
<file path=[Content_Types].xml><?xml version="1.0" encoding="utf-8"?>
<Types xmlns="http://schemas.openxmlformats.org/package/2006/content-types">
  <Override PartName="/word/footnotes.xml" ContentType="application/vnd.openxmlformats-officedocument.wordprocessingml.footnotes+xml"/>
  <Override PartName="/word/charts/chart10.xml" ContentType="application/vnd.openxmlformats-officedocument.drawingml.chart+xml"/>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charts/chart8.xml" ContentType="application/vnd.openxmlformats-officedocument.drawingml.chart+xml"/>
  <Override PartName="/word/charts/chart9.xml" ContentType="application/vnd.openxmlformats-officedocument.drawingml.chart+xml"/>
  <Override PartName="/word/header8.xml" ContentType="application/vnd.openxmlformats-officedocument.wordprocessingml.header+xml"/>
  <Override PartName="/word/header9.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drawings/drawing1.xml" ContentType="application/vnd.openxmlformats-officedocument.drawingml.chartshapes+xml"/>
  <Override PartName="/word/charts/chart6.xml" ContentType="application/vnd.openxmlformats-officedocument.drawingml.chart+xml"/>
  <Override PartName="/word/charts/chart7.xml" ContentType="application/vnd.openxmlformats-officedocument.drawingml.chart+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charts/chart4.xml" ContentType="application/vnd.openxmlformats-officedocument.drawingml.chart+xml"/>
  <Override PartName="/word/charts/chart5.xml" ContentType="application/vnd.openxmlformats-officedocument.drawingml.chart+xml"/>
  <Override PartName="/word/footer11.xml" ContentType="application/vnd.openxmlformats-officedocument.wordprocessingml.footer+xml"/>
  <Override PartName="/word/footer12.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charts/chart2.xml" ContentType="application/vnd.openxmlformats-officedocument.drawingml.chart+xml"/>
  <Override PartName="/word/charts/chart3.xml" ContentType="application/vnd.openxmlformats-officedocument.drawingml.chart+xml"/>
  <Default Extension="xlsx" ContentType="application/vnd.openxmlformats-officedocument.spreadsheetml.sheet"/>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word/charts/chart11.xml" ContentType="application/vnd.openxmlformats-officedocument.drawingml.chart+xml"/>
  <Override PartName="/docProps/core.xml" ContentType="application/vnd.openxmlformats-package.core-properties+xml"/>
  <Default Extension="png" ContentType="image/pn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A6679" w:rsidRDefault="00683BE4">
      <w:pPr>
        <w:pStyle w:val="Ttulo1"/>
      </w:pPr>
      <w:bookmarkStart w:id="0" w:name="anexos"/>
      <w:r>
        <w:t>ANEXOS</w:t>
      </w:r>
      <w:bookmarkEnd w:id="0"/>
    </w:p>
    <w:p w:rsidR="00EA6679" w:rsidRDefault="00EA6679"/>
    <w:p w:rsidR="00EA6679" w:rsidRDefault="00EA6679"/>
    <w:p w:rsidR="00EA6679" w:rsidRDefault="00683BE4">
      <w:pPr>
        <w:pStyle w:val="Ttulo2"/>
      </w:pPr>
      <w:bookmarkStart w:id="1" w:name="X58ce3e0adaa4c7001a506f69bb6427b395086ef"/>
      <w:r>
        <w:t>ANEXO 1. GASTO TOTAL, CLASIFICADO POR RAMOS AUTÓNOMOS, ADMINISTRATIVOS Y GENERALES</w:t>
      </w:r>
      <w:bookmarkEnd w:id="1"/>
    </w:p>
    <w:p w:rsidR="00EA6679" w:rsidRDefault="00EA6679"/>
    <w:tbl>
      <w:tblPr>
        <w:tblW w:w="8726" w:type="dxa"/>
        <w:jc w:val="center"/>
        <w:tblLayout w:type="fixed"/>
        <w:tblLook w:val="0420"/>
      </w:tblPr>
      <w:tblGrid>
        <w:gridCol w:w="6108"/>
        <w:gridCol w:w="2618"/>
      </w:tblGrid>
      <w:tr w:rsidR="00EA6679">
        <w:trPr>
          <w:cantSplit/>
          <w:jc w:val="center"/>
        </w:trPr>
        <w:tc>
          <w:tcPr>
            <w:tcW w:w="6108" w:type="dxa"/>
            <w:tcBorders>
              <w:bottom w:val="single" w:sz="16" w:space="0" w:color="FFFFFF"/>
            </w:tcBorders>
            <w:shd w:val="clear" w:color="auto" w:fill="4B4B4B"/>
            <w:tcMar>
              <w:top w:w="0" w:type="dxa"/>
              <w:left w:w="0" w:type="dxa"/>
              <w:bottom w:w="0" w:type="dxa"/>
              <w:right w:w="0" w:type="dxa"/>
            </w:tcMar>
          </w:tcPr>
          <w:p w:rsidR="00EA6679" w:rsidRDefault="00683BE4">
            <w:pPr>
              <w:spacing w:before="120" w:after="120"/>
              <w:ind w:left="120" w:right="120"/>
              <w:jc w:val="left"/>
            </w:pPr>
            <w:r>
              <w:rPr>
                <w:rFonts w:eastAsia="Arial" w:cs="Arial"/>
                <w:b/>
                <w:color w:val="FFFFFF"/>
              </w:rPr>
              <w:t>RAMOS AUTÓNOMOS</w:t>
            </w:r>
          </w:p>
        </w:tc>
        <w:tc>
          <w:tcPr>
            <w:tcW w:w="2618" w:type="dxa"/>
            <w:tcBorders>
              <w:bottom w:val="single" w:sz="16" w:space="0" w:color="FFFFFF"/>
            </w:tcBorders>
            <w:shd w:val="clear" w:color="auto" w:fill="4B4B4B"/>
            <w:tcMar>
              <w:top w:w="0" w:type="dxa"/>
              <w:left w:w="0" w:type="dxa"/>
              <w:bottom w:w="0" w:type="dxa"/>
              <w:right w:w="0" w:type="dxa"/>
            </w:tcMar>
          </w:tcPr>
          <w:p w:rsidR="00EA6679" w:rsidRDefault="00683BE4">
            <w:pPr>
              <w:spacing w:before="120" w:after="120"/>
              <w:ind w:left="120" w:right="120"/>
              <w:jc w:val="center"/>
            </w:pPr>
            <w:r>
              <w:rPr>
                <w:rFonts w:eastAsia="Arial" w:cs="Arial"/>
                <w:b/>
                <w:color w:val="FFFFFF"/>
              </w:rPr>
              <w:t>2021</w:t>
            </w:r>
          </w:p>
        </w:tc>
      </w:tr>
      <w:tr w:rsidR="00EA6679">
        <w:trPr>
          <w:cantSplit/>
          <w:jc w:val="center"/>
        </w:trPr>
        <w:tc>
          <w:tcPr>
            <w:tcW w:w="6108" w:type="dxa"/>
            <w:tcBorders>
              <w:top w:val="single" w:sz="16" w:space="0" w:color="FFFFFF"/>
              <w:bottom w:val="single" w:sz="16" w:space="0" w:color="FFFFFF"/>
            </w:tcBorders>
            <w:shd w:val="clear" w:color="auto" w:fill="757575"/>
            <w:tcMar>
              <w:top w:w="0" w:type="dxa"/>
              <w:left w:w="0" w:type="dxa"/>
              <w:bottom w:w="0" w:type="dxa"/>
              <w:right w:w="0" w:type="dxa"/>
            </w:tcMar>
          </w:tcPr>
          <w:p w:rsidR="00EA6679" w:rsidRDefault="00683BE4">
            <w:pPr>
              <w:spacing w:before="120" w:after="120"/>
              <w:ind w:left="120" w:right="120"/>
              <w:jc w:val="left"/>
            </w:pPr>
            <w:r>
              <w:rPr>
                <w:rFonts w:eastAsia="Arial" w:cs="Arial"/>
                <w:color w:val="FFFFFF"/>
              </w:rPr>
              <w:t>PODER LEGISLATIVO</w:t>
            </w:r>
          </w:p>
        </w:tc>
        <w:tc>
          <w:tcPr>
            <w:tcW w:w="2618" w:type="dxa"/>
            <w:tcBorders>
              <w:top w:val="single" w:sz="16" w:space="0" w:color="FFFFFF"/>
              <w:bottom w:val="single" w:sz="16" w:space="0" w:color="FFFFFF"/>
            </w:tcBorders>
            <w:shd w:val="clear" w:color="auto" w:fill="757575"/>
            <w:tcMar>
              <w:top w:w="0" w:type="dxa"/>
              <w:left w:w="0" w:type="dxa"/>
              <w:bottom w:w="0" w:type="dxa"/>
              <w:right w:w="0" w:type="dxa"/>
            </w:tcMar>
          </w:tcPr>
          <w:p w:rsidR="00EA6679" w:rsidRDefault="00683BE4">
            <w:pPr>
              <w:spacing w:before="120" w:after="120"/>
              <w:ind w:left="120" w:right="120"/>
              <w:jc w:val="right"/>
            </w:pPr>
            <w:r>
              <w:rPr>
                <w:rFonts w:eastAsia="Arial" w:cs="Arial"/>
                <w:color w:val="FFFFFF"/>
              </w:rPr>
              <w:t>220,004,107</w:t>
            </w:r>
          </w:p>
        </w:tc>
      </w:tr>
      <w:tr w:rsidR="00EA6679">
        <w:trPr>
          <w:cantSplit/>
          <w:jc w:val="center"/>
        </w:trPr>
        <w:tc>
          <w:tcPr>
            <w:tcW w:w="6108" w:type="dxa"/>
            <w:tcBorders>
              <w:top w:val="single" w:sz="16" w:space="0" w:color="FFFFFF"/>
            </w:tcBorders>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AUDITORÍA SUPERIOR DEL ESTADO DE YUCATÁN</w:t>
            </w:r>
          </w:p>
        </w:tc>
        <w:tc>
          <w:tcPr>
            <w:tcW w:w="2618" w:type="dxa"/>
            <w:tcBorders>
              <w:top w:val="single" w:sz="16" w:space="0" w:color="FFFFFF"/>
            </w:tcBorders>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84,880,195</w:t>
            </w:r>
          </w:p>
        </w:tc>
      </w:tr>
      <w:tr w:rsidR="00EA6679">
        <w:trPr>
          <w:cantSplit/>
          <w:jc w:val="center"/>
        </w:trPr>
        <w:tc>
          <w:tcPr>
            <w:tcW w:w="6108"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CONGRESO DEL ESTADO</w:t>
            </w:r>
          </w:p>
        </w:tc>
        <w:tc>
          <w:tcPr>
            <w:tcW w:w="2618"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54,891,887</w:t>
            </w:r>
          </w:p>
        </w:tc>
      </w:tr>
      <w:tr w:rsidR="00EA6679">
        <w:trPr>
          <w:cantSplit/>
          <w:jc w:val="center"/>
        </w:trPr>
        <w:tc>
          <w:tcPr>
            <w:tcW w:w="6108" w:type="dxa"/>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DIRECCIÓN GENERAL DE ADMINISTRACIÓN Y FINANZAS</w:t>
            </w:r>
          </w:p>
        </w:tc>
        <w:tc>
          <w:tcPr>
            <w:tcW w:w="2618"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34,473,532</w:t>
            </w:r>
          </w:p>
        </w:tc>
      </w:tr>
      <w:tr w:rsidR="00EA6679">
        <w:trPr>
          <w:cantSplit/>
          <w:jc w:val="center"/>
        </w:trPr>
        <w:tc>
          <w:tcPr>
            <w:tcW w:w="6108"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INSTITUTO DE INVESTIGACIÓN LEGISLATIVA</w:t>
            </w:r>
          </w:p>
        </w:tc>
        <w:tc>
          <w:tcPr>
            <w:tcW w:w="2618"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5,557,317</w:t>
            </w:r>
          </w:p>
        </w:tc>
      </w:tr>
      <w:tr w:rsidR="00EA6679">
        <w:trPr>
          <w:cantSplit/>
          <w:jc w:val="center"/>
        </w:trPr>
        <w:tc>
          <w:tcPr>
            <w:tcW w:w="6108" w:type="dxa"/>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JUNTA DE GOBIERNO Y COORDINACIÓN POLÍTICA</w:t>
            </w:r>
          </w:p>
        </w:tc>
        <w:tc>
          <w:tcPr>
            <w:tcW w:w="2618"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10,405,429</w:t>
            </w:r>
          </w:p>
        </w:tc>
      </w:tr>
      <w:tr w:rsidR="00EA6679">
        <w:trPr>
          <w:cantSplit/>
          <w:jc w:val="center"/>
        </w:trPr>
        <w:tc>
          <w:tcPr>
            <w:tcW w:w="6108"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SECRETARÍA GENERAL DEL PODER LEGISLATIVO</w:t>
            </w:r>
          </w:p>
        </w:tc>
        <w:tc>
          <w:tcPr>
            <w:tcW w:w="2618"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27,365,747</w:t>
            </w:r>
          </w:p>
        </w:tc>
      </w:tr>
      <w:tr w:rsidR="00EA6679">
        <w:trPr>
          <w:cantSplit/>
          <w:jc w:val="center"/>
        </w:trPr>
        <w:tc>
          <w:tcPr>
            <w:tcW w:w="6108" w:type="dxa"/>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UNIDAD DE VIGILANCIA Y EVALUACIÓN DE LA AUDITORÍA SUPERIOR DEL ESTADO DE YUCATAN</w:t>
            </w:r>
          </w:p>
        </w:tc>
        <w:tc>
          <w:tcPr>
            <w:tcW w:w="2618"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2,430,000</w:t>
            </w:r>
          </w:p>
        </w:tc>
      </w:tr>
      <w:tr w:rsidR="00EA6679">
        <w:trPr>
          <w:cantSplit/>
          <w:jc w:val="center"/>
        </w:trPr>
        <w:tc>
          <w:tcPr>
            <w:tcW w:w="6108" w:type="dxa"/>
            <w:tcBorders>
              <w:bottom w:val="single" w:sz="16" w:space="0" w:color="FFFFFF"/>
            </w:tcBorders>
            <w:shd w:val="clear" w:color="auto" w:fill="757575"/>
            <w:tcMar>
              <w:top w:w="0" w:type="dxa"/>
              <w:left w:w="0" w:type="dxa"/>
              <w:bottom w:w="0" w:type="dxa"/>
              <w:right w:w="0" w:type="dxa"/>
            </w:tcMar>
          </w:tcPr>
          <w:p w:rsidR="00EA6679" w:rsidRDefault="00683BE4">
            <w:pPr>
              <w:spacing w:before="120" w:after="120"/>
              <w:ind w:left="120" w:right="120"/>
              <w:jc w:val="left"/>
            </w:pPr>
            <w:r>
              <w:rPr>
                <w:rFonts w:eastAsia="Arial" w:cs="Arial"/>
                <w:color w:val="FFFFFF"/>
              </w:rPr>
              <w:t>PODER JUDICIAL</w:t>
            </w:r>
          </w:p>
        </w:tc>
        <w:tc>
          <w:tcPr>
            <w:tcW w:w="2618" w:type="dxa"/>
            <w:tcBorders>
              <w:bottom w:val="single" w:sz="16" w:space="0" w:color="FFFFFF"/>
            </w:tcBorders>
            <w:shd w:val="clear" w:color="auto" w:fill="757575"/>
            <w:tcMar>
              <w:top w:w="0" w:type="dxa"/>
              <w:left w:w="0" w:type="dxa"/>
              <w:bottom w:w="0" w:type="dxa"/>
              <w:right w:w="0" w:type="dxa"/>
            </w:tcMar>
          </w:tcPr>
          <w:p w:rsidR="00EA6679" w:rsidRDefault="00683BE4">
            <w:pPr>
              <w:spacing w:before="120" w:after="120"/>
              <w:ind w:left="120" w:right="120"/>
              <w:jc w:val="right"/>
            </w:pPr>
            <w:r>
              <w:rPr>
                <w:rFonts w:eastAsia="Arial" w:cs="Arial"/>
                <w:color w:val="FFFFFF"/>
              </w:rPr>
              <w:t>611,036,980</w:t>
            </w:r>
          </w:p>
        </w:tc>
      </w:tr>
      <w:tr w:rsidR="00EA6679">
        <w:trPr>
          <w:cantSplit/>
          <w:jc w:val="center"/>
        </w:trPr>
        <w:tc>
          <w:tcPr>
            <w:tcW w:w="6108" w:type="dxa"/>
            <w:tcBorders>
              <w:top w:val="single" w:sz="16" w:space="0" w:color="FFFFFF"/>
            </w:tcBorders>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CONSEJO DE LA JUDICATURA DEL ESTADO DE YUCATÁN</w:t>
            </w:r>
          </w:p>
        </w:tc>
        <w:tc>
          <w:tcPr>
            <w:tcW w:w="2618" w:type="dxa"/>
            <w:tcBorders>
              <w:top w:val="single" w:sz="16" w:space="0" w:color="FFFFFF"/>
            </w:tcBorders>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430,985,596</w:t>
            </w:r>
          </w:p>
        </w:tc>
      </w:tr>
      <w:tr w:rsidR="00EA6679">
        <w:trPr>
          <w:cantSplit/>
          <w:jc w:val="center"/>
        </w:trPr>
        <w:tc>
          <w:tcPr>
            <w:tcW w:w="6108"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TRIBUNAL DE LOS TRABAJADORES AL SERVICIO DEL ESTADO Y MPIOS</w:t>
            </w:r>
          </w:p>
        </w:tc>
        <w:tc>
          <w:tcPr>
            <w:tcW w:w="2618"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11,945,592</w:t>
            </w:r>
          </w:p>
        </w:tc>
      </w:tr>
      <w:tr w:rsidR="00EA6679">
        <w:trPr>
          <w:cantSplit/>
          <w:jc w:val="center"/>
        </w:trPr>
        <w:tc>
          <w:tcPr>
            <w:tcW w:w="6108" w:type="dxa"/>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TRIBUNAL SUPERIOR DE JUSTICIA</w:t>
            </w:r>
          </w:p>
        </w:tc>
        <w:tc>
          <w:tcPr>
            <w:tcW w:w="2618"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168,105,792</w:t>
            </w:r>
          </w:p>
        </w:tc>
      </w:tr>
      <w:tr w:rsidR="00EA6679">
        <w:trPr>
          <w:cantSplit/>
          <w:jc w:val="center"/>
        </w:trPr>
        <w:tc>
          <w:tcPr>
            <w:tcW w:w="6108" w:type="dxa"/>
            <w:tcBorders>
              <w:bottom w:val="single" w:sz="16" w:space="0" w:color="FFFFFF"/>
            </w:tcBorders>
            <w:shd w:val="clear" w:color="auto" w:fill="757575"/>
            <w:tcMar>
              <w:top w:w="0" w:type="dxa"/>
              <w:left w:w="0" w:type="dxa"/>
              <w:bottom w:w="0" w:type="dxa"/>
              <w:right w:w="0" w:type="dxa"/>
            </w:tcMar>
          </w:tcPr>
          <w:p w:rsidR="00EA6679" w:rsidRDefault="00683BE4">
            <w:pPr>
              <w:spacing w:before="120" w:after="120"/>
              <w:ind w:left="120" w:right="120"/>
              <w:jc w:val="left"/>
            </w:pPr>
            <w:r>
              <w:rPr>
                <w:rFonts w:eastAsia="Arial" w:cs="Arial"/>
                <w:color w:val="FFFFFF"/>
              </w:rPr>
              <w:t>ORGANISMOS AUTÓNOMOS</w:t>
            </w:r>
          </w:p>
        </w:tc>
        <w:tc>
          <w:tcPr>
            <w:tcW w:w="2618" w:type="dxa"/>
            <w:tcBorders>
              <w:bottom w:val="single" w:sz="16" w:space="0" w:color="FFFFFF"/>
            </w:tcBorders>
            <w:shd w:val="clear" w:color="auto" w:fill="757575"/>
            <w:tcMar>
              <w:top w:w="0" w:type="dxa"/>
              <w:left w:w="0" w:type="dxa"/>
              <w:bottom w:w="0" w:type="dxa"/>
              <w:right w:w="0" w:type="dxa"/>
            </w:tcMar>
          </w:tcPr>
          <w:p w:rsidR="00EA6679" w:rsidRDefault="00683BE4">
            <w:pPr>
              <w:spacing w:before="120" w:after="120"/>
              <w:ind w:left="120" w:right="120"/>
              <w:jc w:val="right"/>
            </w:pPr>
            <w:r>
              <w:rPr>
                <w:rFonts w:eastAsia="Arial" w:cs="Arial"/>
                <w:color w:val="FFFFFF"/>
              </w:rPr>
              <w:t>2,879,609,892</w:t>
            </w:r>
          </w:p>
        </w:tc>
      </w:tr>
      <w:tr w:rsidR="00EA6679">
        <w:trPr>
          <w:cantSplit/>
          <w:jc w:val="center"/>
        </w:trPr>
        <w:tc>
          <w:tcPr>
            <w:tcW w:w="6108" w:type="dxa"/>
            <w:tcBorders>
              <w:top w:val="single" w:sz="16" w:space="0" w:color="FFFFFF"/>
            </w:tcBorders>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COMISIÓN DE LOS DERECHOS HUMANOS DEL ESTADO DE YUCATÁN</w:t>
            </w:r>
          </w:p>
        </w:tc>
        <w:tc>
          <w:tcPr>
            <w:tcW w:w="2618" w:type="dxa"/>
            <w:tcBorders>
              <w:top w:val="single" w:sz="16" w:space="0" w:color="FFFFFF"/>
            </w:tcBorders>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36,796,032</w:t>
            </w:r>
          </w:p>
        </w:tc>
      </w:tr>
      <w:tr w:rsidR="00EA6679">
        <w:trPr>
          <w:cantSplit/>
          <w:jc w:val="center"/>
        </w:trPr>
        <w:tc>
          <w:tcPr>
            <w:tcW w:w="6108"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FISCALIA ESPECIALIZADA EN COMBATE A LA CORRUPCIÓN DEL ESTADO DE YUCATÁN</w:t>
            </w:r>
          </w:p>
        </w:tc>
        <w:tc>
          <w:tcPr>
            <w:tcW w:w="2618"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19,777,095</w:t>
            </w:r>
          </w:p>
        </w:tc>
      </w:tr>
      <w:tr w:rsidR="00EA6679">
        <w:trPr>
          <w:cantSplit/>
          <w:jc w:val="center"/>
        </w:trPr>
        <w:tc>
          <w:tcPr>
            <w:tcW w:w="6108" w:type="dxa"/>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lastRenderedPageBreak/>
              <w:t>INSTITUTO ELECTORAL Y DE PARTICIPACION CIUDADANA DE YUCATÁN</w:t>
            </w:r>
          </w:p>
        </w:tc>
        <w:tc>
          <w:tcPr>
            <w:tcW w:w="2618"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362,000,000</w:t>
            </w:r>
          </w:p>
        </w:tc>
      </w:tr>
      <w:tr w:rsidR="00EA6679">
        <w:trPr>
          <w:cantSplit/>
          <w:jc w:val="center"/>
        </w:trPr>
        <w:tc>
          <w:tcPr>
            <w:tcW w:w="6108"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INSTITUTO ESTATAL DE TRANSPARENCIA, ACCESO A LA INFORMACIÓN PÚBLICA Y PROTECCIÓN DE DATOS PERSONALES</w:t>
            </w:r>
          </w:p>
        </w:tc>
        <w:tc>
          <w:tcPr>
            <w:tcW w:w="2618"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24,874,222</w:t>
            </w:r>
          </w:p>
        </w:tc>
      </w:tr>
      <w:tr w:rsidR="00EA6679">
        <w:trPr>
          <w:cantSplit/>
          <w:jc w:val="center"/>
        </w:trPr>
        <w:tc>
          <w:tcPr>
            <w:tcW w:w="6108" w:type="dxa"/>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TRIBUNAL DE JUSTICIA ADMINISTRATIVA DEL ESTADO DE YUCATÁN</w:t>
            </w:r>
          </w:p>
        </w:tc>
        <w:tc>
          <w:tcPr>
            <w:tcW w:w="2618"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28,586,127</w:t>
            </w:r>
          </w:p>
        </w:tc>
      </w:tr>
      <w:tr w:rsidR="00EA6679">
        <w:trPr>
          <w:cantSplit/>
          <w:jc w:val="center"/>
        </w:trPr>
        <w:tc>
          <w:tcPr>
            <w:tcW w:w="6108"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TRIBUNAL ELECTORAL DEL ESTADO DE YUCATÁN</w:t>
            </w:r>
          </w:p>
        </w:tc>
        <w:tc>
          <w:tcPr>
            <w:tcW w:w="2618"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28,525,758</w:t>
            </w:r>
          </w:p>
        </w:tc>
      </w:tr>
      <w:tr w:rsidR="00EA6679">
        <w:trPr>
          <w:cantSplit/>
          <w:jc w:val="center"/>
        </w:trPr>
        <w:tc>
          <w:tcPr>
            <w:tcW w:w="6108" w:type="dxa"/>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UNIVERSIDAD AUTÓNOMA DE YUCATÁN</w:t>
            </w:r>
          </w:p>
        </w:tc>
        <w:tc>
          <w:tcPr>
            <w:tcW w:w="2618"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2,379,050,658</w:t>
            </w:r>
          </w:p>
        </w:tc>
      </w:tr>
      <w:tr w:rsidR="00EA6679">
        <w:trPr>
          <w:cantSplit/>
          <w:jc w:val="center"/>
        </w:trPr>
        <w:tc>
          <w:tcPr>
            <w:tcW w:w="6108" w:type="dxa"/>
            <w:tcBorders>
              <w:bottom w:val="single" w:sz="16" w:space="0" w:color="FFFFFF"/>
            </w:tcBorders>
            <w:shd w:val="clear" w:color="auto" w:fill="757575"/>
            <w:tcMar>
              <w:top w:w="0" w:type="dxa"/>
              <w:left w:w="0" w:type="dxa"/>
              <w:bottom w:w="0" w:type="dxa"/>
              <w:right w:w="0" w:type="dxa"/>
            </w:tcMar>
          </w:tcPr>
          <w:p w:rsidR="00EA6679" w:rsidRDefault="00683BE4">
            <w:pPr>
              <w:spacing w:before="120" w:after="120"/>
              <w:ind w:left="120" w:right="120"/>
              <w:jc w:val="left"/>
            </w:pPr>
            <w:r>
              <w:rPr>
                <w:rFonts w:eastAsia="Arial" w:cs="Arial"/>
                <w:b/>
                <w:color w:val="FFFFFF"/>
              </w:rPr>
              <w:t>TOTAL RAMOS AUTÓNOMOS</w:t>
            </w:r>
          </w:p>
        </w:tc>
        <w:tc>
          <w:tcPr>
            <w:tcW w:w="2618" w:type="dxa"/>
            <w:tcBorders>
              <w:bottom w:val="single" w:sz="16" w:space="0" w:color="FFFFFF"/>
            </w:tcBorders>
            <w:shd w:val="clear" w:color="auto" w:fill="757575"/>
            <w:tcMar>
              <w:top w:w="0" w:type="dxa"/>
              <w:left w:w="0" w:type="dxa"/>
              <w:bottom w:w="0" w:type="dxa"/>
              <w:right w:w="0" w:type="dxa"/>
            </w:tcMar>
          </w:tcPr>
          <w:p w:rsidR="00EA6679" w:rsidRDefault="00683BE4">
            <w:pPr>
              <w:spacing w:before="120" w:after="120"/>
              <w:ind w:left="120" w:right="120"/>
              <w:jc w:val="right"/>
            </w:pPr>
            <w:r>
              <w:rPr>
                <w:rFonts w:eastAsia="Arial" w:cs="Arial"/>
                <w:b/>
                <w:color w:val="FFFFFF"/>
              </w:rPr>
              <w:t>3,710,650,979</w:t>
            </w:r>
          </w:p>
        </w:tc>
      </w:tr>
      <w:tr w:rsidR="00EA6679">
        <w:trPr>
          <w:cantSplit/>
          <w:jc w:val="center"/>
        </w:trPr>
        <w:tc>
          <w:tcPr>
            <w:tcW w:w="8726" w:type="dxa"/>
            <w:gridSpan w:val="2"/>
            <w:shd w:val="clear" w:color="auto" w:fill="4B4B4B"/>
            <w:tcMar>
              <w:top w:w="0" w:type="dxa"/>
              <w:left w:w="0" w:type="dxa"/>
              <w:bottom w:w="0" w:type="dxa"/>
              <w:right w:w="0" w:type="dxa"/>
            </w:tcMar>
          </w:tcPr>
          <w:p w:rsidR="00EA6679" w:rsidRDefault="00683BE4">
            <w:pPr>
              <w:spacing w:before="120" w:after="120"/>
              <w:ind w:left="120" w:right="120"/>
              <w:jc w:val="left"/>
            </w:pPr>
            <w:r>
              <w:rPr>
                <w:rFonts w:eastAsia="Arial" w:cs="Arial"/>
                <w:b/>
                <w:color w:val="FFFFFF"/>
              </w:rPr>
              <w:t>RAMOS ADMINISTRATIVOS</w:t>
            </w:r>
          </w:p>
        </w:tc>
      </w:tr>
      <w:tr w:rsidR="00EA6679">
        <w:trPr>
          <w:cantSplit/>
          <w:jc w:val="center"/>
        </w:trPr>
        <w:tc>
          <w:tcPr>
            <w:tcW w:w="6108"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CONSEJERÍA JURÍDICA</w:t>
            </w:r>
          </w:p>
        </w:tc>
        <w:tc>
          <w:tcPr>
            <w:tcW w:w="2618"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180,003,400</w:t>
            </w:r>
          </w:p>
        </w:tc>
      </w:tr>
      <w:tr w:rsidR="00EA6679">
        <w:trPr>
          <w:cantSplit/>
          <w:jc w:val="center"/>
        </w:trPr>
        <w:tc>
          <w:tcPr>
            <w:tcW w:w="6108" w:type="dxa"/>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DESPACHO DEL GOBERNADOR</w:t>
            </w:r>
          </w:p>
        </w:tc>
        <w:tc>
          <w:tcPr>
            <w:tcW w:w="2618"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27,916,360</w:t>
            </w:r>
          </w:p>
        </w:tc>
      </w:tr>
      <w:tr w:rsidR="00EA6679">
        <w:trPr>
          <w:cantSplit/>
          <w:jc w:val="center"/>
        </w:trPr>
        <w:tc>
          <w:tcPr>
            <w:tcW w:w="6108"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FISCALÍA GENERAL DEL ESTADO</w:t>
            </w:r>
          </w:p>
        </w:tc>
        <w:tc>
          <w:tcPr>
            <w:tcW w:w="2618"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399,423,742</w:t>
            </w:r>
          </w:p>
        </w:tc>
      </w:tr>
      <w:tr w:rsidR="00EA6679">
        <w:trPr>
          <w:cantSplit/>
          <w:jc w:val="center"/>
        </w:trPr>
        <w:tc>
          <w:tcPr>
            <w:tcW w:w="6108" w:type="dxa"/>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SECRETARÍA DE ADMINISTRACIÓN Y FINANZAS</w:t>
            </w:r>
          </w:p>
        </w:tc>
        <w:tc>
          <w:tcPr>
            <w:tcW w:w="2618"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2,891,208,953</w:t>
            </w:r>
          </w:p>
        </w:tc>
      </w:tr>
      <w:tr w:rsidR="00EA6679">
        <w:trPr>
          <w:cantSplit/>
          <w:jc w:val="center"/>
        </w:trPr>
        <w:tc>
          <w:tcPr>
            <w:tcW w:w="6108"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SECRETARÍA DE DESARROLLO RURAL</w:t>
            </w:r>
          </w:p>
        </w:tc>
        <w:tc>
          <w:tcPr>
            <w:tcW w:w="2618"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193,747,091</w:t>
            </w:r>
          </w:p>
        </w:tc>
      </w:tr>
      <w:tr w:rsidR="00EA6679">
        <w:trPr>
          <w:cantSplit/>
          <w:jc w:val="center"/>
        </w:trPr>
        <w:tc>
          <w:tcPr>
            <w:tcW w:w="6108" w:type="dxa"/>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SECRETARÍA DE DESARROLLO SOCIAL</w:t>
            </w:r>
          </w:p>
        </w:tc>
        <w:tc>
          <w:tcPr>
            <w:tcW w:w="2618"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988,061,569</w:t>
            </w:r>
          </w:p>
        </w:tc>
      </w:tr>
      <w:tr w:rsidR="00EA6679">
        <w:trPr>
          <w:cantSplit/>
          <w:jc w:val="center"/>
        </w:trPr>
        <w:tc>
          <w:tcPr>
            <w:tcW w:w="6108"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SECRETARÍA DE DESARROLLO SUSTENTABLE</w:t>
            </w:r>
          </w:p>
        </w:tc>
        <w:tc>
          <w:tcPr>
            <w:tcW w:w="2618"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531,378,604</w:t>
            </w:r>
          </w:p>
        </w:tc>
      </w:tr>
      <w:tr w:rsidR="00EA6679">
        <w:trPr>
          <w:cantSplit/>
          <w:jc w:val="center"/>
        </w:trPr>
        <w:tc>
          <w:tcPr>
            <w:tcW w:w="6108" w:type="dxa"/>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SECRETARÍA DE EDUCACIÓN</w:t>
            </w:r>
          </w:p>
        </w:tc>
        <w:tc>
          <w:tcPr>
            <w:tcW w:w="2618"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11,756,361,579</w:t>
            </w:r>
          </w:p>
        </w:tc>
      </w:tr>
      <w:tr w:rsidR="00EA6679">
        <w:trPr>
          <w:cantSplit/>
          <w:jc w:val="center"/>
        </w:trPr>
        <w:tc>
          <w:tcPr>
            <w:tcW w:w="6108"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SECRETARÍA DE FOMENTO ECONÓMICO Y TRABAJO</w:t>
            </w:r>
          </w:p>
        </w:tc>
        <w:tc>
          <w:tcPr>
            <w:tcW w:w="2618"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451,889,421</w:t>
            </w:r>
          </w:p>
        </w:tc>
      </w:tr>
      <w:tr w:rsidR="00EA6679">
        <w:trPr>
          <w:cantSplit/>
          <w:jc w:val="center"/>
        </w:trPr>
        <w:tc>
          <w:tcPr>
            <w:tcW w:w="6108" w:type="dxa"/>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SECRETARÍA DE FOMENTO TURÍSTICO</w:t>
            </w:r>
          </w:p>
        </w:tc>
        <w:tc>
          <w:tcPr>
            <w:tcW w:w="2618"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410,514,670</w:t>
            </w:r>
          </w:p>
        </w:tc>
      </w:tr>
      <w:tr w:rsidR="00EA6679">
        <w:trPr>
          <w:cantSplit/>
          <w:jc w:val="center"/>
        </w:trPr>
        <w:tc>
          <w:tcPr>
            <w:tcW w:w="6108"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SECRETARIA DE INVESTIGACIÓN, INNOVACIÓN Y EDUCACIÓN SUPERIOR</w:t>
            </w:r>
          </w:p>
        </w:tc>
        <w:tc>
          <w:tcPr>
            <w:tcW w:w="2618"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553,556,463</w:t>
            </w:r>
          </w:p>
        </w:tc>
      </w:tr>
      <w:tr w:rsidR="00EA6679">
        <w:trPr>
          <w:cantSplit/>
          <w:jc w:val="center"/>
        </w:trPr>
        <w:tc>
          <w:tcPr>
            <w:tcW w:w="6108" w:type="dxa"/>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SECRETARÍA DE LA CONTRALORÍA GENERAL</w:t>
            </w:r>
          </w:p>
        </w:tc>
        <w:tc>
          <w:tcPr>
            <w:tcW w:w="2618"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88,312,294</w:t>
            </w:r>
          </w:p>
        </w:tc>
      </w:tr>
      <w:tr w:rsidR="00EA6679">
        <w:trPr>
          <w:cantSplit/>
          <w:jc w:val="center"/>
        </w:trPr>
        <w:tc>
          <w:tcPr>
            <w:tcW w:w="6108"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SECRETARÍA DE LA CULTURA Y LAS ARTES</w:t>
            </w:r>
          </w:p>
        </w:tc>
        <w:tc>
          <w:tcPr>
            <w:tcW w:w="2618"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389,410,862</w:t>
            </w:r>
          </w:p>
        </w:tc>
      </w:tr>
      <w:tr w:rsidR="00EA6679">
        <w:trPr>
          <w:cantSplit/>
          <w:jc w:val="center"/>
        </w:trPr>
        <w:tc>
          <w:tcPr>
            <w:tcW w:w="6108" w:type="dxa"/>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lastRenderedPageBreak/>
              <w:t>SECRETARÍA DE LAS MUJERES</w:t>
            </w:r>
          </w:p>
        </w:tc>
        <w:tc>
          <w:tcPr>
            <w:tcW w:w="2618"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73,312,348</w:t>
            </w:r>
          </w:p>
        </w:tc>
      </w:tr>
      <w:tr w:rsidR="00EA6679">
        <w:trPr>
          <w:cantSplit/>
          <w:jc w:val="center"/>
        </w:trPr>
        <w:tc>
          <w:tcPr>
            <w:tcW w:w="6108"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SECRETARÍA DE OBRAS PÚBLICAS</w:t>
            </w:r>
          </w:p>
        </w:tc>
        <w:tc>
          <w:tcPr>
            <w:tcW w:w="2618"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1,239,135,844</w:t>
            </w:r>
          </w:p>
        </w:tc>
      </w:tr>
      <w:tr w:rsidR="00EA6679">
        <w:trPr>
          <w:cantSplit/>
          <w:jc w:val="center"/>
        </w:trPr>
        <w:tc>
          <w:tcPr>
            <w:tcW w:w="6108" w:type="dxa"/>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SECRETARÍA DE PESCA Y ACUACULTURA SUSTENTABLES</w:t>
            </w:r>
          </w:p>
        </w:tc>
        <w:tc>
          <w:tcPr>
            <w:tcW w:w="2618"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92,959,334</w:t>
            </w:r>
          </w:p>
        </w:tc>
      </w:tr>
      <w:tr w:rsidR="00EA6679">
        <w:trPr>
          <w:cantSplit/>
          <w:jc w:val="center"/>
        </w:trPr>
        <w:tc>
          <w:tcPr>
            <w:tcW w:w="6108"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SECRETARÍA DE SALUD</w:t>
            </w:r>
          </w:p>
        </w:tc>
        <w:tc>
          <w:tcPr>
            <w:tcW w:w="2618"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4,995,735,558</w:t>
            </w:r>
          </w:p>
        </w:tc>
      </w:tr>
      <w:tr w:rsidR="00EA6679">
        <w:trPr>
          <w:cantSplit/>
          <w:jc w:val="center"/>
        </w:trPr>
        <w:tc>
          <w:tcPr>
            <w:tcW w:w="6108" w:type="dxa"/>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SECRETARÍA DE SEGURIDAD PÚBLICA</w:t>
            </w:r>
          </w:p>
        </w:tc>
        <w:tc>
          <w:tcPr>
            <w:tcW w:w="2618"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2,761,999,598</w:t>
            </w:r>
          </w:p>
        </w:tc>
      </w:tr>
      <w:tr w:rsidR="00EA6679">
        <w:trPr>
          <w:cantSplit/>
          <w:jc w:val="center"/>
        </w:trPr>
        <w:tc>
          <w:tcPr>
            <w:tcW w:w="6108"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SECRETARÍA EJECUTIVA DEL SISTEMA ESTATAL ANTICORRUPCIÓN</w:t>
            </w:r>
          </w:p>
        </w:tc>
        <w:tc>
          <w:tcPr>
            <w:tcW w:w="2618"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14,721,717</w:t>
            </w:r>
          </w:p>
        </w:tc>
      </w:tr>
      <w:tr w:rsidR="00EA6679">
        <w:trPr>
          <w:cantSplit/>
          <w:jc w:val="center"/>
        </w:trPr>
        <w:tc>
          <w:tcPr>
            <w:tcW w:w="6108" w:type="dxa"/>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SECRETARÍA GENERAL DE GOBIERNO</w:t>
            </w:r>
          </w:p>
        </w:tc>
        <w:tc>
          <w:tcPr>
            <w:tcW w:w="2618"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480,094,178</w:t>
            </w:r>
          </w:p>
        </w:tc>
      </w:tr>
      <w:tr w:rsidR="00EA6679">
        <w:trPr>
          <w:cantSplit/>
          <w:jc w:val="center"/>
        </w:trPr>
        <w:tc>
          <w:tcPr>
            <w:tcW w:w="6108" w:type="dxa"/>
            <w:tcBorders>
              <w:bottom w:val="single" w:sz="16" w:space="0" w:color="FFFFFF"/>
            </w:tcBorders>
            <w:shd w:val="clear" w:color="auto" w:fill="757575"/>
            <w:tcMar>
              <w:top w:w="0" w:type="dxa"/>
              <w:left w:w="0" w:type="dxa"/>
              <w:bottom w:w="0" w:type="dxa"/>
              <w:right w:w="0" w:type="dxa"/>
            </w:tcMar>
          </w:tcPr>
          <w:p w:rsidR="00EA6679" w:rsidRDefault="00683BE4">
            <w:pPr>
              <w:spacing w:before="120" w:after="120"/>
              <w:ind w:left="120" w:right="120"/>
              <w:jc w:val="left"/>
            </w:pPr>
            <w:r>
              <w:rPr>
                <w:rFonts w:eastAsia="Arial" w:cs="Arial"/>
                <w:b/>
                <w:color w:val="FFFFFF"/>
              </w:rPr>
              <w:t>TOTAL RAMOS ADMINISTRATIVOS</w:t>
            </w:r>
          </w:p>
        </w:tc>
        <w:tc>
          <w:tcPr>
            <w:tcW w:w="2618" w:type="dxa"/>
            <w:tcBorders>
              <w:bottom w:val="single" w:sz="16" w:space="0" w:color="FFFFFF"/>
            </w:tcBorders>
            <w:shd w:val="clear" w:color="auto" w:fill="757575"/>
            <w:tcMar>
              <w:top w:w="0" w:type="dxa"/>
              <w:left w:w="0" w:type="dxa"/>
              <w:bottom w:w="0" w:type="dxa"/>
              <w:right w:w="0" w:type="dxa"/>
            </w:tcMar>
          </w:tcPr>
          <w:p w:rsidR="00EA6679" w:rsidRDefault="00683BE4">
            <w:pPr>
              <w:spacing w:before="120" w:after="120"/>
              <w:ind w:left="120" w:right="120"/>
              <w:jc w:val="right"/>
            </w:pPr>
            <w:r>
              <w:rPr>
                <w:rFonts w:eastAsia="Arial" w:cs="Arial"/>
                <w:b/>
                <w:color w:val="FFFFFF"/>
              </w:rPr>
              <w:t>28,519,743,585</w:t>
            </w:r>
          </w:p>
        </w:tc>
      </w:tr>
      <w:tr w:rsidR="00EA6679">
        <w:trPr>
          <w:cantSplit/>
          <w:jc w:val="center"/>
        </w:trPr>
        <w:tc>
          <w:tcPr>
            <w:tcW w:w="8726" w:type="dxa"/>
            <w:gridSpan w:val="2"/>
            <w:shd w:val="clear" w:color="auto" w:fill="4B4B4B"/>
            <w:tcMar>
              <w:top w:w="0" w:type="dxa"/>
              <w:left w:w="0" w:type="dxa"/>
              <w:bottom w:w="0" w:type="dxa"/>
              <w:right w:w="0" w:type="dxa"/>
            </w:tcMar>
          </w:tcPr>
          <w:p w:rsidR="00EA6679" w:rsidRDefault="00683BE4">
            <w:pPr>
              <w:spacing w:before="120" w:after="120"/>
              <w:ind w:left="120" w:right="120"/>
              <w:jc w:val="left"/>
            </w:pPr>
            <w:r>
              <w:rPr>
                <w:rFonts w:eastAsia="Arial" w:cs="Arial"/>
                <w:b/>
                <w:color w:val="FFFFFF"/>
              </w:rPr>
              <w:t>RAMOS GENERALES</w:t>
            </w:r>
          </w:p>
        </w:tc>
      </w:tr>
      <w:tr w:rsidR="00EA6679">
        <w:trPr>
          <w:cantSplit/>
          <w:jc w:val="center"/>
        </w:trPr>
        <w:tc>
          <w:tcPr>
            <w:tcW w:w="6108"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DEUDA PÚBLICA</w:t>
            </w:r>
          </w:p>
        </w:tc>
        <w:tc>
          <w:tcPr>
            <w:tcW w:w="2618"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1,336,051,169</w:t>
            </w:r>
          </w:p>
        </w:tc>
      </w:tr>
      <w:tr w:rsidR="00EA6679">
        <w:trPr>
          <w:cantSplit/>
          <w:jc w:val="center"/>
        </w:trPr>
        <w:tc>
          <w:tcPr>
            <w:tcW w:w="6108" w:type="dxa"/>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JUBILACIONES Y PENSIONES</w:t>
            </w:r>
          </w:p>
        </w:tc>
        <w:tc>
          <w:tcPr>
            <w:tcW w:w="2618"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808,284,237</w:t>
            </w:r>
          </w:p>
        </w:tc>
      </w:tr>
      <w:tr w:rsidR="00EA6679">
        <w:trPr>
          <w:cantSplit/>
          <w:jc w:val="center"/>
        </w:trPr>
        <w:tc>
          <w:tcPr>
            <w:tcW w:w="6108" w:type="dxa"/>
            <w:shd w:val="clear" w:color="auto" w:fill="FFFFFF"/>
            <w:tcMar>
              <w:top w:w="0" w:type="dxa"/>
              <w:left w:w="0" w:type="dxa"/>
              <w:bottom w:w="0" w:type="dxa"/>
              <w:right w:w="0" w:type="dxa"/>
            </w:tcMar>
          </w:tcPr>
          <w:p w:rsidR="00EA6679" w:rsidRDefault="00AB6E06">
            <w:pPr>
              <w:spacing w:before="120" w:after="120"/>
              <w:ind w:left="120" w:right="120"/>
              <w:jc w:val="left"/>
            </w:pPr>
            <w:r>
              <w:rPr>
                <w:rFonts w:eastAsia="Arial" w:cs="Arial"/>
                <w:color w:val="111111"/>
              </w:rPr>
              <w:t>PARTICIPACIONES, APORTACIONES Y</w:t>
            </w:r>
            <w:r w:rsidR="00683BE4">
              <w:rPr>
                <w:rFonts w:eastAsia="Arial" w:cs="Arial"/>
                <w:color w:val="111111"/>
              </w:rPr>
              <w:t xml:space="preserve"> TRANSFERENCIAS A MUNICIPIOS</w:t>
            </w:r>
          </w:p>
        </w:tc>
        <w:tc>
          <w:tcPr>
            <w:tcW w:w="2618"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6,761,373,228</w:t>
            </w:r>
          </w:p>
        </w:tc>
      </w:tr>
      <w:tr w:rsidR="00EA6679">
        <w:trPr>
          <w:cantSplit/>
          <w:jc w:val="center"/>
        </w:trPr>
        <w:tc>
          <w:tcPr>
            <w:tcW w:w="6108" w:type="dxa"/>
            <w:tcBorders>
              <w:bottom w:val="single" w:sz="16" w:space="0" w:color="FFFFFF"/>
            </w:tcBorders>
            <w:shd w:val="clear" w:color="auto" w:fill="757575"/>
            <w:tcMar>
              <w:top w:w="0" w:type="dxa"/>
              <w:left w:w="0" w:type="dxa"/>
              <w:bottom w:w="0" w:type="dxa"/>
              <w:right w:w="0" w:type="dxa"/>
            </w:tcMar>
          </w:tcPr>
          <w:p w:rsidR="00EA6679" w:rsidRDefault="00683BE4">
            <w:pPr>
              <w:spacing w:before="120" w:after="120"/>
              <w:ind w:left="120" w:right="120"/>
              <w:jc w:val="left"/>
            </w:pPr>
            <w:r>
              <w:rPr>
                <w:rFonts w:eastAsia="Arial" w:cs="Arial"/>
                <w:color w:val="FFFFFF"/>
              </w:rPr>
              <w:t>TOTAL RAMOS GENERALES</w:t>
            </w:r>
          </w:p>
        </w:tc>
        <w:tc>
          <w:tcPr>
            <w:tcW w:w="2618" w:type="dxa"/>
            <w:tcBorders>
              <w:bottom w:val="single" w:sz="16" w:space="0" w:color="FFFFFF"/>
            </w:tcBorders>
            <w:shd w:val="clear" w:color="auto" w:fill="757575"/>
            <w:tcMar>
              <w:top w:w="0" w:type="dxa"/>
              <w:left w:w="0" w:type="dxa"/>
              <w:bottom w:w="0" w:type="dxa"/>
              <w:right w:w="0" w:type="dxa"/>
            </w:tcMar>
          </w:tcPr>
          <w:p w:rsidR="00EA6679" w:rsidRDefault="00683BE4">
            <w:pPr>
              <w:spacing w:before="120" w:after="120"/>
              <w:ind w:left="120" w:right="120"/>
              <w:jc w:val="right"/>
            </w:pPr>
            <w:r>
              <w:rPr>
                <w:rFonts w:eastAsia="Arial" w:cs="Arial"/>
                <w:color w:val="FFFFFF"/>
              </w:rPr>
              <w:t>8,905,708,634</w:t>
            </w:r>
          </w:p>
        </w:tc>
      </w:tr>
      <w:tr w:rsidR="00EA6679">
        <w:trPr>
          <w:cantSplit/>
          <w:jc w:val="center"/>
        </w:trPr>
        <w:tc>
          <w:tcPr>
            <w:tcW w:w="6108" w:type="dxa"/>
            <w:tcBorders>
              <w:top w:val="single" w:sz="16" w:space="0" w:color="FFFFFF"/>
            </w:tcBorders>
            <w:shd w:val="clear" w:color="auto" w:fill="4B4B4B"/>
            <w:tcMar>
              <w:top w:w="0" w:type="dxa"/>
              <w:left w:w="0" w:type="dxa"/>
              <w:bottom w:w="0" w:type="dxa"/>
              <w:right w:w="0" w:type="dxa"/>
            </w:tcMar>
          </w:tcPr>
          <w:p w:rsidR="00EA6679" w:rsidRDefault="00683BE4">
            <w:pPr>
              <w:spacing w:before="120" w:after="120"/>
              <w:ind w:left="120" w:right="120"/>
              <w:jc w:val="left"/>
            </w:pPr>
            <w:r>
              <w:rPr>
                <w:rFonts w:eastAsia="Arial" w:cs="Arial"/>
                <w:b/>
                <w:color w:val="FFFFFF"/>
              </w:rPr>
              <w:t>TOTAL</w:t>
            </w:r>
          </w:p>
        </w:tc>
        <w:tc>
          <w:tcPr>
            <w:tcW w:w="2618" w:type="dxa"/>
            <w:tcBorders>
              <w:top w:val="single" w:sz="16" w:space="0" w:color="FFFFFF"/>
            </w:tcBorders>
            <w:shd w:val="clear" w:color="auto" w:fill="4B4B4B"/>
            <w:tcMar>
              <w:top w:w="0" w:type="dxa"/>
              <w:left w:w="0" w:type="dxa"/>
              <w:bottom w:w="0" w:type="dxa"/>
              <w:right w:w="0" w:type="dxa"/>
            </w:tcMar>
          </w:tcPr>
          <w:p w:rsidR="00EA6679" w:rsidRDefault="00683BE4">
            <w:pPr>
              <w:spacing w:before="120" w:after="120"/>
              <w:ind w:left="120" w:right="120"/>
              <w:jc w:val="right"/>
            </w:pPr>
            <w:r>
              <w:rPr>
                <w:rFonts w:eastAsia="Arial" w:cs="Arial"/>
                <w:b/>
                <w:color w:val="FFFFFF"/>
              </w:rPr>
              <w:t>41,136,103,198</w:t>
            </w:r>
          </w:p>
        </w:tc>
      </w:tr>
    </w:tbl>
    <w:p w:rsidR="00EA6679" w:rsidRDefault="00683BE4">
      <w:r>
        <w:br w:type="page"/>
      </w:r>
    </w:p>
    <w:p w:rsidR="00EA6679" w:rsidRDefault="00683BE4">
      <w:pPr>
        <w:pStyle w:val="Ttulo2"/>
      </w:pPr>
      <w:bookmarkStart w:id="2" w:name="anexo-2.-clasificaciones-del-gasto"/>
      <w:r>
        <w:lastRenderedPageBreak/>
        <w:t>ANEXO 2. CLASIFICACIONES DEL GASTO</w:t>
      </w:r>
      <w:bookmarkEnd w:id="2"/>
    </w:p>
    <w:p w:rsidR="00EA6679" w:rsidRDefault="00EA6679"/>
    <w:p w:rsidR="00EA6679" w:rsidRDefault="00683BE4">
      <w:pPr>
        <w:pStyle w:val="Ttulo3"/>
      </w:pPr>
      <w:bookmarkStart w:id="3" w:name="anexo-2.1.-clasificación-administrativa"/>
      <w:r>
        <w:t>ANEXO 2.1. CLASIFICACIÓN ADMINISTRATIVA</w:t>
      </w:r>
      <w:bookmarkEnd w:id="3"/>
    </w:p>
    <w:p w:rsidR="00EA6679" w:rsidRDefault="00EA6679"/>
    <w:p w:rsidR="00EA6679" w:rsidRDefault="00683BE4">
      <w:pPr>
        <w:pStyle w:val="Ttulo4"/>
      </w:pPr>
      <w:bookmarkStart w:id="4" w:name="anexo-2.1.1.-poder-ejecutivo"/>
      <w:r>
        <w:t>ANEXO 2.1.1. PODER EJECUTIVO</w:t>
      </w:r>
      <w:bookmarkEnd w:id="4"/>
    </w:p>
    <w:p w:rsidR="00EA6679" w:rsidRDefault="00EA6679"/>
    <w:tbl>
      <w:tblPr>
        <w:tblW w:w="8726" w:type="dxa"/>
        <w:jc w:val="center"/>
        <w:tblLayout w:type="fixed"/>
        <w:tblLook w:val="0420"/>
      </w:tblPr>
      <w:tblGrid>
        <w:gridCol w:w="6108"/>
        <w:gridCol w:w="2618"/>
      </w:tblGrid>
      <w:tr w:rsidR="00EA6679">
        <w:trPr>
          <w:cantSplit/>
          <w:jc w:val="center"/>
        </w:trPr>
        <w:tc>
          <w:tcPr>
            <w:tcW w:w="6108" w:type="dxa"/>
            <w:shd w:val="clear" w:color="auto" w:fill="4B4B4B"/>
            <w:tcMar>
              <w:top w:w="0" w:type="dxa"/>
              <w:left w:w="0" w:type="dxa"/>
              <w:bottom w:w="0" w:type="dxa"/>
              <w:right w:w="0" w:type="dxa"/>
            </w:tcMar>
          </w:tcPr>
          <w:p w:rsidR="00EA6679" w:rsidRDefault="00683BE4">
            <w:pPr>
              <w:spacing w:before="120" w:after="120"/>
              <w:ind w:left="120" w:right="120"/>
              <w:jc w:val="left"/>
            </w:pPr>
            <w:r>
              <w:rPr>
                <w:rFonts w:eastAsia="Arial" w:cs="Arial"/>
                <w:b/>
                <w:color w:val="FFFFFF"/>
              </w:rPr>
              <w:t>PODER EJECUTIVO</w:t>
            </w:r>
          </w:p>
        </w:tc>
        <w:tc>
          <w:tcPr>
            <w:tcW w:w="2618" w:type="dxa"/>
            <w:shd w:val="clear" w:color="auto" w:fill="4B4B4B"/>
            <w:tcMar>
              <w:top w:w="0" w:type="dxa"/>
              <w:left w:w="0" w:type="dxa"/>
              <w:bottom w:w="0" w:type="dxa"/>
              <w:right w:w="0" w:type="dxa"/>
            </w:tcMar>
          </w:tcPr>
          <w:p w:rsidR="00EA6679" w:rsidRDefault="00683BE4">
            <w:pPr>
              <w:spacing w:before="120" w:after="120"/>
              <w:ind w:left="120" w:right="120"/>
              <w:jc w:val="right"/>
            </w:pPr>
            <w:r>
              <w:rPr>
                <w:rFonts w:eastAsia="Arial" w:cs="Arial"/>
                <w:b/>
                <w:color w:val="FFFFFF"/>
              </w:rPr>
              <w:t>IMPORTE</w:t>
            </w:r>
          </w:p>
        </w:tc>
      </w:tr>
      <w:tr w:rsidR="00EA6679">
        <w:trPr>
          <w:cantSplit/>
          <w:jc w:val="center"/>
        </w:trPr>
        <w:tc>
          <w:tcPr>
            <w:tcW w:w="6108"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CONSEJERÍA JURÍDICA</w:t>
            </w:r>
          </w:p>
        </w:tc>
        <w:tc>
          <w:tcPr>
            <w:tcW w:w="2618"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112,630,901</w:t>
            </w:r>
          </w:p>
        </w:tc>
      </w:tr>
      <w:tr w:rsidR="00EA6679">
        <w:trPr>
          <w:cantSplit/>
          <w:jc w:val="center"/>
        </w:trPr>
        <w:tc>
          <w:tcPr>
            <w:tcW w:w="6108" w:type="dxa"/>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DESPACHO DEL GOBERNADOR</w:t>
            </w:r>
          </w:p>
        </w:tc>
        <w:tc>
          <w:tcPr>
            <w:tcW w:w="2618"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27,916,360</w:t>
            </w:r>
          </w:p>
        </w:tc>
      </w:tr>
      <w:tr w:rsidR="00EA6679">
        <w:trPr>
          <w:cantSplit/>
          <w:jc w:val="center"/>
        </w:trPr>
        <w:tc>
          <w:tcPr>
            <w:tcW w:w="6108"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DEUDA PÚBLICA</w:t>
            </w:r>
          </w:p>
        </w:tc>
        <w:tc>
          <w:tcPr>
            <w:tcW w:w="2618"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1,336,051,169</w:t>
            </w:r>
          </w:p>
        </w:tc>
      </w:tr>
      <w:tr w:rsidR="00EA6679">
        <w:trPr>
          <w:cantSplit/>
          <w:jc w:val="center"/>
        </w:trPr>
        <w:tc>
          <w:tcPr>
            <w:tcW w:w="6108" w:type="dxa"/>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FISCALÍA GENERAL DEL ESTADO</w:t>
            </w:r>
          </w:p>
        </w:tc>
        <w:tc>
          <w:tcPr>
            <w:tcW w:w="2618"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399,423,742</w:t>
            </w:r>
          </w:p>
        </w:tc>
      </w:tr>
      <w:tr w:rsidR="00EA6679">
        <w:trPr>
          <w:cantSplit/>
          <w:jc w:val="center"/>
        </w:trPr>
        <w:tc>
          <w:tcPr>
            <w:tcW w:w="6108"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JUBILACIONES Y PENSIONES</w:t>
            </w:r>
          </w:p>
        </w:tc>
        <w:tc>
          <w:tcPr>
            <w:tcW w:w="2618"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808,284,237</w:t>
            </w:r>
          </w:p>
        </w:tc>
      </w:tr>
      <w:tr w:rsidR="00EA6679">
        <w:trPr>
          <w:cantSplit/>
          <w:jc w:val="center"/>
        </w:trPr>
        <w:tc>
          <w:tcPr>
            <w:tcW w:w="6108" w:type="dxa"/>
            <w:shd w:val="clear" w:color="auto" w:fill="F3F3F3"/>
            <w:tcMar>
              <w:top w:w="0" w:type="dxa"/>
              <w:left w:w="0" w:type="dxa"/>
              <w:bottom w:w="0" w:type="dxa"/>
              <w:right w:w="0" w:type="dxa"/>
            </w:tcMar>
          </w:tcPr>
          <w:p w:rsidR="00EA6679" w:rsidRDefault="00AB6E06">
            <w:pPr>
              <w:spacing w:before="120" w:after="120"/>
              <w:ind w:left="120" w:right="120"/>
              <w:jc w:val="left"/>
            </w:pPr>
            <w:r>
              <w:rPr>
                <w:rFonts w:eastAsia="Arial" w:cs="Arial"/>
                <w:color w:val="111111"/>
              </w:rPr>
              <w:t>PARTICIPACIONES, APORTACIONES Y</w:t>
            </w:r>
            <w:r w:rsidR="00683BE4">
              <w:rPr>
                <w:rFonts w:eastAsia="Arial" w:cs="Arial"/>
                <w:color w:val="111111"/>
              </w:rPr>
              <w:t xml:space="preserve"> TRANSFERENCIAS A MUNICIPIOS</w:t>
            </w:r>
          </w:p>
        </w:tc>
        <w:tc>
          <w:tcPr>
            <w:tcW w:w="2618"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6,761,373,228</w:t>
            </w:r>
          </w:p>
        </w:tc>
      </w:tr>
      <w:tr w:rsidR="00EA6679">
        <w:trPr>
          <w:cantSplit/>
          <w:jc w:val="center"/>
        </w:trPr>
        <w:tc>
          <w:tcPr>
            <w:tcW w:w="6108"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SECRETARÍA DE ADMINISTRACIÓN Y FINANZAS</w:t>
            </w:r>
          </w:p>
        </w:tc>
        <w:tc>
          <w:tcPr>
            <w:tcW w:w="2618"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903,797,059</w:t>
            </w:r>
          </w:p>
        </w:tc>
      </w:tr>
      <w:tr w:rsidR="00EA6679">
        <w:trPr>
          <w:cantSplit/>
          <w:jc w:val="center"/>
        </w:trPr>
        <w:tc>
          <w:tcPr>
            <w:tcW w:w="6108" w:type="dxa"/>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SECRETARÍA DE DESARROLLO RURAL</w:t>
            </w:r>
          </w:p>
        </w:tc>
        <w:tc>
          <w:tcPr>
            <w:tcW w:w="2618"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193,747,091</w:t>
            </w:r>
          </w:p>
        </w:tc>
      </w:tr>
      <w:tr w:rsidR="00EA6679">
        <w:trPr>
          <w:cantSplit/>
          <w:jc w:val="center"/>
        </w:trPr>
        <w:tc>
          <w:tcPr>
            <w:tcW w:w="6108"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SECRETARÍA DE DESARROLLO SOCIAL</w:t>
            </w:r>
          </w:p>
        </w:tc>
        <w:tc>
          <w:tcPr>
            <w:tcW w:w="2618"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435,028,572</w:t>
            </w:r>
          </w:p>
        </w:tc>
      </w:tr>
      <w:tr w:rsidR="00EA6679">
        <w:trPr>
          <w:cantSplit/>
          <w:jc w:val="center"/>
        </w:trPr>
        <w:tc>
          <w:tcPr>
            <w:tcW w:w="6108" w:type="dxa"/>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SECRETARÍA DE DESARROLLO SUSTENTABLE</w:t>
            </w:r>
          </w:p>
        </w:tc>
        <w:tc>
          <w:tcPr>
            <w:tcW w:w="2618"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51,257,781</w:t>
            </w:r>
          </w:p>
        </w:tc>
      </w:tr>
      <w:tr w:rsidR="00EA6679">
        <w:trPr>
          <w:cantSplit/>
          <w:jc w:val="center"/>
        </w:trPr>
        <w:tc>
          <w:tcPr>
            <w:tcW w:w="6108"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SECRETARÍA DE EDUCACIÓN</w:t>
            </w:r>
          </w:p>
        </w:tc>
        <w:tc>
          <w:tcPr>
            <w:tcW w:w="2618"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10,659,301,560</w:t>
            </w:r>
          </w:p>
        </w:tc>
      </w:tr>
      <w:tr w:rsidR="00EA6679">
        <w:trPr>
          <w:cantSplit/>
          <w:jc w:val="center"/>
        </w:trPr>
        <w:tc>
          <w:tcPr>
            <w:tcW w:w="6108" w:type="dxa"/>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SECRETARÍA DE FOMENTO ECONÓMICO Y TRABAJO</w:t>
            </w:r>
          </w:p>
        </w:tc>
        <w:tc>
          <w:tcPr>
            <w:tcW w:w="2618"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321,303,630</w:t>
            </w:r>
          </w:p>
        </w:tc>
      </w:tr>
      <w:tr w:rsidR="00EA6679">
        <w:trPr>
          <w:cantSplit/>
          <w:jc w:val="center"/>
        </w:trPr>
        <w:tc>
          <w:tcPr>
            <w:tcW w:w="6108"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SECRETARÍA DE FOMENTO TURÍSTICO</w:t>
            </w:r>
          </w:p>
        </w:tc>
        <w:tc>
          <w:tcPr>
            <w:tcW w:w="2618"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60,445,664</w:t>
            </w:r>
          </w:p>
        </w:tc>
      </w:tr>
      <w:tr w:rsidR="00EA6679">
        <w:trPr>
          <w:cantSplit/>
          <w:jc w:val="center"/>
        </w:trPr>
        <w:tc>
          <w:tcPr>
            <w:tcW w:w="6108" w:type="dxa"/>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SECRETARIA DE INVESTIGACIÓN, INNOVACIÓN Y EDUCACIÓN SUPERIOR</w:t>
            </w:r>
          </w:p>
        </w:tc>
        <w:tc>
          <w:tcPr>
            <w:tcW w:w="2618"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132,025,687</w:t>
            </w:r>
          </w:p>
        </w:tc>
      </w:tr>
      <w:tr w:rsidR="00EA6679">
        <w:trPr>
          <w:cantSplit/>
          <w:jc w:val="center"/>
        </w:trPr>
        <w:tc>
          <w:tcPr>
            <w:tcW w:w="6108"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SECRETARÍA DE LA CONTRALORÍA GENERAL</w:t>
            </w:r>
          </w:p>
        </w:tc>
        <w:tc>
          <w:tcPr>
            <w:tcW w:w="2618"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88,312,294</w:t>
            </w:r>
          </w:p>
        </w:tc>
      </w:tr>
      <w:tr w:rsidR="00EA6679">
        <w:trPr>
          <w:cantSplit/>
          <w:jc w:val="center"/>
        </w:trPr>
        <w:tc>
          <w:tcPr>
            <w:tcW w:w="6108" w:type="dxa"/>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SECRETARÍA DE LA CULTURA Y LAS ARTES</w:t>
            </w:r>
          </w:p>
        </w:tc>
        <w:tc>
          <w:tcPr>
            <w:tcW w:w="2618"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359,553,257</w:t>
            </w:r>
          </w:p>
        </w:tc>
      </w:tr>
      <w:tr w:rsidR="00EA6679">
        <w:trPr>
          <w:cantSplit/>
          <w:jc w:val="center"/>
        </w:trPr>
        <w:tc>
          <w:tcPr>
            <w:tcW w:w="6108"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SECRETARÍA DE LAS MUJERES</w:t>
            </w:r>
          </w:p>
        </w:tc>
        <w:tc>
          <w:tcPr>
            <w:tcW w:w="2618"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73,312,348</w:t>
            </w:r>
          </w:p>
        </w:tc>
      </w:tr>
      <w:tr w:rsidR="00EA6679">
        <w:trPr>
          <w:cantSplit/>
          <w:jc w:val="center"/>
        </w:trPr>
        <w:tc>
          <w:tcPr>
            <w:tcW w:w="6108" w:type="dxa"/>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SECRETARÍA DE OBRAS PÚBLICAS</w:t>
            </w:r>
          </w:p>
        </w:tc>
        <w:tc>
          <w:tcPr>
            <w:tcW w:w="2618"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13,446,119</w:t>
            </w:r>
          </w:p>
        </w:tc>
      </w:tr>
      <w:tr w:rsidR="00EA6679">
        <w:trPr>
          <w:cantSplit/>
          <w:jc w:val="center"/>
        </w:trPr>
        <w:tc>
          <w:tcPr>
            <w:tcW w:w="6108"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lastRenderedPageBreak/>
              <w:t>SECRETARÍA DE PESCA Y ACUACULTURA SUSTENTABLES</w:t>
            </w:r>
          </w:p>
        </w:tc>
        <w:tc>
          <w:tcPr>
            <w:tcW w:w="2618"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92,959,334</w:t>
            </w:r>
          </w:p>
        </w:tc>
      </w:tr>
      <w:tr w:rsidR="00EA6679">
        <w:trPr>
          <w:cantSplit/>
          <w:jc w:val="center"/>
        </w:trPr>
        <w:tc>
          <w:tcPr>
            <w:tcW w:w="6108" w:type="dxa"/>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SECRETARÍA DE SALUD</w:t>
            </w:r>
          </w:p>
        </w:tc>
        <w:tc>
          <w:tcPr>
            <w:tcW w:w="2618"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79,110</w:t>
            </w:r>
          </w:p>
        </w:tc>
      </w:tr>
      <w:tr w:rsidR="00EA6679">
        <w:trPr>
          <w:cantSplit/>
          <w:jc w:val="center"/>
        </w:trPr>
        <w:tc>
          <w:tcPr>
            <w:tcW w:w="6108"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SECRETARÍA DE SEGURIDAD PÚBLICA</w:t>
            </w:r>
          </w:p>
        </w:tc>
        <w:tc>
          <w:tcPr>
            <w:tcW w:w="2618"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2,761,999,598</w:t>
            </w:r>
          </w:p>
        </w:tc>
      </w:tr>
      <w:tr w:rsidR="00EA6679">
        <w:trPr>
          <w:cantSplit/>
          <w:jc w:val="center"/>
        </w:trPr>
        <w:tc>
          <w:tcPr>
            <w:tcW w:w="6108" w:type="dxa"/>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SECRETARÍA GENERAL DE GOBIERNO</w:t>
            </w:r>
          </w:p>
        </w:tc>
        <w:tc>
          <w:tcPr>
            <w:tcW w:w="2618"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418,340,615</w:t>
            </w:r>
          </w:p>
        </w:tc>
      </w:tr>
      <w:tr w:rsidR="00EA6679">
        <w:trPr>
          <w:cantSplit/>
          <w:jc w:val="center"/>
        </w:trPr>
        <w:tc>
          <w:tcPr>
            <w:tcW w:w="6108" w:type="dxa"/>
            <w:shd w:val="clear" w:color="auto" w:fill="4B4B4B"/>
            <w:tcMar>
              <w:top w:w="0" w:type="dxa"/>
              <w:left w:w="0" w:type="dxa"/>
              <w:bottom w:w="0" w:type="dxa"/>
              <w:right w:w="0" w:type="dxa"/>
            </w:tcMar>
          </w:tcPr>
          <w:p w:rsidR="00EA6679" w:rsidRDefault="00683BE4">
            <w:pPr>
              <w:spacing w:before="120" w:after="120"/>
              <w:ind w:left="120" w:right="120"/>
              <w:jc w:val="left"/>
            </w:pPr>
            <w:r>
              <w:rPr>
                <w:rFonts w:eastAsia="Arial" w:cs="Arial"/>
                <w:b/>
                <w:color w:val="FFFFFF"/>
              </w:rPr>
              <w:t>TOTAL</w:t>
            </w:r>
          </w:p>
        </w:tc>
        <w:tc>
          <w:tcPr>
            <w:tcW w:w="2618" w:type="dxa"/>
            <w:shd w:val="clear" w:color="auto" w:fill="4B4B4B"/>
            <w:tcMar>
              <w:top w:w="0" w:type="dxa"/>
              <w:left w:w="0" w:type="dxa"/>
              <w:bottom w:w="0" w:type="dxa"/>
              <w:right w:w="0" w:type="dxa"/>
            </w:tcMar>
          </w:tcPr>
          <w:p w:rsidR="00EA6679" w:rsidRDefault="00683BE4">
            <w:pPr>
              <w:spacing w:before="120" w:after="120"/>
              <w:ind w:left="120" w:right="120"/>
              <w:jc w:val="right"/>
            </w:pPr>
            <w:r>
              <w:rPr>
                <w:rFonts w:eastAsia="Arial" w:cs="Arial"/>
                <w:b/>
                <w:color w:val="FFFFFF"/>
              </w:rPr>
              <w:t>26,010,589,356</w:t>
            </w:r>
          </w:p>
        </w:tc>
      </w:tr>
    </w:tbl>
    <w:p w:rsidR="00EA6679" w:rsidRDefault="00683BE4">
      <w:r>
        <w:br w:type="page"/>
      </w:r>
    </w:p>
    <w:p w:rsidR="00EA6679" w:rsidRDefault="00683BE4">
      <w:pPr>
        <w:pStyle w:val="Ttulo4"/>
      </w:pPr>
      <w:bookmarkStart w:id="5" w:name="X01d6c48cf5ccc75cdc6c9c58087048fa8f9e69b"/>
      <w:r>
        <w:lastRenderedPageBreak/>
        <w:t>ANEXO 2.1.2. ENTIDADES PARAESTATALES Y FIDEICOMISOS NO EMPRESARIALES Y NO FINANCIEROS</w:t>
      </w:r>
      <w:bookmarkEnd w:id="5"/>
    </w:p>
    <w:p w:rsidR="00EA6679" w:rsidRDefault="00EA6679"/>
    <w:p w:rsidR="00EA6679" w:rsidRDefault="00EA6679"/>
    <w:tbl>
      <w:tblPr>
        <w:tblW w:w="8726" w:type="dxa"/>
        <w:jc w:val="center"/>
        <w:tblLayout w:type="fixed"/>
        <w:tblLook w:val="0420"/>
      </w:tblPr>
      <w:tblGrid>
        <w:gridCol w:w="6108"/>
        <w:gridCol w:w="2618"/>
      </w:tblGrid>
      <w:tr w:rsidR="00EA6679">
        <w:trPr>
          <w:cantSplit/>
          <w:jc w:val="center"/>
        </w:trPr>
        <w:tc>
          <w:tcPr>
            <w:tcW w:w="6108" w:type="dxa"/>
            <w:tcBorders>
              <w:bottom w:val="single" w:sz="16" w:space="0" w:color="FFFFFF"/>
            </w:tcBorders>
            <w:shd w:val="clear" w:color="auto" w:fill="4B4B4B"/>
            <w:tcMar>
              <w:top w:w="0" w:type="dxa"/>
              <w:left w:w="0" w:type="dxa"/>
              <w:bottom w:w="0" w:type="dxa"/>
              <w:right w:w="0" w:type="dxa"/>
            </w:tcMar>
          </w:tcPr>
          <w:p w:rsidR="00EA6679" w:rsidRDefault="00683BE4">
            <w:pPr>
              <w:spacing w:before="120" w:after="120"/>
              <w:ind w:left="120" w:right="120"/>
              <w:jc w:val="left"/>
            </w:pPr>
            <w:r>
              <w:rPr>
                <w:rFonts w:eastAsia="Arial" w:cs="Arial"/>
                <w:b/>
                <w:color w:val="FFFFFF"/>
              </w:rPr>
              <w:t>RAMO COORDINADOR / ENTIDAD</w:t>
            </w:r>
          </w:p>
        </w:tc>
        <w:tc>
          <w:tcPr>
            <w:tcW w:w="2618" w:type="dxa"/>
            <w:tcBorders>
              <w:bottom w:val="single" w:sz="16" w:space="0" w:color="FFFFFF"/>
            </w:tcBorders>
            <w:shd w:val="clear" w:color="auto" w:fill="4B4B4B"/>
            <w:tcMar>
              <w:top w:w="0" w:type="dxa"/>
              <w:left w:w="0" w:type="dxa"/>
              <w:bottom w:w="0" w:type="dxa"/>
              <w:right w:w="0" w:type="dxa"/>
            </w:tcMar>
          </w:tcPr>
          <w:p w:rsidR="00EA6679" w:rsidRDefault="00683BE4">
            <w:pPr>
              <w:spacing w:before="120" w:after="120"/>
              <w:ind w:left="120" w:right="120"/>
              <w:jc w:val="center"/>
            </w:pPr>
            <w:r>
              <w:rPr>
                <w:rFonts w:eastAsia="Arial" w:cs="Arial"/>
                <w:b/>
                <w:color w:val="FFFFFF"/>
              </w:rPr>
              <w:t>IMPORTE</w:t>
            </w:r>
          </w:p>
        </w:tc>
      </w:tr>
      <w:tr w:rsidR="00EA6679">
        <w:trPr>
          <w:cantSplit/>
          <w:jc w:val="center"/>
        </w:trPr>
        <w:tc>
          <w:tcPr>
            <w:tcW w:w="6108" w:type="dxa"/>
            <w:tcBorders>
              <w:top w:val="single" w:sz="16" w:space="0" w:color="FFFFFF"/>
              <w:bottom w:val="single" w:sz="16" w:space="0" w:color="FFFFFF"/>
            </w:tcBorders>
            <w:shd w:val="clear" w:color="auto" w:fill="757575"/>
            <w:tcMar>
              <w:top w:w="0" w:type="dxa"/>
              <w:left w:w="0" w:type="dxa"/>
              <w:bottom w:w="0" w:type="dxa"/>
              <w:right w:w="0" w:type="dxa"/>
            </w:tcMar>
          </w:tcPr>
          <w:p w:rsidR="00EA6679" w:rsidRDefault="00683BE4">
            <w:pPr>
              <w:spacing w:before="120" w:after="120"/>
              <w:ind w:left="120" w:right="120"/>
              <w:jc w:val="left"/>
            </w:pPr>
            <w:r>
              <w:rPr>
                <w:rFonts w:eastAsia="Arial" w:cs="Arial"/>
                <w:color w:val="FFFFFF"/>
              </w:rPr>
              <w:t>CONSEJERÍA JURÍDICA</w:t>
            </w:r>
          </w:p>
        </w:tc>
        <w:tc>
          <w:tcPr>
            <w:tcW w:w="2618" w:type="dxa"/>
            <w:tcBorders>
              <w:top w:val="single" w:sz="16" w:space="0" w:color="FFFFFF"/>
              <w:bottom w:val="single" w:sz="16" w:space="0" w:color="FFFFFF"/>
            </w:tcBorders>
            <w:shd w:val="clear" w:color="auto" w:fill="757575"/>
            <w:tcMar>
              <w:top w:w="0" w:type="dxa"/>
              <w:left w:w="0" w:type="dxa"/>
              <w:bottom w:w="0" w:type="dxa"/>
              <w:right w:w="0" w:type="dxa"/>
            </w:tcMar>
          </w:tcPr>
          <w:p w:rsidR="00EA6679" w:rsidRDefault="00683BE4">
            <w:pPr>
              <w:spacing w:before="120" w:after="120"/>
              <w:ind w:left="120" w:right="120"/>
              <w:jc w:val="right"/>
            </w:pPr>
            <w:r>
              <w:rPr>
                <w:rFonts w:eastAsia="Arial" w:cs="Arial"/>
                <w:color w:val="FFFFFF"/>
              </w:rPr>
              <w:t>67,372,499</w:t>
            </w:r>
          </w:p>
        </w:tc>
      </w:tr>
      <w:tr w:rsidR="00EA6679">
        <w:trPr>
          <w:cantSplit/>
          <w:jc w:val="center"/>
        </w:trPr>
        <w:tc>
          <w:tcPr>
            <w:tcW w:w="6108" w:type="dxa"/>
            <w:tcBorders>
              <w:top w:val="single" w:sz="16" w:space="0" w:color="FFFFFF"/>
            </w:tcBorders>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INSTITUTO DE SEGURIDAD JURÍDICA PATRIMONIAL DE YUCATÁN</w:t>
            </w:r>
          </w:p>
        </w:tc>
        <w:tc>
          <w:tcPr>
            <w:tcW w:w="2618" w:type="dxa"/>
            <w:tcBorders>
              <w:top w:val="single" w:sz="16" w:space="0" w:color="FFFFFF"/>
            </w:tcBorders>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67,372,499</w:t>
            </w:r>
          </w:p>
        </w:tc>
      </w:tr>
      <w:tr w:rsidR="00EA6679">
        <w:trPr>
          <w:cantSplit/>
          <w:jc w:val="center"/>
        </w:trPr>
        <w:tc>
          <w:tcPr>
            <w:tcW w:w="6108" w:type="dxa"/>
            <w:tcBorders>
              <w:bottom w:val="single" w:sz="16" w:space="0" w:color="FFFFFF"/>
            </w:tcBorders>
            <w:shd w:val="clear" w:color="auto" w:fill="757575"/>
            <w:tcMar>
              <w:top w:w="0" w:type="dxa"/>
              <w:left w:w="0" w:type="dxa"/>
              <w:bottom w:w="0" w:type="dxa"/>
              <w:right w:w="0" w:type="dxa"/>
            </w:tcMar>
          </w:tcPr>
          <w:p w:rsidR="00EA6679" w:rsidRDefault="00683BE4">
            <w:pPr>
              <w:spacing w:before="120" w:after="120"/>
              <w:ind w:left="120" w:right="120"/>
              <w:jc w:val="left"/>
            </w:pPr>
            <w:r>
              <w:rPr>
                <w:rFonts w:eastAsia="Arial" w:cs="Arial"/>
                <w:color w:val="FFFFFF"/>
              </w:rPr>
              <w:t>SECRETARÍA DE ADMINISTRACIÓN Y FINANZAS</w:t>
            </w:r>
          </w:p>
        </w:tc>
        <w:tc>
          <w:tcPr>
            <w:tcW w:w="2618" w:type="dxa"/>
            <w:tcBorders>
              <w:bottom w:val="single" w:sz="16" w:space="0" w:color="FFFFFF"/>
            </w:tcBorders>
            <w:shd w:val="clear" w:color="auto" w:fill="757575"/>
            <w:tcMar>
              <w:top w:w="0" w:type="dxa"/>
              <w:left w:w="0" w:type="dxa"/>
              <w:bottom w:w="0" w:type="dxa"/>
              <w:right w:w="0" w:type="dxa"/>
            </w:tcMar>
          </w:tcPr>
          <w:p w:rsidR="00EA6679" w:rsidRDefault="00683BE4">
            <w:pPr>
              <w:spacing w:before="120" w:after="120"/>
              <w:ind w:left="120" w:right="120"/>
              <w:jc w:val="right"/>
            </w:pPr>
            <w:r>
              <w:rPr>
                <w:rFonts w:eastAsia="Arial" w:cs="Arial"/>
                <w:color w:val="FFFFFF"/>
              </w:rPr>
              <w:t>32,335,991</w:t>
            </w:r>
          </w:p>
        </w:tc>
      </w:tr>
      <w:tr w:rsidR="00EA6679">
        <w:trPr>
          <w:cantSplit/>
          <w:jc w:val="center"/>
        </w:trPr>
        <w:tc>
          <w:tcPr>
            <w:tcW w:w="6108" w:type="dxa"/>
            <w:tcBorders>
              <w:top w:val="single" w:sz="16" w:space="0" w:color="FFFFFF"/>
            </w:tcBorders>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FIDEICOMISO PÚBLICO PARA LA ADMINISTRACIÓN DE LA RESERVA TERRITORIAL DE UCÚ</w:t>
            </w:r>
          </w:p>
        </w:tc>
        <w:tc>
          <w:tcPr>
            <w:tcW w:w="2618" w:type="dxa"/>
            <w:tcBorders>
              <w:top w:val="single" w:sz="16" w:space="0" w:color="FFFFFF"/>
            </w:tcBorders>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13,013,438</w:t>
            </w:r>
          </w:p>
        </w:tc>
      </w:tr>
      <w:tr w:rsidR="00EA6679">
        <w:trPr>
          <w:cantSplit/>
          <w:jc w:val="center"/>
        </w:trPr>
        <w:tc>
          <w:tcPr>
            <w:tcW w:w="6108"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SECRETARIA TÉCNICA DE PLANEACIÓN Y EVALUACIÓN.</w:t>
            </w:r>
          </w:p>
        </w:tc>
        <w:tc>
          <w:tcPr>
            <w:tcW w:w="2618"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19,322,553</w:t>
            </w:r>
          </w:p>
        </w:tc>
      </w:tr>
      <w:tr w:rsidR="00EA6679">
        <w:trPr>
          <w:cantSplit/>
          <w:jc w:val="center"/>
        </w:trPr>
        <w:tc>
          <w:tcPr>
            <w:tcW w:w="6108" w:type="dxa"/>
            <w:tcBorders>
              <w:bottom w:val="single" w:sz="16" w:space="0" w:color="FFFFFF"/>
            </w:tcBorders>
            <w:shd w:val="clear" w:color="auto" w:fill="757575"/>
            <w:tcMar>
              <w:top w:w="0" w:type="dxa"/>
              <w:left w:w="0" w:type="dxa"/>
              <w:bottom w:w="0" w:type="dxa"/>
              <w:right w:w="0" w:type="dxa"/>
            </w:tcMar>
          </w:tcPr>
          <w:p w:rsidR="00EA6679" w:rsidRDefault="00683BE4">
            <w:pPr>
              <w:spacing w:before="120" w:after="120"/>
              <w:ind w:left="120" w:right="120"/>
              <w:jc w:val="left"/>
            </w:pPr>
            <w:r>
              <w:rPr>
                <w:rFonts w:eastAsia="Arial" w:cs="Arial"/>
                <w:color w:val="FFFFFF"/>
              </w:rPr>
              <w:t>SECRETARÍA DE DESARROLLO SOCIAL</w:t>
            </w:r>
          </w:p>
        </w:tc>
        <w:tc>
          <w:tcPr>
            <w:tcW w:w="2618" w:type="dxa"/>
            <w:tcBorders>
              <w:bottom w:val="single" w:sz="16" w:space="0" w:color="FFFFFF"/>
            </w:tcBorders>
            <w:shd w:val="clear" w:color="auto" w:fill="757575"/>
            <w:tcMar>
              <w:top w:w="0" w:type="dxa"/>
              <w:left w:w="0" w:type="dxa"/>
              <w:bottom w:w="0" w:type="dxa"/>
              <w:right w:w="0" w:type="dxa"/>
            </w:tcMar>
          </w:tcPr>
          <w:p w:rsidR="00EA6679" w:rsidRDefault="00683BE4">
            <w:pPr>
              <w:spacing w:before="120" w:after="120"/>
              <w:ind w:left="120" w:right="120"/>
              <w:jc w:val="right"/>
            </w:pPr>
            <w:r>
              <w:rPr>
                <w:rFonts w:eastAsia="Arial" w:cs="Arial"/>
                <w:color w:val="FFFFFF"/>
              </w:rPr>
              <w:t>553,032,997</w:t>
            </w:r>
          </w:p>
        </w:tc>
      </w:tr>
      <w:tr w:rsidR="00EA6679">
        <w:trPr>
          <w:cantSplit/>
          <w:jc w:val="center"/>
        </w:trPr>
        <w:tc>
          <w:tcPr>
            <w:tcW w:w="6108" w:type="dxa"/>
            <w:tcBorders>
              <w:top w:val="single" w:sz="16" w:space="0" w:color="FFFFFF"/>
            </w:tcBorders>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INSTITUTO PARA LA INCLUSIÓN DE LAS PERSONAS CON DISCAPACIDAD DEL ESTADO DE YUCATÁN</w:t>
            </w:r>
          </w:p>
        </w:tc>
        <w:tc>
          <w:tcPr>
            <w:tcW w:w="2618" w:type="dxa"/>
            <w:tcBorders>
              <w:top w:val="single" w:sz="16" w:space="0" w:color="FFFFFF"/>
            </w:tcBorders>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4,874,441</w:t>
            </w:r>
          </w:p>
        </w:tc>
      </w:tr>
      <w:tr w:rsidR="00EA6679">
        <w:trPr>
          <w:cantSplit/>
          <w:jc w:val="center"/>
        </w:trPr>
        <w:tc>
          <w:tcPr>
            <w:tcW w:w="6108" w:type="dxa"/>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JUNTA DE ASISTENCIA PRIVADA DEL ESTADO DE YUCATÁN</w:t>
            </w:r>
          </w:p>
        </w:tc>
        <w:tc>
          <w:tcPr>
            <w:tcW w:w="2618"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3,500,114</w:t>
            </w:r>
          </w:p>
        </w:tc>
      </w:tr>
      <w:tr w:rsidR="00EA6679">
        <w:trPr>
          <w:cantSplit/>
          <w:jc w:val="center"/>
        </w:trPr>
        <w:tc>
          <w:tcPr>
            <w:tcW w:w="6108"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SISTEMA PARA EL DESARROLLO INTEGRAL DE LA FAMILIA EN YUCATÁN</w:t>
            </w:r>
          </w:p>
        </w:tc>
        <w:tc>
          <w:tcPr>
            <w:tcW w:w="2618"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544,658,442</w:t>
            </w:r>
          </w:p>
        </w:tc>
      </w:tr>
      <w:tr w:rsidR="00EA6679">
        <w:trPr>
          <w:cantSplit/>
          <w:jc w:val="center"/>
        </w:trPr>
        <w:tc>
          <w:tcPr>
            <w:tcW w:w="6108" w:type="dxa"/>
            <w:tcBorders>
              <w:bottom w:val="single" w:sz="16" w:space="0" w:color="FFFFFF"/>
            </w:tcBorders>
            <w:shd w:val="clear" w:color="auto" w:fill="757575"/>
            <w:tcMar>
              <w:top w:w="0" w:type="dxa"/>
              <w:left w:w="0" w:type="dxa"/>
              <w:bottom w:w="0" w:type="dxa"/>
              <w:right w:w="0" w:type="dxa"/>
            </w:tcMar>
          </w:tcPr>
          <w:p w:rsidR="00EA6679" w:rsidRDefault="00683BE4">
            <w:pPr>
              <w:spacing w:before="120" w:after="120"/>
              <w:ind w:left="120" w:right="120"/>
              <w:jc w:val="left"/>
            </w:pPr>
            <w:r>
              <w:rPr>
                <w:rFonts w:eastAsia="Arial" w:cs="Arial"/>
                <w:color w:val="FFFFFF"/>
              </w:rPr>
              <w:t>SECRETARÍA DE DESARROLLO SUSTENTABLE</w:t>
            </w:r>
          </w:p>
        </w:tc>
        <w:tc>
          <w:tcPr>
            <w:tcW w:w="2618" w:type="dxa"/>
            <w:tcBorders>
              <w:bottom w:val="single" w:sz="16" w:space="0" w:color="FFFFFF"/>
            </w:tcBorders>
            <w:shd w:val="clear" w:color="auto" w:fill="757575"/>
            <w:tcMar>
              <w:top w:w="0" w:type="dxa"/>
              <w:left w:w="0" w:type="dxa"/>
              <w:bottom w:w="0" w:type="dxa"/>
              <w:right w:w="0" w:type="dxa"/>
            </w:tcMar>
          </w:tcPr>
          <w:p w:rsidR="00EA6679" w:rsidRDefault="00683BE4">
            <w:pPr>
              <w:spacing w:before="120" w:after="120"/>
              <w:ind w:left="120" w:right="120"/>
              <w:jc w:val="right"/>
            </w:pPr>
            <w:r>
              <w:rPr>
                <w:rFonts w:eastAsia="Arial" w:cs="Arial"/>
                <w:color w:val="FFFFFF"/>
              </w:rPr>
              <w:t>480,120,823</w:t>
            </w:r>
          </w:p>
        </w:tc>
      </w:tr>
      <w:tr w:rsidR="00EA6679">
        <w:trPr>
          <w:cantSplit/>
          <w:jc w:val="center"/>
        </w:trPr>
        <w:tc>
          <w:tcPr>
            <w:tcW w:w="6108" w:type="dxa"/>
            <w:tcBorders>
              <w:top w:val="single" w:sz="16" w:space="0" w:color="FFFFFF"/>
            </w:tcBorders>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INSTITUTO DE MOVILIDAD Y DESARROLLO URBANO TERRITORIAL</w:t>
            </w:r>
          </w:p>
        </w:tc>
        <w:tc>
          <w:tcPr>
            <w:tcW w:w="2618" w:type="dxa"/>
            <w:tcBorders>
              <w:top w:val="single" w:sz="16" w:space="0" w:color="FFFFFF"/>
            </w:tcBorders>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480,120,823</w:t>
            </w:r>
          </w:p>
        </w:tc>
      </w:tr>
      <w:tr w:rsidR="00EA6679">
        <w:trPr>
          <w:cantSplit/>
          <w:jc w:val="center"/>
        </w:trPr>
        <w:tc>
          <w:tcPr>
            <w:tcW w:w="6108" w:type="dxa"/>
            <w:tcBorders>
              <w:bottom w:val="single" w:sz="16" w:space="0" w:color="FFFFFF"/>
            </w:tcBorders>
            <w:shd w:val="clear" w:color="auto" w:fill="757575"/>
            <w:tcMar>
              <w:top w:w="0" w:type="dxa"/>
              <w:left w:w="0" w:type="dxa"/>
              <w:bottom w:w="0" w:type="dxa"/>
              <w:right w:w="0" w:type="dxa"/>
            </w:tcMar>
          </w:tcPr>
          <w:p w:rsidR="00EA6679" w:rsidRDefault="00683BE4">
            <w:pPr>
              <w:spacing w:before="120" w:after="120"/>
              <w:ind w:left="120" w:right="120"/>
              <w:jc w:val="left"/>
            </w:pPr>
            <w:r>
              <w:rPr>
                <w:rFonts w:eastAsia="Arial" w:cs="Arial"/>
                <w:color w:val="FFFFFF"/>
              </w:rPr>
              <w:t>SECRETARÍA DE EDUCACIÓN</w:t>
            </w:r>
          </w:p>
        </w:tc>
        <w:tc>
          <w:tcPr>
            <w:tcW w:w="2618" w:type="dxa"/>
            <w:tcBorders>
              <w:bottom w:val="single" w:sz="16" w:space="0" w:color="FFFFFF"/>
            </w:tcBorders>
            <w:shd w:val="clear" w:color="auto" w:fill="757575"/>
            <w:tcMar>
              <w:top w:w="0" w:type="dxa"/>
              <w:left w:w="0" w:type="dxa"/>
              <w:bottom w:w="0" w:type="dxa"/>
              <w:right w:w="0" w:type="dxa"/>
            </w:tcMar>
          </w:tcPr>
          <w:p w:rsidR="00EA6679" w:rsidRDefault="00683BE4">
            <w:pPr>
              <w:spacing w:before="120" w:after="120"/>
              <w:ind w:left="120" w:right="120"/>
              <w:jc w:val="right"/>
            </w:pPr>
            <w:r>
              <w:rPr>
                <w:rFonts w:eastAsia="Arial" w:cs="Arial"/>
                <w:color w:val="FFFFFF"/>
              </w:rPr>
              <w:t>1,097,060,019</w:t>
            </w:r>
          </w:p>
        </w:tc>
      </w:tr>
      <w:tr w:rsidR="00EA6679">
        <w:trPr>
          <w:cantSplit/>
          <w:jc w:val="center"/>
        </w:trPr>
        <w:tc>
          <w:tcPr>
            <w:tcW w:w="6108" w:type="dxa"/>
            <w:tcBorders>
              <w:top w:val="single" w:sz="16" w:space="0" w:color="FFFFFF"/>
            </w:tcBorders>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COLEGIO DE BACHILLERES DEL ESTADO DE YUCATÁN</w:t>
            </w:r>
          </w:p>
        </w:tc>
        <w:tc>
          <w:tcPr>
            <w:tcW w:w="2618" w:type="dxa"/>
            <w:tcBorders>
              <w:top w:val="single" w:sz="16" w:space="0" w:color="FFFFFF"/>
            </w:tcBorders>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496,839,892</w:t>
            </w:r>
          </w:p>
        </w:tc>
      </w:tr>
      <w:tr w:rsidR="00EA6679">
        <w:trPr>
          <w:cantSplit/>
          <w:jc w:val="center"/>
        </w:trPr>
        <w:tc>
          <w:tcPr>
            <w:tcW w:w="6108" w:type="dxa"/>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COLEGIO DE EDUCACIÓN PROFESIONAL TÉCNICA DEL ESTADO DE YUCATÁN</w:t>
            </w:r>
          </w:p>
        </w:tc>
        <w:tc>
          <w:tcPr>
            <w:tcW w:w="2618"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148,466,630</w:t>
            </w:r>
          </w:p>
        </w:tc>
      </w:tr>
      <w:tr w:rsidR="00EA6679">
        <w:trPr>
          <w:cantSplit/>
          <w:jc w:val="center"/>
        </w:trPr>
        <w:tc>
          <w:tcPr>
            <w:tcW w:w="6108"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lastRenderedPageBreak/>
              <w:t>COLEGIO DE ESTUDIOS CIENTÍFICOS Y TECNOLÓGICOS DEL ESTADO DE YUCATÁN</w:t>
            </w:r>
          </w:p>
        </w:tc>
        <w:tc>
          <w:tcPr>
            <w:tcW w:w="2618"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104,291,816</w:t>
            </w:r>
          </w:p>
        </w:tc>
      </w:tr>
      <w:tr w:rsidR="00EA6679">
        <w:trPr>
          <w:cantSplit/>
          <w:jc w:val="center"/>
        </w:trPr>
        <w:tc>
          <w:tcPr>
            <w:tcW w:w="6108" w:type="dxa"/>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INSTITUTO DE BECAS Y CRÉDITO EDUCATIVO DEL ESTADO DE YUCATÁN</w:t>
            </w:r>
          </w:p>
        </w:tc>
        <w:tc>
          <w:tcPr>
            <w:tcW w:w="2618"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49,909,661</w:t>
            </w:r>
          </w:p>
        </w:tc>
      </w:tr>
      <w:tr w:rsidR="00EA6679">
        <w:trPr>
          <w:cantSplit/>
          <w:jc w:val="center"/>
        </w:trPr>
        <w:tc>
          <w:tcPr>
            <w:tcW w:w="6108"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INSTITUTO DE EDUCACIÓN PARA ADULTOS DEL ESTADO DE YUCATÁN</w:t>
            </w:r>
          </w:p>
        </w:tc>
        <w:tc>
          <w:tcPr>
            <w:tcW w:w="2618"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99,807,981</w:t>
            </w:r>
          </w:p>
        </w:tc>
      </w:tr>
      <w:tr w:rsidR="00EA6679">
        <w:trPr>
          <w:cantSplit/>
          <w:jc w:val="center"/>
        </w:trPr>
        <w:tc>
          <w:tcPr>
            <w:tcW w:w="6108" w:type="dxa"/>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INSTITUTO DEL DEPORTE DEL ESTADO DE YUCATÁN</w:t>
            </w:r>
          </w:p>
        </w:tc>
        <w:tc>
          <w:tcPr>
            <w:tcW w:w="2618"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197,744,039</w:t>
            </w:r>
          </w:p>
        </w:tc>
      </w:tr>
      <w:tr w:rsidR="00EA6679">
        <w:trPr>
          <w:cantSplit/>
          <w:jc w:val="center"/>
        </w:trPr>
        <w:tc>
          <w:tcPr>
            <w:tcW w:w="6108" w:type="dxa"/>
            <w:tcBorders>
              <w:bottom w:val="single" w:sz="16" w:space="0" w:color="FFFFFF"/>
            </w:tcBorders>
            <w:shd w:val="clear" w:color="auto" w:fill="757575"/>
            <w:tcMar>
              <w:top w:w="0" w:type="dxa"/>
              <w:left w:w="0" w:type="dxa"/>
              <w:bottom w:w="0" w:type="dxa"/>
              <w:right w:w="0" w:type="dxa"/>
            </w:tcMar>
          </w:tcPr>
          <w:p w:rsidR="00EA6679" w:rsidRDefault="00683BE4">
            <w:pPr>
              <w:spacing w:before="120" w:after="120"/>
              <w:ind w:left="120" w:right="120"/>
              <w:jc w:val="left"/>
            </w:pPr>
            <w:r>
              <w:rPr>
                <w:rFonts w:eastAsia="Arial" w:cs="Arial"/>
                <w:color w:val="FFFFFF"/>
              </w:rPr>
              <w:t>SECRETARÍA DE FOMENTO ECONÓMICO Y TRABAJO</w:t>
            </w:r>
          </w:p>
        </w:tc>
        <w:tc>
          <w:tcPr>
            <w:tcW w:w="2618" w:type="dxa"/>
            <w:tcBorders>
              <w:bottom w:val="single" w:sz="16" w:space="0" w:color="FFFFFF"/>
            </w:tcBorders>
            <w:shd w:val="clear" w:color="auto" w:fill="757575"/>
            <w:tcMar>
              <w:top w:w="0" w:type="dxa"/>
              <w:left w:w="0" w:type="dxa"/>
              <w:bottom w:w="0" w:type="dxa"/>
              <w:right w:w="0" w:type="dxa"/>
            </w:tcMar>
          </w:tcPr>
          <w:p w:rsidR="00EA6679" w:rsidRDefault="00683BE4">
            <w:pPr>
              <w:spacing w:before="120" w:after="120"/>
              <w:ind w:left="120" w:right="120"/>
              <w:jc w:val="right"/>
            </w:pPr>
            <w:r>
              <w:rPr>
                <w:rFonts w:eastAsia="Arial" w:cs="Arial"/>
                <w:color w:val="FFFFFF"/>
              </w:rPr>
              <w:t>129,485,791</w:t>
            </w:r>
          </w:p>
        </w:tc>
      </w:tr>
      <w:tr w:rsidR="00EA6679">
        <w:trPr>
          <w:cantSplit/>
          <w:jc w:val="center"/>
        </w:trPr>
        <w:tc>
          <w:tcPr>
            <w:tcW w:w="6108" w:type="dxa"/>
            <w:tcBorders>
              <w:top w:val="single" w:sz="16" w:space="0" w:color="FFFFFF"/>
            </w:tcBorders>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CASA DE LAS ARTESANÍAS DEL ESTADO DE YUCATÁN</w:t>
            </w:r>
          </w:p>
        </w:tc>
        <w:tc>
          <w:tcPr>
            <w:tcW w:w="2618" w:type="dxa"/>
            <w:tcBorders>
              <w:top w:val="single" w:sz="16" w:space="0" w:color="FFFFFF"/>
            </w:tcBorders>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14,016,720</w:t>
            </w:r>
          </w:p>
        </w:tc>
      </w:tr>
      <w:tr w:rsidR="00EA6679">
        <w:trPr>
          <w:cantSplit/>
          <w:jc w:val="center"/>
        </w:trPr>
        <w:tc>
          <w:tcPr>
            <w:tcW w:w="6108"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INSTITUTO PROMOTOR DE FERIAS DE YUCATÁN</w:t>
            </w:r>
          </w:p>
        </w:tc>
        <w:tc>
          <w:tcPr>
            <w:tcW w:w="2618"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74,956,918</w:t>
            </w:r>
          </w:p>
        </w:tc>
      </w:tr>
      <w:tr w:rsidR="00EA6679">
        <w:trPr>
          <w:cantSplit/>
          <w:jc w:val="center"/>
        </w:trPr>
        <w:tc>
          <w:tcPr>
            <w:tcW w:w="6108" w:type="dxa"/>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INSTITUTO YUCATECO DE EMPRENDEDORES</w:t>
            </w:r>
          </w:p>
        </w:tc>
        <w:tc>
          <w:tcPr>
            <w:tcW w:w="2618"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40,512,153</w:t>
            </w:r>
          </w:p>
        </w:tc>
      </w:tr>
      <w:tr w:rsidR="00EA6679">
        <w:trPr>
          <w:cantSplit/>
          <w:jc w:val="center"/>
        </w:trPr>
        <w:tc>
          <w:tcPr>
            <w:tcW w:w="6108" w:type="dxa"/>
            <w:tcBorders>
              <w:bottom w:val="single" w:sz="16" w:space="0" w:color="FFFFFF"/>
            </w:tcBorders>
            <w:shd w:val="clear" w:color="auto" w:fill="757575"/>
            <w:tcMar>
              <w:top w:w="0" w:type="dxa"/>
              <w:left w:w="0" w:type="dxa"/>
              <w:bottom w:w="0" w:type="dxa"/>
              <w:right w:w="0" w:type="dxa"/>
            </w:tcMar>
          </w:tcPr>
          <w:p w:rsidR="00EA6679" w:rsidRDefault="00683BE4">
            <w:pPr>
              <w:spacing w:before="120" w:after="120"/>
              <w:ind w:left="120" w:right="120"/>
              <w:jc w:val="left"/>
            </w:pPr>
            <w:r>
              <w:rPr>
                <w:rFonts w:eastAsia="Arial" w:cs="Arial"/>
                <w:color w:val="FFFFFF"/>
              </w:rPr>
              <w:t>SECRETARÍA DE FOMENTO TURÍSTICO</w:t>
            </w:r>
          </w:p>
        </w:tc>
        <w:tc>
          <w:tcPr>
            <w:tcW w:w="2618" w:type="dxa"/>
            <w:tcBorders>
              <w:bottom w:val="single" w:sz="16" w:space="0" w:color="FFFFFF"/>
            </w:tcBorders>
            <w:shd w:val="clear" w:color="auto" w:fill="757575"/>
            <w:tcMar>
              <w:top w:w="0" w:type="dxa"/>
              <w:left w:w="0" w:type="dxa"/>
              <w:bottom w:w="0" w:type="dxa"/>
              <w:right w:w="0" w:type="dxa"/>
            </w:tcMar>
          </w:tcPr>
          <w:p w:rsidR="00EA6679" w:rsidRDefault="00683BE4">
            <w:pPr>
              <w:spacing w:before="120" w:after="120"/>
              <w:ind w:left="120" w:right="120"/>
              <w:jc w:val="right"/>
            </w:pPr>
            <w:r>
              <w:rPr>
                <w:rFonts w:eastAsia="Arial" w:cs="Arial"/>
                <w:color w:val="FFFFFF"/>
              </w:rPr>
              <w:t>350,069,006</w:t>
            </w:r>
          </w:p>
        </w:tc>
      </w:tr>
      <w:tr w:rsidR="00EA6679">
        <w:trPr>
          <w:cantSplit/>
          <w:jc w:val="center"/>
        </w:trPr>
        <w:tc>
          <w:tcPr>
            <w:tcW w:w="6108" w:type="dxa"/>
            <w:tcBorders>
              <w:top w:val="single" w:sz="16" w:space="0" w:color="FFFFFF"/>
            </w:tcBorders>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FIDEICOMISO PARA EL DESARROLLO DEL TURISMO DE REUNIONES EN YUCATÁN</w:t>
            </w:r>
          </w:p>
        </w:tc>
        <w:tc>
          <w:tcPr>
            <w:tcW w:w="2618" w:type="dxa"/>
            <w:tcBorders>
              <w:top w:val="single" w:sz="16" w:space="0" w:color="FFFFFF"/>
            </w:tcBorders>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76,690,180</w:t>
            </w:r>
          </w:p>
        </w:tc>
      </w:tr>
      <w:tr w:rsidR="00EA6679">
        <w:trPr>
          <w:cantSplit/>
          <w:jc w:val="center"/>
        </w:trPr>
        <w:tc>
          <w:tcPr>
            <w:tcW w:w="6108"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FIDEICOMISO PARA LA PROMOCIÓN TURÍSTICA DEL ESTADO DE YUCATÁN</w:t>
            </w:r>
          </w:p>
        </w:tc>
        <w:tc>
          <w:tcPr>
            <w:tcW w:w="2618"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20,600,000</w:t>
            </w:r>
          </w:p>
        </w:tc>
      </w:tr>
      <w:tr w:rsidR="00EA6679">
        <w:trPr>
          <w:cantSplit/>
          <w:jc w:val="center"/>
        </w:trPr>
        <w:tc>
          <w:tcPr>
            <w:tcW w:w="6108" w:type="dxa"/>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PATRONATO DE LAS UNIDADES DE SERVICIOS CULTURALES Y TURÍSTICOS DEL ESTADO DE YUCATÁN</w:t>
            </w:r>
          </w:p>
        </w:tc>
        <w:tc>
          <w:tcPr>
            <w:tcW w:w="2618"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252,778,826</w:t>
            </w:r>
          </w:p>
        </w:tc>
      </w:tr>
      <w:tr w:rsidR="00EA6679">
        <w:trPr>
          <w:cantSplit/>
          <w:jc w:val="center"/>
        </w:trPr>
        <w:tc>
          <w:tcPr>
            <w:tcW w:w="6108" w:type="dxa"/>
            <w:tcBorders>
              <w:bottom w:val="single" w:sz="16" w:space="0" w:color="FFFFFF"/>
            </w:tcBorders>
            <w:shd w:val="clear" w:color="auto" w:fill="757575"/>
            <w:tcMar>
              <w:top w:w="0" w:type="dxa"/>
              <w:left w:w="0" w:type="dxa"/>
              <w:bottom w:w="0" w:type="dxa"/>
              <w:right w:w="0" w:type="dxa"/>
            </w:tcMar>
          </w:tcPr>
          <w:p w:rsidR="00EA6679" w:rsidRDefault="00683BE4">
            <w:pPr>
              <w:spacing w:before="120" w:after="120"/>
              <w:ind w:left="120" w:right="120"/>
              <w:jc w:val="left"/>
            </w:pPr>
            <w:r>
              <w:rPr>
                <w:rFonts w:eastAsia="Arial" w:cs="Arial"/>
                <w:color w:val="FFFFFF"/>
              </w:rPr>
              <w:t>SECRETARIA DE INVESTIGACIÓN, INNOVACIÓN Y EDUCACIÓN SUPERIOR</w:t>
            </w:r>
          </w:p>
        </w:tc>
        <w:tc>
          <w:tcPr>
            <w:tcW w:w="2618" w:type="dxa"/>
            <w:tcBorders>
              <w:bottom w:val="single" w:sz="16" w:space="0" w:color="FFFFFF"/>
            </w:tcBorders>
            <w:shd w:val="clear" w:color="auto" w:fill="757575"/>
            <w:tcMar>
              <w:top w:w="0" w:type="dxa"/>
              <w:left w:w="0" w:type="dxa"/>
              <w:bottom w:w="0" w:type="dxa"/>
              <w:right w:w="0" w:type="dxa"/>
            </w:tcMar>
          </w:tcPr>
          <w:p w:rsidR="00EA6679" w:rsidRDefault="00683BE4">
            <w:pPr>
              <w:spacing w:before="120" w:after="120"/>
              <w:ind w:left="120" w:right="120"/>
              <w:jc w:val="right"/>
            </w:pPr>
            <w:r>
              <w:rPr>
                <w:rFonts w:eastAsia="Arial" w:cs="Arial"/>
                <w:color w:val="FFFFFF"/>
              </w:rPr>
              <w:t>421,530,776</w:t>
            </w:r>
          </w:p>
        </w:tc>
      </w:tr>
      <w:tr w:rsidR="00EA6679">
        <w:trPr>
          <w:cantSplit/>
          <w:jc w:val="center"/>
        </w:trPr>
        <w:tc>
          <w:tcPr>
            <w:tcW w:w="6108" w:type="dxa"/>
            <w:tcBorders>
              <w:top w:val="single" w:sz="16" w:space="0" w:color="FFFFFF"/>
            </w:tcBorders>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ESCUELA SUPERIOR DE ARTES DE YUCATÁN</w:t>
            </w:r>
          </w:p>
        </w:tc>
        <w:tc>
          <w:tcPr>
            <w:tcW w:w="2618" w:type="dxa"/>
            <w:tcBorders>
              <w:top w:val="single" w:sz="16" w:space="0" w:color="FFFFFF"/>
            </w:tcBorders>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31,244,726</w:t>
            </w:r>
          </w:p>
        </w:tc>
      </w:tr>
      <w:tr w:rsidR="00EA6679">
        <w:trPr>
          <w:cantSplit/>
          <w:jc w:val="center"/>
        </w:trPr>
        <w:tc>
          <w:tcPr>
            <w:tcW w:w="6108"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INSTITUTO DE CAPACITACIÓN PARA EL TRABAJO DEL ESTADO DE YUCATÁN</w:t>
            </w:r>
          </w:p>
        </w:tc>
        <w:tc>
          <w:tcPr>
            <w:tcW w:w="2618"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8,876,363</w:t>
            </w:r>
          </w:p>
        </w:tc>
      </w:tr>
      <w:tr w:rsidR="00EA6679">
        <w:trPr>
          <w:cantSplit/>
          <w:jc w:val="center"/>
        </w:trPr>
        <w:tc>
          <w:tcPr>
            <w:tcW w:w="6108" w:type="dxa"/>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INSTITUTO TECNOLÓGICO SUPERIOR DE MOTUL</w:t>
            </w:r>
          </w:p>
        </w:tc>
        <w:tc>
          <w:tcPr>
            <w:tcW w:w="2618"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12,412,948</w:t>
            </w:r>
          </w:p>
        </w:tc>
      </w:tr>
      <w:tr w:rsidR="00EA6679">
        <w:trPr>
          <w:cantSplit/>
          <w:jc w:val="center"/>
        </w:trPr>
        <w:tc>
          <w:tcPr>
            <w:tcW w:w="6108"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INSTITUTO TECNOLÓGICO SUPERIOR DE VALLADOLID</w:t>
            </w:r>
          </w:p>
        </w:tc>
        <w:tc>
          <w:tcPr>
            <w:tcW w:w="2618"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12,715,151</w:t>
            </w:r>
          </w:p>
        </w:tc>
      </w:tr>
      <w:tr w:rsidR="00EA6679">
        <w:trPr>
          <w:cantSplit/>
          <w:jc w:val="center"/>
        </w:trPr>
        <w:tc>
          <w:tcPr>
            <w:tcW w:w="6108" w:type="dxa"/>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lastRenderedPageBreak/>
              <w:t>INSTITUTO TECNOLÓGICO SUPERIOR DEL SUR DEL ESTADO DE YUCATÁN</w:t>
            </w:r>
          </w:p>
        </w:tc>
        <w:tc>
          <w:tcPr>
            <w:tcW w:w="2618"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9,989,722</w:t>
            </w:r>
          </w:p>
        </w:tc>
      </w:tr>
      <w:tr w:rsidR="00EA6679">
        <w:trPr>
          <w:cantSplit/>
          <w:jc w:val="center"/>
        </w:trPr>
        <w:tc>
          <w:tcPr>
            <w:tcW w:w="6108"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INSTITUTO TECNOLÓGICO SUPERIOR PROGRESO</w:t>
            </w:r>
          </w:p>
        </w:tc>
        <w:tc>
          <w:tcPr>
            <w:tcW w:w="2618"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12,103,967</w:t>
            </w:r>
          </w:p>
        </w:tc>
      </w:tr>
      <w:tr w:rsidR="00EA6679">
        <w:trPr>
          <w:cantSplit/>
          <w:jc w:val="center"/>
        </w:trPr>
        <w:tc>
          <w:tcPr>
            <w:tcW w:w="6108" w:type="dxa"/>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UNIVERSIDAD DE ORIENTE</w:t>
            </w:r>
          </w:p>
        </w:tc>
        <w:tc>
          <w:tcPr>
            <w:tcW w:w="2618"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52,884,871</w:t>
            </w:r>
          </w:p>
        </w:tc>
      </w:tr>
      <w:tr w:rsidR="00EA6679">
        <w:trPr>
          <w:cantSplit/>
          <w:jc w:val="center"/>
        </w:trPr>
        <w:tc>
          <w:tcPr>
            <w:tcW w:w="6108"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UNIVERSIDAD POLITÉCNICA DE YUCATÁN</w:t>
            </w:r>
          </w:p>
        </w:tc>
        <w:tc>
          <w:tcPr>
            <w:tcW w:w="2618"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47,050,830</w:t>
            </w:r>
          </w:p>
        </w:tc>
      </w:tr>
      <w:tr w:rsidR="00EA6679">
        <w:trPr>
          <w:cantSplit/>
          <w:jc w:val="center"/>
        </w:trPr>
        <w:tc>
          <w:tcPr>
            <w:tcW w:w="6108" w:type="dxa"/>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UNIVERSIDAD TECNOLÓGICA DEL CENTRO</w:t>
            </w:r>
          </w:p>
        </w:tc>
        <w:tc>
          <w:tcPr>
            <w:tcW w:w="2618"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19,771,369</w:t>
            </w:r>
          </w:p>
        </w:tc>
      </w:tr>
      <w:tr w:rsidR="00EA6679">
        <w:trPr>
          <w:cantSplit/>
          <w:jc w:val="center"/>
        </w:trPr>
        <w:tc>
          <w:tcPr>
            <w:tcW w:w="6108"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UNIVERSIDAD TECNOLÓGICA DEL MAYAB</w:t>
            </w:r>
          </w:p>
        </w:tc>
        <w:tc>
          <w:tcPr>
            <w:tcW w:w="2618"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20,871,759</w:t>
            </w:r>
          </w:p>
        </w:tc>
      </w:tr>
      <w:tr w:rsidR="00EA6679">
        <w:trPr>
          <w:cantSplit/>
          <w:jc w:val="center"/>
        </w:trPr>
        <w:tc>
          <w:tcPr>
            <w:tcW w:w="6108" w:type="dxa"/>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UNIVERSIDAD TECNOLÓGICA DEL PONIENTE</w:t>
            </w:r>
          </w:p>
        </w:tc>
        <w:tc>
          <w:tcPr>
            <w:tcW w:w="2618"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16,661,955</w:t>
            </w:r>
          </w:p>
        </w:tc>
      </w:tr>
      <w:tr w:rsidR="00EA6679">
        <w:trPr>
          <w:cantSplit/>
          <w:jc w:val="center"/>
        </w:trPr>
        <w:tc>
          <w:tcPr>
            <w:tcW w:w="6108"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UNIVERSIDAD TECNOLÓGICA METROPOLITANA</w:t>
            </w:r>
          </w:p>
        </w:tc>
        <w:tc>
          <w:tcPr>
            <w:tcW w:w="2618"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144,447,655</w:t>
            </w:r>
          </w:p>
        </w:tc>
      </w:tr>
      <w:tr w:rsidR="00EA6679">
        <w:trPr>
          <w:cantSplit/>
          <w:jc w:val="center"/>
        </w:trPr>
        <w:tc>
          <w:tcPr>
            <w:tcW w:w="6108" w:type="dxa"/>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UNIVERSIDAD TECNOLÓGICA REGIONAL DEL SUR</w:t>
            </w:r>
          </w:p>
        </w:tc>
        <w:tc>
          <w:tcPr>
            <w:tcW w:w="2618"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32,499,460</w:t>
            </w:r>
          </w:p>
        </w:tc>
      </w:tr>
      <w:tr w:rsidR="00EA6679">
        <w:trPr>
          <w:cantSplit/>
          <w:jc w:val="center"/>
        </w:trPr>
        <w:tc>
          <w:tcPr>
            <w:tcW w:w="6108" w:type="dxa"/>
            <w:tcBorders>
              <w:bottom w:val="single" w:sz="16" w:space="0" w:color="FFFFFF"/>
            </w:tcBorders>
            <w:shd w:val="clear" w:color="auto" w:fill="757575"/>
            <w:tcMar>
              <w:top w:w="0" w:type="dxa"/>
              <w:left w:w="0" w:type="dxa"/>
              <w:bottom w:w="0" w:type="dxa"/>
              <w:right w:w="0" w:type="dxa"/>
            </w:tcMar>
          </w:tcPr>
          <w:p w:rsidR="00EA6679" w:rsidRDefault="00683BE4">
            <w:pPr>
              <w:spacing w:before="120" w:after="120"/>
              <w:ind w:left="120" w:right="120"/>
              <w:jc w:val="left"/>
            </w:pPr>
            <w:r>
              <w:rPr>
                <w:rFonts w:eastAsia="Arial" w:cs="Arial"/>
                <w:color w:val="FFFFFF"/>
              </w:rPr>
              <w:t>SECRETARÍA DE LA CULTURA Y LAS ARTES</w:t>
            </w:r>
          </w:p>
        </w:tc>
        <w:tc>
          <w:tcPr>
            <w:tcW w:w="2618" w:type="dxa"/>
            <w:tcBorders>
              <w:bottom w:val="single" w:sz="16" w:space="0" w:color="FFFFFF"/>
            </w:tcBorders>
            <w:shd w:val="clear" w:color="auto" w:fill="757575"/>
            <w:tcMar>
              <w:top w:w="0" w:type="dxa"/>
              <w:left w:w="0" w:type="dxa"/>
              <w:bottom w:w="0" w:type="dxa"/>
              <w:right w:w="0" w:type="dxa"/>
            </w:tcMar>
          </w:tcPr>
          <w:p w:rsidR="00EA6679" w:rsidRDefault="00683BE4">
            <w:pPr>
              <w:spacing w:before="120" w:after="120"/>
              <w:ind w:left="120" w:right="120"/>
              <w:jc w:val="right"/>
            </w:pPr>
            <w:r>
              <w:rPr>
                <w:rFonts w:eastAsia="Arial" w:cs="Arial"/>
                <w:color w:val="FFFFFF"/>
              </w:rPr>
              <w:t>29,857,605</w:t>
            </w:r>
          </w:p>
        </w:tc>
      </w:tr>
      <w:tr w:rsidR="00EA6679">
        <w:trPr>
          <w:cantSplit/>
          <w:jc w:val="center"/>
        </w:trPr>
        <w:tc>
          <w:tcPr>
            <w:tcW w:w="6108" w:type="dxa"/>
            <w:tcBorders>
              <w:top w:val="single" w:sz="16" w:space="0" w:color="FFFFFF"/>
            </w:tcBorders>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FIDEICOMISO GARANTE DE LA ORQUESTA SINFÓNICA DE YUCATÁN</w:t>
            </w:r>
          </w:p>
        </w:tc>
        <w:tc>
          <w:tcPr>
            <w:tcW w:w="2618" w:type="dxa"/>
            <w:tcBorders>
              <w:top w:val="single" w:sz="16" w:space="0" w:color="FFFFFF"/>
            </w:tcBorders>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17,019,822</w:t>
            </w:r>
          </w:p>
        </w:tc>
      </w:tr>
      <w:tr w:rsidR="00EA6679">
        <w:trPr>
          <w:cantSplit/>
          <w:jc w:val="center"/>
        </w:trPr>
        <w:tc>
          <w:tcPr>
            <w:tcW w:w="6108"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FIDEICOMISO PÚBLICO PARA LA ADMINISTRACIÓN DEL PALACIO DE LA MÚSICA</w:t>
            </w:r>
          </w:p>
        </w:tc>
        <w:tc>
          <w:tcPr>
            <w:tcW w:w="2618"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12,837,783</w:t>
            </w:r>
          </w:p>
        </w:tc>
      </w:tr>
      <w:tr w:rsidR="00EA6679">
        <w:trPr>
          <w:cantSplit/>
          <w:jc w:val="center"/>
        </w:trPr>
        <w:tc>
          <w:tcPr>
            <w:tcW w:w="6108" w:type="dxa"/>
            <w:tcBorders>
              <w:bottom w:val="single" w:sz="16" w:space="0" w:color="FFFFFF"/>
            </w:tcBorders>
            <w:shd w:val="clear" w:color="auto" w:fill="757575"/>
            <w:tcMar>
              <w:top w:w="0" w:type="dxa"/>
              <w:left w:w="0" w:type="dxa"/>
              <w:bottom w:w="0" w:type="dxa"/>
              <w:right w:w="0" w:type="dxa"/>
            </w:tcMar>
          </w:tcPr>
          <w:p w:rsidR="00EA6679" w:rsidRDefault="00683BE4">
            <w:pPr>
              <w:spacing w:before="120" w:after="120"/>
              <w:ind w:left="120" w:right="120"/>
              <w:jc w:val="left"/>
            </w:pPr>
            <w:r>
              <w:rPr>
                <w:rFonts w:eastAsia="Arial" w:cs="Arial"/>
                <w:color w:val="FFFFFF"/>
              </w:rPr>
              <w:t>SECRETARÍA DE OBRAS PÚBLICAS</w:t>
            </w:r>
          </w:p>
        </w:tc>
        <w:tc>
          <w:tcPr>
            <w:tcW w:w="2618" w:type="dxa"/>
            <w:tcBorders>
              <w:bottom w:val="single" w:sz="16" w:space="0" w:color="FFFFFF"/>
            </w:tcBorders>
            <w:shd w:val="clear" w:color="auto" w:fill="757575"/>
            <w:tcMar>
              <w:top w:w="0" w:type="dxa"/>
              <w:left w:w="0" w:type="dxa"/>
              <w:bottom w:w="0" w:type="dxa"/>
              <w:right w:w="0" w:type="dxa"/>
            </w:tcMar>
          </w:tcPr>
          <w:p w:rsidR="00EA6679" w:rsidRDefault="00683BE4">
            <w:pPr>
              <w:spacing w:before="120" w:after="120"/>
              <w:ind w:left="120" w:right="120"/>
              <w:jc w:val="right"/>
            </w:pPr>
            <w:r>
              <w:rPr>
                <w:rFonts w:eastAsia="Arial" w:cs="Arial"/>
                <w:color w:val="FFFFFF"/>
              </w:rPr>
              <w:t>1,225,689,725</w:t>
            </w:r>
          </w:p>
        </w:tc>
      </w:tr>
      <w:tr w:rsidR="00EA6679">
        <w:trPr>
          <w:cantSplit/>
          <w:jc w:val="center"/>
        </w:trPr>
        <w:tc>
          <w:tcPr>
            <w:tcW w:w="6108" w:type="dxa"/>
            <w:tcBorders>
              <w:top w:val="single" w:sz="16" w:space="0" w:color="FFFFFF"/>
            </w:tcBorders>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INSTITUTO DE INFRAESTRUCTURA CARRETERA DE YUCATÁN</w:t>
            </w:r>
          </w:p>
        </w:tc>
        <w:tc>
          <w:tcPr>
            <w:tcW w:w="2618" w:type="dxa"/>
            <w:tcBorders>
              <w:top w:val="single" w:sz="16" w:space="0" w:color="FFFFFF"/>
            </w:tcBorders>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203,623,426</w:t>
            </w:r>
          </w:p>
        </w:tc>
      </w:tr>
      <w:tr w:rsidR="00EA6679">
        <w:trPr>
          <w:cantSplit/>
          <w:jc w:val="center"/>
        </w:trPr>
        <w:tc>
          <w:tcPr>
            <w:tcW w:w="6108" w:type="dxa"/>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INSTITUTO DE VIVIENDA DEL ESTADO DE YUCATÁN</w:t>
            </w:r>
          </w:p>
        </w:tc>
        <w:tc>
          <w:tcPr>
            <w:tcW w:w="2618"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437,494,658</w:t>
            </w:r>
          </w:p>
        </w:tc>
      </w:tr>
      <w:tr w:rsidR="00EA6679">
        <w:trPr>
          <w:cantSplit/>
          <w:jc w:val="center"/>
        </w:trPr>
        <w:tc>
          <w:tcPr>
            <w:tcW w:w="6108"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INSTITUTO PARA EL DESARROLLO Y CERTIFICACIÓN DE LA INFRAESTRUCTURA FÍSICA EDUCATIVA Y ELECTRICA DE YUCATÁN</w:t>
            </w:r>
          </w:p>
        </w:tc>
        <w:tc>
          <w:tcPr>
            <w:tcW w:w="2618"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41,451,297</w:t>
            </w:r>
          </w:p>
        </w:tc>
      </w:tr>
      <w:tr w:rsidR="00EA6679">
        <w:trPr>
          <w:cantSplit/>
          <w:jc w:val="center"/>
        </w:trPr>
        <w:tc>
          <w:tcPr>
            <w:tcW w:w="6108" w:type="dxa"/>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INSTITUTO PARA LA CONSTRUCCIÓN Y CONSERVACIÓN DE OBRA PÚBLICA EN YUCATÁN</w:t>
            </w:r>
          </w:p>
        </w:tc>
        <w:tc>
          <w:tcPr>
            <w:tcW w:w="2618"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47,356,854</w:t>
            </w:r>
          </w:p>
        </w:tc>
      </w:tr>
      <w:tr w:rsidR="00EA6679">
        <w:trPr>
          <w:cantSplit/>
          <w:jc w:val="center"/>
        </w:trPr>
        <w:tc>
          <w:tcPr>
            <w:tcW w:w="6108"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JUNTA DE AGUA POTABLE Y ALCANTARILLADO DE YUCATÁN</w:t>
            </w:r>
          </w:p>
        </w:tc>
        <w:tc>
          <w:tcPr>
            <w:tcW w:w="2618"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495,763,490</w:t>
            </w:r>
          </w:p>
        </w:tc>
      </w:tr>
      <w:tr w:rsidR="00EA6679">
        <w:trPr>
          <w:cantSplit/>
          <w:jc w:val="center"/>
        </w:trPr>
        <w:tc>
          <w:tcPr>
            <w:tcW w:w="6108" w:type="dxa"/>
            <w:tcBorders>
              <w:bottom w:val="single" w:sz="16" w:space="0" w:color="FFFFFF"/>
            </w:tcBorders>
            <w:shd w:val="clear" w:color="auto" w:fill="757575"/>
            <w:tcMar>
              <w:top w:w="0" w:type="dxa"/>
              <w:left w:w="0" w:type="dxa"/>
              <w:bottom w:w="0" w:type="dxa"/>
              <w:right w:w="0" w:type="dxa"/>
            </w:tcMar>
          </w:tcPr>
          <w:p w:rsidR="00EA6679" w:rsidRDefault="00683BE4">
            <w:pPr>
              <w:spacing w:before="120" w:after="120"/>
              <w:ind w:left="120" w:right="120"/>
              <w:jc w:val="left"/>
            </w:pPr>
            <w:r>
              <w:rPr>
                <w:rFonts w:eastAsia="Arial" w:cs="Arial"/>
                <w:color w:val="FFFFFF"/>
              </w:rPr>
              <w:lastRenderedPageBreak/>
              <w:t>SECRETARÍA DE SALUD</w:t>
            </w:r>
          </w:p>
        </w:tc>
        <w:tc>
          <w:tcPr>
            <w:tcW w:w="2618" w:type="dxa"/>
            <w:tcBorders>
              <w:bottom w:val="single" w:sz="16" w:space="0" w:color="FFFFFF"/>
            </w:tcBorders>
            <w:shd w:val="clear" w:color="auto" w:fill="757575"/>
            <w:tcMar>
              <w:top w:w="0" w:type="dxa"/>
              <w:left w:w="0" w:type="dxa"/>
              <w:bottom w:w="0" w:type="dxa"/>
              <w:right w:w="0" w:type="dxa"/>
            </w:tcMar>
          </w:tcPr>
          <w:p w:rsidR="00EA6679" w:rsidRDefault="00683BE4">
            <w:pPr>
              <w:spacing w:before="120" w:after="120"/>
              <w:ind w:left="120" w:right="120"/>
              <w:jc w:val="right"/>
            </w:pPr>
            <w:r>
              <w:rPr>
                <w:rFonts w:eastAsia="Arial" w:cs="Arial"/>
                <w:color w:val="FFFFFF"/>
              </w:rPr>
              <w:t>4,995,656,448</w:t>
            </w:r>
          </w:p>
        </w:tc>
      </w:tr>
      <w:tr w:rsidR="00EA6679">
        <w:trPr>
          <w:cantSplit/>
          <w:jc w:val="center"/>
        </w:trPr>
        <w:tc>
          <w:tcPr>
            <w:tcW w:w="6108" w:type="dxa"/>
            <w:tcBorders>
              <w:top w:val="single" w:sz="16" w:space="0" w:color="FFFFFF"/>
            </w:tcBorders>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ADMINISTRACIÓN DEL PATRIMONIO DE LA BENEFICENCIA PÚBLICA DEL ESTADO DE YUCATÁN</w:t>
            </w:r>
          </w:p>
        </w:tc>
        <w:tc>
          <w:tcPr>
            <w:tcW w:w="2618" w:type="dxa"/>
            <w:tcBorders>
              <w:top w:val="single" w:sz="16" w:space="0" w:color="FFFFFF"/>
            </w:tcBorders>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2,157,016</w:t>
            </w:r>
          </w:p>
        </w:tc>
      </w:tr>
      <w:tr w:rsidR="00EA6679">
        <w:trPr>
          <w:cantSplit/>
          <w:jc w:val="center"/>
        </w:trPr>
        <w:tc>
          <w:tcPr>
            <w:tcW w:w="6108" w:type="dxa"/>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CENTRO ESTATAL DE TRASPLANTES DE YUCATÁN</w:t>
            </w:r>
          </w:p>
        </w:tc>
        <w:tc>
          <w:tcPr>
            <w:tcW w:w="2618"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2,569,232</w:t>
            </w:r>
          </w:p>
        </w:tc>
      </w:tr>
      <w:tr w:rsidR="00EA6679">
        <w:trPr>
          <w:cantSplit/>
          <w:jc w:val="center"/>
        </w:trPr>
        <w:tc>
          <w:tcPr>
            <w:tcW w:w="6108"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HOSPITAL COMUNITARIO DE PETO YUCATAN</w:t>
            </w:r>
          </w:p>
        </w:tc>
        <w:tc>
          <w:tcPr>
            <w:tcW w:w="2618"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5,945,207</w:t>
            </w:r>
          </w:p>
        </w:tc>
      </w:tr>
      <w:tr w:rsidR="00EA6679">
        <w:trPr>
          <w:cantSplit/>
          <w:jc w:val="center"/>
        </w:trPr>
        <w:tc>
          <w:tcPr>
            <w:tcW w:w="6108" w:type="dxa"/>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HOSPITAL COMUNITARIO DE TICUL YUCATÁN</w:t>
            </w:r>
          </w:p>
        </w:tc>
        <w:tc>
          <w:tcPr>
            <w:tcW w:w="2618"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45,153,147</w:t>
            </w:r>
          </w:p>
        </w:tc>
      </w:tr>
      <w:tr w:rsidR="00EA6679">
        <w:trPr>
          <w:cantSplit/>
          <w:jc w:val="center"/>
        </w:trPr>
        <w:tc>
          <w:tcPr>
            <w:tcW w:w="6108"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HOSPITAL DE LA AMISTAD</w:t>
            </w:r>
          </w:p>
        </w:tc>
        <w:tc>
          <w:tcPr>
            <w:tcW w:w="2618"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72,394,302</w:t>
            </w:r>
          </w:p>
        </w:tc>
      </w:tr>
      <w:tr w:rsidR="00EA6679">
        <w:trPr>
          <w:cantSplit/>
          <w:jc w:val="center"/>
        </w:trPr>
        <w:tc>
          <w:tcPr>
            <w:tcW w:w="6108" w:type="dxa"/>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HOSPITAL GENERAL DE TEKAX</w:t>
            </w:r>
          </w:p>
        </w:tc>
        <w:tc>
          <w:tcPr>
            <w:tcW w:w="2618"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8,999,117</w:t>
            </w:r>
          </w:p>
        </w:tc>
      </w:tr>
      <w:tr w:rsidR="00EA6679">
        <w:trPr>
          <w:cantSplit/>
          <w:jc w:val="center"/>
        </w:trPr>
        <w:tc>
          <w:tcPr>
            <w:tcW w:w="6108"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OPD SERVICIOS DE SALUD DE YUCATÁN</w:t>
            </w:r>
          </w:p>
        </w:tc>
        <w:tc>
          <w:tcPr>
            <w:tcW w:w="2618"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4,858,438,427</w:t>
            </w:r>
          </w:p>
        </w:tc>
      </w:tr>
      <w:tr w:rsidR="00EA6679">
        <w:trPr>
          <w:cantSplit/>
          <w:jc w:val="center"/>
        </w:trPr>
        <w:tc>
          <w:tcPr>
            <w:tcW w:w="6108" w:type="dxa"/>
            <w:tcBorders>
              <w:bottom w:val="single" w:sz="16" w:space="0" w:color="FFFFFF"/>
            </w:tcBorders>
            <w:shd w:val="clear" w:color="auto" w:fill="757575"/>
            <w:tcMar>
              <w:top w:w="0" w:type="dxa"/>
              <w:left w:w="0" w:type="dxa"/>
              <w:bottom w:w="0" w:type="dxa"/>
              <w:right w:w="0" w:type="dxa"/>
            </w:tcMar>
          </w:tcPr>
          <w:p w:rsidR="00EA6679" w:rsidRDefault="00683BE4">
            <w:pPr>
              <w:spacing w:before="120" w:after="120"/>
              <w:ind w:left="120" w:right="120"/>
              <w:jc w:val="left"/>
            </w:pPr>
            <w:r>
              <w:rPr>
                <w:rFonts w:eastAsia="Arial" w:cs="Arial"/>
                <w:color w:val="FFFFFF"/>
              </w:rPr>
              <w:t>SECRETARÍA EJECUTIVA DEL SISTEMA ESTATAL ANTICORRUPCIÓN</w:t>
            </w:r>
          </w:p>
        </w:tc>
        <w:tc>
          <w:tcPr>
            <w:tcW w:w="2618" w:type="dxa"/>
            <w:tcBorders>
              <w:bottom w:val="single" w:sz="16" w:space="0" w:color="FFFFFF"/>
            </w:tcBorders>
            <w:shd w:val="clear" w:color="auto" w:fill="757575"/>
            <w:tcMar>
              <w:top w:w="0" w:type="dxa"/>
              <w:left w:w="0" w:type="dxa"/>
              <w:bottom w:w="0" w:type="dxa"/>
              <w:right w:w="0" w:type="dxa"/>
            </w:tcMar>
          </w:tcPr>
          <w:p w:rsidR="00EA6679" w:rsidRDefault="00683BE4">
            <w:pPr>
              <w:spacing w:before="120" w:after="120"/>
              <w:ind w:left="120" w:right="120"/>
              <w:jc w:val="right"/>
            </w:pPr>
            <w:r>
              <w:rPr>
                <w:rFonts w:eastAsia="Arial" w:cs="Arial"/>
                <w:color w:val="FFFFFF"/>
              </w:rPr>
              <w:t>14,721,717</w:t>
            </w:r>
          </w:p>
        </w:tc>
      </w:tr>
      <w:tr w:rsidR="00EA6679">
        <w:trPr>
          <w:cantSplit/>
          <w:jc w:val="center"/>
        </w:trPr>
        <w:tc>
          <w:tcPr>
            <w:tcW w:w="6108" w:type="dxa"/>
            <w:tcBorders>
              <w:top w:val="single" w:sz="16" w:space="0" w:color="FFFFFF"/>
            </w:tcBorders>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SECRETARÍA EJECUTIVA DEL SISTEMA ESTATAL ANTICORRUPCIÓN</w:t>
            </w:r>
          </w:p>
        </w:tc>
        <w:tc>
          <w:tcPr>
            <w:tcW w:w="2618" w:type="dxa"/>
            <w:tcBorders>
              <w:top w:val="single" w:sz="16" w:space="0" w:color="FFFFFF"/>
            </w:tcBorders>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14,721,717</w:t>
            </w:r>
          </w:p>
        </w:tc>
      </w:tr>
      <w:tr w:rsidR="00EA6679">
        <w:trPr>
          <w:cantSplit/>
          <w:jc w:val="center"/>
        </w:trPr>
        <w:tc>
          <w:tcPr>
            <w:tcW w:w="6108" w:type="dxa"/>
            <w:tcBorders>
              <w:bottom w:val="single" w:sz="16" w:space="0" w:color="FFFFFF"/>
            </w:tcBorders>
            <w:shd w:val="clear" w:color="auto" w:fill="757575"/>
            <w:tcMar>
              <w:top w:w="0" w:type="dxa"/>
              <w:left w:w="0" w:type="dxa"/>
              <w:bottom w:w="0" w:type="dxa"/>
              <w:right w:w="0" w:type="dxa"/>
            </w:tcMar>
          </w:tcPr>
          <w:p w:rsidR="00EA6679" w:rsidRDefault="00683BE4">
            <w:pPr>
              <w:spacing w:before="120" w:after="120"/>
              <w:ind w:left="120" w:right="120"/>
              <w:jc w:val="left"/>
            </w:pPr>
            <w:r>
              <w:rPr>
                <w:rFonts w:eastAsia="Arial" w:cs="Arial"/>
                <w:color w:val="FFFFFF"/>
              </w:rPr>
              <w:t>SECRETARÍA GENERAL DE GOBIERNO</w:t>
            </w:r>
          </w:p>
        </w:tc>
        <w:tc>
          <w:tcPr>
            <w:tcW w:w="2618" w:type="dxa"/>
            <w:tcBorders>
              <w:bottom w:val="single" w:sz="16" w:space="0" w:color="FFFFFF"/>
            </w:tcBorders>
            <w:shd w:val="clear" w:color="auto" w:fill="757575"/>
            <w:tcMar>
              <w:top w:w="0" w:type="dxa"/>
              <w:left w:w="0" w:type="dxa"/>
              <w:bottom w:w="0" w:type="dxa"/>
              <w:right w:w="0" w:type="dxa"/>
            </w:tcMar>
          </w:tcPr>
          <w:p w:rsidR="00EA6679" w:rsidRDefault="00683BE4">
            <w:pPr>
              <w:spacing w:before="120" w:after="120"/>
              <w:ind w:left="120" w:right="120"/>
              <w:jc w:val="right"/>
            </w:pPr>
            <w:r>
              <w:rPr>
                <w:rFonts w:eastAsia="Arial" w:cs="Arial"/>
                <w:color w:val="FFFFFF"/>
              </w:rPr>
              <w:t>30,303,728</w:t>
            </w:r>
          </w:p>
        </w:tc>
      </w:tr>
      <w:tr w:rsidR="00EA6679">
        <w:trPr>
          <w:cantSplit/>
          <w:jc w:val="center"/>
        </w:trPr>
        <w:tc>
          <w:tcPr>
            <w:tcW w:w="6108" w:type="dxa"/>
            <w:tcBorders>
              <w:top w:val="single" w:sz="16" w:space="0" w:color="FFFFFF"/>
            </w:tcBorders>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COMISIÓN EJECUTIVA ESTATAL DE ATENCIÓN A VÍCTIMAS</w:t>
            </w:r>
          </w:p>
        </w:tc>
        <w:tc>
          <w:tcPr>
            <w:tcW w:w="2618" w:type="dxa"/>
            <w:tcBorders>
              <w:top w:val="single" w:sz="16" w:space="0" w:color="FFFFFF"/>
            </w:tcBorders>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17,418,837</w:t>
            </w:r>
          </w:p>
        </w:tc>
      </w:tr>
      <w:tr w:rsidR="00EA6679">
        <w:trPr>
          <w:cantSplit/>
          <w:jc w:val="center"/>
        </w:trPr>
        <w:tc>
          <w:tcPr>
            <w:tcW w:w="6108" w:type="dxa"/>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INSTITUTO PARA EL DESARROLLO DE LA CULTURA MAYA DEL ESTADO DE YUCATÁN</w:t>
            </w:r>
          </w:p>
        </w:tc>
        <w:tc>
          <w:tcPr>
            <w:tcW w:w="2618"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12,884,891</w:t>
            </w:r>
          </w:p>
        </w:tc>
      </w:tr>
      <w:tr w:rsidR="00EA6679">
        <w:trPr>
          <w:cantSplit/>
          <w:jc w:val="center"/>
        </w:trPr>
        <w:tc>
          <w:tcPr>
            <w:tcW w:w="6108" w:type="dxa"/>
            <w:shd w:val="clear" w:color="auto" w:fill="4B4B4B"/>
            <w:tcMar>
              <w:top w:w="0" w:type="dxa"/>
              <w:left w:w="0" w:type="dxa"/>
              <w:bottom w:w="0" w:type="dxa"/>
              <w:right w:w="0" w:type="dxa"/>
            </w:tcMar>
          </w:tcPr>
          <w:p w:rsidR="00EA6679" w:rsidRDefault="00683BE4">
            <w:pPr>
              <w:spacing w:before="120" w:after="120"/>
              <w:ind w:left="120" w:right="120"/>
              <w:jc w:val="left"/>
            </w:pPr>
            <w:r>
              <w:rPr>
                <w:rFonts w:eastAsia="Arial" w:cs="Arial"/>
                <w:b/>
                <w:color w:val="FFFFFF"/>
              </w:rPr>
              <w:t>TOTAL</w:t>
            </w:r>
          </w:p>
        </w:tc>
        <w:tc>
          <w:tcPr>
            <w:tcW w:w="2618" w:type="dxa"/>
            <w:shd w:val="clear" w:color="auto" w:fill="4B4B4B"/>
            <w:tcMar>
              <w:top w:w="0" w:type="dxa"/>
              <w:left w:w="0" w:type="dxa"/>
              <w:bottom w:w="0" w:type="dxa"/>
              <w:right w:w="0" w:type="dxa"/>
            </w:tcMar>
          </w:tcPr>
          <w:p w:rsidR="00EA6679" w:rsidRDefault="00683BE4">
            <w:pPr>
              <w:spacing w:before="120" w:after="120"/>
              <w:ind w:left="120" w:right="120"/>
              <w:jc w:val="right"/>
            </w:pPr>
            <w:r>
              <w:rPr>
                <w:rFonts w:eastAsia="Arial" w:cs="Arial"/>
                <w:b/>
                <w:color w:val="FFFFFF"/>
              </w:rPr>
              <w:t>9,427,237,125</w:t>
            </w:r>
          </w:p>
        </w:tc>
      </w:tr>
    </w:tbl>
    <w:p w:rsidR="00EA6679" w:rsidRDefault="00683BE4">
      <w:r>
        <w:br w:type="page"/>
      </w:r>
    </w:p>
    <w:p w:rsidR="00EA6679" w:rsidRDefault="00683BE4">
      <w:pPr>
        <w:pStyle w:val="Ttulo4"/>
      </w:pPr>
      <w:bookmarkStart w:id="6" w:name="X69646d02903467b16c0dd2856de57095c9a55c5"/>
      <w:r>
        <w:lastRenderedPageBreak/>
        <w:t>ANEXO 2.1.3. ENTIDADES PARAESTATALES EMPRESARIALES NO FINANCIERAS CON PARTICIPACIÓN ESTATAL MAYORITARIA</w:t>
      </w:r>
      <w:bookmarkEnd w:id="6"/>
    </w:p>
    <w:p w:rsidR="00EA6679" w:rsidRDefault="00EA6679"/>
    <w:tbl>
      <w:tblPr>
        <w:tblW w:w="8726" w:type="dxa"/>
        <w:jc w:val="center"/>
        <w:tblLayout w:type="fixed"/>
        <w:tblLook w:val="0420"/>
      </w:tblPr>
      <w:tblGrid>
        <w:gridCol w:w="6108"/>
        <w:gridCol w:w="2618"/>
      </w:tblGrid>
      <w:tr w:rsidR="00EA6679">
        <w:trPr>
          <w:cantSplit/>
          <w:jc w:val="center"/>
        </w:trPr>
        <w:tc>
          <w:tcPr>
            <w:tcW w:w="6108" w:type="dxa"/>
            <w:tcBorders>
              <w:bottom w:val="single" w:sz="16" w:space="0" w:color="FFFFFF"/>
            </w:tcBorders>
            <w:shd w:val="clear" w:color="auto" w:fill="4B4B4B"/>
            <w:tcMar>
              <w:top w:w="0" w:type="dxa"/>
              <w:left w:w="0" w:type="dxa"/>
              <w:bottom w:w="0" w:type="dxa"/>
              <w:right w:w="0" w:type="dxa"/>
            </w:tcMar>
          </w:tcPr>
          <w:p w:rsidR="00EA6679" w:rsidRDefault="00683BE4">
            <w:pPr>
              <w:spacing w:before="120" w:after="120"/>
              <w:ind w:left="120" w:right="120"/>
              <w:jc w:val="left"/>
            </w:pPr>
            <w:r>
              <w:rPr>
                <w:rFonts w:eastAsia="Arial" w:cs="Arial"/>
                <w:b/>
                <w:color w:val="FFFFFF"/>
              </w:rPr>
              <w:t>DEPENDENCIA COORDINADORA / ENTIDAD</w:t>
            </w:r>
          </w:p>
        </w:tc>
        <w:tc>
          <w:tcPr>
            <w:tcW w:w="2618" w:type="dxa"/>
            <w:tcBorders>
              <w:bottom w:val="single" w:sz="16" w:space="0" w:color="FFFFFF"/>
            </w:tcBorders>
            <w:shd w:val="clear" w:color="auto" w:fill="4B4B4B"/>
            <w:tcMar>
              <w:top w:w="0" w:type="dxa"/>
              <w:left w:w="0" w:type="dxa"/>
              <w:bottom w:w="0" w:type="dxa"/>
              <w:right w:w="0" w:type="dxa"/>
            </w:tcMar>
          </w:tcPr>
          <w:p w:rsidR="00EA6679" w:rsidRDefault="00683BE4">
            <w:pPr>
              <w:spacing w:before="120" w:after="120"/>
              <w:ind w:left="120" w:right="120"/>
              <w:jc w:val="center"/>
            </w:pPr>
            <w:r>
              <w:rPr>
                <w:rFonts w:eastAsia="Arial" w:cs="Arial"/>
                <w:b/>
                <w:color w:val="FFFFFF"/>
              </w:rPr>
              <w:t>IMPORTE</w:t>
            </w:r>
          </w:p>
        </w:tc>
      </w:tr>
      <w:tr w:rsidR="00EA6679">
        <w:trPr>
          <w:cantSplit/>
          <w:jc w:val="center"/>
        </w:trPr>
        <w:tc>
          <w:tcPr>
            <w:tcW w:w="6108" w:type="dxa"/>
            <w:tcBorders>
              <w:top w:val="single" w:sz="16" w:space="0" w:color="FFFFFF"/>
              <w:bottom w:val="single" w:sz="16" w:space="0" w:color="FFFFFF"/>
            </w:tcBorders>
            <w:shd w:val="clear" w:color="auto" w:fill="757575"/>
            <w:tcMar>
              <w:top w:w="0" w:type="dxa"/>
              <w:left w:w="0" w:type="dxa"/>
              <w:bottom w:w="0" w:type="dxa"/>
              <w:right w:w="0" w:type="dxa"/>
            </w:tcMar>
          </w:tcPr>
          <w:p w:rsidR="00EA6679" w:rsidRDefault="00683BE4">
            <w:pPr>
              <w:spacing w:before="120" w:after="120"/>
              <w:ind w:left="120" w:right="120"/>
              <w:jc w:val="left"/>
            </w:pPr>
            <w:r>
              <w:rPr>
                <w:rFonts w:eastAsia="Arial" w:cs="Arial"/>
                <w:color w:val="FFFFFF"/>
              </w:rPr>
              <w:t>SECRETARÍA DE FOMENTO ECONÓMICO Y TRABAJO</w:t>
            </w:r>
          </w:p>
        </w:tc>
        <w:tc>
          <w:tcPr>
            <w:tcW w:w="2618" w:type="dxa"/>
            <w:tcBorders>
              <w:top w:val="single" w:sz="16" w:space="0" w:color="FFFFFF"/>
              <w:bottom w:val="single" w:sz="16" w:space="0" w:color="FFFFFF"/>
            </w:tcBorders>
            <w:shd w:val="clear" w:color="auto" w:fill="757575"/>
            <w:tcMar>
              <w:top w:w="0" w:type="dxa"/>
              <w:left w:w="0" w:type="dxa"/>
              <w:bottom w:w="0" w:type="dxa"/>
              <w:right w:w="0" w:type="dxa"/>
            </w:tcMar>
          </w:tcPr>
          <w:p w:rsidR="00EA6679" w:rsidRDefault="00683BE4">
            <w:pPr>
              <w:spacing w:before="120" w:after="120"/>
              <w:ind w:left="120" w:right="120"/>
              <w:jc w:val="right"/>
            </w:pPr>
            <w:r>
              <w:rPr>
                <w:rFonts w:eastAsia="Arial" w:cs="Arial"/>
                <w:color w:val="FFFFFF"/>
              </w:rPr>
              <w:t>1,100,000</w:t>
            </w:r>
          </w:p>
        </w:tc>
      </w:tr>
      <w:tr w:rsidR="00EA6679">
        <w:trPr>
          <w:cantSplit/>
          <w:jc w:val="center"/>
        </w:trPr>
        <w:tc>
          <w:tcPr>
            <w:tcW w:w="6108" w:type="dxa"/>
            <w:tcBorders>
              <w:top w:val="single" w:sz="16" w:space="0" w:color="FFFFFF"/>
            </w:tcBorders>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AEROPUERTO DE CHICHÉN ITZÁ DEL ESTADO DE YUCATÁN SA DE CV</w:t>
            </w:r>
          </w:p>
        </w:tc>
        <w:tc>
          <w:tcPr>
            <w:tcW w:w="2618" w:type="dxa"/>
            <w:tcBorders>
              <w:top w:val="single" w:sz="16" w:space="0" w:color="FFFFFF"/>
            </w:tcBorders>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1,100,000</w:t>
            </w:r>
          </w:p>
        </w:tc>
      </w:tr>
      <w:tr w:rsidR="00EA6679">
        <w:trPr>
          <w:cantSplit/>
          <w:jc w:val="center"/>
        </w:trPr>
        <w:tc>
          <w:tcPr>
            <w:tcW w:w="6108" w:type="dxa"/>
            <w:tcBorders>
              <w:bottom w:val="single" w:sz="16" w:space="0" w:color="FFFFFF"/>
            </w:tcBorders>
            <w:shd w:val="clear" w:color="auto" w:fill="757575"/>
            <w:tcMar>
              <w:top w:w="0" w:type="dxa"/>
              <w:left w:w="0" w:type="dxa"/>
              <w:bottom w:w="0" w:type="dxa"/>
              <w:right w:w="0" w:type="dxa"/>
            </w:tcMar>
          </w:tcPr>
          <w:p w:rsidR="00EA6679" w:rsidRDefault="00683BE4">
            <w:pPr>
              <w:spacing w:before="120" w:after="120"/>
              <w:ind w:left="120" w:right="120"/>
              <w:jc w:val="left"/>
            </w:pPr>
            <w:r>
              <w:rPr>
                <w:rFonts w:eastAsia="Arial" w:cs="Arial"/>
                <w:color w:val="FFFFFF"/>
              </w:rPr>
              <w:t>SECRETARÍA GENERAL DE GOBIERNO</w:t>
            </w:r>
          </w:p>
        </w:tc>
        <w:tc>
          <w:tcPr>
            <w:tcW w:w="2618" w:type="dxa"/>
            <w:tcBorders>
              <w:bottom w:val="single" w:sz="16" w:space="0" w:color="FFFFFF"/>
            </w:tcBorders>
            <w:shd w:val="clear" w:color="auto" w:fill="757575"/>
            <w:tcMar>
              <w:top w:w="0" w:type="dxa"/>
              <w:left w:w="0" w:type="dxa"/>
              <w:bottom w:w="0" w:type="dxa"/>
              <w:right w:w="0" w:type="dxa"/>
            </w:tcMar>
          </w:tcPr>
          <w:p w:rsidR="00EA6679" w:rsidRDefault="00683BE4">
            <w:pPr>
              <w:spacing w:before="120" w:after="120"/>
              <w:ind w:left="120" w:right="120"/>
              <w:jc w:val="right"/>
            </w:pPr>
            <w:r>
              <w:rPr>
                <w:rFonts w:eastAsia="Arial" w:cs="Arial"/>
                <w:color w:val="FFFFFF"/>
              </w:rPr>
              <w:t>31,449,835</w:t>
            </w:r>
          </w:p>
        </w:tc>
      </w:tr>
      <w:tr w:rsidR="00EA6679">
        <w:trPr>
          <w:cantSplit/>
          <w:jc w:val="center"/>
        </w:trPr>
        <w:tc>
          <w:tcPr>
            <w:tcW w:w="6108" w:type="dxa"/>
            <w:tcBorders>
              <w:top w:val="single" w:sz="16" w:space="0" w:color="FFFFFF"/>
            </w:tcBorders>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SISTEMA TELE YUCATÁN SA DE CV</w:t>
            </w:r>
          </w:p>
        </w:tc>
        <w:tc>
          <w:tcPr>
            <w:tcW w:w="2618" w:type="dxa"/>
            <w:tcBorders>
              <w:top w:val="single" w:sz="16" w:space="0" w:color="FFFFFF"/>
            </w:tcBorders>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31,449,835</w:t>
            </w:r>
          </w:p>
        </w:tc>
      </w:tr>
      <w:tr w:rsidR="00EA6679">
        <w:trPr>
          <w:cantSplit/>
          <w:jc w:val="center"/>
        </w:trPr>
        <w:tc>
          <w:tcPr>
            <w:tcW w:w="6108" w:type="dxa"/>
            <w:shd w:val="clear" w:color="auto" w:fill="4B4B4B"/>
            <w:tcMar>
              <w:top w:w="0" w:type="dxa"/>
              <w:left w:w="0" w:type="dxa"/>
              <w:bottom w:w="0" w:type="dxa"/>
              <w:right w:w="0" w:type="dxa"/>
            </w:tcMar>
          </w:tcPr>
          <w:p w:rsidR="00EA6679" w:rsidRDefault="00683BE4">
            <w:pPr>
              <w:spacing w:before="120" w:after="120"/>
              <w:ind w:left="120" w:right="120"/>
              <w:jc w:val="left"/>
            </w:pPr>
            <w:r>
              <w:rPr>
                <w:rFonts w:eastAsia="Arial" w:cs="Arial"/>
                <w:b/>
                <w:color w:val="FFFFFF"/>
              </w:rPr>
              <w:t>TOTAL</w:t>
            </w:r>
          </w:p>
        </w:tc>
        <w:tc>
          <w:tcPr>
            <w:tcW w:w="2618" w:type="dxa"/>
            <w:shd w:val="clear" w:color="auto" w:fill="4B4B4B"/>
            <w:tcMar>
              <w:top w:w="0" w:type="dxa"/>
              <w:left w:w="0" w:type="dxa"/>
              <w:bottom w:w="0" w:type="dxa"/>
              <w:right w:w="0" w:type="dxa"/>
            </w:tcMar>
          </w:tcPr>
          <w:p w:rsidR="00EA6679" w:rsidRDefault="00683BE4">
            <w:pPr>
              <w:spacing w:before="120" w:after="120"/>
              <w:ind w:left="120" w:right="120"/>
              <w:jc w:val="right"/>
            </w:pPr>
            <w:r>
              <w:rPr>
                <w:rFonts w:eastAsia="Arial" w:cs="Arial"/>
                <w:b/>
                <w:color w:val="FFFFFF"/>
              </w:rPr>
              <w:t>32,549,835</w:t>
            </w:r>
          </w:p>
        </w:tc>
      </w:tr>
    </w:tbl>
    <w:p w:rsidR="00EA6679" w:rsidRDefault="00EA6679"/>
    <w:p w:rsidR="00EA6679" w:rsidRDefault="00EA6679"/>
    <w:p w:rsidR="00EA6679" w:rsidRDefault="00683BE4">
      <w:pPr>
        <w:pStyle w:val="Ttulo4"/>
      </w:pPr>
      <w:bookmarkStart w:id="7" w:name="Xaaedb87211e8f2ab65232a6eff3730b6e4a8ac5"/>
      <w:r>
        <w:t>ANEXO 2.1.4. INSTITUCIONES PÚBLICAS DE SEGURIDAD SOCIAL</w:t>
      </w:r>
      <w:bookmarkEnd w:id="7"/>
    </w:p>
    <w:p w:rsidR="00EA6679" w:rsidRDefault="00EA6679"/>
    <w:tbl>
      <w:tblPr>
        <w:tblW w:w="8726" w:type="dxa"/>
        <w:jc w:val="center"/>
        <w:tblLayout w:type="fixed"/>
        <w:tblLook w:val="0420"/>
      </w:tblPr>
      <w:tblGrid>
        <w:gridCol w:w="6108"/>
        <w:gridCol w:w="2618"/>
      </w:tblGrid>
      <w:tr w:rsidR="00EA6679">
        <w:trPr>
          <w:cantSplit/>
          <w:jc w:val="center"/>
        </w:trPr>
        <w:tc>
          <w:tcPr>
            <w:tcW w:w="6108" w:type="dxa"/>
            <w:tcBorders>
              <w:bottom w:val="single" w:sz="16" w:space="0" w:color="FFFFFF"/>
            </w:tcBorders>
            <w:shd w:val="clear" w:color="auto" w:fill="4B4B4B"/>
            <w:tcMar>
              <w:top w:w="0" w:type="dxa"/>
              <w:left w:w="0" w:type="dxa"/>
              <w:bottom w:w="0" w:type="dxa"/>
              <w:right w:w="0" w:type="dxa"/>
            </w:tcMar>
          </w:tcPr>
          <w:p w:rsidR="00EA6679" w:rsidRDefault="00683BE4">
            <w:pPr>
              <w:spacing w:before="120" w:after="120"/>
              <w:ind w:left="120" w:right="120"/>
              <w:jc w:val="left"/>
            </w:pPr>
            <w:r>
              <w:rPr>
                <w:rFonts w:eastAsia="Arial" w:cs="Arial"/>
                <w:b/>
                <w:color w:val="FFFFFF"/>
              </w:rPr>
              <w:t>RAMO COORDINADOR / ENTIDAD</w:t>
            </w:r>
          </w:p>
        </w:tc>
        <w:tc>
          <w:tcPr>
            <w:tcW w:w="2618" w:type="dxa"/>
            <w:tcBorders>
              <w:bottom w:val="single" w:sz="16" w:space="0" w:color="FFFFFF"/>
            </w:tcBorders>
            <w:shd w:val="clear" w:color="auto" w:fill="4B4B4B"/>
            <w:tcMar>
              <w:top w:w="0" w:type="dxa"/>
              <w:left w:w="0" w:type="dxa"/>
              <w:bottom w:w="0" w:type="dxa"/>
              <w:right w:w="0" w:type="dxa"/>
            </w:tcMar>
          </w:tcPr>
          <w:p w:rsidR="00EA6679" w:rsidRDefault="00683BE4">
            <w:pPr>
              <w:spacing w:before="120" w:after="120"/>
              <w:ind w:left="120" w:right="120"/>
              <w:jc w:val="center"/>
            </w:pPr>
            <w:r>
              <w:rPr>
                <w:rFonts w:eastAsia="Arial" w:cs="Arial"/>
                <w:b/>
                <w:color w:val="FFFFFF"/>
              </w:rPr>
              <w:t>IMPORTE</w:t>
            </w:r>
          </w:p>
        </w:tc>
      </w:tr>
      <w:tr w:rsidR="00EA6679">
        <w:trPr>
          <w:cantSplit/>
          <w:jc w:val="center"/>
        </w:trPr>
        <w:tc>
          <w:tcPr>
            <w:tcW w:w="6108" w:type="dxa"/>
            <w:tcBorders>
              <w:top w:val="single" w:sz="16" w:space="0" w:color="FFFFFF"/>
              <w:bottom w:val="single" w:sz="16" w:space="0" w:color="FFFFFF"/>
            </w:tcBorders>
            <w:shd w:val="clear" w:color="auto" w:fill="757575"/>
            <w:tcMar>
              <w:top w:w="0" w:type="dxa"/>
              <w:left w:w="0" w:type="dxa"/>
              <w:bottom w:w="0" w:type="dxa"/>
              <w:right w:w="0" w:type="dxa"/>
            </w:tcMar>
          </w:tcPr>
          <w:p w:rsidR="00EA6679" w:rsidRDefault="00683BE4">
            <w:pPr>
              <w:spacing w:before="120" w:after="120"/>
              <w:ind w:left="120" w:right="120"/>
              <w:jc w:val="left"/>
            </w:pPr>
            <w:r>
              <w:rPr>
                <w:rFonts w:eastAsia="Arial" w:cs="Arial"/>
                <w:color w:val="FFFFFF"/>
              </w:rPr>
              <w:t>SECRETARÍA DE ADMINISTRACIÓN Y FINANZAS</w:t>
            </w:r>
          </w:p>
        </w:tc>
        <w:tc>
          <w:tcPr>
            <w:tcW w:w="2618" w:type="dxa"/>
            <w:tcBorders>
              <w:top w:val="single" w:sz="16" w:space="0" w:color="FFFFFF"/>
              <w:bottom w:val="single" w:sz="16" w:space="0" w:color="FFFFFF"/>
            </w:tcBorders>
            <w:shd w:val="clear" w:color="auto" w:fill="757575"/>
            <w:tcMar>
              <w:top w:w="0" w:type="dxa"/>
              <w:left w:w="0" w:type="dxa"/>
              <w:bottom w:w="0" w:type="dxa"/>
              <w:right w:w="0" w:type="dxa"/>
            </w:tcMar>
          </w:tcPr>
          <w:p w:rsidR="00EA6679" w:rsidRDefault="00683BE4">
            <w:pPr>
              <w:spacing w:before="120" w:after="120"/>
              <w:ind w:left="120" w:right="120"/>
              <w:jc w:val="right"/>
            </w:pPr>
            <w:r>
              <w:rPr>
                <w:rFonts w:eastAsia="Arial" w:cs="Arial"/>
                <w:color w:val="FFFFFF"/>
              </w:rPr>
              <w:t>1,955,075,903</w:t>
            </w:r>
          </w:p>
        </w:tc>
      </w:tr>
      <w:tr w:rsidR="00EA6679">
        <w:trPr>
          <w:cantSplit/>
          <w:jc w:val="center"/>
        </w:trPr>
        <w:tc>
          <w:tcPr>
            <w:tcW w:w="6108" w:type="dxa"/>
            <w:tcBorders>
              <w:top w:val="single" w:sz="16" w:space="0" w:color="FFFFFF"/>
            </w:tcBorders>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INSTITUTO DE SEGURIDAD SOCIAL DE LOS TRABAJADORES DEL ESTADO DE YUCATÁN</w:t>
            </w:r>
          </w:p>
        </w:tc>
        <w:tc>
          <w:tcPr>
            <w:tcW w:w="2618" w:type="dxa"/>
            <w:tcBorders>
              <w:top w:val="single" w:sz="16" w:space="0" w:color="FFFFFF"/>
            </w:tcBorders>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1,955,075,903</w:t>
            </w:r>
          </w:p>
        </w:tc>
      </w:tr>
      <w:tr w:rsidR="00EA6679">
        <w:trPr>
          <w:cantSplit/>
          <w:jc w:val="center"/>
        </w:trPr>
        <w:tc>
          <w:tcPr>
            <w:tcW w:w="6108" w:type="dxa"/>
            <w:shd w:val="clear" w:color="auto" w:fill="4B4B4B"/>
            <w:tcMar>
              <w:top w:w="0" w:type="dxa"/>
              <w:left w:w="0" w:type="dxa"/>
              <w:bottom w:w="0" w:type="dxa"/>
              <w:right w:w="0" w:type="dxa"/>
            </w:tcMar>
          </w:tcPr>
          <w:p w:rsidR="00EA6679" w:rsidRDefault="00683BE4">
            <w:pPr>
              <w:spacing w:before="120" w:after="120"/>
              <w:ind w:left="120" w:right="120"/>
              <w:jc w:val="left"/>
            </w:pPr>
            <w:r>
              <w:rPr>
                <w:rFonts w:eastAsia="Arial" w:cs="Arial"/>
                <w:b/>
                <w:color w:val="FFFFFF"/>
              </w:rPr>
              <w:t>TOTAL</w:t>
            </w:r>
          </w:p>
        </w:tc>
        <w:tc>
          <w:tcPr>
            <w:tcW w:w="2618" w:type="dxa"/>
            <w:shd w:val="clear" w:color="auto" w:fill="4B4B4B"/>
            <w:tcMar>
              <w:top w:w="0" w:type="dxa"/>
              <w:left w:w="0" w:type="dxa"/>
              <w:bottom w:w="0" w:type="dxa"/>
              <w:right w:w="0" w:type="dxa"/>
            </w:tcMar>
          </w:tcPr>
          <w:p w:rsidR="00EA6679" w:rsidRDefault="00683BE4">
            <w:pPr>
              <w:spacing w:before="120" w:after="120"/>
              <w:ind w:left="120" w:right="120"/>
              <w:jc w:val="right"/>
            </w:pPr>
            <w:r>
              <w:rPr>
                <w:rFonts w:eastAsia="Arial" w:cs="Arial"/>
                <w:b/>
                <w:color w:val="FFFFFF"/>
              </w:rPr>
              <w:t>1,955,075,903</w:t>
            </w:r>
          </w:p>
        </w:tc>
      </w:tr>
    </w:tbl>
    <w:p w:rsidR="00EA6679" w:rsidRDefault="00683BE4">
      <w:r>
        <w:br w:type="page"/>
      </w:r>
    </w:p>
    <w:p w:rsidR="00EA6679" w:rsidRDefault="00683BE4">
      <w:pPr>
        <w:pStyle w:val="Ttulo3"/>
      </w:pPr>
      <w:bookmarkStart w:id="8" w:name="Xe47aa3817cf1a2bd7f65268ff25af534a209090"/>
      <w:r>
        <w:lastRenderedPageBreak/>
        <w:t>ANEXO 2.2. CLASIFICACIÓN POR FUENTE DE FINANCIAMIENTO E IMPORTE</w:t>
      </w:r>
      <w:bookmarkEnd w:id="8"/>
    </w:p>
    <w:p w:rsidR="00EA6679" w:rsidRDefault="00EA6679"/>
    <w:tbl>
      <w:tblPr>
        <w:tblW w:w="8726" w:type="dxa"/>
        <w:jc w:val="center"/>
        <w:tblLayout w:type="fixed"/>
        <w:tblLook w:val="0420"/>
      </w:tblPr>
      <w:tblGrid>
        <w:gridCol w:w="2181"/>
        <w:gridCol w:w="3927"/>
        <w:gridCol w:w="2618"/>
      </w:tblGrid>
      <w:tr w:rsidR="00EA6679">
        <w:trPr>
          <w:cantSplit/>
          <w:jc w:val="center"/>
        </w:trPr>
        <w:tc>
          <w:tcPr>
            <w:tcW w:w="2182" w:type="dxa"/>
            <w:tcBorders>
              <w:bottom w:val="single" w:sz="16" w:space="0" w:color="FFFFFF"/>
            </w:tcBorders>
            <w:shd w:val="clear" w:color="auto" w:fill="4B4B4B"/>
            <w:tcMar>
              <w:top w:w="0" w:type="dxa"/>
              <w:left w:w="0" w:type="dxa"/>
              <w:bottom w:w="0" w:type="dxa"/>
              <w:right w:w="0" w:type="dxa"/>
            </w:tcMar>
          </w:tcPr>
          <w:p w:rsidR="00EA6679" w:rsidRDefault="00683BE4">
            <w:pPr>
              <w:spacing w:before="120" w:after="120"/>
              <w:ind w:left="120" w:right="120"/>
              <w:jc w:val="left"/>
            </w:pPr>
            <w:r>
              <w:rPr>
                <w:rFonts w:eastAsia="Arial" w:cs="Arial"/>
                <w:b/>
                <w:color w:val="FFFFFF"/>
              </w:rPr>
              <w:t>TIPO</w:t>
            </w:r>
          </w:p>
        </w:tc>
        <w:tc>
          <w:tcPr>
            <w:tcW w:w="3927" w:type="dxa"/>
            <w:tcBorders>
              <w:bottom w:val="single" w:sz="16" w:space="0" w:color="FFFFFF"/>
            </w:tcBorders>
            <w:shd w:val="clear" w:color="auto" w:fill="4B4B4B"/>
            <w:tcMar>
              <w:top w:w="0" w:type="dxa"/>
              <w:left w:w="0" w:type="dxa"/>
              <w:bottom w:w="0" w:type="dxa"/>
              <w:right w:w="0" w:type="dxa"/>
            </w:tcMar>
          </w:tcPr>
          <w:p w:rsidR="00EA6679" w:rsidRDefault="00683BE4">
            <w:pPr>
              <w:spacing w:before="120" w:after="120"/>
              <w:ind w:left="120" w:right="120"/>
              <w:jc w:val="left"/>
            </w:pPr>
            <w:r>
              <w:rPr>
                <w:rFonts w:eastAsia="Arial" w:cs="Arial"/>
                <w:b/>
                <w:color w:val="FFFFFF"/>
              </w:rPr>
              <w:t>FUENTE DE FINANCIAMIENTO</w:t>
            </w:r>
          </w:p>
        </w:tc>
        <w:tc>
          <w:tcPr>
            <w:tcW w:w="2618" w:type="dxa"/>
            <w:tcBorders>
              <w:bottom w:val="single" w:sz="16" w:space="0" w:color="FFFFFF"/>
            </w:tcBorders>
            <w:shd w:val="clear" w:color="auto" w:fill="4B4B4B"/>
            <w:tcMar>
              <w:top w:w="0" w:type="dxa"/>
              <w:left w:w="0" w:type="dxa"/>
              <w:bottom w:w="0" w:type="dxa"/>
              <w:right w:w="0" w:type="dxa"/>
            </w:tcMar>
          </w:tcPr>
          <w:p w:rsidR="00EA6679" w:rsidRDefault="00683BE4">
            <w:pPr>
              <w:spacing w:before="120" w:after="120"/>
              <w:ind w:left="120" w:right="120"/>
              <w:jc w:val="center"/>
            </w:pPr>
            <w:r>
              <w:rPr>
                <w:rFonts w:eastAsia="Arial" w:cs="Arial"/>
                <w:b/>
                <w:color w:val="FFFFFF"/>
              </w:rPr>
              <w:t>IMPORTE</w:t>
            </w:r>
          </w:p>
        </w:tc>
      </w:tr>
      <w:tr w:rsidR="00EA6679">
        <w:trPr>
          <w:cantSplit/>
          <w:jc w:val="center"/>
        </w:trPr>
        <w:tc>
          <w:tcPr>
            <w:tcW w:w="2182" w:type="dxa"/>
            <w:tcBorders>
              <w:top w:val="single" w:sz="16" w:space="0" w:color="FFFFFF"/>
              <w:bottom w:val="single" w:sz="16" w:space="0" w:color="FFFFFF"/>
            </w:tcBorders>
            <w:shd w:val="clear" w:color="auto" w:fill="757575"/>
            <w:tcMar>
              <w:top w:w="0" w:type="dxa"/>
              <w:left w:w="0" w:type="dxa"/>
              <w:bottom w:w="0" w:type="dxa"/>
              <w:right w:w="0" w:type="dxa"/>
            </w:tcMar>
          </w:tcPr>
          <w:p w:rsidR="00EA6679" w:rsidRDefault="00683BE4">
            <w:pPr>
              <w:spacing w:before="120" w:after="120"/>
              <w:ind w:left="120" w:right="120"/>
              <w:jc w:val="left"/>
            </w:pPr>
            <w:r>
              <w:rPr>
                <w:rFonts w:eastAsia="Arial" w:cs="Arial"/>
                <w:color w:val="FFFFFF"/>
              </w:rPr>
              <w:t>I. GASTO NO ETIQUETADO</w:t>
            </w:r>
          </w:p>
        </w:tc>
        <w:tc>
          <w:tcPr>
            <w:tcW w:w="3927" w:type="dxa"/>
            <w:tcBorders>
              <w:top w:val="single" w:sz="16" w:space="0" w:color="FFFFFF"/>
              <w:bottom w:val="single" w:sz="16" w:space="0" w:color="FFFFFF"/>
            </w:tcBorders>
            <w:shd w:val="clear" w:color="auto" w:fill="757575"/>
            <w:tcMar>
              <w:top w:w="0" w:type="dxa"/>
              <w:left w:w="0" w:type="dxa"/>
              <w:bottom w:w="0" w:type="dxa"/>
              <w:right w:w="0" w:type="dxa"/>
            </w:tcMar>
          </w:tcPr>
          <w:p w:rsidR="00EA6679" w:rsidRDefault="00EA6679">
            <w:pPr>
              <w:spacing w:before="120" w:after="120"/>
              <w:ind w:left="120" w:right="120"/>
              <w:jc w:val="left"/>
            </w:pPr>
          </w:p>
        </w:tc>
        <w:tc>
          <w:tcPr>
            <w:tcW w:w="2618" w:type="dxa"/>
            <w:tcBorders>
              <w:top w:val="single" w:sz="16" w:space="0" w:color="FFFFFF"/>
              <w:bottom w:val="single" w:sz="16" w:space="0" w:color="FFFFFF"/>
            </w:tcBorders>
            <w:shd w:val="clear" w:color="auto" w:fill="757575"/>
            <w:tcMar>
              <w:top w:w="0" w:type="dxa"/>
              <w:left w:w="0" w:type="dxa"/>
              <w:bottom w:w="0" w:type="dxa"/>
              <w:right w:w="0" w:type="dxa"/>
            </w:tcMar>
          </w:tcPr>
          <w:p w:rsidR="00EA6679" w:rsidRDefault="00683BE4">
            <w:pPr>
              <w:spacing w:before="120" w:after="120"/>
              <w:ind w:left="120" w:right="120"/>
              <w:jc w:val="right"/>
            </w:pPr>
            <w:r>
              <w:rPr>
                <w:rFonts w:eastAsia="Arial" w:cs="Arial"/>
                <w:color w:val="FFFFFF"/>
              </w:rPr>
              <w:t>22,029,640,617</w:t>
            </w:r>
          </w:p>
        </w:tc>
      </w:tr>
      <w:tr w:rsidR="00EA6679">
        <w:trPr>
          <w:cantSplit/>
          <w:jc w:val="center"/>
        </w:trPr>
        <w:tc>
          <w:tcPr>
            <w:tcW w:w="2182" w:type="dxa"/>
            <w:tcBorders>
              <w:top w:val="single" w:sz="16" w:space="0" w:color="FFFFFF"/>
            </w:tcBorders>
            <w:shd w:val="clear" w:color="auto" w:fill="F3F3F3"/>
            <w:tcMar>
              <w:top w:w="0" w:type="dxa"/>
              <w:left w:w="0" w:type="dxa"/>
              <w:bottom w:w="0" w:type="dxa"/>
              <w:right w:w="0" w:type="dxa"/>
            </w:tcMar>
          </w:tcPr>
          <w:p w:rsidR="00EA6679" w:rsidRDefault="00EA6679">
            <w:pPr>
              <w:spacing w:before="120" w:after="120"/>
              <w:ind w:left="120" w:right="120"/>
              <w:jc w:val="left"/>
            </w:pPr>
          </w:p>
        </w:tc>
        <w:tc>
          <w:tcPr>
            <w:tcW w:w="3927" w:type="dxa"/>
            <w:tcBorders>
              <w:top w:val="single" w:sz="16" w:space="0" w:color="FFFFFF"/>
            </w:tcBorders>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RECURSOS FEDERALES</w:t>
            </w:r>
          </w:p>
        </w:tc>
        <w:tc>
          <w:tcPr>
            <w:tcW w:w="2618" w:type="dxa"/>
            <w:tcBorders>
              <w:top w:val="single" w:sz="16" w:space="0" w:color="FFFFFF"/>
            </w:tcBorders>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15,474,586,006</w:t>
            </w:r>
          </w:p>
        </w:tc>
      </w:tr>
      <w:tr w:rsidR="00EA6679">
        <w:trPr>
          <w:cantSplit/>
          <w:jc w:val="center"/>
        </w:trPr>
        <w:tc>
          <w:tcPr>
            <w:tcW w:w="2182" w:type="dxa"/>
            <w:shd w:val="clear" w:color="auto" w:fill="FFFFFF"/>
            <w:tcMar>
              <w:top w:w="0" w:type="dxa"/>
              <w:left w:w="0" w:type="dxa"/>
              <w:bottom w:w="0" w:type="dxa"/>
              <w:right w:w="0" w:type="dxa"/>
            </w:tcMar>
          </w:tcPr>
          <w:p w:rsidR="00EA6679" w:rsidRDefault="00EA6679">
            <w:pPr>
              <w:spacing w:before="120" w:after="120"/>
              <w:ind w:left="120" w:right="120"/>
              <w:jc w:val="left"/>
            </w:pPr>
          </w:p>
        </w:tc>
        <w:tc>
          <w:tcPr>
            <w:tcW w:w="3927"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RECURSOS FISCALES</w:t>
            </w:r>
          </w:p>
        </w:tc>
        <w:tc>
          <w:tcPr>
            <w:tcW w:w="2618"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3,500,654,806</w:t>
            </w:r>
          </w:p>
        </w:tc>
      </w:tr>
      <w:tr w:rsidR="00EA6679">
        <w:trPr>
          <w:cantSplit/>
          <w:jc w:val="center"/>
        </w:trPr>
        <w:tc>
          <w:tcPr>
            <w:tcW w:w="2182" w:type="dxa"/>
            <w:shd w:val="clear" w:color="auto" w:fill="F3F3F3"/>
            <w:tcMar>
              <w:top w:w="0" w:type="dxa"/>
              <w:left w:w="0" w:type="dxa"/>
              <w:bottom w:w="0" w:type="dxa"/>
              <w:right w:w="0" w:type="dxa"/>
            </w:tcMar>
          </w:tcPr>
          <w:p w:rsidR="00EA6679" w:rsidRDefault="00EA6679">
            <w:pPr>
              <w:spacing w:before="120" w:after="120"/>
              <w:ind w:left="120" w:right="120"/>
              <w:jc w:val="left"/>
            </w:pPr>
          </w:p>
        </w:tc>
        <w:tc>
          <w:tcPr>
            <w:tcW w:w="3927" w:type="dxa"/>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INGRESOS PROPIOS</w:t>
            </w:r>
          </w:p>
        </w:tc>
        <w:tc>
          <w:tcPr>
            <w:tcW w:w="2618"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3,054,399,805</w:t>
            </w:r>
          </w:p>
        </w:tc>
      </w:tr>
      <w:tr w:rsidR="00EA6679">
        <w:trPr>
          <w:cantSplit/>
          <w:jc w:val="center"/>
        </w:trPr>
        <w:tc>
          <w:tcPr>
            <w:tcW w:w="2182" w:type="dxa"/>
            <w:tcBorders>
              <w:bottom w:val="single" w:sz="16" w:space="0" w:color="FFFFFF"/>
            </w:tcBorders>
            <w:shd w:val="clear" w:color="auto" w:fill="757575"/>
            <w:tcMar>
              <w:top w:w="0" w:type="dxa"/>
              <w:left w:w="0" w:type="dxa"/>
              <w:bottom w:w="0" w:type="dxa"/>
              <w:right w:w="0" w:type="dxa"/>
            </w:tcMar>
          </w:tcPr>
          <w:p w:rsidR="00EA6679" w:rsidRDefault="00683BE4">
            <w:pPr>
              <w:spacing w:before="120" w:after="120"/>
              <w:ind w:left="120" w:right="120"/>
              <w:jc w:val="left"/>
            </w:pPr>
            <w:r>
              <w:rPr>
                <w:rFonts w:eastAsia="Arial" w:cs="Arial"/>
                <w:color w:val="FFFFFF"/>
              </w:rPr>
              <w:t>II. GASTO ETIQUETADO</w:t>
            </w:r>
          </w:p>
        </w:tc>
        <w:tc>
          <w:tcPr>
            <w:tcW w:w="3927" w:type="dxa"/>
            <w:tcBorders>
              <w:bottom w:val="single" w:sz="16" w:space="0" w:color="FFFFFF"/>
            </w:tcBorders>
            <w:shd w:val="clear" w:color="auto" w:fill="757575"/>
            <w:tcMar>
              <w:top w:w="0" w:type="dxa"/>
              <w:left w:w="0" w:type="dxa"/>
              <w:bottom w:w="0" w:type="dxa"/>
              <w:right w:w="0" w:type="dxa"/>
            </w:tcMar>
          </w:tcPr>
          <w:p w:rsidR="00EA6679" w:rsidRDefault="00EA6679">
            <w:pPr>
              <w:spacing w:before="120" w:after="120"/>
              <w:ind w:left="120" w:right="120"/>
              <w:jc w:val="left"/>
            </w:pPr>
          </w:p>
        </w:tc>
        <w:tc>
          <w:tcPr>
            <w:tcW w:w="2618" w:type="dxa"/>
            <w:tcBorders>
              <w:bottom w:val="single" w:sz="16" w:space="0" w:color="FFFFFF"/>
            </w:tcBorders>
            <w:shd w:val="clear" w:color="auto" w:fill="757575"/>
            <w:tcMar>
              <w:top w:w="0" w:type="dxa"/>
              <w:left w:w="0" w:type="dxa"/>
              <w:bottom w:w="0" w:type="dxa"/>
              <w:right w:w="0" w:type="dxa"/>
            </w:tcMar>
          </w:tcPr>
          <w:p w:rsidR="00EA6679" w:rsidRDefault="00683BE4">
            <w:pPr>
              <w:spacing w:before="120" w:after="120"/>
              <w:ind w:left="120" w:right="120"/>
              <w:jc w:val="right"/>
            </w:pPr>
            <w:r>
              <w:rPr>
                <w:rFonts w:eastAsia="Arial" w:cs="Arial"/>
                <w:color w:val="FFFFFF"/>
              </w:rPr>
              <w:t>19,106,462,581</w:t>
            </w:r>
          </w:p>
        </w:tc>
      </w:tr>
      <w:tr w:rsidR="00EA6679">
        <w:trPr>
          <w:cantSplit/>
          <w:jc w:val="center"/>
        </w:trPr>
        <w:tc>
          <w:tcPr>
            <w:tcW w:w="2182" w:type="dxa"/>
            <w:tcBorders>
              <w:top w:val="single" w:sz="16" w:space="0" w:color="FFFFFF"/>
            </w:tcBorders>
            <w:shd w:val="clear" w:color="auto" w:fill="F3F3F3"/>
            <w:tcMar>
              <w:top w:w="0" w:type="dxa"/>
              <w:left w:w="0" w:type="dxa"/>
              <w:bottom w:w="0" w:type="dxa"/>
              <w:right w:w="0" w:type="dxa"/>
            </w:tcMar>
          </w:tcPr>
          <w:p w:rsidR="00EA6679" w:rsidRDefault="00EA6679">
            <w:pPr>
              <w:spacing w:before="120" w:after="120"/>
              <w:ind w:left="120" w:right="120"/>
              <w:jc w:val="left"/>
            </w:pPr>
          </w:p>
        </w:tc>
        <w:tc>
          <w:tcPr>
            <w:tcW w:w="3927" w:type="dxa"/>
            <w:tcBorders>
              <w:top w:val="single" w:sz="16" w:space="0" w:color="FFFFFF"/>
            </w:tcBorders>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OTROS RECURSOS</w:t>
            </w:r>
          </w:p>
        </w:tc>
        <w:tc>
          <w:tcPr>
            <w:tcW w:w="2618" w:type="dxa"/>
            <w:tcBorders>
              <w:top w:val="single" w:sz="16" w:space="0" w:color="FFFFFF"/>
            </w:tcBorders>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501,810</w:t>
            </w:r>
          </w:p>
        </w:tc>
      </w:tr>
      <w:tr w:rsidR="00EA6679">
        <w:trPr>
          <w:cantSplit/>
          <w:jc w:val="center"/>
        </w:trPr>
        <w:tc>
          <w:tcPr>
            <w:tcW w:w="2182" w:type="dxa"/>
            <w:shd w:val="clear" w:color="auto" w:fill="FFFFFF"/>
            <w:tcMar>
              <w:top w:w="0" w:type="dxa"/>
              <w:left w:w="0" w:type="dxa"/>
              <w:bottom w:w="0" w:type="dxa"/>
              <w:right w:w="0" w:type="dxa"/>
            </w:tcMar>
          </w:tcPr>
          <w:p w:rsidR="00EA6679" w:rsidRDefault="00EA6679">
            <w:pPr>
              <w:spacing w:before="120" w:after="120"/>
              <w:ind w:left="120" w:right="120"/>
              <w:jc w:val="left"/>
            </w:pPr>
          </w:p>
        </w:tc>
        <w:tc>
          <w:tcPr>
            <w:tcW w:w="3927"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RECURSOS FEDERALES</w:t>
            </w:r>
          </w:p>
        </w:tc>
        <w:tc>
          <w:tcPr>
            <w:tcW w:w="2618"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19,105,960,771</w:t>
            </w:r>
          </w:p>
        </w:tc>
      </w:tr>
      <w:tr w:rsidR="00EA6679">
        <w:trPr>
          <w:cantSplit/>
          <w:jc w:val="center"/>
        </w:trPr>
        <w:tc>
          <w:tcPr>
            <w:tcW w:w="2182" w:type="dxa"/>
            <w:shd w:val="clear" w:color="auto" w:fill="4B4B4B"/>
            <w:tcMar>
              <w:top w:w="0" w:type="dxa"/>
              <w:left w:w="0" w:type="dxa"/>
              <w:bottom w:w="0" w:type="dxa"/>
              <w:right w:w="0" w:type="dxa"/>
            </w:tcMar>
          </w:tcPr>
          <w:p w:rsidR="00EA6679" w:rsidRDefault="00683BE4">
            <w:pPr>
              <w:spacing w:before="120" w:after="120"/>
              <w:ind w:left="120" w:right="120"/>
              <w:jc w:val="left"/>
            </w:pPr>
            <w:r>
              <w:rPr>
                <w:rFonts w:eastAsia="Arial" w:cs="Arial"/>
                <w:b/>
                <w:color w:val="FFFFFF"/>
              </w:rPr>
              <w:t>TOTAL</w:t>
            </w:r>
          </w:p>
        </w:tc>
        <w:tc>
          <w:tcPr>
            <w:tcW w:w="3927" w:type="dxa"/>
            <w:shd w:val="clear" w:color="auto" w:fill="4B4B4B"/>
            <w:tcMar>
              <w:top w:w="0" w:type="dxa"/>
              <w:left w:w="0" w:type="dxa"/>
              <w:bottom w:w="0" w:type="dxa"/>
              <w:right w:w="0" w:type="dxa"/>
            </w:tcMar>
          </w:tcPr>
          <w:p w:rsidR="00EA6679" w:rsidRDefault="00EA6679">
            <w:pPr>
              <w:spacing w:before="120" w:after="120"/>
              <w:ind w:left="120" w:right="120"/>
              <w:jc w:val="left"/>
            </w:pPr>
          </w:p>
        </w:tc>
        <w:tc>
          <w:tcPr>
            <w:tcW w:w="2618" w:type="dxa"/>
            <w:shd w:val="clear" w:color="auto" w:fill="4B4B4B"/>
            <w:tcMar>
              <w:top w:w="0" w:type="dxa"/>
              <w:left w:w="0" w:type="dxa"/>
              <w:bottom w:w="0" w:type="dxa"/>
              <w:right w:w="0" w:type="dxa"/>
            </w:tcMar>
          </w:tcPr>
          <w:p w:rsidR="00EA6679" w:rsidRDefault="00683BE4">
            <w:pPr>
              <w:spacing w:before="120" w:after="120"/>
              <w:ind w:left="120" w:right="120"/>
              <w:jc w:val="right"/>
            </w:pPr>
            <w:r>
              <w:rPr>
                <w:rFonts w:eastAsia="Arial" w:cs="Arial"/>
                <w:b/>
                <w:color w:val="FFFFFF"/>
              </w:rPr>
              <w:t>41,136,103,198</w:t>
            </w:r>
          </w:p>
        </w:tc>
      </w:tr>
    </w:tbl>
    <w:p w:rsidR="00EA6679" w:rsidRDefault="00683BE4">
      <w:r>
        <w:br w:type="page"/>
      </w:r>
    </w:p>
    <w:p w:rsidR="00EA6679" w:rsidRDefault="00683BE4">
      <w:pPr>
        <w:pStyle w:val="Ttulo3"/>
      </w:pPr>
      <w:bookmarkStart w:id="9" w:name="Xe513bc3aa6d700cff23df7356ebaa5fc23cbe45"/>
      <w:r>
        <w:lastRenderedPageBreak/>
        <w:t>ANEXO 2.3. CLASIFICACIÓN FUNCIONAL POR FINALIDAD, FUNCIÓN, SUBFUNCIÓN E IMPORTE</w:t>
      </w:r>
      <w:bookmarkEnd w:id="9"/>
    </w:p>
    <w:p w:rsidR="00EA6679" w:rsidRDefault="00EA6679"/>
    <w:tbl>
      <w:tblPr>
        <w:tblW w:w="8726" w:type="dxa"/>
        <w:jc w:val="center"/>
        <w:tblLayout w:type="fixed"/>
        <w:tblLook w:val="0420"/>
      </w:tblPr>
      <w:tblGrid>
        <w:gridCol w:w="6108"/>
        <w:gridCol w:w="2618"/>
      </w:tblGrid>
      <w:tr w:rsidR="00EA6679">
        <w:trPr>
          <w:cantSplit/>
          <w:jc w:val="center"/>
        </w:trPr>
        <w:tc>
          <w:tcPr>
            <w:tcW w:w="6108" w:type="dxa"/>
            <w:tcBorders>
              <w:bottom w:val="single" w:sz="16" w:space="0" w:color="FFFFFF"/>
            </w:tcBorders>
            <w:shd w:val="clear" w:color="auto" w:fill="4B4B4B"/>
            <w:tcMar>
              <w:top w:w="0" w:type="dxa"/>
              <w:left w:w="0" w:type="dxa"/>
              <w:bottom w:w="0" w:type="dxa"/>
              <w:right w:w="0" w:type="dxa"/>
            </w:tcMar>
          </w:tcPr>
          <w:p w:rsidR="00EA6679" w:rsidRDefault="00683BE4">
            <w:pPr>
              <w:spacing w:before="120" w:after="120"/>
              <w:ind w:left="120" w:right="120"/>
              <w:jc w:val="left"/>
            </w:pPr>
            <w:r>
              <w:rPr>
                <w:rFonts w:eastAsia="Arial" w:cs="Arial"/>
                <w:b/>
                <w:color w:val="FFFFFF"/>
              </w:rPr>
              <w:t>CLASIFICACIÓN FUNCIONAL</w:t>
            </w:r>
          </w:p>
        </w:tc>
        <w:tc>
          <w:tcPr>
            <w:tcW w:w="2618" w:type="dxa"/>
            <w:tcBorders>
              <w:bottom w:val="single" w:sz="16" w:space="0" w:color="FFFFFF"/>
            </w:tcBorders>
            <w:shd w:val="clear" w:color="auto" w:fill="4B4B4B"/>
            <w:tcMar>
              <w:top w:w="0" w:type="dxa"/>
              <w:left w:w="0" w:type="dxa"/>
              <w:bottom w:w="0" w:type="dxa"/>
              <w:right w:w="0" w:type="dxa"/>
            </w:tcMar>
          </w:tcPr>
          <w:p w:rsidR="00EA6679" w:rsidRDefault="00683BE4">
            <w:pPr>
              <w:spacing w:before="120" w:after="120"/>
              <w:ind w:left="120" w:right="120"/>
              <w:jc w:val="center"/>
            </w:pPr>
            <w:r>
              <w:rPr>
                <w:rFonts w:eastAsia="Arial" w:cs="Arial"/>
                <w:b/>
                <w:color w:val="FFFFFF"/>
              </w:rPr>
              <w:t>IMPORTE</w:t>
            </w:r>
          </w:p>
        </w:tc>
      </w:tr>
      <w:tr w:rsidR="00EA6679">
        <w:trPr>
          <w:cantSplit/>
          <w:jc w:val="center"/>
        </w:trPr>
        <w:tc>
          <w:tcPr>
            <w:tcW w:w="6108" w:type="dxa"/>
            <w:tcBorders>
              <w:top w:val="single" w:sz="16" w:space="0" w:color="FFFFFF"/>
              <w:bottom w:val="single" w:sz="16" w:space="0" w:color="FFFFFF"/>
            </w:tcBorders>
            <w:shd w:val="clear" w:color="auto" w:fill="757575"/>
            <w:tcMar>
              <w:top w:w="0" w:type="dxa"/>
              <w:left w:w="0" w:type="dxa"/>
              <w:bottom w:w="0" w:type="dxa"/>
              <w:right w:w="0" w:type="dxa"/>
            </w:tcMar>
          </w:tcPr>
          <w:p w:rsidR="00EA6679" w:rsidRDefault="00683BE4">
            <w:pPr>
              <w:spacing w:before="120" w:after="120"/>
              <w:ind w:left="120" w:right="120"/>
              <w:jc w:val="left"/>
            </w:pPr>
            <w:r>
              <w:rPr>
                <w:rFonts w:eastAsia="Arial" w:cs="Arial"/>
                <w:color w:val="FFFFFF"/>
              </w:rPr>
              <w:t>GOBIERNO</w:t>
            </w:r>
          </w:p>
        </w:tc>
        <w:tc>
          <w:tcPr>
            <w:tcW w:w="2618" w:type="dxa"/>
            <w:tcBorders>
              <w:top w:val="single" w:sz="16" w:space="0" w:color="FFFFFF"/>
              <w:bottom w:val="single" w:sz="16" w:space="0" w:color="FFFFFF"/>
            </w:tcBorders>
            <w:shd w:val="clear" w:color="auto" w:fill="757575"/>
            <w:tcMar>
              <w:top w:w="0" w:type="dxa"/>
              <w:left w:w="0" w:type="dxa"/>
              <w:bottom w:w="0" w:type="dxa"/>
              <w:right w:w="0" w:type="dxa"/>
            </w:tcMar>
          </w:tcPr>
          <w:p w:rsidR="00EA6679" w:rsidRDefault="00683BE4">
            <w:pPr>
              <w:spacing w:before="120" w:after="120"/>
              <w:ind w:left="120" w:right="120"/>
              <w:jc w:val="right"/>
            </w:pPr>
            <w:r>
              <w:rPr>
                <w:rFonts w:eastAsia="Arial" w:cs="Arial"/>
                <w:color w:val="FFFFFF"/>
              </w:rPr>
              <w:t>6,165,397,885</w:t>
            </w:r>
          </w:p>
        </w:tc>
      </w:tr>
      <w:tr w:rsidR="00EA6679">
        <w:trPr>
          <w:cantSplit/>
          <w:jc w:val="center"/>
        </w:trPr>
        <w:tc>
          <w:tcPr>
            <w:tcW w:w="6108" w:type="dxa"/>
            <w:tcBorders>
              <w:top w:val="single" w:sz="16" w:space="0" w:color="FFFFFF"/>
              <w:bottom w:val="single" w:sz="16" w:space="0" w:color="FFFFFF"/>
            </w:tcBorders>
            <w:shd w:val="clear" w:color="auto" w:fill="9B9B9B"/>
            <w:tcMar>
              <w:top w:w="0" w:type="dxa"/>
              <w:left w:w="0" w:type="dxa"/>
              <w:bottom w:w="0" w:type="dxa"/>
              <w:right w:w="0" w:type="dxa"/>
            </w:tcMar>
          </w:tcPr>
          <w:p w:rsidR="00EA6679" w:rsidRDefault="00683BE4">
            <w:pPr>
              <w:spacing w:before="120" w:after="120"/>
              <w:ind w:left="120" w:right="120"/>
              <w:jc w:val="left"/>
            </w:pPr>
            <w:r>
              <w:rPr>
                <w:rFonts w:eastAsia="Arial" w:cs="Arial"/>
                <w:color w:val="FFFFFF"/>
              </w:rPr>
              <w:t>LEGISLACIÓN</w:t>
            </w:r>
          </w:p>
        </w:tc>
        <w:tc>
          <w:tcPr>
            <w:tcW w:w="2618" w:type="dxa"/>
            <w:tcBorders>
              <w:top w:val="single" w:sz="16" w:space="0" w:color="FFFFFF"/>
              <w:bottom w:val="single" w:sz="16" w:space="0" w:color="FFFFFF"/>
            </w:tcBorders>
            <w:shd w:val="clear" w:color="auto" w:fill="9B9B9B"/>
            <w:tcMar>
              <w:top w:w="0" w:type="dxa"/>
              <w:left w:w="0" w:type="dxa"/>
              <w:bottom w:w="0" w:type="dxa"/>
              <w:right w:w="0" w:type="dxa"/>
            </w:tcMar>
          </w:tcPr>
          <w:p w:rsidR="00EA6679" w:rsidRDefault="00683BE4">
            <w:pPr>
              <w:spacing w:before="120" w:after="120"/>
              <w:ind w:left="120" w:right="120"/>
              <w:jc w:val="right"/>
            </w:pPr>
            <w:r>
              <w:rPr>
                <w:rFonts w:eastAsia="Arial" w:cs="Arial"/>
                <w:color w:val="FFFFFF"/>
              </w:rPr>
              <w:t>135,123,912</w:t>
            </w:r>
          </w:p>
        </w:tc>
      </w:tr>
      <w:tr w:rsidR="00EA6679">
        <w:trPr>
          <w:cantSplit/>
          <w:jc w:val="center"/>
        </w:trPr>
        <w:tc>
          <w:tcPr>
            <w:tcW w:w="6108" w:type="dxa"/>
            <w:tcBorders>
              <w:top w:val="single" w:sz="16" w:space="0" w:color="FFFFFF"/>
            </w:tcBorders>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LEGISLACIÓN</w:t>
            </w:r>
          </w:p>
        </w:tc>
        <w:tc>
          <w:tcPr>
            <w:tcW w:w="2618" w:type="dxa"/>
            <w:tcBorders>
              <w:top w:val="single" w:sz="16" w:space="0" w:color="FFFFFF"/>
            </w:tcBorders>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135,123,912</w:t>
            </w:r>
          </w:p>
        </w:tc>
      </w:tr>
      <w:tr w:rsidR="00EA6679">
        <w:trPr>
          <w:cantSplit/>
          <w:jc w:val="center"/>
        </w:trPr>
        <w:tc>
          <w:tcPr>
            <w:tcW w:w="6108" w:type="dxa"/>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FISCALIZACIÓN</w:t>
            </w:r>
          </w:p>
        </w:tc>
        <w:tc>
          <w:tcPr>
            <w:tcW w:w="2618"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0</w:t>
            </w:r>
          </w:p>
        </w:tc>
      </w:tr>
      <w:tr w:rsidR="00EA6679">
        <w:trPr>
          <w:cantSplit/>
          <w:jc w:val="center"/>
        </w:trPr>
        <w:tc>
          <w:tcPr>
            <w:tcW w:w="6108" w:type="dxa"/>
            <w:tcBorders>
              <w:bottom w:val="single" w:sz="16" w:space="0" w:color="FFFFFF"/>
            </w:tcBorders>
            <w:shd w:val="clear" w:color="auto" w:fill="9B9B9B"/>
            <w:tcMar>
              <w:top w:w="0" w:type="dxa"/>
              <w:left w:w="0" w:type="dxa"/>
              <w:bottom w:w="0" w:type="dxa"/>
              <w:right w:w="0" w:type="dxa"/>
            </w:tcMar>
          </w:tcPr>
          <w:p w:rsidR="00EA6679" w:rsidRDefault="00683BE4">
            <w:pPr>
              <w:spacing w:before="120" w:after="120"/>
              <w:ind w:left="120" w:right="120"/>
              <w:jc w:val="left"/>
            </w:pPr>
            <w:r>
              <w:rPr>
                <w:rFonts w:eastAsia="Arial" w:cs="Arial"/>
                <w:color w:val="FFFFFF"/>
              </w:rPr>
              <w:t>JUSTICIA</w:t>
            </w:r>
          </w:p>
        </w:tc>
        <w:tc>
          <w:tcPr>
            <w:tcW w:w="2618" w:type="dxa"/>
            <w:tcBorders>
              <w:bottom w:val="single" w:sz="16" w:space="0" w:color="FFFFFF"/>
            </w:tcBorders>
            <w:shd w:val="clear" w:color="auto" w:fill="9B9B9B"/>
            <w:tcMar>
              <w:top w:w="0" w:type="dxa"/>
              <w:left w:w="0" w:type="dxa"/>
              <w:bottom w:w="0" w:type="dxa"/>
              <w:right w:w="0" w:type="dxa"/>
            </w:tcMar>
          </w:tcPr>
          <w:p w:rsidR="00EA6679" w:rsidRDefault="00683BE4">
            <w:pPr>
              <w:spacing w:before="120" w:after="120"/>
              <w:ind w:left="120" w:right="120"/>
              <w:jc w:val="right"/>
            </w:pPr>
            <w:r>
              <w:rPr>
                <w:rFonts w:eastAsia="Arial" w:cs="Arial"/>
                <w:color w:val="FFFFFF"/>
              </w:rPr>
              <w:t>1,459,778,844</w:t>
            </w:r>
          </w:p>
        </w:tc>
      </w:tr>
      <w:tr w:rsidR="00EA6679">
        <w:trPr>
          <w:cantSplit/>
          <w:jc w:val="center"/>
        </w:trPr>
        <w:tc>
          <w:tcPr>
            <w:tcW w:w="6108" w:type="dxa"/>
            <w:tcBorders>
              <w:top w:val="single" w:sz="16" w:space="0" w:color="FFFFFF"/>
            </w:tcBorders>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IMPARTICIÓN DE JUSTICIA</w:t>
            </w:r>
          </w:p>
        </w:tc>
        <w:tc>
          <w:tcPr>
            <w:tcW w:w="2618" w:type="dxa"/>
            <w:tcBorders>
              <w:top w:val="single" w:sz="16" w:space="0" w:color="FFFFFF"/>
            </w:tcBorders>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668,148,865</w:t>
            </w:r>
          </w:p>
        </w:tc>
      </w:tr>
      <w:tr w:rsidR="00EA6679">
        <w:trPr>
          <w:cantSplit/>
          <w:jc w:val="center"/>
        </w:trPr>
        <w:tc>
          <w:tcPr>
            <w:tcW w:w="6108"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PROCURACIÓN DE JUSTICIA</w:t>
            </w:r>
          </w:p>
        </w:tc>
        <w:tc>
          <w:tcPr>
            <w:tcW w:w="2618"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515,661,060</w:t>
            </w:r>
          </w:p>
        </w:tc>
      </w:tr>
      <w:tr w:rsidR="00EA6679">
        <w:trPr>
          <w:cantSplit/>
          <w:jc w:val="center"/>
        </w:trPr>
        <w:tc>
          <w:tcPr>
            <w:tcW w:w="6108" w:type="dxa"/>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RECLUSIÓN Y READAPTACIÓN SOCIAL</w:t>
            </w:r>
          </w:p>
        </w:tc>
        <w:tc>
          <w:tcPr>
            <w:tcW w:w="2618"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239,172,887</w:t>
            </w:r>
          </w:p>
        </w:tc>
      </w:tr>
      <w:tr w:rsidR="00EA6679">
        <w:trPr>
          <w:cantSplit/>
          <w:jc w:val="center"/>
        </w:trPr>
        <w:tc>
          <w:tcPr>
            <w:tcW w:w="6108"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DERECHOS HUMANOS</w:t>
            </w:r>
          </w:p>
        </w:tc>
        <w:tc>
          <w:tcPr>
            <w:tcW w:w="2618"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36,796,032</w:t>
            </w:r>
          </w:p>
        </w:tc>
      </w:tr>
      <w:tr w:rsidR="00EA6679">
        <w:trPr>
          <w:cantSplit/>
          <w:jc w:val="center"/>
        </w:trPr>
        <w:tc>
          <w:tcPr>
            <w:tcW w:w="6108" w:type="dxa"/>
            <w:tcBorders>
              <w:bottom w:val="single" w:sz="16" w:space="0" w:color="FFFFFF"/>
            </w:tcBorders>
            <w:shd w:val="clear" w:color="auto" w:fill="9B9B9B"/>
            <w:tcMar>
              <w:top w:w="0" w:type="dxa"/>
              <w:left w:w="0" w:type="dxa"/>
              <w:bottom w:w="0" w:type="dxa"/>
              <w:right w:w="0" w:type="dxa"/>
            </w:tcMar>
          </w:tcPr>
          <w:p w:rsidR="00EA6679" w:rsidRDefault="00683BE4">
            <w:pPr>
              <w:spacing w:before="120" w:after="120"/>
              <w:ind w:left="120" w:right="120"/>
              <w:jc w:val="left"/>
            </w:pPr>
            <w:r>
              <w:rPr>
                <w:rFonts w:eastAsia="Arial" w:cs="Arial"/>
                <w:color w:val="FFFFFF"/>
              </w:rPr>
              <w:t>COORDINACIÓN DE LA POLÍTICA DE GOBIERNO</w:t>
            </w:r>
          </w:p>
        </w:tc>
        <w:tc>
          <w:tcPr>
            <w:tcW w:w="2618" w:type="dxa"/>
            <w:tcBorders>
              <w:bottom w:val="single" w:sz="16" w:space="0" w:color="FFFFFF"/>
            </w:tcBorders>
            <w:shd w:val="clear" w:color="auto" w:fill="9B9B9B"/>
            <w:tcMar>
              <w:top w:w="0" w:type="dxa"/>
              <w:left w:w="0" w:type="dxa"/>
              <w:bottom w:w="0" w:type="dxa"/>
              <w:right w:w="0" w:type="dxa"/>
            </w:tcMar>
          </w:tcPr>
          <w:p w:rsidR="00EA6679" w:rsidRDefault="00683BE4">
            <w:pPr>
              <w:spacing w:before="120" w:after="120"/>
              <w:ind w:left="120" w:right="120"/>
              <w:jc w:val="right"/>
            </w:pPr>
            <w:r>
              <w:rPr>
                <w:rFonts w:eastAsia="Arial" w:cs="Arial"/>
                <w:color w:val="FFFFFF"/>
              </w:rPr>
              <w:t>1,234,025,892</w:t>
            </w:r>
          </w:p>
        </w:tc>
      </w:tr>
      <w:tr w:rsidR="00EA6679">
        <w:trPr>
          <w:cantSplit/>
          <w:jc w:val="center"/>
        </w:trPr>
        <w:tc>
          <w:tcPr>
            <w:tcW w:w="6108" w:type="dxa"/>
            <w:tcBorders>
              <w:top w:val="single" w:sz="16" w:space="0" w:color="FFFFFF"/>
            </w:tcBorders>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PRESIDENCIA / GUBERNATURA</w:t>
            </w:r>
          </w:p>
        </w:tc>
        <w:tc>
          <w:tcPr>
            <w:tcW w:w="2618" w:type="dxa"/>
            <w:tcBorders>
              <w:top w:val="single" w:sz="16" w:space="0" w:color="FFFFFF"/>
            </w:tcBorders>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100,461,614</w:t>
            </w:r>
          </w:p>
        </w:tc>
      </w:tr>
      <w:tr w:rsidR="00EA6679">
        <w:trPr>
          <w:cantSplit/>
          <w:jc w:val="center"/>
        </w:trPr>
        <w:tc>
          <w:tcPr>
            <w:tcW w:w="6108" w:type="dxa"/>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POLÍTICA INTERIOR</w:t>
            </w:r>
          </w:p>
        </w:tc>
        <w:tc>
          <w:tcPr>
            <w:tcW w:w="2618"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41,941,198</w:t>
            </w:r>
          </w:p>
        </w:tc>
      </w:tr>
      <w:tr w:rsidR="00EA6679">
        <w:trPr>
          <w:cantSplit/>
          <w:jc w:val="center"/>
        </w:trPr>
        <w:tc>
          <w:tcPr>
            <w:tcW w:w="6108"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PRESERVACIÓN Y CUIDADO DEL PATRIMONIO PÚBLICO</w:t>
            </w:r>
          </w:p>
        </w:tc>
        <w:tc>
          <w:tcPr>
            <w:tcW w:w="2618"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0</w:t>
            </w:r>
          </w:p>
        </w:tc>
      </w:tr>
      <w:tr w:rsidR="00EA6679">
        <w:trPr>
          <w:cantSplit/>
          <w:jc w:val="center"/>
        </w:trPr>
        <w:tc>
          <w:tcPr>
            <w:tcW w:w="6108" w:type="dxa"/>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FUNCIÓN PÚBLICA</w:t>
            </w:r>
          </w:p>
        </w:tc>
        <w:tc>
          <w:tcPr>
            <w:tcW w:w="2618"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180,414,056</w:t>
            </w:r>
          </w:p>
        </w:tc>
      </w:tr>
      <w:tr w:rsidR="00EA6679">
        <w:trPr>
          <w:cantSplit/>
          <w:jc w:val="center"/>
        </w:trPr>
        <w:tc>
          <w:tcPr>
            <w:tcW w:w="6108"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ASUNTOS JURÍDICOS</w:t>
            </w:r>
          </w:p>
        </w:tc>
        <w:tc>
          <w:tcPr>
            <w:tcW w:w="2618"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96,508,737</w:t>
            </w:r>
          </w:p>
        </w:tc>
      </w:tr>
      <w:tr w:rsidR="00EA6679">
        <w:trPr>
          <w:cantSplit/>
          <w:jc w:val="center"/>
        </w:trPr>
        <w:tc>
          <w:tcPr>
            <w:tcW w:w="6108" w:type="dxa"/>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ORGANIZACIÓN DE PROCESOS ELECTORALES</w:t>
            </w:r>
          </w:p>
        </w:tc>
        <w:tc>
          <w:tcPr>
            <w:tcW w:w="2618"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362,000,000</w:t>
            </w:r>
          </w:p>
        </w:tc>
      </w:tr>
      <w:tr w:rsidR="00EA6679">
        <w:trPr>
          <w:cantSplit/>
          <w:jc w:val="center"/>
        </w:trPr>
        <w:tc>
          <w:tcPr>
            <w:tcW w:w="6108"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POBLACIÓN</w:t>
            </w:r>
          </w:p>
        </w:tc>
        <w:tc>
          <w:tcPr>
            <w:tcW w:w="2618"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13,000</w:t>
            </w:r>
          </w:p>
        </w:tc>
      </w:tr>
      <w:tr w:rsidR="00EA6679">
        <w:trPr>
          <w:cantSplit/>
          <w:jc w:val="center"/>
        </w:trPr>
        <w:tc>
          <w:tcPr>
            <w:tcW w:w="6108" w:type="dxa"/>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TERRITORIO</w:t>
            </w:r>
          </w:p>
        </w:tc>
        <w:tc>
          <w:tcPr>
            <w:tcW w:w="2618"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89,601,070</w:t>
            </w:r>
          </w:p>
        </w:tc>
      </w:tr>
      <w:tr w:rsidR="00EA6679">
        <w:trPr>
          <w:cantSplit/>
          <w:jc w:val="center"/>
        </w:trPr>
        <w:tc>
          <w:tcPr>
            <w:tcW w:w="6108"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OTROS</w:t>
            </w:r>
          </w:p>
        </w:tc>
        <w:tc>
          <w:tcPr>
            <w:tcW w:w="2618"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363,086,217</w:t>
            </w:r>
          </w:p>
        </w:tc>
      </w:tr>
      <w:tr w:rsidR="00EA6679">
        <w:trPr>
          <w:cantSplit/>
          <w:jc w:val="center"/>
        </w:trPr>
        <w:tc>
          <w:tcPr>
            <w:tcW w:w="6108" w:type="dxa"/>
            <w:tcBorders>
              <w:bottom w:val="single" w:sz="16" w:space="0" w:color="FFFFFF"/>
            </w:tcBorders>
            <w:shd w:val="clear" w:color="auto" w:fill="9B9B9B"/>
            <w:tcMar>
              <w:top w:w="0" w:type="dxa"/>
              <w:left w:w="0" w:type="dxa"/>
              <w:bottom w:w="0" w:type="dxa"/>
              <w:right w:w="0" w:type="dxa"/>
            </w:tcMar>
          </w:tcPr>
          <w:p w:rsidR="00EA6679" w:rsidRDefault="00683BE4">
            <w:pPr>
              <w:spacing w:before="120" w:after="120"/>
              <w:ind w:left="120" w:right="120"/>
              <w:jc w:val="left"/>
            </w:pPr>
            <w:r>
              <w:rPr>
                <w:rFonts w:eastAsia="Arial" w:cs="Arial"/>
                <w:color w:val="FFFFFF"/>
              </w:rPr>
              <w:t>RELACIONES EXTERIORES</w:t>
            </w:r>
          </w:p>
        </w:tc>
        <w:tc>
          <w:tcPr>
            <w:tcW w:w="2618" w:type="dxa"/>
            <w:tcBorders>
              <w:bottom w:val="single" w:sz="16" w:space="0" w:color="FFFFFF"/>
            </w:tcBorders>
            <w:shd w:val="clear" w:color="auto" w:fill="9B9B9B"/>
            <w:tcMar>
              <w:top w:w="0" w:type="dxa"/>
              <w:left w:w="0" w:type="dxa"/>
              <w:bottom w:w="0" w:type="dxa"/>
              <w:right w:w="0" w:type="dxa"/>
            </w:tcMar>
          </w:tcPr>
          <w:p w:rsidR="00EA6679" w:rsidRDefault="00683BE4">
            <w:pPr>
              <w:spacing w:before="120" w:after="120"/>
              <w:ind w:left="120" w:right="120"/>
              <w:jc w:val="right"/>
            </w:pPr>
            <w:r>
              <w:rPr>
                <w:rFonts w:eastAsia="Arial" w:cs="Arial"/>
                <w:color w:val="FFFFFF"/>
              </w:rPr>
              <w:t>0</w:t>
            </w:r>
          </w:p>
        </w:tc>
      </w:tr>
      <w:tr w:rsidR="00EA6679">
        <w:trPr>
          <w:cantSplit/>
          <w:jc w:val="center"/>
        </w:trPr>
        <w:tc>
          <w:tcPr>
            <w:tcW w:w="6108" w:type="dxa"/>
            <w:tcBorders>
              <w:top w:val="single" w:sz="16" w:space="0" w:color="FFFFFF"/>
            </w:tcBorders>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lastRenderedPageBreak/>
              <w:t>RELACIONES EXTERIORES</w:t>
            </w:r>
          </w:p>
        </w:tc>
        <w:tc>
          <w:tcPr>
            <w:tcW w:w="2618" w:type="dxa"/>
            <w:tcBorders>
              <w:top w:val="single" w:sz="16" w:space="0" w:color="FFFFFF"/>
            </w:tcBorders>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0</w:t>
            </w:r>
          </w:p>
        </w:tc>
      </w:tr>
      <w:tr w:rsidR="00EA6679">
        <w:trPr>
          <w:cantSplit/>
          <w:jc w:val="center"/>
        </w:trPr>
        <w:tc>
          <w:tcPr>
            <w:tcW w:w="6108" w:type="dxa"/>
            <w:tcBorders>
              <w:bottom w:val="single" w:sz="16" w:space="0" w:color="FFFFFF"/>
            </w:tcBorders>
            <w:shd w:val="clear" w:color="auto" w:fill="9B9B9B"/>
            <w:tcMar>
              <w:top w:w="0" w:type="dxa"/>
              <w:left w:w="0" w:type="dxa"/>
              <w:bottom w:w="0" w:type="dxa"/>
              <w:right w:w="0" w:type="dxa"/>
            </w:tcMar>
          </w:tcPr>
          <w:p w:rsidR="00EA6679" w:rsidRDefault="00683BE4">
            <w:pPr>
              <w:spacing w:before="120" w:after="120"/>
              <w:ind w:left="120" w:right="120"/>
              <w:jc w:val="left"/>
            </w:pPr>
            <w:r>
              <w:rPr>
                <w:rFonts w:eastAsia="Arial" w:cs="Arial"/>
                <w:color w:val="FFFFFF"/>
              </w:rPr>
              <w:t>ASUNTOS FINANCIEROS Y HACENDARIOS</w:t>
            </w:r>
          </w:p>
        </w:tc>
        <w:tc>
          <w:tcPr>
            <w:tcW w:w="2618" w:type="dxa"/>
            <w:tcBorders>
              <w:bottom w:val="single" w:sz="16" w:space="0" w:color="FFFFFF"/>
            </w:tcBorders>
            <w:shd w:val="clear" w:color="auto" w:fill="9B9B9B"/>
            <w:tcMar>
              <w:top w:w="0" w:type="dxa"/>
              <w:left w:w="0" w:type="dxa"/>
              <w:bottom w:w="0" w:type="dxa"/>
              <w:right w:w="0" w:type="dxa"/>
            </w:tcMar>
          </w:tcPr>
          <w:p w:rsidR="00EA6679" w:rsidRDefault="00683BE4">
            <w:pPr>
              <w:spacing w:before="120" w:after="120"/>
              <w:ind w:left="120" w:right="120"/>
              <w:jc w:val="right"/>
            </w:pPr>
            <w:r>
              <w:rPr>
                <w:rFonts w:eastAsia="Arial" w:cs="Arial"/>
                <w:color w:val="FFFFFF"/>
              </w:rPr>
              <w:t>263,395,125</w:t>
            </w:r>
          </w:p>
        </w:tc>
      </w:tr>
      <w:tr w:rsidR="00EA6679">
        <w:trPr>
          <w:cantSplit/>
          <w:jc w:val="center"/>
        </w:trPr>
        <w:tc>
          <w:tcPr>
            <w:tcW w:w="6108" w:type="dxa"/>
            <w:tcBorders>
              <w:top w:val="single" w:sz="16" w:space="0" w:color="FFFFFF"/>
            </w:tcBorders>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ASUNTOS FINANCIEROS</w:t>
            </w:r>
          </w:p>
        </w:tc>
        <w:tc>
          <w:tcPr>
            <w:tcW w:w="2618" w:type="dxa"/>
            <w:tcBorders>
              <w:top w:val="single" w:sz="16" w:space="0" w:color="FFFFFF"/>
            </w:tcBorders>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0</w:t>
            </w:r>
          </w:p>
        </w:tc>
      </w:tr>
      <w:tr w:rsidR="00EA6679">
        <w:trPr>
          <w:cantSplit/>
          <w:jc w:val="center"/>
        </w:trPr>
        <w:tc>
          <w:tcPr>
            <w:tcW w:w="6108" w:type="dxa"/>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ASUNTOS HACENDARIOS</w:t>
            </w:r>
          </w:p>
        </w:tc>
        <w:tc>
          <w:tcPr>
            <w:tcW w:w="2618"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263,395,125</w:t>
            </w:r>
          </w:p>
        </w:tc>
      </w:tr>
      <w:tr w:rsidR="00EA6679">
        <w:trPr>
          <w:cantSplit/>
          <w:jc w:val="center"/>
        </w:trPr>
        <w:tc>
          <w:tcPr>
            <w:tcW w:w="6108" w:type="dxa"/>
            <w:tcBorders>
              <w:bottom w:val="single" w:sz="16" w:space="0" w:color="FFFFFF"/>
            </w:tcBorders>
            <w:shd w:val="clear" w:color="auto" w:fill="9B9B9B"/>
            <w:tcMar>
              <w:top w:w="0" w:type="dxa"/>
              <w:left w:w="0" w:type="dxa"/>
              <w:bottom w:w="0" w:type="dxa"/>
              <w:right w:w="0" w:type="dxa"/>
            </w:tcMar>
          </w:tcPr>
          <w:p w:rsidR="00EA6679" w:rsidRDefault="00683BE4">
            <w:pPr>
              <w:spacing w:before="120" w:after="120"/>
              <w:ind w:left="120" w:right="120"/>
              <w:jc w:val="left"/>
            </w:pPr>
            <w:r>
              <w:rPr>
                <w:rFonts w:eastAsia="Arial" w:cs="Arial"/>
                <w:color w:val="FFFFFF"/>
              </w:rPr>
              <w:t>SEGURIDAD NACIONAL</w:t>
            </w:r>
          </w:p>
        </w:tc>
        <w:tc>
          <w:tcPr>
            <w:tcW w:w="2618" w:type="dxa"/>
            <w:tcBorders>
              <w:bottom w:val="single" w:sz="16" w:space="0" w:color="FFFFFF"/>
            </w:tcBorders>
            <w:shd w:val="clear" w:color="auto" w:fill="9B9B9B"/>
            <w:tcMar>
              <w:top w:w="0" w:type="dxa"/>
              <w:left w:w="0" w:type="dxa"/>
              <w:bottom w:w="0" w:type="dxa"/>
              <w:right w:w="0" w:type="dxa"/>
            </w:tcMar>
          </w:tcPr>
          <w:p w:rsidR="00EA6679" w:rsidRDefault="00683BE4">
            <w:pPr>
              <w:spacing w:before="120" w:after="120"/>
              <w:ind w:left="120" w:right="120"/>
              <w:jc w:val="right"/>
            </w:pPr>
            <w:r>
              <w:rPr>
                <w:rFonts w:eastAsia="Arial" w:cs="Arial"/>
                <w:color w:val="FFFFFF"/>
              </w:rPr>
              <w:t>0</w:t>
            </w:r>
          </w:p>
        </w:tc>
      </w:tr>
      <w:tr w:rsidR="00EA6679">
        <w:trPr>
          <w:cantSplit/>
          <w:jc w:val="center"/>
        </w:trPr>
        <w:tc>
          <w:tcPr>
            <w:tcW w:w="6108" w:type="dxa"/>
            <w:tcBorders>
              <w:top w:val="single" w:sz="16" w:space="0" w:color="FFFFFF"/>
            </w:tcBorders>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DEFENSA</w:t>
            </w:r>
          </w:p>
        </w:tc>
        <w:tc>
          <w:tcPr>
            <w:tcW w:w="2618" w:type="dxa"/>
            <w:tcBorders>
              <w:top w:val="single" w:sz="16" w:space="0" w:color="FFFFFF"/>
            </w:tcBorders>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0</w:t>
            </w:r>
          </w:p>
        </w:tc>
      </w:tr>
      <w:tr w:rsidR="00EA6679">
        <w:trPr>
          <w:cantSplit/>
          <w:jc w:val="center"/>
        </w:trPr>
        <w:tc>
          <w:tcPr>
            <w:tcW w:w="6108"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MARINA</w:t>
            </w:r>
          </w:p>
        </w:tc>
        <w:tc>
          <w:tcPr>
            <w:tcW w:w="2618"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0</w:t>
            </w:r>
          </w:p>
        </w:tc>
      </w:tr>
      <w:tr w:rsidR="00EA6679">
        <w:trPr>
          <w:cantSplit/>
          <w:jc w:val="center"/>
        </w:trPr>
        <w:tc>
          <w:tcPr>
            <w:tcW w:w="6108" w:type="dxa"/>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INTELIGENCIA PARA LA PRESERVACIÓN DE LA SEGURIDAD NACIONAL</w:t>
            </w:r>
          </w:p>
        </w:tc>
        <w:tc>
          <w:tcPr>
            <w:tcW w:w="2618"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0</w:t>
            </w:r>
          </w:p>
        </w:tc>
      </w:tr>
      <w:tr w:rsidR="00EA6679">
        <w:trPr>
          <w:cantSplit/>
          <w:jc w:val="center"/>
        </w:trPr>
        <w:tc>
          <w:tcPr>
            <w:tcW w:w="6108" w:type="dxa"/>
            <w:tcBorders>
              <w:bottom w:val="single" w:sz="16" w:space="0" w:color="FFFFFF"/>
            </w:tcBorders>
            <w:shd w:val="clear" w:color="auto" w:fill="9B9B9B"/>
            <w:tcMar>
              <w:top w:w="0" w:type="dxa"/>
              <w:left w:w="0" w:type="dxa"/>
              <w:bottom w:w="0" w:type="dxa"/>
              <w:right w:w="0" w:type="dxa"/>
            </w:tcMar>
          </w:tcPr>
          <w:p w:rsidR="00EA6679" w:rsidRDefault="00683BE4">
            <w:pPr>
              <w:spacing w:before="120" w:after="120"/>
              <w:ind w:left="120" w:right="120"/>
              <w:jc w:val="left"/>
            </w:pPr>
            <w:r>
              <w:rPr>
                <w:rFonts w:eastAsia="Arial" w:cs="Arial"/>
                <w:color w:val="FFFFFF"/>
              </w:rPr>
              <w:t>ASUNTOS DE ORDEN PÚBLICO Y SEGURIDAD INTERIOR</w:t>
            </w:r>
          </w:p>
        </w:tc>
        <w:tc>
          <w:tcPr>
            <w:tcW w:w="2618" w:type="dxa"/>
            <w:tcBorders>
              <w:bottom w:val="single" w:sz="16" w:space="0" w:color="FFFFFF"/>
            </w:tcBorders>
            <w:shd w:val="clear" w:color="auto" w:fill="9B9B9B"/>
            <w:tcMar>
              <w:top w:w="0" w:type="dxa"/>
              <w:left w:w="0" w:type="dxa"/>
              <w:bottom w:w="0" w:type="dxa"/>
              <w:right w:w="0" w:type="dxa"/>
            </w:tcMar>
          </w:tcPr>
          <w:p w:rsidR="00EA6679" w:rsidRDefault="00683BE4">
            <w:pPr>
              <w:spacing w:before="120" w:after="120"/>
              <w:ind w:left="120" w:right="120"/>
              <w:jc w:val="right"/>
            </w:pPr>
            <w:r>
              <w:rPr>
                <w:rFonts w:eastAsia="Arial" w:cs="Arial"/>
                <w:color w:val="FFFFFF"/>
              </w:rPr>
              <w:t>2,744,781,949</w:t>
            </w:r>
          </w:p>
        </w:tc>
      </w:tr>
      <w:tr w:rsidR="00EA6679">
        <w:trPr>
          <w:cantSplit/>
          <w:jc w:val="center"/>
        </w:trPr>
        <w:tc>
          <w:tcPr>
            <w:tcW w:w="6108" w:type="dxa"/>
            <w:tcBorders>
              <w:top w:val="single" w:sz="16" w:space="0" w:color="FFFFFF"/>
            </w:tcBorders>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POLICÍA</w:t>
            </w:r>
          </w:p>
        </w:tc>
        <w:tc>
          <w:tcPr>
            <w:tcW w:w="2618" w:type="dxa"/>
            <w:tcBorders>
              <w:top w:val="single" w:sz="16" w:space="0" w:color="FFFFFF"/>
            </w:tcBorders>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2,248,929,662</w:t>
            </w:r>
          </w:p>
        </w:tc>
      </w:tr>
      <w:tr w:rsidR="00EA6679">
        <w:trPr>
          <w:cantSplit/>
          <w:jc w:val="center"/>
        </w:trPr>
        <w:tc>
          <w:tcPr>
            <w:tcW w:w="6108"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PROTECCIÓN CIVIL</w:t>
            </w:r>
          </w:p>
        </w:tc>
        <w:tc>
          <w:tcPr>
            <w:tcW w:w="2618"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68,609,048</w:t>
            </w:r>
          </w:p>
        </w:tc>
      </w:tr>
      <w:tr w:rsidR="00EA6679">
        <w:trPr>
          <w:cantSplit/>
          <w:jc w:val="center"/>
        </w:trPr>
        <w:tc>
          <w:tcPr>
            <w:tcW w:w="6108" w:type="dxa"/>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OTROS ASUNTOS DE ORDEN PÚBLICO Y SEGURIDAD</w:t>
            </w:r>
          </w:p>
        </w:tc>
        <w:tc>
          <w:tcPr>
            <w:tcW w:w="2618"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427,243,239</w:t>
            </w:r>
          </w:p>
        </w:tc>
      </w:tr>
      <w:tr w:rsidR="00EA6679">
        <w:trPr>
          <w:cantSplit/>
          <w:jc w:val="center"/>
        </w:trPr>
        <w:tc>
          <w:tcPr>
            <w:tcW w:w="6108"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SISTEMA NACIONAL DE SEGURIDAD PÚBLICA</w:t>
            </w:r>
          </w:p>
        </w:tc>
        <w:tc>
          <w:tcPr>
            <w:tcW w:w="2618"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0</w:t>
            </w:r>
          </w:p>
        </w:tc>
      </w:tr>
      <w:tr w:rsidR="00EA6679">
        <w:trPr>
          <w:cantSplit/>
          <w:jc w:val="center"/>
        </w:trPr>
        <w:tc>
          <w:tcPr>
            <w:tcW w:w="6108" w:type="dxa"/>
            <w:tcBorders>
              <w:bottom w:val="single" w:sz="16" w:space="0" w:color="FFFFFF"/>
            </w:tcBorders>
            <w:shd w:val="clear" w:color="auto" w:fill="9B9B9B"/>
            <w:tcMar>
              <w:top w:w="0" w:type="dxa"/>
              <w:left w:w="0" w:type="dxa"/>
              <w:bottom w:w="0" w:type="dxa"/>
              <w:right w:w="0" w:type="dxa"/>
            </w:tcMar>
          </w:tcPr>
          <w:p w:rsidR="00EA6679" w:rsidRDefault="00683BE4">
            <w:pPr>
              <w:spacing w:before="120" w:after="120"/>
              <w:ind w:left="120" w:right="120"/>
              <w:jc w:val="left"/>
            </w:pPr>
            <w:r>
              <w:rPr>
                <w:rFonts w:eastAsia="Arial" w:cs="Arial"/>
                <w:color w:val="FFFFFF"/>
              </w:rPr>
              <w:t>OTROS SERVICIOS GENERALES</w:t>
            </w:r>
          </w:p>
        </w:tc>
        <w:tc>
          <w:tcPr>
            <w:tcW w:w="2618" w:type="dxa"/>
            <w:tcBorders>
              <w:bottom w:val="single" w:sz="16" w:space="0" w:color="FFFFFF"/>
            </w:tcBorders>
            <w:shd w:val="clear" w:color="auto" w:fill="9B9B9B"/>
            <w:tcMar>
              <w:top w:w="0" w:type="dxa"/>
              <w:left w:w="0" w:type="dxa"/>
              <w:bottom w:w="0" w:type="dxa"/>
              <w:right w:w="0" w:type="dxa"/>
            </w:tcMar>
          </w:tcPr>
          <w:p w:rsidR="00EA6679" w:rsidRDefault="00683BE4">
            <w:pPr>
              <w:spacing w:before="120" w:after="120"/>
              <w:ind w:left="120" w:right="120"/>
              <w:jc w:val="right"/>
            </w:pPr>
            <w:r>
              <w:rPr>
                <w:rFonts w:eastAsia="Arial" w:cs="Arial"/>
                <w:color w:val="FFFFFF"/>
              </w:rPr>
              <w:t>328,292,163</w:t>
            </w:r>
          </w:p>
        </w:tc>
      </w:tr>
      <w:tr w:rsidR="00EA6679">
        <w:trPr>
          <w:cantSplit/>
          <w:jc w:val="center"/>
        </w:trPr>
        <w:tc>
          <w:tcPr>
            <w:tcW w:w="6108" w:type="dxa"/>
            <w:tcBorders>
              <w:top w:val="single" w:sz="16" w:space="0" w:color="FFFFFF"/>
            </w:tcBorders>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SERVICIOS REGISTRALES, ADMINISTRATIVOS Y PATRIMONIALES</w:t>
            </w:r>
          </w:p>
        </w:tc>
        <w:tc>
          <w:tcPr>
            <w:tcW w:w="2618" w:type="dxa"/>
            <w:tcBorders>
              <w:top w:val="single" w:sz="16" w:space="0" w:color="FFFFFF"/>
            </w:tcBorders>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135,791,095</w:t>
            </w:r>
          </w:p>
        </w:tc>
      </w:tr>
      <w:tr w:rsidR="00EA6679">
        <w:trPr>
          <w:cantSplit/>
          <w:jc w:val="center"/>
        </w:trPr>
        <w:tc>
          <w:tcPr>
            <w:tcW w:w="6108" w:type="dxa"/>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SERVICIOS ESTADÍSTICOS</w:t>
            </w:r>
          </w:p>
        </w:tc>
        <w:tc>
          <w:tcPr>
            <w:tcW w:w="2618"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0</w:t>
            </w:r>
          </w:p>
        </w:tc>
      </w:tr>
      <w:tr w:rsidR="00EA6679">
        <w:trPr>
          <w:cantSplit/>
          <w:jc w:val="center"/>
        </w:trPr>
        <w:tc>
          <w:tcPr>
            <w:tcW w:w="6108"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SERVICIOS DE COMUNICACIÓN Y MEDIOS</w:t>
            </w:r>
          </w:p>
        </w:tc>
        <w:tc>
          <w:tcPr>
            <w:tcW w:w="2618"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139,116,439</w:t>
            </w:r>
          </w:p>
        </w:tc>
      </w:tr>
      <w:tr w:rsidR="00EA6679">
        <w:trPr>
          <w:cantSplit/>
          <w:jc w:val="center"/>
        </w:trPr>
        <w:tc>
          <w:tcPr>
            <w:tcW w:w="6108" w:type="dxa"/>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ACCESO A LA INFORMACIÓN PÚBLICA GUBERNAMENTAL</w:t>
            </w:r>
          </w:p>
        </w:tc>
        <w:tc>
          <w:tcPr>
            <w:tcW w:w="2618"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53,384,629</w:t>
            </w:r>
          </w:p>
        </w:tc>
      </w:tr>
      <w:tr w:rsidR="00EA6679">
        <w:trPr>
          <w:cantSplit/>
          <w:jc w:val="center"/>
        </w:trPr>
        <w:tc>
          <w:tcPr>
            <w:tcW w:w="6108"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OTROS</w:t>
            </w:r>
          </w:p>
        </w:tc>
        <w:tc>
          <w:tcPr>
            <w:tcW w:w="2618"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0</w:t>
            </w:r>
          </w:p>
        </w:tc>
      </w:tr>
      <w:tr w:rsidR="00EA6679">
        <w:trPr>
          <w:cantSplit/>
          <w:jc w:val="center"/>
        </w:trPr>
        <w:tc>
          <w:tcPr>
            <w:tcW w:w="6108" w:type="dxa"/>
            <w:tcBorders>
              <w:bottom w:val="single" w:sz="16" w:space="0" w:color="FFFFFF"/>
            </w:tcBorders>
            <w:shd w:val="clear" w:color="auto" w:fill="757575"/>
            <w:tcMar>
              <w:top w:w="0" w:type="dxa"/>
              <w:left w:w="0" w:type="dxa"/>
              <w:bottom w:w="0" w:type="dxa"/>
              <w:right w:w="0" w:type="dxa"/>
            </w:tcMar>
          </w:tcPr>
          <w:p w:rsidR="00EA6679" w:rsidRDefault="00683BE4">
            <w:pPr>
              <w:spacing w:before="120" w:after="120"/>
              <w:ind w:left="120" w:right="120"/>
              <w:jc w:val="left"/>
            </w:pPr>
            <w:r>
              <w:rPr>
                <w:rFonts w:eastAsia="Arial" w:cs="Arial"/>
                <w:color w:val="FFFFFF"/>
              </w:rPr>
              <w:t>DESARROLLO SOCIAL</w:t>
            </w:r>
          </w:p>
        </w:tc>
        <w:tc>
          <w:tcPr>
            <w:tcW w:w="2618" w:type="dxa"/>
            <w:tcBorders>
              <w:bottom w:val="single" w:sz="16" w:space="0" w:color="FFFFFF"/>
            </w:tcBorders>
            <w:shd w:val="clear" w:color="auto" w:fill="757575"/>
            <w:tcMar>
              <w:top w:w="0" w:type="dxa"/>
              <w:left w:w="0" w:type="dxa"/>
              <w:bottom w:w="0" w:type="dxa"/>
              <w:right w:w="0" w:type="dxa"/>
            </w:tcMar>
          </w:tcPr>
          <w:p w:rsidR="00EA6679" w:rsidRDefault="00683BE4">
            <w:pPr>
              <w:spacing w:before="120" w:after="120"/>
              <w:ind w:left="120" w:right="120"/>
              <w:jc w:val="right"/>
            </w:pPr>
            <w:r>
              <w:rPr>
                <w:rFonts w:eastAsia="Arial" w:cs="Arial"/>
                <w:color w:val="FFFFFF"/>
              </w:rPr>
              <w:t>24,981,491,778</w:t>
            </w:r>
          </w:p>
        </w:tc>
      </w:tr>
      <w:tr w:rsidR="00EA6679">
        <w:trPr>
          <w:cantSplit/>
          <w:jc w:val="center"/>
        </w:trPr>
        <w:tc>
          <w:tcPr>
            <w:tcW w:w="6108" w:type="dxa"/>
            <w:tcBorders>
              <w:top w:val="single" w:sz="16" w:space="0" w:color="FFFFFF"/>
              <w:bottom w:val="single" w:sz="16" w:space="0" w:color="FFFFFF"/>
            </w:tcBorders>
            <w:shd w:val="clear" w:color="auto" w:fill="9B9B9B"/>
            <w:tcMar>
              <w:top w:w="0" w:type="dxa"/>
              <w:left w:w="0" w:type="dxa"/>
              <w:bottom w:w="0" w:type="dxa"/>
              <w:right w:w="0" w:type="dxa"/>
            </w:tcMar>
          </w:tcPr>
          <w:p w:rsidR="00EA6679" w:rsidRDefault="00683BE4">
            <w:pPr>
              <w:spacing w:before="120" w:after="120"/>
              <w:ind w:left="120" w:right="120"/>
              <w:jc w:val="left"/>
            </w:pPr>
            <w:r>
              <w:rPr>
                <w:rFonts w:eastAsia="Arial" w:cs="Arial"/>
                <w:color w:val="FFFFFF"/>
              </w:rPr>
              <w:t>PROTECCIÓN AMBIENTAL</w:t>
            </w:r>
          </w:p>
        </w:tc>
        <w:tc>
          <w:tcPr>
            <w:tcW w:w="2618" w:type="dxa"/>
            <w:tcBorders>
              <w:top w:val="single" w:sz="16" w:space="0" w:color="FFFFFF"/>
              <w:bottom w:val="single" w:sz="16" w:space="0" w:color="FFFFFF"/>
            </w:tcBorders>
            <w:shd w:val="clear" w:color="auto" w:fill="9B9B9B"/>
            <w:tcMar>
              <w:top w:w="0" w:type="dxa"/>
              <w:left w:w="0" w:type="dxa"/>
              <w:bottom w:w="0" w:type="dxa"/>
              <w:right w:w="0" w:type="dxa"/>
            </w:tcMar>
          </w:tcPr>
          <w:p w:rsidR="00EA6679" w:rsidRDefault="00683BE4">
            <w:pPr>
              <w:spacing w:before="120" w:after="120"/>
              <w:ind w:left="120" w:right="120"/>
              <w:jc w:val="right"/>
            </w:pPr>
            <w:r>
              <w:rPr>
                <w:rFonts w:eastAsia="Arial" w:cs="Arial"/>
                <w:color w:val="FFFFFF"/>
              </w:rPr>
              <w:t>124,340,212</w:t>
            </w:r>
          </w:p>
        </w:tc>
      </w:tr>
      <w:tr w:rsidR="00EA6679">
        <w:trPr>
          <w:cantSplit/>
          <w:jc w:val="center"/>
        </w:trPr>
        <w:tc>
          <w:tcPr>
            <w:tcW w:w="6108" w:type="dxa"/>
            <w:tcBorders>
              <w:top w:val="single" w:sz="16" w:space="0" w:color="FFFFFF"/>
            </w:tcBorders>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lastRenderedPageBreak/>
              <w:t>ORDENACIÓN DE DESECHOS</w:t>
            </w:r>
          </w:p>
        </w:tc>
        <w:tc>
          <w:tcPr>
            <w:tcW w:w="2618" w:type="dxa"/>
            <w:tcBorders>
              <w:top w:val="single" w:sz="16" w:space="0" w:color="FFFFFF"/>
            </w:tcBorders>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363,000</w:t>
            </w:r>
          </w:p>
        </w:tc>
      </w:tr>
      <w:tr w:rsidR="00EA6679">
        <w:trPr>
          <w:cantSplit/>
          <w:jc w:val="center"/>
        </w:trPr>
        <w:tc>
          <w:tcPr>
            <w:tcW w:w="6108"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ADMINISTRACIÓN DEL AGUA</w:t>
            </w:r>
          </w:p>
        </w:tc>
        <w:tc>
          <w:tcPr>
            <w:tcW w:w="2618"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0</w:t>
            </w:r>
          </w:p>
        </w:tc>
      </w:tr>
      <w:tr w:rsidR="00EA6679">
        <w:trPr>
          <w:cantSplit/>
          <w:jc w:val="center"/>
        </w:trPr>
        <w:tc>
          <w:tcPr>
            <w:tcW w:w="6108" w:type="dxa"/>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ORDENACIÓN DE AGUAS RESIDUALES, DRENAJE Y ALCANTARILLADO</w:t>
            </w:r>
          </w:p>
        </w:tc>
        <w:tc>
          <w:tcPr>
            <w:tcW w:w="2618"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0</w:t>
            </w:r>
          </w:p>
        </w:tc>
      </w:tr>
      <w:tr w:rsidR="00EA6679">
        <w:trPr>
          <w:cantSplit/>
          <w:jc w:val="center"/>
        </w:trPr>
        <w:tc>
          <w:tcPr>
            <w:tcW w:w="6108"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REDUCCIÓN DE LA CONTAMINACIÓN</w:t>
            </w:r>
          </w:p>
        </w:tc>
        <w:tc>
          <w:tcPr>
            <w:tcW w:w="2618"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8,233,271</w:t>
            </w:r>
          </w:p>
        </w:tc>
      </w:tr>
      <w:tr w:rsidR="00EA6679">
        <w:trPr>
          <w:cantSplit/>
          <w:jc w:val="center"/>
        </w:trPr>
        <w:tc>
          <w:tcPr>
            <w:tcW w:w="6108" w:type="dxa"/>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PROTECCIÓN A LA DIVERSIDAD BIOLÓGICA Y DEL PAISAJE</w:t>
            </w:r>
          </w:p>
        </w:tc>
        <w:tc>
          <w:tcPr>
            <w:tcW w:w="2618"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25,676,021</w:t>
            </w:r>
          </w:p>
        </w:tc>
      </w:tr>
      <w:tr w:rsidR="00EA6679">
        <w:trPr>
          <w:cantSplit/>
          <w:jc w:val="center"/>
        </w:trPr>
        <w:tc>
          <w:tcPr>
            <w:tcW w:w="6108"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OTROS DE PROTECCIÓN AMBIENTAL</w:t>
            </w:r>
          </w:p>
        </w:tc>
        <w:tc>
          <w:tcPr>
            <w:tcW w:w="2618"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90,067,920</w:t>
            </w:r>
          </w:p>
        </w:tc>
      </w:tr>
      <w:tr w:rsidR="00EA6679">
        <w:trPr>
          <w:cantSplit/>
          <w:jc w:val="center"/>
        </w:trPr>
        <w:tc>
          <w:tcPr>
            <w:tcW w:w="6108" w:type="dxa"/>
            <w:tcBorders>
              <w:bottom w:val="single" w:sz="16" w:space="0" w:color="FFFFFF"/>
            </w:tcBorders>
            <w:shd w:val="clear" w:color="auto" w:fill="9B9B9B"/>
            <w:tcMar>
              <w:top w:w="0" w:type="dxa"/>
              <w:left w:w="0" w:type="dxa"/>
              <w:bottom w:w="0" w:type="dxa"/>
              <w:right w:w="0" w:type="dxa"/>
            </w:tcMar>
          </w:tcPr>
          <w:p w:rsidR="00EA6679" w:rsidRDefault="00683BE4">
            <w:pPr>
              <w:spacing w:before="120" w:after="120"/>
              <w:ind w:left="120" w:right="120"/>
              <w:jc w:val="left"/>
            </w:pPr>
            <w:r>
              <w:rPr>
                <w:rFonts w:eastAsia="Arial" w:cs="Arial"/>
                <w:color w:val="FFFFFF"/>
              </w:rPr>
              <w:t>VIVIENDA Y SERVICIOS A LA COMUNIDAD</w:t>
            </w:r>
          </w:p>
        </w:tc>
        <w:tc>
          <w:tcPr>
            <w:tcW w:w="2618" w:type="dxa"/>
            <w:tcBorders>
              <w:bottom w:val="single" w:sz="16" w:space="0" w:color="FFFFFF"/>
            </w:tcBorders>
            <w:shd w:val="clear" w:color="auto" w:fill="9B9B9B"/>
            <w:tcMar>
              <w:top w:w="0" w:type="dxa"/>
              <w:left w:w="0" w:type="dxa"/>
              <w:bottom w:w="0" w:type="dxa"/>
              <w:right w:w="0" w:type="dxa"/>
            </w:tcMar>
          </w:tcPr>
          <w:p w:rsidR="00EA6679" w:rsidRDefault="00683BE4">
            <w:pPr>
              <w:spacing w:before="120" w:after="120"/>
              <w:ind w:left="120" w:right="120"/>
              <w:jc w:val="right"/>
            </w:pPr>
            <w:r>
              <w:rPr>
                <w:rFonts w:eastAsia="Arial" w:cs="Arial"/>
                <w:color w:val="FFFFFF"/>
              </w:rPr>
              <w:t>675,457,661</w:t>
            </w:r>
          </w:p>
        </w:tc>
      </w:tr>
      <w:tr w:rsidR="00EA6679">
        <w:trPr>
          <w:cantSplit/>
          <w:jc w:val="center"/>
        </w:trPr>
        <w:tc>
          <w:tcPr>
            <w:tcW w:w="6108" w:type="dxa"/>
            <w:tcBorders>
              <w:top w:val="single" w:sz="16" w:space="0" w:color="FFFFFF"/>
            </w:tcBorders>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URBANIZACIÓN</w:t>
            </w:r>
          </w:p>
        </w:tc>
        <w:tc>
          <w:tcPr>
            <w:tcW w:w="2618" w:type="dxa"/>
            <w:tcBorders>
              <w:top w:val="single" w:sz="16" w:space="0" w:color="FFFFFF"/>
            </w:tcBorders>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81,592,736</w:t>
            </w:r>
          </w:p>
        </w:tc>
      </w:tr>
      <w:tr w:rsidR="00EA6679">
        <w:trPr>
          <w:cantSplit/>
          <w:jc w:val="center"/>
        </w:trPr>
        <w:tc>
          <w:tcPr>
            <w:tcW w:w="6108" w:type="dxa"/>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DESARROLLO COMUNITARIO</w:t>
            </w:r>
          </w:p>
        </w:tc>
        <w:tc>
          <w:tcPr>
            <w:tcW w:w="2618"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0</w:t>
            </w:r>
          </w:p>
        </w:tc>
      </w:tr>
      <w:tr w:rsidR="00EA6679">
        <w:trPr>
          <w:cantSplit/>
          <w:jc w:val="center"/>
        </w:trPr>
        <w:tc>
          <w:tcPr>
            <w:tcW w:w="6108"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ABASTECIMIENTO DE AGUA</w:t>
            </w:r>
          </w:p>
        </w:tc>
        <w:tc>
          <w:tcPr>
            <w:tcW w:w="2618"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407,761,297</w:t>
            </w:r>
          </w:p>
        </w:tc>
      </w:tr>
      <w:tr w:rsidR="00EA6679">
        <w:trPr>
          <w:cantSplit/>
          <w:jc w:val="center"/>
        </w:trPr>
        <w:tc>
          <w:tcPr>
            <w:tcW w:w="6108" w:type="dxa"/>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ALUMBRADO PÚBLICO</w:t>
            </w:r>
          </w:p>
        </w:tc>
        <w:tc>
          <w:tcPr>
            <w:tcW w:w="2618"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0</w:t>
            </w:r>
          </w:p>
        </w:tc>
      </w:tr>
      <w:tr w:rsidR="00EA6679">
        <w:trPr>
          <w:cantSplit/>
          <w:jc w:val="center"/>
        </w:trPr>
        <w:tc>
          <w:tcPr>
            <w:tcW w:w="6108"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VIVIENDA</w:t>
            </w:r>
          </w:p>
        </w:tc>
        <w:tc>
          <w:tcPr>
            <w:tcW w:w="2618"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186,103,628</w:t>
            </w:r>
          </w:p>
        </w:tc>
      </w:tr>
      <w:tr w:rsidR="00EA6679">
        <w:trPr>
          <w:cantSplit/>
          <w:jc w:val="center"/>
        </w:trPr>
        <w:tc>
          <w:tcPr>
            <w:tcW w:w="6108" w:type="dxa"/>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SERVICIOS COMUNALES</w:t>
            </w:r>
          </w:p>
        </w:tc>
        <w:tc>
          <w:tcPr>
            <w:tcW w:w="2618"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0</w:t>
            </w:r>
          </w:p>
        </w:tc>
      </w:tr>
      <w:tr w:rsidR="00EA6679">
        <w:trPr>
          <w:cantSplit/>
          <w:jc w:val="center"/>
        </w:trPr>
        <w:tc>
          <w:tcPr>
            <w:tcW w:w="6108"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DESARROLLO REGIONAL</w:t>
            </w:r>
          </w:p>
        </w:tc>
        <w:tc>
          <w:tcPr>
            <w:tcW w:w="2618"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0</w:t>
            </w:r>
          </w:p>
        </w:tc>
      </w:tr>
      <w:tr w:rsidR="00EA6679">
        <w:trPr>
          <w:cantSplit/>
          <w:jc w:val="center"/>
        </w:trPr>
        <w:tc>
          <w:tcPr>
            <w:tcW w:w="6108" w:type="dxa"/>
            <w:tcBorders>
              <w:bottom w:val="single" w:sz="16" w:space="0" w:color="FFFFFF"/>
            </w:tcBorders>
            <w:shd w:val="clear" w:color="auto" w:fill="9B9B9B"/>
            <w:tcMar>
              <w:top w:w="0" w:type="dxa"/>
              <w:left w:w="0" w:type="dxa"/>
              <w:bottom w:w="0" w:type="dxa"/>
              <w:right w:w="0" w:type="dxa"/>
            </w:tcMar>
          </w:tcPr>
          <w:p w:rsidR="00EA6679" w:rsidRDefault="00683BE4">
            <w:pPr>
              <w:spacing w:before="120" w:after="120"/>
              <w:ind w:left="120" w:right="120"/>
              <w:jc w:val="left"/>
            </w:pPr>
            <w:r>
              <w:rPr>
                <w:rFonts w:eastAsia="Arial" w:cs="Arial"/>
                <w:color w:val="FFFFFF"/>
              </w:rPr>
              <w:t>SALUD</w:t>
            </w:r>
          </w:p>
        </w:tc>
        <w:tc>
          <w:tcPr>
            <w:tcW w:w="2618" w:type="dxa"/>
            <w:tcBorders>
              <w:bottom w:val="single" w:sz="16" w:space="0" w:color="FFFFFF"/>
            </w:tcBorders>
            <w:shd w:val="clear" w:color="auto" w:fill="9B9B9B"/>
            <w:tcMar>
              <w:top w:w="0" w:type="dxa"/>
              <w:left w:w="0" w:type="dxa"/>
              <w:bottom w:w="0" w:type="dxa"/>
              <w:right w:w="0" w:type="dxa"/>
            </w:tcMar>
          </w:tcPr>
          <w:p w:rsidR="00EA6679" w:rsidRDefault="00683BE4">
            <w:pPr>
              <w:spacing w:before="120" w:after="120"/>
              <w:ind w:left="120" w:right="120"/>
              <w:jc w:val="right"/>
            </w:pPr>
            <w:r>
              <w:rPr>
                <w:rFonts w:eastAsia="Arial" w:cs="Arial"/>
                <w:color w:val="FFFFFF"/>
              </w:rPr>
              <w:t>5,056,330,345</w:t>
            </w:r>
          </w:p>
        </w:tc>
      </w:tr>
      <w:tr w:rsidR="00EA6679">
        <w:trPr>
          <w:cantSplit/>
          <w:jc w:val="center"/>
        </w:trPr>
        <w:tc>
          <w:tcPr>
            <w:tcW w:w="6108" w:type="dxa"/>
            <w:tcBorders>
              <w:top w:val="single" w:sz="16" w:space="0" w:color="FFFFFF"/>
            </w:tcBorders>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PRESTACIÓN DE SERVICIOS DE SALUD A LA COMUNIDAD</w:t>
            </w:r>
          </w:p>
        </w:tc>
        <w:tc>
          <w:tcPr>
            <w:tcW w:w="2618" w:type="dxa"/>
            <w:tcBorders>
              <w:top w:val="single" w:sz="16" w:space="0" w:color="FFFFFF"/>
            </w:tcBorders>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325,044,183</w:t>
            </w:r>
          </w:p>
        </w:tc>
      </w:tr>
      <w:tr w:rsidR="00EA6679">
        <w:trPr>
          <w:cantSplit/>
          <w:jc w:val="center"/>
        </w:trPr>
        <w:tc>
          <w:tcPr>
            <w:tcW w:w="6108" w:type="dxa"/>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PRESTACIÓN DE SERVICIOS DE SALUD A LA PERSONA</w:t>
            </w:r>
          </w:p>
        </w:tc>
        <w:tc>
          <w:tcPr>
            <w:tcW w:w="2618"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4,521,593,127</w:t>
            </w:r>
          </w:p>
        </w:tc>
      </w:tr>
      <w:tr w:rsidR="00EA6679">
        <w:trPr>
          <w:cantSplit/>
          <w:jc w:val="center"/>
        </w:trPr>
        <w:tc>
          <w:tcPr>
            <w:tcW w:w="6108"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GENERACIÓN DE RECURSOS PARA LA SALUD</w:t>
            </w:r>
          </w:p>
        </w:tc>
        <w:tc>
          <w:tcPr>
            <w:tcW w:w="2618"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0</w:t>
            </w:r>
          </w:p>
        </w:tc>
      </w:tr>
      <w:tr w:rsidR="00EA6679">
        <w:trPr>
          <w:cantSplit/>
          <w:jc w:val="center"/>
        </w:trPr>
        <w:tc>
          <w:tcPr>
            <w:tcW w:w="6108" w:type="dxa"/>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RECTORÍA DEL SISTEMA DE SALUD</w:t>
            </w:r>
          </w:p>
        </w:tc>
        <w:tc>
          <w:tcPr>
            <w:tcW w:w="2618"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209,693,035</w:t>
            </w:r>
          </w:p>
        </w:tc>
      </w:tr>
      <w:tr w:rsidR="00EA6679">
        <w:trPr>
          <w:cantSplit/>
          <w:jc w:val="center"/>
        </w:trPr>
        <w:tc>
          <w:tcPr>
            <w:tcW w:w="6108"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PROTECCIÓN SOCIAL EN SALUD</w:t>
            </w:r>
          </w:p>
        </w:tc>
        <w:tc>
          <w:tcPr>
            <w:tcW w:w="2618"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0</w:t>
            </w:r>
          </w:p>
        </w:tc>
      </w:tr>
      <w:tr w:rsidR="00EA6679">
        <w:trPr>
          <w:cantSplit/>
          <w:jc w:val="center"/>
        </w:trPr>
        <w:tc>
          <w:tcPr>
            <w:tcW w:w="6108" w:type="dxa"/>
            <w:tcBorders>
              <w:bottom w:val="single" w:sz="16" w:space="0" w:color="FFFFFF"/>
            </w:tcBorders>
            <w:shd w:val="clear" w:color="auto" w:fill="9B9B9B"/>
            <w:tcMar>
              <w:top w:w="0" w:type="dxa"/>
              <w:left w:w="0" w:type="dxa"/>
              <w:bottom w:w="0" w:type="dxa"/>
              <w:right w:w="0" w:type="dxa"/>
            </w:tcMar>
          </w:tcPr>
          <w:p w:rsidR="00EA6679" w:rsidRDefault="00683BE4">
            <w:pPr>
              <w:spacing w:before="120" w:after="120"/>
              <w:ind w:left="120" w:right="120"/>
              <w:jc w:val="left"/>
            </w:pPr>
            <w:r>
              <w:rPr>
                <w:rFonts w:eastAsia="Arial" w:cs="Arial"/>
                <w:color w:val="FFFFFF"/>
              </w:rPr>
              <w:t>RECREACIÓN, CULTURA Y OTRAS MANIFESTACIONES SOCIALES</w:t>
            </w:r>
          </w:p>
        </w:tc>
        <w:tc>
          <w:tcPr>
            <w:tcW w:w="2618" w:type="dxa"/>
            <w:tcBorders>
              <w:bottom w:val="single" w:sz="16" w:space="0" w:color="FFFFFF"/>
            </w:tcBorders>
            <w:shd w:val="clear" w:color="auto" w:fill="9B9B9B"/>
            <w:tcMar>
              <w:top w:w="0" w:type="dxa"/>
              <w:left w:w="0" w:type="dxa"/>
              <w:bottom w:w="0" w:type="dxa"/>
              <w:right w:w="0" w:type="dxa"/>
            </w:tcMar>
          </w:tcPr>
          <w:p w:rsidR="00EA6679" w:rsidRDefault="00683BE4">
            <w:pPr>
              <w:spacing w:before="120" w:after="120"/>
              <w:ind w:left="120" w:right="120"/>
              <w:jc w:val="right"/>
            </w:pPr>
            <w:r>
              <w:rPr>
                <w:rFonts w:eastAsia="Arial" w:cs="Arial"/>
                <w:color w:val="FFFFFF"/>
              </w:rPr>
              <w:t>662,315,187</w:t>
            </w:r>
          </w:p>
        </w:tc>
      </w:tr>
      <w:tr w:rsidR="00EA6679">
        <w:trPr>
          <w:cantSplit/>
          <w:jc w:val="center"/>
        </w:trPr>
        <w:tc>
          <w:tcPr>
            <w:tcW w:w="6108" w:type="dxa"/>
            <w:tcBorders>
              <w:top w:val="single" w:sz="16" w:space="0" w:color="FFFFFF"/>
            </w:tcBorders>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lastRenderedPageBreak/>
              <w:t>DEPORTE Y RECREACIÓN</w:t>
            </w:r>
          </w:p>
        </w:tc>
        <w:tc>
          <w:tcPr>
            <w:tcW w:w="2618" w:type="dxa"/>
            <w:tcBorders>
              <w:top w:val="single" w:sz="16" w:space="0" w:color="FFFFFF"/>
            </w:tcBorders>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181,973,898</w:t>
            </w:r>
          </w:p>
        </w:tc>
      </w:tr>
      <w:tr w:rsidR="00EA6679">
        <w:trPr>
          <w:cantSplit/>
          <w:jc w:val="center"/>
        </w:trPr>
        <w:tc>
          <w:tcPr>
            <w:tcW w:w="6108" w:type="dxa"/>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CULTURA</w:t>
            </w:r>
          </w:p>
        </w:tc>
        <w:tc>
          <w:tcPr>
            <w:tcW w:w="2618"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480,341,289</w:t>
            </w:r>
          </w:p>
        </w:tc>
      </w:tr>
      <w:tr w:rsidR="00EA6679">
        <w:trPr>
          <w:cantSplit/>
          <w:jc w:val="center"/>
        </w:trPr>
        <w:tc>
          <w:tcPr>
            <w:tcW w:w="6108"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RADIO, TELEVISIÓN Y EDITORIALES</w:t>
            </w:r>
          </w:p>
        </w:tc>
        <w:tc>
          <w:tcPr>
            <w:tcW w:w="2618"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0</w:t>
            </w:r>
          </w:p>
        </w:tc>
      </w:tr>
      <w:tr w:rsidR="00EA6679">
        <w:trPr>
          <w:cantSplit/>
          <w:jc w:val="center"/>
        </w:trPr>
        <w:tc>
          <w:tcPr>
            <w:tcW w:w="6108" w:type="dxa"/>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ASUNTOS RELIGIOSOS Y OTRAS MANIFESTACIONES SOCIALES</w:t>
            </w:r>
          </w:p>
        </w:tc>
        <w:tc>
          <w:tcPr>
            <w:tcW w:w="2618"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0</w:t>
            </w:r>
          </w:p>
        </w:tc>
      </w:tr>
      <w:tr w:rsidR="00EA6679">
        <w:trPr>
          <w:cantSplit/>
          <w:jc w:val="center"/>
        </w:trPr>
        <w:tc>
          <w:tcPr>
            <w:tcW w:w="6108" w:type="dxa"/>
            <w:tcBorders>
              <w:bottom w:val="single" w:sz="16" w:space="0" w:color="FFFFFF"/>
            </w:tcBorders>
            <w:shd w:val="clear" w:color="auto" w:fill="9B9B9B"/>
            <w:tcMar>
              <w:top w:w="0" w:type="dxa"/>
              <w:left w:w="0" w:type="dxa"/>
              <w:bottom w:w="0" w:type="dxa"/>
              <w:right w:w="0" w:type="dxa"/>
            </w:tcMar>
          </w:tcPr>
          <w:p w:rsidR="00EA6679" w:rsidRDefault="00683BE4">
            <w:pPr>
              <w:spacing w:before="120" w:after="120"/>
              <w:ind w:left="120" w:right="120"/>
              <w:jc w:val="left"/>
            </w:pPr>
            <w:r>
              <w:rPr>
                <w:rFonts w:eastAsia="Arial" w:cs="Arial"/>
                <w:color w:val="FFFFFF"/>
              </w:rPr>
              <w:t>EDUCACIÓN</w:t>
            </w:r>
          </w:p>
        </w:tc>
        <w:tc>
          <w:tcPr>
            <w:tcW w:w="2618" w:type="dxa"/>
            <w:tcBorders>
              <w:bottom w:val="single" w:sz="16" w:space="0" w:color="FFFFFF"/>
            </w:tcBorders>
            <w:shd w:val="clear" w:color="auto" w:fill="9B9B9B"/>
            <w:tcMar>
              <w:top w:w="0" w:type="dxa"/>
              <w:left w:w="0" w:type="dxa"/>
              <w:bottom w:w="0" w:type="dxa"/>
              <w:right w:w="0" w:type="dxa"/>
            </w:tcMar>
          </w:tcPr>
          <w:p w:rsidR="00EA6679" w:rsidRDefault="00683BE4">
            <w:pPr>
              <w:spacing w:before="120" w:after="120"/>
              <w:ind w:left="120" w:right="120"/>
              <w:jc w:val="right"/>
            </w:pPr>
            <w:r>
              <w:rPr>
                <w:rFonts w:eastAsia="Arial" w:cs="Arial"/>
                <w:color w:val="FFFFFF"/>
              </w:rPr>
              <w:t>12,784,524,327</w:t>
            </w:r>
          </w:p>
        </w:tc>
      </w:tr>
      <w:tr w:rsidR="00EA6679">
        <w:trPr>
          <w:cantSplit/>
          <w:jc w:val="center"/>
        </w:trPr>
        <w:tc>
          <w:tcPr>
            <w:tcW w:w="6108" w:type="dxa"/>
            <w:tcBorders>
              <w:top w:val="single" w:sz="16" w:space="0" w:color="FFFFFF"/>
            </w:tcBorders>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EDUCACIÓN BÁSICA</w:t>
            </w:r>
          </w:p>
        </w:tc>
        <w:tc>
          <w:tcPr>
            <w:tcW w:w="2618" w:type="dxa"/>
            <w:tcBorders>
              <w:top w:val="single" w:sz="16" w:space="0" w:color="FFFFFF"/>
            </w:tcBorders>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8,470,272,924</w:t>
            </w:r>
          </w:p>
        </w:tc>
      </w:tr>
      <w:tr w:rsidR="00EA6679">
        <w:trPr>
          <w:cantSplit/>
          <w:jc w:val="center"/>
        </w:trPr>
        <w:tc>
          <w:tcPr>
            <w:tcW w:w="6108"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EDUCACIÓN MEDIA SUPERIOR</w:t>
            </w:r>
          </w:p>
        </w:tc>
        <w:tc>
          <w:tcPr>
            <w:tcW w:w="2618"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3,277,059,334</w:t>
            </w:r>
          </w:p>
        </w:tc>
      </w:tr>
      <w:tr w:rsidR="00EA6679">
        <w:trPr>
          <w:cantSplit/>
          <w:jc w:val="center"/>
        </w:trPr>
        <w:tc>
          <w:tcPr>
            <w:tcW w:w="6108" w:type="dxa"/>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EDUCACIÓN SUPERIOR</w:t>
            </w:r>
          </w:p>
        </w:tc>
        <w:tc>
          <w:tcPr>
            <w:tcW w:w="2618"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665,439,196</w:t>
            </w:r>
          </w:p>
        </w:tc>
      </w:tr>
      <w:tr w:rsidR="00EA6679">
        <w:trPr>
          <w:cantSplit/>
          <w:jc w:val="center"/>
        </w:trPr>
        <w:tc>
          <w:tcPr>
            <w:tcW w:w="6108"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POSGRADO</w:t>
            </w:r>
          </w:p>
        </w:tc>
        <w:tc>
          <w:tcPr>
            <w:tcW w:w="2618"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0</w:t>
            </w:r>
          </w:p>
        </w:tc>
      </w:tr>
      <w:tr w:rsidR="00EA6679">
        <w:trPr>
          <w:cantSplit/>
          <w:jc w:val="center"/>
        </w:trPr>
        <w:tc>
          <w:tcPr>
            <w:tcW w:w="6108" w:type="dxa"/>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EDUCACIÓN PARA ADULTOS</w:t>
            </w:r>
          </w:p>
        </w:tc>
        <w:tc>
          <w:tcPr>
            <w:tcW w:w="2618"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191,169,529</w:t>
            </w:r>
          </w:p>
        </w:tc>
      </w:tr>
      <w:tr w:rsidR="00EA6679">
        <w:trPr>
          <w:cantSplit/>
          <w:jc w:val="center"/>
        </w:trPr>
        <w:tc>
          <w:tcPr>
            <w:tcW w:w="6108"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OTROS SERVICIOS EDUCATIVOS Y ACTIVIDADES INHERENTES</w:t>
            </w:r>
          </w:p>
        </w:tc>
        <w:tc>
          <w:tcPr>
            <w:tcW w:w="2618"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180,583,344</w:t>
            </w:r>
          </w:p>
        </w:tc>
      </w:tr>
      <w:tr w:rsidR="00EA6679">
        <w:trPr>
          <w:cantSplit/>
          <w:jc w:val="center"/>
        </w:trPr>
        <w:tc>
          <w:tcPr>
            <w:tcW w:w="6108" w:type="dxa"/>
            <w:tcBorders>
              <w:bottom w:val="single" w:sz="16" w:space="0" w:color="FFFFFF"/>
            </w:tcBorders>
            <w:shd w:val="clear" w:color="auto" w:fill="9B9B9B"/>
            <w:tcMar>
              <w:top w:w="0" w:type="dxa"/>
              <w:left w:w="0" w:type="dxa"/>
              <w:bottom w:w="0" w:type="dxa"/>
              <w:right w:w="0" w:type="dxa"/>
            </w:tcMar>
          </w:tcPr>
          <w:p w:rsidR="00EA6679" w:rsidRDefault="00683BE4">
            <w:pPr>
              <w:spacing w:before="120" w:after="120"/>
              <w:ind w:left="120" w:right="120"/>
              <w:jc w:val="left"/>
            </w:pPr>
            <w:r>
              <w:rPr>
                <w:rFonts w:eastAsia="Arial" w:cs="Arial"/>
                <w:color w:val="FFFFFF"/>
              </w:rPr>
              <w:t>PROTECCIÓN SOCIAL</w:t>
            </w:r>
          </w:p>
        </w:tc>
        <w:tc>
          <w:tcPr>
            <w:tcW w:w="2618" w:type="dxa"/>
            <w:tcBorders>
              <w:bottom w:val="single" w:sz="16" w:space="0" w:color="FFFFFF"/>
            </w:tcBorders>
            <w:shd w:val="clear" w:color="auto" w:fill="9B9B9B"/>
            <w:tcMar>
              <w:top w:w="0" w:type="dxa"/>
              <w:left w:w="0" w:type="dxa"/>
              <w:bottom w:w="0" w:type="dxa"/>
              <w:right w:w="0" w:type="dxa"/>
            </w:tcMar>
          </w:tcPr>
          <w:p w:rsidR="00EA6679" w:rsidRDefault="00683BE4">
            <w:pPr>
              <w:spacing w:before="120" w:after="120"/>
              <w:ind w:left="120" w:right="120"/>
              <w:jc w:val="right"/>
            </w:pPr>
            <w:r>
              <w:rPr>
                <w:rFonts w:eastAsia="Arial" w:cs="Arial"/>
                <w:color w:val="FFFFFF"/>
              </w:rPr>
              <w:t>5,570,584,748</w:t>
            </w:r>
          </w:p>
        </w:tc>
      </w:tr>
      <w:tr w:rsidR="00EA6679">
        <w:trPr>
          <w:cantSplit/>
          <w:jc w:val="center"/>
        </w:trPr>
        <w:tc>
          <w:tcPr>
            <w:tcW w:w="6108" w:type="dxa"/>
            <w:tcBorders>
              <w:top w:val="single" w:sz="16" w:space="0" w:color="FFFFFF"/>
            </w:tcBorders>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ENFERMEDAD E INCAPACIDAD</w:t>
            </w:r>
          </w:p>
        </w:tc>
        <w:tc>
          <w:tcPr>
            <w:tcW w:w="2618" w:type="dxa"/>
            <w:tcBorders>
              <w:top w:val="single" w:sz="16" w:space="0" w:color="FFFFFF"/>
            </w:tcBorders>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0</w:t>
            </w:r>
          </w:p>
        </w:tc>
      </w:tr>
      <w:tr w:rsidR="00EA6679">
        <w:trPr>
          <w:cantSplit/>
          <w:jc w:val="center"/>
        </w:trPr>
        <w:tc>
          <w:tcPr>
            <w:tcW w:w="6108" w:type="dxa"/>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EDAD AVANZADA</w:t>
            </w:r>
          </w:p>
        </w:tc>
        <w:tc>
          <w:tcPr>
            <w:tcW w:w="2618"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1,923,435,124</w:t>
            </w:r>
          </w:p>
        </w:tc>
      </w:tr>
      <w:tr w:rsidR="00EA6679">
        <w:trPr>
          <w:cantSplit/>
          <w:jc w:val="center"/>
        </w:trPr>
        <w:tc>
          <w:tcPr>
            <w:tcW w:w="6108"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FAMILIA E HIJOS</w:t>
            </w:r>
          </w:p>
        </w:tc>
        <w:tc>
          <w:tcPr>
            <w:tcW w:w="2618"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0</w:t>
            </w:r>
          </w:p>
        </w:tc>
      </w:tr>
      <w:tr w:rsidR="00EA6679">
        <w:trPr>
          <w:cantSplit/>
          <w:jc w:val="center"/>
        </w:trPr>
        <w:tc>
          <w:tcPr>
            <w:tcW w:w="6108" w:type="dxa"/>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DESEMPLEO</w:t>
            </w:r>
          </w:p>
        </w:tc>
        <w:tc>
          <w:tcPr>
            <w:tcW w:w="2618"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0</w:t>
            </w:r>
          </w:p>
        </w:tc>
      </w:tr>
      <w:tr w:rsidR="00EA6679">
        <w:trPr>
          <w:cantSplit/>
          <w:jc w:val="center"/>
        </w:trPr>
        <w:tc>
          <w:tcPr>
            <w:tcW w:w="6108"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ALIMENTACIÓN Y NUTRICIÓN</w:t>
            </w:r>
          </w:p>
        </w:tc>
        <w:tc>
          <w:tcPr>
            <w:tcW w:w="2618"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281,301,121</w:t>
            </w:r>
          </w:p>
        </w:tc>
      </w:tr>
      <w:tr w:rsidR="00EA6679">
        <w:trPr>
          <w:cantSplit/>
          <w:jc w:val="center"/>
        </w:trPr>
        <w:tc>
          <w:tcPr>
            <w:tcW w:w="6108" w:type="dxa"/>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APOYO SOCIAL PARA LA VIVIENDA</w:t>
            </w:r>
          </w:p>
        </w:tc>
        <w:tc>
          <w:tcPr>
            <w:tcW w:w="2618"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145,316,106</w:t>
            </w:r>
          </w:p>
        </w:tc>
      </w:tr>
      <w:tr w:rsidR="00EA6679">
        <w:trPr>
          <w:cantSplit/>
          <w:jc w:val="center"/>
        </w:trPr>
        <w:tc>
          <w:tcPr>
            <w:tcW w:w="6108"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INDÍGENAS</w:t>
            </w:r>
          </w:p>
        </w:tc>
        <w:tc>
          <w:tcPr>
            <w:tcW w:w="2618"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12,071,084</w:t>
            </w:r>
          </w:p>
        </w:tc>
      </w:tr>
      <w:tr w:rsidR="00EA6679">
        <w:trPr>
          <w:cantSplit/>
          <w:jc w:val="center"/>
        </w:trPr>
        <w:tc>
          <w:tcPr>
            <w:tcW w:w="6108" w:type="dxa"/>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OTROS GRUPOS VULNERABLES</w:t>
            </w:r>
          </w:p>
        </w:tc>
        <w:tc>
          <w:tcPr>
            <w:tcW w:w="2618"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257,925,562</w:t>
            </w:r>
          </w:p>
        </w:tc>
      </w:tr>
      <w:tr w:rsidR="00EA6679">
        <w:trPr>
          <w:cantSplit/>
          <w:jc w:val="center"/>
        </w:trPr>
        <w:tc>
          <w:tcPr>
            <w:tcW w:w="6108"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OTROS DE SEGURIDAD SOCIAL Y ASISTENCIA SOCIAL</w:t>
            </w:r>
          </w:p>
        </w:tc>
        <w:tc>
          <w:tcPr>
            <w:tcW w:w="2618"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2,950,535,751</w:t>
            </w:r>
          </w:p>
        </w:tc>
      </w:tr>
      <w:tr w:rsidR="00EA6679">
        <w:trPr>
          <w:cantSplit/>
          <w:jc w:val="center"/>
        </w:trPr>
        <w:tc>
          <w:tcPr>
            <w:tcW w:w="6108" w:type="dxa"/>
            <w:tcBorders>
              <w:bottom w:val="single" w:sz="16" w:space="0" w:color="FFFFFF"/>
            </w:tcBorders>
            <w:shd w:val="clear" w:color="auto" w:fill="9B9B9B"/>
            <w:tcMar>
              <w:top w:w="0" w:type="dxa"/>
              <w:left w:w="0" w:type="dxa"/>
              <w:bottom w:w="0" w:type="dxa"/>
              <w:right w:w="0" w:type="dxa"/>
            </w:tcMar>
          </w:tcPr>
          <w:p w:rsidR="00EA6679" w:rsidRDefault="00683BE4">
            <w:pPr>
              <w:spacing w:before="120" w:after="120"/>
              <w:ind w:left="120" w:right="120"/>
              <w:jc w:val="left"/>
            </w:pPr>
            <w:r>
              <w:rPr>
                <w:rFonts w:eastAsia="Arial" w:cs="Arial"/>
                <w:color w:val="FFFFFF"/>
              </w:rPr>
              <w:t>OTROS ASUNTOS SOCIALES</w:t>
            </w:r>
          </w:p>
        </w:tc>
        <w:tc>
          <w:tcPr>
            <w:tcW w:w="2618" w:type="dxa"/>
            <w:tcBorders>
              <w:bottom w:val="single" w:sz="16" w:space="0" w:color="FFFFFF"/>
            </w:tcBorders>
            <w:shd w:val="clear" w:color="auto" w:fill="9B9B9B"/>
            <w:tcMar>
              <w:top w:w="0" w:type="dxa"/>
              <w:left w:w="0" w:type="dxa"/>
              <w:bottom w:w="0" w:type="dxa"/>
              <w:right w:w="0" w:type="dxa"/>
            </w:tcMar>
          </w:tcPr>
          <w:p w:rsidR="00EA6679" w:rsidRDefault="00683BE4">
            <w:pPr>
              <w:spacing w:before="120" w:after="120"/>
              <w:ind w:left="120" w:right="120"/>
              <w:jc w:val="right"/>
            </w:pPr>
            <w:r>
              <w:rPr>
                <w:rFonts w:eastAsia="Arial" w:cs="Arial"/>
                <w:color w:val="FFFFFF"/>
              </w:rPr>
              <w:t>107,939,298</w:t>
            </w:r>
          </w:p>
        </w:tc>
      </w:tr>
      <w:tr w:rsidR="00EA6679">
        <w:trPr>
          <w:cantSplit/>
          <w:jc w:val="center"/>
        </w:trPr>
        <w:tc>
          <w:tcPr>
            <w:tcW w:w="6108" w:type="dxa"/>
            <w:tcBorders>
              <w:top w:val="single" w:sz="16" w:space="0" w:color="FFFFFF"/>
            </w:tcBorders>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lastRenderedPageBreak/>
              <w:t>OTROS ASUNTOS SOCIALES</w:t>
            </w:r>
          </w:p>
        </w:tc>
        <w:tc>
          <w:tcPr>
            <w:tcW w:w="2618" w:type="dxa"/>
            <w:tcBorders>
              <w:top w:val="single" w:sz="16" w:space="0" w:color="FFFFFF"/>
            </w:tcBorders>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107,939,298</w:t>
            </w:r>
          </w:p>
        </w:tc>
      </w:tr>
      <w:tr w:rsidR="00EA6679">
        <w:trPr>
          <w:cantSplit/>
          <w:jc w:val="center"/>
        </w:trPr>
        <w:tc>
          <w:tcPr>
            <w:tcW w:w="6108" w:type="dxa"/>
            <w:tcBorders>
              <w:bottom w:val="single" w:sz="16" w:space="0" w:color="FFFFFF"/>
            </w:tcBorders>
            <w:shd w:val="clear" w:color="auto" w:fill="757575"/>
            <w:tcMar>
              <w:top w:w="0" w:type="dxa"/>
              <w:left w:w="0" w:type="dxa"/>
              <w:bottom w:w="0" w:type="dxa"/>
              <w:right w:w="0" w:type="dxa"/>
            </w:tcMar>
          </w:tcPr>
          <w:p w:rsidR="00EA6679" w:rsidRDefault="00683BE4">
            <w:pPr>
              <w:spacing w:before="120" w:after="120"/>
              <w:ind w:left="120" w:right="120"/>
              <w:jc w:val="left"/>
            </w:pPr>
            <w:r>
              <w:rPr>
                <w:rFonts w:eastAsia="Arial" w:cs="Arial"/>
                <w:color w:val="FFFFFF"/>
              </w:rPr>
              <w:t>DESARROLLO ECONÓMICO</w:t>
            </w:r>
          </w:p>
        </w:tc>
        <w:tc>
          <w:tcPr>
            <w:tcW w:w="2618" w:type="dxa"/>
            <w:tcBorders>
              <w:bottom w:val="single" w:sz="16" w:space="0" w:color="FFFFFF"/>
            </w:tcBorders>
            <w:shd w:val="clear" w:color="auto" w:fill="757575"/>
            <w:tcMar>
              <w:top w:w="0" w:type="dxa"/>
              <w:left w:w="0" w:type="dxa"/>
              <w:bottom w:w="0" w:type="dxa"/>
              <w:right w:w="0" w:type="dxa"/>
            </w:tcMar>
          </w:tcPr>
          <w:p w:rsidR="00EA6679" w:rsidRDefault="00683BE4">
            <w:pPr>
              <w:spacing w:before="120" w:after="120"/>
              <w:ind w:left="120" w:right="120"/>
              <w:jc w:val="right"/>
            </w:pPr>
            <w:r>
              <w:rPr>
                <w:rFonts w:eastAsia="Arial" w:cs="Arial"/>
                <w:color w:val="FFFFFF"/>
              </w:rPr>
              <w:t>1,891,789,138</w:t>
            </w:r>
          </w:p>
        </w:tc>
      </w:tr>
      <w:tr w:rsidR="00EA6679">
        <w:trPr>
          <w:cantSplit/>
          <w:jc w:val="center"/>
        </w:trPr>
        <w:tc>
          <w:tcPr>
            <w:tcW w:w="6108" w:type="dxa"/>
            <w:tcBorders>
              <w:top w:val="single" w:sz="16" w:space="0" w:color="FFFFFF"/>
              <w:bottom w:val="single" w:sz="16" w:space="0" w:color="FFFFFF"/>
            </w:tcBorders>
            <w:shd w:val="clear" w:color="auto" w:fill="9B9B9B"/>
            <w:tcMar>
              <w:top w:w="0" w:type="dxa"/>
              <w:left w:w="0" w:type="dxa"/>
              <w:bottom w:w="0" w:type="dxa"/>
              <w:right w:w="0" w:type="dxa"/>
            </w:tcMar>
          </w:tcPr>
          <w:p w:rsidR="00EA6679" w:rsidRDefault="00683BE4">
            <w:pPr>
              <w:spacing w:before="120" w:after="120"/>
              <w:ind w:left="120" w:right="120"/>
              <w:jc w:val="left"/>
            </w:pPr>
            <w:r>
              <w:rPr>
                <w:rFonts w:eastAsia="Arial" w:cs="Arial"/>
                <w:color w:val="FFFFFF"/>
              </w:rPr>
              <w:t>ASUNTOS ECONÓMICOS, COMERCIALES Y LABORALES EN GENERAL</w:t>
            </w:r>
          </w:p>
        </w:tc>
        <w:tc>
          <w:tcPr>
            <w:tcW w:w="2618" w:type="dxa"/>
            <w:tcBorders>
              <w:top w:val="single" w:sz="16" w:space="0" w:color="FFFFFF"/>
              <w:bottom w:val="single" w:sz="16" w:space="0" w:color="FFFFFF"/>
            </w:tcBorders>
            <w:shd w:val="clear" w:color="auto" w:fill="9B9B9B"/>
            <w:tcMar>
              <w:top w:w="0" w:type="dxa"/>
              <w:left w:w="0" w:type="dxa"/>
              <w:bottom w:w="0" w:type="dxa"/>
              <w:right w:w="0" w:type="dxa"/>
            </w:tcMar>
          </w:tcPr>
          <w:p w:rsidR="00EA6679" w:rsidRDefault="00683BE4">
            <w:pPr>
              <w:spacing w:before="120" w:after="120"/>
              <w:ind w:left="120" w:right="120"/>
              <w:jc w:val="right"/>
            </w:pPr>
            <w:r>
              <w:rPr>
                <w:rFonts w:eastAsia="Arial" w:cs="Arial"/>
                <w:color w:val="FFFFFF"/>
              </w:rPr>
              <w:t>310,401,790</w:t>
            </w:r>
          </w:p>
        </w:tc>
      </w:tr>
      <w:tr w:rsidR="00EA6679">
        <w:trPr>
          <w:cantSplit/>
          <w:jc w:val="center"/>
        </w:trPr>
        <w:tc>
          <w:tcPr>
            <w:tcW w:w="6108" w:type="dxa"/>
            <w:tcBorders>
              <w:top w:val="single" w:sz="16" w:space="0" w:color="FFFFFF"/>
            </w:tcBorders>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ASUNTOS ECONÓMICOS Y COMERCIALES EN GENERAL</w:t>
            </w:r>
          </w:p>
        </w:tc>
        <w:tc>
          <w:tcPr>
            <w:tcW w:w="2618" w:type="dxa"/>
            <w:tcBorders>
              <w:top w:val="single" w:sz="16" w:space="0" w:color="FFFFFF"/>
            </w:tcBorders>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288,274,764</w:t>
            </w:r>
          </w:p>
        </w:tc>
      </w:tr>
      <w:tr w:rsidR="00EA6679">
        <w:trPr>
          <w:cantSplit/>
          <w:jc w:val="center"/>
        </w:trPr>
        <w:tc>
          <w:tcPr>
            <w:tcW w:w="6108"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ASUNTOS LABORALES GENERALES</w:t>
            </w:r>
          </w:p>
        </w:tc>
        <w:tc>
          <w:tcPr>
            <w:tcW w:w="2618"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22,127,026</w:t>
            </w:r>
          </w:p>
        </w:tc>
      </w:tr>
      <w:tr w:rsidR="00EA6679">
        <w:trPr>
          <w:cantSplit/>
          <w:jc w:val="center"/>
        </w:trPr>
        <w:tc>
          <w:tcPr>
            <w:tcW w:w="6108" w:type="dxa"/>
            <w:tcBorders>
              <w:bottom w:val="single" w:sz="16" w:space="0" w:color="FFFFFF"/>
            </w:tcBorders>
            <w:shd w:val="clear" w:color="auto" w:fill="9B9B9B"/>
            <w:tcMar>
              <w:top w:w="0" w:type="dxa"/>
              <w:left w:w="0" w:type="dxa"/>
              <w:bottom w:w="0" w:type="dxa"/>
              <w:right w:w="0" w:type="dxa"/>
            </w:tcMar>
          </w:tcPr>
          <w:p w:rsidR="00EA6679" w:rsidRDefault="00683BE4">
            <w:pPr>
              <w:spacing w:before="120" w:after="120"/>
              <w:ind w:left="120" w:right="120"/>
              <w:jc w:val="left"/>
            </w:pPr>
            <w:r>
              <w:rPr>
                <w:rFonts w:eastAsia="Arial" w:cs="Arial"/>
                <w:color w:val="FFFFFF"/>
              </w:rPr>
              <w:t>AGROPECUARIA, SILVICULTURA, PESCA Y CAZA</w:t>
            </w:r>
          </w:p>
        </w:tc>
        <w:tc>
          <w:tcPr>
            <w:tcW w:w="2618" w:type="dxa"/>
            <w:tcBorders>
              <w:bottom w:val="single" w:sz="16" w:space="0" w:color="FFFFFF"/>
            </w:tcBorders>
            <w:shd w:val="clear" w:color="auto" w:fill="9B9B9B"/>
            <w:tcMar>
              <w:top w:w="0" w:type="dxa"/>
              <w:left w:w="0" w:type="dxa"/>
              <w:bottom w:w="0" w:type="dxa"/>
              <w:right w:w="0" w:type="dxa"/>
            </w:tcMar>
          </w:tcPr>
          <w:p w:rsidR="00EA6679" w:rsidRDefault="00683BE4">
            <w:pPr>
              <w:spacing w:before="120" w:after="120"/>
              <w:ind w:left="120" w:right="120"/>
              <w:jc w:val="right"/>
            </w:pPr>
            <w:r>
              <w:rPr>
                <w:rFonts w:eastAsia="Arial" w:cs="Arial"/>
                <w:color w:val="FFFFFF"/>
              </w:rPr>
              <w:t>222,354,066</w:t>
            </w:r>
          </w:p>
        </w:tc>
      </w:tr>
      <w:tr w:rsidR="00EA6679">
        <w:trPr>
          <w:cantSplit/>
          <w:jc w:val="center"/>
        </w:trPr>
        <w:tc>
          <w:tcPr>
            <w:tcW w:w="6108" w:type="dxa"/>
            <w:tcBorders>
              <w:top w:val="single" w:sz="16" w:space="0" w:color="FFFFFF"/>
            </w:tcBorders>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AGROPECUARIA</w:t>
            </w:r>
          </w:p>
        </w:tc>
        <w:tc>
          <w:tcPr>
            <w:tcW w:w="2618" w:type="dxa"/>
            <w:tcBorders>
              <w:top w:val="single" w:sz="16" w:space="0" w:color="FFFFFF"/>
            </w:tcBorders>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138,955,835</w:t>
            </w:r>
          </w:p>
        </w:tc>
      </w:tr>
      <w:tr w:rsidR="00EA6679">
        <w:trPr>
          <w:cantSplit/>
          <w:jc w:val="center"/>
        </w:trPr>
        <w:tc>
          <w:tcPr>
            <w:tcW w:w="6108" w:type="dxa"/>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SILVICULTURA</w:t>
            </w:r>
          </w:p>
        </w:tc>
        <w:tc>
          <w:tcPr>
            <w:tcW w:w="2618"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0</w:t>
            </w:r>
          </w:p>
        </w:tc>
      </w:tr>
      <w:tr w:rsidR="00EA6679">
        <w:trPr>
          <w:cantSplit/>
          <w:jc w:val="center"/>
        </w:trPr>
        <w:tc>
          <w:tcPr>
            <w:tcW w:w="6108"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ACUACULTURA, PESCA Y CAZA</w:t>
            </w:r>
          </w:p>
        </w:tc>
        <w:tc>
          <w:tcPr>
            <w:tcW w:w="2618"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83,398,231</w:t>
            </w:r>
          </w:p>
        </w:tc>
      </w:tr>
      <w:tr w:rsidR="00EA6679">
        <w:trPr>
          <w:cantSplit/>
          <w:jc w:val="center"/>
        </w:trPr>
        <w:tc>
          <w:tcPr>
            <w:tcW w:w="6108" w:type="dxa"/>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AGROINDUSTRIAL</w:t>
            </w:r>
          </w:p>
        </w:tc>
        <w:tc>
          <w:tcPr>
            <w:tcW w:w="2618"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0</w:t>
            </w:r>
          </w:p>
        </w:tc>
      </w:tr>
      <w:tr w:rsidR="00EA6679">
        <w:trPr>
          <w:cantSplit/>
          <w:jc w:val="center"/>
        </w:trPr>
        <w:tc>
          <w:tcPr>
            <w:tcW w:w="6108"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HIDROAGRÍCOLA</w:t>
            </w:r>
          </w:p>
        </w:tc>
        <w:tc>
          <w:tcPr>
            <w:tcW w:w="2618"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0</w:t>
            </w:r>
          </w:p>
        </w:tc>
      </w:tr>
      <w:tr w:rsidR="00EA6679">
        <w:trPr>
          <w:cantSplit/>
          <w:jc w:val="center"/>
        </w:trPr>
        <w:tc>
          <w:tcPr>
            <w:tcW w:w="6108" w:type="dxa"/>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APOYO FINANCIERO A LA BANCA Y SEGURO AGROPECUARIO</w:t>
            </w:r>
          </w:p>
        </w:tc>
        <w:tc>
          <w:tcPr>
            <w:tcW w:w="2618"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0</w:t>
            </w:r>
          </w:p>
        </w:tc>
      </w:tr>
      <w:tr w:rsidR="00EA6679">
        <w:trPr>
          <w:cantSplit/>
          <w:jc w:val="center"/>
        </w:trPr>
        <w:tc>
          <w:tcPr>
            <w:tcW w:w="6108" w:type="dxa"/>
            <w:tcBorders>
              <w:bottom w:val="single" w:sz="16" w:space="0" w:color="FFFFFF"/>
            </w:tcBorders>
            <w:shd w:val="clear" w:color="auto" w:fill="9B9B9B"/>
            <w:tcMar>
              <w:top w:w="0" w:type="dxa"/>
              <w:left w:w="0" w:type="dxa"/>
              <w:bottom w:w="0" w:type="dxa"/>
              <w:right w:w="0" w:type="dxa"/>
            </w:tcMar>
          </w:tcPr>
          <w:p w:rsidR="00EA6679" w:rsidRDefault="00683BE4">
            <w:pPr>
              <w:spacing w:before="120" w:after="120"/>
              <w:ind w:left="120" w:right="120"/>
              <w:jc w:val="left"/>
            </w:pPr>
            <w:r>
              <w:rPr>
                <w:rFonts w:eastAsia="Arial" w:cs="Arial"/>
                <w:color w:val="FFFFFF"/>
              </w:rPr>
              <w:t>COMBUSTIBLE Y ENERGÍA</w:t>
            </w:r>
          </w:p>
        </w:tc>
        <w:tc>
          <w:tcPr>
            <w:tcW w:w="2618" w:type="dxa"/>
            <w:tcBorders>
              <w:bottom w:val="single" w:sz="16" w:space="0" w:color="FFFFFF"/>
            </w:tcBorders>
            <w:shd w:val="clear" w:color="auto" w:fill="9B9B9B"/>
            <w:tcMar>
              <w:top w:w="0" w:type="dxa"/>
              <w:left w:w="0" w:type="dxa"/>
              <w:bottom w:w="0" w:type="dxa"/>
              <w:right w:w="0" w:type="dxa"/>
            </w:tcMar>
          </w:tcPr>
          <w:p w:rsidR="00EA6679" w:rsidRDefault="00683BE4">
            <w:pPr>
              <w:spacing w:before="120" w:after="120"/>
              <w:ind w:left="120" w:right="120"/>
              <w:jc w:val="right"/>
            </w:pPr>
            <w:r>
              <w:rPr>
                <w:rFonts w:eastAsia="Arial" w:cs="Arial"/>
                <w:color w:val="FFFFFF"/>
              </w:rPr>
              <w:t>2,647,193</w:t>
            </w:r>
          </w:p>
        </w:tc>
      </w:tr>
      <w:tr w:rsidR="00EA6679">
        <w:trPr>
          <w:cantSplit/>
          <w:jc w:val="center"/>
        </w:trPr>
        <w:tc>
          <w:tcPr>
            <w:tcW w:w="6108" w:type="dxa"/>
            <w:tcBorders>
              <w:top w:val="single" w:sz="16" w:space="0" w:color="FFFFFF"/>
            </w:tcBorders>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CARBÓN Y OTROS COMBUSTIBLES MINERALES SÓLIDOS</w:t>
            </w:r>
          </w:p>
        </w:tc>
        <w:tc>
          <w:tcPr>
            <w:tcW w:w="2618" w:type="dxa"/>
            <w:tcBorders>
              <w:top w:val="single" w:sz="16" w:space="0" w:color="FFFFFF"/>
            </w:tcBorders>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0</w:t>
            </w:r>
          </w:p>
        </w:tc>
      </w:tr>
      <w:tr w:rsidR="00EA6679">
        <w:trPr>
          <w:cantSplit/>
          <w:jc w:val="center"/>
        </w:trPr>
        <w:tc>
          <w:tcPr>
            <w:tcW w:w="6108"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PETRÓLEO Y GAS NATURAL (HIDROCARBUROS)</w:t>
            </w:r>
          </w:p>
        </w:tc>
        <w:tc>
          <w:tcPr>
            <w:tcW w:w="2618"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0</w:t>
            </w:r>
          </w:p>
        </w:tc>
      </w:tr>
      <w:tr w:rsidR="00EA6679">
        <w:trPr>
          <w:cantSplit/>
          <w:jc w:val="center"/>
        </w:trPr>
        <w:tc>
          <w:tcPr>
            <w:tcW w:w="6108" w:type="dxa"/>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COMBUSTIBLES NUCLEARES</w:t>
            </w:r>
          </w:p>
        </w:tc>
        <w:tc>
          <w:tcPr>
            <w:tcW w:w="2618"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0</w:t>
            </w:r>
          </w:p>
        </w:tc>
      </w:tr>
      <w:tr w:rsidR="00EA6679">
        <w:trPr>
          <w:cantSplit/>
          <w:jc w:val="center"/>
        </w:trPr>
        <w:tc>
          <w:tcPr>
            <w:tcW w:w="6108"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OTROS COMBUSTIBLES</w:t>
            </w:r>
          </w:p>
        </w:tc>
        <w:tc>
          <w:tcPr>
            <w:tcW w:w="2618"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0</w:t>
            </w:r>
          </w:p>
        </w:tc>
      </w:tr>
      <w:tr w:rsidR="00EA6679">
        <w:trPr>
          <w:cantSplit/>
          <w:jc w:val="center"/>
        </w:trPr>
        <w:tc>
          <w:tcPr>
            <w:tcW w:w="6108" w:type="dxa"/>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ELECTRICIDAD</w:t>
            </w:r>
          </w:p>
        </w:tc>
        <w:tc>
          <w:tcPr>
            <w:tcW w:w="2618"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0</w:t>
            </w:r>
          </w:p>
        </w:tc>
      </w:tr>
      <w:tr w:rsidR="00EA6679">
        <w:trPr>
          <w:cantSplit/>
          <w:jc w:val="center"/>
        </w:trPr>
        <w:tc>
          <w:tcPr>
            <w:tcW w:w="6108"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ENERGÍA NO ELÉCTRICA</w:t>
            </w:r>
          </w:p>
        </w:tc>
        <w:tc>
          <w:tcPr>
            <w:tcW w:w="2618"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2,647,193</w:t>
            </w:r>
          </w:p>
        </w:tc>
      </w:tr>
      <w:tr w:rsidR="00EA6679">
        <w:trPr>
          <w:cantSplit/>
          <w:jc w:val="center"/>
        </w:trPr>
        <w:tc>
          <w:tcPr>
            <w:tcW w:w="6108" w:type="dxa"/>
            <w:tcBorders>
              <w:bottom w:val="single" w:sz="16" w:space="0" w:color="FFFFFF"/>
            </w:tcBorders>
            <w:shd w:val="clear" w:color="auto" w:fill="9B9B9B"/>
            <w:tcMar>
              <w:top w:w="0" w:type="dxa"/>
              <w:left w:w="0" w:type="dxa"/>
              <w:bottom w:w="0" w:type="dxa"/>
              <w:right w:w="0" w:type="dxa"/>
            </w:tcMar>
          </w:tcPr>
          <w:p w:rsidR="00EA6679" w:rsidRDefault="00683BE4">
            <w:pPr>
              <w:spacing w:before="120" w:after="120"/>
              <w:ind w:left="120" w:right="120"/>
              <w:jc w:val="left"/>
            </w:pPr>
            <w:r>
              <w:rPr>
                <w:rFonts w:eastAsia="Arial" w:cs="Arial"/>
                <w:color w:val="FFFFFF"/>
              </w:rPr>
              <w:t>MINERIA, MANUFACTURAS Y CONSTRUCCION</w:t>
            </w:r>
          </w:p>
        </w:tc>
        <w:tc>
          <w:tcPr>
            <w:tcW w:w="2618" w:type="dxa"/>
            <w:tcBorders>
              <w:bottom w:val="single" w:sz="16" w:space="0" w:color="FFFFFF"/>
            </w:tcBorders>
            <w:shd w:val="clear" w:color="auto" w:fill="9B9B9B"/>
            <w:tcMar>
              <w:top w:w="0" w:type="dxa"/>
              <w:left w:w="0" w:type="dxa"/>
              <w:bottom w:w="0" w:type="dxa"/>
              <w:right w:w="0" w:type="dxa"/>
            </w:tcMar>
          </w:tcPr>
          <w:p w:rsidR="00EA6679" w:rsidRDefault="00683BE4">
            <w:pPr>
              <w:spacing w:before="120" w:after="120"/>
              <w:ind w:left="120" w:right="120"/>
              <w:jc w:val="right"/>
            </w:pPr>
            <w:r>
              <w:rPr>
                <w:rFonts w:eastAsia="Arial" w:cs="Arial"/>
                <w:color w:val="FFFFFF"/>
              </w:rPr>
              <w:t>0</w:t>
            </w:r>
          </w:p>
        </w:tc>
      </w:tr>
      <w:tr w:rsidR="00EA6679">
        <w:trPr>
          <w:cantSplit/>
          <w:jc w:val="center"/>
        </w:trPr>
        <w:tc>
          <w:tcPr>
            <w:tcW w:w="6108" w:type="dxa"/>
            <w:tcBorders>
              <w:top w:val="single" w:sz="16" w:space="0" w:color="FFFFFF"/>
            </w:tcBorders>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EXTRACCIÓN DE RECURSOS MINERALES EXCEPTO LOS COMBUSTIBLES MINERALES</w:t>
            </w:r>
          </w:p>
        </w:tc>
        <w:tc>
          <w:tcPr>
            <w:tcW w:w="2618" w:type="dxa"/>
            <w:tcBorders>
              <w:top w:val="single" w:sz="16" w:space="0" w:color="FFFFFF"/>
            </w:tcBorders>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0</w:t>
            </w:r>
          </w:p>
        </w:tc>
      </w:tr>
      <w:tr w:rsidR="00EA6679">
        <w:trPr>
          <w:cantSplit/>
          <w:jc w:val="center"/>
        </w:trPr>
        <w:tc>
          <w:tcPr>
            <w:tcW w:w="6108" w:type="dxa"/>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lastRenderedPageBreak/>
              <w:t>MANUFACTURAS</w:t>
            </w:r>
          </w:p>
        </w:tc>
        <w:tc>
          <w:tcPr>
            <w:tcW w:w="2618"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0</w:t>
            </w:r>
          </w:p>
        </w:tc>
      </w:tr>
      <w:tr w:rsidR="00EA6679">
        <w:trPr>
          <w:cantSplit/>
          <w:jc w:val="center"/>
        </w:trPr>
        <w:tc>
          <w:tcPr>
            <w:tcW w:w="6108"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CONSTRUCCIÓN</w:t>
            </w:r>
          </w:p>
        </w:tc>
        <w:tc>
          <w:tcPr>
            <w:tcW w:w="2618"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0</w:t>
            </w:r>
          </w:p>
        </w:tc>
      </w:tr>
      <w:tr w:rsidR="00EA6679">
        <w:trPr>
          <w:cantSplit/>
          <w:jc w:val="center"/>
        </w:trPr>
        <w:tc>
          <w:tcPr>
            <w:tcW w:w="6108" w:type="dxa"/>
            <w:tcBorders>
              <w:bottom w:val="single" w:sz="16" w:space="0" w:color="FFFFFF"/>
            </w:tcBorders>
            <w:shd w:val="clear" w:color="auto" w:fill="9B9B9B"/>
            <w:tcMar>
              <w:top w:w="0" w:type="dxa"/>
              <w:left w:w="0" w:type="dxa"/>
              <w:bottom w:w="0" w:type="dxa"/>
              <w:right w:w="0" w:type="dxa"/>
            </w:tcMar>
          </w:tcPr>
          <w:p w:rsidR="00EA6679" w:rsidRDefault="00683BE4">
            <w:pPr>
              <w:spacing w:before="120" w:after="120"/>
              <w:ind w:left="120" w:right="120"/>
              <w:jc w:val="left"/>
            </w:pPr>
            <w:r>
              <w:rPr>
                <w:rFonts w:eastAsia="Arial" w:cs="Arial"/>
                <w:color w:val="FFFFFF"/>
              </w:rPr>
              <w:t>TRANSPORTE</w:t>
            </w:r>
          </w:p>
        </w:tc>
        <w:tc>
          <w:tcPr>
            <w:tcW w:w="2618" w:type="dxa"/>
            <w:tcBorders>
              <w:bottom w:val="single" w:sz="16" w:space="0" w:color="FFFFFF"/>
            </w:tcBorders>
            <w:shd w:val="clear" w:color="auto" w:fill="9B9B9B"/>
            <w:tcMar>
              <w:top w:w="0" w:type="dxa"/>
              <w:left w:w="0" w:type="dxa"/>
              <w:bottom w:w="0" w:type="dxa"/>
              <w:right w:w="0" w:type="dxa"/>
            </w:tcMar>
          </w:tcPr>
          <w:p w:rsidR="00EA6679" w:rsidRDefault="00683BE4">
            <w:pPr>
              <w:spacing w:before="120" w:after="120"/>
              <w:ind w:left="120" w:right="120"/>
              <w:jc w:val="right"/>
            </w:pPr>
            <w:r>
              <w:rPr>
                <w:rFonts w:eastAsia="Arial" w:cs="Arial"/>
                <w:color w:val="FFFFFF"/>
              </w:rPr>
              <w:t>531,596,697</w:t>
            </w:r>
          </w:p>
        </w:tc>
      </w:tr>
      <w:tr w:rsidR="00EA6679">
        <w:trPr>
          <w:cantSplit/>
          <w:jc w:val="center"/>
        </w:trPr>
        <w:tc>
          <w:tcPr>
            <w:tcW w:w="6108" w:type="dxa"/>
            <w:tcBorders>
              <w:top w:val="single" w:sz="16" w:space="0" w:color="FFFFFF"/>
            </w:tcBorders>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TRANSPORTE POR CARRETERA</w:t>
            </w:r>
          </w:p>
        </w:tc>
        <w:tc>
          <w:tcPr>
            <w:tcW w:w="2618" w:type="dxa"/>
            <w:tcBorders>
              <w:top w:val="single" w:sz="16" w:space="0" w:color="FFFFFF"/>
            </w:tcBorders>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101,680,479</w:t>
            </w:r>
          </w:p>
        </w:tc>
      </w:tr>
      <w:tr w:rsidR="00EA6679">
        <w:trPr>
          <w:cantSplit/>
          <w:jc w:val="center"/>
        </w:trPr>
        <w:tc>
          <w:tcPr>
            <w:tcW w:w="6108" w:type="dxa"/>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TRANSPORTE POR AGUAS Y PUERTOS</w:t>
            </w:r>
          </w:p>
        </w:tc>
        <w:tc>
          <w:tcPr>
            <w:tcW w:w="2618"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0</w:t>
            </w:r>
          </w:p>
        </w:tc>
      </w:tr>
      <w:tr w:rsidR="00EA6679">
        <w:trPr>
          <w:cantSplit/>
          <w:jc w:val="center"/>
        </w:trPr>
        <w:tc>
          <w:tcPr>
            <w:tcW w:w="6108"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TRANSPORTE POR FERROCARRIL</w:t>
            </w:r>
          </w:p>
        </w:tc>
        <w:tc>
          <w:tcPr>
            <w:tcW w:w="2618"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0</w:t>
            </w:r>
          </w:p>
        </w:tc>
      </w:tr>
      <w:tr w:rsidR="00EA6679">
        <w:trPr>
          <w:cantSplit/>
          <w:jc w:val="center"/>
        </w:trPr>
        <w:tc>
          <w:tcPr>
            <w:tcW w:w="6108" w:type="dxa"/>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TRANSPORTE AÉREO</w:t>
            </w:r>
          </w:p>
        </w:tc>
        <w:tc>
          <w:tcPr>
            <w:tcW w:w="2618"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0</w:t>
            </w:r>
          </w:p>
        </w:tc>
      </w:tr>
      <w:tr w:rsidR="00EA6679">
        <w:trPr>
          <w:cantSplit/>
          <w:jc w:val="center"/>
        </w:trPr>
        <w:tc>
          <w:tcPr>
            <w:tcW w:w="6108"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TRANSPORTE POR OLEODUCTOS Y GASODUCTOS Y OTROS SISTEMAS DE TRANSPORTE</w:t>
            </w:r>
          </w:p>
        </w:tc>
        <w:tc>
          <w:tcPr>
            <w:tcW w:w="2618"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0</w:t>
            </w:r>
          </w:p>
        </w:tc>
      </w:tr>
      <w:tr w:rsidR="00EA6679">
        <w:trPr>
          <w:cantSplit/>
          <w:jc w:val="center"/>
        </w:trPr>
        <w:tc>
          <w:tcPr>
            <w:tcW w:w="6108" w:type="dxa"/>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OTROS RELACIONADOS CON TRANSPORTE</w:t>
            </w:r>
          </w:p>
        </w:tc>
        <w:tc>
          <w:tcPr>
            <w:tcW w:w="2618"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429,916,218</w:t>
            </w:r>
          </w:p>
        </w:tc>
      </w:tr>
      <w:tr w:rsidR="00EA6679">
        <w:trPr>
          <w:cantSplit/>
          <w:jc w:val="center"/>
        </w:trPr>
        <w:tc>
          <w:tcPr>
            <w:tcW w:w="6108" w:type="dxa"/>
            <w:tcBorders>
              <w:bottom w:val="single" w:sz="16" w:space="0" w:color="FFFFFF"/>
            </w:tcBorders>
            <w:shd w:val="clear" w:color="auto" w:fill="9B9B9B"/>
            <w:tcMar>
              <w:top w:w="0" w:type="dxa"/>
              <w:left w:w="0" w:type="dxa"/>
              <w:bottom w:w="0" w:type="dxa"/>
              <w:right w:w="0" w:type="dxa"/>
            </w:tcMar>
          </w:tcPr>
          <w:p w:rsidR="00EA6679" w:rsidRDefault="00683BE4">
            <w:pPr>
              <w:spacing w:before="120" w:after="120"/>
              <w:ind w:left="120" w:right="120"/>
              <w:jc w:val="left"/>
            </w:pPr>
            <w:r>
              <w:rPr>
                <w:rFonts w:eastAsia="Arial" w:cs="Arial"/>
                <w:color w:val="FFFFFF"/>
              </w:rPr>
              <w:t>COMUNICACIONES</w:t>
            </w:r>
          </w:p>
        </w:tc>
        <w:tc>
          <w:tcPr>
            <w:tcW w:w="2618" w:type="dxa"/>
            <w:tcBorders>
              <w:bottom w:val="single" w:sz="16" w:space="0" w:color="FFFFFF"/>
            </w:tcBorders>
            <w:shd w:val="clear" w:color="auto" w:fill="9B9B9B"/>
            <w:tcMar>
              <w:top w:w="0" w:type="dxa"/>
              <w:left w:w="0" w:type="dxa"/>
              <w:bottom w:w="0" w:type="dxa"/>
              <w:right w:w="0" w:type="dxa"/>
            </w:tcMar>
          </w:tcPr>
          <w:p w:rsidR="00EA6679" w:rsidRDefault="00683BE4">
            <w:pPr>
              <w:spacing w:before="120" w:after="120"/>
              <w:ind w:left="120" w:right="120"/>
              <w:jc w:val="right"/>
            </w:pPr>
            <w:r>
              <w:rPr>
                <w:rFonts w:eastAsia="Arial" w:cs="Arial"/>
                <w:color w:val="FFFFFF"/>
              </w:rPr>
              <w:t>90,325,608</w:t>
            </w:r>
          </w:p>
        </w:tc>
      </w:tr>
      <w:tr w:rsidR="00EA6679">
        <w:trPr>
          <w:cantSplit/>
          <w:jc w:val="center"/>
        </w:trPr>
        <w:tc>
          <w:tcPr>
            <w:tcW w:w="6108" w:type="dxa"/>
            <w:tcBorders>
              <w:top w:val="single" w:sz="16" w:space="0" w:color="FFFFFF"/>
            </w:tcBorders>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COMUNICACIONES</w:t>
            </w:r>
          </w:p>
        </w:tc>
        <w:tc>
          <w:tcPr>
            <w:tcW w:w="2618" w:type="dxa"/>
            <w:tcBorders>
              <w:top w:val="single" w:sz="16" w:space="0" w:color="FFFFFF"/>
            </w:tcBorders>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90,325,608</w:t>
            </w:r>
          </w:p>
        </w:tc>
      </w:tr>
      <w:tr w:rsidR="00EA6679">
        <w:trPr>
          <w:cantSplit/>
          <w:jc w:val="center"/>
        </w:trPr>
        <w:tc>
          <w:tcPr>
            <w:tcW w:w="6108" w:type="dxa"/>
            <w:tcBorders>
              <w:bottom w:val="single" w:sz="16" w:space="0" w:color="FFFFFF"/>
            </w:tcBorders>
            <w:shd w:val="clear" w:color="auto" w:fill="9B9B9B"/>
            <w:tcMar>
              <w:top w:w="0" w:type="dxa"/>
              <w:left w:w="0" w:type="dxa"/>
              <w:bottom w:w="0" w:type="dxa"/>
              <w:right w:w="0" w:type="dxa"/>
            </w:tcMar>
          </w:tcPr>
          <w:p w:rsidR="00EA6679" w:rsidRDefault="00683BE4">
            <w:pPr>
              <w:spacing w:before="120" w:after="120"/>
              <w:ind w:left="120" w:right="120"/>
              <w:jc w:val="left"/>
            </w:pPr>
            <w:r>
              <w:rPr>
                <w:rFonts w:eastAsia="Arial" w:cs="Arial"/>
                <w:color w:val="FFFFFF"/>
              </w:rPr>
              <w:t>TURISMO</w:t>
            </w:r>
          </w:p>
        </w:tc>
        <w:tc>
          <w:tcPr>
            <w:tcW w:w="2618" w:type="dxa"/>
            <w:tcBorders>
              <w:bottom w:val="single" w:sz="16" w:space="0" w:color="FFFFFF"/>
            </w:tcBorders>
            <w:shd w:val="clear" w:color="auto" w:fill="9B9B9B"/>
            <w:tcMar>
              <w:top w:w="0" w:type="dxa"/>
              <w:left w:w="0" w:type="dxa"/>
              <w:bottom w:w="0" w:type="dxa"/>
              <w:right w:w="0" w:type="dxa"/>
            </w:tcMar>
          </w:tcPr>
          <w:p w:rsidR="00EA6679" w:rsidRDefault="00683BE4">
            <w:pPr>
              <w:spacing w:before="120" w:after="120"/>
              <w:ind w:left="120" w:right="120"/>
              <w:jc w:val="right"/>
            </w:pPr>
            <w:r>
              <w:rPr>
                <w:rFonts w:eastAsia="Arial" w:cs="Arial"/>
                <w:color w:val="FFFFFF"/>
              </w:rPr>
              <w:t>240,678,556</w:t>
            </w:r>
          </w:p>
        </w:tc>
      </w:tr>
      <w:tr w:rsidR="00EA6679">
        <w:trPr>
          <w:cantSplit/>
          <w:jc w:val="center"/>
        </w:trPr>
        <w:tc>
          <w:tcPr>
            <w:tcW w:w="6108" w:type="dxa"/>
            <w:tcBorders>
              <w:top w:val="single" w:sz="16" w:space="0" w:color="FFFFFF"/>
            </w:tcBorders>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TURISMO</w:t>
            </w:r>
          </w:p>
        </w:tc>
        <w:tc>
          <w:tcPr>
            <w:tcW w:w="2618" w:type="dxa"/>
            <w:tcBorders>
              <w:top w:val="single" w:sz="16" w:space="0" w:color="FFFFFF"/>
            </w:tcBorders>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240,678,556</w:t>
            </w:r>
          </w:p>
        </w:tc>
      </w:tr>
      <w:tr w:rsidR="00EA6679">
        <w:trPr>
          <w:cantSplit/>
          <w:jc w:val="center"/>
        </w:trPr>
        <w:tc>
          <w:tcPr>
            <w:tcW w:w="6108"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HOTELES Y RESTAURANTES</w:t>
            </w:r>
          </w:p>
        </w:tc>
        <w:tc>
          <w:tcPr>
            <w:tcW w:w="2618"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0</w:t>
            </w:r>
          </w:p>
        </w:tc>
      </w:tr>
      <w:tr w:rsidR="00EA6679">
        <w:trPr>
          <w:cantSplit/>
          <w:jc w:val="center"/>
        </w:trPr>
        <w:tc>
          <w:tcPr>
            <w:tcW w:w="6108" w:type="dxa"/>
            <w:tcBorders>
              <w:bottom w:val="single" w:sz="16" w:space="0" w:color="FFFFFF"/>
            </w:tcBorders>
            <w:shd w:val="clear" w:color="auto" w:fill="9B9B9B"/>
            <w:tcMar>
              <w:top w:w="0" w:type="dxa"/>
              <w:left w:w="0" w:type="dxa"/>
              <w:bottom w:w="0" w:type="dxa"/>
              <w:right w:w="0" w:type="dxa"/>
            </w:tcMar>
          </w:tcPr>
          <w:p w:rsidR="00EA6679" w:rsidRDefault="00683BE4">
            <w:pPr>
              <w:spacing w:before="120" w:after="120"/>
              <w:ind w:left="120" w:right="120"/>
              <w:jc w:val="left"/>
            </w:pPr>
            <w:r>
              <w:rPr>
                <w:rFonts w:eastAsia="Arial" w:cs="Arial"/>
                <w:color w:val="FFFFFF"/>
              </w:rPr>
              <w:t>CIENCIA, TECNOLOGÍA E INNOVACIÓN</w:t>
            </w:r>
          </w:p>
        </w:tc>
        <w:tc>
          <w:tcPr>
            <w:tcW w:w="2618" w:type="dxa"/>
            <w:tcBorders>
              <w:bottom w:val="single" w:sz="16" w:space="0" w:color="FFFFFF"/>
            </w:tcBorders>
            <w:shd w:val="clear" w:color="auto" w:fill="9B9B9B"/>
            <w:tcMar>
              <w:top w:w="0" w:type="dxa"/>
              <w:left w:w="0" w:type="dxa"/>
              <w:bottom w:w="0" w:type="dxa"/>
              <w:right w:w="0" w:type="dxa"/>
            </w:tcMar>
          </w:tcPr>
          <w:p w:rsidR="00EA6679" w:rsidRDefault="00683BE4">
            <w:pPr>
              <w:spacing w:before="120" w:after="120"/>
              <w:ind w:left="120" w:right="120"/>
              <w:jc w:val="right"/>
            </w:pPr>
            <w:r>
              <w:rPr>
                <w:rFonts w:eastAsia="Arial" w:cs="Arial"/>
                <w:color w:val="FFFFFF"/>
              </w:rPr>
              <w:t>33,129,154</w:t>
            </w:r>
          </w:p>
        </w:tc>
      </w:tr>
      <w:tr w:rsidR="00EA6679">
        <w:trPr>
          <w:cantSplit/>
          <w:jc w:val="center"/>
        </w:trPr>
        <w:tc>
          <w:tcPr>
            <w:tcW w:w="6108" w:type="dxa"/>
            <w:tcBorders>
              <w:top w:val="single" w:sz="16" w:space="0" w:color="FFFFFF"/>
            </w:tcBorders>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INVESTIGACIÓN CIENTÍFICA</w:t>
            </w:r>
          </w:p>
        </w:tc>
        <w:tc>
          <w:tcPr>
            <w:tcW w:w="2618" w:type="dxa"/>
            <w:tcBorders>
              <w:top w:val="single" w:sz="16" w:space="0" w:color="FFFFFF"/>
            </w:tcBorders>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21,666,120</w:t>
            </w:r>
          </w:p>
        </w:tc>
      </w:tr>
      <w:tr w:rsidR="00EA6679">
        <w:trPr>
          <w:cantSplit/>
          <w:jc w:val="center"/>
        </w:trPr>
        <w:tc>
          <w:tcPr>
            <w:tcW w:w="6108" w:type="dxa"/>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DESARROLLO TECONOLÓGICO</w:t>
            </w:r>
          </w:p>
        </w:tc>
        <w:tc>
          <w:tcPr>
            <w:tcW w:w="2618"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0</w:t>
            </w:r>
          </w:p>
        </w:tc>
      </w:tr>
      <w:tr w:rsidR="00EA6679">
        <w:trPr>
          <w:cantSplit/>
          <w:jc w:val="center"/>
        </w:trPr>
        <w:tc>
          <w:tcPr>
            <w:tcW w:w="6108"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SERVICIOS CIENTÍFICOS Y TECNOLÓGICOS</w:t>
            </w:r>
          </w:p>
        </w:tc>
        <w:tc>
          <w:tcPr>
            <w:tcW w:w="2618"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11,463,034</w:t>
            </w:r>
          </w:p>
        </w:tc>
      </w:tr>
      <w:tr w:rsidR="00EA6679">
        <w:trPr>
          <w:cantSplit/>
          <w:jc w:val="center"/>
        </w:trPr>
        <w:tc>
          <w:tcPr>
            <w:tcW w:w="6108" w:type="dxa"/>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INNOVACIÓN</w:t>
            </w:r>
          </w:p>
        </w:tc>
        <w:tc>
          <w:tcPr>
            <w:tcW w:w="2618"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0</w:t>
            </w:r>
          </w:p>
        </w:tc>
      </w:tr>
      <w:tr w:rsidR="00EA6679">
        <w:trPr>
          <w:cantSplit/>
          <w:jc w:val="center"/>
        </w:trPr>
        <w:tc>
          <w:tcPr>
            <w:tcW w:w="6108" w:type="dxa"/>
            <w:tcBorders>
              <w:bottom w:val="single" w:sz="16" w:space="0" w:color="FFFFFF"/>
            </w:tcBorders>
            <w:shd w:val="clear" w:color="auto" w:fill="9B9B9B"/>
            <w:tcMar>
              <w:top w:w="0" w:type="dxa"/>
              <w:left w:w="0" w:type="dxa"/>
              <w:bottom w:w="0" w:type="dxa"/>
              <w:right w:w="0" w:type="dxa"/>
            </w:tcMar>
          </w:tcPr>
          <w:p w:rsidR="00EA6679" w:rsidRDefault="00683BE4">
            <w:pPr>
              <w:spacing w:before="120" w:after="120"/>
              <w:ind w:left="120" w:right="120"/>
              <w:jc w:val="left"/>
            </w:pPr>
            <w:r>
              <w:rPr>
                <w:rFonts w:eastAsia="Arial" w:cs="Arial"/>
                <w:color w:val="FFFFFF"/>
              </w:rPr>
              <w:t>OTRAS INDUSTRIAS Y OTROS ASUNTOS ECONÓMICOS</w:t>
            </w:r>
          </w:p>
        </w:tc>
        <w:tc>
          <w:tcPr>
            <w:tcW w:w="2618" w:type="dxa"/>
            <w:tcBorders>
              <w:bottom w:val="single" w:sz="16" w:space="0" w:color="FFFFFF"/>
            </w:tcBorders>
            <w:shd w:val="clear" w:color="auto" w:fill="9B9B9B"/>
            <w:tcMar>
              <w:top w:w="0" w:type="dxa"/>
              <w:left w:w="0" w:type="dxa"/>
              <w:bottom w:w="0" w:type="dxa"/>
              <w:right w:w="0" w:type="dxa"/>
            </w:tcMar>
          </w:tcPr>
          <w:p w:rsidR="00EA6679" w:rsidRDefault="00683BE4">
            <w:pPr>
              <w:spacing w:before="120" w:after="120"/>
              <w:ind w:left="120" w:right="120"/>
              <w:jc w:val="right"/>
            </w:pPr>
            <w:r>
              <w:rPr>
                <w:rFonts w:eastAsia="Arial" w:cs="Arial"/>
                <w:color w:val="FFFFFF"/>
              </w:rPr>
              <w:t>460,656,074</w:t>
            </w:r>
          </w:p>
        </w:tc>
      </w:tr>
      <w:tr w:rsidR="00EA6679">
        <w:trPr>
          <w:cantSplit/>
          <w:jc w:val="center"/>
        </w:trPr>
        <w:tc>
          <w:tcPr>
            <w:tcW w:w="6108" w:type="dxa"/>
            <w:tcBorders>
              <w:top w:val="single" w:sz="16" w:space="0" w:color="FFFFFF"/>
            </w:tcBorders>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COMERCIO, DISTRIBUCIÓN, ALMACENAMIENTO Y DEPÓSITO</w:t>
            </w:r>
          </w:p>
        </w:tc>
        <w:tc>
          <w:tcPr>
            <w:tcW w:w="2618" w:type="dxa"/>
            <w:tcBorders>
              <w:top w:val="single" w:sz="16" w:space="0" w:color="FFFFFF"/>
            </w:tcBorders>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0</w:t>
            </w:r>
          </w:p>
        </w:tc>
      </w:tr>
      <w:tr w:rsidR="00EA6679">
        <w:trPr>
          <w:cantSplit/>
          <w:jc w:val="center"/>
        </w:trPr>
        <w:tc>
          <w:tcPr>
            <w:tcW w:w="6108"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lastRenderedPageBreak/>
              <w:t>OTRAS INDUSTRIAS</w:t>
            </w:r>
          </w:p>
        </w:tc>
        <w:tc>
          <w:tcPr>
            <w:tcW w:w="2618"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0</w:t>
            </w:r>
          </w:p>
        </w:tc>
      </w:tr>
      <w:tr w:rsidR="00EA6679">
        <w:trPr>
          <w:cantSplit/>
          <w:jc w:val="center"/>
        </w:trPr>
        <w:tc>
          <w:tcPr>
            <w:tcW w:w="6108" w:type="dxa"/>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OTROS ASUNTOS ECONÓMICOS</w:t>
            </w:r>
          </w:p>
        </w:tc>
        <w:tc>
          <w:tcPr>
            <w:tcW w:w="2618"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460,656,074</w:t>
            </w:r>
          </w:p>
        </w:tc>
      </w:tr>
      <w:tr w:rsidR="00EA6679">
        <w:trPr>
          <w:cantSplit/>
          <w:jc w:val="center"/>
        </w:trPr>
        <w:tc>
          <w:tcPr>
            <w:tcW w:w="6108" w:type="dxa"/>
            <w:tcBorders>
              <w:bottom w:val="single" w:sz="16" w:space="0" w:color="FFFFFF"/>
            </w:tcBorders>
            <w:shd w:val="clear" w:color="auto" w:fill="757575"/>
            <w:tcMar>
              <w:top w:w="0" w:type="dxa"/>
              <w:left w:w="0" w:type="dxa"/>
              <w:bottom w:w="0" w:type="dxa"/>
              <w:right w:w="0" w:type="dxa"/>
            </w:tcMar>
          </w:tcPr>
          <w:p w:rsidR="00EA6679" w:rsidRDefault="00683BE4">
            <w:pPr>
              <w:spacing w:before="120" w:after="120"/>
              <w:ind w:left="120" w:right="120"/>
              <w:jc w:val="left"/>
            </w:pPr>
            <w:r>
              <w:rPr>
                <w:rFonts w:eastAsia="Arial" w:cs="Arial"/>
                <w:color w:val="FFFFFF"/>
              </w:rPr>
              <w:t>OTRAS NO CLASIFICADAS EN FUNCIONES ANTERIORES</w:t>
            </w:r>
          </w:p>
        </w:tc>
        <w:tc>
          <w:tcPr>
            <w:tcW w:w="2618" w:type="dxa"/>
            <w:tcBorders>
              <w:bottom w:val="single" w:sz="16" w:space="0" w:color="FFFFFF"/>
            </w:tcBorders>
            <w:shd w:val="clear" w:color="auto" w:fill="757575"/>
            <w:tcMar>
              <w:top w:w="0" w:type="dxa"/>
              <w:left w:w="0" w:type="dxa"/>
              <w:bottom w:w="0" w:type="dxa"/>
              <w:right w:w="0" w:type="dxa"/>
            </w:tcMar>
          </w:tcPr>
          <w:p w:rsidR="00EA6679" w:rsidRDefault="00683BE4">
            <w:pPr>
              <w:spacing w:before="120" w:after="120"/>
              <w:ind w:left="120" w:right="120"/>
              <w:jc w:val="right"/>
            </w:pPr>
            <w:r>
              <w:rPr>
                <w:rFonts w:eastAsia="Arial" w:cs="Arial"/>
                <w:color w:val="FFFFFF"/>
              </w:rPr>
              <w:t>8,097,424,397</w:t>
            </w:r>
          </w:p>
        </w:tc>
      </w:tr>
      <w:tr w:rsidR="00EA6679">
        <w:trPr>
          <w:cantSplit/>
          <w:jc w:val="center"/>
        </w:trPr>
        <w:tc>
          <w:tcPr>
            <w:tcW w:w="6108" w:type="dxa"/>
            <w:tcBorders>
              <w:top w:val="single" w:sz="16" w:space="0" w:color="FFFFFF"/>
              <w:bottom w:val="single" w:sz="16" w:space="0" w:color="FFFFFF"/>
            </w:tcBorders>
            <w:shd w:val="clear" w:color="auto" w:fill="9B9B9B"/>
            <w:tcMar>
              <w:top w:w="0" w:type="dxa"/>
              <w:left w:w="0" w:type="dxa"/>
              <w:bottom w:w="0" w:type="dxa"/>
              <w:right w:w="0" w:type="dxa"/>
            </w:tcMar>
          </w:tcPr>
          <w:p w:rsidR="00EA6679" w:rsidRDefault="00683BE4">
            <w:pPr>
              <w:spacing w:before="120" w:after="120"/>
              <w:ind w:left="120" w:right="120"/>
              <w:jc w:val="left"/>
            </w:pPr>
            <w:r>
              <w:rPr>
                <w:rFonts w:eastAsia="Arial" w:cs="Arial"/>
                <w:color w:val="FFFFFF"/>
              </w:rPr>
              <w:t>TRANSACCIONES DE LA DEUDA PÚBLICA / COSTO FINANCIERO DE LA DEUDA</w:t>
            </w:r>
          </w:p>
        </w:tc>
        <w:tc>
          <w:tcPr>
            <w:tcW w:w="2618" w:type="dxa"/>
            <w:tcBorders>
              <w:top w:val="single" w:sz="16" w:space="0" w:color="FFFFFF"/>
              <w:bottom w:val="single" w:sz="16" w:space="0" w:color="FFFFFF"/>
            </w:tcBorders>
            <w:shd w:val="clear" w:color="auto" w:fill="9B9B9B"/>
            <w:tcMar>
              <w:top w:w="0" w:type="dxa"/>
              <w:left w:w="0" w:type="dxa"/>
              <w:bottom w:w="0" w:type="dxa"/>
              <w:right w:w="0" w:type="dxa"/>
            </w:tcMar>
          </w:tcPr>
          <w:p w:rsidR="00EA6679" w:rsidRDefault="00683BE4">
            <w:pPr>
              <w:spacing w:before="120" w:after="120"/>
              <w:ind w:left="120" w:right="120"/>
              <w:jc w:val="right"/>
            </w:pPr>
            <w:r>
              <w:rPr>
                <w:rFonts w:eastAsia="Arial" w:cs="Arial"/>
                <w:color w:val="FFFFFF"/>
              </w:rPr>
              <w:t>1,336,051,169</w:t>
            </w:r>
          </w:p>
        </w:tc>
      </w:tr>
      <w:tr w:rsidR="00EA6679">
        <w:trPr>
          <w:cantSplit/>
          <w:jc w:val="center"/>
        </w:trPr>
        <w:tc>
          <w:tcPr>
            <w:tcW w:w="6108" w:type="dxa"/>
            <w:tcBorders>
              <w:top w:val="single" w:sz="16" w:space="0" w:color="FFFFFF"/>
            </w:tcBorders>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DEUDA PÚBLICA INTERNA</w:t>
            </w:r>
          </w:p>
        </w:tc>
        <w:tc>
          <w:tcPr>
            <w:tcW w:w="2618" w:type="dxa"/>
            <w:tcBorders>
              <w:top w:val="single" w:sz="16" w:space="0" w:color="FFFFFF"/>
            </w:tcBorders>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1,336,051,169</w:t>
            </w:r>
          </w:p>
        </w:tc>
      </w:tr>
      <w:tr w:rsidR="00EA6679">
        <w:trPr>
          <w:cantSplit/>
          <w:jc w:val="center"/>
        </w:trPr>
        <w:tc>
          <w:tcPr>
            <w:tcW w:w="6108" w:type="dxa"/>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DEUDA PÚBLICA EXTERNA</w:t>
            </w:r>
          </w:p>
        </w:tc>
        <w:tc>
          <w:tcPr>
            <w:tcW w:w="2618"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0</w:t>
            </w:r>
          </w:p>
        </w:tc>
      </w:tr>
      <w:tr w:rsidR="00EA6679">
        <w:trPr>
          <w:cantSplit/>
          <w:jc w:val="center"/>
        </w:trPr>
        <w:tc>
          <w:tcPr>
            <w:tcW w:w="6108" w:type="dxa"/>
            <w:tcBorders>
              <w:bottom w:val="single" w:sz="16" w:space="0" w:color="FFFFFF"/>
            </w:tcBorders>
            <w:shd w:val="clear" w:color="auto" w:fill="9B9B9B"/>
            <w:tcMar>
              <w:top w:w="0" w:type="dxa"/>
              <w:left w:w="0" w:type="dxa"/>
              <w:bottom w:w="0" w:type="dxa"/>
              <w:right w:w="0" w:type="dxa"/>
            </w:tcMar>
          </w:tcPr>
          <w:p w:rsidR="00EA6679" w:rsidRDefault="00683BE4">
            <w:pPr>
              <w:spacing w:before="120" w:after="120"/>
              <w:ind w:left="120" w:right="120"/>
              <w:jc w:val="left"/>
            </w:pPr>
            <w:r>
              <w:rPr>
                <w:rFonts w:eastAsia="Arial" w:cs="Arial"/>
                <w:color w:val="FFFFFF"/>
              </w:rPr>
              <w:t>TRANSFERENCIAS, PARTICIPACIONES Y APORTACIONES ENTRE DIFERENTES NIVELES Y ÓRDENES DE GOBIERNO</w:t>
            </w:r>
          </w:p>
        </w:tc>
        <w:tc>
          <w:tcPr>
            <w:tcW w:w="2618" w:type="dxa"/>
            <w:tcBorders>
              <w:bottom w:val="single" w:sz="16" w:space="0" w:color="FFFFFF"/>
            </w:tcBorders>
            <w:shd w:val="clear" w:color="auto" w:fill="9B9B9B"/>
            <w:tcMar>
              <w:top w:w="0" w:type="dxa"/>
              <w:left w:w="0" w:type="dxa"/>
              <w:bottom w:w="0" w:type="dxa"/>
              <w:right w:w="0" w:type="dxa"/>
            </w:tcMar>
          </w:tcPr>
          <w:p w:rsidR="00EA6679" w:rsidRDefault="00683BE4">
            <w:pPr>
              <w:spacing w:before="120" w:after="120"/>
              <w:ind w:left="120" w:right="120"/>
              <w:jc w:val="right"/>
            </w:pPr>
            <w:r>
              <w:rPr>
                <w:rFonts w:eastAsia="Arial" w:cs="Arial"/>
                <w:color w:val="FFFFFF"/>
              </w:rPr>
              <w:t>6,761,373,228</w:t>
            </w:r>
          </w:p>
        </w:tc>
      </w:tr>
      <w:tr w:rsidR="00EA6679">
        <w:trPr>
          <w:cantSplit/>
          <w:jc w:val="center"/>
        </w:trPr>
        <w:tc>
          <w:tcPr>
            <w:tcW w:w="6108" w:type="dxa"/>
            <w:tcBorders>
              <w:top w:val="single" w:sz="16" w:space="0" w:color="FFFFFF"/>
            </w:tcBorders>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TRANSFERENCIAS ENTRE DIFERENTES NIVELES Y ÓRDENES DE GOBIERNO</w:t>
            </w:r>
          </w:p>
        </w:tc>
        <w:tc>
          <w:tcPr>
            <w:tcW w:w="2618" w:type="dxa"/>
            <w:tcBorders>
              <w:top w:val="single" w:sz="16" w:space="0" w:color="FFFFFF"/>
            </w:tcBorders>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0</w:t>
            </w:r>
          </w:p>
        </w:tc>
      </w:tr>
      <w:tr w:rsidR="00EA6679">
        <w:trPr>
          <w:cantSplit/>
          <w:jc w:val="center"/>
        </w:trPr>
        <w:tc>
          <w:tcPr>
            <w:tcW w:w="6108"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PARTICIPACIONES ENTRE DIFERENTES NIVELES Y ÓRDENES DE GOBIERNO</w:t>
            </w:r>
          </w:p>
        </w:tc>
        <w:tc>
          <w:tcPr>
            <w:tcW w:w="2618"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3,658,066,849</w:t>
            </w:r>
          </w:p>
        </w:tc>
      </w:tr>
      <w:tr w:rsidR="00EA6679">
        <w:trPr>
          <w:cantSplit/>
          <w:jc w:val="center"/>
        </w:trPr>
        <w:tc>
          <w:tcPr>
            <w:tcW w:w="6108" w:type="dxa"/>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APORTACIONES ENTRE DIFERENTES NIVELES Y ÓRDENES DE GOBIERNO</w:t>
            </w:r>
          </w:p>
        </w:tc>
        <w:tc>
          <w:tcPr>
            <w:tcW w:w="2618"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3,103,306,379</w:t>
            </w:r>
          </w:p>
        </w:tc>
      </w:tr>
      <w:tr w:rsidR="00EA6679">
        <w:trPr>
          <w:cantSplit/>
          <w:jc w:val="center"/>
        </w:trPr>
        <w:tc>
          <w:tcPr>
            <w:tcW w:w="6108" w:type="dxa"/>
            <w:tcBorders>
              <w:bottom w:val="single" w:sz="16" w:space="0" w:color="FFFFFF"/>
            </w:tcBorders>
            <w:shd w:val="clear" w:color="auto" w:fill="9B9B9B"/>
            <w:tcMar>
              <w:top w:w="0" w:type="dxa"/>
              <w:left w:w="0" w:type="dxa"/>
              <w:bottom w:w="0" w:type="dxa"/>
              <w:right w:w="0" w:type="dxa"/>
            </w:tcMar>
          </w:tcPr>
          <w:p w:rsidR="00EA6679" w:rsidRDefault="00683BE4">
            <w:pPr>
              <w:spacing w:before="120" w:after="120"/>
              <w:ind w:left="120" w:right="120"/>
              <w:jc w:val="left"/>
            </w:pPr>
            <w:r>
              <w:rPr>
                <w:rFonts w:eastAsia="Arial" w:cs="Arial"/>
                <w:color w:val="FFFFFF"/>
              </w:rPr>
              <w:t>SANEAMIENTO DEL SISTEMA FINANCIERO</w:t>
            </w:r>
          </w:p>
        </w:tc>
        <w:tc>
          <w:tcPr>
            <w:tcW w:w="2618" w:type="dxa"/>
            <w:tcBorders>
              <w:bottom w:val="single" w:sz="16" w:space="0" w:color="FFFFFF"/>
            </w:tcBorders>
            <w:shd w:val="clear" w:color="auto" w:fill="9B9B9B"/>
            <w:tcMar>
              <w:top w:w="0" w:type="dxa"/>
              <w:left w:w="0" w:type="dxa"/>
              <w:bottom w:w="0" w:type="dxa"/>
              <w:right w:w="0" w:type="dxa"/>
            </w:tcMar>
          </w:tcPr>
          <w:p w:rsidR="00EA6679" w:rsidRDefault="00683BE4">
            <w:pPr>
              <w:spacing w:before="120" w:after="120"/>
              <w:ind w:left="120" w:right="120"/>
              <w:jc w:val="right"/>
            </w:pPr>
            <w:r>
              <w:rPr>
                <w:rFonts w:eastAsia="Arial" w:cs="Arial"/>
                <w:color w:val="FFFFFF"/>
              </w:rPr>
              <w:t>0</w:t>
            </w:r>
          </w:p>
        </w:tc>
      </w:tr>
      <w:tr w:rsidR="00EA6679">
        <w:trPr>
          <w:cantSplit/>
          <w:jc w:val="center"/>
        </w:trPr>
        <w:tc>
          <w:tcPr>
            <w:tcW w:w="6108" w:type="dxa"/>
            <w:tcBorders>
              <w:top w:val="single" w:sz="16" w:space="0" w:color="FFFFFF"/>
            </w:tcBorders>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SANEAMIENTO DEL SISTEMA FINANCIERO</w:t>
            </w:r>
          </w:p>
        </w:tc>
        <w:tc>
          <w:tcPr>
            <w:tcW w:w="2618" w:type="dxa"/>
            <w:tcBorders>
              <w:top w:val="single" w:sz="16" w:space="0" w:color="FFFFFF"/>
            </w:tcBorders>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0</w:t>
            </w:r>
          </w:p>
        </w:tc>
      </w:tr>
      <w:tr w:rsidR="00EA6679">
        <w:trPr>
          <w:cantSplit/>
          <w:jc w:val="center"/>
        </w:trPr>
        <w:tc>
          <w:tcPr>
            <w:tcW w:w="6108"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APOYOS AL IPAB</w:t>
            </w:r>
          </w:p>
        </w:tc>
        <w:tc>
          <w:tcPr>
            <w:tcW w:w="2618"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0</w:t>
            </w:r>
          </w:p>
        </w:tc>
      </w:tr>
      <w:tr w:rsidR="00EA6679">
        <w:trPr>
          <w:cantSplit/>
          <w:jc w:val="center"/>
        </w:trPr>
        <w:tc>
          <w:tcPr>
            <w:tcW w:w="6108" w:type="dxa"/>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BANCA DE DESARROLLO</w:t>
            </w:r>
          </w:p>
        </w:tc>
        <w:tc>
          <w:tcPr>
            <w:tcW w:w="2618"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0</w:t>
            </w:r>
          </w:p>
        </w:tc>
      </w:tr>
      <w:tr w:rsidR="00EA6679">
        <w:trPr>
          <w:cantSplit/>
          <w:jc w:val="center"/>
        </w:trPr>
        <w:tc>
          <w:tcPr>
            <w:tcW w:w="6108"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APOYO A LOS PROGRAMAS DE REESTRUCTURA EN UNIDADES DE INVERSIÓN (UDIS)</w:t>
            </w:r>
          </w:p>
        </w:tc>
        <w:tc>
          <w:tcPr>
            <w:tcW w:w="2618"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0</w:t>
            </w:r>
          </w:p>
        </w:tc>
      </w:tr>
      <w:tr w:rsidR="00EA6679">
        <w:trPr>
          <w:cantSplit/>
          <w:jc w:val="center"/>
        </w:trPr>
        <w:tc>
          <w:tcPr>
            <w:tcW w:w="6108" w:type="dxa"/>
            <w:tcBorders>
              <w:bottom w:val="single" w:sz="16" w:space="0" w:color="FFFFFF"/>
            </w:tcBorders>
            <w:shd w:val="clear" w:color="auto" w:fill="9B9B9B"/>
            <w:tcMar>
              <w:top w:w="0" w:type="dxa"/>
              <w:left w:w="0" w:type="dxa"/>
              <w:bottom w:w="0" w:type="dxa"/>
              <w:right w:w="0" w:type="dxa"/>
            </w:tcMar>
          </w:tcPr>
          <w:p w:rsidR="00EA6679" w:rsidRDefault="00683BE4">
            <w:pPr>
              <w:spacing w:before="120" w:after="120"/>
              <w:ind w:left="120" w:right="120"/>
              <w:jc w:val="left"/>
            </w:pPr>
            <w:r>
              <w:rPr>
                <w:rFonts w:eastAsia="Arial" w:cs="Arial"/>
                <w:color w:val="FFFFFF"/>
              </w:rPr>
              <w:t>ADEUDOS DE EJERCICIOS FISCALES ANTERIORES</w:t>
            </w:r>
          </w:p>
        </w:tc>
        <w:tc>
          <w:tcPr>
            <w:tcW w:w="2618" w:type="dxa"/>
            <w:tcBorders>
              <w:bottom w:val="single" w:sz="16" w:space="0" w:color="FFFFFF"/>
            </w:tcBorders>
            <w:shd w:val="clear" w:color="auto" w:fill="9B9B9B"/>
            <w:tcMar>
              <w:top w:w="0" w:type="dxa"/>
              <w:left w:w="0" w:type="dxa"/>
              <w:bottom w:w="0" w:type="dxa"/>
              <w:right w:w="0" w:type="dxa"/>
            </w:tcMar>
          </w:tcPr>
          <w:p w:rsidR="00EA6679" w:rsidRDefault="00683BE4">
            <w:pPr>
              <w:spacing w:before="120" w:after="120"/>
              <w:ind w:left="120" w:right="120"/>
              <w:jc w:val="right"/>
            </w:pPr>
            <w:r>
              <w:rPr>
                <w:rFonts w:eastAsia="Arial" w:cs="Arial"/>
                <w:color w:val="FFFFFF"/>
              </w:rPr>
              <w:t>0</w:t>
            </w:r>
          </w:p>
        </w:tc>
      </w:tr>
      <w:tr w:rsidR="00EA6679">
        <w:trPr>
          <w:cantSplit/>
          <w:jc w:val="center"/>
        </w:trPr>
        <w:tc>
          <w:tcPr>
            <w:tcW w:w="6108" w:type="dxa"/>
            <w:tcBorders>
              <w:top w:val="single" w:sz="16" w:space="0" w:color="FFFFFF"/>
            </w:tcBorders>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ADEUDOS DE EJERCICIOS FISCALES ANTERIORES</w:t>
            </w:r>
          </w:p>
        </w:tc>
        <w:tc>
          <w:tcPr>
            <w:tcW w:w="2618" w:type="dxa"/>
            <w:tcBorders>
              <w:top w:val="single" w:sz="16" w:space="0" w:color="FFFFFF"/>
            </w:tcBorders>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0</w:t>
            </w:r>
          </w:p>
        </w:tc>
      </w:tr>
      <w:tr w:rsidR="00EA6679">
        <w:trPr>
          <w:cantSplit/>
          <w:jc w:val="center"/>
        </w:trPr>
        <w:tc>
          <w:tcPr>
            <w:tcW w:w="6108" w:type="dxa"/>
            <w:shd w:val="clear" w:color="auto" w:fill="4B4B4B"/>
            <w:tcMar>
              <w:top w:w="0" w:type="dxa"/>
              <w:left w:w="0" w:type="dxa"/>
              <w:bottom w:w="0" w:type="dxa"/>
              <w:right w:w="0" w:type="dxa"/>
            </w:tcMar>
          </w:tcPr>
          <w:p w:rsidR="00EA6679" w:rsidRDefault="00683BE4">
            <w:pPr>
              <w:spacing w:before="120" w:after="120"/>
              <w:ind w:left="120" w:right="120"/>
              <w:jc w:val="left"/>
            </w:pPr>
            <w:r>
              <w:rPr>
                <w:rFonts w:eastAsia="Arial" w:cs="Arial"/>
                <w:b/>
                <w:color w:val="FFFFFF"/>
              </w:rPr>
              <w:t>TOTAL</w:t>
            </w:r>
          </w:p>
        </w:tc>
        <w:tc>
          <w:tcPr>
            <w:tcW w:w="2618" w:type="dxa"/>
            <w:shd w:val="clear" w:color="auto" w:fill="4B4B4B"/>
            <w:tcMar>
              <w:top w:w="0" w:type="dxa"/>
              <w:left w:w="0" w:type="dxa"/>
              <w:bottom w:w="0" w:type="dxa"/>
              <w:right w:w="0" w:type="dxa"/>
            </w:tcMar>
          </w:tcPr>
          <w:p w:rsidR="00EA6679" w:rsidRDefault="00683BE4">
            <w:pPr>
              <w:spacing w:before="120" w:after="120"/>
              <w:ind w:left="120" w:right="120"/>
              <w:jc w:val="right"/>
            </w:pPr>
            <w:r>
              <w:rPr>
                <w:rFonts w:eastAsia="Arial" w:cs="Arial"/>
                <w:b/>
                <w:color w:val="FFFFFF"/>
              </w:rPr>
              <w:t>41,136,103,198</w:t>
            </w:r>
          </w:p>
        </w:tc>
      </w:tr>
    </w:tbl>
    <w:p w:rsidR="00EA6679" w:rsidRDefault="00683BE4">
      <w:r>
        <w:br w:type="page"/>
      </w:r>
    </w:p>
    <w:p w:rsidR="00EA6679" w:rsidRDefault="00683BE4">
      <w:pPr>
        <w:pStyle w:val="Ttulo3"/>
      </w:pPr>
      <w:bookmarkStart w:id="10" w:name="X92ccb6cc0c32611577bf4705a9420547fc3761e"/>
      <w:r>
        <w:lastRenderedPageBreak/>
        <w:t>ANEXO 2.4. CLASIFICACIÓN PROGRAMÁTICA POR TIPO DE PROGRAMA E IMPORTE</w:t>
      </w:r>
      <w:bookmarkEnd w:id="10"/>
    </w:p>
    <w:p w:rsidR="00EA6679" w:rsidRDefault="00EA6679"/>
    <w:tbl>
      <w:tblPr>
        <w:tblW w:w="8800" w:type="dxa"/>
        <w:jc w:val="center"/>
        <w:tblLayout w:type="fixed"/>
        <w:tblLook w:val="0600"/>
      </w:tblPr>
      <w:tblGrid>
        <w:gridCol w:w="5448"/>
        <w:gridCol w:w="838"/>
        <w:gridCol w:w="2514"/>
      </w:tblGrid>
      <w:tr w:rsidR="00EA6679" w:rsidTr="00B756A0">
        <w:trPr>
          <w:cantSplit/>
          <w:jc w:val="center"/>
        </w:trPr>
        <w:tc>
          <w:tcPr>
            <w:tcW w:w="5448" w:type="dxa"/>
            <w:tcBorders>
              <w:bottom w:val="single" w:sz="16" w:space="0" w:color="FFFFFF"/>
            </w:tcBorders>
            <w:shd w:val="clear" w:color="auto" w:fill="4B4B4B"/>
            <w:tcMar>
              <w:top w:w="0" w:type="dxa"/>
              <w:left w:w="0" w:type="dxa"/>
              <w:bottom w:w="0" w:type="dxa"/>
              <w:right w:w="0" w:type="dxa"/>
            </w:tcMar>
          </w:tcPr>
          <w:p w:rsidR="00EA6679" w:rsidRDefault="00683BE4">
            <w:pPr>
              <w:spacing w:before="120" w:after="120"/>
              <w:ind w:left="120" w:right="120"/>
              <w:jc w:val="left"/>
            </w:pPr>
            <w:r>
              <w:rPr>
                <w:rFonts w:eastAsia="Arial" w:cs="Arial"/>
                <w:b/>
                <w:color w:val="FFFFFF"/>
              </w:rPr>
              <w:t>PROGRAMAS PRESUPUESTARIOS</w:t>
            </w:r>
          </w:p>
        </w:tc>
        <w:tc>
          <w:tcPr>
            <w:tcW w:w="838" w:type="dxa"/>
            <w:tcBorders>
              <w:bottom w:val="single" w:sz="16" w:space="0" w:color="FFFFFF"/>
            </w:tcBorders>
            <w:shd w:val="clear" w:color="auto" w:fill="4B4B4B"/>
            <w:tcMar>
              <w:top w:w="0" w:type="dxa"/>
              <w:left w:w="0" w:type="dxa"/>
              <w:bottom w:w="0" w:type="dxa"/>
              <w:right w:w="0" w:type="dxa"/>
            </w:tcMar>
          </w:tcPr>
          <w:p w:rsidR="00EA6679" w:rsidRDefault="00683BE4">
            <w:pPr>
              <w:spacing w:before="120" w:after="120"/>
              <w:ind w:left="120" w:right="120"/>
              <w:jc w:val="center"/>
            </w:pPr>
            <w:r>
              <w:rPr>
                <w:rFonts w:eastAsia="Arial" w:cs="Arial"/>
                <w:b/>
                <w:color w:val="4B4B4B"/>
              </w:rPr>
              <w:t>a</w:t>
            </w:r>
          </w:p>
        </w:tc>
        <w:tc>
          <w:tcPr>
            <w:tcW w:w="2514" w:type="dxa"/>
            <w:tcBorders>
              <w:bottom w:val="single" w:sz="16" w:space="0" w:color="FFFFFF"/>
            </w:tcBorders>
            <w:shd w:val="clear" w:color="auto" w:fill="4B4B4B"/>
            <w:tcMar>
              <w:top w:w="0" w:type="dxa"/>
              <w:left w:w="0" w:type="dxa"/>
              <w:bottom w:w="0" w:type="dxa"/>
              <w:right w:w="0" w:type="dxa"/>
            </w:tcMar>
          </w:tcPr>
          <w:p w:rsidR="00EA6679" w:rsidRDefault="00683BE4">
            <w:pPr>
              <w:spacing w:before="120" w:after="120"/>
              <w:ind w:left="120" w:right="120"/>
              <w:jc w:val="right"/>
            </w:pPr>
            <w:r>
              <w:rPr>
                <w:rFonts w:eastAsia="Arial" w:cs="Arial"/>
                <w:b/>
                <w:color w:val="FFFFFF"/>
              </w:rPr>
              <w:t>IMPORTE</w:t>
            </w:r>
          </w:p>
        </w:tc>
      </w:tr>
      <w:tr w:rsidR="00EA6679" w:rsidTr="00B756A0">
        <w:trPr>
          <w:cantSplit/>
          <w:jc w:val="center"/>
        </w:trPr>
        <w:tc>
          <w:tcPr>
            <w:tcW w:w="5448" w:type="dxa"/>
            <w:tcBorders>
              <w:top w:val="single" w:sz="16" w:space="0" w:color="FFFFFF"/>
              <w:bottom w:val="single" w:sz="16" w:space="0" w:color="FFFFFF"/>
            </w:tcBorders>
            <w:shd w:val="clear" w:color="auto" w:fill="757575"/>
            <w:tcMar>
              <w:top w:w="0" w:type="dxa"/>
              <w:left w:w="0" w:type="dxa"/>
              <w:bottom w:w="0" w:type="dxa"/>
              <w:right w:w="0" w:type="dxa"/>
            </w:tcMar>
          </w:tcPr>
          <w:p w:rsidR="00EA6679" w:rsidRDefault="00683BE4">
            <w:pPr>
              <w:spacing w:before="120" w:after="120"/>
              <w:ind w:left="120" w:right="120"/>
              <w:jc w:val="left"/>
            </w:pPr>
            <w:r>
              <w:rPr>
                <w:rFonts w:eastAsia="Arial" w:cs="Arial"/>
                <w:color w:val="FFFFFF"/>
              </w:rPr>
              <w:t>1- SUBSIDIO SECTOR SOCIAL Y PRIVADO O ENTIDADES FEDERATIVAS Y MUNICIPIOS</w:t>
            </w:r>
          </w:p>
        </w:tc>
        <w:tc>
          <w:tcPr>
            <w:tcW w:w="838" w:type="dxa"/>
            <w:tcBorders>
              <w:top w:val="single" w:sz="16" w:space="0" w:color="FFFFFF"/>
              <w:bottom w:val="single" w:sz="16" w:space="0" w:color="FFFFFF"/>
            </w:tcBorders>
            <w:shd w:val="clear" w:color="auto" w:fill="757575"/>
            <w:tcMar>
              <w:top w:w="0" w:type="dxa"/>
              <w:left w:w="0" w:type="dxa"/>
              <w:bottom w:w="0" w:type="dxa"/>
              <w:right w:w="0" w:type="dxa"/>
            </w:tcMar>
          </w:tcPr>
          <w:p w:rsidR="00EA6679" w:rsidRDefault="00EA6679">
            <w:pPr>
              <w:spacing w:before="120" w:after="120"/>
              <w:ind w:left="120" w:right="120"/>
              <w:jc w:val="left"/>
            </w:pPr>
          </w:p>
        </w:tc>
        <w:tc>
          <w:tcPr>
            <w:tcW w:w="2514" w:type="dxa"/>
            <w:tcBorders>
              <w:top w:val="single" w:sz="16" w:space="0" w:color="FFFFFF"/>
              <w:bottom w:val="single" w:sz="16" w:space="0" w:color="FFFFFF"/>
            </w:tcBorders>
            <w:shd w:val="clear" w:color="auto" w:fill="757575"/>
            <w:tcMar>
              <w:top w:w="0" w:type="dxa"/>
              <w:left w:w="0" w:type="dxa"/>
              <w:bottom w:w="0" w:type="dxa"/>
              <w:right w:w="0" w:type="dxa"/>
            </w:tcMar>
          </w:tcPr>
          <w:p w:rsidR="00EA6679" w:rsidRDefault="00683BE4">
            <w:pPr>
              <w:spacing w:before="120" w:after="120"/>
              <w:ind w:left="120" w:right="120"/>
              <w:jc w:val="right"/>
            </w:pPr>
            <w:r>
              <w:rPr>
                <w:rFonts w:eastAsia="Arial" w:cs="Arial"/>
                <w:color w:val="FFFFFF"/>
              </w:rPr>
              <w:t>2,019,030,844</w:t>
            </w:r>
          </w:p>
        </w:tc>
      </w:tr>
      <w:tr w:rsidR="00EA6679" w:rsidTr="00B756A0">
        <w:trPr>
          <w:cantSplit/>
          <w:jc w:val="center"/>
        </w:trPr>
        <w:tc>
          <w:tcPr>
            <w:tcW w:w="5448" w:type="dxa"/>
            <w:tcBorders>
              <w:top w:val="single" w:sz="16" w:space="0" w:color="FFFFFF"/>
            </w:tcBorders>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1- SUJETOS A REGLAS DE OPERACIÓN</w:t>
            </w:r>
          </w:p>
        </w:tc>
        <w:tc>
          <w:tcPr>
            <w:tcW w:w="838" w:type="dxa"/>
            <w:tcBorders>
              <w:top w:val="single" w:sz="16" w:space="0" w:color="FFFFFF"/>
            </w:tcBorders>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S</w:t>
            </w:r>
          </w:p>
        </w:tc>
        <w:tc>
          <w:tcPr>
            <w:tcW w:w="2514" w:type="dxa"/>
            <w:tcBorders>
              <w:top w:val="single" w:sz="16" w:space="0" w:color="FFFFFF"/>
            </w:tcBorders>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2,019,030,844</w:t>
            </w:r>
          </w:p>
        </w:tc>
      </w:tr>
      <w:tr w:rsidR="00EA6679" w:rsidTr="00B756A0">
        <w:trPr>
          <w:cantSplit/>
          <w:jc w:val="center"/>
        </w:trPr>
        <w:tc>
          <w:tcPr>
            <w:tcW w:w="5448"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2- OTROS SUBSIDIOS</w:t>
            </w:r>
          </w:p>
        </w:tc>
        <w:tc>
          <w:tcPr>
            <w:tcW w:w="838"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U</w:t>
            </w:r>
          </w:p>
        </w:tc>
        <w:tc>
          <w:tcPr>
            <w:tcW w:w="2514"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0</w:t>
            </w:r>
          </w:p>
        </w:tc>
      </w:tr>
      <w:tr w:rsidR="00EA6679" w:rsidTr="00B756A0">
        <w:trPr>
          <w:cantSplit/>
          <w:jc w:val="center"/>
        </w:trPr>
        <w:tc>
          <w:tcPr>
            <w:tcW w:w="5448" w:type="dxa"/>
            <w:tcBorders>
              <w:bottom w:val="single" w:sz="16" w:space="0" w:color="FFFFFF"/>
            </w:tcBorders>
            <w:shd w:val="clear" w:color="auto" w:fill="757575"/>
            <w:tcMar>
              <w:top w:w="0" w:type="dxa"/>
              <w:left w:w="0" w:type="dxa"/>
              <w:bottom w:w="0" w:type="dxa"/>
              <w:right w:w="0" w:type="dxa"/>
            </w:tcMar>
          </w:tcPr>
          <w:p w:rsidR="00EA6679" w:rsidRDefault="00683BE4">
            <w:pPr>
              <w:spacing w:before="120" w:after="120"/>
              <w:ind w:left="120" w:right="120"/>
              <w:jc w:val="left"/>
            </w:pPr>
            <w:r>
              <w:rPr>
                <w:rFonts w:eastAsia="Arial" w:cs="Arial"/>
                <w:color w:val="FFFFFF"/>
              </w:rPr>
              <w:t>2- DESEMPEÑO DE LAS FUNCIONES</w:t>
            </w:r>
          </w:p>
        </w:tc>
        <w:tc>
          <w:tcPr>
            <w:tcW w:w="838" w:type="dxa"/>
            <w:tcBorders>
              <w:bottom w:val="single" w:sz="16" w:space="0" w:color="FFFFFF"/>
            </w:tcBorders>
            <w:shd w:val="clear" w:color="auto" w:fill="757575"/>
            <w:tcMar>
              <w:top w:w="0" w:type="dxa"/>
              <w:left w:w="0" w:type="dxa"/>
              <w:bottom w:w="0" w:type="dxa"/>
              <w:right w:w="0" w:type="dxa"/>
            </w:tcMar>
          </w:tcPr>
          <w:p w:rsidR="00EA6679" w:rsidRDefault="00EA6679">
            <w:pPr>
              <w:spacing w:before="120" w:after="120"/>
              <w:ind w:left="120" w:right="120"/>
              <w:jc w:val="left"/>
            </w:pPr>
          </w:p>
        </w:tc>
        <w:tc>
          <w:tcPr>
            <w:tcW w:w="2514" w:type="dxa"/>
            <w:tcBorders>
              <w:bottom w:val="single" w:sz="16" w:space="0" w:color="FFFFFF"/>
            </w:tcBorders>
            <w:shd w:val="clear" w:color="auto" w:fill="757575"/>
            <w:tcMar>
              <w:top w:w="0" w:type="dxa"/>
              <w:left w:w="0" w:type="dxa"/>
              <w:bottom w:w="0" w:type="dxa"/>
              <w:right w:w="0" w:type="dxa"/>
            </w:tcMar>
          </w:tcPr>
          <w:p w:rsidR="00EA6679" w:rsidRDefault="00683BE4">
            <w:pPr>
              <w:spacing w:before="120" w:after="120"/>
              <w:ind w:left="120" w:right="120"/>
              <w:jc w:val="right"/>
            </w:pPr>
            <w:r>
              <w:rPr>
                <w:rFonts w:eastAsia="Arial" w:cs="Arial"/>
                <w:color w:val="FFFFFF"/>
              </w:rPr>
              <w:t>24,569,706,425</w:t>
            </w:r>
          </w:p>
        </w:tc>
      </w:tr>
      <w:tr w:rsidR="00EA6679" w:rsidTr="00B756A0">
        <w:trPr>
          <w:cantSplit/>
          <w:jc w:val="center"/>
        </w:trPr>
        <w:tc>
          <w:tcPr>
            <w:tcW w:w="5448" w:type="dxa"/>
            <w:tcBorders>
              <w:top w:val="single" w:sz="16" w:space="0" w:color="FFFFFF"/>
            </w:tcBorders>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3- PRESTACIÓN DE SERVICIOS PÚBLICOS</w:t>
            </w:r>
          </w:p>
        </w:tc>
        <w:tc>
          <w:tcPr>
            <w:tcW w:w="838" w:type="dxa"/>
            <w:tcBorders>
              <w:top w:val="single" w:sz="16" w:space="0" w:color="FFFFFF"/>
            </w:tcBorders>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E</w:t>
            </w:r>
          </w:p>
        </w:tc>
        <w:tc>
          <w:tcPr>
            <w:tcW w:w="2514" w:type="dxa"/>
            <w:tcBorders>
              <w:top w:val="single" w:sz="16" w:space="0" w:color="FFFFFF"/>
            </w:tcBorders>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22,555,105,344</w:t>
            </w:r>
          </w:p>
        </w:tc>
      </w:tr>
      <w:tr w:rsidR="00EA6679" w:rsidTr="00B756A0">
        <w:trPr>
          <w:cantSplit/>
          <w:jc w:val="center"/>
        </w:trPr>
        <w:tc>
          <w:tcPr>
            <w:tcW w:w="5448" w:type="dxa"/>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4- PROVISIÓN DE BIENES PÚBLICOS</w:t>
            </w:r>
          </w:p>
        </w:tc>
        <w:tc>
          <w:tcPr>
            <w:tcW w:w="838" w:type="dxa"/>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B</w:t>
            </w:r>
          </w:p>
        </w:tc>
        <w:tc>
          <w:tcPr>
            <w:tcW w:w="2514"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0</w:t>
            </w:r>
          </w:p>
        </w:tc>
      </w:tr>
      <w:tr w:rsidR="00EA6679" w:rsidTr="00B756A0">
        <w:trPr>
          <w:cantSplit/>
          <w:jc w:val="center"/>
        </w:trPr>
        <w:tc>
          <w:tcPr>
            <w:tcW w:w="5448"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5- PLANEACIÓN, SEGUIMIENTO Y EVALUACIÓN DE POLÍTICAS PÚBLICAS</w:t>
            </w:r>
          </w:p>
        </w:tc>
        <w:tc>
          <w:tcPr>
            <w:tcW w:w="838"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P</w:t>
            </w:r>
          </w:p>
        </w:tc>
        <w:tc>
          <w:tcPr>
            <w:tcW w:w="2514"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154,214,748</w:t>
            </w:r>
          </w:p>
        </w:tc>
      </w:tr>
      <w:tr w:rsidR="00EA6679" w:rsidTr="00B756A0">
        <w:trPr>
          <w:cantSplit/>
          <w:jc w:val="center"/>
        </w:trPr>
        <w:tc>
          <w:tcPr>
            <w:tcW w:w="5448" w:type="dxa"/>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6- PROMOCIÓN Y FOMENTO</w:t>
            </w:r>
          </w:p>
        </w:tc>
        <w:tc>
          <w:tcPr>
            <w:tcW w:w="838" w:type="dxa"/>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F</w:t>
            </w:r>
          </w:p>
        </w:tc>
        <w:tc>
          <w:tcPr>
            <w:tcW w:w="2514"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601,009,696</w:t>
            </w:r>
          </w:p>
        </w:tc>
      </w:tr>
      <w:tr w:rsidR="00EA6679" w:rsidTr="00B756A0">
        <w:trPr>
          <w:cantSplit/>
          <w:jc w:val="center"/>
        </w:trPr>
        <w:tc>
          <w:tcPr>
            <w:tcW w:w="5448"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7- REGULACIÓN Y SUPERVISIÓN</w:t>
            </w:r>
          </w:p>
        </w:tc>
        <w:tc>
          <w:tcPr>
            <w:tcW w:w="838"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G</w:t>
            </w:r>
          </w:p>
        </w:tc>
        <w:tc>
          <w:tcPr>
            <w:tcW w:w="2514"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331,241,089</w:t>
            </w:r>
          </w:p>
        </w:tc>
      </w:tr>
      <w:tr w:rsidR="00EA6679" w:rsidTr="00B756A0">
        <w:trPr>
          <w:cantSplit/>
          <w:jc w:val="center"/>
        </w:trPr>
        <w:tc>
          <w:tcPr>
            <w:tcW w:w="5448" w:type="dxa"/>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8- FUNCIONES DE LAS FUERZAS ARMADAS (UNICAMENTE GOBIERNO FEDERAL)</w:t>
            </w:r>
          </w:p>
        </w:tc>
        <w:tc>
          <w:tcPr>
            <w:tcW w:w="838" w:type="dxa"/>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A</w:t>
            </w:r>
          </w:p>
        </w:tc>
        <w:tc>
          <w:tcPr>
            <w:tcW w:w="2514"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0</w:t>
            </w:r>
          </w:p>
        </w:tc>
      </w:tr>
      <w:tr w:rsidR="00EA6679" w:rsidTr="00B756A0">
        <w:trPr>
          <w:cantSplit/>
          <w:jc w:val="center"/>
        </w:trPr>
        <w:tc>
          <w:tcPr>
            <w:tcW w:w="5448"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9- ESPECÍFICOS</w:t>
            </w:r>
          </w:p>
        </w:tc>
        <w:tc>
          <w:tcPr>
            <w:tcW w:w="838"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R</w:t>
            </w:r>
          </w:p>
        </w:tc>
        <w:tc>
          <w:tcPr>
            <w:tcW w:w="2514"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441,603,920</w:t>
            </w:r>
          </w:p>
        </w:tc>
      </w:tr>
      <w:tr w:rsidR="00EA6679" w:rsidTr="00B756A0">
        <w:trPr>
          <w:cantSplit/>
          <w:jc w:val="center"/>
        </w:trPr>
        <w:tc>
          <w:tcPr>
            <w:tcW w:w="5448" w:type="dxa"/>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10- PROYECTOS DE INVERSIÓN</w:t>
            </w:r>
          </w:p>
        </w:tc>
        <w:tc>
          <w:tcPr>
            <w:tcW w:w="838" w:type="dxa"/>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K</w:t>
            </w:r>
          </w:p>
        </w:tc>
        <w:tc>
          <w:tcPr>
            <w:tcW w:w="2514"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486,531,628</w:t>
            </w:r>
          </w:p>
        </w:tc>
      </w:tr>
      <w:tr w:rsidR="00EA6679" w:rsidTr="00B756A0">
        <w:trPr>
          <w:cantSplit/>
          <w:jc w:val="center"/>
        </w:trPr>
        <w:tc>
          <w:tcPr>
            <w:tcW w:w="5448" w:type="dxa"/>
            <w:tcBorders>
              <w:bottom w:val="single" w:sz="16" w:space="0" w:color="FFFFFF"/>
            </w:tcBorders>
            <w:shd w:val="clear" w:color="auto" w:fill="757575"/>
            <w:tcMar>
              <w:top w:w="0" w:type="dxa"/>
              <w:left w:w="0" w:type="dxa"/>
              <w:bottom w:w="0" w:type="dxa"/>
              <w:right w:w="0" w:type="dxa"/>
            </w:tcMar>
          </w:tcPr>
          <w:p w:rsidR="00EA6679" w:rsidRDefault="00683BE4">
            <w:pPr>
              <w:spacing w:before="120" w:after="120"/>
              <w:ind w:left="120" w:right="120"/>
              <w:jc w:val="left"/>
            </w:pPr>
            <w:r>
              <w:rPr>
                <w:rFonts w:eastAsia="Arial" w:cs="Arial"/>
                <w:color w:val="FFFFFF"/>
              </w:rPr>
              <w:t>3- ADMINISTRATIVOS Y DE APOYO</w:t>
            </w:r>
          </w:p>
        </w:tc>
        <w:tc>
          <w:tcPr>
            <w:tcW w:w="838" w:type="dxa"/>
            <w:tcBorders>
              <w:bottom w:val="single" w:sz="16" w:space="0" w:color="FFFFFF"/>
            </w:tcBorders>
            <w:shd w:val="clear" w:color="auto" w:fill="757575"/>
            <w:tcMar>
              <w:top w:w="0" w:type="dxa"/>
              <w:left w:w="0" w:type="dxa"/>
              <w:bottom w:w="0" w:type="dxa"/>
              <w:right w:w="0" w:type="dxa"/>
            </w:tcMar>
          </w:tcPr>
          <w:p w:rsidR="00EA6679" w:rsidRDefault="00EA6679">
            <w:pPr>
              <w:spacing w:before="120" w:after="120"/>
              <w:ind w:left="120" w:right="120"/>
              <w:jc w:val="left"/>
            </w:pPr>
          </w:p>
        </w:tc>
        <w:tc>
          <w:tcPr>
            <w:tcW w:w="2514" w:type="dxa"/>
            <w:tcBorders>
              <w:bottom w:val="single" w:sz="16" w:space="0" w:color="FFFFFF"/>
            </w:tcBorders>
            <w:shd w:val="clear" w:color="auto" w:fill="757575"/>
            <w:tcMar>
              <w:top w:w="0" w:type="dxa"/>
              <w:left w:w="0" w:type="dxa"/>
              <w:bottom w:w="0" w:type="dxa"/>
              <w:right w:w="0" w:type="dxa"/>
            </w:tcMar>
          </w:tcPr>
          <w:p w:rsidR="00EA6679" w:rsidRDefault="00683BE4">
            <w:pPr>
              <w:spacing w:before="120" w:after="120"/>
              <w:ind w:left="120" w:right="120"/>
              <w:jc w:val="right"/>
            </w:pPr>
            <w:r>
              <w:rPr>
                <w:rFonts w:eastAsia="Arial" w:cs="Arial"/>
                <w:color w:val="FFFFFF"/>
              </w:rPr>
              <w:t>4,526,506,408</w:t>
            </w:r>
          </w:p>
        </w:tc>
      </w:tr>
      <w:tr w:rsidR="00EA6679" w:rsidTr="00B756A0">
        <w:trPr>
          <w:cantSplit/>
          <w:jc w:val="center"/>
        </w:trPr>
        <w:tc>
          <w:tcPr>
            <w:tcW w:w="5448" w:type="dxa"/>
            <w:tcBorders>
              <w:top w:val="single" w:sz="16" w:space="0" w:color="FFFFFF"/>
            </w:tcBorders>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11- APOYO AL PROCESO PRESUPUESTARIO Y PARA MEJORAR LA EFICIENCIA INSTITUCIONAL</w:t>
            </w:r>
          </w:p>
        </w:tc>
        <w:tc>
          <w:tcPr>
            <w:tcW w:w="838" w:type="dxa"/>
            <w:tcBorders>
              <w:top w:val="single" w:sz="16" w:space="0" w:color="FFFFFF"/>
            </w:tcBorders>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M</w:t>
            </w:r>
          </w:p>
        </w:tc>
        <w:tc>
          <w:tcPr>
            <w:tcW w:w="2514" w:type="dxa"/>
            <w:tcBorders>
              <w:top w:val="single" w:sz="16" w:space="0" w:color="FFFFFF"/>
            </w:tcBorders>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4,359,329,665</w:t>
            </w:r>
          </w:p>
        </w:tc>
      </w:tr>
      <w:tr w:rsidR="00EA6679" w:rsidTr="00B756A0">
        <w:trPr>
          <w:cantSplit/>
          <w:jc w:val="center"/>
        </w:trPr>
        <w:tc>
          <w:tcPr>
            <w:tcW w:w="5448"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12- APOYO A LA FUNCIÓN PÚBLICA Y AL MEJORAMIENTO DE LA GESTIÓN</w:t>
            </w:r>
          </w:p>
        </w:tc>
        <w:tc>
          <w:tcPr>
            <w:tcW w:w="838"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O</w:t>
            </w:r>
          </w:p>
        </w:tc>
        <w:tc>
          <w:tcPr>
            <w:tcW w:w="2514"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167,176,743</w:t>
            </w:r>
          </w:p>
        </w:tc>
      </w:tr>
      <w:tr w:rsidR="00EA6679" w:rsidTr="00B756A0">
        <w:trPr>
          <w:cantSplit/>
          <w:jc w:val="center"/>
        </w:trPr>
        <w:tc>
          <w:tcPr>
            <w:tcW w:w="5448" w:type="dxa"/>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13- OPERACIONES AJENAS</w:t>
            </w:r>
          </w:p>
        </w:tc>
        <w:tc>
          <w:tcPr>
            <w:tcW w:w="838" w:type="dxa"/>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W</w:t>
            </w:r>
          </w:p>
        </w:tc>
        <w:tc>
          <w:tcPr>
            <w:tcW w:w="2514"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0</w:t>
            </w:r>
          </w:p>
        </w:tc>
      </w:tr>
      <w:tr w:rsidR="00EA6679" w:rsidTr="00B756A0">
        <w:trPr>
          <w:cantSplit/>
          <w:jc w:val="center"/>
        </w:trPr>
        <w:tc>
          <w:tcPr>
            <w:tcW w:w="5448" w:type="dxa"/>
            <w:tcBorders>
              <w:bottom w:val="single" w:sz="16" w:space="0" w:color="FFFFFF"/>
            </w:tcBorders>
            <w:shd w:val="clear" w:color="auto" w:fill="757575"/>
            <w:tcMar>
              <w:top w:w="0" w:type="dxa"/>
              <w:left w:w="0" w:type="dxa"/>
              <w:bottom w:w="0" w:type="dxa"/>
              <w:right w:w="0" w:type="dxa"/>
            </w:tcMar>
          </w:tcPr>
          <w:p w:rsidR="00EA6679" w:rsidRDefault="00683BE4">
            <w:pPr>
              <w:spacing w:before="120" w:after="120"/>
              <w:ind w:left="120" w:right="120"/>
              <w:jc w:val="left"/>
            </w:pPr>
            <w:r>
              <w:rPr>
                <w:rFonts w:eastAsia="Arial" w:cs="Arial"/>
                <w:color w:val="FFFFFF"/>
              </w:rPr>
              <w:t>4- COMPROMISOS</w:t>
            </w:r>
          </w:p>
        </w:tc>
        <w:tc>
          <w:tcPr>
            <w:tcW w:w="838" w:type="dxa"/>
            <w:tcBorders>
              <w:bottom w:val="single" w:sz="16" w:space="0" w:color="FFFFFF"/>
            </w:tcBorders>
            <w:shd w:val="clear" w:color="auto" w:fill="757575"/>
            <w:tcMar>
              <w:top w:w="0" w:type="dxa"/>
              <w:left w:w="0" w:type="dxa"/>
              <w:bottom w:w="0" w:type="dxa"/>
              <w:right w:w="0" w:type="dxa"/>
            </w:tcMar>
          </w:tcPr>
          <w:p w:rsidR="00EA6679" w:rsidRDefault="00EA6679">
            <w:pPr>
              <w:spacing w:before="120" w:after="120"/>
              <w:ind w:left="120" w:right="120"/>
              <w:jc w:val="left"/>
            </w:pPr>
          </w:p>
        </w:tc>
        <w:tc>
          <w:tcPr>
            <w:tcW w:w="2514" w:type="dxa"/>
            <w:tcBorders>
              <w:bottom w:val="single" w:sz="16" w:space="0" w:color="FFFFFF"/>
            </w:tcBorders>
            <w:shd w:val="clear" w:color="auto" w:fill="757575"/>
            <w:tcMar>
              <w:top w:w="0" w:type="dxa"/>
              <w:left w:w="0" w:type="dxa"/>
              <w:bottom w:w="0" w:type="dxa"/>
              <w:right w:w="0" w:type="dxa"/>
            </w:tcMar>
          </w:tcPr>
          <w:p w:rsidR="00EA6679" w:rsidRDefault="00683BE4">
            <w:pPr>
              <w:spacing w:before="120" w:after="120"/>
              <w:ind w:left="120" w:right="120"/>
              <w:jc w:val="right"/>
            </w:pPr>
            <w:r>
              <w:rPr>
                <w:rFonts w:eastAsia="Arial" w:cs="Arial"/>
                <w:color w:val="FFFFFF"/>
              </w:rPr>
              <w:t>0</w:t>
            </w:r>
          </w:p>
        </w:tc>
      </w:tr>
      <w:tr w:rsidR="00EA6679" w:rsidTr="00B756A0">
        <w:trPr>
          <w:cantSplit/>
          <w:jc w:val="center"/>
        </w:trPr>
        <w:tc>
          <w:tcPr>
            <w:tcW w:w="5448" w:type="dxa"/>
            <w:tcBorders>
              <w:top w:val="single" w:sz="16" w:space="0" w:color="FFFFFF"/>
            </w:tcBorders>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lastRenderedPageBreak/>
              <w:t>14- OBLIGACIONES DE CUMPLIMIENTO DE RESOLUCIÓN JURISDICCIONAL</w:t>
            </w:r>
          </w:p>
        </w:tc>
        <w:tc>
          <w:tcPr>
            <w:tcW w:w="838" w:type="dxa"/>
            <w:tcBorders>
              <w:top w:val="single" w:sz="16" w:space="0" w:color="FFFFFF"/>
            </w:tcBorders>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L</w:t>
            </w:r>
          </w:p>
        </w:tc>
        <w:tc>
          <w:tcPr>
            <w:tcW w:w="2514" w:type="dxa"/>
            <w:tcBorders>
              <w:top w:val="single" w:sz="16" w:space="0" w:color="FFFFFF"/>
            </w:tcBorders>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0</w:t>
            </w:r>
          </w:p>
        </w:tc>
      </w:tr>
      <w:tr w:rsidR="00EA6679" w:rsidTr="00B756A0">
        <w:trPr>
          <w:cantSplit/>
          <w:jc w:val="center"/>
        </w:trPr>
        <w:tc>
          <w:tcPr>
            <w:tcW w:w="5448"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15- DESASTRES NATURALES</w:t>
            </w:r>
          </w:p>
        </w:tc>
        <w:tc>
          <w:tcPr>
            <w:tcW w:w="838"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N</w:t>
            </w:r>
          </w:p>
        </w:tc>
        <w:tc>
          <w:tcPr>
            <w:tcW w:w="2514"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0</w:t>
            </w:r>
          </w:p>
        </w:tc>
      </w:tr>
      <w:tr w:rsidR="00EA6679" w:rsidTr="00B756A0">
        <w:trPr>
          <w:cantSplit/>
          <w:jc w:val="center"/>
        </w:trPr>
        <w:tc>
          <w:tcPr>
            <w:tcW w:w="5448" w:type="dxa"/>
            <w:tcBorders>
              <w:bottom w:val="single" w:sz="16" w:space="0" w:color="FFFFFF"/>
            </w:tcBorders>
            <w:shd w:val="clear" w:color="auto" w:fill="757575"/>
            <w:tcMar>
              <w:top w:w="0" w:type="dxa"/>
              <w:left w:w="0" w:type="dxa"/>
              <w:bottom w:w="0" w:type="dxa"/>
              <w:right w:w="0" w:type="dxa"/>
            </w:tcMar>
          </w:tcPr>
          <w:p w:rsidR="00EA6679" w:rsidRDefault="00683BE4">
            <w:pPr>
              <w:spacing w:before="120" w:after="120"/>
              <w:ind w:left="120" w:right="120"/>
              <w:jc w:val="left"/>
            </w:pPr>
            <w:r>
              <w:rPr>
                <w:rFonts w:eastAsia="Arial" w:cs="Arial"/>
                <w:color w:val="FFFFFF"/>
              </w:rPr>
              <w:t>5- OBLIGACIONES</w:t>
            </w:r>
          </w:p>
        </w:tc>
        <w:tc>
          <w:tcPr>
            <w:tcW w:w="838" w:type="dxa"/>
            <w:tcBorders>
              <w:bottom w:val="single" w:sz="16" w:space="0" w:color="FFFFFF"/>
            </w:tcBorders>
            <w:shd w:val="clear" w:color="auto" w:fill="757575"/>
            <w:tcMar>
              <w:top w:w="0" w:type="dxa"/>
              <w:left w:w="0" w:type="dxa"/>
              <w:bottom w:w="0" w:type="dxa"/>
              <w:right w:w="0" w:type="dxa"/>
            </w:tcMar>
          </w:tcPr>
          <w:p w:rsidR="00EA6679" w:rsidRDefault="00EA6679">
            <w:pPr>
              <w:spacing w:before="120" w:after="120"/>
              <w:ind w:left="120" w:right="120"/>
              <w:jc w:val="left"/>
            </w:pPr>
          </w:p>
        </w:tc>
        <w:tc>
          <w:tcPr>
            <w:tcW w:w="2514" w:type="dxa"/>
            <w:tcBorders>
              <w:bottom w:val="single" w:sz="16" w:space="0" w:color="FFFFFF"/>
            </w:tcBorders>
            <w:shd w:val="clear" w:color="auto" w:fill="757575"/>
            <w:tcMar>
              <w:top w:w="0" w:type="dxa"/>
              <w:left w:w="0" w:type="dxa"/>
              <w:bottom w:w="0" w:type="dxa"/>
              <w:right w:w="0" w:type="dxa"/>
            </w:tcMar>
          </w:tcPr>
          <w:p w:rsidR="00EA6679" w:rsidRDefault="00683BE4">
            <w:pPr>
              <w:spacing w:before="120" w:after="120"/>
              <w:ind w:left="120" w:right="120"/>
              <w:jc w:val="right"/>
            </w:pPr>
            <w:r>
              <w:rPr>
                <w:rFonts w:eastAsia="Arial" w:cs="Arial"/>
                <w:color w:val="FFFFFF"/>
              </w:rPr>
              <w:t>1,923,435,124</w:t>
            </w:r>
          </w:p>
        </w:tc>
      </w:tr>
      <w:tr w:rsidR="00EA6679" w:rsidTr="00B756A0">
        <w:trPr>
          <w:cantSplit/>
          <w:jc w:val="center"/>
        </w:trPr>
        <w:tc>
          <w:tcPr>
            <w:tcW w:w="5448" w:type="dxa"/>
            <w:tcBorders>
              <w:top w:val="single" w:sz="16" w:space="0" w:color="FFFFFF"/>
            </w:tcBorders>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16- PENSIONES Y JUBILACIONES</w:t>
            </w:r>
          </w:p>
        </w:tc>
        <w:tc>
          <w:tcPr>
            <w:tcW w:w="838" w:type="dxa"/>
            <w:tcBorders>
              <w:top w:val="single" w:sz="16" w:space="0" w:color="FFFFFF"/>
            </w:tcBorders>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J</w:t>
            </w:r>
          </w:p>
        </w:tc>
        <w:tc>
          <w:tcPr>
            <w:tcW w:w="2514" w:type="dxa"/>
            <w:tcBorders>
              <w:top w:val="single" w:sz="16" w:space="0" w:color="FFFFFF"/>
            </w:tcBorders>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1,923,435,124</w:t>
            </w:r>
          </w:p>
        </w:tc>
      </w:tr>
      <w:tr w:rsidR="00EA6679" w:rsidTr="00B756A0">
        <w:trPr>
          <w:cantSplit/>
          <w:jc w:val="center"/>
        </w:trPr>
        <w:tc>
          <w:tcPr>
            <w:tcW w:w="5448" w:type="dxa"/>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17- APORTACIONES A LA SEGURIDAD SOCIAL</w:t>
            </w:r>
          </w:p>
        </w:tc>
        <w:tc>
          <w:tcPr>
            <w:tcW w:w="838" w:type="dxa"/>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T</w:t>
            </w:r>
          </w:p>
        </w:tc>
        <w:tc>
          <w:tcPr>
            <w:tcW w:w="2514"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0</w:t>
            </w:r>
          </w:p>
        </w:tc>
      </w:tr>
      <w:tr w:rsidR="00EA6679" w:rsidTr="00B756A0">
        <w:trPr>
          <w:cantSplit/>
          <w:jc w:val="center"/>
        </w:trPr>
        <w:tc>
          <w:tcPr>
            <w:tcW w:w="5448"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18- APORTACIONES A FONDOS DE ESTABILIZACIÓN</w:t>
            </w:r>
          </w:p>
        </w:tc>
        <w:tc>
          <w:tcPr>
            <w:tcW w:w="838"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Y</w:t>
            </w:r>
          </w:p>
        </w:tc>
        <w:tc>
          <w:tcPr>
            <w:tcW w:w="2514"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0</w:t>
            </w:r>
          </w:p>
        </w:tc>
      </w:tr>
      <w:tr w:rsidR="00EA6679" w:rsidTr="00B756A0">
        <w:trPr>
          <w:cantSplit/>
          <w:jc w:val="center"/>
        </w:trPr>
        <w:tc>
          <w:tcPr>
            <w:tcW w:w="5448" w:type="dxa"/>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19- APORTACIONES A FONDOS DE INVERSIÓN Y REESTRUCTURA DE PENSIONES</w:t>
            </w:r>
          </w:p>
        </w:tc>
        <w:tc>
          <w:tcPr>
            <w:tcW w:w="838" w:type="dxa"/>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Z</w:t>
            </w:r>
          </w:p>
        </w:tc>
        <w:tc>
          <w:tcPr>
            <w:tcW w:w="2514"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0</w:t>
            </w:r>
          </w:p>
        </w:tc>
      </w:tr>
      <w:tr w:rsidR="00EA6679" w:rsidTr="00B756A0">
        <w:trPr>
          <w:cantSplit/>
          <w:jc w:val="center"/>
        </w:trPr>
        <w:tc>
          <w:tcPr>
            <w:tcW w:w="5448" w:type="dxa"/>
            <w:tcBorders>
              <w:bottom w:val="single" w:sz="16" w:space="0" w:color="FFFFFF"/>
            </w:tcBorders>
            <w:shd w:val="clear" w:color="auto" w:fill="757575"/>
            <w:tcMar>
              <w:top w:w="0" w:type="dxa"/>
              <w:left w:w="0" w:type="dxa"/>
              <w:bottom w:w="0" w:type="dxa"/>
              <w:right w:w="0" w:type="dxa"/>
            </w:tcMar>
          </w:tcPr>
          <w:p w:rsidR="00EA6679" w:rsidRDefault="00683BE4">
            <w:pPr>
              <w:spacing w:before="120" w:after="120"/>
              <w:ind w:left="120" w:right="120"/>
              <w:jc w:val="left"/>
            </w:pPr>
            <w:r>
              <w:rPr>
                <w:rFonts w:eastAsia="Arial" w:cs="Arial"/>
                <w:color w:val="FFFFFF"/>
              </w:rPr>
              <w:t>6- PROGRAMAS DE GASTO FEDERALIZADO (GOBIERNO FEDERAL)</w:t>
            </w:r>
          </w:p>
        </w:tc>
        <w:tc>
          <w:tcPr>
            <w:tcW w:w="838" w:type="dxa"/>
            <w:tcBorders>
              <w:bottom w:val="single" w:sz="16" w:space="0" w:color="FFFFFF"/>
            </w:tcBorders>
            <w:shd w:val="clear" w:color="auto" w:fill="757575"/>
            <w:tcMar>
              <w:top w:w="0" w:type="dxa"/>
              <w:left w:w="0" w:type="dxa"/>
              <w:bottom w:w="0" w:type="dxa"/>
              <w:right w:w="0" w:type="dxa"/>
            </w:tcMar>
          </w:tcPr>
          <w:p w:rsidR="00EA6679" w:rsidRDefault="00EA6679">
            <w:pPr>
              <w:spacing w:before="120" w:after="120"/>
              <w:ind w:left="120" w:right="120"/>
              <w:jc w:val="left"/>
            </w:pPr>
          </w:p>
        </w:tc>
        <w:tc>
          <w:tcPr>
            <w:tcW w:w="2514" w:type="dxa"/>
            <w:tcBorders>
              <w:bottom w:val="single" w:sz="16" w:space="0" w:color="FFFFFF"/>
            </w:tcBorders>
            <w:shd w:val="clear" w:color="auto" w:fill="757575"/>
            <w:tcMar>
              <w:top w:w="0" w:type="dxa"/>
              <w:left w:w="0" w:type="dxa"/>
              <w:bottom w:w="0" w:type="dxa"/>
              <w:right w:w="0" w:type="dxa"/>
            </w:tcMar>
          </w:tcPr>
          <w:p w:rsidR="00EA6679" w:rsidRDefault="00683BE4">
            <w:pPr>
              <w:spacing w:before="120" w:after="120"/>
              <w:ind w:left="120" w:right="120"/>
              <w:jc w:val="right"/>
            </w:pPr>
            <w:r>
              <w:rPr>
                <w:rFonts w:eastAsia="Arial" w:cs="Arial"/>
                <w:color w:val="FFFFFF"/>
              </w:rPr>
              <w:t>8,097,424,397</w:t>
            </w:r>
          </w:p>
        </w:tc>
      </w:tr>
      <w:tr w:rsidR="00EA6679" w:rsidTr="00B756A0">
        <w:trPr>
          <w:cantSplit/>
          <w:jc w:val="center"/>
        </w:trPr>
        <w:tc>
          <w:tcPr>
            <w:tcW w:w="5448" w:type="dxa"/>
            <w:tcBorders>
              <w:top w:val="single" w:sz="16" w:space="0" w:color="FFFFFF"/>
            </w:tcBorders>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20- GASTO FEDERALIZADO</w:t>
            </w:r>
          </w:p>
        </w:tc>
        <w:tc>
          <w:tcPr>
            <w:tcW w:w="838" w:type="dxa"/>
            <w:tcBorders>
              <w:top w:val="single" w:sz="16" w:space="0" w:color="FFFFFF"/>
            </w:tcBorders>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I</w:t>
            </w:r>
          </w:p>
        </w:tc>
        <w:tc>
          <w:tcPr>
            <w:tcW w:w="2514" w:type="dxa"/>
            <w:tcBorders>
              <w:top w:val="single" w:sz="16" w:space="0" w:color="FFFFFF"/>
            </w:tcBorders>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3,103,306,379</w:t>
            </w:r>
          </w:p>
        </w:tc>
      </w:tr>
      <w:tr w:rsidR="00EA6679" w:rsidTr="00B756A0">
        <w:trPr>
          <w:cantSplit/>
          <w:jc w:val="center"/>
        </w:trPr>
        <w:tc>
          <w:tcPr>
            <w:tcW w:w="5448"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21- PARTICIPACIONES A ENTIDADES FEDERATIVAS Y MUNICIPIOS</w:t>
            </w:r>
          </w:p>
        </w:tc>
        <w:tc>
          <w:tcPr>
            <w:tcW w:w="838"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C</w:t>
            </w:r>
          </w:p>
        </w:tc>
        <w:tc>
          <w:tcPr>
            <w:tcW w:w="2514"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3,658,066,849</w:t>
            </w:r>
          </w:p>
        </w:tc>
      </w:tr>
      <w:tr w:rsidR="00EA6679" w:rsidTr="00B756A0">
        <w:trPr>
          <w:cantSplit/>
          <w:jc w:val="center"/>
        </w:trPr>
        <w:tc>
          <w:tcPr>
            <w:tcW w:w="5448" w:type="dxa"/>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22- COSTO FINANCIERO, DEUDA O APOYOS A DEUDORES Y AHORRADORES DE LA BANCA</w:t>
            </w:r>
          </w:p>
        </w:tc>
        <w:tc>
          <w:tcPr>
            <w:tcW w:w="838" w:type="dxa"/>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D</w:t>
            </w:r>
          </w:p>
        </w:tc>
        <w:tc>
          <w:tcPr>
            <w:tcW w:w="2514"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1,336,051,169</w:t>
            </w:r>
          </w:p>
        </w:tc>
      </w:tr>
      <w:tr w:rsidR="00EA6679" w:rsidTr="00B756A0">
        <w:trPr>
          <w:cantSplit/>
          <w:jc w:val="center"/>
        </w:trPr>
        <w:tc>
          <w:tcPr>
            <w:tcW w:w="5448"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23- ADEUDOS DE EJERCICIOS FISCALES ANTERIORES</w:t>
            </w:r>
          </w:p>
        </w:tc>
        <w:tc>
          <w:tcPr>
            <w:tcW w:w="838"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H</w:t>
            </w:r>
          </w:p>
        </w:tc>
        <w:tc>
          <w:tcPr>
            <w:tcW w:w="2514"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0</w:t>
            </w:r>
          </w:p>
        </w:tc>
      </w:tr>
      <w:tr w:rsidR="00EA6679" w:rsidTr="00B756A0">
        <w:trPr>
          <w:cantSplit/>
          <w:jc w:val="center"/>
        </w:trPr>
        <w:tc>
          <w:tcPr>
            <w:tcW w:w="5448" w:type="dxa"/>
            <w:tcBorders>
              <w:bottom w:val="single" w:sz="16" w:space="0" w:color="FFFFFF"/>
            </w:tcBorders>
            <w:shd w:val="clear" w:color="auto" w:fill="757575"/>
            <w:tcMar>
              <w:top w:w="0" w:type="dxa"/>
              <w:left w:w="0" w:type="dxa"/>
              <w:bottom w:w="0" w:type="dxa"/>
              <w:right w:w="0" w:type="dxa"/>
            </w:tcMar>
          </w:tcPr>
          <w:p w:rsidR="00EA6679" w:rsidRDefault="00683BE4">
            <w:pPr>
              <w:spacing w:before="120" w:after="120"/>
              <w:ind w:left="120" w:right="120"/>
              <w:jc w:val="left"/>
            </w:pPr>
            <w:r>
              <w:rPr>
                <w:rFonts w:eastAsia="Arial" w:cs="Arial"/>
                <w:b/>
                <w:color w:val="FFFFFF"/>
              </w:rPr>
              <w:t>TOTAL</w:t>
            </w:r>
          </w:p>
        </w:tc>
        <w:tc>
          <w:tcPr>
            <w:tcW w:w="838" w:type="dxa"/>
            <w:tcBorders>
              <w:bottom w:val="single" w:sz="16" w:space="0" w:color="FFFFFF"/>
            </w:tcBorders>
            <w:shd w:val="clear" w:color="auto" w:fill="757575"/>
            <w:tcMar>
              <w:top w:w="0" w:type="dxa"/>
              <w:left w:w="0" w:type="dxa"/>
              <w:bottom w:w="0" w:type="dxa"/>
              <w:right w:w="0" w:type="dxa"/>
            </w:tcMar>
          </w:tcPr>
          <w:p w:rsidR="00EA6679" w:rsidRDefault="00EA6679">
            <w:pPr>
              <w:spacing w:before="120" w:after="120"/>
              <w:ind w:left="120" w:right="120"/>
              <w:jc w:val="left"/>
            </w:pPr>
          </w:p>
        </w:tc>
        <w:tc>
          <w:tcPr>
            <w:tcW w:w="2514" w:type="dxa"/>
            <w:tcBorders>
              <w:bottom w:val="single" w:sz="16" w:space="0" w:color="FFFFFF"/>
            </w:tcBorders>
            <w:shd w:val="clear" w:color="auto" w:fill="757575"/>
            <w:tcMar>
              <w:top w:w="0" w:type="dxa"/>
              <w:left w:w="0" w:type="dxa"/>
              <w:bottom w:w="0" w:type="dxa"/>
              <w:right w:w="0" w:type="dxa"/>
            </w:tcMar>
          </w:tcPr>
          <w:p w:rsidR="00EA6679" w:rsidRDefault="00683BE4">
            <w:pPr>
              <w:spacing w:before="120" w:after="120"/>
              <w:ind w:left="120" w:right="120"/>
              <w:jc w:val="right"/>
            </w:pPr>
            <w:r>
              <w:rPr>
                <w:rFonts w:eastAsia="Arial" w:cs="Arial"/>
                <w:b/>
                <w:color w:val="FFFFFF"/>
              </w:rPr>
              <w:t>41,136,103,198</w:t>
            </w:r>
          </w:p>
        </w:tc>
      </w:tr>
    </w:tbl>
    <w:p w:rsidR="00EA6679" w:rsidRDefault="00683BE4">
      <w:r>
        <w:br w:type="page"/>
      </w:r>
    </w:p>
    <w:p w:rsidR="00EA6679" w:rsidRDefault="00683BE4">
      <w:pPr>
        <w:pStyle w:val="Ttulo3"/>
      </w:pPr>
      <w:bookmarkStart w:id="11" w:name="X5a9b27a3568477c867db06e93680062cafe4971"/>
      <w:r>
        <w:lastRenderedPageBreak/>
        <w:t>ANEXO 2.5. CLASIFICACIÓN POR TIPO DE GASTO E IMPORTE</w:t>
      </w:r>
      <w:bookmarkEnd w:id="11"/>
    </w:p>
    <w:p w:rsidR="00EA6679" w:rsidRDefault="00EA6679"/>
    <w:tbl>
      <w:tblPr>
        <w:tblW w:w="8640" w:type="dxa"/>
        <w:jc w:val="center"/>
        <w:tblLayout w:type="fixed"/>
        <w:tblLook w:val="0420"/>
      </w:tblPr>
      <w:tblGrid>
        <w:gridCol w:w="6048"/>
        <w:gridCol w:w="2592"/>
      </w:tblGrid>
      <w:tr w:rsidR="00EA6679">
        <w:trPr>
          <w:cantSplit/>
          <w:jc w:val="center"/>
        </w:trPr>
        <w:tc>
          <w:tcPr>
            <w:tcW w:w="6048" w:type="dxa"/>
            <w:shd w:val="clear" w:color="auto" w:fill="4B4B4B"/>
            <w:tcMar>
              <w:top w:w="0" w:type="dxa"/>
              <w:left w:w="0" w:type="dxa"/>
              <w:bottom w:w="0" w:type="dxa"/>
              <w:right w:w="0" w:type="dxa"/>
            </w:tcMar>
          </w:tcPr>
          <w:p w:rsidR="00EA6679" w:rsidRDefault="00683BE4">
            <w:pPr>
              <w:spacing w:before="120" w:after="120"/>
              <w:ind w:left="120" w:right="120"/>
              <w:jc w:val="left"/>
            </w:pPr>
            <w:r>
              <w:rPr>
                <w:rFonts w:eastAsia="Arial" w:cs="Arial"/>
                <w:b/>
                <w:color w:val="FFFFFF"/>
              </w:rPr>
              <w:t>TIPO DE GASTO</w:t>
            </w:r>
          </w:p>
        </w:tc>
        <w:tc>
          <w:tcPr>
            <w:tcW w:w="2592" w:type="dxa"/>
            <w:shd w:val="clear" w:color="auto" w:fill="4B4B4B"/>
            <w:tcMar>
              <w:top w:w="0" w:type="dxa"/>
              <w:left w:w="0" w:type="dxa"/>
              <w:bottom w:w="0" w:type="dxa"/>
              <w:right w:w="0" w:type="dxa"/>
            </w:tcMar>
          </w:tcPr>
          <w:p w:rsidR="00EA6679" w:rsidRDefault="00683BE4">
            <w:pPr>
              <w:spacing w:before="120" w:after="120"/>
              <w:ind w:left="120" w:right="120"/>
              <w:jc w:val="center"/>
            </w:pPr>
            <w:r>
              <w:rPr>
                <w:rFonts w:eastAsia="Arial" w:cs="Arial"/>
                <w:b/>
                <w:color w:val="FFFFFF"/>
              </w:rPr>
              <w:t>IMPORTE</w:t>
            </w:r>
          </w:p>
        </w:tc>
      </w:tr>
      <w:tr w:rsidR="00EA6679">
        <w:trPr>
          <w:cantSplit/>
          <w:jc w:val="center"/>
        </w:trPr>
        <w:tc>
          <w:tcPr>
            <w:tcW w:w="6048"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GASTO CORRIENTE</w:t>
            </w:r>
          </w:p>
        </w:tc>
        <w:tc>
          <w:tcPr>
            <w:tcW w:w="2592"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34,428,633,550</w:t>
            </w:r>
          </w:p>
        </w:tc>
      </w:tr>
      <w:tr w:rsidR="00EA6679">
        <w:trPr>
          <w:cantSplit/>
          <w:jc w:val="center"/>
        </w:trPr>
        <w:tc>
          <w:tcPr>
            <w:tcW w:w="6048" w:type="dxa"/>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GASTO DE CAPITAL</w:t>
            </w:r>
          </w:p>
        </w:tc>
        <w:tc>
          <w:tcPr>
            <w:tcW w:w="2592"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953,327,567</w:t>
            </w:r>
          </w:p>
        </w:tc>
      </w:tr>
      <w:tr w:rsidR="00EA6679">
        <w:trPr>
          <w:cantSplit/>
          <w:jc w:val="center"/>
        </w:trPr>
        <w:tc>
          <w:tcPr>
            <w:tcW w:w="6048"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PARTICIPACIONES Y APORTACIONES</w:t>
            </w:r>
          </w:p>
        </w:tc>
        <w:tc>
          <w:tcPr>
            <w:tcW w:w="2592"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3,424,035,394</w:t>
            </w:r>
          </w:p>
        </w:tc>
      </w:tr>
      <w:tr w:rsidR="00EA6679">
        <w:trPr>
          <w:cantSplit/>
          <w:jc w:val="center"/>
        </w:trPr>
        <w:tc>
          <w:tcPr>
            <w:tcW w:w="6048" w:type="dxa"/>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PENSIONES Y JUBILACIONES</w:t>
            </w:r>
          </w:p>
        </w:tc>
        <w:tc>
          <w:tcPr>
            <w:tcW w:w="2592"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1,823,661,226</w:t>
            </w:r>
          </w:p>
        </w:tc>
      </w:tr>
      <w:tr w:rsidR="00EA6679">
        <w:trPr>
          <w:cantSplit/>
          <w:jc w:val="center"/>
        </w:trPr>
        <w:tc>
          <w:tcPr>
            <w:tcW w:w="6048"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AMORTIZACIÓN DE LA DEUDA Y DISMINUCIÓN DE PASIVOS</w:t>
            </w:r>
          </w:p>
        </w:tc>
        <w:tc>
          <w:tcPr>
            <w:tcW w:w="2592"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506,445,461</w:t>
            </w:r>
          </w:p>
        </w:tc>
      </w:tr>
      <w:tr w:rsidR="00EA6679">
        <w:trPr>
          <w:cantSplit/>
          <w:jc w:val="center"/>
        </w:trPr>
        <w:tc>
          <w:tcPr>
            <w:tcW w:w="6048" w:type="dxa"/>
            <w:shd w:val="clear" w:color="auto" w:fill="4B4B4B"/>
            <w:tcMar>
              <w:top w:w="0" w:type="dxa"/>
              <w:left w:w="0" w:type="dxa"/>
              <w:bottom w:w="0" w:type="dxa"/>
              <w:right w:w="0" w:type="dxa"/>
            </w:tcMar>
          </w:tcPr>
          <w:p w:rsidR="00EA6679" w:rsidRDefault="00683BE4">
            <w:pPr>
              <w:spacing w:before="120" w:after="120"/>
              <w:ind w:left="120" w:right="120"/>
              <w:jc w:val="left"/>
            </w:pPr>
            <w:r>
              <w:rPr>
                <w:rFonts w:eastAsia="Arial" w:cs="Arial"/>
                <w:b/>
                <w:color w:val="FFFFFF"/>
              </w:rPr>
              <w:t>TOTAL</w:t>
            </w:r>
          </w:p>
        </w:tc>
        <w:tc>
          <w:tcPr>
            <w:tcW w:w="2592" w:type="dxa"/>
            <w:shd w:val="clear" w:color="auto" w:fill="4B4B4B"/>
            <w:tcMar>
              <w:top w:w="0" w:type="dxa"/>
              <w:left w:w="0" w:type="dxa"/>
              <w:bottom w:w="0" w:type="dxa"/>
              <w:right w:w="0" w:type="dxa"/>
            </w:tcMar>
          </w:tcPr>
          <w:p w:rsidR="00EA6679" w:rsidRDefault="00683BE4">
            <w:pPr>
              <w:spacing w:before="120" w:after="120"/>
              <w:ind w:left="120" w:right="120"/>
              <w:jc w:val="right"/>
            </w:pPr>
            <w:r>
              <w:rPr>
                <w:rFonts w:eastAsia="Arial" w:cs="Arial"/>
                <w:b/>
                <w:color w:val="FFFFFF"/>
              </w:rPr>
              <w:t>41,136,103,198</w:t>
            </w:r>
          </w:p>
        </w:tc>
      </w:tr>
    </w:tbl>
    <w:p w:rsidR="00EA6679" w:rsidRDefault="00EA6679"/>
    <w:p w:rsidR="00EA6679" w:rsidRDefault="00683BE4">
      <w:r>
        <w:rPr>
          <w:b/>
        </w:rPr>
        <w:t>Nota</w:t>
      </w:r>
      <w:r>
        <w:t>: Considera jubilados y pensionados directos a cargo del Poder Ejecutivo, administrados por el Instituto de Seguridad Social de los Trabajadores del Estado de Yucatán y de la Junta de Agua Potable y Alcantarillado de Yucatán.</w:t>
      </w:r>
    </w:p>
    <w:p w:rsidR="00EA6679" w:rsidRDefault="00683BE4">
      <w:r>
        <w:br w:type="page"/>
      </w:r>
    </w:p>
    <w:p w:rsidR="00EA6679" w:rsidRDefault="00683BE4">
      <w:pPr>
        <w:pStyle w:val="Ttulo3"/>
      </w:pPr>
      <w:bookmarkStart w:id="12" w:name="X72e63209326d670f8bbd1cded938ea9371966a0"/>
      <w:r>
        <w:lastRenderedPageBreak/>
        <w:t>ANEXO 2.6. CLASIFICACIÓN POR OBJETO DEL GASTO POR CAPÍTULO, CONCEPTO, PARTIDA GENÉRICA E IMPORTE</w:t>
      </w:r>
      <w:bookmarkEnd w:id="12"/>
    </w:p>
    <w:p w:rsidR="00EA6679" w:rsidRDefault="00EA6679"/>
    <w:tbl>
      <w:tblPr>
        <w:tblW w:w="8640" w:type="dxa"/>
        <w:jc w:val="center"/>
        <w:tblLayout w:type="fixed"/>
        <w:tblLook w:val="0420"/>
      </w:tblPr>
      <w:tblGrid>
        <w:gridCol w:w="6048"/>
        <w:gridCol w:w="2592"/>
      </w:tblGrid>
      <w:tr w:rsidR="00EA6679">
        <w:trPr>
          <w:cantSplit/>
          <w:jc w:val="center"/>
        </w:trPr>
        <w:tc>
          <w:tcPr>
            <w:tcW w:w="6048" w:type="dxa"/>
            <w:tcBorders>
              <w:bottom w:val="single" w:sz="16" w:space="0" w:color="FFFFFF"/>
            </w:tcBorders>
            <w:shd w:val="clear" w:color="auto" w:fill="4B4B4B"/>
            <w:tcMar>
              <w:top w:w="0" w:type="dxa"/>
              <w:left w:w="0" w:type="dxa"/>
              <w:bottom w:w="0" w:type="dxa"/>
              <w:right w:w="0" w:type="dxa"/>
            </w:tcMar>
          </w:tcPr>
          <w:p w:rsidR="00EA6679" w:rsidRDefault="00683BE4">
            <w:pPr>
              <w:spacing w:before="120" w:after="120"/>
              <w:ind w:left="120" w:right="120"/>
              <w:jc w:val="left"/>
            </w:pPr>
            <w:r>
              <w:rPr>
                <w:rFonts w:eastAsia="Arial" w:cs="Arial"/>
                <w:b/>
                <w:color w:val="FFFFFF"/>
              </w:rPr>
              <w:t>CAPÍTULO / CONCEPTO / PARTIDA GÉNERICA</w:t>
            </w:r>
          </w:p>
        </w:tc>
        <w:tc>
          <w:tcPr>
            <w:tcW w:w="2592" w:type="dxa"/>
            <w:tcBorders>
              <w:bottom w:val="single" w:sz="16" w:space="0" w:color="FFFFFF"/>
            </w:tcBorders>
            <w:shd w:val="clear" w:color="auto" w:fill="4B4B4B"/>
            <w:tcMar>
              <w:top w:w="0" w:type="dxa"/>
              <w:left w:w="0" w:type="dxa"/>
              <w:bottom w:w="0" w:type="dxa"/>
              <w:right w:w="0" w:type="dxa"/>
            </w:tcMar>
          </w:tcPr>
          <w:p w:rsidR="00EA6679" w:rsidRDefault="00683BE4">
            <w:pPr>
              <w:spacing w:before="120" w:after="120"/>
              <w:ind w:left="120" w:right="120"/>
              <w:jc w:val="center"/>
            </w:pPr>
            <w:r>
              <w:rPr>
                <w:rFonts w:eastAsia="Arial" w:cs="Arial"/>
                <w:b/>
                <w:color w:val="FFFFFF"/>
              </w:rPr>
              <w:t>IMPORTE</w:t>
            </w:r>
          </w:p>
        </w:tc>
      </w:tr>
      <w:tr w:rsidR="00EA6679">
        <w:trPr>
          <w:cantSplit/>
          <w:jc w:val="center"/>
        </w:trPr>
        <w:tc>
          <w:tcPr>
            <w:tcW w:w="6048" w:type="dxa"/>
            <w:tcBorders>
              <w:top w:val="single" w:sz="16" w:space="0" w:color="FFFFFF"/>
              <w:bottom w:val="single" w:sz="16" w:space="0" w:color="FFFFFF"/>
            </w:tcBorders>
            <w:shd w:val="clear" w:color="auto" w:fill="757575"/>
            <w:tcMar>
              <w:top w:w="0" w:type="dxa"/>
              <w:left w:w="0" w:type="dxa"/>
              <w:bottom w:w="0" w:type="dxa"/>
              <w:right w:w="0" w:type="dxa"/>
            </w:tcMar>
          </w:tcPr>
          <w:p w:rsidR="00EA6679" w:rsidRDefault="00683BE4">
            <w:pPr>
              <w:spacing w:before="120" w:after="120"/>
              <w:ind w:left="120" w:right="120"/>
              <w:jc w:val="left"/>
            </w:pPr>
            <w:r>
              <w:rPr>
                <w:rFonts w:eastAsia="Arial" w:cs="Arial"/>
                <w:color w:val="FFFFFF"/>
              </w:rPr>
              <w:t>SERVICIOS PERSONALES</w:t>
            </w:r>
          </w:p>
        </w:tc>
        <w:tc>
          <w:tcPr>
            <w:tcW w:w="2592" w:type="dxa"/>
            <w:tcBorders>
              <w:top w:val="single" w:sz="16" w:space="0" w:color="FFFFFF"/>
              <w:bottom w:val="single" w:sz="16" w:space="0" w:color="FFFFFF"/>
            </w:tcBorders>
            <w:shd w:val="clear" w:color="auto" w:fill="757575"/>
            <w:tcMar>
              <w:top w:w="0" w:type="dxa"/>
              <w:left w:w="0" w:type="dxa"/>
              <w:bottom w:w="0" w:type="dxa"/>
              <w:right w:w="0" w:type="dxa"/>
            </w:tcMar>
          </w:tcPr>
          <w:p w:rsidR="00EA6679" w:rsidRDefault="00683BE4">
            <w:pPr>
              <w:spacing w:before="120" w:after="120"/>
              <w:ind w:left="120" w:right="120"/>
              <w:jc w:val="right"/>
            </w:pPr>
            <w:r>
              <w:rPr>
                <w:rFonts w:eastAsia="Arial" w:cs="Arial"/>
                <w:color w:val="FFFFFF"/>
              </w:rPr>
              <w:t>13,114,124,470</w:t>
            </w:r>
          </w:p>
        </w:tc>
      </w:tr>
      <w:tr w:rsidR="00EA6679">
        <w:trPr>
          <w:cantSplit/>
          <w:jc w:val="center"/>
        </w:trPr>
        <w:tc>
          <w:tcPr>
            <w:tcW w:w="6048" w:type="dxa"/>
            <w:tcBorders>
              <w:top w:val="single" w:sz="16" w:space="0" w:color="FFFFFF"/>
              <w:bottom w:val="single" w:sz="16" w:space="0" w:color="FFFFFF"/>
            </w:tcBorders>
            <w:shd w:val="clear" w:color="auto" w:fill="9B9B9B"/>
            <w:tcMar>
              <w:top w:w="0" w:type="dxa"/>
              <w:left w:w="0" w:type="dxa"/>
              <w:bottom w:w="0" w:type="dxa"/>
              <w:right w:w="0" w:type="dxa"/>
            </w:tcMar>
          </w:tcPr>
          <w:p w:rsidR="00EA6679" w:rsidRDefault="00683BE4">
            <w:pPr>
              <w:spacing w:before="120" w:after="120"/>
              <w:ind w:left="120" w:right="120"/>
              <w:jc w:val="left"/>
            </w:pPr>
            <w:r>
              <w:rPr>
                <w:rFonts w:eastAsia="Arial" w:cs="Arial"/>
                <w:color w:val="FFFFFF"/>
              </w:rPr>
              <w:t>REMUNERACIONES AL PERSONAL DE CARÁCTER PERMANENTE</w:t>
            </w:r>
          </w:p>
        </w:tc>
        <w:tc>
          <w:tcPr>
            <w:tcW w:w="2592" w:type="dxa"/>
            <w:tcBorders>
              <w:top w:val="single" w:sz="16" w:space="0" w:color="FFFFFF"/>
              <w:bottom w:val="single" w:sz="16" w:space="0" w:color="FFFFFF"/>
            </w:tcBorders>
            <w:shd w:val="clear" w:color="auto" w:fill="9B9B9B"/>
            <w:tcMar>
              <w:top w:w="0" w:type="dxa"/>
              <w:left w:w="0" w:type="dxa"/>
              <w:bottom w:w="0" w:type="dxa"/>
              <w:right w:w="0" w:type="dxa"/>
            </w:tcMar>
          </w:tcPr>
          <w:p w:rsidR="00EA6679" w:rsidRDefault="00683BE4">
            <w:pPr>
              <w:spacing w:before="120" w:after="120"/>
              <w:ind w:left="120" w:right="120"/>
              <w:jc w:val="right"/>
            </w:pPr>
            <w:r>
              <w:rPr>
                <w:rFonts w:eastAsia="Arial" w:cs="Arial"/>
                <w:color w:val="FFFFFF"/>
              </w:rPr>
              <w:t>6,807,189,986</w:t>
            </w:r>
          </w:p>
        </w:tc>
      </w:tr>
      <w:tr w:rsidR="00EA6679">
        <w:trPr>
          <w:cantSplit/>
          <w:jc w:val="center"/>
        </w:trPr>
        <w:tc>
          <w:tcPr>
            <w:tcW w:w="6048" w:type="dxa"/>
            <w:tcBorders>
              <w:top w:val="single" w:sz="16" w:space="0" w:color="FFFFFF"/>
            </w:tcBorders>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SUELDOS BASE AL PERSONAL PERMANENTE</w:t>
            </w:r>
          </w:p>
        </w:tc>
        <w:tc>
          <w:tcPr>
            <w:tcW w:w="2592" w:type="dxa"/>
            <w:tcBorders>
              <w:top w:val="single" w:sz="16" w:space="0" w:color="FFFFFF"/>
            </w:tcBorders>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6,807,189,986</w:t>
            </w:r>
          </w:p>
        </w:tc>
      </w:tr>
      <w:tr w:rsidR="00EA6679">
        <w:trPr>
          <w:cantSplit/>
          <w:jc w:val="center"/>
        </w:trPr>
        <w:tc>
          <w:tcPr>
            <w:tcW w:w="6048" w:type="dxa"/>
            <w:tcBorders>
              <w:bottom w:val="single" w:sz="16" w:space="0" w:color="FFFFFF"/>
            </w:tcBorders>
            <w:shd w:val="clear" w:color="auto" w:fill="9B9B9B"/>
            <w:tcMar>
              <w:top w:w="0" w:type="dxa"/>
              <w:left w:w="0" w:type="dxa"/>
              <w:bottom w:w="0" w:type="dxa"/>
              <w:right w:w="0" w:type="dxa"/>
            </w:tcMar>
          </w:tcPr>
          <w:p w:rsidR="00EA6679" w:rsidRDefault="00683BE4">
            <w:pPr>
              <w:spacing w:before="120" w:after="120"/>
              <w:ind w:left="120" w:right="120"/>
              <w:jc w:val="left"/>
            </w:pPr>
            <w:r>
              <w:rPr>
                <w:rFonts w:eastAsia="Arial" w:cs="Arial"/>
                <w:color w:val="FFFFFF"/>
              </w:rPr>
              <w:t>REMUNERACIONES AL PERSONAL DE CARÁCTER TRANSITORIO</w:t>
            </w:r>
          </w:p>
        </w:tc>
        <w:tc>
          <w:tcPr>
            <w:tcW w:w="2592" w:type="dxa"/>
            <w:tcBorders>
              <w:bottom w:val="single" w:sz="16" w:space="0" w:color="FFFFFF"/>
            </w:tcBorders>
            <w:shd w:val="clear" w:color="auto" w:fill="9B9B9B"/>
            <w:tcMar>
              <w:top w:w="0" w:type="dxa"/>
              <w:left w:w="0" w:type="dxa"/>
              <w:bottom w:w="0" w:type="dxa"/>
              <w:right w:w="0" w:type="dxa"/>
            </w:tcMar>
          </w:tcPr>
          <w:p w:rsidR="00EA6679" w:rsidRDefault="00683BE4">
            <w:pPr>
              <w:spacing w:before="120" w:after="120"/>
              <w:ind w:left="120" w:right="120"/>
              <w:jc w:val="right"/>
            </w:pPr>
            <w:r>
              <w:rPr>
                <w:rFonts w:eastAsia="Arial" w:cs="Arial"/>
                <w:color w:val="FFFFFF"/>
              </w:rPr>
              <w:t>1,068,520,488</w:t>
            </w:r>
          </w:p>
        </w:tc>
      </w:tr>
      <w:tr w:rsidR="00EA6679">
        <w:trPr>
          <w:cantSplit/>
          <w:jc w:val="center"/>
        </w:trPr>
        <w:tc>
          <w:tcPr>
            <w:tcW w:w="6048" w:type="dxa"/>
            <w:tcBorders>
              <w:top w:val="single" w:sz="16" w:space="0" w:color="FFFFFF"/>
            </w:tcBorders>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HONORARIOS ASIMILABLES A SALARIOS</w:t>
            </w:r>
          </w:p>
        </w:tc>
        <w:tc>
          <w:tcPr>
            <w:tcW w:w="2592" w:type="dxa"/>
            <w:tcBorders>
              <w:top w:val="single" w:sz="16" w:space="0" w:color="FFFFFF"/>
            </w:tcBorders>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253,673,712</w:t>
            </w:r>
          </w:p>
        </w:tc>
      </w:tr>
      <w:tr w:rsidR="00EA6679">
        <w:trPr>
          <w:cantSplit/>
          <w:jc w:val="center"/>
        </w:trPr>
        <w:tc>
          <w:tcPr>
            <w:tcW w:w="6048" w:type="dxa"/>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SUELDOS BASE AL PERSONAL EVENTUAL</w:t>
            </w:r>
          </w:p>
        </w:tc>
        <w:tc>
          <w:tcPr>
            <w:tcW w:w="2592"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814,846,776</w:t>
            </w:r>
          </w:p>
        </w:tc>
      </w:tr>
      <w:tr w:rsidR="00EA6679">
        <w:trPr>
          <w:cantSplit/>
          <w:jc w:val="center"/>
        </w:trPr>
        <w:tc>
          <w:tcPr>
            <w:tcW w:w="6048" w:type="dxa"/>
            <w:tcBorders>
              <w:bottom w:val="single" w:sz="16" w:space="0" w:color="FFFFFF"/>
            </w:tcBorders>
            <w:shd w:val="clear" w:color="auto" w:fill="9B9B9B"/>
            <w:tcMar>
              <w:top w:w="0" w:type="dxa"/>
              <w:left w:w="0" w:type="dxa"/>
              <w:bottom w:w="0" w:type="dxa"/>
              <w:right w:w="0" w:type="dxa"/>
            </w:tcMar>
          </w:tcPr>
          <w:p w:rsidR="00EA6679" w:rsidRDefault="00683BE4">
            <w:pPr>
              <w:spacing w:before="120" w:after="120"/>
              <w:ind w:left="120" w:right="120"/>
              <w:jc w:val="left"/>
            </w:pPr>
            <w:r>
              <w:rPr>
                <w:rFonts w:eastAsia="Arial" w:cs="Arial"/>
                <w:color w:val="FFFFFF"/>
              </w:rPr>
              <w:t>REMUNERACIONES ADICIONALES Y ESPECIALES</w:t>
            </w:r>
          </w:p>
        </w:tc>
        <w:tc>
          <w:tcPr>
            <w:tcW w:w="2592" w:type="dxa"/>
            <w:tcBorders>
              <w:bottom w:val="single" w:sz="16" w:space="0" w:color="FFFFFF"/>
            </w:tcBorders>
            <w:shd w:val="clear" w:color="auto" w:fill="9B9B9B"/>
            <w:tcMar>
              <w:top w:w="0" w:type="dxa"/>
              <w:left w:w="0" w:type="dxa"/>
              <w:bottom w:w="0" w:type="dxa"/>
              <w:right w:w="0" w:type="dxa"/>
            </w:tcMar>
          </w:tcPr>
          <w:p w:rsidR="00EA6679" w:rsidRDefault="00683BE4">
            <w:pPr>
              <w:spacing w:before="120" w:after="120"/>
              <w:ind w:left="120" w:right="120"/>
              <w:jc w:val="right"/>
            </w:pPr>
            <w:r>
              <w:rPr>
                <w:rFonts w:eastAsia="Arial" w:cs="Arial"/>
                <w:color w:val="FFFFFF"/>
              </w:rPr>
              <w:t>1,658,163,333</w:t>
            </w:r>
          </w:p>
        </w:tc>
      </w:tr>
      <w:tr w:rsidR="00EA6679">
        <w:trPr>
          <w:cantSplit/>
          <w:jc w:val="center"/>
        </w:trPr>
        <w:tc>
          <w:tcPr>
            <w:tcW w:w="6048" w:type="dxa"/>
            <w:tcBorders>
              <w:top w:val="single" w:sz="16" w:space="0" w:color="FFFFFF"/>
            </w:tcBorders>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PRIMAS POR AÑOS DE SERVICIOS EFECTIVOS PRESTADOS</w:t>
            </w:r>
          </w:p>
        </w:tc>
        <w:tc>
          <w:tcPr>
            <w:tcW w:w="2592" w:type="dxa"/>
            <w:tcBorders>
              <w:top w:val="single" w:sz="16" w:space="0" w:color="FFFFFF"/>
            </w:tcBorders>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26,141,924</w:t>
            </w:r>
          </w:p>
        </w:tc>
      </w:tr>
      <w:tr w:rsidR="00EA6679">
        <w:trPr>
          <w:cantSplit/>
          <w:jc w:val="center"/>
        </w:trPr>
        <w:tc>
          <w:tcPr>
            <w:tcW w:w="6048"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PRIMAS DE VACACIONES, DOMINICAL Y GRATIFICACIÓN DE FIN DE AÑO</w:t>
            </w:r>
          </w:p>
        </w:tc>
        <w:tc>
          <w:tcPr>
            <w:tcW w:w="2592"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954,792,835</w:t>
            </w:r>
          </w:p>
        </w:tc>
      </w:tr>
      <w:tr w:rsidR="00EA6679">
        <w:trPr>
          <w:cantSplit/>
          <w:jc w:val="center"/>
        </w:trPr>
        <w:tc>
          <w:tcPr>
            <w:tcW w:w="6048" w:type="dxa"/>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HORAS EXTRAORDINARIAS</w:t>
            </w:r>
          </w:p>
        </w:tc>
        <w:tc>
          <w:tcPr>
            <w:tcW w:w="2592"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2,000,365</w:t>
            </w:r>
          </w:p>
        </w:tc>
      </w:tr>
      <w:tr w:rsidR="00EA6679">
        <w:trPr>
          <w:cantSplit/>
          <w:jc w:val="center"/>
        </w:trPr>
        <w:tc>
          <w:tcPr>
            <w:tcW w:w="6048"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COMPENSACIONES</w:t>
            </w:r>
          </w:p>
        </w:tc>
        <w:tc>
          <w:tcPr>
            <w:tcW w:w="2592"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311,440,755</w:t>
            </w:r>
          </w:p>
        </w:tc>
      </w:tr>
      <w:tr w:rsidR="00EA6679">
        <w:trPr>
          <w:cantSplit/>
          <w:jc w:val="center"/>
        </w:trPr>
        <w:tc>
          <w:tcPr>
            <w:tcW w:w="6048" w:type="dxa"/>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HONORARIOS ESPECIALES</w:t>
            </w:r>
          </w:p>
        </w:tc>
        <w:tc>
          <w:tcPr>
            <w:tcW w:w="2592"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19,004,064</w:t>
            </w:r>
          </w:p>
        </w:tc>
      </w:tr>
      <w:tr w:rsidR="00EA6679">
        <w:trPr>
          <w:cantSplit/>
          <w:jc w:val="center"/>
        </w:trPr>
        <w:tc>
          <w:tcPr>
            <w:tcW w:w="6048"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PARTICIPACIONES POR VIGILANCIA EN EL CUMPLIMIENTO DE LAS LEYES Y CUSTODIA DE VALORES</w:t>
            </w:r>
          </w:p>
        </w:tc>
        <w:tc>
          <w:tcPr>
            <w:tcW w:w="2592"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344,783,390</w:t>
            </w:r>
          </w:p>
        </w:tc>
      </w:tr>
      <w:tr w:rsidR="00EA6679">
        <w:trPr>
          <w:cantSplit/>
          <w:jc w:val="center"/>
        </w:trPr>
        <w:tc>
          <w:tcPr>
            <w:tcW w:w="6048" w:type="dxa"/>
            <w:tcBorders>
              <w:bottom w:val="single" w:sz="16" w:space="0" w:color="FFFFFF"/>
            </w:tcBorders>
            <w:shd w:val="clear" w:color="auto" w:fill="9B9B9B"/>
            <w:tcMar>
              <w:top w:w="0" w:type="dxa"/>
              <w:left w:w="0" w:type="dxa"/>
              <w:bottom w:w="0" w:type="dxa"/>
              <w:right w:w="0" w:type="dxa"/>
            </w:tcMar>
          </w:tcPr>
          <w:p w:rsidR="00EA6679" w:rsidRDefault="00683BE4">
            <w:pPr>
              <w:spacing w:before="120" w:after="120"/>
              <w:ind w:left="120" w:right="120"/>
              <w:jc w:val="left"/>
            </w:pPr>
            <w:r>
              <w:rPr>
                <w:rFonts w:eastAsia="Arial" w:cs="Arial"/>
                <w:color w:val="FFFFFF"/>
              </w:rPr>
              <w:t>SEGURIDAD SOCIAL</w:t>
            </w:r>
          </w:p>
        </w:tc>
        <w:tc>
          <w:tcPr>
            <w:tcW w:w="2592" w:type="dxa"/>
            <w:tcBorders>
              <w:bottom w:val="single" w:sz="16" w:space="0" w:color="FFFFFF"/>
            </w:tcBorders>
            <w:shd w:val="clear" w:color="auto" w:fill="9B9B9B"/>
            <w:tcMar>
              <w:top w:w="0" w:type="dxa"/>
              <w:left w:w="0" w:type="dxa"/>
              <w:bottom w:w="0" w:type="dxa"/>
              <w:right w:w="0" w:type="dxa"/>
            </w:tcMar>
          </w:tcPr>
          <w:p w:rsidR="00EA6679" w:rsidRDefault="00683BE4">
            <w:pPr>
              <w:spacing w:before="120" w:after="120"/>
              <w:ind w:left="120" w:right="120"/>
              <w:jc w:val="right"/>
            </w:pPr>
            <w:r>
              <w:rPr>
                <w:rFonts w:eastAsia="Arial" w:cs="Arial"/>
                <w:color w:val="FFFFFF"/>
              </w:rPr>
              <w:t>1,202,686,329</w:t>
            </w:r>
          </w:p>
        </w:tc>
      </w:tr>
      <w:tr w:rsidR="00EA6679">
        <w:trPr>
          <w:cantSplit/>
          <w:jc w:val="center"/>
        </w:trPr>
        <w:tc>
          <w:tcPr>
            <w:tcW w:w="6048" w:type="dxa"/>
            <w:tcBorders>
              <w:top w:val="single" w:sz="16" w:space="0" w:color="FFFFFF"/>
            </w:tcBorders>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APORTACIONES DE SEGURIDAD SOCIAL</w:t>
            </w:r>
          </w:p>
        </w:tc>
        <w:tc>
          <w:tcPr>
            <w:tcW w:w="2592" w:type="dxa"/>
            <w:tcBorders>
              <w:top w:val="single" w:sz="16" w:space="0" w:color="FFFFFF"/>
            </w:tcBorders>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851,549,004</w:t>
            </w:r>
          </w:p>
        </w:tc>
      </w:tr>
      <w:tr w:rsidR="00EA6679">
        <w:trPr>
          <w:cantSplit/>
          <w:jc w:val="center"/>
        </w:trPr>
        <w:tc>
          <w:tcPr>
            <w:tcW w:w="6048" w:type="dxa"/>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APORTACIONES A FONDOS DE VIVIENDA</w:t>
            </w:r>
          </w:p>
        </w:tc>
        <w:tc>
          <w:tcPr>
            <w:tcW w:w="2592"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162,132,380</w:t>
            </w:r>
          </w:p>
        </w:tc>
      </w:tr>
      <w:tr w:rsidR="00EA6679">
        <w:trPr>
          <w:cantSplit/>
          <w:jc w:val="center"/>
        </w:trPr>
        <w:tc>
          <w:tcPr>
            <w:tcW w:w="6048"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APORTACIONES PARA SEGUROS</w:t>
            </w:r>
          </w:p>
        </w:tc>
        <w:tc>
          <w:tcPr>
            <w:tcW w:w="2592"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189,004,945</w:t>
            </w:r>
          </w:p>
        </w:tc>
      </w:tr>
      <w:tr w:rsidR="00EA6679">
        <w:trPr>
          <w:cantSplit/>
          <w:jc w:val="center"/>
        </w:trPr>
        <w:tc>
          <w:tcPr>
            <w:tcW w:w="6048" w:type="dxa"/>
            <w:tcBorders>
              <w:bottom w:val="single" w:sz="16" w:space="0" w:color="FFFFFF"/>
            </w:tcBorders>
            <w:shd w:val="clear" w:color="auto" w:fill="9B9B9B"/>
            <w:tcMar>
              <w:top w:w="0" w:type="dxa"/>
              <w:left w:w="0" w:type="dxa"/>
              <w:bottom w:w="0" w:type="dxa"/>
              <w:right w:w="0" w:type="dxa"/>
            </w:tcMar>
          </w:tcPr>
          <w:p w:rsidR="00EA6679" w:rsidRDefault="00683BE4">
            <w:pPr>
              <w:spacing w:before="120" w:after="120"/>
              <w:ind w:left="120" w:right="120"/>
              <w:jc w:val="left"/>
            </w:pPr>
            <w:r>
              <w:rPr>
                <w:rFonts w:eastAsia="Arial" w:cs="Arial"/>
                <w:color w:val="FFFFFF"/>
              </w:rPr>
              <w:lastRenderedPageBreak/>
              <w:t>OTRAS PRESTACIONES SOCIALES Y ECONÓMICAS</w:t>
            </w:r>
          </w:p>
        </w:tc>
        <w:tc>
          <w:tcPr>
            <w:tcW w:w="2592" w:type="dxa"/>
            <w:tcBorders>
              <w:bottom w:val="single" w:sz="16" w:space="0" w:color="FFFFFF"/>
            </w:tcBorders>
            <w:shd w:val="clear" w:color="auto" w:fill="9B9B9B"/>
            <w:tcMar>
              <w:top w:w="0" w:type="dxa"/>
              <w:left w:w="0" w:type="dxa"/>
              <w:bottom w:w="0" w:type="dxa"/>
              <w:right w:w="0" w:type="dxa"/>
            </w:tcMar>
          </w:tcPr>
          <w:p w:rsidR="00EA6679" w:rsidRDefault="00683BE4">
            <w:pPr>
              <w:spacing w:before="120" w:after="120"/>
              <w:ind w:left="120" w:right="120"/>
              <w:jc w:val="right"/>
            </w:pPr>
            <w:r>
              <w:rPr>
                <w:rFonts w:eastAsia="Arial" w:cs="Arial"/>
                <w:color w:val="FFFFFF"/>
              </w:rPr>
              <w:t>987,146,383</w:t>
            </w:r>
          </w:p>
        </w:tc>
      </w:tr>
      <w:tr w:rsidR="00EA6679">
        <w:trPr>
          <w:cantSplit/>
          <w:jc w:val="center"/>
        </w:trPr>
        <w:tc>
          <w:tcPr>
            <w:tcW w:w="6048" w:type="dxa"/>
            <w:tcBorders>
              <w:top w:val="single" w:sz="16" w:space="0" w:color="FFFFFF"/>
            </w:tcBorders>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CUOTAS PARA EL FONDO DE AHORRO Y FONDO DE TRABAJO</w:t>
            </w:r>
          </w:p>
        </w:tc>
        <w:tc>
          <w:tcPr>
            <w:tcW w:w="2592" w:type="dxa"/>
            <w:tcBorders>
              <w:top w:val="single" w:sz="16" w:space="0" w:color="FFFFFF"/>
            </w:tcBorders>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51,617,690</w:t>
            </w:r>
          </w:p>
        </w:tc>
      </w:tr>
      <w:tr w:rsidR="00EA6679">
        <w:trPr>
          <w:cantSplit/>
          <w:jc w:val="center"/>
        </w:trPr>
        <w:tc>
          <w:tcPr>
            <w:tcW w:w="6048" w:type="dxa"/>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INDEMNIZACIONES</w:t>
            </w:r>
          </w:p>
        </w:tc>
        <w:tc>
          <w:tcPr>
            <w:tcW w:w="2592"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40,000,000</w:t>
            </w:r>
          </w:p>
        </w:tc>
      </w:tr>
      <w:tr w:rsidR="00EA6679">
        <w:trPr>
          <w:cantSplit/>
          <w:jc w:val="center"/>
        </w:trPr>
        <w:tc>
          <w:tcPr>
            <w:tcW w:w="6048"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PRESTACIONES Y HABERES DE RETIRO</w:t>
            </w:r>
          </w:p>
        </w:tc>
        <w:tc>
          <w:tcPr>
            <w:tcW w:w="2592"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11,212,656</w:t>
            </w:r>
          </w:p>
        </w:tc>
      </w:tr>
      <w:tr w:rsidR="00EA6679">
        <w:trPr>
          <w:cantSplit/>
          <w:jc w:val="center"/>
        </w:trPr>
        <w:tc>
          <w:tcPr>
            <w:tcW w:w="6048" w:type="dxa"/>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PRESTACIONES CONTRACTUALES</w:t>
            </w:r>
          </w:p>
        </w:tc>
        <w:tc>
          <w:tcPr>
            <w:tcW w:w="2592"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162,301,168</w:t>
            </w:r>
          </w:p>
        </w:tc>
      </w:tr>
      <w:tr w:rsidR="00EA6679">
        <w:trPr>
          <w:cantSplit/>
          <w:jc w:val="center"/>
        </w:trPr>
        <w:tc>
          <w:tcPr>
            <w:tcW w:w="6048"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OTRAS PRESTACIONES SOCIALES Y ECONÓMICAS</w:t>
            </w:r>
          </w:p>
        </w:tc>
        <w:tc>
          <w:tcPr>
            <w:tcW w:w="2592"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722,014,869</w:t>
            </w:r>
          </w:p>
        </w:tc>
      </w:tr>
      <w:tr w:rsidR="00EA6679">
        <w:trPr>
          <w:cantSplit/>
          <w:jc w:val="center"/>
        </w:trPr>
        <w:tc>
          <w:tcPr>
            <w:tcW w:w="6048" w:type="dxa"/>
            <w:tcBorders>
              <w:bottom w:val="single" w:sz="16" w:space="0" w:color="FFFFFF"/>
            </w:tcBorders>
            <w:shd w:val="clear" w:color="auto" w:fill="9B9B9B"/>
            <w:tcMar>
              <w:top w:w="0" w:type="dxa"/>
              <w:left w:w="0" w:type="dxa"/>
              <w:bottom w:w="0" w:type="dxa"/>
              <w:right w:w="0" w:type="dxa"/>
            </w:tcMar>
          </w:tcPr>
          <w:p w:rsidR="00EA6679" w:rsidRDefault="00683BE4">
            <w:pPr>
              <w:spacing w:before="120" w:after="120"/>
              <w:ind w:left="120" w:right="120"/>
              <w:jc w:val="left"/>
            </w:pPr>
            <w:r>
              <w:rPr>
                <w:rFonts w:eastAsia="Arial" w:cs="Arial"/>
                <w:color w:val="FFFFFF"/>
              </w:rPr>
              <w:t>PREVISIONES</w:t>
            </w:r>
          </w:p>
        </w:tc>
        <w:tc>
          <w:tcPr>
            <w:tcW w:w="2592" w:type="dxa"/>
            <w:tcBorders>
              <w:bottom w:val="single" w:sz="16" w:space="0" w:color="FFFFFF"/>
            </w:tcBorders>
            <w:shd w:val="clear" w:color="auto" w:fill="9B9B9B"/>
            <w:tcMar>
              <w:top w:w="0" w:type="dxa"/>
              <w:left w:w="0" w:type="dxa"/>
              <w:bottom w:w="0" w:type="dxa"/>
              <w:right w:w="0" w:type="dxa"/>
            </w:tcMar>
          </w:tcPr>
          <w:p w:rsidR="00EA6679" w:rsidRDefault="00683BE4">
            <w:pPr>
              <w:spacing w:before="120" w:after="120"/>
              <w:ind w:left="120" w:right="120"/>
              <w:jc w:val="right"/>
            </w:pPr>
            <w:r>
              <w:rPr>
                <w:rFonts w:eastAsia="Arial" w:cs="Arial"/>
                <w:color w:val="FFFFFF"/>
              </w:rPr>
              <w:t>172,860,859</w:t>
            </w:r>
          </w:p>
        </w:tc>
      </w:tr>
      <w:tr w:rsidR="00EA6679">
        <w:trPr>
          <w:cantSplit/>
          <w:jc w:val="center"/>
        </w:trPr>
        <w:tc>
          <w:tcPr>
            <w:tcW w:w="6048" w:type="dxa"/>
            <w:tcBorders>
              <w:top w:val="single" w:sz="16" w:space="0" w:color="FFFFFF"/>
            </w:tcBorders>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PREVISIONES DE CARÁCTER LABORAL, ECONÓMICA Y DE SEGURIDAD SOCIAL</w:t>
            </w:r>
          </w:p>
        </w:tc>
        <w:tc>
          <w:tcPr>
            <w:tcW w:w="2592" w:type="dxa"/>
            <w:tcBorders>
              <w:top w:val="single" w:sz="16" w:space="0" w:color="FFFFFF"/>
            </w:tcBorders>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172,860,859</w:t>
            </w:r>
          </w:p>
        </w:tc>
      </w:tr>
      <w:tr w:rsidR="00EA6679">
        <w:trPr>
          <w:cantSplit/>
          <w:jc w:val="center"/>
        </w:trPr>
        <w:tc>
          <w:tcPr>
            <w:tcW w:w="6048" w:type="dxa"/>
            <w:tcBorders>
              <w:bottom w:val="single" w:sz="16" w:space="0" w:color="FFFFFF"/>
            </w:tcBorders>
            <w:shd w:val="clear" w:color="auto" w:fill="9B9B9B"/>
            <w:tcMar>
              <w:top w:w="0" w:type="dxa"/>
              <w:left w:w="0" w:type="dxa"/>
              <w:bottom w:w="0" w:type="dxa"/>
              <w:right w:w="0" w:type="dxa"/>
            </w:tcMar>
          </w:tcPr>
          <w:p w:rsidR="00EA6679" w:rsidRDefault="00683BE4">
            <w:pPr>
              <w:spacing w:before="120" w:after="120"/>
              <w:ind w:left="120" w:right="120"/>
              <w:jc w:val="left"/>
            </w:pPr>
            <w:r>
              <w:rPr>
                <w:rFonts w:eastAsia="Arial" w:cs="Arial"/>
                <w:color w:val="FFFFFF"/>
              </w:rPr>
              <w:t>PAGO DE ESTÍMULOS A SERVIDORES PÚBLICOS</w:t>
            </w:r>
          </w:p>
        </w:tc>
        <w:tc>
          <w:tcPr>
            <w:tcW w:w="2592" w:type="dxa"/>
            <w:tcBorders>
              <w:bottom w:val="single" w:sz="16" w:space="0" w:color="FFFFFF"/>
            </w:tcBorders>
            <w:shd w:val="clear" w:color="auto" w:fill="9B9B9B"/>
            <w:tcMar>
              <w:top w:w="0" w:type="dxa"/>
              <w:left w:w="0" w:type="dxa"/>
              <w:bottom w:w="0" w:type="dxa"/>
              <w:right w:w="0" w:type="dxa"/>
            </w:tcMar>
          </w:tcPr>
          <w:p w:rsidR="00EA6679" w:rsidRDefault="00683BE4">
            <w:pPr>
              <w:spacing w:before="120" w:after="120"/>
              <w:ind w:left="120" w:right="120"/>
              <w:jc w:val="right"/>
            </w:pPr>
            <w:r>
              <w:rPr>
                <w:rFonts w:eastAsia="Arial" w:cs="Arial"/>
                <w:color w:val="FFFFFF"/>
              </w:rPr>
              <w:t>1,217,557,092</w:t>
            </w:r>
          </w:p>
        </w:tc>
      </w:tr>
      <w:tr w:rsidR="00EA6679">
        <w:trPr>
          <w:cantSplit/>
          <w:jc w:val="center"/>
        </w:trPr>
        <w:tc>
          <w:tcPr>
            <w:tcW w:w="6048" w:type="dxa"/>
            <w:tcBorders>
              <w:top w:val="single" w:sz="16" w:space="0" w:color="FFFFFF"/>
            </w:tcBorders>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ESTÍMULOS</w:t>
            </w:r>
          </w:p>
        </w:tc>
        <w:tc>
          <w:tcPr>
            <w:tcW w:w="2592" w:type="dxa"/>
            <w:tcBorders>
              <w:top w:val="single" w:sz="16" w:space="0" w:color="FFFFFF"/>
            </w:tcBorders>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1,217,557,092</w:t>
            </w:r>
          </w:p>
        </w:tc>
      </w:tr>
      <w:tr w:rsidR="00EA6679">
        <w:trPr>
          <w:cantSplit/>
          <w:jc w:val="center"/>
        </w:trPr>
        <w:tc>
          <w:tcPr>
            <w:tcW w:w="6048" w:type="dxa"/>
            <w:tcBorders>
              <w:bottom w:val="single" w:sz="16" w:space="0" w:color="FFFFFF"/>
            </w:tcBorders>
            <w:shd w:val="clear" w:color="auto" w:fill="757575"/>
            <w:tcMar>
              <w:top w:w="0" w:type="dxa"/>
              <w:left w:w="0" w:type="dxa"/>
              <w:bottom w:w="0" w:type="dxa"/>
              <w:right w:w="0" w:type="dxa"/>
            </w:tcMar>
          </w:tcPr>
          <w:p w:rsidR="00EA6679" w:rsidRDefault="00683BE4">
            <w:pPr>
              <w:spacing w:before="120" w:after="120"/>
              <w:ind w:left="120" w:right="120"/>
              <w:jc w:val="left"/>
            </w:pPr>
            <w:r>
              <w:rPr>
                <w:rFonts w:eastAsia="Arial" w:cs="Arial"/>
                <w:color w:val="FFFFFF"/>
              </w:rPr>
              <w:t>MATERIALES Y SUMINISTROS</w:t>
            </w:r>
          </w:p>
        </w:tc>
        <w:tc>
          <w:tcPr>
            <w:tcW w:w="2592" w:type="dxa"/>
            <w:tcBorders>
              <w:bottom w:val="single" w:sz="16" w:space="0" w:color="FFFFFF"/>
            </w:tcBorders>
            <w:shd w:val="clear" w:color="auto" w:fill="757575"/>
            <w:tcMar>
              <w:top w:w="0" w:type="dxa"/>
              <w:left w:w="0" w:type="dxa"/>
              <w:bottom w:w="0" w:type="dxa"/>
              <w:right w:w="0" w:type="dxa"/>
            </w:tcMar>
          </w:tcPr>
          <w:p w:rsidR="00EA6679" w:rsidRDefault="00683BE4">
            <w:pPr>
              <w:spacing w:before="120" w:after="120"/>
              <w:ind w:left="120" w:right="120"/>
              <w:jc w:val="right"/>
            </w:pPr>
            <w:r>
              <w:rPr>
                <w:rFonts w:eastAsia="Arial" w:cs="Arial"/>
                <w:color w:val="FFFFFF"/>
              </w:rPr>
              <w:t>770,913,066</w:t>
            </w:r>
          </w:p>
        </w:tc>
      </w:tr>
      <w:tr w:rsidR="00EA6679">
        <w:trPr>
          <w:cantSplit/>
          <w:jc w:val="center"/>
        </w:trPr>
        <w:tc>
          <w:tcPr>
            <w:tcW w:w="6048" w:type="dxa"/>
            <w:tcBorders>
              <w:top w:val="single" w:sz="16" w:space="0" w:color="FFFFFF"/>
              <w:bottom w:val="single" w:sz="16" w:space="0" w:color="FFFFFF"/>
            </w:tcBorders>
            <w:shd w:val="clear" w:color="auto" w:fill="9B9B9B"/>
            <w:tcMar>
              <w:top w:w="0" w:type="dxa"/>
              <w:left w:w="0" w:type="dxa"/>
              <w:bottom w:w="0" w:type="dxa"/>
              <w:right w:w="0" w:type="dxa"/>
            </w:tcMar>
          </w:tcPr>
          <w:p w:rsidR="00EA6679" w:rsidRDefault="00683BE4">
            <w:pPr>
              <w:spacing w:before="120" w:after="120"/>
              <w:ind w:left="120" w:right="120"/>
              <w:jc w:val="left"/>
            </w:pPr>
            <w:r>
              <w:rPr>
                <w:rFonts w:eastAsia="Arial" w:cs="Arial"/>
                <w:color w:val="FFFFFF"/>
              </w:rPr>
              <w:t>MATERIALES DE ADMINISTRACIÓN, EMISIÓN DE DOCUMENTOS Y ARTÍCULOS OFICIALES</w:t>
            </w:r>
          </w:p>
        </w:tc>
        <w:tc>
          <w:tcPr>
            <w:tcW w:w="2592" w:type="dxa"/>
            <w:tcBorders>
              <w:top w:val="single" w:sz="16" w:space="0" w:color="FFFFFF"/>
              <w:bottom w:val="single" w:sz="16" w:space="0" w:color="FFFFFF"/>
            </w:tcBorders>
            <w:shd w:val="clear" w:color="auto" w:fill="9B9B9B"/>
            <w:tcMar>
              <w:top w:w="0" w:type="dxa"/>
              <w:left w:w="0" w:type="dxa"/>
              <w:bottom w:w="0" w:type="dxa"/>
              <w:right w:w="0" w:type="dxa"/>
            </w:tcMar>
          </w:tcPr>
          <w:p w:rsidR="00EA6679" w:rsidRDefault="00683BE4">
            <w:pPr>
              <w:spacing w:before="120" w:after="120"/>
              <w:ind w:left="120" w:right="120"/>
              <w:jc w:val="right"/>
            </w:pPr>
            <w:r>
              <w:rPr>
                <w:rFonts w:eastAsia="Arial" w:cs="Arial"/>
                <w:color w:val="FFFFFF"/>
              </w:rPr>
              <w:t>143,087,074</w:t>
            </w:r>
          </w:p>
        </w:tc>
      </w:tr>
      <w:tr w:rsidR="00EA6679">
        <w:trPr>
          <w:cantSplit/>
          <w:jc w:val="center"/>
        </w:trPr>
        <w:tc>
          <w:tcPr>
            <w:tcW w:w="6048" w:type="dxa"/>
            <w:tcBorders>
              <w:top w:val="single" w:sz="16" w:space="0" w:color="FFFFFF"/>
            </w:tcBorders>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MATERIALES, ÚTILES Y EQUIPOS MENORES DE OFICINA</w:t>
            </w:r>
          </w:p>
        </w:tc>
        <w:tc>
          <w:tcPr>
            <w:tcW w:w="2592" w:type="dxa"/>
            <w:tcBorders>
              <w:top w:val="single" w:sz="16" w:space="0" w:color="FFFFFF"/>
            </w:tcBorders>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32,078,412</w:t>
            </w:r>
          </w:p>
        </w:tc>
      </w:tr>
      <w:tr w:rsidR="00EA6679">
        <w:trPr>
          <w:cantSplit/>
          <w:jc w:val="center"/>
        </w:trPr>
        <w:tc>
          <w:tcPr>
            <w:tcW w:w="6048"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MATERIALES Y ÚTILES DE IMPRESIÓN Y REPRODUCCIÓN</w:t>
            </w:r>
          </w:p>
        </w:tc>
        <w:tc>
          <w:tcPr>
            <w:tcW w:w="2592"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3,182,243</w:t>
            </w:r>
          </w:p>
        </w:tc>
      </w:tr>
      <w:tr w:rsidR="00EA6679">
        <w:trPr>
          <w:cantSplit/>
          <w:jc w:val="center"/>
        </w:trPr>
        <w:tc>
          <w:tcPr>
            <w:tcW w:w="6048" w:type="dxa"/>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MATERIALES, ÚTILES Y EQUIPOS MENORES DE TECNOLOGÍAS DE LA INFORMACIÓN Y COMUNICACIONES</w:t>
            </w:r>
          </w:p>
        </w:tc>
        <w:tc>
          <w:tcPr>
            <w:tcW w:w="2592"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21,744,505</w:t>
            </w:r>
          </w:p>
        </w:tc>
      </w:tr>
      <w:tr w:rsidR="00EA6679">
        <w:trPr>
          <w:cantSplit/>
          <w:jc w:val="center"/>
        </w:trPr>
        <w:tc>
          <w:tcPr>
            <w:tcW w:w="6048"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MATERIAL IMPRESO E INFORMACIÓN DIGITAL</w:t>
            </w:r>
          </w:p>
        </w:tc>
        <w:tc>
          <w:tcPr>
            <w:tcW w:w="2592"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536,588</w:t>
            </w:r>
          </w:p>
        </w:tc>
      </w:tr>
      <w:tr w:rsidR="00EA6679">
        <w:trPr>
          <w:cantSplit/>
          <w:jc w:val="center"/>
        </w:trPr>
        <w:tc>
          <w:tcPr>
            <w:tcW w:w="6048" w:type="dxa"/>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MATERIAL DE LIMPIEZA</w:t>
            </w:r>
          </w:p>
        </w:tc>
        <w:tc>
          <w:tcPr>
            <w:tcW w:w="2592"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24,580,953</w:t>
            </w:r>
          </w:p>
        </w:tc>
      </w:tr>
      <w:tr w:rsidR="00EA6679">
        <w:trPr>
          <w:cantSplit/>
          <w:jc w:val="center"/>
        </w:trPr>
        <w:tc>
          <w:tcPr>
            <w:tcW w:w="6048"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MATERIALES Y ÚTILES DE ENSEÑANZA</w:t>
            </w:r>
          </w:p>
        </w:tc>
        <w:tc>
          <w:tcPr>
            <w:tcW w:w="2592"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60,463,783</w:t>
            </w:r>
          </w:p>
        </w:tc>
      </w:tr>
      <w:tr w:rsidR="00EA6679">
        <w:trPr>
          <w:cantSplit/>
          <w:jc w:val="center"/>
        </w:trPr>
        <w:tc>
          <w:tcPr>
            <w:tcW w:w="6048" w:type="dxa"/>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lastRenderedPageBreak/>
              <w:t>MATERIALES PARA EL REGISTRO E IDENTIFICACIÓN DE BIENES Y PERSONAS</w:t>
            </w:r>
          </w:p>
        </w:tc>
        <w:tc>
          <w:tcPr>
            <w:tcW w:w="2592"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500,590</w:t>
            </w:r>
          </w:p>
        </w:tc>
      </w:tr>
      <w:tr w:rsidR="00EA6679">
        <w:trPr>
          <w:cantSplit/>
          <w:jc w:val="center"/>
        </w:trPr>
        <w:tc>
          <w:tcPr>
            <w:tcW w:w="6048" w:type="dxa"/>
            <w:tcBorders>
              <w:bottom w:val="single" w:sz="16" w:space="0" w:color="FFFFFF"/>
            </w:tcBorders>
            <w:shd w:val="clear" w:color="auto" w:fill="9B9B9B"/>
            <w:tcMar>
              <w:top w:w="0" w:type="dxa"/>
              <w:left w:w="0" w:type="dxa"/>
              <w:bottom w:w="0" w:type="dxa"/>
              <w:right w:w="0" w:type="dxa"/>
            </w:tcMar>
          </w:tcPr>
          <w:p w:rsidR="00EA6679" w:rsidRDefault="00683BE4">
            <w:pPr>
              <w:spacing w:before="120" w:after="120"/>
              <w:ind w:left="120" w:right="120"/>
              <w:jc w:val="left"/>
            </w:pPr>
            <w:r>
              <w:rPr>
                <w:rFonts w:eastAsia="Arial" w:cs="Arial"/>
                <w:color w:val="FFFFFF"/>
              </w:rPr>
              <w:t>ALIMENTOS Y UTENSILIOS</w:t>
            </w:r>
          </w:p>
        </w:tc>
        <w:tc>
          <w:tcPr>
            <w:tcW w:w="2592" w:type="dxa"/>
            <w:tcBorders>
              <w:bottom w:val="single" w:sz="16" w:space="0" w:color="FFFFFF"/>
            </w:tcBorders>
            <w:shd w:val="clear" w:color="auto" w:fill="9B9B9B"/>
            <w:tcMar>
              <w:top w:w="0" w:type="dxa"/>
              <w:left w:w="0" w:type="dxa"/>
              <w:bottom w:w="0" w:type="dxa"/>
              <w:right w:w="0" w:type="dxa"/>
            </w:tcMar>
          </w:tcPr>
          <w:p w:rsidR="00EA6679" w:rsidRDefault="00683BE4">
            <w:pPr>
              <w:spacing w:before="120" w:after="120"/>
              <w:ind w:left="120" w:right="120"/>
              <w:jc w:val="right"/>
            </w:pPr>
            <w:r>
              <w:rPr>
                <w:rFonts w:eastAsia="Arial" w:cs="Arial"/>
                <w:color w:val="FFFFFF"/>
              </w:rPr>
              <w:t>137,847,027</w:t>
            </w:r>
          </w:p>
        </w:tc>
      </w:tr>
      <w:tr w:rsidR="00EA6679">
        <w:trPr>
          <w:cantSplit/>
          <w:jc w:val="center"/>
        </w:trPr>
        <w:tc>
          <w:tcPr>
            <w:tcW w:w="6048" w:type="dxa"/>
            <w:tcBorders>
              <w:top w:val="single" w:sz="16" w:space="0" w:color="FFFFFF"/>
            </w:tcBorders>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PRODUCTOS ALIMENTICIOS PARA PERSONAS</w:t>
            </w:r>
          </w:p>
        </w:tc>
        <w:tc>
          <w:tcPr>
            <w:tcW w:w="2592" w:type="dxa"/>
            <w:tcBorders>
              <w:top w:val="single" w:sz="16" w:space="0" w:color="FFFFFF"/>
            </w:tcBorders>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133,748,415</w:t>
            </w:r>
          </w:p>
        </w:tc>
      </w:tr>
      <w:tr w:rsidR="00EA6679">
        <w:trPr>
          <w:cantSplit/>
          <w:jc w:val="center"/>
        </w:trPr>
        <w:tc>
          <w:tcPr>
            <w:tcW w:w="6048"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PRODUCTOS ALIMENTICIOS PARA ANIMALES</w:t>
            </w:r>
          </w:p>
        </w:tc>
        <w:tc>
          <w:tcPr>
            <w:tcW w:w="2592"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1,437,300</w:t>
            </w:r>
          </w:p>
        </w:tc>
      </w:tr>
      <w:tr w:rsidR="00EA6679">
        <w:trPr>
          <w:cantSplit/>
          <w:jc w:val="center"/>
        </w:trPr>
        <w:tc>
          <w:tcPr>
            <w:tcW w:w="6048" w:type="dxa"/>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UTENSILIOS PARA EL SERVICIO DE ALIMENTACIÓN</w:t>
            </w:r>
          </w:p>
        </w:tc>
        <w:tc>
          <w:tcPr>
            <w:tcW w:w="2592"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2,661,312</w:t>
            </w:r>
          </w:p>
        </w:tc>
      </w:tr>
      <w:tr w:rsidR="00EA6679">
        <w:trPr>
          <w:cantSplit/>
          <w:jc w:val="center"/>
        </w:trPr>
        <w:tc>
          <w:tcPr>
            <w:tcW w:w="6048" w:type="dxa"/>
            <w:tcBorders>
              <w:bottom w:val="single" w:sz="16" w:space="0" w:color="FFFFFF"/>
            </w:tcBorders>
            <w:shd w:val="clear" w:color="auto" w:fill="9B9B9B"/>
            <w:tcMar>
              <w:top w:w="0" w:type="dxa"/>
              <w:left w:w="0" w:type="dxa"/>
              <w:bottom w:w="0" w:type="dxa"/>
              <w:right w:w="0" w:type="dxa"/>
            </w:tcMar>
          </w:tcPr>
          <w:p w:rsidR="00EA6679" w:rsidRDefault="00683BE4">
            <w:pPr>
              <w:spacing w:before="120" w:after="120"/>
              <w:ind w:left="120" w:right="120"/>
              <w:jc w:val="left"/>
            </w:pPr>
            <w:r>
              <w:rPr>
                <w:rFonts w:eastAsia="Arial" w:cs="Arial"/>
                <w:color w:val="FFFFFF"/>
              </w:rPr>
              <w:t>MATERIAS PRIMAS Y MATERIALES DE PRODUCCIÓN Y COMERCIALIZACIÓN</w:t>
            </w:r>
          </w:p>
        </w:tc>
        <w:tc>
          <w:tcPr>
            <w:tcW w:w="2592" w:type="dxa"/>
            <w:tcBorders>
              <w:bottom w:val="single" w:sz="16" w:space="0" w:color="FFFFFF"/>
            </w:tcBorders>
            <w:shd w:val="clear" w:color="auto" w:fill="9B9B9B"/>
            <w:tcMar>
              <w:top w:w="0" w:type="dxa"/>
              <w:left w:w="0" w:type="dxa"/>
              <w:bottom w:w="0" w:type="dxa"/>
              <w:right w:w="0" w:type="dxa"/>
            </w:tcMar>
          </w:tcPr>
          <w:p w:rsidR="00EA6679" w:rsidRDefault="00683BE4">
            <w:pPr>
              <w:spacing w:before="120" w:after="120"/>
              <w:ind w:left="120" w:right="120"/>
              <w:jc w:val="right"/>
            </w:pPr>
            <w:r>
              <w:rPr>
                <w:rFonts w:eastAsia="Arial" w:cs="Arial"/>
                <w:color w:val="FFFFFF"/>
              </w:rPr>
              <w:t>4,464</w:t>
            </w:r>
          </w:p>
        </w:tc>
      </w:tr>
      <w:tr w:rsidR="00EA6679">
        <w:trPr>
          <w:cantSplit/>
          <w:jc w:val="center"/>
        </w:trPr>
        <w:tc>
          <w:tcPr>
            <w:tcW w:w="6048" w:type="dxa"/>
            <w:tcBorders>
              <w:top w:val="single" w:sz="16" w:space="0" w:color="FFFFFF"/>
            </w:tcBorders>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INSUMOS TEXTILES ADQUIRIDOS COMO MATERIA PRIMA</w:t>
            </w:r>
          </w:p>
        </w:tc>
        <w:tc>
          <w:tcPr>
            <w:tcW w:w="2592" w:type="dxa"/>
            <w:tcBorders>
              <w:top w:val="single" w:sz="16" w:space="0" w:color="FFFFFF"/>
            </w:tcBorders>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4,464</w:t>
            </w:r>
          </w:p>
        </w:tc>
      </w:tr>
      <w:tr w:rsidR="00EA6679">
        <w:trPr>
          <w:cantSplit/>
          <w:jc w:val="center"/>
        </w:trPr>
        <w:tc>
          <w:tcPr>
            <w:tcW w:w="6048" w:type="dxa"/>
            <w:tcBorders>
              <w:bottom w:val="single" w:sz="16" w:space="0" w:color="FFFFFF"/>
            </w:tcBorders>
            <w:shd w:val="clear" w:color="auto" w:fill="9B9B9B"/>
            <w:tcMar>
              <w:top w:w="0" w:type="dxa"/>
              <w:left w:w="0" w:type="dxa"/>
              <w:bottom w:w="0" w:type="dxa"/>
              <w:right w:w="0" w:type="dxa"/>
            </w:tcMar>
          </w:tcPr>
          <w:p w:rsidR="00EA6679" w:rsidRDefault="00683BE4">
            <w:pPr>
              <w:spacing w:before="120" w:after="120"/>
              <w:ind w:left="120" w:right="120"/>
              <w:jc w:val="left"/>
            </w:pPr>
            <w:r>
              <w:rPr>
                <w:rFonts w:eastAsia="Arial" w:cs="Arial"/>
                <w:color w:val="FFFFFF"/>
              </w:rPr>
              <w:t>MATERIALES Y ARTÍCULOS DE CONSTRUCCIÓN Y DE REPARACIÓN</w:t>
            </w:r>
          </w:p>
        </w:tc>
        <w:tc>
          <w:tcPr>
            <w:tcW w:w="2592" w:type="dxa"/>
            <w:tcBorders>
              <w:bottom w:val="single" w:sz="16" w:space="0" w:color="FFFFFF"/>
            </w:tcBorders>
            <w:shd w:val="clear" w:color="auto" w:fill="9B9B9B"/>
            <w:tcMar>
              <w:top w:w="0" w:type="dxa"/>
              <w:left w:w="0" w:type="dxa"/>
              <w:bottom w:w="0" w:type="dxa"/>
              <w:right w:w="0" w:type="dxa"/>
            </w:tcMar>
          </w:tcPr>
          <w:p w:rsidR="00EA6679" w:rsidRDefault="00683BE4">
            <w:pPr>
              <w:spacing w:before="120" w:after="120"/>
              <w:ind w:left="120" w:right="120"/>
              <w:jc w:val="right"/>
            </w:pPr>
            <w:r>
              <w:rPr>
                <w:rFonts w:eastAsia="Arial" w:cs="Arial"/>
                <w:color w:val="FFFFFF"/>
              </w:rPr>
              <w:t>6,998,398</w:t>
            </w:r>
          </w:p>
        </w:tc>
      </w:tr>
      <w:tr w:rsidR="00EA6679">
        <w:trPr>
          <w:cantSplit/>
          <w:jc w:val="center"/>
        </w:trPr>
        <w:tc>
          <w:tcPr>
            <w:tcW w:w="6048" w:type="dxa"/>
            <w:tcBorders>
              <w:top w:val="single" w:sz="16" w:space="0" w:color="FFFFFF"/>
            </w:tcBorders>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PRODUCTOS MINERALES NO METÁLICOS</w:t>
            </w:r>
          </w:p>
        </w:tc>
        <w:tc>
          <w:tcPr>
            <w:tcW w:w="2592" w:type="dxa"/>
            <w:tcBorders>
              <w:top w:val="single" w:sz="16" w:space="0" w:color="FFFFFF"/>
            </w:tcBorders>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267,752</w:t>
            </w:r>
          </w:p>
        </w:tc>
      </w:tr>
      <w:tr w:rsidR="00EA6679">
        <w:trPr>
          <w:cantSplit/>
          <w:jc w:val="center"/>
        </w:trPr>
        <w:tc>
          <w:tcPr>
            <w:tcW w:w="6048"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CEMENTO Y PRODUCTOS DE CONCRETO</w:t>
            </w:r>
          </w:p>
        </w:tc>
        <w:tc>
          <w:tcPr>
            <w:tcW w:w="2592"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273,029</w:t>
            </w:r>
          </w:p>
        </w:tc>
      </w:tr>
      <w:tr w:rsidR="00EA6679">
        <w:trPr>
          <w:cantSplit/>
          <w:jc w:val="center"/>
        </w:trPr>
        <w:tc>
          <w:tcPr>
            <w:tcW w:w="6048" w:type="dxa"/>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CAL, YESO Y PRODUCTOS DE YESO</w:t>
            </w:r>
          </w:p>
        </w:tc>
        <w:tc>
          <w:tcPr>
            <w:tcW w:w="2592"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206,372</w:t>
            </w:r>
          </w:p>
        </w:tc>
      </w:tr>
      <w:tr w:rsidR="00EA6679">
        <w:trPr>
          <w:cantSplit/>
          <w:jc w:val="center"/>
        </w:trPr>
        <w:tc>
          <w:tcPr>
            <w:tcW w:w="6048"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MADERA Y PRODUCTOS DE MADERA</w:t>
            </w:r>
          </w:p>
        </w:tc>
        <w:tc>
          <w:tcPr>
            <w:tcW w:w="2592"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393,341</w:t>
            </w:r>
          </w:p>
        </w:tc>
      </w:tr>
      <w:tr w:rsidR="00EA6679">
        <w:trPr>
          <w:cantSplit/>
          <w:jc w:val="center"/>
        </w:trPr>
        <w:tc>
          <w:tcPr>
            <w:tcW w:w="6048" w:type="dxa"/>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VIDRIO Y PRODUCTOS DE VIDRIO</w:t>
            </w:r>
          </w:p>
        </w:tc>
        <w:tc>
          <w:tcPr>
            <w:tcW w:w="2592"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55,800</w:t>
            </w:r>
          </w:p>
        </w:tc>
      </w:tr>
      <w:tr w:rsidR="00EA6679">
        <w:trPr>
          <w:cantSplit/>
          <w:jc w:val="center"/>
        </w:trPr>
        <w:tc>
          <w:tcPr>
            <w:tcW w:w="6048"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MATERIAL ELÉCTRICO Y ELECTRÓNICO</w:t>
            </w:r>
          </w:p>
        </w:tc>
        <w:tc>
          <w:tcPr>
            <w:tcW w:w="2592"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2,149,856</w:t>
            </w:r>
          </w:p>
        </w:tc>
      </w:tr>
      <w:tr w:rsidR="00EA6679">
        <w:trPr>
          <w:cantSplit/>
          <w:jc w:val="center"/>
        </w:trPr>
        <w:tc>
          <w:tcPr>
            <w:tcW w:w="6048" w:type="dxa"/>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ARTÍCULOS METÁLICOS PARA LA CONSTRUCCIÓN</w:t>
            </w:r>
          </w:p>
        </w:tc>
        <w:tc>
          <w:tcPr>
            <w:tcW w:w="2592"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1,088,644</w:t>
            </w:r>
          </w:p>
        </w:tc>
      </w:tr>
      <w:tr w:rsidR="00EA6679">
        <w:trPr>
          <w:cantSplit/>
          <w:jc w:val="center"/>
        </w:trPr>
        <w:tc>
          <w:tcPr>
            <w:tcW w:w="6048"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MATERIALES COMPLEMENTARIOS</w:t>
            </w:r>
          </w:p>
        </w:tc>
        <w:tc>
          <w:tcPr>
            <w:tcW w:w="2592"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1,083,930</w:t>
            </w:r>
          </w:p>
        </w:tc>
      </w:tr>
      <w:tr w:rsidR="00EA6679">
        <w:trPr>
          <w:cantSplit/>
          <w:jc w:val="center"/>
        </w:trPr>
        <w:tc>
          <w:tcPr>
            <w:tcW w:w="6048" w:type="dxa"/>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OTROS MATERIALES Y ARTÍCULOS DE CONSTRUCCIÓN Y REPARACIÓN</w:t>
            </w:r>
          </w:p>
        </w:tc>
        <w:tc>
          <w:tcPr>
            <w:tcW w:w="2592"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1,479,674</w:t>
            </w:r>
          </w:p>
        </w:tc>
      </w:tr>
      <w:tr w:rsidR="00EA6679">
        <w:trPr>
          <w:cantSplit/>
          <w:jc w:val="center"/>
        </w:trPr>
        <w:tc>
          <w:tcPr>
            <w:tcW w:w="6048" w:type="dxa"/>
            <w:tcBorders>
              <w:bottom w:val="single" w:sz="16" w:space="0" w:color="FFFFFF"/>
            </w:tcBorders>
            <w:shd w:val="clear" w:color="auto" w:fill="9B9B9B"/>
            <w:tcMar>
              <w:top w:w="0" w:type="dxa"/>
              <w:left w:w="0" w:type="dxa"/>
              <w:bottom w:w="0" w:type="dxa"/>
              <w:right w:w="0" w:type="dxa"/>
            </w:tcMar>
          </w:tcPr>
          <w:p w:rsidR="00EA6679" w:rsidRDefault="00683BE4">
            <w:pPr>
              <w:spacing w:before="120" w:after="120"/>
              <w:ind w:left="120" w:right="120"/>
              <w:jc w:val="left"/>
            </w:pPr>
            <w:r>
              <w:rPr>
                <w:rFonts w:eastAsia="Arial" w:cs="Arial"/>
                <w:color w:val="FFFFFF"/>
              </w:rPr>
              <w:t>PRODUCTOS QUÍMICOS, FARMACÉUTICOS Y DE LABORATORIO</w:t>
            </w:r>
          </w:p>
        </w:tc>
        <w:tc>
          <w:tcPr>
            <w:tcW w:w="2592" w:type="dxa"/>
            <w:tcBorders>
              <w:bottom w:val="single" w:sz="16" w:space="0" w:color="FFFFFF"/>
            </w:tcBorders>
            <w:shd w:val="clear" w:color="auto" w:fill="9B9B9B"/>
            <w:tcMar>
              <w:top w:w="0" w:type="dxa"/>
              <w:left w:w="0" w:type="dxa"/>
              <w:bottom w:w="0" w:type="dxa"/>
              <w:right w:w="0" w:type="dxa"/>
            </w:tcMar>
          </w:tcPr>
          <w:p w:rsidR="00EA6679" w:rsidRDefault="00683BE4">
            <w:pPr>
              <w:spacing w:before="120" w:after="120"/>
              <w:ind w:left="120" w:right="120"/>
              <w:jc w:val="right"/>
            </w:pPr>
            <w:r>
              <w:rPr>
                <w:rFonts w:eastAsia="Arial" w:cs="Arial"/>
                <w:color w:val="FFFFFF"/>
              </w:rPr>
              <w:t>36,712,361</w:t>
            </w:r>
          </w:p>
        </w:tc>
      </w:tr>
      <w:tr w:rsidR="00EA6679">
        <w:trPr>
          <w:cantSplit/>
          <w:jc w:val="center"/>
        </w:trPr>
        <w:tc>
          <w:tcPr>
            <w:tcW w:w="6048" w:type="dxa"/>
            <w:tcBorders>
              <w:top w:val="single" w:sz="16" w:space="0" w:color="FFFFFF"/>
            </w:tcBorders>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PRODUCTOS QUÍMICOS BÁSICOS</w:t>
            </w:r>
          </w:p>
        </w:tc>
        <w:tc>
          <w:tcPr>
            <w:tcW w:w="2592" w:type="dxa"/>
            <w:tcBorders>
              <w:top w:val="single" w:sz="16" w:space="0" w:color="FFFFFF"/>
            </w:tcBorders>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4,073,445</w:t>
            </w:r>
          </w:p>
        </w:tc>
      </w:tr>
      <w:tr w:rsidR="00EA6679">
        <w:trPr>
          <w:cantSplit/>
          <w:jc w:val="center"/>
        </w:trPr>
        <w:tc>
          <w:tcPr>
            <w:tcW w:w="6048"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lastRenderedPageBreak/>
              <w:t>FERTILIZANTES, PESTICIDAS Y OTROS AGROQUÍMICOS</w:t>
            </w:r>
          </w:p>
        </w:tc>
        <w:tc>
          <w:tcPr>
            <w:tcW w:w="2592"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177,514</w:t>
            </w:r>
          </w:p>
        </w:tc>
      </w:tr>
      <w:tr w:rsidR="00EA6679">
        <w:trPr>
          <w:cantSplit/>
          <w:jc w:val="center"/>
        </w:trPr>
        <w:tc>
          <w:tcPr>
            <w:tcW w:w="6048" w:type="dxa"/>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MEDICINAS Y PRODUCTOS FARMACÉUTICOS</w:t>
            </w:r>
          </w:p>
        </w:tc>
        <w:tc>
          <w:tcPr>
            <w:tcW w:w="2592"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22,234,644</w:t>
            </w:r>
          </w:p>
        </w:tc>
      </w:tr>
      <w:tr w:rsidR="00EA6679">
        <w:trPr>
          <w:cantSplit/>
          <w:jc w:val="center"/>
        </w:trPr>
        <w:tc>
          <w:tcPr>
            <w:tcW w:w="6048"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MATERIALES, ACCESORIOS Y SUMINISTROS MÉDICOS</w:t>
            </w:r>
          </w:p>
        </w:tc>
        <w:tc>
          <w:tcPr>
            <w:tcW w:w="2592"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9,642,366</w:t>
            </w:r>
          </w:p>
        </w:tc>
      </w:tr>
      <w:tr w:rsidR="00EA6679">
        <w:trPr>
          <w:cantSplit/>
          <w:jc w:val="center"/>
        </w:trPr>
        <w:tc>
          <w:tcPr>
            <w:tcW w:w="6048" w:type="dxa"/>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MATERIALES, ACCESORIOS Y SUMINISTROS DE LABORATORIO</w:t>
            </w:r>
          </w:p>
        </w:tc>
        <w:tc>
          <w:tcPr>
            <w:tcW w:w="2592"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448,471</w:t>
            </w:r>
          </w:p>
        </w:tc>
      </w:tr>
      <w:tr w:rsidR="00EA6679">
        <w:trPr>
          <w:cantSplit/>
          <w:jc w:val="center"/>
        </w:trPr>
        <w:tc>
          <w:tcPr>
            <w:tcW w:w="6048"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FIBRAS SINTÉTICAS, HULES, PLÁSTICOS Y DERIVADOS</w:t>
            </w:r>
          </w:p>
        </w:tc>
        <w:tc>
          <w:tcPr>
            <w:tcW w:w="2592"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124,293</w:t>
            </w:r>
          </w:p>
        </w:tc>
      </w:tr>
      <w:tr w:rsidR="00EA6679">
        <w:trPr>
          <w:cantSplit/>
          <w:jc w:val="center"/>
        </w:trPr>
        <w:tc>
          <w:tcPr>
            <w:tcW w:w="6048" w:type="dxa"/>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OTROS PRODUCTOS QUÍMICOS</w:t>
            </w:r>
          </w:p>
        </w:tc>
        <w:tc>
          <w:tcPr>
            <w:tcW w:w="2592"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11,628</w:t>
            </w:r>
          </w:p>
        </w:tc>
      </w:tr>
      <w:tr w:rsidR="00EA6679">
        <w:trPr>
          <w:cantSplit/>
          <w:jc w:val="center"/>
        </w:trPr>
        <w:tc>
          <w:tcPr>
            <w:tcW w:w="6048" w:type="dxa"/>
            <w:tcBorders>
              <w:bottom w:val="single" w:sz="16" w:space="0" w:color="FFFFFF"/>
            </w:tcBorders>
            <w:shd w:val="clear" w:color="auto" w:fill="9B9B9B"/>
            <w:tcMar>
              <w:top w:w="0" w:type="dxa"/>
              <w:left w:w="0" w:type="dxa"/>
              <w:bottom w:w="0" w:type="dxa"/>
              <w:right w:w="0" w:type="dxa"/>
            </w:tcMar>
          </w:tcPr>
          <w:p w:rsidR="00EA6679" w:rsidRDefault="00683BE4">
            <w:pPr>
              <w:spacing w:before="120" w:after="120"/>
              <w:ind w:left="120" w:right="120"/>
              <w:jc w:val="left"/>
            </w:pPr>
            <w:r>
              <w:rPr>
                <w:rFonts w:eastAsia="Arial" w:cs="Arial"/>
                <w:color w:val="FFFFFF"/>
              </w:rPr>
              <w:t>COMBUSTIBLES, LUBRICANTES Y ADITIVOS</w:t>
            </w:r>
          </w:p>
        </w:tc>
        <w:tc>
          <w:tcPr>
            <w:tcW w:w="2592" w:type="dxa"/>
            <w:tcBorders>
              <w:bottom w:val="single" w:sz="16" w:space="0" w:color="FFFFFF"/>
            </w:tcBorders>
            <w:shd w:val="clear" w:color="auto" w:fill="9B9B9B"/>
            <w:tcMar>
              <w:top w:w="0" w:type="dxa"/>
              <w:left w:w="0" w:type="dxa"/>
              <w:bottom w:w="0" w:type="dxa"/>
              <w:right w:w="0" w:type="dxa"/>
            </w:tcMar>
          </w:tcPr>
          <w:p w:rsidR="00EA6679" w:rsidRDefault="00683BE4">
            <w:pPr>
              <w:spacing w:before="120" w:after="120"/>
              <w:ind w:left="120" w:right="120"/>
              <w:jc w:val="right"/>
            </w:pPr>
            <w:r>
              <w:rPr>
                <w:rFonts w:eastAsia="Arial" w:cs="Arial"/>
                <w:color w:val="FFFFFF"/>
              </w:rPr>
              <w:t>323,811,967</w:t>
            </w:r>
          </w:p>
        </w:tc>
      </w:tr>
      <w:tr w:rsidR="00EA6679">
        <w:trPr>
          <w:cantSplit/>
          <w:jc w:val="center"/>
        </w:trPr>
        <w:tc>
          <w:tcPr>
            <w:tcW w:w="6048" w:type="dxa"/>
            <w:tcBorders>
              <w:top w:val="single" w:sz="16" w:space="0" w:color="FFFFFF"/>
            </w:tcBorders>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COMBUSTIBLES, LUBRICANTES Y ADITIVOS</w:t>
            </w:r>
          </w:p>
        </w:tc>
        <w:tc>
          <w:tcPr>
            <w:tcW w:w="2592" w:type="dxa"/>
            <w:tcBorders>
              <w:top w:val="single" w:sz="16" w:space="0" w:color="FFFFFF"/>
            </w:tcBorders>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323,811,967</w:t>
            </w:r>
          </w:p>
        </w:tc>
      </w:tr>
      <w:tr w:rsidR="00EA6679">
        <w:trPr>
          <w:cantSplit/>
          <w:jc w:val="center"/>
        </w:trPr>
        <w:tc>
          <w:tcPr>
            <w:tcW w:w="6048" w:type="dxa"/>
            <w:tcBorders>
              <w:bottom w:val="single" w:sz="16" w:space="0" w:color="FFFFFF"/>
            </w:tcBorders>
            <w:shd w:val="clear" w:color="auto" w:fill="9B9B9B"/>
            <w:tcMar>
              <w:top w:w="0" w:type="dxa"/>
              <w:left w:w="0" w:type="dxa"/>
              <w:bottom w:w="0" w:type="dxa"/>
              <w:right w:w="0" w:type="dxa"/>
            </w:tcMar>
          </w:tcPr>
          <w:p w:rsidR="00EA6679" w:rsidRDefault="00683BE4">
            <w:pPr>
              <w:spacing w:before="120" w:after="120"/>
              <w:ind w:left="120" w:right="120"/>
              <w:jc w:val="left"/>
            </w:pPr>
            <w:r>
              <w:rPr>
                <w:rFonts w:eastAsia="Arial" w:cs="Arial"/>
                <w:color w:val="FFFFFF"/>
              </w:rPr>
              <w:t>VESTUARIO, BLANCOS, PRENDAS DE PROTECCIÓN Y ARTÍCULOS DEPORTIVOS</w:t>
            </w:r>
          </w:p>
        </w:tc>
        <w:tc>
          <w:tcPr>
            <w:tcW w:w="2592" w:type="dxa"/>
            <w:tcBorders>
              <w:bottom w:val="single" w:sz="16" w:space="0" w:color="FFFFFF"/>
            </w:tcBorders>
            <w:shd w:val="clear" w:color="auto" w:fill="9B9B9B"/>
            <w:tcMar>
              <w:top w:w="0" w:type="dxa"/>
              <w:left w:w="0" w:type="dxa"/>
              <w:bottom w:w="0" w:type="dxa"/>
              <w:right w:w="0" w:type="dxa"/>
            </w:tcMar>
          </w:tcPr>
          <w:p w:rsidR="00EA6679" w:rsidRDefault="00683BE4">
            <w:pPr>
              <w:spacing w:before="120" w:after="120"/>
              <w:ind w:left="120" w:right="120"/>
              <w:jc w:val="right"/>
            </w:pPr>
            <w:r>
              <w:rPr>
                <w:rFonts w:eastAsia="Arial" w:cs="Arial"/>
                <w:color w:val="FFFFFF"/>
              </w:rPr>
              <w:t>60,833,360</w:t>
            </w:r>
          </w:p>
        </w:tc>
      </w:tr>
      <w:tr w:rsidR="00EA6679">
        <w:trPr>
          <w:cantSplit/>
          <w:jc w:val="center"/>
        </w:trPr>
        <w:tc>
          <w:tcPr>
            <w:tcW w:w="6048" w:type="dxa"/>
            <w:tcBorders>
              <w:top w:val="single" w:sz="16" w:space="0" w:color="FFFFFF"/>
            </w:tcBorders>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VESTUARIO Y UNIFORMES</w:t>
            </w:r>
          </w:p>
        </w:tc>
        <w:tc>
          <w:tcPr>
            <w:tcW w:w="2592" w:type="dxa"/>
            <w:tcBorders>
              <w:top w:val="single" w:sz="16" w:space="0" w:color="FFFFFF"/>
            </w:tcBorders>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57,642,748</w:t>
            </w:r>
          </w:p>
        </w:tc>
      </w:tr>
      <w:tr w:rsidR="00EA6679">
        <w:trPr>
          <w:cantSplit/>
          <w:jc w:val="center"/>
        </w:trPr>
        <w:tc>
          <w:tcPr>
            <w:tcW w:w="6048"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PRENDAS DE SEGURIDAD Y PROTECCIÓN PERSONAL</w:t>
            </w:r>
          </w:p>
        </w:tc>
        <w:tc>
          <w:tcPr>
            <w:tcW w:w="2592"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2,071,259</w:t>
            </w:r>
          </w:p>
        </w:tc>
      </w:tr>
      <w:tr w:rsidR="00EA6679">
        <w:trPr>
          <w:cantSplit/>
          <w:jc w:val="center"/>
        </w:trPr>
        <w:tc>
          <w:tcPr>
            <w:tcW w:w="6048" w:type="dxa"/>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ARTÍCULOS DEPORTIVOS</w:t>
            </w:r>
          </w:p>
        </w:tc>
        <w:tc>
          <w:tcPr>
            <w:tcW w:w="2592"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891,041</w:t>
            </w:r>
          </w:p>
        </w:tc>
      </w:tr>
      <w:tr w:rsidR="00EA6679">
        <w:trPr>
          <w:cantSplit/>
          <w:jc w:val="center"/>
        </w:trPr>
        <w:tc>
          <w:tcPr>
            <w:tcW w:w="6048"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PRODUCTOS TEXTILES</w:t>
            </w:r>
          </w:p>
        </w:tc>
        <w:tc>
          <w:tcPr>
            <w:tcW w:w="2592"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223,248</w:t>
            </w:r>
          </w:p>
        </w:tc>
      </w:tr>
      <w:tr w:rsidR="00EA6679">
        <w:trPr>
          <w:cantSplit/>
          <w:jc w:val="center"/>
        </w:trPr>
        <w:tc>
          <w:tcPr>
            <w:tcW w:w="6048" w:type="dxa"/>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BLANCOS Y OTROS PRODUCTOS TEXTILES, EXCEPTO PRENDAS DE VESTIR</w:t>
            </w:r>
          </w:p>
        </w:tc>
        <w:tc>
          <w:tcPr>
            <w:tcW w:w="2592"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5,064</w:t>
            </w:r>
          </w:p>
        </w:tc>
      </w:tr>
      <w:tr w:rsidR="00EA6679">
        <w:trPr>
          <w:cantSplit/>
          <w:jc w:val="center"/>
        </w:trPr>
        <w:tc>
          <w:tcPr>
            <w:tcW w:w="6048" w:type="dxa"/>
            <w:tcBorders>
              <w:bottom w:val="single" w:sz="16" w:space="0" w:color="FFFFFF"/>
            </w:tcBorders>
            <w:shd w:val="clear" w:color="auto" w:fill="9B9B9B"/>
            <w:tcMar>
              <w:top w:w="0" w:type="dxa"/>
              <w:left w:w="0" w:type="dxa"/>
              <w:bottom w:w="0" w:type="dxa"/>
              <w:right w:w="0" w:type="dxa"/>
            </w:tcMar>
          </w:tcPr>
          <w:p w:rsidR="00EA6679" w:rsidRDefault="00683BE4">
            <w:pPr>
              <w:spacing w:before="120" w:after="120"/>
              <w:ind w:left="120" w:right="120"/>
              <w:jc w:val="left"/>
            </w:pPr>
            <w:r>
              <w:rPr>
                <w:rFonts w:eastAsia="Arial" w:cs="Arial"/>
                <w:color w:val="FFFFFF"/>
              </w:rPr>
              <w:t>MATERIALES Y SUMINISTROS PARA SEGURIDAD</w:t>
            </w:r>
          </w:p>
        </w:tc>
        <w:tc>
          <w:tcPr>
            <w:tcW w:w="2592" w:type="dxa"/>
            <w:tcBorders>
              <w:bottom w:val="single" w:sz="16" w:space="0" w:color="FFFFFF"/>
            </w:tcBorders>
            <w:shd w:val="clear" w:color="auto" w:fill="9B9B9B"/>
            <w:tcMar>
              <w:top w:w="0" w:type="dxa"/>
              <w:left w:w="0" w:type="dxa"/>
              <w:bottom w:w="0" w:type="dxa"/>
              <w:right w:w="0" w:type="dxa"/>
            </w:tcMar>
          </w:tcPr>
          <w:p w:rsidR="00EA6679" w:rsidRDefault="00683BE4">
            <w:pPr>
              <w:spacing w:before="120" w:after="120"/>
              <w:ind w:left="120" w:right="120"/>
              <w:jc w:val="right"/>
            </w:pPr>
            <w:r>
              <w:rPr>
                <w:rFonts w:eastAsia="Arial" w:cs="Arial"/>
                <w:color w:val="FFFFFF"/>
              </w:rPr>
              <w:t>455,565</w:t>
            </w:r>
          </w:p>
        </w:tc>
      </w:tr>
      <w:tr w:rsidR="00EA6679">
        <w:trPr>
          <w:cantSplit/>
          <w:jc w:val="center"/>
        </w:trPr>
        <w:tc>
          <w:tcPr>
            <w:tcW w:w="6048" w:type="dxa"/>
            <w:tcBorders>
              <w:top w:val="single" w:sz="16" w:space="0" w:color="FFFFFF"/>
            </w:tcBorders>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PRENDAS DE PROTECCIÓN PARA SEGURIDAD PÚBLICA Y NACIONAL</w:t>
            </w:r>
          </w:p>
        </w:tc>
        <w:tc>
          <w:tcPr>
            <w:tcW w:w="2592" w:type="dxa"/>
            <w:tcBorders>
              <w:top w:val="single" w:sz="16" w:space="0" w:color="FFFFFF"/>
            </w:tcBorders>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455,565</w:t>
            </w:r>
          </w:p>
        </w:tc>
      </w:tr>
      <w:tr w:rsidR="00EA6679">
        <w:trPr>
          <w:cantSplit/>
          <w:jc w:val="center"/>
        </w:trPr>
        <w:tc>
          <w:tcPr>
            <w:tcW w:w="6048" w:type="dxa"/>
            <w:tcBorders>
              <w:bottom w:val="single" w:sz="16" w:space="0" w:color="FFFFFF"/>
            </w:tcBorders>
            <w:shd w:val="clear" w:color="auto" w:fill="9B9B9B"/>
            <w:tcMar>
              <w:top w:w="0" w:type="dxa"/>
              <w:left w:w="0" w:type="dxa"/>
              <w:bottom w:w="0" w:type="dxa"/>
              <w:right w:w="0" w:type="dxa"/>
            </w:tcMar>
          </w:tcPr>
          <w:p w:rsidR="00EA6679" w:rsidRDefault="00683BE4">
            <w:pPr>
              <w:spacing w:before="120" w:after="120"/>
              <w:ind w:left="120" w:right="120"/>
              <w:jc w:val="left"/>
            </w:pPr>
            <w:r>
              <w:rPr>
                <w:rFonts w:eastAsia="Arial" w:cs="Arial"/>
                <w:color w:val="FFFFFF"/>
              </w:rPr>
              <w:t>HERRAMIENTAS, REFACCIONES Y ACCESORIOS MENORES</w:t>
            </w:r>
          </w:p>
        </w:tc>
        <w:tc>
          <w:tcPr>
            <w:tcW w:w="2592" w:type="dxa"/>
            <w:tcBorders>
              <w:bottom w:val="single" w:sz="16" w:space="0" w:color="FFFFFF"/>
            </w:tcBorders>
            <w:shd w:val="clear" w:color="auto" w:fill="9B9B9B"/>
            <w:tcMar>
              <w:top w:w="0" w:type="dxa"/>
              <w:left w:w="0" w:type="dxa"/>
              <w:bottom w:w="0" w:type="dxa"/>
              <w:right w:w="0" w:type="dxa"/>
            </w:tcMar>
          </w:tcPr>
          <w:p w:rsidR="00EA6679" w:rsidRDefault="00683BE4">
            <w:pPr>
              <w:spacing w:before="120" w:after="120"/>
              <w:ind w:left="120" w:right="120"/>
              <w:jc w:val="right"/>
            </w:pPr>
            <w:r>
              <w:rPr>
                <w:rFonts w:eastAsia="Arial" w:cs="Arial"/>
                <w:color w:val="FFFFFF"/>
              </w:rPr>
              <w:t>61,162,850</w:t>
            </w:r>
          </w:p>
        </w:tc>
      </w:tr>
      <w:tr w:rsidR="00EA6679">
        <w:trPr>
          <w:cantSplit/>
          <w:jc w:val="center"/>
        </w:trPr>
        <w:tc>
          <w:tcPr>
            <w:tcW w:w="6048" w:type="dxa"/>
            <w:tcBorders>
              <w:top w:val="single" w:sz="16" w:space="0" w:color="FFFFFF"/>
            </w:tcBorders>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HERRAMIENTAS MENORES</w:t>
            </w:r>
          </w:p>
        </w:tc>
        <w:tc>
          <w:tcPr>
            <w:tcW w:w="2592" w:type="dxa"/>
            <w:tcBorders>
              <w:top w:val="single" w:sz="16" w:space="0" w:color="FFFFFF"/>
            </w:tcBorders>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820,244</w:t>
            </w:r>
          </w:p>
        </w:tc>
      </w:tr>
      <w:tr w:rsidR="00EA6679">
        <w:trPr>
          <w:cantSplit/>
          <w:jc w:val="center"/>
        </w:trPr>
        <w:tc>
          <w:tcPr>
            <w:tcW w:w="6048"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lastRenderedPageBreak/>
              <w:t>REFACCIONES Y ACCESORIOS MENORES DE EDIFICIOS</w:t>
            </w:r>
          </w:p>
        </w:tc>
        <w:tc>
          <w:tcPr>
            <w:tcW w:w="2592"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675,333</w:t>
            </w:r>
          </w:p>
        </w:tc>
      </w:tr>
      <w:tr w:rsidR="00EA6679">
        <w:trPr>
          <w:cantSplit/>
          <w:jc w:val="center"/>
        </w:trPr>
        <w:tc>
          <w:tcPr>
            <w:tcW w:w="6048" w:type="dxa"/>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REFACCIONES Y ACCESORIOS MENORES DE MOBILIARIO Y EQUIPO DE ADMINISTRACIÓN, EDUCACIONAL Y RECREATIVO</w:t>
            </w:r>
          </w:p>
        </w:tc>
        <w:tc>
          <w:tcPr>
            <w:tcW w:w="2592"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53,459</w:t>
            </w:r>
          </w:p>
        </w:tc>
      </w:tr>
      <w:tr w:rsidR="00EA6679">
        <w:trPr>
          <w:cantSplit/>
          <w:jc w:val="center"/>
        </w:trPr>
        <w:tc>
          <w:tcPr>
            <w:tcW w:w="6048"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REFACCIONES Y ACCESORIOS MENORES DE EQUIPO DE CÓMPUTO Y TECNOLOGÍAS DE LA INFORMACIÓN</w:t>
            </w:r>
          </w:p>
        </w:tc>
        <w:tc>
          <w:tcPr>
            <w:tcW w:w="2592"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509,180</w:t>
            </w:r>
          </w:p>
        </w:tc>
      </w:tr>
      <w:tr w:rsidR="00EA6679">
        <w:trPr>
          <w:cantSplit/>
          <w:jc w:val="center"/>
        </w:trPr>
        <w:tc>
          <w:tcPr>
            <w:tcW w:w="6048" w:type="dxa"/>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REFACCIONES Y ACCESORIOS MENORES DE EQUIPO E INSTRUMENTAL MÉDICO Y DE LABORATORIO</w:t>
            </w:r>
          </w:p>
        </w:tc>
        <w:tc>
          <w:tcPr>
            <w:tcW w:w="2592"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508,714</w:t>
            </w:r>
          </w:p>
        </w:tc>
      </w:tr>
      <w:tr w:rsidR="00EA6679">
        <w:trPr>
          <w:cantSplit/>
          <w:jc w:val="center"/>
        </w:trPr>
        <w:tc>
          <w:tcPr>
            <w:tcW w:w="6048"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REFACCIONES Y ACCESORIOS MENORES DE EQUIPO DE TRANSPORTE</w:t>
            </w:r>
          </w:p>
        </w:tc>
        <w:tc>
          <w:tcPr>
            <w:tcW w:w="2592"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57,434,926</w:t>
            </w:r>
          </w:p>
        </w:tc>
      </w:tr>
      <w:tr w:rsidR="00EA6679">
        <w:trPr>
          <w:cantSplit/>
          <w:jc w:val="center"/>
        </w:trPr>
        <w:tc>
          <w:tcPr>
            <w:tcW w:w="6048" w:type="dxa"/>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REFACCIONES Y ACCESORIOS MENORES DE EQUIPO DE DEFENSA Y SEGURIDAD</w:t>
            </w:r>
          </w:p>
        </w:tc>
        <w:tc>
          <w:tcPr>
            <w:tcW w:w="2592"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5,000</w:t>
            </w:r>
          </w:p>
        </w:tc>
      </w:tr>
      <w:tr w:rsidR="00EA6679">
        <w:trPr>
          <w:cantSplit/>
          <w:jc w:val="center"/>
        </w:trPr>
        <w:tc>
          <w:tcPr>
            <w:tcW w:w="6048"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REFACCIONES Y ACCESORIOS MENORES DE MAQUINARIA Y OTROS EQUIPOS</w:t>
            </w:r>
          </w:p>
        </w:tc>
        <w:tc>
          <w:tcPr>
            <w:tcW w:w="2592"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622,802</w:t>
            </w:r>
          </w:p>
        </w:tc>
      </w:tr>
      <w:tr w:rsidR="00EA6679">
        <w:trPr>
          <w:cantSplit/>
          <w:jc w:val="center"/>
        </w:trPr>
        <w:tc>
          <w:tcPr>
            <w:tcW w:w="6048" w:type="dxa"/>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REFACCIONES Y ACCESORIOS MENORES OTROS BIENES MUEBLES</w:t>
            </w:r>
          </w:p>
        </w:tc>
        <w:tc>
          <w:tcPr>
            <w:tcW w:w="2592"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533,192</w:t>
            </w:r>
          </w:p>
        </w:tc>
      </w:tr>
      <w:tr w:rsidR="00EA6679">
        <w:trPr>
          <w:cantSplit/>
          <w:jc w:val="center"/>
        </w:trPr>
        <w:tc>
          <w:tcPr>
            <w:tcW w:w="6048" w:type="dxa"/>
            <w:tcBorders>
              <w:bottom w:val="single" w:sz="16" w:space="0" w:color="FFFFFF"/>
            </w:tcBorders>
            <w:shd w:val="clear" w:color="auto" w:fill="757575"/>
            <w:tcMar>
              <w:top w:w="0" w:type="dxa"/>
              <w:left w:w="0" w:type="dxa"/>
              <w:bottom w:w="0" w:type="dxa"/>
              <w:right w:w="0" w:type="dxa"/>
            </w:tcMar>
          </w:tcPr>
          <w:p w:rsidR="00EA6679" w:rsidRDefault="00683BE4">
            <w:pPr>
              <w:spacing w:before="120" w:after="120"/>
              <w:ind w:left="120" w:right="120"/>
              <w:jc w:val="left"/>
            </w:pPr>
            <w:r>
              <w:rPr>
                <w:rFonts w:eastAsia="Arial" w:cs="Arial"/>
                <w:color w:val="FFFFFF"/>
              </w:rPr>
              <w:t>SERVICIOS GENERALES</w:t>
            </w:r>
          </w:p>
        </w:tc>
        <w:tc>
          <w:tcPr>
            <w:tcW w:w="2592" w:type="dxa"/>
            <w:tcBorders>
              <w:bottom w:val="single" w:sz="16" w:space="0" w:color="FFFFFF"/>
            </w:tcBorders>
            <w:shd w:val="clear" w:color="auto" w:fill="757575"/>
            <w:tcMar>
              <w:top w:w="0" w:type="dxa"/>
              <w:left w:w="0" w:type="dxa"/>
              <w:bottom w:w="0" w:type="dxa"/>
              <w:right w:w="0" w:type="dxa"/>
            </w:tcMar>
          </w:tcPr>
          <w:p w:rsidR="00EA6679" w:rsidRDefault="00683BE4">
            <w:pPr>
              <w:spacing w:before="120" w:after="120"/>
              <w:ind w:left="120" w:right="120"/>
              <w:jc w:val="right"/>
            </w:pPr>
            <w:r>
              <w:rPr>
                <w:rFonts w:eastAsia="Arial" w:cs="Arial"/>
                <w:color w:val="FFFFFF"/>
              </w:rPr>
              <w:t>2,666,308,673</w:t>
            </w:r>
          </w:p>
        </w:tc>
      </w:tr>
      <w:tr w:rsidR="00EA6679">
        <w:trPr>
          <w:cantSplit/>
          <w:jc w:val="center"/>
        </w:trPr>
        <w:tc>
          <w:tcPr>
            <w:tcW w:w="6048" w:type="dxa"/>
            <w:tcBorders>
              <w:top w:val="single" w:sz="16" w:space="0" w:color="FFFFFF"/>
              <w:bottom w:val="single" w:sz="16" w:space="0" w:color="FFFFFF"/>
            </w:tcBorders>
            <w:shd w:val="clear" w:color="auto" w:fill="9B9B9B"/>
            <w:tcMar>
              <w:top w:w="0" w:type="dxa"/>
              <w:left w:w="0" w:type="dxa"/>
              <w:bottom w:w="0" w:type="dxa"/>
              <w:right w:w="0" w:type="dxa"/>
            </w:tcMar>
          </w:tcPr>
          <w:p w:rsidR="00EA6679" w:rsidRDefault="00683BE4">
            <w:pPr>
              <w:spacing w:before="120" w:after="120"/>
              <w:ind w:left="120" w:right="120"/>
              <w:jc w:val="left"/>
            </w:pPr>
            <w:r>
              <w:rPr>
                <w:rFonts w:eastAsia="Arial" w:cs="Arial"/>
                <w:color w:val="FFFFFF"/>
              </w:rPr>
              <w:t>SERVICIOS BÁSICOS</w:t>
            </w:r>
          </w:p>
        </w:tc>
        <w:tc>
          <w:tcPr>
            <w:tcW w:w="2592" w:type="dxa"/>
            <w:tcBorders>
              <w:top w:val="single" w:sz="16" w:space="0" w:color="FFFFFF"/>
              <w:bottom w:val="single" w:sz="16" w:space="0" w:color="FFFFFF"/>
            </w:tcBorders>
            <w:shd w:val="clear" w:color="auto" w:fill="9B9B9B"/>
            <w:tcMar>
              <w:top w:w="0" w:type="dxa"/>
              <w:left w:w="0" w:type="dxa"/>
              <w:bottom w:w="0" w:type="dxa"/>
              <w:right w:w="0" w:type="dxa"/>
            </w:tcMar>
          </w:tcPr>
          <w:p w:rsidR="00EA6679" w:rsidRDefault="00683BE4">
            <w:pPr>
              <w:spacing w:before="120" w:after="120"/>
              <w:ind w:left="120" w:right="120"/>
              <w:jc w:val="right"/>
            </w:pPr>
            <w:r>
              <w:rPr>
                <w:rFonts w:eastAsia="Arial" w:cs="Arial"/>
                <w:color w:val="FFFFFF"/>
              </w:rPr>
              <w:t>275,373,334</w:t>
            </w:r>
          </w:p>
        </w:tc>
      </w:tr>
      <w:tr w:rsidR="00EA6679">
        <w:trPr>
          <w:cantSplit/>
          <w:jc w:val="center"/>
        </w:trPr>
        <w:tc>
          <w:tcPr>
            <w:tcW w:w="6048" w:type="dxa"/>
            <w:tcBorders>
              <w:top w:val="single" w:sz="16" w:space="0" w:color="FFFFFF"/>
            </w:tcBorders>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ENERGÍA ELÉCTRICA</w:t>
            </w:r>
          </w:p>
        </w:tc>
        <w:tc>
          <w:tcPr>
            <w:tcW w:w="2592" w:type="dxa"/>
            <w:tcBorders>
              <w:top w:val="single" w:sz="16" w:space="0" w:color="FFFFFF"/>
            </w:tcBorders>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228,036,850</w:t>
            </w:r>
          </w:p>
        </w:tc>
      </w:tr>
      <w:tr w:rsidR="00EA6679">
        <w:trPr>
          <w:cantSplit/>
          <w:jc w:val="center"/>
        </w:trPr>
        <w:tc>
          <w:tcPr>
            <w:tcW w:w="6048" w:type="dxa"/>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GAS</w:t>
            </w:r>
          </w:p>
        </w:tc>
        <w:tc>
          <w:tcPr>
            <w:tcW w:w="2592"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1,860,300</w:t>
            </w:r>
          </w:p>
        </w:tc>
      </w:tr>
      <w:tr w:rsidR="00EA6679">
        <w:trPr>
          <w:cantSplit/>
          <w:jc w:val="center"/>
        </w:trPr>
        <w:tc>
          <w:tcPr>
            <w:tcW w:w="6048"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AGUA</w:t>
            </w:r>
          </w:p>
        </w:tc>
        <w:tc>
          <w:tcPr>
            <w:tcW w:w="2592"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6,745,016</w:t>
            </w:r>
          </w:p>
        </w:tc>
      </w:tr>
      <w:tr w:rsidR="00EA6679">
        <w:trPr>
          <w:cantSplit/>
          <w:jc w:val="center"/>
        </w:trPr>
        <w:tc>
          <w:tcPr>
            <w:tcW w:w="6048" w:type="dxa"/>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TELEFONÍA TRADICIONAL</w:t>
            </w:r>
          </w:p>
        </w:tc>
        <w:tc>
          <w:tcPr>
            <w:tcW w:w="2592"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21,262,117</w:t>
            </w:r>
          </w:p>
        </w:tc>
      </w:tr>
      <w:tr w:rsidR="00EA6679">
        <w:trPr>
          <w:cantSplit/>
          <w:jc w:val="center"/>
        </w:trPr>
        <w:tc>
          <w:tcPr>
            <w:tcW w:w="6048"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TELEFONÍA CELULAR</w:t>
            </w:r>
          </w:p>
        </w:tc>
        <w:tc>
          <w:tcPr>
            <w:tcW w:w="2592"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2,667,672</w:t>
            </w:r>
          </w:p>
        </w:tc>
      </w:tr>
      <w:tr w:rsidR="00EA6679">
        <w:trPr>
          <w:cantSplit/>
          <w:jc w:val="center"/>
        </w:trPr>
        <w:tc>
          <w:tcPr>
            <w:tcW w:w="6048" w:type="dxa"/>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SERVICIOS DE TELECOMUNICACIONES Y SATÉLITES</w:t>
            </w:r>
          </w:p>
        </w:tc>
        <w:tc>
          <w:tcPr>
            <w:tcW w:w="2592"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8,763,318</w:t>
            </w:r>
          </w:p>
        </w:tc>
      </w:tr>
      <w:tr w:rsidR="00EA6679">
        <w:trPr>
          <w:cantSplit/>
          <w:jc w:val="center"/>
        </w:trPr>
        <w:tc>
          <w:tcPr>
            <w:tcW w:w="6048"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SERVICIOS DE ACCESO DE INTERNET, REDES Y PROCESAMIENTO DE INFORMACIÓN</w:t>
            </w:r>
          </w:p>
        </w:tc>
        <w:tc>
          <w:tcPr>
            <w:tcW w:w="2592"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4,593,427</w:t>
            </w:r>
          </w:p>
        </w:tc>
      </w:tr>
      <w:tr w:rsidR="00EA6679">
        <w:trPr>
          <w:cantSplit/>
          <w:jc w:val="center"/>
        </w:trPr>
        <w:tc>
          <w:tcPr>
            <w:tcW w:w="6048" w:type="dxa"/>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lastRenderedPageBreak/>
              <w:t>SERVICIOS POSTALES Y TELEGRÁFICOS</w:t>
            </w:r>
          </w:p>
        </w:tc>
        <w:tc>
          <w:tcPr>
            <w:tcW w:w="2592"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1,444,634</w:t>
            </w:r>
          </w:p>
        </w:tc>
      </w:tr>
      <w:tr w:rsidR="00EA6679">
        <w:trPr>
          <w:cantSplit/>
          <w:jc w:val="center"/>
        </w:trPr>
        <w:tc>
          <w:tcPr>
            <w:tcW w:w="6048" w:type="dxa"/>
            <w:tcBorders>
              <w:bottom w:val="single" w:sz="16" w:space="0" w:color="FFFFFF"/>
            </w:tcBorders>
            <w:shd w:val="clear" w:color="auto" w:fill="9B9B9B"/>
            <w:tcMar>
              <w:top w:w="0" w:type="dxa"/>
              <w:left w:w="0" w:type="dxa"/>
              <w:bottom w:w="0" w:type="dxa"/>
              <w:right w:w="0" w:type="dxa"/>
            </w:tcMar>
          </w:tcPr>
          <w:p w:rsidR="00EA6679" w:rsidRDefault="00683BE4">
            <w:pPr>
              <w:spacing w:before="120" w:after="120"/>
              <w:ind w:left="120" w:right="120"/>
              <w:jc w:val="left"/>
            </w:pPr>
            <w:r>
              <w:rPr>
                <w:rFonts w:eastAsia="Arial" w:cs="Arial"/>
                <w:color w:val="FFFFFF"/>
              </w:rPr>
              <w:t>SERVICIOS DE ARRENDAMIENTO</w:t>
            </w:r>
          </w:p>
        </w:tc>
        <w:tc>
          <w:tcPr>
            <w:tcW w:w="2592" w:type="dxa"/>
            <w:tcBorders>
              <w:bottom w:val="single" w:sz="16" w:space="0" w:color="FFFFFF"/>
            </w:tcBorders>
            <w:shd w:val="clear" w:color="auto" w:fill="9B9B9B"/>
            <w:tcMar>
              <w:top w:w="0" w:type="dxa"/>
              <w:left w:w="0" w:type="dxa"/>
              <w:bottom w:w="0" w:type="dxa"/>
              <w:right w:w="0" w:type="dxa"/>
            </w:tcMar>
          </w:tcPr>
          <w:p w:rsidR="00EA6679" w:rsidRDefault="00683BE4">
            <w:pPr>
              <w:spacing w:before="120" w:after="120"/>
              <w:ind w:left="120" w:right="120"/>
              <w:jc w:val="right"/>
            </w:pPr>
            <w:r>
              <w:rPr>
                <w:rFonts w:eastAsia="Arial" w:cs="Arial"/>
                <w:color w:val="FFFFFF"/>
              </w:rPr>
              <w:t>690,958,023</w:t>
            </w:r>
          </w:p>
        </w:tc>
      </w:tr>
      <w:tr w:rsidR="00EA6679">
        <w:trPr>
          <w:cantSplit/>
          <w:jc w:val="center"/>
        </w:trPr>
        <w:tc>
          <w:tcPr>
            <w:tcW w:w="6048" w:type="dxa"/>
            <w:tcBorders>
              <w:top w:val="single" w:sz="16" w:space="0" w:color="FFFFFF"/>
            </w:tcBorders>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ARRENDAMIENTO DE EDIFICIOS</w:t>
            </w:r>
          </w:p>
        </w:tc>
        <w:tc>
          <w:tcPr>
            <w:tcW w:w="2592" w:type="dxa"/>
            <w:tcBorders>
              <w:top w:val="single" w:sz="16" w:space="0" w:color="FFFFFF"/>
            </w:tcBorders>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27,766,246</w:t>
            </w:r>
          </w:p>
        </w:tc>
      </w:tr>
      <w:tr w:rsidR="00EA6679">
        <w:trPr>
          <w:cantSplit/>
          <w:jc w:val="center"/>
        </w:trPr>
        <w:tc>
          <w:tcPr>
            <w:tcW w:w="6048"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ARRENDAMIENTO DE MOBILIARIO Y EQUIPO DE ADMINISTRACIÓN, EDUCACIONAL Y RECREATIVO</w:t>
            </w:r>
          </w:p>
        </w:tc>
        <w:tc>
          <w:tcPr>
            <w:tcW w:w="2592"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24,168,695</w:t>
            </w:r>
          </w:p>
        </w:tc>
      </w:tr>
      <w:tr w:rsidR="00EA6679">
        <w:trPr>
          <w:cantSplit/>
          <w:jc w:val="center"/>
        </w:trPr>
        <w:tc>
          <w:tcPr>
            <w:tcW w:w="6048" w:type="dxa"/>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ARRENDAMIENTO DE EQUIPO E INSTRUMENTAL MÉDICO Y DE LABORATORIO</w:t>
            </w:r>
          </w:p>
        </w:tc>
        <w:tc>
          <w:tcPr>
            <w:tcW w:w="2592"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6,691,524</w:t>
            </w:r>
          </w:p>
        </w:tc>
      </w:tr>
      <w:tr w:rsidR="00EA6679">
        <w:trPr>
          <w:cantSplit/>
          <w:jc w:val="center"/>
        </w:trPr>
        <w:tc>
          <w:tcPr>
            <w:tcW w:w="6048"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ARRENDAMIENTO DE EQUIPO DE TRANSPORTE</w:t>
            </w:r>
          </w:p>
        </w:tc>
        <w:tc>
          <w:tcPr>
            <w:tcW w:w="2592"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373,979,721</w:t>
            </w:r>
          </w:p>
        </w:tc>
      </w:tr>
      <w:tr w:rsidR="00EA6679">
        <w:trPr>
          <w:cantSplit/>
          <w:jc w:val="center"/>
        </w:trPr>
        <w:tc>
          <w:tcPr>
            <w:tcW w:w="6048" w:type="dxa"/>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ARRENDAMIENTO DE MAQUINARIA, OTROS EQUIPOS Y HERRAMIENTAS</w:t>
            </w:r>
          </w:p>
        </w:tc>
        <w:tc>
          <w:tcPr>
            <w:tcW w:w="2592"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11,176,085</w:t>
            </w:r>
          </w:p>
        </w:tc>
      </w:tr>
      <w:tr w:rsidR="00EA6679">
        <w:trPr>
          <w:cantSplit/>
          <w:jc w:val="center"/>
        </w:trPr>
        <w:tc>
          <w:tcPr>
            <w:tcW w:w="6048"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ARRENDAMIENTO DE ACTIVOS INTANGIBLES</w:t>
            </w:r>
          </w:p>
        </w:tc>
        <w:tc>
          <w:tcPr>
            <w:tcW w:w="2592"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808,759</w:t>
            </w:r>
          </w:p>
        </w:tc>
      </w:tr>
      <w:tr w:rsidR="00EA6679">
        <w:trPr>
          <w:cantSplit/>
          <w:jc w:val="center"/>
        </w:trPr>
        <w:tc>
          <w:tcPr>
            <w:tcW w:w="6048" w:type="dxa"/>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OTROS ARRENDAMIENTOS</w:t>
            </w:r>
          </w:p>
        </w:tc>
        <w:tc>
          <w:tcPr>
            <w:tcW w:w="2592"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246,366,993</w:t>
            </w:r>
          </w:p>
        </w:tc>
      </w:tr>
      <w:tr w:rsidR="00EA6679">
        <w:trPr>
          <w:cantSplit/>
          <w:jc w:val="center"/>
        </w:trPr>
        <w:tc>
          <w:tcPr>
            <w:tcW w:w="6048" w:type="dxa"/>
            <w:tcBorders>
              <w:bottom w:val="single" w:sz="16" w:space="0" w:color="FFFFFF"/>
            </w:tcBorders>
            <w:shd w:val="clear" w:color="auto" w:fill="9B9B9B"/>
            <w:tcMar>
              <w:top w:w="0" w:type="dxa"/>
              <w:left w:w="0" w:type="dxa"/>
              <w:bottom w:w="0" w:type="dxa"/>
              <w:right w:w="0" w:type="dxa"/>
            </w:tcMar>
          </w:tcPr>
          <w:p w:rsidR="00EA6679" w:rsidRDefault="00683BE4">
            <w:pPr>
              <w:spacing w:before="120" w:after="120"/>
              <w:ind w:left="120" w:right="120"/>
              <w:jc w:val="left"/>
            </w:pPr>
            <w:r>
              <w:rPr>
                <w:rFonts w:eastAsia="Arial" w:cs="Arial"/>
                <w:color w:val="FFFFFF"/>
              </w:rPr>
              <w:t>SERVICIOS PROFESIONALES, CIENTÍFICOS, TÉCNICOS Y OTROS SERVICIOS</w:t>
            </w:r>
          </w:p>
        </w:tc>
        <w:tc>
          <w:tcPr>
            <w:tcW w:w="2592" w:type="dxa"/>
            <w:tcBorders>
              <w:bottom w:val="single" w:sz="16" w:space="0" w:color="FFFFFF"/>
            </w:tcBorders>
            <w:shd w:val="clear" w:color="auto" w:fill="9B9B9B"/>
            <w:tcMar>
              <w:top w:w="0" w:type="dxa"/>
              <w:left w:w="0" w:type="dxa"/>
              <w:bottom w:w="0" w:type="dxa"/>
              <w:right w:w="0" w:type="dxa"/>
            </w:tcMar>
          </w:tcPr>
          <w:p w:rsidR="00EA6679" w:rsidRDefault="00683BE4">
            <w:pPr>
              <w:spacing w:before="120" w:after="120"/>
              <w:ind w:left="120" w:right="120"/>
              <w:jc w:val="right"/>
            </w:pPr>
            <w:r>
              <w:rPr>
                <w:rFonts w:eastAsia="Arial" w:cs="Arial"/>
                <w:color w:val="FFFFFF"/>
              </w:rPr>
              <w:t>286,047,117</w:t>
            </w:r>
          </w:p>
        </w:tc>
      </w:tr>
      <w:tr w:rsidR="00EA6679">
        <w:trPr>
          <w:cantSplit/>
          <w:jc w:val="center"/>
        </w:trPr>
        <w:tc>
          <w:tcPr>
            <w:tcW w:w="6048" w:type="dxa"/>
            <w:tcBorders>
              <w:top w:val="single" w:sz="16" w:space="0" w:color="FFFFFF"/>
            </w:tcBorders>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SERVICIOS LEGALES, DE CONTABILIDAD, AUDITORÍA Y RELACIONADOS</w:t>
            </w:r>
          </w:p>
        </w:tc>
        <w:tc>
          <w:tcPr>
            <w:tcW w:w="2592" w:type="dxa"/>
            <w:tcBorders>
              <w:top w:val="single" w:sz="16" w:space="0" w:color="FFFFFF"/>
            </w:tcBorders>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16,786,138</w:t>
            </w:r>
          </w:p>
        </w:tc>
      </w:tr>
      <w:tr w:rsidR="00EA6679">
        <w:trPr>
          <w:cantSplit/>
          <w:jc w:val="center"/>
        </w:trPr>
        <w:tc>
          <w:tcPr>
            <w:tcW w:w="6048"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SERVICIOS DE CONSULTORÍA ADMINISTRATIVA, PROCESOS, TÉCNICA Y EN TECNOLOGÍAS DE LA INFORMACIÓN</w:t>
            </w:r>
          </w:p>
        </w:tc>
        <w:tc>
          <w:tcPr>
            <w:tcW w:w="2592"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110,515,323</w:t>
            </w:r>
          </w:p>
        </w:tc>
      </w:tr>
      <w:tr w:rsidR="00EA6679">
        <w:trPr>
          <w:cantSplit/>
          <w:jc w:val="center"/>
        </w:trPr>
        <w:tc>
          <w:tcPr>
            <w:tcW w:w="6048" w:type="dxa"/>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SERVICIOS DE CAPACITACIÓN A SERVIDORES PÚBLICOS</w:t>
            </w:r>
          </w:p>
        </w:tc>
        <w:tc>
          <w:tcPr>
            <w:tcW w:w="2592"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30,885,240</w:t>
            </w:r>
          </w:p>
        </w:tc>
      </w:tr>
      <w:tr w:rsidR="00EA6679">
        <w:trPr>
          <w:cantSplit/>
          <w:jc w:val="center"/>
        </w:trPr>
        <w:tc>
          <w:tcPr>
            <w:tcW w:w="6048"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SERVICIOS DE INVESTIGACIÓN CIENTÍFICA Y DESARROLLO</w:t>
            </w:r>
          </w:p>
        </w:tc>
        <w:tc>
          <w:tcPr>
            <w:tcW w:w="2592"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9,683,336</w:t>
            </w:r>
          </w:p>
        </w:tc>
      </w:tr>
      <w:tr w:rsidR="00EA6679">
        <w:trPr>
          <w:cantSplit/>
          <w:jc w:val="center"/>
        </w:trPr>
        <w:tc>
          <w:tcPr>
            <w:tcW w:w="6048" w:type="dxa"/>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SERVICIOS DE APOYO ADMINISTRATIVO, FOTOCOPIADO E IMPRESIÓN</w:t>
            </w:r>
          </w:p>
        </w:tc>
        <w:tc>
          <w:tcPr>
            <w:tcW w:w="2592"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37,210,197</w:t>
            </w:r>
          </w:p>
        </w:tc>
      </w:tr>
      <w:tr w:rsidR="00EA6679">
        <w:trPr>
          <w:cantSplit/>
          <w:jc w:val="center"/>
        </w:trPr>
        <w:tc>
          <w:tcPr>
            <w:tcW w:w="6048"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SERVICIOS DE VIGILANCIA</w:t>
            </w:r>
          </w:p>
        </w:tc>
        <w:tc>
          <w:tcPr>
            <w:tcW w:w="2592"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30,496,495</w:t>
            </w:r>
          </w:p>
        </w:tc>
      </w:tr>
      <w:tr w:rsidR="00EA6679">
        <w:trPr>
          <w:cantSplit/>
          <w:jc w:val="center"/>
        </w:trPr>
        <w:tc>
          <w:tcPr>
            <w:tcW w:w="6048" w:type="dxa"/>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SERVICIOS PROFESIONALES, CIENTÍFICOS Y TÉCNICOS INTEGRALES</w:t>
            </w:r>
          </w:p>
        </w:tc>
        <w:tc>
          <w:tcPr>
            <w:tcW w:w="2592"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50,470,388</w:t>
            </w:r>
          </w:p>
        </w:tc>
      </w:tr>
      <w:tr w:rsidR="00EA6679">
        <w:trPr>
          <w:cantSplit/>
          <w:jc w:val="center"/>
        </w:trPr>
        <w:tc>
          <w:tcPr>
            <w:tcW w:w="6048" w:type="dxa"/>
            <w:tcBorders>
              <w:bottom w:val="single" w:sz="16" w:space="0" w:color="FFFFFF"/>
            </w:tcBorders>
            <w:shd w:val="clear" w:color="auto" w:fill="9B9B9B"/>
            <w:tcMar>
              <w:top w:w="0" w:type="dxa"/>
              <w:left w:w="0" w:type="dxa"/>
              <w:bottom w:w="0" w:type="dxa"/>
              <w:right w:w="0" w:type="dxa"/>
            </w:tcMar>
          </w:tcPr>
          <w:p w:rsidR="00EA6679" w:rsidRDefault="00683BE4">
            <w:pPr>
              <w:spacing w:before="120" w:after="120"/>
              <w:ind w:left="120" w:right="120"/>
              <w:jc w:val="left"/>
            </w:pPr>
            <w:r>
              <w:rPr>
                <w:rFonts w:eastAsia="Arial" w:cs="Arial"/>
                <w:color w:val="FFFFFF"/>
              </w:rPr>
              <w:lastRenderedPageBreak/>
              <w:t>SERVICIOS FINANCIEROS, BANCARIOS Y COMERCIALES</w:t>
            </w:r>
          </w:p>
        </w:tc>
        <w:tc>
          <w:tcPr>
            <w:tcW w:w="2592" w:type="dxa"/>
            <w:tcBorders>
              <w:bottom w:val="single" w:sz="16" w:space="0" w:color="FFFFFF"/>
            </w:tcBorders>
            <w:shd w:val="clear" w:color="auto" w:fill="9B9B9B"/>
            <w:tcMar>
              <w:top w:w="0" w:type="dxa"/>
              <w:left w:w="0" w:type="dxa"/>
              <w:bottom w:w="0" w:type="dxa"/>
              <w:right w:w="0" w:type="dxa"/>
            </w:tcMar>
          </w:tcPr>
          <w:p w:rsidR="00EA6679" w:rsidRDefault="00683BE4">
            <w:pPr>
              <w:spacing w:before="120" w:after="120"/>
              <w:ind w:left="120" w:right="120"/>
              <w:jc w:val="right"/>
            </w:pPr>
            <w:r>
              <w:rPr>
                <w:rFonts w:eastAsia="Arial" w:cs="Arial"/>
                <w:color w:val="FFFFFF"/>
              </w:rPr>
              <w:t>226,932,330</w:t>
            </w:r>
          </w:p>
        </w:tc>
      </w:tr>
      <w:tr w:rsidR="00EA6679">
        <w:trPr>
          <w:cantSplit/>
          <w:jc w:val="center"/>
        </w:trPr>
        <w:tc>
          <w:tcPr>
            <w:tcW w:w="6048" w:type="dxa"/>
            <w:tcBorders>
              <w:top w:val="single" w:sz="16" w:space="0" w:color="FFFFFF"/>
            </w:tcBorders>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SERVICIOS FINANCIEROS Y BANCARIOS</w:t>
            </w:r>
          </w:p>
        </w:tc>
        <w:tc>
          <w:tcPr>
            <w:tcW w:w="2592" w:type="dxa"/>
            <w:tcBorders>
              <w:top w:val="single" w:sz="16" w:space="0" w:color="FFFFFF"/>
            </w:tcBorders>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156,348,786</w:t>
            </w:r>
          </w:p>
        </w:tc>
      </w:tr>
      <w:tr w:rsidR="00EA6679">
        <w:trPr>
          <w:cantSplit/>
          <w:jc w:val="center"/>
        </w:trPr>
        <w:tc>
          <w:tcPr>
            <w:tcW w:w="6048"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SERVICIOS DE RECAUDACIÓN, TRASLADO Y CUSTODIA DE VALORES</w:t>
            </w:r>
          </w:p>
        </w:tc>
        <w:tc>
          <w:tcPr>
            <w:tcW w:w="2592"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6,300,000</w:t>
            </w:r>
          </w:p>
        </w:tc>
      </w:tr>
      <w:tr w:rsidR="00EA6679">
        <w:trPr>
          <w:cantSplit/>
          <w:jc w:val="center"/>
        </w:trPr>
        <w:tc>
          <w:tcPr>
            <w:tcW w:w="6048" w:type="dxa"/>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SEGUROS DE RESPONSABILIDAD PATRIMONIAL Y FINANZAS</w:t>
            </w:r>
          </w:p>
        </w:tc>
        <w:tc>
          <w:tcPr>
            <w:tcW w:w="2592"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50,000</w:t>
            </w:r>
          </w:p>
        </w:tc>
      </w:tr>
      <w:tr w:rsidR="00EA6679">
        <w:trPr>
          <w:cantSplit/>
          <w:jc w:val="center"/>
        </w:trPr>
        <w:tc>
          <w:tcPr>
            <w:tcW w:w="6048"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SEGURO DE BIENES PATRIMONIALES</w:t>
            </w:r>
          </w:p>
        </w:tc>
        <w:tc>
          <w:tcPr>
            <w:tcW w:w="2592"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64,137,309</w:t>
            </w:r>
          </w:p>
        </w:tc>
      </w:tr>
      <w:tr w:rsidR="00EA6679">
        <w:trPr>
          <w:cantSplit/>
          <w:jc w:val="center"/>
        </w:trPr>
        <w:tc>
          <w:tcPr>
            <w:tcW w:w="6048" w:type="dxa"/>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FLETES Y MANIOBRAS</w:t>
            </w:r>
          </w:p>
        </w:tc>
        <w:tc>
          <w:tcPr>
            <w:tcW w:w="2592"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96,235</w:t>
            </w:r>
          </w:p>
        </w:tc>
      </w:tr>
      <w:tr w:rsidR="00EA6679">
        <w:trPr>
          <w:cantSplit/>
          <w:jc w:val="center"/>
        </w:trPr>
        <w:tc>
          <w:tcPr>
            <w:tcW w:w="6048" w:type="dxa"/>
            <w:tcBorders>
              <w:bottom w:val="single" w:sz="16" w:space="0" w:color="FFFFFF"/>
            </w:tcBorders>
            <w:shd w:val="clear" w:color="auto" w:fill="9B9B9B"/>
            <w:tcMar>
              <w:top w:w="0" w:type="dxa"/>
              <w:left w:w="0" w:type="dxa"/>
              <w:bottom w:w="0" w:type="dxa"/>
              <w:right w:w="0" w:type="dxa"/>
            </w:tcMar>
          </w:tcPr>
          <w:p w:rsidR="00EA6679" w:rsidRDefault="00683BE4">
            <w:pPr>
              <w:spacing w:before="120" w:after="120"/>
              <w:ind w:left="120" w:right="120"/>
              <w:jc w:val="left"/>
            </w:pPr>
            <w:r>
              <w:rPr>
                <w:rFonts w:eastAsia="Arial" w:cs="Arial"/>
                <w:color w:val="FFFFFF"/>
              </w:rPr>
              <w:t>SERVICIOS DE INSTALACIÓN, REPARACIÓN, MANTENIMIENTO Y CONSERVACIÓN</w:t>
            </w:r>
          </w:p>
        </w:tc>
        <w:tc>
          <w:tcPr>
            <w:tcW w:w="2592" w:type="dxa"/>
            <w:tcBorders>
              <w:bottom w:val="single" w:sz="16" w:space="0" w:color="FFFFFF"/>
            </w:tcBorders>
            <w:shd w:val="clear" w:color="auto" w:fill="9B9B9B"/>
            <w:tcMar>
              <w:top w:w="0" w:type="dxa"/>
              <w:left w:w="0" w:type="dxa"/>
              <w:bottom w:w="0" w:type="dxa"/>
              <w:right w:w="0" w:type="dxa"/>
            </w:tcMar>
          </w:tcPr>
          <w:p w:rsidR="00EA6679" w:rsidRDefault="00683BE4">
            <w:pPr>
              <w:spacing w:before="120" w:after="120"/>
              <w:ind w:left="120" w:right="120"/>
              <w:jc w:val="right"/>
            </w:pPr>
            <w:r>
              <w:rPr>
                <w:rFonts w:eastAsia="Arial" w:cs="Arial"/>
                <w:color w:val="FFFFFF"/>
              </w:rPr>
              <w:t>523,482,067</w:t>
            </w:r>
          </w:p>
        </w:tc>
      </w:tr>
      <w:tr w:rsidR="00EA6679">
        <w:trPr>
          <w:cantSplit/>
          <w:jc w:val="center"/>
        </w:trPr>
        <w:tc>
          <w:tcPr>
            <w:tcW w:w="6048" w:type="dxa"/>
            <w:tcBorders>
              <w:top w:val="single" w:sz="16" w:space="0" w:color="FFFFFF"/>
            </w:tcBorders>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CONSERVACIÓN Y MANTENIMIENTO MENOR DE INMUEBLES</w:t>
            </w:r>
          </w:p>
        </w:tc>
        <w:tc>
          <w:tcPr>
            <w:tcW w:w="2592" w:type="dxa"/>
            <w:tcBorders>
              <w:top w:val="single" w:sz="16" w:space="0" w:color="FFFFFF"/>
            </w:tcBorders>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278,642,535</w:t>
            </w:r>
          </w:p>
        </w:tc>
      </w:tr>
      <w:tr w:rsidR="00EA6679">
        <w:trPr>
          <w:cantSplit/>
          <w:jc w:val="center"/>
        </w:trPr>
        <w:tc>
          <w:tcPr>
            <w:tcW w:w="6048"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INSTALACIÓN, REPARACIÓN Y MANTENIMIENTO DE MOBILIARIO Y EQUIPO DE ADMINISTRACIÓN, EDUCACIONAL Y RECREATIVO</w:t>
            </w:r>
          </w:p>
        </w:tc>
        <w:tc>
          <w:tcPr>
            <w:tcW w:w="2592"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1,417,762</w:t>
            </w:r>
          </w:p>
        </w:tc>
      </w:tr>
      <w:tr w:rsidR="00EA6679">
        <w:trPr>
          <w:cantSplit/>
          <w:jc w:val="center"/>
        </w:trPr>
        <w:tc>
          <w:tcPr>
            <w:tcW w:w="6048" w:type="dxa"/>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INSTALACIÓN, REPARACIÓN Y MANTENIMIENTO DE EQUIPO DE CÓMPUTO Y TECNOLOGÍAS DE LA INFORMACIÓN</w:t>
            </w:r>
          </w:p>
        </w:tc>
        <w:tc>
          <w:tcPr>
            <w:tcW w:w="2592"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23,589,677</w:t>
            </w:r>
          </w:p>
        </w:tc>
      </w:tr>
      <w:tr w:rsidR="00EA6679">
        <w:trPr>
          <w:cantSplit/>
          <w:jc w:val="center"/>
        </w:trPr>
        <w:tc>
          <w:tcPr>
            <w:tcW w:w="6048"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INSTALACIÓN, REPARACIÓN Y MANTENIMIENTO DE EQUIPO E INSTRUMENTAL MÉDICO Y DE LABORATORIO</w:t>
            </w:r>
          </w:p>
        </w:tc>
        <w:tc>
          <w:tcPr>
            <w:tcW w:w="2592"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8,944</w:t>
            </w:r>
          </w:p>
        </w:tc>
      </w:tr>
      <w:tr w:rsidR="00EA6679">
        <w:trPr>
          <w:cantSplit/>
          <w:jc w:val="center"/>
        </w:trPr>
        <w:tc>
          <w:tcPr>
            <w:tcW w:w="6048" w:type="dxa"/>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REPARACIÓN Y MANTENIMIENTO DE EQUIPO DE TRANSPORTE</w:t>
            </w:r>
          </w:p>
        </w:tc>
        <w:tc>
          <w:tcPr>
            <w:tcW w:w="2592"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66,213,591</w:t>
            </w:r>
          </w:p>
        </w:tc>
      </w:tr>
      <w:tr w:rsidR="00EA6679">
        <w:trPr>
          <w:cantSplit/>
          <w:jc w:val="center"/>
        </w:trPr>
        <w:tc>
          <w:tcPr>
            <w:tcW w:w="6048"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REPARACIÓN Y MANTENIMIENTO DE EQUIPO DE DEFENSA Y SEGURIDAD</w:t>
            </w:r>
          </w:p>
        </w:tc>
        <w:tc>
          <w:tcPr>
            <w:tcW w:w="2592"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97,636,449</w:t>
            </w:r>
          </w:p>
        </w:tc>
      </w:tr>
      <w:tr w:rsidR="00EA6679">
        <w:trPr>
          <w:cantSplit/>
          <w:jc w:val="center"/>
        </w:trPr>
        <w:tc>
          <w:tcPr>
            <w:tcW w:w="6048" w:type="dxa"/>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INSTALACIÓN, REPARACIÓN Y MANTENIMIENTO DE MAQUINARIA, OTROS EQUIPOS Y HERRAMIENTA</w:t>
            </w:r>
          </w:p>
        </w:tc>
        <w:tc>
          <w:tcPr>
            <w:tcW w:w="2592"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15,339,865</w:t>
            </w:r>
          </w:p>
        </w:tc>
      </w:tr>
      <w:tr w:rsidR="00EA6679">
        <w:trPr>
          <w:cantSplit/>
          <w:jc w:val="center"/>
        </w:trPr>
        <w:tc>
          <w:tcPr>
            <w:tcW w:w="6048"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SERVICIOS DE LIMPIEZA Y MANEJO DE DESECHOS</w:t>
            </w:r>
          </w:p>
        </w:tc>
        <w:tc>
          <w:tcPr>
            <w:tcW w:w="2592"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32,875,343</w:t>
            </w:r>
          </w:p>
        </w:tc>
      </w:tr>
      <w:tr w:rsidR="00EA6679">
        <w:trPr>
          <w:cantSplit/>
          <w:jc w:val="center"/>
        </w:trPr>
        <w:tc>
          <w:tcPr>
            <w:tcW w:w="6048" w:type="dxa"/>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lastRenderedPageBreak/>
              <w:t>SERVICIOS DE JARDINERÍA Y FUMIGACIÓN</w:t>
            </w:r>
          </w:p>
        </w:tc>
        <w:tc>
          <w:tcPr>
            <w:tcW w:w="2592"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7,757,901</w:t>
            </w:r>
          </w:p>
        </w:tc>
      </w:tr>
      <w:tr w:rsidR="00EA6679">
        <w:trPr>
          <w:cantSplit/>
          <w:jc w:val="center"/>
        </w:trPr>
        <w:tc>
          <w:tcPr>
            <w:tcW w:w="6048" w:type="dxa"/>
            <w:tcBorders>
              <w:bottom w:val="single" w:sz="16" w:space="0" w:color="FFFFFF"/>
            </w:tcBorders>
            <w:shd w:val="clear" w:color="auto" w:fill="9B9B9B"/>
            <w:tcMar>
              <w:top w:w="0" w:type="dxa"/>
              <w:left w:w="0" w:type="dxa"/>
              <w:bottom w:w="0" w:type="dxa"/>
              <w:right w:w="0" w:type="dxa"/>
            </w:tcMar>
          </w:tcPr>
          <w:p w:rsidR="00EA6679" w:rsidRDefault="00683BE4">
            <w:pPr>
              <w:spacing w:before="120" w:after="120"/>
              <w:ind w:left="120" w:right="120"/>
              <w:jc w:val="left"/>
            </w:pPr>
            <w:r>
              <w:rPr>
                <w:rFonts w:eastAsia="Arial" w:cs="Arial"/>
                <w:color w:val="FFFFFF"/>
              </w:rPr>
              <w:t>SERVICIOS DE COMUNICACIÓN SOCIAL Y PUBLICIDAD</w:t>
            </w:r>
          </w:p>
        </w:tc>
        <w:tc>
          <w:tcPr>
            <w:tcW w:w="2592" w:type="dxa"/>
            <w:tcBorders>
              <w:bottom w:val="single" w:sz="16" w:space="0" w:color="FFFFFF"/>
            </w:tcBorders>
            <w:shd w:val="clear" w:color="auto" w:fill="9B9B9B"/>
            <w:tcMar>
              <w:top w:w="0" w:type="dxa"/>
              <w:left w:w="0" w:type="dxa"/>
              <w:bottom w:w="0" w:type="dxa"/>
              <w:right w:w="0" w:type="dxa"/>
            </w:tcMar>
          </w:tcPr>
          <w:p w:rsidR="00EA6679" w:rsidRDefault="00683BE4">
            <w:pPr>
              <w:spacing w:before="120" w:after="120"/>
              <w:ind w:left="120" w:right="120"/>
              <w:jc w:val="right"/>
            </w:pPr>
            <w:r>
              <w:rPr>
                <w:rFonts w:eastAsia="Arial" w:cs="Arial"/>
                <w:color w:val="FFFFFF"/>
              </w:rPr>
              <w:t>62,153,902</w:t>
            </w:r>
          </w:p>
        </w:tc>
      </w:tr>
      <w:tr w:rsidR="00EA6679">
        <w:trPr>
          <w:cantSplit/>
          <w:jc w:val="center"/>
        </w:trPr>
        <w:tc>
          <w:tcPr>
            <w:tcW w:w="6048" w:type="dxa"/>
            <w:tcBorders>
              <w:top w:val="single" w:sz="16" w:space="0" w:color="FFFFFF"/>
            </w:tcBorders>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DIFUSIÓN POR RADIO, TELEVISIÓN Y OTROS MEDIOS DE MENSAJES SOBRE PROGRAMAS Y ACTIVIDADES GUBERNAMENTALES</w:t>
            </w:r>
          </w:p>
        </w:tc>
        <w:tc>
          <w:tcPr>
            <w:tcW w:w="2592" w:type="dxa"/>
            <w:tcBorders>
              <w:top w:val="single" w:sz="16" w:space="0" w:color="FFFFFF"/>
            </w:tcBorders>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48,669,182</w:t>
            </w:r>
          </w:p>
        </w:tc>
      </w:tr>
      <w:tr w:rsidR="00EA6679">
        <w:trPr>
          <w:cantSplit/>
          <w:jc w:val="center"/>
        </w:trPr>
        <w:tc>
          <w:tcPr>
            <w:tcW w:w="6048"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DIFUSIÓN POR RADIO, TELEVISIÓN Y OTROS MEDIOS DE MENSAJES COMERCIALES PARA PROMOVER LA VENTA DE BIENES O SERVICIOS</w:t>
            </w:r>
          </w:p>
        </w:tc>
        <w:tc>
          <w:tcPr>
            <w:tcW w:w="2592"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11,000,000</w:t>
            </w:r>
          </w:p>
        </w:tc>
      </w:tr>
      <w:tr w:rsidR="00EA6679">
        <w:trPr>
          <w:cantSplit/>
          <w:jc w:val="center"/>
        </w:trPr>
        <w:tc>
          <w:tcPr>
            <w:tcW w:w="6048" w:type="dxa"/>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OTROS SERVICIOS DE INFORMACIÓN</w:t>
            </w:r>
          </w:p>
        </w:tc>
        <w:tc>
          <w:tcPr>
            <w:tcW w:w="2592"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2,484,720</w:t>
            </w:r>
          </w:p>
        </w:tc>
      </w:tr>
      <w:tr w:rsidR="00EA6679">
        <w:trPr>
          <w:cantSplit/>
          <w:jc w:val="center"/>
        </w:trPr>
        <w:tc>
          <w:tcPr>
            <w:tcW w:w="6048" w:type="dxa"/>
            <w:tcBorders>
              <w:bottom w:val="single" w:sz="16" w:space="0" w:color="FFFFFF"/>
            </w:tcBorders>
            <w:shd w:val="clear" w:color="auto" w:fill="9B9B9B"/>
            <w:tcMar>
              <w:top w:w="0" w:type="dxa"/>
              <w:left w:w="0" w:type="dxa"/>
              <w:bottom w:w="0" w:type="dxa"/>
              <w:right w:w="0" w:type="dxa"/>
            </w:tcMar>
          </w:tcPr>
          <w:p w:rsidR="00EA6679" w:rsidRDefault="00683BE4">
            <w:pPr>
              <w:spacing w:before="120" w:after="120"/>
              <w:ind w:left="120" w:right="120"/>
              <w:jc w:val="left"/>
            </w:pPr>
            <w:r>
              <w:rPr>
                <w:rFonts w:eastAsia="Arial" w:cs="Arial"/>
                <w:color w:val="FFFFFF"/>
              </w:rPr>
              <w:t>SERVICIOS DE TRASLADO Y VIÁTICOS</w:t>
            </w:r>
          </w:p>
        </w:tc>
        <w:tc>
          <w:tcPr>
            <w:tcW w:w="2592" w:type="dxa"/>
            <w:tcBorders>
              <w:bottom w:val="single" w:sz="16" w:space="0" w:color="FFFFFF"/>
            </w:tcBorders>
            <w:shd w:val="clear" w:color="auto" w:fill="9B9B9B"/>
            <w:tcMar>
              <w:top w:w="0" w:type="dxa"/>
              <w:left w:w="0" w:type="dxa"/>
              <w:bottom w:w="0" w:type="dxa"/>
              <w:right w:w="0" w:type="dxa"/>
            </w:tcMar>
          </w:tcPr>
          <w:p w:rsidR="00EA6679" w:rsidRDefault="00683BE4">
            <w:pPr>
              <w:spacing w:before="120" w:after="120"/>
              <w:ind w:left="120" w:right="120"/>
              <w:jc w:val="right"/>
            </w:pPr>
            <w:r>
              <w:rPr>
                <w:rFonts w:eastAsia="Arial" w:cs="Arial"/>
                <w:color w:val="FFFFFF"/>
              </w:rPr>
              <w:t>15,750,700</w:t>
            </w:r>
          </w:p>
        </w:tc>
      </w:tr>
      <w:tr w:rsidR="00EA6679">
        <w:trPr>
          <w:cantSplit/>
          <w:jc w:val="center"/>
        </w:trPr>
        <w:tc>
          <w:tcPr>
            <w:tcW w:w="6048" w:type="dxa"/>
            <w:tcBorders>
              <w:top w:val="single" w:sz="16" w:space="0" w:color="FFFFFF"/>
            </w:tcBorders>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PASAJES AÉREOS</w:t>
            </w:r>
          </w:p>
        </w:tc>
        <w:tc>
          <w:tcPr>
            <w:tcW w:w="2592" w:type="dxa"/>
            <w:tcBorders>
              <w:top w:val="single" w:sz="16" w:space="0" w:color="FFFFFF"/>
            </w:tcBorders>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4,673,736</w:t>
            </w:r>
          </w:p>
        </w:tc>
      </w:tr>
      <w:tr w:rsidR="00EA6679">
        <w:trPr>
          <w:cantSplit/>
          <w:jc w:val="center"/>
        </w:trPr>
        <w:tc>
          <w:tcPr>
            <w:tcW w:w="6048"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PASAJES TERRESTRES</w:t>
            </w:r>
          </w:p>
        </w:tc>
        <w:tc>
          <w:tcPr>
            <w:tcW w:w="2592"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215,334</w:t>
            </w:r>
          </w:p>
        </w:tc>
      </w:tr>
      <w:tr w:rsidR="00EA6679">
        <w:trPr>
          <w:cantSplit/>
          <w:jc w:val="center"/>
        </w:trPr>
        <w:tc>
          <w:tcPr>
            <w:tcW w:w="6048" w:type="dxa"/>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PASAJES MARÍTIMOS, LACUSTRES Y FLUVIALES</w:t>
            </w:r>
          </w:p>
        </w:tc>
        <w:tc>
          <w:tcPr>
            <w:tcW w:w="2592"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150,000</w:t>
            </w:r>
          </w:p>
        </w:tc>
      </w:tr>
      <w:tr w:rsidR="00EA6679">
        <w:trPr>
          <w:cantSplit/>
          <w:jc w:val="center"/>
        </w:trPr>
        <w:tc>
          <w:tcPr>
            <w:tcW w:w="6048"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VIÁTICOS EN EL PAÍS</w:t>
            </w:r>
          </w:p>
        </w:tc>
        <w:tc>
          <w:tcPr>
            <w:tcW w:w="2592"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6,315,702</w:t>
            </w:r>
          </w:p>
        </w:tc>
      </w:tr>
      <w:tr w:rsidR="00EA6679">
        <w:trPr>
          <w:cantSplit/>
          <w:jc w:val="center"/>
        </w:trPr>
        <w:tc>
          <w:tcPr>
            <w:tcW w:w="6048" w:type="dxa"/>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VIÁTICOS EN EL EXTRANJERO</w:t>
            </w:r>
          </w:p>
        </w:tc>
        <w:tc>
          <w:tcPr>
            <w:tcW w:w="2592"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270,665</w:t>
            </w:r>
          </w:p>
        </w:tc>
      </w:tr>
      <w:tr w:rsidR="00EA6679">
        <w:trPr>
          <w:cantSplit/>
          <w:jc w:val="center"/>
        </w:trPr>
        <w:tc>
          <w:tcPr>
            <w:tcW w:w="6048"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OTROS SERVICIOS DE TRASLADO Y HOSPEDAJE</w:t>
            </w:r>
          </w:p>
        </w:tc>
        <w:tc>
          <w:tcPr>
            <w:tcW w:w="2592"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4,125,263</w:t>
            </w:r>
          </w:p>
        </w:tc>
      </w:tr>
      <w:tr w:rsidR="00EA6679">
        <w:trPr>
          <w:cantSplit/>
          <w:jc w:val="center"/>
        </w:trPr>
        <w:tc>
          <w:tcPr>
            <w:tcW w:w="6048" w:type="dxa"/>
            <w:tcBorders>
              <w:bottom w:val="single" w:sz="16" w:space="0" w:color="FFFFFF"/>
            </w:tcBorders>
            <w:shd w:val="clear" w:color="auto" w:fill="9B9B9B"/>
            <w:tcMar>
              <w:top w:w="0" w:type="dxa"/>
              <w:left w:w="0" w:type="dxa"/>
              <w:bottom w:w="0" w:type="dxa"/>
              <w:right w:w="0" w:type="dxa"/>
            </w:tcMar>
          </w:tcPr>
          <w:p w:rsidR="00EA6679" w:rsidRDefault="00683BE4">
            <w:pPr>
              <w:spacing w:before="120" w:after="120"/>
              <w:ind w:left="120" w:right="120"/>
              <w:jc w:val="left"/>
            </w:pPr>
            <w:r>
              <w:rPr>
                <w:rFonts w:eastAsia="Arial" w:cs="Arial"/>
                <w:color w:val="FFFFFF"/>
              </w:rPr>
              <w:t>SERVICIOS OFICIALES</w:t>
            </w:r>
          </w:p>
        </w:tc>
        <w:tc>
          <w:tcPr>
            <w:tcW w:w="2592" w:type="dxa"/>
            <w:tcBorders>
              <w:bottom w:val="single" w:sz="16" w:space="0" w:color="FFFFFF"/>
            </w:tcBorders>
            <w:shd w:val="clear" w:color="auto" w:fill="9B9B9B"/>
            <w:tcMar>
              <w:top w:w="0" w:type="dxa"/>
              <w:left w:w="0" w:type="dxa"/>
              <w:bottom w:w="0" w:type="dxa"/>
              <w:right w:w="0" w:type="dxa"/>
            </w:tcMar>
          </w:tcPr>
          <w:p w:rsidR="00EA6679" w:rsidRDefault="00683BE4">
            <w:pPr>
              <w:spacing w:before="120" w:after="120"/>
              <w:ind w:left="120" w:right="120"/>
              <w:jc w:val="right"/>
            </w:pPr>
            <w:r>
              <w:rPr>
                <w:rFonts w:eastAsia="Arial" w:cs="Arial"/>
                <w:color w:val="FFFFFF"/>
              </w:rPr>
              <w:t>56,012,991</w:t>
            </w:r>
          </w:p>
        </w:tc>
      </w:tr>
      <w:tr w:rsidR="00EA6679">
        <w:trPr>
          <w:cantSplit/>
          <w:jc w:val="center"/>
        </w:trPr>
        <w:tc>
          <w:tcPr>
            <w:tcW w:w="6048" w:type="dxa"/>
            <w:tcBorders>
              <w:top w:val="single" w:sz="16" w:space="0" w:color="FFFFFF"/>
            </w:tcBorders>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GASTOS DE CEREMONIAL</w:t>
            </w:r>
          </w:p>
        </w:tc>
        <w:tc>
          <w:tcPr>
            <w:tcW w:w="2592" w:type="dxa"/>
            <w:tcBorders>
              <w:top w:val="single" w:sz="16" w:space="0" w:color="FFFFFF"/>
            </w:tcBorders>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522,204</w:t>
            </w:r>
          </w:p>
        </w:tc>
      </w:tr>
      <w:tr w:rsidR="00EA6679">
        <w:trPr>
          <w:cantSplit/>
          <w:jc w:val="center"/>
        </w:trPr>
        <w:tc>
          <w:tcPr>
            <w:tcW w:w="6048" w:type="dxa"/>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GASTOS DE ORDEN SOCIAL Y CULTURAL</w:t>
            </w:r>
          </w:p>
        </w:tc>
        <w:tc>
          <w:tcPr>
            <w:tcW w:w="2592"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5,519,584</w:t>
            </w:r>
          </w:p>
        </w:tc>
      </w:tr>
      <w:tr w:rsidR="00EA6679">
        <w:trPr>
          <w:cantSplit/>
          <w:jc w:val="center"/>
        </w:trPr>
        <w:tc>
          <w:tcPr>
            <w:tcW w:w="6048"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CONGRESOS Y CONVENCIONES</w:t>
            </w:r>
          </w:p>
        </w:tc>
        <w:tc>
          <w:tcPr>
            <w:tcW w:w="2592"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34,906,662</w:t>
            </w:r>
          </w:p>
        </w:tc>
      </w:tr>
      <w:tr w:rsidR="00EA6679">
        <w:trPr>
          <w:cantSplit/>
          <w:jc w:val="center"/>
        </w:trPr>
        <w:tc>
          <w:tcPr>
            <w:tcW w:w="6048" w:type="dxa"/>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EXPOSICIONES</w:t>
            </w:r>
          </w:p>
        </w:tc>
        <w:tc>
          <w:tcPr>
            <w:tcW w:w="2592"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15,050,000</w:t>
            </w:r>
          </w:p>
        </w:tc>
      </w:tr>
      <w:tr w:rsidR="00EA6679">
        <w:trPr>
          <w:cantSplit/>
          <w:jc w:val="center"/>
        </w:trPr>
        <w:tc>
          <w:tcPr>
            <w:tcW w:w="6048"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GASTOS DE REPRESENTACIÓN</w:t>
            </w:r>
          </w:p>
        </w:tc>
        <w:tc>
          <w:tcPr>
            <w:tcW w:w="2592"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14,541</w:t>
            </w:r>
          </w:p>
        </w:tc>
      </w:tr>
      <w:tr w:rsidR="00EA6679">
        <w:trPr>
          <w:cantSplit/>
          <w:jc w:val="center"/>
        </w:trPr>
        <w:tc>
          <w:tcPr>
            <w:tcW w:w="6048" w:type="dxa"/>
            <w:tcBorders>
              <w:bottom w:val="single" w:sz="16" w:space="0" w:color="FFFFFF"/>
            </w:tcBorders>
            <w:shd w:val="clear" w:color="auto" w:fill="9B9B9B"/>
            <w:tcMar>
              <w:top w:w="0" w:type="dxa"/>
              <w:left w:w="0" w:type="dxa"/>
              <w:bottom w:w="0" w:type="dxa"/>
              <w:right w:w="0" w:type="dxa"/>
            </w:tcMar>
          </w:tcPr>
          <w:p w:rsidR="00EA6679" w:rsidRDefault="00683BE4">
            <w:pPr>
              <w:spacing w:before="120" w:after="120"/>
              <w:ind w:left="120" w:right="120"/>
              <w:jc w:val="left"/>
            </w:pPr>
            <w:r>
              <w:rPr>
                <w:rFonts w:eastAsia="Arial" w:cs="Arial"/>
                <w:color w:val="FFFFFF"/>
              </w:rPr>
              <w:t>OTROS SERVICIOS GENERALES</w:t>
            </w:r>
          </w:p>
        </w:tc>
        <w:tc>
          <w:tcPr>
            <w:tcW w:w="2592" w:type="dxa"/>
            <w:tcBorders>
              <w:bottom w:val="single" w:sz="16" w:space="0" w:color="FFFFFF"/>
            </w:tcBorders>
            <w:shd w:val="clear" w:color="auto" w:fill="9B9B9B"/>
            <w:tcMar>
              <w:top w:w="0" w:type="dxa"/>
              <w:left w:w="0" w:type="dxa"/>
              <w:bottom w:w="0" w:type="dxa"/>
              <w:right w:w="0" w:type="dxa"/>
            </w:tcMar>
          </w:tcPr>
          <w:p w:rsidR="00EA6679" w:rsidRDefault="00683BE4">
            <w:pPr>
              <w:spacing w:before="120" w:after="120"/>
              <w:ind w:left="120" w:right="120"/>
              <w:jc w:val="right"/>
            </w:pPr>
            <w:r>
              <w:rPr>
                <w:rFonts w:eastAsia="Arial" w:cs="Arial"/>
                <w:color w:val="FFFFFF"/>
              </w:rPr>
              <w:t>529,598,209</w:t>
            </w:r>
          </w:p>
        </w:tc>
      </w:tr>
      <w:tr w:rsidR="00EA6679">
        <w:trPr>
          <w:cantSplit/>
          <w:jc w:val="center"/>
        </w:trPr>
        <w:tc>
          <w:tcPr>
            <w:tcW w:w="6048" w:type="dxa"/>
            <w:tcBorders>
              <w:top w:val="single" w:sz="16" w:space="0" w:color="FFFFFF"/>
            </w:tcBorders>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SERVICIOS FUNERARIOS Y DE CEMENTERIOS</w:t>
            </w:r>
          </w:p>
        </w:tc>
        <w:tc>
          <w:tcPr>
            <w:tcW w:w="2592" w:type="dxa"/>
            <w:tcBorders>
              <w:top w:val="single" w:sz="16" w:space="0" w:color="FFFFFF"/>
            </w:tcBorders>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6,049,891</w:t>
            </w:r>
          </w:p>
        </w:tc>
      </w:tr>
      <w:tr w:rsidR="00EA6679">
        <w:trPr>
          <w:cantSplit/>
          <w:jc w:val="center"/>
        </w:trPr>
        <w:tc>
          <w:tcPr>
            <w:tcW w:w="6048" w:type="dxa"/>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IMPUESTOS Y DERECHOS</w:t>
            </w:r>
          </w:p>
        </w:tc>
        <w:tc>
          <w:tcPr>
            <w:tcW w:w="2592"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476,825</w:t>
            </w:r>
          </w:p>
        </w:tc>
      </w:tr>
      <w:tr w:rsidR="00EA6679">
        <w:trPr>
          <w:cantSplit/>
          <w:jc w:val="center"/>
        </w:trPr>
        <w:tc>
          <w:tcPr>
            <w:tcW w:w="6048"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lastRenderedPageBreak/>
              <w:t>PENAS, MULTAS, ACCESORIOS Y ACTUALIZACIONES</w:t>
            </w:r>
          </w:p>
        </w:tc>
        <w:tc>
          <w:tcPr>
            <w:tcW w:w="2592"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18,082</w:t>
            </w:r>
          </w:p>
        </w:tc>
      </w:tr>
      <w:tr w:rsidR="00EA6679">
        <w:trPr>
          <w:cantSplit/>
          <w:jc w:val="center"/>
        </w:trPr>
        <w:tc>
          <w:tcPr>
            <w:tcW w:w="6048" w:type="dxa"/>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OTROS GASTOS POR RESPONSABILIDADES</w:t>
            </w:r>
          </w:p>
        </w:tc>
        <w:tc>
          <w:tcPr>
            <w:tcW w:w="2592"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293,170</w:t>
            </w:r>
          </w:p>
        </w:tc>
      </w:tr>
      <w:tr w:rsidR="00EA6679">
        <w:trPr>
          <w:cantSplit/>
          <w:jc w:val="center"/>
        </w:trPr>
        <w:tc>
          <w:tcPr>
            <w:tcW w:w="6048"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IMPUESTOS SOBRE NÓMINAS Y OTROS QUE SE DERIVEN DE UNA RELACIÓN LABORAL</w:t>
            </w:r>
          </w:p>
        </w:tc>
        <w:tc>
          <w:tcPr>
            <w:tcW w:w="2592"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521,017,566</w:t>
            </w:r>
          </w:p>
        </w:tc>
      </w:tr>
      <w:tr w:rsidR="00EA6679">
        <w:trPr>
          <w:cantSplit/>
          <w:jc w:val="center"/>
        </w:trPr>
        <w:tc>
          <w:tcPr>
            <w:tcW w:w="6048" w:type="dxa"/>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OTROS SERVICIOS GENERALES</w:t>
            </w:r>
          </w:p>
        </w:tc>
        <w:tc>
          <w:tcPr>
            <w:tcW w:w="2592"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1,742,675</w:t>
            </w:r>
          </w:p>
        </w:tc>
      </w:tr>
      <w:tr w:rsidR="00EA6679">
        <w:trPr>
          <w:cantSplit/>
          <w:jc w:val="center"/>
        </w:trPr>
        <w:tc>
          <w:tcPr>
            <w:tcW w:w="6048" w:type="dxa"/>
            <w:tcBorders>
              <w:bottom w:val="single" w:sz="16" w:space="0" w:color="FFFFFF"/>
            </w:tcBorders>
            <w:shd w:val="clear" w:color="auto" w:fill="757575"/>
            <w:tcMar>
              <w:top w:w="0" w:type="dxa"/>
              <w:left w:w="0" w:type="dxa"/>
              <w:bottom w:w="0" w:type="dxa"/>
              <w:right w:w="0" w:type="dxa"/>
            </w:tcMar>
          </w:tcPr>
          <w:p w:rsidR="00EA6679" w:rsidRDefault="00683BE4">
            <w:pPr>
              <w:spacing w:before="120" w:after="120"/>
              <w:ind w:left="120" w:right="120"/>
              <w:jc w:val="left"/>
            </w:pPr>
            <w:r>
              <w:rPr>
                <w:rFonts w:eastAsia="Arial" w:cs="Arial"/>
                <w:color w:val="FFFFFF"/>
              </w:rPr>
              <w:t>TRANSFERENCIAS, ASIGNACIONES, SUBSIDIOS Y OTRAS AYUDAS</w:t>
            </w:r>
          </w:p>
        </w:tc>
        <w:tc>
          <w:tcPr>
            <w:tcW w:w="2592" w:type="dxa"/>
            <w:tcBorders>
              <w:bottom w:val="single" w:sz="16" w:space="0" w:color="FFFFFF"/>
            </w:tcBorders>
            <w:shd w:val="clear" w:color="auto" w:fill="757575"/>
            <w:tcMar>
              <w:top w:w="0" w:type="dxa"/>
              <w:left w:w="0" w:type="dxa"/>
              <w:bottom w:w="0" w:type="dxa"/>
              <w:right w:w="0" w:type="dxa"/>
            </w:tcMar>
          </w:tcPr>
          <w:p w:rsidR="00EA6679" w:rsidRDefault="00683BE4">
            <w:pPr>
              <w:spacing w:before="120" w:after="120"/>
              <w:ind w:left="120" w:right="120"/>
              <w:jc w:val="right"/>
            </w:pPr>
            <w:r>
              <w:rPr>
                <w:rFonts w:eastAsia="Arial" w:cs="Arial"/>
                <w:color w:val="FFFFFF"/>
              </w:rPr>
              <w:t>16,516,459,378</w:t>
            </w:r>
          </w:p>
        </w:tc>
      </w:tr>
      <w:tr w:rsidR="00EA6679">
        <w:trPr>
          <w:cantSplit/>
          <w:jc w:val="center"/>
        </w:trPr>
        <w:tc>
          <w:tcPr>
            <w:tcW w:w="6048" w:type="dxa"/>
            <w:tcBorders>
              <w:top w:val="single" w:sz="16" w:space="0" w:color="FFFFFF"/>
              <w:bottom w:val="single" w:sz="16" w:space="0" w:color="FFFFFF"/>
            </w:tcBorders>
            <w:shd w:val="clear" w:color="auto" w:fill="9B9B9B"/>
            <w:tcMar>
              <w:top w:w="0" w:type="dxa"/>
              <w:left w:w="0" w:type="dxa"/>
              <w:bottom w:w="0" w:type="dxa"/>
              <w:right w:w="0" w:type="dxa"/>
            </w:tcMar>
          </w:tcPr>
          <w:p w:rsidR="00EA6679" w:rsidRDefault="00683BE4">
            <w:pPr>
              <w:spacing w:before="120" w:after="120"/>
              <w:ind w:left="120" w:right="120"/>
              <w:jc w:val="left"/>
            </w:pPr>
            <w:r>
              <w:rPr>
                <w:rFonts w:eastAsia="Arial" w:cs="Arial"/>
                <w:color w:val="FFFFFF"/>
              </w:rPr>
              <w:t>REMUNERACIONES AL PERSONAL DE CARÁCTER PERMANENTE</w:t>
            </w:r>
          </w:p>
        </w:tc>
        <w:tc>
          <w:tcPr>
            <w:tcW w:w="2592" w:type="dxa"/>
            <w:tcBorders>
              <w:top w:val="single" w:sz="16" w:space="0" w:color="FFFFFF"/>
              <w:bottom w:val="single" w:sz="16" w:space="0" w:color="FFFFFF"/>
            </w:tcBorders>
            <w:shd w:val="clear" w:color="auto" w:fill="9B9B9B"/>
            <w:tcMar>
              <w:top w:w="0" w:type="dxa"/>
              <w:left w:w="0" w:type="dxa"/>
              <w:bottom w:w="0" w:type="dxa"/>
              <w:right w:w="0" w:type="dxa"/>
            </w:tcMar>
          </w:tcPr>
          <w:p w:rsidR="00EA6679" w:rsidRDefault="00683BE4">
            <w:pPr>
              <w:spacing w:before="120" w:after="120"/>
              <w:ind w:left="120" w:right="120"/>
              <w:jc w:val="right"/>
            </w:pPr>
            <w:r>
              <w:rPr>
                <w:rFonts w:eastAsia="Arial" w:cs="Arial"/>
                <w:color w:val="FFFFFF"/>
              </w:rPr>
              <w:t>3,404,757,487</w:t>
            </w:r>
          </w:p>
        </w:tc>
      </w:tr>
      <w:tr w:rsidR="00EA6679">
        <w:trPr>
          <w:cantSplit/>
          <w:jc w:val="center"/>
        </w:trPr>
        <w:tc>
          <w:tcPr>
            <w:tcW w:w="6048" w:type="dxa"/>
            <w:tcBorders>
              <w:top w:val="single" w:sz="16" w:space="0" w:color="FFFFFF"/>
            </w:tcBorders>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DIETAS</w:t>
            </w:r>
          </w:p>
        </w:tc>
        <w:tc>
          <w:tcPr>
            <w:tcW w:w="2592" w:type="dxa"/>
            <w:tcBorders>
              <w:top w:val="single" w:sz="16" w:space="0" w:color="FFFFFF"/>
            </w:tcBorders>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12,117,600</w:t>
            </w:r>
          </w:p>
        </w:tc>
      </w:tr>
      <w:tr w:rsidR="00EA6679">
        <w:trPr>
          <w:cantSplit/>
          <w:jc w:val="center"/>
        </w:trPr>
        <w:tc>
          <w:tcPr>
            <w:tcW w:w="6048" w:type="dxa"/>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SUELDOS BASE AL PERSONAL PERMANENTE</w:t>
            </w:r>
          </w:p>
        </w:tc>
        <w:tc>
          <w:tcPr>
            <w:tcW w:w="2592"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3,392,639,887</w:t>
            </w:r>
          </w:p>
        </w:tc>
      </w:tr>
      <w:tr w:rsidR="00EA6679">
        <w:trPr>
          <w:cantSplit/>
          <w:jc w:val="center"/>
        </w:trPr>
        <w:tc>
          <w:tcPr>
            <w:tcW w:w="6048" w:type="dxa"/>
            <w:tcBorders>
              <w:bottom w:val="single" w:sz="16" w:space="0" w:color="FFFFFF"/>
            </w:tcBorders>
            <w:shd w:val="clear" w:color="auto" w:fill="9B9B9B"/>
            <w:tcMar>
              <w:top w:w="0" w:type="dxa"/>
              <w:left w:w="0" w:type="dxa"/>
              <w:bottom w:w="0" w:type="dxa"/>
              <w:right w:w="0" w:type="dxa"/>
            </w:tcMar>
          </w:tcPr>
          <w:p w:rsidR="00EA6679" w:rsidRDefault="00683BE4">
            <w:pPr>
              <w:spacing w:before="120" w:after="120"/>
              <w:ind w:left="120" w:right="120"/>
              <w:jc w:val="left"/>
            </w:pPr>
            <w:r>
              <w:rPr>
                <w:rFonts w:eastAsia="Arial" w:cs="Arial"/>
                <w:color w:val="FFFFFF"/>
              </w:rPr>
              <w:t>REMUNERACIONES AL PERSONAL DE CARÁCTER TRANSITORIO</w:t>
            </w:r>
          </w:p>
        </w:tc>
        <w:tc>
          <w:tcPr>
            <w:tcW w:w="2592" w:type="dxa"/>
            <w:tcBorders>
              <w:bottom w:val="single" w:sz="16" w:space="0" w:color="FFFFFF"/>
            </w:tcBorders>
            <w:shd w:val="clear" w:color="auto" w:fill="9B9B9B"/>
            <w:tcMar>
              <w:top w:w="0" w:type="dxa"/>
              <w:left w:w="0" w:type="dxa"/>
              <w:bottom w:w="0" w:type="dxa"/>
              <w:right w:w="0" w:type="dxa"/>
            </w:tcMar>
          </w:tcPr>
          <w:p w:rsidR="00EA6679" w:rsidRDefault="00683BE4">
            <w:pPr>
              <w:spacing w:before="120" w:after="120"/>
              <w:ind w:left="120" w:right="120"/>
              <w:jc w:val="right"/>
            </w:pPr>
            <w:r>
              <w:rPr>
                <w:rFonts w:eastAsia="Arial" w:cs="Arial"/>
                <w:color w:val="FFFFFF"/>
              </w:rPr>
              <w:t>565,626,083</w:t>
            </w:r>
          </w:p>
        </w:tc>
      </w:tr>
      <w:tr w:rsidR="00EA6679">
        <w:trPr>
          <w:cantSplit/>
          <w:jc w:val="center"/>
        </w:trPr>
        <w:tc>
          <w:tcPr>
            <w:tcW w:w="6048" w:type="dxa"/>
            <w:tcBorders>
              <w:top w:val="single" w:sz="16" w:space="0" w:color="FFFFFF"/>
            </w:tcBorders>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HONORARIOS ASIMILABLES A SALARIOS</w:t>
            </w:r>
          </w:p>
        </w:tc>
        <w:tc>
          <w:tcPr>
            <w:tcW w:w="2592" w:type="dxa"/>
            <w:tcBorders>
              <w:top w:val="single" w:sz="16" w:space="0" w:color="FFFFFF"/>
            </w:tcBorders>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278,387,283</w:t>
            </w:r>
          </w:p>
        </w:tc>
      </w:tr>
      <w:tr w:rsidR="00EA6679">
        <w:trPr>
          <w:cantSplit/>
          <w:jc w:val="center"/>
        </w:trPr>
        <w:tc>
          <w:tcPr>
            <w:tcW w:w="6048"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SUELDOS BASE AL PERSONAL EVENTUAL</w:t>
            </w:r>
          </w:p>
        </w:tc>
        <w:tc>
          <w:tcPr>
            <w:tcW w:w="2592"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287,018,006</w:t>
            </w:r>
          </w:p>
        </w:tc>
      </w:tr>
      <w:tr w:rsidR="00EA6679">
        <w:trPr>
          <w:cantSplit/>
          <w:jc w:val="center"/>
        </w:trPr>
        <w:tc>
          <w:tcPr>
            <w:tcW w:w="6048" w:type="dxa"/>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RETRIBUCIONES POR SERVICIOS DE CARÁCTER SOCIAL</w:t>
            </w:r>
          </w:p>
        </w:tc>
        <w:tc>
          <w:tcPr>
            <w:tcW w:w="2592"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220,794</w:t>
            </w:r>
          </w:p>
        </w:tc>
      </w:tr>
      <w:tr w:rsidR="00EA6679">
        <w:trPr>
          <w:cantSplit/>
          <w:jc w:val="center"/>
        </w:trPr>
        <w:tc>
          <w:tcPr>
            <w:tcW w:w="6048" w:type="dxa"/>
            <w:tcBorders>
              <w:bottom w:val="single" w:sz="16" w:space="0" w:color="FFFFFF"/>
            </w:tcBorders>
            <w:shd w:val="clear" w:color="auto" w:fill="9B9B9B"/>
            <w:tcMar>
              <w:top w:w="0" w:type="dxa"/>
              <w:left w:w="0" w:type="dxa"/>
              <w:bottom w:w="0" w:type="dxa"/>
              <w:right w:w="0" w:type="dxa"/>
            </w:tcMar>
          </w:tcPr>
          <w:p w:rsidR="00EA6679" w:rsidRDefault="00683BE4">
            <w:pPr>
              <w:spacing w:before="120" w:after="120"/>
              <w:ind w:left="120" w:right="120"/>
              <w:jc w:val="left"/>
            </w:pPr>
            <w:r>
              <w:rPr>
                <w:rFonts w:eastAsia="Arial" w:cs="Arial"/>
                <w:color w:val="FFFFFF"/>
              </w:rPr>
              <w:t>REMUNERACIONES ADICIONALES Y ESPECIALES</w:t>
            </w:r>
          </w:p>
        </w:tc>
        <w:tc>
          <w:tcPr>
            <w:tcW w:w="2592" w:type="dxa"/>
            <w:tcBorders>
              <w:bottom w:val="single" w:sz="16" w:space="0" w:color="FFFFFF"/>
            </w:tcBorders>
            <w:shd w:val="clear" w:color="auto" w:fill="9B9B9B"/>
            <w:tcMar>
              <w:top w:w="0" w:type="dxa"/>
              <w:left w:w="0" w:type="dxa"/>
              <w:bottom w:w="0" w:type="dxa"/>
              <w:right w:w="0" w:type="dxa"/>
            </w:tcMar>
          </w:tcPr>
          <w:p w:rsidR="00EA6679" w:rsidRDefault="00683BE4">
            <w:pPr>
              <w:spacing w:before="120" w:after="120"/>
              <w:ind w:left="120" w:right="120"/>
              <w:jc w:val="right"/>
            </w:pPr>
            <w:r>
              <w:rPr>
                <w:rFonts w:eastAsia="Arial" w:cs="Arial"/>
                <w:color w:val="FFFFFF"/>
              </w:rPr>
              <w:t>2,022,161,267</w:t>
            </w:r>
          </w:p>
        </w:tc>
      </w:tr>
      <w:tr w:rsidR="00EA6679">
        <w:trPr>
          <w:cantSplit/>
          <w:jc w:val="center"/>
        </w:trPr>
        <w:tc>
          <w:tcPr>
            <w:tcW w:w="6048" w:type="dxa"/>
            <w:tcBorders>
              <w:top w:val="single" w:sz="16" w:space="0" w:color="FFFFFF"/>
            </w:tcBorders>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PRIMAS POR AÑOS DE SERVICIOS EFECTIVOS PRESTADOS</w:t>
            </w:r>
          </w:p>
        </w:tc>
        <w:tc>
          <w:tcPr>
            <w:tcW w:w="2592" w:type="dxa"/>
            <w:tcBorders>
              <w:top w:val="single" w:sz="16" w:space="0" w:color="FFFFFF"/>
            </w:tcBorders>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253,432,767</w:t>
            </w:r>
          </w:p>
        </w:tc>
      </w:tr>
      <w:tr w:rsidR="00EA6679">
        <w:trPr>
          <w:cantSplit/>
          <w:jc w:val="center"/>
        </w:trPr>
        <w:tc>
          <w:tcPr>
            <w:tcW w:w="6048"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PRIMAS DE VACACIONES, DOMINICAL Y GRATIFICACIÓN DE FIN DE AÑO</w:t>
            </w:r>
          </w:p>
        </w:tc>
        <w:tc>
          <w:tcPr>
            <w:tcW w:w="2592"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613,301,756</w:t>
            </w:r>
          </w:p>
        </w:tc>
      </w:tr>
      <w:tr w:rsidR="00EA6679">
        <w:trPr>
          <w:cantSplit/>
          <w:jc w:val="center"/>
        </w:trPr>
        <w:tc>
          <w:tcPr>
            <w:tcW w:w="6048" w:type="dxa"/>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HORAS EXTRAORDINARIAS</w:t>
            </w:r>
          </w:p>
        </w:tc>
        <w:tc>
          <w:tcPr>
            <w:tcW w:w="2592"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15,632,772</w:t>
            </w:r>
          </w:p>
        </w:tc>
      </w:tr>
      <w:tr w:rsidR="00EA6679">
        <w:trPr>
          <w:cantSplit/>
          <w:jc w:val="center"/>
        </w:trPr>
        <w:tc>
          <w:tcPr>
            <w:tcW w:w="6048"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COMPENSACIONES</w:t>
            </w:r>
          </w:p>
        </w:tc>
        <w:tc>
          <w:tcPr>
            <w:tcW w:w="2592"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1,138,604,923</w:t>
            </w:r>
          </w:p>
        </w:tc>
      </w:tr>
      <w:tr w:rsidR="00EA6679">
        <w:trPr>
          <w:cantSplit/>
          <w:jc w:val="center"/>
        </w:trPr>
        <w:tc>
          <w:tcPr>
            <w:tcW w:w="6048" w:type="dxa"/>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HONORARIOS ESPECIALES</w:t>
            </w:r>
          </w:p>
        </w:tc>
        <w:tc>
          <w:tcPr>
            <w:tcW w:w="2592"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1,093,049</w:t>
            </w:r>
          </w:p>
        </w:tc>
      </w:tr>
      <w:tr w:rsidR="00EA6679">
        <w:trPr>
          <w:cantSplit/>
          <w:jc w:val="center"/>
        </w:trPr>
        <w:tc>
          <w:tcPr>
            <w:tcW w:w="6048"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lastRenderedPageBreak/>
              <w:t>PARTICIPACIONES POR VIGILANCIA EN EL CUMPLIMIENTO DE LAS LEYES Y CUSTODIA DE VALORES</w:t>
            </w:r>
          </w:p>
        </w:tc>
        <w:tc>
          <w:tcPr>
            <w:tcW w:w="2592"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96,000</w:t>
            </w:r>
          </w:p>
        </w:tc>
      </w:tr>
      <w:tr w:rsidR="00EA6679">
        <w:trPr>
          <w:cantSplit/>
          <w:jc w:val="center"/>
        </w:trPr>
        <w:tc>
          <w:tcPr>
            <w:tcW w:w="6048" w:type="dxa"/>
            <w:tcBorders>
              <w:bottom w:val="single" w:sz="16" w:space="0" w:color="FFFFFF"/>
            </w:tcBorders>
            <w:shd w:val="clear" w:color="auto" w:fill="9B9B9B"/>
            <w:tcMar>
              <w:top w:w="0" w:type="dxa"/>
              <w:left w:w="0" w:type="dxa"/>
              <w:bottom w:w="0" w:type="dxa"/>
              <w:right w:w="0" w:type="dxa"/>
            </w:tcMar>
          </w:tcPr>
          <w:p w:rsidR="00EA6679" w:rsidRDefault="00683BE4">
            <w:pPr>
              <w:spacing w:before="120" w:after="120"/>
              <w:ind w:left="120" w:right="120"/>
              <w:jc w:val="left"/>
            </w:pPr>
            <w:r>
              <w:rPr>
                <w:rFonts w:eastAsia="Arial" w:cs="Arial"/>
                <w:color w:val="FFFFFF"/>
              </w:rPr>
              <w:t>SEGURIDAD SOCIAL</w:t>
            </w:r>
          </w:p>
        </w:tc>
        <w:tc>
          <w:tcPr>
            <w:tcW w:w="2592" w:type="dxa"/>
            <w:tcBorders>
              <w:bottom w:val="single" w:sz="16" w:space="0" w:color="FFFFFF"/>
            </w:tcBorders>
            <w:shd w:val="clear" w:color="auto" w:fill="9B9B9B"/>
            <w:tcMar>
              <w:top w:w="0" w:type="dxa"/>
              <w:left w:w="0" w:type="dxa"/>
              <w:bottom w:w="0" w:type="dxa"/>
              <w:right w:w="0" w:type="dxa"/>
            </w:tcMar>
          </w:tcPr>
          <w:p w:rsidR="00EA6679" w:rsidRDefault="00683BE4">
            <w:pPr>
              <w:spacing w:before="120" w:after="120"/>
              <w:ind w:left="120" w:right="120"/>
              <w:jc w:val="right"/>
            </w:pPr>
            <w:r>
              <w:rPr>
                <w:rFonts w:eastAsia="Arial" w:cs="Arial"/>
                <w:color w:val="FFFFFF"/>
              </w:rPr>
              <w:t>829,983,987</w:t>
            </w:r>
          </w:p>
        </w:tc>
      </w:tr>
      <w:tr w:rsidR="00EA6679">
        <w:trPr>
          <w:cantSplit/>
          <w:jc w:val="center"/>
        </w:trPr>
        <w:tc>
          <w:tcPr>
            <w:tcW w:w="6048" w:type="dxa"/>
            <w:tcBorders>
              <w:top w:val="single" w:sz="16" w:space="0" w:color="FFFFFF"/>
            </w:tcBorders>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APORTACIONES DE SEGURIDAD SOCIAL</w:t>
            </w:r>
          </w:p>
        </w:tc>
        <w:tc>
          <w:tcPr>
            <w:tcW w:w="2592" w:type="dxa"/>
            <w:tcBorders>
              <w:top w:val="single" w:sz="16" w:space="0" w:color="FFFFFF"/>
            </w:tcBorders>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602,253,814</w:t>
            </w:r>
          </w:p>
        </w:tc>
      </w:tr>
      <w:tr w:rsidR="00EA6679">
        <w:trPr>
          <w:cantSplit/>
          <w:jc w:val="center"/>
        </w:trPr>
        <w:tc>
          <w:tcPr>
            <w:tcW w:w="6048" w:type="dxa"/>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APORTACIONES A FONDOS DE VIVIENDA</w:t>
            </w:r>
          </w:p>
        </w:tc>
        <w:tc>
          <w:tcPr>
            <w:tcW w:w="2592"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116,377,302</w:t>
            </w:r>
          </w:p>
        </w:tc>
      </w:tr>
      <w:tr w:rsidR="00EA6679">
        <w:trPr>
          <w:cantSplit/>
          <w:jc w:val="center"/>
        </w:trPr>
        <w:tc>
          <w:tcPr>
            <w:tcW w:w="6048"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APORTACIONES AL SISTEMA PARA EL RETIRO</w:t>
            </w:r>
          </w:p>
        </w:tc>
        <w:tc>
          <w:tcPr>
            <w:tcW w:w="2592"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58,836,891</w:t>
            </w:r>
          </w:p>
        </w:tc>
      </w:tr>
      <w:tr w:rsidR="00EA6679">
        <w:trPr>
          <w:cantSplit/>
          <w:jc w:val="center"/>
        </w:trPr>
        <w:tc>
          <w:tcPr>
            <w:tcW w:w="6048" w:type="dxa"/>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APORTACIONES PARA SEGUROS</w:t>
            </w:r>
          </w:p>
        </w:tc>
        <w:tc>
          <w:tcPr>
            <w:tcW w:w="2592"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52,515,980</w:t>
            </w:r>
          </w:p>
        </w:tc>
      </w:tr>
      <w:tr w:rsidR="00EA6679">
        <w:trPr>
          <w:cantSplit/>
          <w:jc w:val="center"/>
        </w:trPr>
        <w:tc>
          <w:tcPr>
            <w:tcW w:w="6048" w:type="dxa"/>
            <w:tcBorders>
              <w:bottom w:val="single" w:sz="16" w:space="0" w:color="FFFFFF"/>
            </w:tcBorders>
            <w:shd w:val="clear" w:color="auto" w:fill="9B9B9B"/>
            <w:tcMar>
              <w:top w:w="0" w:type="dxa"/>
              <w:left w:w="0" w:type="dxa"/>
              <w:bottom w:w="0" w:type="dxa"/>
              <w:right w:w="0" w:type="dxa"/>
            </w:tcMar>
          </w:tcPr>
          <w:p w:rsidR="00EA6679" w:rsidRDefault="00683BE4">
            <w:pPr>
              <w:spacing w:before="120" w:after="120"/>
              <w:ind w:left="120" w:right="120"/>
              <w:jc w:val="left"/>
            </w:pPr>
            <w:r>
              <w:rPr>
                <w:rFonts w:eastAsia="Arial" w:cs="Arial"/>
                <w:color w:val="FFFFFF"/>
              </w:rPr>
              <w:t>OTRAS PRESTACIONES SOCIALES Y ECONÓMICAS</w:t>
            </w:r>
          </w:p>
        </w:tc>
        <w:tc>
          <w:tcPr>
            <w:tcW w:w="2592" w:type="dxa"/>
            <w:tcBorders>
              <w:bottom w:val="single" w:sz="16" w:space="0" w:color="FFFFFF"/>
            </w:tcBorders>
            <w:shd w:val="clear" w:color="auto" w:fill="9B9B9B"/>
            <w:tcMar>
              <w:top w:w="0" w:type="dxa"/>
              <w:left w:w="0" w:type="dxa"/>
              <w:bottom w:w="0" w:type="dxa"/>
              <w:right w:w="0" w:type="dxa"/>
            </w:tcMar>
          </w:tcPr>
          <w:p w:rsidR="00EA6679" w:rsidRDefault="00683BE4">
            <w:pPr>
              <w:spacing w:before="120" w:after="120"/>
              <w:ind w:left="120" w:right="120"/>
              <w:jc w:val="right"/>
            </w:pPr>
            <w:r>
              <w:rPr>
                <w:rFonts w:eastAsia="Arial" w:cs="Arial"/>
                <w:color w:val="FFFFFF"/>
              </w:rPr>
              <w:t>1,535,778,289</w:t>
            </w:r>
          </w:p>
        </w:tc>
      </w:tr>
      <w:tr w:rsidR="00EA6679">
        <w:trPr>
          <w:cantSplit/>
          <w:jc w:val="center"/>
        </w:trPr>
        <w:tc>
          <w:tcPr>
            <w:tcW w:w="6048" w:type="dxa"/>
            <w:tcBorders>
              <w:top w:val="single" w:sz="16" w:space="0" w:color="FFFFFF"/>
            </w:tcBorders>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CUOTAS PARA EL FONDO DE AHORRO Y FONDO DE TRABAJO</w:t>
            </w:r>
          </w:p>
        </w:tc>
        <w:tc>
          <w:tcPr>
            <w:tcW w:w="2592" w:type="dxa"/>
            <w:tcBorders>
              <w:top w:val="single" w:sz="16" w:space="0" w:color="FFFFFF"/>
            </w:tcBorders>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34,602,642</w:t>
            </w:r>
          </w:p>
        </w:tc>
      </w:tr>
      <w:tr w:rsidR="00EA6679">
        <w:trPr>
          <w:cantSplit/>
          <w:jc w:val="center"/>
        </w:trPr>
        <w:tc>
          <w:tcPr>
            <w:tcW w:w="6048"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INDEMNIZACIONES</w:t>
            </w:r>
          </w:p>
        </w:tc>
        <w:tc>
          <w:tcPr>
            <w:tcW w:w="2592"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24,238,204</w:t>
            </w:r>
          </w:p>
        </w:tc>
      </w:tr>
      <w:tr w:rsidR="00EA6679">
        <w:trPr>
          <w:cantSplit/>
          <w:jc w:val="center"/>
        </w:trPr>
        <w:tc>
          <w:tcPr>
            <w:tcW w:w="6048" w:type="dxa"/>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PRESTACIONES Y HABERES DE RETIRO</w:t>
            </w:r>
          </w:p>
        </w:tc>
        <w:tc>
          <w:tcPr>
            <w:tcW w:w="2592"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512,445,407</w:t>
            </w:r>
          </w:p>
        </w:tc>
      </w:tr>
      <w:tr w:rsidR="00EA6679">
        <w:trPr>
          <w:cantSplit/>
          <w:jc w:val="center"/>
        </w:trPr>
        <w:tc>
          <w:tcPr>
            <w:tcW w:w="6048"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PRESTACIONES CONTRACTUALES</w:t>
            </w:r>
          </w:p>
        </w:tc>
        <w:tc>
          <w:tcPr>
            <w:tcW w:w="2592"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742,707,273</w:t>
            </w:r>
          </w:p>
        </w:tc>
      </w:tr>
      <w:tr w:rsidR="00EA6679">
        <w:trPr>
          <w:cantSplit/>
          <w:jc w:val="center"/>
        </w:trPr>
        <w:tc>
          <w:tcPr>
            <w:tcW w:w="6048" w:type="dxa"/>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APOYOS A LA CAPACITACIÓN DE LOS SERVIDORES PÚBLICOS</w:t>
            </w:r>
          </w:p>
        </w:tc>
        <w:tc>
          <w:tcPr>
            <w:tcW w:w="2592"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4,138,080</w:t>
            </w:r>
          </w:p>
        </w:tc>
      </w:tr>
      <w:tr w:rsidR="00EA6679">
        <w:trPr>
          <w:cantSplit/>
          <w:jc w:val="center"/>
        </w:trPr>
        <w:tc>
          <w:tcPr>
            <w:tcW w:w="6048"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OTRAS PRESTACIONES SOCIALES Y ECONÓMICAS</w:t>
            </w:r>
          </w:p>
        </w:tc>
        <w:tc>
          <w:tcPr>
            <w:tcW w:w="2592"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217,646,683</w:t>
            </w:r>
          </w:p>
        </w:tc>
      </w:tr>
      <w:tr w:rsidR="00EA6679">
        <w:trPr>
          <w:cantSplit/>
          <w:jc w:val="center"/>
        </w:trPr>
        <w:tc>
          <w:tcPr>
            <w:tcW w:w="6048" w:type="dxa"/>
            <w:tcBorders>
              <w:bottom w:val="single" w:sz="16" w:space="0" w:color="FFFFFF"/>
            </w:tcBorders>
            <w:shd w:val="clear" w:color="auto" w:fill="9B9B9B"/>
            <w:tcMar>
              <w:top w:w="0" w:type="dxa"/>
              <w:left w:w="0" w:type="dxa"/>
              <w:bottom w:w="0" w:type="dxa"/>
              <w:right w:w="0" w:type="dxa"/>
            </w:tcMar>
          </w:tcPr>
          <w:p w:rsidR="00EA6679" w:rsidRDefault="00683BE4">
            <w:pPr>
              <w:spacing w:before="120" w:after="120"/>
              <w:ind w:left="120" w:right="120"/>
              <w:jc w:val="left"/>
            </w:pPr>
            <w:r>
              <w:rPr>
                <w:rFonts w:eastAsia="Arial" w:cs="Arial"/>
                <w:color w:val="FFFFFF"/>
              </w:rPr>
              <w:t>PREVISIONES</w:t>
            </w:r>
          </w:p>
        </w:tc>
        <w:tc>
          <w:tcPr>
            <w:tcW w:w="2592" w:type="dxa"/>
            <w:tcBorders>
              <w:bottom w:val="single" w:sz="16" w:space="0" w:color="FFFFFF"/>
            </w:tcBorders>
            <w:shd w:val="clear" w:color="auto" w:fill="9B9B9B"/>
            <w:tcMar>
              <w:top w:w="0" w:type="dxa"/>
              <w:left w:w="0" w:type="dxa"/>
              <w:bottom w:w="0" w:type="dxa"/>
              <w:right w:w="0" w:type="dxa"/>
            </w:tcMar>
          </w:tcPr>
          <w:p w:rsidR="00EA6679" w:rsidRDefault="00683BE4">
            <w:pPr>
              <w:spacing w:before="120" w:after="120"/>
              <w:ind w:left="120" w:right="120"/>
              <w:jc w:val="right"/>
            </w:pPr>
            <w:r>
              <w:rPr>
                <w:rFonts w:eastAsia="Arial" w:cs="Arial"/>
                <w:color w:val="FFFFFF"/>
              </w:rPr>
              <w:t>13,152,652</w:t>
            </w:r>
          </w:p>
        </w:tc>
      </w:tr>
      <w:tr w:rsidR="00EA6679">
        <w:trPr>
          <w:cantSplit/>
          <w:jc w:val="center"/>
        </w:trPr>
        <w:tc>
          <w:tcPr>
            <w:tcW w:w="6048" w:type="dxa"/>
            <w:tcBorders>
              <w:top w:val="single" w:sz="16" w:space="0" w:color="FFFFFF"/>
            </w:tcBorders>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PREVISIONES DE CARÁCTER LABORAL, ECONÓMICA Y DE SEGURIDAD SOCIAL</w:t>
            </w:r>
          </w:p>
        </w:tc>
        <w:tc>
          <w:tcPr>
            <w:tcW w:w="2592" w:type="dxa"/>
            <w:tcBorders>
              <w:top w:val="single" w:sz="16" w:space="0" w:color="FFFFFF"/>
            </w:tcBorders>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13,152,652</w:t>
            </w:r>
          </w:p>
        </w:tc>
      </w:tr>
      <w:tr w:rsidR="00EA6679">
        <w:trPr>
          <w:cantSplit/>
          <w:jc w:val="center"/>
        </w:trPr>
        <w:tc>
          <w:tcPr>
            <w:tcW w:w="6048" w:type="dxa"/>
            <w:tcBorders>
              <w:bottom w:val="single" w:sz="16" w:space="0" w:color="FFFFFF"/>
            </w:tcBorders>
            <w:shd w:val="clear" w:color="auto" w:fill="9B9B9B"/>
            <w:tcMar>
              <w:top w:w="0" w:type="dxa"/>
              <w:left w:w="0" w:type="dxa"/>
              <w:bottom w:w="0" w:type="dxa"/>
              <w:right w:w="0" w:type="dxa"/>
            </w:tcMar>
          </w:tcPr>
          <w:p w:rsidR="00EA6679" w:rsidRDefault="00683BE4">
            <w:pPr>
              <w:spacing w:before="120" w:after="120"/>
              <w:ind w:left="120" w:right="120"/>
              <w:jc w:val="left"/>
            </w:pPr>
            <w:r>
              <w:rPr>
                <w:rFonts w:eastAsia="Arial" w:cs="Arial"/>
                <w:color w:val="FFFFFF"/>
              </w:rPr>
              <w:t>PAGO DE ESTÍMULOS A SERVIDORES PÚBLICOS</w:t>
            </w:r>
          </w:p>
        </w:tc>
        <w:tc>
          <w:tcPr>
            <w:tcW w:w="2592" w:type="dxa"/>
            <w:tcBorders>
              <w:bottom w:val="single" w:sz="16" w:space="0" w:color="FFFFFF"/>
            </w:tcBorders>
            <w:shd w:val="clear" w:color="auto" w:fill="9B9B9B"/>
            <w:tcMar>
              <w:top w:w="0" w:type="dxa"/>
              <w:left w:w="0" w:type="dxa"/>
              <w:bottom w:w="0" w:type="dxa"/>
              <w:right w:w="0" w:type="dxa"/>
            </w:tcMar>
          </w:tcPr>
          <w:p w:rsidR="00EA6679" w:rsidRDefault="00683BE4">
            <w:pPr>
              <w:spacing w:before="120" w:after="120"/>
              <w:ind w:left="120" w:right="120"/>
              <w:jc w:val="right"/>
            </w:pPr>
            <w:r>
              <w:rPr>
                <w:rFonts w:eastAsia="Arial" w:cs="Arial"/>
                <w:color w:val="FFFFFF"/>
              </w:rPr>
              <w:t>262,190,927</w:t>
            </w:r>
          </w:p>
        </w:tc>
      </w:tr>
      <w:tr w:rsidR="00EA6679">
        <w:trPr>
          <w:cantSplit/>
          <w:jc w:val="center"/>
        </w:trPr>
        <w:tc>
          <w:tcPr>
            <w:tcW w:w="6048" w:type="dxa"/>
            <w:tcBorders>
              <w:top w:val="single" w:sz="16" w:space="0" w:color="FFFFFF"/>
            </w:tcBorders>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ESTÍMULOS</w:t>
            </w:r>
          </w:p>
        </w:tc>
        <w:tc>
          <w:tcPr>
            <w:tcW w:w="2592" w:type="dxa"/>
            <w:tcBorders>
              <w:top w:val="single" w:sz="16" w:space="0" w:color="FFFFFF"/>
            </w:tcBorders>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262,190,927</w:t>
            </w:r>
          </w:p>
        </w:tc>
      </w:tr>
      <w:tr w:rsidR="00EA6679">
        <w:trPr>
          <w:cantSplit/>
          <w:jc w:val="center"/>
        </w:trPr>
        <w:tc>
          <w:tcPr>
            <w:tcW w:w="6048" w:type="dxa"/>
            <w:tcBorders>
              <w:bottom w:val="single" w:sz="16" w:space="0" w:color="FFFFFF"/>
            </w:tcBorders>
            <w:shd w:val="clear" w:color="auto" w:fill="9B9B9B"/>
            <w:tcMar>
              <w:top w:w="0" w:type="dxa"/>
              <w:left w:w="0" w:type="dxa"/>
              <w:bottom w:w="0" w:type="dxa"/>
              <w:right w:w="0" w:type="dxa"/>
            </w:tcMar>
          </w:tcPr>
          <w:p w:rsidR="00EA6679" w:rsidRDefault="00683BE4">
            <w:pPr>
              <w:spacing w:before="120" w:after="120"/>
              <w:ind w:left="120" w:right="120"/>
              <w:jc w:val="left"/>
            </w:pPr>
            <w:r>
              <w:rPr>
                <w:rFonts w:eastAsia="Arial" w:cs="Arial"/>
                <w:color w:val="FFFFFF"/>
              </w:rPr>
              <w:t>MATERIALES DE ADMINISTRACIÓN, EMISIÓN DE DOCUMENTOS Y ARTÍCULOS OFICIALES</w:t>
            </w:r>
          </w:p>
        </w:tc>
        <w:tc>
          <w:tcPr>
            <w:tcW w:w="2592" w:type="dxa"/>
            <w:tcBorders>
              <w:bottom w:val="single" w:sz="16" w:space="0" w:color="FFFFFF"/>
            </w:tcBorders>
            <w:shd w:val="clear" w:color="auto" w:fill="9B9B9B"/>
            <w:tcMar>
              <w:top w:w="0" w:type="dxa"/>
              <w:left w:w="0" w:type="dxa"/>
              <w:bottom w:w="0" w:type="dxa"/>
              <w:right w:w="0" w:type="dxa"/>
            </w:tcMar>
          </w:tcPr>
          <w:p w:rsidR="00EA6679" w:rsidRDefault="00683BE4">
            <w:pPr>
              <w:spacing w:before="120" w:after="120"/>
              <w:ind w:left="120" w:right="120"/>
              <w:jc w:val="right"/>
            </w:pPr>
            <w:r>
              <w:rPr>
                <w:rFonts w:eastAsia="Arial" w:cs="Arial"/>
                <w:color w:val="FFFFFF"/>
              </w:rPr>
              <w:t>128,091,007</w:t>
            </w:r>
          </w:p>
        </w:tc>
      </w:tr>
      <w:tr w:rsidR="00EA6679">
        <w:trPr>
          <w:cantSplit/>
          <w:jc w:val="center"/>
        </w:trPr>
        <w:tc>
          <w:tcPr>
            <w:tcW w:w="6048" w:type="dxa"/>
            <w:tcBorders>
              <w:top w:val="single" w:sz="16" w:space="0" w:color="FFFFFF"/>
            </w:tcBorders>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MATERIALES, ÚTILES Y EQUIPOS MENORES DE OFICINA</w:t>
            </w:r>
          </w:p>
        </w:tc>
        <w:tc>
          <w:tcPr>
            <w:tcW w:w="2592" w:type="dxa"/>
            <w:tcBorders>
              <w:top w:val="single" w:sz="16" w:space="0" w:color="FFFFFF"/>
            </w:tcBorders>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61,023,742</w:t>
            </w:r>
          </w:p>
        </w:tc>
      </w:tr>
      <w:tr w:rsidR="00EA6679">
        <w:trPr>
          <w:cantSplit/>
          <w:jc w:val="center"/>
        </w:trPr>
        <w:tc>
          <w:tcPr>
            <w:tcW w:w="6048" w:type="dxa"/>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lastRenderedPageBreak/>
              <w:t>MATERIALES Y ÚTILES DE IMPRESIÓN Y REPRODUCCIÓN</w:t>
            </w:r>
          </w:p>
        </w:tc>
        <w:tc>
          <w:tcPr>
            <w:tcW w:w="2592"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3,806,515</w:t>
            </w:r>
          </w:p>
        </w:tc>
      </w:tr>
      <w:tr w:rsidR="00EA6679">
        <w:trPr>
          <w:cantSplit/>
          <w:jc w:val="center"/>
        </w:trPr>
        <w:tc>
          <w:tcPr>
            <w:tcW w:w="6048"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MATERIAL ESTADÍSTICO Y GEOGRÁFICO</w:t>
            </w:r>
          </w:p>
        </w:tc>
        <w:tc>
          <w:tcPr>
            <w:tcW w:w="2592"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1,731,079</w:t>
            </w:r>
          </w:p>
        </w:tc>
      </w:tr>
      <w:tr w:rsidR="00EA6679">
        <w:trPr>
          <w:cantSplit/>
          <w:jc w:val="center"/>
        </w:trPr>
        <w:tc>
          <w:tcPr>
            <w:tcW w:w="6048" w:type="dxa"/>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MATERIALES, ÚTILES Y EQUIPOS MENORES DE TECNOLOGÍAS DE LA INFORMACIÓN Y COMUNICACIONES</w:t>
            </w:r>
          </w:p>
        </w:tc>
        <w:tc>
          <w:tcPr>
            <w:tcW w:w="2592"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21,820,151</w:t>
            </w:r>
          </w:p>
        </w:tc>
      </w:tr>
      <w:tr w:rsidR="00EA6679">
        <w:trPr>
          <w:cantSplit/>
          <w:jc w:val="center"/>
        </w:trPr>
        <w:tc>
          <w:tcPr>
            <w:tcW w:w="6048"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MATERIAL IMPRESO E INFORMACIÓN DIGITAL</w:t>
            </w:r>
          </w:p>
        </w:tc>
        <w:tc>
          <w:tcPr>
            <w:tcW w:w="2592"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1,319,597</w:t>
            </w:r>
          </w:p>
        </w:tc>
      </w:tr>
      <w:tr w:rsidR="00EA6679">
        <w:trPr>
          <w:cantSplit/>
          <w:jc w:val="center"/>
        </w:trPr>
        <w:tc>
          <w:tcPr>
            <w:tcW w:w="6048" w:type="dxa"/>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MATERIAL DE LIMPIEZA</w:t>
            </w:r>
          </w:p>
        </w:tc>
        <w:tc>
          <w:tcPr>
            <w:tcW w:w="2592"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25,542,697</w:t>
            </w:r>
          </w:p>
        </w:tc>
      </w:tr>
      <w:tr w:rsidR="00EA6679">
        <w:trPr>
          <w:cantSplit/>
          <w:jc w:val="center"/>
        </w:trPr>
        <w:tc>
          <w:tcPr>
            <w:tcW w:w="6048"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MATERIALES Y ÚTILES DE ENSEÑANZA</w:t>
            </w:r>
          </w:p>
        </w:tc>
        <w:tc>
          <w:tcPr>
            <w:tcW w:w="2592"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9,666,666</w:t>
            </w:r>
          </w:p>
        </w:tc>
      </w:tr>
      <w:tr w:rsidR="00EA6679">
        <w:trPr>
          <w:cantSplit/>
          <w:jc w:val="center"/>
        </w:trPr>
        <w:tc>
          <w:tcPr>
            <w:tcW w:w="6048" w:type="dxa"/>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MATERIALES PARA EL REGISTRO E IDENTIFICACIÓN DE BIENES Y PERSONAS</w:t>
            </w:r>
          </w:p>
        </w:tc>
        <w:tc>
          <w:tcPr>
            <w:tcW w:w="2592"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3,180,560</w:t>
            </w:r>
          </w:p>
        </w:tc>
      </w:tr>
      <w:tr w:rsidR="00EA6679">
        <w:trPr>
          <w:cantSplit/>
          <w:jc w:val="center"/>
        </w:trPr>
        <w:tc>
          <w:tcPr>
            <w:tcW w:w="6048" w:type="dxa"/>
            <w:tcBorders>
              <w:bottom w:val="single" w:sz="16" w:space="0" w:color="FFFFFF"/>
            </w:tcBorders>
            <w:shd w:val="clear" w:color="auto" w:fill="9B9B9B"/>
            <w:tcMar>
              <w:top w:w="0" w:type="dxa"/>
              <w:left w:w="0" w:type="dxa"/>
              <w:bottom w:w="0" w:type="dxa"/>
              <w:right w:w="0" w:type="dxa"/>
            </w:tcMar>
          </w:tcPr>
          <w:p w:rsidR="00EA6679" w:rsidRDefault="00683BE4">
            <w:pPr>
              <w:spacing w:before="120" w:after="120"/>
              <w:ind w:left="120" w:right="120"/>
              <w:jc w:val="left"/>
            </w:pPr>
            <w:r>
              <w:rPr>
                <w:rFonts w:eastAsia="Arial" w:cs="Arial"/>
                <w:color w:val="FFFFFF"/>
              </w:rPr>
              <w:t>ALIMENTOS Y UTENSILIOS</w:t>
            </w:r>
          </w:p>
        </w:tc>
        <w:tc>
          <w:tcPr>
            <w:tcW w:w="2592" w:type="dxa"/>
            <w:tcBorders>
              <w:bottom w:val="single" w:sz="16" w:space="0" w:color="FFFFFF"/>
            </w:tcBorders>
            <w:shd w:val="clear" w:color="auto" w:fill="9B9B9B"/>
            <w:tcMar>
              <w:top w:w="0" w:type="dxa"/>
              <w:left w:w="0" w:type="dxa"/>
              <w:bottom w:w="0" w:type="dxa"/>
              <w:right w:w="0" w:type="dxa"/>
            </w:tcMar>
          </w:tcPr>
          <w:p w:rsidR="00EA6679" w:rsidRDefault="00683BE4">
            <w:pPr>
              <w:spacing w:before="120" w:after="120"/>
              <w:ind w:left="120" w:right="120"/>
              <w:jc w:val="right"/>
            </w:pPr>
            <w:r>
              <w:rPr>
                <w:rFonts w:eastAsia="Arial" w:cs="Arial"/>
                <w:color w:val="FFFFFF"/>
              </w:rPr>
              <w:t>295,327,270</w:t>
            </w:r>
          </w:p>
        </w:tc>
      </w:tr>
      <w:tr w:rsidR="00EA6679">
        <w:trPr>
          <w:cantSplit/>
          <w:jc w:val="center"/>
        </w:trPr>
        <w:tc>
          <w:tcPr>
            <w:tcW w:w="6048" w:type="dxa"/>
            <w:tcBorders>
              <w:top w:val="single" w:sz="16" w:space="0" w:color="FFFFFF"/>
            </w:tcBorders>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PRODUCTOS ALIMENTICIOS PARA PERSONAS</w:t>
            </w:r>
          </w:p>
        </w:tc>
        <w:tc>
          <w:tcPr>
            <w:tcW w:w="2592" w:type="dxa"/>
            <w:tcBorders>
              <w:top w:val="single" w:sz="16" w:space="0" w:color="FFFFFF"/>
            </w:tcBorders>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293,272,332</w:t>
            </w:r>
          </w:p>
        </w:tc>
      </w:tr>
      <w:tr w:rsidR="00EA6679">
        <w:trPr>
          <w:cantSplit/>
          <w:jc w:val="center"/>
        </w:trPr>
        <w:tc>
          <w:tcPr>
            <w:tcW w:w="6048"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PRODUCTOS ALIMENTICIOS PARA ANIMALES</w:t>
            </w:r>
          </w:p>
        </w:tc>
        <w:tc>
          <w:tcPr>
            <w:tcW w:w="2592"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420,000</w:t>
            </w:r>
          </w:p>
        </w:tc>
      </w:tr>
      <w:tr w:rsidR="00EA6679">
        <w:trPr>
          <w:cantSplit/>
          <w:jc w:val="center"/>
        </w:trPr>
        <w:tc>
          <w:tcPr>
            <w:tcW w:w="6048" w:type="dxa"/>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UTENSILIOS PARA EL SERVICIO DE ALIMENTACIÓN</w:t>
            </w:r>
          </w:p>
        </w:tc>
        <w:tc>
          <w:tcPr>
            <w:tcW w:w="2592"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1,634,938</w:t>
            </w:r>
          </w:p>
        </w:tc>
      </w:tr>
      <w:tr w:rsidR="00EA6679">
        <w:trPr>
          <w:cantSplit/>
          <w:jc w:val="center"/>
        </w:trPr>
        <w:tc>
          <w:tcPr>
            <w:tcW w:w="6048" w:type="dxa"/>
            <w:tcBorders>
              <w:bottom w:val="single" w:sz="16" w:space="0" w:color="FFFFFF"/>
            </w:tcBorders>
            <w:shd w:val="clear" w:color="auto" w:fill="9B9B9B"/>
            <w:tcMar>
              <w:top w:w="0" w:type="dxa"/>
              <w:left w:w="0" w:type="dxa"/>
              <w:bottom w:w="0" w:type="dxa"/>
              <w:right w:w="0" w:type="dxa"/>
            </w:tcMar>
          </w:tcPr>
          <w:p w:rsidR="00EA6679" w:rsidRDefault="00683BE4">
            <w:pPr>
              <w:spacing w:before="120" w:after="120"/>
              <w:ind w:left="120" w:right="120"/>
              <w:jc w:val="left"/>
            </w:pPr>
            <w:r>
              <w:rPr>
                <w:rFonts w:eastAsia="Arial" w:cs="Arial"/>
                <w:color w:val="FFFFFF"/>
              </w:rPr>
              <w:t>MATERIAS PRIMAS Y MATERIALES DE PRODUCCIÓN Y COMERCIALIZACIÓN</w:t>
            </w:r>
          </w:p>
        </w:tc>
        <w:tc>
          <w:tcPr>
            <w:tcW w:w="2592" w:type="dxa"/>
            <w:tcBorders>
              <w:bottom w:val="single" w:sz="16" w:space="0" w:color="FFFFFF"/>
            </w:tcBorders>
            <w:shd w:val="clear" w:color="auto" w:fill="9B9B9B"/>
            <w:tcMar>
              <w:top w:w="0" w:type="dxa"/>
              <w:left w:w="0" w:type="dxa"/>
              <w:bottom w:w="0" w:type="dxa"/>
              <w:right w:w="0" w:type="dxa"/>
            </w:tcMar>
          </w:tcPr>
          <w:p w:rsidR="00EA6679" w:rsidRDefault="00683BE4">
            <w:pPr>
              <w:spacing w:before="120" w:after="120"/>
              <w:ind w:left="120" w:right="120"/>
              <w:jc w:val="right"/>
            </w:pPr>
            <w:r>
              <w:rPr>
                <w:rFonts w:eastAsia="Arial" w:cs="Arial"/>
                <w:color w:val="FFFFFF"/>
              </w:rPr>
              <w:t>69,071,889</w:t>
            </w:r>
          </w:p>
        </w:tc>
      </w:tr>
      <w:tr w:rsidR="00EA6679">
        <w:trPr>
          <w:cantSplit/>
          <w:jc w:val="center"/>
        </w:trPr>
        <w:tc>
          <w:tcPr>
            <w:tcW w:w="6048" w:type="dxa"/>
            <w:tcBorders>
              <w:top w:val="single" w:sz="16" w:space="0" w:color="FFFFFF"/>
            </w:tcBorders>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PRODUCTOS ALIMENTICIOS, AGROPECUARIOS Y FORESTALES ADQUIRIDOS COMO MATERIA PRIMA</w:t>
            </w:r>
          </w:p>
        </w:tc>
        <w:tc>
          <w:tcPr>
            <w:tcW w:w="2592" w:type="dxa"/>
            <w:tcBorders>
              <w:top w:val="single" w:sz="16" w:space="0" w:color="FFFFFF"/>
            </w:tcBorders>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20,000</w:t>
            </w:r>
          </w:p>
        </w:tc>
      </w:tr>
      <w:tr w:rsidR="00EA6679">
        <w:trPr>
          <w:cantSplit/>
          <w:jc w:val="center"/>
        </w:trPr>
        <w:tc>
          <w:tcPr>
            <w:tcW w:w="6048"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PRODUCTOS QUÍMICOS, FARMACÉUTICOS Y DE LABORATORIO ADQUIRIDOS COMO MATERIA PRIMA</w:t>
            </w:r>
          </w:p>
        </w:tc>
        <w:tc>
          <w:tcPr>
            <w:tcW w:w="2592"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61,252,210</w:t>
            </w:r>
          </w:p>
        </w:tc>
      </w:tr>
      <w:tr w:rsidR="00EA6679">
        <w:trPr>
          <w:cantSplit/>
          <w:jc w:val="center"/>
        </w:trPr>
        <w:tc>
          <w:tcPr>
            <w:tcW w:w="6048" w:type="dxa"/>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PRODUCTOS DE CUERO, PIEL, PLÁSTICO Y HULE ADQUIRIDOS COMO MATERIA PRIMA</w:t>
            </w:r>
          </w:p>
        </w:tc>
        <w:tc>
          <w:tcPr>
            <w:tcW w:w="2592"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1,122,819</w:t>
            </w:r>
          </w:p>
        </w:tc>
      </w:tr>
      <w:tr w:rsidR="00EA6679">
        <w:trPr>
          <w:cantSplit/>
          <w:jc w:val="center"/>
        </w:trPr>
        <w:tc>
          <w:tcPr>
            <w:tcW w:w="6048"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MERCANCÍAS ADQUIRIDAS PARA SU COMERCIALIZACIÓN</w:t>
            </w:r>
          </w:p>
        </w:tc>
        <w:tc>
          <w:tcPr>
            <w:tcW w:w="2592"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6,676,860</w:t>
            </w:r>
          </w:p>
        </w:tc>
      </w:tr>
      <w:tr w:rsidR="00EA6679">
        <w:trPr>
          <w:cantSplit/>
          <w:jc w:val="center"/>
        </w:trPr>
        <w:tc>
          <w:tcPr>
            <w:tcW w:w="6048" w:type="dxa"/>
            <w:tcBorders>
              <w:bottom w:val="single" w:sz="16" w:space="0" w:color="FFFFFF"/>
            </w:tcBorders>
            <w:shd w:val="clear" w:color="auto" w:fill="9B9B9B"/>
            <w:tcMar>
              <w:top w:w="0" w:type="dxa"/>
              <w:left w:w="0" w:type="dxa"/>
              <w:bottom w:w="0" w:type="dxa"/>
              <w:right w:w="0" w:type="dxa"/>
            </w:tcMar>
          </w:tcPr>
          <w:p w:rsidR="00EA6679" w:rsidRDefault="00683BE4">
            <w:pPr>
              <w:spacing w:before="120" w:after="120"/>
              <w:ind w:left="120" w:right="120"/>
              <w:jc w:val="left"/>
            </w:pPr>
            <w:r>
              <w:rPr>
                <w:rFonts w:eastAsia="Arial" w:cs="Arial"/>
                <w:color w:val="FFFFFF"/>
              </w:rPr>
              <w:t>MATERIALES Y ARTÍCULOS DE CONSTRUCCIÓN Y DE REPARACIÓN</w:t>
            </w:r>
          </w:p>
        </w:tc>
        <w:tc>
          <w:tcPr>
            <w:tcW w:w="2592" w:type="dxa"/>
            <w:tcBorders>
              <w:bottom w:val="single" w:sz="16" w:space="0" w:color="FFFFFF"/>
            </w:tcBorders>
            <w:shd w:val="clear" w:color="auto" w:fill="9B9B9B"/>
            <w:tcMar>
              <w:top w:w="0" w:type="dxa"/>
              <w:left w:w="0" w:type="dxa"/>
              <w:bottom w:w="0" w:type="dxa"/>
              <w:right w:w="0" w:type="dxa"/>
            </w:tcMar>
          </w:tcPr>
          <w:p w:rsidR="00EA6679" w:rsidRDefault="00683BE4">
            <w:pPr>
              <w:spacing w:before="120" w:after="120"/>
              <w:ind w:left="120" w:right="120"/>
              <w:jc w:val="right"/>
            </w:pPr>
            <w:r>
              <w:rPr>
                <w:rFonts w:eastAsia="Arial" w:cs="Arial"/>
                <w:color w:val="FFFFFF"/>
              </w:rPr>
              <w:t>25,459,286</w:t>
            </w:r>
          </w:p>
        </w:tc>
      </w:tr>
      <w:tr w:rsidR="00EA6679">
        <w:trPr>
          <w:cantSplit/>
          <w:jc w:val="center"/>
        </w:trPr>
        <w:tc>
          <w:tcPr>
            <w:tcW w:w="6048" w:type="dxa"/>
            <w:tcBorders>
              <w:top w:val="single" w:sz="16" w:space="0" w:color="FFFFFF"/>
            </w:tcBorders>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lastRenderedPageBreak/>
              <w:t>PRODUCTOS MINERALES NO METÁLICOS</w:t>
            </w:r>
          </w:p>
        </w:tc>
        <w:tc>
          <w:tcPr>
            <w:tcW w:w="2592" w:type="dxa"/>
            <w:tcBorders>
              <w:top w:val="single" w:sz="16" w:space="0" w:color="FFFFFF"/>
            </w:tcBorders>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2,192,176</w:t>
            </w:r>
          </w:p>
        </w:tc>
      </w:tr>
      <w:tr w:rsidR="00EA6679">
        <w:trPr>
          <w:cantSplit/>
          <w:jc w:val="center"/>
        </w:trPr>
        <w:tc>
          <w:tcPr>
            <w:tcW w:w="6048" w:type="dxa"/>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CEMENTO Y PRODUCTOS DE CONCRETO</w:t>
            </w:r>
          </w:p>
        </w:tc>
        <w:tc>
          <w:tcPr>
            <w:tcW w:w="2592"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1,610,412</w:t>
            </w:r>
          </w:p>
        </w:tc>
      </w:tr>
      <w:tr w:rsidR="00EA6679">
        <w:trPr>
          <w:cantSplit/>
          <w:jc w:val="center"/>
        </w:trPr>
        <w:tc>
          <w:tcPr>
            <w:tcW w:w="6048"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CAL, YESO Y PRODUCTOS DE YESO</w:t>
            </w:r>
          </w:p>
        </w:tc>
        <w:tc>
          <w:tcPr>
            <w:tcW w:w="2592"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94,232</w:t>
            </w:r>
          </w:p>
        </w:tc>
      </w:tr>
      <w:tr w:rsidR="00EA6679">
        <w:trPr>
          <w:cantSplit/>
          <w:jc w:val="center"/>
        </w:trPr>
        <w:tc>
          <w:tcPr>
            <w:tcW w:w="6048" w:type="dxa"/>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MADERA Y PRODUCTOS DE MADERA</w:t>
            </w:r>
          </w:p>
        </w:tc>
        <w:tc>
          <w:tcPr>
            <w:tcW w:w="2592"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281,546</w:t>
            </w:r>
          </w:p>
        </w:tc>
      </w:tr>
      <w:tr w:rsidR="00EA6679">
        <w:trPr>
          <w:cantSplit/>
          <w:jc w:val="center"/>
        </w:trPr>
        <w:tc>
          <w:tcPr>
            <w:tcW w:w="6048"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VIDRIO Y PRODUCTOS DE VIDRIO</w:t>
            </w:r>
          </w:p>
        </w:tc>
        <w:tc>
          <w:tcPr>
            <w:tcW w:w="2592"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139,821</w:t>
            </w:r>
          </w:p>
        </w:tc>
      </w:tr>
      <w:tr w:rsidR="00EA6679">
        <w:trPr>
          <w:cantSplit/>
          <w:jc w:val="center"/>
        </w:trPr>
        <w:tc>
          <w:tcPr>
            <w:tcW w:w="6048" w:type="dxa"/>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MATERIAL ELÉCTRICO Y ELECTRÓNICO</w:t>
            </w:r>
          </w:p>
        </w:tc>
        <w:tc>
          <w:tcPr>
            <w:tcW w:w="2592"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7,210,355</w:t>
            </w:r>
          </w:p>
        </w:tc>
      </w:tr>
      <w:tr w:rsidR="00EA6679">
        <w:trPr>
          <w:cantSplit/>
          <w:jc w:val="center"/>
        </w:trPr>
        <w:tc>
          <w:tcPr>
            <w:tcW w:w="6048"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ARTÍCULOS METÁLICOS PARA LA CONSTRUCCIÓN</w:t>
            </w:r>
          </w:p>
        </w:tc>
        <w:tc>
          <w:tcPr>
            <w:tcW w:w="2592"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836,939</w:t>
            </w:r>
          </w:p>
        </w:tc>
      </w:tr>
      <w:tr w:rsidR="00EA6679">
        <w:trPr>
          <w:cantSplit/>
          <w:jc w:val="center"/>
        </w:trPr>
        <w:tc>
          <w:tcPr>
            <w:tcW w:w="6048" w:type="dxa"/>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MATERIALES COMPLEMENTARIOS</w:t>
            </w:r>
          </w:p>
        </w:tc>
        <w:tc>
          <w:tcPr>
            <w:tcW w:w="2592"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2,960,976</w:t>
            </w:r>
          </w:p>
        </w:tc>
      </w:tr>
      <w:tr w:rsidR="00EA6679">
        <w:trPr>
          <w:cantSplit/>
          <w:jc w:val="center"/>
        </w:trPr>
        <w:tc>
          <w:tcPr>
            <w:tcW w:w="6048"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OTROS MATERIALES Y ARTÍCULOS DE CONSTRUCCIÓN Y REPARACIÓN</w:t>
            </w:r>
          </w:p>
        </w:tc>
        <w:tc>
          <w:tcPr>
            <w:tcW w:w="2592"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10,132,829</w:t>
            </w:r>
          </w:p>
        </w:tc>
      </w:tr>
      <w:tr w:rsidR="00EA6679">
        <w:trPr>
          <w:cantSplit/>
          <w:jc w:val="center"/>
        </w:trPr>
        <w:tc>
          <w:tcPr>
            <w:tcW w:w="6048" w:type="dxa"/>
            <w:tcBorders>
              <w:bottom w:val="single" w:sz="16" w:space="0" w:color="FFFFFF"/>
            </w:tcBorders>
            <w:shd w:val="clear" w:color="auto" w:fill="9B9B9B"/>
            <w:tcMar>
              <w:top w:w="0" w:type="dxa"/>
              <w:left w:w="0" w:type="dxa"/>
              <w:bottom w:w="0" w:type="dxa"/>
              <w:right w:w="0" w:type="dxa"/>
            </w:tcMar>
          </w:tcPr>
          <w:p w:rsidR="00EA6679" w:rsidRDefault="00683BE4">
            <w:pPr>
              <w:spacing w:before="120" w:after="120"/>
              <w:ind w:left="120" w:right="120"/>
              <w:jc w:val="left"/>
            </w:pPr>
            <w:r>
              <w:rPr>
                <w:rFonts w:eastAsia="Arial" w:cs="Arial"/>
                <w:color w:val="FFFFFF"/>
              </w:rPr>
              <w:t>PRODUCTOS QUÍMICOS, FARMACÉUTICOS Y DE LABORATORIO</w:t>
            </w:r>
          </w:p>
        </w:tc>
        <w:tc>
          <w:tcPr>
            <w:tcW w:w="2592" w:type="dxa"/>
            <w:tcBorders>
              <w:bottom w:val="single" w:sz="16" w:space="0" w:color="FFFFFF"/>
            </w:tcBorders>
            <w:shd w:val="clear" w:color="auto" w:fill="9B9B9B"/>
            <w:tcMar>
              <w:top w:w="0" w:type="dxa"/>
              <w:left w:w="0" w:type="dxa"/>
              <w:bottom w:w="0" w:type="dxa"/>
              <w:right w:w="0" w:type="dxa"/>
            </w:tcMar>
          </w:tcPr>
          <w:p w:rsidR="00EA6679" w:rsidRDefault="00683BE4">
            <w:pPr>
              <w:spacing w:before="120" w:after="120"/>
              <w:ind w:left="120" w:right="120"/>
              <w:jc w:val="right"/>
            </w:pPr>
            <w:r>
              <w:rPr>
                <w:rFonts w:eastAsia="Arial" w:cs="Arial"/>
                <w:color w:val="FFFFFF"/>
              </w:rPr>
              <w:t>1,194,366,751</w:t>
            </w:r>
          </w:p>
        </w:tc>
      </w:tr>
      <w:tr w:rsidR="00EA6679">
        <w:trPr>
          <w:cantSplit/>
          <w:jc w:val="center"/>
        </w:trPr>
        <w:tc>
          <w:tcPr>
            <w:tcW w:w="6048" w:type="dxa"/>
            <w:tcBorders>
              <w:top w:val="single" w:sz="16" w:space="0" w:color="FFFFFF"/>
            </w:tcBorders>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PRODUCTOS QUÍMICOS BÁSICOS</w:t>
            </w:r>
          </w:p>
        </w:tc>
        <w:tc>
          <w:tcPr>
            <w:tcW w:w="2592" w:type="dxa"/>
            <w:tcBorders>
              <w:top w:val="single" w:sz="16" w:space="0" w:color="FFFFFF"/>
            </w:tcBorders>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15,881,546</w:t>
            </w:r>
          </w:p>
        </w:tc>
      </w:tr>
      <w:tr w:rsidR="00EA6679">
        <w:trPr>
          <w:cantSplit/>
          <w:jc w:val="center"/>
        </w:trPr>
        <w:tc>
          <w:tcPr>
            <w:tcW w:w="6048" w:type="dxa"/>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FERTILIZANTES, PESTICIDAS Y OTROS AGROQUÍMICOS</w:t>
            </w:r>
          </w:p>
        </w:tc>
        <w:tc>
          <w:tcPr>
            <w:tcW w:w="2592"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50,823,931</w:t>
            </w:r>
          </w:p>
        </w:tc>
      </w:tr>
      <w:tr w:rsidR="00EA6679">
        <w:trPr>
          <w:cantSplit/>
          <w:jc w:val="center"/>
        </w:trPr>
        <w:tc>
          <w:tcPr>
            <w:tcW w:w="6048"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MEDICINAS Y PRODUCTOS FARMACÉUTICOS</w:t>
            </w:r>
          </w:p>
        </w:tc>
        <w:tc>
          <w:tcPr>
            <w:tcW w:w="2592"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711,643,886</w:t>
            </w:r>
          </w:p>
        </w:tc>
      </w:tr>
      <w:tr w:rsidR="00EA6679">
        <w:trPr>
          <w:cantSplit/>
          <w:jc w:val="center"/>
        </w:trPr>
        <w:tc>
          <w:tcPr>
            <w:tcW w:w="6048" w:type="dxa"/>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MATERIALES, ACCESORIOS Y SUMINISTROS MÉDICOS</w:t>
            </w:r>
          </w:p>
        </w:tc>
        <w:tc>
          <w:tcPr>
            <w:tcW w:w="2592"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233,183,749</w:t>
            </w:r>
          </w:p>
        </w:tc>
      </w:tr>
      <w:tr w:rsidR="00EA6679">
        <w:trPr>
          <w:cantSplit/>
          <w:jc w:val="center"/>
        </w:trPr>
        <w:tc>
          <w:tcPr>
            <w:tcW w:w="6048"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MATERIALES, ACCESORIOS Y SUMINISTROS DE LABORATORIO</w:t>
            </w:r>
          </w:p>
        </w:tc>
        <w:tc>
          <w:tcPr>
            <w:tcW w:w="2592"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91,721,373</w:t>
            </w:r>
          </w:p>
        </w:tc>
      </w:tr>
      <w:tr w:rsidR="00EA6679">
        <w:trPr>
          <w:cantSplit/>
          <w:jc w:val="center"/>
        </w:trPr>
        <w:tc>
          <w:tcPr>
            <w:tcW w:w="6048" w:type="dxa"/>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FIBRAS SINTÉTICAS, HULES, PLÁSTICOS Y DERIVADOS</w:t>
            </w:r>
          </w:p>
        </w:tc>
        <w:tc>
          <w:tcPr>
            <w:tcW w:w="2592"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49,622</w:t>
            </w:r>
          </w:p>
        </w:tc>
      </w:tr>
      <w:tr w:rsidR="00EA6679">
        <w:trPr>
          <w:cantSplit/>
          <w:jc w:val="center"/>
        </w:trPr>
        <w:tc>
          <w:tcPr>
            <w:tcW w:w="6048"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OTROS PRODUCTOS QUÍMICOS</w:t>
            </w:r>
          </w:p>
        </w:tc>
        <w:tc>
          <w:tcPr>
            <w:tcW w:w="2592"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91,062,644</w:t>
            </w:r>
          </w:p>
        </w:tc>
      </w:tr>
      <w:tr w:rsidR="00EA6679">
        <w:trPr>
          <w:cantSplit/>
          <w:jc w:val="center"/>
        </w:trPr>
        <w:tc>
          <w:tcPr>
            <w:tcW w:w="6048" w:type="dxa"/>
            <w:tcBorders>
              <w:bottom w:val="single" w:sz="16" w:space="0" w:color="FFFFFF"/>
            </w:tcBorders>
            <w:shd w:val="clear" w:color="auto" w:fill="9B9B9B"/>
            <w:tcMar>
              <w:top w:w="0" w:type="dxa"/>
              <w:left w:w="0" w:type="dxa"/>
              <w:bottom w:w="0" w:type="dxa"/>
              <w:right w:w="0" w:type="dxa"/>
            </w:tcMar>
          </w:tcPr>
          <w:p w:rsidR="00EA6679" w:rsidRDefault="00683BE4">
            <w:pPr>
              <w:spacing w:before="120" w:after="120"/>
              <w:ind w:left="120" w:right="120"/>
              <w:jc w:val="left"/>
            </w:pPr>
            <w:r>
              <w:rPr>
                <w:rFonts w:eastAsia="Arial" w:cs="Arial"/>
                <w:color w:val="FFFFFF"/>
              </w:rPr>
              <w:t>COMBUSTIBLES, LUBRICANTES Y ADITIVOS</w:t>
            </w:r>
          </w:p>
        </w:tc>
        <w:tc>
          <w:tcPr>
            <w:tcW w:w="2592" w:type="dxa"/>
            <w:tcBorders>
              <w:bottom w:val="single" w:sz="16" w:space="0" w:color="FFFFFF"/>
            </w:tcBorders>
            <w:shd w:val="clear" w:color="auto" w:fill="9B9B9B"/>
            <w:tcMar>
              <w:top w:w="0" w:type="dxa"/>
              <w:left w:w="0" w:type="dxa"/>
              <w:bottom w:w="0" w:type="dxa"/>
              <w:right w:w="0" w:type="dxa"/>
            </w:tcMar>
          </w:tcPr>
          <w:p w:rsidR="00EA6679" w:rsidRDefault="00683BE4">
            <w:pPr>
              <w:spacing w:before="120" w:after="120"/>
              <w:ind w:left="120" w:right="120"/>
              <w:jc w:val="right"/>
            </w:pPr>
            <w:r>
              <w:rPr>
                <w:rFonts w:eastAsia="Arial" w:cs="Arial"/>
                <w:color w:val="FFFFFF"/>
              </w:rPr>
              <w:t>107,953,639</w:t>
            </w:r>
          </w:p>
        </w:tc>
      </w:tr>
      <w:tr w:rsidR="00EA6679">
        <w:trPr>
          <w:cantSplit/>
          <w:jc w:val="center"/>
        </w:trPr>
        <w:tc>
          <w:tcPr>
            <w:tcW w:w="6048" w:type="dxa"/>
            <w:tcBorders>
              <w:top w:val="single" w:sz="16" w:space="0" w:color="FFFFFF"/>
            </w:tcBorders>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COMBUSTIBLES, LUBRICANTES Y ADITIVOS</w:t>
            </w:r>
          </w:p>
        </w:tc>
        <w:tc>
          <w:tcPr>
            <w:tcW w:w="2592" w:type="dxa"/>
            <w:tcBorders>
              <w:top w:val="single" w:sz="16" w:space="0" w:color="FFFFFF"/>
            </w:tcBorders>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107,953,639</w:t>
            </w:r>
          </w:p>
        </w:tc>
      </w:tr>
      <w:tr w:rsidR="00EA6679">
        <w:trPr>
          <w:cantSplit/>
          <w:jc w:val="center"/>
        </w:trPr>
        <w:tc>
          <w:tcPr>
            <w:tcW w:w="6048" w:type="dxa"/>
            <w:tcBorders>
              <w:bottom w:val="single" w:sz="16" w:space="0" w:color="FFFFFF"/>
            </w:tcBorders>
            <w:shd w:val="clear" w:color="auto" w:fill="9B9B9B"/>
            <w:tcMar>
              <w:top w:w="0" w:type="dxa"/>
              <w:left w:w="0" w:type="dxa"/>
              <w:bottom w:w="0" w:type="dxa"/>
              <w:right w:w="0" w:type="dxa"/>
            </w:tcMar>
          </w:tcPr>
          <w:p w:rsidR="00EA6679" w:rsidRDefault="00683BE4">
            <w:pPr>
              <w:spacing w:before="120" w:after="120"/>
              <w:ind w:left="120" w:right="120"/>
              <w:jc w:val="left"/>
            </w:pPr>
            <w:r>
              <w:rPr>
                <w:rFonts w:eastAsia="Arial" w:cs="Arial"/>
                <w:color w:val="FFFFFF"/>
              </w:rPr>
              <w:lastRenderedPageBreak/>
              <w:t>VESTUARIO, BLANCOS, PRENDAS DE PROTECCIÓN Y ARTÍCULOS DEPORTIVOS</w:t>
            </w:r>
          </w:p>
        </w:tc>
        <w:tc>
          <w:tcPr>
            <w:tcW w:w="2592" w:type="dxa"/>
            <w:tcBorders>
              <w:bottom w:val="single" w:sz="16" w:space="0" w:color="FFFFFF"/>
            </w:tcBorders>
            <w:shd w:val="clear" w:color="auto" w:fill="9B9B9B"/>
            <w:tcMar>
              <w:top w:w="0" w:type="dxa"/>
              <w:left w:w="0" w:type="dxa"/>
              <w:bottom w:w="0" w:type="dxa"/>
              <w:right w:w="0" w:type="dxa"/>
            </w:tcMar>
          </w:tcPr>
          <w:p w:rsidR="00EA6679" w:rsidRDefault="00683BE4">
            <w:pPr>
              <w:spacing w:before="120" w:after="120"/>
              <w:ind w:left="120" w:right="120"/>
              <w:jc w:val="right"/>
            </w:pPr>
            <w:r>
              <w:rPr>
                <w:rFonts w:eastAsia="Arial" w:cs="Arial"/>
                <w:color w:val="FFFFFF"/>
              </w:rPr>
              <w:t>29,232,201</w:t>
            </w:r>
          </w:p>
        </w:tc>
      </w:tr>
      <w:tr w:rsidR="00EA6679">
        <w:trPr>
          <w:cantSplit/>
          <w:jc w:val="center"/>
        </w:trPr>
        <w:tc>
          <w:tcPr>
            <w:tcW w:w="6048" w:type="dxa"/>
            <w:tcBorders>
              <w:top w:val="single" w:sz="16" w:space="0" w:color="FFFFFF"/>
            </w:tcBorders>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VESTUARIO Y UNIFORMES</w:t>
            </w:r>
          </w:p>
        </w:tc>
        <w:tc>
          <w:tcPr>
            <w:tcW w:w="2592" w:type="dxa"/>
            <w:tcBorders>
              <w:top w:val="single" w:sz="16" w:space="0" w:color="FFFFFF"/>
            </w:tcBorders>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13,946,860</w:t>
            </w:r>
          </w:p>
        </w:tc>
      </w:tr>
      <w:tr w:rsidR="00EA6679">
        <w:trPr>
          <w:cantSplit/>
          <w:jc w:val="center"/>
        </w:trPr>
        <w:tc>
          <w:tcPr>
            <w:tcW w:w="6048" w:type="dxa"/>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PRENDAS DE SEGURIDAD Y PROTECCIÓN PERSONAL</w:t>
            </w:r>
          </w:p>
        </w:tc>
        <w:tc>
          <w:tcPr>
            <w:tcW w:w="2592"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1,634,967</w:t>
            </w:r>
          </w:p>
        </w:tc>
      </w:tr>
      <w:tr w:rsidR="00EA6679">
        <w:trPr>
          <w:cantSplit/>
          <w:jc w:val="center"/>
        </w:trPr>
        <w:tc>
          <w:tcPr>
            <w:tcW w:w="6048"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ARTÍCULOS DEPORTIVOS</w:t>
            </w:r>
          </w:p>
        </w:tc>
        <w:tc>
          <w:tcPr>
            <w:tcW w:w="2592"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13,233,814</w:t>
            </w:r>
          </w:p>
        </w:tc>
      </w:tr>
      <w:tr w:rsidR="00EA6679">
        <w:trPr>
          <w:cantSplit/>
          <w:jc w:val="center"/>
        </w:trPr>
        <w:tc>
          <w:tcPr>
            <w:tcW w:w="6048" w:type="dxa"/>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PRODUCTOS TEXTILES</w:t>
            </w:r>
          </w:p>
        </w:tc>
        <w:tc>
          <w:tcPr>
            <w:tcW w:w="2592"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116,391</w:t>
            </w:r>
          </w:p>
        </w:tc>
      </w:tr>
      <w:tr w:rsidR="00EA6679">
        <w:trPr>
          <w:cantSplit/>
          <w:jc w:val="center"/>
        </w:trPr>
        <w:tc>
          <w:tcPr>
            <w:tcW w:w="6048"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BLANCOS Y OTROS PRODUCTOS TEXTILES, EXCEPTO PRENDAS DE VESTIR</w:t>
            </w:r>
          </w:p>
        </w:tc>
        <w:tc>
          <w:tcPr>
            <w:tcW w:w="2592"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300,169</w:t>
            </w:r>
          </w:p>
        </w:tc>
      </w:tr>
      <w:tr w:rsidR="00EA6679">
        <w:trPr>
          <w:cantSplit/>
          <w:jc w:val="center"/>
        </w:trPr>
        <w:tc>
          <w:tcPr>
            <w:tcW w:w="6048" w:type="dxa"/>
            <w:tcBorders>
              <w:bottom w:val="single" w:sz="16" w:space="0" w:color="FFFFFF"/>
            </w:tcBorders>
            <w:shd w:val="clear" w:color="auto" w:fill="9B9B9B"/>
            <w:tcMar>
              <w:top w:w="0" w:type="dxa"/>
              <w:left w:w="0" w:type="dxa"/>
              <w:bottom w:w="0" w:type="dxa"/>
              <w:right w:w="0" w:type="dxa"/>
            </w:tcMar>
          </w:tcPr>
          <w:p w:rsidR="00EA6679" w:rsidRDefault="00683BE4">
            <w:pPr>
              <w:spacing w:before="120" w:after="120"/>
              <w:ind w:left="120" w:right="120"/>
              <w:jc w:val="left"/>
            </w:pPr>
            <w:r>
              <w:rPr>
                <w:rFonts w:eastAsia="Arial" w:cs="Arial"/>
                <w:color w:val="FFFFFF"/>
              </w:rPr>
              <w:t>HERRAMIENTAS, REFACCIONES Y ACCESORIOS MENORES</w:t>
            </w:r>
          </w:p>
        </w:tc>
        <w:tc>
          <w:tcPr>
            <w:tcW w:w="2592" w:type="dxa"/>
            <w:tcBorders>
              <w:bottom w:val="single" w:sz="16" w:space="0" w:color="FFFFFF"/>
            </w:tcBorders>
            <w:shd w:val="clear" w:color="auto" w:fill="9B9B9B"/>
            <w:tcMar>
              <w:top w:w="0" w:type="dxa"/>
              <w:left w:w="0" w:type="dxa"/>
              <w:bottom w:w="0" w:type="dxa"/>
              <w:right w:w="0" w:type="dxa"/>
            </w:tcMar>
          </w:tcPr>
          <w:p w:rsidR="00EA6679" w:rsidRDefault="00683BE4">
            <w:pPr>
              <w:spacing w:before="120" w:after="120"/>
              <w:ind w:left="120" w:right="120"/>
              <w:jc w:val="right"/>
            </w:pPr>
            <w:r>
              <w:rPr>
                <w:rFonts w:eastAsia="Arial" w:cs="Arial"/>
                <w:color w:val="FFFFFF"/>
              </w:rPr>
              <w:t>33,310,885</w:t>
            </w:r>
          </w:p>
        </w:tc>
      </w:tr>
      <w:tr w:rsidR="00EA6679">
        <w:trPr>
          <w:cantSplit/>
          <w:jc w:val="center"/>
        </w:trPr>
        <w:tc>
          <w:tcPr>
            <w:tcW w:w="6048" w:type="dxa"/>
            <w:tcBorders>
              <w:top w:val="single" w:sz="16" w:space="0" w:color="FFFFFF"/>
            </w:tcBorders>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HERRAMIENTAS MENORES</w:t>
            </w:r>
          </w:p>
        </w:tc>
        <w:tc>
          <w:tcPr>
            <w:tcW w:w="2592" w:type="dxa"/>
            <w:tcBorders>
              <w:top w:val="single" w:sz="16" w:space="0" w:color="FFFFFF"/>
            </w:tcBorders>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3,114,173</w:t>
            </w:r>
          </w:p>
        </w:tc>
      </w:tr>
      <w:tr w:rsidR="00EA6679">
        <w:trPr>
          <w:cantSplit/>
          <w:jc w:val="center"/>
        </w:trPr>
        <w:tc>
          <w:tcPr>
            <w:tcW w:w="6048" w:type="dxa"/>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REFACCIONES Y ACCESORIOS MENORES DE EDIFICIOS</w:t>
            </w:r>
          </w:p>
        </w:tc>
        <w:tc>
          <w:tcPr>
            <w:tcW w:w="2592"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8,761,294</w:t>
            </w:r>
          </w:p>
        </w:tc>
      </w:tr>
      <w:tr w:rsidR="00EA6679">
        <w:trPr>
          <w:cantSplit/>
          <w:jc w:val="center"/>
        </w:trPr>
        <w:tc>
          <w:tcPr>
            <w:tcW w:w="6048"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REFACCIONES Y ACCESORIOS MENORES DE MOBILIARIO Y EQUIPO DE ADMINISTRACIÓN, EDUCACIONAL Y RECREATIVO</w:t>
            </w:r>
          </w:p>
        </w:tc>
        <w:tc>
          <w:tcPr>
            <w:tcW w:w="2592"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901,406</w:t>
            </w:r>
          </w:p>
        </w:tc>
      </w:tr>
      <w:tr w:rsidR="00EA6679">
        <w:trPr>
          <w:cantSplit/>
          <w:jc w:val="center"/>
        </w:trPr>
        <w:tc>
          <w:tcPr>
            <w:tcW w:w="6048" w:type="dxa"/>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REFACCIONES Y ACCESORIOS MENORES DE EQUIPO DE CÓMPUTO Y TECNOLOGÍAS DE LA INFORMACIÓN</w:t>
            </w:r>
          </w:p>
        </w:tc>
        <w:tc>
          <w:tcPr>
            <w:tcW w:w="2592"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3,887,219</w:t>
            </w:r>
          </w:p>
        </w:tc>
      </w:tr>
      <w:tr w:rsidR="00EA6679">
        <w:trPr>
          <w:cantSplit/>
          <w:jc w:val="center"/>
        </w:trPr>
        <w:tc>
          <w:tcPr>
            <w:tcW w:w="6048"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REFACCIONES Y ACCESORIOS MENORES DE EQUIPO E INSTRUMENTAL MÉDICO Y DE LABORATORIO</w:t>
            </w:r>
          </w:p>
        </w:tc>
        <w:tc>
          <w:tcPr>
            <w:tcW w:w="2592"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723,940</w:t>
            </w:r>
          </w:p>
        </w:tc>
      </w:tr>
      <w:tr w:rsidR="00EA6679">
        <w:trPr>
          <w:cantSplit/>
          <w:jc w:val="center"/>
        </w:trPr>
        <w:tc>
          <w:tcPr>
            <w:tcW w:w="6048" w:type="dxa"/>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REFACCIONES Y ACCESORIOS MENORES DE EQUIPO DE TRANSPORTE</w:t>
            </w:r>
          </w:p>
        </w:tc>
        <w:tc>
          <w:tcPr>
            <w:tcW w:w="2592"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6,625,645</w:t>
            </w:r>
          </w:p>
        </w:tc>
      </w:tr>
      <w:tr w:rsidR="00EA6679">
        <w:trPr>
          <w:cantSplit/>
          <w:jc w:val="center"/>
        </w:trPr>
        <w:tc>
          <w:tcPr>
            <w:tcW w:w="6048"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REFACCIONES Y ACCESORIOS MENORES DE MAQUINARIA Y OTROS EQUIPOS</w:t>
            </w:r>
          </w:p>
        </w:tc>
        <w:tc>
          <w:tcPr>
            <w:tcW w:w="2592"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7,283,462</w:t>
            </w:r>
          </w:p>
        </w:tc>
      </w:tr>
      <w:tr w:rsidR="00EA6679">
        <w:trPr>
          <w:cantSplit/>
          <w:jc w:val="center"/>
        </w:trPr>
        <w:tc>
          <w:tcPr>
            <w:tcW w:w="6048" w:type="dxa"/>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REFACCIONES Y ACCESORIOS MENORES OTROS BIENES MUEBLES</w:t>
            </w:r>
          </w:p>
        </w:tc>
        <w:tc>
          <w:tcPr>
            <w:tcW w:w="2592"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2,013,746</w:t>
            </w:r>
          </w:p>
        </w:tc>
      </w:tr>
      <w:tr w:rsidR="00EA6679">
        <w:trPr>
          <w:cantSplit/>
          <w:jc w:val="center"/>
        </w:trPr>
        <w:tc>
          <w:tcPr>
            <w:tcW w:w="6048" w:type="dxa"/>
            <w:tcBorders>
              <w:bottom w:val="single" w:sz="16" w:space="0" w:color="FFFFFF"/>
            </w:tcBorders>
            <w:shd w:val="clear" w:color="auto" w:fill="9B9B9B"/>
            <w:tcMar>
              <w:top w:w="0" w:type="dxa"/>
              <w:left w:w="0" w:type="dxa"/>
              <w:bottom w:w="0" w:type="dxa"/>
              <w:right w:w="0" w:type="dxa"/>
            </w:tcMar>
          </w:tcPr>
          <w:p w:rsidR="00EA6679" w:rsidRDefault="00683BE4">
            <w:pPr>
              <w:spacing w:before="120" w:after="120"/>
              <w:ind w:left="120" w:right="120"/>
              <w:jc w:val="left"/>
            </w:pPr>
            <w:r>
              <w:rPr>
                <w:rFonts w:eastAsia="Arial" w:cs="Arial"/>
                <w:color w:val="FFFFFF"/>
              </w:rPr>
              <w:t>SERVICIOS BÁSICOS</w:t>
            </w:r>
          </w:p>
        </w:tc>
        <w:tc>
          <w:tcPr>
            <w:tcW w:w="2592" w:type="dxa"/>
            <w:tcBorders>
              <w:bottom w:val="single" w:sz="16" w:space="0" w:color="FFFFFF"/>
            </w:tcBorders>
            <w:shd w:val="clear" w:color="auto" w:fill="9B9B9B"/>
            <w:tcMar>
              <w:top w:w="0" w:type="dxa"/>
              <w:left w:w="0" w:type="dxa"/>
              <w:bottom w:w="0" w:type="dxa"/>
              <w:right w:w="0" w:type="dxa"/>
            </w:tcMar>
          </w:tcPr>
          <w:p w:rsidR="00EA6679" w:rsidRDefault="00683BE4">
            <w:pPr>
              <w:spacing w:before="120" w:after="120"/>
              <w:ind w:left="120" w:right="120"/>
              <w:jc w:val="right"/>
            </w:pPr>
            <w:r>
              <w:rPr>
                <w:rFonts w:eastAsia="Arial" w:cs="Arial"/>
                <w:color w:val="FFFFFF"/>
              </w:rPr>
              <w:t>479,611,202</w:t>
            </w:r>
          </w:p>
        </w:tc>
      </w:tr>
      <w:tr w:rsidR="00EA6679">
        <w:trPr>
          <w:cantSplit/>
          <w:jc w:val="center"/>
        </w:trPr>
        <w:tc>
          <w:tcPr>
            <w:tcW w:w="6048" w:type="dxa"/>
            <w:tcBorders>
              <w:top w:val="single" w:sz="16" w:space="0" w:color="FFFFFF"/>
            </w:tcBorders>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lastRenderedPageBreak/>
              <w:t>ENERGÍA ELÉCTRICA</w:t>
            </w:r>
          </w:p>
        </w:tc>
        <w:tc>
          <w:tcPr>
            <w:tcW w:w="2592" w:type="dxa"/>
            <w:tcBorders>
              <w:top w:val="single" w:sz="16" w:space="0" w:color="FFFFFF"/>
            </w:tcBorders>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429,484,974</w:t>
            </w:r>
          </w:p>
        </w:tc>
      </w:tr>
      <w:tr w:rsidR="00EA6679">
        <w:trPr>
          <w:cantSplit/>
          <w:jc w:val="center"/>
        </w:trPr>
        <w:tc>
          <w:tcPr>
            <w:tcW w:w="6048"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GAS</w:t>
            </w:r>
          </w:p>
        </w:tc>
        <w:tc>
          <w:tcPr>
            <w:tcW w:w="2592"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1,031,609</w:t>
            </w:r>
          </w:p>
        </w:tc>
      </w:tr>
      <w:tr w:rsidR="00EA6679">
        <w:trPr>
          <w:cantSplit/>
          <w:jc w:val="center"/>
        </w:trPr>
        <w:tc>
          <w:tcPr>
            <w:tcW w:w="6048" w:type="dxa"/>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AGUA</w:t>
            </w:r>
          </w:p>
        </w:tc>
        <w:tc>
          <w:tcPr>
            <w:tcW w:w="2592"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4,536,650</w:t>
            </w:r>
          </w:p>
        </w:tc>
      </w:tr>
      <w:tr w:rsidR="00EA6679">
        <w:trPr>
          <w:cantSplit/>
          <w:jc w:val="center"/>
        </w:trPr>
        <w:tc>
          <w:tcPr>
            <w:tcW w:w="6048"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TELEFONÍA TRADICIONAL</w:t>
            </w:r>
          </w:p>
        </w:tc>
        <w:tc>
          <w:tcPr>
            <w:tcW w:w="2592"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21,923,526</w:t>
            </w:r>
          </w:p>
        </w:tc>
      </w:tr>
      <w:tr w:rsidR="00EA6679">
        <w:trPr>
          <w:cantSplit/>
          <w:jc w:val="center"/>
        </w:trPr>
        <w:tc>
          <w:tcPr>
            <w:tcW w:w="6048" w:type="dxa"/>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TELEFONÍA CELULAR</w:t>
            </w:r>
          </w:p>
        </w:tc>
        <w:tc>
          <w:tcPr>
            <w:tcW w:w="2592"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2,617,311</w:t>
            </w:r>
          </w:p>
        </w:tc>
      </w:tr>
      <w:tr w:rsidR="00EA6679">
        <w:trPr>
          <w:cantSplit/>
          <w:jc w:val="center"/>
        </w:trPr>
        <w:tc>
          <w:tcPr>
            <w:tcW w:w="6048"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SERVICIOS DE TELECOMUNICACIONES Y SATÉLITES</w:t>
            </w:r>
          </w:p>
        </w:tc>
        <w:tc>
          <w:tcPr>
            <w:tcW w:w="2592"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4,864,943</w:t>
            </w:r>
          </w:p>
        </w:tc>
      </w:tr>
      <w:tr w:rsidR="00EA6679">
        <w:trPr>
          <w:cantSplit/>
          <w:jc w:val="center"/>
        </w:trPr>
        <w:tc>
          <w:tcPr>
            <w:tcW w:w="6048" w:type="dxa"/>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SERVICIOS DE ACCESO DE INTERNET, REDES Y PROCESAMIENTO DE INFORMACIÓN</w:t>
            </w:r>
          </w:p>
        </w:tc>
        <w:tc>
          <w:tcPr>
            <w:tcW w:w="2592"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13,697,179</w:t>
            </w:r>
          </w:p>
        </w:tc>
      </w:tr>
      <w:tr w:rsidR="00EA6679">
        <w:trPr>
          <w:cantSplit/>
          <w:jc w:val="center"/>
        </w:trPr>
        <w:tc>
          <w:tcPr>
            <w:tcW w:w="6048"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SERVICIOS POSTALES Y TELEGRÁFICOS</w:t>
            </w:r>
          </w:p>
        </w:tc>
        <w:tc>
          <w:tcPr>
            <w:tcW w:w="2592"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1,455,010</w:t>
            </w:r>
          </w:p>
        </w:tc>
      </w:tr>
      <w:tr w:rsidR="00EA6679">
        <w:trPr>
          <w:cantSplit/>
          <w:jc w:val="center"/>
        </w:trPr>
        <w:tc>
          <w:tcPr>
            <w:tcW w:w="6048" w:type="dxa"/>
            <w:tcBorders>
              <w:bottom w:val="single" w:sz="16" w:space="0" w:color="FFFFFF"/>
            </w:tcBorders>
            <w:shd w:val="clear" w:color="auto" w:fill="9B9B9B"/>
            <w:tcMar>
              <w:top w:w="0" w:type="dxa"/>
              <w:left w:w="0" w:type="dxa"/>
              <w:bottom w:w="0" w:type="dxa"/>
              <w:right w:w="0" w:type="dxa"/>
            </w:tcMar>
          </w:tcPr>
          <w:p w:rsidR="00EA6679" w:rsidRDefault="00683BE4">
            <w:pPr>
              <w:spacing w:before="120" w:after="120"/>
              <w:ind w:left="120" w:right="120"/>
              <w:jc w:val="left"/>
            </w:pPr>
            <w:r>
              <w:rPr>
                <w:rFonts w:eastAsia="Arial" w:cs="Arial"/>
                <w:color w:val="FFFFFF"/>
              </w:rPr>
              <w:t>SERVICIOS DE ARRENDAMIENTO</w:t>
            </w:r>
          </w:p>
        </w:tc>
        <w:tc>
          <w:tcPr>
            <w:tcW w:w="2592" w:type="dxa"/>
            <w:tcBorders>
              <w:bottom w:val="single" w:sz="16" w:space="0" w:color="FFFFFF"/>
            </w:tcBorders>
            <w:shd w:val="clear" w:color="auto" w:fill="9B9B9B"/>
            <w:tcMar>
              <w:top w:w="0" w:type="dxa"/>
              <w:left w:w="0" w:type="dxa"/>
              <w:bottom w:w="0" w:type="dxa"/>
              <w:right w:w="0" w:type="dxa"/>
            </w:tcMar>
          </w:tcPr>
          <w:p w:rsidR="00EA6679" w:rsidRDefault="00683BE4">
            <w:pPr>
              <w:spacing w:before="120" w:after="120"/>
              <w:ind w:left="120" w:right="120"/>
              <w:jc w:val="right"/>
            </w:pPr>
            <w:r>
              <w:rPr>
                <w:rFonts w:eastAsia="Arial" w:cs="Arial"/>
                <w:color w:val="FFFFFF"/>
              </w:rPr>
              <w:t>88,612,770</w:t>
            </w:r>
          </w:p>
        </w:tc>
      </w:tr>
      <w:tr w:rsidR="00EA6679">
        <w:trPr>
          <w:cantSplit/>
          <w:jc w:val="center"/>
        </w:trPr>
        <w:tc>
          <w:tcPr>
            <w:tcW w:w="6048" w:type="dxa"/>
            <w:tcBorders>
              <w:top w:val="single" w:sz="16" w:space="0" w:color="FFFFFF"/>
            </w:tcBorders>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ARRENDAMIENTO DE EDIFICIOS</w:t>
            </w:r>
          </w:p>
        </w:tc>
        <w:tc>
          <w:tcPr>
            <w:tcW w:w="2592" w:type="dxa"/>
            <w:tcBorders>
              <w:top w:val="single" w:sz="16" w:space="0" w:color="FFFFFF"/>
            </w:tcBorders>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26,298,743</w:t>
            </w:r>
          </w:p>
        </w:tc>
      </w:tr>
      <w:tr w:rsidR="00EA6679">
        <w:trPr>
          <w:cantSplit/>
          <w:jc w:val="center"/>
        </w:trPr>
        <w:tc>
          <w:tcPr>
            <w:tcW w:w="6048" w:type="dxa"/>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ARRENDAMIENTO DE MOBILIARIO Y EQUIPO DE ADMINISTRACIÓN, EDUCACIONAL Y RECREATIVO</w:t>
            </w:r>
          </w:p>
        </w:tc>
        <w:tc>
          <w:tcPr>
            <w:tcW w:w="2592"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34,768,713</w:t>
            </w:r>
          </w:p>
        </w:tc>
      </w:tr>
      <w:tr w:rsidR="00EA6679">
        <w:trPr>
          <w:cantSplit/>
          <w:jc w:val="center"/>
        </w:trPr>
        <w:tc>
          <w:tcPr>
            <w:tcW w:w="6048"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ARRENDAMIENTO DE EQUIPO DE TRANSPORTE</w:t>
            </w:r>
          </w:p>
        </w:tc>
        <w:tc>
          <w:tcPr>
            <w:tcW w:w="2592"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13,743,388</w:t>
            </w:r>
          </w:p>
        </w:tc>
      </w:tr>
      <w:tr w:rsidR="00EA6679">
        <w:trPr>
          <w:cantSplit/>
          <w:jc w:val="center"/>
        </w:trPr>
        <w:tc>
          <w:tcPr>
            <w:tcW w:w="6048" w:type="dxa"/>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ARRENDAMIENTO DE MAQUINARIA, OTROS EQUIPOS Y HERRAMIENTAS</w:t>
            </w:r>
          </w:p>
        </w:tc>
        <w:tc>
          <w:tcPr>
            <w:tcW w:w="2592"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3,293,544</w:t>
            </w:r>
          </w:p>
        </w:tc>
      </w:tr>
      <w:tr w:rsidR="00EA6679">
        <w:trPr>
          <w:cantSplit/>
          <w:jc w:val="center"/>
        </w:trPr>
        <w:tc>
          <w:tcPr>
            <w:tcW w:w="6048"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ARRENDAMIENTO DE ACTIVOS INTANGIBLES</w:t>
            </w:r>
          </w:p>
        </w:tc>
        <w:tc>
          <w:tcPr>
            <w:tcW w:w="2592"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3,932,059</w:t>
            </w:r>
          </w:p>
        </w:tc>
      </w:tr>
      <w:tr w:rsidR="00EA6679">
        <w:trPr>
          <w:cantSplit/>
          <w:jc w:val="center"/>
        </w:trPr>
        <w:tc>
          <w:tcPr>
            <w:tcW w:w="6048" w:type="dxa"/>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OTROS ARRENDAMIENTOS</w:t>
            </w:r>
          </w:p>
        </w:tc>
        <w:tc>
          <w:tcPr>
            <w:tcW w:w="2592"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6,576,323</w:t>
            </w:r>
          </w:p>
        </w:tc>
      </w:tr>
      <w:tr w:rsidR="00EA6679">
        <w:trPr>
          <w:cantSplit/>
          <w:jc w:val="center"/>
        </w:trPr>
        <w:tc>
          <w:tcPr>
            <w:tcW w:w="6048" w:type="dxa"/>
            <w:tcBorders>
              <w:bottom w:val="single" w:sz="16" w:space="0" w:color="FFFFFF"/>
            </w:tcBorders>
            <w:shd w:val="clear" w:color="auto" w:fill="9B9B9B"/>
            <w:tcMar>
              <w:top w:w="0" w:type="dxa"/>
              <w:left w:w="0" w:type="dxa"/>
              <w:bottom w:w="0" w:type="dxa"/>
              <w:right w:w="0" w:type="dxa"/>
            </w:tcMar>
          </w:tcPr>
          <w:p w:rsidR="00EA6679" w:rsidRDefault="00683BE4">
            <w:pPr>
              <w:spacing w:before="120" w:after="120"/>
              <w:ind w:left="120" w:right="120"/>
              <w:jc w:val="left"/>
            </w:pPr>
            <w:r>
              <w:rPr>
                <w:rFonts w:eastAsia="Arial" w:cs="Arial"/>
                <w:color w:val="FFFFFF"/>
              </w:rPr>
              <w:t>SERVICIOS PROFESIONALES, CIENTÍFICOS, TÉCNICOS Y OTROS SERVICIOS</w:t>
            </w:r>
          </w:p>
        </w:tc>
        <w:tc>
          <w:tcPr>
            <w:tcW w:w="2592" w:type="dxa"/>
            <w:tcBorders>
              <w:bottom w:val="single" w:sz="16" w:space="0" w:color="FFFFFF"/>
            </w:tcBorders>
            <w:shd w:val="clear" w:color="auto" w:fill="9B9B9B"/>
            <w:tcMar>
              <w:top w:w="0" w:type="dxa"/>
              <w:left w:w="0" w:type="dxa"/>
              <w:bottom w:w="0" w:type="dxa"/>
              <w:right w:w="0" w:type="dxa"/>
            </w:tcMar>
          </w:tcPr>
          <w:p w:rsidR="00EA6679" w:rsidRDefault="00683BE4">
            <w:pPr>
              <w:spacing w:before="120" w:after="120"/>
              <w:ind w:left="120" w:right="120"/>
              <w:jc w:val="right"/>
            </w:pPr>
            <w:r>
              <w:rPr>
                <w:rFonts w:eastAsia="Arial" w:cs="Arial"/>
                <w:color w:val="FFFFFF"/>
              </w:rPr>
              <w:t>432,527,266</w:t>
            </w:r>
          </w:p>
        </w:tc>
      </w:tr>
      <w:tr w:rsidR="00EA6679">
        <w:trPr>
          <w:cantSplit/>
          <w:jc w:val="center"/>
        </w:trPr>
        <w:tc>
          <w:tcPr>
            <w:tcW w:w="6048" w:type="dxa"/>
            <w:tcBorders>
              <w:top w:val="single" w:sz="16" w:space="0" w:color="FFFFFF"/>
            </w:tcBorders>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SERVICIOS LEGALES, DE CONTABILIDAD, AUDITORÍA Y RELACIONADOS</w:t>
            </w:r>
          </w:p>
        </w:tc>
        <w:tc>
          <w:tcPr>
            <w:tcW w:w="2592" w:type="dxa"/>
            <w:tcBorders>
              <w:top w:val="single" w:sz="16" w:space="0" w:color="FFFFFF"/>
            </w:tcBorders>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56,469,036</w:t>
            </w:r>
          </w:p>
        </w:tc>
      </w:tr>
      <w:tr w:rsidR="00EA6679">
        <w:trPr>
          <w:cantSplit/>
          <w:jc w:val="center"/>
        </w:trPr>
        <w:tc>
          <w:tcPr>
            <w:tcW w:w="6048"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SERVICIOS DE DISEÑO, ARQUITECTURA, INGENIERÍA Y ACTIVIDADES RELACIONADAS</w:t>
            </w:r>
          </w:p>
        </w:tc>
        <w:tc>
          <w:tcPr>
            <w:tcW w:w="2592"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8,302,540</w:t>
            </w:r>
          </w:p>
        </w:tc>
      </w:tr>
      <w:tr w:rsidR="00EA6679">
        <w:trPr>
          <w:cantSplit/>
          <w:jc w:val="center"/>
        </w:trPr>
        <w:tc>
          <w:tcPr>
            <w:tcW w:w="6048" w:type="dxa"/>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SERVICIOS DE CONSULTORÍA ADMINISTRATIVA, PROCESOS, TÉCNICA Y EN TECNOLOGÍAS DE LA INFORMACIÓN</w:t>
            </w:r>
          </w:p>
        </w:tc>
        <w:tc>
          <w:tcPr>
            <w:tcW w:w="2592"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85,180,875</w:t>
            </w:r>
          </w:p>
        </w:tc>
      </w:tr>
      <w:tr w:rsidR="00EA6679">
        <w:trPr>
          <w:cantSplit/>
          <w:jc w:val="center"/>
        </w:trPr>
        <w:tc>
          <w:tcPr>
            <w:tcW w:w="6048"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lastRenderedPageBreak/>
              <w:t>SERVICIOS DE CAPACITACIÓN A SERVIDORES PÚBLICOS</w:t>
            </w:r>
          </w:p>
        </w:tc>
        <w:tc>
          <w:tcPr>
            <w:tcW w:w="2592"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14,432,694</w:t>
            </w:r>
          </w:p>
        </w:tc>
      </w:tr>
      <w:tr w:rsidR="00EA6679">
        <w:trPr>
          <w:cantSplit/>
          <w:jc w:val="center"/>
        </w:trPr>
        <w:tc>
          <w:tcPr>
            <w:tcW w:w="6048" w:type="dxa"/>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SERVICIOS DE INVESTIGACIÓN CIENTÍFICA Y DESARROLLO</w:t>
            </w:r>
          </w:p>
        </w:tc>
        <w:tc>
          <w:tcPr>
            <w:tcW w:w="2592"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5,160,649</w:t>
            </w:r>
          </w:p>
        </w:tc>
      </w:tr>
      <w:tr w:rsidR="00EA6679">
        <w:trPr>
          <w:cantSplit/>
          <w:jc w:val="center"/>
        </w:trPr>
        <w:tc>
          <w:tcPr>
            <w:tcW w:w="6048"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SERVICIOS DE APOYO ADMINISTRATIVO, FOTOCOPIADO E IMPRESIÓN</w:t>
            </w:r>
          </w:p>
        </w:tc>
        <w:tc>
          <w:tcPr>
            <w:tcW w:w="2592"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40,360,694</w:t>
            </w:r>
          </w:p>
        </w:tc>
      </w:tr>
      <w:tr w:rsidR="00EA6679">
        <w:trPr>
          <w:cantSplit/>
          <w:jc w:val="center"/>
        </w:trPr>
        <w:tc>
          <w:tcPr>
            <w:tcW w:w="6048" w:type="dxa"/>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SERVICIOS DE PROTECCIÓN Y SEGURIDAD</w:t>
            </w:r>
          </w:p>
        </w:tc>
        <w:tc>
          <w:tcPr>
            <w:tcW w:w="2592"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900,000</w:t>
            </w:r>
          </w:p>
        </w:tc>
      </w:tr>
      <w:tr w:rsidR="00EA6679">
        <w:trPr>
          <w:cantSplit/>
          <w:jc w:val="center"/>
        </w:trPr>
        <w:tc>
          <w:tcPr>
            <w:tcW w:w="6048"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SERVICIOS DE VIGILANCIA</w:t>
            </w:r>
          </w:p>
        </w:tc>
        <w:tc>
          <w:tcPr>
            <w:tcW w:w="2592"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47,370,039</w:t>
            </w:r>
          </w:p>
        </w:tc>
      </w:tr>
      <w:tr w:rsidR="00EA6679">
        <w:trPr>
          <w:cantSplit/>
          <w:jc w:val="center"/>
        </w:trPr>
        <w:tc>
          <w:tcPr>
            <w:tcW w:w="6048" w:type="dxa"/>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SERVICIOS PROFESIONALES, CIENTÍFICOS Y TÉCNICOS INTEGRALES</w:t>
            </w:r>
          </w:p>
        </w:tc>
        <w:tc>
          <w:tcPr>
            <w:tcW w:w="2592"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174,350,739</w:t>
            </w:r>
          </w:p>
        </w:tc>
      </w:tr>
      <w:tr w:rsidR="00EA6679">
        <w:trPr>
          <w:cantSplit/>
          <w:jc w:val="center"/>
        </w:trPr>
        <w:tc>
          <w:tcPr>
            <w:tcW w:w="6048" w:type="dxa"/>
            <w:tcBorders>
              <w:bottom w:val="single" w:sz="16" w:space="0" w:color="FFFFFF"/>
            </w:tcBorders>
            <w:shd w:val="clear" w:color="auto" w:fill="9B9B9B"/>
            <w:tcMar>
              <w:top w:w="0" w:type="dxa"/>
              <w:left w:w="0" w:type="dxa"/>
              <w:bottom w:w="0" w:type="dxa"/>
              <w:right w:w="0" w:type="dxa"/>
            </w:tcMar>
          </w:tcPr>
          <w:p w:rsidR="00EA6679" w:rsidRDefault="00683BE4">
            <w:pPr>
              <w:spacing w:before="120" w:after="120"/>
              <w:ind w:left="120" w:right="120"/>
              <w:jc w:val="left"/>
            </w:pPr>
            <w:r>
              <w:rPr>
                <w:rFonts w:eastAsia="Arial" w:cs="Arial"/>
                <w:color w:val="FFFFFF"/>
              </w:rPr>
              <w:t>SERVICIOS FINANCIEROS, BANCARIOS Y COMERCIALES</w:t>
            </w:r>
          </w:p>
        </w:tc>
        <w:tc>
          <w:tcPr>
            <w:tcW w:w="2592" w:type="dxa"/>
            <w:tcBorders>
              <w:bottom w:val="single" w:sz="16" w:space="0" w:color="FFFFFF"/>
            </w:tcBorders>
            <w:shd w:val="clear" w:color="auto" w:fill="9B9B9B"/>
            <w:tcMar>
              <w:top w:w="0" w:type="dxa"/>
              <w:left w:w="0" w:type="dxa"/>
              <w:bottom w:w="0" w:type="dxa"/>
              <w:right w:w="0" w:type="dxa"/>
            </w:tcMar>
          </w:tcPr>
          <w:p w:rsidR="00EA6679" w:rsidRDefault="00683BE4">
            <w:pPr>
              <w:spacing w:before="120" w:after="120"/>
              <w:ind w:left="120" w:right="120"/>
              <w:jc w:val="right"/>
            </w:pPr>
            <w:r>
              <w:rPr>
                <w:rFonts w:eastAsia="Arial" w:cs="Arial"/>
                <w:color w:val="FFFFFF"/>
              </w:rPr>
              <w:t>61,584,981</w:t>
            </w:r>
          </w:p>
        </w:tc>
      </w:tr>
      <w:tr w:rsidR="00EA6679">
        <w:trPr>
          <w:cantSplit/>
          <w:jc w:val="center"/>
        </w:trPr>
        <w:tc>
          <w:tcPr>
            <w:tcW w:w="6048" w:type="dxa"/>
            <w:tcBorders>
              <w:top w:val="single" w:sz="16" w:space="0" w:color="FFFFFF"/>
            </w:tcBorders>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SERVICIOS FINANCIEROS Y BANCARIOS</w:t>
            </w:r>
          </w:p>
        </w:tc>
        <w:tc>
          <w:tcPr>
            <w:tcW w:w="2592" w:type="dxa"/>
            <w:tcBorders>
              <w:top w:val="single" w:sz="16" w:space="0" w:color="FFFFFF"/>
            </w:tcBorders>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6,552,331</w:t>
            </w:r>
          </w:p>
        </w:tc>
      </w:tr>
      <w:tr w:rsidR="00EA6679">
        <w:trPr>
          <w:cantSplit/>
          <w:jc w:val="center"/>
        </w:trPr>
        <w:tc>
          <w:tcPr>
            <w:tcW w:w="6048"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SERVICIOS DE RECAUDACIÓN, TRASLADO Y CUSTODIA DE VALORES</w:t>
            </w:r>
          </w:p>
        </w:tc>
        <w:tc>
          <w:tcPr>
            <w:tcW w:w="2592"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3,641,190</w:t>
            </w:r>
          </w:p>
        </w:tc>
      </w:tr>
      <w:tr w:rsidR="00EA6679">
        <w:trPr>
          <w:cantSplit/>
          <w:jc w:val="center"/>
        </w:trPr>
        <w:tc>
          <w:tcPr>
            <w:tcW w:w="6048" w:type="dxa"/>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SEGUROS DE RESPONSABILIDAD PATRIMONIAL Y FINANZAS</w:t>
            </w:r>
          </w:p>
        </w:tc>
        <w:tc>
          <w:tcPr>
            <w:tcW w:w="2592"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290,486</w:t>
            </w:r>
          </w:p>
        </w:tc>
      </w:tr>
      <w:tr w:rsidR="00EA6679">
        <w:trPr>
          <w:cantSplit/>
          <w:jc w:val="center"/>
        </w:trPr>
        <w:tc>
          <w:tcPr>
            <w:tcW w:w="6048"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SEGURO DE BIENES PATRIMONIALES</w:t>
            </w:r>
          </w:p>
        </w:tc>
        <w:tc>
          <w:tcPr>
            <w:tcW w:w="2592"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28,426,588</w:t>
            </w:r>
          </w:p>
        </w:tc>
      </w:tr>
      <w:tr w:rsidR="00EA6679">
        <w:trPr>
          <w:cantSplit/>
          <w:jc w:val="center"/>
        </w:trPr>
        <w:tc>
          <w:tcPr>
            <w:tcW w:w="6048" w:type="dxa"/>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ALMACENAJE, ENVASE Y EMBALAJE</w:t>
            </w:r>
          </w:p>
        </w:tc>
        <w:tc>
          <w:tcPr>
            <w:tcW w:w="2592"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1,851,000</w:t>
            </w:r>
          </w:p>
        </w:tc>
      </w:tr>
      <w:tr w:rsidR="00EA6679">
        <w:trPr>
          <w:cantSplit/>
          <w:jc w:val="center"/>
        </w:trPr>
        <w:tc>
          <w:tcPr>
            <w:tcW w:w="6048"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FLETES Y MANIOBRAS</w:t>
            </w:r>
          </w:p>
        </w:tc>
        <w:tc>
          <w:tcPr>
            <w:tcW w:w="2592"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19,455,673</w:t>
            </w:r>
          </w:p>
        </w:tc>
      </w:tr>
      <w:tr w:rsidR="00EA6679">
        <w:trPr>
          <w:cantSplit/>
          <w:jc w:val="center"/>
        </w:trPr>
        <w:tc>
          <w:tcPr>
            <w:tcW w:w="6048" w:type="dxa"/>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COMISIONES POR VENTAS</w:t>
            </w:r>
          </w:p>
        </w:tc>
        <w:tc>
          <w:tcPr>
            <w:tcW w:w="2592"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1,367,713</w:t>
            </w:r>
          </w:p>
        </w:tc>
      </w:tr>
      <w:tr w:rsidR="00EA6679">
        <w:trPr>
          <w:cantSplit/>
          <w:jc w:val="center"/>
        </w:trPr>
        <w:tc>
          <w:tcPr>
            <w:tcW w:w="6048" w:type="dxa"/>
            <w:tcBorders>
              <w:bottom w:val="single" w:sz="16" w:space="0" w:color="FFFFFF"/>
            </w:tcBorders>
            <w:shd w:val="clear" w:color="auto" w:fill="9B9B9B"/>
            <w:tcMar>
              <w:top w:w="0" w:type="dxa"/>
              <w:left w:w="0" w:type="dxa"/>
              <w:bottom w:w="0" w:type="dxa"/>
              <w:right w:w="0" w:type="dxa"/>
            </w:tcMar>
          </w:tcPr>
          <w:p w:rsidR="00EA6679" w:rsidRDefault="00683BE4">
            <w:pPr>
              <w:spacing w:before="120" w:after="120"/>
              <w:ind w:left="120" w:right="120"/>
              <w:jc w:val="left"/>
            </w:pPr>
            <w:r>
              <w:rPr>
                <w:rFonts w:eastAsia="Arial" w:cs="Arial"/>
                <w:color w:val="FFFFFF"/>
              </w:rPr>
              <w:t>SERVICIOS DE INSTALACIÓN, REPARACIÓN, MANTENIMIENTO Y CONSERVACIÓN</w:t>
            </w:r>
          </w:p>
        </w:tc>
        <w:tc>
          <w:tcPr>
            <w:tcW w:w="2592" w:type="dxa"/>
            <w:tcBorders>
              <w:bottom w:val="single" w:sz="16" w:space="0" w:color="FFFFFF"/>
            </w:tcBorders>
            <w:shd w:val="clear" w:color="auto" w:fill="9B9B9B"/>
            <w:tcMar>
              <w:top w:w="0" w:type="dxa"/>
              <w:left w:w="0" w:type="dxa"/>
              <w:bottom w:w="0" w:type="dxa"/>
              <w:right w:w="0" w:type="dxa"/>
            </w:tcMar>
          </w:tcPr>
          <w:p w:rsidR="00EA6679" w:rsidRDefault="00683BE4">
            <w:pPr>
              <w:spacing w:before="120" w:after="120"/>
              <w:ind w:left="120" w:right="120"/>
              <w:jc w:val="right"/>
            </w:pPr>
            <w:r>
              <w:rPr>
                <w:rFonts w:eastAsia="Arial" w:cs="Arial"/>
                <w:color w:val="FFFFFF"/>
              </w:rPr>
              <w:t>212,073,031</w:t>
            </w:r>
          </w:p>
        </w:tc>
      </w:tr>
      <w:tr w:rsidR="00EA6679">
        <w:trPr>
          <w:cantSplit/>
          <w:jc w:val="center"/>
        </w:trPr>
        <w:tc>
          <w:tcPr>
            <w:tcW w:w="6048" w:type="dxa"/>
            <w:tcBorders>
              <w:top w:val="single" w:sz="16" w:space="0" w:color="FFFFFF"/>
            </w:tcBorders>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CONSERVACIÓN Y MANTENIMIENTO MENOR DE INMUEBLES</w:t>
            </w:r>
          </w:p>
        </w:tc>
        <w:tc>
          <w:tcPr>
            <w:tcW w:w="2592" w:type="dxa"/>
            <w:tcBorders>
              <w:top w:val="single" w:sz="16" w:space="0" w:color="FFFFFF"/>
            </w:tcBorders>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102,491,138</w:t>
            </w:r>
          </w:p>
        </w:tc>
      </w:tr>
      <w:tr w:rsidR="00EA6679">
        <w:trPr>
          <w:cantSplit/>
          <w:jc w:val="center"/>
        </w:trPr>
        <w:tc>
          <w:tcPr>
            <w:tcW w:w="6048"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INSTALACIÓN, REPARACIÓN Y MANTENIMIENTO DE MOBILIARIO Y EQUIPO DE ADMINISTRACIÓN, EDUCACIONAL Y RECREATIVO</w:t>
            </w:r>
          </w:p>
        </w:tc>
        <w:tc>
          <w:tcPr>
            <w:tcW w:w="2592"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5,981,394</w:t>
            </w:r>
          </w:p>
        </w:tc>
      </w:tr>
      <w:tr w:rsidR="00EA6679">
        <w:trPr>
          <w:cantSplit/>
          <w:jc w:val="center"/>
        </w:trPr>
        <w:tc>
          <w:tcPr>
            <w:tcW w:w="6048" w:type="dxa"/>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lastRenderedPageBreak/>
              <w:t>INSTALACIÓN, REPARACIÓN Y MANTENIMIENTO DE EQUIPO DE CÓMPUTO Y TECNOLOGÍAS DE LA INFORMACIÓN</w:t>
            </w:r>
          </w:p>
        </w:tc>
        <w:tc>
          <w:tcPr>
            <w:tcW w:w="2592"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5,129,748</w:t>
            </w:r>
          </w:p>
        </w:tc>
      </w:tr>
      <w:tr w:rsidR="00EA6679">
        <w:trPr>
          <w:cantSplit/>
          <w:jc w:val="center"/>
        </w:trPr>
        <w:tc>
          <w:tcPr>
            <w:tcW w:w="6048"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INSTALACIÓN, REPARACIÓN Y MANTENIMIENTO DE EQUIPO E INSTRUMENTAL MÉDICO Y DE LABORATORIO</w:t>
            </w:r>
          </w:p>
        </w:tc>
        <w:tc>
          <w:tcPr>
            <w:tcW w:w="2592"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20,330,828</w:t>
            </w:r>
          </w:p>
        </w:tc>
      </w:tr>
      <w:tr w:rsidR="00EA6679">
        <w:trPr>
          <w:cantSplit/>
          <w:jc w:val="center"/>
        </w:trPr>
        <w:tc>
          <w:tcPr>
            <w:tcW w:w="6048" w:type="dxa"/>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REPARACIÓN Y MANTENIMIENTO DE EQUIPO DE TRANSPORTE</w:t>
            </w:r>
          </w:p>
        </w:tc>
        <w:tc>
          <w:tcPr>
            <w:tcW w:w="2592"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26,230,979</w:t>
            </w:r>
          </w:p>
        </w:tc>
      </w:tr>
      <w:tr w:rsidR="00EA6679">
        <w:trPr>
          <w:cantSplit/>
          <w:jc w:val="center"/>
        </w:trPr>
        <w:tc>
          <w:tcPr>
            <w:tcW w:w="6048"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INSTALACIÓN, REPARACIÓN Y MANTENIMIENTO DE MAQUINARIA, OTROS EQUIPOS Y HERRAMIENTA</w:t>
            </w:r>
          </w:p>
        </w:tc>
        <w:tc>
          <w:tcPr>
            <w:tcW w:w="2592"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17,143,518</w:t>
            </w:r>
          </w:p>
        </w:tc>
      </w:tr>
      <w:tr w:rsidR="00EA6679">
        <w:trPr>
          <w:cantSplit/>
          <w:jc w:val="center"/>
        </w:trPr>
        <w:tc>
          <w:tcPr>
            <w:tcW w:w="6048" w:type="dxa"/>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SERVICIOS DE LIMPIEZA Y MANEJO DE DESECHOS</w:t>
            </w:r>
          </w:p>
        </w:tc>
        <w:tc>
          <w:tcPr>
            <w:tcW w:w="2592"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25,005,380</w:t>
            </w:r>
          </w:p>
        </w:tc>
      </w:tr>
      <w:tr w:rsidR="00EA6679">
        <w:trPr>
          <w:cantSplit/>
          <w:jc w:val="center"/>
        </w:trPr>
        <w:tc>
          <w:tcPr>
            <w:tcW w:w="6048"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SERVICIOS DE JARDINERÍA Y FUMIGACIÓN</w:t>
            </w:r>
          </w:p>
        </w:tc>
        <w:tc>
          <w:tcPr>
            <w:tcW w:w="2592"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9,760,046</w:t>
            </w:r>
          </w:p>
        </w:tc>
      </w:tr>
      <w:tr w:rsidR="00EA6679">
        <w:trPr>
          <w:cantSplit/>
          <w:jc w:val="center"/>
        </w:trPr>
        <w:tc>
          <w:tcPr>
            <w:tcW w:w="6048" w:type="dxa"/>
            <w:tcBorders>
              <w:bottom w:val="single" w:sz="16" w:space="0" w:color="FFFFFF"/>
            </w:tcBorders>
            <w:shd w:val="clear" w:color="auto" w:fill="9B9B9B"/>
            <w:tcMar>
              <w:top w:w="0" w:type="dxa"/>
              <w:left w:w="0" w:type="dxa"/>
              <w:bottom w:w="0" w:type="dxa"/>
              <w:right w:w="0" w:type="dxa"/>
            </w:tcMar>
          </w:tcPr>
          <w:p w:rsidR="00EA6679" w:rsidRDefault="00683BE4">
            <w:pPr>
              <w:spacing w:before="120" w:after="120"/>
              <w:ind w:left="120" w:right="120"/>
              <w:jc w:val="left"/>
            </w:pPr>
            <w:r>
              <w:rPr>
                <w:rFonts w:eastAsia="Arial" w:cs="Arial"/>
                <w:color w:val="FFFFFF"/>
              </w:rPr>
              <w:t>SERVICIOS DE COMUNICACIÓN SOCIAL Y PUBLICIDAD</w:t>
            </w:r>
          </w:p>
        </w:tc>
        <w:tc>
          <w:tcPr>
            <w:tcW w:w="2592" w:type="dxa"/>
            <w:tcBorders>
              <w:bottom w:val="single" w:sz="16" w:space="0" w:color="FFFFFF"/>
            </w:tcBorders>
            <w:shd w:val="clear" w:color="auto" w:fill="9B9B9B"/>
            <w:tcMar>
              <w:top w:w="0" w:type="dxa"/>
              <w:left w:w="0" w:type="dxa"/>
              <w:bottom w:w="0" w:type="dxa"/>
              <w:right w:w="0" w:type="dxa"/>
            </w:tcMar>
          </w:tcPr>
          <w:p w:rsidR="00EA6679" w:rsidRDefault="00683BE4">
            <w:pPr>
              <w:spacing w:before="120" w:after="120"/>
              <w:ind w:left="120" w:right="120"/>
              <w:jc w:val="right"/>
            </w:pPr>
            <w:r>
              <w:rPr>
                <w:rFonts w:eastAsia="Arial" w:cs="Arial"/>
                <w:color w:val="FFFFFF"/>
              </w:rPr>
              <w:t>21,766,294</w:t>
            </w:r>
          </w:p>
        </w:tc>
      </w:tr>
      <w:tr w:rsidR="00EA6679">
        <w:trPr>
          <w:cantSplit/>
          <w:jc w:val="center"/>
        </w:trPr>
        <w:tc>
          <w:tcPr>
            <w:tcW w:w="6048" w:type="dxa"/>
            <w:tcBorders>
              <w:top w:val="single" w:sz="16" w:space="0" w:color="FFFFFF"/>
            </w:tcBorders>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DIFUSIÓN POR RADIO, TELEVISIÓN Y OTROS MEDIOS DE MENSAJES SOBRE PROGRAMAS Y ACTIVIDADES GUBERNAMENTALES</w:t>
            </w:r>
          </w:p>
        </w:tc>
        <w:tc>
          <w:tcPr>
            <w:tcW w:w="2592" w:type="dxa"/>
            <w:tcBorders>
              <w:top w:val="single" w:sz="16" w:space="0" w:color="FFFFFF"/>
            </w:tcBorders>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14,093,877</w:t>
            </w:r>
          </w:p>
        </w:tc>
      </w:tr>
      <w:tr w:rsidR="00EA6679">
        <w:trPr>
          <w:cantSplit/>
          <w:jc w:val="center"/>
        </w:trPr>
        <w:tc>
          <w:tcPr>
            <w:tcW w:w="6048" w:type="dxa"/>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DIFUSIÓN POR RADIO, TELEVISIÓN Y OTROS MEDIOS DE MENSAJES COMERCIALES PARA PROMOVER LA VENTA DE BIENES O SERVICIOS</w:t>
            </w:r>
          </w:p>
        </w:tc>
        <w:tc>
          <w:tcPr>
            <w:tcW w:w="2592"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7,046,604</w:t>
            </w:r>
          </w:p>
        </w:tc>
      </w:tr>
      <w:tr w:rsidR="00EA6679">
        <w:trPr>
          <w:cantSplit/>
          <w:jc w:val="center"/>
        </w:trPr>
        <w:tc>
          <w:tcPr>
            <w:tcW w:w="6048"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SERVICIOS DE REVELADO DE FOTOGRAFÍAS</w:t>
            </w:r>
          </w:p>
        </w:tc>
        <w:tc>
          <w:tcPr>
            <w:tcW w:w="2592"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201,448</w:t>
            </w:r>
          </w:p>
        </w:tc>
      </w:tr>
      <w:tr w:rsidR="00EA6679">
        <w:trPr>
          <w:cantSplit/>
          <w:jc w:val="center"/>
        </w:trPr>
        <w:tc>
          <w:tcPr>
            <w:tcW w:w="6048" w:type="dxa"/>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OTROS SERVICIOS DE INFORMACIÓN</w:t>
            </w:r>
          </w:p>
        </w:tc>
        <w:tc>
          <w:tcPr>
            <w:tcW w:w="2592"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424,365</w:t>
            </w:r>
          </w:p>
        </w:tc>
      </w:tr>
      <w:tr w:rsidR="00EA6679">
        <w:trPr>
          <w:cantSplit/>
          <w:jc w:val="center"/>
        </w:trPr>
        <w:tc>
          <w:tcPr>
            <w:tcW w:w="6048" w:type="dxa"/>
            <w:tcBorders>
              <w:bottom w:val="single" w:sz="16" w:space="0" w:color="FFFFFF"/>
            </w:tcBorders>
            <w:shd w:val="clear" w:color="auto" w:fill="9B9B9B"/>
            <w:tcMar>
              <w:top w:w="0" w:type="dxa"/>
              <w:left w:w="0" w:type="dxa"/>
              <w:bottom w:w="0" w:type="dxa"/>
              <w:right w:w="0" w:type="dxa"/>
            </w:tcMar>
          </w:tcPr>
          <w:p w:rsidR="00EA6679" w:rsidRDefault="00683BE4">
            <w:pPr>
              <w:spacing w:before="120" w:after="120"/>
              <w:ind w:left="120" w:right="120"/>
              <w:jc w:val="left"/>
            </w:pPr>
            <w:r>
              <w:rPr>
                <w:rFonts w:eastAsia="Arial" w:cs="Arial"/>
                <w:color w:val="FFFFFF"/>
              </w:rPr>
              <w:t>SERVICIOS DE TRASLADO Y VIÁTICOS</w:t>
            </w:r>
          </w:p>
        </w:tc>
        <w:tc>
          <w:tcPr>
            <w:tcW w:w="2592" w:type="dxa"/>
            <w:tcBorders>
              <w:bottom w:val="single" w:sz="16" w:space="0" w:color="FFFFFF"/>
            </w:tcBorders>
            <w:shd w:val="clear" w:color="auto" w:fill="9B9B9B"/>
            <w:tcMar>
              <w:top w:w="0" w:type="dxa"/>
              <w:left w:w="0" w:type="dxa"/>
              <w:bottom w:w="0" w:type="dxa"/>
              <w:right w:w="0" w:type="dxa"/>
            </w:tcMar>
          </w:tcPr>
          <w:p w:rsidR="00EA6679" w:rsidRDefault="00683BE4">
            <w:pPr>
              <w:spacing w:before="120" w:after="120"/>
              <w:ind w:left="120" w:right="120"/>
              <w:jc w:val="right"/>
            </w:pPr>
            <w:r>
              <w:rPr>
                <w:rFonts w:eastAsia="Arial" w:cs="Arial"/>
                <w:color w:val="FFFFFF"/>
              </w:rPr>
              <w:t>61,791,125</w:t>
            </w:r>
          </w:p>
        </w:tc>
      </w:tr>
      <w:tr w:rsidR="00EA6679">
        <w:trPr>
          <w:cantSplit/>
          <w:jc w:val="center"/>
        </w:trPr>
        <w:tc>
          <w:tcPr>
            <w:tcW w:w="6048" w:type="dxa"/>
            <w:tcBorders>
              <w:top w:val="single" w:sz="16" w:space="0" w:color="FFFFFF"/>
            </w:tcBorders>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PASAJES AÉREOS</w:t>
            </w:r>
          </w:p>
        </w:tc>
        <w:tc>
          <w:tcPr>
            <w:tcW w:w="2592" w:type="dxa"/>
            <w:tcBorders>
              <w:top w:val="single" w:sz="16" w:space="0" w:color="FFFFFF"/>
            </w:tcBorders>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10,884,996</w:t>
            </w:r>
          </w:p>
        </w:tc>
      </w:tr>
      <w:tr w:rsidR="00EA6679">
        <w:trPr>
          <w:cantSplit/>
          <w:jc w:val="center"/>
        </w:trPr>
        <w:tc>
          <w:tcPr>
            <w:tcW w:w="6048"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PASAJES TERRESTRES</w:t>
            </w:r>
          </w:p>
        </w:tc>
        <w:tc>
          <w:tcPr>
            <w:tcW w:w="2592"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1,699,871</w:t>
            </w:r>
          </w:p>
        </w:tc>
      </w:tr>
      <w:tr w:rsidR="00EA6679">
        <w:trPr>
          <w:cantSplit/>
          <w:jc w:val="center"/>
        </w:trPr>
        <w:tc>
          <w:tcPr>
            <w:tcW w:w="6048" w:type="dxa"/>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PASAJES MARÍTIMOS, LACUSTRES Y FLUVIALES</w:t>
            </w:r>
          </w:p>
        </w:tc>
        <w:tc>
          <w:tcPr>
            <w:tcW w:w="2592"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341,000</w:t>
            </w:r>
          </w:p>
        </w:tc>
      </w:tr>
      <w:tr w:rsidR="00EA6679">
        <w:trPr>
          <w:cantSplit/>
          <w:jc w:val="center"/>
        </w:trPr>
        <w:tc>
          <w:tcPr>
            <w:tcW w:w="6048"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VIÁTICOS EN EL PAÍS</w:t>
            </w:r>
          </w:p>
        </w:tc>
        <w:tc>
          <w:tcPr>
            <w:tcW w:w="2592"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43,644,518</w:t>
            </w:r>
          </w:p>
        </w:tc>
      </w:tr>
      <w:tr w:rsidR="00EA6679">
        <w:trPr>
          <w:cantSplit/>
          <w:jc w:val="center"/>
        </w:trPr>
        <w:tc>
          <w:tcPr>
            <w:tcW w:w="6048" w:type="dxa"/>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VIÁTICOS EN EL EXTRANJERO</w:t>
            </w:r>
          </w:p>
        </w:tc>
        <w:tc>
          <w:tcPr>
            <w:tcW w:w="2592"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1,211,000</w:t>
            </w:r>
          </w:p>
        </w:tc>
      </w:tr>
      <w:tr w:rsidR="00EA6679">
        <w:trPr>
          <w:cantSplit/>
          <w:jc w:val="center"/>
        </w:trPr>
        <w:tc>
          <w:tcPr>
            <w:tcW w:w="6048"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lastRenderedPageBreak/>
              <w:t>SERVICIOS INTEGRALES DE TRASLADO Y VIÁTICOS</w:t>
            </w:r>
          </w:p>
        </w:tc>
        <w:tc>
          <w:tcPr>
            <w:tcW w:w="2592"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638,296</w:t>
            </w:r>
          </w:p>
        </w:tc>
      </w:tr>
      <w:tr w:rsidR="00EA6679">
        <w:trPr>
          <w:cantSplit/>
          <w:jc w:val="center"/>
        </w:trPr>
        <w:tc>
          <w:tcPr>
            <w:tcW w:w="6048" w:type="dxa"/>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OTROS SERVICIOS DE TRASLADO Y HOSPEDAJE</w:t>
            </w:r>
          </w:p>
        </w:tc>
        <w:tc>
          <w:tcPr>
            <w:tcW w:w="2592"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3,371,444</w:t>
            </w:r>
          </w:p>
        </w:tc>
      </w:tr>
      <w:tr w:rsidR="00EA6679">
        <w:trPr>
          <w:cantSplit/>
          <w:jc w:val="center"/>
        </w:trPr>
        <w:tc>
          <w:tcPr>
            <w:tcW w:w="6048" w:type="dxa"/>
            <w:tcBorders>
              <w:bottom w:val="single" w:sz="16" w:space="0" w:color="FFFFFF"/>
            </w:tcBorders>
            <w:shd w:val="clear" w:color="auto" w:fill="9B9B9B"/>
            <w:tcMar>
              <w:top w:w="0" w:type="dxa"/>
              <w:left w:w="0" w:type="dxa"/>
              <w:bottom w:w="0" w:type="dxa"/>
              <w:right w:w="0" w:type="dxa"/>
            </w:tcMar>
          </w:tcPr>
          <w:p w:rsidR="00EA6679" w:rsidRDefault="00683BE4">
            <w:pPr>
              <w:spacing w:before="120" w:after="120"/>
              <w:ind w:left="120" w:right="120"/>
              <w:jc w:val="left"/>
            </w:pPr>
            <w:r>
              <w:rPr>
                <w:rFonts w:eastAsia="Arial" w:cs="Arial"/>
                <w:color w:val="FFFFFF"/>
              </w:rPr>
              <w:t>SERVICIOS OFICIALES</w:t>
            </w:r>
          </w:p>
        </w:tc>
        <w:tc>
          <w:tcPr>
            <w:tcW w:w="2592" w:type="dxa"/>
            <w:tcBorders>
              <w:bottom w:val="single" w:sz="16" w:space="0" w:color="FFFFFF"/>
            </w:tcBorders>
            <w:shd w:val="clear" w:color="auto" w:fill="9B9B9B"/>
            <w:tcMar>
              <w:top w:w="0" w:type="dxa"/>
              <w:left w:w="0" w:type="dxa"/>
              <w:bottom w:w="0" w:type="dxa"/>
              <w:right w:w="0" w:type="dxa"/>
            </w:tcMar>
          </w:tcPr>
          <w:p w:rsidR="00EA6679" w:rsidRDefault="00683BE4">
            <w:pPr>
              <w:spacing w:before="120" w:after="120"/>
              <w:ind w:left="120" w:right="120"/>
              <w:jc w:val="right"/>
            </w:pPr>
            <w:r>
              <w:rPr>
                <w:rFonts w:eastAsia="Arial" w:cs="Arial"/>
                <w:color w:val="FFFFFF"/>
              </w:rPr>
              <w:t>95,392,586</w:t>
            </w:r>
          </w:p>
        </w:tc>
      </w:tr>
      <w:tr w:rsidR="00EA6679">
        <w:trPr>
          <w:cantSplit/>
          <w:jc w:val="center"/>
        </w:trPr>
        <w:tc>
          <w:tcPr>
            <w:tcW w:w="6048" w:type="dxa"/>
            <w:tcBorders>
              <w:top w:val="single" w:sz="16" w:space="0" w:color="FFFFFF"/>
            </w:tcBorders>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GASTOS DE CEREMONIAL</w:t>
            </w:r>
          </w:p>
        </w:tc>
        <w:tc>
          <w:tcPr>
            <w:tcW w:w="2592" w:type="dxa"/>
            <w:tcBorders>
              <w:top w:val="single" w:sz="16" w:space="0" w:color="FFFFFF"/>
            </w:tcBorders>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1,314,861</w:t>
            </w:r>
          </w:p>
        </w:tc>
      </w:tr>
      <w:tr w:rsidR="00EA6679">
        <w:trPr>
          <w:cantSplit/>
          <w:jc w:val="center"/>
        </w:trPr>
        <w:tc>
          <w:tcPr>
            <w:tcW w:w="6048"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GASTOS DE ORDEN SOCIAL Y CULTURAL</w:t>
            </w:r>
          </w:p>
        </w:tc>
        <w:tc>
          <w:tcPr>
            <w:tcW w:w="2592"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19,854,456</w:t>
            </w:r>
          </w:p>
        </w:tc>
      </w:tr>
      <w:tr w:rsidR="00EA6679">
        <w:trPr>
          <w:cantSplit/>
          <w:jc w:val="center"/>
        </w:trPr>
        <w:tc>
          <w:tcPr>
            <w:tcW w:w="6048" w:type="dxa"/>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CONGRESOS Y CONVENCIONES</w:t>
            </w:r>
          </w:p>
        </w:tc>
        <w:tc>
          <w:tcPr>
            <w:tcW w:w="2592"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18,274,047</w:t>
            </w:r>
          </w:p>
        </w:tc>
      </w:tr>
      <w:tr w:rsidR="00EA6679">
        <w:trPr>
          <w:cantSplit/>
          <w:jc w:val="center"/>
        </w:trPr>
        <w:tc>
          <w:tcPr>
            <w:tcW w:w="6048"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EXPOSICIONES</w:t>
            </w:r>
          </w:p>
        </w:tc>
        <w:tc>
          <w:tcPr>
            <w:tcW w:w="2592"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55,799,222</w:t>
            </w:r>
          </w:p>
        </w:tc>
      </w:tr>
      <w:tr w:rsidR="00EA6679">
        <w:trPr>
          <w:cantSplit/>
          <w:jc w:val="center"/>
        </w:trPr>
        <w:tc>
          <w:tcPr>
            <w:tcW w:w="6048" w:type="dxa"/>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GASTOS DE REPRESENTACIÓN</w:t>
            </w:r>
          </w:p>
        </w:tc>
        <w:tc>
          <w:tcPr>
            <w:tcW w:w="2592"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150,000</w:t>
            </w:r>
          </w:p>
        </w:tc>
      </w:tr>
      <w:tr w:rsidR="00EA6679">
        <w:trPr>
          <w:cantSplit/>
          <w:jc w:val="center"/>
        </w:trPr>
        <w:tc>
          <w:tcPr>
            <w:tcW w:w="6048" w:type="dxa"/>
            <w:tcBorders>
              <w:bottom w:val="single" w:sz="16" w:space="0" w:color="FFFFFF"/>
            </w:tcBorders>
            <w:shd w:val="clear" w:color="auto" w:fill="9B9B9B"/>
            <w:tcMar>
              <w:top w:w="0" w:type="dxa"/>
              <w:left w:w="0" w:type="dxa"/>
              <w:bottom w:w="0" w:type="dxa"/>
              <w:right w:w="0" w:type="dxa"/>
            </w:tcMar>
          </w:tcPr>
          <w:p w:rsidR="00EA6679" w:rsidRDefault="00683BE4">
            <w:pPr>
              <w:spacing w:before="120" w:after="120"/>
              <w:ind w:left="120" w:right="120"/>
              <w:jc w:val="left"/>
            </w:pPr>
            <w:r>
              <w:rPr>
                <w:rFonts w:eastAsia="Arial" w:cs="Arial"/>
                <w:color w:val="FFFFFF"/>
              </w:rPr>
              <w:t>OTROS SERVICIOS GENERALES</w:t>
            </w:r>
          </w:p>
        </w:tc>
        <w:tc>
          <w:tcPr>
            <w:tcW w:w="2592" w:type="dxa"/>
            <w:tcBorders>
              <w:bottom w:val="single" w:sz="16" w:space="0" w:color="FFFFFF"/>
            </w:tcBorders>
            <w:shd w:val="clear" w:color="auto" w:fill="9B9B9B"/>
            <w:tcMar>
              <w:top w:w="0" w:type="dxa"/>
              <w:left w:w="0" w:type="dxa"/>
              <w:bottom w:w="0" w:type="dxa"/>
              <w:right w:w="0" w:type="dxa"/>
            </w:tcMar>
          </w:tcPr>
          <w:p w:rsidR="00EA6679" w:rsidRDefault="00683BE4">
            <w:pPr>
              <w:spacing w:before="120" w:after="120"/>
              <w:ind w:left="120" w:right="120"/>
              <w:jc w:val="right"/>
            </w:pPr>
            <w:r>
              <w:rPr>
                <w:rFonts w:eastAsia="Arial" w:cs="Arial"/>
                <w:color w:val="FFFFFF"/>
              </w:rPr>
              <w:t>169,071,368</w:t>
            </w:r>
          </w:p>
        </w:tc>
      </w:tr>
      <w:tr w:rsidR="00EA6679">
        <w:trPr>
          <w:cantSplit/>
          <w:jc w:val="center"/>
        </w:trPr>
        <w:tc>
          <w:tcPr>
            <w:tcW w:w="6048" w:type="dxa"/>
            <w:tcBorders>
              <w:top w:val="single" w:sz="16" w:space="0" w:color="FFFFFF"/>
            </w:tcBorders>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SERVICIOS FUNERARIOS Y DE CEMENTERIOS</w:t>
            </w:r>
          </w:p>
        </w:tc>
        <w:tc>
          <w:tcPr>
            <w:tcW w:w="2592" w:type="dxa"/>
            <w:tcBorders>
              <w:top w:val="single" w:sz="16" w:space="0" w:color="FFFFFF"/>
            </w:tcBorders>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315,676</w:t>
            </w:r>
          </w:p>
        </w:tc>
      </w:tr>
      <w:tr w:rsidR="00EA6679">
        <w:trPr>
          <w:cantSplit/>
          <w:jc w:val="center"/>
        </w:trPr>
        <w:tc>
          <w:tcPr>
            <w:tcW w:w="6048"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IMPUESTOS Y DERECHOS</w:t>
            </w:r>
          </w:p>
        </w:tc>
        <w:tc>
          <w:tcPr>
            <w:tcW w:w="2592"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18,945,315</w:t>
            </w:r>
          </w:p>
        </w:tc>
      </w:tr>
      <w:tr w:rsidR="00EA6679">
        <w:trPr>
          <w:cantSplit/>
          <w:jc w:val="center"/>
        </w:trPr>
        <w:tc>
          <w:tcPr>
            <w:tcW w:w="6048" w:type="dxa"/>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SENTENCIAS Y RESOLUCIONES POR AUTORIDAD COMPETENTE</w:t>
            </w:r>
          </w:p>
        </w:tc>
        <w:tc>
          <w:tcPr>
            <w:tcW w:w="2592"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3,600,000</w:t>
            </w:r>
          </w:p>
        </w:tc>
      </w:tr>
      <w:tr w:rsidR="00EA6679">
        <w:trPr>
          <w:cantSplit/>
          <w:jc w:val="center"/>
        </w:trPr>
        <w:tc>
          <w:tcPr>
            <w:tcW w:w="6048"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PENAS, MULTAS, ACCESORIOS Y ACTUALIZACIONES</w:t>
            </w:r>
          </w:p>
        </w:tc>
        <w:tc>
          <w:tcPr>
            <w:tcW w:w="2592"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3,082,569</w:t>
            </w:r>
          </w:p>
        </w:tc>
      </w:tr>
      <w:tr w:rsidR="00EA6679">
        <w:trPr>
          <w:cantSplit/>
          <w:jc w:val="center"/>
        </w:trPr>
        <w:tc>
          <w:tcPr>
            <w:tcW w:w="6048" w:type="dxa"/>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OTROS GASTOS POR RESPONSABILIDADES</w:t>
            </w:r>
          </w:p>
        </w:tc>
        <w:tc>
          <w:tcPr>
            <w:tcW w:w="2592"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209,868</w:t>
            </w:r>
          </w:p>
        </w:tc>
      </w:tr>
      <w:tr w:rsidR="00EA6679">
        <w:trPr>
          <w:cantSplit/>
          <w:jc w:val="center"/>
        </w:trPr>
        <w:tc>
          <w:tcPr>
            <w:tcW w:w="6048"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IMPUESTOS SOBRE NÓMINAS Y OTROS QUE SE DERIVEN DE UNA RELACIÓN LABORAL</w:t>
            </w:r>
          </w:p>
        </w:tc>
        <w:tc>
          <w:tcPr>
            <w:tcW w:w="2592"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117,294,295</w:t>
            </w:r>
          </w:p>
        </w:tc>
      </w:tr>
      <w:tr w:rsidR="00EA6679">
        <w:trPr>
          <w:cantSplit/>
          <w:jc w:val="center"/>
        </w:trPr>
        <w:tc>
          <w:tcPr>
            <w:tcW w:w="6048" w:type="dxa"/>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OTROS SERVICIOS GENERALES</w:t>
            </w:r>
          </w:p>
        </w:tc>
        <w:tc>
          <w:tcPr>
            <w:tcW w:w="2592"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25,623,645</w:t>
            </w:r>
          </w:p>
        </w:tc>
      </w:tr>
      <w:tr w:rsidR="00EA6679">
        <w:trPr>
          <w:cantSplit/>
          <w:jc w:val="center"/>
        </w:trPr>
        <w:tc>
          <w:tcPr>
            <w:tcW w:w="6048" w:type="dxa"/>
            <w:tcBorders>
              <w:bottom w:val="single" w:sz="16" w:space="0" w:color="FFFFFF"/>
            </w:tcBorders>
            <w:shd w:val="clear" w:color="auto" w:fill="9B9B9B"/>
            <w:tcMar>
              <w:top w:w="0" w:type="dxa"/>
              <w:left w:w="0" w:type="dxa"/>
              <w:bottom w:w="0" w:type="dxa"/>
              <w:right w:w="0" w:type="dxa"/>
            </w:tcMar>
          </w:tcPr>
          <w:p w:rsidR="00EA6679" w:rsidRDefault="00683BE4">
            <w:pPr>
              <w:spacing w:before="120" w:after="120"/>
              <w:ind w:left="120" w:right="120"/>
              <w:jc w:val="left"/>
            </w:pPr>
            <w:r>
              <w:rPr>
                <w:rFonts w:eastAsia="Arial" w:cs="Arial"/>
                <w:color w:val="FFFFFF"/>
              </w:rPr>
              <w:t>TRANSFERENCIAS INTERNAS Y ASIGNACIONES AL SECTOR PÚBLICO</w:t>
            </w:r>
          </w:p>
        </w:tc>
        <w:tc>
          <w:tcPr>
            <w:tcW w:w="2592" w:type="dxa"/>
            <w:tcBorders>
              <w:bottom w:val="single" w:sz="16" w:space="0" w:color="FFFFFF"/>
            </w:tcBorders>
            <w:shd w:val="clear" w:color="auto" w:fill="9B9B9B"/>
            <w:tcMar>
              <w:top w:w="0" w:type="dxa"/>
              <w:left w:w="0" w:type="dxa"/>
              <w:bottom w:w="0" w:type="dxa"/>
              <w:right w:w="0" w:type="dxa"/>
            </w:tcMar>
          </w:tcPr>
          <w:p w:rsidR="00EA6679" w:rsidRDefault="00683BE4">
            <w:pPr>
              <w:spacing w:before="120" w:after="120"/>
              <w:ind w:left="120" w:right="120"/>
              <w:jc w:val="right"/>
            </w:pPr>
            <w:r>
              <w:rPr>
                <w:rFonts w:eastAsia="Arial" w:cs="Arial"/>
                <w:color w:val="FFFFFF"/>
              </w:rPr>
              <w:t>234,360,862</w:t>
            </w:r>
          </w:p>
        </w:tc>
      </w:tr>
      <w:tr w:rsidR="00EA6679">
        <w:trPr>
          <w:cantSplit/>
          <w:jc w:val="center"/>
        </w:trPr>
        <w:tc>
          <w:tcPr>
            <w:tcW w:w="6048" w:type="dxa"/>
            <w:tcBorders>
              <w:top w:val="single" w:sz="16" w:space="0" w:color="FFFFFF"/>
            </w:tcBorders>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ASIGNACIONES PRESUPUESTARIAS AL PODER EJECUTIVO</w:t>
            </w:r>
          </w:p>
        </w:tc>
        <w:tc>
          <w:tcPr>
            <w:tcW w:w="2592" w:type="dxa"/>
            <w:tcBorders>
              <w:top w:val="single" w:sz="16" w:space="0" w:color="FFFFFF"/>
            </w:tcBorders>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213,760,862</w:t>
            </w:r>
          </w:p>
        </w:tc>
      </w:tr>
      <w:tr w:rsidR="00EA6679">
        <w:trPr>
          <w:cantSplit/>
          <w:jc w:val="center"/>
        </w:trPr>
        <w:tc>
          <w:tcPr>
            <w:tcW w:w="6048"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TRANSFERENCIAS INTERNAS OTORGADAS A ENTIDADES PARAESTATALES EMPRESARIALES Y NO FINANCIERAS</w:t>
            </w:r>
          </w:p>
        </w:tc>
        <w:tc>
          <w:tcPr>
            <w:tcW w:w="2592"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20,600,000</w:t>
            </w:r>
          </w:p>
        </w:tc>
      </w:tr>
      <w:tr w:rsidR="00EA6679">
        <w:trPr>
          <w:cantSplit/>
          <w:jc w:val="center"/>
        </w:trPr>
        <w:tc>
          <w:tcPr>
            <w:tcW w:w="6048" w:type="dxa"/>
            <w:tcBorders>
              <w:bottom w:val="single" w:sz="16" w:space="0" w:color="FFFFFF"/>
            </w:tcBorders>
            <w:shd w:val="clear" w:color="auto" w:fill="9B9B9B"/>
            <w:tcMar>
              <w:top w:w="0" w:type="dxa"/>
              <w:left w:w="0" w:type="dxa"/>
              <w:bottom w:w="0" w:type="dxa"/>
              <w:right w:w="0" w:type="dxa"/>
            </w:tcMar>
          </w:tcPr>
          <w:p w:rsidR="00EA6679" w:rsidRDefault="00683BE4">
            <w:pPr>
              <w:spacing w:before="120" w:after="120"/>
              <w:ind w:left="120" w:right="120"/>
              <w:jc w:val="left"/>
            </w:pPr>
            <w:r>
              <w:rPr>
                <w:rFonts w:eastAsia="Arial" w:cs="Arial"/>
                <w:color w:val="FFFFFF"/>
              </w:rPr>
              <w:lastRenderedPageBreak/>
              <w:t>TRANSFERENCIAS AL RESTO DEL SECTOR PÚBLICO</w:t>
            </w:r>
          </w:p>
        </w:tc>
        <w:tc>
          <w:tcPr>
            <w:tcW w:w="2592" w:type="dxa"/>
            <w:tcBorders>
              <w:bottom w:val="single" w:sz="16" w:space="0" w:color="FFFFFF"/>
            </w:tcBorders>
            <w:shd w:val="clear" w:color="auto" w:fill="9B9B9B"/>
            <w:tcMar>
              <w:top w:w="0" w:type="dxa"/>
              <w:left w:w="0" w:type="dxa"/>
              <w:bottom w:w="0" w:type="dxa"/>
              <w:right w:w="0" w:type="dxa"/>
            </w:tcMar>
          </w:tcPr>
          <w:p w:rsidR="00EA6679" w:rsidRDefault="00683BE4">
            <w:pPr>
              <w:spacing w:before="120" w:after="120"/>
              <w:ind w:left="120" w:right="120"/>
              <w:jc w:val="right"/>
            </w:pPr>
            <w:r>
              <w:rPr>
                <w:rFonts w:eastAsia="Arial" w:cs="Arial"/>
                <w:color w:val="FFFFFF"/>
              </w:rPr>
              <w:t>544,378,000</w:t>
            </w:r>
          </w:p>
        </w:tc>
      </w:tr>
      <w:tr w:rsidR="00EA6679">
        <w:trPr>
          <w:cantSplit/>
          <w:jc w:val="center"/>
        </w:trPr>
        <w:tc>
          <w:tcPr>
            <w:tcW w:w="6048" w:type="dxa"/>
            <w:tcBorders>
              <w:top w:val="single" w:sz="16" w:space="0" w:color="FFFFFF"/>
            </w:tcBorders>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TRANSFERENCIAS OTORGADAS A ORGANISMOS ENTIDADES PARAESTATALES NO EMPRESARIALES Y NO FINANCIERAS</w:t>
            </w:r>
          </w:p>
        </w:tc>
        <w:tc>
          <w:tcPr>
            <w:tcW w:w="2592" w:type="dxa"/>
            <w:tcBorders>
              <w:top w:val="single" w:sz="16" w:space="0" w:color="FFFFFF"/>
            </w:tcBorders>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544,378,000</w:t>
            </w:r>
          </w:p>
        </w:tc>
      </w:tr>
      <w:tr w:rsidR="00EA6679">
        <w:trPr>
          <w:cantSplit/>
          <w:jc w:val="center"/>
        </w:trPr>
        <w:tc>
          <w:tcPr>
            <w:tcW w:w="6048" w:type="dxa"/>
            <w:tcBorders>
              <w:bottom w:val="single" w:sz="16" w:space="0" w:color="FFFFFF"/>
            </w:tcBorders>
            <w:shd w:val="clear" w:color="auto" w:fill="9B9B9B"/>
            <w:tcMar>
              <w:top w:w="0" w:type="dxa"/>
              <w:left w:w="0" w:type="dxa"/>
              <w:bottom w:w="0" w:type="dxa"/>
              <w:right w:w="0" w:type="dxa"/>
            </w:tcMar>
          </w:tcPr>
          <w:p w:rsidR="00EA6679" w:rsidRDefault="00683BE4">
            <w:pPr>
              <w:spacing w:before="120" w:after="120"/>
              <w:ind w:left="120" w:right="120"/>
              <w:jc w:val="left"/>
            </w:pPr>
            <w:r>
              <w:rPr>
                <w:rFonts w:eastAsia="Arial" w:cs="Arial"/>
                <w:color w:val="FFFFFF"/>
              </w:rPr>
              <w:t>SUBSIDIOS Y SUBVENCIONES</w:t>
            </w:r>
          </w:p>
        </w:tc>
        <w:tc>
          <w:tcPr>
            <w:tcW w:w="2592" w:type="dxa"/>
            <w:tcBorders>
              <w:bottom w:val="single" w:sz="16" w:space="0" w:color="FFFFFF"/>
            </w:tcBorders>
            <w:shd w:val="clear" w:color="auto" w:fill="9B9B9B"/>
            <w:tcMar>
              <w:top w:w="0" w:type="dxa"/>
              <w:left w:w="0" w:type="dxa"/>
              <w:bottom w:w="0" w:type="dxa"/>
              <w:right w:w="0" w:type="dxa"/>
            </w:tcMar>
          </w:tcPr>
          <w:p w:rsidR="00EA6679" w:rsidRDefault="00683BE4">
            <w:pPr>
              <w:spacing w:before="120" w:after="120"/>
              <w:ind w:left="120" w:right="120"/>
              <w:jc w:val="right"/>
            </w:pPr>
            <w:r>
              <w:rPr>
                <w:rFonts w:eastAsia="Arial" w:cs="Arial"/>
                <w:color w:val="FFFFFF"/>
              </w:rPr>
              <w:t>521,696,405</w:t>
            </w:r>
          </w:p>
        </w:tc>
      </w:tr>
      <w:tr w:rsidR="00EA6679">
        <w:trPr>
          <w:cantSplit/>
          <w:jc w:val="center"/>
        </w:trPr>
        <w:tc>
          <w:tcPr>
            <w:tcW w:w="6048" w:type="dxa"/>
            <w:tcBorders>
              <w:top w:val="single" w:sz="16" w:space="0" w:color="FFFFFF"/>
            </w:tcBorders>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SUBSIDIOS A LA PRODUCCIÓN</w:t>
            </w:r>
          </w:p>
        </w:tc>
        <w:tc>
          <w:tcPr>
            <w:tcW w:w="2592" w:type="dxa"/>
            <w:tcBorders>
              <w:top w:val="single" w:sz="16" w:space="0" w:color="FFFFFF"/>
            </w:tcBorders>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85,952,000</w:t>
            </w:r>
          </w:p>
        </w:tc>
      </w:tr>
      <w:tr w:rsidR="00EA6679">
        <w:trPr>
          <w:cantSplit/>
          <w:jc w:val="center"/>
        </w:trPr>
        <w:tc>
          <w:tcPr>
            <w:tcW w:w="6048" w:type="dxa"/>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SUBSIDIOS A LA INVERSIÓN</w:t>
            </w:r>
          </w:p>
        </w:tc>
        <w:tc>
          <w:tcPr>
            <w:tcW w:w="2592"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109,310,254</w:t>
            </w:r>
          </w:p>
        </w:tc>
      </w:tr>
      <w:tr w:rsidR="00EA6679">
        <w:trPr>
          <w:cantSplit/>
          <w:jc w:val="center"/>
        </w:trPr>
        <w:tc>
          <w:tcPr>
            <w:tcW w:w="6048"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SUBSIDIOS A LA PRESTACIÓN DE SERVICIOS PÚBLICOS</w:t>
            </w:r>
          </w:p>
        </w:tc>
        <w:tc>
          <w:tcPr>
            <w:tcW w:w="2592"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273,490,566</w:t>
            </w:r>
          </w:p>
        </w:tc>
      </w:tr>
      <w:tr w:rsidR="00EA6679">
        <w:trPr>
          <w:cantSplit/>
          <w:jc w:val="center"/>
        </w:trPr>
        <w:tc>
          <w:tcPr>
            <w:tcW w:w="6048" w:type="dxa"/>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SUBSIDIOS A LA VIVIENDA</w:t>
            </w:r>
          </w:p>
        </w:tc>
        <w:tc>
          <w:tcPr>
            <w:tcW w:w="2592"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10,000,000</w:t>
            </w:r>
          </w:p>
        </w:tc>
      </w:tr>
      <w:tr w:rsidR="00EA6679">
        <w:trPr>
          <w:cantSplit/>
          <w:jc w:val="center"/>
        </w:trPr>
        <w:tc>
          <w:tcPr>
            <w:tcW w:w="6048"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OTROS SUBSIDIOS</w:t>
            </w:r>
          </w:p>
        </w:tc>
        <w:tc>
          <w:tcPr>
            <w:tcW w:w="2592"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42,943,585</w:t>
            </w:r>
          </w:p>
        </w:tc>
      </w:tr>
      <w:tr w:rsidR="00EA6679">
        <w:trPr>
          <w:cantSplit/>
          <w:jc w:val="center"/>
        </w:trPr>
        <w:tc>
          <w:tcPr>
            <w:tcW w:w="6048" w:type="dxa"/>
            <w:tcBorders>
              <w:bottom w:val="single" w:sz="16" w:space="0" w:color="FFFFFF"/>
            </w:tcBorders>
            <w:shd w:val="clear" w:color="auto" w:fill="9B9B9B"/>
            <w:tcMar>
              <w:top w:w="0" w:type="dxa"/>
              <w:left w:w="0" w:type="dxa"/>
              <w:bottom w:w="0" w:type="dxa"/>
              <w:right w:w="0" w:type="dxa"/>
            </w:tcMar>
          </w:tcPr>
          <w:p w:rsidR="00EA6679" w:rsidRDefault="00683BE4">
            <w:pPr>
              <w:spacing w:before="120" w:after="120"/>
              <w:ind w:left="120" w:right="120"/>
              <w:jc w:val="left"/>
            </w:pPr>
            <w:r>
              <w:rPr>
                <w:rFonts w:eastAsia="Arial" w:cs="Arial"/>
                <w:color w:val="FFFFFF"/>
              </w:rPr>
              <w:t>AYUDAS SOCIALES</w:t>
            </w:r>
          </w:p>
        </w:tc>
        <w:tc>
          <w:tcPr>
            <w:tcW w:w="2592" w:type="dxa"/>
            <w:tcBorders>
              <w:bottom w:val="single" w:sz="16" w:space="0" w:color="FFFFFF"/>
            </w:tcBorders>
            <w:shd w:val="clear" w:color="auto" w:fill="9B9B9B"/>
            <w:tcMar>
              <w:top w:w="0" w:type="dxa"/>
              <w:left w:w="0" w:type="dxa"/>
              <w:bottom w:w="0" w:type="dxa"/>
              <w:right w:w="0" w:type="dxa"/>
            </w:tcMar>
          </w:tcPr>
          <w:p w:rsidR="00EA6679" w:rsidRDefault="00683BE4">
            <w:pPr>
              <w:spacing w:before="120" w:after="120"/>
              <w:ind w:left="120" w:right="120"/>
              <w:jc w:val="right"/>
            </w:pPr>
            <w:r>
              <w:rPr>
                <w:rFonts w:eastAsia="Arial" w:cs="Arial"/>
                <w:color w:val="FFFFFF"/>
              </w:rPr>
              <w:t>407,636,478</w:t>
            </w:r>
          </w:p>
        </w:tc>
      </w:tr>
      <w:tr w:rsidR="00EA6679">
        <w:trPr>
          <w:cantSplit/>
          <w:jc w:val="center"/>
        </w:trPr>
        <w:tc>
          <w:tcPr>
            <w:tcW w:w="6048" w:type="dxa"/>
            <w:tcBorders>
              <w:top w:val="single" w:sz="16" w:space="0" w:color="FFFFFF"/>
            </w:tcBorders>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AYUDAS SOCIALES A PERSONAS</w:t>
            </w:r>
          </w:p>
        </w:tc>
        <w:tc>
          <w:tcPr>
            <w:tcW w:w="2592" w:type="dxa"/>
            <w:tcBorders>
              <w:top w:val="single" w:sz="16" w:space="0" w:color="FFFFFF"/>
            </w:tcBorders>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234,457,419</w:t>
            </w:r>
          </w:p>
        </w:tc>
      </w:tr>
      <w:tr w:rsidR="00EA6679">
        <w:trPr>
          <w:cantSplit/>
          <w:jc w:val="center"/>
        </w:trPr>
        <w:tc>
          <w:tcPr>
            <w:tcW w:w="6048" w:type="dxa"/>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BECAS Y OTRAS AYUDAS PARA PROGRAMAS DE CAPACITACIÓN</w:t>
            </w:r>
          </w:p>
        </w:tc>
        <w:tc>
          <w:tcPr>
            <w:tcW w:w="2592"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5,475,940</w:t>
            </w:r>
          </w:p>
        </w:tc>
      </w:tr>
      <w:tr w:rsidR="00EA6679">
        <w:trPr>
          <w:cantSplit/>
          <w:jc w:val="center"/>
        </w:trPr>
        <w:tc>
          <w:tcPr>
            <w:tcW w:w="6048"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AYUDAS SOCIALES A ACTIVIDADES CIENTÍFICAS O ACADÉMICAS</w:t>
            </w:r>
          </w:p>
        </w:tc>
        <w:tc>
          <w:tcPr>
            <w:tcW w:w="2592"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600,000</w:t>
            </w:r>
          </w:p>
        </w:tc>
      </w:tr>
      <w:tr w:rsidR="00EA6679">
        <w:trPr>
          <w:cantSplit/>
          <w:jc w:val="center"/>
        </w:trPr>
        <w:tc>
          <w:tcPr>
            <w:tcW w:w="6048" w:type="dxa"/>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AYUDAS SOCIALES A INSTITUCIONES SIN FINES DE LUCRO</w:t>
            </w:r>
          </w:p>
        </w:tc>
        <w:tc>
          <w:tcPr>
            <w:tcW w:w="2592"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13,869,865</w:t>
            </w:r>
          </w:p>
        </w:tc>
      </w:tr>
      <w:tr w:rsidR="00EA6679">
        <w:trPr>
          <w:cantSplit/>
          <w:jc w:val="center"/>
        </w:trPr>
        <w:tc>
          <w:tcPr>
            <w:tcW w:w="6048"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AYUDAS SOCIALES A ENTIDADES DE INTERÉS PÚBLICO</w:t>
            </w:r>
          </w:p>
        </w:tc>
        <w:tc>
          <w:tcPr>
            <w:tcW w:w="2592"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153,233,254</w:t>
            </w:r>
          </w:p>
        </w:tc>
      </w:tr>
      <w:tr w:rsidR="00EA6679">
        <w:trPr>
          <w:cantSplit/>
          <w:jc w:val="center"/>
        </w:trPr>
        <w:tc>
          <w:tcPr>
            <w:tcW w:w="6048" w:type="dxa"/>
            <w:tcBorders>
              <w:bottom w:val="single" w:sz="16" w:space="0" w:color="FFFFFF"/>
            </w:tcBorders>
            <w:shd w:val="clear" w:color="auto" w:fill="9B9B9B"/>
            <w:tcMar>
              <w:top w:w="0" w:type="dxa"/>
              <w:left w:w="0" w:type="dxa"/>
              <w:bottom w:w="0" w:type="dxa"/>
              <w:right w:w="0" w:type="dxa"/>
            </w:tcMar>
          </w:tcPr>
          <w:p w:rsidR="00EA6679" w:rsidRDefault="00683BE4">
            <w:pPr>
              <w:spacing w:before="120" w:after="120"/>
              <w:ind w:left="120" w:right="120"/>
              <w:jc w:val="left"/>
            </w:pPr>
            <w:r>
              <w:rPr>
                <w:rFonts w:eastAsia="Arial" w:cs="Arial"/>
                <w:color w:val="FFFFFF"/>
              </w:rPr>
              <w:t>PENSIONES Y JUBILACIONES</w:t>
            </w:r>
          </w:p>
        </w:tc>
        <w:tc>
          <w:tcPr>
            <w:tcW w:w="2592" w:type="dxa"/>
            <w:tcBorders>
              <w:bottom w:val="single" w:sz="16" w:space="0" w:color="FFFFFF"/>
            </w:tcBorders>
            <w:shd w:val="clear" w:color="auto" w:fill="9B9B9B"/>
            <w:tcMar>
              <w:top w:w="0" w:type="dxa"/>
              <w:left w:w="0" w:type="dxa"/>
              <w:bottom w:w="0" w:type="dxa"/>
              <w:right w:w="0" w:type="dxa"/>
            </w:tcMar>
          </w:tcPr>
          <w:p w:rsidR="00EA6679" w:rsidRDefault="00683BE4">
            <w:pPr>
              <w:spacing w:before="120" w:after="120"/>
              <w:ind w:left="120" w:right="120"/>
              <w:jc w:val="right"/>
            </w:pPr>
            <w:r>
              <w:rPr>
                <w:rFonts w:eastAsia="Arial" w:cs="Arial"/>
                <w:color w:val="FFFFFF"/>
              </w:rPr>
              <w:t>1,823,661,226</w:t>
            </w:r>
          </w:p>
        </w:tc>
      </w:tr>
      <w:tr w:rsidR="00EA6679">
        <w:trPr>
          <w:cantSplit/>
          <w:jc w:val="center"/>
        </w:trPr>
        <w:tc>
          <w:tcPr>
            <w:tcW w:w="6048" w:type="dxa"/>
            <w:tcBorders>
              <w:top w:val="single" w:sz="16" w:space="0" w:color="FFFFFF"/>
            </w:tcBorders>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PENSIONES</w:t>
            </w:r>
          </w:p>
        </w:tc>
        <w:tc>
          <w:tcPr>
            <w:tcW w:w="2592" w:type="dxa"/>
            <w:tcBorders>
              <w:top w:val="single" w:sz="16" w:space="0" w:color="FFFFFF"/>
            </w:tcBorders>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255,848,844</w:t>
            </w:r>
          </w:p>
        </w:tc>
      </w:tr>
      <w:tr w:rsidR="00EA6679">
        <w:trPr>
          <w:cantSplit/>
          <w:jc w:val="center"/>
        </w:trPr>
        <w:tc>
          <w:tcPr>
            <w:tcW w:w="6048" w:type="dxa"/>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JUBILACIONES</w:t>
            </w:r>
          </w:p>
        </w:tc>
        <w:tc>
          <w:tcPr>
            <w:tcW w:w="2592"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1,564,298,124</w:t>
            </w:r>
          </w:p>
        </w:tc>
      </w:tr>
      <w:tr w:rsidR="00EA6679">
        <w:trPr>
          <w:cantSplit/>
          <w:jc w:val="center"/>
        </w:trPr>
        <w:tc>
          <w:tcPr>
            <w:tcW w:w="6048"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OTRAS PENSIONES Y JUBILACIONES</w:t>
            </w:r>
          </w:p>
        </w:tc>
        <w:tc>
          <w:tcPr>
            <w:tcW w:w="2592"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3,514,258</w:t>
            </w:r>
          </w:p>
        </w:tc>
      </w:tr>
      <w:tr w:rsidR="00EA6679">
        <w:trPr>
          <w:cantSplit/>
          <w:jc w:val="center"/>
        </w:trPr>
        <w:tc>
          <w:tcPr>
            <w:tcW w:w="6048" w:type="dxa"/>
            <w:tcBorders>
              <w:bottom w:val="single" w:sz="16" w:space="0" w:color="FFFFFF"/>
            </w:tcBorders>
            <w:shd w:val="clear" w:color="auto" w:fill="9B9B9B"/>
            <w:tcMar>
              <w:top w:w="0" w:type="dxa"/>
              <w:left w:w="0" w:type="dxa"/>
              <w:bottom w:w="0" w:type="dxa"/>
              <w:right w:w="0" w:type="dxa"/>
            </w:tcMar>
          </w:tcPr>
          <w:p w:rsidR="00EA6679" w:rsidRDefault="00683BE4">
            <w:pPr>
              <w:spacing w:before="120" w:after="120"/>
              <w:ind w:left="120" w:right="120"/>
              <w:jc w:val="left"/>
            </w:pPr>
            <w:r>
              <w:rPr>
                <w:rFonts w:eastAsia="Arial" w:cs="Arial"/>
                <w:color w:val="FFFFFF"/>
              </w:rPr>
              <w:t>DONATIVOS</w:t>
            </w:r>
          </w:p>
        </w:tc>
        <w:tc>
          <w:tcPr>
            <w:tcW w:w="2592" w:type="dxa"/>
            <w:tcBorders>
              <w:bottom w:val="single" w:sz="16" w:space="0" w:color="FFFFFF"/>
            </w:tcBorders>
            <w:shd w:val="clear" w:color="auto" w:fill="9B9B9B"/>
            <w:tcMar>
              <w:top w:w="0" w:type="dxa"/>
              <w:left w:w="0" w:type="dxa"/>
              <w:bottom w:w="0" w:type="dxa"/>
              <w:right w:w="0" w:type="dxa"/>
            </w:tcMar>
          </w:tcPr>
          <w:p w:rsidR="00EA6679" w:rsidRDefault="00683BE4">
            <w:pPr>
              <w:spacing w:before="120" w:after="120"/>
              <w:ind w:left="120" w:right="120"/>
              <w:jc w:val="right"/>
            </w:pPr>
            <w:r>
              <w:rPr>
                <w:rFonts w:eastAsia="Arial" w:cs="Arial"/>
                <w:color w:val="FFFFFF"/>
              </w:rPr>
              <w:t>16,728,507</w:t>
            </w:r>
          </w:p>
        </w:tc>
      </w:tr>
      <w:tr w:rsidR="00EA6679">
        <w:trPr>
          <w:cantSplit/>
          <w:jc w:val="center"/>
        </w:trPr>
        <w:tc>
          <w:tcPr>
            <w:tcW w:w="6048" w:type="dxa"/>
            <w:tcBorders>
              <w:top w:val="single" w:sz="16" w:space="0" w:color="FFFFFF"/>
            </w:tcBorders>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lastRenderedPageBreak/>
              <w:t>DONATIVOS A INSTITUCIONES SIN FINES DE LUCRO</w:t>
            </w:r>
          </w:p>
        </w:tc>
        <w:tc>
          <w:tcPr>
            <w:tcW w:w="2592" w:type="dxa"/>
            <w:tcBorders>
              <w:top w:val="single" w:sz="16" w:space="0" w:color="FFFFFF"/>
            </w:tcBorders>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16,728,507</w:t>
            </w:r>
          </w:p>
        </w:tc>
      </w:tr>
      <w:tr w:rsidR="00EA6679">
        <w:trPr>
          <w:cantSplit/>
          <w:jc w:val="center"/>
        </w:trPr>
        <w:tc>
          <w:tcPr>
            <w:tcW w:w="6048" w:type="dxa"/>
            <w:tcBorders>
              <w:bottom w:val="single" w:sz="16" w:space="0" w:color="FFFFFF"/>
            </w:tcBorders>
            <w:shd w:val="clear" w:color="auto" w:fill="9B9B9B"/>
            <w:tcMar>
              <w:top w:w="0" w:type="dxa"/>
              <w:left w:w="0" w:type="dxa"/>
              <w:bottom w:w="0" w:type="dxa"/>
              <w:right w:w="0" w:type="dxa"/>
            </w:tcMar>
          </w:tcPr>
          <w:p w:rsidR="00EA6679" w:rsidRDefault="00683BE4">
            <w:pPr>
              <w:spacing w:before="120" w:after="120"/>
              <w:ind w:left="120" w:right="120"/>
              <w:jc w:val="left"/>
            </w:pPr>
            <w:r>
              <w:rPr>
                <w:rFonts w:eastAsia="Arial" w:cs="Arial"/>
                <w:color w:val="FFFFFF"/>
              </w:rPr>
              <w:t>MOBILIARIO Y EQUIPO DE ADMINISTRACIÓN</w:t>
            </w:r>
          </w:p>
        </w:tc>
        <w:tc>
          <w:tcPr>
            <w:tcW w:w="2592" w:type="dxa"/>
            <w:tcBorders>
              <w:bottom w:val="single" w:sz="16" w:space="0" w:color="FFFFFF"/>
            </w:tcBorders>
            <w:shd w:val="clear" w:color="auto" w:fill="9B9B9B"/>
            <w:tcMar>
              <w:top w:w="0" w:type="dxa"/>
              <w:left w:w="0" w:type="dxa"/>
              <w:bottom w:w="0" w:type="dxa"/>
              <w:right w:w="0" w:type="dxa"/>
            </w:tcMar>
          </w:tcPr>
          <w:p w:rsidR="00EA6679" w:rsidRDefault="00683BE4">
            <w:pPr>
              <w:spacing w:before="120" w:after="120"/>
              <w:ind w:left="120" w:right="120"/>
              <w:jc w:val="right"/>
            </w:pPr>
            <w:r>
              <w:rPr>
                <w:rFonts w:eastAsia="Arial" w:cs="Arial"/>
                <w:color w:val="FFFFFF"/>
              </w:rPr>
              <w:t>24,825,352</w:t>
            </w:r>
          </w:p>
        </w:tc>
      </w:tr>
      <w:tr w:rsidR="00EA6679">
        <w:trPr>
          <w:cantSplit/>
          <w:jc w:val="center"/>
        </w:trPr>
        <w:tc>
          <w:tcPr>
            <w:tcW w:w="6048" w:type="dxa"/>
            <w:tcBorders>
              <w:top w:val="single" w:sz="16" w:space="0" w:color="FFFFFF"/>
            </w:tcBorders>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MUEBLES DE OFICINA Y ESTANTERÍA</w:t>
            </w:r>
          </w:p>
        </w:tc>
        <w:tc>
          <w:tcPr>
            <w:tcW w:w="2592" w:type="dxa"/>
            <w:tcBorders>
              <w:top w:val="single" w:sz="16" w:space="0" w:color="FFFFFF"/>
            </w:tcBorders>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6,286,441</w:t>
            </w:r>
          </w:p>
        </w:tc>
      </w:tr>
      <w:tr w:rsidR="00EA6679">
        <w:trPr>
          <w:cantSplit/>
          <w:jc w:val="center"/>
        </w:trPr>
        <w:tc>
          <w:tcPr>
            <w:tcW w:w="6048" w:type="dxa"/>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MUEBLES, EXCEPTO DE OFICINA Y ESTANTERÍA</w:t>
            </w:r>
          </w:p>
        </w:tc>
        <w:tc>
          <w:tcPr>
            <w:tcW w:w="2592"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62,100</w:t>
            </w:r>
          </w:p>
        </w:tc>
      </w:tr>
      <w:tr w:rsidR="00EA6679">
        <w:trPr>
          <w:cantSplit/>
          <w:jc w:val="center"/>
        </w:trPr>
        <w:tc>
          <w:tcPr>
            <w:tcW w:w="6048"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BIENES ARTÍSTICOS, CULTURALES Y CIENTÍFICOS</w:t>
            </w:r>
          </w:p>
        </w:tc>
        <w:tc>
          <w:tcPr>
            <w:tcW w:w="2592"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214,660</w:t>
            </w:r>
          </w:p>
        </w:tc>
      </w:tr>
      <w:tr w:rsidR="00EA6679">
        <w:trPr>
          <w:cantSplit/>
          <w:jc w:val="center"/>
        </w:trPr>
        <w:tc>
          <w:tcPr>
            <w:tcW w:w="6048" w:type="dxa"/>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EQUIPO DE CÓMPUTO Y DE TECNOLOGÍA DE LA INFORMACIÓN</w:t>
            </w:r>
          </w:p>
        </w:tc>
        <w:tc>
          <w:tcPr>
            <w:tcW w:w="2592"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16,627,050</w:t>
            </w:r>
          </w:p>
        </w:tc>
      </w:tr>
      <w:tr w:rsidR="00EA6679">
        <w:trPr>
          <w:cantSplit/>
          <w:jc w:val="center"/>
        </w:trPr>
        <w:tc>
          <w:tcPr>
            <w:tcW w:w="6048"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OTROS MOBILIARIOS Y EQUIPOS DE ADMINISTRACIÓN</w:t>
            </w:r>
          </w:p>
        </w:tc>
        <w:tc>
          <w:tcPr>
            <w:tcW w:w="2592"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1,635,101</w:t>
            </w:r>
          </w:p>
        </w:tc>
      </w:tr>
      <w:tr w:rsidR="00EA6679">
        <w:trPr>
          <w:cantSplit/>
          <w:jc w:val="center"/>
        </w:trPr>
        <w:tc>
          <w:tcPr>
            <w:tcW w:w="6048" w:type="dxa"/>
            <w:tcBorders>
              <w:bottom w:val="single" w:sz="16" w:space="0" w:color="FFFFFF"/>
            </w:tcBorders>
            <w:shd w:val="clear" w:color="auto" w:fill="9B9B9B"/>
            <w:tcMar>
              <w:top w:w="0" w:type="dxa"/>
              <w:left w:w="0" w:type="dxa"/>
              <w:bottom w:w="0" w:type="dxa"/>
              <w:right w:w="0" w:type="dxa"/>
            </w:tcMar>
          </w:tcPr>
          <w:p w:rsidR="00EA6679" w:rsidRDefault="00683BE4">
            <w:pPr>
              <w:spacing w:before="120" w:after="120"/>
              <w:ind w:left="120" w:right="120"/>
              <w:jc w:val="left"/>
            </w:pPr>
            <w:r>
              <w:rPr>
                <w:rFonts w:eastAsia="Arial" w:cs="Arial"/>
                <w:color w:val="FFFFFF"/>
              </w:rPr>
              <w:t>MOBILIARIO Y EQUIPO EDUCACIONAL Y RECREATIVO</w:t>
            </w:r>
          </w:p>
        </w:tc>
        <w:tc>
          <w:tcPr>
            <w:tcW w:w="2592" w:type="dxa"/>
            <w:tcBorders>
              <w:bottom w:val="single" w:sz="16" w:space="0" w:color="FFFFFF"/>
            </w:tcBorders>
            <w:shd w:val="clear" w:color="auto" w:fill="9B9B9B"/>
            <w:tcMar>
              <w:top w:w="0" w:type="dxa"/>
              <w:left w:w="0" w:type="dxa"/>
              <w:bottom w:w="0" w:type="dxa"/>
              <w:right w:w="0" w:type="dxa"/>
            </w:tcMar>
          </w:tcPr>
          <w:p w:rsidR="00EA6679" w:rsidRDefault="00683BE4">
            <w:pPr>
              <w:spacing w:before="120" w:after="120"/>
              <w:ind w:left="120" w:right="120"/>
              <w:jc w:val="right"/>
            </w:pPr>
            <w:r>
              <w:rPr>
                <w:rFonts w:eastAsia="Arial" w:cs="Arial"/>
                <w:color w:val="FFFFFF"/>
              </w:rPr>
              <w:t>3,740,956</w:t>
            </w:r>
          </w:p>
        </w:tc>
      </w:tr>
      <w:tr w:rsidR="00EA6679">
        <w:trPr>
          <w:cantSplit/>
          <w:jc w:val="center"/>
        </w:trPr>
        <w:tc>
          <w:tcPr>
            <w:tcW w:w="6048" w:type="dxa"/>
            <w:tcBorders>
              <w:top w:val="single" w:sz="16" w:space="0" w:color="FFFFFF"/>
            </w:tcBorders>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EQUIPOS Y APARATOS AUDIOVISUALES</w:t>
            </w:r>
          </w:p>
        </w:tc>
        <w:tc>
          <w:tcPr>
            <w:tcW w:w="2592" w:type="dxa"/>
            <w:tcBorders>
              <w:top w:val="single" w:sz="16" w:space="0" w:color="FFFFFF"/>
            </w:tcBorders>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303,313</w:t>
            </w:r>
          </w:p>
        </w:tc>
      </w:tr>
      <w:tr w:rsidR="00EA6679">
        <w:trPr>
          <w:cantSplit/>
          <w:jc w:val="center"/>
        </w:trPr>
        <w:tc>
          <w:tcPr>
            <w:tcW w:w="6048" w:type="dxa"/>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APARATOS DEPORTIVOS</w:t>
            </w:r>
          </w:p>
        </w:tc>
        <w:tc>
          <w:tcPr>
            <w:tcW w:w="2592"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3,000,000</w:t>
            </w:r>
          </w:p>
        </w:tc>
      </w:tr>
      <w:tr w:rsidR="00EA6679">
        <w:trPr>
          <w:cantSplit/>
          <w:jc w:val="center"/>
        </w:trPr>
        <w:tc>
          <w:tcPr>
            <w:tcW w:w="6048"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CÁMARAS FOTOGRÁFICAS Y DE VIDEO</w:t>
            </w:r>
          </w:p>
        </w:tc>
        <w:tc>
          <w:tcPr>
            <w:tcW w:w="2592"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93,075</w:t>
            </w:r>
          </w:p>
        </w:tc>
      </w:tr>
      <w:tr w:rsidR="00EA6679">
        <w:trPr>
          <w:cantSplit/>
          <w:jc w:val="center"/>
        </w:trPr>
        <w:tc>
          <w:tcPr>
            <w:tcW w:w="6048" w:type="dxa"/>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OTRO MOBILIARIO Y EQUIPO EDUCACIONAL Y RECREATIVO</w:t>
            </w:r>
          </w:p>
        </w:tc>
        <w:tc>
          <w:tcPr>
            <w:tcW w:w="2592"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344,568</w:t>
            </w:r>
          </w:p>
        </w:tc>
      </w:tr>
      <w:tr w:rsidR="00EA6679">
        <w:trPr>
          <w:cantSplit/>
          <w:jc w:val="center"/>
        </w:trPr>
        <w:tc>
          <w:tcPr>
            <w:tcW w:w="6048" w:type="dxa"/>
            <w:tcBorders>
              <w:bottom w:val="single" w:sz="16" w:space="0" w:color="FFFFFF"/>
            </w:tcBorders>
            <w:shd w:val="clear" w:color="auto" w:fill="9B9B9B"/>
            <w:tcMar>
              <w:top w:w="0" w:type="dxa"/>
              <w:left w:w="0" w:type="dxa"/>
              <w:bottom w:w="0" w:type="dxa"/>
              <w:right w:w="0" w:type="dxa"/>
            </w:tcMar>
          </w:tcPr>
          <w:p w:rsidR="00EA6679" w:rsidRDefault="00683BE4">
            <w:pPr>
              <w:spacing w:before="120" w:after="120"/>
              <w:ind w:left="120" w:right="120"/>
              <w:jc w:val="left"/>
            </w:pPr>
            <w:r>
              <w:rPr>
                <w:rFonts w:eastAsia="Arial" w:cs="Arial"/>
                <w:color w:val="FFFFFF"/>
              </w:rPr>
              <w:t>EQUIPO E INSTRUMENTAL MÉDICO Y DE LABORATORIO</w:t>
            </w:r>
          </w:p>
        </w:tc>
        <w:tc>
          <w:tcPr>
            <w:tcW w:w="2592" w:type="dxa"/>
            <w:tcBorders>
              <w:bottom w:val="single" w:sz="16" w:space="0" w:color="FFFFFF"/>
            </w:tcBorders>
            <w:shd w:val="clear" w:color="auto" w:fill="9B9B9B"/>
            <w:tcMar>
              <w:top w:w="0" w:type="dxa"/>
              <w:left w:w="0" w:type="dxa"/>
              <w:bottom w:w="0" w:type="dxa"/>
              <w:right w:w="0" w:type="dxa"/>
            </w:tcMar>
          </w:tcPr>
          <w:p w:rsidR="00EA6679" w:rsidRDefault="00683BE4">
            <w:pPr>
              <w:spacing w:before="120" w:after="120"/>
              <w:ind w:left="120" w:right="120"/>
              <w:jc w:val="right"/>
            </w:pPr>
            <w:r>
              <w:rPr>
                <w:rFonts w:eastAsia="Arial" w:cs="Arial"/>
                <w:color w:val="FFFFFF"/>
              </w:rPr>
              <w:t>11,436,153</w:t>
            </w:r>
          </w:p>
        </w:tc>
      </w:tr>
      <w:tr w:rsidR="00EA6679">
        <w:trPr>
          <w:cantSplit/>
          <w:jc w:val="center"/>
        </w:trPr>
        <w:tc>
          <w:tcPr>
            <w:tcW w:w="6048" w:type="dxa"/>
            <w:tcBorders>
              <w:top w:val="single" w:sz="16" w:space="0" w:color="FFFFFF"/>
            </w:tcBorders>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EQUIPO MÉDICO Y DE LABORATORIO</w:t>
            </w:r>
          </w:p>
        </w:tc>
        <w:tc>
          <w:tcPr>
            <w:tcW w:w="2592" w:type="dxa"/>
            <w:tcBorders>
              <w:top w:val="single" w:sz="16" w:space="0" w:color="FFFFFF"/>
            </w:tcBorders>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10,193,550</w:t>
            </w:r>
          </w:p>
        </w:tc>
      </w:tr>
      <w:tr w:rsidR="00EA6679">
        <w:trPr>
          <w:cantSplit/>
          <w:jc w:val="center"/>
        </w:trPr>
        <w:tc>
          <w:tcPr>
            <w:tcW w:w="6048"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INSTRUMENTAL MÉDICO Y DE LABORATORIO</w:t>
            </w:r>
          </w:p>
        </w:tc>
        <w:tc>
          <w:tcPr>
            <w:tcW w:w="2592"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1,242,603</w:t>
            </w:r>
          </w:p>
        </w:tc>
      </w:tr>
      <w:tr w:rsidR="00EA6679">
        <w:trPr>
          <w:cantSplit/>
          <w:jc w:val="center"/>
        </w:trPr>
        <w:tc>
          <w:tcPr>
            <w:tcW w:w="6048" w:type="dxa"/>
            <w:tcBorders>
              <w:bottom w:val="single" w:sz="16" w:space="0" w:color="FFFFFF"/>
            </w:tcBorders>
            <w:shd w:val="clear" w:color="auto" w:fill="9B9B9B"/>
            <w:tcMar>
              <w:top w:w="0" w:type="dxa"/>
              <w:left w:w="0" w:type="dxa"/>
              <w:bottom w:w="0" w:type="dxa"/>
              <w:right w:w="0" w:type="dxa"/>
            </w:tcMar>
          </w:tcPr>
          <w:p w:rsidR="00EA6679" w:rsidRDefault="00683BE4">
            <w:pPr>
              <w:spacing w:before="120" w:after="120"/>
              <w:ind w:left="120" w:right="120"/>
              <w:jc w:val="left"/>
            </w:pPr>
            <w:r>
              <w:rPr>
                <w:rFonts w:eastAsia="Arial" w:cs="Arial"/>
                <w:color w:val="FFFFFF"/>
              </w:rPr>
              <w:t>VEHÍCULOS Y EQUIPO DE TRANSPORTE</w:t>
            </w:r>
          </w:p>
        </w:tc>
        <w:tc>
          <w:tcPr>
            <w:tcW w:w="2592" w:type="dxa"/>
            <w:tcBorders>
              <w:bottom w:val="single" w:sz="16" w:space="0" w:color="FFFFFF"/>
            </w:tcBorders>
            <w:shd w:val="clear" w:color="auto" w:fill="9B9B9B"/>
            <w:tcMar>
              <w:top w:w="0" w:type="dxa"/>
              <w:left w:w="0" w:type="dxa"/>
              <w:bottom w:w="0" w:type="dxa"/>
              <w:right w:w="0" w:type="dxa"/>
            </w:tcMar>
          </w:tcPr>
          <w:p w:rsidR="00EA6679" w:rsidRDefault="00683BE4">
            <w:pPr>
              <w:spacing w:before="120" w:after="120"/>
              <w:ind w:left="120" w:right="120"/>
              <w:jc w:val="right"/>
            </w:pPr>
            <w:r>
              <w:rPr>
                <w:rFonts w:eastAsia="Arial" w:cs="Arial"/>
                <w:color w:val="FFFFFF"/>
              </w:rPr>
              <w:t>3,095,000</w:t>
            </w:r>
          </w:p>
        </w:tc>
      </w:tr>
      <w:tr w:rsidR="00EA6679">
        <w:trPr>
          <w:cantSplit/>
          <w:jc w:val="center"/>
        </w:trPr>
        <w:tc>
          <w:tcPr>
            <w:tcW w:w="6048" w:type="dxa"/>
            <w:tcBorders>
              <w:top w:val="single" w:sz="16" w:space="0" w:color="FFFFFF"/>
            </w:tcBorders>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VEHÍCULOS Y EQUIPO TERRESTRE</w:t>
            </w:r>
          </w:p>
        </w:tc>
        <w:tc>
          <w:tcPr>
            <w:tcW w:w="2592" w:type="dxa"/>
            <w:tcBorders>
              <w:top w:val="single" w:sz="16" w:space="0" w:color="FFFFFF"/>
            </w:tcBorders>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2,975,000</w:t>
            </w:r>
          </w:p>
        </w:tc>
      </w:tr>
      <w:tr w:rsidR="00EA6679">
        <w:trPr>
          <w:cantSplit/>
          <w:jc w:val="center"/>
        </w:trPr>
        <w:tc>
          <w:tcPr>
            <w:tcW w:w="6048" w:type="dxa"/>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OTROS EQUIPOS DE TRANSPORTE</w:t>
            </w:r>
          </w:p>
        </w:tc>
        <w:tc>
          <w:tcPr>
            <w:tcW w:w="2592"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120,000</w:t>
            </w:r>
          </w:p>
        </w:tc>
      </w:tr>
      <w:tr w:rsidR="00EA6679">
        <w:trPr>
          <w:cantSplit/>
          <w:jc w:val="center"/>
        </w:trPr>
        <w:tc>
          <w:tcPr>
            <w:tcW w:w="6048" w:type="dxa"/>
            <w:tcBorders>
              <w:bottom w:val="single" w:sz="16" w:space="0" w:color="FFFFFF"/>
            </w:tcBorders>
            <w:shd w:val="clear" w:color="auto" w:fill="9B9B9B"/>
            <w:tcMar>
              <w:top w:w="0" w:type="dxa"/>
              <w:left w:w="0" w:type="dxa"/>
              <w:bottom w:w="0" w:type="dxa"/>
              <w:right w:w="0" w:type="dxa"/>
            </w:tcMar>
          </w:tcPr>
          <w:p w:rsidR="00EA6679" w:rsidRDefault="00683BE4">
            <w:pPr>
              <w:spacing w:before="120" w:after="120"/>
              <w:ind w:left="120" w:right="120"/>
              <w:jc w:val="left"/>
            </w:pPr>
            <w:r>
              <w:rPr>
                <w:rFonts w:eastAsia="Arial" w:cs="Arial"/>
                <w:color w:val="FFFFFF"/>
              </w:rPr>
              <w:t>MAQUINARIA, OTROS EQUIPOS Y HERRAMIENTAS</w:t>
            </w:r>
          </w:p>
        </w:tc>
        <w:tc>
          <w:tcPr>
            <w:tcW w:w="2592" w:type="dxa"/>
            <w:tcBorders>
              <w:bottom w:val="single" w:sz="16" w:space="0" w:color="FFFFFF"/>
            </w:tcBorders>
            <w:shd w:val="clear" w:color="auto" w:fill="9B9B9B"/>
            <w:tcMar>
              <w:top w:w="0" w:type="dxa"/>
              <w:left w:w="0" w:type="dxa"/>
              <w:bottom w:w="0" w:type="dxa"/>
              <w:right w:w="0" w:type="dxa"/>
            </w:tcMar>
          </w:tcPr>
          <w:p w:rsidR="00EA6679" w:rsidRDefault="00683BE4">
            <w:pPr>
              <w:spacing w:before="120" w:after="120"/>
              <w:ind w:left="120" w:right="120"/>
              <w:jc w:val="right"/>
            </w:pPr>
            <w:r>
              <w:rPr>
                <w:rFonts w:eastAsia="Arial" w:cs="Arial"/>
                <w:color w:val="FFFFFF"/>
              </w:rPr>
              <w:t>15,642,330</w:t>
            </w:r>
          </w:p>
        </w:tc>
      </w:tr>
      <w:tr w:rsidR="00EA6679">
        <w:trPr>
          <w:cantSplit/>
          <w:jc w:val="center"/>
        </w:trPr>
        <w:tc>
          <w:tcPr>
            <w:tcW w:w="6048" w:type="dxa"/>
            <w:tcBorders>
              <w:top w:val="single" w:sz="16" w:space="0" w:color="FFFFFF"/>
            </w:tcBorders>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lastRenderedPageBreak/>
              <w:t>MAQUINARIA Y EQUIPO AGROPECUARIO</w:t>
            </w:r>
          </w:p>
        </w:tc>
        <w:tc>
          <w:tcPr>
            <w:tcW w:w="2592" w:type="dxa"/>
            <w:tcBorders>
              <w:top w:val="single" w:sz="16" w:space="0" w:color="FFFFFF"/>
            </w:tcBorders>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150,000</w:t>
            </w:r>
          </w:p>
        </w:tc>
      </w:tr>
      <w:tr w:rsidR="00EA6679">
        <w:trPr>
          <w:cantSplit/>
          <w:jc w:val="center"/>
        </w:trPr>
        <w:tc>
          <w:tcPr>
            <w:tcW w:w="6048"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MAQUINARIA Y EQUIPO INDUSTRIAL</w:t>
            </w:r>
          </w:p>
        </w:tc>
        <w:tc>
          <w:tcPr>
            <w:tcW w:w="2592"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4,417,046</w:t>
            </w:r>
          </w:p>
        </w:tc>
      </w:tr>
      <w:tr w:rsidR="00EA6679">
        <w:trPr>
          <w:cantSplit/>
          <w:jc w:val="center"/>
        </w:trPr>
        <w:tc>
          <w:tcPr>
            <w:tcW w:w="6048" w:type="dxa"/>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MAQUINARIA Y EQUIPO DE CONSTRUCCIÓN</w:t>
            </w:r>
          </w:p>
        </w:tc>
        <w:tc>
          <w:tcPr>
            <w:tcW w:w="2592"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700,000</w:t>
            </w:r>
          </w:p>
        </w:tc>
      </w:tr>
      <w:tr w:rsidR="00EA6679">
        <w:trPr>
          <w:cantSplit/>
          <w:jc w:val="center"/>
        </w:trPr>
        <w:tc>
          <w:tcPr>
            <w:tcW w:w="6048"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SISTEMAS DE AIRE ACONDICIONADO, CALEFACCIÓN Y DE REFRIGERACIÓN INDUSTRIAL Y COMERCIAL.</w:t>
            </w:r>
          </w:p>
        </w:tc>
        <w:tc>
          <w:tcPr>
            <w:tcW w:w="2592"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4,065,000</w:t>
            </w:r>
          </w:p>
        </w:tc>
      </w:tr>
      <w:tr w:rsidR="00EA6679">
        <w:trPr>
          <w:cantSplit/>
          <w:jc w:val="center"/>
        </w:trPr>
        <w:tc>
          <w:tcPr>
            <w:tcW w:w="6048" w:type="dxa"/>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EQUIPO DE COMUNICACIÓN Y TELECOMUNICACIÓN</w:t>
            </w:r>
          </w:p>
        </w:tc>
        <w:tc>
          <w:tcPr>
            <w:tcW w:w="2592"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3,079,901</w:t>
            </w:r>
          </w:p>
        </w:tc>
      </w:tr>
      <w:tr w:rsidR="00EA6679">
        <w:trPr>
          <w:cantSplit/>
          <w:jc w:val="center"/>
        </w:trPr>
        <w:tc>
          <w:tcPr>
            <w:tcW w:w="6048"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EQUIPOS DE GENERACIÓN ELÉCTRICA, APARATOS Y ACCESORIOS ELÉCTRICOS</w:t>
            </w:r>
          </w:p>
        </w:tc>
        <w:tc>
          <w:tcPr>
            <w:tcW w:w="2592"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383,259</w:t>
            </w:r>
          </w:p>
        </w:tc>
      </w:tr>
      <w:tr w:rsidR="00EA6679">
        <w:trPr>
          <w:cantSplit/>
          <w:jc w:val="center"/>
        </w:trPr>
        <w:tc>
          <w:tcPr>
            <w:tcW w:w="6048" w:type="dxa"/>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HERRAMIENTAS Y MÁQUINAS-HERRAMIENTA</w:t>
            </w:r>
          </w:p>
        </w:tc>
        <w:tc>
          <w:tcPr>
            <w:tcW w:w="2592"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2,681,224</w:t>
            </w:r>
          </w:p>
        </w:tc>
      </w:tr>
      <w:tr w:rsidR="00EA6679">
        <w:trPr>
          <w:cantSplit/>
          <w:jc w:val="center"/>
        </w:trPr>
        <w:tc>
          <w:tcPr>
            <w:tcW w:w="6048"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OTROS EQUIPOS</w:t>
            </w:r>
          </w:p>
        </w:tc>
        <w:tc>
          <w:tcPr>
            <w:tcW w:w="2592"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165,900</w:t>
            </w:r>
          </w:p>
        </w:tc>
      </w:tr>
      <w:tr w:rsidR="00EA6679">
        <w:trPr>
          <w:cantSplit/>
          <w:jc w:val="center"/>
        </w:trPr>
        <w:tc>
          <w:tcPr>
            <w:tcW w:w="6048" w:type="dxa"/>
            <w:tcBorders>
              <w:bottom w:val="single" w:sz="16" w:space="0" w:color="FFFFFF"/>
            </w:tcBorders>
            <w:shd w:val="clear" w:color="auto" w:fill="9B9B9B"/>
            <w:tcMar>
              <w:top w:w="0" w:type="dxa"/>
              <w:left w:w="0" w:type="dxa"/>
              <w:bottom w:w="0" w:type="dxa"/>
              <w:right w:w="0" w:type="dxa"/>
            </w:tcMar>
          </w:tcPr>
          <w:p w:rsidR="00EA6679" w:rsidRDefault="00683BE4">
            <w:pPr>
              <w:spacing w:before="120" w:after="120"/>
              <w:ind w:left="120" w:right="120"/>
              <w:jc w:val="left"/>
            </w:pPr>
            <w:r>
              <w:rPr>
                <w:rFonts w:eastAsia="Arial" w:cs="Arial"/>
                <w:color w:val="FFFFFF"/>
              </w:rPr>
              <w:t>ACTIVOS BIOLÓGICOS</w:t>
            </w:r>
          </w:p>
        </w:tc>
        <w:tc>
          <w:tcPr>
            <w:tcW w:w="2592" w:type="dxa"/>
            <w:tcBorders>
              <w:bottom w:val="single" w:sz="16" w:space="0" w:color="FFFFFF"/>
            </w:tcBorders>
            <w:shd w:val="clear" w:color="auto" w:fill="9B9B9B"/>
            <w:tcMar>
              <w:top w:w="0" w:type="dxa"/>
              <w:left w:w="0" w:type="dxa"/>
              <w:bottom w:w="0" w:type="dxa"/>
              <w:right w:w="0" w:type="dxa"/>
            </w:tcMar>
          </w:tcPr>
          <w:p w:rsidR="00EA6679" w:rsidRDefault="00683BE4">
            <w:pPr>
              <w:spacing w:before="120" w:after="120"/>
              <w:ind w:left="120" w:right="120"/>
              <w:jc w:val="right"/>
            </w:pPr>
            <w:r>
              <w:rPr>
                <w:rFonts w:eastAsia="Arial" w:cs="Arial"/>
                <w:color w:val="FFFFFF"/>
              </w:rPr>
              <w:t>600,000</w:t>
            </w:r>
          </w:p>
        </w:tc>
      </w:tr>
      <w:tr w:rsidR="00EA6679">
        <w:trPr>
          <w:cantSplit/>
          <w:jc w:val="center"/>
        </w:trPr>
        <w:tc>
          <w:tcPr>
            <w:tcW w:w="6048" w:type="dxa"/>
            <w:tcBorders>
              <w:top w:val="single" w:sz="16" w:space="0" w:color="FFFFFF"/>
            </w:tcBorders>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ESPECIES MENORES Y DE ZOOLÓGICO</w:t>
            </w:r>
          </w:p>
        </w:tc>
        <w:tc>
          <w:tcPr>
            <w:tcW w:w="2592" w:type="dxa"/>
            <w:tcBorders>
              <w:top w:val="single" w:sz="16" w:space="0" w:color="FFFFFF"/>
            </w:tcBorders>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600,000</w:t>
            </w:r>
          </w:p>
        </w:tc>
      </w:tr>
      <w:tr w:rsidR="00EA6679">
        <w:trPr>
          <w:cantSplit/>
          <w:jc w:val="center"/>
        </w:trPr>
        <w:tc>
          <w:tcPr>
            <w:tcW w:w="6048" w:type="dxa"/>
            <w:tcBorders>
              <w:bottom w:val="single" w:sz="16" w:space="0" w:color="FFFFFF"/>
            </w:tcBorders>
            <w:shd w:val="clear" w:color="auto" w:fill="9B9B9B"/>
            <w:tcMar>
              <w:top w:w="0" w:type="dxa"/>
              <w:left w:w="0" w:type="dxa"/>
              <w:bottom w:w="0" w:type="dxa"/>
              <w:right w:w="0" w:type="dxa"/>
            </w:tcMar>
          </w:tcPr>
          <w:p w:rsidR="00EA6679" w:rsidRDefault="00683BE4">
            <w:pPr>
              <w:spacing w:before="120" w:after="120"/>
              <w:ind w:left="120" w:right="120"/>
              <w:jc w:val="left"/>
            </w:pPr>
            <w:r>
              <w:rPr>
                <w:rFonts w:eastAsia="Arial" w:cs="Arial"/>
                <w:color w:val="FFFFFF"/>
              </w:rPr>
              <w:t>BIENES INMUEBLES</w:t>
            </w:r>
          </w:p>
        </w:tc>
        <w:tc>
          <w:tcPr>
            <w:tcW w:w="2592" w:type="dxa"/>
            <w:tcBorders>
              <w:bottom w:val="single" w:sz="16" w:space="0" w:color="FFFFFF"/>
            </w:tcBorders>
            <w:shd w:val="clear" w:color="auto" w:fill="9B9B9B"/>
            <w:tcMar>
              <w:top w:w="0" w:type="dxa"/>
              <w:left w:w="0" w:type="dxa"/>
              <w:bottom w:w="0" w:type="dxa"/>
              <w:right w:w="0" w:type="dxa"/>
            </w:tcMar>
          </w:tcPr>
          <w:p w:rsidR="00EA6679" w:rsidRDefault="00683BE4">
            <w:pPr>
              <w:spacing w:before="120" w:after="120"/>
              <w:ind w:left="120" w:right="120"/>
              <w:jc w:val="right"/>
            </w:pPr>
            <w:r>
              <w:rPr>
                <w:rFonts w:eastAsia="Arial" w:cs="Arial"/>
                <w:color w:val="FFFFFF"/>
              </w:rPr>
              <w:t>20,000,000</w:t>
            </w:r>
          </w:p>
        </w:tc>
      </w:tr>
      <w:tr w:rsidR="00EA6679">
        <w:trPr>
          <w:cantSplit/>
          <w:jc w:val="center"/>
        </w:trPr>
        <w:tc>
          <w:tcPr>
            <w:tcW w:w="6048" w:type="dxa"/>
            <w:tcBorders>
              <w:top w:val="single" w:sz="16" w:space="0" w:color="FFFFFF"/>
            </w:tcBorders>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TERRENOS</w:t>
            </w:r>
          </w:p>
        </w:tc>
        <w:tc>
          <w:tcPr>
            <w:tcW w:w="2592" w:type="dxa"/>
            <w:tcBorders>
              <w:top w:val="single" w:sz="16" w:space="0" w:color="FFFFFF"/>
            </w:tcBorders>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20,000,000</w:t>
            </w:r>
          </w:p>
        </w:tc>
      </w:tr>
      <w:tr w:rsidR="00EA6679">
        <w:trPr>
          <w:cantSplit/>
          <w:jc w:val="center"/>
        </w:trPr>
        <w:tc>
          <w:tcPr>
            <w:tcW w:w="6048" w:type="dxa"/>
            <w:tcBorders>
              <w:bottom w:val="single" w:sz="16" w:space="0" w:color="FFFFFF"/>
            </w:tcBorders>
            <w:shd w:val="clear" w:color="auto" w:fill="9B9B9B"/>
            <w:tcMar>
              <w:top w:w="0" w:type="dxa"/>
              <w:left w:w="0" w:type="dxa"/>
              <w:bottom w:w="0" w:type="dxa"/>
              <w:right w:w="0" w:type="dxa"/>
            </w:tcMar>
          </w:tcPr>
          <w:p w:rsidR="00EA6679" w:rsidRDefault="00683BE4">
            <w:pPr>
              <w:spacing w:before="120" w:after="120"/>
              <w:ind w:left="120" w:right="120"/>
              <w:jc w:val="left"/>
            </w:pPr>
            <w:r>
              <w:rPr>
                <w:rFonts w:eastAsia="Arial" w:cs="Arial"/>
                <w:color w:val="FFFFFF"/>
              </w:rPr>
              <w:t>ACTIVOS INTANGIBLES</w:t>
            </w:r>
          </w:p>
        </w:tc>
        <w:tc>
          <w:tcPr>
            <w:tcW w:w="2592" w:type="dxa"/>
            <w:tcBorders>
              <w:bottom w:val="single" w:sz="16" w:space="0" w:color="FFFFFF"/>
            </w:tcBorders>
            <w:shd w:val="clear" w:color="auto" w:fill="9B9B9B"/>
            <w:tcMar>
              <w:top w:w="0" w:type="dxa"/>
              <w:left w:w="0" w:type="dxa"/>
              <w:bottom w:w="0" w:type="dxa"/>
              <w:right w:w="0" w:type="dxa"/>
            </w:tcMar>
          </w:tcPr>
          <w:p w:rsidR="00EA6679" w:rsidRDefault="00683BE4">
            <w:pPr>
              <w:spacing w:before="120" w:after="120"/>
              <w:ind w:left="120" w:right="120"/>
              <w:jc w:val="right"/>
            </w:pPr>
            <w:r>
              <w:rPr>
                <w:rFonts w:eastAsia="Arial" w:cs="Arial"/>
                <w:color w:val="FFFFFF"/>
              </w:rPr>
              <w:t>7,873,057</w:t>
            </w:r>
          </w:p>
        </w:tc>
      </w:tr>
      <w:tr w:rsidR="00EA6679">
        <w:trPr>
          <w:cantSplit/>
          <w:jc w:val="center"/>
        </w:trPr>
        <w:tc>
          <w:tcPr>
            <w:tcW w:w="6048" w:type="dxa"/>
            <w:tcBorders>
              <w:top w:val="single" w:sz="16" w:space="0" w:color="FFFFFF"/>
            </w:tcBorders>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SOFTWARE</w:t>
            </w:r>
          </w:p>
        </w:tc>
        <w:tc>
          <w:tcPr>
            <w:tcW w:w="2592" w:type="dxa"/>
            <w:tcBorders>
              <w:top w:val="single" w:sz="16" w:space="0" w:color="FFFFFF"/>
            </w:tcBorders>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4,593,398</w:t>
            </w:r>
          </w:p>
        </w:tc>
      </w:tr>
      <w:tr w:rsidR="00EA6679">
        <w:trPr>
          <w:cantSplit/>
          <w:jc w:val="center"/>
        </w:trPr>
        <w:tc>
          <w:tcPr>
            <w:tcW w:w="6048" w:type="dxa"/>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LICENCIAS INFORMÁTICAS E INTELECTUALES</w:t>
            </w:r>
          </w:p>
        </w:tc>
        <w:tc>
          <w:tcPr>
            <w:tcW w:w="2592"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3,244,659</w:t>
            </w:r>
          </w:p>
        </w:tc>
      </w:tr>
      <w:tr w:rsidR="00EA6679">
        <w:trPr>
          <w:cantSplit/>
          <w:jc w:val="center"/>
        </w:trPr>
        <w:tc>
          <w:tcPr>
            <w:tcW w:w="6048"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OTROS ACTIVOS INTANGIBLES</w:t>
            </w:r>
          </w:p>
        </w:tc>
        <w:tc>
          <w:tcPr>
            <w:tcW w:w="2592"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35,000</w:t>
            </w:r>
          </w:p>
        </w:tc>
      </w:tr>
      <w:tr w:rsidR="00EA6679">
        <w:trPr>
          <w:cantSplit/>
          <w:jc w:val="center"/>
        </w:trPr>
        <w:tc>
          <w:tcPr>
            <w:tcW w:w="6048" w:type="dxa"/>
            <w:tcBorders>
              <w:bottom w:val="single" w:sz="16" w:space="0" w:color="FFFFFF"/>
            </w:tcBorders>
            <w:shd w:val="clear" w:color="auto" w:fill="9B9B9B"/>
            <w:tcMar>
              <w:top w:w="0" w:type="dxa"/>
              <w:left w:w="0" w:type="dxa"/>
              <w:bottom w:w="0" w:type="dxa"/>
              <w:right w:w="0" w:type="dxa"/>
            </w:tcMar>
          </w:tcPr>
          <w:p w:rsidR="00EA6679" w:rsidRDefault="00683BE4">
            <w:pPr>
              <w:spacing w:before="120" w:after="120"/>
              <w:ind w:left="120" w:right="120"/>
              <w:jc w:val="left"/>
            </w:pPr>
            <w:r>
              <w:rPr>
                <w:rFonts w:eastAsia="Arial" w:cs="Arial"/>
                <w:color w:val="FFFFFF"/>
              </w:rPr>
              <w:t>OBRA PÚBLICA EN BIENES DE DOMINIO PÚBLICO</w:t>
            </w:r>
          </w:p>
        </w:tc>
        <w:tc>
          <w:tcPr>
            <w:tcW w:w="2592" w:type="dxa"/>
            <w:tcBorders>
              <w:bottom w:val="single" w:sz="16" w:space="0" w:color="FFFFFF"/>
            </w:tcBorders>
            <w:shd w:val="clear" w:color="auto" w:fill="9B9B9B"/>
            <w:tcMar>
              <w:top w:w="0" w:type="dxa"/>
              <w:left w:w="0" w:type="dxa"/>
              <w:bottom w:w="0" w:type="dxa"/>
              <w:right w:w="0" w:type="dxa"/>
            </w:tcMar>
          </w:tcPr>
          <w:p w:rsidR="00EA6679" w:rsidRDefault="00683BE4">
            <w:pPr>
              <w:spacing w:before="120" w:after="120"/>
              <w:ind w:left="120" w:right="120"/>
              <w:jc w:val="right"/>
            </w:pPr>
            <w:r>
              <w:rPr>
                <w:rFonts w:eastAsia="Arial" w:cs="Arial"/>
                <w:color w:val="FFFFFF"/>
              </w:rPr>
              <w:t>440,475,820</w:t>
            </w:r>
          </w:p>
        </w:tc>
      </w:tr>
      <w:tr w:rsidR="00EA6679">
        <w:trPr>
          <w:cantSplit/>
          <w:jc w:val="center"/>
        </w:trPr>
        <w:tc>
          <w:tcPr>
            <w:tcW w:w="6048" w:type="dxa"/>
            <w:tcBorders>
              <w:top w:val="single" w:sz="16" w:space="0" w:color="FFFFFF"/>
            </w:tcBorders>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EDIFICACIÓN HABITACIONAL</w:t>
            </w:r>
          </w:p>
        </w:tc>
        <w:tc>
          <w:tcPr>
            <w:tcW w:w="2592" w:type="dxa"/>
            <w:tcBorders>
              <w:top w:val="single" w:sz="16" w:space="0" w:color="FFFFFF"/>
            </w:tcBorders>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274,648,129</w:t>
            </w:r>
          </w:p>
        </w:tc>
      </w:tr>
      <w:tr w:rsidR="00EA6679">
        <w:trPr>
          <w:cantSplit/>
          <w:jc w:val="center"/>
        </w:trPr>
        <w:tc>
          <w:tcPr>
            <w:tcW w:w="6048" w:type="dxa"/>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EDIFICACIÓN NO HABITACIONAL</w:t>
            </w:r>
          </w:p>
        </w:tc>
        <w:tc>
          <w:tcPr>
            <w:tcW w:w="2592"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11,000,000</w:t>
            </w:r>
          </w:p>
        </w:tc>
      </w:tr>
      <w:tr w:rsidR="00EA6679">
        <w:trPr>
          <w:cantSplit/>
          <w:jc w:val="center"/>
        </w:trPr>
        <w:tc>
          <w:tcPr>
            <w:tcW w:w="6048"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CONSTRUCCIÓN DE OBRAS PARA EL ABASTECIMIENTO DE AGUA, PETRÓLEO, GAS, ELECTRICIDAD Y TELECOMUNICACIONES</w:t>
            </w:r>
          </w:p>
        </w:tc>
        <w:tc>
          <w:tcPr>
            <w:tcW w:w="2592"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20,597,451</w:t>
            </w:r>
          </w:p>
        </w:tc>
      </w:tr>
      <w:tr w:rsidR="00EA6679">
        <w:trPr>
          <w:cantSplit/>
          <w:jc w:val="center"/>
        </w:trPr>
        <w:tc>
          <w:tcPr>
            <w:tcW w:w="6048" w:type="dxa"/>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lastRenderedPageBreak/>
              <w:t>DIVISIÓN DE TERRENOS Y CONSTRUCCIÓN DE OBRAS DE URBANIZACIÓN</w:t>
            </w:r>
          </w:p>
        </w:tc>
        <w:tc>
          <w:tcPr>
            <w:tcW w:w="2592"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36,677,058</w:t>
            </w:r>
          </w:p>
        </w:tc>
      </w:tr>
      <w:tr w:rsidR="00EA6679">
        <w:trPr>
          <w:cantSplit/>
          <w:jc w:val="center"/>
        </w:trPr>
        <w:tc>
          <w:tcPr>
            <w:tcW w:w="6048"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CONSTRUCCIÓN DE VÍAS DE COMUNICACIÓN</w:t>
            </w:r>
          </w:p>
        </w:tc>
        <w:tc>
          <w:tcPr>
            <w:tcW w:w="2592"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97,553,182</w:t>
            </w:r>
          </w:p>
        </w:tc>
      </w:tr>
      <w:tr w:rsidR="00EA6679">
        <w:trPr>
          <w:cantSplit/>
          <w:jc w:val="center"/>
        </w:trPr>
        <w:tc>
          <w:tcPr>
            <w:tcW w:w="6048" w:type="dxa"/>
            <w:tcBorders>
              <w:bottom w:val="single" w:sz="16" w:space="0" w:color="FFFFFF"/>
            </w:tcBorders>
            <w:shd w:val="clear" w:color="auto" w:fill="9B9B9B"/>
            <w:tcMar>
              <w:top w:w="0" w:type="dxa"/>
              <w:left w:w="0" w:type="dxa"/>
              <w:bottom w:w="0" w:type="dxa"/>
              <w:right w:w="0" w:type="dxa"/>
            </w:tcMar>
          </w:tcPr>
          <w:p w:rsidR="00EA6679" w:rsidRDefault="00683BE4">
            <w:pPr>
              <w:spacing w:before="120" w:after="120"/>
              <w:ind w:left="120" w:right="120"/>
              <w:jc w:val="left"/>
            </w:pPr>
            <w:r>
              <w:rPr>
                <w:rFonts w:eastAsia="Arial" w:cs="Arial"/>
                <w:color w:val="FFFFFF"/>
              </w:rPr>
              <w:t>OBRA PÚBLICA EN BIENES PROPIOS</w:t>
            </w:r>
          </w:p>
        </w:tc>
        <w:tc>
          <w:tcPr>
            <w:tcW w:w="2592" w:type="dxa"/>
            <w:tcBorders>
              <w:bottom w:val="single" w:sz="16" w:space="0" w:color="FFFFFF"/>
            </w:tcBorders>
            <w:shd w:val="clear" w:color="auto" w:fill="9B9B9B"/>
            <w:tcMar>
              <w:top w:w="0" w:type="dxa"/>
              <w:left w:w="0" w:type="dxa"/>
              <w:bottom w:w="0" w:type="dxa"/>
              <w:right w:w="0" w:type="dxa"/>
            </w:tcMar>
          </w:tcPr>
          <w:p w:rsidR="00EA6679" w:rsidRDefault="00683BE4">
            <w:pPr>
              <w:spacing w:before="120" w:after="120"/>
              <w:ind w:left="120" w:right="120"/>
              <w:jc w:val="right"/>
            </w:pPr>
            <w:r>
              <w:rPr>
                <w:rFonts w:eastAsia="Arial" w:cs="Arial"/>
                <w:color w:val="FFFFFF"/>
              </w:rPr>
              <w:t>140,285,896</w:t>
            </w:r>
          </w:p>
        </w:tc>
      </w:tr>
      <w:tr w:rsidR="00EA6679">
        <w:trPr>
          <w:cantSplit/>
          <w:jc w:val="center"/>
        </w:trPr>
        <w:tc>
          <w:tcPr>
            <w:tcW w:w="6048" w:type="dxa"/>
            <w:tcBorders>
              <w:top w:val="single" w:sz="16" w:space="0" w:color="FFFFFF"/>
            </w:tcBorders>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EDIFICACIÓN HABITACIONAL</w:t>
            </w:r>
          </w:p>
        </w:tc>
        <w:tc>
          <w:tcPr>
            <w:tcW w:w="2592" w:type="dxa"/>
            <w:tcBorders>
              <w:top w:val="single" w:sz="16" w:space="0" w:color="FFFFFF"/>
            </w:tcBorders>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9,272,866</w:t>
            </w:r>
          </w:p>
        </w:tc>
      </w:tr>
      <w:tr w:rsidR="00EA6679">
        <w:trPr>
          <w:cantSplit/>
          <w:jc w:val="center"/>
        </w:trPr>
        <w:tc>
          <w:tcPr>
            <w:tcW w:w="6048" w:type="dxa"/>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EDIFICACIÓN NO HABITACIONAL</w:t>
            </w:r>
          </w:p>
        </w:tc>
        <w:tc>
          <w:tcPr>
            <w:tcW w:w="2592"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125,949,702</w:t>
            </w:r>
          </w:p>
        </w:tc>
      </w:tr>
      <w:tr w:rsidR="00EA6679">
        <w:trPr>
          <w:cantSplit/>
          <w:jc w:val="center"/>
        </w:trPr>
        <w:tc>
          <w:tcPr>
            <w:tcW w:w="6048"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DIVISIÓN DE TERRENOS Y CONSTRUCCIÓN DE OBRAS DE URBANIZACIÓN</w:t>
            </w:r>
          </w:p>
        </w:tc>
        <w:tc>
          <w:tcPr>
            <w:tcW w:w="2592"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5,063,328</w:t>
            </w:r>
          </w:p>
        </w:tc>
      </w:tr>
      <w:tr w:rsidR="00EA6679">
        <w:trPr>
          <w:cantSplit/>
          <w:jc w:val="center"/>
        </w:trPr>
        <w:tc>
          <w:tcPr>
            <w:tcW w:w="6048" w:type="dxa"/>
            <w:tcBorders>
              <w:bottom w:val="single" w:sz="16" w:space="0" w:color="FFFFFF"/>
            </w:tcBorders>
            <w:shd w:val="clear" w:color="auto" w:fill="9B9B9B"/>
            <w:tcMar>
              <w:top w:w="0" w:type="dxa"/>
              <w:left w:w="0" w:type="dxa"/>
              <w:bottom w:w="0" w:type="dxa"/>
              <w:right w:w="0" w:type="dxa"/>
            </w:tcMar>
          </w:tcPr>
          <w:p w:rsidR="00EA6679" w:rsidRDefault="00683BE4">
            <w:pPr>
              <w:spacing w:before="120" w:after="120"/>
              <w:ind w:left="120" w:right="120"/>
              <w:jc w:val="left"/>
            </w:pPr>
            <w:r>
              <w:rPr>
                <w:rFonts w:eastAsia="Arial" w:cs="Arial"/>
                <w:color w:val="FFFFFF"/>
              </w:rPr>
              <w:t>INVERSIONES PARA EL FOMENTO DE ACTIVIDADES PRODUCTIVAS</w:t>
            </w:r>
          </w:p>
        </w:tc>
        <w:tc>
          <w:tcPr>
            <w:tcW w:w="2592" w:type="dxa"/>
            <w:tcBorders>
              <w:bottom w:val="single" w:sz="16" w:space="0" w:color="FFFFFF"/>
            </w:tcBorders>
            <w:shd w:val="clear" w:color="auto" w:fill="9B9B9B"/>
            <w:tcMar>
              <w:top w:w="0" w:type="dxa"/>
              <w:left w:w="0" w:type="dxa"/>
              <w:bottom w:w="0" w:type="dxa"/>
              <w:right w:w="0" w:type="dxa"/>
            </w:tcMar>
          </w:tcPr>
          <w:p w:rsidR="00EA6679" w:rsidRDefault="00683BE4">
            <w:pPr>
              <w:spacing w:before="120" w:after="120"/>
              <w:ind w:left="120" w:right="120"/>
              <w:jc w:val="right"/>
            </w:pPr>
            <w:r>
              <w:rPr>
                <w:rFonts w:eastAsia="Arial" w:cs="Arial"/>
                <w:color w:val="FFFFFF"/>
              </w:rPr>
              <w:t>8,318,364</w:t>
            </w:r>
          </w:p>
        </w:tc>
      </w:tr>
      <w:tr w:rsidR="00EA6679">
        <w:trPr>
          <w:cantSplit/>
          <w:jc w:val="center"/>
        </w:trPr>
        <w:tc>
          <w:tcPr>
            <w:tcW w:w="6048" w:type="dxa"/>
            <w:tcBorders>
              <w:top w:val="single" w:sz="16" w:space="0" w:color="FFFFFF"/>
            </w:tcBorders>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CRÉDITOS OTORGADOS POR ENTIDADES FEDERATIVAS Y MUNICIPIOS AL SECTOR SOCIAL Y PRIVADO PARA EL FOMENTO DE ACTIVIDADES PRODUCTIVAS.</w:t>
            </w:r>
          </w:p>
        </w:tc>
        <w:tc>
          <w:tcPr>
            <w:tcW w:w="2592" w:type="dxa"/>
            <w:tcBorders>
              <w:top w:val="single" w:sz="16" w:space="0" w:color="FFFFFF"/>
            </w:tcBorders>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8,318,364</w:t>
            </w:r>
          </w:p>
        </w:tc>
      </w:tr>
      <w:tr w:rsidR="00EA6679">
        <w:trPr>
          <w:cantSplit/>
          <w:jc w:val="center"/>
        </w:trPr>
        <w:tc>
          <w:tcPr>
            <w:tcW w:w="6048" w:type="dxa"/>
            <w:tcBorders>
              <w:bottom w:val="single" w:sz="16" w:space="0" w:color="FFFFFF"/>
            </w:tcBorders>
            <w:shd w:val="clear" w:color="auto" w:fill="9B9B9B"/>
            <w:tcMar>
              <w:top w:w="0" w:type="dxa"/>
              <w:left w:w="0" w:type="dxa"/>
              <w:bottom w:w="0" w:type="dxa"/>
              <w:right w:w="0" w:type="dxa"/>
            </w:tcMar>
          </w:tcPr>
          <w:p w:rsidR="00EA6679" w:rsidRDefault="00683BE4">
            <w:pPr>
              <w:spacing w:before="120" w:after="120"/>
              <w:ind w:left="120" w:right="120"/>
              <w:jc w:val="left"/>
            </w:pPr>
            <w:r>
              <w:rPr>
                <w:rFonts w:eastAsia="Arial" w:cs="Arial"/>
                <w:color w:val="FFFFFF"/>
              </w:rPr>
              <w:t>CONCESIÓN DE PRÉSTAMOS</w:t>
            </w:r>
          </w:p>
        </w:tc>
        <w:tc>
          <w:tcPr>
            <w:tcW w:w="2592" w:type="dxa"/>
            <w:tcBorders>
              <w:bottom w:val="single" w:sz="16" w:space="0" w:color="FFFFFF"/>
            </w:tcBorders>
            <w:shd w:val="clear" w:color="auto" w:fill="9B9B9B"/>
            <w:tcMar>
              <w:top w:w="0" w:type="dxa"/>
              <w:left w:w="0" w:type="dxa"/>
              <w:bottom w:w="0" w:type="dxa"/>
              <w:right w:w="0" w:type="dxa"/>
            </w:tcMar>
          </w:tcPr>
          <w:p w:rsidR="00EA6679" w:rsidRDefault="00683BE4">
            <w:pPr>
              <w:spacing w:before="120" w:after="120"/>
              <w:ind w:left="120" w:right="120"/>
              <w:jc w:val="right"/>
            </w:pPr>
            <w:r>
              <w:rPr>
                <w:rFonts w:eastAsia="Arial" w:cs="Arial"/>
                <w:color w:val="FFFFFF"/>
              </w:rPr>
              <w:t>152,810,729</w:t>
            </w:r>
          </w:p>
        </w:tc>
      </w:tr>
      <w:tr w:rsidR="00EA6679">
        <w:trPr>
          <w:cantSplit/>
          <w:jc w:val="center"/>
        </w:trPr>
        <w:tc>
          <w:tcPr>
            <w:tcW w:w="6048" w:type="dxa"/>
            <w:tcBorders>
              <w:top w:val="single" w:sz="16" w:space="0" w:color="FFFFFF"/>
            </w:tcBorders>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CONCESIÓN DE PRÉSTAMOS AL SECTOR PRIVADO CON FINES DE POLÍTICA ECONÓMICA</w:t>
            </w:r>
          </w:p>
        </w:tc>
        <w:tc>
          <w:tcPr>
            <w:tcW w:w="2592" w:type="dxa"/>
            <w:tcBorders>
              <w:top w:val="single" w:sz="16" w:space="0" w:color="FFFFFF"/>
            </w:tcBorders>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152,810,729</w:t>
            </w:r>
          </w:p>
        </w:tc>
      </w:tr>
      <w:tr w:rsidR="00EA6679">
        <w:trPr>
          <w:cantSplit/>
          <w:jc w:val="center"/>
        </w:trPr>
        <w:tc>
          <w:tcPr>
            <w:tcW w:w="6048" w:type="dxa"/>
            <w:tcBorders>
              <w:bottom w:val="single" w:sz="16" w:space="0" w:color="FFFFFF"/>
            </w:tcBorders>
            <w:shd w:val="clear" w:color="auto" w:fill="757575"/>
            <w:tcMar>
              <w:top w:w="0" w:type="dxa"/>
              <w:left w:w="0" w:type="dxa"/>
              <w:bottom w:w="0" w:type="dxa"/>
              <w:right w:w="0" w:type="dxa"/>
            </w:tcMar>
          </w:tcPr>
          <w:p w:rsidR="00EA6679" w:rsidRDefault="00683BE4">
            <w:pPr>
              <w:spacing w:before="120" w:after="120"/>
              <w:ind w:left="120" w:right="120"/>
              <w:jc w:val="left"/>
            </w:pPr>
            <w:r>
              <w:rPr>
                <w:rFonts w:eastAsia="Arial" w:cs="Arial"/>
                <w:color w:val="FFFFFF"/>
              </w:rPr>
              <w:t>BIENES MUEBLES, INMUEBLES E INTANGIBLES</w:t>
            </w:r>
          </w:p>
        </w:tc>
        <w:tc>
          <w:tcPr>
            <w:tcW w:w="2592" w:type="dxa"/>
            <w:tcBorders>
              <w:bottom w:val="single" w:sz="16" w:space="0" w:color="FFFFFF"/>
            </w:tcBorders>
            <w:shd w:val="clear" w:color="auto" w:fill="757575"/>
            <w:tcMar>
              <w:top w:w="0" w:type="dxa"/>
              <w:left w:w="0" w:type="dxa"/>
              <w:bottom w:w="0" w:type="dxa"/>
              <w:right w:w="0" w:type="dxa"/>
            </w:tcMar>
          </w:tcPr>
          <w:p w:rsidR="00EA6679" w:rsidRDefault="00683BE4">
            <w:pPr>
              <w:spacing w:before="120" w:after="120"/>
              <w:ind w:left="120" w:right="120"/>
              <w:jc w:val="right"/>
            </w:pPr>
            <w:r>
              <w:rPr>
                <w:rFonts w:eastAsia="Arial" w:cs="Arial"/>
                <w:color w:val="FFFFFF"/>
              </w:rPr>
              <w:t>3,400,491</w:t>
            </w:r>
          </w:p>
        </w:tc>
      </w:tr>
      <w:tr w:rsidR="00EA6679">
        <w:trPr>
          <w:cantSplit/>
          <w:jc w:val="center"/>
        </w:trPr>
        <w:tc>
          <w:tcPr>
            <w:tcW w:w="6048" w:type="dxa"/>
            <w:tcBorders>
              <w:top w:val="single" w:sz="16" w:space="0" w:color="FFFFFF"/>
              <w:bottom w:val="single" w:sz="16" w:space="0" w:color="FFFFFF"/>
            </w:tcBorders>
            <w:shd w:val="clear" w:color="auto" w:fill="9B9B9B"/>
            <w:tcMar>
              <w:top w:w="0" w:type="dxa"/>
              <w:left w:w="0" w:type="dxa"/>
              <w:bottom w:w="0" w:type="dxa"/>
              <w:right w:w="0" w:type="dxa"/>
            </w:tcMar>
          </w:tcPr>
          <w:p w:rsidR="00EA6679" w:rsidRDefault="00683BE4">
            <w:pPr>
              <w:spacing w:before="120" w:after="120"/>
              <w:ind w:left="120" w:right="120"/>
              <w:jc w:val="left"/>
            </w:pPr>
            <w:r>
              <w:rPr>
                <w:rFonts w:eastAsia="Arial" w:cs="Arial"/>
                <w:color w:val="FFFFFF"/>
              </w:rPr>
              <w:t>MOBILIARIO Y EQUIPO DE ADMINISTRACIÓN</w:t>
            </w:r>
          </w:p>
        </w:tc>
        <w:tc>
          <w:tcPr>
            <w:tcW w:w="2592" w:type="dxa"/>
            <w:tcBorders>
              <w:top w:val="single" w:sz="16" w:space="0" w:color="FFFFFF"/>
              <w:bottom w:val="single" w:sz="16" w:space="0" w:color="FFFFFF"/>
            </w:tcBorders>
            <w:shd w:val="clear" w:color="auto" w:fill="9B9B9B"/>
            <w:tcMar>
              <w:top w:w="0" w:type="dxa"/>
              <w:left w:w="0" w:type="dxa"/>
              <w:bottom w:w="0" w:type="dxa"/>
              <w:right w:w="0" w:type="dxa"/>
            </w:tcMar>
          </w:tcPr>
          <w:p w:rsidR="00EA6679" w:rsidRDefault="00683BE4">
            <w:pPr>
              <w:spacing w:before="120" w:after="120"/>
              <w:ind w:left="120" w:right="120"/>
              <w:jc w:val="right"/>
            </w:pPr>
            <w:r>
              <w:rPr>
                <w:rFonts w:eastAsia="Arial" w:cs="Arial"/>
                <w:color w:val="FFFFFF"/>
              </w:rPr>
              <w:t>2,048,688</w:t>
            </w:r>
          </w:p>
        </w:tc>
      </w:tr>
      <w:tr w:rsidR="00EA6679">
        <w:trPr>
          <w:cantSplit/>
          <w:jc w:val="center"/>
        </w:trPr>
        <w:tc>
          <w:tcPr>
            <w:tcW w:w="6048" w:type="dxa"/>
            <w:tcBorders>
              <w:top w:val="single" w:sz="16" w:space="0" w:color="FFFFFF"/>
            </w:tcBorders>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MUEBLES DE OFICINA Y ESTANTERÍA</w:t>
            </w:r>
          </w:p>
        </w:tc>
        <w:tc>
          <w:tcPr>
            <w:tcW w:w="2592" w:type="dxa"/>
            <w:tcBorders>
              <w:top w:val="single" w:sz="16" w:space="0" w:color="FFFFFF"/>
            </w:tcBorders>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315,347</w:t>
            </w:r>
          </w:p>
        </w:tc>
      </w:tr>
      <w:tr w:rsidR="00EA6679">
        <w:trPr>
          <w:cantSplit/>
          <w:jc w:val="center"/>
        </w:trPr>
        <w:tc>
          <w:tcPr>
            <w:tcW w:w="6048"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MUEBLES, EXCEPTO DE OFICINA Y ESTANTERÍA</w:t>
            </w:r>
          </w:p>
        </w:tc>
        <w:tc>
          <w:tcPr>
            <w:tcW w:w="2592"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335,200</w:t>
            </w:r>
          </w:p>
        </w:tc>
      </w:tr>
      <w:tr w:rsidR="00EA6679">
        <w:trPr>
          <w:cantSplit/>
          <w:jc w:val="center"/>
        </w:trPr>
        <w:tc>
          <w:tcPr>
            <w:tcW w:w="6048" w:type="dxa"/>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EQUIPO DE CÓMPUTO Y DE TECNOLOGÍA DE LA INFORMACIÓN</w:t>
            </w:r>
          </w:p>
        </w:tc>
        <w:tc>
          <w:tcPr>
            <w:tcW w:w="2592"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751,500</w:t>
            </w:r>
          </w:p>
        </w:tc>
      </w:tr>
      <w:tr w:rsidR="00EA6679">
        <w:trPr>
          <w:cantSplit/>
          <w:jc w:val="center"/>
        </w:trPr>
        <w:tc>
          <w:tcPr>
            <w:tcW w:w="6048"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OTROS MOBILIARIOS Y EQUIPOS DE ADMINISTRACIÓN</w:t>
            </w:r>
          </w:p>
        </w:tc>
        <w:tc>
          <w:tcPr>
            <w:tcW w:w="2592"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646,641</w:t>
            </w:r>
          </w:p>
        </w:tc>
      </w:tr>
      <w:tr w:rsidR="00EA6679">
        <w:trPr>
          <w:cantSplit/>
          <w:jc w:val="center"/>
        </w:trPr>
        <w:tc>
          <w:tcPr>
            <w:tcW w:w="6048" w:type="dxa"/>
            <w:tcBorders>
              <w:bottom w:val="single" w:sz="16" w:space="0" w:color="FFFFFF"/>
            </w:tcBorders>
            <w:shd w:val="clear" w:color="auto" w:fill="9B9B9B"/>
            <w:tcMar>
              <w:top w:w="0" w:type="dxa"/>
              <w:left w:w="0" w:type="dxa"/>
              <w:bottom w:w="0" w:type="dxa"/>
              <w:right w:w="0" w:type="dxa"/>
            </w:tcMar>
          </w:tcPr>
          <w:p w:rsidR="00EA6679" w:rsidRDefault="00683BE4">
            <w:pPr>
              <w:spacing w:before="120" w:after="120"/>
              <w:ind w:left="120" w:right="120"/>
              <w:jc w:val="left"/>
            </w:pPr>
            <w:r>
              <w:rPr>
                <w:rFonts w:eastAsia="Arial" w:cs="Arial"/>
                <w:color w:val="FFFFFF"/>
              </w:rPr>
              <w:t>MOBILIARIO Y EQUIPO EDUCACIONAL Y RECREATIVO</w:t>
            </w:r>
          </w:p>
        </w:tc>
        <w:tc>
          <w:tcPr>
            <w:tcW w:w="2592" w:type="dxa"/>
            <w:tcBorders>
              <w:bottom w:val="single" w:sz="16" w:space="0" w:color="FFFFFF"/>
            </w:tcBorders>
            <w:shd w:val="clear" w:color="auto" w:fill="9B9B9B"/>
            <w:tcMar>
              <w:top w:w="0" w:type="dxa"/>
              <w:left w:w="0" w:type="dxa"/>
              <w:bottom w:w="0" w:type="dxa"/>
              <w:right w:w="0" w:type="dxa"/>
            </w:tcMar>
          </w:tcPr>
          <w:p w:rsidR="00EA6679" w:rsidRDefault="00683BE4">
            <w:pPr>
              <w:spacing w:before="120" w:after="120"/>
              <w:ind w:left="120" w:right="120"/>
              <w:jc w:val="right"/>
            </w:pPr>
            <w:r>
              <w:rPr>
                <w:rFonts w:eastAsia="Arial" w:cs="Arial"/>
                <w:color w:val="FFFFFF"/>
              </w:rPr>
              <w:t>947,885</w:t>
            </w:r>
          </w:p>
        </w:tc>
      </w:tr>
      <w:tr w:rsidR="00EA6679">
        <w:trPr>
          <w:cantSplit/>
          <w:jc w:val="center"/>
        </w:trPr>
        <w:tc>
          <w:tcPr>
            <w:tcW w:w="6048" w:type="dxa"/>
            <w:tcBorders>
              <w:top w:val="single" w:sz="16" w:space="0" w:color="FFFFFF"/>
            </w:tcBorders>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EQUIPOS Y APARATOS AUDIOVISUALES</w:t>
            </w:r>
          </w:p>
        </w:tc>
        <w:tc>
          <w:tcPr>
            <w:tcW w:w="2592" w:type="dxa"/>
            <w:tcBorders>
              <w:top w:val="single" w:sz="16" w:space="0" w:color="FFFFFF"/>
            </w:tcBorders>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564,352</w:t>
            </w:r>
          </w:p>
        </w:tc>
      </w:tr>
      <w:tr w:rsidR="00EA6679">
        <w:trPr>
          <w:cantSplit/>
          <w:jc w:val="center"/>
        </w:trPr>
        <w:tc>
          <w:tcPr>
            <w:tcW w:w="6048" w:type="dxa"/>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lastRenderedPageBreak/>
              <w:t>CÁMARAS FOTOGRÁFICAS Y DE VIDEO</w:t>
            </w:r>
          </w:p>
        </w:tc>
        <w:tc>
          <w:tcPr>
            <w:tcW w:w="2592"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150,000</w:t>
            </w:r>
          </w:p>
        </w:tc>
      </w:tr>
      <w:tr w:rsidR="00EA6679">
        <w:trPr>
          <w:cantSplit/>
          <w:jc w:val="center"/>
        </w:trPr>
        <w:tc>
          <w:tcPr>
            <w:tcW w:w="6048"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OTRO MOBILIARIO Y EQUIPO EDUCACIONAL Y RECREATIVO</w:t>
            </w:r>
          </w:p>
        </w:tc>
        <w:tc>
          <w:tcPr>
            <w:tcW w:w="2592"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233,533</w:t>
            </w:r>
          </w:p>
        </w:tc>
      </w:tr>
      <w:tr w:rsidR="00EA6679">
        <w:trPr>
          <w:cantSplit/>
          <w:jc w:val="center"/>
        </w:trPr>
        <w:tc>
          <w:tcPr>
            <w:tcW w:w="6048" w:type="dxa"/>
            <w:tcBorders>
              <w:bottom w:val="single" w:sz="16" w:space="0" w:color="FFFFFF"/>
            </w:tcBorders>
            <w:shd w:val="clear" w:color="auto" w:fill="9B9B9B"/>
            <w:tcMar>
              <w:top w:w="0" w:type="dxa"/>
              <w:left w:w="0" w:type="dxa"/>
              <w:bottom w:w="0" w:type="dxa"/>
              <w:right w:w="0" w:type="dxa"/>
            </w:tcMar>
          </w:tcPr>
          <w:p w:rsidR="00EA6679" w:rsidRDefault="00683BE4">
            <w:pPr>
              <w:spacing w:before="120" w:after="120"/>
              <w:ind w:left="120" w:right="120"/>
              <w:jc w:val="left"/>
            </w:pPr>
            <w:r>
              <w:rPr>
                <w:rFonts w:eastAsia="Arial" w:cs="Arial"/>
                <w:color w:val="FFFFFF"/>
              </w:rPr>
              <w:t>EQUIPO E INSTRUMENTAL MÉDICO Y DE LABORATORIO</w:t>
            </w:r>
          </w:p>
        </w:tc>
        <w:tc>
          <w:tcPr>
            <w:tcW w:w="2592" w:type="dxa"/>
            <w:tcBorders>
              <w:bottom w:val="single" w:sz="16" w:space="0" w:color="FFFFFF"/>
            </w:tcBorders>
            <w:shd w:val="clear" w:color="auto" w:fill="9B9B9B"/>
            <w:tcMar>
              <w:top w:w="0" w:type="dxa"/>
              <w:left w:w="0" w:type="dxa"/>
              <w:bottom w:w="0" w:type="dxa"/>
              <w:right w:w="0" w:type="dxa"/>
            </w:tcMar>
          </w:tcPr>
          <w:p w:rsidR="00EA6679" w:rsidRDefault="00683BE4">
            <w:pPr>
              <w:spacing w:before="120" w:after="120"/>
              <w:ind w:left="120" w:right="120"/>
              <w:jc w:val="right"/>
            </w:pPr>
            <w:r>
              <w:rPr>
                <w:rFonts w:eastAsia="Arial" w:cs="Arial"/>
                <w:color w:val="FFFFFF"/>
              </w:rPr>
              <w:t>117,178</w:t>
            </w:r>
          </w:p>
        </w:tc>
      </w:tr>
      <w:tr w:rsidR="00EA6679">
        <w:trPr>
          <w:cantSplit/>
          <w:jc w:val="center"/>
        </w:trPr>
        <w:tc>
          <w:tcPr>
            <w:tcW w:w="6048" w:type="dxa"/>
            <w:tcBorders>
              <w:top w:val="single" w:sz="16" w:space="0" w:color="FFFFFF"/>
            </w:tcBorders>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EQUIPO MÉDICO Y DE LABORATORIO</w:t>
            </w:r>
          </w:p>
        </w:tc>
        <w:tc>
          <w:tcPr>
            <w:tcW w:w="2592" w:type="dxa"/>
            <w:tcBorders>
              <w:top w:val="single" w:sz="16" w:space="0" w:color="FFFFFF"/>
            </w:tcBorders>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31,259</w:t>
            </w:r>
          </w:p>
        </w:tc>
      </w:tr>
      <w:tr w:rsidR="00EA6679">
        <w:trPr>
          <w:cantSplit/>
          <w:jc w:val="center"/>
        </w:trPr>
        <w:tc>
          <w:tcPr>
            <w:tcW w:w="6048" w:type="dxa"/>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INSTRUMENTAL MÉDICO Y DE LABORATORIO</w:t>
            </w:r>
          </w:p>
        </w:tc>
        <w:tc>
          <w:tcPr>
            <w:tcW w:w="2592"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85,919</w:t>
            </w:r>
          </w:p>
        </w:tc>
      </w:tr>
      <w:tr w:rsidR="00EA6679">
        <w:trPr>
          <w:cantSplit/>
          <w:jc w:val="center"/>
        </w:trPr>
        <w:tc>
          <w:tcPr>
            <w:tcW w:w="6048" w:type="dxa"/>
            <w:tcBorders>
              <w:bottom w:val="single" w:sz="16" w:space="0" w:color="FFFFFF"/>
            </w:tcBorders>
            <w:shd w:val="clear" w:color="auto" w:fill="9B9B9B"/>
            <w:tcMar>
              <w:top w:w="0" w:type="dxa"/>
              <w:left w:w="0" w:type="dxa"/>
              <w:bottom w:w="0" w:type="dxa"/>
              <w:right w:w="0" w:type="dxa"/>
            </w:tcMar>
          </w:tcPr>
          <w:p w:rsidR="00EA6679" w:rsidRDefault="00683BE4">
            <w:pPr>
              <w:spacing w:before="120" w:after="120"/>
              <w:ind w:left="120" w:right="120"/>
              <w:jc w:val="left"/>
            </w:pPr>
            <w:r>
              <w:rPr>
                <w:rFonts w:eastAsia="Arial" w:cs="Arial"/>
                <w:color w:val="FFFFFF"/>
              </w:rPr>
              <w:t>MAQUINARIA, OTROS EQUIPOS Y HERRAMIENTAS</w:t>
            </w:r>
          </w:p>
        </w:tc>
        <w:tc>
          <w:tcPr>
            <w:tcW w:w="2592" w:type="dxa"/>
            <w:tcBorders>
              <w:bottom w:val="single" w:sz="16" w:space="0" w:color="FFFFFF"/>
            </w:tcBorders>
            <w:shd w:val="clear" w:color="auto" w:fill="9B9B9B"/>
            <w:tcMar>
              <w:top w:w="0" w:type="dxa"/>
              <w:left w:w="0" w:type="dxa"/>
              <w:bottom w:w="0" w:type="dxa"/>
              <w:right w:w="0" w:type="dxa"/>
            </w:tcMar>
          </w:tcPr>
          <w:p w:rsidR="00EA6679" w:rsidRDefault="00683BE4">
            <w:pPr>
              <w:spacing w:before="120" w:after="120"/>
              <w:ind w:left="120" w:right="120"/>
              <w:jc w:val="right"/>
            </w:pPr>
            <w:r>
              <w:rPr>
                <w:rFonts w:eastAsia="Arial" w:cs="Arial"/>
                <w:color w:val="FFFFFF"/>
              </w:rPr>
              <w:t>267,239</w:t>
            </w:r>
          </w:p>
        </w:tc>
      </w:tr>
      <w:tr w:rsidR="00EA6679">
        <w:trPr>
          <w:cantSplit/>
          <w:jc w:val="center"/>
        </w:trPr>
        <w:tc>
          <w:tcPr>
            <w:tcW w:w="6048" w:type="dxa"/>
            <w:tcBorders>
              <w:top w:val="single" w:sz="16" w:space="0" w:color="FFFFFF"/>
            </w:tcBorders>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MAQUINARIA Y EQUIPO INDUSTRIAL</w:t>
            </w:r>
          </w:p>
        </w:tc>
        <w:tc>
          <w:tcPr>
            <w:tcW w:w="2592" w:type="dxa"/>
            <w:tcBorders>
              <w:top w:val="single" w:sz="16" w:space="0" w:color="FFFFFF"/>
            </w:tcBorders>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40,999</w:t>
            </w:r>
          </w:p>
        </w:tc>
      </w:tr>
      <w:tr w:rsidR="00EA6679">
        <w:trPr>
          <w:cantSplit/>
          <w:jc w:val="center"/>
        </w:trPr>
        <w:tc>
          <w:tcPr>
            <w:tcW w:w="6048"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SISTEMAS DE AIRE ACONDICIONADO, CALEFACCIÓN Y DE REFRIGERACIÓN INDUSTRIAL Y COMERCIAL.</w:t>
            </w:r>
          </w:p>
        </w:tc>
        <w:tc>
          <w:tcPr>
            <w:tcW w:w="2592"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52,317</w:t>
            </w:r>
          </w:p>
        </w:tc>
      </w:tr>
      <w:tr w:rsidR="00EA6679">
        <w:trPr>
          <w:cantSplit/>
          <w:jc w:val="center"/>
        </w:trPr>
        <w:tc>
          <w:tcPr>
            <w:tcW w:w="6048" w:type="dxa"/>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EQUIPO DE COMUNICACIÓN Y TELECOMUNICACIÓN</w:t>
            </w:r>
          </w:p>
        </w:tc>
        <w:tc>
          <w:tcPr>
            <w:tcW w:w="2592"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8,000</w:t>
            </w:r>
          </w:p>
        </w:tc>
      </w:tr>
      <w:tr w:rsidR="00EA6679">
        <w:trPr>
          <w:cantSplit/>
          <w:jc w:val="center"/>
        </w:trPr>
        <w:tc>
          <w:tcPr>
            <w:tcW w:w="6048"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HERRAMIENTAS Y MÁQUINAS-HERRAMIENTA</w:t>
            </w:r>
          </w:p>
        </w:tc>
        <w:tc>
          <w:tcPr>
            <w:tcW w:w="2592"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1,800</w:t>
            </w:r>
          </w:p>
        </w:tc>
      </w:tr>
      <w:tr w:rsidR="00EA6679">
        <w:trPr>
          <w:cantSplit/>
          <w:jc w:val="center"/>
        </w:trPr>
        <w:tc>
          <w:tcPr>
            <w:tcW w:w="6048" w:type="dxa"/>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OTROS EQUIPOS</w:t>
            </w:r>
          </w:p>
        </w:tc>
        <w:tc>
          <w:tcPr>
            <w:tcW w:w="2592"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164,123</w:t>
            </w:r>
          </w:p>
        </w:tc>
      </w:tr>
      <w:tr w:rsidR="00EA6679">
        <w:trPr>
          <w:cantSplit/>
          <w:jc w:val="center"/>
        </w:trPr>
        <w:tc>
          <w:tcPr>
            <w:tcW w:w="6048" w:type="dxa"/>
            <w:tcBorders>
              <w:bottom w:val="single" w:sz="16" w:space="0" w:color="FFFFFF"/>
            </w:tcBorders>
            <w:shd w:val="clear" w:color="auto" w:fill="9B9B9B"/>
            <w:tcMar>
              <w:top w:w="0" w:type="dxa"/>
              <w:left w:w="0" w:type="dxa"/>
              <w:bottom w:w="0" w:type="dxa"/>
              <w:right w:w="0" w:type="dxa"/>
            </w:tcMar>
          </w:tcPr>
          <w:p w:rsidR="00EA6679" w:rsidRDefault="00683BE4">
            <w:pPr>
              <w:spacing w:before="120" w:after="120"/>
              <w:ind w:left="120" w:right="120"/>
              <w:jc w:val="left"/>
            </w:pPr>
            <w:r>
              <w:rPr>
                <w:rFonts w:eastAsia="Arial" w:cs="Arial"/>
                <w:color w:val="FFFFFF"/>
              </w:rPr>
              <w:t>ACTIVOS INTANGIBLES</w:t>
            </w:r>
          </w:p>
        </w:tc>
        <w:tc>
          <w:tcPr>
            <w:tcW w:w="2592" w:type="dxa"/>
            <w:tcBorders>
              <w:bottom w:val="single" w:sz="16" w:space="0" w:color="FFFFFF"/>
            </w:tcBorders>
            <w:shd w:val="clear" w:color="auto" w:fill="9B9B9B"/>
            <w:tcMar>
              <w:top w:w="0" w:type="dxa"/>
              <w:left w:w="0" w:type="dxa"/>
              <w:bottom w:w="0" w:type="dxa"/>
              <w:right w:w="0" w:type="dxa"/>
            </w:tcMar>
          </w:tcPr>
          <w:p w:rsidR="00EA6679" w:rsidRDefault="00683BE4">
            <w:pPr>
              <w:spacing w:before="120" w:after="120"/>
              <w:ind w:left="120" w:right="120"/>
              <w:jc w:val="right"/>
            </w:pPr>
            <w:r>
              <w:rPr>
                <w:rFonts w:eastAsia="Arial" w:cs="Arial"/>
                <w:color w:val="FFFFFF"/>
              </w:rPr>
              <w:t>19,501</w:t>
            </w:r>
          </w:p>
        </w:tc>
      </w:tr>
      <w:tr w:rsidR="00EA6679">
        <w:trPr>
          <w:cantSplit/>
          <w:jc w:val="center"/>
        </w:trPr>
        <w:tc>
          <w:tcPr>
            <w:tcW w:w="6048" w:type="dxa"/>
            <w:tcBorders>
              <w:top w:val="single" w:sz="16" w:space="0" w:color="FFFFFF"/>
            </w:tcBorders>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SOFTWARE</w:t>
            </w:r>
          </w:p>
        </w:tc>
        <w:tc>
          <w:tcPr>
            <w:tcW w:w="2592" w:type="dxa"/>
            <w:tcBorders>
              <w:top w:val="single" w:sz="16" w:space="0" w:color="FFFFFF"/>
            </w:tcBorders>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19,501</w:t>
            </w:r>
          </w:p>
        </w:tc>
      </w:tr>
      <w:tr w:rsidR="00EA6679">
        <w:trPr>
          <w:cantSplit/>
          <w:jc w:val="center"/>
        </w:trPr>
        <w:tc>
          <w:tcPr>
            <w:tcW w:w="6048" w:type="dxa"/>
            <w:tcBorders>
              <w:bottom w:val="single" w:sz="16" w:space="0" w:color="FFFFFF"/>
            </w:tcBorders>
            <w:shd w:val="clear" w:color="auto" w:fill="757575"/>
            <w:tcMar>
              <w:top w:w="0" w:type="dxa"/>
              <w:left w:w="0" w:type="dxa"/>
              <w:bottom w:w="0" w:type="dxa"/>
              <w:right w:w="0" w:type="dxa"/>
            </w:tcMar>
          </w:tcPr>
          <w:p w:rsidR="00EA6679" w:rsidRDefault="00683BE4">
            <w:pPr>
              <w:spacing w:before="120" w:after="120"/>
              <w:ind w:left="120" w:right="120"/>
              <w:jc w:val="left"/>
            </w:pPr>
            <w:r>
              <w:rPr>
                <w:rFonts w:eastAsia="Arial" w:cs="Arial"/>
                <w:color w:val="FFFFFF"/>
              </w:rPr>
              <w:t>INVERSIÓN PÚBLICA</w:t>
            </w:r>
          </w:p>
        </w:tc>
        <w:tc>
          <w:tcPr>
            <w:tcW w:w="2592" w:type="dxa"/>
            <w:tcBorders>
              <w:bottom w:val="single" w:sz="16" w:space="0" w:color="FFFFFF"/>
            </w:tcBorders>
            <w:shd w:val="clear" w:color="auto" w:fill="757575"/>
            <w:tcMar>
              <w:top w:w="0" w:type="dxa"/>
              <w:left w:w="0" w:type="dxa"/>
              <w:bottom w:w="0" w:type="dxa"/>
              <w:right w:w="0" w:type="dxa"/>
            </w:tcMar>
          </w:tcPr>
          <w:p w:rsidR="00EA6679" w:rsidRDefault="00683BE4">
            <w:pPr>
              <w:spacing w:before="120" w:after="120"/>
              <w:ind w:left="120" w:right="120"/>
              <w:jc w:val="right"/>
            </w:pPr>
            <w:r>
              <w:rPr>
                <w:rFonts w:eastAsia="Arial" w:cs="Arial"/>
                <w:color w:val="FFFFFF"/>
              </w:rPr>
              <w:t>112,523,319</w:t>
            </w:r>
          </w:p>
        </w:tc>
      </w:tr>
      <w:tr w:rsidR="00EA6679">
        <w:trPr>
          <w:cantSplit/>
          <w:jc w:val="center"/>
        </w:trPr>
        <w:tc>
          <w:tcPr>
            <w:tcW w:w="6048" w:type="dxa"/>
            <w:tcBorders>
              <w:top w:val="single" w:sz="16" w:space="0" w:color="FFFFFF"/>
              <w:bottom w:val="single" w:sz="16" w:space="0" w:color="FFFFFF"/>
            </w:tcBorders>
            <w:shd w:val="clear" w:color="auto" w:fill="9B9B9B"/>
            <w:tcMar>
              <w:top w:w="0" w:type="dxa"/>
              <w:left w:w="0" w:type="dxa"/>
              <w:bottom w:w="0" w:type="dxa"/>
              <w:right w:w="0" w:type="dxa"/>
            </w:tcMar>
          </w:tcPr>
          <w:p w:rsidR="00EA6679" w:rsidRDefault="00683BE4">
            <w:pPr>
              <w:spacing w:before="120" w:after="120"/>
              <w:ind w:left="120" w:right="120"/>
              <w:jc w:val="left"/>
            </w:pPr>
            <w:r>
              <w:rPr>
                <w:rFonts w:eastAsia="Arial" w:cs="Arial"/>
                <w:color w:val="FFFFFF"/>
              </w:rPr>
              <w:t>OBRA PÚBLICA EN BIENES PROPIOS</w:t>
            </w:r>
          </w:p>
        </w:tc>
        <w:tc>
          <w:tcPr>
            <w:tcW w:w="2592" w:type="dxa"/>
            <w:tcBorders>
              <w:top w:val="single" w:sz="16" w:space="0" w:color="FFFFFF"/>
              <w:bottom w:val="single" w:sz="16" w:space="0" w:color="FFFFFF"/>
            </w:tcBorders>
            <w:shd w:val="clear" w:color="auto" w:fill="9B9B9B"/>
            <w:tcMar>
              <w:top w:w="0" w:type="dxa"/>
              <w:left w:w="0" w:type="dxa"/>
              <w:bottom w:w="0" w:type="dxa"/>
              <w:right w:w="0" w:type="dxa"/>
            </w:tcMar>
          </w:tcPr>
          <w:p w:rsidR="00EA6679" w:rsidRDefault="00683BE4">
            <w:pPr>
              <w:spacing w:before="120" w:after="120"/>
              <w:ind w:left="120" w:right="120"/>
              <w:jc w:val="right"/>
            </w:pPr>
            <w:r>
              <w:rPr>
                <w:rFonts w:eastAsia="Arial" w:cs="Arial"/>
                <w:color w:val="FFFFFF"/>
              </w:rPr>
              <w:t>112,523,319</w:t>
            </w:r>
          </w:p>
        </w:tc>
      </w:tr>
      <w:tr w:rsidR="00EA6679">
        <w:trPr>
          <w:cantSplit/>
          <w:jc w:val="center"/>
        </w:trPr>
        <w:tc>
          <w:tcPr>
            <w:tcW w:w="6048" w:type="dxa"/>
            <w:tcBorders>
              <w:top w:val="single" w:sz="16" w:space="0" w:color="FFFFFF"/>
            </w:tcBorders>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EDIFICACIÓN NO HABITACIONAL</w:t>
            </w:r>
          </w:p>
        </w:tc>
        <w:tc>
          <w:tcPr>
            <w:tcW w:w="2592" w:type="dxa"/>
            <w:tcBorders>
              <w:top w:val="single" w:sz="16" w:space="0" w:color="FFFFFF"/>
            </w:tcBorders>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112,523,319</w:t>
            </w:r>
          </w:p>
        </w:tc>
      </w:tr>
      <w:tr w:rsidR="00EA6679">
        <w:trPr>
          <w:cantSplit/>
          <w:jc w:val="center"/>
        </w:trPr>
        <w:tc>
          <w:tcPr>
            <w:tcW w:w="6048" w:type="dxa"/>
            <w:tcBorders>
              <w:bottom w:val="single" w:sz="16" w:space="0" w:color="FFFFFF"/>
            </w:tcBorders>
            <w:shd w:val="clear" w:color="auto" w:fill="757575"/>
            <w:tcMar>
              <w:top w:w="0" w:type="dxa"/>
              <w:left w:w="0" w:type="dxa"/>
              <w:bottom w:w="0" w:type="dxa"/>
              <w:right w:w="0" w:type="dxa"/>
            </w:tcMar>
          </w:tcPr>
          <w:p w:rsidR="00EA6679" w:rsidRDefault="00683BE4">
            <w:pPr>
              <w:spacing w:before="120" w:after="120"/>
              <w:ind w:left="120" w:right="120"/>
              <w:jc w:val="left"/>
            </w:pPr>
            <w:r>
              <w:rPr>
                <w:rFonts w:eastAsia="Arial" w:cs="Arial"/>
                <w:color w:val="FFFFFF"/>
              </w:rPr>
              <w:t>INVERSIONES FINANCIERAS Y OTRAS PROVISIONES</w:t>
            </w:r>
          </w:p>
        </w:tc>
        <w:tc>
          <w:tcPr>
            <w:tcW w:w="2592" w:type="dxa"/>
            <w:tcBorders>
              <w:bottom w:val="single" w:sz="16" w:space="0" w:color="FFFFFF"/>
            </w:tcBorders>
            <w:shd w:val="clear" w:color="auto" w:fill="757575"/>
            <w:tcMar>
              <w:top w:w="0" w:type="dxa"/>
              <w:left w:w="0" w:type="dxa"/>
              <w:bottom w:w="0" w:type="dxa"/>
              <w:right w:w="0" w:type="dxa"/>
            </w:tcMar>
          </w:tcPr>
          <w:p w:rsidR="00EA6679" w:rsidRDefault="00683BE4">
            <w:pPr>
              <w:spacing w:before="120" w:after="120"/>
              <w:ind w:left="120" w:right="120"/>
              <w:jc w:val="right"/>
            </w:pPr>
            <w:r>
              <w:rPr>
                <w:rFonts w:eastAsia="Arial" w:cs="Arial"/>
                <w:color w:val="FFFFFF"/>
              </w:rPr>
              <w:t>8,300,100</w:t>
            </w:r>
          </w:p>
        </w:tc>
      </w:tr>
      <w:tr w:rsidR="00EA6679">
        <w:trPr>
          <w:cantSplit/>
          <w:jc w:val="center"/>
        </w:trPr>
        <w:tc>
          <w:tcPr>
            <w:tcW w:w="6048" w:type="dxa"/>
            <w:tcBorders>
              <w:top w:val="single" w:sz="16" w:space="0" w:color="FFFFFF"/>
              <w:bottom w:val="single" w:sz="16" w:space="0" w:color="FFFFFF"/>
            </w:tcBorders>
            <w:shd w:val="clear" w:color="auto" w:fill="9B9B9B"/>
            <w:tcMar>
              <w:top w:w="0" w:type="dxa"/>
              <w:left w:w="0" w:type="dxa"/>
              <w:bottom w:w="0" w:type="dxa"/>
              <w:right w:w="0" w:type="dxa"/>
            </w:tcMar>
          </w:tcPr>
          <w:p w:rsidR="00EA6679" w:rsidRDefault="00683BE4">
            <w:pPr>
              <w:spacing w:before="120" w:after="120"/>
              <w:ind w:left="120" w:right="120"/>
              <w:jc w:val="left"/>
            </w:pPr>
            <w:r>
              <w:rPr>
                <w:rFonts w:eastAsia="Arial" w:cs="Arial"/>
                <w:color w:val="FFFFFF"/>
              </w:rPr>
              <w:t>INVERSIONES PARA EL FOMENTO DE ACTIVIDADES PRODUCTIVAS</w:t>
            </w:r>
          </w:p>
        </w:tc>
        <w:tc>
          <w:tcPr>
            <w:tcW w:w="2592" w:type="dxa"/>
            <w:tcBorders>
              <w:top w:val="single" w:sz="16" w:space="0" w:color="FFFFFF"/>
              <w:bottom w:val="single" w:sz="16" w:space="0" w:color="FFFFFF"/>
            </w:tcBorders>
            <w:shd w:val="clear" w:color="auto" w:fill="9B9B9B"/>
            <w:tcMar>
              <w:top w:w="0" w:type="dxa"/>
              <w:left w:w="0" w:type="dxa"/>
              <w:bottom w:w="0" w:type="dxa"/>
              <w:right w:w="0" w:type="dxa"/>
            </w:tcMar>
          </w:tcPr>
          <w:p w:rsidR="00EA6679" w:rsidRDefault="00683BE4">
            <w:pPr>
              <w:spacing w:before="120" w:after="120"/>
              <w:ind w:left="120" w:right="120"/>
              <w:jc w:val="right"/>
            </w:pPr>
            <w:r>
              <w:rPr>
                <w:rFonts w:eastAsia="Arial" w:cs="Arial"/>
                <w:color w:val="FFFFFF"/>
              </w:rPr>
              <w:t>3,700,100</w:t>
            </w:r>
          </w:p>
        </w:tc>
      </w:tr>
      <w:tr w:rsidR="00EA6679">
        <w:trPr>
          <w:cantSplit/>
          <w:jc w:val="center"/>
        </w:trPr>
        <w:tc>
          <w:tcPr>
            <w:tcW w:w="6048" w:type="dxa"/>
            <w:tcBorders>
              <w:top w:val="single" w:sz="16" w:space="0" w:color="FFFFFF"/>
            </w:tcBorders>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lastRenderedPageBreak/>
              <w:t>CRÉDITOS OTORGADOS POR ENTIDADES FEDERATIVAS Y MUNICIPIOS AL SECTOR SOCIAL Y PRIVADO PARA EL FOMENTO DE ACTIVIDADES PRODUCTIVAS.</w:t>
            </w:r>
          </w:p>
        </w:tc>
        <w:tc>
          <w:tcPr>
            <w:tcW w:w="2592" w:type="dxa"/>
            <w:tcBorders>
              <w:top w:val="single" w:sz="16" w:space="0" w:color="FFFFFF"/>
            </w:tcBorders>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3,700,100</w:t>
            </w:r>
          </w:p>
        </w:tc>
      </w:tr>
      <w:tr w:rsidR="00EA6679">
        <w:trPr>
          <w:cantSplit/>
          <w:jc w:val="center"/>
        </w:trPr>
        <w:tc>
          <w:tcPr>
            <w:tcW w:w="6048" w:type="dxa"/>
            <w:tcBorders>
              <w:bottom w:val="single" w:sz="16" w:space="0" w:color="FFFFFF"/>
            </w:tcBorders>
            <w:shd w:val="clear" w:color="auto" w:fill="9B9B9B"/>
            <w:tcMar>
              <w:top w:w="0" w:type="dxa"/>
              <w:left w:w="0" w:type="dxa"/>
              <w:bottom w:w="0" w:type="dxa"/>
              <w:right w:w="0" w:type="dxa"/>
            </w:tcMar>
          </w:tcPr>
          <w:p w:rsidR="00EA6679" w:rsidRDefault="00683BE4">
            <w:pPr>
              <w:spacing w:before="120" w:after="120"/>
              <w:ind w:left="120" w:right="120"/>
              <w:jc w:val="left"/>
            </w:pPr>
            <w:r>
              <w:rPr>
                <w:rFonts w:eastAsia="Arial" w:cs="Arial"/>
                <w:color w:val="FFFFFF"/>
              </w:rPr>
              <w:t>ACCIONES Y PARTICIPACIONES DE CAPITAL</w:t>
            </w:r>
          </w:p>
        </w:tc>
        <w:tc>
          <w:tcPr>
            <w:tcW w:w="2592" w:type="dxa"/>
            <w:tcBorders>
              <w:bottom w:val="single" w:sz="16" w:space="0" w:color="FFFFFF"/>
            </w:tcBorders>
            <w:shd w:val="clear" w:color="auto" w:fill="9B9B9B"/>
            <w:tcMar>
              <w:top w:w="0" w:type="dxa"/>
              <w:left w:w="0" w:type="dxa"/>
              <w:bottom w:w="0" w:type="dxa"/>
              <w:right w:w="0" w:type="dxa"/>
            </w:tcMar>
          </w:tcPr>
          <w:p w:rsidR="00EA6679" w:rsidRDefault="00683BE4">
            <w:pPr>
              <w:spacing w:before="120" w:after="120"/>
              <w:ind w:left="120" w:right="120"/>
              <w:jc w:val="right"/>
            </w:pPr>
            <w:r>
              <w:rPr>
                <w:rFonts w:eastAsia="Arial" w:cs="Arial"/>
                <w:color w:val="FFFFFF"/>
              </w:rPr>
              <w:t>1,100,000</w:t>
            </w:r>
          </w:p>
        </w:tc>
      </w:tr>
      <w:tr w:rsidR="00EA6679">
        <w:trPr>
          <w:cantSplit/>
          <w:jc w:val="center"/>
        </w:trPr>
        <w:tc>
          <w:tcPr>
            <w:tcW w:w="6048" w:type="dxa"/>
            <w:tcBorders>
              <w:top w:val="single" w:sz="16" w:space="0" w:color="FFFFFF"/>
            </w:tcBorders>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ACCIONES Y PARTICIPACIONES DE CAPITAL EN ENTIDADES PARAESTATALES EMPRESARIALES Y NO FINANCIERAS CON FINES DE POLÍTICA ECONÓMICA</w:t>
            </w:r>
          </w:p>
        </w:tc>
        <w:tc>
          <w:tcPr>
            <w:tcW w:w="2592" w:type="dxa"/>
            <w:tcBorders>
              <w:top w:val="single" w:sz="16" w:space="0" w:color="FFFFFF"/>
            </w:tcBorders>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1,100,000</w:t>
            </w:r>
          </w:p>
        </w:tc>
      </w:tr>
      <w:tr w:rsidR="00EA6679">
        <w:trPr>
          <w:cantSplit/>
          <w:jc w:val="center"/>
        </w:trPr>
        <w:tc>
          <w:tcPr>
            <w:tcW w:w="6048" w:type="dxa"/>
            <w:tcBorders>
              <w:bottom w:val="single" w:sz="16" w:space="0" w:color="FFFFFF"/>
            </w:tcBorders>
            <w:shd w:val="clear" w:color="auto" w:fill="9B9B9B"/>
            <w:tcMar>
              <w:top w:w="0" w:type="dxa"/>
              <w:left w:w="0" w:type="dxa"/>
              <w:bottom w:w="0" w:type="dxa"/>
              <w:right w:w="0" w:type="dxa"/>
            </w:tcMar>
          </w:tcPr>
          <w:p w:rsidR="00EA6679" w:rsidRDefault="00683BE4">
            <w:pPr>
              <w:spacing w:before="120" w:after="120"/>
              <w:ind w:left="120" w:right="120"/>
              <w:jc w:val="left"/>
            </w:pPr>
            <w:r>
              <w:rPr>
                <w:rFonts w:eastAsia="Arial" w:cs="Arial"/>
                <w:color w:val="FFFFFF"/>
              </w:rPr>
              <w:t>INVERSIONES EN FIDEICOMISOS, MANDATOS Y OTROS ANÁLOGOS</w:t>
            </w:r>
          </w:p>
        </w:tc>
        <w:tc>
          <w:tcPr>
            <w:tcW w:w="2592" w:type="dxa"/>
            <w:tcBorders>
              <w:bottom w:val="single" w:sz="16" w:space="0" w:color="FFFFFF"/>
            </w:tcBorders>
            <w:shd w:val="clear" w:color="auto" w:fill="9B9B9B"/>
            <w:tcMar>
              <w:top w:w="0" w:type="dxa"/>
              <w:left w:w="0" w:type="dxa"/>
              <w:bottom w:w="0" w:type="dxa"/>
              <w:right w:w="0" w:type="dxa"/>
            </w:tcMar>
          </w:tcPr>
          <w:p w:rsidR="00EA6679" w:rsidRDefault="00683BE4">
            <w:pPr>
              <w:spacing w:before="120" w:after="120"/>
              <w:ind w:left="120" w:right="120"/>
              <w:jc w:val="right"/>
            </w:pPr>
            <w:r>
              <w:rPr>
                <w:rFonts w:eastAsia="Arial" w:cs="Arial"/>
                <w:color w:val="FFFFFF"/>
              </w:rPr>
              <w:t>500,000</w:t>
            </w:r>
          </w:p>
        </w:tc>
      </w:tr>
      <w:tr w:rsidR="00EA6679">
        <w:trPr>
          <w:cantSplit/>
          <w:jc w:val="center"/>
        </w:trPr>
        <w:tc>
          <w:tcPr>
            <w:tcW w:w="6048" w:type="dxa"/>
            <w:tcBorders>
              <w:top w:val="single" w:sz="16" w:space="0" w:color="FFFFFF"/>
            </w:tcBorders>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INVERSIONES EN FIDEICOMISOS DEL PODER EJECUTIVO</w:t>
            </w:r>
          </w:p>
        </w:tc>
        <w:tc>
          <w:tcPr>
            <w:tcW w:w="2592" w:type="dxa"/>
            <w:tcBorders>
              <w:top w:val="single" w:sz="16" w:space="0" w:color="FFFFFF"/>
            </w:tcBorders>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500,000</w:t>
            </w:r>
          </w:p>
        </w:tc>
      </w:tr>
      <w:tr w:rsidR="00EA6679">
        <w:trPr>
          <w:cantSplit/>
          <w:jc w:val="center"/>
        </w:trPr>
        <w:tc>
          <w:tcPr>
            <w:tcW w:w="6048" w:type="dxa"/>
            <w:tcBorders>
              <w:bottom w:val="single" w:sz="16" w:space="0" w:color="FFFFFF"/>
            </w:tcBorders>
            <w:shd w:val="clear" w:color="auto" w:fill="9B9B9B"/>
            <w:tcMar>
              <w:top w:w="0" w:type="dxa"/>
              <w:left w:w="0" w:type="dxa"/>
              <w:bottom w:w="0" w:type="dxa"/>
              <w:right w:w="0" w:type="dxa"/>
            </w:tcMar>
          </w:tcPr>
          <w:p w:rsidR="00EA6679" w:rsidRDefault="00683BE4">
            <w:pPr>
              <w:spacing w:before="120" w:after="120"/>
              <w:ind w:left="120" w:right="120"/>
              <w:jc w:val="left"/>
            </w:pPr>
            <w:r>
              <w:rPr>
                <w:rFonts w:eastAsia="Arial" w:cs="Arial"/>
                <w:color w:val="FFFFFF"/>
              </w:rPr>
              <w:t>PROVISIONES PARA CONTINGENCIAS Y OTRAS EROGACIONES ESPECIALES</w:t>
            </w:r>
          </w:p>
        </w:tc>
        <w:tc>
          <w:tcPr>
            <w:tcW w:w="2592" w:type="dxa"/>
            <w:tcBorders>
              <w:bottom w:val="single" w:sz="16" w:space="0" w:color="FFFFFF"/>
            </w:tcBorders>
            <w:shd w:val="clear" w:color="auto" w:fill="9B9B9B"/>
            <w:tcMar>
              <w:top w:w="0" w:type="dxa"/>
              <w:left w:w="0" w:type="dxa"/>
              <w:bottom w:w="0" w:type="dxa"/>
              <w:right w:w="0" w:type="dxa"/>
            </w:tcMar>
          </w:tcPr>
          <w:p w:rsidR="00EA6679" w:rsidRDefault="00683BE4">
            <w:pPr>
              <w:spacing w:before="120" w:after="120"/>
              <w:ind w:left="120" w:right="120"/>
              <w:jc w:val="right"/>
            </w:pPr>
            <w:r>
              <w:rPr>
                <w:rFonts w:eastAsia="Arial" w:cs="Arial"/>
                <w:color w:val="FFFFFF"/>
              </w:rPr>
              <w:t>3,000,000</w:t>
            </w:r>
          </w:p>
        </w:tc>
      </w:tr>
      <w:tr w:rsidR="00EA6679">
        <w:trPr>
          <w:cantSplit/>
          <w:jc w:val="center"/>
        </w:trPr>
        <w:tc>
          <w:tcPr>
            <w:tcW w:w="6048" w:type="dxa"/>
            <w:tcBorders>
              <w:top w:val="single" w:sz="16" w:space="0" w:color="FFFFFF"/>
            </w:tcBorders>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CONTINGENCIAS POR FENÓMENOS NATURALES</w:t>
            </w:r>
          </w:p>
        </w:tc>
        <w:tc>
          <w:tcPr>
            <w:tcW w:w="2592" w:type="dxa"/>
            <w:tcBorders>
              <w:top w:val="single" w:sz="16" w:space="0" w:color="FFFFFF"/>
            </w:tcBorders>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3,000,000</w:t>
            </w:r>
          </w:p>
        </w:tc>
      </w:tr>
      <w:tr w:rsidR="00EA6679">
        <w:trPr>
          <w:cantSplit/>
          <w:jc w:val="center"/>
        </w:trPr>
        <w:tc>
          <w:tcPr>
            <w:tcW w:w="6048" w:type="dxa"/>
            <w:tcBorders>
              <w:bottom w:val="single" w:sz="16" w:space="0" w:color="FFFFFF"/>
            </w:tcBorders>
            <w:shd w:val="clear" w:color="auto" w:fill="757575"/>
            <w:tcMar>
              <w:top w:w="0" w:type="dxa"/>
              <w:left w:w="0" w:type="dxa"/>
              <w:bottom w:w="0" w:type="dxa"/>
              <w:right w:w="0" w:type="dxa"/>
            </w:tcMar>
          </w:tcPr>
          <w:p w:rsidR="00EA6679" w:rsidRDefault="00683BE4">
            <w:pPr>
              <w:spacing w:before="120" w:after="120"/>
              <w:ind w:left="120" w:right="120"/>
              <w:jc w:val="left"/>
            </w:pPr>
            <w:r>
              <w:rPr>
                <w:rFonts w:eastAsia="Arial" w:cs="Arial"/>
                <w:color w:val="FFFFFF"/>
              </w:rPr>
              <w:t>PARTICIPACIONES Y APORTACIONES</w:t>
            </w:r>
          </w:p>
        </w:tc>
        <w:tc>
          <w:tcPr>
            <w:tcW w:w="2592" w:type="dxa"/>
            <w:tcBorders>
              <w:bottom w:val="single" w:sz="16" w:space="0" w:color="FFFFFF"/>
            </w:tcBorders>
            <w:shd w:val="clear" w:color="auto" w:fill="757575"/>
            <w:tcMar>
              <w:top w:w="0" w:type="dxa"/>
              <w:left w:w="0" w:type="dxa"/>
              <w:bottom w:w="0" w:type="dxa"/>
              <w:right w:w="0" w:type="dxa"/>
            </w:tcMar>
          </w:tcPr>
          <w:p w:rsidR="00EA6679" w:rsidRDefault="00683BE4">
            <w:pPr>
              <w:spacing w:before="120" w:after="120"/>
              <w:ind w:left="120" w:right="120"/>
              <w:jc w:val="right"/>
            </w:pPr>
            <w:r>
              <w:rPr>
                <w:rFonts w:eastAsia="Arial" w:cs="Arial"/>
                <w:color w:val="FFFFFF"/>
              </w:rPr>
              <w:t>6,761,373,228</w:t>
            </w:r>
          </w:p>
        </w:tc>
      </w:tr>
      <w:tr w:rsidR="00EA6679">
        <w:trPr>
          <w:cantSplit/>
          <w:jc w:val="center"/>
        </w:trPr>
        <w:tc>
          <w:tcPr>
            <w:tcW w:w="6048" w:type="dxa"/>
            <w:tcBorders>
              <w:top w:val="single" w:sz="16" w:space="0" w:color="FFFFFF"/>
              <w:bottom w:val="single" w:sz="16" w:space="0" w:color="FFFFFF"/>
            </w:tcBorders>
            <w:shd w:val="clear" w:color="auto" w:fill="9B9B9B"/>
            <w:tcMar>
              <w:top w:w="0" w:type="dxa"/>
              <w:left w:w="0" w:type="dxa"/>
              <w:bottom w:w="0" w:type="dxa"/>
              <w:right w:w="0" w:type="dxa"/>
            </w:tcMar>
          </w:tcPr>
          <w:p w:rsidR="00EA6679" w:rsidRDefault="00683BE4">
            <w:pPr>
              <w:spacing w:before="120" w:after="120"/>
              <w:ind w:left="120" w:right="120"/>
              <w:jc w:val="left"/>
            </w:pPr>
            <w:r>
              <w:rPr>
                <w:rFonts w:eastAsia="Arial" w:cs="Arial"/>
                <w:color w:val="FFFFFF"/>
              </w:rPr>
              <w:t>PARTICIPACIONES</w:t>
            </w:r>
          </w:p>
        </w:tc>
        <w:tc>
          <w:tcPr>
            <w:tcW w:w="2592" w:type="dxa"/>
            <w:tcBorders>
              <w:top w:val="single" w:sz="16" w:space="0" w:color="FFFFFF"/>
              <w:bottom w:val="single" w:sz="16" w:space="0" w:color="FFFFFF"/>
            </w:tcBorders>
            <w:shd w:val="clear" w:color="auto" w:fill="9B9B9B"/>
            <w:tcMar>
              <w:top w:w="0" w:type="dxa"/>
              <w:left w:w="0" w:type="dxa"/>
              <w:bottom w:w="0" w:type="dxa"/>
              <w:right w:w="0" w:type="dxa"/>
            </w:tcMar>
          </w:tcPr>
          <w:p w:rsidR="00EA6679" w:rsidRDefault="00683BE4">
            <w:pPr>
              <w:spacing w:before="120" w:after="120"/>
              <w:ind w:left="120" w:right="120"/>
              <w:jc w:val="right"/>
            </w:pPr>
            <w:r>
              <w:rPr>
                <w:rFonts w:eastAsia="Arial" w:cs="Arial"/>
                <w:color w:val="FFFFFF"/>
              </w:rPr>
              <w:t>3,424,035,394</w:t>
            </w:r>
          </w:p>
        </w:tc>
      </w:tr>
      <w:tr w:rsidR="00EA6679">
        <w:trPr>
          <w:cantSplit/>
          <w:jc w:val="center"/>
        </w:trPr>
        <w:tc>
          <w:tcPr>
            <w:tcW w:w="6048" w:type="dxa"/>
            <w:tcBorders>
              <w:top w:val="single" w:sz="16" w:space="0" w:color="FFFFFF"/>
            </w:tcBorders>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FONDO GENERAL DE PARTICIPACIONES</w:t>
            </w:r>
          </w:p>
        </w:tc>
        <w:tc>
          <w:tcPr>
            <w:tcW w:w="2592" w:type="dxa"/>
            <w:tcBorders>
              <w:top w:val="single" w:sz="16" w:space="0" w:color="FFFFFF"/>
            </w:tcBorders>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2,192,752,886</w:t>
            </w:r>
          </w:p>
        </w:tc>
      </w:tr>
      <w:tr w:rsidR="00EA6679">
        <w:trPr>
          <w:cantSplit/>
          <w:jc w:val="center"/>
        </w:trPr>
        <w:tc>
          <w:tcPr>
            <w:tcW w:w="6048" w:type="dxa"/>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FONDO DE FOMENTO MUNICIPAL</w:t>
            </w:r>
          </w:p>
        </w:tc>
        <w:tc>
          <w:tcPr>
            <w:tcW w:w="2592"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949,647,270</w:t>
            </w:r>
          </w:p>
        </w:tc>
      </w:tr>
      <w:tr w:rsidR="00EA6679">
        <w:trPr>
          <w:cantSplit/>
          <w:jc w:val="center"/>
        </w:trPr>
        <w:tc>
          <w:tcPr>
            <w:tcW w:w="6048"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PARTICIPACIONES DE LAS ENTIDADES FEDERATIVAS A LOS MUNICIPIOS</w:t>
            </w:r>
          </w:p>
        </w:tc>
        <w:tc>
          <w:tcPr>
            <w:tcW w:w="2592"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201,809,768</w:t>
            </w:r>
          </w:p>
        </w:tc>
      </w:tr>
      <w:tr w:rsidR="00EA6679">
        <w:trPr>
          <w:cantSplit/>
          <w:jc w:val="center"/>
        </w:trPr>
        <w:tc>
          <w:tcPr>
            <w:tcW w:w="6048" w:type="dxa"/>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OTROS CONCEPTOS PARTICIPABLES DE LA FEDERACIÓN A MUNICIPIOS</w:t>
            </w:r>
          </w:p>
        </w:tc>
        <w:tc>
          <w:tcPr>
            <w:tcW w:w="2592"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79,825,470</w:t>
            </w:r>
          </w:p>
        </w:tc>
      </w:tr>
      <w:tr w:rsidR="00EA6679">
        <w:trPr>
          <w:cantSplit/>
          <w:jc w:val="center"/>
        </w:trPr>
        <w:tc>
          <w:tcPr>
            <w:tcW w:w="6048" w:type="dxa"/>
            <w:tcBorders>
              <w:bottom w:val="single" w:sz="16" w:space="0" w:color="FFFFFF"/>
            </w:tcBorders>
            <w:shd w:val="clear" w:color="auto" w:fill="9B9B9B"/>
            <w:tcMar>
              <w:top w:w="0" w:type="dxa"/>
              <w:left w:w="0" w:type="dxa"/>
              <w:bottom w:w="0" w:type="dxa"/>
              <w:right w:w="0" w:type="dxa"/>
            </w:tcMar>
          </w:tcPr>
          <w:p w:rsidR="00EA6679" w:rsidRDefault="00683BE4">
            <w:pPr>
              <w:spacing w:before="120" w:after="120"/>
              <w:ind w:left="120" w:right="120"/>
              <w:jc w:val="left"/>
            </w:pPr>
            <w:r>
              <w:rPr>
                <w:rFonts w:eastAsia="Arial" w:cs="Arial"/>
                <w:color w:val="FFFFFF"/>
              </w:rPr>
              <w:t>APORTACIONES</w:t>
            </w:r>
          </w:p>
        </w:tc>
        <w:tc>
          <w:tcPr>
            <w:tcW w:w="2592" w:type="dxa"/>
            <w:tcBorders>
              <w:bottom w:val="single" w:sz="16" w:space="0" w:color="FFFFFF"/>
            </w:tcBorders>
            <w:shd w:val="clear" w:color="auto" w:fill="9B9B9B"/>
            <w:tcMar>
              <w:top w:w="0" w:type="dxa"/>
              <w:left w:w="0" w:type="dxa"/>
              <w:bottom w:w="0" w:type="dxa"/>
              <w:right w:w="0" w:type="dxa"/>
            </w:tcMar>
          </w:tcPr>
          <w:p w:rsidR="00EA6679" w:rsidRDefault="00683BE4">
            <w:pPr>
              <w:spacing w:before="120" w:after="120"/>
              <w:ind w:left="120" w:right="120"/>
              <w:jc w:val="right"/>
            </w:pPr>
            <w:r>
              <w:rPr>
                <w:rFonts w:eastAsia="Arial" w:cs="Arial"/>
                <w:color w:val="FFFFFF"/>
              </w:rPr>
              <w:t>3,103,306,379</w:t>
            </w:r>
          </w:p>
        </w:tc>
      </w:tr>
      <w:tr w:rsidR="00EA6679">
        <w:trPr>
          <w:cantSplit/>
          <w:jc w:val="center"/>
        </w:trPr>
        <w:tc>
          <w:tcPr>
            <w:tcW w:w="6048" w:type="dxa"/>
            <w:tcBorders>
              <w:top w:val="single" w:sz="16" w:space="0" w:color="FFFFFF"/>
            </w:tcBorders>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APORTACIONES DE LA FEDERACIÓN A MUNICIPIOS</w:t>
            </w:r>
          </w:p>
        </w:tc>
        <w:tc>
          <w:tcPr>
            <w:tcW w:w="2592" w:type="dxa"/>
            <w:tcBorders>
              <w:top w:val="single" w:sz="16" w:space="0" w:color="FFFFFF"/>
            </w:tcBorders>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3,103,306,379</w:t>
            </w:r>
          </w:p>
        </w:tc>
      </w:tr>
      <w:tr w:rsidR="00EA6679">
        <w:trPr>
          <w:cantSplit/>
          <w:jc w:val="center"/>
        </w:trPr>
        <w:tc>
          <w:tcPr>
            <w:tcW w:w="6048" w:type="dxa"/>
            <w:tcBorders>
              <w:bottom w:val="single" w:sz="16" w:space="0" w:color="FFFFFF"/>
            </w:tcBorders>
            <w:shd w:val="clear" w:color="auto" w:fill="9B9B9B"/>
            <w:tcMar>
              <w:top w:w="0" w:type="dxa"/>
              <w:left w:w="0" w:type="dxa"/>
              <w:bottom w:w="0" w:type="dxa"/>
              <w:right w:w="0" w:type="dxa"/>
            </w:tcMar>
          </w:tcPr>
          <w:p w:rsidR="00EA6679" w:rsidRDefault="00683BE4">
            <w:pPr>
              <w:spacing w:before="120" w:after="120"/>
              <w:ind w:left="120" w:right="120"/>
              <w:jc w:val="left"/>
            </w:pPr>
            <w:r>
              <w:rPr>
                <w:rFonts w:eastAsia="Arial" w:cs="Arial"/>
                <w:color w:val="FFFFFF"/>
              </w:rPr>
              <w:t>CONVENIOS</w:t>
            </w:r>
          </w:p>
        </w:tc>
        <w:tc>
          <w:tcPr>
            <w:tcW w:w="2592" w:type="dxa"/>
            <w:tcBorders>
              <w:bottom w:val="single" w:sz="16" w:space="0" w:color="FFFFFF"/>
            </w:tcBorders>
            <w:shd w:val="clear" w:color="auto" w:fill="9B9B9B"/>
            <w:tcMar>
              <w:top w:w="0" w:type="dxa"/>
              <w:left w:w="0" w:type="dxa"/>
              <w:bottom w:w="0" w:type="dxa"/>
              <w:right w:w="0" w:type="dxa"/>
            </w:tcMar>
          </w:tcPr>
          <w:p w:rsidR="00EA6679" w:rsidRDefault="00683BE4">
            <w:pPr>
              <w:spacing w:before="120" w:after="120"/>
              <w:ind w:left="120" w:right="120"/>
              <w:jc w:val="right"/>
            </w:pPr>
            <w:r>
              <w:rPr>
                <w:rFonts w:eastAsia="Arial" w:cs="Arial"/>
                <w:color w:val="FFFFFF"/>
              </w:rPr>
              <w:t>234,031,455</w:t>
            </w:r>
          </w:p>
        </w:tc>
      </w:tr>
      <w:tr w:rsidR="00EA6679">
        <w:trPr>
          <w:cantSplit/>
          <w:jc w:val="center"/>
        </w:trPr>
        <w:tc>
          <w:tcPr>
            <w:tcW w:w="6048" w:type="dxa"/>
            <w:tcBorders>
              <w:top w:val="single" w:sz="16" w:space="0" w:color="FFFFFF"/>
            </w:tcBorders>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CONVENIOS DE REASIGNACIÓN</w:t>
            </w:r>
          </w:p>
        </w:tc>
        <w:tc>
          <w:tcPr>
            <w:tcW w:w="2592" w:type="dxa"/>
            <w:tcBorders>
              <w:top w:val="single" w:sz="16" w:space="0" w:color="FFFFFF"/>
            </w:tcBorders>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234,031,455</w:t>
            </w:r>
          </w:p>
        </w:tc>
      </w:tr>
      <w:tr w:rsidR="00EA6679">
        <w:trPr>
          <w:cantSplit/>
          <w:jc w:val="center"/>
        </w:trPr>
        <w:tc>
          <w:tcPr>
            <w:tcW w:w="6048" w:type="dxa"/>
            <w:tcBorders>
              <w:bottom w:val="single" w:sz="16" w:space="0" w:color="FFFFFF"/>
            </w:tcBorders>
            <w:shd w:val="clear" w:color="auto" w:fill="757575"/>
            <w:tcMar>
              <w:top w:w="0" w:type="dxa"/>
              <w:left w:w="0" w:type="dxa"/>
              <w:bottom w:w="0" w:type="dxa"/>
              <w:right w:w="0" w:type="dxa"/>
            </w:tcMar>
          </w:tcPr>
          <w:p w:rsidR="00EA6679" w:rsidRDefault="00683BE4">
            <w:pPr>
              <w:spacing w:before="120" w:after="120"/>
              <w:ind w:left="120" w:right="120"/>
              <w:jc w:val="left"/>
            </w:pPr>
            <w:r>
              <w:rPr>
                <w:rFonts w:eastAsia="Arial" w:cs="Arial"/>
                <w:color w:val="FFFFFF"/>
              </w:rPr>
              <w:lastRenderedPageBreak/>
              <w:t>DEUDA PÚBLICA</w:t>
            </w:r>
          </w:p>
        </w:tc>
        <w:tc>
          <w:tcPr>
            <w:tcW w:w="2592" w:type="dxa"/>
            <w:tcBorders>
              <w:bottom w:val="single" w:sz="16" w:space="0" w:color="FFFFFF"/>
            </w:tcBorders>
            <w:shd w:val="clear" w:color="auto" w:fill="757575"/>
            <w:tcMar>
              <w:top w:w="0" w:type="dxa"/>
              <w:left w:w="0" w:type="dxa"/>
              <w:bottom w:w="0" w:type="dxa"/>
              <w:right w:w="0" w:type="dxa"/>
            </w:tcMar>
          </w:tcPr>
          <w:p w:rsidR="00EA6679" w:rsidRDefault="00683BE4">
            <w:pPr>
              <w:spacing w:before="120" w:after="120"/>
              <w:ind w:left="120" w:right="120"/>
              <w:jc w:val="right"/>
            </w:pPr>
            <w:r>
              <w:rPr>
                <w:rFonts w:eastAsia="Arial" w:cs="Arial"/>
                <w:color w:val="FFFFFF"/>
              </w:rPr>
              <w:t>1,182,700,473</w:t>
            </w:r>
          </w:p>
        </w:tc>
      </w:tr>
      <w:tr w:rsidR="00EA6679">
        <w:trPr>
          <w:cantSplit/>
          <w:jc w:val="center"/>
        </w:trPr>
        <w:tc>
          <w:tcPr>
            <w:tcW w:w="6048" w:type="dxa"/>
            <w:tcBorders>
              <w:top w:val="single" w:sz="16" w:space="0" w:color="FFFFFF"/>
              <w:bottom w:val="single" w:sz="16" w:space="0" w:color="FFFFFF"/>
            </w:tcBorders>
            <w:shd w:val="clear" w:color="auto" w:fill="9B9B9B"/>
            <w:tcMar>
              <w:top w:w="0" w:type="dxa"/>
              <w:left w:w="0" w:type="dxa"/>
              <w:bottom w:w="0" w:type="dxa"/>
              <w:right w:w="0" w:type="dxa"/>
            </w:tcMar>
          </w:tcPr>
          <w:p w:rsidR="00EA6679" w:rsidRDefault="00683BE4">
            <w:pPr>
              <w:spacing w:before="120" w:after="120"/>
              <w:ind w:left="120" w:right="120"/>
              <w:jc w:val="left"/>
            </w:pPr>
            <w:r>
              <w:rPr>
                <w:rFonts w:eastAsia="Arial" w:cs="Arial"/>
                <w:color w:val="FFFFFF"/>
              </w:rPr>
              <w:t>AMORTIZACIÓN DE LA DEUDA PÚBLICA</w:t>
            </w:r>
          </w:p>
        </w:tc>
        <w:tc>
          <w:tcPr>
            <w:tcW w:w="2592" w:type="dxa"/>
            <w:tcBorders>
              <w:top w:val="single" w:sz="16" w:space="0" w:color="FFFFFF"/>
              <w:bottom w:val="single" w:sz="16" w:space="0" w:color="FFFFFF"/>
            </w:tcBorders>
            <w:shd w:val="clear" w:color="auto" w:fill="9B9B9B"/>
            <w:tcMar>
              <w:top w:w="0" w:type="dxa"/>
              <w:left w:w="0" w:type="dxa"/>
              <w:bottom w:w="0" w:type="dxa"/>
              <w:right w:w="0" w:type="dxa"/>
            </w:tcMar>
          </w:tcPr>
          <w:p w:rsidR="00EA6679" w:rsidRDefault="00683BE4">
            <w:pPr>
              <w:spacing w:before="120" w:after="120"/>
              <w:ind w:left="120" w:right="120"/>
              <w:jc w:val="right"/>
            </w:pPr>
            <w:r>
              <w:rPr>
                <w:rFonts w:eastAsia="Arial" w:cs="Arial"/>
                <w:color w:val="FFFFFF"/>
              </w:rPr>
              <w:t>506,445,461</w:t>
            </w:r>
          </w:p>
        </w:tc>
      </w:tr>
      <w:tr w:rsidR="00EA6679">
        <w:trPr>
          <w:cantSplit/>
          <w:jc w:val="center"/>
        </w:trPr>
        <w:tc>
          <w:tcPr>
            <w:tcW w:w="6048" w:type="dxa"/>
            <w:tcBorders>
              <w:top w:val="single" w:sz="16" w:space="0" w:color="FFFFFF"/>
            </w:tcBorders>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AMORTIZACIÓN DE LA DEUDA INTERNA CON INSTITUCIONES DE CRÉDITO</w:t>
            </w:r>
          </w:p>
        </w:tc>
        <w:tc>
          <w:tcPr>
            <w:tcW w:w="2592" w:type="dxa"/>
            <w:tcBorders>
              <w:top w:val="single" w:sz="16" w:space="0" w:color="FFFFFF"/>
            </w:tcBorders>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506,445,461</w:t>
            </w:r>
          </w:p>
        </w:tc>
      </w:tr>
      <w:tr w:rsidR="00EA6679">
        <w:trPr>
          <w:cantSplit/>
          <w:jc w:val="center"/>
        </w:trPr>
        <w:tc>
          <w:tcPr>
            <w:tcW w:w="6048" w:type="dxa"/>
            <w:tcBorders>
              <w:bottom w:val="single" w:sz="16" w:space="0" w:color="FFFFFF"/>
            </w:tcBorders>
            <w:shd w:val="clear" w:color="auto" w:fill="9B9B9B"/>
            <w:tcMar>
              <w:top w:w="0" w:type="dxa"/>
              <w:left w:w="0" w:type="dxa"/>
              <w:bottom w:w="0" w:type="dxa"/>
              <w:right w:w="0" w:type="dxa"/>
            </w:tcMar>
          </w:tcPr>
          <w:p w:rsidR="00EA6679" w:rsidRDefault="00683BE4">
            <w:pPr>
              <w:spacing w:before="120" w:after="120"/>
              <w:ind w:left="120" w:right="120"/>
              <w:jc w:val="left"/>
            </w:pPr>
            <w:r>
              <w:rPr>
                <w:rFonts w:eastAsia="Arial" w:cs="Arial"/>
                <w:color w:val="FFFFFF"/>
              </w:rPr>
              <w:t>INTERESES DE LA DEUDA PÚBLICA</w:t>
            </w:r>
          </w:p>
        </w:tc>
        <w:tc>
          <w:tcPr>
            <w:tcW w:w="2592" w:type="dxa"/>
            <w:tcBorders>
              <w:bottom w:val="single" w:sz="16" w:space="0" w:color="FFFFFF"/>
            </w:tcBorders>
            <w:shd w:val="clear" w:color="auto" w:fill="9B9B9B"/>
            <w:tcMar>
              <w:top w:w="0" w:type="dxa"/>
              <w:left w:w="0" w:type="dxa"/>
              <w:bottom w:w="0" w:type="dxa"/>
              <w:right w:w="0" w:type="dxa"/>
            </w:tcMar>
          </w:tcPr>
          <w:p w:rsidR="00EA6679" w:rsidRDefault="00683BE4">
            <w:pPr>
              <w:spacing w:before="120" w:after="120"/>
              <w:ind w:left="120" w:right="120"/>
              <w:jc w:val="right"/>
            </w:pPr>
            <w:r>
              <w:rPr>
                <w:rFonts w:eastAsia="Arial" w:cs="Arial"/>
                <w:color w:val="FFFFFF"/>
              </w:rPr>
              <w:t>465,630,766</w:t>
            </w:r>
          </w:p>
        </w:tc>
      </w:tr>
      <w:tr w:rsidR="00EA6679">
        <w:trPr>
          <w:cantSplit/>
          <w:jc w:val="center"/>
        </w:trPr>
        <w:tc>
          <w:tcPr>
            <w:tcW w:w="6048" w:type="dxa"/>
            <w:tcBorders>
              <w:top w:val="single" w:sz="16" w:space="0" w:color="FFFFFF"/>
            </w:tcBorders>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INTERESES DE LA DEUDA INTERNA CON INSTITUCIONES DE CRÉDITO</w:t>
            </w:r>
          </w:p>
        </w:tc>
        <w:tc>
          <w:tcPr>
            <w:tcW w:w="2592" w:type="dxa"/>
            <w:tcBorders>
              <w:top w:val="single" w:sz="16" w:space="0" w:color="FFFFFF"/>
            </w:tcBorders>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465,630,766</w:t>
            </w:r>
          </w:p>
        </w:tc>
      </w:tr>
      <w:tr w:rsidR="00EA6679">
        <w:trPr>
          <w:cantSplit/>
          <w:jc w:val="center"/>
        </w:trPr>
        <w:tc>
          <w:tcPr>
            <w:tcW w:w="6048" w:type="dxa"/>
            <w:tcBorders>
              <w:bottom w:val="single" w:sz="16" w:space="0" w:color="FFFFFF"/>
            </w:tcBorders>
            <w:shd w:val="clear" w:color="auto" w:fill="9B9B9B"/>
            <w:tcMar>
              <w:top w:w="0" w:type="dxa"/>
              <w:left w:w="0" w:type="dxa"/>
              <w:bottom w:w="0" w:type="dxa"/>
              <w:right w:w="0" w:type="dxa"/>
            </w:tcMar>
          </w:tcPr>
          <w:p w:rsidR="00EA6679" w:rsidRDefault="00683BE4">
            <w:pPr>
              <w:spacing w:before="120" w:after="120"/>
              <w:ind w:left="120" w:right="120"/>
              <w:jc w:val="left"/>
            </w:pPr>
            <w:r>
              <w:rPr>
                <w:rFonts w:eastAsia="Arial" w:cs="Arial"/>
                <w:color w:val="FFFFFF"/>
              </w:rPr>
              <w:t>GASTOS DE LA DEUDA PÚBLICA</w:t>
            </w:r>
          </w:p>
        </w:tc>
        <w:tc>
          <w:tcPr>
            <w:tcW w:w="2592" w:type="dxa"/>
            <w:tcBorders>
              <w:bottom w:val="single" w:sz="16" w:space="0" w:color="FFFFFF"/>
            </w:tcBorders>
            <w:shd w:val="clear" w:color="auto" w:fill="9B9B9B"/>
            <w:tcMar>
              <w:top w:w="0" w:type="dxa"/>
              <w:left w:w="0" w:type="dxa"/>
              <w:bottom w:w="0" w:type="dxa"/>
              <w:right w:w="0" w:type="dxa"/>
            </w:tcMar>
          </w:tcPr>
          <w:p w:rsidR="00EA6679" w:rsidRDefault="00683BE4">
            <w:pPr>
              <w:spacing w:before="120" w:after="120"/>
              <w:ind w:left="120" w:right="120"/>
              <w:jc w:val="right"/>
            </w:pPr>
            <w:r>
              <w:rPr>
                <w:rFonts w:eastAsia="Arial" w:cs="Arial"/>
                <w:color w:val="FFFFFF"/>
              </w:rPr>
              <w:t>3,837,080</w:t>
            </w:r>
          </w:p>
        </w:tc>
      </w:tr>
      <w:tr w:rsidR="00EA6679">
        <w:trPr>
          <w:cantSplit/>
          <w:jc w:val="center"/>
        </w:trPr>
        <w:tc>
          <w:tcPr>
            <w:tcW w:w="6048" w:type="dxa"/>
            <w:tcBorders>
              <w:top w:val="single" w:sz="16" w:space="0" w:color="FFFFFF"/>
            </w:tcBorders>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GASTOS DE LA DEUDA PÚBLICA INTERNA</w:t>
            </w:r>
          </w:p>
        </w:tc>
        <w:tc>
          <w:tcPr>
            <w:tcW w:w="2592" w:type="dxa"/>
            <w:tcBorders>
              <w:top w:val="single" w:sz="16" w:space="0" w:color="FFFFFF"/>
            </w:tcBorders>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3,837,080</w:t>
            </w:r>
          </w:p>
        </w:tc>
      </w:tr>
      <w:tr w:rsidR="00EA6679">
        <w:trPr>
          <w:cantSplit/>
          <w:jc w:val="center"/>
        </w:trPr>
        <w:tc>
          <w:tcPr>
            <w:tcW w:w="6048" w:type="dxa"/>
            <w:tcBorders>
              <w:bottom w:val="single" w:sz="16" w:space="0" w:color="FFFFFF"/>
            </w:tcBorders>
            <w:shd w:val="clear" w:color="auto" w:fill="9B9B9B"/>
            <w:tcMar>
              <w:top w:w="0" w:type="dxa"/>
              <w:left w:w="0" w:type="dxa"/>
              <w:bottom w:w="0" w:type="dxa"/>
              <w:right w:w="0" w:type="dxa"/>
            </w:tcMar>
          </w:tcPr>
          <w:p w:rsidR="00EA6679" w:rsidRDefault="00683BE4">
            <w:pPr>
              <w:spacing w:before="120" w:after="120"/>
              <w:ind w:left="120" w:right="120"/>
              <w:jc w:val="left"/>
            </w:pPr>
            <w:r>
              <w:rPr>
                <w:rFonts w:eastAsia="Arial" w:cs="Arial"/>
                <w:color w:val="FFFFFF"/>
              </w:rPr>
              <w:t>COSTO POR COBERTURAS</w:t>
            </w:r>
          </w:p>
        </w:tc>
        <w:tc>
          <w:tcPr>
            <w:tcW w:w="2592" w:type="dxa"/>
            <w:tcBorders>
              <w:bottom w:val="single" w:sz="16" w:space="0" w:color="FFFFFF"/>
            </w:tcBorders>
            <w:shd w:val="clear" w:color="auto" w:fill="9B9B9B"/>
            <w:tcMar>
              <w:top w:w="0" w:type="dxa"/>
              <w:left w:w="0" w:type="dxa"/>
              <w:bottom w:w="0" w:type="dxa"/>
              <w:right w:w="0" w:type="dxa"/>
            </w:tcMar>
          </w:tcPr>
          <w:p w:rsidR="00EA6679" w:rsidRDefault="00683BE4">
            <w:pPr>
              <w:spacing w:before="120" w:after="120"/>
              <w:ind w:left="120" w:right="120"/>
              <w:jc w:val="right"/>
            </w:pPr>
            <w:r>
              <w:rPr>
                <w:rFonts w:eastAsia="Arial" w:cs="Arial"/>
                <w:color w:val="FFFFFF"/>
              </w:rPr>
              <w:t>56,787,166</w:t>
            </w:r>
          </w:p>
        </w:tc>
      </w:tr>
      <w:tr w:rsidR="00EA6679">
        <w:trPr>
          <w:cantSplit/>
          <w:jc w:val="center"/>
        </w:trPr>
        <w:tc>
          <w:tcPr>
            <w:tcW w:w="6048" w:type="dxa"/>
            <w:tcBorders>
              <w:top w:val="single" w:sz="16" w:space="0" w:color="FFFFFF"/>
            </w:tcBorders>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COSTOS POR COBERTURA DE LA DEUDA PÚBLICA INTERNA</w:t>
            </w:r>
          </w:p>
        </w:tc>
        <w:tc>
          <w:tcPr>
            <w:tcW w:w="2592" w:type="dxa"/>
            <w:tcBorders>
              <w:top w:val="single" w:sz="16" w:space="0" w:color="FFFFFF"/>
            </w:tcBorders>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56,787,166</w:t>
            </w:r>
          </w:p>
        </w:tc>
      </w:tr>
      <w:tr w:rsidR="00EA6679">
        <w:trPr>
          <w:cantSplit/>
          <w:jc w:val="center"/>
        </w:trPr>
        <w:tc>
          <w:tcPr>
            <w:tcW w:w="6048" w:type="dxa"/>
            <w:tcBorders>
              <w:bottom w:val="single" w:sz="16" w:space="0" w:color="FFFFFF"/>
            </w:tcBorders>
            <w:shd w:val="clear" w:color="auto" w:fill="9B9B9B"/>
            <w:tcMar>
              <w:top w:w="0" w:type="dxa"/>
              <w:left w:w="0" w:type="dxa"/>
              <w:bottom w:w="0" w:type="dxa"/>
              <w:right w:w="0" w:type="dxa"/>
            </w:tcMar>
          </w:tcPr>
          <w:p w:rsidR="00EA6679" w:rsidRDefault="00683BE4">
            <w:pPr>
              <w:spacing w:before="120" w:after="120"/>
              <w:ind w:left="120" w:right="120"/>
              <w:jc w:val="left"/>
            </w:pPr>
            <w:r>
              <w:rPr>
                <w:rFonts w:eastAsia="Arial" w:cs="Arial"/>
                <w:color w:val="FFFFFF"/>
              </w:rPr>
              <w:t>ADEUDOS DE EJERCICIOS FISCALES ANTERIORES (ADEFAS)</w:t>
            </w:r>
          </w:p>
        </w:tc>
        <w:tc>
          <w:tcPr>
            <w:tcW w:w="2592" w:type="dxa"/>
            <w:tcBorders>
              <w:bottom w:val="single" w:sz="16" w:space="0" w:color="FFFFFF"/>
            </w:tcBorders>
            <w:shd w:val="clear" w:color="auto" w:fill="9B9B9B"/>
            <w:tcMar>
              <w:top w:w="0" w:type="dxa"/>
              <w:left w:w="0" w:type="dxa"/>
              <w:bottom w:w="0" w:type="dxa"/>
              <w:right w:w="0" w:type="dxa"/>
            </w:tcMar>
          </w:tcPr>
          <w:p w:rsidR="00EA6679" w:rsidRDefault="00683BE4">
            <w:pPr>
              <w:spacing w:before="120" w:after="120"/>
              <w:ind w:left="120" w:right="120"/>
              <w:jc w:val="right"/>
            </w:pPr>
            <w:r>
              <w:rPr>
                <w:rFonts w:eastAsia="Arial" w:cs="Arial"/>
                <w:color w:val="FFFFFF"/>
              </w:rPr>
              <w:t>150,000,000</w:t>
            </w:r>
          </w:p>
        </w:tc>
      </w:tr>
      <w:tr w:rsidR="00EA6679">
        <w:trPr>
          <w:cantSplit/>
          <w:jc w:val="center"/>
        </w:trPr>
        <w:tc>
          <w:tcPr>
            <w:tcW w:w="6048" w:type="dxa"/>
            <w:tcBorders>
              <w:top w:val="single" w:sz="16" w:space="0" w:color="FFFFFF"/>
            </w:tcBorders>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ADEFAS</w:t>
            </w:r>
          </w:p>
        </w:tc>
        <w:tc>
          <w:tcPr>
            <w:tcW w:w="2592" w:type="dxa"/>
            <w:tcBorders>
              <w:top w:val="single" w:sz="16" w:space="0" w:color="FFFFFF"/>
            </w:tcBorders>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150,000,000</w:t>
            </w:r>
          </w:p>
        </w:tc>
      </w:tr>
      <w:tr w:rsidR="00EA6679">
        <w:trPr>
          <w:cantSplit/>
          <w:jc w:val="center"/>
        </w:trPr>
        <w:tc>
          <w:tcPr>
            <w:tcW w:w="6048" w:type="dxa"/>
            <w:shd w:val="clear" w:color="auto" w:fill="4B4B4B"/>
            <w:tcMar>
              <w:top w:w="0" w:type="dxa"/>
              <w:left w:w="0" w:type="dxa"/>
              <w:bottom w:w="0" w:type="dxa"/>
              <w:right w:w="0" w:type="dxa"/>
            </w:tcMar>
          </w:tcPr>
          <w:p w:rsidR="00EA6679" w:rsidRDefault="00683BE4">
            <w:pPr>
              <w:spacing w:before="120" w:after="120"/>
              <w:ind w:left="120" w:right="120"/>
              <w:jc w:val="left"/>
            </w:pPr>
            <w:r>
              <w:rPr>
                <w:rFonts w:eastAsia="Arial" w:cs="Arial"/>
                <w:b/>
                <w:color w:val="FFFFFF"/>
              </w:rPr>
              <w:t>TOTAL</w:t>
            </w:r>
          </w:p>
        </w:tc>
        <w:tc>
          <w:tcPr>
            <w:tcW w:w="2592" w:type="dxa"/>
            <w:shd w:val="clear" w:color="auto" w:fill="4B4B4B"/>
            <w:tcMar>
              <w:top w:w="0" w:type="dxa"/>
              <w:left w:w="0" w:type="dxa"/>
              <w:bottom w:w="0" w:type="dxa"/>
              <w:right w:w="0" w:type="dxa"/>
            </w:tcMar>
          </w:tcPr>
          <w:p w:rsidR="00EA6679" w:rsidRDefault="00683BE4">
            <w:pPr>
              <w:spacing w:before="120" w:after="120"/>
              <w:ind w:left="120" w:right="120"/>
              <w:jc w:val="right"/>
            </w:pPr>
            <w:r>
              <w:rPr>
                <w:rFonts w:eastAsia="Arial" w:cs="Arial"/>
                <w:b/>
                <w:color w:val="FFFFFF"/>
              </w:rPr>
              <w:t>41,136,103,198</w:t>
            </w:r>
          </w:p>
        </w:tc>
      </w:tr>
    </w:tbl>
    <w:p w:rsidR="00354453" w:rsidRDefault="00354453"/>
    <w:p w:rsidR="00B202F2" w:rsidRDefault="00B202F2" w:rsidP="00354453">
      <w:pPr>
        <w:pStyle w:val="Ttulo2"/>
        <w:jc w:val="both"/>
        <w:sectPr w:rsidR="00B202F2" w:rsidSect="00B202F2">
          <w:headerReference w:type="default" r:id="rId8"/>
          <w:footerReference w:type="default" r:id="rId9"/>
          <w:type w:val="oddPage"/>
          <w:pgSz w:w="11906" w:h="16838"/>
          <w:pgMar w:top="2834" w:right="1701" w:bottom="1417" w:left="1701" w:header="0" w:footer="0" w:gutter="0"/>
          <w:cols w:space="720"/>
          <w:docGrid w:linePitch="326"/>
        </w:sectPr>
      </w:pPr>
      <w:bookmarkStart w:id="13" w:name="X1528d069870bb87c7e4308a5b0ffb9e8dd3f892"/>
    </w:p>
    <w:p w:rsidR="00EA6679" w:rsidRDefault="00683BE4" w:rsidP="00B202F2">
      <w:pPr>
        <w:pStyle w:val="Ttulo2"/>
      </w:pPr>
      <w:r>
        <w:lastRenderedPageBreak/>
        <w:t>ANEXO 3. INTEGRACIÓN DEL GASTO DE EDUCACIÓN POR TIPO DE RECURSO</w:t>
      </w:r>
      <w:bookmarkEnd w:id="13"/>
    </w:p>
    <w:p w:rsidR="00EA6679" w:rsidRDefault="00EA6679"/>
    <w:tbl>
      <w:tblPr>
        <w:tblW w:w="12442" w:type="dxa"/>
        <w:jc w:val="center"/>
        <w:tblLayout w:type="fixed"/>
        <w:tblLook w:val="0420"/>
      </w:tblPr>
      <w:tblGrid>
        <w:gridCol w:w="3486"/>
        <w:gridCol w:w="2239"/>
        <w:gridCol w:w="2239"/>
        <w:gridCol w:w="2239"/>
        <w:gridCol w:w="2239"/>
      </w:tblGrid>
      <w:tr w:rsidR="00EA6679">
        <w:trPr>
          <w:cantSplit/>
          <w:jc w:val="center"/>
        </w:trPr>
        <w:tc>
          <w:tcPr>
            <w:tcW w:w="3484" w:type="dxa"/>
            <w:tcBorders>
              <w:bottom w:val="single" w:sz="16" w:space="0" w:color="FFFFFF"/>
            </w:tcBorders>
            <w:shd w:val="clear" w:color="auto" w:fill="4B4B4B"/>
            <w:tcMar>
              <w:top w:w="0" w:type="dxa"/>
              <w:left w:w="0" w:type="dxa"/>
              <w:bottom w:w="0" w:type="dxa"/>
              <w:right w:w="0" w:type="dxa"/>
            </w:tcMar>
          </w:tcPr>
          <w:p w:rsidR="00EA6679" w:rsidRDefault="00683BE4">
            <w:pPr>
              <w:spacing w:before="120" w:after="120"/>
              <w:ind w:left="120" w:right="120"/>
              <w:jc w:val="left"/>
            </w:pPr>
            <w:r>
              <w:rPr>
                <w:rFonts w:eastAsia="Arial" w:cs="Arial"/>
                <w:b/>
                <w:color w:val="FFFFFF"/>
              </w:rPr>
              <w:t>GASTO EDUCATIVO</w:t>
            </w:r>
          </w:p>
        </w:tc>
        <w:tc>
          <w:tcPr>
            <w:tcW w:w="2239" w:type="dxa"/>
            <w:tcBorders>
              <w:bottom w:val="single" w:sz="16" w:space="0" w:color="FFFFFF"/>
            </w:tcBorders>
            <w:shd w:val="clear" w:color="auto" w:fill="4B4B4B"/>
            <w:tcMar>
              <w:top w:w="0" w:type="dxa"/>
              <w:left w:w="0" w:type="dxa"/>
              <w:bottom w:w="0" w:type="dxa"/>
              <w:right w:w="0" w:type="dxa"/>
            </w:tcMar>
          </w:tcPr>
          <w:p w:rsidR="00EA6679" w:rsidRDefault="00683BE4">
            <w:pPr>
              <w:spacing w:before="120" w:after="120"/>
              <w:ind w:left="120" w:right="120"/>
              <w:jc w:val="center"/>
            </w:pPr>
            <w:r>
              <w:rPr>
                <w:rFonts w:eastAsia="Arial" w:cs="Arial"/>
                <w:b/>
                <w:color w:val="FFFFFF"/>
              </w:rPr>
              <w:t>INGRESOS PROPIOS</w:t>
            </w:r>
          </w:p>
        </w:tc>
        <w:tc>
          <w:tcPr>
            <w:tcW w:w="2239" w:type="dxa"/>
            <w:tcBorders>
              <w:bottom w:val="single" w:sz="16" w:space="0" w:color="FFFFFF"/>
            </w:tcBorders>
            <w:shd w:val="clear" w:color="auto" w:fill="4B4B4B"/>
            <w:tcMar>
              <w:top w:w="0" w:type="dxa"/>
              <w:left w:w="0" w:type="dxa"/>
              <w:bottom w:w="0" w:type="dxa"/>
              <w:right w:w="0" w:type="dxa"/>
            </w:tcMar>
          </w:tcPr>
          <w:p w:rsidR="00EA6679" w:rsidRDefault="00683BE4">
            <w:pPr>
              <w:spacing w:before="120" w:after="120"/>
              <w:ind w:left="120" w:right="120"/>
              <w:jc w:val="center"/>
            </w:pPr>
            <w:r>
              <w:rPr>
                <w:rFonts w:eastAsia="Arial" w:cs="Arial"/>
                <w:b/>
                <w:color w:val="FFFFFF"/>
              </w:rPr>
              <w:t>RECURSOS FEDERALES</w:t>
            </w:r>
          </w:p>
        </w:tc>
        <w:tc>
          <w:tcPr>
            <w:tcW w:w="2239" w:type="dxa"/>
            <w:tcBorders>
              <w:bottom w:val="single" w:sz="16" w:space="0" w:color="FFFFFF"/>
            </w:tcBorders>
            <w:shd w:val="clear" w:color="auto" w:fill="4B4B4B"/>
            <w:tcMar>
              <w:top w:w="0" w:type="dxa"/>
              <w:left w:w="0" w:type="dxa"/>
              <w:bottom w:w="0" w:type="dxa"/>
              <w:right w:w="0" w:type="dxa"/>
            </w:tcMar>
          </w:tcPr>
          <w:p w:rsidR="00EA6679" w:rsidRDefault="00683BE4">
            <w:pPr>
              <w:spacing w:before="120" w:after="120"/>
              <w:ind w:left="120" w:right="120"/>
              <w:jc w:val="center"/>
            </w:pPr>
            <w:r>
              <w:rPr>
                <w:rFonts w:eastAsia="Arial" w:cs="Arial"/>
                <w:b/>
                <w:color w:val="FFFFFF"/>
              </w:rPr>
              <w:t>RECURSOS FISCALES</w:t>
            </w:r>
          </w:p>
        </w:tc>
        <w:tc>
          <w:tcPr>
            <w:tcW w:w="2239" w:type="dxa"/>
            <w:tcBorders>
              <w:bottom w:val="single" w:sz="16" w:space="0" w:color="FFFFFF"/>
            </w:tcBorders>
            <w:shd w:val="clear" w:color="auto" w:fill="4B4B4B"/>
            <w:tcMar>
              <w:top w:w="0" w:type="dxa"/>
              <w:left w:w="0" w:type="dxa"/>
              <w:bottom w:w="0" w:type="dxa"/>
              <w:right w:w="0" w:type="dxa"/>
            </w:tcMar>
          </w:tcPr>
          <w:p w:rsidR="00EA6679" w:rsidRDefault="00683BE4">
            <w:pPr>
              <w:spacing w:before="120" w:after="120"/>
              <w:ind w:left="120" w:right="120"/>
              <w:jc w:val="center"/>
            </w:pPr>
            <w:r>
              <w:rPr>
                <w:rFonts w:eastAsia="Arial" w:cs="Arial"/>
                <w:b/>
                <w:color w:val="FFFFFF"/>
              </w:rPr>
              <w:t>TOTAL</w:t>
            </w:r>
          </w:p>
        </w:tc>
      </w:tr>
      <w:tr w:rsidR="00EA6679">
        <w:trPr>
          <w:cantSplit/>
          <w:jc w:val="center"/>
        </w:trPr>
        <w:tc>
          <w:tcPr>
            <w:tcW w:w="3484" w:type="dxa"/>
            <w:tcBorders>
              <w:top w:val="single" w:sz="16" w:space="0" w:color="FFFFFF"/>
              <w:bottom w:val="single" w:sz="16" w:space="0" w:color="FFFFFF"/>
            </w:tcBorders>
            <w:shd w:val="clear" w:color="auto" w:fill="757575"/>
            <w:tcMar>
              <w:top w:w="0" w:type="dxa"/>
              <w:left w:w="0" w:type="dxa"/>
              <w:bottom w:w="0" w:type="dxa"/>
              <w:right w:w="0" w:type="dxa"/>
            </w:tcMar>
          </w:tcPr>
          <w:p w:rsidR="00EA6679" w:rsidRDefault="00683BE4">
            <w:pPr>
              <w:spacing w:before="120" w:after="120"/>
              <w:ind w:left="120" w:right="120"/>
              <w:jc w:val="left"/>
            </w:pPr>
            <w:r>
              <w:rPr>
                <w:rFonts w:eastAsia="Arial" w:cs="Arial"/>
                <w:color w:val="FFFFFF"/>
              </w:rPr>
              <w:t>PODER EJECUTIVO</w:t>
            </w:r>
          </w:p>
        </w:tc>
        <w:tc>
          <w:tcPr>
            <w:tcW w:w="2239" w:type="dxa"/>
            <w:tcBorders>
              <w:top w:val="single" w:sz="16" w:space="0" w:color="FFFFFF"/>
              <w:bottom w:val="single" w:sz="16" w:space="0" w:color="FFFFFF"/>
            </w:tcBorders>
            <w:shd w:val="clear" w:color="auto" w:fill="757575"/>
            <w:tcMar>
              <w:top w:w="0" w:type="dxa"/>
              <w:left w:w="0" w:type="dxa"/>
              <w:bottom w:w="0" w:type="dxa"/>
              <w:right w:w="0" w:type="dxa"/>
            </w:tcMar>
          </w:tcPr>
          <w:p w:rsidR="00EA6679" w:rsidRDefault="00683BE4">
            <w:pPr>
              <w:spacing w:before="120" w:after="120"/>
              <w:ind w:left="120" w:right="120"/>
              <w:jc w:val="right"/>
            </w:pPr>
            <w:r>
              <w:rPr>
                <w:rFonts w:eastAsia="Arial" w:cs="Arial"/>
                <w:color w:val="FFFFFF"/>
              </w:rPr>
              <w:t>0</w:t>
            </w:r>
          </w:p>
        </w:tc>
        <w:tc>
          <w:tcPr>
            <w:tcW w:w="2239" w:type="dxa"/>
            <w:tcBorders>
              <w:top w:val="single" w:sz="16" w:space="0" w:color="FFFFFF"/>
              <w:bottom w:val="single" w:sz="16" w:space="0" w:color="FFFFFF"/>
            </w:tcBorders>
            <w:shd w:val="clear" w:color="auto" w:fill="757575"/>
            <w:tcMar>
              <w:top w:w="0" w:type="dxa"/>
              <w:left w:w="0" w:type="dxa"/>
              <w:bottom w:w="0" w:type="dxa"/>
              <w:right w:w="0" w:type="dxa"/>
            </w:tcMar>
          </w:tcPr>
          <w:p w:rsidR="00EA6679" w:rsidRDefault="00683BE4">
            <w:pPr>
              <w:spacing w:before="120" w:after="120"/>
              <w:ind w:left="120" w:right="120"/>
              <w:jc w:val="right"/>
            </w:pPr>
            <w:r>
              <w:rPr>
                <w:rFonts w:eastAsia="Arial" w:cs="Arial"/>
                <w:color w:val="FFFFFF"/>
              </w:rPr>
              <w:t>10,736,149,384</w:t>
            </w:r>
          </w:p>
        </w:tc>
        <w:tc>
          <w:tcPr>
            <w:tcW w:w="2239" w:type="dxa"/>
            <w:tcBorders>
              <w:top w:val="single" w:sz="16" w:space="0" w:color="FFFFFF"/>
              <w:bottom w:val="single" w:sz="16" w:space="0" w:color="FFFFFF"/>
            </w:tcBorders>
            <w:shd w:val="clear" w:color="auto" w:fill="757575"/>
            <w:tcMar>
              <w:top w:w="0" w:type="dxa"/>
              <w:left w:w="0" w:type="dxa"/>
              <w:bottom w:w="0" w:type="dxa"/>
              <w:right w:w="0" w:type="dxa"/>
            </w:tcMar>
          </w:tcPr>
          <w:p w:rsidR="00EA6679" w:rsidRDefault="00683BE4">
            <w:pPr>
              <w:spacing w:before="120" w:after="120"/>
              <w:ind w:left="120" w:right="120"/>
              <w:jc w:val="right"/>
            </w:pPr>
            <w:r>
              <w:rPr>
                <w:rFonts w:eastAsia="Arial" w:cs="Arial"/>
                <w:color w:val="FFFFFF"/>
              </w:rPr>
              <w:t>55,177,863</w:t>
            </w:r>
          </w:p>
        </w:tc>
        <w:tc>
          <w:tcPr>
            <w:tcW w:w="2239" w:type="dxa"/>
            <w:tcBorders>
              <w:top w:val="single" w:sz="16" w:space="0" w:color="FFFFFF"/>
              <w:bottom w:val="single" w:sz="16" w:space="0" w:color="FFFFFF"/>
            </w:tcBorders>
            <w:shd w:val="clear" w:color="auto" w:fill="757575"/>
            <w:tcMar>
              <w:top w:w="0" w:type="dxa"/>
              <w:left w:w="0" w:type="dxa"/>
              <w:bottom w:w="0" w:type="dxa"/>
              <w:right w:w="0" w:type="dxa"/>
            </w:tcMar>
          </w:tcPr>
          <w:p w:rsidR="00EA6679" w:rsidRDefault="00683BE4">
            <w:pPr>
              <w:spacing w:before="120" w:after="120"/>
              <w:ind w:left="120" w:right="120"/>
              <w:jc w:val="right"/>
            </w:pPr>
            <w:r>
              <w:rPr>
                <w:rFonts w:eastAsia="Arial" w:cs="Arial"/>
                <w:color w:val="FFFFFF"/>
              </w:rPr>
              <w:t>10,791,327,247</w:t>
            </w:r>
          </w:p>
        </w:tc>
      </w:tr>
      <w:tr w:rsidR="00EA6679">
        <w:trPr>
          <w:cantSplit/>
          <w:jc w:val="center"/>
        </w:trPr>
        <w:tc>
          <w:tcPr>
            <w:tcW w:w="3484" w:type="dxa"/>
            <w:tcBorders>
              <w:top w:val="single" w:sz="16" w:space="0" w:color="FFFFFF"/>
            </w:tcBorders>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SECRETARÍA DE EDUCACIÓN</w:t>
            </w:r>
          </w:p>
        </w:tc>
        <w:tc>
          <w:tcPr>
            <w:tcW w:w="2239" w:type="dxa"/>
            <w:tcBorders>
              <w:top w:val="single" w:sz="16" w:space="0" w:color="FFFFFF"/>
            </w:tcBorders>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0</w:t>
            </w:r>
          </w:p>
        </w:tc>
        <w:tc>
          <w:tcPr>
            <w:tcW w:w="2239" w:type="dxa"/>
            <w:tcBorders>
              <w:top w:val="single" w:sz="16" w:space="0" w:color="FFFFFF"/>
            </w:tcBorders>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10,623,407,597</w:t>
            </w:r>
          </w:p>
        </w:tc>
        <w:tc>
          <w:tcPr>
            <w:tcW w:w="2239" w:type="dxa"/>
            <w:tcBorders>
              <w:top w:val="single" w:sz="16" w:space="0" w:color="FFFFFF"/>
            </w:tcBorders>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35,893,963</w:t>
            </w:r>
          </w:p>
        </w:tc>
        <w:tc>
          <w:tcPr>
            <w:tcW w:w="2239" w:type="dxa"/>
            <w:tcBorders>
              <w:top w:val="single" w:sz="16" w:space="0" w:color="FFFFFF"/>
            </w:tcBorders>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10,659,301,560</w:t>
            </w:r>
          </w:p>
        </w:tc>
      </w:tr>
      <w:tr w:rsidR="00EA6679">
        <w:trPr>
          <w:cantSplit/>
          <w:jc w:val="center"/>
        </w:trPr>
        <w:tc>
          <w:tcPr>
            <w:tcW w:w="3484"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SECRETARIA DE INVESTIGACIÓN, INNOVACIÓN Y EDUCACIÓN SUPERIOR</w:t>
            </w:r>
          </w:p>
        </w:tc>
        <w:tc>
          <w:tcPr>
            <w:tcW w:w="2239"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0</w:t>
            </w:r>
          </w:p>
        </w:tc>
        <w:tc>
          <w:tcPr>
            <w:tcW w:w="2239"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112,741,787</w:t>
            </w:r>
          </w:p>
        </w:tc>
        <w:tc>
          <w:tcPr>
            <w:tcW w:w="2239"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19,283,900</w:t>
            </w:r>
          </w:p>
        </w:tc>
        <w:tc>
          <w:tcPr>
            <w:tcW w:w="2239"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132,025,687</w:t>
            </w:r>
          </w:p>
        </w:tc>
      </w:tr>
      <w:tr w:rsidR="00EA6679">
        <w:trPr>
          <w:cantSplit/>
          <w:jc w:val="center"/>
        </w:trPr>
        <w:tc>
          <w:tcPr>
            <w:tcW w:w="3484" w:type="dxa"/>
            <w:tcBorders>
              <w:bottom w:val="single" w:sz="16" w:space="0" w:color="FFFFFF"/>
            </w:tcBorders>
            <w:shd w:val="clear" w:color="auto" w:fill="757575"/>
            <w:tcMar>
              <w:top w:w="0" w:type="dxa"/>
              <w:left w:w="0" w:type="dxa"/>
              <w:bottom w:w="0" w:type="dxa"/>
              <w:right w:w="0" w:type="dxa"/>
            </w:tcMar>
          </w:tcPr>
          <w:p w:rsidR="00EA6679" w:rsidRDefault="00683BE4">
            <w:pPr>
              <w:spacing w:before="120" w:after="120"/>
              <w:ind w:left="120" w:right="120"/>
              <w:jc w:val="left"/>
            </w:pPr>
            <w:r>
              <w:rPr>
                <w:rFonts w:eastAsia="Arial" w:cs="Arial"/>
                <w:color w:val="FFFFFF"/>
              </w:rPr>
              <w:t>ENTIDADES PARAESTATALES Y FIDEICOMISOS NO EMPRESARIALES Y NO FINANCIEROS</w:t>
            </w:r>
          </w:p>
        </w:tc>
        <w:tc>
          <w:tcPr>
            <w:tcW w:w="2239" w:type="dxa"/>
            <w:tcBorders>
              <w:bottom w:val="single" w:sz="16" w:space="0" w:color="FFFFFF"/>
            </w:tcBorders>
            <w:shd w:val="clear" w:color="auto" w:fill="757575"/>
            <w:tcMar>
              <w:top w:w="0" w:type="dxa"/>
              <w:left w:w="0" w:type="dxa"/>
              <w:bottom w:w="0" w:type="dxa"/>
              <w:right w:w="0" w:type="dxa"/>
            </w:tcMar>
          </w:tcPr>
          <w:p w:rsidR="00EA6679" w:rsidRDefault="00683BE4">
            <w:pPr>
              <w:spacing w:before="120" w:after="120"/>
              <w:ind w:left="120" w:right="120"/>
              <w:jc w:val="right"/>
            </w:pPr>
            <w:r>
              <w:rPr>
                <w:rFonts w:eastAsia="Arial" w:cs="Arial"/>
                <w:color w:val="FFFFFF"/>
              </w:rPr>
              <w:t>117,159,511</w:t>
            </w:r>
          </w:p>
        </w:tc>
        <w:tc>
          <w:tcPr>
            <w:tcW w:w="2239" w:type="dxa"/>
            <w:tcBorders>
              <w:bottom w:val="single" w:sz="16" w:space="0" w:color="FFFFFF"/>
            </w:tcBorders>
            <w:shd w:val="clear" w:color="auto" w:fill="757575"/>
            <w:tcMar>
              <w:top w:w="0" w:type="dxa"/>
              <w:left w:w="0" w:type="dxa"/>
              <w:bottom w:w="0" w:type="dxa"/>
              <w:right w:w="0" w:type="dxa"/>
            </w:tcMar>
          </w:tcPr>
          <w:p w:rsidR="00EA6679" w:rsidRDefault="00683BE4">
            <w:pPr>
              <w:spacing w:before="120" w:after="120"/>
              <w:ind w:left="120" w:right="120"/>
              <w:jc w:val="right"/>
            </w:pPr>
            <w:r>
              <w:rPr>
                <w:rFonts w:eastAsia="Arial" w:cs="Arial"/>
                <w:color w:val="FFFFFF"/>
              </w:rPr>
              <w:t>1,252,115,561</w:t>
            </w:r>
          </w:p>
        </w:tc>
        <w:tc>
          <w:tcPr>
            <w:tcW w:w="2239" w:type="dxa"/>
            <w:tcBorders>
              <w:bottom w:val="single" w:sz="16" w:space="0" w:color="FFFFFF"/>
            </w:tcBorders>
            <w:shd w:val="clear" w:color="auto" w:fill="757575"/>
            <w:tcMar>
              <w:top w:w="0" w:type="dxa"/>
              <w:left w:w="0" w:type="dxa"/>
              <w:bottom w:w="0" w:type="dxa"/>
              <w:right w:w="0" w:type="dxa"/>
            </w:tcMar>
          </w:tcPr>
          <w:p w:rsidR="00EA6679" w:rsidRDefault="00683BE4">
            <w:pPr>
              <w:spacing w:before="120" w:after="120"/>
              <w:ind w:left="120" w:right="120"/>
              <w:jc w:val="right"/>
            </w:pPr>
            <w:r>
              <w:rPr>
                <w:rFonts w:eastAsia="Arial" w:cs="Arial"/>
                <w:color w:val="FFFFFF"/>
              </w:rPr>
              <w:t>149,315,723</w:t>
            </w:r>
          </w:p>
        </w:tc>
        <w:tc>
          <w:tcPr>
            <w:tcW w:w="2239" w:type="dxa"/>
            <w:tcBorders>
              <w:bottom w:val="single" w:sz="16" w:space="0" w:color="FFFFFF"/>
            </w:tcBorders>
            <w:shd w:val="clear" w:color="auto" w:fill="757575"/>
            <w:tcMar>
              <w:top w:w="0" w:type="dxa"/>
              <w:left w:w="0" w:type="dxa"/>
              <w:bottom w:w="0" w:type="dxa"/>
              <w:right w:w="0" w:type="dxa"/>
            </w:tcMar>
          </w:tcPr>
          <w:p w:rsidR="00EA6679" w:rsidRDefault="00683BE4">
            <w:pPr>
              <w:spacing w:before="120" w:after="120"/>
              <w:ind w:left="120" w:right="120"/>
              <w:jc w:val="right"/>
            </w:pPr>
            <w:r>
              <w:rPr>
                <w:rFonts w:eastAsia="Arial" w:cs="Arial"/>
                <w:color w:val="FFFFFF"/>
              </w:rPr>
              <w:t>1,518,590,795</w:t>
            </w:r>
          </w:p>
        </w:tc>
      </w:tr>
      <w:tr w:rsidR="00EA6679">
        <w:trPr>
          <w:cantSplit/>
          <w:jc w:val="center"/>
        </w:trPr>
        <w:tc>
          <w:tcPr>
            <w:tcW w:w="3484" w:type="dxa"/>
            <w:tcBorders>
              <w:top w:val="single" w:sz="16" w:space="0" w:color="FFFFFF"/>
            </w:tcBorders>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COLEGIO DE BACHILLERES DEL ESTADO DE YUCATÁN</w:t>
            </w:r>
          </w:p>
        </w:tc>
        <w:tc>
          <w:tcPr>
            <w:tcW w:w="2239" w:type="dxa"/>
            <w:tcBorders>
              <w:top w:val="single" w:sz="16" w:space="0" w:color="FFFFFF"/>
            </w:tcBorders>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35,333,250</w:t>
            </w:r>
          </w:p>
        </w:tc>
        <w:tc>
          <w:tcPr>
            <w:tcW w:w="2239" w:type="dxa"/>
            <w:tcBorders>
              <w:top w:val="single" w:sz="16" w:space="0" w:color="FFFFFF"/>
            </w:tcBorders>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451,514,353</w:t>
            </w:r>
          </w:p>
        </w:tc>
        <w:tc>
          <w:tcPr>
            <w:tcW w:w="2239" w:type="dxa"/>
            <w:tcBorders>
              <w:top w:val="single" w:sz="16" w:space="0" w:color="FFFFFF"/>
            </w:tcBorders>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9,992,289</w:t>
            </w:r>
          </w:p>
        </w:tc>
        <w:tc>
          <w:tcPr>
            <w:tcW w:w="2239" w:type="dxa"/>
            <w:tcBorders>
              <w:top w:val="single" w:sz="16" w:space="0" w:color="FFFFFF"/>
            </w:tcBorders>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496,839,892</w:t>
            </w:r>
          </w:p>
        </w:tc>
      </w:tr>
      <w:tr w:rsidR="00EA6679">
        <w:trPr>
          <w:cantSplit/>
          <w:jc w:val="center"/>
        </w:trPr>
        <w:tc>
          <w:tcPr>
            <w:tcW w:w="3484" w:type="dxa"/>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COLEGIO DE EDUCACIÓN PROFESIONAL TÉCNICA DEL ESTADO DE YUCATÁN</w:t>
            </w:r>
          </w:p>
        </w:tc>
        <w:tc>
          <w:tcPr>
            <w:tcW w:w="2239"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12,000,000</w:t>
            </w:r>
          </w:p>
        </w:tc>
        <w:tc>
          <w:tcPr>
            <w:tcW w:w="2239"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133,557,575</w:t>
            </w:r>
          </w:p>
        </w:tc>
        <w:tc>
          <w:tcPr>
            <w:tcW w:w="2239"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2,909,055</w:t>
            </w:r>
          </w:p>
        </w:tc>
        <w:tc>
          <w:tcPr>
            <w:tcW w:w="2239"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148,466,630</w:t>
            </w:r>
          </w:p>
        </w:tc>
      </w:tr>
      <w:tr w:rsidR="00EA6679">
        <w:trPr>
          <w:cantSplit/>
          <w:jc w:val="center"/>
        </w:trPr>
        <w:tc>
          <w:tcPr>
            <w:tcW w:w="3484"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lastRenderedPageBreak/>
              <w:t>COLEGIO DE ESTUDIOS CIENTÍFICOS Y TECNOLÓGICOS DEL ESTADO DE YUCATÁN</w:t>
            </w:r>
          </w:p>
        </w:tc>
        <w:tc>
          <w:tcPr>
            <w:tcW w:w="2239"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2,240,698</w:t>
            </w:r>
          </w:p>
        </w:tc>
        <w:tc>
          <w:tcPr>
            <w:tcW w:w="2239"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101,152,596</w:t>
            </w:r>
          </w:p>
        </w:tc>
        <w:tc>
          <w:tcPr>
            <w:tcW w:w="2239"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898,522</w:t>
            </w:r>
          </w:p>
        </w:tc>
        <w:tc>
          <w:tcPr>
            <w:tcW w:w="2239"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104,291,816</w:t>
            </w:r>
          </w:p>
        </w:tc>
      </w:tr>
      <w:tr w:rsidR="00EA6679">
        <w:trPr>
          <w:cantSplit/>
          <w:jc w:val="center"/>
        </w:trPr>
        <w:tc>
          <w:tcPr>
            <w:tcW w:w="3484" w:type="dxa"/>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ESCUELA SUPERIOR DE ARTES DE YUCATÁN</w:t>
            </w:r>
          </w:p>
        </w:tc>
        <w:tc>
          <w:tcPr>
            <w:tcW w:w="2239"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4,199,261</w:t>
            </w:r>
          </w:p>
        </w:tc>
        <w:tc>
          <w:tcPr>
            <w:tcW w:w="2239"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27,045,465</w:t>
            </w:r>
          </w:p>
        </w:tc>
        <w:tc>
          <w:tcPr>
            <w:tcW w:w="2239"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0</w:t>
            </w:r>
          </w:p>
        </w:tc>
        <w:tc>
          <w:tcPr>
            <w:tcW w:w="2239"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31,244,726</w:t>
            </w:r>
          </w:p>
        </w:tc>
      </w:tr>
      <w:tr w:rsidR="00EA6679">
        <w:trPr>
          <w:cantSplit/>
          <w:jc w:val="center"/>
        </w:trPr>
        <w:tc>
          <w:tcPr>
            <w:tcW w:w="3484"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INSTITUTO DE BECAS Y CRÉDITO EDUCATIVO DEL ESTADO DE YUCATÁN</w:t>
            </w:r>
          </w:p>
        </w:tc>
        <w:tc>
          <w:tcPr>
            <w:tcW w:w="2239"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0</w:t>
            </w:r>
          </w:p>
        </w:tc>
        <w:tc>
          <w:tcPr>
            <w:tcW w:w="2239"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7,083,521</w:t>
            </w:r>
          </w:p>
        </w:tc>
        <w:tc>
          <w:tcPr>
            <w:tcW w:w="2239"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42,826,140</w:t>
            </w:r>
          </w:p>
        </w:tc>
        <w:tc>
          <w:tcPr>
            <w:tcW w:w="2239"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49,909,661</w:t>
            </w:r>
          </w:p>
        </w:tc>
      </w:tr>
      <w:tr w:rsidR="00EA6679">
        <w:trPr>
          <w:cantSplit/>
          <w:jc w:val="center"/>
        </w:trPr>
        <w:tc>
          <w:tcPr>
            <w:tcW w:w="3484" w:type="dxa"/>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INSTITUTO DE CAPACITACIÓN PARA EL TRABAJO DEL ESTADO DE YUCATÁN</w:t>
            </w:r>
          </w:p>
        </w:tc>
        <w:tc>
          <w:tcPr>
            <w:tcW w:w="2239"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950,000</w:t>
            </w:r>
          </w:p>
        </w:tc>
        <w:tc>
          <w:tcPr>
            <w:tcW w:w="2239"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7,926,363</w:t>
            </w:r>
          </w:p>
        </w:tc>
        <w:tc>
          <w:tcPr>
            <w:tcW w:w="2239"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0</w:t>
            </w:r>
          </w:p>
        </w:tc>
        <w:tc>
          <w:tcPr>
            <w:tcW w:w="2239"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8,876,363</w:t>
            </w:r>
          </w:p>
        </w:tc>
      </w:tr>
      <w:tr w:rsidR="00EA6679">
        <w:trPr>
          <w:cantSplit/>
          <w:jc w:val="center"/>
        </w:trPr>
        <w:tc>
          <w:tcPr>
            <w:tcW w:w="3484"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INSTITUTO DE EDUCACIÓN PARA ADULTOS DEL ESTADO DE YUCATÁN</w:t>
            </w:r>
          </w:p>
        </w:tc>
        <w:tc>
          <w:tcPr>
            <w:tcW w:w="2239"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0</w:t>
            </w:r>
          </w:p>
        </w:tc>
        <w:tc>
          <w:tcPr>
            <w:tcW w:w="2239"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97,762,993</w:t>
            </w:r>
          </w:p>
        </w:tc>
        <w:tc>
          <w:tcPr>
            <w:tcW w:w="2239"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2,044,988</w:t>
            </w:r>
          </w:p>
        </w:tc>
        <w:tc>
          <w:tcPr>
            <w:tcW w:w="2239"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99,807,981</w:t>
            </w:r>
          </w:p>
        </w:tc>
      </w:tr>
      <w:tr w:rsidR="00EA6679">
        <w:trPr>
          <w:cantSplit/>
          <w:jc w:val="center"/>
        </w:trPr>
        <w:tc>
          <w:tcPr>
            <w:tcW w:w="3484" w:type="dxa"/>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INSTITUTO DEL DEPORTE DEL ESTADO DE YUCATÁN</w:t>
            </w:r>
          </w:p>
        </w:tc>
        <w:tc>
          <w:tcPr>
            <w:tcW w:w="2239"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2,674,438</w:t>
            </w:r>
          </w:p>
        </w:tc>
        <w:tc>
          <w:tcPr>
            <w:tcW w:w="2239"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129,693,187</w:t>
            </w:r>
          </w:p>
        </w:tc>
        <w:tc>
          <w:tcPr>
            <w:tcW w:w="2239"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65,376,414</w:t>
            </w:r>
          </w:p>
        </w:tc>
        <w:tc>
          <w:tcPr>
            <w:tcW w:w="2239"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197,744,039</w:t>
            </w:r>
          </w:p>
        </w:tc>
      </w:tr>
      <w:tr w:rsidR="00EA6679">
        <w:trPr>
          <w:cantSplit/>
          <w:jc w:val="center"/>
        </w:trPr>
        <w:tc>
          <w:tcPr>
            <w:tcW w:w="3484"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INSTITUTO TECNOLÓGICO SUPERIOR DE MOTUL</w:t>
            </w:r>
          </w:p>
        </w:tc>
        <w:tc>
          <w:tcPr>
            <w:tcW w:w="2239"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3,800,000</w:t>
            </w:r>
          </w:p>
        </w:tc>
        <w:tc>
          <w:tcPr>
            <w:tcW w:w="2239"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8,612,948</w:t>
            </w:r>
          </w:p>
        </w:tc>
        <w:tc>
          <w:tcPr>
            <w:tcW w:w="2239"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0</w:t>
            </w:r>
          </w:p>
        </w:tc>
        <w:tc>
          <w:tcPr>
            <w:tcW w:w="2239"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12,412,948</w:t>
            </w:r>
          </w:p>
        </w:tc>
      </w:tr>
      <w:tr w:rsidR="00EA6679">
        <w:trPr>
          <w:cantSplit/>
          <w:jc w:val="center"/>
        </w:trPr>
        <w:tc>
          <w:tcPr>
            <w:tcW w:w="3484" w:type="dxa"/>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INSTITUTO TECNOLÓGICO SUPERIOR DE VALLADOLID</w:t>
            </w:r>
          </w:p>
        </w:tc>
        <w:tc>
          <w:tcPr>
            <w:tcW w:w="2239"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5,985,330</w:t>
            </w:r>
          </w:p>
        </w:tc>
        <w:tc>
          <w:tcPr>
            <w:tcW w:w="2239"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6,729,821</w:t>
            </w:r>
          </w:p>
        </w:tc>
        <w:tc>
          <w:tcPr>
            <w:tcW w:w="2239"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0</w:t>
            </w:r>
          </w:p>
        </w:tc>
        <w:tc>
          <w:tcPr>
            <w:tcW w:w="2239"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12,715,151</w:t>
            </w:r>
          </w:p>
        </w:tc>
      </w:tr>
      <w:tr w:rsidR="00EA6679">
        <w:trPr>
          <w:cantSplit/>
          <w:jc w:val="center"/>
        </w:trPr>
        <w:tc>
          <w:tcPr>
            <w:tcW w:w="3484"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lastRenderedPageBreak/>
              <w:t>INSTITUTO TECNOLÓGICO SUPERIOR DEL SUR DEL ESTADO DE YUCATÁN</w:t>
            </w:r>
          </w:p>
        </w:tc>
        <w:tc>
          <w:tcPr>
            <w:tcW w:w="2239"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3,800,096</w:t>
            </w:r>
          </w:p>
        </w:tc>
        <w:tc>
          <w:tcPr>
            <w:tcW w:w="2239"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5,475,516</w:t>
            </w:r>
          </w:p>
        </w:tc>
        <w:tc>
          <w:tcPr>
            <w:tcW w:w="2239"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714,110</w:t>
            </w:r>
          </w:p>
        </w:tc>
        <w:tc>
          <w:tcPr>
            <w:tcW w:w="2239"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9,989,722</w:t>
            </w:r>
          </w:p>
        </w:tc>
      </w:tr>
      <w:tr w:rsidR="00EA6679">
        <w:trPr>
          <w:cantSplit/>
          <w:jc w:val="center"/>
        </w:trPr>
        <w:tc>
          <w:tcPr>
            <w:tcW w:w="3484" w:type="dxa"/>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INSTITUTO TECNOLÓGICO SUPERIOR PROGRESO</w:t>
            </w:r>
          </w:p>
        </w:tc>
        <w:tc>
          <w:tcPr>
            <w:tcW w:w="2239"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4,149,972</w:t>
            </w:r>
          </w:p>
        </w:tc>
        <w:tc>
          <w:tcPr>
            <w:tcW w:w="2239"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7,953,995</w:t>
            </w:r>
          </w:p>
        </w:tc>
        <w:tc>
          <w:tcPr>
            <w:tcW w:w="2239"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0</w:t>
            </w:r>
          </w:p>
        </w:tc>
        <w:tc>
          <w:tcPr>
            <w:tcW w:w="2239"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12,103,967</w:t>
            </w:r>
          </w:p>
        </w:tc>
      </w:tr>
      <w:tr w:rsidR="00EA6679">
        <w:trPr>
          <w:cantSplit/>
          <w:jc w:val="center"/>
        </w:trPr>
        <w:tc>
          <w:tcPr>
            <w:tcW w:w="3484"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UNIVERSIDAD DE ORIENTE</w:t>
            </w:r>
          </w:p>
        </w:tc>
        <w:tc>
          <w:tcPr>
            <w:tcW w:w="2239"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5,039,576</w:t>
            </w:r>
          </w:p>
        </w:tc>
        <w:tc>
          <w:tcPr>
            <w:tcW w:w="2239"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47,845,295</w:t>
            </w:r>
          </w:p>
        </w:tc>
        <w:tc>
          <w:tcPr>
            <w:tcW w:w="2239"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0</w:t>
            </w:r>
          </w:p>
        </w:tc>
        <w:tc>
          <w:tcPr>
            <w:tcW w:w="2239"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52,884,871</w:t>
            </w:r>
          </w:p>
        </w:tc>
      </w:tr>
      <w:tr w:rsidR="00EA6679">
        <w:trPr>
          <w:cantSplit/>
          <w:jc w:val="center"/>
        </w:trPr>
        <w:tc>
          <w:tcPr>
            <w:tcW w:w="3484" w:type="dxa"/>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UNIVERSIDAD POLITÉCNICA DE YUCATÁN</w:t>
            </w:r>
          </w:p>
        </w:tc>
        <w:tc>
          <w:tcPr>
            <w:tcW w:w="2239"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4,478,270</w:t>
            </w:r>
          </w:p>
        </w:tc>
        <w:tc>
          <w:tcPr>
            <w:tcW w:w="2239"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42,144,393</w:t>
            </w:r>
          </w:p>
        </w:tc>
        <w:tc>
          <w:tcPr>
            <w:tcW w:w="2239"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428,167</w:t>
            </w:r>
          </w:p>
        </w:tc>
        <w:tc>
          <w:tcPr>
            <w:tcW w:w="2239"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47,050,830</w:t>
            </w:r>
          </w:p>
        </w:tc>
      </w:tr>
      <w:tr w:rsidR="00EA6679">
        <w:trPr>
          <w:cantSplit/>
          <w:jc w:val="center"/>
        </w:trPr>
        <w:tc>
          <w:tcPr>
            <w:tcW w:w="3484"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UNIVERSIDAD TECNOLÓGICA DEL CENTRO</w:t>
            </w:r>
          </w:p>
        </w:tc>
        <w:tc>
          <w:tcPr>
            <w:tcW w:w="2239"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1,941,670</w:t>
            </w:r>
          </w:p>
        </w:tc>
        <w:tc>
          <w:tcPr>
            <w:tcW w:w="2239"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12,886,206</w:t>
            </w:r>
          </w:p>
        </w:tc>
        <w:tc>
          <w:tcPr>
            <w:tcW w:w="2239"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4,943,493</w:t>
            </w:r>
          </w:p>
        </w:tc>
        <w:tc>
          <w:tcPr>
            <w:tcW w:w="2239"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19,771,369</w:t>
            </w:r>
          </w:p>
        </w:tc>
      </w:tr>
      <w:tr w:rsidR="00EA6679">
        <w:trPr>
          <w:cantSplit/>
          <w:jc w:val="center"/>
        </w:trPr>
        <w:tc>
          <w:tcPr>
            <w:tcW w:w="3484" w:type="dxa"/>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UNIVERSIDAD TECNOLÓGICA DEL MAYAB</w:t>
            </w:r>
          </w:p>
        </w:tc>
        <w:tc>
          <w:tcPr>
            <w:tcW w:w="2239"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980,000</w:t>
            </w:r>
          </w:p>
        </w:tc>
        <w:tc>
          <w:tcPr>
            <w:tcW w:w="2239"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18,851,385</w:t>
            </w:r>
          </w:p>
        </w:tc>
        <w:tc>
          <w:tcPr>
            <w:tcW w:w="2239"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1,040,374</w:t>
            </w:r>
          </w:p>
        </w:tc>
        <w:tc>
          <w:tcPr>
            <w:tcW w:w="2239"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20,871,759</w:t>
            </w:r>
          </w:p>
        </w:tc>
      </w:tr>
      <w:tr w:rsidR="00EA6679">
        <w:trPr>
          <w:cantSplit/>
          <w:jc w:val="center"/>
        </w:trPr>
        <w:tc>
          <w:tcPr>
            <w:tcW w:w="3484"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UNIVERSIDAD TECNOLÓGICA DEL PONIENTE</w:t>
            </w:r>
          </w:p>
        </w:tc>
        <w:tc>
          <w:tcPr>
            <w:tcW w:w="2239"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572,134</w:t>
            </w:r>
          </w:p>
        </w:tc>
        <w:tc>
          <w:tcPr>
            <w:tcW w:w="2239"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15,341,341</w:t>
            </w:r>
          </w:p>
        </w:tc>
        <w:tc>
          <w:tcPr>
            <w:tcW w:w="2239"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748,480</w:t>
            </w:r>
          </w:p>
        </w:tc>
        <w:tc>
          <w:tcPr>
            <w:tcW w:w="2239"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16,661,955</w:t>
            </w:r>
          </w:p>
        </w:tc>
      </w:tr>
      <w:tr w:rsidR="00EA6679">
        <w:trPr>
          <w:cantSplit/>
          <w:jc w:val="center"/>
        </w:trPr>
        <w:tc>
          <w:tcPr>
            <w:tcW w:w="3484" w:type="dxa"/>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UNIVERSIDAD TECNOLÓGICA METROPOLITANA</w:t>
            </w:r>
          </w:p>
        </w:tc>
        <w:tc>
          <w:tcPr>
            <w:tcW w:w="2239"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24,381,180</w:t>
            </w:r>
          </w:p>
        </w:tc>
        <w:tc>
          <w:tcPr>
            <w:tcW w:w="2239"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102,672,784</w:t>
            </w:r>
          </w:p>
        </w:tc>
        <w:tc>
          <w:tcPr>
            <w:tcW w:w="2239"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17,393,691</w:t>
            </w:r>
          </w:p>
        </w:tc>
        <w:tc>
          <w:tcPr>
            <w:tcW w:w="2239"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144,447,655</w:t>
            </w:r>
          </w:p>
        </w:tc>
      </w:tr>
      <w:tr w:rsidR="00EA6679">
        <w:trPr>
          <w:cantSplit/>
          <w:jc w:val="center"/>
        </w:trPr>
        <w:tc>
          <w:tcPr>
            <w:tcW w:w="3484"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UNIVERSIDAD TECNOLÓGICA REGIONAL DEL SUR</w:t>
            </w:r>
          </w:p>
        </w:tc>
        <w:tc>
          <w:tcPr>
            <w:tcW w:w="2239"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4,633,636</w:t>
            </w:r>
          </w:p>
        </w:tc>
        <w:tc>
          <w:tcPr>
            <w:tcW w:w="2239"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27,865,824</w:t>
            </w:r>
          </w:p>
        </w:tc>
        <w:tc>
          <w:tcPr>
            <w:tcW w:w="2239"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0</w:t>
            </w:r>
          </w:p>
        </w:tc>
        <w:tc>
          <w:tcPr>
            <w:tcW w:w="2239"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32,499,460</w:t>
            </w:r>
          </w:p>
        </w:tc>
      </w:tr>
      <w:tr w:rsidR="00EA6679">
        <w:trPr>
          <w:cantSplit/>
          <w:jc w:val="center"/>
        </w:trPr>
        <w:tc>
          <w:tcPr>
            <w:tcW w:w="3484" w:type="dxa"/>
            <w:shd w:val="clear" w:color="auto" w:fill="4B4B4B"/>
            <w:tcMar>
              <w:top w:w="0" w:type="dxa"/>
              <w:left w:w="0" w:type="dxa"/>
              <w:bottom w:w="0" w:type="dxa"/>
              <w:right w:w="0" w:type="dxa"/>
            </w:tcMar>
          </w:tcPr>
          <w:p w:rsidR="00EA6679" w:rsidRDefault="00683BE4">
            <w:pPr>
              <w:spacing w:before="120" w:after="120"/>
              <w:ind w:left="120" w:right="120"/>
              <w:jc w:val="left"/>
            </w:pPr>
            <w:r>
              <w:rPr>
                <w:rFonts w:eastAsia="Arial" w:cs="Arial"/>
                <w:b/>
                <w:color w:val="FFFFFF"/>
              </w:rPr>
              <w:lastRenderedPageBreak/>
              <w:t>TOTAL</w:t>
            </w:r>
          </w:p>
        </w:tc>
        <w:tc>
          <w:tcPr>
            <w:tcW w:w="2239" w:type="dxa"/>
            <w:shd w:val="clear" w:color="auto" w:fill="4B4B4B"/>
            <w:tcMar>
              <w:top w:w="0" w:type="dxa"/>
              <w:left w:w="0" w:type="dxa"/>
              <w:bottom w:w="0" w:type="dxa"/>
              <w:right w:w="0" w:type="dxa"/>
            </w:tcMar>
          </w:tcPr>
          <w:p w:rsidR="00EA6679" w:rsidRDefault="00683BE4">
            <w:pPr>
              <w:spacing w:before="120" w:after="120"/>
              <w:ind w:left="120" w:right="120"/>
              <w:jc w:val="right"/>
            </w:pPr>
            <w:r>
              <w:rPr>
                <w:rFonts w:eastAsia="Arial" w:cs="Arial"/>
                <w:b/>
                <w:color w:val="FFFFFF"/>
              </w:rPr>
              <w:t>117,159,511</w:t>
            </w:r>
          </w:p>
        </w:tc>
        <w:tc>
          <w:tcPr>
            <w:tcW w:w="2239" w:type="dxa"/>
            <w:shd w:val="clear" w:color="auto" w:fill="4B4B4B"/>
            <w:tcMar>
              <w:top w:w="0" w:type="dxa"/>
              <w:left w:w="0" w:type="dxa"/>
              <w:bottom w:w="0" w:type="dxa"/>
              <w:right w:w="0" w:type="dxa"/>
            </w:tcMar>
          </w:tcPr>
          <w:p w:rsidR="00EA6679" w:rsidRDefault="00683BE4">
            <w:pPr>
              <w:spacing w:before="120" w:after="120"/>
              <w:ind w:left="120" w:right="120"/>
              <w:jc w:val="right"/>
            </w:pPr>
            <w:r>
              <w:rPr>
                <w:rFonts w:eastAsia="Arial" w:cs="Arial"/>
                <w:b/>
                <w:color w:val="FFFFFF"/>
              </w:rPr>
              <w:t>11,988,264,945</w:t>
            </w:r>
          </w:p>
        </w:tc>
        <w:tc>
          <w:tcPr>
            <w:tcW w:w="2239" w:type="dxa"/>
            <w:shd w:val="clear" w:color="auto" w:fill="4B4B4B"/>
            <w:tcMar>
              <w:top w:w="0" w:type="dxa"/>
              <w:left w:w="0" w:type="dxa"/>
              <w:bottom w:w="0" w:type="dxa"/>
              <w:right w:w="0" w:type="dxa"/>
            </w:tcMar>
          </w:tcPr>
          <w:p w:rsidR="00EA6679" w:rsidRDefault="00683BE4">
            <w:pPr>
              <w:spacing w:before="120" w:after="120"/>
              <w:ind w:left="120" w:right="120"/>
              <w:jc w:val="right"/>
            </w:pPr>
            <w:r>
              <w:rPr>
                <w:rFonts w:eastAsia="Arial" w:cs="Arial"/>
                <w:b/>
                <w:color w:val="FFFFFF"/>
              </w:rPr>
              <w:t>204,493,586</w:t>
            </w:r>
          </w:p>
        </w:tc>
        <w:tc>
          <w:tcPr>
            <w:tcW w:w="2239" w:type="dxa"/>
            <w:shd w:val="clear" w:color="auto" w:fill="4B4B4B"/>
            <w:tcMar>
              <w:top w:w="0" w:type="dxa"/>
              <w:left w:w="0" w:type="dxa"/>
              <w:bottom w:w="0" w:type="dxa"/>
              <w:right w:w="0" w:type="dxa"/>
            </w:tcMar>
          </w:tcPr>
          <w:p w:rsidR="00EA6679" w:rsidRDefault="00683BE4">
            <w:pPr>
              <w:spacing w:before="120" w:after="120"/>
              <w:ind w:left="120" w:right="120"/>
              <w:jc w:val="right"/>
            </w:pPr>
            <w:r>
              <w:rPr>
                <w:rFonts w:eastAsia="Arial" w:cs="Arial"/>
                <w:b/>
                <w:color w:val="FFFFFF"/>
              </w:rPr>
              <w:t>12,309,918,042</w:t>
            </w:r>
          </w:p>
        </w:tc>
      </w:tr>
    </w:tbl>
    <w:p w:rsidR="00EA6679" w:rsidRDefault="00683BE4">
      <w:r>
        <w:br w:type="page"/>
      </w:r>
    </w:p>
    <w:p w:rsidR="00EA6679" w:rsidRDefault="00683BE4">
      <w:pPr>
        <w:pStyle w:val="Ttulo2"/>
      </w:pPr>
      <w:bookmarkStart w:id="14" w:name="X1f5068c2241eb1bf0198da40f34b5e18b2f3633"/>
      <w:r>
        <w:lastRenderedPageBreak/>
        <w:t>ANEXO 4. PARTICIPACIONES Y APORTACIONES A MUNICIPIOS</w:t>
      </w:r>
      <w:bookmarkEnd w:id="14"/>
    </w:p>
    <w:p w:rsidR="00EA6679" w:rsidRDefault="00EA6679"/>
    <w:p w:rsidR="00EA6679" w:rsidRDefault="00683BE4">
      <w:pPr>
        <w:pStyle w:val="Ttulo3"/>
      </w:pPr>
      <w:bookmarkStart w:id="15" w:name="X3ae2ccc73875dbbef4bdebdb05006eb3888ed4e"/>
      <w:r>
        <w:t>ANEXO 4.1. PARTICIPACIONES FEDERALES Y ESTATALES A MUNICIPIOS</w:t>
      </w:r>
      <w:bookmarkEnd w:id="15"/>
    </w:p>
    <w:p w:rsidR="00EA6679" w:rsidRDefault="00EA6679"/>
    <w:tbl>
      <w:tblPr>
        <w:tblW w:w="5000" w:type="pct"/>
        <w:tblCellMar>
          <w:left w:w="70" w:type="dxa"/>
          <w:right w:w="70" w:type="dxa"/>
        </w:tblCellMar>
        <w:tblLook w:val="04A0"/>
      </w:tblPr>
      <w:tblGrid>
        <w:gridCol w:w="3588"/>
        <w:gridCol w:w="1912"/>
        <w:gridCol w:w="1446"/>
        <w:gridCol w:w="1446"/>
        <w:gridCol w:w="1446"/>
        <w:gridCol w:w="1446"/>
        <w:gridCol w:w="1443"/>
      </w:tblGrid>
      <w:tr w:rsidR="00387C9F" w:rsidRPr="00387C9F" w:rsidTr="00DE7EC3">
        <w:trPr>
          <w:trHeight w:val="1020"/>
        </w:trPr>
        <w:tc>
          <w:tcPr>
            <w:tcW w:w="1410" w:type="pct"/>
            <w:tcBorders>
              <w:top w:val="nil"/>
              <w:left w:val="nil"/>
              <w:bottom w:val="nil"/>
              <w:right w:val="nil"/>
            </w:tcBorders>
            <w:shd w:val="clear" w:color="000000" w:fill="4B4B4B"/>
            <w:vAlign w:val="center"/>
            <w:hideMark/>
          </w:tcPr>
          <w:p w:rsidR="00387C9F" w:rsidRPr="00387C9F" w:rsidRDefault="00387C9F" w:rsidP="00387C9F">
            <w:pPr>
              <w:jc w:val="center"/>
              <w:rPr>
                <w:rFonts w:eastAsia="Times New Roman" w:cs="Arial"/>
                <w:b/>
                <w:bCs/>
                <w:color w:val="FFFFFF"/>
                <w:sz w:val="16"/>
                <w:szCs w:val="16"/>
                <w:lang w:eastAsia="es-MX"/>
              </w:rPr>
            </w:pPr>
            <w:r w:rsidRPr="00387C9F">
              <w:rPr>
                <w:rFonts w:eastAsia="Times New Roman" w:cs="Arial"/>
                <w:b/>
                <w:bCs/>
                <w:color w:val="FFFFFF"/>
                <w:sz w:val="16"/>
                <w:szCs w:val="16"/>
                <w:lang w:eastAsia="es-MX"/>
              </w:rPr>
              <w:t>CLAVE Y NOMBRE DE LOS MUNICIPIOS</w:t>
            </w:r>
          </w:p>
        </w:tc>
        <w:tc>
          <w:tcPr>
            <w:tcW w:w="751" w:type="pct"/>
            <w:tcBorders>
              <w:top w:val="nil"/>
              <w:left w:val="nil"/>
              <w:bottom w:val="nil"/>
              <w:right w:val="nil"/>
            </w:tcBorders>
            <w:shd w:val="clear" w:color="000000" w:fill="4B4B4B"/>
            <w:vAlign w:val="center"/>
            <w:hideMark/>
          </w:tcPr>
          <w:p w:rsidR="00387C9F" w:rsidRPr="00387C9F" w:rsidRDefault="00387C9F" w:rsidP="00387C9F">
            <w:pPr>
              <w:jc w:val="center"/>
              <w:rPr>
                <w:rFonts w:eastAsia="Times New Roman" w:cs="Arial"/>
                <w:b/>
                <w:bCs/>
                <w:color w:val="FFFFFF"/>
                <w:sz w:val="16"/>
                <w:szCs w:val="16"/>
                <w:lang w:eastAsia="es-MX"/>
              </w:rPr>
            </w:pPr>
            <w:r w:rsidRPr="00387C9F">
              <w:rPr>
                <w:rFonts w:eastAsia="Times New Roman" w:cs="Arial"/>
                <w:b/>
                <w:bCs/>
                <w:color w:val="FFFFFF"/>
                <w:sz w:val="16"/>
                <w:szCs w:val="16"/>
                <w:lang w:eastAsia="es-MX"/>
              </w:rPr>
              <w:t>FONDO GENERAL</w:t>
            </w:r>
          </w:p>
        </w:tc>
        <w:tc>
          <w:tcPr>
            <w:tcW w:w="568" w:type="pct"/>
            <w:tcBorders>
              <w:top w:val="nil"/>
              <w:left w:val="nil"/>
              <w:bottom w:val="nil"/>
              <w:right w:val="nil"/>
            </w:tcBorders>
            <w:shd w:val="clear" w:color="000000" w:fill="4B4B4B"/>
            <w:vAlign w:val="center"/>
            <w:hideMark/>
          </w:tcPr>
          <w:p w:rsidR="00387C9F" w:rsidRPr="00387C9F" w:rsidRDefault="00387C9F" w:rsidP="00387C9F">
            <w:pPr>
              <w:jc w:val="center"/>
              <w:rPr>
                <w:rFonts w:eastAsia="Times New Roman" w:cs="Arial"/>
                <w:b/>
                <w:bCs/>
                <w:color w:val="FFFFFF"/>
                <w:sz w:val="16"/>
                <w:szCs w:val="16"/>
                <w:lang w:eastAsia="es-MX"/>
              </w:rPr>
            </w:pPr>
            <w:r w:rsidRPr="00387C9F">
              <w:rPr>
                <w:rFonts w:eastAsia="Times New Roman" w:cs="Arial"/>
                <w:b/>
                <w:bCs/>
                <w:color w:val="FFFFFF"/>
                <w:sz w:val="16"/>
                <w:szCs w:val="16"/>
                <w:lang w:eastAsia="es-MX"/>
              </w:rPr>
              <w:t>FONDO MUNICIPAL</w:t>
            </w:r>
          </w:p>
        </w:tc>
        <w:tc>
          <w:tcPr>
            <w:tcW w:w="568" w:type="pct"/>
            <w:tcBorders>
              <w:top w:val="nil"/>
              <w:left w:val="nil"/>
              <w:bottom w:val="nil"/>
              <w:right w:val="nil"/>
            </w:tcBorders>
            <w:shd w:val="clear" w:color="000000" w:fill="4B4B4B"/>
            <w:vAlign w:val="center"/>
            <w:hideMark/>
          </w:tcPr>
          <w:p w:rsidR="00387C9F" w:rsidRPr="00387C9F" w:rsidRDefault="00387C9F" w:rsidP="00387C9F">
            <w:pPr>
              <w:jc w:val="center"/>
              <w:rPr>
                <w:rFonts w:eastAsia="Times New Roman" w:cs="Arial"/>
                <w:b/>
                <w:bCs/>
                <w:color w:val="FFFFFF"/>
                <w:sz w:val="16"/>
                <w:szCs w:val="16"/>
                <w:lang w:eastAsia="es-MX"/>
              </w:rPr>
            </w:pPr>
            <w:r w:rsidRPr="00387C9F">
              <w:rPr>
                <w:rFonts w:eastAsia="Times New Roman" w:cs="Arial"/>
                <w:b/>
                <w:bCs/>
                <w:color w:val="FFFFFF"/>
                <w:sz w:val="16"/>
                <w:szCs w:val="16"/>
                <w:lang w:eastAsia="es-MX"/>
              </w:rPr>
              <w:t>IMPUESTO ESPECIAL</w:t>
            </w:r>
          </w:p>
        </w:tc>
        <w:tc>
          <w:tcPr>
            <w:tcW w:w="568" w:type="pct"/>
            <w:tcBorders>
              <w:top w:val="nil"/>
              <w:left w:val="nil"/>
              <w:bottom w:val="nil"/>
              <w:right w:val="nil"/>
            </w:tcBorders>
            <w:shd w:val="clear" w:color="000000" w:fill="4B4B4B"/>
            <w:vAlign w:val="center"/>
            <w:hideMark/>
          </w:tcPr>
          <w:p w:rsidR="00387C9F" w:rsidRPr="00387C9F" w:rsidRDefault="00387C9F" w:rsidP="00387C9F">
            <w:pPr>
              <w:jc w:val="center"/>
              <w:rPr>
                <w:rFonts w:eastAsia="Times New Roman" w:cs="Arial"/>
                <w:b/>
                <w:bCs/>
                <w:color w:val="FFFFFF"/>
                <w:sz w:val="16"/>
                <w:szCs w:val="16"/>
                <w:lang w:eastAsia="es-MX"/>
              </w:rPr>
            </w:pPr>
            <w:r w:rsidRPr="00387C9F">
              <w:rPr>
                <w:rFonts w:eastAsia="Times New Roman" w:cs="Arial"/>
                <w:b/>
                <w:bCs/>
                <w:color w:val="FFFFFF"/>
                <w:sz w:val="16"/>
                <w:szCs w:val="16"/>
                <w:lang w:eastAsia="es-MX"/>
              </w:rPr>
              <w:t>ISAN</w:t>
            </w:r>
          </w:p>
        </w:tc>
        <w:tc>
          <w:tcPr>
            <w:tcW w:w="568" w:type="pct"/>
            <w:tcBorders>
              <w:top w:val="nil"/>
              <w:left w:val="nil"/>
              <w:bottom w:val="nil"/>
              <w:right w:val="nil"/>
            </w:tcBorders>
            <w:shd w:val="clear" w:color="000000" w:fill="4B4B4B"/>
            <w:vAlign w:val="center"/>
            <w:hideMark/>
          </w:tcPr>
          <w:p w:rsidR="00387C9F" w:rsidRPr="00387C9F" w:rsidRDefault="00387C9F" w:rsidP="00387C9F">
            <w:pPr>
              <w:jc w:val="center"/>
              <w:rPr>
                <w:rFonts w:eastAsia="Times New Roman" w:cs="Arial"/>
                <w:b/>
                <w:bCs/>
                <w:color w:val="FFFFFF"/>
                <w:sz w:val="16"/>
                <w:szCs w:val="16"/>
                <w:lang w:eastAsia="es-MX"/>
              </w:rPr>
            </w:pPr>
            <w:r w:rsidRPr="00387C9F">
              <w:rPr>
                <w:rFonts w:eastAsia="Times New Roman" w:cs="Arial"/>
                <w:b/>
                <w:bCs/>
                <w:color w:val="FFFFFF"/>
                <w:sz w:val="16"/>
                <w:szCs w:val="16"/>
                <w:lang w:eastAsia="es-MX"/>
              </w:rPr>
              <w:t xml:space="preserve"> FDO. DE COMP. ISAN</w:t>
            </w:r>
          </w:p>
        </w:tc>
        <w:tc>
          <w:tcPr>
            <w:tcW w:w="568" w:type="pct"/>
            <w:tcBorders>
              <w:top w:val="nil"/>
              <w:left w:val="nil"/>
              <w:bottom w:val="nil"/>
              <w:right w:val="nil"/>
            </w:tcBorders>
            <w:shd w:val="clear" w:color="000000" w:fill="4B4B4B"/>
            <w:vAlign w:val="center"/>
            <w:hideMark/>
          </w:tcPr>
          <w:p w:rsidR="00387C9F" w:rsidRPr="00387C9F" w:rsidRDefault="00387C9F" w:rsidP="00387C9F">
            <w:pPr>
              <w:jc w:val="center"/>
              <w:rPr>
                <w:rFonts w:eastAsia="Times New Roman" w:cs="Arial"/>
                <w:b/>
                <w:bCs/>
                <w:color w:val="FFFFFF"/>
                <w:sz w:val="16"/>
                <w:szCs w:val="16"/>
                <w:lang w:eastAsia="es-MX"/>
              </w:rPr>
            </w:pPr>
            <w:r w:rsidRPr="00387C9F">
              <w:rPr>
                <w:rFonts w:eastAsia="Times New Roman" w:cs="Arial"/>
                <w:b/>
                <w:bCs/>
                <w:color w:val="FFFFFF"/>
                <w:sz w:val="16"/>
                <w:szCs w:val="16"/>
                <w:lang w:eastAsia="es-MX"/>
              </w:rPr>
              <w:t>FOFIR</w:t>
            </w:r>
          </w:p>
        </w:tc>
      </w:tr>
      <w:tr w:rsidR="00387C9F" w:rsidRPr="00387C9F" w:rsidTr="00DE7EC3">
        <w:trPr>
          <w:trHeight w:val="204"/>
        </w:trPr>
        <w:tc>
          <w:tcPr>
            <w:tcW w:w="1410" w:type="pct"/>
            <w:tcBorders>
              <w:top w:val="nil"/>
              <w:left w:val="nil"/>
              <w:bottom w:val="nil"/>
              <w:right w:val="nil"/>
            </w:tcBorders>
            <w:shd w:val="clear" w:color="auto" w:fill="auto"/>
            <w:noWrap/>
            <w:vAlign w:val="center"/>
            <w:hideMark/>
          </w:tcPr>
          <w:p w:rsidR="00387C9F" w:rsidRPr="00387C9F" w:rsidRDefault="00387C9F" w:rsidP="00387C9F">
            <w:pPr>
              <w:jc w:val="left"/>
              <w:rPr>
                <w:rFonts w:eastAsia="Times New Roman" w:cs="Arial"/>
                <w:sz w:val="16"/>
                <w:szCs w:val="16"/>
                <w:lang w:eastAsia="es-MX"/>
              </w:rPr>
            </w:pPr>
            <w:r w:rsidRPr="00387C9F">
              <w:rPr>
                <w:rFonts w:eastAsia="Times New Roman" w:cs="Arial"/>
                <w:sz w:val="16"/>
                <w:szCs w:val="16"/>
                <w:lang w:eastAsia="es-MX"/>
              </w:rPr>
              <w:t>001 ABALA, YUC.</w:t>
            </w:r>
          </w:p>
        </w:tc>
        <w:tc>
          <w:tcPr>
            <w:tcW w:w="751" w:type="pct"/>
            <w:tcBorders>
              <w:top w:val="nil"/>
              <w:left w:val="nil"/>
              <w:bottom w:val="nil"/>
              <w:right w:val="nil"/>
            </w:tcBorders>
            <w:shd w:val="clear" w:color="auto" w:fill="auto"/>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10,224,026</w:t>
            </w:r>
          </w:p>
        </w:tc>
        <w:tc>
          <w:tcPr>
            <w:tcW w:w="568" w:type="pct"/>
            <w:tcBorders>
              <w:top w:val="nil"/>
              <w:left w:val="nil"/>
              <w:bottom w:val="nil"/>
              <w:right w:val="nil"/>
            </w:tcBorders>
            <w:shd w:val="clear" w:color="auto" w:fill="auto"/>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4,427,867</w:t>
            </w:r>
          </w:p>
        </w:tc>
        <w:tc>
          <w:tcPr>
            <w:tcW w:w="568" w:type="pct"/>
            <w:tcBorders>
              <w:top w:val="nil"/>
              <w:left w:val="nil"/>
              <w:bottom w:val="nil"/>
              <w:right w:val="nil"/>
            </w:tcBorders>
            <w:shd w:val="clear" w:color="auto" w:fill="auto"/>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259,284</w:t>
            </w:r>
          </w:p>
        </w:tc>
        <w:tc>
          <w:tcPr>
            <w:tcW w:w="568" w:type="pct"/>
            <w:tcBorders>
              <w:top w:val="nil"/>
              <w:left w:val="nil"/>
              <w:bottom w:val="nil"/>
              <w:right w:val="nil"/>
            </w:tcBorders>
            <w:shd w:val="clear" w:color="auto" w:fill="auto"/>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89,983</w:t>
            </w:r>
          </w:p>
        </w:tc>
        <w:tc>
          <w:tcPr>
            <w:tcW w:w="568" w:type="pct"/>
            <w:tcBorders>
              <w:top w:val="nil"/>
              <w:left w:val="nil"/>
              <w:bottom w:val="nil"/>
              <w:right w:val="nil"/>
            </w:tcBorders>
            <w:shd w:val="clear" w:color="auto" w:fill="auto"/>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34,756</w:t>
            </w:r>
          </w:p>
        </w:tc>
        <w:tc>
          <w:tcPr>
            <w:tcW w:w="568" w:type="pct"/>
            <w:tcBorders>
              <w:top w:val="nil"/>
              <w:left w:val="nil"/>
              <w:bottom w:val="nil"/>
              <w:right w:val="nil"/>
            </w:tcBorders>
            <w:shd w:val="clear" w:color="auto" w:fill="auto"/>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1,091,205</w:t>
            </w:r>
          </w:p>
        </w:tc>
      </w:tr>
      <w:tr w:rsidR="00387C9F" w:rsidRPr="00387C9F" w:rsidTr="00DE7EC3">
        <w:trPr>
          <w:trHeight w:val="204"/>
        </w:trPr>
        <w:tc>
          <w:tcPr>
            <w:tcW w:w="1410" w:type="pct"/>
            <w:tcBorders>
              <w:top w:val="nil"/>
              <w:left w:val="nil"/>
              <w:bottom w:val="nil"/>
              <w:right w:val="nil"/>
            </w:tcBorders>
            <w:shd w:val="clear" w:color="000000" w:fill="F3F3F3"/>
            <w:noWrap/>
            <w:vAlign w:val="center"/>
            <w:hideMark/>
          </w:tcPr>
          <w:p w:rsidR="00387C9F" w:rsidRPr="00387C9F" w:rsidRDefault="00387C9F" w:rsidP="00387C9F">
            <w:pPr>
              <w:jc w:val="left"/>
              <w:rPr>
                <w:rFonts w:eastAsia="Times New Roman" w:cs="Arial"/>
                <w:sz w:val="16"/>
                <w:szCs w:val="16"/>
                <w:lang w:eastAsia="es-MX"/>
              </w:rPr>
            </w:pPr>
            <w:r w:rsidRPr="00387C9F">
              <w:rPr>
                <w:rFonts w:eastAsia="Times New Roman" w:cs="Arial"/>
                <w:sz w:val="16"/>
                <w:szCs w:val="16"/>
                <w:lang w:eastAsia="es-MX"/>
              </w:rPr>
              <w:t>002 ACANCEH, YUC.</w:t>
            </w:r>
          </w:p>
        </w:tc>
        <w:tc>
          <w:tcPr>
            <w:tcW w:w="751" w:type="pct"/>
            <w:tcBorders>
              <w:top w:val="nil"/>
              <w:left w:val="nil"/>
              <w:bottom w:val="nil"/>
              <w:right w:val="nil"/>
            </w:tcBorders>
            <w:shd w:val="clear" w:color="000000" w:fill="F3F3F3"/>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16,889,145</w:t>
            </w:r>
          </w:p>
        </w:tc>
        <w:tc>
          <w:tcPr>
            <w:tcW w:w="568" w:type="pct"/>
            <w:tcBorders>
              <w:top w:val="nil"/>
              <w:left w:val="nil"/>
              <w:bottom w:val="nil"/>
              <w:right w:val="nil"/>
            </w:tcBorders>
            <w:shd w:val="clear" w:color="000000" w:fill="F3F3F3"/>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7,314,427</w:t>
            </w:r>
          </w:p>
        </w:tc>
        <w:tc>
          <w:tcPr>
            <w:tcW w:w="568" w:type="pct"/>
            <w:tcBorders>
              <w:top w:val="nil"/>
              <w:left w:val="nil"/>
              <w:bottom w:val="nil"/>
              <w:right w:val="nil"/>
            </w:tcBorders>
            <w:shd w:val="clear" w:color="000000" w:fill="F3F3F3"/>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428,313</w:t>
            </w:r>
          </w:p>
        </w:tc>
        <w:tc>
          <w:tcPr>
            <w:tcW w:w="568" w:type="pct"/>
            <w:tcBorders>
              <w:top w:val="nil"/>
              <w:left w:val="nil"/>
              <w:bottom w:val="nil"/>
              <w:right w:val="nil"/>
            </w:tcBorders>
            <w:shd w:val="clear" w:color="000000" w:fill="F3F3F3"/>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148,643</w:t>
            </w:r>
          </w:p>
        </w:tc>
        <w:tc>
          <w:tcPr>
            <w:tcW w:w="568" w:type="pct"/>
            <w:tcBorders>
              <w:top w:val="nil"/>
              <w:left w:val="nil"/>
              <w:bottom w:val="nil"/>
              <w:right w:val="nil"/>
            </w:tcBorders>
            <w:shd w:val="clear" w:color="000000" w:fill="F3F3F3"/>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57,413</w:t>
            </w:r>
          </w:p>
        </w:tc>
        <w:tc>
          <w:tcPr>
            <w:tcW w:w="568" w:type="pct"/>
            <w:tcBorders>
              <w:top w:val="nil"/>
              <w:left w:val="nil"/>
              <w:bottom w:val="nil"/>
              <w:right w:val="nil"/>
            </w:tcBorders>
            <w:shd w:val="clear" w:color="000000" w:fill="F3F3F3"/>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1,802,570</w:t>
            </w:r>
          </w:p>
        </w:tc>
      </w:tr>
      <w:tr w:rsidR="00387C9F" w:rsidRPr="00387C9F" w:rsidTr="00DE7EC3">
        <w:trPr>
          <w:trHeight w:val="204"/>
        </w:trPr>
        <w:tc>
          <w:tcPr>
            <w:tcW w:w="1410" w:type="pct"/>
            <w:tcBorders>
              <w:top w:val="nil"/>
              <w:left w:val="nil"/>
              <w:bottom w:val="nil"/>
              <w:right w:val="nil"/>
            </w:tcBorders>
            <w:shd w:val="clear" w:color="auto" w:fill="auto"/>
            <w:noWrap/>
            <w:vAlign w:val="center"/>
            <w:hideMark/>
          </w:tcPr>
          <w:p w:rsidR="00387C9F" w:rsidRPr="00387C9F" w:rsidRDefault="00387C9F" w:rsidP="00387C9F">
            <w:pPr>
              <w:jc w:val="left"/>
              <w:rPr>
                <w:rFonts w:eastAsia="Times New Roman" w:cs="Arial"/>
                <w:sz w:val="16"/>
                <w:szCs w:val="16"/>
                <w:lang w:eastAsia="es-MX"/>
              </w:rPr>
            </w:pPr>
            <w:r w:rsidRPr="00387C9F">
              <w:rPr>
                <w:rFonts w:eastAsia="Times New Roman" w:cs="Arial"/>
                <w:sz w:val="16"/>
                <w:szCs w:val="16"/>
                <w:lang w:eastAsia="es-MX"/>
              </w:rPr>
              <w:t>003 AKIL, YUC.</w:t>
            </w:r>
          </w:p>
        </w:tc>
        <w:tc>
          <w:tcPr>
            <w:tcW w:w="751" w:type="pct"/>
            <w:tcBorders>
              <w:top w:val="nil"/>
              <w:left w:val="nil"/>
              <w:bottom w:val="nil"/>
              <w:right w:val="nil"/>
            </w:tcBorders>
            <w:shd w:val="clear" w:color="auto" w:fill="auto"/>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13,626,490</w:t>
            </w:r>
          </w:p>
        </w:tc>
        <w:tc>
          <w:tcPr>
            <w:tcW w:w="568" w:type="pct"/>
            <w:tcBorders>
              <w:top w:val="nil"/>
              <w:left w:val="nil"/>
              <w:bottom w:val="nil"/>
              <w:right w:val="nil"/>
            </w:tcBorders>
            <w:shd w:val="clear" w:color="auto" w:fill="auto"/>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5,901,421</w:t>
            </w:r>
          </w:p>
        </w:tc>
        <w:tc>
          <w:tcPr>
            <w:tcW w:w="568" w:type="pct"/>
            <w:tcBorders>
              <w:top w:val="nil"/>
              <w:left w:val="nil"/>
              <w:bottom w:val="nil"/>
              <w:right w:val="nil"/>
            </w:tcBorders>
            <w:shd w:val="clear" w:color="auto" w:fill="auto"/>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345,572</w:t>
            </w:r>
          </w:p>
        </w:tc>
        <w:tc>
          <w:tcPr>
            <w:tcW w:w="568" w:type="pct"/>
            <w:tcBorders>
              <w:top w:val="nil"/>
              <w:left w:val="nil"/>
              <w:bottom w:val="nil"/>
              <w:right w:val="nil"/>
            </w:tcBorders>
            <w:shd w:val="clear" w:color="auto" w:fill="auto"/>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119,928</w:t>
            </w:r>
          </w:p>
        </w:tc>
        <w:tc>
          <w:tcPr>
            <w:tcW w:w="568" w:type="pct"/>
            <w:tcBorders>
              <w:top w:val="nil"/>
              <w:left w:val="nil"/>
              <w:bottom w:val="nil"/>
              <w:right w:val="nil"/>
            </w:tcBorders>
            <w:shd w:val="clear" w:color="auto" w:fill="auto"/>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46,322</w:t>
            </w:r>
          </w:p>
        </w:tc>
        <w:tc>
          <w:tcPr>
            <w:tcW w:w="568" w:type="pct"/>
            <w:tcBorders>
              <w:top w:val="nil"/>
              <w:left w:val="nil"/>
              <w:bottom w:val="nil"/>
              <w:right w:val="nil"/>
            </w:tcBorders>
            <w:shd w:val="clear" w:color="auto" w:fill="auto"/>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1,454,349</w:t>
            </w:r>
          </w:p>
        </w:tc>
      </w:tr>
      <w:tr w:rsidR="00387C9F" w:rsidRPr="00387C9F" w:rsidTr="00DE7EC3">
        <w:trPr>
          <w:trHeight w:val="204"/>
        </w:trPr>
        <w:tc>
          <w:tcPr>
            <w:tcW w:w="1410" w:type="pct"/>
            <w:tcBorders>
              <w:top w:val="nil"/>
              <w:left w:val="nil"/>
              <w:bottom w:val="nil"/>
              <w:right w:val="nil"/>
            </w:tcBorders>
            <w:shd w:val="clear" w:color="000000" w:fill="F3F3F3"/>
            <w:noWrap/>
            <w:vAlign w:val="center"/>
            <w:hideMark/>
          </w:tcPr>
          <w:p w:rsidR="00387C9F" w:rsidRPr="00387C9F" w:rsidRDefault="00387C9F" w:rsidP="00387C9F">
            <w:pPr>
              <w:jc w:val="left"/>
              <w:rPr>
                <w:rFonts w:eastAsia="Times New Roman" w:cs="Arial"/>
                <w:sz w:val="16"/>
                <w:szCs w:val="16"/>
                <w:lang w:eastAsia="es-MX"/>
              </w:rPr>
            </w:pPr>
            <w:r w:rsidRPr="00387C9F">
              <w:rPr>
                <w:rFonts w:eastAsia="Times New Roman" w:cs="Arial"/>
                <w:sz w:val="16"/>
                <w:szCs w:val="16"/>
                <w:lang w:eastAsia="es-MX"/>
              </w:rPr>
              <w:t>004 BACA, YUC.</w:t>
            </w:r>
          </w:p>
        </w:tc>
        <w:tc>
          <w:tcPr>
            <w:tcW w:w="751" w:type="pct"/>
            <w:tcBorders>
              <w:top w:val="nil"/>
              <w:left w:val="nil"/>
              <w:bottom w:val="nil"/>
              <w:right w:val="nil"/>
            </w:tcBorders>
            <w:shd w:val="clear" w:color="000000" w:fill="F3F3F3"/>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9,740,223</w:t>
            </w:r>
          </w:p>
        </w:tc>
        <w:tc>
          <w:tcPr>
            <w:tcW w:w="568" w:type="pct"/>
            <w:tcBorders>
              <w:top w:val="nil"/>
              <w:left w:val="nil"/>
              <w:bottom w:val="nil"/>
              <w:right w:val="nil"/>
            </w:tcBorders>
            <w:shd w:val="clear" w:color="000000" w:fill="F3F3F3"/>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4,218,339</w:t>
            </w:r>
          </w:p>
        </w:tc>
        <w:tc>
          <w:tcPr>
            <w:tcW w:w="568" w:type="pct"/>
            <w:tcBorders>
              <w:top w:val="nil"/>
              <w:left w:val="nil"/>
              <w:bottom w:val="nil"/>
              <w:right w:val="nil"/>
            </w:tcBorders>
            <w:shd w:val="clear" w:color="000000" w:fill="F3F3F3"/>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247,015</w:t>
            </w:r>
          </w:p>
        </w:tc>
        <w:tc>
          <w:tcPr>
            <w:tcW w:w="568" w:type="pct"/>
            <w:tcBorders>
              <w:top w:val="nil"/>
              <w:left w:val="nil"/>
              <w:bottom w:val="nil"/>
              <w:right w:val="nil"/>
            </w:tcBorders>
            <w:shd w:val="clear" w:color="000000" w:fill="F3F3F3"/>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85,725</w:t>
            </w:r>
          </w:p>
        </w:tc>
        <w:tc>
          <w:tcPr>
            <w:tcW w:w="568" w:type="pct"/>
            <w:tcBorders>
              <w:top w:val="nil"/>
              <w:left w:val="nil"/>
              <w:bottom w:val="nil"/>
              <w:right w:val="nil"/>
            </w:tcBorders>
            <w:shd w:val="clear" w:color="000000" w:fill="F3F3F3"/>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33,111</w:t>
            </w:r>
          </w:p>
        </w:tc>
        <w:tc>
          <w:tcPr>
            <w:tcW w:w="568" w:type="pct"/>
            <w:tcBorders>
              <w:top w:val="nil"/>
              <w:left w:val="nil"/>
              <w:bottom w:val="nil"/>
              <w:right w:val="nil"/>
            </w:tcBorders>
            <w:shd w:val="clear" w:color="000000" w:fill="F3F3F3"/>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1,039,569</w:t>
            </w:r>
          </w:p>
        </w:tc>
      </w:tr>
      <w:tr w:rsidR="00387C9F" w:rsidRPr="00387C9F" w:rsidTr="00DE7EC3">
        <w:trPr>
          <w:trHeight w:val="204"/>
        </w:trPr>
        <w:tc>
          <w:tcPr>
            <w:tcW w:w="1410" w:type="pct"/>
            <w:tcBorders>
              <w:top w:val="nil"/>
              <w:left w:val="nil"/>
              <w:bottom w:val="nil"/>
              <w:right w:val="nil"/>
            </w:tcBorders>
            <w:shd w:val="clear" w:color="auto" w:fill="auto"/>
            <w:noWrap/>
            <w:vAlign w:val="center"/>
            <w:hideMark/>
          </w:tcPr>
          <w:p w:rsidR="00387C9F" w:rsidRPr="00387C9F" w:rsidRDefault="00387C9F" w:rsidP="00387C9F">
            <w:pPr>
              <w:jc w:val="left"/>
              <w:rPr>
                <w:rFonts w:eastAsia="Times New Roman" w:cs="Arial"/>
                <w:sz w:val="16"/>
                <w:szCs w:val="16"/>
                <w:lang w:eastAsia="es-MX"/>
              </w:rPr>
            </w:pPr>
            <w:r w:rsidRPr="00387C9F">
              <w:rPr>
                <w:rFonts w:eastAsia="Times New Roman" w:cs="Arial"/>
                <w:sz w:val="16"/>
                <w:szCs w:val="16"/>
                <w:lang w:eastAsia="es-MX"/>
              </w:rPr>
              <w:t>005 BOKOBA, YUC.</w:t>
            </w:r>
          </w:p>
        </w:tc>
        <w:tc>
          <w:tcPr>
            <w:tcW w:w="751" w:type="pct"/>
            <w:tcBorders>
              <w:top w:val="nil"/>
              <w:left w:val="nil"/>
              <w:bottom w:val="nil"/>
              <w:right w:val="nil"/>
            </w:tcBorders>
            <w:shd w:val="clear" w:color="auto" w:fill="auto"/>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7,126,527</w:t>
            </w:r>
          </w:p>
        </w:tc>
        <w:tc>
          <w:tcPr>
            <w:tcW w:w="568" w:type="pct"/>
            <w:tcBorders>
              <w:top w:val="nil"/>
              <w:left w:val="nil"/>
              <w:bottom w:val="nil"/>
              <w:right w:val="nil"/>
            </w:tcBorders>
            <w:shd w:val="clear" w:color="auto" w:fill="auto"/>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3,086,388</w:t>
            </w:r>
          </w:p>
        </w:tc>
        <w:tc>
          <w:tcPr>
            <w:tcW w:w="568" w:type="pct"/>
            <w:tcBorders>
              <w:top w:val="nil"/>
              <w:left w:val="nil"/>
              <w:bottom w:val="nil"/>
              <w:right w:val="nil"/>
            </w:tcBorders>
            <w:shd w:val="clear" w:color="auto" w:fill="auto"/>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180,731</w:t>
            </w:r>
          </w:p>
        </w:tc>
        <w:tc>
          <w:tcPr>
            <w:tcW w:w="568" w:type="pct"/>
            <w:tcBorders>
              <w:top w:val="nil"/>
              <w:left w:val="nil"/>
              <w:bottom w:val="nil"/>
              <w:right w:val="nil"/>
            </w:tcBorders>
            <w:shd w:val="clear" w:color="auto" w:fill="auto"/>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62,721</w:t>
            </w:r>
          </w:p>
        </w:tc>
        <w:tc>
          <w:tcPr>
            <w:tcW w:w="568" w:type="pct"/>
            <w:tcBorders>
              <w:top w:val="nil"/>
              <w:left w:val="nil"/>
              <w:bottom w:val="nil"/>
              <w:right w:val="nil"/>
            </w:tcBorders>
            <w:shd w:val="clear" w:color="auto" w:fill="auto"/>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24,226</w:t>
            </w:r>
          </w:p>
        </w:tc>
        <w:tc>
          <w:tcPr>
            <w:tcW w:w="568" w:type="pct"/>
            <w:tcBorders>
              <w:top w:val="nil"/>
              <w:left w:val="nil"/>
              <w:bottom w:val="nil"/>
              <w:right w:val="nil"/>
            </w:tcBorders>
            <w:shd w:val="clear" w:color="auto" w:fill="auto"/>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760,611</w:t>
            </w:r>
          </w:p>
        </w:tc>
      </w:tr>
      <w:tr w:rsidR="00387C9F" w:rsidRPr="00387C9F" w:rsidTr="00DE7EC3">
        <w:trPr>
          <w:trHeight w:val="204"/>
        </w:trPr>
        <w:tc>
          <w:tcPr>
            <w:tcW w:w="1410" w:type="pct"/>
            <w:tcBorders>
              <w:top w:val="nil"/>
              <w:left w:val="nil"/>
              <w:bottom w:val="nil"/>
              <w:right w:val="nil"/>
            </w:tcBorders>
            <w:shd w:val="clear" w:color="000000" w:fill="F3F3F3"/>
            <w:noWrap/>
            <w:vAlign w:val="center"/>
            <w:hideMark/>
          </w:tcPr>
          <w:p w:rsidR="00387C9F" w:rsidRPr="00387C9F" w:rsidRDefault="00387C9F" w:rsidP="00387C9F">
            <w:pPr>
              <w:jc w:val="left"/>
              <w:rPr>
                <w:rFonts w:eastAsia="Times New Roman" w:cs="Arial"/>
                <w:sz w:val="16"/>
                <w:szCs w:val="16"/>
                <w:lang w:eastAsia="es-MX"/>
              </w:rPr>
            </w:pPr>
            <w:r w:rsidRPr="00387C9F">
              <w:rPr>
                <w:rFonts w:eastAsia="Times New Roman" w:cs="Arial"/>
                <w:sz w:val="16"/>
                <w:szCs w:val="16"/>
                <w:lang w:eastAsia="es-MX"/>
              </w:rPr>
              <w:t>006 BUCTZOTZ, YUC.</w:t>
            </w:r>
          </w:p>
        </w:tc>
        <w:tc>
          <w:tcPr>
            <w:tcW w:w="751" w:type="pct"/>
            <w:tcBorders>
              <w:top w:val="nil"/>
              <w:left w:val="nil"/>
              <w:bottom w:val="nil"/>
              <w:right w:val="nil"/>
            </w:tcBorders>
            <w:shd w:val="clear" w:color="000000" w:fill="F3F3F3"/>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11,866,307</w:t>
            </w:r>
          </w:p>
        </w:tc>
        <w:tc>
          <w:tcPr>
            <w:tcW w:w="568" w:type="pct"/>
            <w:tcBorders>
              <w:top w:val="nil"/>
              <w:left w:val="nil"/>
              <w:bottom w:val="nil"/>
              <w:right w:val="nil"/>
            </w:tcBorders>
            <w:shd w:val="clear" w:color="000000" w:fill="F3F3F3"/>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5,139,114</w:t>
            </w:r>
          </w:p>
        </w:tc>
        <w:tc>
          <w:tcPr>
            <w:tcW w:w="568" w:type="pct"/>
            <w:tcBorders>
              <w:top w:val="nil"/>
              <w:left w:val="nil"/>
              <w:bottom w:val="nil"/>
              <w:right w:val="nil"/>
            </w:tcBorders>
            <w:shd w:val="clear" w:color="000000" w:fill="F3F3F3"/>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300,933</w:t>
            </w:r>
          </w:p>
        </w:tc>
        <w:tc>
          <w:tcPr>
            <w:tcW w:w="568" w:type="pct"/>
            <w:tcBorders>
              <w:top w:val="nil"/>
              <w:left w:val="nil"/>
              <w:bottom w:val="nil"/>
              <w:right w:val="nil"/>
            </w:tcBorders>
            <w:shd w:val="clear" w:color="000000" w:fill="F3F3F3"/>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104,437</w:t>
            </w:r>
          </w:p>
        </w:tc>
        <w:tc>
          <w:tcPr>
            <w:tcW w:w="568" w:type="pct"/>
            <w:tcBorders>
              <w:top w:val="nil"/>
              <w:left w:val="nil"/>
              <w:bottom w:val="nil"/>
              <w:right w:val="nil"/>
            </w:tcBorders>
            <w:shd w:val="clear" w:color="000000" w:fill="F3F3F3"/>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40,338</w:t>
            </w:r>
          </w:p>
        </w:tc>
        <w:tc>
          <w:tcPr>
            <w:tcW w:w="568" w:type="pct"/>
            <w:tcBorders>
              <w:top w:val="nil"/>
              <w:left w:val="nil"/>
              <w:bottom w:val="nil"/>
              <w:right w:val="nil"/>
            </w:tcBorders>
            <w:shd w:val="clear" w:color="000000" w:fill="F3F3F3"/>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1,266,485</w:t>
            </w:r>
          </w:p>
        </w:tc>
      </w:tr>
      <w:tr w:rsidR="00387C9F" w:rsidRPr="00387C9F" w:rsidTr="00DE7EC3">
        <w:trPr>
          <w:trHeight w:val="204"/>
        </w:trPr>
        <w:tc>
          <w:tcPr>
            <w:tcW w:w="1410" w:type="pct"/>
            <w:tcBorders>
              <w:top w:val="nil"/>
              <w:left w:val="nil"/>
              <w:bottom w:val="nil"/>
              <w:right w:val="nil"/>
            </w:tcBorders>
            <w:shd w:val="clear" w:color="auto" w:fill="auto"/>
            <w:noWrap/>
            <w:vAlign w:val="center"/>
            <w:hideMark/>
          </w:tcPr>
          <w:p w:rsidR="00387C9F" w:rsidRPr="00387C9F" w:rsidRDefault="00387C9F" w:rsidP="00387C9F">
            <w:pPr>
              <w:jc w:val="left"/>
              <w:rPr>
                <w:rFonts w:eastAsia="Times New Roman" w:cs="Arial"/>
                <w:sz w:val="16"/>
                <w:szCs w:val="16"/>
                <w:lang w:eastAsia="es-MX"/>
              </w:rPr>
            </w:pPr>
            <w:r w:rsidRPr="00387C9F">
              <w:rPr>
                <w:rFonts w:eastAsia="Times New Roman" w:cs="Arial"/>
                <w:sz w:val="16"/>
                <w:szCs w:val="16"/>
                <w:lang w:eastAsia="es-MX"/>
              </w:rPr>
              <w:t>007 CACALCHEN, YUC.</w:t>
            </w:r>
          </w:p>
        </w:tc>
        <w:tc>
          <w:tcPr>
            <w:tcW w:w="751" w:type="pct"/>
            <w:tcBorders>
              <w:top w:val="nil"/>
              <w:left w:val="nil"/>
              <w:bottom w:val="nil"/>
              <w:right w:val="nil"/>
            </w:tcBorders>
            <w:shd w:val="clear" w:color="auto" w:fill="auto"/>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10,638,375</w:t>
            </w:r>
          </w:p>
        </w:tc>
        <w:tc>
          <w:tcPr>
            <w:tcW w:w="568" w:type="pct"/>
            <w:tcBorders>
              <w:top w:val="nil"/>
              <w:left w:val="nil"/>
              <w:bottom w:val="nil"/>
              <w:right w:val="nil"/>
            </w:tcBorders>
            <w:shd w:val="clear" w:color="auto" w:fill="auto"/>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4,607,315</w:t>
            </w:r>
          </w:p>
        </w:tc>
        <w:tc>
          <w:tcPr>
            <w:tcW w:w="568" w:type="pct"/>
            <w:tcBorders>
              <w:top w:val="nil"/>
              <w:left w:val="nil"/>
              <w:bottom w:val="nil"/>
              <w:right w:val="nil"/>
            </w:tcBorders>
            <w:shd w:val="clear" w:color="auto" w:fill="auto"/>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269,792</w:t>
            </w:r>
          </w:p>
        </w:tc>
        <w:tc>
          <w:tcPr>
            <w:tcW w:w="568" w:type="pct"/>
            <w:tcBorders>
              <w:top w:val="nil"/>
              <w:left w:val="nil"/>
              <w:bottom w:val="nil"/>
              <w:right w:val="nil"/>
            </w:tcBorders>
            <w:shd w:val="clear" w:color="auto" w:fill="auto"/>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93,629</w:t>
            </w:r>
          </w:p>
        </w:tc>
        <w:tc>
          <w:tcPr>
            <w:tcW w:w="568" w:type="pct"/>
            <w:tcBorders>
              <w:top w:val="nil"/>
              <w:left w:val="nil"/>
              <w:bottom w:val="nil"/>
              <w:right w:val="nil"/>
            </w:tcBorders>
            <w:shd w:val="clear" w:color="auto" w:fill="auto"/>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36,164</w:t>
            </w:r>
          </w:p>
        </w:tc>
        <w:tc>
          <w:tcPr>
            <w:tcW w:w="568" w:type="pct"/>
            <w:tcBorders>
              <w:top w:val="nil"/>
              <w:left w:val="nil"/>
              <w:bottom w:val="nil"/>
              <w:right w:val="nil"/>
            </w:tcBorders>
            <w:shd w:val="clear" w:color="auto" w:fill="auto"/>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1,135,429</w:t>
            </w:r>
          </w:p>
        </w:tc>
      </w:tr>
      <w:tr w:rsidR="00387C9F" w:rsidRPr="00387C9F" w:rsidTr="00DE7EC3">
        <w:trPr>
          <w:trHeight w:val="204"/>
        </w:trPr>
        <w:tc>
          <w:tcPr>
            <w:tcW w:w="1410" w:type="pct"/>
            <w:tcBorders>
              <w:top w:val="nil"/>
              <w:left w:val="nil"/>
              <w:bottom w:val="nil"/>
              <w:right w:val="nil"/>
            </w:tcBorders>
            <w:shd w:val="clear" w:color="000000" w:fill="F3F3F3"/>
            <w:noWrap/>
            <w:vAlign w:val="center"/>
            <w:hideMark/>
          </w:tcPr>
          <w:p w:rsidR="00387C9F" w:rsidRPr="00387C9F" w:rsidRDefault="00387C9F" w:rsidP="00387C9F">
            <w:pPr>
              <w:jc w:val="left"/>
              <w:rPr>
                <w:rFonts w:eastAsia="Times New Roman" w:cs="Arial"/>
                <w:sz w:val="16"/>
                <w:szCs w:val="16"/>
                <w:lang w:eastAsia="es-MX"/>
              </w:rPr>
            </w:pPr>
            <w:r w:rsidRPr="00387C9F">
              <w:rPr>
                <w:rFonts w:eastAsia="Times New Roman" w:cs="Arial"/>
                <w:sz w:val="16"/>
                <w:szCs w:val="16"/>
                <w:lang w:eastAsia="es-MX"/>
              </w:rPr>
              <w:t>008 CALOTMUL, YUC.</w:t>
            </w:r>
          </w:p>
        </w:tc>
        <w:tc>
          <w:tcPr>
            <w:tcW w:w="751" w:type="pct"/>
            <w:tcBorders>
              <w:top w:val="nil"/>
              <w:left w:val="nil"/>
              <w:bottom w:val="nil"/>
              <w:right w:val="nil"/>
            </w:tcBorders>
            <w:shd w:val="clear" w:color="000000" w:fill="F3F3F3"/>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8,436,226</w:t>
            </w:r>
          </w:p>
        </w:tc>
        <w:tc>
          <w:tcPr>
            <w:tcW w:w="568" w:type="pct"/>
            <w:tcBorders>
              <w:top w:val="nil"/>
              <w:left w:val="nil"/>
              <w:bottom w:val="nil"/>
              <w:right w:val="nil"/>
            </w:tcBorders>
            <w:shd w:val="clear" w:color="000000" w:fill="F3F3F3"/>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3,653,599</w:t>
            </w:r>
          </w:p>
        </w:tc>
        <w:tc>
          <w:tcPr>
            <w:tcW w:w="568" w:type="pct"/>
            <w:tcBorders>
              <w:top w:val="nil"/>
              <w:left w:val="nil"/>
              <w:bottom w:val="nil"/>
              <w:right w:val="nil"/>
            </w:tcBorders>
            <w:shd w:val="clear" w:color="000000" w:fill="F3F3F3"/>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213,945</w:t>
            </w:r>
          </w:p>
        </w:tc>
        <w:tc>
          <w:tcPr>
            <w:tcW w:w="568" w:type="pct"/>
            <w:tcBorders>
              <w:top w:val="nil"/>
              <w:left w:val="nil"/>
              <w:bottom w:val="nil"/>
              <w:right w:val="nil"/>
            </w:tcBorders>
            <w:shd w:val="clear" w:color="000000" w:fill="F3F3F3"/>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74,248</w:t>
            </w:r>
          </w:p>
        </w:tc>
        <w:tc>
          <w:tcPr>
            <w:tcW w:w="568" w:type="pct"/>
            <w:tcBorders>
              <w:top w:val="nil"/>
              <w:left w:val="nil"/>
              <w:bottom w:val="nil"/>
              <w:right w:val="nil"/>
            </w:tcBorders>
            <w:shd w:val="clear" w:color="000000" w:fill="F3F3F3"/>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28,678</w:t>
            </w:r>
          </w:p>
        </w:tc>
        <w:tc>
          <w:tcPr>
            <w:tcW w:w="568" w:type="pct"/>
            <w:tcBorders>
              <w:top w:val="nil"/>
              <w:left w:val="nil"/>
              <w:bottom w:val="nil"/>
              <w:right w:val="nil"/>
            </w:tcBorders>
            <w:shd w:val="clear" w:color="000000" w:fill="F3F3F3"/>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900,394</w:t>
            </w:r>
          </w:p>
        </w:tc>
      </w:tr>
      <w:tr w:rsidR="00387C9F" w:rsidRPr="00387C9F" w:rsidTr="00DE7EC3">
        <w:trPr>
          <w:trHeight w:val="204"/>
        </w:trPr>
        <w:tc>
          <w:tcPr>
            <w:tcW w:w="1410" w:type="pct"/>
            <w:tcBorders>
              <w:top w:val="nil"/>
              <w:left w:val="nil"/>
              <w:bottom w:val="nil"/>
              <w:right w:val="nil"/>
            </w:tcBorders>
            <w:shd w:val="clear" w:color="auto" w:fill="auto"/>
            <w:noWrap/>
            <w:vAlign w:val="center"/>
            <w:hideMark/>
          </w:tcPr>
          <w:p w:rsidR="00387C9F" w:rsidRPr="00387C9F" w:rsidRDefault="00387C9F" w:rsidP="00387C9F">
            <w:pPr>
              <w:jc w:val="left"/>
              <w:rPr>
                <w:rFonts w:eastAsia="Times New Roman" w:cs="Arial"/>
                <w:sz w:val="16"/>
                <w:szCs w:val="16"/>
                <w:lang w:eastAsia="es-MX"/>
              </w:rPr>
            </w:pPr>
            <w:r w:rsidRPr="00387C9F">
              <w:rPr>
                <w:rFonts w:eastAsia="Times New Roman" w:cs="Arial"/>
                <w:sz w:val="16"/>
                <w:szCs w:val="16"/>
                <w:lang w:eastAsia="es-MX"/>
              </w:rPr>
              <w:t>009 CANSAHCAB, YUC.</w:t>
            </w:r>
          </w:p>
        </w:tc>
        <w:tc>
          <w:tcPr>
            <w:tcW w:w="751" w:type="pct"/>
            <w:tcBorders>
              <w:top w:val="nil"/>
              <w:left w:val="nil"/>
              <w:bottom w:val="nil"/>
              <w:right w:val="nil"/>
            </w:tcBorders>
            <w:shd w:val="clear" w:color="auto" w:fill="auto"/>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8,840,139</w:t>
            </w:r>
          </w:p>
        </w:tc>
        <w:tc>
          <w:tcPr>
            <w:tcW w:w="568" w:type="pct"/>
            <w:tcBorders>
              <w:top w:val="nil"/>
              <w:left w:val="nil"/>
              <w:bottom w:val="nil"/>
              <w:right w:val="nil"/>
            </w:tcBorders>
            <w:shd w:val="clear" w:color="auto" w:fill="auto"/>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3,828,527</w:t>
            </w:r>
          </w:p>
        </w:tc>
        <w:tc>
          <w:tcPr>
            <w:tcW w:w="568" w:type="pct"/>
            <w:tcBorders>
              <w:top w:val="nil"/>
              <w:left w:val="nil"/>
              <w:bottom w:val="nil"/>
              <w:right w:val="nil"/>
            </w:tcBorders>
            <w:shd w:val="clear" w:color="auto" w:fill="auto"/>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224,188</w:t>
            </w:r>
          </w:p>
        </w:tc>
        <w:tc>
          <w:tcPr>
            <w:tcW w:w="568" w:type="pct"/>
            <w:tcBorders>
              <w:top w:val="nil"/>
              <w:left w:val="nil"/>
              <w:bottom w:val="nil"/>
              <w:right w:val="nil"/>
            </w:tcBorders>
            <w:shd w:val="clear" w:color="auto" w:fill="auto"/>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77,803</w:t>
            </w:r>
          </w:p>
        </w:tc>
        <w:tc>
          <w:tcPr>
            <w:tcW w:w="568" w:type="pct"/>
            <w:tcBorders>
              <w:top w:val="nil"/>
              <w:left w:val="nil"/>
              <w:bottom w:val="nil"/>
              <w:right w:val="nil"/>
            </w:tcBorders>
            <w:shd w:val="clear" w:color="auto" w:fill="auto"/>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30,051</w:t>
            </w:r>
          </w:p>
        </w:tc>
        <w:tc>
          <w:tcPr>
            <w:tcW w:w="568" w:type="pct"/>
            <w:tcBorders>
              <w:top w:val="nil"/>
              <w:left w:val="nil"/>
              <w:bottom w:val="nil"/>
              <w:right w:val="nil"/>
            </w:tcBorders>
            <w:shd w:val="clear" w:color="auto" w:fill="auto"/>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943,504</w:t>
            </w:r>
          </w:p>
        </w:tc>
      </w:tr>
      <w:tr w:rsidR="00387C9F" w:rsidRPr="00387C9F" w:rsidTr="00DE7EC3">
        <w:trPr>
          <w:trHeight w:val="204"/>
        </w:trPr>
        <w:tc>
          <w:tcPr>
            <w:tcW w:w="1410" w:type="pct"/>
            <w:tcBorders>
              <w:top w:val="nil"/>
              <w:left w:val="nil"/>
              <w:bottom w:val="nil"/>
              <w:right w:val="nil"/>
            </w:tcBorders>
            <w:shd w:val="clear" w:color="000000" w:fill="F3F3F3"/>
            <w:noWrap/>
            <w:vAlign w:val="center"/>
            <w:hideMark/>
          </w:tcPr>
          <w:p w:rsidR="00387C9F" w:rsidRPr="00387C9F" w:rsidRDefault="00387C9F" w:rsidP="00387C9F">
            <w:pPr>
              <w:jc w:val="left"/>
              <w:rPr>
                <w:rFonts w:eastAsia="Times New Roman" w:cs="Arial"/>
                <w:sz w:val="16"/>
                <w:szCs w:val="16"/>
                <w:lang w:eastAsia="es-MX"/>
              </w:rPr>
            </w:pPr>
            <w:r w:rsidRPr="00387C9F">
              <w:rPr>
                <w:rFonts w:eastAsia="Times New Roman" w:cs="Arial"/>
                <w:sz w:val="16"/>
                <w:szCs w:val="16"/>
                <w:lang w:eastAsia="es-MX"/>
              </w:rPr>
              <w:t>010 CANTAMAYEC, YUC.</w:t>
            </w:r>
          </w:p>
        </w:tc>
        <w:tc>
          <w:tcPr>
            <w:tcW w:w="751" w:type="pct"/>
            <w:tcBorders>
              <w:top w:val="nil"/>
              <w:left w:val="nil"/>
              <w:bottom w:val="nil"/>
              <w:right w:val="nil"/>
            </w:tcBorders>
            <w:shd w:val="clear" w:color="000000" w:fill="F3F3F3"/>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7,405,614</w:t>
            </w:r>
          </w:p>
        </w:tc>
        <w:tc>
          <w:tcPr>
            <w:tcW w:w="568" w:type="pct"/>
            <w:tcBorders>
              <w:top w:val="nil"/>
              <w:left w:val="nil"/>
              <w:bottom w:val="nil"/>
              <w:right w:val="nil"/>
            </w:tcBorders>
            <w:shd w:val="clear" w:color="000000" w:fill="F3F3F3"/>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3,207,257</w:t>
            </w:r>
          </w:p>
        </w:tc>
        <w:tc>
          <w:tcPr>
            <w:tcW w:w="568" w:type="pct"/>
            <w:tcBorders>
              <w:top w:val="nil"/>
              <w:left w:val="nil"/>
              <w:bottom w:val="nil"/>
              <w:right w:val="nil"/>
            </w:tcBorders>
            <w:shd w:val="clear" w:color="000000" w:fill="F3F3F3"/>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187,808</w:t>
            </w:r>
          </w:p>
        </w:tc>
        <w:tc>
          <w:tcPr>
            <w:tcW w:w="568" w:type="pct"/>
            <w:tcBorders>
              <w:top w:val="nil"/>
              <w:left w:val="nil"/>
              <w:bottom w:val="nil"/>
              <w:right w:val="nil"/>
            </w:tcBorders>
            <w:shd w:val="clear" w:color="000000" w:fill="F3F3F3"/>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65,178</w:t>
            </w:r>
          </w:p>
        </w:tc>
        <w:tc>
          <w:tcPr>
            <w:tcW w:w="568" w:type="pct"/>
            <w:tcBorders>
              <w:top w:val="nil"/>
              <w:left w:val="nil"/>
              <w:bottom w:val="nil"/>
              <w:right w:val="nil"/>
            </w:tcBorders>
            <w:shd w:val="clear" w:color="000000" w:fill="F3F3F3"/>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25,175</w:t>
            </w:r>
          </w:p>
        </w:tc>
        <w:tc>
          <w:tcPr>
            <w:tcW w:w="568" w:type="pct"/>
            <w:tcBorders>
              <w:top w:val="nil"/>
              <w:left w:val="nil"/>
              <w:bottom w:val="nil"/>
              <w:right w:val="nil"/>
            </w:tcBorders>
            <w:shd w:val="clear" w:color="000000" w:fill="F3F3F3"/>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790,398</w:t>
            </w:r>
          </w:p>
        </w:tc>
      </w:tr>
      <w:tr w:rsidR="00387C9F" w:rsidRPr="00387C9F" w:rsidTr="00DE7EC3">
        <w:trPr>
          <w:trHeight w:val="204"/>
        </w:trPr>
        <w:tc>
          <w:tcPr>
            <w:tcW w:w="1410" w:type="pct"/>
            <w:tcBorders>
              <w:top w:val="nil"/>
              <w:left w:val="nil"/>
              <w:bottom w:val="nil"/>
              <w:right w:val="nil"/>
            </w:tcBorders>
            <w:shd w:val="clear" w:color="auto" w:fill="auto"/>
            <w:noWrap/>
            <w:vAlign w:val="center"/>
            <w:hideMark/>
          </w:tcPr>
          <w:p w:rsidR="00387C9F" w:rsidRPr="00387C9F" w:rsidRDefault="00387C9F" w:rsidP="00387C9F">
            <w:pPr>
              <w:jc w:val="left"/>
              <w:rPr>
                <w:rFonts w:eastAsia="Times New Roman" w:cs="Arial"/>
                <w:sz w:val="16"/>
                <w:szCs w:val="16"/>
                <w:lang w:eastAsia="es-MX"/>
              </w:rPr>
            </w:pPr>
            <w:r w:rsidRPr="00387C9F">
              <w:rPr>
                <w:rFonts w:eastAsia="Times New Roman" w:cs="Arial"/>
                <w:sz w:val="16"/>
                <w:szCs w:val="16"/>
                <w:lang w:eastAsia="es-MX"/>
              </w:rPr>
              <w:t>011 CELESTUN, YUC.</w:t>
            </w:r>
          </w:p>
        </w:tc>
        <w:tc>
          <w:tcPr>
            <w:tcW w:w="751" w:type="pct"/>
            <w:tcBorders>
              <w:top w:val="nil"/>
              <w:left w:val="nil"/>
              <w:bottom w:val="nil"/>
              <w:right w:val="nil"/>
            </w:tcBorders>
            <w:shd w:val="clear" w:color="auto" w:fill="auto"/>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11,123,780</w:t>
            </w:r>
          </w:p>
        </w:tc>
        <w:tc>
          <w:tcPr>
            <w:tcW w:w="568" w:type="pct"/>
            <w:tcBorders>
              <w:top w:val="nil"/>
              <w:left w:val="nil"/>
              <w:bottom w:val="nil"/>
              <w:right w:val="nil"/>
            </w:tcBorders>
            <w:shd w:val="clear" w:color="auto" w:fill="auto"/>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4,817,537</w:t>
            </w:r>
          </w:p>
        </w:tc>
        <w:tc>
          <w:tcPr>
            <w:tcW w:w="568" w:type="pct"/>
            <w:tcBorders>
              <w:top w:val="nil"/>
              <w:left w:val="nil"/>
              <w:bottom w:val="nil"/>
              <w:right w:val="nil"/>
            </w:tcBorders>
            <w:shd w:val="clear" w:color="auto" w:fill="auto"/>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282,102</w:t>
            </w:r>
          </w:p>
        </w:tc>
        <w:tc>
          <w:tcPr>
            <w:tcW w:w="568" w:type="pct"/>
            <w:tcBorders>
              <w:top w:val="nil"/>
              <w:left w:val="nil"/>
              <w:bottom w:val="nil"/>
              <w:right w:val="nil"/>
            </w:tcBorders>
            <w:shd w:val="clear" w:color="auto" w:fill="auto"/>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97,902</w:t>
            </w:r>
          </w:p>
        </w:tc>
        <w:tc>
          <w:tcPr>
            <w:tcW w:w="568" w:type="pct"/>
            <w:tcBorders>
              <w:top w:val="nil"/>
              <w:left w:val="nil"/>
              <w:bottom w:val="nil"/>
              <w:right w:val="nil"/>
            </w:tcBorders>
            <w:shd w:val="clear" w:color="auto" w:fill="auto"/>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37,814</w:t>
            </w:r>
          </w:p>
        </w:tc>
        <w:tc>
          <w:tcPr>
            <w:tcW w:w="568" w:type="pct"/>
            <w:tcBorders>
              <w:top w:val="nil"/>
              <w:left w:val="nil"/>
              <w:bottom w:val="nil"/>
              <w:right w:val="nil"/>
            </w:tcBorders>
            <w:shd w:val="clear" w:color="auto" w:fill="auto"/>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1,187,236</w:t>
            </w:r>
          </w:p>
        </w:tc>
      </w:tr>
      <w:tr w:rsidR="00387C9F" w:rsidRPr="00387C9F" w:rsidTr="00DE7EC3">
        <w:trPr>
          <w:trHeight w:val="204"/>
        </w:trPr>
        <w:tc>
          <w:tcPr>
            <w:tcW w:w="1410" w:type="pct"/>
            <w:tcBorders>
              <w:top w:val="nil"/>
              <w:left w:val="nil"/>
              <w:bottom w:val="nil"/>
              <w:right w:val="nil"/>
            </w:tcBorders>
            <w:shd w:val="clear" w:color="000000" w:fill="F3F3F3"/>
            <w:noWrap/>
            <w:vAlign w:val="center"/>
            <w:hideMark/>
          </w:tcPr>
          <w:p w:rsidR="00387C9F" w:rsidRPr="00387C9F" w:rsidRDefault="00387C9F" w:rsidP="00387C9F">
            <w:pPr>
              <w:jc w:val="left"/>
              <w:rPr>
                <w:rFonts w:eastAsia="Times New Roman" w:cs="Arial"/>
                <w:sz w:val="16"/>
                <w:szCs w:val="16"/>
                <w:lang w:eastAsia="es-MX"/>
              </w:rPr>
            </w:pPr>
            <w:r w:rsidRPr="00387C9F">
              <w:rPr>
                <w:rFonts w:eastAsia="Times New Roman" w:cs="Arial"/>
                <w:sz w:val="16"/>
                <w:szCs w:val="16"/>
                <w:lang w:eastAsia="es-MX"/>
              </w:rPr>
              <w:t>012 CENOTILLO, YUC.</w:t>
            </w:r>
          </w:p>
        </w:tc>
        <w:tc>
          <w:tcPr>
            <w:tcW w:w="751" w:type="pct"/>
            <w:tcBorders>
              <w:top w:val="nil"/>
              <w:left w:val="nil"/>
              <w:bottom w:val="nil"/>
              <w:right w:val="nil"/>
            </w:tcBorders>
            <w:shd w:val="clear" w:color="000000" w:fill="F3F3F3"/>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8,386,941</w:t>
            </w:r>
          </w:p>
        </w:tc>
        <w:tc>
          <w:tcPr>
            <w:tcW w:w="568" w:type="pct"/>
            <w:tcBorders>
              <w:top w:val="nil"/>
              <w:left w:val="nil"/>
              <w:bottom w:val="nil"/>
              <w:right w:val="nil"/>
            </w:tcBorders>
            <w:shd w:val="clear" w:color="000000" w:fill="F3F3F3"/>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3,632,254</w:t>
            </w:r>
          </w:p>
        </w:tc>
        <w:tc>
          <w:tcPr>
            <w:tcW w:w="568" w:type="pct"/>
            <w:tcBorders>
              <w:top w:val="nil"/>
              <w:left w:val="nil"/>
              <w:bottom w:val="nil"/>
              <w:right w:val="nil"/>
            </w:tcBorders>
            <w:shd w:val="clear" w:color="000000" w:fill="F3F3F3"/>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212,695</w:t>
            </w:r>
          </w:p>
        </w:tc>
        <w:tc>
          <w:tcPr>
            <w:tcW w:w="568" w:type="pct"/>
            <w:tcBorders>
              <w:top w:val="nil"/>
              <w:left w:val="nil"/>
              <w:bottom w:val="nil"/>
              <w:right w:val="nil"/>
            </w:tcBorders>
            <w:shd w:val="clear" w:color="000000" w:fill="F3F3F3"/>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73,814</w:t>
            </w:r>
          </w:p>
        </w:tc>
        <w:tc>
          <w:tcPr>
            <w:tcW w:w="568" w:type="pct"/>
            <w:tcBorders>
              <w:top w:val="nil"/>
              <w:left w:val="nil"/>
              <w:bottom w:val="nil"/>
              <w:right w:val="nil"/>
            </w:tcBorders>
            <w:shd w:val="clear" w:color="000000" w:fill="F3F3F3"/>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28,511</w:t>
            </w:r>
          </w:p>
        </w:tc>
        <w:tc>
          <w:tcPr>
            <w:tcW w:w="568" w:type="pct"/>
            <w:tcBorders>
              <w:top w:val="nil"/>
              <w:left w:val="nil"/>
              <w:bottom w:val="nil"/>
              <w:right w:val="nil"/>
            </w:tcBorders>
            <w:shd w:val="clear" w:color="000000" w:fill="F3F3F3"/>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895,134</w:t>
            </w:r>
          </w:p>
        </w:tc>
      </w:tr>
      <w:tr w:rsidR="00387C9F" w:rsidRPr="00387C9F" w:rsidTr="00DE7EC3">
        <w:trPr>
          <w:trHeight w:val="204"/>
        </w:trPr>
        <w:tc>
          <w:tcPr>
            <w:tcW w:w="1410" w:type="pct"/>
            <w:tcBorders>
              <w:top w:val="nil"/>
              <w:left w:val="nil"/>
              <w:bottom w:val="nil"/>
              <w:right w:val="nil"/>
            </w:tcBorders>
            <w:shd w:val="clear" w:color="auto" w:fill="auto"/>
            <w:noWrap/>
            <w:vAlign w:val="center"/>
            <w:hideMark/>
          </w:tcPr>
          <w:p w:rsidR="00387C9F" w:rsidRPr="00387C9F" w:rsidRDefault="00387C9F" w:rsidP="00387C9F">
            <w:pPr>
              <w:jc w:val="left"/>
              <w:rPr>
                <w:rFonts w:eastAsia="Times New Roman" w:cs="Arial"/>
                <w:sz w:val="16"/>
                <w:szCs w:val="16"/>
                <w:lang w:eastAsia="es-MX"/>
              </w:rPr>
            </w:pPr>
            <w:r w:rsidRPr="00387C9F">
              <w:rPr>
                <w:rFonts w:eastAsia="Times New Roman" w:cs="Arial"/>
                <w:sz w:val="16"/>
                <w:szCs w:val="16"/>
                <w:lang w:eastAsia="es-MX"/>
              </w:rPr>
              <w:t>013 CONKAL, YUC.</w:t>
            </w:r>
          </w:p>
        </w:tc>
        <w:tc>
          <w:tcPr>
            <w:tcW w:w="751" w:type="pct"/>
            <w:tcBorders>
              <w:top w:val="nil"/>
              <w:left w:val="nil"/>
              <w:bottom w:val="nil"/>
              <w:right w:val="nil"/>
            </w:tcBorders>
            <w:shd w:val="clear" w:color="auto" w:fill="auto"/>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13,559,791</w:t>
            </w:r>
          </w:p>
        </w:tc>
        <w:tc>
          <w:tcPr>
            <w:tcW w:w="568" w:type="pct"/>
            <w:tcBorders>
              <w:top w:val="nil"/>
              <w:left w:val="nil"/>
              <w:bottom w:val="nil"/>
              <w:right w:val="nil"/>
            </w:tcBorders>
            <w:shd w:val="clear" w:color="auto" w:fill="auto"/>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5,872,535</w:t>
            </w:r>
          </w:p>
        </w:tc>
        <w:tc>
          <w:tcPr>
            <w:tcW w:w="568" w:type="pct"/>
            <w:tcBorders>
              <w:top w:val="nil"/>
              <w:left w:val="nil"/>
              <w:bottom w:val="nil"/>
              <w:right w:val="nil"/>
            </w:tcBorders>
            <w:shd w:val="clear" w:color="auto" w:fill="auto"/>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343,880</w:t>
            </w:r>
          </w:p>
        </w:tc>
        <w:tc>
          <w:tcPr>
            <w:tcW w:w="568" w:type="pct"/>
            <w:tcBorders>
              <w:top w:val="nil"/>
              <w:left w:val="nil"/>
              <w:bottom w:val="nil"/>
              <w:right w:val="nil"/>
            </w:tcBorders>
            <w:shd w:val="clear" w:color="auto" w:fill="auto"/>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119,341</w:t>
            </w:r>
          </w:p>
        </w:tc>
        <w:tc>
          <w:tcPr>
            <w:tcW w:w="568" w:type="pct"/>
            <w:tcBorders>
              <w:top w:val="nil"/>
              <w:left w:val="nil"/>
              <w:bottom w:val="nil"/>
              <w:right w:val="nil"/>
            </w:tcBorders>
            <w:shd w:val="clear" w:color="auto" w:fill="auto"/>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46,095</w:t>
            </w:r>
          </w:p>
        </w:tc>
        <w:tc>
          <w:tcPr>
            <w:tcW w:w="568" w:type="pct"/>
            <w:tcBorders>
              <w:top w:val="nil"/>
              <w:left w:val="nil"/>
              <w:bottom w:val="nil"/>
              <w:right w:val="nil"/>
            </w:tcBorders>
            <w:shd w:val="clear" w:color="auto" w:fill="auto"/>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1,447,230</w:t>
            </w:r>
          </w:p>
        </w:tc>
      </w:tr>
      <w:tr w:rsidR="00387C9F" w:rsidRPr="00387C9F" w:rsidTr="00DE7EC3">
        <w:trPr>
          <w:trHeight w:val="204"/>
        </w:trPr>
        <w:tc>
          <w:tcPr>
            <w:tcW w:w="1410" w:type="pct"/>
            <w:tcBorders>
              <w:top w:val="nil"/>
              <w:left w:val="nil"/>
              <w:bottom w:val="nil"/>
              <w:right w:val="nil"/>
            </w:tcBorders>
            <w:shd w:val="clear" w:color="000000" w:fill="F3F3F3"/>
            <w:noWrap/>
            <w:vAlign w:val="center"/>
            <w:hideMark/>
          </w:tcPr>
          <w:p w:rsidR="00387C9F" w:rsidRPr="00387C9F" w:rsidRDefault="00387C9F" w:rsidP="00387C9F">
            <w:pPr>
              <w:jc w:val="left"/>
              <w:rPr>
                <w:rFonts w:eastAsia="Times New Roman" w:cs="Arial"/>
                <w:sz w:val="16"/>
                <w:szCs w:val="16"/>
                <w:lang w:eastAsia="es-MX"/>
              </w:rPr>
            </w:pPr>
            <w:r w:rsidRPr="00387C9F">
              <w:rPr>
                <w:rFonts w:eastAsia="Times New Roman" w:cs="Arial"/>
                <w:sz w:val="16"/>
                <w:szCs w:val="16"/>
                <w:lang w:eastAsia="es-MX"/>
              </w:rPr>
              <w:t>014 CUNCUNUL, YUC.</w:t>
            </w:r>
          </w:p>
        </w:tc>
        <w:tc>
          <w:tcPr>
            <w:tcW w:w="751" w:type="pct"/>
            <w:tcBorders>
              <w:top w:val="nil"/>
              <w:left w:val="nil"/>
              <w:bottom w:val="nil"/>
              <w:right w:val="nil"/>
            </w:tcBorders>
            <w:shd w:val="clear" w:color="000000" w:fill="F3F3F3"/>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6,704,798</w:t>
            </w:r>
          </w:p>
        </w:tc>
        <w:tc>
          <w:tcPr>
            <w:tcW w:w="568" w:type="pct"/>
            <w:tcBorders>
              <w:top w:val="nil"/>
              <w:left w:val="nil"/>
              <w:bottom w:val="nil"/>
              <w:right w:val="nil"/>
            </w:tcBorders>
            <w:shd w:val="clear" w:color="000000" w:fill="F3F3F3"/>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2,903,744</w:t>
            </w:r>
          </w:p>
        </w:tc>
        <w:tc>
          <w:tcPr>
            <w:tcW w:w="568" w:type="pct"/>
            <w:tcBorders>
              <w:top w:val="nil"/>
              <w:left w:val="nil"/>
              <w:bottom w:val="nil"/>
              <w:right w:val="nil"/>
            </w:tcBorders>
            <w:shd w:val="clear" w:color="000000" w:fill="F3F3F3"/>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170,036</w:t>
            </w:r>
          </w:p>
        </w:tc>
        <w:tc>
          <w:tcPr>
            <w:tcW w:w="568" w:type="pct"/>
            <w:tcBorders>
              <w:top w:val="nil"/>
              <w:left w:val="nil"/>
              <w:bottom w:val="nil"/>
              <w:right w:val="nil"/>
            </w:tcBorders>
            <w:shd w:val="clear" w:color="000000" w:fill="F3F3F3"/>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59,010</w:t>
            </w:r>
          </w:p>
        </w:tc>
        <w:tc>
          <w:tcPr>
            <w:tcW w:w="568" w:type="pct"/>
            <w:tcBorders>
              <w:top w:val="nil"/>
              <w:left w:val="nil"/>
              <w:bottom w:val="nil"/>
              <w:right w:val="nil"/>
            </w:tcBorders>
            <w:shd w:val="clear" w:color="000000" w:fill="F3F3F3"/>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22,792</w:t>
            </w:r>
          </w:p>
        </w:tc>
        <w:tc>
          <w:tcPr>
            <w:tcW w:w="568" w:type="pct"/>
            <w:tcBorders>
              <w:top w:val="nil"/>
              <w:left w:val="nil"/>
              <w:bottom w:val="nil"/>
              <w:right w:val="nil"/>
            </w:tcBorders>
            <w:shd w:val="clear" w:color="000000" w:fill="F3F3F3"/>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715,600</w:t>
            </w:r>
          </w:p>
        </w:tc>
      </w:tr>
      <w:tr w:rsidR="00387C9F" w:rsidRPr="00387C9F" w:rsidTr="00DE7EC3">
        <w:trPr>
          <w:trHeight w:val="204"/>
        </w:trPr>
        <w:tc>
          <w:tcPr>
            <w:tcW w:w="1410" w:type="pct"/>
            <w:tcBorders>
              <w:top w:val="nil"/>
              <w:left w:val="nil"/>
              <w:bottom w:val="nil"/>
              <w:right w:val="nil"/>
            </w:tcBorders>
            <w:shd w:val="clear" w:color="auto" w:fill="auto"/>
            <w:noWrap/>
            <w:vAlign w:val="center"/>
            <w:hideMark/>
          </w:tcPr>
          <w:p w:rsidR="00387C9F" w:rsidRPr="00387C9F" w:rsidRDefault="00387C9F" w:rsidP="00387C9F">
            <w:pPr>
              <w:jc w:val="left"/>
              <w:rPr>
                <w:rFonts w:eastAsia="Times New Roman" w:cs="Arial"/>
                <w:sz w:val="16"/>
                <w:szCs w:val="16"/>
                <w:lang w:eastAsia="es-MX"/>
              </w:rPr>
            </w:pPr>
            <w:r w:rsidRPr="00387C9F">
              <w:rPr>
                <w:rFonts w:eastAsia="Times New Roman" w:cs="Arial"/>
                <w:sz w:val="16"/>
                <w:szCs w:val="16"/>
                <w:lang w:eastAsia="es-MX"/>
              </w:rPr>
              <w:t>015 CUZAMA, YUC.</w:t>
            </w:r>
          </w:p>
        </w:tc>
        <w:tc>
          <w:tcPr>
            <w:tcW w:w="751" w:type="pct"/>
            <w:tcBorders>
              <w:top w:val="nil"/>
              <w:left w:val="nil"/>
              <w:bottom w:val="nil"/>
              <w:right w:val="nil"/>
            </w:tcBorders>
            <w:shd w:val="clear" w:color="auto" w:fill="auto"/>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9,263,480</w:t>
            </w:r>
          </w:p>
        </w:tc>
        <w:tc>
          <w:tcPr>
            <w:tcW w:w="568" w:type="pct"/>
            <w:tcBorders>
              <w:top w:val="nil"/>
              <w:left w:val="nil"/>
              <w:bottom w:val="nil"/>
              <w:right w:val="nil"/>
            </w:tcBorders>
            <w:shd w:val="clear" w:color="auto" w:fill="auto"/>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4,011,869</w:t>
            </w:r>
          </w:p>
        </w:tc>
        <w:tc>
          <w:tcPr>
            <w:tcW w:w="568" w:type="pct"/>
            <w:tcBorders>
              <w:top w:val="nil"/>
              <w:left w:val="nil"/>
              <w:bottom w:val="nil"/>
              <w:right w:val="nil"/>
            </w:tcBorders>
            <w:shd w:val="clear" w:color="auto" w:fill="auto"/>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234,924</w:t>
            </w:r>
          </w:p>
        </w:tc>
        <w:tc>
          <w:tcPr>
            <w:tcW w:w="568" w:type="pct"/>
            <w:tcBorders>
              <w:top w:val="nil"/>
              <w:left w:val="nil"/>
              <w:bottom w:val="nil"/>
              <w:right w:val="nil"/>
            </w:tcBorders>
            <w:shd w:val="clear" w:color="auto" w:fill="auto"/>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81,529</w:t>
            </w:r>
          </w:p>
        </w:tc>
        <w:tc>
          <w:tcPr>
            <w:tcW w:w="568" w:type="pct"/>
            <w:tcBorders>
              <w:top w:val="nil"/>
              <w:left w:val="nil"/>
              <w:bottom w:val="nil"/>
              <w:right w:val="nil"/>
            </w:tcBorders>
            <w:shd w:val="clear" w:color="auto" w:fill="auto"/>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31,490</w:t>
            </w:r>
          </w:p>
        </w:tc>
        <w:tc>
          <w:tcPr>
            <w:tcW w:w="568" w:type="pct"/>
            <w:tcBorders>
              <w:top w:val="nil"/>
              <w:left w:val="nil"/>
              <w:bottom w:val="nil"/>
              <w:right w:val="nil"/>
            </w:tcBorders>
            <w:shd w:val="clear" w:color="auto" w:fill="auto"/>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988,687</w:t>
            </w:r>
          </w:p>
        </w:tc>
      </w:tr>
      <w:tr w:rsidR="00387C9F" w:rsidRPr="00387C9F" w:rsidTr="00DE7EC3">
        <w:trPr>
          <w:trHeight w:val="204"/>
        </w:trPr>
        <w:tc>
          <w:tcPr>
            <w:tcW w:w="1410" w:type="pct"/>
            <w:tcBorders>
              <w:top w:val="nil"/>
              <w:left w:val="nil"/>
              <w:bottom w:val="nil"/>
              <w:right w:val="nil"/>
            </w:tcBorders>
            <w:shd w:val="clear" w:color="000000" w:fill="F3F3F3"/>
            <w:noWrap/>
            <w:vAlign w:val="center"/>
            <w:hideMark/>
          </w:tcPr>
          <w:p w:rsidR="00387C9F" w:rsidRPr="00387C9F" w:rsidRDefault="00387C9F" w:rsidP="00387C9F">
            <w:pPr>
              <w:jc w:val="left"/>
              <w:rPr>
                <w:rFonts w:eastAsia="Times New Roman" w:cs="Arial"/>
                <w:sz w:val="16"/>
                <w:szCs w:val="16"/>
                <w:lang w:eastAsia="es-MX"/>
              </w:rPr>
            </w:pPr>
            <w:r w:rsidRPr="00387C9F">
              <w:rPr>
                <w:rFonts w:eastAsia="Times New Roman" w:cs="Arial"/>
                <w:sz w:val="16"/>
                <w:szCs w:val="16"/>
                <w:lang w:eastAsia="es-MX"/>
              </w:rPr>
              <w:t>016 CHACSINKIN, YUC.</w:t>
            </w:r>
          </w:p>
        </w:tc>
        <w:tc>
          <w:tcPr>
            <w:tcW w:w="751" w:type="pct"/>
            <w:tcBorders>
              <w:top w:val="nil"/>
              <w:left w:val="nil"/>
              <w:bottom w:val="nil"/>
              <w:right w:val="nil"/>
            </w:tcBorders>
            <w:shd w:val="clear" w:color="000000" w:fill="F3F3F3"/>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7,740,814</w:t>
            </w:r>
          </w:p>
        </w:tc>
        <w:tc>
          <w:tcPr>
            <w:tcW w:w="568" w:type="pct"/>
            <w:tcBorders>
              <w:top w:val="nil"/>
              <w:left w:val="nil"/>
              <w:bottom w:val="nil"/>
              <w:right w:val="nil"/>
            </w:tcBorders>
            <w:shd w:val="clear" w:color="000000" w:fill="F3F3F3"/>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3,352,426</w:t>
            </w:r>
          </w:p>
        </w:tc>
        <w:tc>
          <w:tcPr>
            <w:tcW w:w="568" w:type="pct"/>
            <w:tcBorders>
              <w:top w:val="nil"/>
              <w:left w:val="nil"/>
              <w:bottom w:val="nil"/>
              <w:right w:val="nil"/>
            </w:tcBorders>
            <w:shd w:val="clear" w:color="000000" w:fill="F3F3F3"/>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196,309</w:t>
            </w:r>
          </w:p>
        </w:tc>
        <w:tc>
          <w:tcPr>
            <w:tcW w:w="568" w:type="pct"/>
            <w:tcBorders>
              <w:top w:val="nil"/>
              <w:left w:val="nil"/>
              <w:bottom w:val="nil"/>
              <w:right w:val="nil"/>
            </w:tcBorders>
            <w:shd w:val="clear" w:color="000000" w:fill="F3F3F3"/>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68,128</w:t>
            </w:r>
          </w:p>
        </w:tc>
        <w:tc>
          <w:tcPr>
            <w:tcW w:w="568" w:type="pct"/>
            <w:tcBorders>
              <w:top w:val="nil"/>
              <w:left w:val="nil"/>
              <w:bottom w:val="nil"/>
              <w:right w:val="nil"/>
            </w:tcBorders>
            <w:shd w:val="clear" w:color="000000" w:fill="F3F3F3"/>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26,314</w:t>
            </w:r>
          </w:p>
        </w:tc>
        <w:tc>
          <w:tcPr>
            <w:tcW w:w="568" w:type="pct"/>
            <w:tcBorders>
              <w:top w:val="nil"/>
              <w:left w:val="nil"/>
              <w:bottom w:val="nil"/>
              <w:right w:val="nil"/>
            </w:tcBorders>
            <w:shd w:val="clear" w:color="000000" w:fill="F3F3F3"/>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826,173</w:t>
            </w:r>
          </w:p>
        </w:tc>
      </w:tr>
      <w:tr w:rsidR="00387C9F" w:rsidRPr="00387C9F" w:rsidTr="00DE7EC3">
        <w:trPr>
          <w:trHeight w:val="204"/>
        </w:trPr>
        <w:tc>
          <w:tcPr>
            <w:tcW w:w="1410" w:type="pct"/>
            <w:tcBorders>
              <w:top w:val="nil"/>
              <w:left w:val="nil"/>
              <w:bottom w:val="nil"/>
              <w:right w:val="nil"/>
            </w:tcBorders>
            <w:shd w:val="clear" w:color="auto" w:fill="auto"/>
            <w:noWrap/>
            <w:vAlign w:val="center"/>
            <w:hideMark/>
          </w:tcPr>
          <w:p w:rsidR="00387C9F" w:rsidRPr="00387C9F" w:rsidRDefault="00387C9F" w:rsidP="00387C9F">
            <w:pPr>
              <w:jc w:val="left"/>
              <w:rPr>
                <w:rFonts w:eastAsia="Times New Roman" w:cs="Arial"/>
                <w:sz w:val="16"/>
                <w:szCs w:val="16"/>
                <w:lang w:eastAsia="es-MX"/>
              </w:rPr>
            </w:pPr>
            <w:r w:rsidRPr="00387C9F">
              <w:rPr>
                <w:rFonts w:eastAsia="Times New Roman" w:cs="Arial"/>
                <w:sz w:val="16"/>
                <w:szCs w:val="16"/>
                <w:lang w:eastAsia="es-MX"/>
              </w:rPr>
              <w:t>017 CHANKOM, YUC.</w:t>
            </w:r>
          </w:p>
        </w:tc>
        <w:tc>
          <w:tcPr>
            <w:tcW w:w="751" w:type="pct"/>
            <w:tcBorders>
              <w:top w:val="nil"/>
              <w:left w:val="nil"/>
              <w:bottom w:val="nil"/>
              <w:right w:val="nil"/>
            </w:tcBorders>
            <w:shd w:val="clear" w:color="auto" w:fill="auto"/>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8,883,737</w:t>
            </w:r>
          </w:p>
        </w:tc>
        <w:tc>
          <w:tcPr>
            <w:tcW w:w="568" w:type="pct"/>
            <w:tcBorders>
              <w:top w:val="nil"/>
              <w:left w:val="nil"/>
              <w:bottom w:val="nil"/>
              <w:right w:val="nil"/>
            </w:tcBorders>
            <w:shd w:val="clear" w:color="auto" w:fill="auto"/>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3,847,409</w:t>
            </w:r>
          </w:p>
        </w:tc>
        <w:tc>
          <w:tcPr>
            <w:tcW w:w="568" w:type="pct"/>
            <w:tcBorders>
              <w:top w:val="nil"/>
              <w:left w:val="nil"/>
              <w:bottom w:val="nil"/>
              <w:right w:val="nil"/>
            </w:tcBorders>
            <w:shd w:val="clear" w:color="auto" w:fill="auto"/>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225,294</w:t>
            </w:r>
          </w:p>
        </w:tc>
        <w:tc>
          <w:tcPr>
            <w:tcW w:w="568" w:type="pct"/>
            <w:tcBorders>
              <w:top w:val="nil"/>
              <w:left w:val="nil"/>
              <w:bottom w:val="nil"/>
              <w:right w:val="nil"/>
            </w:tcBorders>
            <w:shd w:val="clear" w:color="auto" w:fill="auto"/>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78,187</w:t>
            </w:r>
          </w:p>
        </w:tc>
        <w:tc>
          <w:tcPr>
            <w:tcW w:w="568" w:type="pct"/>
            <w:tcBorders>
              <w:top w:val="nil"/>
              <w:left w:val="nil"/>
              <w:bottom w:val="nil"/>
              <w:right w:val="nil"/>
            </w:tcBorders>
            <w:shd w:val="clear" w:color="auto" w:fill="auto"/>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30,199</w:t>
            </w:r>
          </w:p>
        </w:tc>
        <w:tc>
          <w:tcPr>
            <w:tcW w:w="568" w:type="pct"/>
            <w:tcBorders>
              <w:top w:val="nil"/>
              <w:left w:val="nil"/>
              <w:bottom w:val="nil"/>
              <w:right w:val="nil"/>
            </w:tcBorders>
            <w:shd w:val="clear" w:color="auto" w:fill="auto"/>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948,157</w:t>
            </w:r>
          </w:p>
        </w:tc>
      </w:tr>
      <w:tr w:rsidR="00387C9F" w:rsidRPr="00387C9F" w:rsidTr="00DE7EC3">
        <w:trPr>
          <w:trHeight w:val="204"/>
        </w:trPr>
        <w:tc>
          <w:tcPr>
            <w:tcW w:w="1410" w:type="pct"/>
            <w:tcBorders>
              <w:top w:val="nil"/>
              <w:left w:val="nil"/>
              <w:bottom w:val="nil"/>
              <w:right w:val="nil"/>
            </w:tcBorders>
            <w:shd w:val="clear" w:color="000000" w:fill="F3F3F3"/>
            <w:noWrap/>
            <w:vAlign w:val="center"/>
            <w:hideMark/>
          </w:tcPr>
          <w:p w:rsidR="00387C9F" w:rsidRPr="00387C9F" w:rsidRDefault="00387C9F" w:rsidP="00387C9F">
            <w:pPr>
              <w:jc w:val="left"/>
              <w:rPr>
                <w:rFonts w:eastAsia="Times New Roman" w:cs="Arial"/>
                <w:sz w:val="16"/>
                <w:szCs w:val="16"/>
                <w:lang w:eastAsia="es-MX"/>
              </w:rPr>
            </w:pPr>
            <w:r w:rsidRPr="00387C9F">
              <w:rPr>
                <w:rFonts w:eastAsia="Times New Roman" w:cs="Arial"/>
                <w:sz w:val="16"/>
                <w:szCs w:val="16"/>
                <w:lang w:eastAsia="es-MX"/>
              </w:rPr>
              <w:t xml:space="preserve">018 </w:t>
            </w:r>
            <w:r w:rsidR="003908C3" w:rsidRPr="00387C9F">
              <w:rPr>
                <w:rFonts w:eastAsia="Times New Roman" w:cs="Arial"/>
                <w:sz w:val="16"/>
                <w:szCs w:val="16"/>
                <w:lang w:eastAsia="es-MX"/>
              </w:rPr>
              <w:t>CHAPAB, YUC</w:t>
            </w:r>
            <w:r w:rsidRPr="00387C9F">
              <w:rPr>
                <w:rFonts w:eastAsia="Times New Roman" w:cs="Arial"/>
                <w:sz w:val="16"/>
                <w:szCs w:val="16"/>
                <w:lang w:eastAsia="es-MX"/>
              </w:rPr>
              <w:t>.</w:t>
            </w:r>
          </w:p>
        </w:tc>
        <w:tc>
          <w:tcPr>
            <w:tcW w:w="751" w:type="pct"/>
            <w:tcBorders>
              <w:top w:val="nil"/>
              <w:left w:val="nil"/>
              <w:bottom w:val="nil"/>
              <w:right w:val="nil"/>
            </w:tcBorders>
            <w:shd w:val="clear" w:color="000000" w:fill="F3F3F3"/>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7,835,290</w:t>
            </w:r>
          </w:p>
        </w:tc>
        <w:tc>
          <w:tcPr>
            <w:tcW w:w="568" w:type="pct"/>
            <w:tcBorders>
              <w:top w:val="nil"/>
              <w:left w:val="nil"/>
              <w:bottom w:val="nil"/>
              <w:right w:val="nil"/>
            </w:tcBorders>
            <w:shd w:val="clear" w:color="000000" w:fill="F3F3F3"/>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3,393,342</w:t>
            </w:r>
          </w:p>
        </w:tc>
        <w:tc>
          <w:tcPr>
            <w:tcW w:w="568" w:type="pct"/>
            <w:tcBorders>
              <w:top w:val="nil"/>
              <w:left w:val="nil"/>
              <w:bottom w:val="nil"/>
              <w:right w:val="nil"/>
            </w:tcBorders>
            <w:shd w:val="clear" w:color="000000" w:fill="F3F3F3"/>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198,705</w:t>
            </w:r>
          </w:p>
        </w:tc>
        <w:tc>
          <w:tcPr>
            <w:tcW w:w="568" w:type="pct"/>
            <w:tcBorders>
              <w:top w:val="nil"/>
              <w:left w:val="nil"/>
              <w:bottom w:val="nil"/>
              <w:right w:val="nil"/>
            </w:tcBorders>
            <w:shd w:val="clear" w:color="000000" w:fill="F3F3F3"/>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68,959</w:t>
            </w:r>
          </w:p>
        </w:tc>
        <w:tc>
          <w:tcPr>
            <w:tcW w:w="568" w:type="pct"/>
            <w:tcBorders>
              <w:top w:val="nil"/>
              <w:left w:val="nil"/>
              <w:bottom w:val="nil"/>
              <w:right w:val="nil"/>
            </w:tcBorders>
            <w:shd w:val="clear" w:color="000000" w:fill="F3F3F3"/>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26,635</w:t>
            </w:r>
          </w:p>
        </w:tc>
        <w:tc>
          <w:tcPr>
            <w:tcW w:w="568" w:type="pct"/>
            <w:tcBorders>
              <w:top w:val="nil"/>
              <w:left w:val="nil"/>
              <w:bottom w:val="nil"/>
              <w:right w:val="nil"/>
            </w:tcBorders>
            <w:shd w:val="clear" w:color="000000" w:fill="F3F3F3"/>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836,257</w:t>
            </w:r>
          </w:p>
        </w:tc>
      </w:tr>
      <w:tr w:rsidR="00387C9F" w:rsidRPr="00387C9F" w:rsidTr="00DE7EC3">
        <w:trPr>
          <w:trHeight w:val="204"/>
        </w:trPr>
        <w:tc>
          <w:tcPr>
            <w:tcW w:w="1410" w:type="pct"/>
            <w:tcBorders>
              <w:top w:val="nil"/>
              <w:left w:val="nil"/>
              <w:bottom w:val="nil"/>
              <w:right w:val="nil"/>
            </w:tcBorders>
            <w:shd w:val="clear" w:color="auto" w:fill="auto"/>
            <w:noWrap/>
            <w:vAlign w:val="center"/>
            <w:hideMark/>
          </w:tcPr>
          <w:p w:rsidR="00387C9F" w:rsidRPr="00387C9F" w:rsidRDefault="00387C9F" w:rsidP="00387C9F">
            <w:pPr>
              <w:jc w:val="left"/>
              <w:rPr>
                <w:rFonts w:eastAsia="Times New Roman" w:cs="Arial"/>
                <w:sz w:val="16"/>
                <w:szCs w:val="16"/>
                <w:lang w:eastAsia="es-MX"/>
              </w:rPr>
            </w:pPr>
            <w:r w:rsidRPr="00387C9F">
              <w:rPr>
                <w:rFonts w:eastAsia="Times New Roman" w:cs="Arial"/>
                <w:sz w:val="16"/>
                <w:szCs w:val="16"/>
                <w:lang w:eastAsia="es-MX"/>
              </w:rPr>
              <w:t>019 CHEMAX, YUC.</w:t>
            </w:r>
          </w:p>
        </w:tc>
        <w:tc>
          <w:tcPr>
            <w:tcW w:w="751" w:type="pct"/>
            <w:tcBorders>
              <w:top w:val="nil"/>
              <w:left w:val="nil"/>
              <w:bottom w:val="nil"/>
              <w:right w:val="nil"/>
            </w:tcBorders>
            <w:shd w:val="clear" w:color="auto" w:fill="auto"/>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32,358,091</w:t>
            </w:r>
          </w:p>
        </w:tc>
        <w:tc>
          <w:tcPr>
            <w:tcW w:w="568" w:type="pct"/>
            <w:tcBorders>
              <w:top w:val="nil"/>
              <w:left w:val="nil"/>
              <w:bottom w:val="nil"/>
              <w:right w:val="nil"/>
            </w:tcBorders>
            <w:shd w:val="clear" w:color="auto" w:fill="auto"/>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14,013,788</w:t>
            </w:r>
          </w:p>
        </w:tc>
        <w:tc>
          <w:tcPr>
            <w:tcW w:w="568" w:type="pct"/>
            <w:tcBorders>
              <w:top w:val="nil"/>
              <w:left w:val="nil"/>
              <w:bottom w:val="nil"/>
              <w:right w:val="nil"/>
            </w:tcBorders>
            <w:shd w:val="clear" w:color="auto" w:fill="auto"/>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820,610</w:t>
            </w:r>
          </w:p>
        </w:tc>
        <w:tc>
          <w:tcPr>
            <w:tcW w:w="568" w:type="pct"/>
            <w:tcBorders>
              <w:top w:val="nil"/>
              <w:left w:val="nil"/>
              <w:bottom w:val="nil"/>
              <w:right w:val="nil"/>
            </w:tcBorders>
            <w:shd w:val="clear" w:color="auto" w:fill="auto"/>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284,787</w:t>
            </w:r>
          </w:p>
        </w:tc>
        <w:tc>
          <w:tcPr>
            <w:tcW w:w="568" w:type="pct"/>
            <w:tcBorders>
              <w:top w:val="nil"/>
              <w:left w:val="nil"/>
              <w:bottom w:val="nil"/>
              <w:right w:val="nil"/>
            </w:tcBorders>
            <w:shd w:val="clear" w:color="auto" w:fill="auto"/>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109,998</w:t>
            </w:r>
          </w:p>
        </w:tc>
        <w:tc>
          <w:tcPr>
            <w:tcW w:w="568" w:type="pct"/>
            <w:tcBorders>
              <w:top w:val="nil"/>
              <w:left w:val="nil"/>
              <w:bottom w:val="nil"/>
              <w:right w:val="nil"/>
            </w:tcBorders>
            <w:shd w:val="clear" w:color="auto" w:fill="auto"/>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3,453,563</w:t>
            </w:r>
          </w:p>
        </w:tc>
      </w:tr>
      <w:tr w:rsidR="00387C9F" w:rsidRPr="00387C9F" w:rsidTr="00DE7EC3">
        <w:trPr>
          <w:trHeight w:val="204"/>
        </w:trPr>
        <w:tc>
          <w:tcPr>
            <w:tcW w:w="1410" w:type="pct"/>
            <w:tcBorders>
              <w:top w:val="nil"/>
              <w:left w:val="nil"/>
              <w:bottom w:val="nil"/>
              <w:right w:val="nil"/>
            </w:tcBorders>
            <w:shd w:val="clear" w:color="000000" w:fill="F3F3F3"/>
            <w:noWrap/>
            <w:vAlign w:val="center"/>
            <w:hideMark/>
          </w:tcPr>
          <w:p w:rsidR="00387C9F" w:rsidRPr="00387C9F" w:rsidRDefault="00387C9F" w:rsidP="00387C9F">
            <w:pPr>
              <w:jc w:val="left"/>
              <w:rPr>
                <w:rFonts w:eastAsia="Times New Roman" w:cs="Arial"/>
                <w:sz w:val="16"/>
                <w:szCs w:val="16"/>
                <w:lang w:eastAsia="es-MX"/>
              </w:rPr>
            </w:pPr>
            <w:r w:rsidRPr="00387C9F">
              <w:rPr>
                <w:rFonts w:eastAsia="Times New Roman" w:cs="Arial"/>
                <w:sz w:val="16"/>
                <w:szCs w:val="16"/>
                <w:lang w:eastAsia="es-MX"/>
              </w:rPr>
              <w:t>020 CHICXULUB PUEBLO, YUC.</w:t>
            </w:r>
          </w:p>
        </w:tc>
        <w:tc>
          <w:tcPr>
            <w:tcW w:w="751" w:type="pct"/>
            <w:tcBorders>
              <w:top w:val="nil"/>
              <w:left w:val="nil"/>
              <w:bottom w:val="nil"/>
              <w:right w:val="nil"/>
            </w:tcBorders>
            <w:shd w:val="clear" w:color="000000" w:fill="F3F3F3"/>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8,780,921</w:t>
            </w:r>
          </w:p>
        </w:tc>
        <w:tc>
          <w:tcPr>
            <w:tcW w:w="568" w:type="pct"/>
            <w:tcBorders>
              <w:top w:val="nil"/>
              <w:left w:val="nil"/>
              <w:bottom w:val="nil"/>
              <w:right w:val="nil"/>
            </w:tcBorders>
            <w:shd w:val="clear" w:color="000000" w:fill="F3F3F3"/>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3,802,881</w:t>
            </w:r>
          </w:p>
        </w:tc>
        <w:tc>
          <w:tcPr>
            <w:tcW w:w="568" w:type="pct"/>
            <w:tcBorders>
              <w:top w:val="nil"/>
              <w:left w:val="nil"/>
              <w:bottom w:val="nil"/>
              <w:right w:val="nil"/>
            </w:tcBorders>
            <w:shd w:val="clear" w:color="000000" w:fill="F3F3F3"/>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222,687</w:t>
            </w:r>
          </w:p>
        </w:tc>
        <w:tc>
          <w:tcPr>
            <w:tcW w:w="568" w:type="pct"/>
            <w:tcBorders>
              <w:top w:val="nil"/>
              <w:left w:val="nil"/>
              <w:bottom w:val="nil"/>
              <w:right w:val="nil"/>
            </w:tcBorders>
            <w:shd w:val="clear" w:color="000000" w:fill="F3F3F3"/>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77,282</w:t>
            </w:r>
          </w:p>
        </w:tc>
        <w:tc>
          <w:tcPr>
            <w:tcW w:w="568" w:type="pct"/>
            <w:tcBorders>
              <w:top w:val="nil"/>
              <w:left w:val="nil"/>
              <w:bottom w:val="nil"/>
              <w:right w:val="nil"/>
            </w:tcBorders>
            <w:shd w:val="clear" w:color="000000" w:fill="F3F3F3"/>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29,850</w:t>
            </w:r>
          </w:p>
        </w:tc>
        <w:tc>
          <w:tcPr>
            <w:tcW w:w="568" w:type="pct"/>
            <w:tcBorders>
              <w:top w:val="nil"/>
              <w:left w:val="nil"/>
              <w:bottom w:val="nil"/>
              <w:right w:val="nil"/>
            </w:tcBorders>
            <w:shd w:val="clear" w:color="000000" w:fill="F3F3F3"/>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937,183</w:t>
            </w:r>
          </w:p>
        </w:tc>
      </w:tr>
      <w:tr w:rsidR="00387C9F" w:rsidRPr="00387C9F" w:rsidTr="00DE7EC3">
        <w:trPr>
          <w:trHeight w:val="204"/>
        </w:trPr>
        <w:tc>
          <w:tcPr>
            <w:tcW w:w="1410" w:type="pct"/>
            <w:tcBorders>
              <w:top w:val="nil"/>
              <w:left w:val="nil"/>
              <w:bottom w:val="nil"/>
              <w:right w:val="nil"/>
            </w:tcBorders>
            <w:shd w:val="clear" w:color="auto" w:fill="auto"/>
            <w:noWrap/>
            <w:vAlign w:val="center"/>
            <w:hideMark/>
          </w:tcPr>
          <w:p w:rsidR="00387C9F" w:rsidRPr="00387C9F" w:rsidRDefault="00387C9F" w:rsidP="00387C9F">
            <w:pPr>
              <w:jc w:val="left"/>
              <w:rPr>
                <w:rFonts w:eastAsia="Times New Roman" w:cs="Arial"/>
                <w:sz w:val="16"/>
                <w:szCs w:val="16"/>
                <w:lang w:eastAsia="es-MX"/>
              </w:rPr>
            </w:pPr>
            <w:r w:rsidRPr="00387C9F">
              <w:rPr>
                <w:rFonts w:eastAsia="Times New Roman" w:cs="Arial"/>
                <w:sz w:val="16"/>
                <w:szCs w:val="16"/>
                <w:lang w:eastAsia="es-MX"/>
              </w:rPr>
              <w:t>021 CHICHIMILA, YUC.</w:t>
            </w:r>
          </w:p>
        </w:tc>
        <w:tc>
          <w:tcPr>
            <w:tcW w:w="751" w:type="pct"/>
            <w:tcBorders>
              <w:top w:val="nil"/>
              <w:left w:val="nil"/>
              <w:bottom w:val="nil"/>
              <w:right w:val="nil"/>
            </w:tcBorders>
            <w:shd w:val="clear" w:color="auto" w:fill="auto"/>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11,591,357</w:t>
            </w:r>
          </w:p>
        </w:tc>
        <w:tc>
          <w:tcPr>
            <w:tcW w:w="568" w:type="pct"/>
            <w:tcBorders>
              <w:top w:val="nil"/>
              <w:left w:val="nil"/>
              <w:bottom w:val="nil"/>
              <w:right w:val="nil"/>
            </w:tcBorders>
            <w:shd w:val="clear" w:color="auto" w:fill="auto"/>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5,020,037</w:t>
            </w:r>
          </w:p>
        </w:tc>
        <w:tc>
          <w:tcPr>
            <w:tcW w:w="568" w:type="pct"/>
            <w:tcBorders>
              <w:top w:val="nil"/>
              <w:left w:val="nil"/>
              <w:bottom w:val="nil"/>
              <w:right w:val="nil"/>
            </w:tcBorders>
            <w:shd w:val="clear" w:color="auto" w:fill="auto"/>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293,960</w:t>
            </w:r>
          </w:p>
        </w:tc>
        <w:tc>
          <w:tcPr>
            <w:tcW w:w="568" w:type="pct"/>
            <w:tcBorders>
              <w:top w:val="nil"/>
              <w:left w:val="nil"/>
              <w:bottom w:val="nil"/>
              <w:right w:val="nil"/>
            </w:tcBorders>
            <w:shd w:val="clear" w:color="auto" w:fill="auto"/>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102,017</w:t>
            </w:r>
          </w:p>
        </w:tc>
        <w:tc>
          <w:tcPr>
            <w:tcW w:w="568" w:type="pct"/>
            <w:tcBorders>
              <w:top w:val="nil"/>
              <w:left w:val="nil"/>
              <w:bottom w:val="nil"/>
              <w:right w:val="nil"/>
            </w:tcBorders>
            <w:shd w:val="clear" w:color="auto" w:fill="auto"/>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39,404</w:t>
            </w:r>
          </w:p>
        </w:tc>
        <w:tc>
          <w:tcPr>
            <w:tcW w:w="568" w:type="pct"/>
            <w:tcBorders>
              <w:top w:val="nil"/>
              <w:left w:val="nil"/>
              <w:bottom w:val="nil"/>
              <w:right w:val="nil"/>
            </w:tcBorders>
            <w:shd w:val="clear" w:color="auto" w:fill="auto"/>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1,237,140</w:t>
            </w:r>
          </w:p>
        </w:tc>
      </w:tr>
      <w:tr w:rsidR="00387C9F" w:rsidRPr="00387C9F" w:rsidTr="00DE7EC3">
        <w:trPr>
          <w:trHeight w:val="204"/>
        </w:trPr>
        <w:tc>
          <w:tcPr>
            <w:tcW w:w="1410" w:type="pct"/>
            <w:tcBorders>
              <w:top w:val="nil"/>
              <w:left w:val="nil"/>
              <w:bottom w:val="nil"/>
              <w:right w:val="nil"/>
            </w:tcBorders>
            <w:shd w:val="clear" w:color="000000" w:fill="F3F3F3"/>
            <w:noWrap/>
            <w:vAlign w:val="center"/>
            <w:hideMark/>
          </w:tcPr>
          <w:p w:rsidR="00387C9F" w:rsidRPr="00387C9F" w:rsidRDefault="00387C9F" w:rsidP="00387C9F">
            <w:pPr>
              <w:jc w:val="left"/>
              <w:rPr>
                <w:rFonts w:eastAsia="Times New Roman" w:cs="Arial"/>
                <w:sz w:val="16"/>
                <w:szCs w:val="16"/>
                <w:lang w:eastAsia="es-MX"/>
              </w:rPr>
            </w:pPr>
            <w:r w:rsidRPr="00387C9F">
              <w:rPr>
                <w:rFonts w:eastAsia="Times New Roman" w:cs="Arial"/>
                <w:sz w:val="16"/>
                <w:szCs w:val="16"/>
                <w:lang w:eastAsia="es-MX"/>
              </w:rPr>
              <w:t>022 CHIKINDZONOT, YUC.</w:t>
            </w:r>
          </w:p>
        </w:tc>
        <w:tc>
          <w:tcPr>
            <w:tcW w:w="751" w:type="pct"/>
            <w:tcBorders>
              <w:top w:val="nil"/>
              <w:left w:val="nil"/>
              <w:bottom w:val="nil"/>
              <w:right w:val="nil"/>
            </w:tcBorders>
            <w:shd w:val="clear" w:color="000000" w:fill="F3F3F3"/>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8,609,053</w:t>
            </w:r>
          </w:p>
        </w:tc>
        <w:tc>
          <w:tcPr>
            <w:tcW w:w="568" w:type="pct"/>
            <w:tcBorders>
              <w:top w:val="nil"/>
              <w:left w:val="nil"/>
              <w:bottom w:val="nil"/>
              <w:right w:val="nil"/>
            </w:tcBorders>
            <w:shd w:val="clear" w:color="000000" w:fill="F3F3F3"/>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3,728,447</w:t>
            </w:r>
          </w:p>
        </w:tc>
        <w:tc>
          <w:tcPr>
            <w:tcW w:w="568" w:type="pct"/>
            <w:tcBorders>
              <w:top w:val="nil"/>
              <w:left w:val="nil"/>
              <w:bottom w:val="nil"/>
              <w:right w:val="nil"/>
            </w:tcBorders>
            <w:shd w:val="clear" w:color="000000" w:fill="F3F3F3"/>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218,328</w:t>
            </w:r>
          </w:p>
        </w:tc>
        <w:tc>
          <w:tcPr>
            <w:tcW w:w="568" w:type="pct"/>
            <w:tcBorders>
              <w:top w:val="nil"/>
              <w:left w:val="nil"/>
              <w:bottom w:val="nil"/>
              <w:right w:val="nil"/>
            </w:tcBorders>
            <w:shd w:val="clear" w:color="000000" w:fill="F3F3F3"/>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75,769</w:t>
            </w:r>
          </w:p>
        </w:tc>
        <w:tc>
          <w:tcPr>
            <w:tcW w:w="568" w:type="pct"/>
            <w:tcBorders>
              <w:top w:val="nil"/>
              <w:left w:val="nil"/>
              <w:bottom w:val="nil"/>
              <w:right w:val="nil"/>
            </w:tcBorders>
            <w:shd w:val="clear" w:color="000000" w:fill="F3F3F3"/>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29,266</w:t>
            </w:r>
          </w:p>
        </w:tc>
        <w:tc>
          <w:tcPr>
            <w:tcW w:w="568" w:type="pct"/>
            <w:tcBorders>
              <w:top w:val="nil"/>
              <w:left w:val="nil"/>
              <w:bottom w:val="nil"/>
              <w:right w:val="nil"/>
            </w:tcBorders>
            <w:shd w:val="clear" w:color="000000" w:fill="F3F3F3"/>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918,840</w:t>
            </w:r>
          </w:p>
        </w:tc>
      </w:tr>
      <w:tr w:rsidR="00387C9F" w:rsidRPr="00387C9F" w:rsidTr="00DE7EC3">
        <w:trPr>
          <w:trHeight w:val="204"/>
        </w:trPr>
        <w:tc>
          <w:tcPr>
            <w:tcW w:w="1410" w:type="pct"/>
            <w:tcBorders>
              <w:top w:val="nil"/>
              <w:left w:val="nil"/>
              <w:bottom w:val="nil"/>
              <w:right w:val="nil"/>
            </w:tcBorders>
            <w:shd w:val="clear" w:color="auto" w:fill="auto"/>
            <w:noWrap/>
            <w:vAlign w:val="center"/>
            <w:hideMark/>
          </w:tcPr>
          <w:p w:rsidR="00387C9F" w:rsidRPr="00387C9F" w:rsidRDefault="00387C9F" w:rsidP="00387C9F">
            <w:pPr>
              <w:jc w:val="left"/>
              <w:rPr>
                <w:rFonts w:eastAsia="Times New Roman" w:cs="Arial"/>
                <w:sz w:val="16"/>
                <w:szCs w:val="16"/>
                <w:lang w:eastAsia="es-MX"/>
              </w:rPr>
            </w:pPr>
            <w:r w:rsidRPr="00387C9F">
              <w:rPr>
                <w:rFonts w:eastAsia="Times New Roman" w:cs="Arial"/>
                <w:sz w:val="16"/>
                <w:szCs w:val="16"/>
                <w:lang w:eastAsia="es-MX"/>
              </w:rPr>
              <w:t>023 CHOCHOLA, YUC.</w:t>
            </w:r>
          </w:p>
        </w:tc>
        <w:tc>
          <w:tcPr>
            <w:tcW w:w="751" w:type="pct"/>
            <w:tcBorders>
              <w:top w:val="nil"/>
              <w:left w:val="nil"/>
              <w:bottom w:val="nil"/>
              <w:right w:val="nil"/>
            </w:tcBorders>
            <w:shd w:val="clear" w:color="auto" w:fill="auto"/>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8,890,265</w:t>
            </w:r>
          </w:p>
        </w:tc>
        <w:tc>
          <w:tcPr>
            <w:tcW w:w="568" w:type="pct"/>
            <w:tcBorders>
              <w:top w:val="nil"/>
              <w:left w:val="nil"/>
              <w:bottom w:val="nil"/>
              <w:right w:val="nil"/>
            </w:tcBorders>
            <w:shd w:val="clear" w:color="auto" w:fill="auto"/>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3,850,236</w:t>
            </w:r>
          </w:p>
        </w:tc>
        <w:tc>
          <w:tcPr>
            <w:tcW w:w="568" w:type="pct"/>
            <w:tcBorders>
              <w:top w:val="nil"/>
              <w:left w:val="nil"/>
              <w:bottom w:val="nil"/>
              <w:right w:val="nil"/>
            </w:tcBorders>
            <w:shd w:val="clear" w:color="auto" w:fill="auto"/>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225,460</w:t>
            </w:r>
          </w:p>
        </w:tc>
        <w:tc>
          <w:tcPr>
            <w:tcW w:w="568" w:type="pct"/>
            <w:tcBorders>
              <w:top w:val="nil"/>
              <w:left w:val="nil"/>
              <w:bottom w:val="nil"/>
              <w:right w:val="nil"/>
            </w:tcBorders>
            <w:shd w:val="clear" w:color="auto" w:fill="auto"/>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78,244</w:t>
            </w:r>
          </w:p>
        </w:tc>
        <w:tc>
          <w:tcPr>
            <w:tcW w:w="568" w:type="pct"/>
            <w:tcBorders>
              <w:top w:val="nil"/>
              <w:left w:val="nil"/>
              <w:bottom w:val="nil"/>
              <w:right w:val="nil"/>
            </w:tcBorders>
            <w:shd w:val="clear" w:color="auto" w:fill="auto"/>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30,222</w:t>
            </w:r>
          </w:p>
        </w:tc>
        <w:tc>
          <w:tcPr>
            <w:tcW w:w="568" w:type="pct"/>
            <w:tcBorders>
              <w:top w:val="nil"/>
              <w:left w:val="nil"/>
              <w:bottom w:val="nil"/>
              <w:right w:val="nil"/>
            </w:tcBorders>
            <w:shd w:val="clear" w:color="auto" w:fill="auto"/>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948,854</w:t>
            </w:r>
          </w:p>
        </w:tc>
      </w:tr>
      <w:tr w:rsidR="00387C9F" w:rsidRPr="00387C9F" w:rsidTr="00DE7EC3">
        <w:trPr>
          <w:trHeight w:val="204"/>
        </w:trPr>
        <w:tc>
          <w:tcPr>
            <w:tcW w:w="1410" w:type="pct"/>
            <w:tcBorders>
              <w:top w:val="nil"/>
              <w:left w:val="nil"/>
              <w:bottom w:val="nil"/>
              <w:right w:val="nil"/>
            </w:tcBorders>
            <w:shd w:val="clear" w:color="000000" w:fill="F3F3F3"/>
            <w:noWrap/>
            <w:vAlign w:val="center"/>
            <w:hideMark/>
          </w:tcPr>
          <w:p w:rsidR="00387C9F" w:rsidRPr="00387C9F" w:rsidRDefault="00387C9F" w:rsidP="00387C9F">
            <w:pPr>
              <w:jc w:val="left"/>
              <w:rPr>
                <w:rFonts w:eastAsia="Times New Roman" w:cs="Arial"/>
                <w:sz w:val="16"/>
                <w:szCs w:val="16"/>
                <w:lang w:eastAsia="es-MX"/>
              </w:rPr>
            </w:pPr>
            <w:r w:rsidRPr="00387C9F">
              <w:rPr>
                <w:rFonts w:eastAsia="Times New Roman" w:cs="Arial"/>
                <w:sz w:val="16"/>
                <w:szCs w:val="16"/>
                <w:lang w:eastAsia="es-MX"/>
              </w:rPr>
              <w:t>024 CHUMAYEL, YUC.</w:t>
            </w:r>
          </w:p>
        </w:tc>
        <w:tc>
          <w:tcPr>
            <w:tcW w:w="751" w:type="pct"/>
            <w:tcBorders>
              <w:top w:val="nil"/>
              <w:left w:val="nil"/>
              <w:bottom w:val="nil"/>
              <w:right w:val="nil"/>
            </w:tcBorders>
            <w:shd w:val="clear" w:color="000000" w:fill="F3F3F3"/>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7,961,811</w:t>
            </w:r>
          </w:p>
        </w:tc>
        <w:tc>
          <w:tcPr>
            <w:tcW w:w="568" w:type="pct"/>
            <w:tcBorders>
              <w:top w:val="nil"/>
              <w:left w:val="nil"/>
              <w:bottom w:val="nil"/>
              <w:right w:val="nil"/>
            </w:tcBorders>
            <w:shd w:val="clear" w:color="000000" w:fill="F3F3F3"/>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3,448,137</w:t>
            </w:r>
          </w:p>
        </w:tc>
        <w:tc>
          <w:tcPr>
            <w:tcW w:w="568" w:type="pct"/>
            <w:tcBorders>
              <w:top w:val="nil"/>
              <w:left w:val="nil"/>
              <w:bottom w:val="nil"/>
              <w:right w:val="nil"/>
            </w:tcBorders>
            <w:shd w:val="clear" w:color="000000" w:fill="F3F3F3"/>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201,914</w:t>
            </w:r>
          </w:p>
        </w:tc>
        <w:tc>
          <w:tcPr>
            <w:tcW w:w="568" w:type="pct"/>
            <w:tcBorders>
              <w:top w:val="nil"/>
              <w:left w:val="nil"/>
              <w:bottom w:val="nil"/>
              <w:right w:val="nil"/>
            </w:tcBorders>
            <w:shd w:val="clear" w:color="000000" w:fill="F3F3F3"/>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70,073</w:t>
            </w:r>
          </w:p>
        </w:tc>
        <w:tc>
          <w:tcPr>
            <w:tcW w:w="568" w:type="pct"/>
            <w:tcBorders>
              <w:top w:val="nil"/>
              <w:left w:val="nil"/>
              <w:bottom w:val="nil"/>
              <w:right w:val="nil"/>
            </w:tcBorders>
            <w:shd w:val="clear" w:color="000000" w:fill="F3F3F3"/>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27,065</w:t>
            </w:r>
          </w:p>
        </w:tc>
        <w:tc>
          <w:tcPr>
            <w:tcW w:w="568" w:type="pct"/>
            <w:tcBorders>
              <w:top w:val="nil"/>
              <w:left w:val="nil"/>
              <w:bottom w:val="nil"/>
              <w:right w:val="nil"/>
            </w:tcBorders>
            <w:shd w:val="clear" w:color="000000" w:fill="F3F3F3"/>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849,760</w:t>
            </w:r>
          </w:p>
        </w:tc>
      </w:tr>
      <w:tr w:rsidR="00387C9F" w:rsidRPr="00387C9F" w:rsidTr="00DE7EC3">
        <w:trPr>
          <w:trHeight w:val="204"/>
        </w:trPr>
        <w:tc>
          <w:tcPr>
            <w:tcW w:w="1410" w:type="pct"/>
            <w:tcBorders>
              <w:top w:val="nil"/>
              <w:left w:val="nil"/>
              <w:bottom w:val="nil"/>
              <w:right w:val="nil"/>
            </w:tcBorders>
            <w:shd w:val="clear" w:color="auto" w:fill="auto"/>
            <w:noWrap/>
            <w:vAlign w:val="center"/>
            <w:hideMark/>
          </w:tcPr>
          <w:p w:rsidR="00387C9F" w:rsidRPr="00387C9F" w:rsidRDefault="00387C9F" w:rsidP="00387C9F">
            <w:pPr>
              <w:jc w:val="left"/>
              <w:rPr>
                <w:rFonts w:eastAsia="Times New Roman" w:cs="Arial"/>
                <w:sz w:val="16"/>
                <w:szCs w:val="16"/>
                <w:lang w:eastAsia="es-MX"/>
              </w:rPr>
            </w:pPr>
            <w:r w:rsidRPr="00387C9F">
              <w:rPr>
                <w:rFonts w:eastAsia="Times New Roman" w:cs="Arial"/>
                <w:sz w:val="16"/>
                <w:szCs w:val="16"/>
                <w:lang w:eastAsia="es-MX"/>
              </w:rPr>
              <w:t>025 DZAN, YUC.</w:t>
            </w:r>
          </w:p>
        </w:tc>
        <w:tc>
          <w:tcPr>
            <w:tcW w:w="751" w:type="pct"/>
            <w:tcBorders>
              <w:top w:val="nil"/>
              <w:left w:val="nil"/>
              <w:bottom w:val="nil"/>
              <w:right w:val="nil"/>
            </w:tcBorders>
            <w:shd w:val="clear" w:color="auto" w:fill="auto"/>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9,376,054</w:t>
            </w:r>
          </w:p>
        </w:tc>
        <w:tc>
          <w:tcPr>
            <w:tcW w:w="568" w:type="pct"/>
            <w:tcBorders>
              <w:top w:val="nil"/>
              <w:left w:val="nil"/>
              <w:bottom w:val="nil"/>
              <w:right w:val="nil"/>
            </w:tcBorders>
            <w:shd w:val="clear" w:color="auto" w:fill="auto"/>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4,060,624</w:t>
            </w:r>
          </w:p>
        </w:tc>
        <w:tc>
          <w:tcPr>
            <w:tcW w:w="568" w:type="pct"/>
            <w:tcBorders>
              <w:top w:val="nil"/>
              <w:left w:val="nil"/>
              <w:bottom w:val="nil"/>
              <w:right w:val="nil"/>
            </w:tcBorders>
            <w:shd w:val="clear" w:color="auto" w:fill="auto"/>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237,779</w:t>
            </w:r>
          </w:p>
        </w:tc>
        <w:tc>
          <w:tcPr>
            <w:tcW w:w="568" w:type="pct"/>
            <w:tcBorders>
              <w:top w:val="nil"/>
              <w:left w:val="nil"/>
              <w:bottom w:val="nil"/>
              <w:right w:val="nil"/>
            </w:tcBorders>
            <w:shd w:val="clear" w:color="auto" w:fill="auto"/>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82,520</w:t>
            </w:r>
          </w:p>
        </w:tc>
        <w:tc>
          <w:tcPr>
            <w:tcW w:w="568" w:type="pct"/>
            <w:tcBorders>
              <w:top w:val="nil"/>
              <w:left w:val="nil"/>
              <w:bottom w:val="nil"/>
              <w:right w:val="nil"/>
            </w:tcBorders>
            <w:shd w:val="clear" w:color="auto" w:fill="auto"/>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31,873</w:t>
            </w:r>
          </w:p>
        </w:tc>
        <w:tc>
          <w:tcPr>
            <w:tcW w:w="568" w:type="pct"/>
            <w:tcBorders>
              <w:top w:val="nil"/>
              <w:left w:val="nil"/>
              <w:bottom w:val="nil"/>
              <w:right w:val="nil"/>
            </w:tcBorders>
            <w:shd w:val="clear" w:color="auto" w:fill="auto"/>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1,000,702</w:t>
            </w:r>
          </w:p>
        </w:tc>
      </w:tr>
      <w:tr w:rsidR="00387C9F" w:rsidRPr="00387C9F" w:rsidTr="00DE7EC3">
        <w:trPr>
          <w:trHeight w:val="204"/>
        </w:trPr>
        <w:tc>
          <w:tcPr>
            <w:tcW w:w="1410" w:type="pct"/>
            <w:tcBorders>
              <w:top w:val="nil"/>
              <w:left w:val="nil"/>
              <w:bottom w:val="nil"/>
              <w:right w:val="nil"/>
            </w:tcBorders>
            <w:shd w:val="clear" w:color="000000" w:fill="F3F3F3"/>
            <w:noWrap/>
            <w:vAlign w:val="center"/>
            <w:hideMark/>
          </w:tcPr>
          <w:p w:rsidR="00387C9F" w:rsidRPr="00387C9F" w:rsidRDefault="00387C9F" w:rsidP="00387C9F">
            <w:pPr>
              <w:jc w:val="left"/>
              <w:rPr>
                <w:rFonts w:eastAsia="Times New Roman" w:cs="Arial"/>
                <w:sz w:val="16"/>
                <w:szCs w:val="16"/>
                <w:lang w:eastAsia="es-MX"/>
              </w:rPr>
            </w:pPr>
            <w:r w:rsidRPr="00387C9F">
              <w:rPr>
                <w:rFonts w:eastAsia="Times New Roman" w:cs="Arial"/>
                <w:sz w:val="16"/>
                <w:szCs w:val="16"/>
                <w:lang w:eastAsia="es-MX"/>
              </w:rPr>
              <w:t>026 DZEMUL, YUC.</w:t>
            </w:r>
          </w:p>
        </w:tc>
        <w:tc>
          <w:tcPr>
            <w:tcW w:w="751" w:type="pct"/>
            <w:tcBorders>
              <w:top w:val="nil"/>
              <w:left w:val="nil"/>
              <w:bottom w:val="nil"/>
              <w:right w:val="nil"/>
            </w:tcBorders>
            <w:shd w:val="clear" w:color="000000" w:fill="F3F3F3"/>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8,327,848</w:t>
            </w:r>
          </w:p>
        </w:tc>
        <w:tc>
          <w:tcPr>
            <w:tcW w:w="568" w:type="pct"/>
            <w:tcBorders>
              <w:top w:val="nil"/>
              <w:left w:val="nil"/>
              <w:bottom w:val="nil"/>
              <w:right w:val="nil"/>
            </w:tcBorders>
            <w:shd w:val="clear" w:color="000000" w:fill="F3F3F3"/>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3,606,662</w:t>
            </w:r>
          </w:p>
        </w:tc>
        <w:tc>
          <w:tcPr>
            <w:tcW w:w="568" w:type="pct"/>
            <w:tcBorders>
              <w:top w:val="nil"/>
              <w:left w:val="nil"/>
              <w:bottom w:val="nil"/>
              <w:right w:val="nil"/>
            </w:tcBorders>
            <w:shd w:val="clear" w:color="000000" w:fill="F3F3F3"/>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211,197</w:t>
            </w:r>
          </w:p>
        </w:tc>
        <w:tc>
          <w:tcPr>
            <w:tcW w:w="568" w:type="pct"/>
            <w:tcBorders>
              <w:top w:val="nil"/>
              <w:left w:val="nil"/>
              <w:bottom w:val="nil"/>
              <w:right w:val="nil"/>
            </w:tcBorders>
            <w:shd w:val="clear" w:color="000000" w:fill="F3F3F3"/>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73,294</w:t>
            </w:r>
          </w:p>
        </w:tc>
        <w:tc>
          <w:tcPr>
            <w:tcW w:w="568" w:type="pct"/>
            <w:tcBorders>
              <w:top w:val="nil"/>
              <w:left w:val="nil"/>
              <w:bottom w:val="nil"/>
              <w:right w:val="nil"/>
            </w:tcBorders>
            <w:shd w:val="clear" w:color="000000" w:fill="F3F3F3"/>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28,310</w:t>
            </w:r>
          </w:p>
        </w:tc>
        <w:tc>
          <w:tcPr>
            <w:tcW w:w="568" w:type="pct"/>
            <w:tcBorders>
              <w:top w:val="nil"/>
              <w:left w:val="nil"/>
              <w:bottom w:val="nil"/>
              <w:right w:val="nil"/>
            </w:tcBorders>
            <w:shd w:val="clear" w:color="000000" w:fill="F3F3F3"/>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888,827</w:t>
            </w:r>
          </w:p>
        </w:tc>
      </w:tr>
      <w:tr w:rsidR="00387C9F" w:rsidRPr="00387C9F" w:rsidTr="00DE7EC3">
        <w:trPr>
          <w:trHeight w:val="204"/>
        </w:trPr>
        <w:tc>
          <w:tcPr>
            <w:tcW w:w="1410" w:type="pct"/>
            <w:tcBorders>
              <w:top w:val="nil"/>
              <w:left w:val="nil"/>
              <w:bottom w:val="nil"/>
              <w:right w:val="nil"/>
            </w:tcBorders>
            <w:shd w:val="clear" w:color="auto" w:fill="auto"/>
            <w:noWrap/>
            <w:vAlign w:val="center"/>
            <w:hideMark/>
          </w:tcPr>
          <w:p w:rsidR="00387C9F" w:rsidRPr="00387C9F" w:rsidRDefault="00387C9F" w:rsidP="00387C9F">
            <w:pPr>
              <w:jc w:val="left"/>
              <w:rPr>
                <w:rFonts w:eastAsia="Times New Roman" w:cs="Arial"/>
                <w:sz w:val="16"/>
                <w:szCs w:val="16"/>
                <w:lang w:eastAsia="es-MX"/>
              </w:rPr>
            </w:pPr>
            <w:r w:rsidRPr="00387C9F">
              <w:rPr>
                <w:rFonts w:eastAsia="Times New Roman" w:cs="Arial"/>
                <w:sz w:val="16"/>
                <w:szCs w:val="16"/>
                <w:lang w:eastAsia="es-MX"/>
              </w:rPr>
              <w:t>027 DZIDZANTUN, YUC.</w:t>
            </w:r>
          </w:p>
        </w:tc>
        <w:tc>
          <w:tcPr>
            <w:tcW w:w="751" w:type="pct"/>
            <w:tcBorders>
              <w:top w:val="nil"/>
              <w:left w:val="nil"/>
              <w:bottom w:val="nil"/>
              <w:right w:val="nil"/>
            </w:tcBorders>
            <w:shd w:val="clear" w:color="auto" w:fill="auto"/>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11,418,859</w:t>
            </w:r>
          </w:p>
        </w:tc>
        <w:tc>
          <w:tcPr>
            <w:tcW w:w="568" w:type="pct"/>
            <w:tcBorders>
              <w:top w:val="nil"/>
              <w:left w:val="nil"/>
              <w:bottom w:val="nil"/>
              <w:right w:val="nil"/>
            </w:tcBorders>
            <w:shd w:val="clear" w:color="auto" w:fill="auto"/>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4,945,331</w:t>
            </w:r>
          </w:p>
        </w:tc>
        <w:tc>
          <w:tcPr>
            <w:tcW w:w="568" w:type="pct"/>
            <w:tcBorders>
              <w:top w:val="nil"/>
              <w:left w:val="nil"/>
              <w:bottom w:val="nil"/>
              <w:right w:val="nil"/>
            </w:tcBorders>
            <w:shd w:val="clear" w:color="auto" w:fill="auto"/>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289,585</w:t>
            </w:r>
          </w:p>
        </w:tc>
        <w:tc>
          <w:tcPr>
            <w:tcW w:w="568" w:type="pct"/>
            <w:tcBorders>
              <w:top w:val="nil"/>
              <w:left w:val="nil"/>
              <w:bottom w:val="nil"/>
              <w:right w:val="nil"/>
            </w:tcBorders>
            <w:shd w:val="clear" w:color="auto" w:fill="auto"/>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100,499</w:t>
            </w:r>
          </w:p>
        </w:tc>
        <w:tc>
          <w:tcPr>
            <w:tcW w:w="568" w:type="pct"/>
            <w:tcBorders>
              <w:top w:val="nil"/>
              <w:left w:val="nil"/>
              <w:bottom w:val="nil"/>
              <w:right w:val="nil"/>
            </w:tcBorders>
            <w:shd w:val="clear" w:color="auto" w:fill="auto"/>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38,817</w:t>
            </w:r>
          </w:p>
        </w:tc>
        <w:tc>
          <w:tcPr>
            <w:tcW w:w="568" w:type="pct"/>
            <w:tcBorders>
              <w:top w:val="nil"/>
              <w:left w:val="nil"/>
              <w:bottom w:val="nil"/>
              <w:right w:val="nil"/>
            </w:tcBorders>
            <w:shd w:val="clear" w:color="auto" w:fill="auto"/>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1,218,729</w:t>
            </w:r>
          </w:p>
        </w:tc>
      </w:tr>
      <w:tr w:rsidR="00387C9F" w:rsidRPr="00387C9F" w:rsidTr="00DE7EC3">
        <w:trPr>
          <w:trHeight w:val="204"/>
        </w:trPr>
        <w:tc>
          <w:tcPr>
            <w:tcW w:w="1410" w:type="pct"/>
            <w:tcBorders>
              <w:top w:val="nil"/>
              <w:left w:val="nil"/>
              <w:bottom w:val="nil"/>
              <w:right w:val="nil"/>
            </w:tcBorders>
            <w:shd w:val="clear" w:color="000000" w:fill="F3F3F3"/>
            <w:noWrap/>
            <w:vAlign w:val="center"/>
            <w:hideMark/>
          </w:tcPr>
          <w:p w:rsidR="00387C9F" w:rsidRPr="00387C9F" w:rsidRDefault="00387C9F" w:rsidP="00387C9F">
            <w:pPr>
              <w:jc w:val="left"/>
              <w:rPr>
                <w:rFonts w:eastAsia="Times New Roman" w:cs="Arial"/>
                <w:sz w:val="16"/>
                <w:szCs w:val="16"/>
                <w:lang w:eastAsia="es-MX"/>
              </w:rPr>
            </w:pPr>
            <w:r w:rsidRPr="00387C9F">
              <w:rPr>
                <w:rFonts w:eastAsia="Times New Roman" w:cs="Arial"/>
                <w:sz w:val="16"/>
                <w:szCs w:val="16"/>
                <w:lang w:eastAsia="es-MX"/>
              </w:rPr>
              <w:t>028 DZILAM DE BRAVO, YUC.</w:t>
            </w:r>
          </w:p>
        </w:tc>
        <w:tc>
          <w:tcPr>
            <w:tcW w:w="751" w:type="pct"/>
            <w:tcBorders>
              <w:top w:val="nil"/>
              <w:left w:val="nil"/>
              <w:bottom w:val="nil"/>
              <w:right w:val="nil"/>
            </w:tcBorders>
            <w:shd w:val="clear" w:color="000000" w:fill="F3F3F3"/>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7,514,424</w:t>
            </w:r>
          </w:p>
        </w:tc>
        <w:tc>
          <w:tcPr>
            <w:tcW w:w="568" w:type="pct"/>
            <w:tcBorders>
              <w:top w:val="nil"/>
              <w:left w:val="nil"/>
              <w:bottom w:val="nil"/>
              <w:right w:val="nil"/>
            </w:tcBorders>
            <w:shd w:val="clear" w:color="000000" w:fill="F3F3F3"/>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3,254,380</w:t>
            </w:r>
          </w:p>
        </w:tc>
        <w:tc>
          <w:tcPr>
            <w:tcW w:w="568" w:type="pct"/>
            <w:tcBorders>
              <w:top w:val="nil"/>
              <w:left w:val="nil"/>
              <w:bottom w:val="nil"/>
              <w:right w:val="nil"/>
            </w:tcBorders>
            <w:shd w:val="clear" w:color="000000" w:fill="F3F3F3"/>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190,568</w:t>
            </w:r>
          </w:p>
        </w:tc>
        <w:tc>
          <w:tcPr>
            <w:tcW w:w="568" w:type="pct"/>
            <w:tcBorders>
              <w:top w:val="nil"/>
              <w:left w:val="nil"/>
              <w:bottom w:val="nil"/>
              <w:right w:val="nil"/>
            </w:tcBorders>
            <w:shd w:val="clear" w:color="000000" w:fill="F3F3F3"/>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66,135</w:t>
            </w:r>
          </w:p>
        </w:tc>
        <w:tc>
          <w:tcPr>
            <w:tcW w:w="568" w:type="pct"/>
            <w:tcBorders>
              <w:top w:val="nil"/>
              <w:left w:val="nil"/>
              <w:bottom w:val="nil"/>
              <w:right w:val="nil"/>
            </w:tcBorders>
            <w:shd w:val="clear" w:color="000000" w:fill="F3F3F3"/>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25,544</w:t>
            </w:r>
          </w:p>
        </w:tc>
        <w:tc>
          <w:tcPr>
            <w:tcW w:w="568" w:type="pct"/>
            <w:tcBorders>
              <w:top w:val="nil"/>
              <w:left w:val="nil"/>
              <w:bottom w:val="nil"/>
              <w:right w:val="nil"/>
            </w:tcBorders>
            <w:shd w:val="clear" w:color="000000" w:fill="F3F3F3"/>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802,011</w:t>
            </w:r>
          </w:p>
        </w:tc>
      </w:tr>
      <w:tr w:rsidR="00387C9F" w:rsidRPr="00387C9F" w:rsidTr="00DE7EC3">
        <w:trPr>
          <w:trHeight w:val="204"/>
        </w:trPr>
        <w:tc>
          <w:tcPr>
            <w:tcW w:w="1410" w:type="pct"/>
            <w:tcBorders>
              <w:top w:val="nil"/>
              <w:left w:val="nil"/>
              <w:bottom w:val="nil"/>
              <w:right w:val="nil"/>
            </w:tcBorders>
            <w:shd w:val="clear" w:color="auto" w:fill="auto"/>
            <w:noWrap/>
            <w:vAlign w:val="center"/>
            <w:hideMark/>
          </w:tcPr>
          <w:p w:rsidR="00387C9F" w:rsidRPr="00387C9F" w:rsidRDefault="00387C9F" w:rsidP="00387C9F">
            <w:pPr>
              <w:jc w:val="left"/>
              <w:rPr>
                <w:rFonts w:eastAsia="Times New Roman" w:cs="Arial"/>
                <w:sz w:val="16"/>
                <w:szCs w:val="16"/>
                <w:lang w:eastAsia="es-MX"/>
              </w:rPr>
            </w:pPr>
            <w:r w:rsidRPr="00387C9F">
              <w:rPr>
                <w:rFonts w:eastAsia="Times New Roman" w:cs="Arial"/>
                <w:sz w:val="16"/>
                <w:szCs w:val="16"/>
                <w:lang w:eastAsia="es-MX"/>
              </w:rPr>
              <w:t>029 DZILAM GONZALEZ, YUC.</w:t>
            </w:r>
          </w:p>
        </w:tc>
        <w:tc>
          <w:tcPr>
            <w:tcW w:w="751" w:type="pct"/>
            <w:tcBorders>
              <w:top w:val="nil"/>
              <w:left w:val="nil"/>
              <w:bottom w:val="nil"/>
              <w:right w:val="nil"/>
            </w:tcBorders>
            <w:shd w:val="clear" w:color="auto" w:fill="auto"/>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9,875,963</w:t>
            </w:r>
          </w:p>
        </w:tc>
        <w:tc>
          <w:tcPr>
            <w:tcW w:w="568" w:type="pct"/>
            <w:tcBorders>
              <w:top w:val="nil"/>
              <w:left w:val="nil"/>
              <w:bottom w:val="nil"/>
              <w:right w:val="nil"/>
            </w:tcBorders>
            <w:shd w:val="clear" w:color="auto" w:fill="auto"/>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4,277,127</w:t>
            </w:r>
          </w:p>
        </w:tc>
        <w:tc>
          <w:tcPr>
            <w:tcW w:w="568" w:type="pct"/>
            <w:tcBorders>
              <w:top w:val="nil"/>
              <w:left w:val="nil"/>
              <w:bottom w:val="nil"/>
              <w:right w:val="nil"/>
            </w:tcBorders>
            <w:shd w:val="clear" w:color="auto" w:fill="auto"/>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250,457</w:t>
            </w:r>
          </w:p>
        </w:tc>
        <w:tc>
          <w:tcPr>
            <w:tcW w:w="568" w:type="pct"/>
            <w:tcBorders>
              <w:top w:val="nil"/>
              <w:left w:val="nil"/>
              <w:bottom w:val="nil"/>
              <w:right w:val="nil"/>
            </w:tcBorders>
            <w:shd w:val="clear" w:color="auto" w:fill="auto"/>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86,919</w:t>
            </w:r>
          </w:p>
        </w:tc>
        <w:tc>
          <w:tcPr>
            <w:tcW w:w="568" w:type="pct"/>
            <w:tcBorders>
              <w:top w:val="nil"/>
              <w:left w:val="nil"/>
              <w:bottom w:val="nil"/>
              <w:right w:val="nil"/>
            </w:tcBorders>
            <w:shd w:val="clear" w:color="auto" w:fill="auto"/>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33,572</w:t>
            </w:r>
          </w:p>
        </w:tc>
        <w:tc>
          <w:tcPr>
            <w:tcW w:w="568" w:type="pct"/>
            <w:tcBorders>
              <w:top w:val="nil"/>
              <w:left w:val="nil"/>
              <w:bottom w:val="nil"/>
              <w:right w:val="nil"/>
            </w:tcBorders>
            <w:shd w:val="clear" w:color="auto" w:fill="auto"/>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1,054,057</w:t>
            </w:r>
          </w:p>
        </w:tc>
      </w:tr>
      <w:tr w:rsidR="00387C9F" w:rsidRPr="00387C9F" w:rsidTr="00DE7EC3">
        <w:trPr>
          <w:trHeight w:val="204"/>
        </w:trPr>
        <w:tc>
          <w:tcPr>
            <w:tcW w:w="1410" w:type="pct"/>
            <w:tcBorders>
              <w:top w:val="nil"/>
              <w:left w:val="nil"/>
              <w:bottom w:val="nil"/>
              <w:right w:val="nil"/>
            </w:tcBorders>
            <w:shd w:val="clear" w:color="000000" w:fill="F3F3F3"/>
            <w:noWrap/>
            <w:vAlign w:val="center"/>
            <w:hideMark/>
          </w:tcPr>
          <w:p w:rsidR="00387C9F" w:rsidRPr="00387C9F" w:rsidRDefault="00387C9F" w:rsidP="00387C9F">
            <w:pPr>
              <w:jc w:val="left"/>
              <w:rPr>
                <w:rFonts w:eastAsia="Times New Roman" w:cs="Arial"/>
                <w:sz w:val="16"/>
                <w:szCs w:val="16"/>
                <w:lang w:eastAsia="es-MX"/>
              </w:rPr>
            </w:pPr>
            <w:r w:rsidRPr="00387C9F">
              <w:rPr>
                <w:rFonts w:eastAsia="Times New Roman" w:cs="Arial"/>
                <w:sz w:val="16"/>
                <w:szCs w:val="16"/>
                <w:lang w:eastAsia="es-MX"/>
              </w:rPr>
              <w:t>030 DZITAS, YUC.</w:t>
            </w:r>
          </w:p>
        </w:tc>
        <w:tc>
          <w:tcPr>
            <w:tcW w:w="751" w:type="pct"/>
            <w:tcBorders>
              <w:top w:val="nil"/>
              <w:left w:val="nil"/>
              <w:bottom w:val="nil"/>
              <w:right w:val="nil"/>
            </w:tcBorders>
            <w:shd w:val="clear" w:color="000000" w:fill="F3F3F3"/>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8,304,046</w:t>
            </w:r>
          </w:p>
        </w:tc>
        <w:tc>
          <w:tcPr>
            <w:tcW w:w="568" w:type="pct"/>
            <w:tcBorders>
              <w:top w:val="nil"/>
              <w:left w:val="nil"/>
              <w:bottom w:val="nil"/>
              <w:right w:val="nil"/>
            </w:tcBorders>
            <w:shd w:val="clear" w:color="000000" w:fill="F3F3F3"/>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3,596,353</w:t>
            </w:r>
          </w:p>
        </w:tc>
        <w:tc>
          <w:tcPr>
            <w:tcW w:w="568" w:type="pct"/>
            <w:tcBorders>
              <w:top w:val="nil"/>
              <w:left w:val="nil"/>
              <w:bottom w:val="nil"/>
              <w:right w:val="nil"/>
            </w:tcBorders>
            <w:shd w:val="clear" w:color="000000" w:fill="F3F3F3"/>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210,593</w:t>
            </w:r>
          </w:p>
        </w:tc>
        <w:tc>
          <w:tcPr>
            <w:tcW w:w="568" w:type="pct"/>
            <w:tcBorders>
              <w:top w:val="nil"/>
              <w:left w:val="nil"/>
              <w:bottom w:val="nil"/>
              <w:right w:val="nil"/>
            </w:tcBorders>
            <w:shd w:val="clear" w:color="000000" w:fill="F3F3F3"/>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73,085</w:t>
            </w:r>
          </w:p>
        </w:tc>
        <w:tc>
          <w:tcPr>
            <w:tcW w:w="568" w:type="pct"/>
            <w:tcBorders>
              <w:top w:val="nil"/>
              <w:left w:val="nil"/>
              <w:bottom w:val="nil"/>
              <w:right w:val="nil"/>
            </w:tcBorders>
            <w:shd w:val="clear" w:color="000000" w:fill="F3F3F3"/>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28,229</w:t>
            </w:r>
          </w:p>
        </w:tc>
        <w:tc>
          <w:tcPr>
            <w:tcW w:w="568" w:type="pct"/>
            <w:tcBorders>
              <w:top w:val="nil"/>
              <w:left w:val="nil"/>
              <w:bottom w:val="nil"/>
              <w:right w:val="nil"/>
            </w:tcBorders>
            <w:shd w:val="clear" w:color="000000" w:fill="F3F3F3"/>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886,287</w:t>
            </w:r>
          </w:p>
        </w:tc>
      </w:tr>
      <w:tr w:rsidR="00387C9F" w:rsidRPr="00387C9F" w:rsidTr="00DE7EC3">
        <w:trPr>
          <w:trHeight w:val="204"/>
        </w:trPr>
        <w:tc>
          <w:tcPr>
            <w:tcW w:w="1410" w:type="pct"/>
            <w:tcBorders>
              <w:top w:val="nil"/>
              <w:left w:val="nil"/>
              <w:bottom w:val="nil"/>
              <w:right w:val="nil"/>
            </w:tcBorders>
            <w:shd w:val="clear" w:color="auto" w:fill="auto"/>
            <w:noWrap/>
            <w:vAlign w:val="center"/>
            <w:hideMark/>
          </w:tcPr>
          <w:p w:rsidR="00387C9F" w:rsidRPr="00387C9F" w:rsidRDefault="00387C9F" w:rsidP="00387C9F">
            <w:pPr>
              <w:jc w:val="left"/>
              <w:rPr>
                <w:rFonts w:eastAsia="Times New Roman" w:cs="Arial"/>
                <w:sz w:val="16"/>
                <w:szCs w:val="16"/>
                <w:lang w:eastAsia="es-MX"/>
              </w:rPr>
            </w:pPr>
            <w:r w:rsidRPr="00387C9F">
              <w:rPr>
                <w:rFonts w:eastAsia="Times New Roman" w:cs="Arial"/>
                <w:sz w:val="16"/>
                <w:szCs w:val="16"/>
                <w:lang w:eastAsia="es-MX"/>
              </w:rPr>
              <w:t>031 DZONCAUICH, YUC.</w:t>
            </w:r>
          </w:p>
        </w:tc>
        <w:tc>
          <w:tcPr>
            <w:tcW w:w="751" w:type="pct"/>
            <w:tcBorders>
              <w:top w:val="nil"/>
              <w:left w:val="nil"/>
              <w:bottom w:val="nil"/>
              <w:right w:val="nil"/>
            </w:tcBorders>
            <w:shd w:val="clear" w:color="auto" w:fill="auto"/>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7,453,585</w:t>
            </w:r>
          </w:p>
        </w:tc>
        <w:tc>
          <w:tcPr>
            <w:tcW w:w="568" w:type="pct"/>
            <w:tcBorders>
              <w:top w:val="nil"/>
              <w:left w:val="nil"/>
              <w:bottom w:val="nil"/>
              <w:right w:val="nil"/>
            </w:tcBorders>
            <w:shd w:val="clear" w:color="auto" w:fill="auto"/>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3,228,032</w:t>
            </w:r>
          </w:p>
        </w:tc>
        <w:tc>
          <w:tcPr>
            <w:tcW w:w="568" w:type="pct"/>
            <w:tcBorders>
              <w:top w:val="nil"/>
              <w:left w:val="nil"/>
              <w:bottom w:val="nil"/>
              <w:right w:val="nil"/>
            </w:tcBorders>
            <w:shd w:val="clear" w:color="auto" w:fill="auto"/>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189,025</w:t>
            </w:r>
          </w:p>
        </w:tc>
        <w:tc>
          <w:tcPr>
            <w:tcW w:w="568" w:type="pct"/>
            <w:tcBorders>
              <w:top w:val="nil"/>
              <w:left w:val="nil"/>
              <w:bottom w:val="nil"/>
              <w:right w:val="nil"/>
            </w:tcBorders>
            <w:shd w:val="clear" w:color="auto" w:fill="auto"/>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65,600</w:t>
            </w:r>
          </w:p>
        </w:tc>
        <w:tc>
          <w:tcPr>
            <w:tcW w:w="568" w:type="pct"/>
            <w:tcBorders>
              <w:top w:val="nil"/>
              <w:left w:val="nil"/>
              <w:bottom w:val="nil"/>
              <w:right w:val="nil"/>
            </w:tcBorders>
            <w:shd w:val="clear" w:color="auto" w:fill="auto"/>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25,338</w:t>
            </w:r>
          </w:p>
        </w:tc>
        <w:tc>
          <w:tcPr>
            <w:tcW w:w="568" w:type="pct"/>
            <w:tcBorders>
              <w:top w:val="nil"/>
              <w:left w:val="nil"/>
              <w:bottom w:val="nil"/>
              <w:right w:val="nil"/>
            </w:tcBorders>
            <w:shd w:val="clear" w:color="auto" w:fill="auto"/>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795,517</w:t>
            </w:r>
          </w:p>
        </w:tc>
      </w:tr>
      <w:tr w:rsidR="00387C9F" w:rsidRPr="00387C9F" w:rsidTr="00DE7EC3">
        <w:trPr>
          <w:trHeight w:val="204"/>
        </w:trPr>
        <w:tc>
          <w:tcPr>
            <w:tcW w:w="1410" w:type="pct"/>
            <w:tcBorders>
              <w:top w:val="nil"/>
              <w:left w:val="nil"/>
              <w:bottom w:val="nil"/>
              <w:right w:val="nil"/>
            </w:tcBorders>
            <w:shd w:val="clear" w:color="000000" w:fill="F3F3F3"/>
            <w:noWrap/>
            <w:vAlign w:val="center"/>
            <w:hideMark/>
          </w:tcPr>
          <w:p w:rsidR="00387C9F" w:rsidRPr="00387C9F" w:rsidRDefault="00387C9F" w:rsidP="00387C9F">
            <w:pPr>
              <w:jc w:val="left"/>
              <w:rPr>
                <w:rFonts w:eastAsia="Times New Roman" w:cs="Arial"/>
                <w:sz w:val="16"/>
                <w:szCs w:val="16"/>
                <w:lang w:eastAsia="es-MX"/>
              </w:rPr>
            </w:pPr>
            <w:r w:rsidRPr="00387C9F">
              <w:rPr>
                <w:rFonts w:eastAsia="Times New Roman" w:cs="Arial"/>
                <w:sz w:val="16"/>
                <w:szCs w:val="16"/>
                <w:lang w:eastAsia="es-MX"/>
              </w:rPr>
              <w:lastRenderedPageBreak/>
              <w:t>032 ESPITA, YUC.</w:t>
            </w:r>
          </w:p>
        </w:tc>
        <w:tc>
          <w:tcPr>
            <w:tcW w:w="751" w:type="pct"/>
            <w:tcBorders>
              <w:top w:val="nil"/>
              <w:left w:val="nil"/>
              <w:bottom w:val="nil"/>
              <w:right w:val="nil"/>
            </w:tcBorders>
            <w:shd w:val="clear" w:color="000000" w:fill="F3F3F3"/>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17,106,766</w:t>
            </w:r>
          </w:p>
        </w:tc>
        <w:tc>
          <w:tcPr>
            <w:tcW w:w="568" w:type="pct"/>
            <w:tcBorders>
              <w:top w:val="nil"/>
              <w:left w:val="nil"/>
              <w:bottom w:val="nil"/>
              <w:right w:val="nil"/>
            </w:tcBorders>
            <w:shd w:val="clear" w:color="000000" w:fill="F3F3F3"/>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7,408,675</w:t>
            </w:r>
          </w:p>
        </w:tc>
        <w:tc>
          <w:tcPr>
            <w:tcW w:w="568" w:type="pct"/>
            <w:tcBorders>
              <w:top w:val="nil"/>
              <w:left w:val="nil"/>
              <w:bottom w:val="nil"/>
              <w:right w:val="nil"/>
            </w:tcBorders>
            <w:shd w:val="clear" w:color="000000" w:fill="F3F3F3"/>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433,832</w:t>
            </w:r>
          </w:p>
        </w:tc>
        <w:tc>
          <w:tcPr>
            <w:tcW w:w="568" w:type="pct"/>
            <w:tcBorders>
              <w:top w:val="nil"/>
              <w:left w:val="nil"/>
              <w:bottom w:val="nil"/>
              <w:right w:val="nil"/>
            </w:tcBorders>
            <w:shd w:val="clear" w:color="000000" w:fill="F3F3F3"/>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150,559</w:t>
            </w:r>
          </w:p>
        </w:tc>
        <w:tc>
          <w:tcPr>
            <w:tcW w:w="568" w:type="pct"/>
            <w:tcBorders>
              <w:top w:val="nil"/>
              <w:left w:val="nil"/>
              <w:bottom w:val="nil"/>
              <w:right w:val="nil"/>
            </w:tcBorders>
            <w:shd w:val="clear" w:color="000000" w:fill="F3F3F3"/>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58,153</w:t>
            </w:r>
          </w:p>
        </w:tc>
        <w:tc>
          <w:tcPr>
            <w:tcW w:w="568" w:type="pct"/>
            <w:tcBorders>
              <w:top w:val="nil"/>
              <w:left w:val="nil"/>
              <w:bottom w:val="nil"/>
              <w:right w:val="nil"/>
            </w:tcBorders>
            <w:shd w:val="clear" w:color="000000" w:fill="F3F3F3"/>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1,825,797</w:t>
            </w:r>
          </w:p>
        </w:tc>
      </w:tr>
      <w:tr w:rsidR="00387C9F" w:rsidRPr="00387C9F" w:rsidTr="00DE7EC3">
        <w:trPr>
          <w:trHeight w:val="204"/>
        </w:trPr>
        <w:tc>
          <w:tcPr>
            <w:tcW w:w="1410" w:type="pct"/>
            <w:tcBorders>
              <w:top w:val="nil"/>
              <w:left w:val="nil"/>
              <w:bottom w:val="nil"/>
              <w:right w:val="nil"/>
            </w:tcBorders>
            <w:shd w:val="clear" w:color="auto" w:fill="auto"/>
            <w:noWrap/>
            <w:vAlign w:val="center"/>
            <w:hideMark/>
          </w:tcPr>
          <w:p w:rsidR="00387C9F" w:rsidRPr="00387C9F" w:rsidRDefault="00387C9F" w:rsidP="00387C9F">
            <w:pPr>
              <w:jc w:val="left"/>
              <w:rPr>
                <w:rFonts w:eastAsia="Times New Roman" w:cs="Arial"/>
                <w:sz w:val="16"/>
                <w:szCs w:val="16"/>
                <w:lang w:eastAsia="es-MX"/>
              </w:rPr>
            </w:pPr>
            <w:r w:rsidRPr="00387C9F">
              <w:rPr>
                <w:rFonts w:eastAsia="Times New Roman" w:cs="Arial"/>
                <w:sz w:val="16"/>
                <w:szCs w:val="16"/>
                <w:lang w:eastAsia="es-MX"/>
              </w:rPr>
              <w:t>033 HALACHO, YUC.</w:t>
            </w:r>
          </w:p>
        </w:tc>
        <w:tc>
          <w:tcPr>
            <w:tcW w:w="751" w:type="pct"/>
            <w:tcBorders>
              <w:top w:val="nil"/>
              <w:left w:val="nil"/>
              <w:bottom w:val="nil"/>
              <w:right w:val="nil"/>
            </w:tcBorders>
            <w:shd w:val="clear" w:color="auto" w:fill="auto"/>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19,905,036</w:t>
            </w:r>
          </w:p>
        </w:tc>
        <w:tc>
          <w:tcPr>
            <w:tcW w:w="568" w:type="pct"/>
            <w:tcBorders>
              <w:top w:val="nil"/>
              <w:left w:val="nil"/>
              <w:bottom w:val="nil"/>
              <w:right w:val="nil"/>
            </w:tcBorders>
            <w:shd w:val="clear" w:color="auto" w:fill="auto"/>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8,620,563</w:t>
            </w:r>
          </w:p>
        </w:tc>
        <w:tc>
          <w:tcPr>
            <w:tcW w:w="568" w:type="pct"/>
            <w:tcBorders>
              <w:top w:val="nil"/>
              <w:left w:val="nil"/>
              <w:bottom w:val="nil"/>
              <w:right w:val="nil"/>
            </w:tcBorders>
            <w:shd w:val="clear" w:color="auto" w:fill="auto"/>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504,797</w:t>
            </w:r>
          </w:p>
        </w:tc>
        <w:tc>
          <w:tcPr>
            <w:tcW w:w="568" w:type="pct"/>
            <w:tcBorders>
              <w:top w:val="nil"/>
              <w:left w:val="nil"/>
              <w:bottom w:val="nil"/>
              <w:right w:val="nil"/>
            </w:tcBorders>
            <w:shd w:val="clear" w:color="auto" w:fill="auto"/>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175,186</w:t>
            </w:r>
          </w:p>
        </w:tc>
        <w:tc>
          <w:tcPr>
            <w:tcW w:w="568" w:type="pct"/>
            <w:tcBorders>
              <w:top w:val="nil"/>
              <w:left w:val="nil"/>
              <w:bottom w:val="nil"/>
              <w:right w:val="nil"/>
            </w:tcBorders>
            <w:shd w:val="clear" w:color="auto" w:fill="auto"/>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67,665</w:t>
            </w:r>
          </w:p>
        </w:tc>
        <w:tc>
          <w:tcPr>
            <w:tcW w:w="568" w:type="pct"/>
            <w:tcBorders>
              <w:top w:val="nil"/>
              <w:left w:val="nil"/>
              <w:bottom w:val="nil"/>
              <w:right w:val="nil"/>
            </w:tcBorders>
            <w:shd w:val="clear" w:color="auto" w:fill="auto"/>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2,124,455</w:t>
            </w:r>
          </w:p>
        </w:tc>
      </w:tr>
      <w:tr w:rsidR="00387C9F" w:rsidRPr="00387C9F" w:rsidTr="00DE7EC3">
        <w:trPr>
          <w:trHeight w:val="204"/>
        </w:trPr>
        <w:tc>
          <w:tcPr>
            <w:tcW w:w="1410" w:type="pct"/>
            <w:tcBorders>
              <w:top w:val="nil"/>
              <w:left w:val="nil"/>
              <w:bottom w:val="nil"/>
              <w:right w:val="nil"/>
            </w:tcBorders>
            <w:shd w:val="clear" w:color="000000" w:fill="F3F3F3"/>
            <w:noWrap/>
            <w:vAlign w:val="center"/>
            <w:hideMark/>
          </w:tcPr>
          <w:p w:rsidR="00387C9F" w:rsidRPr="00387C9F" w:rsidRDefault="00387C9F" w:rsidP="00387C9F">
            <w:pPr>
              <w:jc w:val="left"/>
              <w:rPr>
                <w:rFonts w:eastAsia="Times New Roman" w:cs="Arial"/>
                <w:sz w:val="16"/>
                <w:szCs w:val="16"/>
                <w:lang w:eastAsia="es-MX"/>
              </w:rPr>
            </w:pPr>
            <w:r w:rsidRPr="00387C9F">
              <w:rPr>
                <w:rFonts w:eastAsia="Times New Roman" w:cs="Arial"/>
                <w:sz w:val="16"/>
                <w:szCs w:val="16"/>
                <w:lang w:eastAsia="es-MX"/>
              </w:rPr>
              <w:t>034 HOCABA, YUC.</w:t>
            </w:r>
          </w:p>
        </w:tc>
        <w:tc>
          <w:tcPr>
            <w:tcW w:w="751" w:type="pct"/>
            <w:tcBorders>
              <w:top w:val="nil"/>
              <w:left w:val="nil"/>
              <w:bottom w:val="nil"/>
              <w:right w:val="nil"/>
            </w:tcBorders>
            <w:shd w:val="clear" w:color="000000" w:fill="F3F3F3"/>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9,937,861</w:t>
            </w:r>
          </w:p>
        </w:tc>
        <w:tc>
          <w:tcPr>
            <w:tcW w:w="568" w:type="pct"/>
            <w:tcBorders>
              <w:top w:val="nil"/>
              <w:left w:val="nil"/>
              <w:bottom w:val="nil"/>
              <w:right w:val="nil"/>
            </w:tcBorders>
            <w:shd w:val="clear" w:color="000000" w:fill="F3F3F3"/>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4,303,934</w:t>
            </w:r>
          </w:p>
        </w:tc>
        <w:tc>
          <w:tcPr>
            <w:tcW w:w="568" w:type="pct"/>
            <w:tcBorders>
              <w:top w:val="nil"/>
              <w:left w:val="nil"/>
              <w:bottom w:val="nil"/>
              <w:right w:val="nil"/>
            </w:tcBorders>
            <w:shd w:val="clear" w:color="000000" w:fill="F3F3F3"/>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252,027</w:t>
            </w:r>
          </w:p>
        </w:tc>
        <w:tc>
          <w:tcPr>
            <w:tcW w:w="568" w:type="pct"/>
            <w:tcBorders>
              <w:top w:val="nil"/>
              <w:left w:val="nil"/>
              <w:bottom w:val="nil"/>
              <w:right w:val="nil"/>
            </w:tcBorders>
            <w:shd w:val="clear" w:color="000000" w:fill="F3F3F3"/>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87,464</w:t>
            </w:r>
          </w:p>
        </w:tc>
        <w:tc>
          <w:tcPr>
            <w:tcW w:w="568" w:type="pct"/>
            <w:tcBorders>
              <w:top w:val="nil"/>
              <w:left w:val="nil"/>
              <w:bottom w:val="nil"/>
              <w:right w:val="nil"/>
            </w:tcBorders>
            <w:shd w:val="clear" w:color="000000" w:fill="F3F3F3"/>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33,783</w:t>
            </w:r>
          </w:p>
        </w:tc>
        <w:tc>
          <w:tcPr>
            <w:tcW w:w="568" w:type="pct"/>
            <w:tcBorders>
              <w:top w:val="nil"/>
              <w:left w:val="nil"/>
              <w:bottom w:val="nil"/>
              <w:right w:val="nil"/>
            </w:tcBorders>
            <w:shd w:val="clear" w:color="000000" w:fill="F3F3F3"/>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1,060,663</w:t>
            </w:r>
          </w:p>
        </w:tc>
      </w:tr>
      <w:tr w:rsidR="00387C9F" w:rsidRPr="00387C9F" w:rsidTr="00DE7EC3">
        <w:trPr>
          <w:trHeight w:val="204"/>
        </w:trPr>
        <w:tc>
          <w:tcPr>
            <w:tcW w:w="1410" w:type="pct"/>
            <w:tcBorders>
              <w:top w:val="nil"/>
              <w:left w:val="nil"/>
              <w:bottom w:val="nil"/>
              <w:right w:val="nil"/>
            </w:tcBorders>
            <w:shd w:val="clear" w:color="auto" w:fill="auto"/>
            <w:noWrap/>
            <w:vAlign w:val="center"/>
            <w:hideMark/>
          </w:tcPr>
          <w:p w:rsidR="00387C9F" w:rsidRPr="00387C9F" w:rsidRDefault="00387C9F" w:rsidP="00387C9F">
            <w:pPr>
              <w:jc w:val="left"/>
              <w:rPr>
                <w:rFonts w:eastAsia="Times New Roman" w:cs="Arial"/>
                <w:sz w:val="16"/>
                <w:szCs w:val="16"/>
                <w:lang w:eastAsia="es-MX"/>
              </w:rPr>
            </w:pPr>
            <w:r w:rsidRPr="00387C9F">
              <w:rPr>
                <w:rFonts w:eastAsia="Times New Roman" w:cs="Arial"/>
                <w:sz w:val="16"/>
                <w:szCs w:val="16"/>
                <w:lang w:eastAsia="es-MX"/>
              </w:rPr>
              <w:t>035 HOCTUN, YUC.</w:t>
            </w:r>
          </w:p>
        </w:tc>
        <w:tc>
          <w:tcPr>
            <w:tcW w:w="751" w:type="pct"/>
            <w:tcBorders>
              <w:top w:val="nil"/>
              <w:left w:val="nil"/>
              <w:bottom w:val="nil"/>
              <w:right w:val="nil"/>
            </w:tcBorders>
            <w:shd w:val="clear" w:color="auto" w:fill="auto"/>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9,847,401</w:t>
            </w:r>
          </w:p>
        </w:tc>
        <w:tc>
          <w:tcPr>
            <w:tcW w:w="568" w:type="pct"/>
            <w:tcBorders>
              <w:top w:val="nil"/>
              <w:left w:val="nil"/>
              <w:bottom w:val="nil"/>
              <w:right w:val="nil"/>
            </w:tcBorders>
            <w:shd w:val="clear" w:color="auto" w:fill="auto"/>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4,264,756</w:t>
            </w:r>
          </w:p>
        </w:tc>
        <w:tc>
          <w:tcPr>
            <w:tcW w:w="568" w:type="pct"/>
            <w:tcBorders>
              <w:top w:val="nil"/>
              <w:left w:val="nil"/>
              <w:bottom w:val="nil"/>
              <w:right w:val="nil"/>
            </w:tcBorders>
            <w:shd w:val="clear" w:color="auto" w:fill="auto"/>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249,733</w:t>
            </w:r>
          </w:p>
        </w:tc>
        <w:tc>
          <w:tcPr>
            <w:tcW w:w="568" w:type="pct"/>
            <w:tcBorders>
              <w:top w:val="nil"/>
              <w:left w:val="nil"/>
              <w:bottom w:val="nil"/>
              <w:right w:val="nil"/>
            </w:tcBorders>
            <w:shd w:val="clear" w:color="auto" w:fill="auto"/>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86,668</w:t>
            </w:r>
          </w:p>
        </w:tc>
        <w:tc>
          <w:tcPr>
            <w:tcW w:w="568" w:type="pct"/>
            <w:tcBorders>
              <w:top w:val="nil"/>
              <w:left w:val="nil"/>
              <w:bottom w:val="nil"/>
              <w:right w:val="nil"/>
            </w:tcBorders>
            <w:shd w:val="clear" w:color="auto" w:fill="auto"/>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33,475</w:t>
            </w:r>
          </w:p>
        </w:tc>
        <w:tc>
          <w:tcPr>
            <w:tcW w:w="568" w:type="pct"/>
            <w:tcBorders>
              <w:top w:val="nil"/>
              <w:left w:val="nil"/>
              <w:bottom w:val="nil"/>
              <w:right w:val="nil"/>
            </w:tcBorders>
            <w:shd w:val="clear" w:color="auto" w:fill="auto"/>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1,051,008</w:t>
            </w:r>
          </w:p>
        </w:tc>
      </w:tr>
      <w:tr w:rsidR="00387C9F" w:rsidRPr="00387C9F" w:rsidTr="00DE7EC3">
        <w:trPr>
          <w:trHeight w:val="204"/>
        </w:trPr>
        <w:tc>
          <w:tcPr>
            <w:tcW w:w="1410" w:type="pct"/>
            <w:tcBorders>
              <w:top w:val="nil"/>
              <w:left w:val="nil"/>
              <w:bottom w:val="nil"/>
              <w:right w:val="nil"/>
            </w:tcBorders>
            <w:shd w:val="clear" w:color="000000" w:fill="F3F3F3"/>
            <w:noWrap/>
            <w:vAlign w:val="center"/>
            <w:hideMark/>
          </w:tcPr>
          <w:p w:rsidR="00387C9F" w:rsidRPr="00387C9F" w:rsidRDefault="00387C9F" w:rsidP="00387C9F">
            <w:pPr>
              <w:jc w:val="left"/>
              <w:rPr>
                <w:rFonts w:eastAsia="Times New Roman" w:cs="Arial"/>
                <w:sz w:val="16"/>
                <w:szCs w:val="16"/>
                <w:lang w:eastAsia="es-MX"/>
              </w:rPr>
            </w:pPr>
            <w:r w:rsidRPr="00387C9F">
              <w:rPr>
                <w:rFonts w:eastAsia="Times New Roman" w:cs="Arial"/>
                <w:sz w:val="16"/>
                <w:szCs w:val="16"/>
                <w:lang w:eastAsia="es-MX"/>
              </w:rPr>
              <w:t>036 HOMUN, YUC.</w:t>
            </w:r>
          </w:p>
        </w:tc>
        <w:tc>
          <w:tcPr>
            <w:tcW w:w="751" w:type="pct"/>
            <w:tcBorders>
              <w:top w:val="nil"/>
              <w:left w:val="nil"/>
              <w:bottom w:val="nil"/>
              <w:right w:val="nil"/>
            </w:tcBorders>
            <w:shd w:val="clear" w:color="000000" w:fill="F3F3F3"/>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11,005,157</w:t>
            </w:r>
          </w:p>
        </w:tc>
        <w:tc>
          <w:tcPr>
            <w:tcW w:w="568" w:type="pct"/>
            <w:tcBorders>
              <w:top w:val="nil"/>
              <w:left w:val="nil"/>
              <w:bottom w:val="nil"/>
              <w:right w:val="nil"/>
            </w:tcBorders>
            <w:shd w:val="clear" w:color="000000" w:fill="F3F3F3"/>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4,766,163</w:t>
            </w:r>
          </w:p>
        </w:tc>
        <w:tc>
          <w:tcPr>
            <w:tcW w:w="568" w:type="pct"/>
            <w:tcBorders>
              <w:top w:val="nil"/>
              <w:left w:val="nil"/>
              <w:bottom w:val="nil"/>
              <w:right w:val="nil"/>
            </w:tcBorders>
            <w:shd w:val="clear" w:color="000000" w:fill="F3F3F3"/>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279,094</w:t>
            </w:r>
          </w:p>
        </w:tc>
        <w:tc>
          <w:tcPr>
            <w:tcW w:w="568" w:type="pct"/>
            <w:tcBorders>
              <w:top w:val="nil"/>
              <w:left w:val="nil"/>
              <w:bottom w:val="nil"/>
              <w:right w:val="nil"/>
            </w:tcBorders>
            <w:shd w:val="clear" w:color="000000" w:fill="F3F3F3"/>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96,858</w:t>
            </w:r>
          </w:p>
        </w:tc>
        <w:tc>
          <w:tcPr>
            <w:tcW w:w="568" w:type="pct"/>
            <w:tcBorders>
              <w:top w:val="nil"/>
              <w:left w:val="nil"/>
              <w:bottom w:val="nil"/>
              <w:right w:val="nil"/>
            </w:tcBorders>
            <w:shd w:val="clear" w:color="000000" w:fill="F3F3F3"/>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37,411</w:t>
            </w:r>
          </w:p>
        </w:tc>
        <w:tc>
          <w:tcPr>
            <w:tcW w:w="568" w:type="pct"/>
            <w:tcBorders>
              <w:top w:val="nil"/>
              <w:left w:val="nil"/>
              <w:bottom w:val="nil"/>
              <w:right w:val="nil"/>
            </w:tcBorders>
            <w:shd w:val="clear" w:color="000000" w:fill="F3F3F3"/>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1,174,575</w:t>
            </w:r>
          </w:p>
        </w:tc>
      </w:tr>
      <w:tr w:rsidR="00387C9F" w:rsidRPr="00387C9F" w:rsidTr="00DE7EC3">
        <w:trPr>
          <w:trHeight w:val="204"/>
        </w:trPr>
        <w:tc>
          <w:tcPr>
            <w:tcW w:w="1410" w:type="pct"/>
            <w:tcBorders>
              <w:top w:val="nil"/>
              <w:left w:val="nil"/>
              <w:bottom w:val="nil"/>
              <w:right w:val="nil"/>
            </w:tcBorders>
            <w:shd w:val="clear" w:color="auto" w:fill="auto"/>
            <w:noWrap/>
            <w:vAlign w:val="center"/>
            <w:hideMark/>
          </w:tcPr>
          <w:p w:rsidR="00387C9F" w:rsidRPr="00387C9F" w:rsidRDefault="00387C9F" w:rsidP="00387C9F">
            <w:pPr>
              <w:jc w:val="left"/>
              <w:rPr>
                <w:rFonts w:eastAsia="Times New Roman" w:cs="Arial"/>
                <w:sz w:val="16"/>
                <w:szCs w:val="16"/>
                <w:lang w:eastAsia="es-MX"/>
              </w:rPr>
            </w:pPr>
            <w:r w:rsidRPr="00387C9F">
              <w:rPr>
                <w:rFonts w:eastAsia="Times New Roman" w:cs="Arial"/>
                <w:sz w:val="16"/>
                <w:szCs w:val="16"/>
                <w:lang w:eastAsia="es-MX"/>
              </w:rPr>
              <w:t>037 HUHI, YUC.</w:t>
            </w:r>
          </w:p>
        </w:tc>
        <w:tc>
          <w:tcPr>
            <w:tcW w:w="751" w:type="pct"/>
            <w:tcBorders>
              <w:top w:val="nil"/>
              <w:left w:val="nil"/>
              <w:bottom w:val="nil"/>
              <w:right w:val="nil"/>
            </w:tcBorders>
            <w:shd w:val="clear" w:color="auto" w:fill="auto"/>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9,297,656</w:t>
            </w:r>
          </w:p>
        </w:tc>
        <w:tc>
          <w:tcPr>
            <w:tcW w:w="568" w:type="pct"/>
            <w:tcBorders>
              <w:top w:val="nil"/>
              <w:left w:val="nil"/>
              <w:bottom w:val="nil"/>
              <w:right w:val="nil"/>
            </w:tcBorders>
            <w:shd w:val="clear" w:color="auto" w:fill="auto"/>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4,026,671</w:t>
            </w:r>
          </w:p>
        </w:tc>
        <w:tc>
          <w:tcPr>
            <w:tcW w:w="568" w:type="pct"/>
            <w:tcBorders>
              <w:top w:val="nil"/>
              <w:left w:val="nil"/>
              <w:bottom w:val="nil"/>
              <w:right w:val="nil"/>
            </w:tcBorders>
            <w:shd w:val="clear" w:color="auto" w:fill="auto"/>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235,791</w:t>
            </w:r>
          </w:p>
        </w:tc>
        <w:tc>
          <w:tcPr>
            <w:tcW w:w="568" w:type="pct"/>
            <w:tcBorders>
              <w:top w:val="nil"/>
              <w:left w:val="nil"/>
              <w:bottom w:val="nil"/>
              <w:right w:val="nil"/>
            </w:tcBorders>
            <w:shd w:val="clear" w:color="auto" w:fill="auto"/>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81,830</w:t>
            </w:r>
          </w:p>
        </w:tc>
        <w:tc>
          <w:tcPr>
            <w:tcW w:w="568" w:type="pct"/>
            <w:tcBorders>
              <w:top w:val="nil"/>
              <w:left w:val="nil"/>
              <w:bottom w:val="nil"/>
              <w:right w:val="nil"/>
            </w:tcBorders>
            <w:shd w:val="clear" w:color="auto" w:fill="auto"/>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31,606</w:t>
            </w:r>
          </w:p>
        </w:tc>
        <w:tc>
          <w:tcPr>
            <w:tcW w:w="568" w:type="pct"/>
            <w:tcBorders>
              <w:top w:val="nil"/>
              <w:left w:val="nil"/>
              <w:bottom w:val="nil"/>
              <w:right w:val="nil"/>
            </w:tcBorders>
            <w:shd w:val="clear" w:color="auto" w:fill="auto"/>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992,334</w:t>
            </w:r>
          </w:p>
        </w:tc>
      </w:tr>
      <w:tr w:rsidR="00387C9F" w:rsidRPr="00387C9F" w:rsidTr="00DE7EC3">
        <w:trPr>
          <w:trHeight w:val="204"/>
        </w:trPr>
        <w:tc>
          <w:tcPr>
            <w:tcW w:w="1410" w:type="pct"/>
            <w:tcBorders>
              <w:top w:val="nil"/>
              <w:left w:val="nil"/>
              <w:bottom w:val="nil"/>
              <w:right w:val="nil"/>
            </w:tcBorders>
            <w:shd w:val="clear" w:color="000000" w:fill="F3F3F3"/>
            <w:noWrap/>
            <w:vAlign w:val="center"/>
            <w:hideMark/>
          </w:tcPr>
          <w:p w:rsidR="00387C9F" w:rsidRPr="00387C9F" w:rsidRDefault="00387C9F" w:rsidP="00387C9F">
            <w:pPr>
              <w:jc w:val="left"/>
              <w:rPr>
                <w:rFonts w:eastAsia="Times New Roman" w:cs="Arial"/>
                <w:sz w:val="16"/>
                <w:szCs w:val="16"/>
                <w:lang w:eastAsia="es-MX"/>
              </w:rPr>
            </w:pPr>
            <w:r w:rsidRPr="00387C9F">
              <w:rPr>
                <w:rFonts w:eastAsia="Times New Roman" w:cs="Arial"/>
                <w:sz w:val="16"/>
                <w:szCs w:val="16"/>
                <w:lang w:eastAsia="es-MX"/>
              </w:rPr>
              <w:t>038 HUNUCMA, YUC.</w:t>
            </w:r>
          </w:p>
        </w:tc>
        <w:tc>
          <w:tcPr>
            <w:tcW w:w="751" w:type="pct"/>
            <w:tcBorders>
              <w:top w:val="nil"/>
              <w:left w:val="nil"/>
              <w:bottom w:val="nil"/>
              <w:right w:val="nil"/>
            </w:tcBorders>
            <w:shd w:val="clear" w:color="000000" w:fill="F3F3F3"/>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28,578,905</w:t>
            </w:r>
          </w:p>
        </w:tc>
        <w:tc>
          <w:tcPr>
            <w:tcW w:w="568" w:type="pct"/>
            <w:tcBorders>
              <w:top w:val="nil"/>
              <w:left w:val="nil"/>
              <w:bottom w:val="nil"/>
              <w:right w:val="nil"/>
            </w:tcBorders>
            <w:shd w:val="clear" w:color="000000" w:fill="F3F3F3"/>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12,377,081</w:t>
            </w:r>
          </w:p>
        </w:tc>
        <w:tc>
          <w:tcPr>
            <w:tcW w:w="568" w:type="pct"/>
            <w:tcBorders>
              <w:top w:val="nil"/>
              <w:left w:val="nil"/>
              <w:bottom w:val="nil"/>
              <w:right w:val="nil"/>
            </w:tcBorders>
            <w:shd w:val="clear" w:color="000000" w:fill="F3F3F3"/>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724,769</w:t>
            </w:r>
          </w:p>
        </w:tc>
        <w:tc>
          <w:tcPr>
            <w:tcW w:w="568" w:type="pct"/>
            <w:tcBorders>
              <w:top w:val="nil"/>
              <w:left w:val="nil"/>
              <w:bottom w:val="nil"/>
              <w:right w:val="nil"/>
            </w:tcBorders>
            <w:shd w:val="clear" w:color="000000" w:fill="F3F3F3"/>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251,526</w:t>
            </w:r>
          </w:p>
        </w:tc>
        <w:tc>
          <w:tcPr>
            <w:tcW w:w="568" w:type="pct"/>
            <w:tcBorders>
              <w:top w:val="nil"/>
              <w:left w:val="nil"/>
              <w:bottom w:val="nil"/>
              <w:right w:val="nil"/>
            </w:tcBorders>
            <w:shd w:val="clear" w:color="000000" w:fill="F3F3F3"/>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97,151</w:t>
            </w:r>
          </w:p>
        </w:tc>
        <w:tc>
          <w:tcPr>
            <w:tcW w:w="568" w:type="pct"/>
            <w:tcBorders>
              <w:top w:val="nil"/>
              <w:left w:val="nil"/>
              <w:bottom w:val="nil"/>
              <w:right w:val="nil"/>
            </w:tcBorders>
            <w:shd w:val="clear" w:color="000000" w:fill="F3F3F3"/>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3,050,213</w:t>
            </w:r>
          </w:p>
        </w:tc>
      </w:tr>
      <w:tr w:rsidR="00387C9F" w:rsidRPr="00387C9F" w:rsidTr="00DE7EC3">
        <w:trPr>
          <w:trHeight w:val="204"/>
        </w:trPr>
        <w:tc>
          <w:tcPr>
            <w:tcW w:w="1410" w:type="pct"/>
            <w:tcBorders>
              <w:top w:val="nil"/>
              <w:left w:val="nil"/>
              <w:bottom w:val="nil"/>
              <w:right w:val="nil"/>
            </w:tcBorders>
            <w:shd w:val="clear" w:color="auto" w:fill="auto"/>
            <w:noWrap/>
            <w:vAlign w:val="center"/>
            <w:hideMark/>
          </w:tcPr>
          <w:p w:rsidR="00387C9F" w:rsidRPr="00387C9F" w:rsidRDefault="00387C9F" w:rsidP="00387C9F">
            <w:pPr>
              <w:jc w:val="left"/>
              <w:rPr>
                <w:rFonts w:eastAsia="Times New Roman" w:cs="Arial"/>
                <w:sz w:val="16"/>
                <w:szCs w:val="16"/>
                <w:lang w:eastAsia="es-MX"/>
              </w:rPr>
            </w:pPr>
            <w:r w:rsidRPr="00387C9F">
              <w:rPr>
                <w:rFonts w:eastAsia="Times New Roman" w:cs="Arial"/>
                <w:sz w:val="16"/>
                <w:szCs w:val="16"/>
                <w:lang w:eastAsia="es-MX"/>
              </w:rPr>
              <w:t>039 IXIL, YUC.</w:t>
            </w:r>
          </w:p>
        </w:tc>
        <w:tc>
          <w:tcPr>
            <w:tcW w:w="751" w:type="pct"/>
            <w:tcBorders>
              <w:top w:val="nil"/>
              <w:left w:val="nil"/>
              <w:bottom w:val="nil"/>
              <w:right w:val="nil"/>
            </w:tcBorders>
            <w:shd w:val="clear" w:color="auto" w:fill="auto"/>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8,462,326</w:t>
            </w:r>
          </w:p>
        </w:tc>
        <w:tc>
          <w:tcPr>
            <w:tcW w:w="568" w:type="pct"/>
            <w:tcBorders>
              <w:top w:val="nil"/>
              <w:left w:val="nil"/>
              <w:bottom w:val="nil"/>
              <w:right w:val="nil"/>
            </w:tcBorders>
            <w:shd w:val="clear" w:color="auto" w:fill="auto"/>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3,664,902</w:t>
            </w:r>
          </w:p>
        </w:tc>
        <w:tc>
          <w:tcPr>
            <w:tcW w:w="568" w:type="pct"/>
            <w:tcBorders>
              <w:top w:val="nil"/>
              <w:left w:val="nil"/>
              <w:bottom w:val="nil"/>
              <w:right w:val="nil"/>
            </w:tcBorders>
            <w:shd w:val="clear" w:color="auto" w:fill="auto"/>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214,607</w:t>
            </w:r>
          </w:p>
        </w:tc>
        <w:tc>
          <w:tcPr>
            <w:tcW w:w="568" w:type="pct"/>
            <w:tcBorders>
              <w:top w:val="nil"/>
              <w:left w:val="nil"/>
              <w:bottom w:val="nil"/>
              <w:right w:val="nil"/>
            </w:tcBorders>
            <w:shd w:val="clear" w:color="auto" w:fill="auto"/>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74,478</w:t>
            </w:r>
          </w:p>
        </w:tc>
        <w:tc>
          <w:tcPr>
            <w:tcW w:w="568" w:type="pct"/>
            <w:tcBorders>
              <w:top w:val="nil"/>
              <w:left w:val="nil"/>
              <w:bottom w:val="nil"/>
              <w:right w:val="nil"/>
            </w:tcBorders>
            <w:shd w:val="clear" w:color="auto" w:fill="auto"/>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28,767</w:t>
            </w:r>
          </w:p>
        </w:tc>
        <w:tc>
          <w:tcPr>
            <w:tcW w:w="568" w:type="pct"/>
            <w:tcBorders>
              <w:top w:val="nil"/>
              <w:left w:val="nil"/>
              <w:bottom w:val="nil"/>
              <w:right w:val="nil"/>
            </w:tcBorders>
            <w:shd w:val="clear" w:color="auto" w:fill="auto"/>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903,180</w:t>
            </w:r>
          </w:p>
        </w:tc>
      </w:tr>
      <w:tr w:rsidR="00387C9F" w:rsidRPr="00387C9F" w:rsidTr="00DE7EC3">
        <w:trPr>
          <w:trHeight w:val="204"/>
        </w:trPr>
        <w:tc>
          <w:tcPr>
            <w:tcW w:w="1410" w:type="pct"/>
            <w:tcBorders>
              <w:top w:val="nil"/>
              <w:left w:val="nil"/>
              <w:bottom w:val="nil"/>
              <w:right w:val="nil"/>
            </w:tcBorders>
            <w:shd w:val="clear" w:color="000000" w:fill="F3F3F3"/>
            <w:noWrap/>
            <w:vAlign w:val="center"/>
            <w:hideMark/>
          </w:tcPr>
          <w:p w:rsidR="00387C9F" w:rsidRPr="00387C9F" w:rsidRDefault="00387C9F" w:rsidP="00387C9F">
            <w:pPr>
              <w:jc w:val="left"/>
              <w:rPr>
                <w:rFonts w:eastAsia="Times New Roman" w:cs="Arial"/>
                <w:sz w:val="16"/>
                <w:szCs w:val="16"/>
                <w:lang w:eastAsia="es-MX"/>
              </w:rPr>
            </w:pPr>
            <w:r w:rsidRPr="00387C9F">
              <w:rPr>
                <w:rFonts w:eastAsia="Times New Roman" w:cs="Arial"/>
                <w:sz w:val="16"/>
                <w:szCs w:val="16"/>
                <w:lang w:eastAsia="es-MX"/>
              </w:rPr>
              <w:t>040 IZAMAL, YUC.</w:t>
            </w:r>
          </w:p>
        </w:tc>
        <w:tc>
          <w:tcPr>
            <w:tcW w:w="751" w:type="pct"/>
            <w:tcBorders>
              <w:top w:val="nil"/>
              <w:left w:val="nil"/>
              <w:bottom w:val="nil"/>
              <w:right w:val="nil"/>
            </w:tcBorders>
            <w:shd w:val="clear" w:color="000000" w:fill="F3F3F3"/>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24,546,803</w:t>
            </w:r>
          </w:p>
        </w:tc>
        <w:tc>
          <w:tcPr>
            <w:tcW w:w="568" w:type="pct"/>
            <w:tcBorders>
              <w:top w:val="nil"/>
              <w:left w:val="nil"/>
              <w:bottom w:val="nil"/>
              <w:right w:val="nil"/>
            </w:tcBorders>
            <w:shd w:val="clear" w:color="000000" w:fill="F3F3F3"/>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10,630,840</w:t>
            </w:r>
          </w:p>
        </w:tc>
        <w:tc>
          <w:tcPr>
            <w:tcW w:w="568" w:type="pct"/>
            <w:tcBorders>
              <w:top w:val="nil"/>
              <w:left w:val="nil"/>
              <w:bottom w:val="nil"/>
              <w:right w:val="nil"/>
            </w:tcBorders>
            <w:shd w:val="clear" w:color="000000" w:fill="F3F3F3"/>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622,514</w:t>
            </w:r>
          </w:p>
        </w:tc>
        <w:tc>
          <w:tcPr>
            <w:tcW w:w="568" w:type="pct"/>
            <w:tcBorders>
              <w:top w:val="nil"/>
              <w:left w:val="nil"/>
              <w:bottom w:val="nil"/>
              <w:right w:val="nil"/>
            </w:tcBorders>
            <w:shd w:val="clear" w:color="000000" w:fill="F3F3F3"/>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216,039</w:t>
            </w:r>
          </w:p>
        </w:tc>
        <w:tc>
          <w:tcPr>
            <w:tcW w:w="568" w:type="pct"/>
            <w:tcBorders>
              <w:top w:val="nil"/>
              <w:left w:val="nil"/>
              <w:bottom w:val="nil"/>
              <w:right w:val="nil"/>
            </w:tcBorders>
            <w:shd w:val="clear" w:color="000000" w:fill="F3F3F3"/>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83,444</w:t>
            </w:r>
          </w:p>
        </w:tc>
        <w:tc>
          <w:tcPr>
            <w:tcW w:w="568" w:type="pct"/>
            <w:tcBorders>
              <w:top w:val="nil"/>
              <w:left w:val="nil"/>
              <w:bottom w:val="nil"/>
              <w:right w:val="nil"/>
            </w:tcBorders>
            <w:shd w:val="clear" w:color="000000" w:fill="F3F3F3"/>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2,619,868</w:t>
            </w:r>
          </w:p>
        </w:tc>
      </w:tr>
      <w:tr w:rsidR="00387C9F" w:rsidRPr="00387C9F" w:rsidTr="00DE7EC3">
        <w:trPr>
          <w:trHeight w:val="204"/>
        </w:trPr>
        <w:tc>
          <w:tcPr>
            <w:tcW w:w="1410" w:type="pct"/>
            <w:tcBorders>
              <w:top w:val="nil"/>
              <w:left w:val="nil"/>
              <w:bottom w:val="nil"/>
              <w:right w:val="nil"/>
            </w:tcBorders>
            <w:shd w:val="clear" w:color="auto" w:fill="auto"/>
            <w:noWrap/>
            <w:vAlign w:val="center"/>
            <w:hideMark/>
          </w:tcPr>
          <w:p w:rsidR="00387C9F" w:rsidRPr="00387C9F" w:rsidRDefault="00387C9F" w:rsidP="00387C9F">
            <w:pPr>
              <w:jc w:val="left"/>
              <w:rPr>
                <w:rFonts w:eastAsia="Times New Roman" w:cs="Arial"/>
                <w:sz w:val="16"/>
                <w:szCs w:val="16"/>
                <w:lang w:eastAsia="es-MX"/>
              </w:rPr>
            </w:pPr>
            <w:r w:rsidRPr="00387C9F">
              <w:rPr>
                <w:rFonts w:eastAsia="Times New Roman" w:cs="Arial"/>
                <w:sz w:val="16"/>
                <w:szCs w:val="16"/>
                <w:lang w:eastAsia="es-MX"/>
              </w:rPr>
              <w:t>041 KANASIN, YUC.</w:t>
            </w:r>
          </w:p>
        </w:tc>
        <w:tc>
          <w:tcPr>
            <w:tcW w:w="751" w:type="pct"/>
            <w:tcBorders>
              <w:top w:val="nil"/>
              <w:left w:val="nil"/>
              <w:bottom w:val="nil"/>
              <w:right w:val="nil"/>
            </w:tcBorders>
            <w:shd w:val="clear" w:color="auto" w:fill="auto"/>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72,940,684</w:t>
            </w:r>
          </w:p>
        </w:tc>
        <w:tc>
          <w:tcPr>
            <w:tcW w:w="568" w:type="pct"/>
            <w:tcBorders>
              <w:top w:val="nil"/>
              <w:left w:val="nil"/>
              <w:bottom w:val="nil"/>
              <w:right w:val="nil"/>
            </w:tcBorders>
            <w:shd w:val="clear" w:color="auto" w:fill="auto"/>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31,589,479</w:t>
            </w:r>
          </w:p>
        </w:tc>
        <w:tc>
          <w:tcPr>
            <w:tcW w:w="568" w:type="pct"/>
            <w:tcBorders>
              <w:top w:val="nil"/>
              <w:left w:val="nil"/>
              <w:bottom w:val="nil"/>
              <w:right w:val="nil"/>
            </w:tcBorders>
            <w:shd w:val="clear" w:color="auto" w:fill="auto"/>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1,849,796</w:t>
            </w:r>
          </w:p>
        </w:tc>
        <w:tc>
          <w:tcPr>
            <w:tcW w:w="568" w:type="pct"/>
            <w:tcBorders>
              <w:top w:val="nil"/>
              <w:left w:val="nil"/>
              <w:bottom w:val="nil"/>
              <w:right w:val="nil"/>
            </w:tcBorders>
            <w:shd w:val="clear" w:color="auto" w:fill="auto"/>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641,959</w:t>
            </w:r>
          </w:p>
        </w:tc>
        <w:tc>
          <w:tcPr>
            <w:tcW w:w="568" w:type="pct"/>
            <w:tcBorders>
              <w:top w:val="nil"/>
              <w:left w:val="nil"/>
              <w:bottom w:val="nil"/>
              <w:right w:val="nil"/>
            </w:tcBorders>
            <w:shd w:val="clear" w:color="auto" w:fill="auto"/>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247,954</w:t>
            </w:r>
          </w:p>
        </w:tc>
        <w:tc>
          <w:tcPr>
            <w:tcW w:w="568" w:type="pct"/>
            <w:tcBorders>
              <w:top w:val="nil"/>
              <w:left w:val="nil"/>
              <w:bottom w:val="nil"/>
              <w:right w:val="nil"/>
            </w:tcBorders>
            <w:shd w:val="clear" w:color="auto" w:fill="auto"/>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7,784,924</w:t>
            </w:r>
          </w:p>
        </w:tc>
      </w:tr>
      <w:tr w:rsidR="00387C9F" w:rsidRPr="00387C9F" w:rsidTr="00DE7EC3">
        <w:trPr>
          <w:trHeight w:val="204"/>
        </w:trPr>
        <w:tc>
          <w:tcPr>
            <w:tcW w:w="1410" w:type="pct"/>
            <w:tcBorders>
              <w:top w:val="nil"/>
              <w:left w:val="nil"/>
              <w:bottom w:val="nil"/>
              <w:right w:val="nil"/>
            </w:tcBorders>
            <w:shd w:val="clear" w:color="000000" w:fill="F3F3F3"/>
            <w:noWrap/>
            <w:vAlign w:val="center"/>
            <w:hideMark/>
          </w:tcPr>
          <w:p w:rsidR="00387C9F" w:rsidRPr="00387C9F" w:rsidRDefault="00387C9F" w:rsidP="00387C9F">
            <w:pPr>
              <w:jc w:val="left"/>
              <w:rPr>
                <w:rFonts w:eastAsia="Times New Roman" w:cs="Arial"/>
                <w:sz w:val="16"/>
                <w:szCs w:val="16"/>
                <w:lang w:eastAsia="es-MX"/>
              </w:rPr>
            </w:pPr>
            <w:r w:rsidRPr="00387C9F">
              <w:rPr>
                <w:rFonts w:eastAsia="Times New Roman" w:cs="Arial"/>
                <w:sz w:val="16"/>
                <w:szCs w:val="16"/>
                <w:lang w:eastAsia="es-MX"/>
              </w:rPr>
              <w:t>042 KANTUNIL, YUC.</w:t>
            </w:r>
          </w:p>
        </w:tc>
        <w:tc>
          <w:tcPr>
            <w:tcW w:w="751" w:type="pct"/>
            <w:tcBorders>
              <w:top w:val="nil"/>
              <w:left w:val="nil"/>
              <w:bottom w:val="nil"/>
              <w:right w:val="nil"/>
            </w:tcBorders>
            <w:shd w:val="clear" w:color="000000" w:fill="F3F3F3"/>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9,463,466</w:t>
            </w:r>
          </w:p>
        </w:tc>
        <w:tc>
          <w:tcPr>
            <w:tcW w:w="568" w:type="pct"/>
            <w:tcBorders>
              <w:top w:val="nil"/>
              <w:left w:val="nil"/>
              <w:bottom w:val="nil"/>
              <w:right w:val="nil"/>
            </w:tcBorders>
            <w:shd w:val="clear" w:color="000000" w:fill="F3F3F3"/>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4,098,481</w:t>
            </w:r>
          </w:p>
        </w:tc>
        <w:tc>
          <w:tcPr>
            <w:tcW w:w="568" w:type="pct"/>
            <w:tcBorders>
              <w:top w:val="nil"/>
              <w:left w:val="nil"/>
              <w:bottom w:val="nil"/>
              <w:right w:val="nil"/>
            </w:tcBorders>
            <w:shd w:val="clear" w:color="000000" w:fill="F3F3F3"/>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239,996</w:t>
            </w:r>
          </w:p>
        </w:tc>
        <w:tc>
          <w:tcPr>
            <w:tcW w:w="568" w:type="pct"/>
            <w:tcBorders>
              <w:top w:val="nil"/>
              <w:left w:val="nil"/>
              <w:bottom w:val="nil"/>
              <w:right w:val="nil"/>
            </w:tcBorders>
            <w:shd w:val="clear" w:color="000000" w:fill="F3F3F3"/>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83,289</w:t>
            </w:r>
          </w:p>
        </w:tc>
        <w:tc>
          <w:tcPr>
            <w:tcW w:w="568" w:type="pct"/>
            <w:tcBorders>
              <w:top w:val="nil"/>
              <w:left w:val="nil"/>
              <w:bottom w:val="nil"/>
              <w:right w:val="nil"/>
            </w:tcBorders>
            <w:shd w:val="clear" w:color="000000" w:fill="F3F3F3"/>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32,170</w:t>
            </w:r>
          </w:p>
        </w:tc>
        <w:tc>
          <w:tcPr>
            <w:tcW w:w="568" w:type="pct"/>
            <w:tcBorders>
              <w:top w:val="nil"/>
              <w:left w:val="nil"/>
              <w:bottom w:val="nil"/>
              <w:right w:val="nil"/>
            </w:tcBorders>
            <w:shd w:val="clear" w:color="000000" w:fill="F3F3F3"/>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1,010,031</w:t>
            </w:r>
          </w:p>
        </w:tc>
      </w:tr>
      <w:tr w:rsidR="00387C9F" w:rsidRPr="00387C9F" w:rsidTr="00DE7EC3">
        <w:trPr>
          <w:trHeight w:val="204"/>
        </w:trPr>
        <w:tc>
          <w:tcPr>
            <w:tcW w:w="1410" w:type="pct"/>
            <w:tcBorders>
              <w:top w:val="nil"/>
              <w:left w:val="nil"/>
              <w:bottom w:val="nil"/>
              <w:right w:val="nil"/>
            </w:tcBorders>
            <w:shd w:val="clear" w:color="auto" w:fill="auto"/>
            <w:noWrap/>
            <w:vAlign w:val="center"/>
            <w:hideMark/>
          </w:tcPr>
          <w:p w:rsidR="00387C9F" w:rsidRPr="00387C9F" w:rsidRDefault="00387C9F" w:rsidP="00387C9F">
            <w:pPr>
              <w:jc w:val="left"/>
              <w:rPr>
                <w:rFonts w:eastAsia="Times New Roman" w:cs="Arial"/>
                <w:sz w:val="16"/>
                <w:szCs w:val="16"/>
                <w:lang w:eastAsia="es-MX"/>
              </w:rPr>
            </w:pPr>
            <w:r w:rsidRPr="00387C9F">
              <w:rPr>
                <w:rFonts w:eastAsia="Times New Roman" w:cs="Arial"/>
                <w:sz w:val="16"/>
                <w:szCs w:val="16"/>
                <w:lang w:eastAsia="es-MX"/>
              </w:rPr>
              <w:t>043 KAUA, YUC.</w:t>
            </w:r>
          </w:p>
        </w:tc>
        <w:tc>
          <w:tcPr>
            <w:tcW w:w="751" w:type="pct"/>
            <w:tcBorders>
              <w:top w:val="nil"/>
              <w:left w:val="nil"/>
              <w:bottom w:val="nil"/>
              <w:right w:val="nil"/>
            </w:tcBorders>
            <w:shd w:val="clear" w:color="auto" w:fill="auto"/>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7,811,786</w:t>
            </w:r>
          </w:p>
        </w:tc>
        <w:tc>
          <w:tcPr>
            <w:tcW w:w="568" w:type="pct"/>
            <w:tcBorders>
              <w:top w:val="nil"/>
              <w:left w:val="nil"/>
              <w:bottom w:val="nil"/>
              <w:right w:val="nil"/>
            </w:tcBorders>
            <w:shd w:val="clear" w:color="auto" w:fill="auto"/>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3,383,163</w:t>
            </w:r>
          </w:p>
        </w:tc>
        <w:tc>
          <w:tcPr>
            <w:tcW w:w="568" w:type="pct"/>
            <w:tcBorders>
              <w:top w:val="nil"/>
              <w:left w:val="nil"/>
              <w:bottom w:val="nil"/>
              <w:right w:val="nil"/>
            </w:tcBorders>
            <w:shd w:val="clear" w:color="auto" w:fill="auto"/>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198,109</w:t>
            </w:r>
          </w:p>
        </w:tc>
        <w:tc>
          <w:tcPr>
            <w:tcW w:w="568" w:type="pct"/>
            <w:tcBorders>
              <w:top w:val="nil"/>
              <w:left w:val="nil"/>
              <w:bottom w:val="nil"/>
              <w:right w:val="nil"/>
            </w:tcBorders>
            <w:shd w:val="clear" w:color="auto" w:fill="auto"/>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68,752</w:t>
            </w:r>
          </w:p>
        </w:tc>
        <w:tc>
          <w:tcPr>
            <w:tcW w:w="568" w:type="pct"/>
            <w:tcBorders>
              <w:top w:val="nil"/>
              <w:left w:val="nil"/>
              <w:bottom w:val="nil"/>
              <w:right w:val="nil"/>
            </w:tcBorders>
            <w:shd w:val="clear" w:color="auto" w:fill="auto"/>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26,555</w:t>
            </w:r>
          </w:p>
        </w:tc>
        <w:tc>
          <w:tcPr>
            <w:tcW w:w="568" w:type="pct"/>
            <w:tcBorders>
              <w:top w:val="nil"/>
              <w:left w:val="nil"/>
              <w:bottom w:val="nil"/>
              <w:right w:val="nil"/>
            </w:tcBorders>
            <w:shd w:val="clear" w:color="auto" w:fill="auto"/>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833,748</w:t>
            </w:r>
          </w:p>
        </w:tc>
      </w:tr>
      <w:tr w:rsidR="00387C9F" w:rsidRPr="00387C9F" w:rsidTr="00DE7EC3">
        <w:trPr>
          <w:trHeight w:val="204"/>
        </w:trPr>
        <w:tc>
          <w:tcPr>
            <w:tcW w:w="1410" w:type="pct"/>
            <w:tcBorders>
              <w:top w:val="nil"/>
              <w:left w:val="nil"/>
              <w:bottom w:val="nil"/>
              <w:right w:val="nil"/>
            </w:tcBorders>
            <w:shd w:val="clear" w:color="000000" w:fill="F3F3F3"/>
            <w:noWrap/>
            <w:vAlign w:val="center"/>
            <w:hideMark/>
          </w:tcPr>
          <w:p w:rsidR="00387C9F" w:rsidRPr="00387C9F" w:rsidRDefault="00387C9F" w:rsidP="00387C9F">
            <w:pPr>
              <w:jc w:val="left"/>
              <w:rPr>
                <w:rFonts w:eastAsia="Times New Roman" w:cs="Arial"/>
                <w:sz w:val="16"/>
                <w:szCs w:val="16"/>
                <w:lang w:eastAsia="es-MX"/>
              </w:rPr>
            </w:pPr>
            <w:r w:rsidRPr="00387C9F">
              <w:rPr>
                <w:rFonts w:eastAsia="Times New Roman" w:cs="Arial"/>
                <w:sz w:val="16"/>
                <w:szCs w:val="16"/>
                <w:lang w:eastAsia="es-MX"/>
              </w:rPr>
              <w:t>044 KINCHIL, YUC.</w:t>
            </w:r>
          </w:p>
        </w:tc>
        <w:tc>
          <w:tcPr>
            <w:tcW w:w="751" w:type="pct"/>
            <w:tcBorders>
              <w:top w:val="nil"/>
              <w:left w:val="nil"/>
              <w:bottom w:val="nil"/>
              <w:right w:val="nil"/>
            </w:tcBorders>
            <w:shd w:val="clear" w:color="000000" w:fill="F3F3F3"/>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10,683,316</w:t>
            </w:r>
          </w:p>
        </w:tc>
        <w:tc>
          <w:tcPr>
            <w:tcW w:w="568" w:type="pct"/>
            <w:tcBorders>
              <w:top w:val="nil"/>
              <w:left w:val="nil"/>
              <w:bottom w:val="nil"/>
              <w:right w:val="nil"/>
            </w:tcBorders>
            <w:shd w:val="clear" w:color="000000" w:fill="F3F3F3"/>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4,626,779</w:t>
            </w:r>
          </w:p>
        </w:tc>
        <w:tc>
          <w:tcPr>
            <w:tcW w:w="568" w:type="pct"/>
            <w:tcBorders>
              <w:top w:val="nil"/>
              <w:left w:val="nil"/>
              <w:bottom w:val="nil"/>
              <w:right w:val="nil"/>
            </w:tcBorders>
            <w:shd w:val="clear" w:color="000000" w:fill="F3F3F3"/>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270,932</w:t>
            </w:r>
          </w:p>
        </w:tc>
        <w:tc>
          <w:tcPr>
            <w:tcW w:w="568" w:type="pct"/>
            <w:tcBorders>
              <w:top w:val="nil"/>
              <w:left w:val="nil"/>
              <w:bottom w:val="nil"/>
              <w:right w:val="nil"/>
            </w:tcBorders>
            <w:shd w:val="clear" w:color="000000" w:fill="F3F3F3"/>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94,025</w:t>
            </w:r>
          </w:p>
        </w:tc>
        <w:tc>
          <w:tcPr>
            <w:tcW w:w="568" w:type="pct"/>
            <w:tcBorders>
              <w:top w:val="nil"/>
              <w:left w:val="nil"/>
              <w:bottom w:val="nil"/>
              <w:right w:val="nil"/>
            </w:tcBorders>
            <w:shd w:val="clear" w:color="000000" w:fill="F3F3F3"/>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36,317</w:t>
            </w:r>
          </w:p>
        </w:tc>
        <w:tc>
          <w:tcPr>
            <w:tcW w:w="568" w:type="pct"/>
            <w:tcBorders>
              <w:top w:val="nil"/>
              <w:left w:val="nil"/>
              <w:bottom w:val="nil"/>
              <w:right w:val="nil"/>
            </w:tcBorders>
            <w:shd w:val="clear" w:color="000000" w:fill="F3F3F3"/>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1,140,225</w:t>
            </w:r>
          </w:p>
        </w:tc>
      </w:tr>
      <w:tr w:rsidR="00387C9F" w:rsidRPr="00387C9F" w:rsidTr="00DE7EC3">
        <w:trPr>
          <w:trHeight w:val="204"/>
        </w:trPr>
        <w:tc>
          <w:tcPr>
            <w:tcW w:w="1410" w:type="pct"/>
            <w:tcBorders>
              <w:top w:val="nil"/>
              <w:left w:val="nil"/>
              <w:bottom w:val="nil"/>
              <w:right w:val="nil"/>
            </w:tcBorders>
            <w:shd w:val="clear" w:color="auto" w:fill="auto"/>
            <w:noWrap/>
            <w:vAlign w:val="center"/>
            <w:hideMark/>
          </w:tcPr>
          <w:p w:rsidR="00387C9F" w:rsidRPr="00387C9F" w:rsidRDefault="00387C9F" w:rsidP="00387C9F">
            <w:pPr>
              <w:jc w:val="left"/>
              <w:rPr>
                <w:rFonts w:eastAsia="Times New Roman" w:cs="Arial"/>
                <w:sz w:val="16"/>
                <w:szCs w:val="16"/>
                <w:lang w:eastAsia="es-MX"/>
              </w:rPr>
            </w:pPr>
            <w:r w:rsidRPr="00387C9F">
              <w:rPr>
                <w:rFonts w:eastAsia="Times New Roman" w:cs="Arial"/>
                <w:sz w:val="16"/>
                <w:szCs w:val="16"/>
                <w:lang w:eastAsia="es-MX"/>
              </w:rPr>
              <w:t>045 KOPOMA, YUC.</w:t>
            </w:r>
          </w:p>
        </w:tc>
        <w:tc>
          <w:tcPr>
            <w:tcW w:w="751" w:type="pct"/>
            <w:tcBorders>
              <w:top w:val="nil"/>
              <w:left w:val="nil"/>
              <w:bottom w:val="nil"/>
              <w:right w:val="nil"/>
            </w:tcBorders>
            <w:shd w:val="clear" w:color="auto" w:fill="auto"/>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7,361,789</w:t>
            </w:r>
          </w:p>
        </w:tc>
        <w:tc>
          <w:tcPr>
            <w:tcW w:w="568" w:type="pct"/>
            <w:tcBorders>
              <w:top w:val="nil"/>
              <w:left w:val="nil"/>
              <w:bottom w:val="nil"/>
              <w:right w:val="nil"/>
            </w:tcBorders>
            <w:shd w:val="clear" w:color="auto" w:fill="auto"/>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3,188,277</w:t>
            </w:r>
          </w:p>
        </w:tc>
        <w:tc>
          <w:tcPr>
            <w:tcW w:w="568" w:type="pct"/>
            <w:tcBorders>
              <w:top w:val="nil"/>
              <w:left w:val="nil"/>
              <w:bottom w:val="nil"/>
              <w:right w:val="nil"/>
            </w:tcBorders>
            <w:shd w:val="clear" w:color="auto" w:fill="auto"/>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186,697</w:t>
            </w:r>
          </w:p>
        </w:tc>
        <w:tc>
          <w:tcPr>
            <w:tcW w:w="568" w:type="pct"/>
            <w:tcBorders>
              <w:top w:val="nil"/>
              <w:left w:val="nil"/>
              <w:bottom w:val="nil"/>
              <w:right w:val="nil"/>
            </w:tcBorders>
            <w:shd w:val="clear" w:color="auto" w:fill="auto"/>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64,792</w:t>
            </w:r>
          </w:p>
        </w:tc>
        <w:tc>
          <w:tcPr>
            <w:tcW w:w="568" w:type="pct"/>
            <w:tcBorders>
              <w:top w:val="nil"/>
              <w:left w:val="nil"/>
              <w:bottom w:val="nil"/>
              <w:right w:val="nil"/>
            </w:tcBorders>
            <w:shd w:val="clear" w:color="auto" w:fill="auto"/>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25,026</w:t>
            </w:r>
          </w:p>
        </w:tc>
        <w:tc>
          <w:tcPr>
            <w:tcW w:w="568" w:type="pct"/>
            <w:tcBorders>
              <w:top w:val="nil"/>
              <w:left w:val="nil"/>
              <w:bottom w:val="nil"/>
              <w:right w:val="nil"/>
            </w:tcBorders>
            <w:shd w:val="clear" w:color="auto" w:fill="auto"/>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785,720</w:t>
            </w:r>
          </w:p>
        </w:tc>
      </w:tr>
      <w:tr w:rsidR="00387C9F" w:rsidRPr="00387C9F" w:rsidTr="00DE7EC3">
        <w:trPr>
          <w:trHeight w:val="204"/>
        </w:trPr>
        <w:tc>
          <w:tcPr>
            <w:tcW w:w="1410" w:type="pct"/>
            <w:tcBorders>
              <w:top w:val="nil"/>
              <w:left w:val="nil"/>
              <w:bottom w:val="nil"/>
              <w:right w:val="nil"/>
            </w:tcBorders>
            <w:shd w:val="clear" w:color="000000" w:fill="F3F3F3"/>
            <w:noWrap/>
            <w:vAlign w:val="center"/>
            <w:hideMark/>
          </w:tcPr>
          <w:p w:rsidR="00387C9F" w:rsidRPr="00387C9F" w:rsidRDefault="00387C9F" w:rsidP="00387C9F">
            <w:pPr>
              <w:jc w:val="left"/>
              <w:rPr>
                <w:rFonts w:eastAsia="Times New Roman" w:cs="Arial"/>
                <w:sz w:val="16"/>
                <w:szCs w:val="16"/>
                <w:lang w:eastAsia="es-MX"/>
              </w:rPr>
            </w:pPr>
            <w:r w:rsidRPr="00387C9F">
              <w:rPr>
                <w:rFonts w:eastAsia="Times New Roman" w:cs="Arial"/>
                <w:sz w:val="16"/>
                <w:szCs w:val="16"/>
                <w:lang w:eastAsia="es-MX"/>
              </w:rPr>
              <w:t>046 MAMA, YUC.</w:t>
            </w:r>
          </w:p>
        </w:tc>
        <w:tc>
          <w:tcPr>
            <w:tcW w:w="751" w:type="pct"/>
            <w:tcBorders>
              <w:top w:val="nil"/>
              <w:left w:val="nil"/>
              <w:bottom w:val="nil"/>
              <w:right w:val="nil"/>
            </w:tcBorders>
            <w:shd w:val="clear" w:color="000000" w:fill="F3F3F3"/>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7,876,029</w:t>
            </w:r>
          </w:p>
        </w:tc>
        <w:tc>
          <w:tcPr>
            <w:tcW w:w="568" w:type="pct"/>
            <w:tcBorders>
              <w:top w:val="nil"/>
              <w:left w:val="nil"/>
              <w:bottom w:val="nil"/>
              <w:right w:val="nil"/>
            </w:tcBorders>
            <w:shd w:val="clear" w:color="000000" w:fill="F3F3F3"/>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3,410,986</w:t>
            </w:r>
          </w:p>
        </w:tc>
        <w:tc>
          <w:tcPr>
            <w:tcW w:w="568" w:type="pct"/>
            <w:tcBorders>
              <w:top w:val="nil"/>
              <w:left w:val="nil"/>
              <w:bottom w:val="nil"/>
              <w:right w:val="nil"/>
            </w:tcBorders>
            <w:shd w:val="clear" w:color="000000" w:fill="F3F3F3"/>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199,738</w:t>
            </w:r>
          </w:p>
        </w:tc>
        <w:tc>
          <w:tcPr>
            <w:tcW w:w="568" w:type="pct"/>
            <w:tcBorders>
              <w:top w:val="nil"/>
              <w:left w:val="nil"/>
              <w:bottom w:val="nil"/>
              <w:right w:val="nil"/>
            </w:tcBorders>
            <w:shd w:val="clear" w:color="000000" w:fill="F3F3F3"/>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69,318</w:t>
            </w:r>
          </w:p>
        </w:tc>
        <w:tc>
          <w:tcPr>
            <w:tcW w:w="568" w:type="pct"/>
            <w:tcBorders>
              <w:top w:val="nil"/>
              <w:left w:val="nil"/>
              <w:bottom w:val="nil"/>
              <w:right w:val="nil"/>
            </w:tcBorders>
            <w:shd w:val="clear" w:color="000000" w:fill="F3F3F3"/>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26,774</w:t>
            </w:r>
          </w:p>
        </w:tc>
        <w:tc>
          <w:tcPr>
            <w:tcW w:w="568" w:type="pct"/>
            <w:tcBorders>
              <w:top w:val="nil"/>
              <w:left w:val="nil"/>
              <w:bottom w:val="nil"/>
              <w:right w:val="nil"/>
            </w:tcBorders>
            <w:shd w:val="clear" w:color="000000" w:fill="F3F3F3"/>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840,605</w:t>
            </w:r>
          </w:p>
        </w:tc>
      </w:tr>
      <w:tr w:rsidR="00387C9F" w:rsidRPr="00387C9F" w:rsidTr="00DE7EC3">
        <w:trPr>
          <w:trHeight w:val="204"/>
        </w:trPr>
        <w:tc>
          <w:tcPr>
            <w:tcW w:w="1410" w:type="pct"/>
            <w:tcBorders>
              <w:top w:val="nil"/>
              <w:left w:val="nil"/>
              <w:bottom w:val="nil"/>
              <w:right w:val="nil"/>
            </w:tcBorders>
            <w:shd w:val="clear" w:color="auto" w:fill="auto"/>
            <w:noWrap/>
            <w:vAlign w:val="center"/>
            <w:hideMark/>
          </w:tcPr>
          <w:p w:rsidR="00387C9F" w:rsidRPr="00387C9F" w:rsidRDefault="00387C9F" w:rsidP="00387C9F">
            <w:pPr>
              <w:jc w:val="left"/>
              <w:rPr>
                <w:rFonts w:eastAsia="Times New Roman" w:cs="Arial"/>
                <w:sz w:val="16"/>
                <w:szCs w:val="16"/>
                <w:lang w:eastAsia="es-MX"/>
              </w:rPr>
            </w:pPr>
            <w:r w:rsidRPr="00387C9F">
              <w:rPr>
                <w:rFonts w:eastAsia="Times New Roman" w:cs="Arial"/>
                <w:sz w:val="16"/>
                <w:szCs w:val="16"/>
                <w:lang w:eastAsia="es-MX"/>
              </w:rPr>
              <w:t>047 MANI, YUC.</w:t>
            </w:r>
          </w:p>
        </w:tc>
        <w:tc>
          <w:tcPr>
            <w:tcW w:w="751" w:type="pct"/>
            <w:tcBorders>
              <w:top w:val="nil"/>
              <w:left w:val="nil"/>
              <w:bottom w:val="nil"/>
              <w:right w:val="nil"/>
            </w:tcBorders>
            <w:shd w:val="clear" w:color="auto" w:fill="auto"/>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9,603,043</w:t>
            </w:r>
          </w:p>
        </w:tc>
        <w:tc>
          <w:tcPr>
            <w:tcW w:w="568" w:type="pct"/>
            <w:tcBorders>
              <w:top w:val="nil"/>
              <w:left w:val="nil"/>
              <w:bottom w:val="nil"/>
              <w:right w:val="nil"/>
            </w:tcBorders>
            <w:shd w:val="clear" w:color="auto" w:fill="auto"/>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4,158,929</w:t>
            </w:r>
          </w:p>
        </w:tc>
        <w:tc>
          <w:tcPr>
            <w:tcW w:w="568" w:type="pct"/>
            <w:tcBorders>
              <w:top w:val="nil"/>
              <w:left w:val="nil"/>
              <w:bottom w:val="nil"/>
              <w:right w:val="nil"/>
            </w:tcBorders>
            <w:shd w:val="clear" w:color="auto" w:fill="auto"/>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243,536</w:t>
            </w:r>
          </w:p>
        </w:tc>
        <w:tc>
          <w:tcPr>
            <w:tcW w:w="568" w:type="pct"/>
            <w:tcBorders>
              <w:top w:val="nil"/>
              <w:left w:val="nil"/>
              <w:bottom w:val="nil"/>
              <w:right w:val="nil"/>
            </w:tcBorders>
            <w:shd w:val="clear" w:color="auto" w:fill="auto"/>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84,517</w:t>
            </w:r>
          </w:p>
        </w:tc>
        <w:tc>
          <w:tcPr>
            <w:tcW w:w="568" w:type="pct"/>
            <w:tcBorders>
              <w:top w:val="nil"/>
              <w:left w:val="nil"/>
              <w:bottom w:val="nil"/>
              <w:right w:val="nil"/>
            </w:tcBorders>
            <w:shd w:val="clear" w:color="auto" w:fill="auto"/>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32,645</w:t>
            </w:r>
          </w:p>
        </w:tc>
        <w:tc>
          <w:tcPr>
            <w:tcW w:w="568" w:type="pct"/>
            <w:tcBorders>
              <w:top w:val="nil"/>
              <w:left w:val="nil"/>
              <w:bottom w:val="nil"/>
              <w:right w:val="nil"/>
            </w:tcBorders>
            <w:shd w:val="clear" w:color="auto" w:fill="auto"/>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1,024,928</w:t>
            </w:r>
          </w:p>
        </w:tc>
      </w:tr>
      <w:tr w:rsidR="00387C9F" w:rsidRPr="00387C9F" w:rsidTr="00DE7EC3">
        <w:trPr>
          <w:trHeight w:val="204"/>
        </w:trPr>
        <w:tc>
          <w:tcPr>
            <w:tcW w:w="1410" w:type="pct"/>
            <w:tcBorders>
              <w:top w:val="nil"/>
              <w:left w:val="nil"/>
              <w:bottom w:val="nil"/>
              <w:right w:val="nil"/>
            </w:tcBorders>
            <w:shd w:val="clear" w:color="000000" w:fill="F3F3F3"/>
            <w:noWrap/>
            <w:vAlign w:val="center"/>
            <w:hideMark/>
          </w:tcPr>
          <w:p w:rsidR="00387C9F" w:rsidRPr="00387C9F" w:rsidRDefault="00387C9F" w:rsidP="00387C9F">
            <w:pPr>
              <w:jc w:val="left"/>
              <w:rPr>
                <w:rFonts w:eastAsia="Times New Roman" w:cs="Arial"/>
                <w:sz w:val="16"/>
                <w:szCs w:val="16"/>
                <w:lang w:eastAsia="es-MX"/>
              </w:rPr>
            </w:pPr>
            <w:r w:rsidRPr="00387C9F">
              <w:rPr>
                <w:rFonts w:eastAsia="Times New Roman" w:cs="Arial"/>
                <w:sz w:val="16"/>
                <w:szCs w:val="16"/>
                <w:lang w:eastAsia="es-MX"/>
              </w:rPr>
              <w:t>048 MAXCANU, YUC.</w:t>
            </w:r>
          </w:p>
        </w:tc>
        <w:tc>
          <w:tcPr>
            <w:tcW w:w="751" w:type="pct"/>
            <w:tcBorders>
              <w:top w:val="nil"/>
              <w:left w:val="nil"/>
              <w:bottom w:val="nil"/>
              <w:right w:val="nil"/>
            </w:tcBorders>
            <w:shd w:val="clear" w:color="000000" w:fill="F3F3F3"/>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21,695,712</w:t>
            </w:r>
          </w:p>
        </w:tc>
        <w:tc>
          <w:tcPr>
            <w:tcW w:w="568" w:type="pct"/>
            <w:tcBorders>
              <w:top w:val="nil"/>
              <w:left w:val="nil"/>
              <w:bottom w:val="nil"/>
              <w:right w:val="nil"/>
            </w:tcBorders>
            <w:shd w:val="clear" w:color="000000" w:fill="F3F3F3"/>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9,396,077</w:t>
            </w:r>
          </w:p>
        </w:tc>
        <w:tc>
          <w:tcPr>
            <w:tcW w:w="568" w:type="pct"/>
            <w:tcBorders>
              <w:top w:val="nil"/>
              <w:left w:val="nil"/>
              <w:bottom w:val="nil"/>
              <w:right w:val="nil"/>
            </w:tcBorders>
            <w:shd w:val="clear" w:color="000000" w:fill="F3F3F3"/>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550,209</w:t>
            </w:r>
          </w:p>
        </w:tc>
        <w:tc>
          <w:tcPr>
            <w:tcW w:w="568" w:type="pct"/>
            <w:tcBorders>
              <w:top w:val="nil"/>
              <w:left w:val="nil"/>
              <w:bottom w:val="nil"/>
              <w:right w:val="nil"/>
            </w:tcBorders>
            <w:shd w:val="clear" w:color="000000" w:fill="F3F3F3"/>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190,946</w:t>
            </w:r>
          </w:p>
        </w:tc>
        <w:tc>
          <w:tcPr>
            <w:tcW w:w="568" w:type="pct"/>
            <w:tcBorders>
              <w:top w:val="nil"/>
              <w:left w:val="nil"/>
              <w:bottom w:val="nil"/>
              <w:right w:val="nil"/>
            </w:tcBorders>
            <w:shd w:val="clear" w:color="000000" w:fill="F3F3F3"/>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73,752</w:t>
            </w:r>
          </w:p>
        </w:tc>
        <w:tc>
          <w:tcPr>
            <w:tcW w:w="568" w:type="pct"/>
            <w:tcBorders>
              <w:top w:val="nil"/>
              <w:left w:val="nil"/>
              <w:bottom w:val="nil"/>
              <w:right w:val="nil"/>
            </w:tcBorders>
            <w:shd w:val="clear" w:color="000000" w:fill="F3F3F3"/>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2,315,573</w:t>
            </w:r>
          </w:p>
        </w:tc>
      </w:tr>
      <w:tr w:rsidR="00387C9F" w:rsidRPr="00387C9F" w:rsidTr="00DE7EC3">
        <w:trPr>
          <w:trHeight w:val="204"/>
        </w:trPr>
        <w:tc>
          <w:tcPr>
            <w:tcW w:w="1410" w:type="pct"/>
            <w:tcBorders>
              <w:top w:val="nil"/>
              <w:left w:val="nil"/>
              <w:bottom w:val="nil"/>
              <w:right w:val="nil"/>
            </w:tcBorders>
            <w:shd w:val="clear" w:color="auto" w:fill="auto"/>
            <w:noWrap/>
            <w:vAlign w:val="center"/>
            <w:hideMark/>
          </w:tcPr>
          <w:p w:rsidR="00387C9F" w:rsidRPr="00387C9F" w:rsidRDefault="00387C9F" w:rsidP="00387C9F">
            <w:pPr>
              <w:jc w:val="left"/>
              <w:rPr>
                <w:rFonts w:eastAsia="Times New Roman" w:cs="Arial"/>
                <w:sz w:val="16"/>
                <w:szCs w:val="16"/>
                <w:lang w:eastAsia="es-MX"/>
              </w:rPr>
            </w:pPr>
            <w:r w:rsidRPr="00387C9F">
              <w:rPr>
                <w:rFonts w:eastAsia="Times New Roman" w:cs="Arial"/>
                <w:sz w:val="16"/>
                <w:szCs w:val="16"/>
                <w:lang w:eastAsia="es-MX"/>
              </w:rPr>
              <w:t>049 MAYAPAN, YUC.</w:t>
            </w:r>
          </w:p>
        </w:tc>
        <w:tc>
          <w:tcPr>
            <w:tcW w:w="751" w:type="pct"/>
            <w:tcBorders>
              <w:top w:val="nil"/>
              <w:left w:val="nil"/>
              <w:bottom w:val="nil"/>
              <w:right w:val="nil"/>
            </w:tcBorders>
            <w:shd w:val="clear" w:color="auto" w:fill="auto"/>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8,296,671</w:t>
            </w:r>
          </w:p>
        </w:tc>
        <w:tc>
          <w:tcPr>
            <w:tcW w:w="568" w:type="pct"/>
            <w:tcBorders>
              <w:top w:val="nil"/>
              <w:left w:val="nil"/>
              <w:bottom w:val="nil"/>
              <w:right w:val="nil"/>
            </w:tcBorders>
            <w:shd w:val="clear" w:color="auto" w:fill="auto"/>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3,593,159</w:t>
            </w:r>
          </w:p>
        </w:tc>
        <w:tc>
          <w:tcPr>
            <w:tcW w:w="568" w:type="pct"/>
            <w:tcBorders>
              <w:top w:val="nil"/>
              <w:left w:val="nil"/>
              <w:bottom w:val="nil"/>
              <w:right w:val="nil"/>
            </w:tcBorders>
            <w:shd w:val="clear" w:color="auto" w:fill="auto"/>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210,406</w:t>
            </w:r>
          </w:p>
        </w:tc>
        <w:tc>
          <w:tcPr>
            <w:tcW w:w="568" w:type="pct"/>
            <w:tcBorders>
              <w:top w:val="nil"/>
              <w:left w:val="nil"/>
              <w:bottom w:val="nil"/>
              <w:right w:val="nil"/>
            </w:tcBorders>
            <w:shd w:val="clear" w:color="auto" w:fill="auto"/>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73,020</w:t>
            </w:r>
          </w:p>
        </w:tc>
        <w:tc>
          <w:tcPr>
            <w:tcW w:w="568" w:type="pct"/>
            <w:tcBorders>
              <w:top w:val="nil"/>
              <w:left w:val="nil"/>
              <w:bottom w:val="nil"/>
              <w:right w:val="nil"/>
            </w:tcBorders>
            <w:shd w:val="clear" w:color="auto" w:fill="auto"/>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28,204</w:t>
            </w:r>
          </w:p>
        </w:tc>
        <w:tc>
          <w:tcPr>
            <w:tcW w:w="568" w:type="pct"/>
            <w:tcBorders>
              <w:top w:val="nil"/>
              <w:left w:val="nil"/>
              <w:bottom w:val="nil"/>
              <w:right w:val="nil"/>
            </w:tcBorders>
            <w:shd w:val="clear" w:color="auto" w:fill="auto"/>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885,500</w:t>
            </w:r>
          </w:p>
        </w:tc>
      </w:tr>
      <w:tr w:rsidR="00387C9F" w:rsidRPr="00387C9F" w:rsidTr="00DE7EC3">
        <w:trPr>
          <w:trHeight w:val="204"/>
        </w:trPr>
        <w:tc>
          <w:tcPr>
            <w:tcW w:w="1410" w:type="pct"/>
            <w:tcBorders>
              <w:top w:val="nil"/>
              <w:left w:val="nil"/>
              <w:bottom w:val="nil"/>
              <w:right w:val="nil"/>
            </w:tcBorders>
            <w:shd w:val="clear" w:color="000000" w:fill="F3F3F3"/>
            <w:noWrap/>
            <w:vAlign w:val="center"/>
            <w:hideMark/>
          </w:tcPr>
          <w:p w:rsidR="00387C9F" w:rsidRPr="00387C9F" w:rsidRDefault="00387C9F" w:rsidP="00387C9F">
            <w:pPr>
              <w:jc w:val="left"/>
              <w:rPr>
                <w:rFonts w:eastAsia="Times New Roman" w:cs="Arial"/>
                <w:sz w:val="16"/>
                <w:szCs w:val="16"/>
                <w:lang w:eastAsia="es-MX"/>
              </w:rPr>
            </w:pPr>
            <w:r w:rsidRPr="00387C9F">
              <w:rPr>
                <w:rFonts w:eastAsia="Times New Roman" w:cs="Arial"/>
                <w:sz w:val="16"/>
                <w:szCs w:val="16"/>
                <w:lang w:eastAsia="es-MX"/>
              </w:rPr>
              <w:t>050 MERIDA, YUC.</w:t>
            </w:r>
          </w:p>
        </w:tc>
        <w:tc>
          <w:tcPr>
            <w:tcW w:w="751" w:type="pct"/>
            <w:tcBorders>
              <w:top w:val="nil"/>
              <w:left w:val="nil"/>
              <w:bottom w:val="nil"/>
              <w:right w:val="nil"/>
            </w:tcBorders>
            <w:shd w:val="clear" w:color="000000" w:fill="F3F3F3"/>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738,917,494</w:t>
            </w:r>
          </w:p>
        </w:tc>
        <w:tc>
          <w:tcPr>
            <w:tcW w:w="568" w:type="pct"/>
            <w:tcBorders>
              <w:top w:val="nil"/>
              <w:left w:val="nil"/>
              <w:bottom w:val="nil"/>
              <w:right w:val="nil"/>
            </w:tcBorders>
            <w:shd w:val="clear" w:color="000000" w:fill="F3F3F3"/>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320,013,708</w:t>
            </w:r>
          </w:p>
        </w:tc>
        <w:tc>
          <w:tcPr>
            <w:tcW w:w="568" w:type="pct"/>
            <w:tcBorders>
              <w:top w:val="nil"/>
              <w:left w:val="nil"/>
              <w:bottom w:val="nil"/>
              <w:right w:val="nil"/>
            </w:tcBorders>
            <w:shd w:val="clear" w:color="000000" w:fill="F3F3F3"/>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18,739,152</w:t>
            </w:r>
          </w:p>
        </w:tc>
        <w:tc>
          <w:tcPr>
            <w:tcW w:w="568" w:type="pct"/>
            <w:tcBorders>
              <w:top w:val="nil"/>
              <w:left w:val="nil"/>
              <w:bottom w:val="nil"/>
              <w:right w:val="nil"/>
            </w:tcBorders>
            <w:shd w:val="clear" w:color="000000" w:fill="F3F3F3"/>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6,503,293</w:t>
            </w:r>
          </w:p>
        </w:tc>
        <w:tc>
          <w:tcPr>
            <w:tcW w:w="568" w:type="pct"/>
            <w:tcBorders>
              <w:top w:val="nil"/>
              <w:left w:val="nil"/>
              <w:bottom w:val="nil"/>
              <w:right w:val="nil"/>
            </w:tcBorders>
            <w:shd w:val="clear" w:color="000000" w:fill="F3F3F3"/>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2,511,873</w:t>
            </w:r>
          </w:p>
        </w:tc>
        <w:tc>
          <w:tcPr>
            <w:tcW w:w="568" w:type="pct"/>
            <w:tcBorders>
              <w:top w:val="nil"/>
              <w:left w:val="nil"/>
              <w:bottom w:val="nil"/>
              <w:right w:val="nil"/>
            </w:tcBorders>
            <w:shd w:val="clear" w:color="000000" w:fill="F3F3F3"/>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78,864,307</w:t>
            </w:r>
          </w:p>
        </w:tc>
      </w:tr>
      <w:tr w:rsidR="00387C9F" w:rsidRPr="00387C9F" w:rsidTr="00DE7EC3">
        <w:trPr>
          <w:trHeight w:val="204"/>
        </w:trPr>
        <w:tc>
          <w:tcPr>
            <w:tcW w:w="1410" w:type="pct"/>
            <w:tcBorders>
              <w:top w:val="nil"/>
              <w:left w:val="nil"/>
              <w:bottom w:val="nil"/>
              <w:right w:val="nil"/>
            </w:tcBorders>
            <w:shd w:val="clear" w:color="auto" w:fill="auto"/>
            <w:noWrap/>
            <w:vAlign w:val="center"/>
            <w:hideMark/>
          </w:tcPr>
          <w:p w:rsidR="00387C9F" w:rsidRPr="00387C9F" w:rsidRDefault="00387C9F" w:rsidP="00387C9F">
            <w:pPr>
              <w:jc w:val="left"/>
              <w:rPr>
                <w:rFonts w:eastAsia="Times New Roman" w:cs="Arial"/>
                <w:sz w:val="16"/>
                <w:szCs w:val="16"/>
                <w:lang w:eastAsia="es-MX"/>
              </w:rPr>
            </w:pPr>
            <w:r w:rsidRPr="00387C9F">
              <w:rPr>
                <w:rFonts w:eastAsia="Times New Roman" w:cs="Arial"/>
                <w:sz w:val="16"/>
                <w:szCs w:val="16"/>
                <w:lang w:eastAsia="es-MX"/>
              </w:rPr>
              <w:t>051 MOCOCHA, YUC.</w:t>
            </w:r>
          </w:p>
        </w:tc>
        <w:tc>
          <w:tcPr>
            <w:tcW w:w="751" w:type="pct"/>
            <w:tcBorders>
              <w:top w:val="nil"/>
              <w:left w:val="nil"/>
              <w:bottom w:val="nil"/>
              <w:right w:val="nil"/>
            </w:tcBorders>
            <w:shd w:val="clear" w:color="auto" w:fill="auto"/>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7,859,241</w:t>
            </w:r>
          </w:p>
        </w:tc>
        <w:tc>
          <w:tcPr>
            <w:tcW w:w="568" w:type="pct"/>
            <w:tcBorders>
              <w:top w:val="nil"/>
              <w:left w:val="nil"/>
              <w:bottom w:val="nil"/>
              <w:right w:val="nil"/>
            </w:tcBorders>
            <w:shd w:val="clear" w:color="auto" w:fill="auto"/>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3,403,715</w:t>
            </w:r>
          </w:p>
        </w:tc>
        <w:tc>
          <w:tcPr>
            <w:tcW w:w="568" w:type="pct"/>
            <w:tcBorders>
              <w:top w:val="nil"/>
              <w:left w:val="nil"/>
              <w:bottom w:val="nil"/>
              <w:right w:val="nil"/>
            </w:tcBorders>
            <w:shd w:val="clear" w:color="auto" w:fill="auto"/>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199,313</w:t>
            </w:r>
          </w:p>
        </w:tc>
        <w:tc>
          <w:tcPr>
            <w:tcW w:w="568" w:type="pct"/>
            <w:tcBorders>
              <w:top w:val="nil"/>
              <w:left w:val="nil"/>
              <w:bottom w:val="nil"/>
              <w:right w:val="nil"/>
            </w:tcBorders>
            <w:shd w:val="clear" w:color="auto" w:fill="auto"/>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69,170</w:t>
            </w:r>
          </w:p>
        </w:tc>
        <w:tc>
          <w:tcPr>
            <w:tcW w:w="568" w:type="pct"/>
            <w:tcBorders>
              <w:top w:val="nil"/>
              <w:left w:val="nil"/>
              <w:bottom w:val="nil"/>
              <w:right w:val="nil"/>
            </w:tcBorders>
            <w:shd w:val="clear" w:color="auto" w:fill="auto"/>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26,717</w:t>
            </w:r>
          </w:p>
        </w:tc>
        <w:tc>
          <w:tcPr>
            <w:tcW w:w="568" w:type="pct"/>
            <w:tcBorders>
              <w:top w:val="nil"/>
              <w:left w:val="nil"/>
              <w:bottom w:val="nil"/>
              <w:right w:val="nil"/>
            </w:tcBorders>
            <w:shd w:val="clear" w:color="auto" w:fill="auto"/>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838,813</w:t>
            </w:r>
          </w:p>
        </w:tc>
      </w:tr>
      <w:tr w:rsidR="00387C9F" w:rsidRPr="00387C9F" w:rsidTr="00DE7EC3">
        <w:trPr>
          <w:trHeight w:val="204"/>
        </w:trPr>
        <w:tc>
          <w:tcPr>
            <w:tcW w:w="1410" w:type="pct"/>
            <w:tcBorders>
              <w:top w:val="nil"/>
              <w:left w:val="nil"/>
              <w:bottom w:val="nil"/>
              <w:right w:val="nil"/>
            </w:tcBorders>
            <w:shd w:val="clear" w:color="000000" w:fill="F3F3F3"/>
            <w:noWrap/>
            <w:vAlign w:val="center"/>
            <w:hideMark/>
          </w:tcPr>
          <w:p w:rsidR="00387C9F" w:rsidRPr="00387C9F" w:rsidRDefault="00387C9F" w:rsidP="00387C9F">
            <w:pPr>
              <w:jc w:val="left"/>
              <w:rPr>
                <w:rFonts w:eastAsia="Times New Roman" w:cs="Arial"/>
                <w:sz w:val="16"/>
                <w:szCs w:val="16"/>
                <w:lang w:eastAsia="es-MX"/>
              </w:rPr>
            </w:pPr>
            <w:r w:rsidRPr="00387C9F">
              <w:rPr>
                <w:rFonts w:eastAsia="Times New Roman" w:cs="Arial"/>
                <w:sz w:val="16"/>
                <w:szCs w:val="16"/>
                <w:lang w:eastAsia="es-MX"/>
              </w:rPr>
              <w:t>052 MOTUL, YUC.</w:t>
            </w:r>
          </w:p>
        </w:tc>
        <w:tc>
          <w:tcPr>
            <w:tcW w:w="751" w:type="pct"/>
            <w:tcBorders>
              <w:top w:val="nil"/>
              <w:left w:val="nil"/>
              <w:bottom w:val="nil"/>
              <w:right w:val="nil"/>
            </w:tcBorders>
            <w:shd w:val="clear" w:color="000000" w:fill="F3F3F3"/>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31,295,556</w:t>
            </w:r>
          </w:p>
        </w:tc>
        <w:tc>
          <w:tcPr>
            <w:tcW w:w="568" w:type="pct"/>
            <w:tcBorders>
              <w:top w:val="nil"/>
              <w:left w:val="nil"/>
              <w:bottom w:val="nil"/>
              <w:right w:val="nil"/>
            </w:tcBorders>
            <w:shd w:val="clear" w:color="000000" w:fill="F3F3F3"/>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13,553,620</w:t>
            </w:r>
          </w:p>
        </w:tc>
        <w:tc>
          <w:tcPr>
            <w:tcW w:w="568" w:type="pct"/>
            <w:tcBorders>
              <w:top w:val="nil"/>
              <w:left w:val="nil"/>
              <w:bottom w:val="nil"/>
              <w:right w:val="nil"/>
            </w:tcBorders>
            <w:shd w:val="clear" w:color="000000" w:fill="F3F3F3"/>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793,664</w:t>
            </w:r>
          </w:p>
        </w:tc>
        <w:tc>
          <w:tcPr>
            <w:tcW w:w="568" w:type="pct"/>
            <w:tcBorders>
              <w:top w:val="nil"/>
              <w:left w:val="nil"/>
              <w:bottom w:val="nil"/>
              <w:right w:val="nil"/>
            </w:tcBorders>
            <w:shd w:val="clear" w:color="000000" w:fill="F3F3F3"/>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275,436</w:t>
            </w:r>
          </w:p>
        </w:tc>
        <w:tc>
          <w:tcPr>
            <w:tcW w:w="568" w:type="pct"/>
            <w:tcBorders>
              <w:top w:val="nil"/>
              <w:left w:val="nil"/>
              <w:bottom w:val="nil"/>
              <w:right w:val="nil"/>
            </w:tcBorders>
            <w:shd w:val="clear" w:color="000000" w:fill="F3F3F3"/>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106,386</w:t>
            </w:r>
          </w:p>
        </w:tc>
        <w:tc>
          <w:tcPr>
            <w:tcW w:w="568" w:type="pct"/>
            <w:tcBorders>
              <w:top w:val="nil"/>
              <w:left w:val="nil"/>
              <w:bottom w:val="nil"/>
              <w:right w:val="nil"/>
            </w:tcBorders>
            <w:shd w:val="clear" w:color="000000" w:fill="F3F3F3"/>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3,340,160</w:t>
            </w:r>
          </w:p>
        </w:tc>
      </w:tr>
      <w:tr w:rsidR="00387C9F" w:rsidRPr="00387C9F" w:rsidTr="00DE7EC3">
        <w:trPr>
          <w:trHeight w:val="204"/>
        </w:trPr>
        <w:tc>
          <w:tcPr>
            <w:tcW w:w="1410" w:type="pct"/>
            <w:tcBorders>
              <w:top w:val="nil"/>
              <w:left w:val="nil"/>
              <w:bottom w:val="nil"/>
              <w:right w:val="nil"/>
            </w:tcBorders>
            <w:shd w:val="clear" w:color="auto" w:fill="auto"/>
            <w:noWrap/>
            <w:vAlign w:val="center"/>
            <w:hideMark/>
          </w:tcPr>
          <w:p w:rsidR="00387C9F" w:rsidRPr="00387C9F" w:rsidRDefault="00387C9F" w:rsidP="00387C9F">
            <w:pPr>
              <w:jc w:val="left"/>
              <w:rPr>
                <w:rFonts w:eastAsia="Times New Roman" w:cs="Arial"/>
                <w:sz w:val="16"/>
                <w:szCs w:val="16"/>
                <w:lang w:eastAsia="es-MX"/>
              </w:rPr>
            </w:pPr>
            <w:r w:rsidRPr="00387C9F">
              <w:rPr>
                <w:rFonts w:eastAsia="Times New Roman" w:cs="Arial"/>
                <w:sz w:val="16"/>
                <w:szCs w:val="16"/>
                <w:lang w:eastAsia="es-MX"/>
              </w:rPr>
              <w:t>053 MUNA, YUC.</w:t>
            </w:r>
          </w:p>
        </w:tc>
        <w:tc>
          <w:tcPr>
            <w:tcW w:w="751" w:type="pct"/>
            <w:tcBorders>
              <w:top w:val="nil"/>
              <w:left w:val="nil"/>
              <w:bottom w:val="nil"/>
              <w:right w:val="nil"/>
            </w:tcBorders>
            <w:shd w:val="clear" w:color="auto" w:fill="auto"/>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14,549,876</w:t>
            </w:r>
          </w:p>
        </w:tc>
        <w:tc>
          <w:tcPr>
            <w:tcW w:w="568" w:type="pct"/>
            <w:tcBorders>
              <w:top w:val="nil"/>
              <w:left w:val="nil"/>
              <w:bottom w:val="nil"/>
              <w:right w:val="nil"/>
            </w:tcBorders>
            <w:shd w:val="clear" w:color="auto" w:fill="auto"/>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6,301,326</w:t>
            </w:r>
          </w:p>
        </w:tc>
        <w:tc>
          <w:tcPr>
            <w:tcW w:w="568" w:type="pct"/>
            <w:tcBorders>
              <w:top w:val="nil"/>
              <w:left w:val="nil"/>
              <w:bottom w:val="nil"/>
              <w:right w:val="nil"/>
            </w:tcBorders>
            <w:shd w:val="clear" w:color="auto" w:fill="auto"/>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368,989</w:t>
            </w:r>
          </w:p>
        </w:tc>
        <w:tc>
          <w:tcPr>
            <w:tcW w:w="568" w:type="pct"/>
            <w:tcBorders>
              <w:top w:val="nil"/>
              <w:left w:val="nil"/>
              <w:bottom w:val="nil"/>
              <w:right w:val="nil"/>
            </w:tcBorders>
            <w:shd w:val="clear" w:color="auto" w:fill="auto"/>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128,055</w:t>
            </w:r>
          </w:p>
        </w:tc>
        <w:tc>
          <w:tcPr>
            <w:tcW w:w="568" w:type="pct"/>
            <w:tcBorders>
              <w:top w:val="nil"/>
              <w:left w:val="nil"/>
              <w:bottom w:val="nil"/>
              <w:right w:val="nil"/>
            </w:tcBorders>
            <w:shd w:val="clear" w:color="auto" w:fill="auto"/>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49,461</w:t>
            </w:r>
          </w:p>
        </w:tc>
        <w:tc>
          <w:tcPr>
            <w:tcW w:w="568" w:type="pct"/>
            <w:tcBorders>
              <w:top w:val="nil"/>
              <w:left w:val="nil"/>
              <w:bottom w:val="nil"/>
              <w:right w:val="nil"/>
            </w:tcBorders>
            <w:shd w:val="clear" w:color="auto" w:fill="auto"/>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1,552,901</w:t>
            </w:r>
          </w:p>
        </w:tc>
      </w:tr>
      <w:tr w:rsidR="00387C9F" w:rsidRPr="00387C9F" w:rsidTr="00DE7EC3">
        <w:trPr>
          <w:trHeight w:val="204"/>
        </w:trPr>
        <w:tc>
          <w:tcPr>
            <w:tcW w:w="1410" w:type="pct"/>
            <w:tcBorders>
              <w:top w:val="nil"/>
              <w:left w:val="nil"/>
              <w:bottom w:val="nil"/>
              <w:right w:val="nil"/>
            </w:tcBorders>
            <w:shd w:val="clear" w:color="000000" w:fill="F3F3F3"/>
            <w:noWrap/>
            <w:vAlign w:val="center"/>
            <w:hideMark/>
          </w:tcPr>
          <w:p w:rsidR="00387C9F" w:rsidRPr="00387C9F" w:rsidRDefault="00387C9F" w:rsidP="00387C9F">
            <w:pPr>
              <w:jc w:val="left"/>
              <w:rPr>
                <w:rFonts w:eastAsia="Times New Roman" w:cs="Arial"/>
                <w:sz w:val="16"/>
                <w:szCs w:val="16"/>
                <w:lang w:eastAsia="es-MX"/>
              </w:rPr>
            </w:pPr>
            <w:r w:rsidRPr="00387C9F">
              <w:rPr>
                <w:rFonts w:eastAsia="Times New Roman" w:cs="Arial"/>
                <w:sz w:val="16"/>
                <w:szCs w:val="16"/>
                <w:lang w:eastAsia="es-MX"/>
              </w:rPr>
              <w:t>054 MUXUPIP, YUC.</w:t>
            </w:r>
          </w:p>
        </w:tc>
        <w:tc>
          <w:tcPr>
            <w:tcW w:w="751" w:type="pct"/>
            <w:tcBorders>
              <w:top w:val="nil"/>
              <w:left w:val="nil"/>
              <w:bottom w:val="nil"/>
              <w:right w:val="nil"/>
            </w:tcBorders>
            <w:shd w:val="clear" w:color="000000" w:fill="F3F3F3"/>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7,592,166</w:t>
            </w:r>
          </w:p>
        </w:tc>
        <w:tc>
          <w:tcPr>
            <w:tcW w:w="568" w:type="pct"/>
            <w:tcBorders>
              <w:top w:val="nil"/>
              <w:left w:val="nil"/>
              <w:bottom w:val="nil"/>
              <w:right w:val="nil"/>
            </w:tcBorders>
            <w:shd w:val="clear" w:color="000000" w:fill="F3F3F3"/>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3,288,049</w:t>
            </w:r>
          </w:p>
        </w:tc>
        <w:tc>
          <w:tcPr>
            <w:tcW w:w="568" w:type="pct"/>
            <w:tcBorders>
              <w:top w:val="nil"/>
              <w:left w:val="nil"/>
              <w:bottom w:val="nil"/>
              <w:right w:val="nil"/>
            </w:tcBorders>
            <w:shd w:val="clear" w:color="000000" w:fill="F3F3F3"/>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192,539</w:t>
            </w:r>
          </w:p>
        </w:tc>
        <w:tc>
          <w:tcPr>
            <w:tcW w:w="568" w:type="pct"/>
            <w:tcBorders>
              <w:top w:val="nil"/>
              <w:left w:val="nil"/>
              <w:bottom w:val="nil"/>
              <w:right w:val="nil"/>
            </w:tcBorders>
            <w:shd w:val="clear" w:color="000000" w:fill="F3F3F3"/>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66,819</w:t>
            </w:r>
          </w:p>
        </w:tc>
        <w:tc>
          <w:tcPr>
            <w:tcW w:w="568" w:type="pct"/>
            <w:tcBorders>
              <w:top w:val="nil"/>
              <w:left w:val="nil"/>
              <w:bottom w:val="nil"/>
              <w:right w:val="nil"/>
            </w:tcBorders>
            <w:shd w:val="clear" w:color="000000" w:fill="F3F3F3"/>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25,809</w:t>
            </w:r>
          </w:p>
        </w:tc>
        <w:tc>
          <w:tcPr>
            <w:tcW w:w="568" w:type="pct"/>
            <w:tcBorders>
              <w:top w:val="nil"/>
              <w:left w:val="nil"/>
              <w:bottom w:val="nil"/>
              <w:right w:val="nil"/>
            </w:tcBorders>
            <w:shd w:val="clear" w:color="000000" w:fill="F3F3F3"/>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810,308</w:t>
            </w:r>
          </w:p>
        </w:tc>
      </w:tr>
      <w:tr w:rsidR="00387C9F" w:rsidRPr="00387C9F" w:rsidTr="00DE7EC3">
        <w:trPr>
          <w:trHeight w:val="204"/>
        </w:trPr>
        <w:tc>
          <w:tcPr>
            <w:tcW w:w="1410" w:type="pct"/>
            <w:tcBorders>
              <w:top w:val="nil"/>
              <w:left w:val="nil"/>
              <w:bottom w:val="nil"/>
              <w:right w:val="nil"/>
            </w:tcBorders>
            <w:shd w:val="clear" w:color="auto" w:fill="auto"/>
            <w:noWrap/>
            <w:vAlign w:val="center"/>
            <w:hideMark/>
          </w:tcPr>
          <w:p w:rsidR="00387C9F" w:rsidRPr="00387C9F" w:rsidRDefault="00387C9F" w:rsidP="00387C9F">
            <w:pPr>
              <w:jc w:val="left"/>
              <w:rPr>
                <w:rFonts w:eastAsia="Times New Roman" w:cs="Arial"/>
                <w:sz w:val="16"/>
                <w:szCs w:val="16"/>
                <w:lang w:eastAsia="es-MX"/>
              </w:rPr>
            </w:pPr>
            <w:r w:rsidRPr="00387C9F">
              <w:rPr>
                <w:rFonts w:eastAsia="Times New Roman" w:cs="Arial"/>
                <w:sz w:val="16"/>
                <w:szCs w:val="16"/>
                <w:lang w:eastAsia="es-MX"/>
              </w:rPr>
              <w:t>055 OPICHEN, YUC.</w:t>
            </w:r>
          </w:p>
        </w:tc>
        <w:tc>
          <w:tcPr>
            <w:tcW w:w="751" w:type="pct"/>
            <w:tcBorders>
              <w:top w:val="nil"/>
              <w:left w:val="nil"/>
              <w:bottom w:val="nil"/>
              <w:right w:val="nil"/>
            </w:tcBorders>
            <w:shd w:val="clear" w:color="auto" w:fill="auto"/>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10,403,878</w:t>
            </w:r>
          </w:p>
        </w:tc>
        <w:tc>
          <w:tcPr>
            <w:tcW w:w="568" w:type="pct"/>
            <w:tcBorders>
              <w:top w:val="nil"/>
              <w:left w:val="nil"/>
              <w:bottom w:val="nil"/>
              <w:right w:val="nil"/>
            </w:tcBorders>
            <w:shd w:val="clear" w:color="auto" w:fill="auto"/>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4,505,758</w:t>
            </w:r>
          </w:p>
        </w:tc>
        <w:tc>
          <w:tcPr>
            <w:tcW w:w="568" w:type="pct"/>
            <w:tcBorders>
              <w:top w:val="nil"/>
              <w:left w:val="nil"/>
              <w:bottom w:val="nil"/>
              <w:right w:val="nil"/>
            </w:tcBorders>
            <w:shd w:val="clear" w:color="auto" w:fill="auto"/>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263,845</w:t>
            </w:r>
          </w:p>
        </w:tc>
        <w:tc>
          <w:tcPr>
            <w:tcW w:w="568" w:type="pct"/>
            <w:tcBorders>
              <w:top w:val="nil"/>
              <w:left w:val="nil"/>
              <w:bottom w:val="nil"/>
              <w:right w:val="nil"/>
            </w:tcBorders>
            <w:shd w:val="clear" w:color="auto" w:fill="auto"/>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91,566</w:t>
            </w:r>
          </w:p>
        </w:tc>
        <w:tc>
          <w:tcPr>
            <w:tcW w:w="568" w:type="pct"/>
            <w:tcBorders>
              <w:top w:val="nil"/>
              <w:left w:val="nil"/>
              <w:bottom w:val="nil"/>
              <w:right w:val="nil"/>
            </w:tcBorders>
            <w:shd w:val="clear" w:color="auto" w:fill="auto"/>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35,367</w:t>
            </w:r>
          </w:p>
        </w:tc>
        <w:tc>
          <w:tcPr>
            <w:tcW w:w="568" w:type="pct"/>
            <w:tcBorders>
              <w:top w:val="nil"/>
              <w:left w:val="nil"/>
              <w:bottom w:val="nil"/>
              <w:right w:val="nil"/>
            </w:tcBorders>
            <w:shd w:val="clear" w:color="auto" w:fill="auto"/>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1,110,401</w:t>
            </w:r>
          </w:p>
        </w:tc>
      </w:tr>
      <w:tr w:rsidR="00387C9F" w:rsidRPr="00387C9F" w:rsidTr="00DE7EC3">
        <w:trPr>
          <w:trHeight w:val="204"/>
        </w:trPr>
        <w:tc>
          <w:tcPr>
            <w:tcW w:w="1410" w:type="pct"/>
            <w:tcBorders>
              <w:top w:val="nil"/>
              <w:left w:val="nil"/>
              <w:bottom w:val="nil"/>
              <w:right w:val="nil"/>
            </w:tcBorders>
            <w:shd w:val="clear" w:color="000000" w:fill="F3F3F3"/>
            <w:noWrap/>
            <w:vAlign w:val="center"/>
            <w:hideMark/>
          </w:tcPr>
          <w:p w:rsidR="00387C9F" w:rsidRPr="00387C9F" w:rsidRDefault="00387C9F" w:rsidP="00387C9F">
            <w:pPr>
              <w:jc w:val="left"/>
              <w:rPr>
                <w:rFonts w:eastAsia="Times New Roman" w:cs="Arial"/>
                <w:sz w:val="16"/>
                <w:szCs w:val="16"/>
                <w:lang w:eastAsia="es-MX"/>
              </w:rPr>
            </w:pPr>
            <w:r w:rsidRPr="00387C9F">
              <w:rPr>
                <w:rFonts w:eastAsia="Times New Roman" w:cs="Arial"/>
                <w:sz w:val="16"/>
                <w:szCs w:val="16"/>
                <w:lang w:eastAsia="es-MX"/>
              </w:rPr>
              <w:t>056 OXKUTZCAB, YUC.</w:t>
            </w:r>
          </w:p>
        </w:tc>
        <w:tc>
          <w:tcPr>
            <w:tcW w:w="751" w:type="pct"/>
            <w:tcBorders>
              <w:top w:val="nil"/>
              <w:left w:val="nil"/>
              <w:bottom w:val="nil"/>
              <w:right w:val="nil"/>
            </w:tcBorders>
            <w:shd w:val="clear" w:color="000000" w:fill="F3F3F3"/>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27,961,521</w:t>
            </w:r>
          </w:p>
        </w:tc>
        <w:tc>
          <w:tcPr>
            <w:tcW w:w="568" w:type="pct"/>
            <w:tcBorders>
              <w:top w:val="nil"/>
              <w:left w:val="nil"/>
              <w:bottom w:val="nil"/>
              <w:right w:val="nil"/>
            </w:tcBorders>
            <w:shd w:val="clear" w:color="000000" w:fill="F3F3F3"/>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12,109,701</w:t>
            </w:r>
          </w:p>
        </w:tc>
        <w:tc>
          <w:tcPr>
            <w:tcW w:w="568" w:type="pct"/>
            <w:tcBorders>
              <w:top w:val="nil"/>
              <w:left w:val="nil"/>
              <w:bottom w:val="nil"/>
              <w:right w:val="nil"/>
            </w:tcBorders>
            <w:shd w:val="clear" w:color="000000" w:fill="F3F3F3"/>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709,112</w:t>
            </w:r>
          </w:p>
        </w:tc>
        <w:tc>
          <w:tcPr>
            <w:tcW w:w="568" w:type="pct"/>
            <w:tcBorders>
              <w:top w:val="nil"/>
              <w:left w:val="nil"/>
              <w:bottom w:val="nil"/>
              <w:right w:val="nil"/>
            </w:tcBorders>
            <w:shd w:val="clear" w:color="000000" w:fill="F3F3F3"/>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246,092</w:t>
            </w:r>
          </w:p>
        </w:tc>
        <w:tc>
          <w:tcPr>
            <w:tcW w:w="568" w:type="pct"/>
            <w:tcBorders>
              <w:top w:val="nil"/>
              <w:left w:val="nil"/>
              <w:bottom w:val="nil"/>
              <w:right w:val="nil"/>
            </w:tcBorders>
            <w:shd w:val="clear" w:color="000000" w:fill="F3F3F3"/>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95,052</w:t>
            </w:r>
          </w:p>
        </w:tc>
        <w:tc>
          <w:tcPr>
            <w:tcW w:w="568" w:type="pct"/>
            <w:tcBorders>
              <w:top w:val="nil"/>
              <w:left w:val="nil"/>
              <w:bottom w:val="nil"/>
              <w:right w:val="nil"/>
            </w:tcBorders>
            <w:shd w:val="clear" w:color="000000" w:fill="F3F3F3"/>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2,984,320</w:t>
            </w:r>
          </w:p>
        </w:tc>
      </w:tr>
      <w:tr w:rsidR="00387C9F" w:rsidRPr="00387C9F" w:rsidTr="00DE7EC3">
        <w:trPr>
          <w:trHeight w:val="204"/>
        </w:trPr>
        <w:tc>
          <w:tcPr>
            <w:tcW w:w="1410" w:type="pct"/>
            <w:tcBorders>
              <w:top w:val="nil"/>
              <w:left w:val="nil"/>
              <w:bottom w:val="nil"/>
              <w:right w:val="nil"/>
            </w:tcBorders>
            <w:shd w:val="clear" w:color="auto" w:fill="auto"/>
            <w:noWrap/>
            <w:vAlign w:val="center"/>
            <w:hideMark/>
          </w:tcPr>
          <w:p w:rsidR="00387C9F" w:rsidRPr="00387C9F" w:rsidRDefault="00387C9F" w:rsidP="00387C9F">
            <w:pPr>
              <w:jc w:val="left"/>
              <w:rPr>
                <w:rFonts w:eastAsia="Times New Roman" w:cs="Arial"/>
                <w:sz w:val="16"/>
                <w:szCs w:val="16"/>
                <w:lang w:eastAsia="es-MX"/>
              </w:rPr>
            </w:pPr>
            <w:r w:rsidRPr="00387C9F">
              <w:rPr>
                <w:rFonts w:eastAsia="Times New Roman" w:cs="Arial"/>
                <w:sz w:val="16"/>
                <w:szCs w:val="16"/>
                <w:lang w:eastAsia="es-MX"/>
              </w:rPr>
              <w:t>057 PANABA, YUC.</w:t>
            </w:r>
          </w:p>
        </w:tc>
        <w:tc>
          <w:tcPr>
            <w:tcW w:w="751" w:type="pct"/>
            <w:tcBorders>
              <w:top w:val="nil"/>
              <w:left w:val="nil"/>
              <w:bottom w:val="nil"/>
              <w:right w:val="nil"/>
            </w:tcBorders>
            <w:shd w:val="clear" w:color="auto" w:fill="auto"/>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11,145,780</w:t>
            </w:r>
          </w:p>
        </w:tc>
        <w:tc>
          <w:tcPr>
            <w:tcW w:w="568" w:type="pct"/>
            <w:tcBorders>
              <w:top w:val="nil"/>
              <w:left w:val="nil"/>
              <w:bottom w:val="nil"/>
              <w:right w:val="nil"/>
            </w:tcBorders>
            <w:shd w:val="clear" w:color="auto" w:fill="auto"/>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4,827,064</w:t>
            </w:r>
          </w:p>
        </w:tc>
        <w:tc>
          <w:tcPr>
            <w:tcW w:w="568" w:type="pct"/>
            <w:tcBorders>
              <w:top w:val="nil"/>
              <w:left w:val="nil"/>
              <w:bottom w:val="nil"/>
              <w:right w:val="nil"/>
            </w:tcBorders>
            <w:shd w:val="clear" w:color="auto" w:fill="auto"/>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282,660</w:t>
            </w:r>
          </w:p>
        </w:tc>
        <w:tc>
          <w:tcPr>
            <w:tcW w:w="568" w:type="pct"/>
            <w:tcBorders>
              <w:top w:val="nil"/>
              <w:left w:val="nil"/>
              <w:bottom w:val="nil"/>
              <w:right w:val="nil"/>
            </w:tcBorders>
            <w:shd w:val="clear" w:color="auto" w:fill="auto"/>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98,095</w:t>
            </w:r>
          </w:p>
        </w:tc>
        <w:tc>
          <w:tcPr>
            <w:tcW w:w="568" w:type="pct"/>
            <w:tcBorders>
              <w:top w:val="nil"/>
              <w:left w:val="nil"/>
              <w:bottom w:val="nil"/>
              <w:right w:val="nil"/>
            </w:tcBorders>
            <w:shd w:val="clear" w:color="auto" w:fill="auto"/>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37,889</w:t>
            </w:r>
          </w:p>
        </w:tc>
        <w:tc>
          <w:tcPr>
            <w:tcW w:w="568" w:type="pct"/>
            <w:tcBorders>
              <w:top w:val="nil"/>
              <w:left w:val="nil"/>
              <w:bottom w:val="nil"/>
              <w:right w:val="nil"/>
            </w:tcBorders>
            <w:shd w:val="clear" w:color="auto" w:fill="auto"/>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1,189,584</w:t>
            </w:r>
          </w:p>
        </w:tc>
      </w:tr>
      <w:tr w:rsidR="00387C9F" w:rsidRPr="00387C9F" w:rsidTr="00DE7EC3">
        <w:trPr>
          <w:trHeight w:val="204"/>
        </w:trPr>
        <w:tc>
          <w:tcPr>
            <w:tcW w:w="1410" w:type="pct"/>
            <w:tcBorders>
              <w:top w:val="nil"/>
              <w:left w:val="nil"/>
              <w:bottom w:val="nil"/>
              <w:right w:val="nil"/>
            </w:tcBorders>
            <w:shd w:val="clear" w:color="000000" w:fill="F3F3F3"/>
            <w:noWrap/>
            <w:vAlign w:val="center"/>
            <w:hideMark/>
          </w:tcPr>
          <w:p w:rsidR="00387C9F" w:rsidRPr="00387C9F" w:rsidRDefault="00387C9F" w:rsidP="00387C9F">
            <w:pPr>
              <w:jc w:val="left"/>
              <w:rPr>
                <w:rFonts w:eastAsia="Times New Roman" w:cs="Arial"/>
                <w:sz w:val="16"/>
                <w:szCs w:val="16"/>
                <w:lang w:eastAsia="es-MX"/>
              </w:rPr>
            </w:pPr>
            <w:r w:rsidRPr="00387C9F">
              <w:rPr>
                <w:rFonts w:eastAsia="Times New Roman" w:cs="Arial"/>
                <w:sz w:val="16"/>
                <w:szCs w:val="16"/>
                <w:lang w:eastAsia="es-MX"/>
              </w:rPr>
              <w:t>058 PETO, YUC.</w:t>
            </w:r>
          </w:p>
        </w:tc>
        <w:tc>
          <w:tcPr>
            <w:tcW w:w="751" w:type="pct"/>
            <w:tcBorders>
              <w:top w:val="nil"/>
              <w:left w:val="nil"/>
              <w:bottom w:val="nil"/>
              <w:right w:val="nil"/>
            </w:tcBorders>
            <w:shd w:val="clear" w:color="000000" w:fill="F3F3F3"/>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23,596,458</w:t>
            </w:r>
          </w:p>
        </w:tc>
        <w:tc>
          <w:tcPr>
            <w:tcW w:w="568" w:type="pct"/>
            <w:tcBorders>
              <w:top w:val="nil"/>
              <w:left w:val="nil"/>
              <w:bottom w:val="nil"/>
              <w:right w:val="nil"/>
            </w:tcBorders>
            <w:shd w:val="clear" w:color="000000" w:fill="F3F3F3"/>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10,219,260</w:t>
            </w:r>
          </w:p>
        </w:tc>
        <w:tc>
          <w:tcPr>
            <w:tcW w:w="568" w:type="pct"/>
            <w:tcBorders>
              <w:top w:val="nil"/>
              <w:left w:val="nil"/>
              <w:bottom w:val="nil"/>
              <w:right w:val="nil"/>
            </w:tcBorders>
            <w:shd w:val="clear" w:color="000000" w:fill="F3F3F3"/>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598,413</w:t>
            </w:r>
          </w:p>
        </w:tc>
        <w:tc>
          <w:tcPr>
            <w:tcW w:w="568" w:type="pct"/>
            <w:tcBorders>
              <w:top w:val="nil"/>
              <w:left w:val="nil"/>
              <w:bottom w:val="nil"/>
              <w:right w:val="nil"/>
            </w:tcBorders>
            <w:shd w:val="clear" w:color="000000" w:fill="F3F3F3"/>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207,675</w:t>
            </w:r>
          </w:p>
        </w:tc>
        <w:tc>
          <w:tcPr>
            <w:tcW w:w="568" w:type="pct"/>
            <w:tcBorders>
              <w:top w:val="nil"/>
              <w:left w:val="nil"/>
              <w:bottom w:val="nil"/>
              <w:right w:val="nil"/>
            </w:tcBorders>
            <w:shd w:val="clear" w:color="000000" w:fill="F3F3F3"/>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80,214</w:t>
            </w:r>
          </w:p>
        </w:tc>
        <w:tc>
          <w:tcPr>
            <w:tcW w:w="568" w:type="pct"/>
            <w:tcBorders>
              <w:top w:val="nil"/>
              <w:left w:val="nil"/>
              <w:bottom w:val="nil"/>
              <w:right w:val="nil"/>
            </w:tcBorders>
            <w:shd w:val="clear" w:color="000000" w:fill="F3F3F3"/>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2,518,439</w:t>
            </w:r>
          </w:p>
        </w:tc>
      </w:tr>
      <w:tr w:rsidR="00387C9F" w:rsidRPr="00387C9F" w:rsidTr="00DE7EC3">
        <w:trPr>
          <w:trHeight w:val="204"/>
        </w:trPr>
        <w:tc>
          <w:tcPr>
            <w:tcW w:w="1410" w:type="pct"/>
            <w:tcBorders>
              <w:top w:val="nil"/>
              <w:left w:val="nil"/>
              <w:bottom w:val="nil"/>
              <w:right w:val="nil"/>
            </w:tcBorders>
            <w:shd w:val="clear" w:color="auto" w:fill="auto"/>
            <w:noWrap/>
            <w:vAlign w:val="center"/>
            <w:hideMark/>
          </w:tcPr>
          <w:p w:rsidR="00387C9F" w:rsidRPr="00387C9F" w:rsidRDefault="00387C9F" w:rsidP="00387C9F">
            <w:pPr>
              <w:jc w:val="left"/>
              <w:rPr>
                <w:rFonts w:eastAsia="Times New Roman" w:cs="Arial"/>
                <w:sz w:val="16"/>
                <w:szCs w:val="16"/>
                <w:lang w:eastAsia="es-MX"/>
              </w:rPr>
            </w:pPr>
            <w:r w:rsidRPr="00387C9F">
              <w:rPr>
                <w:rFonts w:eastAsia="Times New Roman" w:cs="Arial"/>
                <w:sz w:val="16"/>
                <w:szCs w:val="16"/>
                <w:lang w:eastAsia="es-MX"/>
              </w:rPr>
              <w:t>059 PROGRESO, YUC.</w:t>
            </w:r>
          </w:p>
        </w:tc>
        <w:tc>
          <w:tcPr>
            <w:tcW w:w="751" w:type="pct"/>
            <w:tcBorders>
              <w:top w:val="nil"/>
              <w:left w:val="nil"/>
              <w:bottom w:val="nil"/>
              <w:right w:val="nil"/>
            </w:tcBorders>
            <w:shd w:val="clear" w:color="auto" w:fill="auto"/>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53,577,228</w:t>
            </w:r>
          </w:p>
        </w:tc>
        <w:tc>
          <w:tcPr>
            <w:tcW w:w="568" w:type="pct"/>
            <w:tcBorders>
              <w:top w:val="nil"/>
              <w:left w:val="nil"/>
              <w:bottom w:val="nil"/>
              <w:right w:val="nil"/>
            </w:tcBorders>
            <w:shd w:val="clear" w:color="auto" w:fill="auto"/>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23,203,466</w:t>
            </w:r>
          </w:p>
        </w:tc>
        <w:tc>
          <w:tcPr>
            <w:tcW w:w="568" w:type="pct"/>
            <w:tcBorders>
              <w:top w:val="nil"/>
              <w:left w:val="nil"/>
              <w:bottom w:val="nil"/>
              <w:right w:val="nil"/>
            </w:tcBorders>
            <w:shd w:val="clear" w:color="auto" w:fill="auto"/>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1,358,733</w:t>
            </w:r>
          </w:p>
        </w:tc>
        <w:tc>
          <w:tcPr>
            <w:tcW w:w="568" w:type="pct"/>
            <w:tcBorders>
              <w:top w:val="nil"/>
              <w:left w:val="nil"/>
              <w:bottom w:val="nil"/>
              <w:right w:val="nil"/>
            </w:tcBorders>
            <w:shd w:val="clear" w:color="auto" w:fill="auto"/>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471,539</w:t>
            </w:r>
          </w:p>
        </w:tc>
        <w:tc>
          <w:tcPr>
            <w:tcW w:w="568" w:type="pct"/>
            <w:tcBorders>
              <w:top w:val="nil"/>
              <w:left w:val="nil"/>
              <w:bottom w:val="nil"/>
              <w:right w:val="nil"/>
            </w:tcBorders>
            <w:shd w:val="clear" w:color="auto" w:fill="auto"/>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182,130</w:t>
            </w:r>
          </w:p>
        </w:tc>
        <w:tc>
          <w:tcPr>
            <w:tcW w:w="568" w:type="pct"/>
            <w:tcBorders>
              <w:top w:val="nil"/>
              <w:left w:val="nil"/>
              <w:bottom w:val="nil"/>
              <w:right w:val="nil"/>
            </w:tcBorders>
            <w:shd w:val="clear" w:color="auto" w:fill="auto"/>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5,718,272</w:t>
            </w:r>
          </w:p>
        </w:tc>
      </w:tr>
      <w:tr w:rsidR="00387C9F" w:rsidRPr="00387C9F" w:rsidTr="00DE7EC3">
        <w:trPr>
          <w:trHeight w:val="204"/>
        </w:trPr>
        <w:tc>
          <w:tcPr>
            <w:tcW w:w="1410" w:type="pct"/>
            <w:tcBorders>
              <w:top w:val="nil"/>
              <w:left w:val="nil"/>
              <w:bottom w:val="nil"/>
              <w:right w:val="nil"/>
            </w:tcBorders>
            <w:shd w:val="clear" w:color="000000" w:fill="F3F3F3"/>
            <w:noWrap/>
            <w:vAlign w:val="center"/>
            <w:hideMark/>
          </w:tcPr>
          <w:p w:rsidR="00387C9F" w:rsidRPr="00387C9F" w:rsidRDefault="00387C9F" w:rsidP="00387C9F">
            <w:pPr>
              <w:jc w:val="left"/>
              <w:rPr>
                <w:rFonts w:eastAsia="Times New Roman" w:cs="Arial"/>
                <w:sz w:val="16"/>
                <w:szCs w:val="16"/>
                <w:lang w:eastAsia="es-MX"/>
              </w:rPr>
            </w:pPr>
            <w:r w:rsidRPr="00387C9F">
              <w:rPr>
                <w:rFonts w:eastAsia="Times New Roman" w:cs="Arial"/>
                <w:sz w:val="16"/>
                <w:szCs w:val="16"/>
                <w:lang w:eastAsia="es-MX"/>
              </w:rPr>
              <w:t>060 QUINTANA ROO, YUC.</w:t>
            </w:r>
          </w:p>
        </w:tc>
        <w:tc>
          <w:tcPr>
            <w:tcW w:w="751" w:type="pct"/>
            <w:tcBorders>
              <w:top w:val="nil"/>
              <w:left w:val="nil"/>
              <w:bottom w:val="nil"/>
              <w:right w:val="nil"/>
            </w:tcBorders>
            <w:shd w:val="clear" w:color="000000" w:fill="F3F3F3"/>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6,267,524</w:t>
            </w:r>
          </w:p>
        </w:tc>
        <w:tc>
          <w:tcPr>
            <w:tcW w:w="568" w:type="pct"/>
            <w:tcBorders>
              <w:top w:val="nil"/>
              <w:left w:val="nil"/>
              <w:bottom w:val="nil"/>
              <w:right w:val="nil"/>
            </w:tcBorders>
            <w:shd w:val="clear" w:color="000000" w:fill="F3F3F3"/>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2,714,367</w:t>
            </w:r>
          </w:p>
        </w:tc>
        <w:tc>
          <w:tcPr>
            <w:tcW w:w="568" w:type="pct"/>
            <w:tcBorders>
              <w:top w:val="nil"/>
              <w:left w:val="nil"/>
              <w:bottom w:val="nil"/>
              <w:right w:val="nil"/>
            </w:tcBorders>
            <w:shd w:val="clear" w:color="000000" w:fill="F3F3F3"/>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158,946</w:t>
            </w:r>
          </w:p>
        </w:tc>
        <w:tc>
          <w:tcPr>
            <w:tcW w:w="568" w:type="pct"/>
            <w:tcBorders>
              <w:top w:val="nil"/>
              <w:left w:val="nil"/>
              <w:bottom w:val="nil"/>
              <w:right w:val="nil"/>
            </w:tcBorders>
            <w:shd w:val="clear" w:color="000000" w:fill="F3F3F3"/>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55,161</w:t>
            </w:r>
          </w:p>
        </w:tc>
        <w:tc>
          <w:tcPr>
            <w:tcW w:w="568" w:type="pct"/>
            <w:tcBorders>
              <w:top w:val="nil"/>
              <w:left w:val="nil"/>
              <w:bottom w:val="nil"/>
              <w:right w:val="nil"/>
            </w:tcBorders>
            <w:shd w:val="clear" w:color="000000" w:fill="F3F3F3"/>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21,306</w:t>
            </w:r>
          </w:p>
        </w:tc>
        <w:tc>
          <w:tcPr>
            <w:tcW w:w="568" w:type="pct"/>
            <w:tcBorders>
              <w:top w:val="nil"/>
              <w:left w:val="nil"/>
              <w:bottom w:val="nil"/>
              <w:right w:val="nil"/>
            </w:tcBorders>
            <w:shd w:val="clear" w:color="000000" w:fill="F3F3F3"/>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668,930</w:t>
            </w:r>
          </w:p>
        </w:tc>
      </w:tr>
      <w:tr w:rsidR="00387C9F" w:rsidRPr="00387C9F" w:rsidTr="00DE7EC3">
        <w:trPr>
          <w:trHeight w:val="204"/>
        </w:trPr>
        <w:tc>
          <w:tcPr>
            <w:tcW w:w="1410" w:type="pct"/>
            <w:tcBorders>
              <w:top w:val="nil"/>
              <w:left w:val="nil"/>
              <w:bottom w:val="nil"/>
              <w:right w:val="nil"/>
            </w:tcBorders>
            <w:shd w:val="clear" w:color="auto" w:fill="auto"/>
            <w:noWrap/>
            <w:vAlign w:val="center"/>
            <w:hideMark/>
          </w:tcPr>
          <w:p w:rsidR="00387C9F" w:rsidRPr="00387C9F" w:rsidRDefault="00387C9F" w:rsidP="00387C9F">
            <w:pPr>
              <w:jc w:val="left"/>
              <w:rPr>
                <w:rFonts w:eastAsia="Times New Roman" w:cs="Arial"/>
                <w:sz w:val="16"/>
                <w:szCs w:val="16"/>
                <w:lang w:eastAsia="es-MX"/>
              </w:rPr>
            </w:pPr>
            <w:r w:rsidRPr="00387C9F">
              <w:rPr>
                <w:rFonts w:eastAsia="Times New Roman" w:cs="Arial"/>
                <w:sz w:val="16"/>
                <w:szCs w:val="16"/>
                <w:lang w:eastAsia="es-MX"/>
              </w:rPr>
              <w:t>061 RIO LAGARTOS, YUC.</w:t>
            </w:r>
          </w:p>
        </w:tc>
        <w:tc>
          <w:tcPr>
            <w:tcW w:w="751" w:type="pct"/>
            <w:tcBorders>
              <w:top w:val="nil"/>
              <w:left w:val="nil"/>
              <w:bottom w:val="nil"/>
              <w:right w:val="nil"/>
            </w:tcBorders>
            <w:shd w:val="clear" w:color="auto" w:fill="auto"/>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8,062,438</w:t>
            </w:r>
          </w:p>
        </w:tc>
        <w:tc>
          <w:tcPr>
            <w:tcW w:w="568" w:type="pct"/>
            <w:tcBorders>
              <w:top w:val="nil"/>
              <w:left w:val="nil"/>
              <w:bottom w:val="nil"/>
              <w:right w:val="nil"/>
            </w:tcBorders>
            <w:shd w:val="clear" w:color="auto" w:fill="auto"/>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3,491,717</w:t>
            </w:r>
          </w:p>
        </w:tc>
        <w:tc>
          <w:tcPr>
            <w:tcW w:w="568" w:type="pct"/>
            <w:tcBorders>
              <w:top w:val="nil"/>
              <w:left w:val="nil"/>
              <w:bottom w:val="nil"/>
              <w:right w:val="nil"/>
            </w:tcBorders>
            <w:shd w:val="clear" w:color="auto" w:fill="auto"/>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204,466</w:t>
            </w:r>
          </w:p>
        </w:tc>
        <w:tc>
          <w:tcPr>
            <w:tcW w:w="568" w:type="pct"/>
            <w:tcBorders>
              <w:top w:val="nil"/>
              <w:left w:val="nil"/>
              <w:bottom w:val="nil"/>
              <w:right w:val="nil"/>
            </w:tcBorders>
            <w:shd w:val="clear" w:color="auto" w:fill="auto"/>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70,958</w:t>
            </w:r>
          </w:p>
        </w:tc>
        <w:tc>
          <w:tcPr>
            <w:tcW w:w="568" w:type="pct"/>
            <w:tcBorders>
              <w:top w:val="nil"/>
              <w:left w:val="nil"/>
              <w:bottom w:val="nil"/>
              <w:right w:val="nil"/>
            </w:tcBorders>
            <w:shd w:val="clear" w:color="auto" w:fill="auto"/>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27,407</w:t>
            </w:r>
          </w:p>
        </w:tc>
        <w:tc>
          <w:tcPr>
            <w:tcW w:w="568" w:type="pct"/>
            <w:tcBorders>
              <w:top w:val="nil"/>
              <w:left w:val="nil"/>
              <w:bottom w:val="nil"/>
              <w:right w:val="nil"/>
            </w:tcBorders>
            <w:shd w:val="clear" w:color="auto" w:fill="auto"/>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860,500</w:t>
            </w:r>
          </w:p>
        </w:tc>
      </w:tr>
      <w:tr w:rsidR="00387C9F" w:rsidRPr="00387C9F" w:rsidTr="00DE7EC3">
        <w:trPr>
          <w:trHeight w:val="204"/>
        </w:trPr>
        <w:tc>
          <w:tcPr>
            <w:tcW w:w="1410" w:type="pct"/>
            <w:tcBorders>
              <w:top w:val="nil"/>
              <w:left w:val="nil"/>
              <w:bottom w:val="nil"/>
              <w:right w:val="nil"/>
            </w:tcBorders>
            <w:shd w:val="clear" w:color="000000" w:fill="F3F3F3"/>
            <w:noWrap/>
            <w:vAlign w:val="center"/>
            <w:hideMark/>
          </w:tcPr>
          <w:p w:rsidR="00387C9F" w:rsidRPr="00387C9F" w:rsidRDefault="00387C9F" w:rsidP="00387C9F">
            <w:pPr>
              <w:jc w:val="left"/>
              <w:rPr>
                <w:rFonts w:eastAsia="Times New Roman" w:cs="Arial"/>
                <w:sz w:val="16"/>
                <w:szCs w:val="16"/>
                <w:lang w:eastAsia="es-MX"/>
              </w:rPr>
            </w:pPr>
            <w:r w:rsidRPr="00387C9F">
              <w:rPr>
                <w:rFonts w:eastAsia="Times New Roman" w:cs="Arial"/>
                <w:sz w:val="16"/>
                <w:szCs w:val="16"/>
                <w:lang w:eastAsia="es-MX"/>
              </w:rPr>
              <w:t>062 SACALUM, YUC.</w:t>
            </w:r>
          </w:p>
        </w:tc>
        <w:tc>
          <w:tcPr>
            <w:tcW w:w="751" w:type="pct"/>
            <w:tcBorders>
              <w:top w:val="nil"/>
              <w:left w:val="nil"/>
              <w:bottom w:val="nil"/>
              <w:right w:val="nil"/>
            </w:tcBorders>
            <w:shd w:val="clear" w:color="000000" w:fill="F3F3F3"/>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9,001,563</w:t>
            </w:r>
          </w:p>
        </w:tc>
        <w:tc>
          <w:tcPr>
            <w:tcW w:w="568" w:type="pct"/>
            <w:tcBorders>
              <w:top w:val="nil"/>
              <w:left w:val="nil"/>
              <w:bottom w:val="nil"/>
              <w:right w:val="nil"/>
            </w:tcBorders>
            <w:shd w:val="clear" w:color="000000" w:fill="F3F3F3"/>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3,898,437</w:t>
            </w:r>
          </w:p>
        </w:tc>
        <w:tc>
          <w:tcPr>
            <w:tcW w:w="568" w:type="pct"/>
            <w:tcBorders>
              <w:top w:val="nil"/>
              <w:left w:val="nil"/>
              <w:bottom w:val="nil"/>
              <w:right w:val="nil"/>
            </w:tcBorders>
            <w:shd w:val="clear" w:color="000000" w:fill="F3F3F3"/>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228,282</w:t>
            </w:r>
          </w:p>
        </w:tc>
        <w:tc>
          <w:tcPr>
            <w:tcW w:w="568" w:type="pct"/>
            <w:tcBorders>
              <w:top w:val="nil"/>
              <w:left w:val="nil"/>
              <w:bottom w:val="nil"/>
              <w:right w:val="nil"/>
            </w:tcBorders>
            <w:shd w:val="clear" w:color="000000" w:fill="F3F3F3"/>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79,224</w:t>
            </w:r>
          </w:p>
        </w:tc>
        <w:tc>
          <w:tcPr>
            <w:tcW w:w="568" w:type="pct"/>
            <w:tcBorders>
              <w:top w:val="nil"/>
              <w:left w:val="nil"/>
              <w:bottom w:val="nil"/>
              <w:right w:val="nil"/>
            </w:tcBorders>
            <w:shd w:val="clear" w:color="000000" w:fill="F3F3F3"/>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30,600</w:t>
            </w:r>
          </w:p>
        </w:tc>
        <w:tc>
          <w:tcPr>
            <w:tcW w:w="568" w:type="pct"/>
            <w:tcBorders>
              <w:top w:val="nil"/>
              <w:left w:val="nil"/>
              <w:bottom w:val="nil"/>
              <w:right w:val="nil"/>
            </w:tcBorders>
            <w:shd w:val="clear" w:color="000000" w:fill="F3F3F3"/>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960,732</w:t>
            </w:r>
          </w:p>
        </w:tc>
      </w:tr>
      <w:tr w:rsidR="00387C9F" w:rsidRPr="00387C9F" w:rsidTr="00DE7EC3">
        <w:trPr>
          <w:trHeight w:val="204"/>
        </w:trPr>
        <w:tc>
          <w:tcPr>
            <w:tcW w:w="1410" w:type="pct"/>
            <w:tcBorders>
              <w:top w:val="nil"/>
              <w:left w:val="nil"/>
              <w:bottom w:val="nil"/>
              <w:right w:val="nil"/>
            </w:tcBorders>
            <w:shd w:val="clear" w:color="auto" w:fill="auto"/>
            <w:noWrap/>
            <w:vAlign w:val="center"/>
            <w:hideMark/>
          </w:tcPr>
          <w:p w:rsidR="00387C9F" w:rsidRPr="00387C9F" w:rsidRDefault="00387C9F" w:rsidP="00387C9F">
            <w:pPr>
              <w:jc w:val="left"/>
              <w:rPr>
                <w:rFonts w:eastAsia="Times New Roman" w:cs="Arial"/>
                <w:sz w:val="16"/>
                <w:szCs w:val="16"/>
                <w:lang w:eastAsia="es-MX"/>
              </w:rPr>
            </w:pPr>
            <w:r w:rsidRPr="00387C9F">
              <w:rPr>
                <w:rFonts w:eastAsia="Times New Roman" w:cs="Arial"/>
                <w:sz w:val="16"/>
                <w:szCs w:val="16"/>
                <w:lang w:eastAsia="es-MX"/>
              </w:rPr>
              <w:t>063 SAMAHIL, YUC.</w:t>
            </w:r>
          </w:p>
        </w:tc>
        <w:tc>
          <w:tcPr>
            <w:tcW w:w="751" w:type="pct"/>
            <w:tcBorders>
              <w:top w:val="nil"/>
              <w:left w:val="nil"/>
              <w:bottom w:val="nil"/>
              <w:right w:val="nil"/>
            </w:tcBorders>
            <w:shd w:val="clear" w:color="auto" w:fill="auto"/>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9,201,207</w:t>
            </w:r>
          </w:p>
        </w:tc>
        <w:tc>
          <w:tcPr>
            <w:tcW w:w="568" w:type="pct"/>
            <w:tcBorders>
              <w:top w:val="nil"/>
              <w:left w:val="nil"/>
              <w:bottom w:val="nil"/>
              <w:right w:val="nil"/>
            </w:tcBorders>
            <w:shd w:val="clear" w:color="auto" w:fill="auto"/>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3,984,900</w:t>
            </w:r>
          </w:p>
        </w:tc>
        <w:tc>
          <w:tcPr>
            <w:tcW w:w="568" w:type="pct"/>
            <w:tcBorders>
              <w:top w:val="nil"/>
              <w:left w:val="nil"/>
              <w:bottom w:val="nil"/>
              <w:right w:val="nil"/>
            </w:tcBorders>
            <w:shd w:val="clear" w:color="auto" w:fill="auto"/>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233,345</w:t>
            </w:r>
          </w:p>
        </w:tc>
        <w:tc>
          <w:tcPr>
            <w:tcW w:w="568" w:type="pct"/>
            <w:tcBorders>
              <w:top w:val="nil"/>
              <w:left w:val="nil"/>
              <w:bottom w:val="nil"/>
              <w:right w:val="nil"/>
            </w:tcBorders>
            <w:shd w:val="clear" w:color="auto" w:fill="auto"/>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80,981</w:t>
            </w:r>
          </w:p>
        </w:tc>
        <w:tc>
          <w:tcPr>
            <w:tcW w:w="568" w:type="pct"/>
            <w:tcBorders>
              <w:top w:val="nil"/>
              <w:left w:val="nil"/>
              <w:bottom w:val="nil"/>
              <w:right w:val="nil"/>
            </w:tcBorders>
            <w:shd w:val="clear" w:color="auto" w:fill="auto"/>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31,279</w:t>
            </w:r>
          </w:p>
        </w:tc>
        <w:tc>
          <w:tcPr>
            <w:tcW w:w="568" w:type="pct"/>
            <w:tcBorders>
              <w:top w:val="nil"/>
              <w:left w:val="nil"/>
              <w:bottom w:val="nil"/>
              <w:right w:val="nil"/>
            </w:tcBorders>
            <w:shd w:val="clear" w:color="auto" w:fill="auto"/>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982,040</w:t>
            </w:r>
          </w:p>
        </w:tc>
      </w:tr>
      <w:tr w:rsidR="00387C9F" w:rsidRPr="00387C9F" w:rsidTr="00DE7EC3">
        <w:trPr>
          <w:trHeight w:val="204"/>
        </w:trPr>
        <w:tc>
          <w:tcPr>
            <w:tcW w:w="1410" w:type="pct"/>
            <w:tcBorders>
              <w:top w:val="nil"/>
              <w:left w:val="nil"/>
              <w:bottom w:val="nil"/>
              <w:right w:val="nil"/>
            </w:tcBorders>
            <w:shd w:val="clear" w:color="000000" w:fill="F3F3F3"/>
            <w:noWrap/>
            <w:vAlign w:val="center"/>
            <w:hideMark/>
          </w:tcPr>
          <w:p w:rsidR="00387C9F" w:rsidRPr="00387C9F" w:rsidRDefault="00387C9F" w:rsidP="00387C9F">
            <w:pPr>
              <w:jc w:val="left"/>
              <w:rPr>
                <w:rFonts w:eastAsia="Times New Roman" w:cs="Arial"/>
                <w:sz w:val="16"/>
                <w:szCs w:val="16"/>
                <w:lang w:eastAsia="es-MX"/>
              </w:rPr>
            </w:pPr>
            <w:r w:rsidRPr="00387C9F">
              <w:rPr>
                <w:rFonts w:eastAsia="Times New Roman" w:cs="Arial"/>
                <w:sz w:val="16"/>
                <w:szCs w:val="16"/>
                <w:lang w:eastAsia="es-MX"/>
              </w:rPr>
              <w:t>064 SANAHCAT, YUC.</w:t>
            </w:r>
          </w:p>
        </w:tc>
        <w:tc>
          <w:tcPr>
            <w:tcW w:w="751" w:type="pct"/>
            <w:tcBorders>
              <w:top w:val="nil"/>
              <w:left w:val="nil"/>
              <w:bottom w:val="nil"/>
              <w:right w:val="nil"/>
            </w:tcBorders>
            <w:shd w:val="clear" w:color="000000" w:fill="F3F3F3"/>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6,770,258</w:t>
            </w:r>
          </w:p>
        </w:tc>
        <w:tc>
          <w:tcPr>
            <w:tcW w:w="568" w:type="pct"/>
            <w:tcBorders>
              <w:top w:val="nil"/>
              <w:left w:val="nil"/>
              <w:bottom w:val="nil"/>
              <w:right w:val="nil"/>
            </w:tcBorders>
            <w:shd w:val="clear" w:color="000000" w:fill="F3F3F3"/>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2,932,094</w:t>
            </w:r>
          </w:p>
        </w:tc>
        <w:tc>
          <w:tcPr>
            <w:tcW w:w="568" w:type="pct"/>
            <w:tcBorders>
              <w:top w:val="nil"/>
              <w:left w:val="nil"/>
              <w:bottom w:val="nil"/>
              <w:right w:val="nil"/>
            </w:tcBorders>
            <w:shd w:val="clear" w:color="000000" w:fill="F3F3F3"/>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171,696</w:t>
            </w:r>
          </w:p>
        </w:tc>
        <w:tc>
          <w:tcPr>
            <w:tcW w:w="568" w:type="pct"/>
            <w:tcBorders>
              <w:top w:val="nil"/>
              <w:left w:val="nil"/>
              <w:bottom w:val="nil"/>
              <w:right w:val="nil"/>
            </w:tcBorders>
            <w:shd w:val="clear" w:color="000000" w:fill="F3F3F3"/>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59,586</w:t>
            </w:r>
          </w:p>
        </w:tc>
        <w:tc>
          <w:tcPr>
            <w:tcW w:w="568" w:type="pct"/>
            <w:tcBorders>
              <w:top w:val="nil"/>
              <w:left w:val="nil"/>
              <w:bottom w:val="nil"/>
              <w:right w:val="nil"/>
            </w:tcBorders>
            <w:shd w:val="clear" w:color="000000" w:fill="F3F3F3"/>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23,015</w:t>
            </w:r>
          </w:p>
        </w:tc>
        <w:tc>
          <w:tcPr>
            <w:tcW w:w="568" w:type="pct"/>
            <w:tcBorders>
              <w:top w:val="nil"/>
              <w:left w:val="nil"/>
              <w:bottom w:val="nil"/>
              <w:right w:val="nil"/>
            </w:tcBorders>
            <w:shd w:val="clear" w:color="000000" w:fill="F3F3F3"/>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722,586</w:t>
            </w:r>
          </w:p>
        </w:tc>
      </w:tr>
      <w:tr w:rsidR="00387C9F" w:rsidRPr="00387C9F" w:rsidTr="00DE7EC3">
        <w:trPr>
          <w:trHeight w:val="204"/>
        </w:trPr>
        <w:tc>
          <w:tcPr>
            <w:tcW w:w="1410" w:type="pct"/>
            <w:tcBorders>
              <w:top w:val="nil"/>
              <w:left w:val="nil"/>
              <w:bottom w:val="nil"/>
              <w:right w:val="nil"/>
            </w:tcBorders>
            <w:shd w:val="clear" w:color="auto" w:fill="auto"/>
            <w:noWrap/>
            <w:vAlign w:val="center"/>
            <w:hideMark/>
          </w:tcPr>
          <w:p w:rsidR="00387C9F" w:rsidRPr="00387C9F" w:rsidRDefault="00387C9F" w:rsidP="00387C9F">
            <w:pPr>
              <w:jc w:val="left"/>
              <w:rPr>
                <w:rFonts w:eastAsia="Times New Roman" w:cs="Arial"/>
                <w:sz w:val="16"/>
                <w:szCs w:val="16"/>
                <w:lang w:eastAsia="es-MX"/>
              </w:rPr>
            </w:pPr>
            <w:r w:rsidRPr="00387C9F">
              <w:rPr>
                <w:rFonts w:eastAsia="Times New Roman" w:cs="Arial"/>
                <w:sz w:val="16"/>
                <w:szCs w:val="16"/>
                <w:lang w:eastAsia="es-MX"/>
              </w:rPr>
              <w:t>065 SAN FELIPE, YUC.</w:t>
            </w:r>
          </w:p>
        </w:tc>
        <w:tc>
          <w:tcPr>
            <w:tcW w:w="751" w:type="pct"/>
            <w:tcBorders>
              <w:top w:val="nil"/>
              <w:left w:val="nil"/>
              <w:bottom w:val="nil"/>
              <w:right w:val="nil"/>
            </w:tcBorders>
            <w:shd w:val="clear" w:color="auto" w:fill="auto"/>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6,954,757</w:t>
            </w:r>
          </w:p>
        </w:tc>
        <w:tc>
          <w:tcPr>
            <w:tcW w:w="568" w:type="pct"/>
            <w:tcBorders>
              <w:top w:val="nil"/>
              <w:left w:val="nil"/>
              <w:bottom w:val="nil"/>
              <w:right w:val="nil"/>
            </w:tcBorders>
            <w:shd w:val="clear" w:color="auto" w:fill="auto"/>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3,011,997</w:t>
            </w:r>
          </w:p>
        </w:tc>
        <w:tc>
          <w:tcPr>
            <w:tcW w:w="568" w:type="pct"/>
            <w:tcBorders>
              <w:top w:val="nil"/>
              <w:left w:val="nil"/>
              <w:bottom w:val="nil"/>
              <w:right w:val="nil"/>
            </w:tcBorders>
            <w:shd w:val="clear" w:color="auto" w:fill="auto"/>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176,375</w:t>
            </w:r>
          </w:p>
        </w:tc>
        <w:tc>
          <w:tcPr>
            <w:tcW w:w="568" w:type="pct"/>
            <w:tcBorders>
              <w:top w:val="nil"/>
              <w:left w:val="nil"/>
              <w:bottom w:val="nil"/>
              <w:right w:val="nil"/>
            </w:tcBorders>
            <w:shd w:val="clear" w:color="auto" w:fill="auto"/>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61,210</w:t>
            </w:r>
          </w:p>
        </w:tc>
        <w:tc>
          <w:tcPr>
            <w:tcW w:w="568" w:type="pct"/>
            <w:tcBorders>
              <w:top w:val="nil"/>
              <w:left w:val="nil"/>
              <w:bottom w:val="nil"/>
              <w:right w:val="nil"/>
            </w:tcBorders>
            <w:shd w:val="clear" w:color="auto" w:fill="auto"/>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23,642</w:t>
            </w:r>
          </w:p>
        </w:tc>
        <w:tc>
          <w:tcPr>
            <w:tcW w:w="568" w:type="pct"/>
            <w:tcBorders>
              <w:top w:val="nil"/>
              <w:left w:val="nil"/>
              <w:bottom w:val="nil"/>
              <w:right w:val="nil"/>
            </w:tcBorders>
            <w:shd w:val="clear" w:color="auto" w:fill="auto"/>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742,278</w:t>
            </w:r>
          </w:p>
        </w:tc>
      </w:tr>
      <w:tr w:rsidR="00387C9F" w:rsidRPr="00387C9F" w:rsidTr="00DE7EC3">
        <w:trPr>
          <w:trHeight w:val="204"/>
        </w:trPr>
        <w:tc>
          <w:tcPr>
            <w:tcW w:w="1410" w:type="pct"/>
            <w:tcBorders>
              <w:top w:val="nil"/>
              <w:left w:val="nil"/>
              <w:bottom w:val="nil"/>
              <w:right w:val="nil"/>
            </w:tcBorders>
            <w:shd w:val="clear" w:color="000000" w:fill="F3F3F3"/>
            <w:noWrap/>
            <w:vAlign w:val="center"/>
            <w:hideMark/>
          </w:tcPr>
          <w:p w:rsidR="00387C9F" w:rsidRPr="00387C9F" w:rsidRDefault="00387C9F" w:rsidP="00387C9F">
            <w:pPr>
              <w:jc w:val="left"/>
              <w:rPr>
                <w:rFonts w:eastAsia="Times New Roman" w:cs="Arial"/>
                <w:sz w:val="16"/>
                <w:szCs w:val="16"/>
                <w:lang w:eastAsia="es-MX"/>
              </w:rPr>
            </w:pPr>
            <w:r w:rsidRPr="00387C9F">
              <w:rPr>
                <w:rFonts w:eastAsia="Times New Roman" w:cs="Arial"/>
                <w:sz w:val="16"/>
                <w:szCs w:val="16"/>
                <w:lang w:eastAsia="es-MX"/>
              </w:rPr>
              <w:t>066 SANTA ELENA, YUC.</w:t>
            </w:r>
          </w:p>
        </w:tc>
        <w:tc>
          <w:tcPr>
            <w:tcW w:w="751" w:type="pct"/>
            <w:tcBorders>
              <w:top w:val="nil"/>
              <w:left w:val="nil"/>
              <w:bottom w:val="nil"/>
              <w:right w:val="nil"/>
            </w:tcBorders>
            <w:shd w:val="clear" w:color="000000" w:fill="F3F3F3"/>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8,486,085</w:t>
            </w:r>
          </w:p>
        </w:tc>
        <w:tc>
          <w:tcPr>
            <w:tcW w:w="568" w:type="pct"/>
            <w:tcBorders>
              <w:top w:val="nil"/>
              <w:left w:val="nil"/>
              <w:bottom w:val="nil"/>
              <w:right w:val="nil"/>
            </w:tcBorders>
            <w:shd w:val="clear" w:color="000000" w:fill="F3F3F3"/>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3,675,192</w:t>
            </w:r>
          </w:p>
        </w:tc>
        <w:tc>
          <w:tcPr>
            <w:tcW w:w="568" w:type="pct"/>
            <w:tcBorders>
              <w:top w:val="nil"/>
              <w:left w:val="nil"/>
              <w:bottom w:val="nil"/>
              <w:right w:val="nil"/>
            </w:tcBorders>
            <w:shd w:val="clear" w:color="000000" w:fill="F3F3F3"/>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215,209</w:t>
            </w:r>
          </w:p>
        </w:tc>
        <w:tc>
          <w:tcPr>
            <w:tcW w:w="568" w:type="pct"/>
            <w:tcBorders>
              <w:top w:val="nil"/>
              <w:left w:val="nil"/>
              <w:bottom w:val="nil"/>
              <w:right w:val="nil"/>
            </w:tcBorders>
            <w:shd w:val="clear" w:color="000000" w:fill="F3F3F3"/>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74,687</w:t>
            </w:r>
          </w:p>
        </w:tc>
        <w:tc>
          <w:tcPr>
            <w:tcW w:w="568" w:type="pct"/>
            <w:tcBorders>
              <w:top w:val="nil"/>
              <w:left w:val="nil"/>
              <w:bottom w:val="nil"/>
              <w:right w:val="nil"/>
            </w:tcBorders>
            <w:shd w:val="clear" w:color="000000" w:fill="F3F3F3"/>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28,848</w:t>
            </w:r>
          </w:p>
        </w:tc>
        <w:tc>
          <w:tcPr>
            <w:tcW w:w="568" w:type="pct"/>
            <w:tcBorders>
              <w:top w:val="nil"/>
              <w:left w:val="nil"/>
              <w:bottom w:val="nil"/>
              <w:right w:val="nil"/>
            </w:tcBorders>
            <w:shd w:val="clear" w:color="000000" w:fill="F3F3F3"/>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905,716</w:t>
            </w:r>
          </w:p>
        </w:tc>
      </w:tr>
      <w:tr w:rsidR="00387C9F" w:rsidRPr="00387C9F" w:rsidTr="00DE7EC3">
        <w:trPr>
          <w:trHeight w:val="204"/>
        </w:trPr>
        <w:tc>
          <w:tcPr>
            <w:tcW w:w="1410" w:type="pct"/>
            <w:tcBorders>
              <w:top w:val="nil"/>
              <w:left w:val="nil"/>
              <w:bottom w:val="nil"/>
              <w:right w:val="nil"/>
            </w:tcBorders>
            <w:shd w:val="clear" w:color="auto" w:fill="auto"/>
            <w:noWrap/>
            <w:vAlign w:val="center"/>
            <w:hideMark/>
          </w:tcPr>
          <w:p w:rsidR="00387C9F" w:rsidRPr="00387C9F" w:rsidRDefault="00387C9F" w:rsidP="00387C9F">
            <w:pPr>
              <w:jc w:val="left"/>
              <w:rPr>
                <w:rFonts w:eastAsia="Times New Roman" w:cs="Arial"/>
                <w:sz w:val="16"/>
                <w:szCs w:val="16"/>
                <w:lang w:eastAsia="es-MX"/>
              </w:rPr>
            </w:pPr>
            <w:r w:rsidRPr="00387C9F">
              <w:rPr>
                <w:rFonts w:eastAsia="Times New Roman" w:cs="Arial"/>
                <w:sz w:val="16"/>
                <w:szCs w:val="16"/>
                <w:lang w:eastAsia="es-MX"/>
              </w:rPr>
              <w:t>067 SEYE, YUC.</w:t>
            </w:r>
          </w:p>
        </w:tc>
        <w:tc>
          <w:tcPr>
            <w:tcW w:w="751" w:type="pct"/>
            <w:tcBorders>
              <w:top w:val="nil"/>
              <w:left w:val="nil"/>
              <w:bottom w:val="nil"/>
              <w:right w:val="nil"/>
            </w:tcBorders>
            <w:shd w:val="clear" w:color="auto" w:fill="auto"/>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12,421,921</w:t>
            </w:r>
          </w:p>
        </w:tc>
        <w:tc>
          <w:tcPr>
            <w:tcW w:w="568" w:type="pct"/>
            <w:tcBorders>
              <w:top w:val="nil"/>
              <w:left w:val="nil"/>
              <w:bottom w:val="nil"/>
              <w:right w:val="nil"/>
            </w:tcBorders>
            <w:shd w:val="clear" w:color="auto" w:fill="auto"/>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5,379,741</w:t>
            </w:r>
          </w:p>
        </w:tc>
        <w:tc>
          <w:tcPr>
            <w:tcW w:w="568" w:type="pct"/>
            <w:tcBorders>
              <w:top w:val="nil"/>
              <w:left w:val="nil"/>
              <w:bottom w:val="nil"/>
              <w:right w:val="nil"/>
            </w:tcBorders>
            <w:shd w:val="clear" w:color="auto" w:fill="auto"/>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315,023</w:t>
            </w:r>
          </w:p>
        </w:tc>
        <w:tc>
          <w:tcPr>
            <w:tcW w:w="568" w:type="pct"/>
            <w:tcBorders>
              <w:top w:val="nil"/>
              <w:left w:val="nil"/>
              <w:bottom w:val="nil"/>
              <w:right w:val="nil"/>
            </w:tcBorders>
            <w:shd w:val="clear" w:color="auto" w:fill="auto"/>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109,327</w:t>
            </w:r>
          </w:p>
        </w:tc>
        <w:tc>
          <w:tcPr>
            <w:tcW w:w="568" w:type="pct"/>
            <w:tcBorders>
              <w:top w:val="nil"/>
              <w:left w:val="nil"/>
              <w:bottom w:val="nil"/>
              <w:right w:val="nil"/>
            </w:tcBorders>
            <w:shd w:val="clear" w:color="auto" w:fill="auto"/>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42,227</w:t>
            </w:r>
          </w:p>
        </w:tc>
        <w:tc>
          <w:tcPr>
            <w:tcW w:w="568" w:type="pct"/>
            <w:tcBorders>
              <w:top w:val="nil"/>
              <w:left w:val="nil"/>
              <w:bottom w:val="nil"/>
              <w:right w:val="nil"/>
            </w:tcBorders>
            <w:shd w:val="clear" w:color="auto" w:fill="auto"/>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1,325,786</w:t>
            </w:r>
          </w:p>
        </w:tc>
      </w:tr>
      <w:tr w:rsidR="00387C9F" w:rsidRPr="00387C9F" w:rsidTr="00DE7EC3">
        <w:trPr>
          <w:trHeight w:val="204"/>
        </w:trPr>
        <w:tc>
          <w:tcPr>
            <w:tcW w:w="1410" w:type="pct"/>
            <w:tcBorders>
              <w:top w:val="nil"/>
              <w:left w:val="nil"/>
              <w:bottom w:val="nil"/>
              <w:right w:val="nil"/>
            </w:tcBorders>
            <w:shd w:val="clear" w:color="000000" w:fill="F3F3F3"/>
            <w:noWrap/>
            <w:vAlign w:val="center"/>
            <w:hideMark/>
          </w:tcPr>
          <w:p w:rsidR="00387C9F" w:rsidRPr="00387C9F" w:rsidRDefault="00387C9F" w:rsidP="00387C9F">
            <w:pPr>
              <w:jc w:val="left"/>
              <w:rPr>
                <w:rFonts w:eastAsia="Times New Roman" w:cs="Arial"/>
                <w:sz w:val="16"/>
                <w:szCs w:val="16"/>
                <w:lang w:eastAsia="es-MX"/>
              </w:rPr>
            </w:pPr>
            <w:r w:rsidRPr="00387C9F">
              <w:rPr>
                <w:rFonts w:eastAsia="Times New Roman" w:cs="Arial"/>
                <w:sz w:val="16"/>
                <w:szCs w:val="16"/>
                <w:lang w:eastAsia="es-MX"/>
              </w:rPr>
              <w:t>068 SINANCHE, YUC.</w:t>
            </w:r>
          </w:p>
        </w:tc>
        <w:tc>
          <w:tcPr>
            <w:tcW w:w="751" w:type="pct"/>
            <w:tcBorders>
              <w:top w:val="nil"/>
              <w:left w:val="nil"/>
              <w:bottom w:val="nil"/>
              <w:right w:val="nil"/>
            </w:tcBorders>
            <w:shd w:val="clear" w:color="000000" w:fill="F3F3F3"/>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7,830,168</w:t>
            </w:r>
          </w:p>
        </w:tc>
        <w:tc>
          <w:tcPr>
            <w:tcW w:w="568" w:type="pct"/>
            <w:tcBorders>
              <w:top w:val="nil"/>
              <w:left w:val="nil"/>
              <w:bottom w:val="nil"/>
              <w:right w:val="nil"/>
            </w:tcBorders>
            <w:shd w:val="clear" w:color="000000" w:fill="F3F3F3"/>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3,391,124</w:t>
            </w:r>
          </w:p>
        </w:tc>
        <w:tc>
          <w:tcPr>
            <w:tcW w:w="568" w:type="pct"/>
            <w:tcBorders>
              <w:top w:val="nil"/>
              <w:left w:val="nil"/>
              <w:bottom w:val="nil"/>
              <w:right w:val="nil"/>
            </w:tcBorders>
            <w:shd w:val="clear" w:color="000000" w:fill="F3F3F3"/>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198,575</w:t>
            </w:r>
          </w:p>
        </w:tc>
        <w:tc>
          <w:tcPr>
            <w:tcW w:w="568" w:type="pct"/>
            <w:tcBorders>
              <w:top w:val="nil"/>
              <w:left w:val="nil"/>
              <w:bottom w:val="nil"/>
              <w:right w:val="nil"/>
            </w:tcBorders>
            <w:shd w:val="clear" w:color="000000" w:fill="F3F3F3"/>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68,914</w:t>
            </w:r>
          </w:p>
        </w:tc>
        <w:tc>
          <w:tcPr>
            <w:tcW w:w="568" w:type="pct"/>
            <w:tcBorders>
              <w:top w:val="nil"/>
              <w:left w:val="nil"/>
              <w:bottom w:val="nil"/>
              <w:right w:val="nil"/>
            </w:tcBorders>
            <w:shd w:val="clear" w:color="000000" w:fill="F3F3F3"/>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26,618</w:t>
            </w:r>
          </w:p>
        </w:tc>
        <w:tc>
          <w:tcPr>
            <w:tcW w:w="568" w:type="pct"/>
            <w:tcBorders>
              <w:top w:val="nil"/>
              <w:left w:val="nil"/>
              <w:bottom w:val="nil"/>
              <w:right w:val="nil"/>
            </w:tcBorders>
            <w:shd w:val="clear" w:color="000000" w:fill="F3F3F3"/>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835,710</w:t>
            </w:r>
          </w:p>
        </w:tc>
      </w:tr>
      <w:tr w:rsidR="00387C9F" w:rsidRPr="00387C9F" w:rsidTr="00DE7EC3">
        <w:trPr>
          <w:trHeight w:val="204"/>
        </w:trPr>
        <w:tc>
          <w:tcPr>
            <w:tcW w:w="1410" w:type="pct"/>
            <w:tcBorders>
              <w:top w:val="nil"/>
              <w:left w:val="nil"/>
              <w:bottom w:val="nil"/>
              <w:right w:val="nil"/>
            </w:tcBorders>
            <w:shd w:val="clear" w:color="auto" w:fill="auto"/>
            <w:noWrap/>
            <w:vAlign w:val="center"/>
            <w:hideMark/>
          </w:tcPr>
          <w:p w:rsidR="00387C9F" w:rsidRPr="00387C9F" w:rsidRDefault="00387C9F" w:rsidP="00387C9F">
            <w:pPr>
              <w:jc w:val="left"/>
              <w:rPr>
                <w:rFonts w:eastAsia="Times New Roman" w:cs="Arial"/>
                <w:sz w:val="16"/>
                <w:szCs w:val="16"/>
                <w:lang w:eastAsia="es-MX"/>
              </w:rPr>
            </w:pPr>
            <w:r w:rsidRPr="00387C9F">
              <w:rPr>
                <w:rFonts w:eastAsia="Times New Roman" w:cs="Arial"/>
                <w:sz w:val="16"/>
                <w:szCs w:val="16"/>
                <w:lang w:eastAsia="es-MX"/>
              </w:rPr>
              <w:t>069 SOTUTA, YUC.</w:t>
            </w:r>
          </w:p>
        </w:tc>
        <w:tc>
          <w:tcPr>
            <w:tcW w:w="751" w:type="pct"/>
            <w:tcBorders>
              <w:top w:val="nil"/>
              <w:left w:val="nil"/>
              <w:bottom w:val="nil"/>
              <w:right w:val="nil"/>
            </w:tcBorders>
            <w:shd w:val="clear" w:color="auto" w:fill="auto"/>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11,934,530</w:t>
            </w:r>
          </w:p>
        </w:tc>
        <w:tc>
          <w:tcPr>
            <w:tcW w:w="568" w:type="pct"/>
            <w:tcBorders>
              <w:top w:val="nil"/>
              <w:left w:val="nil"/>
              <w:bottom w:val="nil"/>
              <w:right w:val="nil"/>
            </w:tcBorders>
            <w:shd w:val="clear" w:color="auto" w:fill="auto"/>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5,168,660</w:t>
            </w:r>
          </w:p>
        </w:tc>
        <w:tc>
          <w:tcPr>
            <w:tcW w:w="568" w:type="pct"/>
            <w:tcBorders>
              <w:top w:val="nil"/>
              <w:left w:val="nil"/>
              <w:bottom w:val="nil"/>
              <w:right w:val="nil"/>
            </w:tcBorders>
            <w:shd w:val="clear" w:color="auto" w:fill="auto"/>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302,663</w:t>
            </w:r>
          </w:p>
        </w:tc>
        <w:tc>
          <w:tcPr>
            <w:tcW w:w="568" w:type="pct"/>
            <w:tcBorders>
              <w:top w:val="nil"/>
              <w:left w:val="nil"/>
              <w:bottom w:val="nil"/>
              <w:right w:val="nil"/>
            </w:tcBorders>
            <w:shd w:val="clear" w:color="auto" w:fill="auto"/>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105,037</w:t>
            </w:r>
          </w:p>
        </w:tc>
        <w:tc>
          <w:tcPr>
            <w:tcW w:w="568" w:type="pct"/>
            <w:tcBorders>
              <w:top w:val="nil"/>
              <w:left w:val="nil"/>
              <w:bottom w:val="nil"/>
              <w:right w:val="nil"/>
            </w:tcBorders>
            <w:shd w:val="clear" w:color="auto" w:fill="auto"/>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40,570</w:t>
            </w:r>
          </w:p>
        </w:tc>
        <w:tc>
          <w:tcPr>
            <w:tcW w:w="568" w:type="pct"/>
            <w:tcBorders>
              <w:top w:val="nil"/>
              <w:left w:val="nil"/>
              <w:bottom w:val="nil"/>
              <w:right w:val="nil"/>
            </w:tcBorders>
            <w:shd w:val="clear" w:color="auto" w:fill="auto"/>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1,273,767</w:t>
            </w:r>
          </w:p>
        </w:tc>
      </w:tr>
      <w:tr w:rsidR="00387C9F" w:rsidRPr="00387C9F" w:rsidTr="00DE7EC3">
        <w:trPr>
          <w:trHeight w:val="204"/>
        </w:trPr>
        <w:tc>
          <w:tcPr>
            <w:tcW w:w="1410" w:type="pct"/>
            <w:tcBorders>
              <w:top w:val="nil"/>
              <w:left w:val="nil"/>
              <w:bottom w:val="nil"/>
              <w:right w:val="nil"/>
            </w:tcBorders>
            <w:shd w:val="clear" w:color="000000" w:fill="F3F3F3"/>
            <w:noWrap/>
            <w:vAlign w:val="center"/>
            <w:hideMark/>
          </w:tcPr>
          <w:p w:rsidR="00387C9F" w:rsidRPr="00387C9F" w:rsidRDefault="00387C9F" w:rsidP="00387C9F">
            <w:pPr>
              <w:jc w:val="left"/>
              <w:rPr>
                <w:rFonts w:eastAsia="Times New Roman" w:cs="Arial"/>
                <w:sz w:val="16"/>
                <w:szCs w:val="16"/>
                <w:lang w:eastAsia="es-MX"/>
              </w:rPr>
            </w:pPr>
            <w:r w:rsidRPr="00387C9F">
              <w:rPr>
                <w:rFonts w:eastAsia="Times New Roman" w:cs="Arial"/>
                <w:sz w:val="16"/>
                <w:szCs w:val="16"/>
                <w:lang w:eastAsia="es-MX"/>
              </w:rPr>
              <w:t>070 SUCILA, YUC.</w:t>
            </w:r>
          </w:p>
        </w:tc>
        <w:tc>
          <w:tcPr>
            <w:tcW w:w="751" w:type="pct"/>
            <w:tcBorders>
              <w:top w:val="nil"/>
              <w:left w:val="nil"/>
              <w:bottom w:val="nil"/>
              <w:right w:val="nil"/>
            </w:tcBorders>
            <w:shd w:val="clear" w:color="000000" w:fill="F3F3F3"/>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8,408,998</w:t>
            </w:r>
          </w:p>
        </w:tc>
        <w:tc>
          <w:tcPr>
            <w:tcW w:w="568" w:type="pct"/>
            <w:tcBorders>
              <w:top w:val="nil"/>
              <w:left w:val="nil"/>
              <w:bottom w:val="nil"/>
              <w:right w:val="nil"/>
            </w:tcBorders>
            <w:shd w:val="clear" w:color="000000" w:fill="F3F3F3"/>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3,641,806</w:t>
            </w:r>
          </w:p>
        </w:tc>
        <w:tc>
          <w:tcPr>
            <w:tcW w:w="568" w:type="pct"/>
            <w:tcBorders>
              <w:top w:val="nil"/>
              <w:left w:val="nil"/>
              <w:bottom w:val="nil"/>
              <w:right w:val="nil"/>
            </w:tcBorders>
            <w:shd w:val="clear" w:color="000000" w:fill="F3F3F3"/>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213,255</w:t>
            </w:r>
          </w:p>
        </w:tc>
        <w:tc>
          <w:tcPr>
            <w:tcW w:w="568" w:type="pct"/>
            <w:tcBorders>
              <w:top w:val="nil"/>
              <w:left w:val="nil"/>
              <w:bottom w:val="nil"/>
              <w:right w:val="nil"/>
            </w:tcBorders>
            <w:shd w:val="clear" w:color="000000" w:fill="F3F3F3"/>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74,009</w:t>
            </w:r>
          </w:p>
        </w:tc>
        <w:tc>
          <w:tcPr>
            <w:tcW w:w="568" w:type="pct"/>
            <w:tcBorders>
              <w:top w:val="nil"/>
              <w:left w:val="nil"/>
              <w:bottom w:val="nil"/>
              <w:right w:val="nil"/>
            </w:tcBorders>
            <w:shd w:val="clear" w:color="000000" w:fill="F3F3F3"/>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28,586</w:t>
            </w:r>
          </w:p>
        </w:tc>
        <w:tc>
          <w:tcPr>
            <w:tcW w:w="568" w:type="pct"/>
            <w:tcBorders>
              <w:top w:val="nil"/>
              <w:left w:val="nil"/>
              <w:bottom w:val="nil"/>
              <w:right w:val="nil"/>
            </w:tcBorders>
            <w:shd w:val="clear" w:color="000000" w:fill="F3F3F3"/>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897,488</w:t>
            </w:r>
          </w:p>
        </w:tc>
      </w:tr>
      <w:tr w:rsidR="00387C9F" w:rsidRPr="00387C9F" w:rsidTr="00DE7EC3">
        <w:trPr>
          <w:trHeight w:val="204"/>
        </w:trPr>
        <w:tc>
          <w:tcPr>
            <w:tcW w:w="1410" w:type="pct"/>
            <w:tcBorders>
              <w:top w:val="nil"/>
              <w:left w:val="nil"/>
              <w:bottom w:val="nil"/>
              <w:right w:val="nil"/>
            </w:tcBorders>
            <w:shd w:val="clear" w:color="auto" w:fill="auto"/>
            <w:noWrap/>
            <w:vAlign w:val="center"/>
            <w:hideMark/>
          </w:tcPr>
          <w:p w:rsidR="00387C9F" w:rsidRPr="00387C9F" w:rsidRDefault="00387C9F" w:rsidP="00387C9F">
            <w:pPr>
              <w:jc w:val="left"/>
              <w:rPr>
                <w:rFonts w:eastAsia="Times New Roman" w:cs="Arial"/>
                <w:sz w:val="16"/>
                <w:szCs w:val="16"/>
                <w:lang w:eastAsia="es-MX"/>
              </w:rPr>
            </w:pPr>
            <w:r w:rsidRPr="00387C9F">
              <w:rPr>
                <w:rFonts w:eastAsia="Times New Roman" w:cs="Arial"/>
                <w:sz w:val="16"/>
                <w:szCs w:val="16"/>
                <w:lang w:eastAsia="es-MX"/>
              </w:rPr>
              <w:t>071 SUDZAL, YUC.</w:t>
            </w:r>
          </w:p>
        </w:tc>
        <w:tc>
          <w:tcPr>
            <w:tcW w:w="751" w:type="pct"/>
            <w:tcBorders>
              <w:top w:val="nil"/>
              <w:left w:val="nil"/>
              <w:bottom w:val="nil"/>
              <w:right w:val="nil"/>
            </w:tcBorders>
            <w:shd w:val="clear" w:color="auto" w:fill="auto"/>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6,795,454</w:t>
            </w:r>
          </w:p>
        </w:tc>
        <w:tc>
          <w:tcPr>
            <w:tcW w:w="568" w:type="pct"/>
            <w:tcBorders>
              <w:top w:val="nil"/>
              <w:left w:val="nil"/>
              <w:bottom w:val="nil"/>
              <w:right w:val="nil"/>
            </w:tcBorders>
            <w:shd w:val="clear" w:color="auto" w:fill="auto"/>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2,943,006</w:t>
            </w:r>
          </w:p>
        </w:tc>
        <w:tc>
          <w:tcPr>
            <w:tcW w:w="568" w:type="pct"/>
            <w:tcBorders>
              <w:top w:val="nil"/>
              <w:left w:val="nil"/>
              <w:bottom w:val="nil"/>
              <w:right w:val="nil"/>
            </w:tcBorders>
            <w:shd w:val="clear" w:color="auto" w:fill="auto"/>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172,335</w:t>
            </w:r>
          </w:p>
        </w:tc>
        <w:tc>
          <w:tcPr>
            <w:tcW w:w="568" w:type="pct"/>
            <w:tcBorders>
              <w:top w:val="nil"/>
              <w:left w:val="nil"/>
              <w:bottom w:val="nil"/>
              <w:right w:val="nil"/>
            </w:tcBorders>
            <w:shd w:val="clear" w:color="auto" w:fill="auto"/>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59,808</w:t>
            </w:r>
          </w:p>
        </w:tc>
        <w:tc>
          <w:tcPr>
            <w:tcW w:w="568" w:type="pct"/>
            <w:tcBorders>
              <w:top w:val="nil"/>
              <w:left w:val="nil"/>
              <w:bottom w:val="nil"/>
              <w:right w:val="nil"/>
            </w:tcBorders>
            <w:shd w:val="clear" w:color="auto" w:fill="auto"/>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23,100</w:t>
            </w:r>
          </w:p>
        </w:tc>
        <w:tc>
          <w:tcPr>
            <w:tcW w:w="568" w:type="pct"/>
            <w:tcBorders>
              <w:top w:val="nil"/>
              <w:left w:val="nil"/>
              <w:bottom w:val="nil"/>
              <w:right w:val="nil"/>
            </w:tcBorders>
            <w:shd w:val="clear" w:color="auto" w:fill="auto"/>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725,275</w:t>
            </w:r>
          </w:p>
        </w:tc>
      </w:tr>
      <w:tr w:rsidR="00387C9F" w:rsidRPr="00387C9F" w:rsidTr="00DE7EC3">
        <w:trPr>
          <w:trHeight w:val="204"/>
        </w:trPr>
        <w:tc>
          <w:tcPr>
            <w:tcW w:w="1410" w:type="pct"/>
            <w:tcBorders>
              <w:top w:val="nil"/>
              <w:left w:val="nil"/>
              <w:bottom w:val="nil"/>
              <w:right w:val="nil"/>
            </w:tcBorders>
            <w:shd w:val="clear" w:color="000000" w:fill="F3F3F3"/>
            <w:noWrap/>
            <w:vAlign w:val="center"/>
            <w:hideMark/>
          </w:tcPr>
          <w:p w:rsidR="00387C9F" w:rsidRPr="00387C9F" w:rsidRDefault="00387C9F" w:rsidP="00387C9F">
            <w:pPr>
              <w:jc w:val="left"/>
              <w:rPr>
                <w:rFonts w:eastAsia="Times New Roman" w:cs="Arial"/>
                <w:sz w:val="16"/>
                <w:szCs w:val="16"/>
                <w:lang w:eastAsia="es-MX"/>
              </w:rPr>
            </w:pPr>
            <w:r w:rsidRPr="00387C9F">
              <w:rPr>
                <w:rFonts w:eastAsia="Times New Roman" w:cs="Arial"/>
                <w:sz w:val="16"/>
                <w:szCs w:val="16"/>
                <w:lang w:eastAsia="es-MX"/>
              </w:rPr>
              <w:t>072 SUMA, YUC.</w:t>
            </w:r>
          </w:p>
        </w:tc>
        <w:tc>
          <w:tcPr>
            <w:tcW w:w="751" w:type="pct"/>
            <w:tcBorders>
              <w:top w:val="nil"/>
              <w:left w:val="nil"/>
              <w:bottom w:val="nil"/>
              <w:right w:val="nil"/>
            </w:tcBorders>
            <w:shd w:val="clear" w:color="000000" w:fill="F3F3F3"/>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6,825,558</w:t>
            </w:r>
          </w:p>
        </w:tc>
        <w:tc>
          <w:tcPr>
            <w:tcW w:w="568" w:type="pct"/>
            <w:tcBorders>
              <w:top w:val="nil"/>
              <w:left w:val="nil"/>
              <w:bottom w:val="nil"/>
              <w:right w:val="nil"/>
            </w:tcBorders>
            <w:shd w:val="clear" w:color="000000" w:fill="F3F3F3"/>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2,956,043</w:t>
            </w:r>
          </w:p>
        </w:tc>
        <w:tc>
          <w:tcPr>
            <w:tcW w:w="568" w:type="pct"/>
            <w:tcBorders>
              <w:top w:val="nil"/>
              <w:left w:val="nil"/>
              <w:bottom w:val="nil"/>
              <w:right w:val="nil"/>
            </w:tcBorders>
            <w:shd w:val="clear" w:color="000000" w:fill="F3F3F3"/>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173,098</w:t>
            </w:r>
          </w:p>
        </w:tc>
        <w:tc>
          <w:tcPr>
            <w:tcW w:w="568" w:type="pct"/>
            <w:tcBorders>
              <w:top w:val="nil"/>
              <w:left w:val="nil"/>
              <w:bottom w:val="nil"/>
              <w:right w:val="nil"/>
            </w:tcBorders>
            <w:shd w:val="clear" w:color="000000" w:fill="F3F3F3"/>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60,072</w:t>
            </w:r>
          </w:p>
        </w:tc>
        <w:tc>
          <w:tcPr>
            <w:tcW w:w="568" w:type="pct"/>
            <w:tcBorders>
              <w:top w:val="nil"/>
              <w:left w:val="nil"/>
              <w:bottom w:val="nil"/>
              <w:right w:val="nil"/>
            </w:tcBorders>
            <w:shd w:val="clear" w:color="000000" w:fill="F3F3F3"/>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23,203</w:t>
            </w:r>
          </w:p>
        </w:tc>
        <w:tc>
          <w:tcPr>
            <w:tcW w:w="568" w:type="pct"/>
            <w:tcBorders>
              <w:top w:val="nil"/>
              <w:left w:val="nil"/>
              <w:bottom w:val="nil"/>
              <w:right w:val="nil"/>
            </w:tcBorders>
            <w:shd w:val="clear" w:color="000000" w:fill="F3F3F3"/>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728,489</w:t>
            </w:r>
          </w:p>
        </w:tc>
      </w:tr>
      <w:tr w:rsidR="00387C9F" w:rsidRPr="00387C9F" w:rsidTr="00DE7EC3">
        <w:trPr>
          <w:trHeight w:val="204"/>
        </w:trPr>
        <w:tc>
          <w:tcPr>
            <w:tcW w:w="1410" w:type="pct"/>
            <w:tcBorders>
              <w:top w:val="nil"/>
              <w:left w:val="nil"/>
              <w:bottom w:val="nil"/>
              <w:right w:val="nil"/>
            </w:tcBorders>
            <w:shd w:val="clear" w:color="auto" w:fill="auto"/>
            <w:noWrap/>
            <w:vAlign w:val="center"/>
            <w:hideMark/>
          </w:tcPr>
          <w:p w:rsidR="00387C9F" w:rsidRPr="00387C9F" w:rsidRDefault="00387C9F" w:rsidP="00387C9F">
            <w:pPr>
              <w:jc w:val="left"/>
              <w:rPr>
                <w:rFonts w:eastAsia="Times New Roman" w:cs="Arial"/>
                <w:sz w:val="16"/>
                <w:szCs w:val="16"/>
                <w:lang w:eastAsia="es-MX"/>
              </w:rPr>
            </w:pPr>
            <w:r w:rsidRPr="00387C9F">
              <w:rPr>
                <w:rFonts w:eastAsia="Times New Roman" w:cs="Arial"/>
                <w:sz w:val="16"/>
                <w:szCs w:val="16"/>
                <w:lang w:eastAsia="es-MX"/>
              </w:rPr>
              <w:lastRenderedPageBreak/>
              <w:t>073 TAHDZIU, YUC.</w:t>
            </w:r>
          </w:p>
        </w:tc>
        <w:tc>
          <w:tcPr>
            <w:tcW w:w="751" w:type="pct"/>
            <w:tcBorders>
              <w:top w:val="nil"/>
              <w:left w:val="nil"/>
              <w:bottom w:val="nil"/>
              <w:right w:val="nil"/>
            </w:tcBorders>
            <w:shd w:val="clear" w:color="auto" w:fill="auto"/>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9,261,566</w:t>
            </w:r>
          </w:p>
        </w:tc>
        <w:tc>
          <w:tcPr>
            <w:tcW w:w="568" w:type="pct"/>
            <w:tcBorders>
              <w:top w:val="nil"/>
              <w:left w:val="nil"/>
              <w:bottom w:val="nil"/>
              <w:right w:val="nil"/>
            </w:tcBorders>
            <w:shd w:val="clear" w:color="auto" w:fill="auto"/>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4,011,041</w:t>
            </w:r>
          </w:p>
        </w:tc>
        <w:tc>
          <w:tcPr>
            <w:tcW w:w="568" w:type="pct"/>
            <w:tcBorders>
              <w:top w:val="nil"/>
              <w:left w:val="nil"/>
              <w:bottom w:val="nil"/>
              <w:right w:val="nil"/>
            </w:tcBorders>
            <w:shd w:val="clear" w:color="auto" w:fill="auto"/>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234,876</w:t>
            </w:r>
          </w:p>
        </w:tc>
        <w:tc>
          <w:tcPr>
            <w:tcW w:w="568" w:type="pct"/>
            <w:tcBorders>
              <w:top w:val="nil"/>
              <w:left w:val="nil"/>
              <w:bottom w:val="nil"/>
              <w:right w:val="nil"/>
            </w:tcBorders>
            <w:shd w:val="clear" w:color="auto" w:fill="auto"/>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81,512</w:t>
            </w:r>
          </w:p>
        </w:tc>
        <w:tc>
          <w:tcPr>
            <w:tcW w:w="568" w:type="pct"/>
            <w:tcBorders>
              <w:top w:val="nil"/>
              <w:left w:val="nil"/>
              <w:bottom w:val="nil"/>
              <w:right w:val="nil"/>
            </w:tcBorders>
            <w:shd w:val="clear" w:color="auto" w:fill="auto"/>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31,484</w:t>
            </w:r>
          </w:p>
        </w:tc>
        <w:tc>
          <w:tcPr>
            <w:tcW w:w="568" w:type="pct"/>
            <w:tcBorders>
              <w:top w:val="nil"/>
              <w:left w:val="nil"/>
              <w:bottom w:val="nil"/>
              <w:right w:val="nil"/>
            </w:tcBorders>
            <w:shd w:val="clear" w:color="auto" w:fill="auto"/>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988,482</w:t>
            </w:r>
          </w:p>
        </w:tc>
      </w:tr>
      <w:tr w:rsidR="00387C9F" w:rsidRPr="00387C9F" w:rsidTr="00DE7EC3">
        <w:trPr>
          <w:trHeight w:val="204"/>
        </w:trPr>
        <w:tc>
          <w:tcPr>
            <w:tcW w:w="1410" w:type="pct"/>
            <w:tcBorders>
              <w:top w:val="nil"/>
              <w:left w:val="nil"/>
              <w:bottom w:val="nil"/>
              <w:right w:val="nil"/>
            </w:tcBorders>
            <w:shd w:val="clear" w:color="000000" w:fill="F3F3F3"/>
            <w:noWrap/>
            <w:vAlign w:val="center"/>
            <w:hideMark/>
          </w:tcPr>
          <w:p w:rsidR="00387C9F" w:rsidRPr="00387C9F" w:rsidRDefault="00387C9F" w:rsidP="00387C9F">
            <w:pPr>
              <w:jc w:val="left"/>
              <w:rPr>
                <w:rFonts w:eastAsia="Times New Roman" w:cs="Arial"/>
                <w:sz w:val="16"/>
                <w:szCs w:val="16"/>
                <w:lang w:eastAsia="es-MX"/>
              </w:rPr>
            </w:pPr>
            <w:r w:rsidRPr="00387C9F">
              <w:rPr>
                <w:rFonts w:eastAsia="Times New Roman" w:cs="Arial"/>
                <w:sz w:val="16"/>
                <w:szCs w:val="16"/>
                <w:lang w:eastAsia="es-MX"/>
              </w:rPr>
              <w:t>074 TAHMEK, YUC.</w:t>
            </w:r>
          </w:p>
        </w:tc>
        <w:tc>
          <w:tcPr>
            <w:tcW w:w="751" w:type="pct"/>
            <w:tcBorders>
              <w:top w:val="nil"/>
              <w:left w:val="nil"/>
              <w:bottom w:val="nil"/>
              <w:right w:val="nil"/>
            </w:tcBorders>
            <w:shd w:val="clear" w:color="000000" w:fill="F3F3F3"/>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8,169,594</w:t>
            </w:r>
          </w:p>
        </w:tc>
        <w:tc>
          <w:tcPr>
            <w:tcW w:w="568" w:type="pct"/>
            <w:tcBorders>
              <w:top w:val="nil"/>
              <w:left w:val="nil"/>
              <w:bottom w:val="nil"/>
              <w:right w:val="nil"/>
            </w:tcBorders>
            <w:shd w:val="clear" w:color="000000" w:fill="F3F3F3"/>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3,538,125</w:t>
            </w:r>
          </w:p>
        </w:tc>
        <w:tc>
          <w:tcPr>
            <w:tcW w:w="568" w:type="pct"/>
            <w:tcBorders>
              <w:top w:val="nil"/>
              <w:left w:val="nil"/>
              <w:bottom w:val="nil"/>
              <w:right w:val="nil"/>
            </w:tcBorders>
            <w:shd w:val="clear" w:color="000000" w:fill="F3F3F3"/>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207,183</w:t>
            </w:r>
          </w:p>
        </w:tc>
        <w:tc>
          <w:tcPr>
            <w:tcW w:w="568" w:type="pct"/>
            <w:tcBorders>
              <w:top w:val="nil"/>
              <w:left w:val="nil"/>
              <w:bottom w:val="nil"/>
              <w:right w:val="nil"/>
            </w:tcBorders>
            <w:shd w:val="clear" w:color="000000" w:fill="F3F3F3"/>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71,901</w:t>
            </w:r>
          </w:p>
        </w:tc>
        <w:tc>
          <w:tcPr>
            <w:tcW w:w="568" w:type="pct"/>
            <w:tcBorders>
              <w:top w:val="nil"/>
              <w:left w:val="nil"/>
              <w:bottom w:val="nil"/>
              <w:right w:val="nil"/>
            </w:tcBorders>
            <w:shd w:val="clear" w:color="000000" w:fill="F3F3F3"/>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27,772</w:t>
            </w:r>
          </w:p>
        </w:tc>
        <w:tc>
          <w:tcPr>
            <w:tcW w:w="568" w:type="pct"/>
            <w:tcBorders>
              <w:top w:val="nil"/>
              <w:left w:val="nil"/>
              <w:bottom w:val="nil"/>
              <w:right w:val="nil"/>
            </w:tcBorders>
            <w:shd w:val="clear" w:color="000000" w:fill="F3F3F3"/>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871,937</w:t>
            </w:r>
          </w:p>
        </w:tc>
      </w:tr>
      <w:tr w:rsidR="00387C9F" w:rsidRPr="00387C9F" w:rsidTr="00DE7EC3">
        <w:trPr>
          <w:trHeight w:val="204"/>
        </w:trPr>
        <w:tc>
          <w:tcPr>
            <w:tcW w:w="1410" w:type="pct"/>
            <w:tcBorders>
              <w:top w:val="nil"/>
              <w:left w:val="nil"/>
              <w:bottom w:val="nil"/>
              <w:right w:val="nil"/>
            </w:tcBorders>
            <w:shd w:val="clear" w:color="auto" w:fill="auto"/>
            <w:noWrap/>
            <w:vAlign w:val="center"/>
            <w:hideMark/>
          </w:tcPr>
          <w:p w:rsidR="00387C9F" w:rsidRPr="00387C9F" w:rsidRDefault="00387C9F" w:rsidP="00387C9F">
            <w:pPr>
              <w:jc w:val="left"/>
              <w:rPr>
                <w:rFonts w:eastAsia="Times New Roman" w:cs="Arial"/>
                <w:sz w:val="16"/>
                <w:szCs w:val="16"/>
                <w:lang w:eastAsia="es-MX"/>
              </w:rPr>
            </w:pPr>
            <w:r w:rsidRPr="00387C9F">
              <w:rPr>
                <w:rFonts w:eastAsia="Times New Roman" w:cs="Arial"/>
                <w:sz w:val="16"/>
                <w:szCs w:val="16"/>
                <w:lang w:eastAsia="es-MX"/>
              </w:rPr>
              <w:t>075 TEABO, YUC.</w:t>
            </w:r>
          </w:p>
        </w:tc>
        <w:tc>
          <w:tcPr>
            <w:tcW w:w="751" w:type="pct"/>
            <w:tcBorders>
              <w:top w:val="nil"/>
              <w:left w:val="nil"/>
              <w:bottom w:val="nil"/>
              <w:right w:val="nil"/>
            </w:tcBorders>
            <w:shd w:val="clear" w:color="auto" w:fill="auto"/>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10,261,781</w:t>
            </w:r>
          </w:p>
        </w:tc>
        <w:tc>
          <w:tcPr>
            <w:tcW w:w="568" w:type="pct"/>
            <w:tcBorders>
              <w:top w:val="nil"/>
              <w:left w:val="nil"/>
              <w:bottom w:val="nil"/>
              <w:right w:val="nil"/>
            </w:tcBorders>
            <w:shd w:val="clear" w:color="auto" w:fill="auto"/>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4,444,218</w:t>
            </w:r>
          </w:p>
        </w:tc>
        <w:tc>
          <w:tcPr>
            <w:tcW w:w="568" w:type="pct"/>
            <w:tcBorders>
              <w:top w:val="nil"/>
              <w:left w:val="nil"/>
              <w:bottom w:val="nil"/>
              <w:right w:val="nil"/>
            </w:tcBorders>
            <w:shd w:val="clear" w:color="auto" w:fill="auto"/>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260,242</w:t>
            </w:r>
          </w:p>
        </w:tc>
        <w:tc>
          <w:tcPr>
            <w:tcW w:w="568" w:type="pct"/>
            <w:tcBorders>
              <w:top w:val="nil"/>
              <w:left w:val="nil"/>
              <w:bottom w:val="nil"/>
              <w:right w:val="nil"/>
            </w:tcBorders>
            <w:shd w:val="clear" w:color="auto" w:fill="auto"/>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90,315</w:t>
            </w:r>
          </w:p>
        </w:tc>
        <w:tc>
          <w:tcPr>
            <w:tcW w:w="568" w:type="pct"/>
            <w:tcBorders>
              <w:top w:val="nil"/>
              <w:left w:val="nil"/>
              <w:bottom w:val="nil"/>
              <w:right w:val="nil"/>
            </w:tcBorders>
            <w:shd w:val="clear" w:color="auto" w:fill="auto"/>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34,884</w:t>
            </w:r>
          </w:p>
        </w:tc>
        <w:tc>
          <w:tcPr>
            <w:tcW w:w="568" w:type="pct"/>
            <w:tcBorders>
              <w:top w:val="nil"/>
              <w:left w:val="nil"/>
              <w:bottom w:val="nil"/>
              <w:right w:val="nil"/>
            </w:tcBorders>
            <w:shd w:val="clear" w:color="auto" w:fill="auto"/>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1,095,235</w:t>
            </w:r>
          </w:p>
        </w:tc>
      </w:tr>
      <w:tr w:rsidR="00387C9F" w:rsidRPr="00387C9F" w:rsidTr="00DE7EC3">
        <w:trPr>
          <w:trHeight w:val="204"/>
        </w:trPr>
        <w:tc>
          <w:tcPr>
            <w:tcW w:w="1410" w:type="pct"/>
            <w:tcBorders>
              <w:top w:val="nil"/>
              <w:left w:val="nil"/>
              <w:bottom w:val="nil"/>
              <w:right w:val="nil"/>
            </w:tcBorders>
            <w:shd w:val="clear" w:color="000000" w:fill="F3F3F3"/>
            <w:noWrap/>
            <w:vAlign w:val="center"/>
            <w:hideMark/>
          </w:tcPr>
          <w:p w:rsidR="00387C9F" w:rsidRPr="00387C9F" w:rsidRDefault="00387C9F" w:rsidP="00387C9F">
            <w:pPr>
              <w:jc w:val="left"/>
              <w:rPr>
                <w:rFonts w:eastAsia="Times New Roman" w:cs="Arial"/>
                <w:sz w:val="16"/>
                <w:szCs w:val="16"/>
                <w:lang w:eastAsia="es-MX"/>
              </w:rPr>
            </w:pPr>
            <w:r w:rsidRPr="00387C9F">
              <w:rPr>
                <w:rFonts w:eastAsia="Times New Roman" w:cs="Arial"/>
                <w:sz w:val="16"/>
                <w:szCs w:val="16"/>
                <w:lang w:eastAsia="es-MX"/>
              </w:rPr>
              <w:t>076 TECOH, YUC.</w:t>
            </w:r>
          </w:p>
        </w:tc>
        <w:tc>
          <w:tcPr>
            <w:tcW w:w="751" w:type="pct"/>
            <w:tcBorders>
              <w:top w:val="nil"/>
              <w:left w:val="nil"/>
              <w:bottom w:val="nil"/>
              <w:right w:val="nil"/>
            </w:tcBorders>
            <w:shd w:val="clear" w:color="000000" w:fill="F3F3F3"/>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18,088,945</w:t>
            </w:r>
          </w:p>
        </w:tc>
        <w:tc>
          <w:tcPr>
            <w:tcW w:w="568" w:type="pct"/>
            <w:tcBorders>
              <w:top w:val="nil"/>
              <w:left w:val="nil"/>
              <w:bottom w:val="nil"/>
              <w:right w:val="nil"/>
            </w:tcBorders>
            <w:shd w:val="clear" w:color="000000" w:fill="F3F3F3"/>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7,834,041</w:t>
            </w:r>
          </w:p>
        </w:tc>
        <w:tc>
          <w:tcPr>
            <w:tcW w:w="568" w:type="pct"/>
            <w:tcBorders>
              <w:top w:val="nil"/>
              <w:left w:val="nil"/>
              <w:bottom w:val="nil"/>
              <w:right w:val="nil"/>
            </w:tcBorders>
            <w:shd w:val="clear" w:color="000000" w:fill="F3F3F3"/>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458,741</w:t>
            </w:r>
          </w:p>
        </w:tc>
        <w:tc>
          <w:tcPr>
            <w:tcW w:w="568" w:type="pct"/>
            <w:tcBorders>
              <w:top w:val="nil"/>
              <w:left w:val="nil"/>
              <w:bottom w:val="nil"/>
              <w:right w:val="nil"/>
            </w:tcBorders>
            <w:shd w:val="clear" w:color="000000" w:fill="F3F3F3"/>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159,203</w:t>
            </w:r>
          </w:p>
        </w:tc>
        <w:tc>
          <w:tcPr>
            <w:tcW w:w="568" w:type="pct"/>
            <w:tcBorders>
              <w:top w:val="nil"/>
              <w:left w:val="nil"/>
              <w:bottom w:val="nil"/>
              <w:right w:val="nil"/>
            </w:tcBorders>
            <w:shd w:val="clear" w:color="000000" w:fill="F3F3F3"/>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61,491</w:t>
            </w:r>
          </w:p>
        </w:tc>
        <w:tc>
          <w:tcPr>
            <w:tcW w:w="568" w:type="pct"/>
            <w:tcBorders>
              <w:top w:val="nil"/>
              <w:left w:val="nil"/>
              <w:bottom w:val="nil"/>
              <w:right w:val="nil"/>
            </w:tcBorders>
            <w:shd w:val="clear" w:color="000000" w:fill="F3F3F3"/>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1,930,624</w:t>
            </w:r>
          </w:p>
        </w:tc>
      </w:tr>
      <w:tr w:rsidR="00387C9F" w:rsidRPr="00387C9F" w:rsidTr="00DE7EC3">
        <w:trPr>
          <w:trHeight w:val="204"/>
        </w:trPr>
        <w:tc>
          <w:tcPr>
            <w:tcW w:w="1410" w:type="pct"/>
            <w:tcBorders>
              <w:top w:val="nil"/>
              <w:left w:val="nil"/>
              <w:bottom w:val="nil"/>
              <w:right w:val="nil"/>
            </w:tcBorders>
            <w:shd w:val="clear" w:color="auto" w:fill="auto"/>
            <w:noWrap/>
            <w:vAlign w:val="center"/>
            <w:hideMark/>
          </w:tcPr>
          <w:p w:rsidR="00387C9F" w:rsidRPr="00387C9F" w:rsidRDefault="00387C9F" w:rsidP="00387C9F">
            <w:pPr>
              <w:jc w:val="left"/>
              <w:rPr>
                <w:rFonts w:eastAsia="Times New Roman" w:cs="Arial"/>
                <w:sz w:val="16"/>
                <w:szCs w:val="16"/>
                <w:lang w:eastAsia="es-MX"/>
              </w:rPr>
            </w:pPr>
            <w:r w:rsidRPr="00387C9F">
              <w:rPr>
                <w:rFonts w:eastAsia="Times New Roman" w:cs="Arial"/>
                <w:sz w:val="16"/>
                <w:szCs w:val="16"/>
                <w:lang w:eastAsia="es-MX"/>
              </w:rPr>
              <w:t>077 TEKAL DE VENEGAS, YUC.</w:t>
            </w:r>
          </w:p>
        </w:tc>
        <w:tc>
          <w:tcPr>
            <w:tcW w:w="751" w:type="pct"/>
            <w:tcBorders>
              <w:top w:val="nil"/>
              <w:left w:val="nil"/>
              <w:bottom w:val="nil"/>
              <w:right w:val="nil"/>
            </w:tcBorders>
            <w:shd w:val="clear" w:color="auto" w:fill="auto"/>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7,450,852</w:t>
            </w:r>
          </w:p>
        </w:tc>
        <w:tc>
          <w:tcPr>
            <w:tcW w:w="568" w:type="pct"/>
            <w:tcBorders>
              <w:top w:val="nil"/>
              <w:left w:val="nil"/>
              <w:bottom w:val="nil"/>
              <w:right w:val="nil"/>
            </w:tcBorders>
            <w:shd w:val="clear" w:color="auto" w:fill="auto"/>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3,226,849</w:t>
            </w:r>
          </w:p>
        </w:tc>
        <w:tc>
          <w:tcPr>
            <w:tcW w:w="568" w:type="pct"/>
            <w:tcBorders>
              <w:top w:val="nil"/>
              <w:left w:val="nil"/>
              <w:bottom w:val="nil"/>
              <w:right w:val="nil"/>
            </w:tcBorders>
            <w:shd w:val="clear" w:color="auto" w:fill="auto"/>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188,956</w:t>
            </w:r>
          </w:p>
        </w:tc>
        <w:tc>
          <w:tcPr>
            <w:tcW w:w="568" w:type="pct"/>
            <w:tcBorders>
              <w:top w:val="nil"/>
              <w:left w:val="nil"/>
              <w:bottom w:val="nil"/>
              <w:right w:val="nil"/>
            </w:tcBorders>
            <w:shd w:val="clear" w:color="auto" w:fill="auto"/>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65,576</w:t>
            </w:r>
          </w:p>
        </w:tc>
        <w:tc>
          <w:tcPr>
            <w:tcW w:w="568" w:type="pct"/>
            <w:tcBorders>
              <w:top w:val="nil"/>
              <w:left w:val="nil"/>
              <w:bottom w:val="nil"/>
              <w:right w:val="nil"/>
            </w:tcBorders>
            <w:shd w:val="clear" w:color="auto" w:fill="auto"/>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25,328</w:t>
            </w:r>
          </w:p>
        </w:tc>
        <w:tc>
          <w:tcPr>
            <w:tcW w:w="568" w:type="pct"/>
            <w:tcBorders>
              <w:top w:val="nil"/>
              <w:left w:val="nil"/>
              <w:bottom w:val="nil"/>
              <w:right w:val="nil"/>
            </w:tcBorders>
            <w:shd w:val="clear" w:color="auto" w:fill="auto"/>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795,226</w:t>
            </w:r>
          </w:p>
        </w:tc>
      </w:tr>
      <w:tr w:rsidR="00387C9F" w:rsidRPr="00387C9F" w:rsidTr="00DE7EC3">
        <w:trPr>
          <w:trHeight w:val="204"/>
        </w:trPr>
        <w:tc>
          <w:tcPr>
            <w:tcW w:w="1410" w:type="pct"/>
            <w:tcBorders>
              <w:top w:val="nil"/>
              <w:left w:val="nil"/>
              <w:bottom w:val="nil"/>
              <w:right w:val="nil"/>
            </w:tcBorders>
            <w:shd w:val="clear" w:color="000000" w:fill="F3F3F3"/>
            <w:noWrap/>
            <w:vAlign w:val="center"/>
            <w:hideMark/>
          </w:tcPr>
          <w:p w:rsidR="00387C9F" w:rsidRPr="00387C9F" w:rsidRDefault="00387C9F" w:rsidP="00387C9F">
            <w:pPr>
              <w:jc w:val="left"/>
              <w:rPr>
                <w:rFonts w:eastAsia="Times New Roman" w:cs="Arial"/>
                <w:sz w:val="16"/>
                <w:szCs w:val="16"/>
                <w:lang w:eastAsia="es-MX"/>
              </w:rPr>
            </w:pPr>
            <w:r w:rsidRPr="00387C9F">
              <w:rPr>
                <w:rFonts w:eastAsia="Times New Roman" w:cs="Arial"/>
                <w:sz w:val="16"/>
                <w:szCs w:val="16"/>
                <w:lang w:eastAsia="es-MX"/>
              </w:rPr>
              <w:t>078 TEKANTO, YUC.</w:t>
            </w:r>
          </w:p>
        </w:tc>
        <w:tc>
          <w:tcPr>
            <w:tcW w:w="751" w:type="pct"/>
            <w:tcBorders>
              <w:top w:val="nil"/>
              <w:left w:val="nil"/>
              <w:bottom w:val="nil"/>
              <w:right w:val="nil"/>
            </w:tcBorders>
            <w:shd w:val="clear" w:color="000000" w:fill="F3F3F3"/>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8,278,377</w:t>
            </w:r>
          </w:p>
        </w:tc>
        <w:tc>
          <w:tcPr>
            <w:tcW w:w="568" w:type="pct"/>
            <w:tcBorders>
              <w:top w:val="nil"/>
              <w:left w:val="nil"/>
              <w:bottom w:val="nil"/>
              <w:right w:val="nil"/>
            </w:tcBorders>
            <w:shd w:val="clear" w:color="000000" w:fill="F3F3F3"/>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3,585,237</w:t>
            </w:r>
          </w:p>
        </w:tc>
        <w:tc>
          <w:tcPr>
            <w:tcW w:w="568" w:type="pct"/>
            <w:tcBorders>
              <w:top w:val="nil"/>
              <w:left w:val="nil"/>
              <w:bottom w:val="nil"/>
              <w:right w:val="nil"/>
            </w:tcBorders>
            <w:shd w:val="clear" w:color="000000" w:fill="F3F3F3"/>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209,942</w:t>
            </w:r>
          </w:p>
        </w:tc>
        <w:tc>
          <w:tcPr>
            <w:tcW w:w="568" w:type="pct"/>
            <w:tcBorders>
              <w:top w:val="nil"/>
              <w:left w:val="nil"/>
              <w:bottom w:val="nil"/>
              <w:right w:val="nil"/>
            </w:tcBorders>
            <w:shd w:val="clear" w:color="000000" w:fill="F3F3F3"/>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72,859</w:t>
            </w:r>
          </w:p>
        </w:tc>
        <w:tc>
          <w:tcPr>
            <w:tcW w:w="568" w:type="pct"/>
            <w:tcBorders>
              <w:top w:val="nil"/>
              <w:left w:val="nil"/>
              <w:bottom w:val="nil"/>
              <w:right w:val="nil"/>
            </w:tcBorders>
            <w:shd w:val="clear" w:color="000000" w:fill="F3F3F3"/>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28,141</w:t>
            </w:r>
          </w:p>
        </w:tc>
        <w:tc>
          <w:tcPr>
            <w:tcW w:w="568" w:type="pct"/>
            <w:tcBorders>
              <w:top w:val="nil"/>
              <w:left w:val="nil"/>
              <w:bottom w:val="nil"/>
              <w:right w:val="nil"/>
            </w:tcBorders>
            <w:shd w:val="clear" w:color="000000" w:fill="F3F3F3"/>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883,547</w:t>
            </w:r>
          </w:p>
        </w:tc>
      </w:tr>
      <w:tr w:rsidR="00387C9F" w:rsidRPr="00387C9F" w:rsidTr="00DE7EC3">
        <w:trPr>
          <w:trHeight w:val="204"/>
        </w:trPr>
        <w:tc>
          <w:tcPr>
            <w:tcW w:w="1410" w:type="pct"/>
            <w:tcBorders>
              <w:top w:val="nil"/>
              <w:left w:val="nil"/>
              <w:bottom w:val="nil"/>
              <w:right w:val="nil"/>
            </w:tcBorders>
            <w:shd w:val="clear" w:color="auto" w:fill="auto"/>
            <w:noWrap/>
            <w:vAlign w:val="center"/>
            <w:hideMark/>
          </w:tcPr>
          <w:p w:rsidR="00387C9F" w:rsidRPr="00387C9F" w:rsidRDefault="00387C9F" w:rsidP="00387C9F">
            <w:pPr>
              <w:jc w:val="left"/>
              <w:rPr>
                <w:rFonts w:eastAsia="Times New Roman" w:cs="Arial"/>
                <w:sz w:val="16"/>
                <w:szCs w:val="16"/>
                <w:lang w:eastAsia="es-MX"/>
              </w:rPr>
            </w:pPr>
            <w:r w:rsidRPr="00387C9F">
              <w:rPr>
                <w:rFonts w:eastAsia="Times New Roman" w:cs="Arial"/>
                <w:sz w:val="16"/>
                <w:szCs w:val="16"/>
                <w:lang w:eastAsia="es-MX"/>
              </w:rPr>
              <w:t>079 TEKAX, YUC.</w:t>
            </w:r>
          </w:p>
        </w:tc>
        <w:tc>
          <w:tcPr>
            <w:tcW w:w="751" w:type="pct"/>
            <w:tcBorders>
              <w:top w:val="nil"/>
              <w:left w:val="nil"/>
              <w:bottom w:val="nil"/>
              <w:right w:val="nil"/>
            </w:tcBorders>
            <w:shd w:val="clear" w:color="auto" w:fill="auto"/>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35,585,968</w:t>
            </w:r>
          </w:p>
        </w:tc>
        <w:tc>
          <w:tcPr>
            <w:tcW w:w="568" w:type="pct"/>
            <w:tcBorders>
              <w:top w:val="nil"/>
              <w:left w:val="nil"/>
              <w:bottom w:val="nil"/>
              <w:right w:val="nil"/>
            </w:tcBorders>
            <w:shd w:val="clear" w:color="auto" w:fill="auto"/>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15,411,731</w:t>
            </w:r>
          </w:p>
        </w:tc>
        <w:tc>
          <w:tcPr>
            <w:tcW w:w="568" w:type="pct"/>
            <w:tcBorders>
              <w:top w:val="nil"/>
              <w:left w:val="nil"/>
              <w:bottom w:val="nil"/>
              <w:right w:val="nil"/>
            </w:tcBorders>
            <w:shd w:val="clear" w:color="auto" w:fill="auto"/>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902,470</w:t>
            </w:r>
          </w:p>
        </w:tc>
        <w:tc>
          <w:tcPr>
            <w:tcW w:w="568" w:type="pct"/>
            <w:tcBorders>
              <w:top w:val="nil"/>
              <w:left w:val="nil"/>
              <w:bottom w:val="nil"/>
              <w:right w:val="nil"/>
            </w:tcBorders>
            <w:shd w:val="clear" w:color="auto" w:fill="auto"/>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313,196</w:t>
            </w:r>
          </w:p>
        </w:tc>
        <w:tc>
          <w:tcPr>
            <w:tcW w:w="568" w:type="pct"/>
            <w:tcBorders>
              <w:top w:val="nil"/>
              <w:left w:val="nil"/>
              <w:bottom w:val="nil"/>
              <w:right w:val="nil"/>
            </w:tcBorders>
            <w:shd w:val="clear" w:color="auto" w:fill="auto"/>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120,971</w:t>
            </w:r>
          </w:p>
        </w:tc>
        <w:tc>
          <w:tcPr>
            <w:tcW w:w="568" w:type="pct"/>
            <w:tcBorders>
              <w:top w:val="nil"/>
              <w:left w:val="nil"/>
              <w:bottom w:val="nil"/>
              <w:right w:val="nil"/>
            </w:tcBorders>
            <w:shd w:val="clear" w:color="auto" w:fill="auto"/>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3,798,073</w:t>
            </w:r>
          </w:p>
        </w:tc>
      </w:tr>
      <w:tr w:rsidR="00387C9F" w:rsidRPr="00387C9F" w:rsidTr="00DE7EC3">
        <w:trPr>
          <w:trHeight w:val="204"/>
        </w:trPr>
        <w:tc>
          <w:tcPr>
            <w:tcW w:w="1410" w:type="pct"/>
            <w:tcBorders>
              <w:top w:val="nil"/>
              <w:left w:val="nil"/>
              <w:bottom w:val="nil"/>
              <w:right w:val="nil"/>
            </w:tcBorders>
            <w:shd w:val="clear" w:color="000000" w:fill="F3F3F3"/>
            <w:noWrap/>
            <w:vAlign w:val="center"/>
            <w:hideMark/>
          </w:tcPr>
          <w:p w:rsidR="00387C9F" w:rsidRPr="00387C9F" w:rsidRDefault="00387C9F" w:rsidP="00387C9F">
            <w:pPr>
              <w:jc w:val="left"/>
              <w:rPr>
                <w:rFonts w:eastAsia="Times New Roman" w:cs="Arial"/>
                <w:sz w:val="16"/>
                <w:szCs w:val="16"/>
                <w:lang w:eastAsia="es-MX"/>
              </w:rPr>
            </w:pPr>
            <w:r w:rsidRPr="00387C9F">
              <w:rPr>
                <w:rFonts w:eastAsia="Times New Roman" w:cs="Arial"/>
                <w:sz w:val="16"/>
                <w:szCs w:val="16"/>
                <w:lang w:eastAsia="es-MX"/>
              </w:rPr>
              <w:t>080 TEKIT, YUC.</w:t>
            </w:r>
          </w:p>
        </w:tc>
        <w:tc>
          <w:tcPr>
            <w:tcW w:w="751" w:type="pct"/>
            <w:tcBorders>
              <w:top w:val="nil"/>
              <w:left w:val="nil"/>
              <w:bottom w:val="nil"/>
              <w:right w:val="nil"/>
            </w:tcBorders>
            <w:shd w:val="clear" w:color="000000" w:fill="F3F3F3"/>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12,829,686</w:t>
            </w:r>
          </w:p>
        </w:tc>
        <w:tc>
          <w:tcPr>
            <w:tcW w:w="568" w:type="pct"/>
            <w:tcBorders>
              <w:top w:val="nil"/>
              <w:left w:val="nil"/>
              <w:bottom w:val="nil"/>
              <w:right w:val="nil"/>
            </w:tcBorders>
            <w:shd w:val="clear" w:color="000000" w:fill="F3F3F3"/>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5,556,338</w:t>
            </w:r>
          </w:p>
        </w:tc>
        <w:tc>
          <w:tcPr>
            <w:tcW w:w="568" w:type="pct"/>
            <w:tcBorders>
              <w:top w:val="nil"/>
              <w:left w:val="nil"/>
              <w:bottom w:val="nil"/>
              <w:right w:val="nil"/>
            </w:tcBorders>
            <w:shd w:val="clear" w:color="000000" w:fill="F3F3F3"/>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325,364</w:t>
            </w:r>
          </w:p>
        </w:tc>
        <w:tc>
          <w:tcPr>
            <w:tcW w:w="568" w:type="pct"/>
            <w:tcBorders>
              <w:top w:val="nil"/>
              <w:left w:val="nil"/>
              <w:bottom w:val="nil"/>
              <w:right w:val="nil"/>
            </w:tcBorders>
            <w:shd w:val="clear" w:color="000000" w:fill="F3F3F3"/>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112,915</w:t>
            </w:r>
          </w:p>
        </w:tc>
        <w:tc>
          <w:tcPr>
            <w:tcW w:w="568" w:type="pct"/>
            <w:tcBorders>
              <w:top w:val="nil"/>
              <w:left w:val="nil"/>
              <w:bottom w:val="nil"/>
              <w:right w:val="nil"/>
            </w:tcBorders>
            <w:shd w:val="clear" w:color="000000" w:fill="F3F3F3"/>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43,613</w:t>
            </w:r>
          </w:p>
        </w:tc>
        <w:tc>
          <w:tcPr>
            <w:tcW w:w="568" w:type="pct"/>
            <w:tcBorders>
              <w:top w:val="nil"/>
              <w:left w:val="nil"/>
              <w:bottom w:val="nil"/>
              <w:right w:val="nil"/>
            </w:tcBorders>
            <w:shd w:val="clear" w:color="000000" w:fill="F3F3F3"/>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1,369,306</w:t>
            </w:r>
          </w:p>
        </w:tc>
      </w:tr>
      <w:tr w:rsidR="00387C9F" w:rsidRPr="00387C9F" w:rsidTr="00DE7EC3">
        <w:trPr>
          <w:trHeight w:val="204"/>
        </w:trPr>
        <w:tc>
          <w:tcPr>
            <w:tcW w:w="1410" w:type="pct"/>
            <w:tcBorders>
              <w:top w:val="nil"/>
              <w:left w:val="nil"/>
              <w:bottom w:val="nil"/>
              <w:right w:val="nil"/>
            </w:tcBorders>
            <w:shd w:val="clear" w:color="auto" w:fill="auto"/>
            <w:noWrap/>
            <w:vAlign w:val="center"/>
            <w:hideMark/>
          </w:tcPr>
          <w:p w:rsidR="00387C9F" w:rsidRPr="00387C9F" w:rsidRDefault="00387C9F" w:rsidP="00387C9F">
            <w:pPr>
              <w:jc w:val="left"/>
              <w:rPr>
                <w:rFonts w:eastAsia="Times New Roman" w:cs="Arial"/>
                <w:sz w:val="16"/>
                <w:szCs w:val="16"/>
                <w:lang w:eastAsia="es-MX"/>
              </w:rPr>
            </w:pPr>
            <w:r w:rsidRPr="00387C9F">
              <w:rPr>
                <w:rFonts w:eastAsia="Times New Roman" w:cs="Arial"/>
                <w:sz w:val="16"/>
                <w:szCs w:val="16"/>
                <w:lang w:eastAsia="es-MX"/>
              </w:rPr>
              <w:t>081 TEKOM, YUC.</w:t>
            </w:r>
          </w:p>
        </w:tc>
        <w:tc>
          <w:tcPr>
            <w:tcW w:w="751" w:type="pct"/>
            <w:tcBorders>
              <w:top w:val="nil"/>
              <w:left w:val="nil"/>
              <w:bottom w:val="nil"/>
              <w:right w:val="nil"/>
            </w:tcBorders>
            <w:shd w:val="clear" w:color="auto" w:fill="auto"/>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7,889,616</w:t>
            </w:r>
          </w:p>
        </w:tc>
        <w:tc>
          <w:tcPr>
            <w:tcW w:w="568" w:type="pct"/>
            <w:tcBorders>
              <w:top w:val="nil"/>
              <w:left w:val="nil"/>
              <w:bottom w:val="nil"/>
              <w:right w:val="nil"/>
            </w:tcBorders>
            <w:shd w:val="clear" w:color="auto" w:fill="auto"/>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3,416,870</w:t>
            </w:r>
          </w:p>
        </w:tc>
        <w:tc>
          <w:tcPr>
            <w:tcW w:w="568" w:type="pct"/>
            <w:tcBorders>
              <w:top w:val="nil"/>
              <w:left w:val="nil"/>
              <w:bottom w:val="nil"/>
              <w:right w:val="nil"/>
            </w:tcBorders>
            <w:shd w:val="clear" w:color="auto" w:fill="auto"/>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200,083</w:t>
            </w:r>
          </w:p>
        </w:tc>
        <w:tc>
          <w:tcPr>
            <w:tcW w:w="568" w:type="pct"/>
            <w:tcBorders>
              <w:top w:val="nil"/>
              <w:left w:val="nil"/>
              <w:bottom w:val="nil"/>
              <w:right w:val="nil"/>
            </w:tcBorders>
            <w:shd w:val="clear" w:color="auto" w:fill="auto"/>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69,437</w:t>
            </w:r>
          </w:p>
        </w:tc>
        <w:tc>
          <w:tcPr>
            <w:tcW w:w="568" w:type="pct"/>
            <w:tcBorders>
              <w:top w:val="nil"/>
              <w:left w:val="nil"/>
              <w:bottom w:val="nil"/>
              <w:right w:val="nil"/>
            </w:tcBorders>
            <w:shd w:val="clear" w:color="auto" w:fill="auto"/>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26,820</w:t>
            </w:r>
          </w:p>
        </w:tc>
        <w:tc>
          <w:tcPr>
            <w:tcW w:w="568" w:type="pct"/>
            <w:tcBorders>
              <w:top w:val="nil"/>
              <w:left w:val="nil"/>
              <w:bottom w:val="nil"/>
              <w:right w:val="nil"/>
            </w:tcBorders>
            <w:shd w:val="clear" w:color="auto" w:fill="auto"/>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842,055</w:t>
            </w:r>
          </w:p>
        </w:tc>
      </w:tr>
      <w:tr w:rsidR="00387C9F" w:rsidRPr="00387C9F" w:rsidTr="00DE7EC3">
        <w:trPr>
          <w:trHeight w:val="204"/>
        </w:trPr>
        <w:tc>
          <w:tcPr>
            <w:tcW w:w="1410" w:type="pct"/>
            <w:tcBorders>
              <w:top w:val="nil"/>
              <w:left w:val="nil"/>
              <w:bottom w:val="nil"/>
              <w:right w:val="nil"/>
            </w:tcBorders>
            <w:shd w:val="clear" w:color="000000" w:fill="F3F3F3"/>
            <w:noWrap/>
            <w:vAlign w:val="center"/>
            <w:hideMark/>
          </w:tcPr>
          <w:p w:rsidR="00387C9F" w:rsidRPr="00387C9F" w:rsidRDefault="00387C9F" w:rsidP="00387C9F">
            <w:pPr>
              <w:jc w:val="left"/>
              <w:rPr>
                <w:rFonts w:eastAsia="Times New Roman" w:cs="Arial"/>
                <w:sz w:val="16"/>
                <w:szCs w:val="16"/>
                <w:lang w:eastAsia="es-MX"/>
              </w:rPr>
            </w:pPr>
            <w:r w:rsidRPr="00387C9F">
              <w:rPr>
                <w:rFonts w:eastAsia="Times New Roman" w:cs="Arial"/>
                <w:sz w:val="16"/>
                <w:szCs w:val="16"/>
                <w:lang w:eastAsia="es-MX"/>
              </w:rPr>
              <w:t>082 TELCHAC PUEBLO, YUC.</w:t>
            </w:r>
          </w:p>
        </w:tc>
        <w:tc>
          <w:tcPr>
            <w:tcW w:w="751" w:type="pct"/>
            <w:tcBorders>
              <w:top w:val="nil"/>
              <w:left w:val="nil"/>
              <w:bottom w:val="nil"/>
              <w:right w:val="nil"/>
            </w:tcBorders>
            <w:shd w:val="clear" w:color="000000" w:fill="F3F3F3"/>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8,187,935</w:t>
            </w:r>
          </w:p>
        </w:tc>
        <w:tc>
          <w:tcPr>
            <w:tcW w:w="568" w:type="pct"/>
            <w:tcBorders>
              <w:top w:val="nil"/>
              <w:left w:val="nil"/>
              <w:bottom w:val="nil"/>
              <w:right w:val="nil"/>
            </w:tcBorders>
            <w:shd w:val="clear" w:color="000000" w:fill="F3F3F3"/>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3,546,068</w:t>
            </w:r>
          </w:p>
        </w:tc>
        <w:tc>
          <w:tcPr>
            <w:tcW w:w="568" w:type="pct"/>
            <w:tcBorders>
              <w:top w:val="nil"/>
              <w:left w:val="nil"/>
              <w:bottom w:val="nil"/>
              <w:right w:val="nil"/>
            </w:tcBorders>
            <w:shd w:val="clear" w:color="000000" w:fill="F3F3F3"/>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207,648</w:t>
            </w:r>
          </w:p>
        </w:tc>
        <w:tc>
          <w:tcPr>
            <w:tcW w:w="568" w:type="pct"/>
            <w:tcBorders>
              <w:top w:val="nil"/>
              <w:left w:val="nil"/>
              <w:bottom w:val="nil"/>
              <w:right w:val="nil"/>
            </w:tcBorders>
            <w:shd w:val="clear" w:color="000000" w:fill="F3F3F3"/>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72,063</w:t>
            </w:r>
          </w:p>
        </w:tc>
        <w:tc>
          <w:tcPr>
            <w:tcW w:w="568" w:type="pct"/>
            <w:tcBorders>
              <w:top w:val="nil"/>
              <w:left w:val="nil"/>
              <w:bottom w:val="nil"/>
              <w:right w:val="nil"/>
            </w:tcBorders>
            <w:shd w:val="clear" w:color="000000" w:fill="F3F3F3"/>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27,834</w:t>
            </w:r>
          </w:p>
        </w:tc>
        <w:tc>
          <w:tcPr>
            <w:tcW w:w="568" w:type="pct"/>
            <w:tcBorders>
              <w:top w:val="nil"/>
              <w:left w:val="nil"/>
              <w:bottom w:val="nil"/>
              <w:right w:val="nil"/>
            </w:tcBorders>
            <w:shd w:val="clear" w:color="000000" w:fill="F3F3F3"/>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873,894</w:t>
            </w:r>
          </w:p>
        </w:tc>
      </w:tr>
      <w:tr w:rsidR="00387C9F" w:rsidRPr="00387C9F" w:rsidTr="00DE7EC3">
        <w:trPr>
          <w:trHeight w:val="204"/>
        </w:trPr>
        <w:tc>
          <w:tcPr>
            <w:tcW w:w="1410" w:type="pct"/>
            <w:tcBorders>
              <w:top w:val="nil"/>
              <w:left w:val="nil"/>
              <w:bottom w:val="nil"/>
              <w:right w:val="nil"/>
            </w:tcBorders>
            <w:shd w:val="clear" w:color="auto" w:fill="auto"/>
            <w:noWrap/>
            <w:vAlign w:val="center"/>
            <w:hideMark/>
          </w:tcPr>
          <w:p w:rsidR="00387C9F" w:rsidRPr="00387C9F" w:rsidRDefault="00387C9F" w:rsidP="00387C9F">
            <w:pPr>
              <w:jc w:val="left"/>
              <w:rPr>
                <w:rFonts w:eastAsia="Times New Roman" w:cs="Arial"/>
                <w:sz w:val="16"/>
                <w:szCs w:val="16"/>
                <w:lang w:eastAsia="es-MX"/>
              </w:rPr>
            </w:pPr>
            <w:r w:rsidRPr="00387C9F">
              <w:rPr>
                <w:rFonts w:eastAsia="Times New Roman" w:cs="Arial"/>
                <w:sz w:val="16"/>
                <w:szCs w:val="16"/>
                <w:lang w:eastAsia="es-MX"/>
              </w:rPr>
              <w:t>083 TELCHAC PUERTO, YUC.</w:t>
            </w:r>
            <w:r w:rsidR="003908C3">
              <w:rPr>
                <w:rFonts w:eastAsia="Times New Roman" w:cs="Arial"/>
                <w:sz w:val="16"/>
                <w:szCs w:val="16"/>
                <w:lang w:eastAsia="es-MX"/>
              </w:rPr>
              <w:t xml:space="preserve"> </w:t>
            </w:r>
          </w:p>
        </w:tc>
        <w:tc>
          <w:tcPr>
            <w:tcW w:w="751" w:type="pct"/>
            <w:tcBorders>
              <w:top w:val="nil"/>
              <w:left w:val="nil"/>
              <w:bottom w:val="nil"/>
              <w:right w:val="nil"/>
            </w:tcBorders>
            <w:shd w:val="clear" w:color="auto" w:fill="auto"/>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7,141,156</w:t>
            </w:r>
          </w:p>
        </w:tc>
        <w:tc>
          <w:tcPr>
            <w:tcW w:w="568" w:type="pct"/>
            <w:tcBorders>
              <w:top w:val="nil"/>
              <w:left w:val="nil"/>
              <w:bottom w:val="nil"/>
              <w:right w:val="nil"/>
            </w:tcBorders>
            <w:shd w:val="clear" w:color="auto" w:fill="auto"/>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3,092,724</w:t>
            </w:r>
          </w:p>
        </w:tc>
        <w:tc>
          <w:tcPr>
            <w:tcW w:w="568" w:type="pct"/>
            <w:tcBorders>
              <w:top w:val="nil"/>
              <w:left w:val="nil"/>
              <w:bottom w:val="nil"/>
              <w:right w:val="nil"/>
            </w:tcBorders>
            <w:shd w:val="clear" w:color="auto" w:fill="auto"/>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181,102</w:t>
            </w:r>
          </w:p>
        </w:tc>
        <w:tc>
          <w:tcPr>
            <w:tcW w:w="568" w:type="pct"/>
            <w:tcBorders>
              <w:top w:val="nil"/>
              <w:left w:val="nil"/>
              <w:bottom w:val="nil"/>
              <w:right w:val="nil"/>
            </w:tcBorders>
            <w:shd w:val="clear" w:color="auto" w:fill="auto"/>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62,850</w:t>
            </w:r>
          </w:p>
        </w:tc>
        <w:tc>
          <w:tcPr>
            <w:tcW w:w="568" w:type="pct"/>
            <w:tcBorders>
              <w:top w:val="nil"/>
              <w:left w:val="nil"/>
              <w:bottom w:val="nil"/>
              <w:right w:val="nil"/>
            </w:tcBorders>
            <w:shd w:val="clear" w:color="auto" w:fill="auto"/>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24,276</w:t>
            </w:r>
          </w:p>
        </w:tc>
        <w:tc>
          <w:tcPr>
            <w:tcW w:w="568" w:type="pct"/>
            <w:tcBorders>
              <w:top w:val="nil"/>
              <w:left w:val="nil"/>
              <w:bottom w:val="nil"/>
              <w:right w:val="nil"/>
            </w:tcBorders>
            <w:shd w:val="clear" w:color="auto" w:fill="auto"/>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762,172</w:t>
            </w:r>
          </w:p>
        </w:tc>
      </w:tr>
      <w:tr w:rsidR="00387C9F" w:rsidRPr="00387C9F" w:rsidTr="00DE7EC3">
        <w:trPr>
          <w:trHeight w:val="204"/>
        </w:trPr>
        <w:tc>
          <w:tcPr>
            <w:tcW w:w="1410" w:type="pct"/>
            <w:tcBorders>
              <w:top w:val="nil"/>
              <w:left w:val="nil"/>
              <w:bottom w:val="nil"/>
              <w:right w:val="nil"/>
            </w:tcBorders>
            <w:shd w:val="clear" w:color="000000" w:fill="F3F3F3"/>
            <w:noWrap/>
            <w:vAlign w:val="center"/>
            <w:hideMark/>
          </w:tcPr>
          <w:p w:rsidR="00387C9F" w:rsidRPr="00387C9F" w:rsidRDefault="00387C9F" w:rsidP="00387C9F">
            <w:pPr>
              <w:jc w:val="left"/>
              <w:rPr>
                <w:rFonts w:eastAsia="Times New Roman" w:cs="Arial"/>
                <w:sz w:val="16"/>
                <w:szCs w:val="16"/>
                <w:lang w:eastAsia="es-MX"/>
              </w:rPr>
            </w:pPr>
            <w:r w:rsidRPr="00387C9F">
              <w:rPr>
                <w:rFonts w:eastAsia="Times New Roman" w:cs="Arial"/>
                <w:sz w:val="16"/>
                <w:szCs w:val="16"/>
                <w:lang w:eastAsia="es-MX"/>
              </w:rPr>
              <w:t>084 TEMAX, YUC.</w:t>
            </w:r>
          </w:p>
        </w:tc>
        <w:tc>
          <w:tcPr>
            <w:tcW w:w="751" w:type="pct"/>
            <w:tcBorders>
              <w:top w:val="nil"/>
              <w:left w:val="nil"/>
              <w:bottom w:val="nil"/>
              <w:right w:val="nil"/>
            </w:tcBorders>
            <w:shd w:val="clear" w:color="000000" w:fill="F3F3F3"/>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10,697,891</w:t>
            </w:r>
          </w:p>
        </w:tc>
        <w:tc>
          <w:tcPr>
            <w:tcW w:w="568" w:type="pct"/>
            <w:tcBorders>
              <w:top w:val="nil"/>
              <w:left w:val="nil"/>
              <w:bottom w:val="nil"/>
              <w:right w:val="nil"/>
            </w:tcBorders>
            <w:shd w:val="clear" w:color="000000" w:fill="F3F3F3"/>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4,633,091</w:t>
            </w:r>
          </w:p>
        </w:tc>
        <w:tc>
          <w:tcPr>
            <w:tcW w:w="568" w:type="pct"/>
            <w:tcBorders>
              <w:top w:val="nil"/>
              <w:left w:val="nil"/>
              <w:bottom w:val="nil"/>
              <w:right w:val="nil"/>
            </w:tcBorders>
            <w:shd w:val="clear" w:color="000000" w:fill="F3F3F3"/>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271,301</w:t>
            </w:r>
          </w:p>
        </w:tc>
        <w:tc>
          <w:tcPr>
            <w:tcW w:w="568" w:type="pct"/>
            <w:tcBorders>
              <w:top w:val="nil"/>
              <w:left w:val="nil"/>
              <w:bottom w:val="nil"/>
              <w:right w:val="nil"/>
            </w:tcBorders>
            <w:shd w:val="clear" w:color="000000" w:fill="F3F3F3"/>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94,153</w:t>
            </w:r>
          </w:p>
        </w:tc>
        <w:tc>
          <w:tcPr>
            <w:tcW w:w="568" w:type="pct"/>
            <w:tcBorders>
              <w:top w:val="nil"/>
              <w:left w:val="nil"/>
              <w:bottom w:val="nil"/>
              <w:right w:val="nil"/>
            </w:tcBorders>
            <w:shd w:val="clear" w:color="000000" w:fill="F3F3F3"/>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36,366</w:t>
            </w:r>
          </w:p>
        </w:tc>
        <w:tc>
          <w:tcPr>
            <w:tcW w:w="568" w:type="pct"/>
            <w:tcBorders>
              <w:top w:val="nil"/>
              <w:left w:val="nil"/>
              <w:bottom w:val="nil"/>
              <w:right w:val="nil"/>
            </w:tcBorders>
            <w:shd w:val="clear" w:color="000000" w:fill="F3F3F3"/>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1,141,781</w:t>
            </w:r>
          </w:p>
        </w:tc>
      </w:tr>
      <w:tr w:rsidR="00387C9F" w:rsidRPr="00387C9F" w:rsidTr="00DE7EC3">
        <w:trPr>
          <w:trHeight w:val="204"/>
        </w:trPr>
        <w:tc>
          <w:tcPr>
            <w:tcW w:w="1410" w:type="pct"/>
            <w:tcBorders>
              <w:top w:val="nil"/>
              <w:left w:val="nil"/>
              <w:bottom w:val="nil"/>
              <w:right w:val="nil"/>
            </w:tcBorders>
            <w:shd w:val="clear" w:color="auto" w:fill="auto"/>
            <w:noWrap/>
            <w:vAlign w:val="center"/>
            <w:hideMark/>
          </w:tcPr>
          <w:p w:rsidR="00387C9F" w:rsidRPr="00387C9F" w:rsidRDefault="00387C9F" w:rsidP="00387C9F">
            <w:pPr>
              <w:jc w:val="left"/>
              <w:rPr>
                <w:rFonts w:eastAsia="Times New Roman" w:cs="Arial"/>
                <w:sz w:val="16"/>
                <w:szCs w:val="16"/>
                <w:lang w:eastAsia="es-MX"/>
              </w:rPr>
            </w:pPr>
            <w:r w:rsidRPr="00387C9F">
              <w:rPr>
                <w:rFonts w:eastAsia="Times New Roman" w:cs="Arial"/>
                <w:sz w:val="16"/>
                <w:szCs w:val="16"/>
                <w:lang w:eastAsia="es-MX"/>
              </w:rPr>
              <w:t>085 TEMOZON, YUC.</w:t>
            </w:r>
          </w:p>
        </w:tc>
        <w:tc>
          <w:tcPr>
            <w:tcW w:w="751" w:type="pct"/>
            <w:tcBorders>
              <w:top w:val="nil"/>
              <w:left w:val="nil"/>
              <w:bottom w:val="nil"/>
              <w:right w:val="nil"/>
            </w:tcBorders>
            <w:shd w:val="clear" w:color="auto" w:fill="auto"/>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16,705,253</w:t>
            </w:r>
          </w:p>
        </w:tc>
        <w:tc>
          <w:tcPr>
            <w:tcW w:w="568" w:type="pct"/>
            <w:tcBorders>
              <w:top w:val="nil"/>
              <w:left w:val="nil"/>
              <w:bottom w:val="nil"/>
              <w:right w:val="nil"/>
            </w:tcBorders>
            <w:shd w:val="clear" w:color="auto" w:fill="auto"/>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7,234,786</w:t>
            </w:r>
          </w:p>
        </w:tc>
        <w:tc>
          <w:tcPr>
            <w:tcW w:w="568" w:type="pct"/>
            <w:tcBorders>
              <w:top w:val="nil"/>
              <w:left w:val="nil"/>
              <w:bottom w:val="nil"/>
              <w:right w:val="nil"/>
            </w:tcBorders>
            <w:shd w:val="clear" w:color="auto" w:fill="auto"/>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423,650</w:t>
            </w:r>
          </w:p>
        </w:tc>
        <w:tc>
          <w:tcPr>
            <w:tcW w:w="568" w:type="pct"/>
            <w:tcBorders>
              <w:top w:val="nil"/>
              <w:left w:val="nil"/>
              <w:bottom w:val="nil"/>
              <w:right w:val="nil"/>
            </w:tcBorders>
            <w:shd w:val="clear" w:color="auto" w:fill="auto"/>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147,025</w:t>
            </w:r>
          </w:p>
        </w:tc>
        <w:tc>
          <w:tcPr>
            <w:tcW w:w="568" w:type="pct"/>
            <w:tcBorders>
              <w:top w:val="nil"/>
              <w:left w:val="nil"/>
              <w:bottom w:val="nil"/>
              <w:right w:val="nil"/>
            </w:tcBorders>
            <w:shd w:val="clear" w:color="auto" w:fill="auto"/>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56,788</w:t>
            </w:r>
          </w:p>
        </w:tc>
        <w:tc>
          <w:tcPr>
            <w:tcW w:w="568" w:type="pct"/>
            <w:tcBorders>
              <w:top w:val="nil"/>
              <w:left w:val="nil"/>
              <w:bottom w:val="nil"/>
              <w:right w:val="nil"/>
            </w:tcBorders>
            <w:shd w:val="clear" w:color="auto" w:fill="auto"/>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1,782,944</w:t>
            </w:r>
          </w:p>
        </w:tc>
      </w:tr>
      <w:tr w:rsidR="00387C9F" w:rsidRPr="00387C9F" w:rsidTr="00DE7EC3">
        <w:trPr>
          <w:trHeight w:val="204"/>
        </w:trPr>
        <w:tc>
          <w:tcPr>
            <w:tcW w:w="1410" w:type="pct"/>
            <w:tcBorders>
              <w:top w:val="nil"/>
              <w:left w:val="nil"/>
              <w:bottom w:val="nil"/>
              <w:right w:val="nil"/>
            </w:tcBorders>
            <w:shd w:val="clear" w:color="000000" w:fill="F3F3F3"/>
            <w:noWrap/>
            <w:vAlign w:val="center"/>
            <w:hideMark/>
          </w:tcPr>
          <w:p w:rsidR="00387C9F" w:rsidRPr="00387C9F" w:rsidRDefault="00387C9F" w:rsidP="00387C9F">
            <w:pPr>
              <w:jc w:val="left"/>
              <w:rPr>
                <w:rFonts w:eastAsia="Times New Roman" w:cs="Arial"/>
                <w:sz w:val="16"/>
                <w:szCs w:val="16"/>
                <w:lang w:eastAsia="es-MX"/>
              </w:rPr>
            </w:pPr>
            <w:r w:rsidRPr="00387C9F">
              <w:rPr>
                <w:rFonts w:eastAsia="Times New Roman" w:cs="Arial"/>
                <w:sz w:val="16"/>
                <w:szCs w:val="16"/>
                <w:lang w:eastAsia="es-MX"/>
              </w:rPr>
              <w:t>086 TEPAKAN, YUC.</w:t>
            </w:r>
          </w:p>
        </w:tc>
        <w:tc>
          <w:tcPr>
            <w:tcW w:w="751" w:type="pct"/>
            <w:tcBorders>
              <w:top w:val="nil"/>
              <w:left w:val="nil"/>
              <w:bottom w:val="nil"/>
              <w:right w:val="nil"/>
            </w:tcBorders>
            <w:shd w:val="clear" w:color="000000" w:fill="F3F3F3"/>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7,110,965</w:t>
            </w:r>
          </w:p>
        </w:tc>
        <w:tc>
          <w:tcPr>
            <w:tcW w:w="568" w:type="pct"/>
            <w:tcBorders>
              <w:top w:val="nil"/>
              <w:left w:val="nil"/>
              <w:bottom w:val="nil"/>
              <w:right w:val="nil"/>
            </w:tcBorders>
            <w:shd w:val="clear" w:color="000000" w:fill="F3F3F3"/>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3,079,648</w:t>
            </w:r>
          </w:p>
        </w:tc>
        <w:tc>
          <w:tcPr>
            <w:tcW w:w="568" w:type="pct"/>
            <w:tcBorders>
              <w:top w:val="nil"/>
              <w:left w:val="nil"/>
              <w:bottom w:val="nil"/>
              <w:right w:val="nil"/>
            </w:tcBorders>
            <w:shd w:val="clear" w:color="000000" w:fill="F3F3F3"/>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180,336</w:t>
            </w:r>
          </w:p>
        </w:tc>
        <w:tc>
          <w:tcPr>
            <w:tcW w:w="568" w:type="pct"/>
            <w:tcBorders>
              <w:top w:val="nil"/>
              <w:left w:val="nil"/>
              <w:bottom w:val="nil"/>
              <w:right w:val="nil"/>
            </w:tcBorders>
            <w:shd w:val="clear" w:color="000000" w:fill="F3F3F3"/>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62,584</w:t>
            </w:r>
          </w:p>
        </w:tc>
        <w:tc>
          <w:tcPr>
            <w:tcW w:w="568" w:type="pct"/>
            <w:tcBorders>
              <w:top w:val="nil"/>
              <w:left w:val="nil"/>
              <w:bottom w:val="nil"/>
              <w:right w:val="nil"/>
            </w:tcBorders>
            <w:shd w:val="clear" w:color="000000" w:fill="F3F3F3"/>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24,173</w:t>
            </w:r>
          </w:p>
        </w:tc>
        <w:tc>
          <w:tcPr>
            <w:tcW w:w="568" w:type="pct"/>
            <w:tcBorders>
              <w:top w:val="nil"/>
              <w:left w:val="nil"/>
              <w:bottom w:val="nil"/>
              <w:right w:val="nil"/>
            </w:tcBorders>
            <w:shd w:val="clear" w:color="000000" w:fill="F3F3F3"/>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758,950</w:t>
            </w:r>
          </w:p>
        </w:tc>
      </w:tr>
      <w:tr w:rsidR="00387C9F" w:rsidRPr="00387C9F" w:rsidTr="00DE7EC3">
        <w:trPr>
          <w:trHeight w:val="204"/>
        </w:trPr>
        <w:tc>
          <w:tcPr>
            <w:tcW w:w="1410" w:type="pct"/>
            <w:tcBorders>
              <w:top w:val="nil"/>
              <w:left w:val="nil"/>
              <w:bottom w:val="nil"/>
              <w:right w:val="nil"/>
            </w:tcBorders>
            <w:shd w:val="clear" w:color="auto" w:fill="auto"/>
            <w:noWrap/>
            <w:vAlign w:val="center"/>
            <w:hideMark/>
          </w:tcPr>
          <w:p w:rsidR="00387C9F" w:rsidRPr="00387C9F" w:rsidRDefault="00387C9F" w:rsidP="00387C9F">
            <w:pPr>
              <w:jc w:val="left"/>
              <w:rPr>
                <w:rFonts w:eastAsia="Times New Roman" w:cs="Arial"/>
                <w:sz w:val="16"/>
                <w:szCs w:val="16"/>
                <w:lang w:eastAsia="es-MX"/>
              </w:rPr>
            </w:pPr>
            <w:r w:rsidRPr="00387C9F">
              <w:rPr>
                <w:rFonts w:eastAsia="Times New Roman" w:cs="Arial"/>
                <w:sz w:val="16"/>
                <w:szCs w:val="16"/>
                <w:lang w:eastAsia="es-MX"/>
              </w:rPr>
              <w:t>087 TETIZ, YUC.</w:t>
            </w:r>
          </w:p>
        </w:tc>
        <w:tc>
          <w:tcPr>
            <w:tcW w:w="751" w:type="pct"/>
            <w:tcBorders>
              <w:top w:val="nil"/>
              <w:left w:val="nil"/>
              <w:bottom w:val="nil"/>
              <w:right w:val="nil"/>
            </w:tcBorders>
            <w:shd w:val="clear" w:color="auto" w:fill="auto"/>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9,261,394</w:t>
            </w:r>
          </w:p>
        </w:tc>
        <w:tc>
          <w:tcPr>
            <w:tcW w:w="568" w:type="pct"/>
            <w:tcBorders>
              <w:top w:val="nil"/>
              <w:left w:val="nil"/>
              <w:bottom w:val="nil"/>
              <w:right w:val="nil"/>
            </w:tcBorders>
            <w:shd w:val="clear" w:color="auto" w:fill="auto"/>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4,010,966</w:t>
            </w:r>
          </w:p>
        </w:tc>
        <w:tc>
          <w:tcPr>
            <w:tcW w:w="568" w:type="pct"/>
            <w:tcBorders>
              <w:top w:val="nil"/>
              <w:left w:val="nil"/>
              <w:bottom w:val="nil"/>
              <w:right w:val="nil"/>
            </w:tcBorders>
            <w:shd w:val="clear" w:color="auto" w:fill="auto"/>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234,872</w:t>
            </w:r>
          </w:p>
        </w:tc>
        <w:tc>
          <w:tcPr>
            <w:tcW w:w="568" w:type="pct"/>
            <w:tcBorders>
              <w:top w:val="nil"/>
              <w:left w:val="nil"/>
              <w:bottom w:val="nil"/>
              <w:right w:val="nil"/>
            </w:tcBorders>
            <w:shd w:val="clear" w:color="auto" w:fill="auto"/>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81,511</w:t>
            </w:r>
          </w:p>
        </w:tc>
        <w:tc>
          <w:tcPr>
            <w:tcW w:w="568" w:type="pct"/>
            <w:tcBorders>
              <w:top w:val="nil"/>
              <w:left w:val="nil"/>
              <w:bottom w:val="nil"/>
              <w:right w:val="nil"/>
            </w:tcBorders>
            <w:shd w:val="clear" w:color="auto" w:fill="auto"/>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31,483</w:t>
            </w:r>
          </w:p>
        </w:tc>
        <w:tc>
          <w:tcPr>
            <w:tcW w:w="568" w:type="pct"/>
            <w:tcBorders>
              <w:top w:val="nil"/>
              <w:left w:val="nil"/>
              <w:bottom w:val="nil"/>
              <w:right w:val="nil"/>
            </w:tcBorders>
            <w:shd w:val="clear" w:color="auto" w:fill="auto"/>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988,464</w:t>
            </w:r>
          </w:p>
        </w:tc>
      </w:tr>
      <w:tr w:rsidR="00387C9F" w:rsidRPr="00387C9F" w:rsidTr="00DE7EC3">
        <w:trPr>
          <w:trHeight w:val="204"/>
        </w:trPr>
        <w:tc>
          <w:tcPr>
            <w:tcW w:w="1410" w:type="pct"/>
            <w:tcBorders>
              <w:top w:val="nil"/>
              <w:left w:val="nil"/>
              <w:bottom w:val="nil"/>
              <w:right w:val="nil"/>
            </w:tcBorders>
            <w:shd w:val="clear" w:color="000000" w:fill="F3F3F3"/>
            <w:noWrap/>
            <w:vAlign w:val="center"/>
            <w:hideMark/>
          </w:tcPr>
          <w:p w:rsidR="00387C9F" w:rsidRPr="00387C9F" w:rsidRDefault="00387C9F" w:rsidP="00387C9F">
            <w:pPr>
              <w:jc w:val="left"/>
              <w:rPr>
                <w:rFonts w:eastAsia="Times New Roman" w:cs="Arial"/>
                <w:sz w:val="16"/>
                <w:szCs w:val="16"/>
                <w:lang w:eastAsia="es-MX"/>
              </w:rPr>
            </w:pPr>
            <w:r w:rsidRPr="00387C9F">
              <w:rPr>
                <w:rFonts w:eastAsia="Times New Roman" w:cs="Arial"/>
                <w:sz w:val="16"/>
                <w:szCs w:val="16"/>
                <w:lang w:eastAsia="es-MX"/>
              </w:rPr>
              <w:t>088 TEYA, YUC.</w:t>
            </w:r>
          </w:p>
        </w:tc>
        <w:tc>
          <w:tcPr>
            <w:tcW w:w="751" w:type="pct"/>
            <w:tcBorders>
              <w:top w:val="nil"/>
              <w:left w:val="nil"/>
              <w:bottom w:val="nil"/>
              <w:right w:val="nil"/>
            </w:tcBorders>
            <w:shd w:val="clear" w:color="000000" w:fill="F3F3F3"/>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6,941,967</w:t>
            </w:r>
          </w:p>
        </w:tc>
        <w:tc>
          <w:tcPr>
            <w:tcW w:w="568" w:type="pct"/>
            <w:tcBorders>
              <w:top w:val="nil"/>
              <w:left w:val="nil"/>
              <w:bottom w:val="nil"/>
              <w:right w:val="nil"/>
            </w:tcBorders>
            <w:shd w:val="clear" w:color="000000" w:fill="F3F3F3"/>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3,006,458</w:t>
            </w:r>
          </w:p>
        </w:tc>
        <w:tc>
          <w:tcPr>
            <w:tcW w:w="568" w:type="pct"/>
            <w:tcBorders>
              <w:top w:val="nil"/>
              <w:left w:val="nil"/>
              <w:bottom w:val="nil"/>
              <w:right w:val="nil"/>
            </w:tcBorders>
            <w:shd w:val="clear" w:color="000000" w:fill="F3F3F3"/>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176,050</w:t>
            </w:r>
          </w:p>
        </w:tc>
        <w:tc>
          <w:tcPr>
            <w:tcW w:w="568" w:type="pct"/>
            <w:tcBorders>
              <w:top w:val="nil"/>
              <w:left w:val="nil"/>
              <w:bottom w:val="nil"/>
              <w:right w:val="nil"/>
            </w:tcBorders>
            <w:shd w:val="clear" w:color="000000" w:fill="F3F3F3"/>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61,097</w:t>
            </w:r>
          </w:p>
        </w:tc>
        <w:tc>
          <w:tcPr>
            <w:tcW w:w="568" w:type="pct"/>
            <w:tcBorders>
              <w:top w:val="nil"/>
              <w:left w:val="nil"/>
              <w:bottom w:val="nil"/>
              <w:right w:val="nil"/>
            </w:tcBorders>
            <w:shd w:val="clear" w:color="000000" w:fill="F3F3F3"/>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23,598</w:t>
            </w:r>
          </w:p>
        </w:tc>
        <w:tc>
          <w:tcPr>
            <w:tcW w:w="568" w:type="pct"/>
            <w:tcBorders>
              <w:top w:val="nil"/>
              <w:left w:val="nil"/>
              <w:bottom w:val="nil"/>
              <w:right w:val="nil"/>
            </w:tcBorders>
            <w:shd w:val="clear" w:color="000000" w:fill="F3F3F3"/>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740,913</w:t>
            </w:r>
          </w:p>
        </w:tc>
      </w:tr>
      <w:tr w:rsidR="00387C9F" w:rsidRPr="00387C9F" w:rsidTr="00DE7EC3">
        <w:trPr>
          <w:trHeight w:val="204"/>
        </w:trPr>
        <w:tc>
          <w:tcPr>
            <w:tcW w:w="1410" w:type="pct"/>
            <w:tcBorders>
              <w:top w:val="nil"/>
              <w:left w:val="nil"/>
              <w:bottom w:val="nil"/>
              <w:right w:val="nil"/>
            </w:tcBorders>
            <w:shd w:val="clear" w:color="auto" w:fill="auto"/>
            <w:noWrap/>
            <w:vAlign w:val="center"/>
            <w:hideMark/>
          </w:tcPr>
          <w:p w:rsidR="00387C9F" w:rsidRPr="00387C9F" w:rsidRDefault="00387C9F" w:rsidP="00387C9F">
            <w:pPr>
              <w:jc w:val="left"/>
              <w:rPr>
                <w:rFonts w:eastAsia="Times New Roman" w:cs="Arial"/>
                <w:sz w:val="16"/>
                <w:szCs w:val="16"/>
                <w:lang w:eastAsia="es-MX"/>
              </w:rPr>
            </w:pPr>
            <w:r w:rsidRPr="00387C9F">
              <w:rPr>
                <w:rFonts w:eastAsia="Times New Roman" w:cs="Arial"/>
                <w:sz w:val="16"/>
                <w:szCs w:val="16"/>
                <w:lang w:eastAsia="es-MX"/>
              </w:rPr>
              <w:t>089 TICUL, YUC.</w:t>
            </w:r>
          </w:p>
        </w:tc>
        <w:tc>
          <w:tcPr>
            <w:tcW w:w="751" w:type="pct"/>
            <w:tcBorders>
              <w:top w:val="nil"/>
              <w:left w:val="nil"/>
              <w:bottom w:val="nil"/>
              <w:right w:val="nil"/>
            </w:tcBorders>
            <w:shd w:val="clear" w:color="auto" w:fill="auto"/>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33,932,749</w:t>
            </w:r>
          </w:p>
        </w:tc>
        <w:tc>
          <w:tcPr>
            <w:tcW w:w="568" w:type="pct"/>
            <w:tcBorders>
              <w:top w:val="nil"/>
              <w:left w:val="nil"/>
              <w:bottom w:val="nil"/>
              <w:right w:val="nil"/>
            </w:tcBorders>
            <w:shd w:val="clear" w:color="auto" w:fill="auto"/>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14,695,747</w:t>
            </w:r>
          </w:p>
        </w:tc>
        <w:tc>
          <w:tcPr>
            <w:tcW w:w="568" w:type="pct"/>
            <w:tcBorders>
              <w:top w:val="nil"/>
              <w:left w:val="nil"/>
              <w:bottom w:val="nil"/>
              <w:right w:val="nil"/>
            </w:tcBorders>
            <w:shd w:val="clear" w:color="auto" w:fill="auto"/>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860,544</w:t>
            </w:r>
          </w:p>
        </w:tc>
        <w:tc>
          <w:tcPr>
            <w:tcW w:w="568" w:type="pct"/>
            <w:tcBorders>
              <w:top w:val="nil"/>
              <w:left w:val="nil"/>
              <w:bottom w:val="nil"/>
              <w:right w:val="nil"/>
            </w:tcBorders>
            <w:shd w:val="clear" w:color="auto" w:fill="auto"/>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298,646</w:t>
            </w:r>
          </w:p>
        </w:tc>
        <w:tc>
          <w:tcPr>
            <w:tcW w:w="568" w:type="pct"/>
            <w:tcBorders>
              <w:top w:val="nil"/>
              <w:left w:val="nil"/>
              <w:bottom w:val="nil"/>
              <w:right w:val="nil"/>
            </w:tcBorders>
            <w:shd w:val="clear" w:color="auto" w:fill="auto"/>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115,351</w:t>
            </w:r>
          </w:p>
        </w:tc>
        <w:tc>
          <w:tcPr>
            <w:tcW w:w="568" w:type="pct"/>
            <w:tcBorders>
              <w:top w:val="nil"/>
              <w:left w:val="nil"/>
              <w:bottom w:val="nil"/>
              <w:right w:val="nil"/>
            </w:tcBorders>
            <w:shd w:val="clear" w:color="auto" w:fill="auto"/>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3,621,626</w:t>
            </w:r>
          </w:p>
        </w:tc>
      </w:tr>
      <w:tr w:rsidR="00387C9F" w:rsidRPr="00387C9F" w:rsidTr="00DE7EC3">
        <w:trPr>
          <w:trHeight w:val="204"/>
        </w:trPr>
        <w:tc>
          <w:tcPr>
            <w:tcW w:w="1410" w:type="pct"/>
            <w:tcBorders>
              <w:top w:val="nil"/>
              <w:left w:val="nil"/>
              <w:bottom w:val="nil"/>
              <w:right w:val="nil"/>
            </w:tcBorders>
            <w:shd w:val="clear" w:color="000000" w:fill="F3F3F3"/>
            <w:noWrap/>
            <w:vAlign w:val="center"/>
            <w:hideMark/>
          </w:tcPr>
          <w:p w:rsidR="00387C9F" w:rsidRPr="00387C9F" w:rsidRDefault="00387C9F" w:rsidP="00387C9F">
            <w:pPr>
              <w:jc w:val="left"/>
              <w:rPr>
                <w:rFonts w:eastAsia="Times New Roman" w:cs="Arial"/>
                <w:sz w:val="16"/>
                <w:szCs w:val="16"/>
                <w:lang w:eastAsia="es-MX"/>
              </w:rPr>
            </w:pPr>
            <w:r w:rsidRPr="00387C9F">
              <w:rPr>
                <w:rFonts w:eastAsia="Times New Roman" w:cs="Arial"/>
                <w:sz w:val="16"/>
                <w:szCs w:val="16"/>
                <w:lang w:eastAsia="es-MX"/>
              </w:rPr>
              <w:t>090 TIMUCUY, YUC.</w:t>
            </w:r>
          </w:p>
        </w:tc>
        <w:tc>
          <w:tcPr>
            <w:tcW w:w="751" w:type="pct"/>
            <w:tcBorders>
              <w:top w:val="nil"/>
              <w:left w:val="nil"/>
              <w:bottom w:val="nil"/>
              <w:right w:val="nil"/>
            </w:tcBorders>
            <w:shd w:val="clear" w:color="000000" w:fill="F3F3F3"/>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10,850,687</w:t>
            </w:r>
          </w:p>
        </w:tc>
        <w:tc>
          <w:tcPr>
            <w:tcW w:w="568" w:type="pct"/>
            <w:tcBorders>
              <w:top w:val="nil"/>
              <w:left w:val="nil"/>
              <w:bottom w:val="nil"/>
              <w:right w:val="nil"/>
            </w:tcBorders>
            <w:shd w:val="clear" w:color="000000" w:fill="F3F3F3"/>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4,699,264</w:t>
            </w:r>
          </w:p>
        </w:tc>
        <w:tc>
          <w:tcPr>
            <w:tcW w:w="568" w:type="pct"/>
            <w:tcBorders>
              <w:top w:val="nil"/>
              <w:left w:val="nil"/>
              <w:bottom w:val="nil"/>
              <w:right w:val="nil"/>
            </w:tcBorders>
            <w:shd w:val="clear" w:color="000000" w:fill="F3F3F3"/>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275,176</w:t>
            </w:r>
          </w:p>
        </w:tc>
        <w:tc>
          <w:tcPr>
            <w:tcW w:w="568" w:type="pct"/>
            <w:tcBorders>
              <w:top w:val="nil"/>
              <w:left w:val="nil"/>
              <w:bottom w:val="nil"/>
              <w:right w:val="nil"/>
            </w:tcBorders>
            <w:shd w:val="clear" w:color="000000" w:fill="F3F3F3"/>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95,498</w:t>
            </w:r>
          </w:p>
        </w:tc>
        <w:tc>
          <w:tcPr>
            <w:tcW w:w="568" w:type="pct"/>
            <w:tcBorders>
              <w:top w:val="nil"/>
              <w:left w:val="nil"/>
              <w:bottom w:val="nil"/>
              <w:right w:val="nil"/>
            </w:tcBorders>
            <w:shd w:val="clear" w:color="000000" w:fill="F3F3F3"/>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36,886</w:t>
            </w:r>
          </w:p>
        </w:tc>
        <w:tc>
          <w:tcPr>
            <w:tcW w:w="568" w:type="pct"/>
            <w:tcBorders>
              <w:top w:val="nil"/>
              <w:left w:val="nil"/>
              <w:bottom w:val="nil"/>
              <w:right w:val="nil"/>
            </w:tcBorders>
            <w:shd w:val="clear" w:color="000000" w:fill="F3F3F3"/>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1,158,089</w:t>
            </w:r>
          </w:p>
        </w:tc>
      </w:tr>
      <w:tr w:rsidR="00387C9F" w:rsidRPr="00387C9F" w:rsidTr="00DE7EC3">
        <w:trPr>
          <w:trHeight w:val="204"/>
        </w:trPr>
        <w:tc>
          <w:tcPr>
            <w:tcW w:w="1410" w:type="pct"/>
            <w:tcBorders>
              <w:top w:val="nil"/>
              <w:left w:val="nil"/>
              <w:bottom w:val="nil"/>
              <w:right w:val="nil"/>
            </w:tcBorders>
            <w:shd w:val="clear" w:color="auto" w:fill="auto"/>
            <w:noWrap/>
            <w:vAlign w:val="center"/>
            <w:hideMark/>
          </w:tcPr>
          <w:p w:rsidR="00387C9F" w:rsidRPr="00387C9F" w:rsidRDefault="00387C9F" w:rsidP="00387C9F">
            <w:pPr>
              <w:jc w:val="left"/>
              <w:rPr>
                <w:rFonts w:eastAsia="Times New Roman" w:cs="Arial"/>
                <w:sz w:val="16"/>
                <w:szCs w:val="16"/>
                <w:lang w:eastAsia="es-MX"/>
              </w:rPr>
            </w:pPr>
            <w:r w:rsidRPr="00387C9F">
              <w:rPr>
                <w:rFonts w:eastAsia="Times New Roman" w:cs="Arial"/>
                <w:sz w:val="16"/>
                <w:szCs w:val="16"/>
                <w:lang w:eastAsia="es-MX"/>
              </w:rPr>
              <w:t>091 TINUM, YUC.</w:t>
            </w:r>
          </w:p>
        </w:tc>
        <w:tc>
          <w:tcPr>
            <w:tcW w:w="751" w:type="pct"/>
            <w:tcBorders>
              <w:top w:val="nil"/>
              <w:left w:val="nil"/>
              <w:bottom w:val="nil"/>
              <w:right w:val="nil"/>
            </w:tcBorders>
            <w:shd w:val="clear" w:color="auto" w:fill="auto"/>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14,112,912</w:t>
            </w:r>
          </w:p>
        </w:tc>
        <w:tc>
          <w:tcPr>
            <w:tcW w:w="568" w:type="pct"/>
            <w:tcBorders>
              <w:top w:val="nil"/>
              <w:left w:val="nil"/>
              <w:bottom w:val="nil"/>
              <w:right w:val="nil"/>
            </w:tcBorders>
            <w:shd w:val="clear" w:color="auto" w:fill="auto"/>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6,112,083</w:t>
            </w:r>
          </w:p>
        </w:tc>
        <w:tc>
          <w:tcPr>
            <w:tcW w:w="568" w:type="pct"/>
            <w:tcBorders>
              <w:top w:val="nil"/>
              <w:left w:val="nil"/>
              <w:bottom w:val="nil"/>
              <w:right w:val="nil"/>
            </w:tcBorders>
            <w:shd w:val="clear" w:color="auto" w:fill="auto"/>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357,907</w:t>
            </w:r>
          </w:p>
        </w:tc>
        <w:tc>
          <w:tcPr>
            <w:tcW w:w="568" w:type="pct"/>
            <w:tcBorders>
              <w:top w:val="nil"/>
              <w:left w:val="nil"/>
              <w:bottom w:val="nil"/>
              <w:right w:val="nil"/>
            </w:tcBorders>
            <w:shd w:val="clear" w:color="auto" w:fill="auto"/>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124,209</w:t>
            </w:r>
          </w:p>
        </w:tc>
        <w:tc>
          <w:tcPr>
            <w:tcW w:w="568" w:type="pct"/>
            <w:tcBorders>
              <w:top w:val="nil"/>
              <w:left w:val="nil"/>
              <w:bottom w:val="nil"/>
              <w:right w:val="nil"/>
            </w:tcBorders>
            <w:shd w:val="clear" w:color="auto" w:fill="auto"/>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47,975</w:t>
            </w:r>
          </w:p>
        </w:tc>
        <w:tc>
          <w:tcPr>
            <w:tcW w:w="568" w:type="pct"/>
            <w:tcBorders>
              <w:top w:val="nil"/>
              <w:left w:val="nil"/>
              <w:bottom w:val="nil"/>
              <w:right w:val="nil"/>
            </w:tcBorders>
            <w:shd w:val="clear" w:color="auto" w:fill="auto"/>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1,506,264</w:t>
            </w:r>
          </w:p>
        </w:tc>
      </w:tr>
      <w:tr w:rsidR="00387C9F" w:rsidRPr="00387C9F" w:rsidTr="00DE7EC3">
        <w:trPr>
          <w:trHeight w:val="204"/>
        </w:trPr>
        <w:tc>
          <w:tcPr>
            <w:tcW w:w="1410" w:type="pct"/>
            <w:tcBorders>
              <w:top w:val="nil"/>
              <w:left w:val="nil"/>
              <w:bottom w:val="nil"/>
              <w:right w:val="nil"/>
            </w:tcBorders>
            <w:shd w:val="clear" w:color="000000" w:fill="F3F3F3"/>
            <w:noWrap/>
            <w:vAlign w:val="center"/>
            <w:hideMark/>
          </w:tcPr>
          <w:p w:rsidR="00387C9F" w:rsidRPr="00387C9F" w:rsidRDefault="00387C9F" w:rsidP="00387C9F">
            <w:pPr>
              <w:jc w:val="left"/>
              <w:rPr>
                <w:rFonts w:eastAsia="Times New Roman" w:cs="Arial"/>
                <w:sz w:val="16"/>
                <w:szCs w:val="16"/>
                <w:lang w:eastAsia="es-MX"/>
              </w:rPr>
            </w:pPr>
            <w:r w:rsidRPr="00387C9F">
              <w:rPr>
                <w:rFonts w:eastAsia="Times New Roman" w:cs="Arial"/>
                <w:sz w:val="16"/>
                <w:szCs w:val="16"/>
                <w:lang w:eastAsia="es-MX"/>
              </w:rPr>
              <w:t>092 TIXCACALCUPUL, YUC.</w:t>
            </w:r>
          </w:p>
        </w:tc>
        <w:tc>
          <w:tcPr>
            <w:tcW w:w="751" w:type="pct"/>
            <w:tcBorders>
              <w:top w:val="nil"/>
              <w:left w:val="nil"/>
              <w:bottom w:val="nil"/>
              <w:right w:val="nil"/>
            </w:tcBorders>
            <w:shd w:val="clear" w:color="000000" w:fill="F3F3F3"/>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10,778,171</w:t>
            </w:r>
          </w:p>
        </w:tc>
        <w:tc>
          <w:tcPr>
            <w:tcW w:w="568" w:type="pct"/>
            <w:tcBorders>
              <w:top w:val="nil"/>
              <w:left w:val="nil"/>
              <w:bottom w:val="nil"/>
              <w:right w:val="nil"/>
            </w:tcBorders>
            <w:shd w:val="clear" w:color="000000" w:fill="F3F3F3"/>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4,667,859</w:t>
            </w:r>
          </w:p>
        </w:tc>
        <w:tc>
          <w:tcPr>
            <w:tcW w:w="568" w:type="pct"/>
            <w:tcBorders>
              <w:top w:val="nil"/>
              <w:left w:val="nil"/>
              <w:bottom w:val="nil"/>
              <w:right w:val="nil"/>
            </w:tcBorders>
            <w:shd w:val="clear" w:color="000000" w:fill="F3F3F3"/>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273,337</w:t>
            </w:r>
          </w:p>
        </w:tc>
        <w:tc>
          <w:tcPr>
            <w:tcW w:w="568" w:type="pct"/>
            <w:tcBorders>
              <w:top w:val="nil"/>
              <w:left w:val="nil"/>
              <w:bottom w:val="nil"/>
              <w:right w:val="nil"/>
            </w:tcBorders>
            <w:shd w:val="clear" w:color="000000" w:fill="F3F3F3"/>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94,860</w:t>
            </w:r>
          </w:p>
        </w:tc>
        <w:tc>
          <w:tcPr>
            <w:tcW w:w="568" w:type="pct"/>
            <w:tcBorders>
              <w:top w:val="nil"/>
              <w:left w:val="nil"/>
              <w:bottom w:val="nil"/>
              <w:right w:val="nil"/>
            </w:tcBorders>
            <w:shd w:val="clear" w:color="000000" w:fill="F3F3F3"/>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36,639</w:t>
            </w:r>
          </w:p>
        </w:tc>
        <w:tc>
          <w:tcPr>
            <w:tcW w:w="568" w:type="pct"/>
            <w:tcBorders>
              <w:top w:val="nil"/>
              <w:left w:val="nil"/>
              <w:bottom w:val="nil"/>
              <w:right w:val="nil"/>
            </w:tcBorders>
            <w:shd w:val="clear" w:color="000000" w:fill="F3F3F3"/>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1,150,349</w:t>
            </w:r>
          </w:p>
        </w:tc>
      </w:tr>
      <w:tr w:rsidR="00387C9F" w:rsidRPr="00387C9F" w:rsidTr="00DE7EC3">
        <w:trPr>
          <w:trHeight w:val="204"/>
        </w:trPr>
        <w:tc>
          <w:tcPr>
            <w:tcW w:w="1410" w:type="pct"/>
            <w:tcBorders>
              <w:top w:val="nil"/>
              <w:left w:val="nil"/>
              <w:bottom w:val="nil"/>
              <w:right w:val="nil"/>
            </w:tcBorders>
            <w:shd w:val="clear" w:color="auto" w:fill="auto"/>
            <w:noWrap/>
            <w:vAlign w:val="center"/>
            <w:hideMark/>
          </w:tcPr>
          <w:p w:rsidR="00387C9F" w:rsidRPr="00387C9F" w:rsidRDefault="00387C9F" w:rsidP="00387C9F">
            <w:pPr>
              <w:jc w:val="left"/>
              <w:rPr>
                <w:rFonts w:eastAsia="Times New Roman" w:cs="Arial"/>
                <w:sz w:val="16"/>
                <w:szCs w:val="16"/>
                <w:lang w:eastAsia="es-MX"/>
              </w:rPr>
            </w:pPr>
            <w:r w:rsidRPr="00387C9F">
              <w:rPr>
                <w:rFonts w:eastAsia="Times New Roman" w:cs="Arial"/>
                <w:sz w:val="16"/>
                <w:szCs w:val="16"/>
                <w:lang w:eastAsia="es-MX"/>
              </w:rPr>
              <w:t>093 TIXKOKOB, YUC.</w:t>
            </w:r>
          </w:p>
        </w:tc>
        <w:tc>
          <w:tcPr>
            <w:tcW w:w="751" w:type="pct"/>
            <w:tcBorders>
              <w:top w:val="nil"/>
              <w:left w:val="nil"/>
              <w:bottom w:val="nil"/>
              <w:right w:val="nil"/>
            </w:tcBorders>
            <w:shd w:val="clear" w:color="auto" w:fill="auto"/>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17,961,263</w:t>
            </w:r>
          </w:p>
        </w:tc>
        <w:tc>
          <w:tcPr>
            <w:tcW w:w="568" w:type="pct"/>
            <w:tcBorders>
              <w:top w:val="nil"/>
              <w:left w:val="nil"/>
              <w:bottom w:val="nil"/>
              <w:right w:val="nil"/>
            </w:tcBorders>
            <w:shd w:val="clear" w:color="auto" w:fill="auto"/>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7,778,745</w:t>
            </w:r>
          </w:p>
        </w:tc>
        <w:tc>
          <w:tcPr>
            <w:tcW w:w="568" w:type="pct"/>
            <w:tcBorders>
              <w:top w:val="nil"/>
              <w:left w:val="nil"/>
              <w:bottom w:val="nil"/>
              <w:right w:val="nil"/>
            </w:tcBorders>
            <w:shd w:val="clear" w:color="auto" w:fill="auto"/>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455,503</w:t>
            </w:r>
          </w:p>
        </w:tc>
        <w:tc>
          <w:tcPr>
            <w:tcW w:w="568" w:type="pct"/>
            <w:tcBorders>
              <w:top w:val="nil"/>
              <w:left w:val="nil"/>
              <w:bottom w:val="nil"/>
              <w:right w:val="nil"/>
            </w:tcBorders>
            <w:shd w:val="clear" w:color="auto" w:fill="auto"/>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158,079</w:t>
            </w:r>
          </w:p>
        </w:tc>
        <w:tc>
          <w:tcPr>
            <w:tcW w:w="568" w:type="pct"/>
            <w:tcBorders>
              <w:top w:val="nil"/>
              <w:left w:val="nil"/>
              <w:bottom w:val="nil"/>
              <w:right w:val="nil"/>
            </w:tcBorders>
            <w:shd w:val="clear" w:color="auto" w:fill="auto"/>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61,057</w:t>
            </w:r>
          </w:p>
        </w:tc>
        <w:tc>
          <w:tcPr>
            <w:tcW w:w="568" w:type="pct"/>
            <w:tcBorders>
              <w:top w:val="nil"/>
              <w:left w:val="nil"/>
              <w:bottom w:val="nil"/>
              <w:right w:val="nil"/>
            </w:tcBorders>
            <w:shd w:val="clear" w:color="auto" w:fill="auto"/>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1,916,997</w:t>
            </w:r>
          </w:p>
        </w:tc>
      </w:tr>
      <w:tr w:rsidR="00387C9F" w:rsidRPr="00387C9F" w:rsidTr="00DE7EC3">
        <w:trPr>
          <w:trHeight w:val="204"/>
        </w:trPr>
        <w:tc>
          <w:tcPr>
            <w:tcW w:w="1410" w:type="pct"/>
            <w:tcBorders>
              <w:top w:val="nil"/>
              <w:left w:val="nil"/>
              <w:bottom w:val="nil"/>
              <w:right w:val="nil"/>
            </w:tcBorders>
            <w:shd w:val="clear" w:color="000000" w:fill="F3F3F3"/>
            <w:noWrap/>
            <w:vAlign w:val="center"/>
            <w:hideMark/>
          </w:tcPr>
          <w:p w:rsidR="00387C9F" w:rsidRPr="00387C9F" w:rsidRDefault="00387C9F" w:rsidP="00387C9F">
            <w:pPr>
              <w:jc w:val="left"/>
              <w:rPr>
                <w:rFonts w:eastAsia="Times New Roman" w:cs="Arial"/>
                <w:sz w:val="16"/>
                <w:szCs w:val="16"/>
                <w:lang w:eastAsia="es-MX"/>
              </w:rPr>
            </w:pPr>
            <w:r w:rsidRPr="00387C9F">
              <w:rPr>
                <w:rFonts w:eastAsia="Times New Roman" w:cs="Arial"/>
                <w:sz w:val="16"/>
                <w:szCs w:val="16"/>
                <w:lang w:eastAsia="es-MX"/>
              </w:rPr>
              <w:t>094 TIXMEUAC, YUC.</w:t>
            </w:r>
          </w:p>
        </w:tc>
        <w:tc>
          <w:tcPr>
            <w:tcW w:w="751" w:type="pct"/>
            <w:tcBorders>
              <w:top w:val="nil"/>
              <w:left w:val="nil"/>
              <w:bottom w:val="nil"/>
              <w:right w:val="nil"/>
            </w:tcBorders>
            <w:shd w:val="clear" w:color="000000" w:fill="F3F3F3"/>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9,043,992</w:t>
            </w:r>
          </w:p>
        </w:tc>
        <w:tc>
          <w:tcPr>
            <w:tcW w:w="568" w:type="pct"/>
            <w:tcBorders>
              <w:top w:val="nil"/>
              <w:left w:val="nil"/>
              <w:bottom w:val="nil"/>
              <w:right w:val="nil"/>
            </w:tcBorders>
            <w:shd w:val="clear" w:color="000000" w:fill="F3F3F3"/>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3,916,812</w:t>
            </w:r>
          </w:p>
        </w:tc>
        <w:tc>
          <w:tcPr>
            <w:tcW w:w="568" w:type="pct"/>
            <w:tcBorders>
              <w:top w:val="nil"/>
              <w:left w:val="nil"/>
              <w:bottom w:val="nil"/>
              <w:right w:val="nil"/>
            </w:tcBorders>
            <w:shd w:val="clear" w:color="000000" w:fill="F3F3F3"/>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229,358</w:t>
            </w:r>
          </w:p>
        </w:tc>
        <w:tc>
          <w:tcPr>
            <w:tcW w:w="568" w:type="pct"/>
            <w:tcBorders>
              <w:top w:val="nil"/>
              <w:left w:val="nil"/>
              <w:bottom w:val="nil"/>
              <w:right w:val="nil"/>
            </w:tcBorders>
            <w:shd w:val="clear" w:color="000000" w:fill="F3F3F3"/>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79,597</w:t>
            </w:r>
          </w:p>
        </w:tc>
        <w:tc>
          <w:tcPr>
            <w:tcW w:w="568" w:type="pct"/>
            <w:tcBorders>
              <w:top w:val="nil"/>
              <w:left w:val="nil"/>
              <w:bottom w:val="nil"/>
              <w:right w:val="nil"/>
            </w:tcBorders>
            <w:shd w:val="clear" w:color="000000" w:fill="F3F3F3"/>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30,744</w:t>
            </w:r>
          </w:p>
        </w:tc>
        <w:tc>
          <w:tcPr>
            <w:tcW w:w="568" w:type="pct"/>
            <w:tcBorders>
              <w:top w:val="nil"/>
              <w:left w:val="nil"/>
              <w:bottom w:val="nil"/>
              <w:right w:val="nil"/>
            </w:tcBorders>
            <w:shd w:val="clear" w:color="000000" w:fill="F3F3F3"/>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965,261</w:t>
            </w:r>
          </w:p>
        </w:tc>
      </w:tr>
      <w:tr w:rsidR="00387C9F" w:rsidRPr="00387C9F" w:rsidTr="00DE7EC3">
        <w:trPr>
          <w:trHeight w:val="204"/>
        </w:trPr>
        <w:tc>
          <w:tcPr>
            <w:tcW w:w="1410" w:type="pct"/>
            <w:tcBorders>
              <w:top w:val="nil"/>
              <w:left w:val="nil"/>
              <w:bottom w:val="nil"/>
              <w:right w:val="nil"/>
            </w:tcBorders>
            <w:shd w:val="clear" w:color="auto" w:fill="auto"/>
            <w:noWrap/>
            <w:vAlign w:val="center"/>
            <w:hideMark/>
          </w:tcPr>
          <w:p w:rsidR="00387C9F" w:rsidRPr="00387C9F" w:rsidRDefault="00387C9F" w:rsidP="00387C9F">
            <w:pPr>
              <w:jc w:val="left"/>
              <w:rPr>
                <w:rFonts w:eastAsia="Times New Roman" w:cs="Arial"/>
                <w:sz w:val="16"/>
                <w:szCs w:val="16"/>
                <w:lang w:eastAsia="es-MX"/>
              </w:rPr>
            </w:pPr>
            <w:r w:rsidRPr="00387C9F">
              <w:rPr>
                <w:rFonts w:eastAsia="Times New Roman" w:cs="Arial"/>
                <w:sz w:val="16"/>
                <w:szCs w:val="16"/>
                <w:lang w:eastAsia="es-MX"/>
              </w:rPr>
              <w:t>095 TIXPEUAL, YUC.</w:t>
            </w:r>
          </w:p>
        </w:tc>
        <w:tc>
          <w:tcPr>
            <w:tcW w:w="751" w:type="pct"/>
            <w:tcBorders>
              <w:top w:val="nil"/>
              <w:left w:val="nil"/>
              <w:bottom w:val="nil"/>
              <w:right w:val="nil"/>
            </w:tcBorders>
            <w:shd w:val="clear" w:color="auto" w:fill="auto"/>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9,418,295</w:t>
            </w:r>
          </w:p>
        </w:tc>
        <w:tc>
          <w:tcPr>
            <w:tcW w:w="568" w:type="pct"/>
            <w:tcBorders>
              <w:top w:val="nil"/>
              <w:left w:val="nil"/>
              <w:bottom w:val="nil"/>
              <w:right w:val="nil"/>
            </w:tcBorders>
            <w:shd w:val="clear" w:color="auto" w:fill="auto"/>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4,078,917</w:t>
            </w:r>
          </w:p>
        </w:tc>
        <w:tc>
          <w:tcPr>
            <w:tcW w:w="568" w:type="pct"/>
            <w:tcBorders>
              <w:top w:val="nil"/>
              <w:left w:val="nil"/>
              <w:bottom w:val="nil"/>
              <w:right w:val="nil"/>
            </w:tcBorders>
            <w:shd w:val="clear" w:color="auto" w:fill="auto"/>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238,851</w:t>
            </w:r>
          </w:p>
        </w:tc>
        <w:tc>
          <w:tcPr>
            <w:tcW w:w="568" w:type="pct"/>
            <w:tcBorders>
              <w:top w:val="nil"/>
              <w:left w:val="nil"/>
              <w:bottom w:val="nil"/>
              <w:right w:val="nil"/>
            </w:tcBorders>
            <w:shd w:val="clear" w:color="auto" w:fill="auto"/>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82,891</w:t>
            </w:r>
          </w:p>
        </w:tc>
        <w:tc>
          <w:tcPr>
            <w:tcW w:w="568" w:type="pct"/>
            <w:tcBorders>
              <w:top w:val="nil"/>
              <w:left w:val="nil"/>
              <w:bottom w:val="nil"/>
              <w:right w:val="nil"/>
            </w:tcBorders>
            <w:shd w:val="clear" w:color="auto" w:fill="auto"/>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32,017</w:t>
            </w:r>
          </w:p>
        </w:tc>
        <w:tc>
          <w:tcPr>
            <w:tcW w:w="568" w:type="pct"/>
            <w:tcBorders>
              <w:top w:val="nil"/>
              <w:left w:val="nil"/>
              <w:bottom w:val="nil"/>
              <w:right w:val="nil"/>
            </w:tcBorders>
            <w:shd w:val="clear" w:color="auto" w:fill="auto"/>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1,005,210</w:t>
            </w:r>
          </w:p>
        </w:tc>
      </w:tr>
      <w:tr w:rsidR="00387C9F" w:rsidRPr="00387C9F" w:rsidTr="00DE7EC3">
        <w:trPr>
          <w:trHeight w:val="204"/>
        </w:trPr>
        <w:tc>
          <w:tcPr>
            <w:tcW w:w="1410" w:type="pct"/>
            <w:tcBorders>
              <w:top w:val="nil"/>
              <w:left w:val="nil"/>
              <w:bottom w:val="nil"/>
              <w:right w:val="nil"/>
            </w:tcBorders>
            <w:shd w:val="clear" w:color="000000" w:fill="F3F3F3"/>
            <w:noWrap/>
            <w:vAlign w:val="center"/>
            <w:hideMark/>
          </w:tcPr>
          <w:p w:rsidR="00387C9F" w:rsidRPr="00387C9F" w:rsidRDefault="00387C9F" w:rsidP="00387C9F">
            <w:pPr>
              <w:jc w:val="left"/>
              <w:rPr>
                <w:rFonts w:eastAsia="Times New Roman" w:cs="Arial"/>
                <w:sz w:val="16"/>
                <w:szCs w:val="16"/>
                <w:lang w:eastAsia="es-MX"/>
              </w:rPr>
            </w:pPr>
            <w:r w:rsidRPr="00387C9F">
              <w:rPr>
                <w:rFonts w:eastAsia="Times New Roman" w:cs="Arial"/>
                <w:sz w:val="16"/>
                <w:szCs w:val="16"/>
                <w:lang w:eastAsia="es-MX"/>
              </w:rPr>
              <w:t>096 TIZIMIN, YUC.</w:t>
            </w:r>
          </w:p>
        </w:tc>
        <w:tc>
          <w:tcPr>
            <w:tcW w:w="751" w:type="pct"/>
            <w:tcBorders>
              <w:top w:val="nil"/>
              <w:left w:val="nil"/>
              <w:bottom w:val="nil"/>
              <w:right w:val="nil"/>
            </w:tcBorders>
            <w:shd w:val="clear" w:color="000000" w:fill="F3F3F3"/>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61,796,371</w:t>
            </w:r>
          </w:p>
        </w:tc>
        <w:tc>
          <w:tcPr>
            <w:tcW w:w="568" w:type="pct"/>
            <w:tcBorders>
              <w:top w:val="nil"/>
              <w:left w:val="nil"/>
              <w:bottom w:val="nil"/>
              <w:right w:val="nil"/>
            </w:tcBorders>
            <w:shd w:val="clear" w:color="000000" w:fill="F3F3F3"/>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26,763,050</w:t>
            </w:r>
          </w:p>
        </w:tc>
        <w:tc>
          <w:tcPr>
            <w:tcW w:w="568" w:type="pct"/>
            <w:tcBorders>
              <w:top w:val="nil"/>
              <w:left w:val="nil"/>
              <w:bottom w:val="nil"/>
              <w:right w:val="nil"/>
            </w:tcBorders>
            <w:shd w:val="clear" w:color="000000" w:fill="F3F3F3"/>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1,567,173</w:t>
            </w:r>
          </w:p>
        </w:tc>
        <w:tc>
          <w:tcPr>
            <w:tcW w:w="568" w:type="pct"/>
            <w:tcBorders>
              <w:top w:val="nil"/>
              <w:left w:val="nil"/>
              <w:bottom w:val="nil"/>
              <w:right w:val="nil"/>
            </w:tcBorders>
            <w:shd w:val="clear" w:color="000000" w:fill="F3F3F3"/>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543,877</w:t>
            </w:r>
          </w:p>
        </w:tc>
        <w:tc>
          <w:tcPr>
            <w:tcW w:w="568" w:type="pct"/>
            <w:tcBorders>
              <w:top w:val="nil"/>
              <w:left w:val="nil"/>
              <w:bottom w:val="nil"/>
              <w:right w:val="nil"/>
            </w:tcBorders>
            <w:shd w:val="clear" w:color="000000" w:fill="F3F3F3"/>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210,070</w:t>
            </w:r>
          </w:p>
        </w:tc>
        <w:tc>
          <w:tcPr>
            <w:tcW w:w="568" w:type="pct"/>
            <w:tcBorders>
              <w:top w:val="nil"/>
              <w:left w:val="nil"/>
              <w:bottom w:val="nil"/>
              <w:right w:val="nil"/>
            </w:tcBorders>
            <w:shd w:val="clear" w:color="000000" w:fill="F3F3F3"/>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6,595,497</w:t>
            </w:r>
          </w:p>
        </w:tc>
      </w:tr>
      <w:tr w:rsidR="00387C9F" w:rsidRPr="00387C9F" w:rsidTr="00DE7EC3">
        <w:trPr>
          <w:trHeight w:val="204"/>
        </w:trPr>
        <w:tc>
          <w:tcPr>
            <w:tcW w:w="1410" w:type="pct"/>
            <w:tcBorders>
              <w:top w:val="nil"/>
              <w:left w:val="nil"/>
              <w:bottom w:val="nil"/>
              <w:right w:val="nil"/>
            </w:tcBorders>
            <w:shd w:val="clear" w:color="auto" w:fill="auto"/>
            <w:noWrap/>
            <w:vAlign w:val="center"/>
            <w:hideMark/>
          </w:tcPr>
          <w:p w:rsidR="00387C9F" w:rsidRPr="00387C9F" w:rsidRDefault="00387C9F" w:rsidP="00387C9F">
            <w:pPr>
              <w:jc w:val="left"/>
              <w:rPr>
                <w:rFonts w:eastAsia="Times New Roman" w:cs="Arial"/>
                <w:sz w:val="16"/>
                <w:szCs w:val="16"/>
                <w:lang w:eastAsia="es-MX"/>
              </w:rPr>
            </w:pPr>
            <w:r w:rsidRPr="00387C9F">
              <w:rPr>
                <w:rFonts w:eastAsia="Times New Roman" w:cs="Arial"/>
                <w:sz w:val="16"/>
                <w:szCs w:val="16"/>
                <w:lang w:eastAsia="es-MX"/>
              </w:rPr>
              <w:t>097 TUNKAS, YUC.</w:t>
            </w:r>
          </w:p>
        </w:tc>
        <w:tc>
          <w:tcPr>
            <w:tcW w:w="751" w:type="pct"/>
            <w:tcBorders>
              <w:top w:val="nil"/>
              <w:left w:val="nil"/>
              <w:bottom w:val="nil"/>
              <w:right w:val="nil"/>
            </w:tcBorders>
            <w:shd w:val="clear" w:color="auto" w:fill="auto"/>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8,105,561</w:t>
            </w:r>
          </w:p>
        </w:tc>
        <w:tc>
          <w:tcPr>
            <w:tcW w:w="568" w:type="pct"/>
            <w:tcBorders>
              <w:top w:val="nil"/>
              <w:left w:val="nil"/>
              <w:bottom w:val="nil"/>
              <w:right w:val="nil"/>
            </w:tcBorders>
            <w:shd w:val="clear" w:color="auto" w:fill="auto"/>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3,510,393</w:t>
            </w:r>
          </w:p>
        </w:tc>
        <w:tc>
          <w:tcPr>
            <w:tcW w:w="568" w:type="pct"/>
            <w:tcBorders>
              <w:top w:val="nil"/>
              <w:left w:val="nil"/>
              <w:bottom w:val="nil"/>
              <w:right w:val="nil"/>
            </w:tcBorders>
            <w:shd w:val="clear" w:color="auto" w:fill="auto"/>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205,559</w:t>
            </w:r>
          </w:p>
        </w:tc>
        <w:tc>
          <w:tcPr>
            <w:tcW w:w="568" w:type="pct"/>
            <w:tcBorders>
              <w:top w:val="nil"/>
              <w:left w:val="nil"/>
              <w:bottom w:val="nil"/>
              <w:right w:val="nil"/>
            </w:tcBorders>
            <w:shd w:val="clear" w:color="auto" w:fill="auto"/>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71,338</w:t>
            </w:r>
          </w:p>
        </w:tc>
        <w:tc>
          <w:tcPr>
            <w:tcW w:w="568" w:type="pct"/>
            <w:tcBorders>
              <w:top w:val="nil"/>
              <w:left w:val="nil"/>
              <w:bottom w:val="nil"/>
              <w:right w:val="nil"/>
            </w:tcBorders>
            <w:shd w:val="clear" w:color="auto" w:fill="auto"/>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27,554</w:t>
            </w:r>
          </w:p>
        </w:tc>
        <w:tc>
          <w:tcPr>
            <w:tcW w:w="568" w:type="pct"/>
            <w:tcBorders>
              <w:top w:val="nil"/>
              <w:left w:val="nil"/>
              <w:bottom w:val="nil"/>
              <w:right w:val="nil"/>
            </w:tcBorders>
            <w:shd w:val="clear" w:color="auto" w:fill="auto"/>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865,103</w:t>
            </w:r>
          </w:p>
        </w:tc>
      </w:tr>
      <w:tr w:rsidR="00387C9F" w:rsidRPr="00387C9F" w:rsidTr="00DE7EC3">
        <w:trPr>
          <w:trHeight w:val="204"/>
        </w:trPr>
        <w:tc>
          <w:tcPr>
            <w:tcW w:w="1410" w:type="pct"/>
            <w:tcBorders>
              <w:top w:val="nil"/>
              <w:left w:val="nil"/>
              <w:bottom w:val="nil"/>
              <w:right w:val="nil"/>
            </w:tcBorders>
            <w:shd w:val="clear" w:color="000000" w:fill="F3F3F3"/>
            <w:noWrap/>
            <w:vAlign w:val="center"/>
            <w:hideMark/>
          </w:tcPr>
          <w:p w:rsidR="00387C9F" w:rsidRPr="00387C9F" w:rsidRDefault="00387C9F" w:rsidP="00387C9F">
            <w:pPr>
              <w:jc w:val="left"/>
              <w:rPr>
                <w:rFonts w:eastAsia="Times New Roman" w:cs="Arial"/>
                <w:sz w:val="16"/>
                <w:szCs w:val="16"/>
                <w:lang w:eastAsia="es-MX"/>
              </w:rPr>
            </w:pPr>
            <w:r w:rsidRPr="00387C9F">
              <w:rPr>
                <w:rFonts w:eastAsia="Times New Roman" w:cs="Arial"/>
                <w:sz w:val="16"/>
                <w:szCs w:val="16"/>
                <w:lang w:eastAsia="es-MX"/>
              </w:rPr>
              <w:t>098 TZUCACAB, YUC.</w:t>
            </w:r>
          </w:p>
        </w:tc>
        <w:tc>
          <w:tcPr>
            <w:tcW w:w="751" w:type="pct"/>
            <w:tcBorders>
              <w:top w:val="nil"/>
              <w:left w:val="nil"/>
              <w:bottom w:val="nil"/>
              <w:right w:val="nil"/>
            </w:tcBorders>
            <w:shd w:val="clear" w:color="000000" w:fill="F3F3F3"/>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16,075,322</w:t>
            </w:r>
          </w:p>
        </w:tc>
        <w:tc>
          <w:tcPr>
            <w:tcW w:w="568" w:type="pct"/>
            <w:tcBorders>
              <w:top w:val="nil"/>
              <w:left w:val="nil"/>
              <w:bottom w:val="nil"/>
              <w:right w:val="nil"/>
            </w:tcBorders>
            <w:shd w:val="clear" w:color="000000" w:fill="F3F3F3"/>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6,961,973</w:t>
            </w:r>
          </w:p>
        </w:tc>
        <w:tc>
          <w:tcPr>
            <w:tcW w:w="568" w:type="pct"/>
            <w:tcBorders>
              <w:top w:val="nil"/>
              <w:left w:val="nil"/>
              <w:bottom w:val="nil"/>
              <w:right w:val="nil"/>
            </w:tcBorders>
            <w:shd w:val="clear" w:color="000000" w:fill="F3F3F3"/>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407,675</w:t>
            </w:r>
          </w:p>
        </w:tc>
        <w:tc>
          <w:tcPr>
            <w:tcW w:w="568" w:type="pct"/>
            <w:tcBorders>
              <w:top w:val="nil"/>
              <w:left w:val="nil"/>
              <w:bottom w:val="nil"/>
              <w:right w:val="nil"/>
            </w:tcBorders>
            <w:shd w:val="clear" w:color="000000" w:fill="F3F3F3"/>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141,481</w:t>
            </w:r>
          </w:p>
        </w:tc>
        <w:tc>
          <w:tcPr>
            <w:tcW w:w="568" w:type="pct"/>
            <w:tcBorders>
              <w:top w:val="nil"/>
              <w:left w:val="nil"/>
              <w:bottom w:val="nil"/>
              <w:right w:val="nil"/>
            </w:tcBorders>
            <w:shd w:val="clear" w:color="000000" w:fill="F3F3F3"/>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54,646</w:t>
            </w:r>
          </w:p>
        </w:tc>
        <w:tc>
          <w:tcPr>
            <w:tcW w:w="568" w:type="pct"/>
            <w:tcBorders>
              <w:top w:val="nil"/>
              <w:left w:val="nil"/>
              <w:bottom w:val="nil"/>
              <w:right w:val="nil"/>
            </w:tcBorders>
            <w:shd w:val="clear" w:color="000000" w:fill="F3F3F3"/>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1,715,711</w:t>
            </w:r>
          </w:p>
        </w:tc>
      </w:tr>
      <w:tr w:rsidR="00387C9F" w:rsidRPr="00387C9F" w:rsidTr="00DE7EC3">
        <w:trPr>
          <w:trHeight w:val="204"/>
        </w:trPr>
        <w:tc>
          <w:tcPr>
            <w:tcW w:w="1410" w:type="pct"/>
            <w:tcBorders>
              <w:top w:val="nil"/>
              <w:left w:val="nil"/>
              <w:bottom w:val="nil"/>
              <w:right w:val="nil"/>
            </w:tcBorders>
            <w:shd w:val="clear" w:color="auto" w:fill="auto"/>
            <w:noWrap/>
            <w:vAlign w:val="center"/>
            <w:hideMark/>
          </w:tcPr>
          <w:p w:rsidR="00387C9F" w:rsidRPr="00387C9F" w:rsidRDefault="00387C9F" w:rsidP="00387C9F">
            <w:pPr>
              <w:jc w:val="left"/>
              <w:rPr>
                <w:rFonts w:eastAsia="Times New Roman" w:cs="Arial"/>
                <w:sz w:val="16"/>
                <w:szCs w:val="16"/>
                <w:lang w:eastAsia="es-MX"/>
              </w:rPr>
            </w:pPr>
            <w:r w:rsidRPr="00387C9F">
              <w:rPr>
                <w:rFonts w:eastAsia="Times New Roman" w:cs="Arial"/>
                <w:sz w:val="16"/>
                <w:szCs w:val="16"/>
                <w:lang w:eastAsia="es-MX"/>
              </w:rPr>
              <w:t>099 UAYMA, YUC.</w:t>
            </w:r>
          </w:p>
        </w:tc>
        <w:tc>
          <w:tcPr>
            <w:tcW w:w="751" w:type="pct"/>
            <w:tcBorders>
              <w:top w:val="nil"/>
              <w:left w:val="nil"/>
              <w:bottom w:val="nil"/>
              <w:right w:val="nil"/>
            </w:tcBorders>
            <w:shd w:val="clear" w:color="auto" w:fill="auto"/>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8,501,304</w:t>
            </w:r>
          </w:p>
        </w:tc>
        <w:tc>
          <w:tcPr>
            <w:tcW w:w="568" w:type="pct"/>
            <w:tcBorders>
              <w:top w:val="nil"/>
              <w:left w:val="nil"/>
              <w:bottom w:val="nil"/>
              <w:right w:val="nil"/>
            </w:tcBorders>
            <w:shd w:val="clear" w:color="auto" w:fill="auto"/>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3,681,783</w:t>
            </w:r>
          </w:p>
        </w:tc>
        <w:tc>
          <w:tcPr>
            <w:tcW w:w="568" w:type="pct"/>
            <w:tcBorders>
              <w:top w:val="nil"/>
              <w:left w:val="nil"/>
              <w:bottom w:val="nil"/>
              <w:right w:val="nil"/>
            </w:tcBorders>
            <w:shd w:val="clear" w:color="auto" w:fill="auto"/>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215,595</w:t>
            </w:r>
          </w:p>
        </w:tc>
        <w:tc>
          <w:tcPr>
            <w:tcW w:w="568" w:type="pct"/>
            <w:tcBorders>
              <w:top w:val="nil"/>
              <w:left w:val="nil"/>
              <w:bottom w:val="nil"/>
              <w:right w:val="nil"/>
            </w:tcBorders>
            <w:shd w:val="clear" w:color="auto" w:fill="auto"/>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74,821</w:t>
            </w:r>
          </w:p>
        </w:tc>
        <w:tc>
          <w:tcPr>
            <w:tcW w:w="568" w:type="pct"/>
            <w:tcBorders>
              <w:top w:val="nil"/>
              <w:left w:val="nil"/>
              <w:bottom w:val="nil"/>
              <w:right w:val="nil"/>
            </w:tcBorders>
            <w:shd w:val="clear" w:color="auto" w:fill="auto"/>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28,899</w:t>
            </w:r>
          </w:p>
        </w:tc>
        <w:tc>
          <w:tcPr>
            <w:tcW w:w="568" w:type="pct"/>
            <w:tcBorders>
              <w:top w:val="nil"/>
              <w:left w:val="nil"/>
              <w:bottom w:val="nil"/>
              <w:right w:val="nil"/>
            </w:tcBorders>
            <w:shd w:val="clear" w:color="auto" w:fill="auto"/>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907,340</w:t>
            </w:r>
          </w:p>
        </w:tc>
      </w:tr>
      <w:tr w:rsidR="00387C9F" w:rsidRPr="00387C9F" w:rsidTr="00DE7EC3">
        <w:trPr>
          <w:trHeight w:val="204"/>
        </w:trPr>
        <w:tc>
          <w:tcPr>
            <w:tcW w:w="1410" w:type="pct"/>
            <w:tcBorders>
              <w:top w:val="nil"/>
              <w:left w:val="nil"/>
              <w:bottom w:val="nil"/>
              <w:right w:val="nil"/>
            </w:tcBorders>
            <w:shd w:val="clear" w:color="000000" w:fill="F3F3F3"/>
            <w:noWrap/>
            <w:vAlign w:val="center"/>
            <w:hideMark/>
          </w:tcPr>
          <w:p w:rsidR="00387C9F" w:rsidRPr="00387C9F" w:rsidRDefault="00387C9F" w:rsidP="00387C9F">
            <w:pPr>
              <w:jc w:val="left"/>
              <w:rPr>
                <w:rFonts w:eastAsia="Times New Roman" w:cs="Arial"/>
                <w:sz w:val="16"/>
                <w:szCs w:val="16"/>
                <w:lang w:eastAsia="es-MX"/>
              </w:rPr>
            </w:pPr>
            <w:r w:rsidRPr="00387C9F">
              <w:rPr>
                <w:rFonts w:eastAsia="Times New Roman" w:cs="Arial"/>
                <w:sz w:val="16"/>
                <w:szCs w:val="16"/>
                <w:lang w:eastAsia="es-MX"/>
              </w:rPr>
              <w:t>100 UCU, YUC.</w:t>
            </w:r>
          </w:p>
        </w:tc>
        <w:tc>
          <w:tcPr>
            <w:tcW w:w="751" w:type="pct"/>
            <w:tcBorders>
              <w:top w:val="nil"/>
              <w:left w:val="nil"/>
              <w:bottom w:val="nil"/>
              <w:right w:val="nil"/>
            </w:tcBorders>
            <w:shd w:val="clear" w:color="000000" w:fill="F3F3F3"/>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8,248,240</w:t>
            </w:r>
          </w:p>
        </w:tc>
        <w:tc>
          <w:tcPr>
            <w:tcW w:w="568" w:type="pct"/>
            <w:tcBorders>
              <w:top w:val="nil"/>
              <w:left w:val="nil"/>
              <w:bottom w:val="nil"/>
              <w:right w:val="nil"/>
            </w:tcBorders>
            <w:shd w:val="clear" w:color="000000" w:fill="F3F3F3"/>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3,572,185</w:t>
            </w:r>
          </w:p>
        </w:tc>
        <w:tc>
          <w:tcPr>
            <w:tcW w:w="568" w:type="pct"/>
            <w:tcBorders>
              <w:top w:val="nil"/>
              <w:left w:val="nil"/>
              <w:bottom w:val="nil"/>
              <w:right w:val="nil"/>
            </w:tcBorders>
            <w:shd w:val="clear" w:color="000000" w:fill="F3F3F3"/>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209,178</w:t>
            </w:r>
          </w:p>
        </w:tc>
        <w:tc>
          <w:tcPr>
            <w:tcW w:w="568" w:type="pct"/>
            <w:tcBorders>
              <w:top w:val="nil"/>
              <w:left w:val="nil"/>
              <w:bottom w:val="nil"/>
              <w:right w:val="nil"/>
            </w:tcBorders>
            <w:shd w:val="clear" w:color="000000" w:fill="F3F3F3"/>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72,594</w:t>
            </w:r>
          </w:p>
        </w:tc>
        <w:tc>
          <w:tcPr>
            <w:tcW w:w="568" w:type="pct"/>
            <w:tcBorders>
              <w:top w:val="nil"/>
              <w:left w:val="nil"/>
              <w:bottom w:val="nil"/>
              <w:right w:val="nil"/>
            </w:tcBorders>
            <w:shd w:val="clear" w:color="000000" w:fill="F3F3F3"/>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28,039</w:t>
            </w:r>
          </w:p>
        </w:tc>
        <w:tc>
          <w:tcPr>
            <w:tcW w:w="568" w:type="pct"/>
            <w:tcBorders>
              <w:top w:val="nil"/>
              <w:left w:val="nil"/>
              <w:bottom w:val="nil"/>
              <w:right w:val="nil"/>
            </w:tcBorders>
            <w:shd w:val="clear" w:color="000000" w:fill="F3F3F3"/>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880,331</w:t>
            </w:r>
          </w:p>
        </w:tc>
      </w:tr>
      <w:tr w:rsidR="00387C9F" w:rsidRPr="00387C9F" w:rsidTr="00DE7EC3">
        <w:trPr>
          <w:trHeight w:val="204"/>
        </w:trPr>
        <w:tc>
          <w:tcPr>
            <w:tcW w:w="1410" w:type="pct"/>
            <w:tcBorders>
              <w:top w:val="nil"/>
              <w:left w:val="nil"/>
              <w:bottom w:val="nil"/>
              <w:right w:val="nil"/>
            </w:tcBorders>
            <w:shd w:val="clear" w:color="auto" w:fill="auto"/>
            <w:noWrap/>
            <w:vAlign w:val="center"/>
            <w:hideMark/>
          </w:tcPr>
          <w:p w:rsidR="00387C9F" w:rsidRPr="00387C9F" w:rsidRDefault="00387C9F" w:rsidP="00387C9F">
            <w:pPr>
              <w:jc w:val="left"/>
              <w:rPr>
                <w:rFonts w:eastAsia="Times New Roman" w:cs="Arial"/>
                <w:sz w:val="16"/>
                <w:szCs w:val="16"/>
                <w:lang w:eastAsia="es-MX"/>
              </w:rPr>
            </w:pPr>
            <w:r w:rsidRPr="00387C9F">
              <w:rPr>
                <w:rFonts w:eastAsia="Times New Roman" w:cs="Arial"/>
                <w:sz w:val="16"/>
                <w:szCs w:val="16"/>
                <w:lang w:eastAsia="es-MX"/>
              </w:rPr>
              <w:t>101 UMAN, YUC.</w:t>
            </w:r>
          </w:p>
        </w:tc>
        <w:tc>
          <w:tcPr>
            <w:tcW w:w="751" w:type="pct"/>
            <w:tcBorders>
              <w:top w:val="nil"/>
              <w:left w:val="nil"/>
              <w:bottom w:val="nil"/>
              <w:right w:val="nil"/>
            </w:tcBorders>
            <w:shd w:val="clear" w:color="auto" w:fill="auto"/>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46,310,869</w:t>
            </w:r>
          </w:p>
        </w:tc>
        <w:tc>
          <w:tcPr>
            <w:tcW w:w="568" w:type="pct"/>
            <w:tcBorders>
              <w:top w:val="nil"/>
              <w:left w:val="nil"/>
              <w:bottom w:val="nil"/>
              <w:right w:val="nil"/>
            </w:tcBorders>
            <w:shd w:val="clear" w:color="auto" w:fill="auto"/>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20,056,519</w:t>
            </w:r>
          </w:p>
        </w:tc>
        <w:tc>
          <w:tcPr>
            <w:tcW w:w="568" w:type="pct"/>
            <w:tcBorders>
              <w:top w:val="nil"/>
              <w:left w:val="nil"/>
              <w:bottom w:val="nil"/>
              <w:right w:val="nil"/>
            </w:tcBorders>
            <w:shd w:val="clear" w:color="auto" w:fill="auto"/>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1,174,456</w:t>
            </w:r>
          </w:p>
        </w:tc>
        <w:tc>
          <w:tcPr>
            <w:tcW w:w="568" w:type="pct"/>
            <w:tcBorders>
              <w:top w:val="nil"/>
              <w:left w:val="nil"/>
              <w:bottom w:val="nil"/>
              <w:right w:val="nil"/>
            </w:tcBorders>
            <w:shd w:val="clear" w:color="auto" w:fill="auto"/>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407,587</w:t>
            </w:r>
          </w:p>
        </w:tc>
        <w:tc>
          <w:tcPr>
            <w:tcW w:w="568" w:type="pct"/>
            <w:tcBorders>
              <w:top w:val="nil"/>
              <w:left w:val="nil"/>
              <w:bottom w:val="nil"/>
              <w:right w:val="nil"/>
            </w:tcBorders>
            <w:shd w:val="clear" w:color="auto" w:fill="auto"/>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157,429</w:t>
            </w:r>
          </w:p>
        </w:tc>
        <w:tc>
          <w:tcPr>
            <w:tcW w:w="568" w:type="pct"/>
            <w:tcBorders>
              <w:top w:val="nil"/>
              <w:left w:val="nil"/>
              <w:bottom w:val="nil"/>
              <w:right w:val="nil"/>
            </w:tcBorders>
            <w:shd w:val="clear" w:color="auto" w:fill="auto"/>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4,942,737</w:t>
            </w:r>
          </w:p>
        </w:tc>
      </w:tr>
      <w:tr w:rsidR="00387C9F" w:rsidRPr="00387C9F" w:rsidTr="00DE7EC3">
        <w:trPr>
          <w:trHeight w:val="204"/>
        </w:trPr>
        <w:tc>
          <w:tcPr>
            <w:tcW w:w="1410" w:type="pct"/>
            <w:tcBorders>
              <w:top w:val="nil"/>
              <w:left w:val="nil"/>
              <w:bottom w:val="nil"/>
              <w:right w:val="nil"/>
            </w:tcBorders>
            <w:shd w:val="clear" w:color="000000" w:fill="F3F3F3"/>
            <w:noWrap/>
            <w:vAlign w:val="center"/>
            <w:hideMark/>
          </w:tcPr>
          <w:p w:rsidR="00387C9F" w:rsidRPr="00387C9F" w:rsidRDefault="00387C9F" w:rsidP="00387C9F">
            <w:pPr>
              <w:jc w:val="left"/>
              <w:rPr>
                <w:rFonts w:eastAsia="Times New Roman" w:cs="Arial"/>
                <w:sz w:val="16"/>
                <w:szCs w:val="16"/>
                <w:lang w:eastAsia="es-MX"/>
              </w:rPr>
            </w:pPr>
            <w:r w:rsidRPr="00387C9F">
              <w:rPr>
                <w:rFonts w:eastAsia="Times New Roman" w:cs="Arial"/>
                <w:sz w:val="16"/>
                <w:szCs w:val="16"/>
                <w:lang w:eastAsia="es-MX"/>
              </w:rPr>
              <w:t>102 VALLADOLID, YUC.</w:t>
            </w:r>
          </w:p>
        </w:tc>
        <w:tc>
          <w:tcPr>
            <w:tcW w:w="751" w:type="pct"/>
            <w:tcBorders>
              <w:top w:val="nil"/>
              <w:left w:val="nil"/>
              <w:bottom w:val="nil"/>
              <w:right w:val="nil"/>
            </w:tcBorders>
            <w:shd w:val="clear" w:color="000000" w:fill="F3F3F3"/>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65,089,601</w:t>
            </w:r>
          </w:p>
        </w:tc>
        <w:tc>
          <w:tcPr>
            <w:tcW w:w="568" w:type="pct"/>
            <w:tcBorders>
              <w:top w:val="nil"/>
              <w:left w:val="nil"/>
              <w:bottom w:val="nil"/>
              <w:right w:val="nil"/>
            </w:tcBorders>
            <w:shd w:val="clear" w:color="000000" w:fill="F3F3F3"/>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28,189,297</w:t>
            </w:r>
          </w:p>
        </w:tc>
        <w:tc>
          <w:tcPr>
            <w:tcW w:w="568" w:type="pct"/>
            <w:tcBorders>
              <w:top w:val="nil"/>
              <w:left w:val="nil"/>
              <w:bottom w:val="nil"/>
              <w:right w:val="nil"/>
            </w:tcBorders>
            <w:shd w:val="clear" w:color="000000" w:fill="F3F3F3"/>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1,650,690</w:t>
            </w:r>
          </w:p>
        </w:tc>
        <w:tc>
          <w:tcPr>
            <w:tcW w:w="568" w:type="pct"/>
            <w:tcBorders>
              <w:top w:val="nil"/>
              <w:left w:val="nil"/>
              <w:bottom w:val="nil"/>
              <w:right w:val="nil"/>
            </w:tcBorders>
            <w:shd w:val="clear" w:color="000000" w:fill="F3F3F3"/>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572,861</w:t>
            </w:r>
          </w:p>
        </w:tc>
        <w:tc>
          <w:tcPr>
            <w:tcW w:w="568" w:type="pct"/>
            <w:tcBorders>
              <w:top w:val="nil"/>
              <w:left w:val="nil"/>
              <w:bottom w:val="nil"/>
              <w:right w:val="nil"/>
            </w:tcBorders>
            <w:shd w:val="clear" w:color="000000" w:fill="F3F3F3"/>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221,265</w:t>
            </w:r>
          </w:p>
        </w:tc>
        <w:tc>
          <w:tcPr>
            <w:tcW w:w="568" w:type="pct"/>
            <w:tcBorders>
              <w:top w:val="nil"/>
              <w:left w:val="nil"/>
              <w:bottom w:val="nil"/>
              <w:right w:val="nil"/>
            </w:tcBorders>
            <w:shd w:val="clear" w:color="000000" w:fill="F3F3F3"/>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6,946,982</w:t>
            </w:r>
          </w:p>
        </w:tc>
      </w:tr>
      <w:tr w:rsidR="00387C9F" w:rsidRPr="00387C9F" w:rsidTr="00DE7EC3">
        <w:trPr>
          <w:trHeight w:val="204"/>
        </w:trPr>
        <w:tc>
          <w:tcPr>
            <w:tcW w:w="1410" w:type="pct"/>
            <w:tcBorders>
              <w:top w:val="nil"/>
              <w:left w:val="nil"/>
              <w:bottom w:val="nil"/>
              <w:right w:val="nil"/>
            </w:tcBorders>
            <w:shd w:val="clear" w:color="auto" w:fill="auto"/>
            <w:noWrap/>
            <w:vAlign w:val="center"/>
            <w:hideMark/>
          </w:tcPr>
          <w:p w:rsidR="00387C9F" w:rsidRPr="00387C9F" w:rsidRDefault="00387C9F" w:rsidP="00387C9F">
            <w:pPr>
              <w:jc w:val="left"/>
              <w:rPr>
                <w:rFonts w:eastAsia="Times New Roman" w:cs="Arial"/>
                <w:sz w:val="16"/>
                <w:szCs w:val="16"/>
                <w:lang w:eastAsia="es-MX"/>
              </w:rPr>
            </w:pPr>
            <w:r w:rsidRPr="00387C9F">
              <w:rPr>
                <w:rFonts w:eastAsia="Times New Roman" w:cs="Arial"/>
                <w:sz w:val="16"/>
                <w:szCs w:val="16"/>
                <w:lang w:eastAsia="es-MX"/>
              </w:rPr>
              <w:t>103 XOCCHEL, YUC.</w:t>
            </w:r>
          </w:p>
        </w:tc>
        <w:tc>
          <w:tcPr>
            <w:tcW w:w="751" w:type="pct"/>
            <w:tcBorders>
              <w:top w:val="nil"/>
              <w:left w:val="nil"/>
              <w:bottom w:val="nil"/>
              <w:right w:val="nil"/>
            </w:tcBorders>
            <w:shd w:val="clear" w:color="auto" w:fill="auto"/>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8,063,667</w:t>
            </w:r>
          </w:p>
        </w:tc>
        <w:tc>
          <w:tcPr>
            <w:tcW w:w="568" w:type="pct"/>
            <w:tcBorders>
              <w:top w:val="nil"/>
              <w:left w:val="nil"/>
              <w:bottom w:val="nil"/>
              <w:right w:val="nil"/>
            </w:tcBorders>
            <w:shd w:val="clear" w:color="auto" w:fill="auto"/>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3,492,249</w:t>
            </w:r>
          </w:p>
        </w:tc>
        <w:tc>
          <w:tcPr>
            <w:tcW w:w="568" w:type="pct"/>
            <w:tcBorders>
              <w:top w:val="nil"/>
              <w:left w:val="nil"/>
              <w:bottom w:val="nil"/>
              <w:right w:val="nil"/>
            </w:tcBorders>
            <w:shd w:val="clear" w:color="auto" w:fill="auto"/>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204,497</w:t>
            </w:r>
          </w:p>
        </w:tc>
        <w:tc>
          <w:tcPr>
            <w:tcW w:w="568" w:type="pct"/>
            <w:tcBorders>
              <w:top w:val="nil"/>
              <w:left w:val="nil"/>
              <w:bottom w:val="nil"/>
              <w:right w:val="nil"/>
            </w:tcBorders>
            <w:shd w:val="clear" w:color="auto" w:fill="auto"/>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70,969</w:t>
            </w:r>
          </w:p>
        </w:tc>
        <w:tc>
          <w:tcPr>
            <w:tcW w:w="568" w:type="pct"/>
            <w:tcBorders>
              <w:top w:val="nil"/>
              <w:left w:val="nil"/>
              <w:bottom w:val="nil"/>
              <w:right w:val="nil"/>
            </w:tcBorders>
            <w:shd w:val="clear" w:color="auto" w:fill="auto"/>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27,412</w:t>
            </w:r>
          </w:p>
        </w:tc>
        <w:tc>
          <w:tcPr>
            <w:tcW w:w="568" w:type="pct"/>
            <w:tcBorders>
              <w:top w:val="nil"/>
              <w:left w:val="nil"/>
              <w:bottom w:val="nil"/>
              <w:right w:val="nil"/>
            </w:tcBorders>
            <w:shd w:val="clear" w:color="auto" w:fill="auto"/>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860,631</w:t>
            </w:r>
          </w:p>
        </w:tc>
      </w:tr>
      <w:tr w:rsidR="00387C9F" w:rsidRPr="00387C9F" w:rsidTr="00DE7EC3">
        <w:trPr>
          <w:trHeight w:val="204"/>
        </w:trPr>
        <w:tc>
          <w:tcPr>
            <w:tcW w:w="1410" w:type="pct"/>
            <w:tcBorders>
              <w:top w:val="nil"/>
              <w:left w:val="nil"/>
              <w:bottom w:val="nil"/>
              <w:right w:val="nil"/>
            </w:tcBorders>
            <w:shd w:val="clear" w:color="000000" w:fill="F3F3F3"/>
            <w:noWrap/>
            <w:vAlign w:val="center"/>
            <w:hideMark/>
          </w:tcPr>
          <w:p w:rsidR="00387C9F" w:rsidRPr="00387C9F" w:rsidRDefault="00387C9F" w:rsidP="00387C9F">
            <w:pPr>
              <w:jc w:val="left"/>
              <w:rPr>
                <w:rFonts w:eastAsia="Times New Roman" w:cs="Arial"/>
                <w:sz w:val="16"/>
                <w:szCs w:val="16"/>
                <w:lang w:eastAsia="es-MX"/>
              </w:rPr>
            </w:pPr>
            <w:r w:rsidRPr="00387C9F">
              <w:rPr>
                <w:rFonts w:eastAsia="Times New Roman" w:cs="Arial"/>
                <w:sz w:val="16"/>
                <w:szCs w:val="16"/>
                <w:lang w:eastAsia="es-MX"/>
              </w:rPr>
              <w:t>104 YAXCABA, YUC.</w:t>
            </w:r>
          </w:p>
        </w:tc>
        <w:tc>
          <w:tcPr>
            <w:tcW w:w="751" w:type="pct"/>
            <w:tcBorders>
              <w:top w:val="nil"/>
              <w:left w:val="nil"/>
              <w:bottom w:val="nil"/>
              <w:right w:val="nil"/>
            </w:tcBorders>
            <w:shd w:val="clear" w:color="000000" w:fill="F3F3F3"/>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16,542,554</w:t>
            </w:r>
          </w:p>
        </w:tc>
        <w:tc>
          <w:tcPr>
            <w:tcW w:w="568" w:type="pct"/>
            <w:tcBorders>
              <w:top w:val="nil"/>
              <w:left w:val="nil"/>
              <w:bottom w:val="nil"/>
              <w:right w:val="nil"/>
            </w:tcBorders>
            <w:shd w:val="clear" w:color="000000" w:fill="F3F3F3"/>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7,164,324</w:t>
            </w:r>
          </w:p>
        </w:tc>
        <w:tc>
          <w:tcPr>
            <w:tcW w:w="568" w:type="pct"/>
            <w:tcBorders>
              <w:top w:val="nil"/>
              <w:left w:val="nil"/>
              <w:bottom w:val="nil"/>
              <w:right w:val="nil"/>
            </w:tcBorders>
            <w:shd w:val="clear" w:color="000000" w:fill="F3F3F3"/>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419,524</w:t>
            </w:r>
          </w:p>
        </w:tc>
        <w:tc>
          <w:tcPr>
            <w:tcW w:w="568" w:type="pct"/>
            <w:tcBorders>
              <w:top w:val="nil"/>
              <w:left w:val="nil"/>
              <w:bottom w:val="nil"/>
              <w:right w:val="nil"/>
            </w:tcBorders>
            <w:shd w:val="clear" w:color="000000" w:fill="F3F3F3"/>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145,593</w:t>
            </w:r>
          </w:p>
        </w:tc>
        <w:tc>
          <w:tcPr>
            <w:tcW w:w="568" w:type="pct"/>
            <w:tcBorders>
              <w:top w:val="nil"/>
              <w:left w:val="nil"/>
              <w:bottom w:val="nil"/>
              <w:right w:val="nil"/>
            </w:tcBorders>
            <w:shd w:val="clear" w:color="000000" w:fill="F3F3F3"/>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56,235</w:t>
            </w:r>
          </w:p>
        </w:tc>
        <w:tc>
          <w:tcPr>
            <w:tcW w:w="568" w:type="pct"/>
            <w:tcBorders>
              <w:top w:val="nil"/>
              <w:left w:val="nil"/>
              <w:bottom w:val="nil"/>
              <w:right w:val="nil"/>
            </w:tcBorders>
            <w:shd w:val="clear" w:color="000000" w:fill="F3F3F3"/>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1,765,579</w:t>
            </w:r>
          </w:p>
        </w:tc>
      </w:tr>
      <w:tr w:rsidR="00387C9F" w:rsidRPr="00387C9F" w:rsidTr="00DE7EC3">
        <w:trPr>
          <w:trHeight w:val="204"/>
        </w:trPr>
        <w:tc>
          <w:tcPr>
            <w:tcW w:w="1410" w:type="pct"/>
            <w:tcBorders>
              <w:top w:val="nil"/>
              <w:left w:val="nil"/>
              <w:bottom w:val="nil"/>
              <w:right w:val="nil"/>
            </w:tcBorders>
            <w:shd w:val="clear" w:color="auto" w:fill="auto"/>
            <w:noWrap/>
            <w:vAlign w:val="center"/>
            <w:hideMark/>
          </w:tcPr>
          <w:p w:rsidR="00387C9F" w:rsidRPr="00387C9F" w:rsidRDefault="00387C9F" w:rsidP="00387C9F">
            <w:pPr>
              <w:jc w:val="left"/>
              <w:rPr>
                <w:rFonts w:eastAsia="Times New Roman" w:cs="Arial"/>
                <w:sz w:val="16"/>
                <w:szCs w:val="16"/>
                <w:lang w:eastAsia="es-MX"/>
              </w:rPr>
            </w:pPr>
            <w:r w:rsidRPr="00387C9F">
              <w:rPr>
                <w:rFonts w:eastAsia="Times New Roman" w:cs="Arial"/>
                <w:sz w:val="16"/>
                <w:szCs w:val="16"/>
                <w:lang w:eastAsia="es-MX"/>
              </w:rPr>
              <w:t>105 YAXKUKUL, YUC.</w:t>
            </w:r>
          </w:p>
        </w:tc>
        <w:tc>
          <w:tcPr>
            <w:tcW w:w="751" w:type="pct"/>
            <w:tcBorders>
              <w:top w:val="nil"/>
              <w:left w:val="nil"/>
              <w:bottom w:val="nil"/>
              <w:right w:val="nil"/>
            </w:tcBorders>
            <w:shd w:val="clear" w:color="auto" w:fill="auto"/>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7,800,555</w:t>
            </w:r>
          </w:p>
        </w:tc>
        <w:tc>
          <w:tcPr>
            <w:tcW w:w="568" w:type="pct"/>
            <w:tcBorders>
              <w:top w:val="nil"/>
              <w:left w:val="nil"/>
              <w:bottom w:val="nil"/>
              <w:right w:val="nil"/>
            </w:tcBorders>
            <w:shd w:val="clear" w:color="auto" w:fill="auto"/>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3,378,299</w:t>
            </w:r>
          </w:p>
        </w:tc>
        <w:tc>
          <w:tcPr>
            <w:tcW w:w="568" w:type="pct"/>
            <w:tcBorders>
              <w:top w:val="nil"/>
              <w:left w:val="nil"/>
              <w:bottom w:val="nil"/>
              <w:right w:val="nil"/>
            </w:tcBorders>
            <w:shd w:val="clear" w:color="auto" w:fill="auto"/>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197,824</w:t>
            </w:r>
          </w:p>
        </w:tc>
        <w:tc>
          <w:tcPr>
            <w:tcW w:w="568" w:type="pct"/>
            <w:tcBorders>
              <w:top w:val="nil"/>
              <w:left w:val="nil"/>
              <w:bottom w:val="nil"/>
              <w:right w:val="nil"/>
            </w:tcBorders>
            <w:shd w:val="clear" w:color="auto" w:fill="auto"/>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68,654</w:t>
            </w:r>
          </w:p>
        </w:tc>
        <w:tc>
          <w:tcPr>
            <w:tcW w:w="568" w:type="pct"/>
            <w:tcBorders>
              <w:top w:val="nil"/>
              <w:left w:val="nil"/>
              <w:bottom w:val="nil"/>
              <w:right w:val="nil"/>
            </w:tcBorders>
            <w:shd w:val="clear" w:color="auto" w:fill="auto"/>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26,517</w:t>
            </w:r>
          </w:p>
        </w:tc>
        <w:tc>
          <w:tcPr>
            <w:tcW w:w="568" w:type="pct"/>
            <w:tcBorders>
              <w:top w:val="nil"/>
              <w:left w:val="nil"/>
              <w:bottom w:val="nil"/>
              <w:right w:val="nil"/>
            </w:tcBorders>
            <w:shd w:val="clear" w:color="auto" w:fill="auto"/>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832,549</w:t>
            </w:r>
          </w:p>
        </w:tc>
      </w:tr>
      <w:tr w:rsidR="00387C9F" w:rsidRPr="00387C9F" w:rsidTr="00DE7EC3">
        <w:trPr>
          <w:trHeight w:val="204"/>
        </w:trPr>
        <w:tc>
          <w:tcPr>
            <w:tcW w:w="1410" w:type="pct"/>
            <w:tcBorders>
              <w:top w:val="nil"/>
              <w:left w:val="nil"/>
              <w:bottom w:val="nil"/>
              <w:right w:val="nil"/>
            </w:tcBorders>
            <w:shd w:val="clear" w:color="000000" w:fill="F3F3F3"/>
            <w:noWrap/>
            <w:vAlign w:val="center"/>
            <w:hideMark/>
          </w:tcPr>
          <w:p w:rsidR="00387C9F" w:rsidRPr="00387C9F" w:rsidRDefault="00387C9F" w:rsidP="00387C9F">
            <w:pPr>
              <w:jc w:val="left"/>
              <w:rPr>
                <w:rFonts w:eastAsia="Times New Roman" w:cs="Arial"/>
                <w:sz w:val="16"/>
                <w:szCs w:val="16"/>
                <w:lang w:eastAsia="es-MX"/>
              </w:rPr>
            </w:pPr>
            <w:r w:rsidRPr="00387C9F">
              <w:rPr>
                <w:rFonts w:eastAsia="Times New Roman" w:cs="Arial"/>
                <w:sz w:val="16"/>
                <w:szCs w:val="16"/>
                <w:lang w:eastAsia="es-MX"/>
              </w:rPr>
              <w:t>106 YOBAIN, YUC.</w:t>
            </w:r>
          </w:p>
        </w:tc>
        <w:tc>
          <w:tcPr>
            <w:tcW w:w="751" w:type="pct"/>
            <w:tcBorders>
              <w:top w:val="nil"/>
              <w:left w:val="nil"/>
              <w:bottom w:val="nil"/>
              <w:right w:val="nil"/>
            </w:tcBorders>
            <w:shd w:val="clear" w:color="000000" w:fill="F3F3F3"/>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7,223,783</w:t>
            </w:r>
          </w:p>
        </w:tc>
        <w:tc>
          <w:tcPr>
            <w:tcW w:w="568" w:type="pct"/>
            <w:tcBorders>
              <w:top w:val="nil"/>
              <w:left w:val="nil"/>
              <w:bottom w:val="nil"/>
              <w:right w:val="nil"/>
            </w:tcBorders>
            <w:shd w:val="clear" w:color="000000" w:fill="F3F3F3"/>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3,128,508</w:t>
            </w:r>
          </w:p>
        </w:tc>
        <w:tc>
          <w:tcPr>
            <w:tcW w:w="568" w:type="pct"/>
            <w:tcBorders>
              <w:top w:val="nil"/>
              <w:left w:val="nil"/>
              <w:bottom w:val="nil"/>
              <w:right w:val="nil"/>
            </w:tcBorders>
            <w:shd w:val="clear" w:color="000000" w:fill="F3F3F3"/>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183,197</w:t>
            </w:r>
          </w:p>
        </w:tc>
        <w:tc>
          <w:tcPr>
            <w:tcW w:w="568" w:type="pct"/>
            <w:tcBorders>
              <w:top w:val="nil"/>
              <w:left w:val="nil"/>
              <w:bottom w:val="nil"/>
              <w:right w:val="nil"/>
            </w:tcBorders>
            <w:shd w:val="clear" w:color="000000" w:fill="F3F3F3"/>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63,577</w:t>
            </w:r>
          </w:p>
        </w:tc>
        <w:tc>
          <w:tcPr>
            <w:tcW w:w="568" w:type="pct"/>
            <w:tcBorders>
              <w:top w:val="nil"/>
              <w:left w:val="nil"/>
              <w:bottom w:val="nil"/>
              <w:right w:val="nil"/>
            </w:tcBorders>
            <w:shd w:val="clear" w:color="000000" w:fill="F3F3F3"/>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24,556</w:t>
            </w:r>
          </w:p>
        </w:tc>
        <w:tc>
          <w:tcPr>
            <w:tcW w:w="568" w:type="pct"/>
            <w:tcBorders>
              <w:top w:val="nil"/>
              <w:left w:val="nil"/>
              <w:bottom w:val="nil"/>
              <w:right w:val="nil"/>
            </w:tcBorders>
            <w:shd w:val="clear" w:color="000000" w:fill="F3F3F3"/>
            <w:noWrap/>
            <w:vAlign w:val="center"/>
            <w:hideMark/>
          </w:tcPr>
          <w:p w:rsidR="00387C9F" w:rsidRPr="00387C9F" w:rsidRDefault="00387C9F" w:rsidP="00387C9F">
            <w:pPr>
              <w:jc w:val="right"/>
              <w:rPr>
                <w:rFonts w:eastAsia="Times New Roman" w:cs="Arial"/>
                <w:sz w:val="16"/>
                <w:szCs w:val="16"/>
                <w:lang w:eastAsia="es-MX"/>
              </w:rPr>
            </w:pPr>
            <w:r w:rsidRPr="00387C9F">
              <w:rPr>
                <w:rFonts w:eastAsia="Times New Roman" w:cs="Arial"/>
                <w:sz w:val="16"/>
                <w:szCs w:val="16"/>
                <w:lang w:eastAsia="es-MX"/>
              </w:rPr>
              <w:t>770,991</w:t>
            </w:r>
          </w:p>
        </w:tc>
      </w:tr>
      <w:tr w:rsidR="00387C9F" w:rsidRPr="00387C9F" w:rsidTr="00DE7EC3">
        <w:trPr>
          <w:trHeight w:val="204"/>
        </w:trPr>
        <w:tc>
          <w:tcPr>
            <w:tcW w:w="1410" w:type="pct"/>
            <w:tcBorders>
              <w:top w:val="nil"/>
              <w:left w:val="nil"/>
              <w:bottom w:val="nil"/>
              <w:right w:val="nil"/>
            </w:tcBorders>
            <w:shd w:val="clear" w:color="000000" w:fill="4B4B4B"/>
            <w:noWrap/>
            <w:vAlign w:val="center"/>
            <w:hideMark/>
          </w:tcPr>
          <w:p w:rsidR="00387C9F" w:rsidRPr="00387C9F" w:rsidRDefault="00387C9F" w:rsidP="00387C9F">
            <w:pPr>
              <w:jc w:val="left"/>
              <w:rPr>
                <w:rFonts w:eastAsia="Times New Roman" w:cs="Arial"/>
                <w:b/>
                <w:bCs/>
                <w:color w:val="FFFFFF"/>
                <w:sz w:val="16"/>
                <w:szCs w:val="16"/>
                <w:lang w:eastAsia="es-MX"/>
              </w:rPr>
            </w:pPr>
            <w:r w:rsidRPr="00387C9F">
              <w:rPr>
                <w:rFonts w:eastAsia="Times New Roman" w:cs="Arial"/>
                <w:b/>
                <w:bCs/>
                <w:color w:val="FFFFFF"/>
                <w:sz w:val="16"/>
                <w:szCs w:val="16"/>
                <w:lang w:eastAsia="es-MX"/>
              </w:rPr>
              <w:t>TOTAL</w:t>
            </w:r>
          </w:p>
        </w:tc>
        <w:tc>
          <w:tcPr>
            <w:tcW w:w="751" w:type="pct"/>
            <w:tcBorders>
              <w:top w:val="nil"/>
              <w:left w:val="nil"/>
              <w:bottom w:val="nil"/>
              <w:right w:val="nil"/>
            </w:tcBorders>
            <w:shd w:val="clear" w:color="000000" w:fill="4B4B4B"/>
            <w:noWrap/>
            <w:vAlign w:val="center"/>
            <w:hideMark/>
          </w:tcPr>
          <w:p w:rsidR="00387C9F" w:rsidRPr="00387C9F" w:rsidRDefault="00387C9F" w:rsidP="00387C9F">
            <w:pPr>
              <w:jc w:val="right"/>
              <w:rPr>
                <w:rFonts w:eastAsia="Times New Roman" w:cs="Arial"/>
                <w:b/>
                <w:bCs/>
                <w:color w:val="FFFFFF"/>
                <w:sz w:val="16"/>
                <w:szCs w:val="16"/>
                <w:lang w:eastAsia="es-MX"/>
              </w:rPr>
            </w:pPr>
            <w:r w:rsidRPr="00387C9F">
              <w:rPr>
                <w:rFonts w:eastAsia="Times New Roman" w:cs="Arial"/>
                <w:b/>
                <w:bCs/>
                <w:color w:val="FFFFFF"/>
                <w:sz w:val="16"/>
                <w:szCs w:val="16"/>
                <w:lang w:eastAsia="es-MX"/>
              </w:rPr>
              <w:t>2,192,752,886</w:t>
            </w:r>
          </w:p>
        </w:tc>
        <w:tc>
          <w:tcPr>
            <w:tcW w:w="568" w:type="pct"/>
            <w:tcBorders>
              <w:top w:val="nil"/>
              <w:left w:val="nil"/>
              <w:bottom w:val="nil"/>
              <w:right w:val="nil"/>
            </w:tcBorders>
            <w:shd w:val="clear" w:color="000000" w:fill="4B4B4B"/>
            <w:noWrap/>
            <w:vAlign w:val="center"/>
            <w:hideMark/>
          </w:tcPr>
          <w:p w:rsidR="00387C9F" w:rsidRPr="00387C9F" w:rsidRDefault="00387C9F" w:rsidP="00387C9F">
            <w:pPr>
              <w:jc w:val="right"/>
              <w:rPr>
                <w:rFonts w:eastAsia="Times New Roman" w:cs="Arial"/>
                <w:b/>
                <w:bCs/>
                <w:color w:val="FFFFFF"/>
                <w:sz w:val="16"/>
                <w:szCs w:val="16"/>
                <w:lang w:eastAsia="es-MX"/>
              </w:rPr>
            </w:pPr>
            <w:r w:rsidRPr="00387C9F">
              <w:rPr>
                <w:rFonts w:eastAsia="Times New Roman" w:cs="Arial"/>
                <w:b/>
                <w:bCs/>
                <w:color w:val="FFFFFF"/>
                <w:sz w:val="16"/>
                <w:szCs w:val="16"/>
                <w:lang w:eastAsia="es-MX"/>
              </w:rPr>
              <w:t>949,647,270</w:t>
            </w:r>
          </w:p>
        </w:tc>
        <w:tc>
          <w:tcPr>
            <w:tcW w:w="568" w:type="pct"/>
            <w:tcBorders>
              <w:top w:val="nil"/>
              <w:left w:val="nil"/>
              <w:bottom w:val="nil"/>
              <w:right w:val="nil"/>
            </w:tcBorders>
            <w:shd w:val="clear" w:color="000000" w:fill="4B4B4B"/>
            <w:noWrap/>
            <w:vAlign w:val="center"/>
            <w:hideMark/>
          </w:tcPr>
          <w:p w:rsidR="00387C9F" w:rsidRPr="00387C9F" w:rsidRDefault="00387C9F" w:rsidP="00387C9F">
            <w:pPr>
              <w:jc w:val="right"/>
              <w:rPr>
                <w:rFonts w:eastAsia="Times New Roman" w:cs="Arial"/>
                <w:b/>
                <w:bCs/>
                <w:color w:val="FFFFFF"/>
                <w:sz w:val="16"/>
                <w:szCs w:val="16"/>
                <w:lang w:eastAsia="es-MX"/>
              </w:rPr>
            </w:pPr>
            <w:r w:rsidRPr="00387C9F">
              <w:rPr>
                <w:rFonts w:eastAsia="Times New Roman" w:cs="Arial"/>
                <w:b/>
                <w:bCs/>
                <w:color w:val="FFFFFF"/>
                <w:sz w:val="16"/>
                <w:szCs w:val="16"/>
                <w:lang w:eastAsia="es-MX"/>
              </w:rPr>
              <w:t>55,608,820</w:t>
            </w:r>
          </w:p>
        </w:tc>
        <w:tc>
          <w:tcPr>
            <w:tcW w:w="568" w:type="pct"/>
            <w:tcBorders>
              <w:top w:val="nil"/>
              <w:left w:val="nil"/>
              <w:bottom w:val="nil"/>
              <w:right w:val="nil"/>
            </w:tcBorders>
            <w:shd w:val="clear" w:color="000000" w:fill="4B4B4B"/>
            <w:noWrap/>
            <w:vAlign w:val="center"/>
            <w:hideMark/>
          </w:tcPr>
          <w:p w:rsidR="00387C9F" w:rsidRPr="00387C9F" w:rsidRDefault="00387C9F" w:rsidP="00387C9F">
            <w:pPr>
              <w:jc w:val="right"/>
              <w:rPr>
                <w:rFonts w:eastAsia="Times New Roman" w:cs="Arial"/>
                <w:b/>
                <w:bCs/>
                <w:color w:val="FFFFFF"/>
                <w:sz w:val="16"/>
                <w:szCs w:val="16"/>
                <w:lang w:eastAsia="es-MX"/>
              </w:rPr>
            </w:pPr>
            <w:r w:rsidRPr="00387C9F">
              <w:rPr>
                <w:rFonts w:eastAsia="Times New Roman" w:cs="Arial"/>
                <w:b/>
                <w:bCs/>
                <w:color w:val="FFFFFF"/>
                <w:sz w:val="16"/>
                <w:szCs w:val="16"/>
                <w:lang w:eastAsia="es-MX"/>
              </w:rPr>
              <w:t>19,298,657</w:t>
            </w:r>
          </w:p>
        </w:tc>
        <w:tc>
          <w:tcPr>
            <w:tcW w:w="568" w:type="pct"/>
            <w:tcBorders>
              <w:top w:val="nil"/>
              <w:left w:val="nil"/>
              <w:bottom w:val="nil"/>
              <w:right w:val="nil"/>
            </w:tcBorders>
            <w:shd w:val="clear" w:color="000000" w:fill="4B4B4B"/>
            <w:noWrap/>
            <w:vAlign w:val="center"/>
            <w:hideMark/>
          </w:tcPr>
          <w:p w:rsidR="00387C9F" w:rsidRPr="00387C9F" w:rsidRDefault="00387C9F" w:rsidP="00387C9F">
            <w:pPr>
              <w:jc w:val="right"/>
              <w:rPr>
                <w:rFonts w:eastAsia="Times New Roman" w:cs="Arial"/>
                <w:b/>
                <w:bCs/>
                <w:color w:val="FFFFFF"/>
                <w:sz w:val="16"/>
                <w:szCs w:val="16"/>
                <w:lang w:eastAsia="es-MX"/>
              </w:rPr>
            </w:pPr>
            <w:r w:rsidRPr="00387C9F">
              <w:rPr>
                <w:rFonts w:eastAsia="Times New Roman" w:cs="Arial"/>
                <w:b/>
                <w:bCs/>
                <w:color w:val="FFFFFF"/>
                <w:sz w:val="16"/>
                <w:szCs w:val="16"/>
                <w:lang w:eastAsia="es-MX"/>
              </w:rPr>
              <w:t>7,454,034</w:t>
            </w:r>
          </w:p>
        </w:tc>
        <w:tc>
          <w:tcPr>
            <w:tcW w:w="568" w:type="pct"/>
            <w:tcBorders>
              <w:top w:val="nil"/>
              <w:left w:val="nil"/>
              <w:bottom w:val="nil"/>
              <w:right w:val="nil"/>
            </w:tcBorders>
            <w:shd w:val="clear" w:color="000000" w:fill="4B4B4B"/>
            <w:noWrap/>
            <w:vAlign w:val="center"/>
            <w:hideMark/>
          </w:tcPr>
          <w:p w:rsidR="00387C9F" w:rsidRPr="00387C9F" w:rsidRDefault="00387C9F" w:rsidP="00387C9F">
            <w:pPr>
              <w:jc w:val="right"/>
              <w:rPr>
                <w:rFonts w:eastAsia="Times New Roman" w:cs="Arial"/>
                <w:b/>
                <w:bCs/>
                <w:color w:val="FFFFFF"/>
                <w:sz w:val="16"/>
                <w:szCs w:val="16"/>
                <w:lang w:eastAsia="es-MX"/>
              </w:rPr>
            </w:pPr>
            <w:r w:rsidRPr="00387C9F">
              <w:rPr>
                <w:rFonts w:eastAsia="Times New Roman" w:cs="Arial"/>
                <w:b/>
                <w:bCs/>
                <w:color w:val="FFFFFF"/>
                <w:sz w:val="16"/>
                <w:szCs w:val="16"/>
                <w:lang w:eastAsia="es-MX"/>
              </w:rPr>
              <w:t>234,031,455</w:t>
            </w:r>
          </w:p>
        </w:tc>
      </w:tr>
    </w:tbl>
    <w:p w:rsidR="00EA6679" w:rsidRDefault="00EA6679"/>
    <w:p w:rsidR="00DE7EC3" w:rsidRDefault="00DE7EC3">
      <w:pPr>
        <w:jc w:val="left"/>
      </w:pPr>
      <w:r>
        <w:br w:type="page"/>
      </w:r>
    </w:p>
    <w:tbl>
      <w:tblPr>
        <w:tblW w:w="5000" w:type="pct"/>
        <w:tblCellMar>
          <w:left w:w="70" w:type="dxa"/>
          <w:right w:w="70" w:type="dxa"/>
        </w:tblCellMar>
        <w:tblLook w:val="04A0"/>
      </w:tblPr>
      <w:tblGrid>
        <w:gridCol w:w="2726"/>
        <w:gridCol w:w="1105"/>
        <w:gridCol w:w="1054"/>
        <w:gridCol w:w="1522"/>
        <w:gridCol w:w="1812"/>
        <w:gridCol w:w="1224"/>
        <w:gridCol w:w="1474"/>
        <w:gridCol w:w="1810"/>
      </w:tblGrid>
      <w:tr w:rsidR="00DE7EC3" w:rsidRPr="00DE7EC3" w:rsidTr="00DE7EC3">
        <w:trPr>
          <w:trHeight w:val="1224"/>
        </w:trPr>
        <w:tc>
          <w:tcPr>
            <w:tcW w:w="1071" w:type="pct"/>
            <w:tcBorders>
              <w:top w:val="nil"/>
              <w:left w:val="nil"/>
              <w:bottom w:val="nil"/>
              <w:right w:val="nil"/>
            </w:tcBorders>
            <w:shd w:val="clear" w:color="000000" w:fill="4B4B4B"/>
            <w:vAlign w:val="center"/>
            <w:hideMark/>
          </w:tcPr>
          <w:p w:rsidR="00DE7EC3" w:rsidRPr="00DE7EC3" w:rsidRDefault="00DE7EC3" w:rsidP="00DE7EC3">
            <w:pPr>
              <w:jc w:val="center"/>
              <w:rPr>
                <w:rFonts w:eastAsia="Times New Roman" w:cs="Arial"/>
                <w:b/>
                <w:bCs/>
                <w:color w:val="FFFFFF"/>
                <w:sz w:val="16"/>
                <w:szCs w:val="16"/>
                <w:lang w:eastAsia="es-MX"/>
              </w:rPr>
            </w:pPr>
            <w:r w:rsidRPr="00DE7EC3">
              <w:rPr>
                <w:rFonts w:eastAsia="Times New Roman" w:cs="Arial"/>
                <w:b/>
                <w:bCs/>
                <w:color w:val="FFFFFF"/>
                <w:sz w:val="16"/>
                <w:szCs w:val="16"/>
                <w:lang w:eastAsia="es-MX"/>
              </w:rPr>
              <w:lastRenderedPageBreak/>
              <w:t>CLAVE Y NOMBRE DE LOS MUNICIPIOS</w:t>
            </w:r>
          </w:p>
        </w:tc>
        <w:tc>
          <w:tcPr>
            <w:tcW w:w="434" w:type="pct"/>
            <w:tcBorders>
              <w:top w:val="nil"/>
              <w:left w:val="nil"/>
              <w:bottom w:val="nil"/>
              <w:right w:val="nil"/>
            </w:tcBorders>
            <w:shd w:val="clear" w:color="000000" w:fill="4B4B4B"/>
            <w:vAlign w:val="center"/>
            <w:hideMark/>
          </w:tcPr>
          <w:p w:rsidR="00DE7EC3" w:rsidRPr="00DE7EC3" w:rsidRDefault="00DE7EC3" w:rsidP="00DE7EC3">
            <w:pPr>
              <w:jc w:val="center"/>
              <w:rPr>
                <w:rFonts w:eastAsia="Times New Roman" w:cs="Arial"/>
                <w:b/>
                <w:bCs/>
                <w:color w:val="FFFFFF"/>
                <w:sz w:val="16"/>
                <w:szCs w:val="16"/>
                <w:lang w:eastAsia="es-MX"/>
              </w:rPr>
            </w:pPr>
            <w:r w:rsidRPr="00DE7EC3">
              <w:rPr>
                <w:rFonts w:eastAsia="Times New Roman" w:cs="Arial"/>
                <w:b/>
                <w:bCs/>
                <w:color w:val="FFFFFF"/>
                <w:sz w:val="16"/>
                <w:szCs w:val="16"/>
                <w:lang w:eastAsia="es-MX"/>
              </w:rPr>
              <w:t>IEPS S/VTA. FINAL GASOLINA DIESEL</w:t>
            </w:r>
          </w:p>
        </w:tc>
        <w:tc>
          <w:tcPr>
            <w:tcW w:w="414" w:type="pct"/>
            <w:tcBorders>
              <w:top w:val="nil"/>
              <w:left w:val="nil"/>
              <w:bottom w:val="nil"/>
              <w:right w:val="nil"/>
            </w:tcBorders>
            <w:shd w:val="clear" w:color="000000" w:fill="4B4B4B"/>
            <w:vAlign w:val="center"/>
            <w:hideMark/>
          </w:tcPr>
          <w:p w:rsidR="00DE7EC3" w:rsidRPr="00DE7EC3" w:rsidRDefault="00DE7EC3" w:rsidP="00DE7EC3">
            <w:pPr>
              <w:jc w:val="center"/>
              <w:rPr>
                <w:rFonts w:eastAsia="Times New Roman" w:cs="Arial"/>
                <w:b/>
                <w:bCs/>
                <w:color w:val="FFFFFF"/>
                <w:sz w:val="16"/>
                <w:szCs w:val="16"/>
                <w:lang w:eastAsia="es-MX"/>
              </w:rPr>
            </w:pPr>
            <w:r w:rsidRPr="00DE7EC3">
              <w:rPr>
                <w:rFonts w:eastAsia="Times New Roman" w:cs="Arial"/>
                <w:b/>
                <w:bCs/>
                <w:color w:val="FFFFFF"/>
                <w:sz w:val="16"/>
                <w:szCs w:val="16"/>
                <w:lang w:eastAsia="es-MX"/>
              </w:rPr>
              <w:t>FONDO ISR</w:t>
            </w:r>
          </w:p>
        </w:tc>
        <w:tc>
          <w:tcPr>
            <w:tcW w:w="598" w:type="pct"/>
            <w:tcBorders>
              <w:top w:val="nil"/>
              <w:left w:val="nil"/>
              <w:bottom w:val="nil"/>
              <w:right w:val="nil"/>
            </w:tcBorders>
            <w:shd w:val="clear" w:color="000000" w:fill="4B4B4B"/>
            <w:vAlign w:val="center"/>
            <w:hideMark/>
          </w:tcPr>
          <w:p w:rsidR="00DE7EC3" w:rsidRPr="00DE7EC3" w:rsidRDefault="00DE7EC3" w:rsidP="00DE7EC3">
            <w:pPr>
              <w:jc w:val="center"/>
              <w:rPr>
                <w:rFonts w:eastAsia="Times New Roman" w:cs="Arial"/>
                <w:b/>
                <w:bCs/>
                <w:color w:val="FFFFFF"/>
                <w:sz w:val="16"/>
                <w:szCs w:val="16"/>
                <w:lang w:eastAsia="es-MX"/>
              </w:rPr>
            </w:pPr>
            <w:r w:rsidRPr="00DE7EC3">
              <w:rPr>
                <w:rFonts w:eastAsia="Times New Roman" w:cs="Arial"/>
                <w:b/>
                <w:bCs/>
                <w:color w:val="FFFFFF"/>
                <w:sz w:val="16"/>
                <w:szCs w:val="16"/>
                <w:lang w:eastAsia="es-MX"/>
              </w:rPr>
              <w:t>FONDO NUEVO (ENAJENACIÓN ISR)</w:t>
            </w:r>
          </w:p>
        </w:tc>
        <w:tc>
          <w:tcPr>
            <w:tcW w:w="712" w:type="pct"/>
            <w:tcBorders>
              <w:top w:val="nil"/>
              <w:left w:val="nil"/>
              <w:bottom w:val="nil"/>
              <w:right w:val="nil"/>
            </w:tcBorders>
            <w:shd w:val="clear" w:color="000000" w:fill="4B4B4B"/>
            <w:vAlign w:val="center"/>
            <w:hideMark/>
          </w:tcPr>
          <w:p w:rsidR="00DE7EC3" w:rsidRPr="00DE7EC3" w:rsidRDefault="00DE7EC3" w:rsidP="00DE7EC3">
            <w:pPr>
              <w:jc w:val="center"/>
              <w:rPr>
                <w:rFonts w:eastAsia="Times New Roman" w:cs="Arial"/>
                <w:b/>
                <w:bCs/>
                <w:color w:val="FFFFFF"/>
                <w:sz w:val="16"/>
                <w:szCs w:val="16"/>
                <w:lang w:eastAsia="es-MX"/>
              </w:rPr>
            </w:pPr>
            <w:r w:rsidRPr="00DE7EC3">
              <w:rPr>
                <w:rFonts w:eastAsia="Times New Roman" w:cs="Arial"/>
                <w:b/>
                <w:bCs/>
                <w:color w:val="FFFFFF"/>
                <w:sz w:val="16"/>
                <w:szCs w:val="16"/>
                <w:lang w:eastAsia="es-MX"/>
              </w:rPr>
              <w:t xml:space="preserve">TOTAL </w:t>
            </w:r>
            <w:r w:rsidR="003908C3" w:rsidRPr="00DE7EC3">
              <w:rPr>
                <w:rFonts w:eastAsia="Times New Roman" w:cs="Arial"/>
                <w:b/>
                <w:bCs/>
                <w:color w:val="FFFFFF"/>
                <w:sz w:val="16"/>
                <w:szCs w:val="16"/>
                <w:lang w:eastAsia="es-MX"/>
              </w:rPr>
              <w:t>PARTICIPACIONES (</w:t>
            </w:r>
            <w:r w:rsidRPr="00DE7EC3">
              <w:rPr>
                <w:rFonts w:eastAsia="Times New Roman" w:cs="Arial"/>
                <w:b/>
                <w:bCs/>
                <w:color w:val="FFFFFF"/>
                <w:sz w:val="16"/>
                <w:szCs w:val="16"/>
                <w:lang w:eastAsia="es-MX"/>
              </w:rPr>
              <w:t>A)</w:t>
            </w:r>
          </w:p>
        </w:tc>
        <w:tc>
          <w:tcPr>
            <w:tcW w:w="481" w:type="pct"/>
            <w:tcBorders>
              <w:top w:val="nil"/>
              <w:left w:val="nil"/>
              <w:bottom w:val="nil"/>
              <w:right w:val="nil"/>
            </w:tcBorders>
            <w:shd w:val="clear" w:color="000000" w:fill="4B4B4B"/>
            <w:vAlign w:val="center"/>
            <w:hideMark/>
          </w:tcPr>
          <w:p w:rsidR="00DE7EC3" w:rsidRPr="00DE7EC3" w:rsidRDefault="00DE7EC3" w:rsidP="00DE7EC3">
            <w:pPr>
              <w:jc w:val="center"/>
              <w:rPr>
                <w:rFonts w:eastAsia="Times New Roman" w:cs="Arial"/>
                <w:b/>
                <w:bCs/>
                <w:color w:val="FFFFFF"/>
                <w:sz w:val="16"/>
                <w:szCs w:val="16"/>
                <w:lang w:eastAsia="es-MX"/>
              </w:rPr>
            </w:pPr>
            <w:r w:rsidRPr="00DE7EC3">
              <w:rPr>
                <w:rFonts w:eastAsia="Times New Roman" w:cs="Arial"/>
                <w:b/>
                <w:bCs/>
                <w:color w:val="FFFFFF"/>
                <w:sz w:val="16"/>
                <w:szCs w:val="16"/>
                <w:lang w:eastAsia="es-MX"/>
              </w:rPr>
              <w:t>IMPUESTOS ESTATALES 12</w:t>
            </w:r>
            <w:r w:rsidR="003908C3" w:rsidRPr="00DE7EC3">
              <w:rPr>
                <w:rFonts w:eastAsia="Times New Roman" w:cs="Arial"/>
                <w:b/>
                <w:bCs/>
                <w:color w:val="FFFFFF"/>
                <w:sz w:val="16"/>
                <w:szCs w:val="16"/>
                <w:lang w:eastAsia="es-MX"/>
              </w:rPr>
              <w:t>% (</w:t>
            </w:r>
            <w:r w:rsidRPr="00DE7EC3">
              <w:rPr>
                <w:rFonts w:eastAsia="Times New Roman" w:cs="Arial"/>
                <w:b/>
                <w:bCs/>
                <w:color w:val="FFFFFF"/>
                <w:sz w:val="16"/>
                <w:szCs w:val="16"/>
                <w:lang w:eastAsia="es-MX"/>
              </w:rPr>
              <w:t>B)</w:t>
            </w:r>
          </w:p>
        </w:tc>
        <w:tc>
          <w:tcPr>
            <w:tcW w:w="579" w:type="pct"/>
            <w:tcBorders>
              <w:top w:val="nil"/>
              <w:left w:val="nil"/>
              <w:bottom w:val="nil"/>
              <w:right w:val="nil"/>
            </w:tcBorders>
            <w:shd w:val="clear" w:color="000000" w:fill="4B4B4B"/>
            <w:vAlign w:val="center"/>
            <w:hideMark/>
          </w:tcPr>
          <w:p w:rsidR="00DE7EC3" w:rsidRPr="00DE7EC3" w:rsidRDefault="00DE7EC3" w:rsidP="00DE7EC3">
            <w:pPr>
              <w:jc w:val="center"/>
              <w:rPr>
                <w:rFonts w:eastAsia="Times New Roman" w:cs="Arial"/>
                <w:b/>
                <w:bCs/>
                <w:color w:val="FFFFFF"/>
                <w:sz w:val="16"/>
                <w:szCs w:val="16"/>
                <w:lang w:eastAsia="es-MX"/>
              </w:rPr>
            </w:pPr>
            <w:r w:rsidRPr="00DE7EC3">
              <w:rPr>
                <w:rFonts w:eastAsia="Times New Roman" w:cs="Arial"/>
                <w:b/>
                <w:bCs/>
                <w:color w:val="FFFFFF"/>
                <w:sz w:val="16"/>
                <w:szCs w:val="16"/>
                <w:lang w:eastAsia="es-MX"/>
              </w:rPr>
              <w:t>IMPUESTOS ESTATALES (BEBIDAS ALCOHOLICAS 20</w:t>
            </w:r>
            <w:r w:rsidR="003908C3" w:rsidRPr="00DE7EC3">
              <w:rPr>
                <w:rFonts w:eastAsia="Times New Roman" w:cs="Arial"/>
                <w:b/>
                <w:bCs/>
                <w:color w:val="FFFFFF"/>
                <w:sz w:val="16"/>
                <w:szCs w:val="16"/>
                <w:lang w:eastAsia="es-MX"/>
              </w:rPr>
              <w:t>%)</w:t>
            </w:r>
            <w:r w:rsidR="003908C3">
              <w:rPr>
                <w:rFonts w:eastAsia="Times New Roman" w:cs="Arial"/>
                <w:b/>
                <w:bCs/>
                <w:color w:val="FFFFFF"/>
                <w:sz w:val="16"/>
                <w:szCs w:val="16"/>
                <w:lang w:eastAsia="es-MX"/>
              </w:rPr>
              <w:t xml:space="preserve"> </w:t>
            </w:r>
            <w:r w:rsidRPr="00DE7EC3">
              <w:rPr>
                <w:rFonts w:eastAsia="Times New Roman" w:cs="Arial"/>
                <w:b/>
                <w:bCs/>
                <w:color w:val="FFFFFF"/>
                <w:sz w:val="16"/>
                <w:szCs w:val="16"/>
                <w:lang w:eastAsia="es-MX"/>
              </w:rPr>
              <w:t>(C)</w:t>
            </w:r>
          </w:p>
        </w:tc>
        <w:tc>
          <w:tcPr>
            <w:tcW w:w="712" w:type="pct"/>
            <w:tcBorders>
              <w:top w:val="nil"/>
              <w:left w:val="nil"/>
              <w:bottom w:val="nil"/>
              <w:right w:val="nil"/>
            </w:tcBorders>
            <w:shd w:val="clear" w:color="000000" w:fill="4B4B4B"/>
            <w:vAlign w:val="center"/>
            <w:hideMark/>
          </w:tcPr>
          <w:p w:rsidR="00DE7EC3" w:rsidRPr="00DE7EC3" w:rsidRDefault="00DE7EC3" w:rsidP="00DE7EC3">
            <w:pPr>
              <w:jc w:val="center"/>
              <w:rPr>
                <w:rFonts w:eastAsia="Times New Roman" w:cs="Arial"/>
                <w:b/>
                <w:bCs/>
                <w:color w:val="FFFFFF"/>
                <w:sz w:val="16"/>
                <w:szCs w:val="16"/>
                <w:lang w:eastAsia="es-MX"/>
              </w:rPr>
            </w:pPr>
            <w:r w:rsidRPr="00DE7EC3">
              <w:rPr>
                <w:rFonts w:eastAsia="Times New Roman" w:cs="Arial"/>
                <w:b/>
                <w:bCs/>
                <w:color w:val="FFFFFF"/>
                <w:sz w:val="16"/>
                <w:szCs w:val="16"/>
                <w:lang w:eastAsia="es-MX"/>
              </w:rPr>
              <w:t>TOTAL PARTICIPACIONES MÁS IMPUESTOS ESTATALES (A+B+C)</w:t>
            </w:r>
          </w:p>
        </w:tc>
      </w:tr>
      <w:tr w:rsidR="00DE7EC3" w:rsidRPr="00DE7EC3" w:rsidTr="00DE7EC3">
        <w:trPr>
          <w:trHeight w:val="288"/>
        </w:trPr>
        <w:tc>
          <w:tcPr>
            <w:tcW w:w="1071" w:type="pct"/>
            <w:tcBorders>
              <w:top w:val="nil"/>
              <w:left w:val="nil"/>
              <w:bottom w:val="nil"/>
              <w:right w:val="nil"/>
            </w:tcBorders>
            <w:shd w:val="clear" w:color="auto" w:fill="auto"/>
            <w:noWrap/>
            <w:vAlign w:val="center"/>
            <w:hideMark/>
          </w:tcPr>
          <w:p w:rsidR="00DE7EC3" w:rsidRPr="00DE7EC3" w:rsidRDefault="00DE7EC3" w:rsidP="00DE7EC3">
            <w:pPr>
              <w:jc w:val="left"/>
              <w:rPr>
                <w:rFonts w:eastAsia="Times New Roman" w:cs="Arial"/>
                <w:sz w:val="16"/>
                <w:szCs w:val="16"/>
                <w:lang w:eastAsia="es-MX"/>
              </w:rPr>
            </w:pPr>
            <w:r w:rsidRPr="00DE7EC3">
              <w:rPr>
                <w:rFonts w:eastAsia="Times New Roman" w:cs="Arial"/>
                <w:sz w:val="16"/>
                <w:szCs w:val="16"/>
                <w:lang w:eastAsia="es-MX"/>
              </w:rPr>
              <w:t>001 ABALA, YUC.</w:t>
            </w:r>
          </w:p>
        </w:tc>
        <w:tc>
          <w:tcPr>
            <w:tcW w:w="434" w:type="pct"/>
            <w:tcBorders>
              <w:top w:val="nil"/>
              <w:left w:val="nil"/>
              <w:bottom w:val="nil"/>
              <w:right w:val="nil"/>
            </w:tcBorders>
            <w:shd w:val="clear" w:color="auto" w:fill="auto"/>
            <w:noWrap/>
            <w:vAlign w:val="center"/>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326,277</w:t>
            </w:r>
          </w:p>
        </w:tc>
        <w:tc>
          <w:tcPr>
            <w:tcW w:w="414" w:type="pct"/>
            <w:tcBorders>
              <w:top w:val="nil"/>
              <w:left w:val="nil"/>
              <w:bottom w:val="nil"/>
              <w:right w:val="nil"/>
            </w:tcBorders>
            <w:shd w:val="clear" w:color="auto" w:fill="auto"/>
            <w:noWrap/>
            <w:vAlign w:val="center"/>
            <w:hideMark/>
          </w:tcPr>
          <w:p w:rsidR="00DE7EC3" w:rsidRPr="00DE7EC3" w:rsidRDefault="00DE7EC3" w:rsidP="00DE7EC3">
            <w:pPr>
              <w:jc w:val="right"/>
              <w:rPr>
                <w:rFonts w:eastAsia="Times New Roman" w:cs="Arial"/>
                <w:sz w:val="16"/>
                <w:szCs w:val="16"/>
                <w:lang w:eastAsia="es-MX"/>
              </w:rPr>
            </w:pPr>
          </w:p>
        </w:tc>
        <w:tc>
          <w:tcPr>
            <w:tcW w:w="598" w:type="pct"/>
            <w:tcBorders>
              <w:top w:val="nil"/>
              <w:left w:val="nil"/>
              <w:bottom w:val="nil"/>
              <w:right w:val="nil"/>
            </w:tcBorders>
            <w:shd w:val="clear" w:color="auto" w:fill="auto"/>
            <w:noWrap/>
            <w:vAlign w:val="center"/>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24,583</w:t>
            </w:r>
          </w:p>
        </w:tc>
        <w:tc>
          <w:tcPr>
            <w:tcW w:w="712" w:type="pct"/>
            <w:tcBorders>
              <w:top w:val="nil"/>
              <w:left w:val="nil"/>
              <w:bottom w:val="nil"/>
              <w:right w:val="nil"/>
            </w:tcBorders>
            <w:shd w:val="clear" w:color="auto" w:fill="auto"/>
            <w:noWrap/>
            <w:vAlign w:val="center"/>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16,477,980</w:t>
            </w:r>
          </w:p>
        </w:tc>
        <w:tc>
          <w:tcPr>
            <w:tcW w:w="481" w:type="pct"/>
            <w:tcBorders>
              <w:top w:val="nil"/>
              <w:left w:val="nil"/>
              <w:bottom w:val="nil"/>
              <w:right w:val="nil"/>
            </w:tcBorders>
            <w:shd w:val="clear" w:color="auto" w:fill="auto"/>
            <w:noWrap/>
            <w:vAlign w:val="center"/>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133,699</w:t>
            </w:r>
          </w:p>
        </w:tc>
        <w:tc>
          <w:tcPr>
            <w:tcW w:w="579" w:type="pct"/>
            <w:tcBorders>
              <w:top w:val="nil"/>
              <w:left w:val="nil"/>
              <w:bottom w:val="nil"/>
              <w:right w:val="nil"/>
            </w:tcBorders>
            <w:shd w:val="clear" w:color="auto" w:fill="auto"/>
            <w:noWrap/>
            <w:vAlign w:val="center"/>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17,039</w:t>
            </w:r>
          </w:p>
        </w:tc>
        <w:tc>
          <w:tcPr>
            <w:tcW w:w="712" w:type="pct"/>
            <w:tcBorders>
              <w:top w:val="nil"/>
              <w:left w:val="nil"/>
              <w:bottom w:val="nil"/>
              <w:right w:val="nil"/>
            </w:tcBorders>
            <w:shd w:val="clear" w:color="auto" w:fill="auto"/>
            <w:noWrap/>
            <w:vAlign w:val="bottom"/>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16,628,718</w:t>
            </w:r>
          </w:p>
        </w:tc>
      </w:tr>
      <w:tr w:rsidR="00DE7EC3" w:rsidRPr="00DE7EC3" w:rsidTr="00DE7EC3">
        <w:trPr>
          <w:trHeight w:val="288"/>
        </w:trPr>
        <w:tc>
          <w:tcPr>
            <w:tcW w:w="1071" w:type="pct"/>
            <w:tcBorders>
              <w:top w:val="nil"/>
              <w:left w:val="nil"/>
              <w:bottom w:val="nil"/>
              <w:right w:val="nil"/>
            </w:tcBorders>
            <w:shd w:val="clear" w:color="000000" w:fill="F3F3F3"/>
            <w:noWrap/>
            <w:vAlign w:val="center"/>
            <w:hideMark/>
          </w:tcPr>
          <w:p w:rsidR="00DE7EC3" w:rsidRPr="00DE7EC3" w:rsidRDefault="00DE7EC3" w:rsidP="00DE7EC3">
            <w:pPr>
              <w:jc w:val="left"/>
              <w:rPr>
                <w:rFonts w:eastAsia="Times New Roman" w:cs="Arial"/>
                <w:sz w:val="16"/>
                <w:szCs w:val="16"/>
                <w:lang w:eastAsia="es-MX"/>
              </w:rPr>
            </w:pPr>
            <w:r w:rsidRPr="00DE7EC3">
              <w:rPr>
                <w:rFonts w:eastAsia="Times New Roman" w:cs="Arial"/>
                <w:sz w:val="16"/>
                <w:szCs w:val="16"/>
                <w:lang w:eastAsia="es-MX"/>
              </w:rPr>
              <w:t>002 ACANCEH, YUC.</w:t>
            </w:r>
          </w:p>
        </w:tc>
        <w:tc>
          <w:tcPr>
            <w:tcW w:w="434" w:type="pct"/>
            <w:tcBorders>
              <w:top w:val="nil"/>
              <w:left w:val="nil"/>
              <w:bottom w:val="nil"/>
              <w:right w:val="nil"/>
            </w:tcBorders>
            <w:shd w:val="clear" w:color="000000" w:fill="F3F3F3"/>
            <w:noWrap/>
            <w:vAlign w:val="center"/>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703,371</w:t>
            </w:r>
          </w:p>
        </w:tc>
        <w:tc>
          <w:tcPr>
            <w:tcW w:w="414" w:type="pct"/>
            <w:tcBorders>
              <w:top w:val="nil"/>
              <w:left w:val="nil"/>
              <w:bottom w:val="nil"/>
              <w:right w:val="nil"/>
            </w:tcBorders>
            <w:shd w:val="clear" w:color="000000" w:fill="F3F3F3"/>
            <w:noWrap/>
            <w:vAlign w:val="center"/>
            <w:hideMark/>
          </w:tcPr>
          <w:p w:rsidR="00DE7EC3" w:rsidRPr="00DE7EC3" w:rsidRDefault="00DE7EC3" w:rsidP="00DE7EC3">
            <w:pPr>
              <w:jc w:val="left"/>
              <w:rPr>
                <w:rFonts w:eastAsia="Times New Roman" w:cs="Arial"/>
                <w:sz w:val="16"/>
                <w:szCs w:val="16"/>
                <w:lang w:eastAsia="es-MX"/>
              </w:rPr>
            </w:pPr>
            <w:r w:rsidRPr="00DE7EC3">
              <w:rPr>
                <w:rFonts w:eastAsia="Times New Roman" w:cs="Arial"/>
                <w:sz w:val="16"/>
                <w:szCs w:val="16"/>
                <w:lang w:eastAsia="es-MX"/>
              </w:rPr>
              <w:t> </w:t>
            </w:r>
          </w:p>
        </w:tc>
        <w:tc>
          <w:tcPr>
            <w:tcW w:w="598" w:type="pct"/>
            <w:tcBorders>
              <w:top w:val="nil"/>
              <w:left w:val="nil"/>
              <w:bottom w:val="nil"/>
              <w:right w:val="nil"/>
            </w:tcBorders>
            <w:shd w:val="clear" w:color="000000" w:fill="F3F3F3"/>
            <w:noWrap/>
            <w:vAlign w:val="center"/>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40,608</w:t>
            </w:r>
          </w:p>
        </w:tc>
        <w:tc>
          <w:tcPr>
            <w:tcW w:w="712" w:type="pct"/>
            <w:tcBorders>
              <w:top w:val="nil"/>
              <w:left w:val="nil"/>
              <w:bottom w:val="nil"/>
              <w:right w:val="nil"/>
            </w:tcBorders>
            <w:shd w:val="clear" w:color="000000" w:fill="F3F3F3"/>
            <w:noWrap/>
            <w:vAlign w:val="center"/>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27,384,491</w:t>
            </w:r>
          </w:p>
        </w:tc>
        <w:tc>
          <w:tcPr>
            <w:tcW w:w="481" w:type="pct"/>
            <w:tcBorders>
              <w:top w:val="nil"/>
              <w:left w:val="nil"/>
              <w:bottom w:val="nil"/>
              <w:right w:val="nil"/>
            </w:tcBorders>
            <w:shd w:val="clear" w:color="000000" w:fill="F3F3F3"/>
            <w:noWrap/>
            <w:vAlign w:val="center"/>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220,858</w:t>
            </w:r>
          </w:p>
        </w:tc>
        <w:tc>
          <w:tcPr>
            <w:tcW w:w="579" w:type="pct"/>
            <w:tcBorders>
              <w:top w:val="nil"/>
              <w:left w:val="nil"/>
              <w:bottom w:val="nil"/>
              <w:right w:val="nil"/>
            </w:tcBorders>
            <w:shd w:val="clear" w:color="000000" w:fill="F3F3F3"/>
            <w:noWrap/>
            <w:vAlign w:val="center"/>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28,146</w:t>
            </w:r>
          </w:p>
        </w:tc>
        <w:tc>
          <w:tcPr>
            <w:tcW w:w="712" w:type="pct"/>
            <w:tcBorders>
              <w:top w:val="nil"/>
              <w:left w:val="nil"/>
              <w:bottom w:val="nil"/>
              <w:right w:val="nil"/>
            </w:tcBorders>
            <w:shd w:val="clear" w:color="000000" w:fill="F3F3F3"/>
            <w:noWrap/>
            <w:vAlign w:val="bottom"/>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27,633,496</w:t>
            </w:r>
          </w:p>
        </w:tc>
      </w:tr>
      <w:tr w:rsidR="00DE7EC3" w:rsidRPr="00DE7EC3" w:rsidTr="00DE7EC3">
        <w:trPr>
          <w:trHeight w:val="288"/>
        </w:trPr>
        <w:tc>
          <w:tcPr>
            <w:tcW w:w="1071" w:type="pct"/>
            <w:tcBorders>
              <w:top w:val="nil"/>
              <w:left w:val="nil"/>
              <w:bottom w:val="nil"/>
              <w:right w:val="nil"/>
            </w:tcBorders>
            <w:shd w:val="clear" w:color="auto" w:fill="auto"/>
            <w:noWrap/>
            <w:vAlign w:val="center"/>
            <w:hideMark/>
          </w:tcPr>
          <w:p w:rsidR="00DE7EC3" w:rsidRPr="00DE7EC3" w:rsidRDefault="00DE7EC3" w:rsidP="00DE7EC3">
            <w:pPr>
              <w:jc w:val="left"/>
              <w:rPr>
                <w:rFonts w:eastAsia="Times New Roman" w:cs="Arial"/>
                <w:sz w:val="16"/>
                <w:szCs w:val="16"/>
                <w:lang w:eastAsia="es-MX"/>
              </w:rPr>
            </w:pPr>
            <w:r w:rsidRPr="00DE7EC3">
              <w:rPr>
                <w:rFonts w:eastAsia="Times New Roman" w:cs="Arial"/>
                <w:sz w:val="16"/>
                <w:szCs w:val="16"/>
                <w:lang w:eastAsia="es-MX"/>
              </w:rPr>
              <w:t>003 AKIL, YUC.</w:t>
            </w:r>
          </w:p>
        </w:tc>
        <w:tc>
          <w:tcPr>
            <w:tcW w:w="434" w:type="pct"/>
            <w:tcBorders>
              <w:top w:val="nil"/>
              <w:left w:val="nil"/>
              <w:bottom w:val="nil"/>
              <w:right w:val="nil"/>
            </w:tcBorders>
            <w:shd w:val="clear" w:color="auto" w:fill="auto"/>
            <w:noWrap/>
            <w:vAlign w:val="center"/>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534,924</w:t>
            </w:r>
          </w:p>
        </w:tc>
        <w:tc>
          <w:tcPr>
            <w:tcW w:w="414" w:type="pct"/>
            <w:tcBorders>
              <w:top w:val="nil"/>
              <w:left w:val="nil"/>
              <w:bottom w:val="nil"/>
              <w:right w:val="nil"/>
            </w:tcBorders>
            <w:shd w:val="clear" w:color="auto" w:fill="auto"/>
            <w:noWrap/>
            <w:vAlign w:val="center"/>
            <w:hideMark/>
          </w:tcPr>
          <w:p w:rsidR="00DE7EC3" w:rsidRPr="00DE7EC3" w:rsidRDefault="00DE7EC3" w:rsidP="00DE7EC3">
            <w:pPr>
              <w:jc w:val="right"/>
              <w:rPr>
                <w:rFonts w:eastAsia="Times New Roman" w:cs="Arial"/>
                <w:sz w:val="16"/>
                <w:szCs w:val="16"/>
                <w:lang w:eastAsia="es-MX"/>
              </w:rPr>
            </w:pPr>
          </w:p>
        </w:tc>
        <w:tc>
          <w:tcPr>
            <w:tcW w:w="598" w:type="pct"/>
            <w:tcBorders>
              <w:top w:val="nil"/>
              <w:left w:val="nil"/>
              <w:bottom w:val="nil"/>
              <w:right w:val="nil"/>
            </w:tcBorders>
            <w:shd w:val="clear" w:color="auto" w:fill="auto"/>
            <w:noWrap/>
            <w:vAlign w:val="center"/>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32,764</w:t>
            </w:r>
          </w:p>
        </w:tc>
        <w:tc>
          <w:tcPr>
            <w:tcW w:w="712" w:type="pct"/>
            <w:tcBorders>
              <w:top w:val="nil"/>
              <w:left w:val="nil"/>
              <w:bottom w:val="nil"/>
              <w:right w:val="nil"/>
            </w:tcBorders>
            <w:shd w:val="clear" w:color="auto" w:fill="auto"/>
            <w:noWrap/>
            <w:vAlign w:val="center"/>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22,061,769</w:t>
            </w:r>
          </w:p>
        </w:tc>
        <w:tc>
          <w:tcPr>
            <w:tcW w:w="481" w:type="pct"/>
            <w:tcBorders>
              <w:top w:val="nil"/>
              <w:left w:val="nil"/>
              <w:bottom w:val="nil"/>
              <w:right w:val="nil"/>
            </w:tcBorders>
            <w:shd w:val="clear" w:color="auto" w:fill="auto"/>
            <w:noWrap/>
            <w:vAlign w:val="center"/>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178,193</w:t>
            </w:r>
          </w:p>
        </w:tc>
        <w:tc>
          <w:tcPr>
            <w:tcW w:w="579" w:type="pct"/>
            <w:tcBorders>
              <w:top w:val="nil"/>
              <w:left w:val="nil"/>
              <w:bottom w:val="nil"/>
              <w:right w:val="nil"/>
            </w:tcBorders>
            <w:shd w:val="clear" w:color="auto" w:fill="auto"/>
            <w:noWrap/>
            <w:vAlign w:val="center"/>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22,709</w:t>
            </w:r>
          </w:p>
        </w:tc>
        <w:tc>
          <w:tcPr>
            <w:tcW w:w="712" w:type="pct"/>
            <w:tcBorders>
              <w:top w:val="nil"/>
              <w:left w:val="nil"/>
              <w:bottom w:val="nil"/>
              <w:right w:val="nil"/>
            </w:tcBorders>
            <w:shd w:val="clear" w:color="auto" w:fill="auto"/>
            <w:noWrap/>
            <w:vAlign w:val="bottom"/>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22,262,671</w:t>
            </w:r>
          </w:p>
        </w:tc>
      </w:tr>
      <w:tr w:rsidR="00DE7EC3" w:rsidRPr="00DE7EC3" w:rsidTr="00DE7EC3">
        <w:trPr>
          <w:trHeight w:val="288"/>
        </w:trPr>
        <w:tc>
          <w:tcPr>
            <w:tcW w:w="1071" w:type="pct"/>
            <w:tcBorders>
              <w:top w:val="nil"/>
              <w:left w:val="nil"/>
              <w:bottom w:val="nil"/>
              <w:right w:val="nil"/>
            </w:tcBorders>
            <w:shd w:val="clear" w:color="000000" w:fill="F3F3F3"/>
            <w:noWrap/>
            <w:vAlign w:val="center"/>
            <w:hideMark/>
          </w:tcPr>
          <w:p w:rsidR="00DE7EC3" w:rsidRPr="00DE7EC3" w:rsidRDefault="00DE7EC3" w:rsidP="00DE7EC3">
            <w:pPr>
              <w:jc w:val="left"/>
              <w:rPr>
                <w:rFonts w:eastAsia="Times New Roman" w:cs="Arial"/>
                <w:sz w:val="16"/>
                <w:szCs w:val="16"/>
                <w:lang w:eastAsia="es-MX"/>
              </w:rPr>
            </w:pPr>
            <w:r w:rsidRPr="00DE7EC3">
              <w:rPr>
                <w:rFonts w:eastAsia="Times New Roman" w:cs="Arial"/>
                <w:sz w:val="16"/>
                <w:szCs w:val="16"/>
                <w:lang w:eastAsia="es-MX"/>
              </w:rPr>
              <w:t>004 BACA, YUC.</w:t>
            </w:r>
          </w:p>
        </w:tc>
        <w:tc>
          <w:tcPr>
            <w:tcW w:w="434" w:type="pct"/>
            <w:tcBorders>
              <w:top w:val="nil"/>
              <w:left w:val="nil"/>
              <w:bottom w:val="nil"/>
              <w:right w:val="nil"/>
            </w:tcBorders>
            <w:shd w:val="clear" w:color="000000" w:fill="F3F3F3"/>
            <w:noWrap/>
            <w:vAlign w:val="center"/>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259,363</w:t>
            </w:r>
          </w:p>
        </w:tc>
        <w:tc>
          <w:tcPr>
            <w:tcW w:w="414" w:type="pct"/>
            <w:tcBorders>
              <w:top w:val="nil"/>
              <w:left w:val="nil"/>
              <w:bottom w:val="nil"/>
              <w:right w:val="nil"/>
            </w:tcBorders>
            <w:shd w:val="clear" w:color="000000" w:fill="F3F3F3"/>
            <w:noWrap/>
            <w:vAlign w:val="center"/>
            <w:hideMark/>
          </w:tcPr>
          <w:p w:rsidR="00DE7EC3" w:rsidRPr="00DE7EC3" w:rsidRDefault="00DE7EC3" w:rsidP="00DE7EC3">
            <w:pPr>
              <w:jc w:val="left"/>
              <w:rPr>
                <w:rFonts w:eastAsia="Times New Roman" w:cs="Arial"/>
                <w:sz w:val="16"/>
                <w:szCs w:val="16"/>
                <w:lang w:eastAsia="es-MX"/>
              </w:rPr>
            </w:pPr>
            <w:r w:rsidRPr="00DE7EC3">
              <w:rPr>
                <w:rFonts w:eastAsia="Times New Roman" w:cs="Arial"/>
                <w:sz w:val="16"/>
                <w:szCs w:val="16"/>
                <w:lang w:eastAsia="es-MX"/>
              </w:rPr>
              <w:t> </w:t>
            </w:r>
          </w:p>
        </w:tc>
        <w:tc>
          <w:tcPr>
            <w:tcW w:w="598" w:type="pct"/>
            <w:tcBorders>
              <w:top w:val="nil"/>
              <w:left w:val="nil"/>
              <w:bottom w:val="nil"/>
              <w:right w:val="nil"/>
            </w:tcBorders>
            <w:shd w:val="clear" w:color="000000" w:fill="F3F3F3"/>
            <w:noWrap/>
            <w:vAlign w:val="center"/>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23,419</w:t>
            </w:r>
          </w:p>
        </w:tc>
        <w:tc>
          <w:tcPr>
            <w:tcW w:w="712" w:type="pct"/>
            <w:tcBorders>
              <w:top w:val="nil"/>
              <w:left w:val="nil"/>
              <w:bottom w:val="nil"/>
              <w:right w:val="nil"/>
            </w:tcBorders>
            <w:shd w:val="clear" w:color="000000" w:fill="F3F3F3"/>
            <w:noWrap/>
            <w:vAlign w:val="center"/>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15,646,764</w:t>
            </w:r>
          </w:p>
        </w:tc>
        <w:tc>
          <w:tcPr>
            <w:tcW w:w="481" w:type="pct"/>
            <w:tcBorders>
              <w:top w:val="nil"/>
              <w:left w:val="nil"/>
              <w:bottom w:val="nil"/>
              <w:right w:val="nil"/>
            </w:tcBorders>
            <w:shd w:val="clear" w:color="000000" w:fill="F3F3F3"/>
            <w:noWrap/>
            <w:vAlign w:val="center"/>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127,372</w:t>
            </w:r>
          </w:p>
        </w:tc>
        <w:tc>
          <w:tcPr>
            <w:tcW w:w="579" w:type="pct"/>
            <w:tcBorders>
              <w:top w:val="nil"/>
              <w:left w:val="nil"/>
              <w:bottom w:val="nil"/>
              <w:right w:val="nil"/>
            </w:tcBorders>
            <w:shd w:val="clear" w:color="000000" w:fill="F3F3F3"/>
            <w:noWrap/>
            <w:vAlign w:val="center"/>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16,232</w:t>
            </w:r>
          </w:p>
        </w:tc>
        <w:tc>
          <w:tcPr>
            <w:tcW w:w="712" w:type="pct"/>
            <w:tcBorders>
              <w:top w:val="nil"/>
              <w:left w:val="nil"/>
              <w:bottom w:val="nil"/>
              <w:right w:val="nil"/>
            </w:tcBorders>
            <w:shd w:val="clear" w:color="000000" w:fill="F3F3F3"/>
            <w:noWrap/>
            <w:vAlign w:val="bottom"/>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15,790,368</w:t>
            </w:r>
          </w:p>
        </w:tc>
      </w:tr>
      <w:tr w:rsidR="00DE7EC3" w:rsidRPr="00DE7EC3" w:rsidTr="00DE7EC3">
        <w:trPr>
          <w:trHeight w:val="288"/>
        </w:trPr>
        <w:tc>
          <w:tcPr>
            <w:tcW w:w="1071" w:type="pct"/>
            <w:tcBorders>
              <w:top w:val="nil"/>
              <w:left w:val="nil"/>
              <w:bottom w:val="nil"/>
              <w:right w:val="nil"/>
            </w:tcBorders>
            <w:shd w:val="clear" w:color="auto" w:fill="auto"/>
            <w:noWrap/>
            <w:vAlign w:val="center"/>
            <w:hideMark/>
          </w:tcPr>
          <w:p w:rsidR="00DE7EC3" w:rsidRPr="00DE7EC3" w:rsidRDefault="00DE7EC3" w:rsidP="00DE7EC3">
            <w:pPr>
              <w:jc w:val="left"/>
              <w:rPr>
                <w:rFonts w:eastAsia="Times New Roman" w:cs="Arial"/>
                <w:sz w:val="16"/>
                <w:szCs w:val="16"/>
                <w:lang w:eastAsia="es-MX"/>
              </w:rPr>
            </w:pPr>
            <w:r w:rsidRPr="00DE7EC3">
              <w:rPr>
                <w:rFonts w:eastAsia="Times New Roman" w:cs="Arial"/>
                <w:sz w:val="16"/>
                <w:szCs w:val="16"/>
                <w:lang w:eastAsia="es-MX"/>
              </w:rPr>
              <w:t>005 BOKOBA, YUC.</w:t>
            </w:r>
          </w:p>
        </w:tc>
        <w:tc>
          <w:tcPr>
            <w:tcW w:w="434" w:type="pct"/>
            <w:tcBorders>
              <w:top w:val="nil"/>
              <w:left w:val="nil"/>
              <w:bottom w:val="nil"/>
              <w:right w:val="nil"/>
            </w:tcBorders>
            <w:shd w:val="clear" w:color="auto" w:fill="auto"/>
            <w:noWrap/>
            <w:vAlign w:val="center"/>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99,175</w:t>
            </w:r>
          </w:p>
        </w:tc>
        <w:tc>
          <w:tcPr>
            <w:tcW w:w="414" w:type="pct"/>
            <w:tcBorders>
              <w:top w:val="nil"/>
              <w:left w:val="nil"/>
              <w:bottom w:val="nil"/>
              <w:right w:val="nil"/>
            </w:tcBorders>
            <w:shd w:val="clear" w:color="auto" w:fill="auto"/>
            <w:noWrap/>
            <w:vAlign w:val="center"/>
            <w:hideMark/>
          </w:tcPr>
          <w:p w:rsidR="00DE7EC3" w:rsidRPr="00DE7EC3" w:rsidRDefault="00DE7EC3" w:rsidP="00DE7EC3">
            <w:pPr>
              <w:jc w:val="right"/>
              <w:rPr>
                <w:rFonts w:eastAsia="Times New Roman" w:cs="Arial"/>
                <w:sz w:val="16"/>
                <w:szCs w:val="16"/>
                <w:lang w:eastAsia="es-MX"/>
              </w:rPr>
            </w:pPr>
          </w:p>
        </w:tc>
        <w:tc>
          <w:tcPr>
            <w:tcW w:w="598" w:type="pct"/>
            <w:tcBorders>
              <w:top w:val="nil"/>
              <w:left w:val="nil"/>
              <w:bottom w:val="nil"/>
              <w:right w:val="nil"/>
            </w:tcBorders>
            <w:shd w:val="clear" w:color="auto" w:fill="auto"/>
            <w:noWrap/>
            <w:vAlign w:val="center"/>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17,135</w:t>
            </w:r>
          </w:p>
        </w:tc>
        <w:tc>
          <w:tcPr>
            <w:tcW w:w="712" w:type="pct"/>
            <w:tcBorders>
              <w:top w:val="nil"/>
              <w:left w:val="nil"/>
              <w:bottom w:val="nil"/>
              <w:right w:val="nil"/>
            </w:tcBorders>
            <w:shd w:val="clear" w:color="auto" w:fill="auto"/>
            <w:noWrap/>
            <w:vAlign w:val="center"/>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11,357,514</w:t>
            </w:r>
          </w:p>
        </w:tc>
        <w:tc>
          <w:tcPr>
            <w:tcW w:w="481" w:type="pct"/>
            <w:tcBorders>
              <w:top w:val="nil"/>
              <w:left w:val="nil"/>
              <w:bottom w:val="nil"/>
              <w:right w:val="nil"/>
            </w:tcBorders>
            <w:shd w:val="clear" w:color="auto" w:fill="auto"/>
            <w:noWrap/>
            <w:vAlign w:val="center"/>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93,193</w:t>
            </w:r>
          </w:p>
        </w:tc>
        <w:tc>
          <w:tcPr>
            <w:tcW w:w="579" w:type="pct"/>
            <w:tcBorders>
              <w:top w:val="nil"/>
              <w:left w:val="nil"/>
              <w:bottom w:val="nil"/>
              <w:right w:val="nil"/>
            </w:tcBorders>
            <w:shd w:val="clear" w:color="auto" w:fill="auto"/>
            <w:noWrap/>
            <w:vAlign w:val="center"/>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11,877</w:t>
            </w:r>
          </w:p>
        </w:tc>
        <w:tc>
          <w:tcPr>
            <w:tcW w:w="712" w:type="pct"/>
            <w:tcBorders>
              <w:top w:val="nil"/>
              <w:left w:val="nil"/>
              <w:bottom w:val="nil"/>
              <w:right w:val="nil"/>
            </w:tcBorders>
            <w:shd w:val="clear" w:color="auto" w:fill="auto"/>
            <w:noWrap/>
            <w:vAlign w:val="bottom"/>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11,462,583</w:t>
            </w:r>
          </w:p>
        </w:tc>
      </w:tr>
      <w:tr w:rsidR="00DE7EC3" w:rsidRPr="00DE7EC3" w:rsidTr="00DE7EC3">
        <w:trPr>
          <w:trHeight w:val="288"/>
        </w:trPr>
        <w:tc>
          <w:tcPr>
            <w:tcW w:w="1071" w:type="pct"/>
            <w:tcBorders>
              <w:top w:val="nil"/>
              <w:left w:val="nil"/>
              <w:bottom w:val="nil"/>
              <w:right w:val="nil"/>
            </w:tcBorders>
            <w:shd w:val="clear" w:color="000000" w:fill="F3F3F3"/>
            <w:noWrap/>
            <w:vAlign w:val="center"/>
            <w:hideMark/>
          </w:tcPr>
          <w:p w:rsidR="00DE7EC3" w:rsidRPr="00DE7EC3" w:rsidRDefault="00DE7EC3" w:rsidP="00DE7EC3">
            <w:pPr>
              <w:jc w:val="left"/>
              <w:rPr>
                <w:rFonts w:eastAsia="Times New Roman" w:cs="Arial"/>
                <w:sz w:val="16"/>
                <w:szCs w:val="16"/>
                <w:lang w:eastAsia="es-MX"/>
              </w:rPr>
            </w:pPr>
            <w:r w:rsidRPr="00DE7EC3">
              <w:rPr>
                <w:rFonts w:eastAsia="Times New Roman" w:cs="Arial"/>
                <w:sz w:val="16"/>
                <w:szCs w:val="16"/>
                <w:lang w:eastAsia="es-MX"/>
              </w:rPr>
              <w:t>006 BUCTZOTZ, YUC.</w:t>
            </w:r>
          </w:p>
        </w:tc>
        <w:tc>
          <w:tcPr>
            <w:tcW w:w="434" w:type="pct"/>
            <w:tcBorders>
              <w:top w:val="nil"/>
              <w:left w:val="nil"/>
              <w:bottom w:val="nil"/>
              <w:right w:val="nil"/>
            </w:tcBorders>
            <w:shd w:val="clear" w:color="000000" w:fill="F3F3F3"/>
            <w:noWrap/>
            <w:vAlign w:val="center"/>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402,267</w:t>
            </w:r>
          </w:p>
        </w:tc>
        <w:tc>
          <w:tcPr>
            <w:tcW w:w="414" w:type="pct"/>
            <w:tcBorders>
              <w:top w:val="nil"/>
              <w:left w:val="nil"/>
              <w:bottom w:val="nil"/>
              <w:right w:val="nil"/>
            </w:tcBorders>
            <w:shd w:val="clear" w:color="000000" w:fill="F3F3F3"/>
            <w:noWrap/>
            <w:vAlign w:val="center"/>
            <w:hideMark/>
          </w:tcPr>
          <w:p w:rsidR="00DE7EC3" w:rsidRPr="00DE7EC3" w:rsidRDefault="00DE7EC3" w:rsidP="00DE7EC3">
            <w:pPr>
              <w:jc w:val="left"/>
              <w:rPr>
                <w:rFonts w:eastAsia="Times New Roman" w:cs="Arial"/>
                <w:sz w:val="16"/>
                <w:szCs w:val="16"/>
                <w:lang w:eastAsia="es-MX"/>
              </w:rPr>
            </w:pPr>
            <w:r w:rsidRPr="00DE7EC3">
              <w:rPr>
                <w:rFonts w:eastAsia="Times New Roman" w:cs="Arial"/>
                <w:sz w:val="16"/>
                <w:szCs w:val="16"/>
                <w:lang w:eastAsia="es-MX"/>
              </w:rPr>
              <w:t> </w:t>
            </w:r>
          </w:p>
        </w:tc>
        <w:tc>
          <w:tcPr>
            <w:tcW w:w="598" w:type="pct"/>
            <w:tcBorders>
              <w:top w:val="nil"/>
              <w:left w:val="nil"/>
              <w:bottom w:val="nil"/>
              <w:right w:val="nil"/>
            </w:tcBorders>
            <w:shd w:val="clear" w:color="000000" w:fill="F3F3F3"/>
            <w:noWrap/>
            <w:vAlign w:val="center"/>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28,531</w:t>
            </w:r>
          </w:p>
        </w:tc>
        <w:tc>
          <w:tcPr>
            <w:tcW w:w="712" w:type="pct"/>
            <w:tcBorders>
              <w:top w:val="nil"/>
              <w:left w:val="nil"/>
              <w:bottom w:val="nil"/>
              <w:right w:val="nil"/>
            </w:tcBorders>
            <w:shd w:val="clear" w:color="000000" w:fill="F3F3F3"/>
            <w:noWrap/>
            <w:vAlign w:val="center"/>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19,148,412</w:t>
            </w:r>
          </w:p>
        </w:tc>
        <w:tc>
          <w:tcPr>
            <w:tcW w:w="481" w:type="pct"/>
            <w:tcBorders>
              <w:top w:val="nil"/>
              <w:left w:val="nil"/>
              <w:bottom w:val="nil"/>
              <w:right w:val="nil"/>
            </w:tcBorders>
            <w:shd w:val="clear" w:color="000000" w:fill="F3F3F3"/>
            <w:noWrap/>
            <w:vAlign w:val="center"/>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155,175</w:t>
            </w:r>
          </w:p>
        </w:tc>
        <w:tc>
          <w:tcPr>
            <w:tcW w:w="579" w:type="pct"/>
            <w:tcBorders>
              <w:top w:val="nil"/>
              <w:left w:val="nil"/>
              <w:bottom w:val="nil"/>
              <w:right w:val="nil"/>
            </w:tcBorders>
            <w:shd w:val="clear" w:color="000000" w:fill="F3F3F3"/>
            <w:noWrap/>
            <w:vAlign w:val="center"/>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19,776</w:t>
            </w:r>
          </w:p>
        </w:tc>
        <w:tc>
          <w:tcPr>
            <w:tcW w:w="712" w:type="pct"/>
            <w:tcBorders>
              <w:top w:val="nil"/>
              <w:left w:val="nil"/>
              <w:bottom w:val="nil"/>
              <w:right w:val="nil"/>
            </w:tcBorders>
            <w:shd w:val="clear" w:color="000000" w:fill="F3F3F3"/>
            <w:noWrap/>
            <w:vAlign w:val="bottom"/>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19,323,362</w:t>
            </w:r>
          </w:p>
        </w:tc>
      </w:tr>
      <w:tr w:rsidR="00DE7EC3" w:rsidRPr="00DE7EC3" w:rsidTr="00DE7EC3">
        <w:trPr>
          <w:trHeight w:val="288"/>
        </w:trPr>
        <w:tc>
          <w:tcPr>
            <w:tcW w:w="1071" w:type="pct"/>
            <w:tcBorders>
              <w:top w:val="nil"/>
              <w:left w:val="nil"/>
              <w:bottom w:val="nil"/>
              <w:right w:val="nil"/>
            </w:tcBorders>
            <w:shd w:val="clear" w:color="auto" w:fill="auto"/>
            <w:noWrap/>
            <w:vAlign w:val="center"/>
            <w:hideMark/>
          </w:tcPr>
          <w:p w:rsidR="00DE7EC3" w:rsidRPr="00DE7EC3" w:rsidRDefault="00DE7EC3" w:rsidP="00DE7EC3">
            <w:pPr>
              <w:jc w:val="left"/>
              <w:rPr>
                <w:rFonts w:eastAsia="Times New Roman" w:cs="Arial"/>
                <w:sz w:val="16"/>
                <w:szCs w:val="16"/>
                <w:lang w:eastAsia="es-MX"/>
              </w:rPr>
            </w:pPr>
            <w:r w:rsidRPr="00DE7EC3">
              <w:rPr>
                <w:rFonts w:eastAsia="Times New Roman" w:cs="Arial"/>
                <w:sz w:val="16"/>
                <w:szCs w:val="16"/>
                <w:lang w:eastAsia="es-MX"/>
              </w:rPr>
              <w:t>007 CACALCHEN, YUC.</w:t>
            </w:r>
          </w:p>
        </w:tc>
        <w:tc>
          <w:tcPr>
            <w:tcW w:w="434" w:type="pct"/>
            <w:tcBorders>
              <w:top w:val="nil"/>
              <w:left w:val="nil"/>
              <w:bottom w:val="nil"/>
              <w:right w:val="nil"/>
            </w:tcBorders>
            <w:shd w:val="clear" w:color="auto" w:fill="auto"/>
            <w:noWrap/>
            <w:vAlign w:val="center"/>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310,705</w:t>
            </w:r>
          </w:p>
        </w:tc>
        <w:tc>
          <w:tcPr>
            <w:tcW w:w="414" w:type="pct"/>
            <w:tcBorders>
              <w:top w:val="nil"/>
              <w:left w:val="nil"/>
              <w:bottom w:val="nil"/>
              <w:right w:val="nil"/>
            </w:tcBorders>
            <w:shd w:val="clear" w:color="auto" w:fill="auto"/>
            <w:noWrap/>
            <w:vAlign w:val="center"/>
            <w:hideMark/>
          </w:tcPr>
          <w:p w:rsidR="00DE7EC3" w:rsidRPr="00DE7EC3" w:rsidRDefault="00DE7EC3" w:rsidP="00DE7EC3">
            <w:pPr>
              <w:jc w:val="right"/>
              <w:rPr>
                <w:rFonts w:eastAsia="Times New Roman" w:cs="Arial"/>
                <w:sz w:val="16"/>
                <w:szCs w:val="16"/>
                <w:lang w:eastAsia="es-MX"/>
              </w:rPr>
            </w:pPr>
          </w:p>
        </w:tc>
        <w:tc>
          <w:tcPr>
            <w:tcW w:w="598" w:type="pct"/>
            <w:tcBorders>
              <w:top w:val="nil"/>
              <w:left w:val="nil"/>
              <w:bottom w:val="nil"/>
              <w:right w:val="nil"/>
            </w:tcBorders>
            <w:shd w:val="clear" w:color="auto" w:fill="auto"/>
            <w:noWrap/>
            <w:vAlign w:val="center"/>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25,579</w:t>
            </w:r>
          </w:p>
        </w:tc>
        <w:tc>
          <w:tcPr>
            <w:tcW w:w="712" w:type="pct"/>
            <w:tcBorders>
              <w:top w:val="nil"/>
              <w:left w:val="nil"/>
              <w:bottom w:val="nil"/>
              <w:right w:val="nil"/>
            </w:tcBorders>
            <w:shd w:val="clear" w:color="auto" w:fill="auto"/>
            <w:noWrap/>
            <w:vAlign w:val="center"/>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17,116,988</w:t>
            </w:r>
          </w:p>
        </w:tc>
        <w:tc>
          <w:tcPr>
            <w:tcW w:w="481" w:type="pct"/>
            <w:tcBorders>
              <w:top w:val="nil"/>
              <w:left w:val="nil"/>
              <w:bottom w:val="nil"/>
              <w:right w:val="nil"/>
            </w:tcBorders>
            <w:shd w:val="clear" w:color="auto" w:fill="auto"/>
            <w:noWrap/>
            <w:vAlign w:val="center"/>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139,117</w:t>
            </w:r>
          </w:p>
        </w:tc>
        <w:tc>
          <w:tcPr>
            <w:tcW w:w="579" w:type="pct"/>
            <w:tcBorders>
              <w:top w:val="nil"/>
              <w:left w:val="nil"/>
              <w:bottom w:val="nil"/>
              <w:right w:val="nil"/>
            </w:tcBorders>
            <w:shd w:val="clear" w:color="auto" w:fill="auto"/>
            <w:noWrap/>
            <w:vAlign w:val="center"/>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17,729</w:t>
            </w:r>
          </w:p>
        </w:tc>
        <w:tc>
          <w:tcPr>
            <w:tcW w:w="712" w:type="pct"/>
            <w:tcBorders>
              <w:top w:val="nil"/>
              <w:left w:val="nil"/>
              <w:bottom w:val="nil"/>
              <w:right w:val="nil"/>
            </w:tcBorders>
            <w:shd w:val="clear" w:color="auto" w:fill="auto"/>
            <w:noWrap/>
            <w:vAlign w:val="bottom"/>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17,273,835</w:t>
            </w:r>
          </w:p>
        </w:tc>
      </w:tr>
      <w:tr w:rsidR="00DE7EC3" w:rsidRPr="00DE7EC3" w:rsidTr="00DE7EC3">
        <w:trPr>
          <w:trHeight w:val="288"/>
        </w:trPr>
        <w:tc>
          <w:tcPr>
            <w:tcW w:w="1071" w:type="pct"/>
            <w:tcBorders>
              <w:top w:val="nil"/>
              <w:left w:val="nil"/>
              <w:bottom w:val="nil"/>
              <w:right w:val="nil"/>
            </w:tcBorders>
            <w:shd w:val="clear" w:color="000000" w:fill="F3F3F3"/>
            <w:noWrap/>
            <w:vAlign w:val="center"/>
            <w:hideMark/>
          </w:tcPr>
          <w:p w:rsidR="00DE7EC3" w:rsidRPr="00DE7EC3" w:rsidRDefault="00DE7EC3" w:rsidP="00DE7EC3">
            <w:pPr>
              <w:jc w:val="left"/>
              <w:rPr>
                <w:rFonts w:eastAsia="Times New Roman" w:cs="Arial"/>
                <w:sz w:val="16"/>
                <w:szCs w:val="16"/>
                <w:lang w:eastAsia="es-MX"/>
              </w:rPr>
            </w:pPr>
            <w:r w:rsidRPr="00DE7EC3">
              <w:rPr>
                <w:rFonts w:eastAsia="Times New Roman" w:cs="Arial"/>
                <w:sz w:val="16"/>
                <w:szCs w:val="16"/>
                <w:lang w:eastAsia="es-MX"/>
              </w:rPr>
              <w:t>008 CALOTMUL, YUC.</w:t>
            </w:r>
          </w:p>
        </w:tc>
        <w:tc>
          <w:tcPr>
            <w:tcW w:w="434" w:type="pct"/>
            <w:tcBorders>
              <w:top w:val="nil"/>
              <w:left w:val="nil"/>
              <w:bottom w:val="nil"/>
              <w:right w:val="nil"/>
            </w:tcBorders>
            <w:shd w:val="clear" w:color="000000" w:fill="F3F3F3"/>
            <w:noWrap/>
            <w:vAlign w:val="center"/>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199,401</w:t>
            </w:r>
          </w:p>
        </w:tc>
        <w:tc>
          <w:tcPr>
            <w:tcW w:w="414" w:type="pct"/>
            <w:tcBorders>
              <w:top w:val="nil"/>
              <w:left w:val="nil"/>
              <w:bottom w:val="nil"/>
              <w:right w:val="nil"/>
            </w:tcBorders>
            <w:shd w:val="clear" w:color="000000" w:fill="F3F3F3"/>
            <w:noWrap/>
            <w:vAlign w:val="center"/>
            <w:hideMark/>
          </w:tcPr>
          <w:p w:rsidR="00DE7EC3" w:rsidRPr="00DE7EC3" w:rsidRDefault="00DE7EC3" w:rsidP="00DE7EC3">
            <w:pPr>
              <w:jc w:val="left"/>
              <w:rPr>
                <w:rFonts w:eastAsia="Times New Roman" w:cs="Arial"/>
                <w:sz w:val="16"/>
                <w:szCs w:val="16"/>
                <w:lang w:eastAsia="es-MX"/>
              </w:rPr>
            </w:pPr>
            <w:r w:rsidRPr="00DE7EC3">
              <w:rPr>
                <w:rFonts w:eastAsia="Times New Roman" w:cs="Arial"/>
                <w:sz w:val="16"/>
                <w:szCs w:val="16"/>
                <w:lang w:eastAsia="es-MX"/>
              </w:rPr>
              <w:t> </w:t>
            </w:r>
          </w:p>
        </w:tc>
        <w:tc>
          <w:tcPr>
            <w:tcW w:w="598" w:type="pct"/>
            <w:tcBorders>
              <w:top w:val="nil"/>
              <w:left w:val="nil"/>
              <w:bottom w:val="nil"/>
              <w:right w:val="nil"/>
            </w:tcBorders>
            <w:shd w:val="clear" w:color="000000" w:fill="F3F3F3"/>
            <w:noWrap/>
            <w:vAlign w:val="center"/>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20,284</w:t>
            </w:r>
          </w:p>
        </w:tc>
        <w:tc>
          <w:tcPr>
            <w:tcW w:w="712" w:type="pct"/>
            <w:tcBorders>
              <w:top w:val="nil"/>
              <w:left w:val="nil"/>
              <w:bottom w:val="nil"/>
              <w:right w:val="nil"/>
            </w:tcBorders>
            <w:shd w:val="clear" w:color="000000" w:fill="F3F3F3"/>
            <w:noWrap/>
            <w:vAlign w:val="center"/>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13,526,775</w:t>
            </w:r>
          </w:p>
        </w:tc>
        <w:tc>
          <w:tcPr>
            <w:tcW w:w="481" w:type="pct"/>
            <w:tcBorders>
              <w:top w:val="nil"/>
              <w:left w:val="nil"/>
              <w:bottom w:val="nil"/>
              <w:right w:val="nil"/>
            </w:tcBorders>
            <w:shd w:val="clear" w:color="000000" w:fill="F3F3F3"/>
            <w:noWrap/>
            <w:vAlign w:val="center"/>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110,320</w:t>
            </w:r>
          </w:p>
        </w:tc>
        <w:tc>
          <w:tcPr>
            <w:tcW w:w="579" w:type="pct"/>
            <w:tcBorders>
              <w:top w:val="nil"/>
              <w:left w:val="nil"/>
              <w:bottom w:val="nil"/>
              <w:right w:val="nil"/>
            </w:tcBorders>
            <w:shd w:val="clear" w:color="000000" w:fill="F3F3F3"/>
            <w:noWrap/>
            <w:vAlign w:val="center"/>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14,059</w:t>
            </w:r>
          </w:p>
        </w:tc>
        <w:tc>
          <w:tcPr>
            <w:tcW w:w="712" w:type="pct"/>
            <w:tcBorders>
              <w:top w:val="nil"/>
              <w:left w:val="nil"/>
              <w:bottom w:val="nil"/>
              <w:right w:val="nil"/>
            </w:tcBorders>
            <w:shd w:val="clear" w:color="000000" w:fill="F3F3F3"/>
            <w:noWrap/>
            <w:vAlign w:val="bottom"/>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13,651,154</w:t>
            </w:r>
          </w:p>
        </w:tc>
      </w:tr>
      <w:tr w:rsidR="00DE7EC3" w:rsidRPr="00DE7EC3" w:rsidTr="00DE7EC3">
        <w:trPr>
          <w:trHeight w:val="288"/>
        </w:trPr>
        <w:tc>
          <w:tcPr>
            <w:tcW w:w="1071" w:type="pct"/>
            <w:tcBorders>
              <w:top w:val="nil"/>
              <w:left w:val="nil"/>
              <w:bottom w:val="nil"/>
              <w:right w:val="nil"/>
            </w:tcBorders>
            <w:shd w:val="clear" w:color="auto" w:fill="auto"/>
            <w:noWrap/>
            <w:vAlign w:val="center"/>
            <w:hideMark/>
          </w:tcPr>
          <w:p w:rsidR="00DE7EC3" w:rsidRPr="00DE7EC3" w:rsidRDefault="00DE7EC3" w:rsidP="00DE7EC3">
            <w:pPr>
              <w:jc w:val="left"/>
              <w:rPr>
                <w:rFonts w:eastAsia="Times New Roman" w:cs="Arial"/>
                <w:sz w:val="16"/>
                <w:szCs w:val="16"/>
                <w:lang w:eastAsia="es-MX"/>
              </w:rPr>
            </w:pPr>
            <w:r w:rsidRPr="00DE7EC3">
              <w:rPr>
                <w:rFonts w:eastAsia="Times New Roman" w:cs="Arial"/>
                <w:sz w:val="16"/>
                <w:szCs w:val="16"/>
                <w:lang w:eastAsia="es-MX"/>
              </w:rPr>
              <w:t>009 CANSAHCAB, YUC.</w:t>
            </w:r>
          </w:p>
        </w:tc>
        <w:tc>
          <w:tcPr>
            <w:tcW w:w="434" w:type="pct"/>
            <w:tcBorders>
              <w:top w:val="nil"/>
              <w:left w:val="nil"/>
              <w:bottom w:val="nil"/>
              <w:right w:val="nil"/>
            </w:tcBorders>
            <w:shd w:val="clear" w:color="auto" w:fill="auto"/>
            <w:noWrap/>
            <w:vAlign w:val="center"/>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216,611</w:t>
            </w:r>
          </w:p>
        </w:tc>
        <w:tc>
          <w:tcPr>
            <w:tcW w:w="414" w:type="pct"/>
            <w:tcBorders>
              <w:top w:val="nil"/>
              <w:left w:val="nil"/>
              <w:bottom w:val="nil"/>
              <w:right w:val="nil"/>
            </w:tcBorders>
            <w:shd w:val="clear" w:color="auto" w:fill="auto"/>
            <w:noWrap/>
            <w:vAlign w:val="center"/>
            <w:hideMark/>
          </w:tcPr>
          <w:p w:rsidR="00DE7EC3" w:rsidRPr="00DE7EC3" w:rsidRDefault="00DE7EC3" w:rsidP="00DE7EC3">
            <w:pPr>
              <w:jc w:val="right"/>
              <w:rPr>
                <w:rFonts w:eastAsia="Times New Roman" w:cs="Arial"/>
                <w:sz w:val="16"/>
                <w:szCs w:val="16"/>
                <w:lang w:eastAsia="es-MX"/>
              </w:rPr>
            </w:pPr>
          </w:p>
        </w:tc>
        <w:tc>
          <w:tcPr>
            <w:tcW w:w="598" w:type="pct"/>
            <w:tcBorders>
              <w:top w:val="nil"/>
              <w:left w:val="nil"/>
              <w:bottom w:val="nil"/>
              <w:right w:val="nil"/>
            </w:tcBorders>
            <w:shd w:val="clear" w:color="auto" w:fill="auto"/>
            <w:noWrap/>
            <w:vAlign w:val="center"/>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21,255</w:t>
            </w:r>
          </w:p>
        </w:tc>
        <w:tc>
          <w:tcPr>
            <w:tcW w:w="712" w:type="pct"/>
            <w:tcBorders>
              <w:top w:val="nil"/>
              <w:left w:val="nil"/>
              <w:bottom w:val="nil"/>
              <w:right w:val="nil"/>
            </w:tcBorders>
            <w:shd w:val="clear" w:color="auto" w:fill="auto"/>
            <w:noWrap/>
            <w:vAlign w:val="center"/>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14,182,079</w:t>
            </w:r>
          </w:p>
        </w:tc>
        <w:tc>
          <w:tcPr>
            <w:tcW w:w="481" w:type="pct"/>
            <w:tcBorders>
              <w:top w:val="nil"/>
              <w:left w:val="nil"/>
              <w:bottom w:val="nil"/>
              <w:right w:val="nil"/>
            </w:tcBorders>
            <w:shd w:val="clear" w:color="auto" w:fill="auto"/>
            <w:noWrap/>
            <w:vAlign w:val="center"/>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115,602</w:t>
            </w:r>
          </w:p>
        </w:tc>
        <w:tc>
          <w:tcPr>
            <w:tcW w:w="579" w:type="pct"/>
            <w:tcBorders>
              <w:top w:val="nil"/>
              <w:left w:val="nil"/>
              <w:bottom w:val="nil"/>
              <w:right w:val="nil"/>
            </w:tcBorders>
            <w:shd w:val="clear" w:color="auto" w:fill="auto"/>
            <w:noWrap/>
            <w:vAlign w:val="center"/>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14,732</w:t>
            </w:r>
          </w:p>
        </w:tc>
        <w:tc>
          <w:tcPr>
            <w:tcW w:w="712" w:type="pct"/>
            <w:tcBorders>
              <w:top w:val="nil"/>
              <w:left w:val="nil"/>
              <w:bottom w:val="nil"/>
              <w:right w:val="nil"/>
            </w:tcBorders>
            <w:shd w:val="clear" w:color="auto" w:fill="auto"/>
            <w:noWrap/>
            <w:vAlign w:val="bottom"/>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14,312,414</w:t>
            </w:r>
          </w:p>
        </w:tc>
      </w:tr>
      <w:tr w:rsidR="00DE7EC3" w:rsidRPr="00DE7EC3" w:rsidTr="00DE7EC3">
        <w:trPr>
          <w:trHeight w:val="288"/>
        </w:trPr>
        <w:tc>
          <w:tcPr>
            <w:tcW w:w="1071" w:type="pct"/>
            <w:tcBorders>
              <w:top w:val="nil"/>
              <w:left w:val="nil"/>
              <w:bottom w:val="nil"/>
              <w:right w:val="nil"/>
            </w:tcBorders>
            <w:shd w:val="clear" w:color="000000" w:fill="F3F3F3"/>
            <w:noWrap/>
            <w:vAlign w:val="center"/>
            <w:hideMark/>
          </w:tcPr>
          <w:p w:rsidR="00DE7EC3" w:rsidRPr="00DE7EC3" w:rsidRDefault="00DE7EC3" w:rsidP="00DE7EC3">
            <w:pPr>
              <w:jc w:val="left"/>
              <w:rPr>
                <w:rFonts w:eastAsia="Times New Roman" w:cs="Arial"/>
                <w:sz w:val="16"/>
                <w:szCs w:val="16"/>
                <w:lang w:eastAsia="es-MX"/>
              </w:rPr>
            </w:pPr>
            <w:r w:rsidRPr="00DE7EC3">
              <w:rPr>
                <w:rFonts w:eastAsia="Times New Roman" w:cs="Arial"/>
                <w:sz w:val="16"/>
                <w:szCs w:val="16"/>
                <w:lang w:eastAsia="es-MX"/>
              </w:rPr>
              <w:t>010 CANTAMAYEC, YUC.</w:t>
            </w:r>
          </w:p>
        </w:tc>
        <w:tc>
          <w:tcPr>
            <w:tcW w:w="434" w:type="pct"/>
            <w:tcBorders>
              <w:top w:val="nil"/>
              <w:left w:val="nil"/>
              <w:bottom w:val="nil"/>
              <w:right w:val="nil"/>
            </w:tcBorders>
            <w:shd w:val="clear" w:color="000000" w:fill="F3F3F3"/>
            <w:noWrap/>
            <w:vAlign w:val="center"/>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136,721</w:t>
            </w:r>
          </w:p>
        </w:tc>
        <w:tc>
          <w:tcPr>
            <w:tcW w:w="414" w:type="pct"/>
            <w:tcBorders>
              <w:top w:val="nil"/>
              <w:left w:val="nil"/>
              <w:bottom w:val="nil"/>
              <w:right w:val="nil"/>
            </w:tcBorders>
            <w:shd w:val="clear" w:color="000000" w:fill="F3F3F3"/>
            <w:noWrap/>
            <w:vAlign w:val="center"/>
            <w:hideMark/>
          </w:tcPr>
          <w:p w:rsidR="00DE7EC3" w:rsidRPr="00DE7EC3" w:rsidRDefault="00DE7EC3" w:rsidP="00DE7EC3">
            <w:pPr>
              <w:jc w:val="left"/>
              <w:rPr>
                <w:rFonts w:eastAsia="Times New Roman" w:cs="Arial"/>
                <w:sz w:val="16"/>
                <w:szCs w:val="16"/>
                <w:lang w:eastAsia="es-MX"/>
              </w:rPr>
            </w:pPr>
            <w:r w:rsidRPr="00DE7EC3">
              <w:rPr>
                <w:rFonts w:eastAsia="Times New Roman" w:cs="Arial"/>
                <w:sz w:val="16"/>
                <w:szCs w:val="16"/>
                <w:lang w:eastAsia="es-MX"/>
              </w:rPr>
              <w:t> </w:t>
            </w:r>
          </w:p>
        </w:tc>
        <w:tc>
          <w:tcPr>
            <w:tcW w:w="598" w:type="pct"/>
            <w:tcBorders>
              <w:top w:val="nil"/>
              <w:left w:val="nil"/>
              <w:bottom w:val="nil"/>
              <w:right w:val="nil"/>
            </w:tcBorders>
            <w:shd w:val="clear" w:color="000000" w:fill="F3F3F3"/>
            <w:noWrap/>
            <w:vAlign w:val="center"/>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17,806</w:t>
            </w:r>
          </w:p>
        </w:tc>
        <w:tc>
          <w:tcPr>
            <w:tcW w:w="712" w:type="pct"/>
            <w:tcBorders>
              <w:top w:val="nil"/>
              <w:left w:val="nil"/>
              <w:bottom w:val="nil"/>
              <w:right w:val="nil"/>
            </w:tcBorders>
            <w:shd w:val="clear" w:color="000000" w:fill="F3F3F3"/>
            <w:noWrap/>
            <w:vAlign w:val="center"/>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11,835,956</w:t>
            </w:r>
          </w:p>
        </w:tc>
        <w:tc>
          <w:tcPr>
            <w:tcW w:w="481" w:type="pct"/>
            <w:tcBorders>
              <w:top w:val="nil"/>
              <w:left w:val="nil"/>
              <w:bottom w:val="nil"/>
              <w:right w:val="nil"/>
            </w:tcBorders>
            <w:shd w:val="clear" w:color="000000" w:fill="F3F3F3"/>
            <w:noWrap/>
            <w:vAlign w:val="center"/>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96,843</w:t>
            </w:r>
          </w:p>
        </w:tc>
        <w:tc>
          <w:tcPr>
            <w:tcW w:w="579" w:type="pct"/>
            <w:tcBorders>
              <w:top w:val="nil"/>
              <w:left w:val="nil"/>
              <w:bottom w:val="nil"/>
              <w:right w:val="nil"/>
            </w:tcBorders>
            <w:shd w:val="clear" w:color="000000" w:fill="F3F3F3"/>
            <w:noWrap/>
            <w:vAlign w:val="center"/>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12,342</w:t>
            </w:r>
          </w:p>
        </w:tc>
        <w:tc>
          <w:tcPr>
            <w:tcW w:w="712" w:type="pct"/>
            <w:tcBorders>
              <w:top w:val="nil"/>
              <w:left w:val="nil"/>
              <w:bottom w:val="nil"/>
              <w:right w:val="nil"/>
            </w:tcBorders>
            <w:shd w:val="clear" w:color="000000" w:fill="F3F3F3"/>
            <w:noWrap/>
            <w:vAlign w:val="bottom"/>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11,945,140</w:t>
            </w:r>
          </w:p>
        </w:tc>
      </w:tr>
      <w:tr w:rsidR="00DE7EC3" w:rsidRPr="00DE7EC3" w:rsidTr="00DE7EC3">
        <w:trPr>
          <w:trHeight w:val="288"/>
        </w:trPr>
        <w:tc>
          <w:tcPr>
            <w:tcW w:w="1071" w:type="pct"/>
            <w:tcBorders>
              <w:top w:val="nil"/>
              <w:left w:val="nil"/>
              <w:bottom w:val="nil"/>
              <w:right w:val="nil"/>
            </w:tcBorders>
            <w:shd w:val="clear" w:color="auto" w:fill="auto"/>
            <w:noWrap/>
            <w:vAlign w:val="center"/>
            <w:hideMark/>
          </w:tcPr>
          <w:p w:rsidR="00DE7EC3" w:rsidRPr="00DE7EC3" w:rsidRDefault="00DE7EC3" w:rsidP="00DE7EC3">
            <w:pPr>
              <w:jc w:val="left"/>
              <w:rPr>
                <w:rFonts w:eastAsia="Times New Roman" w:cs="Arial"/>
                <w:sz w:val="16"/>
                <w:szCs w:val="16"/>
                <w:lang w:eastAsia="es-MX"/>
              </w:rPr>
            </w:pPr>
            <w:r w:rsidRPr="00DE7EC3">
              <w:rPr>
                <w:rFonts w:eastAsia="Times New Roman" w:cs="Arial"/>
                <w:sz w:val="16"/>
                <w:szCs w:val="16"/>
                <w:lang w:eastAsia="es-MX"/>
              </w:rPr>
              <w:t>011 CELESTUN, YUC.</w:t>
            </w:r>
          </w:p>
        </w:tc>
        <w:tc>
          <w:tcPr>
            <w:tcW w:w="434" w:type="pct"/>
            <w:tcBorders>
              <w:top w:val="nil"/>
              <w:left w:val="nil"/>
              <w:bottom w:val="nil"/>
              <w:right w:val="nil"/>
            </w:tcBorders>
            <w:shd w:val="clear" w:color="auto" w:fill="auto"/>
            <w:noWrap/>
            <w:vAlign w:val="center"/>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344,796</w:t>
            </w:r>
          </w:p>
        </w:tc>
        <w:tc>
          <w:tcPr>
            <w:tcW w:w="414" w:type="pct"/>
            <w:tcBorders>
              <w:top w:val="nil"/>
              <w:left w:val="nil"/>
              <w:bottom w:val="nil"/>
              <w:right w:val="nil"/>
            </w:tcBorders>
            <w:shd w:val="clear" w:color="auto" w:fill="auto"/>
            <w:noWrap/>
            <w:vAlign w:val="center"/>
            <w:hideMark/>
          </w:tcPr>
          <w:p w:rsidR="00DE7EC3" w:rsidRPr="00DE7EC3" w:rsidRDefault="00DE7EC3" w:rsidP="00DE7EC3">
            <w:pPr>
              <w:jc w:val="right"/>
              <w:rPr>
                <w:rFonts w:eastAsia="Times New Roman" w:cs="Arial"/>
                <w:sz w:val="16"/>
                <w:szCs w:val="16"/>
                <w:lang w:eastAsia="es-MX"/>
              </w:rPr>
            </w:pPr>
          </w:p>
        </w:tc>
        <w:tc>
          <w:tcPr>
            <w:tcW w:w="598" w:type="pct"/>
            <w:tcBorders>
              <w:top w:val="nil"/>
              <w:left w:val="nil"/>
              <w:bottom w:val="nil"/>
              <w:right w:val="nil"/>
            </w:tcBorders>
            <w:shd w:val="clear" w:color="auto" w:fill="auto"/>
            <w:noWrap/>
            <w:vAlign w:val="center"/>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26,746</w:t>
            </w:r>
          </w:p>
        </w:tc>
        <w:tc>
          <w:tcPr>
            <w:tcW w:w="712" w:type="pct"/>
            <w:tcBorders>
              <w:top w:val="nil"/>
              <w:left w:val="nil"/>
              <w:bottom w:val="nil"/>
              <w:right w:val="nil"/>
            </w:tcBorders>
            <w:shd w:val="clear" w:color="auto" w:fill="auto"/>
            <w:noWrap/>
            <w:vAlign w:val="center"/>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17,917,912</w:t>
            </w:r>
          </w:p>
        </w:tc>
        <w:tc>
          <w:tcPr>
            <w:tcW w:w="481" w:type="pct"/>
            <w:tcBorders>
              <w:top w:val="nil"/>
              <w:left w:val="nil"/>
              <w:bottom w:val="nil"/>
              <w:right w:val="nil"/>
            </w:tcBorders>
            <w:shd w:val="clear" w:color="auto" w:fill="auto"/>
            <w:noWrap/>
            <w:vAlign w:val="center"/>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145,465</w:t>
            </w:r>
          </w:p>
        </w:tc>
        <w:tc>
          <w:tcPr>
            <w:tcW w:w="579" w:type="pct"/>
            <w:tcBorders>
              <w:top w:val="nil"/>
              <w:left w:val="nil"/>
              <w:bottom w:val="nil"/>
              <w:right w:val="nil"/>
            </w:tcBorders>
            <w:shd w:val="clear" w:color="auto" w:fill="auto"/>
            <w:noWrap/>
            <w:vAlign w:val="center"/>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18,538</w:t>
            </w:r>
          </w:p>
        </w:tc>
        <w:tc>
          <w:tcPr>
            <w:tcW w:w="712" w:type="pct"/>
            <w:tcBorders>
              <w:top w:val="nil"/>
              <w:left w:val="nil"/>
              <w:bottom w:val="nil"/>
              <w:right w:val="nil"/>
            </w:tcBorders>
            <w:shd w:val="clear" w:color="auto" w:fill="auto"/>
            <w:noWrap/>
            <w:vAlign w:val="bottom"/>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18,081,915</w:t>
            </w:r>
          </w:p>
        </w:tc>
      </w:tr>
      <w:tr w:rsidR="00DE7EC3" w:rsidRPr="00DE7EC3" w:rsidTr="00DE7EC3">
        <w:trPr>
          <w:trHeight w:val="288"/>
        </w:trPr>
        <w:tc>
          <w:tcPr>
            <w:tcW w:w="1071" w:type="pct"/>
            <w:tcBorders>
              <w:top w:val="nil"/>
              <w:left w:val="nil"/>
              <w:bottom w:val="nil"/>
              <w:right w:val="nil"/>
            </w:tcBorders>
            <w:shd w:val="clear" w:color="000000" w:fill="F3F3F3"/>
            <w:noWrap/>
            <w:vAlign w:val="center"/>
            <w:hideMark/>
          </w:tcPr>
          <w:p w:rsidR="00DE7EC3" w:rsidRPr="00DE7EC3" w:rsidRDefault="00DE7EC3" w:rsidP="00DE7EC3">
            <w:pPr>
              <w:jc w:val="left"/>
              <w:rPr>
                <w:rFonts w:eastAsia="Times New Roman" w:cs="Arial"/>
                <w:sz w:val="16"/>
                <w:szCs w:val="16"/>
                <w:lang w:eastAsia="es-MX"/>
              </w:rPr>
            </w:pPr>
            <w:r w:rsidRPr="00DE7EC3">
              <w:rPr>
                <w:rFonts w:eastAsia="Times New Roman" w:cs="Arial"/>
                <w:sz w:val="16"/>
                <w:szCs w:val="16"/>
                <w:lang w:eastAsia="es-MX"/>
              </w:rPr>
              <w:t>012 CENOTILLO, YUC.</w:t>
            </w:r>
          </w:p>
        </w:tc>
        <w:tc>
          <w:tcPr>
            <w:tcW w:w="434" w:type="pct"/>
            <w:tcBorders>
              <w:top w:val="nil"/>
              <w:left w:val="nil"/>
              <w:bottom w:val="nil"/>
              <w:right w:val="nil"/>
            </w:tcBorders>
            <w:shd w:val="clear" w:color="000000" w:fill="F3F3F3"/>
            <w:noWrap/>
            <w:vAlign w:val="center"/>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186,031</w:t>
            </w:r>
          </w:p>
        </w:tc>
        <w:tc>
          <w:tcPr>
            <w:tcW w:w="414" w:type="pct"/>
            <w:tcBorders>
              <w:top w:val="nil"/>
              <w:left w:val="nil"/>
              <w:bottom w:val="nil"/>
              <w:right w:val="nil"/>
            </w:tcBorders>
            <w:shd w:val="clear" w:color="000000" w:fill="F3F3F3"/>
            <w:noWrap/>
            <w:vAlign w:val="center"/>
            <w:hideMark/>
          </w:tcPr>
          <w:p w:rsidR="00DE7EC3" w:rsidRPr="00DE7EC3" w:rsidRDefault="00DE7EC3" w:rsidP="00DE7EC3">
            <w:pPr>
              <w:jc w:val="left"/>
              <w:rPr>
                <w:rFonts w:eastAsia="Times New Roman" w:cs="Arial"/>
                <w:sz w:val="16"/>
                <w:szCs w:val="16"/>
                <w:lang w:eastAsia="es-MX"/>
              </w:rPr>
            </w:pPr>
            <w:r w:rsidRPr="00DE7EC3">
              <w:rPr>
                <w:rFonts w:eastAsia="Times New Roman" w:cs="Arial"/>
                <w:sz w:val="16"/>
                <w:szCs w:val="16"/>
                <w:lang w:eastAsia="es-MX"/>
              </w:rPr>
              <w:t> </w:t>
            </w:r>
          </w:p>
        </w:tc>
        <w:tc>
          <w:tcPr>
            <w:tcW w:w="598" w:type="pct"/>
            <w:tcBorders>
              <w:top w:val="nil"/>
              <w:left w:val="nil"/>
              <w:bottom w:val="nil"/>
              <w:right w:val="nil"/>
            </w:tcBorders>
            <w:shd w:val="clear" w:color="000000" w:fill="F3F3F3"/>
            <w:noWrap/>
            <w:vAlign w:val="center"/>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20,166</w:t>
            </w:r>
          </w:p>
        </w:tc>
        <w:tc>
          <w:tcPr>
            <w:tcW w:w="712" w:type="pct"/>
            <w:tcBorders>
              <w:top w:val="nil"/>
              <w:left w:val="nil"/>
              <w:bottom w:val="nil"/>
              <w:right w:val="nil"/>
            </w:tcBorders>
            <w:shd w:val="clear" w:color="000000" w:fill="F3F3F3"/>
            <w:noWrap/>
            <w:vAlign w:val="center"/>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13,435,547</w:t>
            </w:r>
          </w:p>
        </w:tc>
        <w:tc>
          <w:tcPr>
            <w:tcW w:w="481" w:type="pct"/>
            <w:tcBorders>
              <w:top w:val="nil"/>
              <w:left w:val="nil"/>
              <w:bottom w:val="nil"/>
              <w:right w:val="nil"/>
            </w:tcBorders>
            <w:shd w:val="clear" w:color="000000" w:fill="F3F3F3"/>
            <w:noWrap/>
            <w:vAlign w:val="center"/>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109,675</w:t>
            </w:r>
          </w:p>
        </w:tc>
        <w:tc>
          <w:tcPr>
            <w:tcW w:w="579" w:type="pct"/>
            <w:tcBorders>
              <w:top w:val="nil"/>
              <w:left w:val="nil"/>
              <w:bottom w:val="nil"/>
              <w:right w:val="nil"/>
            </w:tcBorders>
            <w:shd w:val="clear" w:color="000000" w:fill="F3F3F3"/>
            <w:noWrap/>
            <w:vAlign w:val="center"/>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13,977</w:t>
            </w:r>
          </w:p>
        </w:tc>
        <w:tc>
          <w:tcPr>
            <w:tcW w:w="712" w:type="pct"/>
            <w:tcBorders>
              <w:top w:val="nil"/>
              <w:left w:val="nil"/>
              <w:bottom w:val="nil"/>
              <w:right w:val="nil"/>
            </w:tcBorders>
            <w:shd w:val="clear" w:color="000000" w:fill="F3F3F3"/>
            <w:noWrap/>
            <w:vAlign w:val="bottom"/>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13,559,199</w:t>
            </w:r>
          </w:p>
        </w:tc>
      </w:tr>
      <w:tr w:rsidR="00DE7EC3" w:rsidRPr="00DE7EC3" w:rsidTr="00DE7EC3">
        <w:trPr>
          <w:trHeight w:val="288"/>
        </w:trPr>
        <w:tc>
          <w:tcPr>
            <w:tcW w:w="1071" w:type="pct"/>
            <w:tcBorders>
              <w:top w:val="nil"/>
              <w:left w:val="nil"/>
              <w:bottom w:val="nil"/>
              <w:right w:val="nil"/>
            </w:tcBorders>
            <w:shd w:val="clear" w:color="auto" w:fill="auto"/>
            <w:noWrap/>
            <w:vAlign w:val="center"/>
            <w:hideMark/>
          </w:tcPr>
          <w:p w:rsidR="00DE7EC3" w:rsidRPr="00DE7EC3" w:rsidRDefault="00DE7EC3" w:rsidP="00DE7EC3">
            <w:pPr>
              <w:jc w:val="left"/>
              <w:rPr>
                <w:rFonts w:eastAsia="Times New Roman" w:cs="Arial"/>
                <w:sz w:val="16"/>
                <w:szCs w:val="16"/>
                <w:lang w:eastAsia="es-MX"/>
              </w:rPr>
            </w:pPr>
            <w:r w:rsidRPr="00DE7EC3">
              <w:rPr>
                <w:rFonts w:eastAsia="Times New Roman" w:cs="Arial"/>
                <w:sz w:val="16"/>
                <w:szCs w:val="16"/>
                <w:lang w:eastAsia="es-MX"/>
              </w:rPr>
              <w:t>013 CONKAL, YUC.</w:t>
            </w:r>
          </w:p>
        </w:tc>
        <w:tc>
          <w:tcPr>
            <w:tcW w:w="434" w:type="pct"/>
            <w:tcBorders>
              <w:top w:val="nil"/>
              <w:left w:val="nil"/>
              <w:bottom w:val="nil"/>
              <w:right w:val="nil"/>
            </w:tcBorders>
            <w:shd w:val="clear" w:color="auto" w:fill="auto"/>
            <w:noWrap/>
            <w:vAlign w:val="center"/>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428,184</w:t>
            </w:r>
          </w:p>
        </w:tc>
        <w:tc>
          <w:tcPr>
            <w:tcW w:w="414" w:type="pct"/>
            <w:tcBorders>
              <w:top w:val="nil"/>
              <w:left w:val="nil"/>
              <w:bottom w:val="nil"/>
              <w:right w:val="nil"/>
            </w:tcBorders>
            <w:shd w:val="clear" w:color="auto" w:fill="auto"/>
            <w:noWrap/>
            <w:vAlign w:val="center"/>
            <w:hideMark/>
          </w:tcPr>
          <w:p w:rsidR="00DE7EC3" w:rsidRPr="00DE7EC3" w:rsidRDefault="00DE7EC3" w:rsidP="00DE7EC3">
            <w:pPr>
              <w:jc w:val="right"/>
              <w:rPr>
                <w:rFonts w:eastAsia="Times New Roman" w:cs="Arial"/>
                <w:sz w:val="16"/>
                <w:szCs w:val="16"/>
                <w:lang w:eastAsia="es-MX"/>
              </w:rPr>
            </w:pPr>
          </w:p>
        </w:tc>
        <w:tc>
          <w:tcPr>
            <w:tcW w:w="598" w:type="pct"/>
            <w:tcBorders>
              <w:top w:val="nil"/>
              <w:left w:val="nil"/>
              <w:bottom w:val="nil"/>
              <w:right w:val="nil"/>
            </w:tcBorders>
            <w:shd w:val="clear" w:color="auto" w:fill="auto"/>
            <w:noWrap/>
            <w:vAlign w:val="center"/>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32,603</w:t>
            </w:r>
          </w:p>
        </w:tc>
        <w:tc>
          <w:tcPr>
            <w:tcW w:w="712" w:type="pct"/>
            <w:tcBorders>
              <w:top w:val="nil"/>
              <w:left w:val="nil"/>
              <w:bottom w:val="nil"/>
              <w:right w:val="nil"/>
            </w:tcBorders>
            <w:shd w:val="clear" w:color="auto" w:fill="auto"/>
            <w:noWrap/>
            <w:vAlign w:val="center"/>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21,849,660</w:t>
            </w:r>
          </w:p>
        </w:tc>
        <w:tc>
          <w:tcPr>
            <w:tcW w:w="481" w:type="pct"/>
            <w:tcBorders>
              <w:top w:val="nil"/>
              <w:left w:val="nil"/>
              <w:bottom w:val="nil"/>
              <w:right w:val="nil"/>
            </w:tcBorders>
            <w:shd w:val="clear" w:color="auto" w:fill="auto"/>
            <w:noWrap/>
            <w:vAlign w:val="center"/>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177,321</w:t>
            </w:r>
          </w:p>
        </w:tc>
        <w:tc>
          <w:tcPr>
            <w:tcW w:w="579" w:type="pct"/>
            <w:tcBorders>
              <w:top w:val="nil"/>
              <w:left w:val="nil"/>
              <w:bottom w:val="nil"/>
              <w:right w:val="nil"/>
            </w:tcBorders>
            <w:shd w:val="clear" w:color="auto" w:fill="auto"/>
            <w:noWrap/>
            <w:vAlign w:val="center"/>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22,598</w:t>
            </w:r>
          </w:p>
        </w:tc>
        <w:tc>
          <w:tcPr>
            <w:tcW w:w="712" w:type="pct"/>
            <w:tcBorders>
              <w:top w:val="nil"/>
              <w:left w:val="nil"/>
              <w:bottom w:val="nil"/>
              <w:right w:val="nil"/>
            </w:tcBorders>
            <w:shd w:val="clear" w:color="auto" w:fill="auto"/>
            <w:noWrap/>
            <w:vAlign w:val="bottom"/>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22,049,578</w:t>
            </w:r>
          </w:p>
        </w:tc>
      </w:tr>
      <w:tr w:rsidR="00DE7EC3" w:rsidRPr="00DE7EC3" w:rsidTr="00DE7EC3">
        <w:trPr>
          <w:trHeight w:val="288"/>
        </w:trPr>
        <w:tc>
          <w:tcPr>
            <w:tcW w:w="1071" w:type="pct"/>
            <w:tcBorders>
              <w:top w:val="nil"/>
              <w:left w:val="nil"/>
              <w:bottom w:val="nil"/>
              <w:right w:val="nil"/>
            </w:tcBorders>
            <w:shd w:val="clear" w:color="000000" w:fill="F3F3F3"/>
            <w:noWrap/>
            <w:vAlign w:val="center"/>
            <w:hideMark/>
          </w:tcPr>
          <w:p w:rsidR="00DE7EC3" w:rsidRPr="00DE7EC3" w:rsidRDefault="00DE7EC3" w:rsidP="00DE7EC3">
            <w:pPr>
              <w:jc w:val="left"/>
              <w:rPr>
                <w:rFonts w:eastAsia="Times New Roman" w:cs="Arial"/>
                <w:sz w:val="16"/>
                <w:szCs w:val="16"/>
                <w:lang w:eastAsia="es-MX"/>
              </w:rPr>
            </w:pPr>
            <w:r w:rsidRPr="00DE7EC3">
              <w:rPr>
                <w:rFonts w:eastAsia="Times New Roman" w:cs="Arial"/>
                <w:sz w:val="16"/>
                <w:szCs w:val="16"/>
                <w:lang w:eastAsia="es-MX"/>
              </w:rPr>
              <w:t>014 CUNCUNUL, YUC.</w:t>
            </w:r>
          </w:p>
        </w:tc>
        <w:tc>
          <w:tcPr>
            <w:tcW w:w="434" w:type="pct"/>
            <w:tcBorders>
              <w:top w:val="nil"/>
              <w:left w:val="nil"/>
              <w:bottom w:val="nil"/>
              <w:right w:val="nil"/>
            </w:tcBorders>
            <w:shd w:val="clear" w:color="000000" w:fill="F3F3F3"/>
            <w:noWrap/>
            <w:vAlign w:val="center"/>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76,792</w:t>
            </w:r>
          </w:p>
        </w:tc>
        <w:tc>
          <w:tcPr>
            <w:tcW w:w="414" w:type="pct"/>
            <w:tcBorders>
              <w:top w:val="nil"/>
              <w:left w:val="nil"/>
              <w:bottom w:val="nil"/>
              <w:right w:val="nil"/>
            </w:tcBorders>
            <w:shd w:val="clear" w:color="000000" w:fill="F3F3F3"/>
            <w:noWrap/>
            <w:vAlign w:val="center"/>
            <w:hideMark/>
          </w:tcPr>
          <w:p w:rsidR="00DE7EC3" w:rsidRPr="00DE7EC3" w:rsidRDefault="00DE7EC3" w:rsidP="00DE7EC3">
            <w:pPr>
              <w:jc w:val="left"/>
              <w:rPr>
                <w:rFonts w:eastAsia="Times New Roman" w:cs="Arial"/>
                <w:sz w:val="16"/>
                <w:szCs w:val="16"/>
                <w:lang w:eastAsia="es-MX"/>
              </w:rPr>
            </w:pPr>
            <w:r w:rsidRPr="00DE7EC3">
              <w:rPr>
                <w:rFonts w:eastAsia="Times New Roman" w:cs="Arial"/>
                <w:sz w:val="16"/>
                <w:szCs w:val="16"/>
                <w:lang w:eastAsia="es-MX"/>
              </w:rPr>
              <w:t> </w:t>
            </w:r>
          </w:p>
        </w:tc>
        <w:tc>
          <w:tcPr>
            <w:tcW w:w="598" w:type="pct"/>
            <w:tcBorders>
              <w:top w:val="nil"/>
              <w:left w:val="nil"/>
              <w:bottom w:val="nil"/>
              <w:right w:val="nil"/>
            </w:tcBorders>
            <w:shd w:val="clear" w:color="000000" w:fill="F3F3F3"/>
            <w:noWrap/>
            <w:vAlign w:val="center"/>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16,121</w:t>
            </w:r>
          </w:p>
        </w:tc>
        <w:tc>
          <w:tcPr>
            <w:tcW w:w="712" w:type="pct"/>
            <w:tcBorders>
              <w:top w:val="nil"/>
              <w:left w:val="nil"/>
              <w:bottom w:val="nil"/>
              <w:right w:val="nil"/>
            </w:tcBorders>
            <w:shd w:val="clear" w:color="000000" w:fill="F3F3F3"/>
            <w:noWrap/>
            <w:vAlign w:val="center"/>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10,668,892</w:t>
            </w:r>
          </w:p>
        </w:tc>
        <w:tc>
          <w:tcPr>
            <w:tcW w:w="481" w:type="pct"/>
            <w:tcBorders>
              <w:top w:val="nil"/>
              <w:left w:val="nil"/>
              <w:bottom w:val="nil"/>
              <w:right w:val="nil"/>
            </w:tcBorders>
            <w:shd w:val="clear" w:color="000000" w:fill="F3F3F3"/>
            <w:noWrap/>
            <w:vAlign w:val="center"/>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87,678</w:t>
            </w:r>
          </w:p>
        </w:tc>
        <w:tc>
          <w:tcPr>
            <w:tcW w:w="579" w:type="pct"/>
            <w:tcBorders>
              <w:top w:val="nil"/>
              <w:left w:val="nil"/>
              <w:bottom w:val="nil"/>
              <w:right w:val="nil"/>
            </w:tcBorders>
            <w:shd w:val="clear" w:color="000000" w:fill="F3F3F3"/>
            <w:noWrap/>
            <w:vAlign w:val="center"/>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11,174</w:t>
            </w:r>
          </w:p>
        </w:tc>
        <w:tc>
          <w:tcPr>
            <w:tcW w:w="712" w:type="pct"/>
            <w:tcBorders>
              <w:top w:val="nil"/>
              <w:left w:val="nil"/>
              <w:bottom w:val="nil"/>
              <w:right w:val="nil"/>
            </w:tcBorders>
            <w:shd w:val="clear" w:color="000000" w:fill="F3F3F3"/>
            <w:noWrap/>
            <w:vAlign w:val="bottom"/>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10,767,744</w:t>
            </w:r>
          </w:p>
        </w:tc>
      </w:tr>
      <w:tr w:rsidR="00DE7EC3" w:rsidRPr="00DE7EC3" w:rsidTr="00DE7EC3">
        <w:trPr>
          <w:trHeight w:val="288"/>
        </w:trPr>
        <w:tc>
          <w:tcPr>
            <w:tcW w:w="1071" w:type="pct"/>
            <w:tcBorders>
              <w:top w:val="nil"/>
              <w:left w:val="nil"/>
              <w:bottom w:val="nil"/>
              <w:right w:val="nil"/>
            </w:tcBorders>
            <w:shd w:val="clear" w:color="auto" w:fill="auto"/>
            <w:noWrap/>
            <w:vAlign w:val="center"/>
            <w:hideMark/>
          </w:tcPr>
          <w:p w:rsidR="00DE7EC3" w:rsidRPr="00DE7EC3" w:rsidRDefault="00DE7EC3" w:rsidP="00DE7EC3">
            <w:pPr>
              <w:jc w:val="left"/>
              <w:rPr>
                <w:rFonts w:eastAsia="Times New Roman" w:cs="Arial"/>
                <w:sz w:val="16"/>
                <w:szCs w:val="16"/>
                <w:lang w:eastAsia="es-MX"/>
              </w:rPr>
            </w:pPr>
            <w:r w:rsidRPr="00DE7EC3">
              <w:rPr>
                <w:rFonts w:eastAsia="Times New Roman" w:cs="Arial"/>
                <w:sz w:val="16"/>
                <w:szCs w:val="16"/>
                <w:lang w:eastAsia="es-MX"/>
              </w:rPr>
              <w:t>015 CUZAMA, YUC.</w:t>
            </w:r>
          </w:p>
        </w:tc>
        <w:tc>
          <w:tcPr>
            <w:tcW w:w="434" w:type="pct"/>
            <w:tcBorders>
              <w:top w:val="nil"/>
              <w:left w:val="nil"/>
              <w:bottom w:val="nil"/>
              <w:right w:val="nil"/>
            </w:tcBorders>
            <w:shd w:val="clear" w:color="auto" w:fill="auto"/>
            <w:noWrap/>
            <w:vAlign w:val="center"/>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250,700</w:t>
            </w:r>
          </w:p>
        </w:tc>
        <w:tc>
          <w:tcPr>
            <w:tcW w:w="414" w:type="pct"/>
            <w:tcBorders>
              <w:top w:val="nil"/>
              <w:left w:val="nil"/>
              <w:bottom w:val="nil"/>
              <w:right w:val="nil"/>
            </w:tcBorders>
            <w:shd w:val="clear" w:color="auto" w:fill="auto"/>
            <w:noWrap/>
            <w:vAlign w:val="center"/>
            <w:hideMark/>
          </w:tcPr>
          <w:p w:rsidR="00DE7EC3" w:rsidRPr="00DE7EC3" w:rsidRDefault="00DE7EC3" w:rsidP="00DE7EC3">
            <w:pPr>
              <w:jc w:val="right"/>
              <w:rPr>
                <w:rFonts w:eastAsia="Times New Roman" w:cs="Arial"/>
                <w:sz w:val="16"/>
                <w:szCs w:val="16"/>
                <w:lang w:eastAsia="es-MX"/>
              </w:rPr>
            </w:pPr>
          </w:p>
        </w:tc>
        <w:tc>
          <w:tcPr>
            <w:tcW w:w="598" w:type="pct"/>
            <w:tcBorders>
              <w:top w:val="nil"/>
              <w:left w:val="nil"/>
              <w:bottom w:val="nil"/>
              <w:right w:val="nil"/>
            </w:tcBorders>
            <w:shd w:val="clear" w:color="auto" w:fill="auto"/>
            <w:noWrap/>
            <w:vAlign w:val="center"/>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22,273</w:t>
            </w:r>
          </w:p>
        </w:tc>
        <w:tc>
          <w:tcPr>
            <w:tcW w:w="712" w:type="pct"/>
            <w:tcBorders>
              <w:top w:val="nil"/>
              <w:left w:val="nil"/>
              <w:bottom w:val="nil"/>
              <w:right w:val="nil"/>
            </w:tcBorders>
            <w:shd w:val="clear" w:color="auto" w:fill="auto"/>
            <w:noWrap/>
            <w:vAlign w:val="center"/>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14,884,952</w:t>
            </w:r>
          </w:p>
        </w:tc>
        <w:tc>
          <w:tcPr>
            <w:tcW w:w="481" w:type="pct"/>
            <w:tcBorders>
              <w:top w:val="nil"/>
              <w:left w:val="nil"/>
              <w:bottom w:val="nil"/>
              <w:right w:val="nil"/>
            </w:tcBorders>
            <w:shd w:val="clear" w:color="auto" w:fill="auto"/>
            <w:noWrap/>
            <w:vAlign w:val="center"/>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121,138</w:t>
            </w:r>
          </w:p>
        </w:tc>
        <w:tc>
          <w:tcPr>
            <w:tcW w:w="579" w:type="pct"/>
            <w:tcBorders>
              <w:top w:val="nil"/>
              <w:left w:val="nil"/>
              <w:bottom w:val="nil"/>
              <w:right w:val="nil"/>
            </w:tcBorders>
            <w:shd w:val="clear" w:color="auto" w:fill="auto"/>
            <w:noWrap/>
            <w:vAlign w:val="center"/>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15,438</w:t>
            </w:r>
          </w:p>
        </w:tc>
        <w:tc>
          <w:tcPr>
            <w:tcW w:w="712" w:type="pct"/>
            <w:tcBorders>
              <w:top w:val="nil"/>
              <w:left w:val="nil"/>
              <w:bottom w:val="nil"/>
              <w:right w:val="nil"/>
            </w:tcBorders>
            <w:shd w:val="clear" w:color="auto" w:fill="auto"/>
            <w:noWrap/>
            <w:vAlign w:val="bottom"/>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15,021,528</w:t>
            </w:r>
          </w:p>
        </w:tc>
      </w:tr>
      <w:tr w:rsidR="00DE7EC3" w:rsidRPr="00DE7EC3" w:rsidTr="00DE7EC3">
        <w:trPr>
          <w:trHeight w:val="288"/>
        </w:trPr>
        <w:tc>
          <w:tcPr>
            <w:tcW w:w="1071" w:type="pct"/>
            <w:tcBorders>
              <w:top w:val="nil"/>
              <w:left w:val="nil"/>
              <w:bottom w:val="nil"/>
              <w:right w:val="nil"/>
            </w:tcBorders>
            <w:shd w:val="clear" w:color="000000" w:fill="F3F3F3"/>
            <w:noWrap/>
            <w:vAlign w:val="center"/>
            <w:hideMark/>
          </w:tcPr>
          <w:p w:rsidR="00DE7EC3" w:rsidRPr="00DE7EC3" w:rsidRDefault="00DE7EC3" w:rsidP="00DE7EC3">
            <w:pPr>
              <w:jc w:val="left"/>
              <w:rPr>
                <w:rFonts w:eastAsia="Times New Roman" w:cs="Arial"/>
                <w:sz w:val="16"/>
                <w:szCs w:val="16"/>
                <w:lang w:eastAsia="es-MX"/>
              </w:rPr>
            </w:pPr>
            <w:r w:rsidRPr="00DE7EC3">
              <w:rPr>
                <w:rFonts w:eastAsia="Times New Roman" w:cs="Arial"/>
                <w:sz w:val="16"/>
                <w:szCs w:val="16"/>
                <w:lang w:eastAsia="es-MX"/>
              </w:rPr>
              <w:t>016 CHACSINKIN, YUC.</w:t>
            </w:r>
          </w:p>
        </w:tc>
        <w:tc>
          <w:tcPr>
            <w:tcW w:w="434" w:type="pct"/>
            <w:tcBorders>
              <w:top w:val="nil"/>
              <w:left w:val="nil"/>
              <w:bottom w:val="nil"/>
              <w:right w:val="nil"/>
            </w:tcBorders>
            <w:shd w:val="clear" w:color="000000" w:fill="F3F3F3"/>
            <w:noWrap/>
            <w:vAlign w:val="center"/>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152,647</w:t>
            </w:r>
          </w:p>
        </w:tc>
        <w:tc>
          <w:tcPr>
            <w:tcW w:w="414" w:type="pct"/>
            <w:tcBorders>
              <w:top w:val="nil"/>
              <w:left w:val="nil"/>
              <w:bottom w:val="nil"/>
              <w:right w:val="nil"/>
            </w:tcBorders>
            <w:shd w:val="clear" w:color="000000" w:fill="F3F3F3"/>
            <w:noWrap/>
            <w:vAlign w:val="center"/>
            <w:hideMark/>
          </w:tcPr>
          <w:p w:rsidR="00DE7EC3" w:rsidRPr="00DE7EC3" w:rsidRDefault="00DE7EC3" w:rsidP="00DE7EC3">
            <w:pPr>
              <w:jc w:val="left"/>
              <w:rPr>
                <w:rFonts w:eastAsia="Times New Roman" w:cs="Arial"/>
                <w:sz w:val="16"/>
                <w:szCs w:val="16"/>
                <w:lang w:eastAsia="es-MX"/>
              </w:rPr>
            </w:pPr>
            <w:r w:rsidRPr="00DE7EC3">
              <w:rPr>
                <w:rFonts w:eastAsia="Times New Roman" w:cs="Arial"/>
                <w:sz w:val="16"/>
                <w:szCs w:val="16"/>
                <w:lang w:eastAsia="es-MX"/>
              </w:rPr>
              <w:t> </w:t>
            </w:r>
          </w:p>
        </w:tc>
        <w:tc>
          <w:tcPr>
            <w:tcW w:w="598" w:type="pct"/>
            <w:tcBorders>
              <w:top w:val="nil"/>
              <w:left w:val="nil"/>
              <w:bottom w:val="nil"/>
              <w:right w:val="nil"/>
            </w:tcBorders>
            <w:shd w:val="clear" w:color="000000" w:fill="F3F3F3"/>
            <w:noWrap/>
            <w:vAlign w:val="center"/>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18,612</w:t>
            </w:r>
          </w:p>
        </w:tc>
        <w:tc>
          <w:tcPr>
            <w:tcW w:w="712" w:type="pct"/>
            <w:tcBorders>
              <w:top w:val="nil"/>
              <w:left w:val="nil"/>
              <w:bottom w:val="nil"/>
              <w:right w:val="nil"/>
            </w:tcBorders>
            <w:shd w:val="clear" w:color="000000" w:fill="F3F3F3"/>
            <w:noWrap/>
            <w:vAlign w:val="center"/>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12,381,423</w:t>
            </w:r>
          </w:p>
        </w:tc>
        <w:tc>
          <w:tcPr>
            <w:tcW w:w="481" w:type="pct"/>
            <w:tcBorders>
              <w:top w:val="nil"/>
              <w:left w:val="nil"/>
              <w:bottom w:val="nil"/>
              <w:right w:val="nil"/>
            </w:tcBorders>
            <w:shd w:val="clear" w:color="000000" w:fill="F3F3F3"/>
            <w:noWrap/>
            <w:vAlign w:val="center"/>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101,226</w:t>
            </w:r>
          </w:p>
        </w:tc>
        <w:tc>
          <w:tcPr>
            <w:tcW w:w="579" w:type="pct"/>
            <w:tcBorders>
              <w:top w:val="nil"/>
              <w:left w:val="nil"/>
              <w:bottom w:val="nil"/>
              <w:right w:val="nil"/>
            </w:tcBorders>
            <w:shd w:val="clear" w:color="000000" w:fill="F3F3F3"/>
            <w:noWrap/>
            <w:vAlign w:val="center"/>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12,900</w:t>
            </w:r>
          </w:p>
        </w:tc>
        <w:tc>
          <w:tcPr>
            <w:tcW w:w="712" w:type="pct"/>
            <w:tcBorders>
              <w:top w:val="nil"/>
              <w:left w:val="nil"/>
              <w:bottom w:val="nil"/>
              <w:right w:val="nil"/>
            </w:tcBorders>
            <w:shd w:val="clear" w:color="000000" w:fill="F3F3F3"/>
            <w:noWrap/>
            <w:vAlign w:val="bottom"/>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12,495,550</w:t>
            </w:r>
          </w:p>
        </w:tc>
      </w:tr>
      <w:tr w:rsidR="00DE7EC3" w:rsidRPr="00DE7EC3" w:rsidTr="00DE7EC3">
        <w:trPr>
          <w:trHeight w:val="288"/>
        </w:trPr>
        <w:tc>
          <w:tcPr>
            <w:tcW w:w="1071" w:type="pct"/>
            <w:tcBorders>
              <w:top w:val="nil"/>
              <w:left w:val="nil"/>
              <w:bottom w:val="nil"/>
              <w:right w:val="nil"/>
            </w:tcBorders>
            <w:shd w:val="clear" w:color="auto" w:fill="auto"/>
            <w:noWrap/>
            <w:vAlign w:val="center"/>
            <w:hideMark/>
          </w:tcPr>
          <w:p w:rsidR="00DE7EC3" w:rsidRPr="00DE7EC3" w:rsidRDefault="00DE7EC3" w:rsidP="00DE7EC3">
            <w:pPr>
              <w:jc w:val="left"/>
              <w:rPr>
                <w:rFonts w:eastAsia="Times New Roman" w:cs="Arial"/>
                <w:sz w:val="16"/>
                <w:szCs w:val="16"/>
                <w:lang w:eastAsia="es-MX"/>
              </w:rPr>
            </w:pPr>
            <w:r w:rsidRPr="00DE7EC3">
              <w:rPr>
                <w:rFonts w:eastAsia="Times New Roman" w:cs="Arial"/>
                <w:sz w:val="16"/>
                <w:szCs w:val="16"/>
                <w:lang w:eastAsia="es-MX"/>
              </w:rPr>
              <w:t>017 CHANKOM, YUC.</w:t>
            </w:r>
          </w:p>
        </w:tc>
        <w:tc>
          <w:tcPr>
            <w:tcW w:w="434" w:type="pct"/>
            <w:tcBorders>
              <w:top w:val="nil"/>
              <w:left w:val="nil"/>
              <w:bottom w:val="nil"/>
              <w:right w:val="nil"/>
            </w:tcBorders>
            <w:shd w:val="clear" w:color="auto" w:fill="auto"/>
            <w:noWrap/>
            <w:vAlign w:val="center"/>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243,393</w:t>
            </w:r>
          </w:p>
        </w:tc>
        <w:tc>
          <w:tcPr>
            <w:tcW w:w="414" w:type="pct"/>
            <w:tcBorders>
              <w:top w:val="nil"/>
              <w:left w:val="nil"/>
              <w:bottom w:val="nil"/>
              <w:right w:val="nil"/>
            </w:tcBorders>
            <w:shd w:val="clear" w:color="auto" w:fill="auto"/>
            <w:noWrap/>
            <w:vAlign w:val="center"/>
            <w:hideMark/>
          </w:tcPr>
          <w:p w:rsidR="00DE7EC3" w:rsidRPr="00DE7EC3" w:rsidRDefault="00DE7EC3" w:rsidP="00DE7EC3">
            <w:pPr>
              <w:jc w:val="right"/>
              <w:rPr>
                <w:rFonts w:eastAsia="Times New Roman" w:cs="Arial"/>
                <w:sz w:val="16"/>
                <w:szCs w:val="16"/>
                <w:lang w:eastAsia="es-MX"/>
              </w:rPr>
            </w:pPr>
          </w:p>
        </w:tc>
        <w:tc>
          <w:tcPr>
            <w:tcW w:w="598" w:type="pct"/>
            <w:tcBorders>
              <w:top w:val="nil"/>
              <w:left w:val="nil"/>
              <w:bottom w:val="nil"/>
              <w:right w:val="nil"/>
            </w:tcBorders>
            <w:shd w:val="clear" w:color="auto" w:fill="auto"/>
            <w:noWrap/>
            <w:vAlign w:val="center"/>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21,360</w:t>
            </w:r>
          </w:p>
        </w:tc>
        <w:tc>
          <w:tcPr>
            <w:tcW w:w="712" w:type="pct"/>
            <w:tcBorders>
              <w:top w:val="nil"/>
              <w:left w:val="nil"/>
              <w:bottom w:val="nil"/>
              <w:right w:val="nil"/>
            </w:tcBorders>
            <w:shd w:val="clear" w:color="auto" w:fill="auto"/>
            <w:noWrap/>
            <w:vAlign w:val="center"/>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14,277,735</w:t>
            </w:r>
          </w:p>
        </w:tc>
        <w:tc>
          <w:tcPr>
            <w:tcW w:w="481" w:type="pct"/>
            <w:tcBorders>
              <w:top w:val="nil"/>
              <w:left w:val="nil"/>
              <w:bottom w:val="nil"/>
              <w:right w:val="nil"/>
            </w:tcBorders>
            <w:shd w:val="clear" w:color="auto" w:fill="auto"/>
            <w:noWrap/>
            <w:vAlign w:val="center"/>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116,172</w:t>
            </w:r>
          </w:p>
        </w:tc>
        <w:tc>
          <w:tcPr>
            <w:tcW w:w="579" w:type="pct"/>
            <w:tcBorders>
              <w:top w:val="nil"/>
              <w:left w:val="nil"/>
              <w:bottom w:val="nil"/>
              <w:right w:val="nil"/>
            </w:tcBorders>
            <w:shd w:val="clear" w:color="auto" w:fill="auto"/>
            <w:noWrap/>
            <w:vAlign w:val="center"/>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14,805</w:t>
            </w:r>
          </w:p>
        </w:tc>
        <w:tc>
          <w:tcPr>
            <w:tcW w:w="712" w:type="pct"/>
            <w:tcBorders>
              <w:top w:val="nil"/>
              <w:left w:val="nil"/>
              <w:bottom w:val="nil"/>
              <w:right w:val="nil"/>
            </w:tcBorders>
            <w:shd w:val="clear" w:color="auto" w:fill="auto"/>
            <w:noWrap/>
            <w:vAlign w:val="bottom"/>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14,408,712</w:t>
            </w:r>
          </w:p>
        </w:tc>
      </w:tr>
      <w:tr w:rsidR="00DE7EC3" w:rsidRPr="00DE7EC3" w:rsidTr="00DE7EC3">
        <w:trPr>
          <w:trHeight w:val="288"/>
        </w:trPr>
        <w:tc>
          <w:tcPr>
            <w:tcW w:w="1071" w:type="pct"/>
            <w:tcBorders>
              <w:top w:val="nil"/>
              <w:left w:val="nil"/>
              <w:bottom w:val="nil"/>
              <w:right w:val="nil"/>
            </w:tcBorders>
            <w:shd w:val="clear" w:color="000000" w:fill="F3F3F3"/>
            <w:noWrap/>
            <w:vAlign w:val="center"/>
            <w:hideMark/>
          </w:tcPr>
          <w:p w:rsidR="00DE7EC3" w:rsidRPr="00DE7EC3" w:rsidRDefault="00DE7EC3" w:rsidP="00DE7EC3">
            <w:pPr>
              <w:jc w:val="left"/>
              <w:rPr>
                <w:rFonts w:eastAsia="Times New Roman" w:cs="Arial"/>
                <w:sz w:val="16"/>
                <w:szCs w:val="16"/>
                <w:lang w:eastAsia="es-MX"/>
              </w:rPr>
            </w:pPr>
            <w:r w:rsidRPr="00DE7EC3">
              <w:rPr>
                <w:rFonts w:eastAsia="Times New Roman" w:cs="Arial"/>
                <w:sz w:val="16"/>
                <w:szCs w:val="16"/>
                <w:lang w:eastAsia="es-MX"/>
              </w:rPr>
              <w:t xml:space="preserve">018 </w:t>
            </w:r>
            <w:r w:rsidR="003908C3" w:rsidRPr="00DE7EC3">
              <w:rPr>
                <w:rFonts w:eastAsia="Times New Roman" w:cs="Arial"/>
                <w:sz w:val="16"/>
                <w:szCs w:val="16"/>
                <w:lang w:eastAsia="es-MX"/>
              </w:rPr>
              <w:t>CHAPAB, YUC</w:t>
            </w:r>
            <w:r w:rsidRPr="00DE7EC3">
              <w:rPr>
                <w:rFonts w:eastAsia="Times New Roman" w:cs="Arial"/>
                <w:sz w:val="16"/>
                <w:szCs w:val="16"/>
                <w:lang w:eastAsia="es-MX"/>
              </w:rPr>
              <w:t>.</w:t>
            </w:r>
          </w:p>
        </w:tc>
        <w:tc>
          <w:tcPr>
            <w:tcW w:w="434" w:type="pct"/>
            <w:tcBorders>
              <w:top w:val="nil"/>
              <w:left w:val="nil"/>
              <w:bottom w:val="nil"/>
              <w:right w:val="nil"/>
            </w:tcBorders>
            <w:shd w:val="clear" w:color="000000" w:fill="F3F3F3"/>
            <w:noWrap/>
            <w:vAlign w:val="center"/>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158,306</w:t>
            </w:r>
          </w:p>
        </w:tc>
        <w:tc>
          <w:tcPr>
            <w:tcW w:w="414" w:type="pct"/>
            <w:tcBorders>
              <w:top w:val="nil"/>
              <w:left w:val="nil"/>
              <w:bottom w:val="nil"/>
              <w:right w:val="nil"/>
            </w:tcBorders>
            <w:shd w:val="clear" w:color="000000" w:fill="F3F3F3"/>
            <w:noWrap/>
            <w:vAlign w:val="center"/>
            <w:hideMark/>
          </w:tcPr>
          <w:p w:rsidR="00DE7EC3" w:rsidRPr="00DE7EC3" w:rsidRDefault="00DE7EC3" w:rsidP="00DE7EC3">
            <w:pPr>
              <w:jc w:val="left"/>
              <w:rPr>
                <w:rFonts w:eastAsia="Times New Roman" w:cs="Arial"/>
                <w:sz w:val="16"/>
                <w:szCs w:val="16"/>
                <w:lang w:eastAsia="es-MX"/>
              </w:rPr>
            </w:pPr>
            <w:r w:rsidRPr="00DE7EC3">
              <w:rPr>
                <w:rFonts w:eastAsia="Times New Roman" w:cs="Arial"/>
                <w:sz w:val="16"/>
                <w:szCs w:val="16"/>
                <w:lang w:eastAsia="es-MX"/>
              </w:rPr>
              <w:t> </w:t>
            </w:r>
          </w:p>
        </w:tc>
        <w:tc>
          <w:tcPr>
            <w:tcW w:w="598" w:type="pct"/>
            <w:tcBorders>
              <w:top w:val="nil"/>
              <w:left w:val="nil"/>
              <w:bottom w:val="nil"/>
              <w:right w:val="nil"/>
            </w:tcBorders>
            <w:shd w:val="clear" w:color="000000" w:fill="F3F3F3"/>
            <w:noWrap/>
            <w:vAlign w:val="center"/>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18,839</w:t>
            </w:r>
          </w:p>
        </w:tc>
        <w:tc>
          <w:tcPr>
            <w:tcW w:w="712" w:type="pct"/>
            <w:tcBorders>
              <w:top w:val="nil"/>
              <w:left w:val="nil"/>
              <w:bottom w:val="nil"/>
              <w:right w:val="nil"/>
            </w:tcBorders>
            <w:shd w:val="clear" w:color="000000" w:fill="F3F3F3"/>
            <w:noWrap/>
            <w:vAlign w:val="center"/>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12,536,334</w:t>
            </w:r>
          </w:p>
        </w:tc>
        <w:tc>
          <w:tcPr>
            <w:tcW w:w="481" w:type="pct"/>
            <w:tcBorders>
              <w:top w:val="nil"/>
              <w:left w:val="nil"/>
              <w:bottom w:val="nil"/>
              <w:right w:val="nil"/>
            </w:tcBorders>
            <w:shd w:val="clear" w:color="000000" w:fill="F3F3F3"/>
            <w:noWrap/>
            <w:vAlign w:val="center"/>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102,462</w:t>
            </w:r>
          </w:p>
        </w:tc>
        <w:tc>
          <w:tcPr>
            <w:tcW w:w="579" w:type="pct"/>
            <w:tcBorders>
              <w:top w:val="nil"/>
              <w:left w:val="nil"/>
              <w:bottom w:val="nil"/>
              <w:right w:val="nil"/>
            </w:tcBorders>
            <w:shd w:val="clear" w:color="000000" w:fill="F3F3F3"/>
            <w:noWrap/>
            <w:vAlign w:val="center"/>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13,058</w:t>
            </w:r>
          </w:p>
        </w:tc>
        <w:tc>
          <w:tcPr>
            <w:tcW w:w="712" w:type="pct"/>
            <w:tcBorders>
              <w:top w:val="nil"/>
              <w:left w:val="nil"/>
              <w:bottom w:val="nil"/>
              <w:right w:val="nil"/>
            </w:tcBorders>
            <w:shd w:val="clear" w:color="000000" w:fill="F3F3F3"/>
            <w:noWrap/>
            <w:vAlign w:val="bottom"/>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12,651,853</w:t>
            </w:r>
          </w:p>
        </w:tc>
      </w:tr>
      <w:tr w:rsidR="00DE7EC3" w:rsidRPr="00DE7EC3" w:rsidTr="00DE7EC3">
        <w:trPr>
          <w:trHeight w:val="288"/>
        </w:trPr>
        <w:tc>
          <w:tcPr>
            <w:tcW w:w="1071" w:type="pct"/>
            <w:tcBorders>
              <w:top w:val="nil"/>
              <w:left w:val="nil"/>
              <w:bottom w:val="nil"/>
              <w:right w:val="nil"/>
            </w:tcBorders>
            <w:shd w:val="clear" w:color="auto" w:fill="auto"/>
            <w:noWrap/>
            <w:vAlign w:val="center"/>
            <w:hideMark/>
          </w:tcPr>
          <w:p w:rsidR="00DE7EC3" w:rsidRPr="00DE7EC3" w:rsidRDefault="00DE7EC3" w:rsidP="00DE7EC3">
            <w:pPr>
              <w:jc w:val="left"/>
              <w:rPr>
                <w:rFonts w:eastAsia="Times New Roman" w:cs="Arial"/>
                <w:sz w:val="16"/>
                <w:szCs w:val="16"/>
                <w:lang w:eastAsia="es-MX"/>
              </w:rPr>
            </w:pPr>
            <w:r w:rsidRPr="00DE7EC3">
              <w:rPr>
                <w:rFonts w:eastAsia="Times New Roman" w:cs="Arial"/>
                <w:sz w:val="16"/>
                <w:szCs w:val="16"/>
                <w:lang w:eastAsia="es-MX"/>
              </w:rPr>
              <w:t>019 CHEMAX, YUC.</w:t>
            </w:r>
          </w:p>
        </w:tc>
        <w:tc>
          <w:tcPr>
            <w:tcW w:w="434" w:type="pct"/>
            <w:tcBorders>
              <w:top w:val="nil"/>
              <w:left w:val="nil"/>
              <w:bottom w:val="nil"/>
              <w:right w:val="nil"/>
            </w:tcBorders>
            <w:shd w:val="clear" w:color="auto" w:fill="auto"/>
            <w:noWrap/>
            <w:vAlign w:val="center"/>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2,067,112</w:t>
            </w:r>
          </w:p>
        </w:tc>
        <w:tc>
          <w:tcPr>
            <w:tcW w:w="414" w:type="pct"/>
            <w:tcBorders>
              <w:top w:val="nil"/>
              <w:left w:val="nil"/>
              <w:bottom w:val="nil"/>
              <w:right w:val="nil"/>
            </w:tcBorders>
            <w:shd w:val="clear" w:color="auto" w:fill="auto"/>
            <w:noWrap/>
            <w:vAlign w:val="center"/>
            <w:hideMark/>
          </w:tcPr>
          <w:p w:rsidR="00DE7EC3" w:rsidRPr="00DE7EC3" w:rsidRDefault="00DE7EC3" w:rsidP="00DE7EC3">
            <w:pPr>
              <w:jc w:val="right"/>
              <w:rPr>
                <w:rFonts w:eastAsia="Times New Roman" w:cs="Arial"/>
                <w:sz w:val="16"/>
                <w:szCs w:val="16"/>
                <w:lang w:eastAsia="es-MX"/>
              </w:rPr>
            </w:pPr>
          </w:p>
        </w:tc>
        <w:tc>
          <w:tcPr>
            <w:tcW w:w="598" w:type="pct"/>
            <w:tcBorders>
              <w:top w:val="nil"/>
              <w:left w:val="nil"/>
              <w:bottom w:val="nil"/>
              <w:right w:val="nil"/>
            </w:tcBorders>
            <w:shd w:val="clear" w:color="auto" w:fill="auto"/>
            <w:noWrap/>
            <w:vAlign w:val="center"/>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77,802</w:t>
            </w:r>
          </w:p>
        </w:tc>
        <w:tc>
          <w:tcPr>
            <w:tcW w:w="712" w:type="pct"/>
            <w:tcBorders>
              <w:top w:val="nil"/>
              <w:left w:val="nil"/>
              <w:bottom w:val="nil"/>
              <w:right w:val="nil"/>
            </w:tcBorders>
            <w:shd w:val="clear" w:color="auto" w:fill="auto"/>
            <w:noWrap/>
            <w:vAlign w:val="center"/>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53,185,752</w:t>
            </w:r>
          </w:p>
        </w:tc>
        <w:tc>
          <w:tcPr>
            <w:tcW w:w="481" w:type="pct"/>
            <w:tcBorders>
              <w:top w:val="nil"/>
              <w:left w:val="nil"/>
              <w:bottom w:val="nil"/>
              <w:right w:val="nil"/>
            </w:tcBorders>
            <w:shd w:val="clear" w:color="auto" w:fill="auto"/>
            <w:noWrap/>
            <w:vAlign w:val="center"/>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423,145</w:t>
            </w:r>
          </w:p>
        </w:tc>
        <w:tc>
          <w:tcPr>
            <w:tcW w:w="579" w:type="pct"/>
            <w:tcBorders>
              <w:top w:val="nil"/>
              <w:left w:val="nil"/>
              <w:bottom w:val="nil"/>
              <w:right w:val="nil"/>
            </w:tcBorders>
            <w:shd w:val="clear" w:color="auto" w:fill="auto"/>
            <w:noWrap/>
            <w:vAlign w:val="center"/>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53,926</w:t>
            </w:r>
          </w:p>
        </w:tc>
        <w:tc>
          <w:tcPr>
            <w:tcW w:w="712" w:type="pct"/>
            <w:tcBorders>
              <w:top w:val="nil"/>
              <w:left w:val="nil"/>
              <w:bottom w:val="nil"/>
              <w:right w:val="nil"/>
            </w:tcBorders>
            <w:shd w:val="clear" w:color="auto" w:fill="auto"/>
            <w:noWrap/>
            <w:vAlign w:val="bottom"/>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53,662,822</w:t>
            </w:r>
          </w:p>
        </w:tc>
      </w:tr>
      <w:tr w:rsidR="00DE7EC3" w:rsidRPr="00DE7EC3" w:rsidTr="00DE7EC3">
        <w:trPr>
          <w:trHeight w:val="288"/>
        </w:trPr>
        <w:tc>
          <w:tcPr>
            <w:tcW w:w="1071" w:type="pct"/>
            <w:tcBorders>
              <w:top w:val="nil"/>
              <w:left w:val="nil"/>
              <w:bottom w:val="nil"/>
              <w:right w:val="nil"/>
            </w:tcBorders>
            <w:shd w:val="clear" w:color="000000" w:fill="F3F3F3"/>
            <w:noWrap/>
            <w:vAlign w:val="center"/>
            <w:hideMark/>
          </w:tcPr>
          <w:p w:rsidR="00DE7EC3" w:rsidRPr="00DE7EC3" w:rsidRDefault="00DE7EC3" w:rsidP="00DE7EC3">
            <w:pPr>
              <w:jc w:val="left"/>
              <w:rPr>
                <w:rFonts w:eastAsia="Times New Roman" w:cs="Arial"/>
                <w:sz w:val="16"/>
                <w:szCs w:val="16"/>
                <w:lang w:eastAsia="es-MX"/>
              </w:rPr>
            </w:pPr>
            <w:r w:rsidRPr="00DE7EC3">
              <w:rPr>
                <w:rFonts w:eastAsia="Times New Roman" w:cs="Arial"/>
                <w:sz w:val="16"/>
                <w:szCs w:val="16"/>
                <w:lang w:eastAsia="es-MX"/>
              </w:rPr>
              <w:t>020 CHICXULUB PUEBLO, YUC.</w:t>
            </w:r>
          </w:p>
        </w:tc>
        <w:tc>
          <w:tcPr>
            <w:tcW w:w="434" w:type="pct"/>
            <w:tcBorders>
              <w:top w:val="nil"/>
              <w:left w:val="nil"/>
              <w:bottom w:val="nil"/>
              <w:right w:val="nil"/>
            </w:tcBorders>
            <w:shd w:val="clear" w:color="000000" w:fill="F3F3F3"/>
            <w:noWrap/>
            <w:vAlign w:val="center"/>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193,838</w:t>
            </w:r>
          </w:p>
        </w:tc>
        <w:tc>
          <w:tcPr>
            <w:tcW w:w="414" w:type="pct"/>
            <w:tcBorders>
              <w:top w:val="nil"/>
              <w:left w:val="nil"/>
              <w:bottom w:val="nil"/>
              <w:right w:val="nil"/>
            </w:tcBorders>
            <w:shd w:val="clear" w:color="000000" w:fill="F3F3F3"/>
            <w:noWrap/>
            <w:vAlign w:val="center"/>
            <w:hideMark/>
          </w:tcPr>
          <w:p w:rsidR="00DE7EC3" w:rsidRPr="00DE7EC3" w:rsidRDefault="00DE7EC3" w:rsidP="00DE7EC3">
            <w:pPr>
              <w:jc w:val="left"/>
              <w:rPr>
                <w:rFonts w:eastAsia="Times New Roman" w:cs="Arial"/>
                <w:sz w:val="16"/>
                <w:szCs w:val="16"/>
                <w:lang w:eastAsia="es-MX"/>
              </w:rPr>
            </w:pPr>
            <w:r w:rsidRPr="00DE7EC3">
              <w:rPr>
                <w:rFonts w:eastAsia="Times New Roman" w:cs="Arial"/>
                <w:sz w:val="16"/>
                <w:szCs w:val="16"/>
                <w:lang w:eastAsia="es-MX"/>
              </w:rPr>
              <w:t> </w:t>
            </w:r>
          </w:p>
        </w:tc>
        <w:tc>
          <w:tcPr>
            <w:tcW w:w="598" w:type="pct"/>
            <w:tcBorders>
              <w:top w:val="nil"/>
              <w:left w:val="nil"/>
              <w:bottom w:val="nil"/>
              <w:right w:val="nil"/>
            </w:tcBorders>
            <w:shd w:val="clear" w:color="000000" w:fill="F3F3F3"/>
            <w:noWrap/>
            <w:vAlign w:val="center"/>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21,113</w:t>
            </w:r>
          </w:p>
        </w:tc>
        <w:tc>
          <w:tcPr>
            <w:tcW w:w="712" w:type="pct"/>
            <w:tcBorders>
              <w:top w:val="nil"/>
              <w:left w:val="nil"/>
              <w:bottom w:val="nil"/>
              <w:right w:val="nil"/>
            </w:tcBorders>
            <w:shd w:val="clear" w:color="000000" w:fill="F3F3F3"/>
            <w:noWrap/>
            <w:vAlign w:val="center"/>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14,065,754</w:t>
            </w:r>
          </w:p>
        </w:tc>
        <w:tc>
          <w:tcPr>
            <w:tcW w:w="481" w:type="pct"/>
            <w:tcBorders>
              <w:top w:val="nil"/>
              <w:left w:val="nil"/>
              <w:bottom w:val="nil"/>
              <w:right w:val="nil"/>
            </w:tcBorders>
            <w:shd w:val="clear" w:color="000000" w:fill="F3F3F3"/>
            <w:noWrap/>
            <w:vAlign w:val="center"/>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114,828</w:t>
            </w:r>
          </w:p>
        </w:tc>
        <w:tc>
          <w:tcPr>
            <w:tcW w:w="579" w:type="pct"/>
            <w:tcBorders>
              <w:top w:val="nil"/>
              <w:left w:val="nil"/>
              <w:bottom w:val="nil"/>
              <w:right w:val="nil"/>
            </w:tcBorders>
            <w:shd w:val="clear" w:color="000000" w:fill="F3F3F3"/>
            <w:noWrap/>
            <w:vAlign w:val="center"/>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14,634</w:t>
            </w:r>
          </w:p>
        </w:tc>
        <w:tc>
          <w:tcPr>
            <w:tcW w:w="712" w:type="pct"/>
            <w:tcBorders>
              <w:top w:val="nil"/>
              <w:left w:val="nil"/>
              <w:bottom w:val="nil"/>
              <w:right w:val="nil"/>
            </w:tcBorders>
            <w:shd w:val="clear" w:color="000000" w:fill="F3F3F3"/>
            <w:noWrap/>
            <w:vAlign w:val="bottom"/>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14,195,215</w:t>
            </w:r>
          </w:p>
        </w:tc>
      </w:tr>
      <w:tr w:rsidR="00DE7EC3" w:rsidRPr="00DE7EC3" w:rsidTr="00DE7EC3">
        <w:trPr>
          <w:trHeight w:val="288"/>
        </w:trPr>
        <w:tc>
          <w:tcPr>
            <w:tcW w:w="1071" w:type="pct"/>
            <w:tcBorders>
              <w:top w:val="nil"/>
              <w:left w:val="nil"/>
              <w:bottom w:val="nil"/>
              <w:right w:val="nil"/>
            </w:tcBorders>
            <w:shd w:val="clear" w:color="auto" w:fill="auto"/>
            <w:noWrap/>
            <w:vAlign w:val="center"/>
            <w:hideMark/>
          </w:tcPr>
          <w:p w:rsidR="00DE7EC3" w:rsidRPr="00DE7EC3" w:rsidRDefault="00DE7EC3" w:rsidP="00DE7EC3">
            <w:pPr>
              <w:jc w:val="left"/>
              <w:rPr>
                <w:rFonts w:eastAsia="Times New Roman" w:cs="Arial"/>
                <w:sz w:val="16"/>
                <w:szCs w:val="16"/>
                <w:lang w:eastAsia="es-MX"/>
              </w:rPr>
            </w:pPr>
            <w:r w:rsidRPr="00DE7EC3">
              <w:rPr>
                <w:rFonts w:eastAsia="Times New Roman" w:cs="Arial"/>
                <w:sz w:val="16"/>
                <w:szCs w:val="16"/>
                <w:lang w:eastAsia="es-MX"/>
              </w:rPr>
              <w:t>021 CHICHIMILA, YUC.</w:t>
            </w:r>
          </w:p>
        </w:tc>
        <w:tc>
          <w:tcPr>
            <w:tcW w:w="434" w:type="pct"/>
            <w:tcBorders>
              <w:top w:val="nil"/>
              <w:left w:val="nil"/>
              <w:bottom w:val="nil"/>
              <w:right w:val="nil"/>
            </w:tcBorders>
            <w:shd w:val="clear" w:color="auto" w:fill="auto"/>
            <w:noWrap/>
            <w:vAlign w:val="center"/>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434,618</w:t>
            </w:r>
          </w:p>
        </w:tc>
        <w:tc>
          <w:tcPr>
            <w:tcW w:w="414" w:type="pct"/>
            <w:tcBorders>
              <w:top w:val="nil"/>
              <w:left w:val="nil"/>
              <w:bottom w:val="nil"/>
              <w:right w:val="nil"/>
            </w:tcBorders>
            <w:shd w:val="clear" w:color="auto" w:fill="auto"/>
            <w:noWrap/>
            <w:vAlign w:val="center"/>
            <w:hideMark/>
          </w:tcPr>
          <w:p w:rsidR="00DE7EC3" w:rsidRPr="00DE7EC3" w:rsidRDefault="00DE7EC3" w:rsidP="00DE7EC3">
            <w:pPr>
              <w:jc w:val="right"/>
              <w:rPr>
                <w:rFonts w:eastAsia="Times New Roman" w:cs="Arial"/>
                <w:sz w:val="16"/>
                <w:szCs w:val="16"/>
                <w:lang w:eastAsia="es-MX"/>
              </w:rPr>
            </w:pPr>
          </w:p>
        </w:tc>
        <w:tc>
          <w:tcPr>
            <w:tcW w:w="598" w:type="pct"/>
            <w:tcBorders>
              <w:top w:val="nil"/>
              <w:left w:val="nil"/>
              <w:bottom w:val="nil"/>
              <w:right w:val="nil"/>
            </w:tcBorders>
            <w:shd w:val="clear" w:color="auto" w:fill="auto"/>
            <w:noWrap/>
            <w:vAlign w:val="center"/>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27,870</w:t>
            </w:r>
          </w:p>
        </w:tc>
        <w:tc>
          <w:tcPr>
            <w:tcW w:w="712" w:type="pct"/>
            <w:tcBorders>
              <w:top w:val="nil"/>
              <w:left w:val="nil"/>
              <w:bottom w:val="nil"/>
              <w:right w:val="nil"/>
            </w:tcBorders>
            <w:shd w:val="clear" w:color="auto" w:fill="auto"/>
            <w:noWrap/>
            <w:vAlign w:val="center"/>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18,746,402</w:t>
            </w:r>
          </w:p>
        </w:tc>
        <w:tc>
          <w:tcPr>
            <w:tcW w:w="481" w:type="pct"/>
            <w:tcBorders>
              <w:top w:val="nil"/>
              <w:left w:val="nil"/>
              <w:bottom w:val="nil"/>
              <w:right w:val="nil"/>
            </w:tcBorders>
            <w:shd w:val="clear" w:color="auto" w:fill="auto"/>
            <w:noWrap/>
            <w:vAlign w:val="center"/>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151,579</w:t>
            </w:r>
          </w:p>
        </w:tc>
        <w:tc>
          <w:tcPr>
            <w:tcW w:w="579" w:type="pct"/>
            <w:tcBorders>
              <w:top w:val="nil"/>
              <w:left w:val="nil"/>
              <w:bottom w:val="nil"/>
              <w:right w:val="nil"/>
            </w:tcBorders>
            <w:shd w:val="clear" w:color="auto" w:fill="auto"/>
            <w:noWrap/>
            <w:vAlign w:val="center"/>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19,317</w:t>
            </w:r>
          </w:p>
        </w:tc>
        <w:tc>
          <w:tcPr>
            <w:tcW w:w="712" w:type="pct"/>
            <w:tcBorders>
              <w:top w:val="nil"/>
              <w:left w:val="nil"/>
              <w:bottom w:val="nil"/>
              <w:right w:val="nil"/>
            </w:tcBorders>
            <w:shd w:val="clear" w:color="auto" w:fill="auto"/>
            <w:noWrap/>
            <w:vAlign w:val="bottom"/>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18,917,299</w:t>
            </w:r>
          </w:p>
        </w:tc>
      </w:tr>
      <w:tr w:rsidR="00DE7EC3" w:rsidRPr="00DE7EC3" w:rsidTr="00DE7EC3">
        <w:trPr>
          <w:trHeight w:val="288"/>
        </w:trPr>
        <w:tc>
          <w:tcPr>
            <w:tcW w:w="1071" w:type="pct"/>
            <w:tcBorders>
              <w:top w:val="nil"/>
              <w:left w:val="nil"/>
              <w:bottom w:val="nil"/>
              <w:right w:val="nil"/>
            </w:tcBorders>
            <w:shd w:val="clear" w:color="000000" w:fill="F3F3F3"/>
            <w:noWrap/>
            <w:vAlign w:val="center"/>
            <w:hideMark/>
          </w:tcPr>
          <w:p w:rsidR="00DE7EC3" w:rsidRPr="00DE7EC3" w:rsidRDefault="00DE7EC3" w:rsidP="00DE7EC3">
            <w:pPr>
              <w:jc w:val="left"/>
              <w:rPr>
                <w:rFonts w:eastAsia="Times New Roman" w:cs="Arial"/>
                <w:sz w:val="16"/>
                <w:szCs w:val="16"/>
                <w:lang w:eastAsia="es-MX"/>
              </w:rPr>
            </w:pPr>
            <w:r w:rsidRPr="00DE7EC3">
              <w:rPr>
                <w:rFonts w:eastAsia="Times New Roman" w:cs="Arial"/>
                <w:sz w:val="16"/>
                <w:szCs w:val="16"/>
                <w:lang w:eastAsia="es-MX"/>
              </w:rPr>
              <w:t>022 CHIKINDZONOT, YUC.</w:t>
            </w:r>
          </w:p>
        </w:tc>
        <w:tc>
          <w:tcPr>
            <w:tcW w:w="434" w:type="pct"/>
            <w:tcBorders>
              <w:top w:val="nil"/>
              <w:left w:val="nil"/>
              <w:bottom w:val="nil"/>
              <w:right w:val="nil"/>
            </w:tcBorders>
            <w:shd w:val="clear" w:color="000000" w:fill="F3F3F3"/>
            <w:noWrap/>
            <w:vAlign w:val="center"/>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233,638</w:t>
            </w:r>
          </w:p>
        </w:tc>
        <w:tc>
          <w:tcPr>
            <w:tcW w:w="414" w:type="pct"/>
            <w:tcBorders>
              <w:top w:val="nil"/>
              <w:left w:val="nil"/>
              <w:bottom w:val="nil"/>
              <w:right w:val="nil"/>
            </w:tcBorders>
            <w:shd w:val="clear" w:color="000000" w:fill="F3F3F3"/>
            <w:noWrap/>
            <w:vAlign w:val="center"/>
            <w:hideMark/>
          </w:tcPr>
          <w:p w:rsidR="00DE7EC3" w:rsidRPr="00DE7EC3" w:rsidRDefault="00DE7EC3" w:rsidP="00DE7EC3">
            <w:pPr>
              <w:jc w:val="left"/>
              <w:rPr>
                <w:rFonts w:eastAsia="Times New Roman" w:cs="Arial"/>
                <w:sz w:val="16"/>
                <w:szCs w:val="16"/>
                <w:lang w:eastAsia="es-MX"/>
              </w:rPr>
            </w:pPr>
            <w:r w:rsidRPr="00DE7EC3">
              <w:rPr>
                <w:rFonts w:eastAsia="Times New Roman" w:cs="Arial"/>
                <w:sz w:val="16"/>
                <w:szCs w:val="16"/>
                <w:lang w:eastAsia="es-MX"/>
              </w:rPr>
              <w:t> </w:t>
            </w:r>
          </w:p>
        </w:tc>
        <w:tc>
          <w:tcPr>
            <w:tcW w:w="598" w:type="pct"/>
            <w:tcBorders>
              <w:top w:val="nil"/>
              <w:left w:val="nil"/>
              <w:bottom w:val="nil"/>
              <w:right w:val="nil"/>
            </w:tcBorders>
            <w:shd w:val="clear" w:color="000000" w:fill="F3F3F3"/>
            <w:noWrap/>
            <w:vAlign w:val="center"/>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20,700</w:t>
            </w:r>
          </w:p>
        </w:tc>
        <w:tc>
          <w:tcPr>
            <w:tcW w:w="712" w:type="pct"/>
            <w:tcBorders>
              <w:top w:val="nil"/>
              <w:left w:val="nil"/>
              <w:bottom w:val="nil"/>
              <w:right w:val="nil"/>
            </w:tcBorders>
            <w:shd w:val="clear" w:color="000000" w:fill="F3F3F3"/>
            <w:noWrap/>
            <w:vAlign w:val="center"/>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13,834,041</w:t>
            </w:r>
          </w:p>
        </w:tc>
        <w:tc>
          <w:tcPr>
            <w:tcW w:w="481" w:type="pct"/>
            <w:tcBorders>
              <w:top w:val="nil"/>
              <w:left w:val="nil"/>
              <w:bottom w:val="nil"/>
              <w:right w:val="nil"/>
            </w:tcBorders>
            <w:shd w:val="clear" w:color="000000" w:fill="F3F3F3"/>
            <w:noWrap/>
            <w:vAlign w:val="center"/>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112,580</w:t>
            </w:r>
          </w:p>
        </w:tc>
        <w:tc>
          <w:tcPr>
            <w:tcW w:w="579" w:type="pct"/>
            <w:tcBorders>
              <w:top w:val="nil"/>
              <w:left w:val="nil"/>
              <w:bottom w:val="nil"/>
              <w:right w:val="nil"/>
            </w:tcBorders>
            <w:shd w:val="clear" w:color="000000" w:fill="F3F3F3"/>
            <w:noWrap/>
            <w:vAlign w:val="center"/>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14,347</w:t>
            </w:r>
          </w:p>
        </w:tc>
        <w:tc>
          <w:tcPr>
            <w:tcW w:w="712" w:type="pct"/>
            <w:tcBorders>
              <w:top w:val="nil"/>
              <w:left w:val="nil"/>
              <w:bottom w:val="nil"/>
              <w:right w:val="nil"/>
            </w:tcBorders>
            <w:shd w:val="clear" w:color="000000" w:fill="F3F3F3"/>
            <w:noWrap/>
            <w:vAlign w:val="bottom"/>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13,960,968</w:t>
            </w:r>
          </w:p>
        </w:tc>
      </w:tr>
      <w:tr w:rsidR="00DE7EC3" w:rsidRPr="00DE7EC3" w:rsidTr="00DE7EC3">
        <w:trPr>
          <w:trHeight w:val="288"/>
        </w:trPr>
        <w:tc>
          <w:tcPr>
            <w:tcW w:w="1071" w:type="pct"/>
            <w:tcBorders>
              <w:top w:val="nil"/>
              <w:left w:val="nil"/>
              <w:bottom w:val="nil"/>
              <w:right w:val="nil"/>
            </w:tcBorders>
            <w:shd w:val="clear" w:color="auto" w:fill="auto"/>
            <w:noWrap/>
            <w:vAlign w:val="center"/>
            <w:hideMark/>
          </w:tcPr>
          <w:p w:rsidR="00DE7EC3" w:rsidRPr="00DE7EC3" w:rsidRDefault="00DE7EC3" w:rsidP="00DE7EC3">
            <w:pPr>
              <w:jc w:val="left"/>
              <w:rPr>
                <w:rFonts w:eastAsia="Times New Roman" w:cs="Arial"/>
                <w:sz w:val="16"/>
                <w:szCs w:val="16"/>
                <w:lang w:eastAsia="es-MX"/>
              </w:rPr>
            </w:pPr>
            <w:r w:rsidRPr="00DE7EC3">
              <w:rPr>
                <w:rFonts w:eastAsia="Times New Roman" w:cs="Arial"/>
                <w:sz w:val="16"/>
                <w:szCs w:val="16"/>
                <w:lang w:eastAsia="es-MX"/>
              </w:rPr>
              <w:t>023 CHOCHOLA, YUC.</w:t>
            </w:r>
          </w:p>
        </w:tc>
        <w:tc>
          <w:tcPr>
            <w:tcW w:w="434" w:type="pct"/>
            <w:tcBorders>
              <w:top w:val="nil"/>
              <w:left w:val="nil"/>
              <w:bottom w:val="nil"/>
              <w:right w:val="nil"/>
            </w:tcBorders>
            <w:shd w:val="clear" w:color="auto" w:fill="auto"/>
            <w:noWrap/>
            <w:vAlign w:val="center"/>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208,705</w:t>
            </w:r>
          </w:p>
        </w:tc>
        <w:tc>
          <w:tcPr>
            <w:tcW w:w="414" w:type="pct"/>
            <w:tcBorders>
              <w:top w:val="nil"/>
              <w:left w:val="nil"/>
              <w:bottom w:val="nil"/>
              <w:right w:val="nil"/>
            </w:tcBorders>
            <w:shd w:val="clear" w:color="auto" w:fill="auto"/>
            <w:noWrap/>
            <w:vAlign w:val="center"/>
            <w:hideMark/>
          </w:tcPr>
          <w:p w:rsidR="00DE7EC3" w:rsidRPr="00DE7EC3" w:rsidRDefault="00DE7EC3" w:rsidP="00DE7EC3">
            <w:pPr>
              <w:jc w:val="right"/>
              <w:rPr>
                <w:rFonts w:eastAsia="Times New Roman" w:cs="Arial"/>
                <w:sz w:val="16"/>
                <w:szCs w:val="16"/>
                <w:lang w:eastAsia="es-MX"/>
              </w:rPr>
            </w:pPr>
          </w:p>
        </w:tc>
        <w:tc>
          <w:tcPr>
            <w:tcW w:w="598" w:type="pct"/>
            <w:tcBorders>
              <w:top w:val="nil"/>
              <w:left w:val="nil"/>
              <w:bottom w:val="nil"/>
              <w:right w:val="nil"/>
            </w:tcBorders>
            <w:shd w:val="clear" w:color="auto" w:fill="auto"/>
            <w:noWrap/>
            <w:vAlign w:val="center"/>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21,376</w:t>
            </w:r>
          </w:p>
        </w:tc>
        <w:tc>
          <w:tcPr>
            <w:tcW w:w="712" w:type="pct"/>
            <w:tcBorders>
              <w:top w:val="nil"/>
              <w:left w:val="nil"/>
              <w:bottom w:val="nil"/>
              <w:right w:val="nil"/>
            </w:tcBorders>
            <w:shd w:val="clear" w:color="auto" w:fill="auto"/>
            <w:noWrap/>
            <w:vAlign w:val="center"/>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14,253,361</w:t>
            </w:r>
          </w:p>
        </w:tc>
        <w:tc>
          <w:tcPr>
            <w:tcW w:w="481" w:type="pct"/>
            <w:tcBorders>
              <w:top w:val="nil"/>
              <w:left w:val="nil"/>
              <w:bottom w:val="nil"/>
              <w:right w:val="nil"/>
            </w:tcBorders>
            <w:shd w:val="clear" w:color="auto" w:fill="auto"/>
            <w:noWrap/>
            <w:vAlign w:val="center"/>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116,257</w:t>
            </w:r>
          </w:p>
        </w:tc>
        <w:tc>
          <w:tcPr>
            <w:tcW w:w="579" w:type="pct"/>
            <w:tcBorders>
              <w:top w:val="nil"/>
              <w:left w:val="nil"/>
              <w:bottom w:val="nil"/>
              <w:right w:val="nil"/>
            </w:tcBorders>
            <w:shd w:val="clear" w:color="auto" w:fill="auto"/>
            <w:noWrap/>
            <w:vAlign w:val="center"/>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14,816</w:t>
            </w:r>
          </w:p>
        </w:tc>
        <w:tc>
          <w:tcPr>
            <w:tcW w:w="712" w:type="pct"/>
            <w:tcBorders>
              <w:top w:val="nil"/>
              <w:left w:val="nil"/>
              <w:bottom w:val="nil"/>
              <w:right w:val="nil"/>
            </w:tcBorders>
            <w:shd w:val="clear" w:color="auto" w:fill="auto"/>
            <w:noWrap/>
            <w:vAlign w:val="bottom"/>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14,384,434</w:t>
            </w:r>
          </w:p>
        </w:tc>
      </w:tr>
      <w:tr w:rsidR="00DE7EC3" w:rsidRPr="00DE7EC3" w:rsidTr="00DE7EC3">
        <w:trPr>
          <w:trHeight w:val="288"/>
        </w:trPr>
        <w:tc>
          <w:tcPr>
            <w:tcW w:w="1071" w:type="pct"/>
            <w:tcBorders>
              <w:top w:val="nil"/>
              <w:left w:val="nil"/>
              <w:bottom w:val="nil"/>
              <w:right w:val="nil"/>
            </w:tcBorders>
            <w:shd w:val="clear" w:color="000000" w:fill="F3F3F3"/>
            <w:noWrap/>
            <w:vAlign w:val="center"/>
            <w:hideMark/>
          </w:tcPr>
          <w:p w:rsidR="00DE7EC3" w:rsidRPr="00DE7EC3" w:rsidRDefault="00DE7EC3" w:rsidP="00DE7EC3">
            <w:pPr>
              <w:jc w:val="left"/>
              <w:rPr>
                <w:rFonts w:eastAsia="Times New Roman" w:cs="Arial"/>
                <w:sz w:val="16"/>
                <w:szCs w:val="16"/>
                <w:lang w:eastAsia="es-MX"/>
              </w:rPr>
            </w:pPr>
            <w:r w:rsidRPr="00DE7EC3">
              <w:rPr>
                <w:rFonts w:eastAsia="Times New Roman" w:cs="Arial"/>
                <w:sz w:val="16"/>
                <w:szCs w:val="16"/>
                <w:lang w:eastAsia="es-MX"/>
              </w:rPr>
              <w:t>024 CHUMAYEL, YUC.</w:t>
            </w:r>
          </w:p>
        </w:tc>
        <w:tc>
          <w:tcPr>
            <w:tcW w:w="434" w:type="pct"/>
            <w:tcBorders>
              <w:top w:val="nil"/>
              <w:left w:val="nil"/>
              <w:bottom w:val="nil"/>
              <w:right w:val="nil"/>
            </w:tcBorders>
            <w:shd w:val="clear" w:color="000000" w:fill="F3F3F3"/>
            <w:noWrap/>
            <w:vAlign w:val="center"/>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173,749</w:t>
            </w:r>
          </w:p>
        </w:tc>
        <w:tc>
          <w:tcPr>
            <w:tcW w:w="414" w:type="pct"/>
            <w:tcBorders>
              <w:top w:val="nil"/>
              <w:left w:val="nil"/>
              <w:bottom w:val="nil"/>
              <w:right w:val="nil"/>
            </w:tcBorders>
            <w:shd w:val="clear" w:color="000000" w:fill="F3F3F3"/>
            <w:noWrap/>
            <w:vAlign w:val="center"/>
            <w:hideMark/>
          </w:tcPr>
          <w:p w:rsidR="00DE7EC3" w:rsidRPr="00DE7EC3" w:rsidRDefault="00DE7EC3" w:rsidP="00DE7EC3">
            <w:pPr>
              <w:jc w:val="left"/>
              <w:rPr>
                <w:rFonts w:eastAsia="Times New Roman" w:cs="Arial"/>
                <w:sz w:val="16"/>
                <w:szCs w:val="16"/>
                <w:lang w:eastAsia="es-MX"/>
              </w:rPr>
            </w:pPr>
            <w:r w:rsidRPr="00DE7EC3">
              <w:rPr>
                <w:rFonts w:eastAsia="Times New Roman" w:cs="Arial"/>
                <w:sz w:val="16"/>
                <w:szCs w:val="16"/>
                <w:lang w:eastAsia="es-MX"/>
              </w:rPr>
              <w:t> </w:t>
            </w:r>
          </w:p>
        </w:tc>
        <w:tc>
          <w:tcPr>
            <w:tcW w:w="598" w:type="pct"/>
            <w:tcBorders>
              <w:top w:val="nil"/>
              <w:left w:val="nil"/>
              <w:bottom w:val="nil"/>
              <w:right w:val="nil"/>
            </w:tcBorders>
            <w:shd w:val="clear" w:color="000000" w:fill="F3F3F3"/>
            <w:noWrap/>
            <w:vAlign w:val="center"/>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19,143</w:t>
            </w:r>
          </w:p>
        </w:tc>
        <w:tc>
          <w:tcPr>
            <w:tcW w:w="712" w:type="pct"/>
            <w:tcBorders>
              <w:top w:val="nil"/>
              <w:left w:val="nil"/>
              <w:bottom w:val="nil"/>
              <w:right w:val="nil"/>
            </w:tcBorders>
            <w:shd w:val="clear" w:color="000000" w:fill="F3F3F3"/>
            <w:noWrap/>
            <w:vAlign w:val="center"/>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12,751,652</w:t>
            </w:r>
          </w:p>
        </w:tc>
        <w:tc>
          <w:tcPr>
            <w:tcW w:w="481" w:type="pct"/>
            <w:tcBorders>
              <w:top w:val="nil"/>
              <w:left w:val="nil"/>
              <w:bottom w:val="nil"/>
              <w:right w:val="nil"/>
            </w:tcBorders>
            <w:shd w:val="clear" w:color="000000" w:fill="F3F3F3"/>
            <w:noWrap/>
            <w:vAlign w:val="center"/>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104,116</w:t>
            </w:r>
          </w:p>
        </w:tc>
        <w:tc>
          <w:tcPr>
            <w:tcW w:w="579" w:type="pct"/>
            <w:tcBorders>
              <w:top w:val="nil"/>
              <w:left w:val="nil"/>
              <w:bottom w:val="nil"/>
              <w:right w:val="nil"/>
            </w:tcBorders>
            <w:shd w:val="clear" w:color="000000" w:fill="F3F3F3"/>
            <w:noWrap/>
            <w:vAlign w:val="center"/>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13,269</w:t>
            </w:r>
          </w:p>
        </w:tc>
        <w:tc>
          <w:tcPr>
            <w:tcW w:w="712" w:type="pct"/>
            <w:tcBorders>
              <w:top w:val="nil"/>
              <w:left w:val="nil"/>
              <w:bottom w:val="nil"/>
              <w:right w:val="nil"/>
            </w:tcBorders>
            <w:shd w:val="clear" w:color="000000" w:fill="F3F3F3"/>
            <w:noWrap/>
            <w:vAlign w:val="bottom"/>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12,869,037</w:t>
            </w:r>
          </w:p>
        </w:tc>
      </w:tr>
      <w:tr w:rsidR="00DE7EC3" w:rsidRPr="00DE7EC3" w:rsidTr="00DE7EC3">
        <w:trPr>
          <w:trHeight w:val="288"/>
        </w:trPr>
        <w:tc>
          <w:tcPr>
            <w:tcW w:w="1071" w:type="pct"/>
            <w:tcBorders>
              <w:top w:val="nil"/>
              <w:left w:val="nil"/>
              <w:bottom w:val="nil"/>
              <w:right w:val="nil"/>
            </w:tcBorders>
            <w:shd w:val="clear" w:color="auto" w:fill="auto"/>
            <w:noWrap/>
            <w:vAlign w:val="center"/>
            <w:hideMark/>
          </w:tcPr>
          <w:p w:rsidR="00DE7EC3" w:rsidRPr="00DE7EC3" w:rsidRDefault="00DE7EC3" w:rsidP="00DE7EC3">
            <w:pPr>
              <w:jc w:val="left"/>
              <w:rPr>
                <w:rFonts w:eastAsia="Times New Roman" w:cs="Arial"/>
                <w:sz w:val="16"/>
                <w:szCs w:val="16"/>
                <w:lang w:eastAsia="es-MX"/>
              </w:rPr>
            </w:pPr>
            <w:r w:rsidRPr="00DE7EC3">
              <w:rPr>
                <w:rFonts w:eastAsia="Times New Roman" w:cs="Arial"/>
                <w:sz w:val="16"/>
                <w:szCs w:val="16"/>
                <w:lang w:eastAsia="es-MX"/>
              </w:rPr>
              <w:t>025 DZAN, YUC.</w:t>
            </w:r>
          </w:p>
        </w:tc>
        <w:tc>
          <w:tcPr>
            <w:tcW w:w="434" w:type="pct"/>
            <w:tcBorders>
              <w:top w:val="nil"/>
              <w:left w:val="nil"/>
              <w:bottom w:val="nil"/>
              <w:right w:val="nil"/>
            </w:tcBorders>
            <w:shd w:val="clear" w:color="auto" w:fill="auto"/>
            <w:noWrap/>
            <w:vAlign w:val="center"/>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251,431</w:t>
            </w:r>
          </w:p>
        </w:tc>
        <w:tc>
          <w:tcPr>
            <w:tcW w:w="414" w:type="pct"/>
            <w:tcBorders>
              <w:top w:val="nil"/>
              <w:left w:val="nil"/>
              <w:bottom w:val="nil"/>
              <w:right w:val="nil"/>
            </w:tcBorders>
            <w:shd w:val="clear" w:color="auto" w:fill="auto"/>
            <w:noWrap/>
            <w:vAlign w:val="center"/>
            <w:hideMark/>
          </w:tcPr>
          <w:p w:rsidR="00DE7EC3" w:rsidRPr="00DE7EC3" w:rsidRDefault="00DE7EC3" w:rsidP="00DE7EC3">
            <w:pPr>
              <w:jc w:val="right"/>
              <w:rPr>
                <w:rFonts w:eastAsia="Times New Roman" w:cs="Arial"/>
                <w:sz w:val="16"/>
                <w:szCs w:val="16"/>
                <w:lang w:eastAsia="es-MX"/>
              </w:rPr>
            </w:pPr>
          </w:p>
        </w:tc>
        <w:tc>
          <w:tcPr>
            <w:tcW w:w="598" w:type="pct"/>
            <w:tcBorders>
              <w:top w:val="nil"/>
              <w:left w:val="nil"/>
              <w:bottom w:val="nil"/>
              <w:right w:val="nil"/>
            </w:tcBorders>
            <w:shd w:val="clear" w:color="auto" w:fill="auto"/>
            <w:noWrap/>
            <w:vAlign w:val="center"/>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22,544</w:t>
            </w:r>
          </w:p>
        </w:tc>
        <w:tc>
          <w:tcPr>
            <w:tcW w:w="712" w:type="pct"/>
            <w:tcBorders>
              <w:top w:val="nil"/>
              <w:left w:val="nil"/>
              <w:bottom w:val="nil"/>
              <w:right w:val="nil"/>
            </w:tcBorders>
            <w:shd w:val="clear" w:color="auto" w:fill="auto"/>
            <w:noWrap/>
            <w:vAlign w:val="center"/>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15,063,527</w:t>
            </w:r>
          </w:p>
        </w:tc>
        <w:tc>
          <w:tcPr>
            <w:tcW w:w="481" w:type="pct"/>
            <w:tcBorders>
              <w:top w:val="nil"/>
              <w:left w:val="nil"/>
              <w:bottom w:val="nil"/>
              <w:right w:val="nil"/>
            </w:tcBorders>
            <w:shd w:val="clear" w:color="auto" w:fill="auto"/>
            <w:noWrap/>
            <w:vAlign w:val="center"/>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122,610</w:t>
            </w:r>
          </w:p>
        </w:tc>
        <w:tc>
          <w:tcPr>
            <w:tcW w:w="579" w:type="pct"/>
            <w:tcBorders>
              <w:top w:val="nil"/>
              <w:left w:val="nil"/>
              <w:bottom w:val="nil"/>
              <w:right w:val="nil"/>
            </w:tcBorders>
            <w:shd w:val="clear" w:color="auto" w:fill="auto"/>
            <w:noWrap/>
            <w:vAlign w:val="center"/>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15,625</w:t>
            </w:r>
          </w:p>
        </w:tc>
        <w:tc>
          <w:tcPr>
            <w:tcW w:w="712" w:type="pct"/>
            <w:tcBorders>
              <w:top w:val="nil"/>
              <w:left w:val="nil"/>
              <w:bottom w:val="nil"/>
              <w:right w:val="nil"/>
            </w:tcBorders>
            <w:shd w:val="clear" w:color="auto" w:fill="auto"/>
            <w:noWrap/>
            <w:vAlign w:val="bottom"/>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15,201,762</w:t>
            </w:r>
          </w:p>
        </w:tc>
      </w:tr>
      <w:tr w:rsidR="00DE7EC3" w:rsidRPr="00DE7EC3" w:rsidTr="00DE7EC3">
        <w:trPr>
          <w:trHeight w:val="288"/>
        </w:trPr>
        <w:tc>
          <w:tcPr>
            <w:tcW w:w="1071" w:type="pct"/>
            <w:tcBorders>
              <w:top w:val="nil"/>
              <w:left w:val="nil"/>
              <w:bottom w:val="nil"/>
              <w:right w:val="nil"/>
            </w:tcBorders>
            <w:shd w:val="clear" w:color="000000" w:fill="F3F3F3"/>
            <w:noWrap/>
            <w:vAlign w:val="center"/>
            <w:hideMark/>
          </w:tcPr>
          <w:p w:rsidR="00DE7EC3" w:rsidRPr="00DE7EC3" w:rsidRDefault="00DE7EC3" w:rsidP="00DE7EC3">
            <w:pPr>
              <w:jc w:val="left"/>
              <w:rPr>
                <w:rFonts w:eastAsia="Times New Roman" w:cs="Arial"/>
                <w:sz w:val="16"/>
                <w:szCs w:val="16"/>
                <w:lang w:eastAsia="es-MX"/>
              </w:rPr>
            </w:pPr>
            <w:r w:rsidRPr="00DE7EC3">
              <w:rPr>
                <w:rFonts w:eastAsia="Times New Roman" w:cs="Arial"/>
                <w:sz w:val="16"/>
                <w:szCs w:val="16"/>
                <w:lang w:eastAsia="es-MX"/>
              </w:rPr>
              <w:lastRenderedPageBreak/>
              <w:t>026 DZEMUL, YUC.</w:t>
            </w:r>
          </w:p>
        </w:tc>
        <w:tc>
          <w:tcPr>
            <w:tcW w:w="434" w:type="pct"/>
            <w:tcBorders>
              <w:top w:val="nil"/>
              <w:left w:val="nil"/>
              <w:bottom w:val="nil"/>
              <w:right w:val="nil"/>
            </w:tcBorders>
            <w:shd w:val="clear" w:color="000000" w:fill="F3F3F3"/>
            <w:noWrap/>
            <w:vAlign w:val="center"/>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163,297</w:t>
            </w:r>
          </w:p>
        </w:tc>
        <w:tc>
          <w:tcPr>
            <w:tcW w:w="414" w:type="pct"/>
            <w:tcBorders>
              <w:top w:val="nil"/>
              <w:left w:val="nil"/>
              <w:bottom w:val="nil"/>
              <w:right w:val="nil"/>
            </w:tcBorders>
            <w:shd w:val="clear" w:color="000000" w:fill="F3F3F3"/>
            <w:noWrap/>
            <w:vAlign w:val="center"/>
            <w:hideMark/>
          </w:tcPr>
          <w:p w:rsidR="00DE7EC3" w:rsidRPr="00DE7EC3" w:rsidRDefault="00DE7EC3" w:rsidP="00DE7EC3">
            <w:pPr>
              <w:jc w:val="left"/>
              <w:rPr>
                <w:rFonts w:eastAsia="Times New Roman" w:cs="Arial"/>
                <w:sz w:val="16"/>
                <w:szCs w:val="16"/>
                <w:lang w:eastAsia="es-MX"/>
              </w:rPr>
            </w:pPr>
            <w:r w:rsidRPr="00DE7EC3">
              <w:rPr>
                <w:rFonts w:eastAsia="Times New Roman" w:cs="Arial"/>
                <w:sz w:val="16"/>
                <w:szCs w:val="16"/>
                <w:lang w:eastAsia="es-MX"/>
              </w:rPr>
              <w:t> </w:t>
            </w:r>
          </w:p>
        </w:tc>
        <w:tc>
          <w:tcPr>
            <w:tcW w:w="598" w:type="pct"/>
            <w:tcBorders>
              <w:top w:val="nil"/>
              <w:left w:val="nil"/>
              <w:bottom w:val="nil"/>
              <w:right w:val="nil"/>
            </w:tcBorders>
            <w:shd w:val="clear" w:color="000000" w:fill="F3F3F3"/>
            <w:noWrap/>
            <w:vAlign w:val="center"/>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20,023</w:t>
            </w:r>
          </w:p>
        </w:tc>
        <w:tc>
          <w:tcPr>
            <w:tcW w:w="712" w:type="pct"/>
            <w:tcBorders>
              <w:top w:val="nil"/>
              <w:left w:val="nil"/>
              <w:bottom w:val="nil"/>
              <w:right w:val="nil"/>
            </w:tcBorders>
            <w:shd w:val="clear" w:color="000000" w:fill="F3F3F3"/>
            <w:noWrap/>
            <w:vAlign w:val="center"/>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13,319,458</w:t>
            </w:r>
          </w:p>
        </w:tc>
        <w:tc>
          <w:tcPr>
            <w:tcW w:w="481" w:type="pct"/>
            <w:tcBorders>
              <w:top w:val="nil"/>
              <w:left w:val="nil"/>
              <w:bottom w:val="nil"/>
              <w:right w:val="nil"/>
            </w:tcBorders>
            <w:shd w:val="clear" w:color="000000" w:fill="F3F3F3"/>
            <w:noWrap/>
            <w:vAlign w:val="center"/>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108,903</w:t>
            </w:r>
          </w:p>
        </w:tc>
        <w:tc>
          <w:tcPr>
            <w:tcW w:w="579" w:type="pct"/>
            <w:tcBorders>
              <w:top w:val="nil"/>
              <w:left w:val="nil"/>
              <w:bottom w:val="nil"/>
              <w:right w:val="nil"/>
            </w:tcBorders>
            <w:shd w:val="clear" w:color="000000" w:fill="F3F3F3"/>
            <w:noWrap/>
            <w:vAlign w:val="center"/>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13,879</w:t>
            </w:r>
          </w:p>
        </w:tc>
        <w:tc>
          <w:tcPr>
            <w:tcW w:w="712" w:type="pct"/>
            <w:tcBorders>
              <w:top w:val="nil"/>
              <w:left w:val="nil"/>
              <w:bottom w:val="nil"/>
              <w:right w:val="nil"/>
            </w:tcBorders>
            <w:shd w:val="clear" w:color="000000" w:fill="F3F3F3"/>
            <w:noWrap/>
            <w:vAlign w:val="bottom"/>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13,442,239</w:t>
            </w:r>
          </w:p>
        </w:tc>
      </w:tr>
      <w:tr w:rsidR="00DE7EC3" w:rsidRPr="00DE7EC3" w:rsidTr="00DE7EC3">
        <w:trPr>
          <w:trHeight w:val="288"/>
        </w:trPr>
        <w:tc>
          <w:tcPr>
            <w:tcW w:w="1071" w:type="pct"/>
            <w:tcBorders>
              <w:top w:val="nil"/>
              <w:left w:val="nil"/>
              <w:bottom w:val="nil"/>
              <w:right w:val="nil"/>
            </w:tcBorders>
            <w:shd w:val="clear" w:color="auto" w:fill="auto"/>
            <w:noWrap/>
            <w:vAlign w:val="center"/>
            <w:hideMark/>
          </w:tcPr>
          <w:p w:rsidR="00DE7EC3" w:rsidRPr="00DE7EC3" w:rsidRDefault="00DE7EC3" w:rsidP="00DE7EC3">
            <w:pPr>
              <w:jc w:val="left"/>
              <w:rPr>
                <w:rFonts w:eastAsia="Times New Roman" w:cs="Arial"/>
                <w:sz w:val="16"/>
                <w:szCs w:val="16"/>
                <w:lang w:eastAsia="es-MX"/>
              </w:rPr>
            </w:pPr>
            <w:r w:rsidRPr="00DE7EC3">
              <w:rPr>
                <w:rFonts w:eastAsia="Times New Roman" w:cs="Arial"/>
                <w:sz w:val="16"/>
                <w:szCs w:val="16"/>
                <w:lang w:eastAsia="es-MX"/>
              </w:rPr>
              <w:t>027 DZIDZANTUN, YUC.</w:t>
            </w:r>
          </w:p>
        </w:tc>
        <w:tc>
          <w:tcPr>
            <w:tcW w:w="434" w:type="pct"/>
            <w:tcBorders>
              <w:top w:val="nil"/>
              <w:left w:val="nil"/>
              <w:bottom w:val="nil"/>
              <w:right w:val="nil"/>
            </w:tcBorders>
            <w:shd w:val="clear" w:color="auto" w:fill="auto"/>
            <w:noWrap/>
            <w:vAlign w:val="center"/>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333,162</w:t>
            </w:r>
          </w:p>
        </w:tc>
        <w:tc>
          <w:tcPr>
            <w:tcW w:w="414" w:type="pct"/>
            <w:tcBorders>
              <w:top w:val="nil"/>
              <w:left w:val="nil"/>
              <w:bottom w:val="nil"/>
              <w:right w:val="nil"/>
            </w:tcBorders>
            <w:shd w:val="clear" w:color="auto" w:fill="auto"/>
            <w:noWrap/>
            <w:vAlign w:val="center"/>
            <w:hideMark/>
          </w:tcPr>
          <w:p w:rsidR="00DE7EC3" w:rsidRPr="00DE7EC3" w:rsidRDefault="00DE7EC3" w:rsidP="00DE7EC3">
            <w:pPr>
              <w:jc w:val="right"/>
              <w:rPr>
                <w:rFonts w:eastAsia="Times New Roman" w:cs="Arial"/>
                <w:sz w:val="16"/>
                <w:szCs w:val="16"/>
                <w:lang w:eastAsia="es-MX"/>
              </w:rPr>
            </w:pPr>
          </w:p>
        </w:tc>
        <w:tc>
          <w:tcPr>
            <w:tcW w:w="598" w:type="pct"/>
            <w:tcBorders>
              <w:top w:val="nil"/>
              <w:left w:val="nil"/>
              <w:bottom w:val="nil"/>
              <w:right w:val="nil"/>
            </w:tcBorders>
            <w:shd w:val="clear" w:color="auto" w:fill="auto"/>
            <w:noWrap/>
            <w:vAlign w:val="center"/>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27,455</w:t>
            </w:r>
          </w:p>
        </w:tc>
        <w:tc>
          <w:tcPr>
            <w:tcW w:w="712" w:type="pct"/>
            <w:tcBorders>
              <w:top w:val="nil"/>
              <w:left w:val="nil"/>
              <w:bottom w:val="nil"/>
              <w:right w:val="nil"/>
            </w:tcBorders>
            <w:shd w:val="clear" w:color="auto" w:fill="auto"/>
            <w:noWrap/>
            <w:vAlign w:val="center"/>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18,372,438</w:t>
            </w:r>
          </w:p>
        </w:tc>
        <w:tc>
          <w:tcPr>
            <w:tcW w:w="481" w:type="pct"/>
            <w:tcBorders>
              <w:top w:val="nil"/>
              <w:left w:val="nil"/>
              <w:bottom w:val="nil"/>
              <w:right w:val="nil"/>
            </w:tcBorders>
            <w:shd w:val="clear" w:color="auto" w:fill="auto"/>
            <w:noWrap/>
            <w:vAlign w:val="center"/>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149,324</w:t>
            </w:r>
          </w:p>
        </w:tc>
        <w:tc>
          <w:tcPr>
            <w:tcW w:w="579" w:type="pct"/>
            <w:tcBorders>
              <w:top w:val="nil"/>
              <w:left w:val="nil"/>
              <w:bottom w:val="nil"/>
              <w:right w:val="nil"/>
            </w:tcBorders>
            <w:shd w:val="clear" w:color="auto" w:fill="auto"/>
            <w:noWrap/>
            <w:vAlign w:val="center"/>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19,030</w:t>
            </w:r>
          </w:p>
        </w:tc>
        <w:tc>
          <w:tcPr>
            <w:tcW w:w="712" w:type="pct"/>
            <w:tcBorders>
              <w:top w:val="nil"/>
              <w:left w:val="nil"/>
              <w:bottom w:val="nil"/>
              <w:right w:val="nil"/>
            </w:tcBorders>
            <w:shd w:val="clear" w:color="auto" w:fill="auto"/>
            <w:noWrap/>
            <w:vAlign w:val="bottom"/>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18,540,792</w:t>
            </w:r>
          </w:p>
        </w:tc>
      </w:tr>
      <w:tr w:rsidR="00DE7EC3" w:rsidRPr="00DE7EC3" w:rsidTr="00DE7EC3">
        <w:trPr>
          <w:trHeight w:val="288"/>
        </w:trPr>
        <w:tc>
          <w:tcPr>
            <w:tcW w:w="1071" w:type="pct"/>
            <w:tcBorders>
              <w:top w:val="nil"/>
              <w:left w:val="nil"/>
              <w:bottom w:val="nil"/>
              <w:right w:val="nil"/>
            </w:tcBorders>
            <w:shd w:val="clear" w:color="000000" w:fill="F3F3F3"/>
            <w:noWrap/>
            <w:vAlign w:val="center"/>
            <w:hideMark/>
          </w:tcPr>
          <w:p w:rsidR="00DE7EC3" w:rsidRPr="00DE7EC3" w:rsidRDefault="00DE7EC3" w:rsidP="00DE7EC3">
            <w:pPr>
              <w:jc w:val="left"/>
              <w:rPr>
                <w:rFonts w:eastAsia="Times New Roman" w:cs="Arial"/>
                <w:sz w:val="16"/>
                <w:szCs w:val="16"/>
                <w:lang w:eastAsia="es-MX"/>
              </w:rPr>
            </w:pPr>
            <w:r w:rsidRPr="00DE7EC3">
              <w:rPr>
                <w:rFonts w:eastAsia="Times New Roman" w:cs="Arial"/>
                <w:sz w:val="16"/>
                <w:szCs w:val="16"/>
                <w:lang w:eastAsia="es-MX"/>
              </w:rPr>
              <w:t>028 DZILAM DE BRAVO, YUC.</w:t>
            </w:r>
          </w:p>
        </w:tc>
        <w:tc>
          <w:tcPr>
            <w:tcW w:w="434" w:type="pct"/>
            <w:tcBorders>
              <w:top w:val="nil"/>
              <w:left w:val="nil"/>
              <w:bottom w:val="nil"/>
              <w:right w:val="nil"/>
            </w:tcBorders>
            <w:shd w:val="clear" w:color="000000" w:fill="F3F3F3"/>
            <w:noWrap/>
            <w:vAlign w:val="center"/>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120,815</w:t>
            </w:r>
          </w:p>
        </w:tc>
        <w:tc>
          <w:tcPr>
            <w:tcW w:w="414" w:type="pct"/>
            <w:tcBorders>
              <w:top w:val="nil"/>
              <w:left w:val="nil"/>
              <w:bottom w:val="nil"/>
              <w:right w:val="nil"/>
            </w:tcBorders>
            <w:shd w:val="clear" w:color="000000" w:fill="F3F3F3"/>
            <w:noWrap/>
            <w:vAlign w:val="center"/>
            <w:hideMark/>
          </w:tcPr>
          <w:p w:rsidR="00DE7EC3" w:rsidRPr="00DE7EC3" w:rsidRDefault="00DE7EC3" w:rsidP="00DE7EC3">
            <w:pPr>
              <w:jc w:val="left"/>
              <w:rPr>
                <w:rFonts w:eastAsia="Times New Roman" w:cs="Arial"/>
                <w:sz w:val="16"/>
                <w:szCs w:val="16"/>
                <w:lang w:eastAsia="es-MX"/>
              </w:rPr>
            </w:pPr>
            <w:r w:rsidRPr="00DE7EC3">
              <w:rPr>
                <w:rFonts w:eastAsia="Times New Roman" w:cs="Arial"/>
                <w:sz w:val="16"/>
                <w:szCs w:val="16"/>
                <w:lang w:eastAsia="es-MX"/>
              </w:rPr>
              <w:t> </w:t>
            </w:r>
          </w:p>
        </w:tc>
        <w:tc>
          <w:tcPr>
            <w:tcW w:w="598" w:type="pct"/>
            <w:tcBorders>
              <w:top w:val="nil"/>
              <w:left w:val="nil"/>
              <w:bottom w:val="nil"/>
              <w:right w:val="nil"/>
            </w:tcBorders>
            <w:shd w:val="clear" w:color="000000" w:fill="F3F3F3"/>
            <w:noWrap/>
            <w:vAlign w:val="center"/>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18,068</w:t>
            </w:r>
          </w:p>
        </w:tc>
        <w:tc>
          <w:tcPr>
            <w:tcW w:w="712" w:type="pct"/>
            <w:tcBorders>
              <w:top w:val="nil"/>
              <w:left w:val="nil"/>
              <w:bottom w:val="nil"/>
              <w:right w:val="nil"/>
            </w:tcBorders>
            <w:shd w:val="clear" w:color="000000" w:fill="F3F3F3"/>
            <w:noWrap/>
            <w:vAlign w:val="center"/>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11,991,945</w:t>
            </w:r>
          </w:p>
        </w:tc>
        <w:tc>
          <w:tcPr>
            <w:tcW w:w="481" w:type="pct"/>
            <w:tcBorders>
              <w:top w:val="nil"/>
              <w:left w:val="nil"/>
              <w:bottom w:val="nil"/>
              <w:right w:val="nil"/>
            </w:tcBorders>
            <w:shd w:val="clear" w:color="000000" w:fill="F3F3F3"/>
            <w:noWrap/>
            <w:vAlign w:val="center"/>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98,266</w:t>
            </w:r>
          </w:p>
        </w:tc>
        <w:tc>
          <w:tcPr>
            <w:tcW w:w="579" w:type="pct"/>
            <w:tcBorders>
              <w:top w:val="nil"/>
              <w:left w:val="nil"/>
              <w:bottom w:val="nil"/>
              <w:right w:val="nil"/>
            </w:tcBorders>
            <w:shd w:val="clear" w:color="000000" w:fill="F3F3F3"/>
            <w:noWrap/>
            <w:vAlign w:val="center"/>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12,523</w:t>
            </w:r>
          </w:p>
        </w:tc>
        <w:tc>
          <w:tcPr>
            <w:tcW w:w="712" w:type="pct"/>
            <w:tcBorders>
              <w:top w:val="nil"/>
              <w:left w:val="nil"/>
              <w:bottom w:val="nil"/>
              <w:right w:val="nil"/>
            </w:tcBorders>
            <w:shd w:val="clear" w:color="000000" w:fill="F3F3F3"/>
            <w:noWrap/>
            <w:vAlign w:val="bottom"/>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12,102,734</w:t>
            </w:r>
          </w:p>
        </w:tc>
      </w:tr>
      <w:tr w:rsidR="00DE7EC3" w:rsidRPr="00DE7EC3" w:rsidTr="00DE7EC3">
        <w:trPr>
          <w:trHeight w:val="288"/>
        </w:trPr>
        <w:tc>
          <w:tcPr>
            <w:tcW w:w="1071" w:type="pct"/>
            <w:tcBorders>
              <w:top w:val="nil"/>
              <w:left w:val="nil"/>
              <w:bottom w:val="nil"/>
              <w:right w:val="nil"/>
            </w:tcBorders>
            <w:shd w:val="clear" w:color="auto" w:fill="auto"/>
            <w:noWrap/>
            <w:vAlign w:val="center"/>
            <w:hideMark/>
          </w:tcPr>
          <w:p w:rsidR="00DE7EC3" w:rsidRPr="00DE7EC3" w:rsidRDefault="00DE7EC3" w:rsidP="00DE7EC3">
            <w:pPr>
              <w:jc w:val="left"/>
              <w:rPr>
                <w:rFonts w:eastAsia="Times New Roman" w:cs="Arial"/>
                <w:sz w:val="16"/>
                <w:szCs w:val="16"/>
                <w:lang w:eastAsia="es-MX"/>
              </w:rPr>
            </w:pPr>
            <w:r w:rsidRPr="00DE7EC3">
              <w:rPr>
                <w:rFonts w:eastAsia="Times New Roman" w:cs="Arial"/>
                <w:sz w:val="16"/>
                <w:szCs w:val="16"/>
                <w:lang w:eastAsia="es-MX"/>
              </w:rPr>
              <w:t>029 DZILAM GONZALEZ, YUC.</w:t>
            </w:r>
          </w:p>
        </w:tc>
        <w:tc>
          <w:tcPr>
            <w:tcW w:w="434" w:type="pct"/>
            <w:tcBorders>
              <w:top w:val="nil"/>
              <w:left w:val="nil"/>
              <w:bottom w:val="nil"/>
              <w:right w:val="nil"/>
            </w:tcBorders>
            <w:shd w:val="clear" w:color="auto" w:fill="auto"/>
            <w:noWrap/>
            <w:vAlign w:val="center"/>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265,549</w:t>
            </w:r>
          </w:p>
        </w:tc>
        <w:tc>
          <w:tcPr>
            <w:tcW w:w="414" w:type="pct"/>
            <w:tcBorders>
              <w:top w:val="nil"/>
              <w:left w:val="nil"/>
              <w:bottom w:val="nil"/>
              <w:right w:val="nil"/>
            </w:tcBorders>
            <w:shd w:val="clear" w:color="auto" w:fill="auto"/>
            <w:noWrap/>
            <w:vAlign w:val="center"/>
            <w:hideMark/>
          </w:tcPr>
          <w:p w:rsidR="00DE7EC3" w:rsidRPr="00DE7EC3" w:rsidRDefault="00DE7EC3" w:rsidP="00DE7EC3">
            <w:pPr>
              <w:jc w:val="right"/>
              <w:rPr>
                <w:rFonts w:eastAsia="Times New Roman" w:cs="Arial"/>
                <w:sz w:val="16"/>
                <w:szCs w:val="16"/>
                <w:lang w:eastAsia="es-MX"/>
              </w:rPr>
            </w:pPr>
          </w:p>
        </w:tc>
        <w:tc>
          <w:tcPr>
            <w:tcW w:w="598" w:type="pct"/>
            <w:tcBorders>
              <w:top w:val="nil"/>
              <w:left w:val="nil"/>
              <w:bottom w:val="nil"/>
              <w:right w:val="nil"/>
            </w:tcBorders>
            <w:shd w:val="clear" w:color="auto" w:fill="auto"/>
            <w:noWrap/>
            <w:vAlign w:val="center"/>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23,746</w:t>
            </w:r>
          </w:p>
        </w:tc>
        <w:tc>
          <w:tcPr>
            <w:tcW w:w="712" w:type="pct"/>
            <w:tcBorders>
              <w:top w:val="nil"/>
              <w:left w:val="nil"/>
              <w:bottom w:val="nil"/>
              <w:right w:val="nil"/>
            </w:tcBorders>
            <w:shd w:val="clear" w:color="auto" w:fill="auto"/>
            <w:noWrap/>
            <w:vAlign w:val="center"/>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15,867,390</w:t>
            </w:r>
          </w:p>
        </w:tc>
        <w:tc>
          <w:tcPr>
            <w:tcW w:w="481" w:type="pct"/>
            <w:tcBorders>
              <w:top w:val="nil"/>
              <w:left w:val="nil"/>
              <w:bottom w:val="nil"/>
              <w:right w:val="nil"/>
            </w:tcBorders>
            <w:shd w:val="clear" w:color="auto" w:fill="auto"/>
            <w:noWrap/>
            <w:vAlign w:val="center"/>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129,147</w:t>
            </w:r>
          </w:p>
        </w:tc>
        <w:tc>
          <w:tcPr>
            <w:tcW w:w="579" w:type="pct"/>
            <w:tcBorders>
              <w:top w:val="nil"/>
              <w:left w:val="nil"/>
              <w:bottom w:val="nil"/>
              <w:right w:val="nil"/>
            </w:tcBorders>
            <w:shd w:val="clear" w:color="auto" w:fill="auto"/>
            <w:noWrap/>
            <w:vAlign w:val="center"/>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16,459</w:t>
            </w:r>
          </w:p>
        </w:tc>
        <w:tc>
          <w:tcPr>
            <w:tcW w:w="712" w:type="pct"/>
            <w:tcBorders>
              <w:top w:val="nil"/>
              <w:left w:val="nil"/>
              <w:bottom w:val="nil"/>
              <w:right w:val="nil"/>
            </w:tcBorders>
            <w:shd w:val="clear" w:color="auto" w:fill="auto"/>
            <w:noWrap/>
            <w:vAlign w:val="bottom"/>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16,012,996</w:t>
            </w:r>
          </w:p>
        </w:tc>
      </w:tr>
      <w:tr w:rsidR="00DE7EC3" w:rsidRPr="00DE7EC3" w:rsidTr="00DE7EC3">
        <w:trPr>
          <w:trHeight w:val="288"/>
        </w:trPr>
        <w:tc>
          <w:tcPr>
            <w:tcW w:w="1071" w:type="pct"/>
            <w:tcBorders>
              <w:top w:val="nil"/>
              <w:left w:val="nil"/>
              <w:bottom w:val="nil"/>
              <w:right w:val="nil"/>
            </w:tcBorders>
            <w:shd w:val="clear" w:color="000000" w:fill="F3F3F3"/>
            <w:noWrap/>
            <w:vAlign w:val="center"/>
            <w:hideMark/>
          </w:tcPr>
          <w:p w:rsidR="00DE7EC3" w:rsidRPr="00DE7EC3" w:rsidRDefault="00DE7EC3" w:rsidP="00DE7EC3">
            <w:pPr>
              <w:jc w:val="left"/>
              <w:rPr>
                <w:rFonts w:eastAsia="Times New Roman" w:cs="Arial"/>
                <w:sz w:val="16"/>
                <w:szCs w:val="16"/>
                <w:lang w:eastAsia="es-MX"/>
              </w:rPr>
            </w:pPr>
            <w:r w:rsidRPr="00DE7EC3">
              <w:rPr>
                <w:rFonts w:eastAsia="Times New Roman" w:cs="Arial"/>
                <w:sz w:val="16"/>
                <w:szCs w:val="16"/>
                <w:lang w:eastAsia="es-MX"/>
              </w:rPr>
              <w:t>030 DZITAS, YUC.</w:t>
            </w:r>
          </w:p>
        </w:tc>
        <w:tc>
          <w:tcPr>
            <w:tcW w:w="434" w:type="pct"/>
            <w:tcBorders>
              <w:top w:val="nil"/>
              <w:left w:val="nil"/>
              <w:bottom w:val="nil"/>
              <w:right w:val="nil"/>
            </w:tcBorders>
            <w:shd w:val="clear" w:color="000000" w:fill="F3F3F3"/>
            <w:noWrap/>
            <w:vAlign w:val="center"/>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197,747</w:t>
            </w:r>
          </w:p>
        </w:tc>
        <w:tc>
          <w:tcPr>
            <w:tcW w:w="414" w:type="pct"/>
            <w:tcBorders>
              <w:top w:val="nil"/>
              <w:left w:val="nil"/>
              <w:bottom w:val="nil"/>
              <w:right w:val="nil"/>
            </w:tcBorders>
            <w:shd w:val="clear" w:color="000000" w:fill="F3F3F3"/>
            <w:noWrap/>
            <w:vAlign w:val="center"/>
            <w:hideMark/>
          </w:tcPr>
          <w:p w:rsidR="00DE7EC3" w:rsidRPr="00DE7EC3" w:rsidRDefault="00DE7EC3" w:rsidP="00DE7EC3">
            <w:pPr>
              <w:jc w:val="left"/>
              <w:rPr>
                <w:rFonts w:eastAsia="Times New Roman" w:cs="Arial"/>
                <w:sz w:val="16"/>
                <w:szCs w:val="16"/>
                <w:lang w:eastAsia="es-MX"/>
              </w:rPr>
            </w:pPr>
            <w:r w:rsidRPr="00DE7EC3">
              <w:rPr>
                <w:rFonts w:eastAsia="Times New Roman" w:cs="Arial"/>
                <w:sz w:val="16"/>
                <w:szCs w:val="16"/>
                <w:lang w:eastAsia="es-MX"/>
              </w:rPr>
              <w:t> </w:t>
            </w:r>
          </w:p>
        </w:tc>
        <w:tc>
          <w:tcPr>
            <w:tcW w:w="598" w:type="pct"/>
            <w:tcBorders>
              <w:top w:val="nil"/>
              <w:left w:val="nil"/>
              <w:bottom w:val="nil"/>
              <w:right w:val="nil"/>
            </w:tcBorders>
            <w:shd w:val="clear" w:color="000000" w:fill="F3F3F3"/>
            <w:noWrap/>
            <w:vAlign w:val="center"/>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19,966</w:t>
            </w:r>
          </w:p>
        </w:tc>
        <w:tc>
          <w:tcPr>
            <w:tcW w:w="712" w:type="pct"/>
            <w:tcBorders>
              <w:top w:val="nil"/>
              <w:left w:val="nil"/>
              <w:bottom w:val="nil"/>
              <w:right w:val="nil"/>
            </w:tcBorders>
            <w:shd w:val="clear" w:color="000000" w:fill="F3F3F3"/>
            <w:noWrap/>
            <w:vAlign w:val="center"/>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13,316,305</w:t>
            </w:r>
          </w:p>
        </w:tc>
        <w:tc>
          <w:tcPr>
            <w:tcW w:w="481" w:type="pct"/>
            <w:tcBorders>
              <w:top w:val="nil"/>
              <w:left w:val="nil"/>
              <w:bottom w:val="nil"/>
              <w:right w:val="nil"/>
            </w:tcBorders>
            <w:shd w:val="clear" w:color="000000" w:fill="F3F3F3"/>
            <w:noWrap/>
            <w:vAlign w:val="center"/>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108,591</w:t>
            </w:r>
          </w:p>
        </w:tc>
        <w:tc>
          <w:tcPr>
            <w:tcW w:w="579" w:type="pct"/>
            <w:tcBorders>
              <w:top w:val="nil"/>
              <w:left w:val="nil"/>
              <w:bottom w:val="nil"/>
              <w:right w:val="nil"/>
            </w:tcBorders>
            <w:shd w:val="clear" w:color="000000" w:fill="F3F3F3"/>
            <w:noWrap/>
            <w:vAlign w:val="center"/>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13,839</w:t>
            </w:r>
          </w:p>
        </w:tc>
        <w:tc>
          <w:tcPr>
            <w:tcW w:w="712" w:type="pct"/>
            <w:tcBorders>
              <w:top w:val="nil"/>
              <w:left w:val="nil"/>
              <w:bottom w:val="nil"/>
              <w:right w:val="nil"/>
            </w:tcBorders>
            <w:shd w:val="clear" w:color="000000" w:fill="F3F3F3"/>
            <w:noWrap/>
            <w:vAlign w:val="bottom"/>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13,438,736</w:t>
            </w:r>
          </w:p>
        </w:tc>
      </w:tr>
      <w:tr w:rsidR="00DE7EC3" w:rsidRPr="00DE7EC3" w:rsidTr="00DE7EC3">
        <w:trPr>
          <w:trHeight w:val="288"/>
        </w:trPr>
        <w:tc>
          <w:tcPr>
            <w:tcW w:w="1071" w:type="pct"/>
            <w:tcBorders>
              <w:top w:val="nil"/>
              <w:left w:val="nil"/>
              <w:bottom w:val="nil"/>
              <w:right w:val="nil"/>
            </w:tcBorders>
            <w:shd w:val="clear" w:color="auto" w:fill="auto"/>
            <w:noWrap/>
            <w:vAlign w:val="center"/>
            <w:hideMark/>
          </w:tcPr>
          <w:p w:rsidR="00DE7EC3" w:rsidRPr="00DE7EC3" w:rsidRDefault="00DE7EC3" w:rsidP="00DE7EC3">
            <w:pPr>
              <w:jc w:val="left"/>
              <w:rPr>
                <w:rFonts w:eastAsia="Times New Roman" w:cs="Arial"/>
                <w:sz w:val="16"/>
                <w:szCs w:val="16"/>
                <w:lang w:eastAsia="es-MX"/>
              </w:rPr>
            </w:pPr>
            <w:r w:rsidRPr="00DE7EC3">
              <w:rPr>
                <w:rFonts w:eastAsia="Times New Roman" w:cs="Arial"/>
                <w:sz w:val="16"/>
                <w:szCs w:val="16"/>
                <w:lang w:eastAsia="es-MX"/>
              </w:rPr>
              <w:t>031 DZONCAUICH, YUC.</w:t>
            </w:r>
          </w:p>
        </w:tc>
        <w:tc>
          <w:tcPr>
            <w:tcW w:w="434" w:type="pct"/>
            <w:tcBorders>
              <w:top w:val="nil"/>
              <w:left w:val="nil"/>
              <w:bottom w:val="nil"/>
              <w:right w:val="nil"/>
            </w:tcBorders>
            <w:shd w:val="clear" w:color="auto" w:fill="auto"/>
            <w:noWrap/>
            <w:vAlign w:val="center"/>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132,588</w:t>
            </w:r>
          </w:p>
        </w:tc>
        <w:tc>
          <w:tcPr>
            <w:tcW w:w="414" w:type="pct"/>
            <w:tcBorders>
              <w:top w:val="nil"/>
              <w:left w:val="nil"/>
              <w:bottom w:val="nil"/>
              <w:right w:val="nil"/>
            </w:tcBorders>
            <w:shd w:val="clear" w:color="auto" w:fill="auto"/>
            <w:noWrap/>
            <w:vAlign w:val="center"/>
            <w:hideMark/>
          </w:tcPr>
          <w:p w:rsidR="00DE7EC3" w:rsidRPr="00DE7EC3" w:rsidRDefault="00DE7EC3" w:rsidP="00DE7EC3">
            <w:pPr>
              <w:jc w:val="right"/>
              <w:rPr>
                <w:rFonts w:eastAsia="Times New Roman" w:cs="Arial"/>
                <w:sz w:val="16"/>
                <w:szCs w:val="16"/>
                <w:lang w:eastAsia="es-MX"/>
              </w:rPr>
            </w:pPr>
          </w:p>
        </w:tc>
        <w:tc>
          <w:tcPr>
            <w:tcW w:w="598" w:type="pct"/>
            <w:tcBorders>
              <w:top w:val="nil"/>
              <w:left w:val="nil"/>
              <w:bottom w:val="nil"/>
              <w:right w:val="nil"/>
            </w:tcBorders>
            <w:shd w:val="clear" w:color="auto" w:fill="auto"/>
            <w:noWrap/>
            <w:vAlign w:val="center"/>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17,921</w:t>
            </w:r>
          </w:p>
        </w:tc>
        <w:tc>
          <w:tcPr>
            <w:tcW w:w="712" w:type="pct"/>
            <w:tcBorders>
              <w:top w:val="nil"/>
              <w:left w:val="nil"/>
              <w:bottom w:val="nil"/>
              <w:right w:val="nil"/>
            </w:tcBorders>
            <w:shd w:val="clear" w:color="auto" w:fill="auto"/>
            <w:noWrap/>
            <w:vAlign w:val="center"/>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11,907,606</w:t>
            </w:r>
          </w:p>
        </w:tc>
        <w:tc>
          <w:tcPr>
            <w:tcW w:w="481" w:type="pct"/>
            <w:tcBorders>
              <w:top w:val="nil"/>
              <w:left w:val="nil"/>
              <w:bottom w:val="nil"/>
              <w:right w:val="nil"/>
            </w:tcBorders>
            <w:shd w:val="clear" w:color="auto" w:fill="auto"/>
            <w:noWrap/>
            <w:vAlign w:val="center"/>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97,470</w:t>
            </w:r>
          </w:p>
        </w:tc>
        <w:tc>
          <w:tcPr>
            <w:tcW w:w="579" w:type="pct"/>
            <w:tcBorders>
              <w:top w:val="nil"/>
              <w:left w:val="nil"/>
              <w:bottom w:val="nil"/>
              <w:right w:val="nil"/>
            </w:tcBorders>
            <w:shd w:val="clear" w:color="auto" w:fill="auto"/>
            <w:noWrap/>
            <w:vAlign w:val="center"/>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12,422</w:t>
            </w:r>
          </w:p>
        </w:tc>
        <w:tc>
          <w:tcPr>
            <w:tcW w:w="712" w:type="pct"/>
            <w:tcBorders>
              <w:top w:val="nil"/>
              <w:left w:val="nil"/>
              <w:bottom w:val="nil"/>
              <w:right w:val="nil"/>
            </w:tcBorders>
            <w:shd w:val="clear" w:color="auto" w:fill="auto"/>
            <w:noWrap/>
            <w:vAlign w:val="bottom"/>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12,017,497</w:t>
            </w:r>
          </w:p>
        </w:tc>
      </w:tr>
      <w:tr w:rsidR="00DE7EC3" w:rsidRPr="00DE7EC3" w:rsidTr="00DE7EC3">
        <w:trPr>
          <w:trHeight w:val="288"/>
        </w:trPr>
        <w:tc>
          <w:tcPr>
            <w:tcW w:w="1071" w:type="pct"/>
            <w:tcBorders>
              <w:top w:val="nil"/>
              <w:left w:val="nil"/>
              <w:bottom w:val="nil"/>
              <w:right w:val="nil"/>
            </w:tcBorders>
            <w:shd w:val="clear" w:color="000000" w:fill="F3F3F3"/>
            <w:noWrap/>
            <w:vAlign w:val="center"/>
            <w:hideMark/>
          </w:tcPr>
          <w:p w:rsidR="00DE7EC3" w:rsidRPr="00DE7EC3" w:rsidRDefault="00DE7EC3" w:rsidP="00DE7EC3">
            <w:pPr>
              <w:jc w:val="left"/>
              <w:rPr>
                <w:rFonts w:eastAsia="Times New Roman" w:cs="Arial"/>
                <w:sz w:val="16"/>
                <w:szCs w:val="16"/>
                <w:lang w:eastAsia="es-MX"/>
              </w:rPr>
            </w:pPr>
            <w:r w:rsidRPr="00DE7EC3">
              <w:rPr>
                <w:rFonts w:eastAsia="Times New Roman" w:cs="Arial"/>
                <w:sz w:val="16"/>
                <w:szCs w:val="16"/>
                <w:lang w:eastAsia="es-MX"/>
              </w:rPr>
              <w:t>032 ESPITA, YUC.</w:t>
            </w:r>
          </w:p>
        </w:tc>
        <w:tc>
          <w:tcPr>
            <w:tcW w:w="434" w:type="pct"/>
            <w:tcBorders>
              <w:top w:val="nil"/>
              <w:left w:val="nil"/>
              <w:bottom w:val="nil"/>
              <w:right w:val="nil"/>
            </w:tcBorders>
            <w:shd w:val="clear" w:color="000000" w:fill="F3F3F3"/>
            <w:noWrap/>
            <w:vAlign w:val="center"/>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817,591</w:t>
            </w:r>
          </w:p>
        </w:tc>
        <w:tc>
          <w:tcPr>
            <w:tcW w:w="414" w:type="pct"/>
            <w:tcBorders>
              <w:top w:val="nil"/>
              <w:left w:val="nil"/>
              <w:bottom w:val="nil"/>
              <w:right w:val="nil"/>
            </w:tcBorders>
            <w:shd w:val="clear" w:color="000000" w:fill="F3F3F3"/>
            <w:noWrap/>
            <w:vAlign w:val="center"/>
            <w:hideMark/>
          </w:tcPr>
          <w:p w:rsidR="00DE7EC3" w:rsidRPr="00DE7EC3" w:rsidRDefault="00DE7EC3" w:rsidP="00DE7EC3">
            <w:pPr>
              <w:jc w:val="left"/>
              <w:rPr>
                <w:rFonts w:eastAsia="Times New Roman" w:cs="Arial"/>
                <w:sz w:val="16"/>
                <w:szCs w:val="16"/>
                <w:lang w:eastAsia="es-MX"/>
              </w:rPr>
            </w:pPr>
            <w:r w:rsidRPr="00DE7EC3">
              <w:rPr>
                <w:rFonts w:eastAsia="Times New Roman" w:cs="Arial"/>
                <w:sz w:val="16"/>
                <w:szCs w:val="16"/>
                <w:lang w:eastAsia="es-MX"/>
              </w:rPr>
              <w:t> </w:t>
            </w:r>
          </w:p>
        </w:tc>
        <w:tc>
          <w:tcPr>
            <w:tcW w:w="598" w:type="pct"/>
            <w:tcBorders>
              <w:top w:val="nil"/>
              <w:left w:val="nil"/>
              <w:bottom w:val="nil"/>
              <w:right w:val="nil"/>
            </w:tcBorders>
            <w:shd w:val="clear" w:color="000000" w:fill="F3F3F3"/>
            <w:noWrap/>
            <w:vAlign w:val="center"/>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41,131</w:t>
            </w:r>
          </w:p>
        </w:tc>
        <w:tc>
          <w:tcPr>
            <w:tcW w:w="712" w:type="pct"/>
            <w:tcBorders>
              <w:top w:val="nil"/>
              <w:left w:val="nil"/>
              <w:bottom w:val="nil"/>
              <w:right w:val="nil"/>
            </w:tcBorders>
            <w:shd w:val="clear" w:color="000000" w:fill="F3F3F3"/>
            <w:noWrap/>
            <w:vAlign w:val="center"/>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27,842,504</w:t>
            </w:r>
          </w:p>
        </w:tc>
        <w:tc>
          <w:tcPr>
            <w:tcW w:w="481" w:type="pct"/>
            <w:tcBorders>
              <w:top w:val="nil"/>
              <w:left w:val="nil"/>
              <w:bottom w:val="nil"/>
              <w:right w:val="nil"/>
            </w:tcBorders>
            <w:shd w:val="clear" w:color="000000" w:fill="F3F3F3"/>
            <w:noWrap/>
            <w:vAlign w:val="center"/>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223,704</w:t>
            </w:r>
          </w:p>
        </w:tc>
        <w:tc>
          <w:tcPr>
            <w:tcW w:w="579" w:type="pct"/>
            <w:tcBorders>
              <w:top w:val="nil"/>
              <w:left w:val="nil"/>
              <w:bottom w:val="nil"/>
              <w:right w:val="nil"/>
            </w:tcBorders>
            <w:shd w:val="clear" w:color="000000" w:fill="F3F3F3"/>
            <w:noWrap/>
            <w:vAlign w:val="center"/>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28,509</w:t>
            </w:r>
          </w:p>
        </w:tc>
        <w:tc>
          <w:tcPr>
            <w:tcW w:w="712" w:type="pct"/>
            <w:tcBorders>
              <w:top w:val="nil"/>
              <w:left w:val="nil"/>
              <w:bottom w:val="nil"/>
              <w:right w:val="nil"/>
            </w:tcBorders>
            <w:shd w:val="clear" w:color="000000" w:fill="F3F3F3"/>
            <w:noWrap/>
            <w:vAlign w:val="bottom"/>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28,094,717</w:t>
            </w:r>
          </w:p>
        </w:tc>
      </w:tr>
      <w:tr w:rsidR="00DE7EC3" w:rsidRPr="00DE7EC3" w:rsidTr="00DE7EC3">
        <w:trPr>
          <w:trHeight w:val="288"/>
        </w:trPr>
        <w:tc>
          <w:tcPr>
            <w:tcW w:w="1071" w:type="pct"/>
            <w:tcBorders>
              <w:top w:val="nil"/>
              <w:left w:val="nil"/>
              <w:bottom w:val="nil"/>
              <w:right w:val="nil"/>
            </w:tcBorders>
            <w:shd w:val="clear" w:color="auto" w:fill="auto"/>
            <w:noWrap/>
            <w:vAlign w:val="center"/>
            <w:hideMark/>
          </w:tcPr>
          <w:p w:rsidR="00DE7EC3" w:rsidRPr="00DE7EC3" w:rsidRDefault="00DE7EC3" w:rsidP="00DE7EC3">
            <w:pPr>
              <w:jc w:val="left"/>
              <w:rPr>
                <w:rFonts w:eastAsia="Times New Roman" w:cs="Arial"/>
                <w:sz w:val="16"/>
                <w:szCs w:val="16"/>
                <w:lang w:eastAsia="es-MX"/>
              </w:rPr>
            </w:pPr>
            <w:r w:rsidRPr="00DE7EC3">
              <w:rPr>
                <w:rFonts w:eastAsia="Times New Roman" w:cs="Arial"/>
                <w:sz w:val="16"/>
                <w:szCs w:val="16"/>
                <w:lang w:eastAsia="es-MX"/>
              </w:rPr>
              <w:t>033 HALACHO, YUC.</w:t>
            </w:r>
          </w:p>
        </w:tc>
        <w:tc>
          <w:tcPr>
            <w:tcW w:w="434" w:type="pct"/>
            <w:tcBorders>
              <w:top w:val="nil"/>
              <w:left w:val="nil"/>
              <w:bottom w:val="nil"/>
              <w:right w:val="nil"/>
            </w:tcBorders>
            <w:shd w:val="clear" w:color="auto" w:fill="auto"/>
            <w:noWrap/>
            <w:vAlign w:val="center"/>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971,153</w:t>
            </w:r>
          </w:p>
        </w:tc>
        <w:tc>
          <w:tcPr>
            <w:tcW w:w="414" w:type="pct"/>
            <w:tcBorders>
              <w:top w:val="nil"/>
              <w:left w:val="nil"/>
              <w:bottom w:val="nil"/>
              <w:right w:val="nil"/>
            </w:tcBorders>
            <w:shd w:val="clear" w:color="auto" w:fill="auto"/>
            <w:noWrap/>
            <w:vAlign w:val="center"/>
            <w:hideMark/>
          </w:tcPr>
          <w:p w:rsidR="00DE7EC3" w:rsidRPr="00DE7EC3" w:rsidRDefault="00DE7EC3" w:rsidP="00DE7EC3">
            <w:pPr>
              <w:jc w:val="right"/>
              <w:rPr>
                <w:rFonts w:eastAsia="Times New Roman" w:cs="Arial"/>
                <w:sz w:val="16"/>
                <w:szCs w:val="16"/>
                <w:lang w:eastAsia="es-MX"/>
              </w:rPr>
            </w:pPr>
          </w:p>
        </w:tc>
        <w:tc>
          <w:tcPr>
            <w:tcW w:w="598" w:type="pct"/>
            <w:tcBorders>
              <w:top w:val="nil"/>
              <w:left w:val="nil"/>
              <w:bottom w:val="nil"/>
              <w:right w:val="nil"/>
            </w:tcBorders>
            <w:shd w:val="clear" w:color="auto" w:fill="auto"/>
            <w:noWrap/>
            <w:vAlign w:val="center"/>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47,860</w:t>
            </w:r>
          </w:p>
        </w:tc>
        <w:tc>
          <w:tcPr>
            <w:tcW w:w="712" w:type="pct"/>
            <w:tcBorders>
              <w:top w:val="nil"/>
              <w:left w:val="nil"/>
              <w:bottom w:val="nil"/>
              <w:right w:val="nil"/>
            </w:tcBorders>
            <w:shd w:val="clear" w:color="auto" w:fill="auto"/>
            <w:noWrap/>
            <w:vAlign w:val="center"/>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32,416,715</w:t>
            </w:r>
          </w:p>
        </w:tc>
        <w:tc>
          <w:tcPr>
            <w:tcW w:w="481" w:type="pct"/>
            <w:tcBorders>
              <w:top w:val="nil"/>
              <w:left w:val="nil"/>
              <w:bottom w:val="nil"/>
              <w:right w:val="nil"/>
            </w:tcBorders>
            <w:shd w:val="clear" w:color="auto" w:fill="auto"/>
            <w:noWrap/>
            <w:vAlign w:val="center"/>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260,297</w:t>
            </w:r>
          </w:p>
        </w:tc>
        <w:tc>
          <w:tcPr>
            <w:tcW w:w="579" w:type="pct"/>
            <w:tcBorders>
              <w:top w:val="nil"/>
              <w:left w:val="nil"/>
              <w:bottom w:val="nil"/>
              <w:right w:val="nil"/>
            </w:tcBorders>
            <w:shd w:val="clear" w:color="auto" w:fill="auto"/>
            <w:noWrap/>
            <w:vAlign w:val="center"/>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33,172</w:t>
            </w:r>
          </w:p>
        </w:tc>
        <w:tc>
          <w:tcPr>
            <w:tcW w:w="712" w:type="pct"/>
            <w:tcBorders>
              <w:top w:val="nil"/>
              <w:left w:val="nil"/>
              <w:bottom w:val="nil"/>
              <w:right w:val="nil"/>
            </w:tcBorders>
            <w:shd w:val="clear" w:color="auto" w:fill="auto"/>
            <w:noWrap/>
            <w:vAlign w:val="bottom"/>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32,710,184</w:t>
            </w:r>
          </w:p>
        </w:tc>
      </w:tr>
      <w:tr w:rsidR="00DE7EC3" w:rsidRPr="00DE7EC3" w:rsidTr="00DE7EC3">
        <w:trPr>
          <w:trHeight w:val="288"/>
        </w:trPr>
        <w:tc>
          <w:tcPr>
            <w:tcW w:w="1071" w:type="pct"/>
            <w:tcBorders>
              <w:top w:val="nil"/>
              <w:left w:val="nil"/>
              <w:bottom w:val="nil"/>
              <w:right w:val="nil"/>
            </w:tcBorders>
            <w:shd w:val="clear" w:color="000000" w:fill="F3F3F3"/>
            <w:noWrap/>
            <w:vAlign w:val="center"/>
            <w:hideMark/>
          </w:tcPr>
          <w:p w:rsidR="00DE7EC3" w:rsidRPr="00DE7EC3" w:rsidRDefault="00DE7EC3" w:rsidP="00DE7EC3">
            <w:pPr>
              <w:jc w:val="left"/>
              <w:rPr>
                <w:rFonts w:eastAsia="Times New Roman" w:cs="Arial"/>
                <w:sz w:val="16"/>
                <w:szCs w:val="16"/>
                <w:lang w:eastAsia="es-MX"/>
              </w:rPr>
            </w:pPr>
            <w:r w:rsidRPr="00DE7EC3">
              <w:rPr>
                <w:rFonts w:eastAsia="Times New Roman" w:cs="Arial"/>
                <w:sz w:val="16"/>
                <w:szCs w:val="16"/>
                <w:lang w:eastAsia="es-MX"/>
              </w:rPr>
              <w:t>034 HOCABA, YUC.</w:t>
            </w:r>
          </w:p>
        </w:tc>
        <w:tc>
          <w:tcPr>
            <w:tcW w:w="434" w:type="pct"/>
            <w:tcBorders>
              <w:top w:val="nil"/>
              <w:left w:val="nil"/>
              <w:bottom w:val="nil"/>
              <w:right w:val="nil"/>
            </w:tcBorders>
            <w:shd w:val="clear" w:color="000000" w:fill="F3F3F3"/>
            <w:noWrap/>
            <w:vAlign w:val="center"/>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308,199</w:t>
            </w:r>
          </w:p>
        </w:tc>
        <w:tc>
          <w:tcPr>
            <w:tcW w:w="414" w:type="pct"/>
            <w:tcBorders>
              <w:top w:val="nil"/>
              <w:left w:val="nil"/>
              <w:bottom w:val="nil"/>
              <w:right w:val="nil"/>
            </w:tcBorders>
            <w:shd w:val="clear" w:color="000000" w:fill="F3F3F3"/>
            <w:noWrap/>
            <w:vAlign w:val="center"/>
            <w:hideMark/>
          </w:tcPr>
          <w:p w:rsidR="00DE7EC3" w:rsidRPr="00DE7EC3" w:rsidRDefault="00DE7EC3" w:rsidP="00DE7EC3">
            <w:pPr>
              <w:jc w:val="left"/>
              <w:rPr>
                <w:rFonts w:eastAsia="Times New Roman" w:cs="Arial"/>
                <w:sz w:val="16"/>
                <w:szCs w:val="16"/>
                <w:lang w:eastAsia="es-MX"/>
              </w:rPr>
            </w:pPr>
            <w:r w:rsidRPr="00DE7EC3">
              <w:rPr>
                <w:rFonts w:eastAsia="Times New Roman" w:cs="Arial"/>
                <w:sz w:val="16"/>
                <w:szCs w:val="16"/>
                <w:lang w:eastAsia="es-MX"/>
              </w:rPr>
              <w:t> </w:t>
            </w:r>
          </w:p>
        </w:tc>
        <w:tc>
          <w:tcPr>
            <w:tcW w:w="598" w:type="pct"/>
            <w:tcBorders>
              <w:top w:val="nil"/>
              <w:left w:val="nil"/>
              <w:bottom w:val="nil"/>
              <w:right w:val="nil"/>
            </w:tcBorders>
            <w:shd w:val="clear" w:color="000000" w:fill="F3F3F3"/>
            <w:noWrap/>
            <w:vAlign w:val="center"/>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23,895</w:t>
            </w:r>
          </w:p>
        </w:tc>
        <w:tc>
          <w:tcPr>
            <w:tcW w:w="712" w:type="pct"/>
            <w:tcBorders>
              <w:top w:val="nil"/>
              <w:left w:val="nil"/>
              <w:bottom w:val="nil"/>
              <w:right w:val="nil"/>
            </w:tcBorders>
            <w:shd w:val="clear" w:color="000000" w:fill="F3F3F3"/>
            <w:noWrap/>
            <w:vAlign w:val="center"/>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16,007,825</w:t>
            </w:r>
          </w:p>
        </w:tc>
        <w:tc>
          <w:tcPr>
            <w:tcW w:w="481" w:type="pct"/>
            <w:tcBorders>
              <w:top w:val="nil"/>
              <w:left w:val="nil"/>
              <w:bottom w:val="nil"/>
              <w:right w:val="nil"/>
            </w:tcBorders>
            <w:shd w:val="clear" w:color="000000" w:fill="F3F3F3"/>
            <w:noWrap/>
            <w:vAlign w:val="center"/>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129,957</w:t>
            </w:r>
          </w:p>
        </w:tc>
        <w:tc>
          <w:tcPr>
            <w:tcW w:w="579" w:type="pct"/>
            <w:tcBorders>
              <w:top w:val="nil"/>
              <w:left w:val="nil"/>
              <w:bottom w:val="nil"/>
              <w:right w:val="nil"/>
            </w:tcBorders>
            <w:shd w:val="clear" w:color="000000" w:fill="F3F3F3"/>
            <w:noWrap/>
            <w:vAlign w:val="center"/>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16,562</w:t>
            </w:r>
          </w:p>
        </w:tc>
        <w:tc>
          <w:tcPr>
            <w:tcW w:w="712" w:type="pct"/>
            <w:tcBorders>
              <w:top w:val="nil"/>
              <w:left w:val="nil"/>
              <w:bottom w:val="nil"/>
              <w:right w:val="nil"/>
            </w:tcBorders>
            <w:shd w:val="clear" w:color="000000" w:fill="F3F3F3"/>
            <w:noWrap/>
            <w:vAlign w:val="bottom"/>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16,154,344</w:t>
            </w:r>
          </w:p>
        </w:tc>
      </w:tr>
      <w:tr w:rsidR="00DE7EC3" w:rsidRPr="00DE7EC3" w:rsidTr="00DE7EC3">
        <w:trPr>
          <w:trHeight w:val="288"/>
        </w:trPr>
        <w:tc>
          <w:tcPr>
            <w:tcW w:w="1071" w:type="pct"/>
            <w:tcBorders>
              <w:top w:val="nil"/>
              <w:left w:val="nil"/>
              <w:bottom w:val="nil"/>
              <w:right w:val="nil"/>
            </w:tcBorders>
            <w:shd w:val="clear" w:color="auto" w:fill="auto"/>
            <w:noWrap/>
            <w:vAlign w:val="center"/>
            <w:hideMark/>
          </w:tcPr>
          <w:p w:rsidR="00DE7EC3" w:rsidRPr="00DE7EC3" w:rsidRDefault="00DE7EC3" w:rsidP="00DE7EC3">
            <w:pPr>
              <w:jc w:val="left"/>
              <w:rPr>
                <w:rFonts w:eastAsia="Times New Roman" w:cs="Arial"/>
                <w:sz w:val="16"/>
                <w:szCs w:val="16"/>
                <w:lang w:eastAsia="es-MX"/>
              </w:rPr>
            </w:pPr>
            <w:r w:rsidRPr="00DE7EC3">
              <w:rPr>
                <w:rFonts w:eastAsia="Times New Roman" w:cs="Arial"/>
                <w:sz w:val="16"/>
                <w:szCs w:val="16"/>
                <w:lang w:eastAsia="es-MX"/>
              </w:rPr>
              <w:t>035 HOCTUN, YUC.</w:t>
            </w:r>
          </w:p>
        </w:tc>
        <w:tc>
          <w:tcPr>
            <w:tcW w:w="434" w:type="pct"/>
            <w:tcBorders>
              <w:top w:val="nil"/>
              <w:left w:val="nil"/>
              <w:bottom w:val="nil"/>
              <w:right w:val="nil"/>
            </w:tcBorders>
            <w:shd w:val="clear" w:color="auto" w:fill="auto"/>
            <w:noWrap/>
            <w:vAlign w:val="center"/>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299,233</w:t>
            </w:r>
          </w:p>
        </w:tc>
        <w:tc>
          <w:tcPr>
            <w:tcW w:w="414" w:type="pct"/>
            <w:tcBorders>
              <w:top w:val="nil"/>
              <w:left w:val="nil"/>
              <w:bottom w:val="nil"/>
              <w:right w:val="nil"/>
            </w:tcBorders>
            <w:shd w:val="clear" w:color="auto" w:fill="auto"/>
            <w:noWrap/>
            <w:vAlign w:val="center"/>
            <w:hideMark/>
          </w:tcPr>
          <w:p w:rsidR="00DE7EC3" w:rsidRPr="00DE7EC3" w:rsidRDefault="00DE7EC3" w:rsidP="00DE7EC3">
            <w:pPr>
              <w:jc w:val="right"/>
              <w:rPr>
                <w:rFonts w:eastAsia="Times New Roman" w:cs="Arial"/>
                <w:sz w:val="16"/>
                <w:szCs w:val="16"/>
                <w:lang w:eastAsia="es-MX"/>
              </w:rPr>
            </w:pPr>
          </w:p>
        </w:tc>
        <w:tc>
          <w:tcPr>
            <w:tcW w:w="598" w:type="pct"/>
            <w:tcBorders>
              <w:top w:val="nil"/>
              <w:left w:val="nil"/>
              <w:bottom w:val="nil"/>
              <w:right w:val="nil"/>
            </w:tcBorders>
            <w:shd w:val="clear" w:color="auto" w:fill="auto"/>
            <w:noWrap/>
            <w:vAlign w:val="center"/>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23,677</w:t>
            </w:r>
          </w:p>
        </w:tc>
        <w:tc>
          <w:tcPr>
            <w:tcW w:w="712" w:type="pct"/>
            <w:tcBorders>
              <w:top w:val="nil"/>
              <w:left w:val="nil"/>
              <w:bottom w:val="nil"/>
              <w:right w:val="nil"/>
            </w:tcBorders>
            <w:shd w:val="clear" w:color="auto" w:fill="auto"/>
            <w:noWrap/>
            <w:vAlign w:val="center"/>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15,855,951</w:t>
            </w:r>
          </w:p>
        </w:tc>
        <w:tc>
          <w:tcPr>
            <w:tcW w:w="481" w:type="pct"/>
            <w:tcBorders>
              <w:top w:val="nil"/>
              <w:left w:val="nil"/>
              <w:bottom w:val="nil"/>
              <w:right w:val="nil"/>
            </w:tcBorders>
            <w:shd w:val="clear" w:color="auto" w:fill="auto"/>
            <w:noWrap/>
            <w:vAlign w:val="center"/>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128,774</w:t>
            </w:r>
          </w:p>
        </w:tc>
        <w:tc>
          <w:tcPr>
            <w:tcW w:w="579" w:type="pct"/>
            <w:tcBorders>
              <w:top w:val="nil"/>
              <w:left w:val="nil"/>
              <w:bottom w:val="nil"/>
              <w:right w:val="nil"/>
            </w:tcBorders>
            <w:shd w:val="clear" w:color="auto" w:fill="auto"/>
            <w:noWrap/>
            <w:vAlign w:val="center"/>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16,411</w:t>
            </w:r>
          </w:p>
        </w:tc>
        <w:tc>
          <w:tcPr>
            <w:tcW w:w="712" w:type="pct"/>
            <w:tcBorders>
              <w:top w:val="nil"/>
              <w:left w:val="nil"/>
              <w:bottom w:val="nil"/>
              <w:right w:val="nil"/>
            </w:tcBorders>
            <w:shd w:val="clear" w:color="auto" w:fill="auto"/>
            <w:noWrap/>
            <w:vAlign w:val="bottom"/>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16,001,136</w:t>
            </w:r>
          </w:p>
        </w:tc>
      </w:tr>
      <w:tr w:rsidR="00DE7EC3" w:rsidRPr="00DE7EC3" w:rsidTr="00DE7EC3">
        <w:trPr>
          <w:trHeight w:val="288"/>
        </w:trPr>
        <w:tc>
          <w:tcPr>
            <w:tcW w:w="1071" w:type="pct"/>
            <w:tcBorders>
              <w:top w:val="nil"/>
              <w:left w:val="nil"/>
              <w:bottom w:val="nil"/>
              <w:right w:val="nil"/>
            </w:tcBorders>
            <w:shd w:val="clear" w:color="000000" w:fill="F3F3F3"/>
            <w:noWrap/>
            <w:vAlign w:val="center"/>
            <w:hideMark/>
          </w:tcPr>
          <w:p w:rsidR="00DE7EC3" w:rsidRPr="00DE7EC3" w:rsidRDefault="00DE7EC3" w:rsidP="00DE7EC3">
            <w:pPr>
              <w:jc w:val="left"/>
              <w:rPr>
                <w:rFonts w:eastAsia="Times New Roman" w:cs="Arial"/>
                <w:sz w:val="16"/>
                <w:szCs w:val="16"/>
                <w:lang w:eastAsia="es-MX"/>
              </w:rPr>
            </w:pPr>
            <w:r w:rsidRPr="00DE7EC3">
              <w:rPr>
                <w:rFonts w:eastAsia="Times New Roman" w:cs="Arial"/>
                <w:sz w:val="16"/>
                <w:szCs w:val="16"/>
                <w:lang w:eastAsia="es-MX"/>
              </w:rPr>
              <w:t>036 HOMUN, YUC.</w:t>
            </w:r>
          </w:p>
        </w:tc>
        <w:tc>
          <w:tcPr>
            <w:tcW w:w="434" w:type="pct"/>
            <w:tcBorders>
              <w:top w:val="nil"/>
              <w:left w:val="nil"/>
              <w:bottom w:val="nil"/>
              <w:right w:val="nil"/>
            </w:tcBorders>
            <w:shd w:val="clear" w:color="000000" w:fill="F3F3F3"/>
            <w:noWrap/>
            <w:vAlign w:val="center"/>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359,315</w:t>
            </w:r>
          </w:p>
        </w:tc>
        <w:tc>
          <w:tcPr>
            <w:tcW w:w="414" w:type="pct"/>
            <w:tcBorders>
              <w:top w:val="nil"/>
              <w:left w:val="nil"/>
              <w:bottom w:val="nil"/>
              <w:right w:val="nil"/>
            </w:tcBorders>
            <w:shd w:val="clear" w:color="000000" w:fill="F3F3F3"/>
            <w:noWrap/>
            <w:vAlign w:val="center"/>
            <w:hideMark/>
          </w:tcPr>
          <w:p w:rsidR="00DE7EC3" w:rsidRPr="00DE7EC3" w:rsidRDefault="00DE7EC3" w:rsidP="00DE7EC3">
            <w:pPr>
              <w:jc w:val="left"/>
              <w:rPr>
                <w:rFonts w:eastAsia="Times New Roman" w:cs="Arial"/>
                <w:sz w:val="16"/>
                <w:szCs w:val="16"/>
                <w:lang w:eastAsia="es-MX"/>
              </w:rPr>
            </w:pPr>
            <w:r w:rsidRPr="00DE7EC3">
              <w:rPr>
                <w:rFonts w:eastAsia="Times New Roman" w:cs="Arial"/>
                <w:sz w:val="16"/>
                <w:szCs w:val="16"/>
                <w:lang w:eastAsia="es-MX"/>
              </w:rPr>
              <w:t> </w:t>
            </w:r>
          </w:p>
        </w:tc>
        <w:tc>
          <w:tcPr>
            <w:tcW w:w="598" w:type="pct"/>
            <w:tcBorders>
              <w:top w:val="nil"/>
              <w:left w:val="nil"/>
              <w:bottom w:val="nil"/>
              <w:right w:val="nil"/>
            </w:tcBorders>
            <w:shd w:val="clear" w:color="000000" w:fill="F3F3F3"/>
            <w:noWrap/>
            <w:vAlign w:val="center"/>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26,461</w:t>
            </w:r>
          </w:p>
        </w:tc>
        <w:tc>
          <w:tcPr>
            <w:tcW w:w="712" w:type="pct"/>
            <w:tcBorders>
              <w:top w:val="nil"/>
              <w:left w:val="nil"/>
              <w:bottom w:val="nil"/>
              <w:right w:val="nil"/>
            </w:tcBorders>
            <w:shd w:val="clear" w:color="000000" w:fill="F3F3F3"/>
            <w:noWrap/>
            <w:vAlign w:val="center"/>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17,745,034</w:t>
            </w:r>
          </w:p>
        </w:tc>
        <w:tc>
          <w:tcPr>
            <w:tcW w:w="481" w:type="pct"/>
            <w:tcBorders>
              <w:top w:val="nil"/>
              <w:left w:val="nil"/>
              <w:bottom w:val="nil"/>
              <w:right w:val="nil"/>
            </w:tcBorders>
            <w:shd w:val="clear" w:color="000000" w:fill="F3F3F3"/>
            <w:noWrap/>
            <w:vAlign w:val="center"/>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143,914</w:t>
            </w:r>
          </w:p>
        </w:tc>
        <w:tc>
          <w:tcPr>
            <w:tcW w:w="579" w:type="pct"/>
            <w:tcBorders>
              <w:top w:val="nil"/>
              <w:left w:val="nil"/>
              <w:bottom w:val="nil"/>
              <w:right w:val="nil"/>
            </w:tcBorders>
            <w:shd w:val="clear" w:color="000000" w:fill="F3F3F3"/>
            <w:noWrap/>
            <w:vAlign w:val="center"/>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18,340</w:t>
            </w:r>
          </w:p>
        </w:tc>
        <w:tc>
          <w:tcPr>
            <w:tcW w:w="712" w:type="pct"/>
            <w:tcBorders>
              <w:top w:val="nil"/>
              <w:left w:val="nil"/>
              <w:bottom w:val="nil"/>
              <w:right w:val="nil"/>
            </w:tcBorders>
            <w:shd w:val="clear" w:color="000000" w:fill="F3F3F3"/>
            <w:noWrap/>
            <w:vAlign w:val="bottom"/>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17,907,288</w:t>
            </w:r>
          </w:p>
        </w:tc>
      </w:tr>
      <w:tr w:rsidR="00DE7EC3" w:rsidRPr="00DE7EC3" w:rsidTr="00DE7EC3">
        <w:trPr>
          <w:trHeight w:val="288"/>
        </w:trPr>
        <w:tc>
          <w:tcPr>
            <w:tcW w:w="1071" w:type="pct"/>
            <w:tcBorders>
              <w:top w:val="nil"/>
              <w:left w:val="nil"/>
              <w:bottom w:val="nil"/>
              <w:right w:val="nil"/>
            </w:tcBorders>
            <w:shd w:val="clear" w:color="auto" w:fill="auto"/>
            <w:noWrap/>
            <w:vAlign w:val="center"/>
            <w:hideMark/>
          </w:tcPr>
          <w:p w:rsidR="00DE7EC3" w:rsidRPr="00DE7EC3" w:rsidRDefault="00DE7EC3" w:rsidP="00DE7EC3">
            <w:pPr>
              <w:jc w:val="left"/>
              <w:rPr>
                <w:rFonts w:eastAsia="Times New Roman" w:cs="Arial"/>
                <w:sz w:val="16"/>
                <w:szCs w:val="16"/>
                <w:lang w:eastAsia="es-MX"/>
              </w:rPr>
            </w:pPr>
            <w:r w:rsidRPr="00DE7EC3">
              <w:rPr>
                <w:rFonts w:eastAsia="Times New Roman" w:cs="Arial"/>
                <w:sz w:val="16"/>
                <w:szCs w:val="16"/>
                <w:lang w:eastAsia="es-MX"/>
              </w:rPr>
              <w:t>037 HUHI, YUC.</w:t>
            </w:r>
          </w:p>
        </w:tc>
        <w:tc>
          <w:tcPr>
            <w:tcW w:w="434" w:type="pct"/>
            <w:tcBorders>
              <w:top w:val="nil"/>
              <w:left w:val="nil"/>
              <w:bottom w:val="nil"/>
              <w:right w:val="nil"/>
            </w:tcBorders>
            <w:shd w:val="clear" w:color="auto" w:fill="auto"/>
            <w:noWrap/>
            <w:vAlign w:val="center"/>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255,963</w:t>
            </w:r>
          </w:p>
        </w:tc>
        <w:tc>
          <w:tcPr>
            <w:tcW w:w="414" w:type="pct"/>
            <w:tcBorders>
              <w:top w:val="nil"/>
              <w:left w:val="nil"/>
              <w:bottom w:val="nil"/>
              <w:right w:val="nil"/>
            </w:tcBorders>
            <w:shd w:val="clear" w:color="auto" w:fill="auto"/>
            <w:noWrap/>
            <w:vAlign w:val="center"/>
            <w:hideMark/>
          </w:tcPr>
          <w:p w:rsidR="00DE7EC3" w:rsidRPr="00DE7EC3" w:rsidRDefault="00DE7EC3" w:rsidP="00DE7EC3">
            <w:pPr>
              <w:jc w:val="right"/>
              <w:rPr>
                <w:rFonts w:eastAsia="Times New Roman" w:cs="Arial"/>
                <w:sz w:val="16"/>
                <w:szCs w:val="16"/>
                <w:lang w:eastAsia="es-MX"/>
              </w:rPr>
            </w:pPr>
          </w:p>
        </w:tc>
        <w:tc>
          <w:tcPr>
            <w:tcW w:w="598" w:type="pct"/>
            <w:tcBorders>
              <w:top w:val="nil"/>
              <w:left w:val="nil"/>
              <w:bottom w:val="nil"/>
              <w:right w:val="nil"/>
            </w:tcBorders>
            <w:shd w:val="clear" w:color="auto" w:fill="auto"/>
            <w:noWrap/>
            <w:vAlign w:val="center"/>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22,355</w:t>
            </w:r>
          </w:p>
        </w:tc>
        <w:tc>
          <w:tcPr>
            <w:tcW w:w="712" w:type="pct"/>
            <w:tcBorders>
              <w:top w:val="nil"/>
              <w:left w:val="nil"/>
              <w:bottom w:val="nil"/>
              <w:right w:val="nil"/>
            </w:tcBorders>
            <w:shd w:val="clear" w:color="auto" w:fill="auto"/>
            <w:noWrap/>
            <w:vAlign w:val="center"/>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14,944,206</w:t>
            </w:r>
          </w:p>
        </w:tc>
        <w:tc>
          <w:tcPr>
            <w:tcW w:w="481" w:type="pct"/>
            <w:tcBorders>
              <w:top w:val="nil"/>
              <w:left w:val="nil"/>
              <w:bottom w:val="nil"/>
              <w:right w:val="nil"/>
            </w:tcBorders>
            <w:shd w:val="clear" w:color="auto" w:fill="auto"/>
            <w:noWrap/>
            <w:vAlign w:val="center"/>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121,585</w:t>
            </w:r>
          </w:p>
        </w:tc>
        <w:tc>
          <w:tcPr>
            <w:tcW w:w="579" w:type="pct"/>
            <w:tcBorders>
              <w:top w:val="nil"/>
              <w:left w:val="nil"/>
              <w:bottom w:val="nil"/>
              <w:right w:val="nil"/>
            </w:tcBorders>
            <w:shd w:val="clear" w:color="auto" w:fill="auto"/>
            <w:noWrap/>
            <w:vAlign w:val="center"/>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15,495</w:t>
            </w:r>
          </w:p>
        </w:tc>
        <w:tc>
          <w:tcPr>
            <w:tcW w:w="712" w:type="pct"/>
            <w:tcBorders>
              <w:top w:val="nil"/>
              <w:left w:val="nil"/>
              <w:bottom w:val="nil"/>
              <w:right w:val="nil"/>
            </w:tcBorders>
            <w:shd w:val="clear" w:color="auto" w:fill="auto"/>
            <w:noWrap/>
            <w:vAlign w:val="bottom"/>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15,081,286</w:t>
            </w:r>
          </w:p>
        </w:tc>
      </w:tr>
      <w:tr w:rsidR="00DE7EC3" w:rsidRPr="00DE7EC3" w:rsidTr="00DE7EC3">
        <w:trPr>
          <w:trHeight w:val="288"/>
        </w:trPr>
        <w:tc>
          <w:tcPr>
            <w:tcW w:w="1071" w:type="pct"/>
            <w:tcBorders>
              <w:top w:val="nil"/>
              <w:left w:val="nil"/>
              <w:bottom w:val="nil"/>
              <w:right w:val="nil"/>
            </w:tcBorders>
            <w:shd w:val="clear" w:color="000000" w:fill="F3F3F3"/>
            <w:noWrap/>
            <w:vAlign w:val="center"/>
            <w:hideMark/>
          </w:tcPr>
          <w:p w:rsidR="00DE7EC3" w:rsidRPr="00DE7EC3" w:rsidRDefault="00DE7EC3" w:rsidP="00DE7EC3">
            <w:pPr>
              <w:jc w:val="left"/>
              <w:rPr>
                <w:rFonts w:eastAsia="Times New Roman" w:cs="Arial"/>
                <w:sz w:val="16"/>
                <w:szCs w:val="16"/>
                <w:lang w:eastAsia="es-MX"/>
              </w:rPr>
            </w:pPr>
            <w:r w:rsidRPr="00DE7EC3">
              <w:rPr>
                <w:rFonts w:eastAsia="Times New Roman" w:cs="Arial"/>
                <w:sz w:val="16"/>
                <w:szCs w:val="16"/>
                <w:lang w:eastAsia="es-MX"/>
              </w:rPr>
              <w:t>038 HUNUCMA, YUC.</w:t>
            </w:r>
          </w:p>
        </w:tc>
        <w:tc>
          <w:tcPr>
            <w:tcW w:w="434" w:type="pct"/>
            <w:tcBorders>
              <w:top w:val="nil"/>
              <w:left w:val="nil"/>
              <w:bottom w:val="nil"/>
              <w:right w:val="nil"/>
            </w:tcBorders>
            <w:shd w:val="clear" w:color="000000" w:fill="F3F3F3"/>
            <w:noWrap/>
            <w:vAlign w:val="center"/>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1,465,999</w:t>
            </w:r>
          </w:p>
        </w:tc>
        <w:tc>
          <w:tcPr>
            <w:tcW w:w="414" w:type="pct"/>
            <w:tcBorders>
              <w:top w:val="nil"/>
              <w:left w:val="nil"/>
              <w:bottom w:val="nil"/>
              <w:right w:val="nil"/>
            </w:tcBorders>
            <w:shd w:val="clear" w:color="000000" w:fill="F3F3F3"/>
            <w:noWrap/>
            <w:vAlign w:val="center"/>
            <w:hideMark/>
          </w:tcPr>
          <w:p w:rsidR="00DE7EC3" w:rsidRPr="00DE7EC3" w:rsidRDefault="00DE7EC3" w:rsidP="00DE7EC3">
            <w:pPr>
              <w:jc w:val="left"/>
              <w:rPr>
                <w:rFonts w:eastAsia="Times New Roman" w:cs="Arial"/>
                <w:sz w:val="16"/>
                <w:szCs w:val="16"/>
                <w:lang w:eastAsia="es-MX"/>
              </w:rPr>
            </w:pPr>
            <w:r w:rsidRPr="00DE7EC3">
              <w:rPr>
                <w:rFonts w:eastAsia="Times New Roman" w:cs="Arial"/>
                <w:sz w:val="16"/>
                <w:szCs w:val="16"/>
                <w:lang w:eastAsia="es-MX"/>
              </w:rPr>
              <w:t> </w:t>
            </w:r>
          </w:p>
        </w:tc>
        <w:tc>
          <w:tcPr>
            <w:tcW w:w="598" w:type="pct"/>
            <w:tcBorders>
              <w:top w:val="nil"/>
              <w:left w:val="nil"/>
              <w:bottom w:val="nil"/>
              <w:right w:val="nil"/>
            </w:tcBorders>
            <w:shd w:val="clear" w:color="000000" w:fill="F3F3F3"/>
            <w:noWrap/>
            <w:vAlign w:val="center"/>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68,715</w:t>
            </w:r>
          </w:p>
        </w:tc>
        <w:tc>
          <w:tcPr>
            <w:tcW w:w="712" w:type="pct"/>
            <w:tcBorders>
              <w:top w:val="nil"/>
              <w:left w:val="nil"/>
              <w:bottom w:val="nil"/>
              <w:right w:val="nil"/>
            </w:tcBorders>
            <w:shd w:val="clear" w:color="000000" w:fill="F3F3F3"/>
            <w:noWrap/>
            <w:vAlign w:val="center"/>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46,614,358</w:t>
            </w:r>
          </w:p>
        </w:tc>
        <w:tc>
          <w:tcPr>
            <w:tcW w:w="481" w:type="pct"/>
            <w:tcBorders>
              <w:top w:val="nil"/>
              <w:left w:val="nil"/>
              <w:bottom w:val="nil"/>
              <w:right w:val="nil"/>
            </w:tcBorders>
            <w:shd w:val="clear" w:color="000000" w:fill="F3F3F3"/>
            <w:noWrap/>
            <w:vAlign w:val="center"/>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373,725</w:t>
            </w:r>
          </w:p>
        </w:tc>
        <w:tc>
          <w:tcPr>
            <w:tcW w:w="579" w:type="pct"/>
            <w:tcBorders>
              <w:top w:val="nil"/>
              <w:left w:val="nil"/>
              <w:bottom w:val="nil"/>
              <w:right w:val="nil"/>
            </w:tcBorders>
            <w:shd w:val="clear" w:color="000000" w:fill="F3F3F3"/>
            <w:noWrap/>
            <w:vAlign w:val="center"/>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47,627</w:t>
            </w:r>
          </w:p>
        </w:tc>
        <w:tc>
          <w:tcPr>
            <w:tcW w:w="712" w:type="pct"/>
            <w:tcBorders>
              <w:top w:val="nil"/>
              <w:left w:val="nil"/>
              <w:bottom w:val="nil"/>
              <w:right w:val="nil"/>
            </w:tcBorders>
            <w:shd w:val="clear" w:color="000000" w:fill="F3F3F3"/>
            <w:noWrap/>
            <w:vAlign w:val="bottom"/>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47,035,710</w:t>
            </w:r>
          </w:p>
        </w:tc>
      </w:tr>
      <w:tr w:rsidR="00DE7EC3" w:rsidRPr="00DE7EC3" w:rsidTr="00DE7EC3">
        <w:trPr>
          <w:trHeight w:val="288"/>
        </w:trPr>
        <w:tc>
          <w:tcPr>
            <w:tcW w:w="1071" w:type="pct"/>
            <w:tcBorders>
              <w:top w:val="nil"/>
              <w:left w:val="nil"/>
              <w:bottom w:val="nil"/>
              <w:right w:val="nil"/>
            </w:tcBorders>
            <w:shd w:val="clear" w:color="auto" w:fill="auto"/>
            <w:noWrap/>
            <w:vAlign w:val="center"/>
            <w:hideMark/>
          </w:tcPr>
          <w:p w:rsidR="00DE7EC3" w:rsidRPr="00DE7EC3" w:rsidRDefault="00DE7EC3" w:rsidP="00DE7EC3">
            <w:pPr>
              <w:jc w:val="left"/>
              <w:rPr>
                <w:rFonts w:eastAsia="Times New Roman" w:cs="Arial"/>
                <w:sz w:val="16"/>
                <w:szCs w:val="16"/>
                <w:lang w:eastAsia="es-MX"/>
              </w:rPr>
            </w:pPr>
            <w:r w:rsidRPr="00DE7EC3">
              <w:rPr>
                <w:rFonts w:eastAsia="Times New Roman" w:cs="Arial"/>
                <w:sz w:val="16"/>
                <w:szCs w:val="16"/>
                <w:lang w:eastAsia="es-MX"/>
              </w:rPr>
              <w:t>039 IXIL, YUC.</w:t>
            </w:r>
          </w:p>
        </w:tc>
        <w:tc>
          <w:tcPr>
            <w:tcW w:w="434" w:type="pct"/>
            <w:tcBorders>
              <w:top w:val="nil"/>
              <w:left w:val="nil"/>
              <w:bottom w:val="nil"/>
              <w:right w:val="nil"/>
            </w:tcBorders>
            <w:shd w:val="clear" w:color="auto" w:fill="auto"/>
            <w:noWrap/>
            <w:vAlign w:val="center"/>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181,929</w:t>
            </w:r>
          </w:p>
        </w:tc>
        <w:tc>
          <w:tcPr>
            <w:tcW w:w="414" w:type="pct"/>
            <w:tcBorders>
              <w:top w:val="nil"/>
              <w:left w:val="nil"/>
              <w:bottom w:val="nil"/>
              <w:right w:val="nil"/>
            </w:tcBorders>
            <w:shd w:val="clear" w:color="auto" w:fill="auto"/>
            <w:noWrap/>
            <w:vAlign w:val="center"/>
            <w:hideMark/>
          </w:tcPr>
          <w:p w:rsidR="00DE7EC3" w:rsidRPr="00DE7EC3" w:rsidRDefault="00DE7EC3" w:rsidP="00DE7EC3">
            <w:pPr>
              <w:jc w:val="right"/>
              <w:rPr>
                <w:rFonts w:eastAsia="Times New Roman" w:cs="Arial"/>
                <w:sz w:val="16"/>
                <w:szCs w:val="16"/>
                <w:lang w:eastAsia="es-MX"/>
              </w:rPr>
            </w:pPr>
          </w:p>
        </w:tc>
        <w:tc>
          <w:tcPr>
            <w:tcW w:w="598" w:type="pct"/>
            <w:tcBorders>
              <w:top w:val="nil"/>
              <w:left w:val="nil"/>
              <w:bottom w:val="nil"/>
              <w:right w:val="nil"/>
            </w:tcBorders>
            <w:shd w:val="clear" w:color="auto" w:fill="auto"/>
            <w:noWrap/>
            <w:vAlign w:val="center"/>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20,347</w:t>
            </w:r>
          </w:p>
        </w:tc>
        <w:tc>
          <w:tcPr>
            <w:tcW w:w="712" w:type="pct"/>
            <w:tcBorders>
              <w:top w:val="nil"/>
              <w:left w:val="nil"/>
              <w:bottom w:val="nil"/>
              <w:right w:val="nil"/>
            </w:tcBorders>
            <w:shd w:val="clear" w:color="auto" w:fill="auto"/>
            <w:noWrap/>
            <w:vAlign w:val="center"/>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13,550,535</w:t>
            </w:r>
          </w:p>
        </w:tc>
        <w:tc>
          <w:tcPr>
            <w:tcW w:w="481" w:type="pct"/>
            <w:tcBorders>
              <w:top w:val="nil"/>
              <w:left w:val="nil"/>
              <w:bottom w:val="nil"/>
              <w:right w:val="nil"/>
            </w:tcBorders>
            <w:shd w:val="clear" w:color="auto" w:fill="auto"/>
            <w:noWrap/>
            <w:vAlign w:val="center"/>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110,661</w:t>
            </w:r>
          </w:p>
        </w:tc>
        <w:tc>
          <w:tcPr>
            <w:tcW w:w="579" w:type="pct"/>
            <w:tcBorders>
              <w:top w:val="nil"/>
              <w:left w:val="nil"/>
              <w:bottom w:val="nil"/>
              <w:right w:val="nil"/>
            </w:tcBorders>
            <w:shd w:val="clear" w:color="auto" w:fill="auto"/>
            <w:noWrap/>
            <w:vAlign w:val="center"/>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14,103</w:t>
            </w:r>
          </w:p>
        </w:tc>
        <w:tc>
          <w:tcPr>
            <w:tcW w:w="712" w:type="pct"/>
            <w:tcBorders>
              <w:top w:val="nil"/>
              <w:left w:val="nil"/>
              <w:bottom w:val="nil"/>
              <w:right w:val="nil"/>
            </w:tcBorders>
            <w:shd w:val="clear" w:color="auto" w:fill="auto"/>
            <w:noWrap/>
            <w:vAlign w:val="bottom"/>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13,675,299</w:t>
            </w:r>
          </w:p>
        </w:tc>
      </w:tr>
      <w:tr w:rsidR="00DE7EC3" w:rsidRPr="00DE7EC3" w:rsidTr="00DE7EC3">
        <w:trPr>
          <w:trHeight w:val="288"/>
        </w:trPr>
        <w:tc>
          <w:tcPr>
            <w:tcW w:w="1071" w:type="pct"/>
            <w:tcBorders>
              <w:top w:val="nil"/>
              <w:left w:val="nil"/>
              <w:bottom w:val="nil"/>
              <w:right w:val="nil"/>
            </w:tcBorders>
            <w:shd w:val="clear" w:color="000000" w:fill="F3F3F3"/>
            <w:noWrap/>
            <w:vAlign w:val="center"/>
            <w:hideMark/>
          </w:tcPr>
          <w:p w:rsidR="00DE7EC3" w:rsidRPr="00DE7EC3" w:rsidRDefault="00DE7EC3" w:rsidP="00DE7EC3">
            <w:pPr>
              <w:jc w:val="left"/>
              <w:rPr>
                <w:rFonts w:eastAsia="Times New Roman" w:cs="Arial"/>
                <w:sz w:val="16"/>
                <w:szCs w:val="16"/>
                <w:lang w:eastAsia="es-MX"/>
              </w:rPr>
            </w:pPr>
            <w:r w:rsidRPr="00DE7EC3">
              <w:rPr>
                <w:rFonts w:eastAsia="Times New Roman" w:cs="Arial"/>
                <w:sz w:val="16"/>
                <w:szCs w:val="16"/>
                <w:lang w:eastAsia="es-MX"/>
              </w:rPr>
              <w:t>040 IZAMAL, YUC.</w:t>
            </w:r>
          </w:p>
        </w:tc>
        <w:tc>
          <w:tcPr>
            <w:tcW w:w="434" w:type="pct"/>
            <w:tcBorders>
              <w:top w:val="nil"/>
              <w:left w:val="nil"/>
              <w:bottom w:val="nil"/>
              <w:right w:val="nil"/>
            </w:tcBorders>
            <w:shd w:val="clear" w:color="000000" w:fill="F3F3F3"/>
            <w:noWrap/>
            <w:vAlign w:val="center"/>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1,203,855</w:t>
            </w:r>
          </w:p>
        </w:tc>
        <w:tc>
          <w:tcPr>
            <w:tcW w:w="414" w:type="pct"/>
            <w:tcBorders>
              <w:top w:val="nil"/>
              <w:left w:val="nil"/>
              <w:bottom w:val="nil"/>
              <w:right w:val="nil"/>
            </w:tcBorders>
            <w:shd w:val="clear" w:color="000000" w:fill="F3F3F3"/>
            <w:noWrap/>
            <w:vAlign w:val="center"/>
            <w:hideMark/>
          </w:tcPr>
          <w:p w:rsidR="00DE7EC3" w:rsidRPr="00DE7EC3" w:rsidRDefault="00DE7EC3" w:rsidP="00DE7EC3">
            <w:pPr>
              <w:jc w:val="left"/>
              <w:rPr>
                <w:rFonts w:eastAsia="Times New Roman" w:cs="Arial"/>
                <w:sz w:val="16"/>
                <w:szCs w:val="16"/>
                <w:lang w:eastAsia="es-MX"/>
              </w:rPr>
            </w:pPr>
            <w:r w:rsidRPr="00DE7EC3">
              <w:rPr>
                <w:rFonts w:eastAsia="Times New Roman" w:cs="Arial"/>
                <w:sz w:val="16"/>
                <w:szCs w:val="16"/>
                <w:lang w:eastAsia="es-MX"/>
              </w:rPr>
              <w:t> </w:t>
            </w:r>
          </w:p>
        </w:tc>
        <w:tc>
          <w:tcPr>
            <w:tcW w:w="598" w:type="pct"/>
            <w:tcBorders>
              <w:top w:val="nil"/>
              <w:left w:val="nil"/>
              <w:bottom w:val="nil"/>
              <w:right w:val="nil"/>
            </w:tcBorders>
            <w:shd w:val="clear" w:color="000000" w:fill="F3F3F3"/>
            <w:noWrap/>
            <w:vAlign w:val="center"/>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59,020</w:t>
            </w:r>
          </w:p>
        </w:tc>
        <w:tc>
          <w:tcPr>
            <w:tcW w:w="712" w:type="pct"/>
            <w:tcBorders>
              <w:top w:val="nil"/>
              <w:left w:val="nil"/>
              <w:bottom w:val="nil"/>
              <w:right w:val="nil"/>
            </w:tcBorders>
            <w:shd w:val="clear" w:color="000000" w:fill="F3F3F3"/>
            <w:noWrap/>
            <w:vAlign w:val="center"/>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39,982,384</w:t>
            </w:r>
          </w:p>
        </w:tc>
        <w:tc>
          <w:tcPr>
            <w:tcW w:w="481" w:type="pct"/>
            <w:tcBorders>
              <w:top w:val="nil"/>
              <w:left w:val="nil"/>
              <w:bottom w:val="nil"/>
              <w:right w:val="nil"/>
            </w:tcBorders>
            <w:shd w:val="clear" w:color="000000" w:fill="F3F3F3"/>
            <w:noWrap/>
            <w:vAlign w:val="center"/>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320,997</w:t>
            </w:r>
          </w:p>
        </w:tc>
        <w:tc>
          <w:tcPr>
            <w:tcW w:w="579" w:type="pct"/>
            <w:tcBorders>
              <w:top w:val="nil"/>
              <w:left w:val="nil"/>
              <w:bottom w:val="nil"/>
              <w:right w:val="nil"/>
            </w:tcBorders>
            <w:shd w:val="clear" w:color="000000" w:fill="F3F3F3"/>
            <w:noWrap/>
            <w:vAlign w:val="center"/>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40,908</w:t>
            </w:r>
          </w:p>
        </w:tc>
        <w:tc>
          <w:tcPr>
            <w:tcW w:w="712" w:type="pct"/>
            <w:tcBorders>
              <w:top w:val="nil"/>
              <w:left w:val="nil"/>
              <w:bottom w:val="nil"/>
              <w:right w:val="nil"/>
            </w:tcBorders>
            <w:shd w:val="clear" w:color="000000" w:fill="F3F3F3"/>
            <w:noWrap/>
            <w:vAlign w:val="bottom"/>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40,344,288</w:t>
            </w:r>
          </w:p>
        </w:tc>
      </w:tr>
      <w:tr w:rsidR="00DE7EC3" w:rsidRPr="00DE7EC3" w:rsidTr="00DE7EC3">
        <w:trPr>
          <w:trHeight w:val="288"/>
        </w:trPr>
        <w:tc>
          <w:tcPr>
            <w:tcW w:w="1071" w:type="pct"/>
            <w:tcBorders>
              <w:top w:val="nil"/>
              <w:left w:val="nil"/>
              <w:bottom w:val="nil"/>
              <w:right w:val="nil"/>
            </w:tcBorders>
            <w:shd w:val="clear" w:color="auto" w:fill="auto"/>
            <w:noWrap/>
            <w:vAlign w:val="center"/>
            <w:hideMark/>
          </w:tcPr>
          <w:p w:rsidR="00DE7EC3" w:rsidRPr="00DE7EC3" w:rsidRDefault="00DE7EC3" w:rsidP="00DE7EC3">
            <w:pPr>
              <w:jc w:val="left"/>
              <w:rPr>
                <w:rFonts w:eastAsia="Times New Roman" w:cs="Arial"/>
                <w:sz w:val="16"/>
                <w:szCs w:val="16"/>
                <w:lang w:eastAsia="es-MX"/>
              </w:rPr>
            </w:pPr>
            <w:r w:rsidRPr="00DE7EC3">
              <w:rPr>
                <w:rFonts w:eastAsia="Times New Roman" w:cs="Arial"/>
                <w:sz w:val="16"/>
                <w:szCs w:val="16"/>
                <w:lang w:eastAsia="es-MX"/>
              </w:rPr>
              <w:t>041 KANASIN, YUC.</w:t>
            </w:r>
          </w:p>
        </w:tc>
        <w:tc>
          <w:tcPr>
            <w:tcW w:w="434" w:type="pct"/>
            <w:tcBorders>
              <w:top w:val="nil"/>
              <w:left w:val="nil"/>
              <w:bottom w:val="nil"/>
              <w:right w:val="nil"/>
            </w:tcBorders>
            <w:shd w:val="clear" w:color="auto" w:fill="auto"/>
            <w:noWrap/>
            <w:vAlign w:val="center"/>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3,778,950</w:t>
            </w:r>
          </w:p>
        </w:tc>
        <w:tc>
          <w:tcPr>
            <w:tcW w:w="414" w:type="pct"/>
            <w:tcBorders>
              <w:top w:val="nil"/>
              <w:left w:val="nil"/>
              <w:bottom w:val="nil"/>
              <w:right w:val="nil"/>
            </w:tcBorders>
            <w:shd w:val="clear" w:color="auto" w:fill="auto"/>
            <w:noWrap/>
            <w:vAlign w:val="center"/>
            <w:hideMark/>
          </w:tcPr>
          <w:p w:rsidR="00DE7EC3" w:rsidRPr="00DE7EC3" w:rsidRDefault="00DE7EC3" w:rsidP="00DE7EC3">
            <w:pPr>
              <w:jc w:val="right"/>
              <w:rPr>
                <w:rFonts w:eastAsia="Times New Roman" w:cs="Arial"/>
                <w:sz w:val="16"/>
                <w:szCs w:val="16"/>
                <w:lang w:eastAsia="es-MX"/>
              </w:rPr>
            </w:pPr>
          </w:p>
        </w:tc>
        <w:tc>
          <w:tcPr>
            <w:tcW w:w="598" w:type="pct"/>
            <w:tcBorders>
              <w:top w:val="nil"/>
              <w:left w:val="nil"/>
              <w:bottom w:val="nil"/>
              <w:right w:val="nil"/>
            </w:tcBorders>
            <w:shd w:val="clear" w:color="auto" w:fill="auto"/>
            <w:noWrap/>
            <w:vAlign w:val="center"/>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175,379</w:t>
            </w:r>
          </w:p>
        </w:tc>
        <w:tc>
          <w:tcPr>
            <w:tcW w:w="712" w:type="pct"/>
            <w:tcBorders>
              <w:top w:val="nil"/>
              <w:left w:val="nil"/>
              <w:bottom w:val="nil"/>
              <w:right w:val="nil"/>
            </w:tcBorders>
            <w:shd w:val="clear" w:color="auto" w:fill="auto"/>
            <w:noWrap/>
            <w:vAlign w:val="center"/>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119,009,124</w:t>
            </w:r>
          </w:p>
        </w:tc>
        <w:tc>
          <w:tcPr>
            <w:tcW w:w="481" w:type="pct"/>
            <w:tcBorders>
              <w:top w:val="nil"/>
              <w:left w:val="nil"/>
              <w:bottom w:val="nil"/>
              <w:right w:val="nil"/>
            </w:tcBorders>
            <w:shd w:val="clear" w:color="auto" w:fill="auto"/>
            <w:noWrap/>
            <w:vAlign w:val="center"/>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953,841</w:t>
            </w:r>
          </w:p>
        </w:tc>
        <w:tc>
          <w:tcPr>
            <w:tcW w:w="579" w:type="pct"/>
            <w:tcBorders>
              <w:top w:val="nil"/>
              <w:left w:val="nil"/>
              <w:bottom w:val="nil"/>
              <w:right w:val="nil"/>
            </w:tcBorders>
            <w:shd w:val="clear" w:color="auto" w:fill="auto"/>
            <w:noWrap/>
            <w:vAlign w:val="center"/>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121,558</w:t>
            </w:r>
          </w:p>
        </w:tc>
        <w:tc>
          <w:tcPr>
            <w:tcW w:w="712" w:type="pct"/>
            <w:tcBorders>
              <w:top w:val="nil"/>
              <w:left w:val="nil"/>
              <w:bottom w:val="nil"/>
              <w:right w:val="nil"/>
            </w:tcBorders>
            <w:shd w:val="clear" w:color="auto" w:fill="auto"/>
            <w:noWrap/>
            <w:vAlign w:val="bottom"/>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120,084,522</w:t>
            </w:r>
          </w:p>
        </w:tc>
      </w:tr>
      <w:tr w:rsidR="00DE7EC3" w:rsidRPr="00DE7EC3" w:rsidTr="00DE7EC3">
        <w:trPr>
          <w:trHeight w:val="288"/>
        </w:trPr>
        <w:tc>
          <w:tcPr>
            <w:tcW w:w="1071" w:type="pct"/>
            <w:tcBorders>
              <w:top w:val="nil"/>
              <w:left w:val="nil"/>
              <w:bottom w:val="nil"/>
              <w:right w:val="nil"/>
            </w:tcBorders>
            <w:shd w:val="clear" w:color="000000" w:fill="F3F3F3"/>
            <w:noWrap/>
            <w:vAlign w:val="center"/>
            <w:hideMark/>
          </w:tcPr>
          <w:p w:rsidR="00DE7EC3" w:rsidRPr="00DE7EC3" w:rsidRDefault="00DE7EC3" w:rsidP="00DE7EC3">
            <w:pPr>
              <w:jc w:val="left"/>
              <w:rPr>
                <w:rFonts w:eastAsia="Times New Roman" w:cs="Arial"/>
                <w:sz w:val="16"/>
                <w:szCs w:val="16"/>
                <w:lang w:eastAsia="es-MX"/>
              </w:rPr>
            </w:pPr>
            <w:r w:rsidRPr="00DE7EC3">
              <w:rPr>
                <w:rFonts w:eastAsia="Times New Roman" w:cs="Arial"/>
                <w:sz w:val="16"/>
                <w:szCs w:val="16"/>
                <w:lang w:eastAsia="es-MX"/>
              </w:rPr>
              <w:t>042 KANTUNIL, YUC.</w:t>
            </w:r>
          </w:p>
        </w:tc>
        <w:tc>
          <w:tcPr>
            <w:tcW w:w="434" w:type="pct"/>
            <w:tcBorders>
              <w:top w:val="nil"/>
              <w:left w:val="nil"/>
              <w:bottom w:val="nil"/>
              <w:right w:val="nil"/>
            </w:tcBorders>
            <w:shd w:val="clear" w:color="000000" w:fill="F3F3F3"/>
            <w:noWrap/>
            <w:vAlign w:val="center"/>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267,033</w:t>
            </w:r>
          </w:p>
        </w:tc>
        <w:tc>
          <w:tcPr>
            <w:tcW w:w="414" w:type="pct"/>
            <w:tcBorders>
              <w:top w:val="nil"/>
              <w:left w:val="nil"/>
              <w:bottom w:val="nil"/>
              <w:right w:val="nil"/>
            </w:tcBorders>
            <w:shd w:val="clear" w:color="000000" w:fill="F3F3F3"/>
            <w:noWrap/>
            <w:vAlign w:val="center"/>
            <w:hideMark/>
          </w:tcPr>
          <w:p w:rsidR="00DE7EC3" w:rsidRPr="00DE7EC3" w:rsidRDefault="00DE7EC3" w:rsidP="00DE7EC3">
            <w:pPr>
              <w:jc w:val="left"/>
              <w:rPr>
                <w:rFonts w:eastAsia="Times New Roman" w:cs="Arial"/>
                <w:sz w:val="16"/>
                <w:szCs w:val="16"/>
                <w:lang w:eastAsia="es-MX"/>
              </w:rPr>
            </w:pPr>
            <w:r w:rsidRPr="00DE7EC3">
              <w:rPr>
                <w:rFonts w:eastAsia="Times New Roman" w:cs="Arial"/>
                <w:sz w:val="16"/>
                <w:szCs w:val="16"/>
                <w:lang w:eastAsia="es-MX"/>
              </w:rPr>
              <w:t> </w:t>
            </w:r>
          </w:p>
        </w:tc>
        <w:tc>
          <w:tcPr>
            <w:tcW w:w="598" w:type="pct"/>
            <w:tcBorders>
              <w:top w:val="nil"/>
              <w:left w:val="nil"/>
              <w:bottom w:val="nil"/>
              <w:right w:val="nil"/>
            </w:tcBorders>
            <w:shd w:val="clear" w:color="000000" w:fill="F3F3F3"/>
            <w:noWrap/>
            <w:vAlign w:val="center"/>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22,754</w:t>
            </w:r>
          </w:p>
        </w:tc>
        <w:tc>
          <w:tcPr>
            <w:tcW w:w="712" w:type="pct"/>
            <w:tcBorders>
              <w:top w:val="nil"/>
              <w:left w:val="nil"/>
              <w:bottom w:val="nil"/>
              <w:right w:val="nil"/>
            </w:tcBorders>
            <w:shd w:val="clear" w:color="000000" w:fill="F3F3F3"/>
            <w:noWrap/>
            <w:vAlign w:val="center"/>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15,217,220</w:t>
            </w:r>
          </w:p>
        </w:tc>
        <w:tc>
          <w:tcPr>
            <w:tcW w:w="481" w:type="pct"/>
            <w:tcBorders>
              <w:top w:val="nil"/>
              <w:left w:val="nil"/>
              <w:bottom w:val="nil"/>
              <w:right w:val="nil"/>
            </w:tcBorders>
            <w:shd w:val="clear" w:color="000000" w:fill="F3F3F3"/>
            <w:noWrap/>
            <w:vAlign w:val="center"/>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123,753</w:t>
            </w:r>
          </w:p>
        </w:tc>
        <w:tc>
          <w:tcPr>
            <w:tcW w:w="579" w:type="pct"/>
            <w:tcBorders>
              <w:top w:val="nil"/>
              <w:left w:val="nil"/>
              <w:bottom w:val="nil"/>
              <w:right w:val="nil"/>
            </w:tcBorders>
            <w:shd w:val="clear" w:color="000000" w:fill="F3F3F3"/>
            <w:noWrap/>
            <w:vAlign w:val="center"/>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15,771</w:t>
            </w:r>
          </w:p>
        </w:tc>
        <w:tc>
          <w:tcPr>
            <w:tcW w:w="712" w:type="pct"/>
            <w:tcBorders>
              <w:top w:val="nil"/>
              <w:left w:val="nil"/>
              <w:bottom w:val="nil"/>
              <w:right w:val="nil"/>
            </w:tcBorders>
            <w:shd w:val="clear" w:color="000000" w:fill="F3F3F3"/>
            <w:noWrap/>
            <w:vAlign w:val="bottom"/>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15,356,744</w:t>
            </w:r>
          </w:p>
        </w:tc>
      </w:tr>
      <w:tr w:rsidR="00DE7EC3" w:rsidRPr="00DE7EC3" w:rsidTr="00DE7EC3">
        <w:trPr>
          <w:trHeight w:val="288"/>
        </w:trPr>
        <w:tc>
          <w:tcPr>
            <w:tcW w:w="1071" w:type="pct"/>
            <w:tcBorders>
              <w:top w:val="nil"/>
              <w:left w:val="nil"/>
              <w:bottom w:val="nil"/>
              <w:right w:val="nil"/>
            </w:tcBorders>
            <w:shd w:val="clear" w:color="auto" w:fill="auto"/>
            <w:noWrap/>
            <w:vAlign w:val="center"/>
            <w:hideMark/>
          </w:tcPr>
          <w:p w:rsidR="00DE7EC3" w:rsidRPr="00DE7EC3" w:rsidRDefault="00DE7EC3" w:rsidP="00DE7EC3">
            <w:pPr>
              <w:jc w:val="left"/>
              <w:rPr>
                <w:rFonts w:eastAsia="Times New Roman" w:cs="Arial"/>
                <w:sz w:val="16"/>
                <w:szCs w:val="16"/>
                <w:lang w:eastAsia="es-MX"/>
              </w:rPr>
            </w:pPr>
            <w:r w:rsidRPr="00DE7EC3">
              <w:rPr>
                <w:rFonts w:eastAsia="Times New Roman" w:cs="Arial"/>
                <w:sz w:val="16"/>
                <w:szCs w:val="16"/>
                <w:lang w:eastAsia="es-MX"/>
              </w:rPr>
              <w:t>043 KAUA, YUC.</w:t>
            </w:r>
          </w:p>
        </w:tc>
        <w:tc>
          <w:tcPr>
            <w:tcW w:w="434" w:type="pct"/>
            <w:tcBorders>
              <w:top w:val="nil"/>
              <w:left w:val="nil"/>
              <w:bottom w:val="nil"/>
              <w:right w:val="nil"/>
            </w:tcBorders>
            <w:shd w:val="clear" w:color="auto" w:fill="auto"/>
            <w:noWrap/>
            <w:vAlign w:val="center"/>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157,129</w:t>
            </w:r>
          </w:p>
        </w:tc>
        <w:tc>
          <w:tcPr>
            <w:tcW w:w="414" w:type="pct"/>
            <w:tcBorders>
              <w:top w:val="nil"/>
              <w:left w:val="nil"/>
              <w:bottom w:val="nil"/>
              <w:right w:val="nil"/>
            </w:tcBorders>
            <w:shd w:val="clear" w:color="auto" w:fill="auto"/>
            <w:noWrap/>
            <w:vAlign w:val="center"/>
            <w:hideMark/>
          </w:tcPr>
          <w:p w:rsidR="00DE7EC3" w:rsidRPr="00DE7EC3" w:rsidRDefault="00DE7EC3" w:rsidP="00DE7EC3">
            <w:pPr>
              <w:jc w:val="right"/>
              <w:rPr>
                <w:rFonts w:eastAsia="Times New Roman" w:cs="Arial"/>
                <w:sz w:val="16"/>
                <w:szCs w:val="16"/>
                <w:lang w:eastAsia="es-MX"/>
              </w:rPr>
            </w:pPr>
          </w:p>
        </w:tc>
        <w:tc>
          <w:tcPr>
            <w:tcW w:w="598" w:type="pct"/>
            <w:tcBorders>
              <w:top w:val="nil"/>
              <w:left w:val="nil"/>
              <w:bottom w:val="nil"/>
              <w:right w:val="nil"/>
            </w:tcBorders>
            <w:shd w:val="clear" w:color="auto" w:fill="auto"/>
            <w:noWrap/>
            <w:vAlign w:val="center"/>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18,783</w:t>
            </w:r>
          </w:p>
        </w:tc>
        <w:tc>
          <w:tcPr>
            <w:tcW w:w="712" w:type="pct"/>
            <w:tcBorders>
              <w:top w:val="nil"/>
              <w:left w:val="nil"/>
              <w:bottom w:val="nil"/>
              <w:right w:val="nil"/>
            </w:tcBorders>
            <w:shd w:val="clear" w:color="auto" w:fill="auto"/>
            <w:noWrap/>
            <w:vAlign w:val="center"/>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12,498,025</w:t>
            </w:r>
          </w:p>
        </w:tc>
        <w:tc>
          <w:tcPr>
            <w:tcW w:w="481" w:type="pct"/>
            <w:tcBorders>
              <w:top w:val="nil"/>
              <w:left w:val="nil"/>
              <w:bottom w:val="nil"/>
              <w:right w:val="nil"/>
            </w:tcBorders>
            <w:shd w:val="clear" w:color="auto" w:fill="auto"/>
            <w:noWrap/>
            <w:vAlign w:val="center"/>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102,154</w:t>
            </w:r>
          </w:p>
        </w:tc>
        <w:tc>
          <w:tcPr>
            <w:tcW w:w="579" w:type="pct"/>
            <w:tcBorders>
              <w:top w:val="nil"/>
              <w:left w:val="nil"/>
              <w:bottom w:val="nil"/>
              <w:right w:val="nil"/>
            </w:tcBorders>
            <w:shd w:val="clear" w:color="auto" w:fill="auto"/>
            <w:noWrap/>
            <w:vAlign w:val="center"/>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13,019</w:t>
            </w:r>
          </w:p>
        </w:tc>
        <w:tc>
          <w:tcPr>
            <w:tcW w:w="712" w:type="pct"/>
            <w:tcBorders>
              <w:top w:val="nil"/>
              <w:left w:val="nil"/>
              <w:bottom w:val="nil"/>
              <w:right w:val="nil"/>
            </w:tcBorders>
            <w:shd w:val="clear" w:color="auto" w:fill="auto"/>
            <w:noWrap/>
            <w:vAlign w:val="bottom"/>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12,613,198</w:t>
            </w:r>
          </w:p>
        </w:tc>
      </w:tr>
      <w:tr w:rsidR="00DE7EC3" w:rsidRPr="00DE7EC3" w:rsidTr="00DE7EC3">
        <w:trPr>
          <w:trHeight w:val="288"/>
        </w:trPr>
        <w:tc>
          <w:tcPr>
            <w:tcW w:w="1071" w:type="pct"/>
            <w:tcBorders>
              <w:top w:val="nil"/>
              <w:left w:val="nil"/>
              <w:bottom w:val="nil"/>
              <w:right w:val="nil"/>
            </w:tcBorders>
            <w:shd w:val="clear" w:color="000000" w:fill="F3F3F3"/>
            <w:noWrap/>
            <w:vAlign w:val="center"/>
            <w:hideMark/>
          </w:tcPr>
          <w:p w:rsidR="00DE7EC3" w:rsidRPr="00DE7EC3" w:rsidRDefault="00DE7EC3" w:rsidP="00DE7EC3">
            <w:pPr>
              <w:jc w:val="left"/>
              <w:rPr>
                <w:rFonts w:eastAsia="Times New Roman" w:cs="Arial"/>
                <w:sz w:val="16"/>
                <w:szCs w:val="16"/>
                <w:lang w:eastAsia="es-MX"/>
              </w:rPr>
            </w:pPr>
            <w:r w:rsidRPr="00DE7EC3">
              <w:rPr>
                <w:rFonts w:eastAsia="Times New Roman" w:cs="Arial"/>
                <w:sz w:val="16"/>
                <w:szCs w:val="16"/>
                <w:lang w:eastAsia="es-MX"/>
              </w:rPr>
              <w:t>044 KINCHIL, YUC.</w:t>
            </w:r>
          </w:p>
        </w:tc>
        <w:tc>
          <w:tcPr>
            <w:tcW w:w="434" w:type="pct"/>
            <w:tcBorders>
              <w:top w:val="nil"/>
              <w:left w:val="nil"/>
              <w:bottom w:val="nil"/>
              <w:right w:val="nil"/>
            </w:tcBorders>
            <w:shd w:val="clear" w:color="000000" w:fill="F3F3F3"/>
            <w:noWrap/>
            <w:vAlign w:val="center"/>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344,350</w:t>
            </w:r>
          </w:p>
        </w:tc>
        <w:tc>
          <w:tcPr>
            <w:tcW w:w="414" w:type="pct"/>
            <w:tcBorders>
              <w:top w:val="nil"/>
              <w:left w:val="nil"/>
              <w:bottom w:val="nil"/>
              <w:right w:val="nil"/>
            </w:tcBorders>
            <w:shd w:val="clear" w:color="000000" w:fill="F3F3F3"/>
            <w:noWrap/>
            <w:vAlign w:val="center"/>
            <w:hideMark/>
          </w:tcPr>
          <w:p w:rsidR="00DE7EC3" w:rsidRPr="00DE7EC3" w:rsidRDefault="00DE7EC3" w:rsidP="00DE7EC3">
            <w:pPr>
              <w:jc w:val="left"/>
              <w:rPr>
                <w:rFonts w:eastAsia="Times New Roman" w:cs="Arial"/>
                <w:sz w:val="16"/>
                <w:szCs w:val="16"/>
                <w:lang w:eastAsia="es-MX"/>
              </w:rPr>
            </w:pPr>
            <w:r w:rsidRPr="00DE7EC3">
              <w:rPr>
                <w:rFonts w:eastAsia="Times New Roman" w:cs="Arial"/>
                <w:sz w:val="16"/>
                <w:szCs w:val="16"/>
                <w:lang w:eastAsia="es-MX"/>
              </w:rPr>
              <w:t> </w:t>
            </w:r>
          </w:p>
        </w:tc>
        <w:tc>
          <w:tcPr>
            <w:tcW w:w="598" w:type="pct"/>
            <w:tcBorders>
              <w:top w:val="nil"/>
              <w:left w:val="nil"/>
              <w:bottom w:val="nil"/>
              <w:right w:val="nil"/>
            </w:tcBorders>
            <w:shd w:val="clear" w:color="000000" w:fill="F3F3F3"/>
            <w:noWrap/>
            <w:vAlign w:val="center"/>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25,687</w:t>
            </w:r>
          </w:p>
        </w:tc>
        <w:tc>
          <w:tcPr>
            <w:tcW w:w="712" w:type="pct"/>
            <w:tcBorders>
              <w:top w:val="nil"/>
              <w:left w:val="nil"/>
              <w:bottom w:val="nil"/>
              <w:right w:val="nil"/>
            </w:tcBorders>
            <w:shd w:val="clear" w:color="000000" w:fill="F3F3F3"/>
            <w:noWrap/>
            <w:vAlign w:val="center"/>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17,221,631</w:t>
            </w:r>
          </w:p>
        </w:tc>
        <w:tc>
          <w:tcPr>
            <w:tcW w:w="481" w:type="pct"/>
            <w:tcBorders>
              <w:top w:val="nil"/>
              <w:left w:val="nil"/>
              <w:bottom w:val="nil"/>
              <w:right w:val="nil"/>
            </w:tcBorders>
            <w:shd w:val="clear" w:color="000000" w:fill="F3F3F3"/>
            <w:noWrap/>
            <w:vAlign w:val="center"/>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139,705</w:t>
            </w:r>
          </w:p>
        </w:tc>
        <w:tc>
          <w:tcPr>
            <w:tcW w:w="579" w:type="pct"/>
            <w:tcBorders>
              <w:top w:val="nil"/>
              <w:left w:val="nil"/>
              <w:bottom w:val="nil"/>
              <w:right w:val="nil"/>
            </w:tcBorders>
            <w:shd w:val="clear" w:color="000000" w:fill="F3F3F3"/>
            <w:noWrap/>
            <w:vAlign w:val="center"/>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17,804</w:t>
            </w:r>
          </w:p>
        </w:tc>
        <w:tc>
          <w:tcPr>
            <w:tcW w:w="712" w:type="pct"/>
            <w:tcBorders>
              <w:top w:val="nil"/>
              <w:left w:val="nil"/>
              <w:bottom w:val="nil"/>
              <w:right w:val="nil"/>
            </w:tcBorders>
            <w:shd w:val="clear" w:color="000000" w:fill="F3F3F3"/>
            <w:noWrap/>
            <w:vAlign w:val="bottom"/>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17,379,140</w:t>
            </w:r>
          </w:p>
        </w:tc>
      </w:tr>
      <w:tr w:rsidR="00DE7EC3" w:rsidRPr="00DE7EC3" w:rsidTr="00DE7EC3">
        <w:trPr>
          <w:trHeight w:val="288"/>
        </w:trPr>
        <w:tc>
          <w:tcPr>
            <w:tcW w:w="1071" w:type="pct"/>
            <w:tcBorders>
              <w:top w:val="nil"/>
              <w:left w:val="nil"/>
              <w:bottom w:val="nil"/>
              <w:right w:val="nil"/>
            </w:tcBorders>
            <w:shd w:val="clear" w:color="auto" w:fill="auto"/>
            <w:noWrap/>
            <w:vAlign w:val="center"/>
            <w:hideMark/>
          </w:tcPr>
          <w:p w:rsidR="00DE7EC3" w:rsidRPr="00DE7EC3" w:rsidRDefault="00DE7EC3" w:rsidP="00DE7EC3">
            <w:pPr>
              <w:jc w:val="left"/>
              <w:rPr>
                <w:rFonts w:eastAsia="Times New Roman" w:cs="Arial"/>
                <w:sz w:val="16"/>
                <w:szCs w:val="16"/>
                <w:lang w:eastAsia="es-MX"/>
              </w:rPr>
            </w:pPr>
            <w:r w:rsidRPr="00DE7EC3">
              <w:rPr>
                <w:rFonts w:eastAsia="Times New Roman" w:cs="Arial"/>
                <w:sz w:val="16"/>
                <w:szCs w:val="16"/>
                <w:lang w:eastAsia="es-MX"/>
              </w:rPr>
              <w:t>045 KOPOMA, YUC.</w:t>
            </w:r>
          </w:p>
        </w:tc>
        <w:tc>
          <w:tcPr>
            <w:tcW w:w="434" w:type="pct"/>
            <w:tcBorders>
              <w:top w:val="nil"/>
              <w:left w:val="nil"/>
              <w:bottom w:val="nil"/>
              <w:right w:val="nil"/>
            </w:tcBorders>
            <w:shd w:val="clear" w:color="auto" w:fill="auto"/>
            <w:noWrap/>
            <w:vAlign w:val="center"/>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116,573</w:t>
            </w:r>
          </w:p>
        </w:tc>
        <w:tc>
          <w:tcPr>
            <w:tcW w:w="414" w:type="pct"/>
            <w:tcBorders>
              <w:top w:val="nil"/>
              <w:left w:val="nil"/>
              <w:bottom w:val="nil"/>
              <w:right w:val="nil"/>
            </w:tcBorders>
            <w:shd w:val="clear" w:color="auto" w:fill="auto"/>
            <w:noWrap/>
            <w:vAlign w:val="center"/>
            <w:hideMark/>
          </w:tcPr>
          <w:p w:rsidR="00DE7EC3" w:rsidRPr="00DE7EC3" w:rsidRDefault="00DE7EC3" w:rsidP="00DE7EC3">
            <w:pPr>
              <w:jc w:val="right"/>
              <w:rPr>
                <w:rFonts w:eastAsia="Times New Roman" w:cs="Arial"/>
                <w:sz w:val="16"/>
                <w:szCs w:val="16"/>
                <w:lang w:eastAsia="es-MX"/>
              </w:rPr>
            </w:pPr>
          </w:p>
        </w:tc>
        <w:tc>
          <w:tcPr>
            <w:tcW w:w="598" w:type="pct"/>
            <w:tcBorders>
              <w:top w:val="nil"/>
              <w:left w:val="nil"/>
              <w:bottom w:val="nil"/>
              <w:right w:val="nil"/>
            </w:tcBorders>
            <w:shd w:val="clear" w:color="auto" w:fill="auto"/>
            <w:noWrap/>
            <w:vAlign w:val="center"/>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17,701</w:t>
            </w:r>
          </w:p>
        </w:tc>
        <w:tc>
          <w:tcPr>
            <w:tcW w:w="712" w:type="pct"/>
            <w:tcBorders>
              <w:top w:val="nil"/>
              <w:left w:val="nil"/>
              <w:bottom w:val="nil"/>
              <w:right w:val="nil"/>
            </w:tcBorders>
            <w:shd w:val="clear" w:color="auto" w:fill="auto"/>
            <w:noWrap/>
            <w:vAlign w:val="center"/>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11,746,574</w:t>
            </w:r>
          </w:p>
        </w:tc>
        <w:tc>
          <w:tcPr>
            <w:tcW w:w="481" w:type="pct"/>
            <w:tcBorders>
              <w:top w:val="nil"/>
              <w:left w:val="nil"/>
              <w:bottom w:val="nil"/>
              <w:right w:val="nil"/>
            </w:tcBorders>
            <w:shd w:val="clear" w:color="auto" w:fill="auto"/>
            <w:noWrap/>
            <w:vAlign w:val="center"/>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96,270</w:t>
            </w:r>
          </w:p>
        </w:tc>
        <w:tc>
          <w:tcPr>
            <w:tcW w:w="579" w:type="pct"/>
            <w:tcBorders>
              <w:top w:val="nil"/>
              <w:left w:val="nil"/>
              <w:bottom w:val="nil"/>
              <w:right w:val="nil"/>
            </w:tcBorders>
            <w:shd w:val="clear" w:color="auto" w:fill="auto"/>
            <w:noWrap/>
            <w:vAlign w:val="center"/>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12,269</w:t>
            </w:r>
          </w:p>
        </w:tc>
        <w:tc>
          <w:tcPr>
            <w:tcW w:w="712" w:type="pct"/>
            <w:tcBorders>
              <w:top w:val="nil"/>
              <w:left w:val="nil"/>
              <w:bottom w:val="nil"/>
              <w:right w:val="nil"/>
            </w:tcBorders>
            <w:shd w:val="clear" w:color="auto" w:fill="auto"/>
            <w:noWrap/>
            <w:vAlign w:val="bottom"/>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11,855,112</w:t>
            </w:r>
          </w:p>
        </w:tc>
      </w:tr>
      <w:tr w:rsidR="00DE7EC3" w:rsidRPr="00DE7EC3" w:rsidTr="00DE7EC3">
        <w:trPr>
          <w:trHeight w:val="288"/>
        </w:trPr>
        <w:tc>
          <w:tcPr>
            <w:tcW w:w="1071" w:type="pct"/>
            <w:tcBorders>
              <w:top w:val="nil"/>
              <w:left w:val="nil"/>
              <w:bottom w:val="nil"/>
              <w:right w:val="nil"/>
            </w:tcBorders>
            <w:shd w:val="clear" w:color="000000" w:fill="F3F3F3"/>
            <w:noWrap/>
            <w:vAlign w:val="center"/>
            <w:hideMark/>
          </w:tcPr>
          <w:p w:rsidR="00DE7EC3" w:rsidRPr="00DE7EC3" w:rsidRDefault="00DE7EC3" w:rsidP="00DE7EC3">
            <w:pPr>
              <w:jc w:val="left"/>
              <w:rPr>
                <w:rFonts w:eastAsia="Times New Roman" w:cs="Arial"/>
                <w:sz w:val="16"/>
                <w:szCs w:val="16"/>
                <w:lang w:eastAsia="es-MX"/>
              </w:rPr>
            </w:pPr>
            <w:r w:rsidRPr="00DE7EC3">
              <w:rPr>
                <w:rFonts w:eastAsia="Times New Roman" w:cs="Arial"/>
                <w:sz w:val="16"/>
                <w:szCs w:val="16"/>
                <w:lang w:eastAsia="es-MX"/>
              </w:rPr>
              <w:t>046 MAMA, YUC.</w:t>
            </w:r>
          </w:p>
        </w:tc>
        <w:tc>
          <w:tcPr>
            <w:tcW w:w="434" w:type="pct"/>
            <w:tcBorders>
              <w:top w:val="nil"/>
              <w:left w:val="nil"/>
              <w:bottom w:val="nil"/>
              <w:right w:val="nil"/>
            </w:tcBorders>
            <w:shd w:val="clear" w:color="000000" w:fill="F3F3F3"/>
            <w:noWrap/>
            <w:vAlign w:val="center"/>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161,190</w:t>
            </w:r>
          </w:p>
        </w:tc>
        <w:tc>
          <w:tcPr>
            <w:tcW w:w="414" w:type="pct"/>
            <w:tcBorders>
              <w:top w:val="nil"/>
              <w:left w:val="nil"/>
              <w:bottom w:val="nil"/>
              <w:right w:val="nil"/>
            </w:tcBorders>
            <w:shd w:val="clear" w:color="000000" w:fill="F3F3F3"/>
            <w:noWrap/>
            <w:vAlign w:val="center"/>
            <w:hideMark/>
          </w:tcPr>
          <w:p w:rsidR="00DE7EC3" w:rsidRPr="00DE7EC3" w:rsidRDefault="00DE7EC3" w:rsidP="00DE7EC3">
            <w:pPr>
              <w:jc w:val="left"/>
              <w:rPr>
                <w:rFonts w:eastAsia="Times New Roman" w:cs="Arial"/>
                <w:sz w:val="16"/>
                <w:szCs w:val="16"/>
                <w:lang w:eastAsia="es-MX"/>
              </w:rPr>
            </w:pPr>
            <w:r w:rsidRPr="00DE7EC3">
              <w:rPr>
                <w:rFonts w:eastAsia="Times New Roman" w:cs="Arial"/>
                <w:sz w:val="16"/>
                <w:szCs w:val="16"/>
                <w:lang w:eastAsia="es-MX"/>
              </w:rPr>
              <w:t> </w:t>
            </w:r>
          </w:p>
        </w:tc>
        <w:tc>
          <w:tcPr>
            <w:tcW w:w="598" w:type="pct"/>
            <w:tcBorders>
              <w:top w:val="nil"/>
              <w:left w:val="nil"/>
              <w:bottom w:val="nil"/>
              <w:right w:val="nil"/>
            </w:tcBorders>
            <w:shd w:val="clear" w:color="000000" w:fill="F3F3F3"/>
            <w:noWrap/>
            <w:vAlign w:val="center"/>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18,937</w:t>
            </w:r>
          </w:p>
        </w:tc>
        <w:tc>
          <w:tcPr>
            <w:tcW w:w="712" w:type="pct"/>
            <w:tcBorders>
              <w:top w:val="nil"/>
              <w:left w:val="nil"/>
              <w:bottom w:val="nil"/>
              <w:right w:val="nil"/>
            </w:tcBorders>
            <w:shd w:val="clear" w:color="000000" w:fill="F3F3F3"/>
            <w:noWrap/>
            <w:vAlign w:val="center"/>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12,603,576</w:t>
            </w:r>
          </w:p>
        </w:tc>
        <w:tc>
          <w:tcPr>
            <w:tcW w:w="481" w:type="pct"/>
            <w:tcBorders>
              <w:top w:val="nil"/>
              <w:left w:val="nil"/>
              <w:bottom w:val="nil"/>
              <w:right w:val="nil"/>
            </w:tcBorders>
            <w:shd w:val="clear" w:color="000000" w:fill="F3F3F3"/>
            <w:noWrap/>
            <w:vAlign w:val="center"/>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102,994</w:t>
            </w:r>
          </w:p>
        </w:tc>
        <w:tc>
          <w:tcPr>
            <w:tcW w:w="579" w:type="pct"/>
            <w:tcBorders>
              <w:top w:val="nil"/>
              <w:left w:val="nil"/>
              <w:bottom w:val="nil"/>
              <w:right w:val="nil"/>
            </w:tcBorders>
            <w:shd w:val="clear" w:color="000000" w:fill="F3F3F3"/>
            <w:noWrap/>
            <w:vAlign w:val="center"/>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13,126</w:t>
            </w:r>
          </w:p>
        </w:tc>
        <w:tc>
          <w:tcPr>
            <w:tcW w:w="712" w:type="pct"/>
            <w:tcBorders>
              <w:top w:val="nil"/>
              <w:left w:val="nil"/>
              <w:bottom w:val="nil"/>
              <w:right w:val="nil"/>
            </w:tcBorders>
            <w:shd w:val="clear" w:color="000000" w:fill="F3F3F3"/>
            <w:noWrap/>
            <w:vAlign w:val="bottom"/>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12,719,696</w:t>
            </w:r>
          </w:p>
        </w:tc>
      </w:tr>
      <w:tr w:rsidR="00DE7EC3" w:rsidRPr="00DE7EC3" w:rsidTr="00DE7EC3">
        <w:trPr>
          <w:trHeight w:val="288"/>
        </w:trPr>
        <w:tc>
          <w:tcPr>
            <w:tcW w:w="1071" w:type="pct"/>
            <w:tcBorders>
              <w:top w:val="nil"/>
              <w:left w:val="nil"/>
              <w:bottom w:val="nil"/>
              <w:right w:val="nil"/>
            </w:tcBorders>
            <w:shd w:val="clear" w:color="auto" w:fill="auto"/>
            <w:noWrap/>
            <w:vAlign w:val="center"/>
            <w:hideMark/>
          </w:tcPr>
          <w:p w:rsidR="00DE7EC3" w:rsidRPr="00DE7EC3" w:rsidRDefault="00DE7EC3" w:rsidP="00DE7EC3">
            <w:pPr>
              <w:jc w:val="left"/>
              <w:rPr>
                <w:rFonts w:eastAsia="Times New Roman" w:cs="Arial"/>
                <w:sz w:val="16"/>
                <w:szCs w:val="16"/>
                <w:lang w:eastAsia="es-MX"/>
              </w:rPr>
            </w:pPr>
            <w:r w:rsidRPr="00DE7EC3">
              <w:rPr>
                <w:rFonts w:eastAsia="Times New Roman" w:cs="Arial"/>
                <w:sz w:val="16"/>
                <w:szCs w:val="16"/>
                <w:lang w:eastAsia="es-MX"/>
              </w:rPr>
              <w:t>047 MANI, YUC.</w:t>
            </w:r>
          </w:p>
        </w:tc>
        <w:tc>
          <w:tcPr>
            <w:tcW w:w="434" w:type="pct"/>
            <w:tcBorders>
              <w:top w:val="nil"/>
              <w:left w:val="nil"/>
              <w:bottom w:val="nil"/>
              <w:right w:val="nil"/>
            </w:tcBorders>
            <w:shd w:val="clear" w:color="auto" w:fill="auto"/>
            <w:noWrap/>
            <w:vAlign w:val="center"/>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279,579</w:t>
            </w:r>
          </w:p>
        </w:tc>
        <w:tc>
          <w:tcPr>
            <w:tcW w:w="414" w:type="pct"/>
            <w:tcBorders>
              <w:top w:val="nil"/>
              <w:left w:val="nil"/>
              <w:bottom w:val="nil"/>
              <w:right w:val="nil"/>
            </w:tcBorders>
            <w:shd w:val="clear" w:color="auto" w:fill="auto"/>
            <w:noWrap/>
            <w:vAlign w:val="center"/>
            <w:hideMark/>
          </w:tcPr>
          <w:p w:rsidR="00DE7EC3" w:rsidRPr="00DE7EC3" w:rsidRDefault="00DE7EC3" w:rsidP="00DE7EC3">
            <w:pPr>
              <w:jc w:val="right"/>
              <w:rPr>
                <w:rFonts w:eastAsia="Times New Roman" w:cs="Arial"/>
                <w:sz w:val="16"/>
                <w:szCs w:val="16"/>
                <w:lang w:eastAsia="es-MX"/>
              </w:rPr>
            </w:pPr>
          </w:p>
        </w:tc>
        <w:tc>
          <w:tcPr>
            <w:tcW w:w="598" w:type="pct"/>
            <w:tcBorders>
              <w:top w:val="nil"/>
              <w:left w:val="nil"/>
              <w:bottom w:val="nil"/>
              <w:right w:val="nil"/>
            </w:tcBorders>
            <w:shd w:val="clear" w:color="auto" w:fill="auto"/>
            <w:noWrap/>
            <w:vAlign w:val="center"/>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23,090</w:t>
            </w:r>
          </w:p>
        </w:tc>
        <w:tc>
          <w:tcPr>
            <w:tcW w:w="712" w:type="pct"/>
            <w:tcBorders>
              <w:top w:val="nil"/>
              <w:left w:val="nil"/>
              <w:bottom w:val="nil"/>
              <w:right w:val="nil"/>
            </w:tcBorders>
            <w:shd w:val="clear" w:color="auto" w:fill="auto"/>
            <w:noWrap/>
            <w:vAlign w:val="center"/>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15,450,265</w:t>
            </w:r>
          </w:p>
        </w:tc>
        <w:tc>
          <w:tcPr>
            <w:tcW w:w="481" w:type="pct"/>
            <w:tcBorders>
              <w:top w:val="nil"/>
              <w:left w:val="nil"/>
              <w:bottom w:val="nil"/>
              <w:right w:val="nil"/>
            </w:tcBorders>
            <w:shd w:val="clear" w:color="auto" w:fill="auto"/>
            <w:noWrap/>
            <w:vAlign w:val="center"/>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125,578</w:t>
            </w:r>
          </w:p>
        </w:tc>
        <w:tc>
          <w:tcPr>
            <w:tcW w:w="579" w:type="pct"/>
            <w:tcBorders>
              <w:top w:val="nil"/>
              <w:left w:val="nil"/>
              <w:bottom w:val="nil"/>
              <w:right w:val="nil"/>
            </w:tcBorders>
            <w:shd w:val="clear" w:color="auto" w:fill="auto"/>
            <w:noWrap/>
            <w:vAlign w:val="center"/>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16,004</w:t>
            </w:r>
          </w:p>
        </w:tc>
        <w:tc>
          <w:tcPr>
            <w:tcW w:w="712" w:type="pct"/>
            <w:tcBorders>
              <w:top w:val="nil"/>
              <w:left w:val="nil"/>
              <w:bottom w:val="nil"/>
              <w:right w:val="nil"/>
            </w:tcBorders>
            <w:shd w:val="clear" w:color="auto" w:fill="auto"/>
            <w:noWrap/>
            <w:vAlign w:val="bottom"/>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15,591,848</w:t>
            </w:r>
          </w:p>
        </w:tc>
      </w:tr>
      <w:tr w:rsidR="00DE7EC3" w:rsidRPr="00DE7EC3" w:rsidTr="00DE7EC3">
        <w:trPr>
          <w:trHeight w:val="288"/>
        </w:trPr>
        <w:tc>
          <w:tcPr>
            <w:tcW w:w="1071" w:type="pct"/>
            <w:tcBorders>
              <w:top w:val="nil"/>
              <w:left w:val="nil"/>
              <w:bottom w:val="nil"/>
              <w:right w:val="nil"/>
            </w:tcBorders>
            <w:shd w:val="clear" w:color="000000" w:fill="F3F3F3"/>
            <w:noWrap/>
            <w:vAlign w:val="center"/>
            <w:hideMark/>
          </w:tcPr>
          <w:p w:rsidR="00DE7EC3" w:rsidRPr="00DE7EC3" w:rsidRDefault="00DE7EC3" w:rsidP="00DE7EC3">
            <w:pPr>
              <w:jc w:val="left"/>
              <w:rPr>
                <w:rFonts w:eastAsia="Times New Roman" w:cs="Arial"/>
                <w:sz w:val="16"/>
                <w:szCs w:val="16"/>
                <w:lang w:eastAsia="es-MX"/>
              </w:rPr>
            </w:pPr>
            <w:r w:rsidRPr="00DE7EC3">
              <w:rPr>
                <w:rFonts w:eastAsia="Times New Roman" w:cs="Arial"/>
                <w:sz w:val="16"/>
                <w:szCs w:val="16"/>
                <w:lang w:eastAsia="es-MX"/>
              </w:rPr>
              <w:t>048 MAXCANU, YUC.</w:t>
            </w:r>
          </w:p>
        </w:tc>
        <w:tc>
          <w:tcPr>
            <w:tcW w:w="434" w:type="pct"/>
            <w:tcBorders>
              <w:top w:val="nil"/>
              <w:left w:val="nil"/>
              <w:bottom w:val="nil"/>
              <w:right w:val="nil"/>
            </w:tcBorders>
            <w:shd w:val="clear" w:color="000000" w:fill="F3F3F3"/>
            <w:noWrap/>
            <w:vAlign w:val="center"/>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1,079,750</w:t>
            </w:r>
          </w:p>
        </w:tc>
        <w:tc>
          <w:tcPr>
            <w:tcW w:w="414" w:type="pct"/>
            <w:tcBorders>
              <w:top w:val="nil"/>
              <w:left w:val="nil"/>
              <w:bottom w:val="nil"/>
              <w:right w:val="nil"/>
            </w:tcBorders>
            <w:shd w:val="clear" w:color="000000" w:fill="F3F3F3"/>
            <w:noWrap/>
            <w:vAlign w:val="center"/>
            <w:hideMark/>
          </w:tcPr>
          <w:p w:rsidR="00DE7EC3" w:rsidRPr="00DE7EC3" w:rsidRDefault="00DE7EC3" w:rsidP="00DE7EC3">
            <w:pPr>
              <w:jc w:val="left"/>
              <w:rPr>
                <w:rFonts w:eastAsia="Times New Roman" w:cs="Arial"/>
                <w:sz w:val="16"/>
                <w:szCs w:val="16"/>
                <w:lang w:eastAsia="es-MX"/>
              </w:rPr>
            </w:pPr>
            <w:r w:rsidRPr="00DE7EC3">
              <w:rPr>
                <w:rFonts w:eastAsia="Times New Roman" w:cs="Arial"/>
                <w:sz w:val="16"/>
                <w:szCs w:val="16"/>
                <w:lang w:eastAsia="es-MX"/>
              </w:rPr>
              <w:t> </w:t>
            </w:r>
          </w:p>
        </w:tc>
        <w:tc>
          <w:tcPr>
            <w:tcW w:w="598" w:type="pct"/>
            <w:tcBorders>
              <w:top w:val="nil"/>
              <w:left w:val="nil"/>
              <w:bottom w:val="nil"/>
              <w:right w:val="nil"/>
            </w:tcBorders>
            <w:shd w:val="clear" w:color="000000" w:fill="F3F3F3"/>
            <w:noWrap/>
            <w:vAlign w:val="center"/>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52,165</w:t>
            </w:r>
          </w:p>
        </w:tc>
        <w:tc>
          <w:tcPr>
            <w:tcW w:w="712" w:type="pct"/>
            <w:tcBorders>
              <w:top w:val="nil"/>
              <w:left w:val="nil"/>
              <w:bottom w:val="nil"/>
              <w:right w:val="nil"/>
            </w:tcBorders>
            <w:shd w:val="clear" w:color="000000" w:fill="F3F3F3"/>
            <w:noWrap/>
            <w:vAlign w:val="center"/>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35,354,185</w:t>
            </w:r>
          </w:p>
        </w:tc>
        <w:tc>
          <w:tcPr>
            <w:tcW w:w="481" w:type="pct"/>
            <w:tcBorders>
              <w:top w:val="nil"/>
              <w:left w:val="nil"/>
              <w:bottom w:val="nil"/>
              <w:right w:val="nil"/>
            </w:tcBorders>
            <w:shd w:val="clear" w:color="000000" w:fill="F3F3F3"/>
            <w:noWrap/>
            <w:vAlign w:val="center"/>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283,713</w:t>
            </w:r>
          </w:p>
        </w:tc>
        <w:tc>
          <w:tcPr>
            <w:tcW w:w="579" w:type="pct"/>
            <w:tcBorders>
              <w:top w:val="nil"/>
              <w:left w:val="nil"/>
              <w:bottom w:val="nil"/>
              <w:right w:val="nil"/>
            </w:tcBorders>
            <w:shd w:val="clear" w:color="000000" w:fill="F3F3F3"/>
            <w:noWrap/>
            <w:vAlign w:val="center"/>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36,156</w:t>
            </w:r>
          </w:p>
        </w:tc>
        <w:tc>
          <w:tcPr>
            <w:tcW w:w="712" w:type="pct"/>
            <w:tcBorders>
              <w:top w:val="nil"/>
              <w:left w:val="nil"/>
              <w:bottom w:val="nil"/>
              <w:right w:val="nil"/>
            </w:tcBorders>
            <w:shd w:val="clear" w:color="000000" w:fill="F3F3F3"/>
            <w:noWrap/>
            <w:vAlign w:val="bottom"/>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35,674,054</w:t>
            </w:r>
          </w:p>
        </w:tc>
      </w:tr>
      <w:tr w:rsidR="00DE7EC3" w:rsidRPr="00DE7EC3" w:rsidTr="00DE7EC3">
        <w:trPr>
          <w:trHeight w:val="288"/>
        </w:trPr>
        <w:tc>
          <w:tcPr>
            <w:tcW w:w="1071" w:type="pct"/>
            <w:tcBorders>
              <w:top w:val="nil"/>
              <w:left w:val="nil"/>
              <w:bottom w:val="nil"/>
              <w:right w:val="nil"/>
            </w:tcBorders>
            <w:shd w:val="clear" w:color="auto" w:fill="auto"/>
            <w:noWrap/>
            <w:vAlign w:val="center"/>
            <w:hideMark/>
          </w:tcPr>
          <w:p w:rsidR="00DE7EC3" w:rsidRPr="00DE7EC3" w:rsidRDefault="00DE7EC3" w:rsidP="00DE7EC3">
            <w:pPr>
              <w:jc w:val="left"/>
              <w:rPr>
                <w:rFonts w:eastAsia="Times New Roman" w:cs="Arial"/>
                <w:sz w:val="16"/>
                <w:szCs w:val="16"/>
                <w:lang w:eastAsia="es-MX"/>
              </w:rPr>
            </w:pPr>
            <w:r w:rsidRPr="00DE7EC3">
              <w:rPr>
                <w:rFonts w:eastAsia="Times New Roman" w:cs="Arial"/>
                <w:sz w:val="16"/>
                <w:szCs w:val="16"/>
                <w:lang w:eastAsia="es-MX"/>
              </w:rPr>
              <w:t>049 MAYAPAN, YUC.</w:t>
            </w:r>
          </w:p>
        </w:tc>
        <w:tc>
          <w:tcPr>
            <w:tcW w:w="434" w:type="pct"/>
            <w:tcBorders>
              <w:top w:val="nil"/>
              <w:left w:val="nil"/>
              <w:bottom w:val="nil"/>
              <w:right w:val="nil"/>
            </w:tcBorders>
            <w:shd w:val="clear" w:color="auto" w:fill="auto"/>
            <w:noWrap/>
            <w:vAlign w:val="center"/>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219,840</w:t>
            </w:r>
          </w:p>
        </w:tc>
        <w:tc>
          <w:tcPr>
            <w:tcW w:w="414" w:type="pct"/>
            <w:tcBorders>
              <w:top w:val="nil"/>
              <w:left w:val="nil"/>
              <w:bottom w:val="nil"/>
              <w:right w:val="nil"/>
            </w:tcBorders>
            <w:shd w:val="clear" w:color="auto" w:fill="auto"/>
            <w:noWrap/>
            <w:vAlign w:val="center"/>
            <w:hideMark/>
          </w:tcPr>
          <w:p w:rsidR="00DE7EC3" w:rsidRPr="00DE7EC3" w:rsidRDefault="00DE7EC3" w:rsidP="00DE7EC3">
            <w:pPr>
              <w:jc w:val="right"/>
              <w:rPr>
                <w:rFonts w:eastAsia="Times New Roman" w:cs="Arial"/>
                <w:sz w:val="16"/>
                <w:szCs w:val="16"/>
                <w:lang w:eastAsia="es-MX"/>
              </w:rPr>
            </w:pPr>
          </w:p>
        </w:tc>
        <w:tc>
          <w:tcPr>
            <w:tcW w:w="598" w:type="pct"/>
            <w:tcBorders>
              <w:top w:val="nil"/>
              <w:left w:val="nil"/>
              <w:bottom w:val="nil"/>
              <w:right w:val="nil"/>
            </w:tcBorders>
            <w:shd w:val="clear" w:color="auto" w:fill="auto"/>
            <w:noWrap/>
            <w:vAlign w:val="center"/>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19,949</w:t>
            </w:r>
          </w:p>
        </w:tc>
        <w:tc>
          <w:tcPr>
            <w:tcW w:w="712" w:type="pct"/>
            <w:tcBorders>
              <w:top w:val="nil"/>
              <w:left w:val="nil"/>
              <w:bottom w:val="nil"/>
              <w:right w:val="nil"/>
            </w:tcBorders>
            <w:shd w:val="clear" w:color="auto" w:fill="auto"/>
            <w:noWrap/>
            <w:vAlign w:val="center"/>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13,326,748</w:t>
            </w:r>
          </w:p>
        </w:tc>
        <w:tc>
          <w:tcPr>
            <w:tcW w:w="481" w:type="pct"/>
            <w:tcBorders>
              <w:top w:val="nil"/>
              <w:left w:val="nil"/>
              <w:bottom w:val="nil"/>
              <w:right w:val="nil"/>
            </w:tcBorders>
            <w:shd w:val="clear" w:color="auto" w:fill="auto"/>
            <w:noWrap/>
            <w:vAlign w:val="center"/>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108,495</w:t>
            </w:r>
          </w:p>
        </w:tc>
        <w:tc>
          <w:tcPr>
            <w:tcW w:w="579" w:type="pct"/>
            <w:tcBorders>
              <w:top w:val="nil"/>
              <w:left w:val="nil"/>
              <w:bottom w:val="nil"/>
              <w:right w:val="nil"/>
            </w:tcBorders>
            <w:shd w:val="clear" w:color="auto" w:fill="auto"/>
            <w:noWrap/>
            <w:vAlign w:val="center"/>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13,827</w:t>
            </w:r>
          </w:p>
        </w:tc>
        <w:tc>
          <w:tcPr>
            <w:tcW w:w="712" w:type="pct"/>
            <w:tcBorders>
              <w:top w:val="nil"/>
              <w:left w:val="nil"/>
              <w:bottom w:val="nil"/>
              <w:right w:val="nil"/>
            </w:tcBorders>
            <w:shd w:val="clear" w:color="auto" w:fill="auto"/>
            <w:noWrap/>
            <w:vAlign w:val="bottom"/>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13,449,070</w:t>
            </w:r>
          </w:p>
        </w:tc>
      </w:tr>
      <w:tr w:rsidR="00DE7EC3" w:rsidRPr="00DE7EC3" w:rsidTr="00DE7EC3">
        <w:trPr>
          <w:trHeight w:val="288"/>
        </w:trPr>
        <w:tc>
          <w:tcPr>
            <w:tcW w:w="1071" w:type="pct"/>
            <w:tcBorders>
              <w:top w:val="nil"/>
              <w:left w:val="nil"/>
              <w:bottom w:val="nil"/>
              <w:right w:val="nil"/>
            </w:tcBorders>
            <w:shd w:val="clear" w:color="000000" w:fill="F3F3F3"/>
            <w:noWrap/>
            <w:vAlign w:val="center"/>
            <w:hideMark/>
          </w:tcPr>
          <w:p w:rsidR="00DE7EC3" w:rsidRPr="00DE7EC3" w:rsidRDefault="00DE7EC3" w:rsidP="00DE7EC3">
            <w:pPr>
              <w:jc w:val="left"/>
              <w:rPr>
                <w:rFonts w:eastAsia="Times New Roman" w:cs="Arial"/>
                <w:sz w:val="16"/>
                <w:szCs w:val="16"/>
                <w:lang w:eastAsia="es-MX"/>
              </w:rPr>
            </w:pPr>
            <w:r w:rsidRPr="00DE7EC3">
              <w:rPr>
                <w:rFonts w:eastAsia="Times New Roman" w:cs="Arial"/>
                <w:sz w:val="16"/>
                <w:szCs w:val="16"/>
                <w:lang w:eastAsia="es-MX"/>
              </w:rPr>
              <w:t>050 MERIDA, YUC.</w:t>
            </w:r>
          </w:p>
        </w:tc>
        <w:tc>
          <w:tcPr>
            <w:tcW w:w="434" w:type="pct"/>
            <w:tcBorders>
              <w:top w:val="nil"/>
              <w:left w:val="nil"/>
              <w:bottom w:val="nil"/>
              <w:right w:val="nil"/>
            </w:tcBorders>
            <w:shd w:val="clear" w:color="000000" w:fill="F3F3F3"/>
            <w:noWrap/>
            <w:vAlign w:val="center"/>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31,836,123</w:t>
            </w:r>
          </w:p>
        </w:tc>
        <w:tc>
          <w:tcPr>
            <w:tcW w:w="414" w:type="pct"/>
            <w:tcBorders>
              <w:top w:val="nil"/>
              <w:left w:val="nil"/>
              <w:bottom w:val="nil"/>
              <w:right w:val="nil"/>
            </w:tcBorders>
            <w:shd w:val="clear" w:color="000000" w:fill="F3F3F3"/>
            <w:noWrap/>
            <w:vAlign w:val="center"/>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74,553,222</w:t>
            </w:r>
          </w:p>
        </w:tc>
        <w:tc>
          <w:tcPr>
            <w:tcW w:w="598" w:type="pct"/>
            <w:tcBorders>
              <w:top w:val="nil"/>
              <w:left w:val="nil"/>
              <w:bottom w:val="nil"/>
              <w:right w:val="nil"/>
            </w:tcBorders>
            <w:shd w:val="clear" w:color="000000" w:fill="F3F3F3"/>
            <w:noWrap/>
            <w:vAlign w:val="center"/>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1,776,653</w:t>
            </w:r>
          </w:p>
        </w:tc>
        <w:tc>
          <w:tcPr>
            <w:tcW w:w="712" w:type="pct"/>
            <w:tcBorders>
              <w:top w:val="nil"/>
              <w:left w:val="nil"/>
              <w:bottom w:val="nil"/>
              <w:right w:val="nil"/>
            </w:tcBorders>
            <w:shd w:val="clear" w:color="000000" w:fill="F3F3F3"/>
            <w:noWrap/>
            <w:vAlign w:val="center"/>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1,273,715,824</w:t>
            </w:r>
          </w:p>
        </w:tc>
        <w:tc>
          <w:tcPr>
            <w:tcW w:w="481" w:type="pct"/>
            <w:tcBorders>
              <w:top w:val="nil"/>
              <w:left w:val="nil"/>
              <w:bottom w:val="nil"/>
              <w:right w:val="nil"/>
            </w:tcBorders>
            <w:shd w:val="clear" w:color="000000" w:fill="F3F3F3"/>
            <w:noWrap/>
            <w:vAlign w:val="center"/>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9,662,777</w:t>
            </w:r>
          </w:p>
        </w:tc>
        <w:tc>
          <w:tcPr>
            <w:tcW w:w="579" w:type="pct"/>
            <w:tcBorders>
              <w:top w:val="nil"/>
              <w:left w:val="nil"/>
              <w:bottom w:val="nil"/>
              <w:right w:val="nil"/>
            </w:tcBorders>
            <w:shd w:val="clear" w:color="000000" w:fill="F3F3F3"/>
            <w:noWrap/>
            <w:vAlign w:val="center"/>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1,231,425</w:t>
            </w:r>
          </w:p>
        </w:tc>
        <w:tc>
          <w:tcPr>
            <w:tcW w:w="712" w:type="pct"/>
            <w:tcBorders>
              <w:top w:val="nil"/>
              <w:left w:val="nil"/>
              <w:bottom w:val="nil"/>
              <w:right w:val="nil"/>
            </w:tcBorders>
            <w:shd w:val="clear" w:color="000000" w:fill="F3F3F3"/>
            <w:noWrap/>
            <w:vAlign w:val="bottom"/>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1,284,610,026</w:t>
            </w:r>
          </w:p>
        </w:tc>
      </w:tr>
      <w:tr w:rsidR="00DE7EC3" w:rsidRPr="00DE7EC3" w:rsidTr="00DE7EC3">
        <w:trPr>
          <w:trHeight w:val="288"/>
        </w:trPr>
        <w:tc>
          <w:tcPr>
            <w:tcW w:w="1071" w:type="pct"/>
            <w:tcBorders>
              <w:top w:val="nil"/>
              <w:left w:val="nil"/>
              <w:bottom w:val="nil"/>
              <w:right w:val="nil"/>
            </w:tcBorders>
            <w:shd w:val="clear" w:color="auto" w:fill="auto"/>
            <w:noWrap/>
            <w:vAlign w:val="center"/>
            <w:hideMark/>
          </w:tcPr>
          <w:p w:rsidR="00DE7EC3" w:rsidRPr="00DE7EC3" w:rsidRDefault="00DE7EC3" w:rsidP="00DE7EC3">
            <w:pPr>
              <w:jc w:val="left"/>
              <w:rPr>
                <w:rFonts w:eastAsia="Times New Roman" w:cs="Arial"/>
                <w:sz w:val="16"/>
                <w:szCs w:val="16"/>
                <w:lang w:eastAsia="es-MX"/>
              </w:rPr>
            </w:pPr>
            <w:r w:rsidRPr="00DE7EC3">
              <w:rPr>
                <w:rFonts w:eastAsia="Times New Roman" w:cs="Arial"/>
                <w:sz w:val="16"/>
                <w:szCs w:val="16"/>
                <w:lang w:eastAsia="es-MX"/>
              </w:rPr>
              <w:t>051 MOCOCHA, YUC.</w:t>
            </w:r>
          </w:p>
        </w:tc>
        <w:tc>
          <w:tcPr>
            <w:tcW w:w="434" w:type="pct"/>
            <w:tcBorders>
              <w:top w:val="nil"/>
              <w:left w:val="nil"/>
              <w:bottom w:val="nil"/>
              <w:right w:val="nil"/>
            </w:tcBorders>
            <w:shd w:val="clear" w:color="auto" w:fill="auto"/>
            <w:noWrap/>
            <w:vAlign w:val="center"/>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140,308</w:t>
            </w:r>
          </w:p>
        </w:tc>
        <w:tc>
          <w:tcPr>
            <w:tcW w:w="414" w:type="pct"/>
            <w:tcBorders>
              <w:top w:val="nil"/>
              <w:left w:val="nil"/>
              <w:bottom w:val="nil"/>
              <w:right w:val="nil"/>
            </w:tcBorders>
            <w:shd w:val="clear" w:color="auto" w:fill="auto"/>
            <w:noWrap/>
            <w:vAlign w:val="center"/>
            <w:hideMark/>
          </w:tcPr>
          <w:p w:rsidR="00DE7EC3" w:rsidRPr="00DE7EC3" w:rsidRDefault="00DE7EC3" w:rsidP="00DE7EC3">
            <w:pPr>
              <w:jc w:val="right"/>
              <w:rPr>
                <w:rFonts w:eastAsia="Times New Roman" w:cs="Arial"/>
                <w:sz w:val="16"/>
                <w:szCs w:val="16"/>
                <w:lang w:eastAsia="es-MX"/>
              </w:rPr>
            </w:pPr>
          </w:p>
        </w:tc>
        <w:tc>
          <w:tcPr>
            <w:tcW w:w="598" w:type="pct"/>
            <w:tcBorders>
              <w:top w:val="nil"/>
              <w:left w:val="nil"/>
              <w:bottom w:val="nil"/>
              <w:right w:val="nil"/>
            </w:tcBorders>
            <w:shd w:val="clear" w:color="auto" w:fill="auto"/>
            <w:noWrap/>
            <w:vAlign w:val="center"/>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18,897</w:t>
            </w:r>
          </w:p>
        </w:tc>
        <w:tc>
          <w:tcPr>
            <w:tcW w:w="712" w:type="pct"/>
            <w:tcBorders>
              <w:top w:val="nil"/>
              <w:left w:val="nil"/>
              <w:bottom w:val="nil"/>
              <w:right w:val="nil"/>
            </w:tcBorders>
            <w:shd w:val="clear" w:color="auto" w:fill="auto"/>
            <w:noWrap/>
            <w:vAlign w:val="center"/>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12,556,173</w:t>
            </w:r>
          </w:p>
        </w:tc>
        <w:tc>
          <w:tcPr>
            <w:tcW w:w="481" w:type="pct"/>
            <w:tcBorders>
              <w:top w:val="nil"/>
              <w:left w:val="nil"/>
              <w:bottom w:val="nil"/>
              <w:right w:val="nil"/>
            </w:tcBorders>
            <w:shd w:val="clear" w:color="auto" w:fill="auto"/>
            <w:noWrap/>
            <w:vAlign w:val="center"/>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102,775</w:t>
            </w:r>
          </w:p>
        </w:tc>
        <w:tc>
          <w:tcPr>
            <w:tcW w:w="579" w:type="pct"/>
            <w:tcBorders>
              <w:top w:val="nil"/>
              <w:left w:val="nil"/>
              <w:bottom w:val="nil"/>
              <w:right w:val="nil"/>
            </w:tcBorders>
            <w:shd w:val="clear" w:color="auto" w:fill="auto"/>
            <w:noWrap/>
            <w:vAlign w:val="center"/>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13,098</w:t>
            </w:r>
          </w:p>
        </w:tc>
        <w:tc>
          <w:tcPr>
            <w:tcW w:w="712" w:type="pct"/>
            <w:tcBorders>
              <w:top w:val="nil"/>
              <w:left w:val="nil"/>
              <w:bottom w:val="nil"/>
              <w:right w:val="nil"/>
            </w:tcBorders>
            <w:shd w:val="clear" w:color="auto" w:fill="auto"/>
            <w:noWrap/>
            <w:vAlign w:val="bottom"/>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12,672,046</w:t>
            </w:r>
          </w:p>
        </w:tc>
      </w:tr>
      <w:tr w:rsidR="00DE7EC3" w:rsidRPr="00DE7EC3" w:rsidTr="00DE7EC3">
        <w:trPr>
          <w:trHeight w:val="288"/>
        </w:trPr>
        <w:tc>
          <w:tcPr>
            <w:tcW w:w="1071" w:type="pct"/>
            <w:tcBorders>
              <w:top w:val="nil"/>
              <w:left w:val="nil"/>
              <w:bottom w:val="nil"/>
              <w:right w:val="nil"/>
            </w:tcBorders>
            <w:shd w:val="clear" w:color="000000" w:fill="F3F3F3"/>
            <w:noWrap/>
            <w:vAlign w:val="center"/>
            <w:hideMark/>
          </w:tcPr>
          <w:p w:rsidR="00DE7EC3" w:rsidRPr="00DE7EC3" w:rsidRDefault="00DE7EC3" w:rsidP="00DE7EC3">
            <w:pPr>
              <w:jc w:val="left"/>
              <w:rPr>
                <w:rFonts w:eastAsia="Times New Roman" w:cs="Arial"/>
                <w:sz w:val="16"/>
                <w:szCs w:val="16"/>
                <w:lang w:eastAsia="es-MX"/>
              </w:rPr>
            </w:pPr>
            <w:r w:rsidRPr="00DE7EC3">
              <w:rPr>
                <w:rFonts w:eastAsia="Times New Roman" w:cs="Arial"/>
                <w:sz w:val="16"/>
                <w:szCs w:val="16"/>
                <w:lang w:eastAsia="es-MX"/>
              </w:rPr>
              <w:t>052 MOTUL, YUC.</w:t>
            </w:r>
          </w:p>
        </w:tc>
        <w:tc>
          <w:tcPr>
            <w:tcW w:w="434" w:type="pct"/>
            <w:tcBorders>
              <w:top w:val="nil"/>
              <w:left w:val="nil"/>
              <w:bottom w:val="nil"/>
              <w:right w:val="nil"/>
            </w:tcBorders>
            <w:shd w:val="clear" w:color="000000" w:fill="F3F3F3"/>
            <w:noWrap/>
            <w:vAlign w:val="center"/>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1,560,135</w:t>
            </w:r>
          </w:p>
        </w:tc>
        <w:tc>
          <w:tcPr>
            <w:tcW w:w="414" w:type="pct"/>
            <w:tcBorders>
              <w:top w:val="nil"/>
              <w:left w:val="nil"/>
              <w:bottom w:val="nil"/>
              <w:right w:val="nil"/>
            </w:tcBorders>
            <w:shd w:val="clear" w:color="000000" w:fill="F3F3F3"/>
            <w:noWrap/>
            <w:vAlign w:val="center"/>
            <w:hideMark/>
          </w:tcPr>
          <w:p w:rsidR="00DE7EC3" w:rsidRPr="00DE7EC3" w:rsidRDefault="00DE7EC3" w:rsidP="00DE7EC3">
            <w:pPr>
              <w:jc w:val="left"/>
              <w:rPr>
                <w:rFonts w:eastAsia="Times New Roman" w:cs="Arial"/>
                <w:sz w:val="16"/>
                <w:szCs w:val="16"/>
                <w:lang w:eastAsia="es-MX"/>
              </w:rPr>
            </w:pPr>
            <w:r w:rsidRPr="00DE7EC3">
              <w:rPr>
                <w:rFonts w:eastAsia="Times New Roman" w:cs="Arial"/>
                <w:sz w:val="16"/>
                <w:szCs w:val="16"/>
                <w:lang w:eastAsia="es-MX"/>
              </w:rPr>
              <w:t> </w:t>
            </w:r>
          </w:p>
        </w:tc>
        <w:tc>
          <w:tcPr>
            <w:tcW w:w="598" w:type="pct"/>
            <w:tcBorders>
              <w:top w:val="nil"/>
              <w:left w:val="nil"/>
              <w:bottom w:val="nil"/>
              <w:right w:val="nil"/>
            </w:tcBorders>
            <w:shd w:val="clear" w:color="000000" w:fill="F3F3F3"/>
            <w:noWrap/>
            <w:vAlign w:val="center"/>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75,247</w:t>
            </w:r>
          </w:p>
        </w:tc>
        <w:tc>
          <w:tcPr>
            <w:tcW w:w="712" w:type="pct"/>
            <w:tcBorders>
              <w:top w:val="nil"/>
              <w:left w:val="nil"/>
              <w:bottom w:val="nil"/>
              <w:right w:val="nil"/>
            </w:tcBorders>
            <w:shd w:val="clear" w:color="000000" w:fill="F3F3F3"/>
            <w:noWrap/>
            <w:vAlign w:val="center"/>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51,000,203</w:t>
            </w:r>
          </w:p>
        </w:tc>
        <w:tc>
          <w:tcPr>
            <w:tcW w:w="481" w:type="pct"/>
            <w:tcBorders>
              <w:top w:val="nil"/>
              <w:left w:val="nil"/>
              <w:bottom w:val="nil"/>
              <w:right w:val="nil"/>
            </w:tcBorders>
            <w:shd w:val="clear" w:color="000000" w:fill="F3F3F3"/>
            <w:noWrap/>
            <w:vAlign w:val="center"/>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409,250</w:t>
            </w:r>
          </w:p>
        </w:tc>
        <w:tc>
          <w:tcPr>
            <w:tcW w:w="579" w:type="pct"/>
            <w:tcBorders>
              <w:top w:val="nil"/>
              <w:left w:val="nil"/>
              <w:bottom w:val="nil"/>
              <w:right w:val="nil"/>
            </w:tcBorders>
            <w:shd w:val="clear" w:color="000000" w:fill="F3F3F3"/>
            <w:noWrap/>
            <w:vAlign w:val="center"/>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52,155</w:t>
            </w:r>
          </w:p>
        </w:tc>
        <w:tc>
          <w:tcPr>
            <w:tcW w:w="712" w:type="pct"/>
            <w:tcBorders>
              <w:top w:val="nil"/>
              <w:left w:val="nil"/>
              <w:bottom w:val="nil"/>
              <w:right w:val="nil"/>
            </w:tcBorders>
            <w:shd w:val="clear" w:color="000000" w:fill="F3F3F3"/>
            <w:noWrap/>
            <w:vAlign w:val="bottom"/>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51,461,608</w:t>
            </w:r>
          </w:p>
        </w:tc>
      </w:tr>
      <w:tr w:rsidR="00DE7EC3" w:rsidRPr="00DE7EC3" w:rsidTr="00DE7EC3">
        <w:trPr>
          <w:trHeight w:val="288"/>
        </w:trPr>
        <w:tc>
          <w:tcPr>
            <w:tcW w:w="1071" w:type="pct"/>
            <w:tcBorders>
              <w:top w:val="nil"/>
              <w:left w:val="nil"/>
              <w:bottom w:val="nil"/>
              <w:right w:val="nil"/>
            </w:tcBorders>
            <w:shd w:val="clear" w:color="auto" w:fill="auto"/>
            <w:noWrap/>
            <w:vAlign w:val="center"/>
            <w:hideMark/>
          </w:tcPr>
          <w:p w:rsidR="00DE7EC3" w:rsidRPr="00DE7EC3" w:rsidRDefault="00DE7EC3" w:rsidP="00DE7EC3">
            <w:pPr>
              <w:jc w:val="left"/>
              <w:rPr>
                <w:rFonts w:eastAsia="Times New Roman" w:cs="Arial"/>
                <w:sz w:val="16"/>
                <w:szCs w:val="16"/>
                <w:lang w:eastAsia="es-MX"/>
              </w:rPr>
            </w:pPr>
            <w:r w:rsidRPr="00DE7EC3">
              <w:rPr>
                <w:rFonts w:eastAsia="Times New Roman" w:cs="Arial"/>
                <w:sz w:val="16"/>
                <w:szCs w:val="16"/>
                <w:lang w:eastAsia="es-MX"/>
              </w:rPr>
              <w:t>053 MUNA, YUC.</w:t>
            </w:r>
          </w:p>
        </w:tc>
        <w:tc>
          <w:tcPr>
            <w:tcW w:w="434" w:type="pct"/>
            <w:tcBorders>
              <w:top w:val="nil"/>
              <w:left w:val="nil"/>
              <w:bottom w:val="nil"/>
              <w:right w:val="nil"/>
            </w:tcBorders>
            <w:shd w:val="clear" w:color="auto" w:fill="auto"/>
            <w:noWrap/>
            <w:vAlign w:val="center"/>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566,699</w:t>
            </w:r>
          </w:p>
        </w:tc>
        <w:tc>
          <w:tcPr>
            <w:tcW w:w="414" w:type="pct"/>
            <w:tcBorders>
              <w:top w:val="nil"/>
              <w:left w:val="nil"/>
              <w:bottom w:val="nil"/>
              <w:right w:val="nil"/>
            </w:tcBorders>
            <w:shd w:val="clear" w:color="auto" w:fill="auto"/>
            <w:noWrap/>
            <w:vAlign w:val="center"/>
            <w:hideMark/>
          </w:tcPr>
          <w:p w:rsidR="00DE7EC3" w:rsidRPr="00DE7EC3" w:rsidRDefault="00DE7EC3" w:rsidP="00DE7EC3">
            <w:pPr>
              <w:jc w:val="right"/>
              <w:rPr>
                <w:rFonts w:eastAsia="Times New Roman" w:cs="Arial"/>
                <w:sz w:val="16"/>
                <w:szCs w:val="16"/>
                <w:lang w:eastAsia="es-MX"/>
              </w:rPr>
            </w:pPr>
          </w:p>
        </w:tc>
        <w:tc>
          <w:tcPr>
            <w:tcW w:w="598" w:type="pct"/>
            <w:tcBorders>
              <w:top w:val="nil"/>
              <w:left w:val="nil"/>
              <w:bottom w:val="nil"/>
              <w:right w:val="nil"/>
            </w:tcBorders>
            <w:shd w:val="clear" w:color="auto" w:fill="auto"/>
            <w:noWrap/>
            <w:vAlign w:val="center"/>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34,984</w:t>
            </w:r>
          </w:p>
        </w:tc>
        <w:tc>
          <w:tcPr>
            <w:tcW w:w="712" w:type="pct"/>
            <w:tcBorders>
              <w:top w:val="nil"/>
              <w:left w:val="nil"/>
              <w:bottom w:val="nil"/>
              <w:right w:val="nil"/>
            </w:tcBorders>
            <w:shd w:val="clear" w:color="auto" w:fill="auto"/>
            <w:noWrap/>
            <w:vAlign w:val="center"/>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23,552,291</w:t>
            </w:r>
          </w:p>
        </w:tc>
        <w:tc>
          <w:tcPr>
            <w:tcW w:w="481" w:type="pct"/>
            <w:tcBorders>
              <w:top w:val="nil"/>
              <w:left w:val="nil"/>
              <w:bottom w:val="nil"/>
              <w:right w:val="nil"/>
            </w:tcBorders>
            <w:shd w:val="clear" w:color="auto" w:fill="auto"/>
            <w:noWrap/>
            <w:vAlign w:val="center"/>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190,268</w:t>
            </w:r>
          </w:p>
        </w:tc>
        <w:tc>
          <w:tcPr>
            <w:tcW w:w="579" w:type="pct"/>
            <w:tcBorders>
              <w:top w:val="nil"/>
              <w:left w:val="nil"/>
              <w:bottom w:val="nil"/>
              <w:right w:val="nil"/>
            </w:tcBorders>
            <w:shd w:val="clear" w:color="auto" w:fill="auto"/>
            <w:noWrap/>
            <w:vAlign w:val="center"/>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24,248</w:t>
            </w:r>
          </w:p>
        </w:tc>
        <w:tc>
          <w:tcPr>
            <w:tcW w:w="712" w:type="pct"/>
            <w:tcBorders>
              <w:top w:val="nil"/>
              <w:left w:val="nil"/>
              <w:bottom w:val="nil"/>
              <w:right w:val="nil"/>
            </w:tcBorders>
            <w:shd w:val="clear" w:color="auto" w:fill="auto"/>
            <w:noWrap/>
            <w:vAlign w:val="bottom"/>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23,766,806</w:t>
            </w:r>
          </w:p>
        </w:tc>
      </w:tr>
      <w:tr w:rsidR="00DE7EC3" w:rsidRPr="00DE7EC3" w:rsidTr="00DE7EC3">
        <w:trPr>
          <w:trHeight w:val="288"/>
        </w:trPr>
        <w:tc>
          <w:tcPr>
            <w:tcW w:w="1071" w:type="pct"/>
            <w:tcBorders>
              <w:top w:val="nil"/>
              <w:left w:val="nil"/>
              <w:bottom w:val="nil"/>
              <w:right w:val="nil"/>
            </w:tcBorders>
            <w:shd w:val="clear" w:color="000000" w:fill="F3F3F3"/>
            <w:noWrap/>
            <w:vAlign w:val="center"/>
            <w:hideMark/>
          </w:tcPr>
          <w:p w:rsidR="00DE7EC3" w:rsidRPr="00DE7EC3" w:rsidRDefault="00DE7EC3" w:rsidP="00DE7EC3">
            <w:pPr>
              <w:jc w:val="left"/>
              <w:rPr>
                <w:rFonts w:eastAsia="Times New Roman" w:cs="Arial"/>
                <w:sz w:val="16"/>
                <w:szCs w:val="16"/>
                <w:lang w:eastAsia="es-MX"/>
              </w:rPr>
            </w:pPr>
            <w:r w:rsidRPr="00DE7EC3">
              <w:rPr>
                <w:rFonts w:eastAsia="Times New Roman" w:cs="Arial"/>
                <w:sz w:val="16"/>
                <w:szCs w:val="16"/>
                <w:lang w:eastAsia="es-MX"/>
              </w:rPr>
              <w:t>054 MUXUPIP, YUC.</w:t>
            </w:r>
          </w:p>
        </w:tc>
        <w:tc>
          <w:tcPr>
            <w:tcW w:w="434" w:type="pct"/>
            <w:tcBorders>
              <w:top w:val="nil"/>
              <w:left w:val="nil"/>
              <w:bottom w:val="nil"/>
              <w:right w:val="nil"/>
            </w:tcBorders>
            <w:shd w:val="clear" w:color="000000" w:fill="F3F3F3"/>
            <w:noWrap/>
            <w:vAlign w:val="center"/>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130,747</w:t>
            </w:r>
          </w:p>
        </w:tc>
        <w:tc>
          <w:tcPr>
            <w:tcW w:w="414" w:type="pct"/>
            <w:tcBorders>
              <w:top w:val="nil"/>
              <w:left w:val="nil"/>
              <w:bottom w:val="nil"/>
              <w:right w:val="nil"/>
            </w:tcBorders>
            <w:shd w:val="clear" w:color="000000" w:fill="F3F3F3"/>
            <w:noWrap/>
            <w:vAlign w:val="center"/>
            <w:hideMark/>
          </w:tcPr>
          <w:p w:rsidR="00DE7EC3" w:rsidRPr="00DE7EC3" w:rsidRDefault="00DE7EC3" w:rsidP="00DE7EC3">
            <w:pPr>
              <w:jc w:val="left"/>
              <w:rPr>
                <w:rFonts w:eastAsia="Times New Roman" w:cs="Arial"/>
                <w:sz w:val="16"/>
                <w:szCs w:val="16"/>
                <w:lang w:eastAsia="es-MX"/>
              </w:rPr>
            </w:pPr>
            <w:r w:rsidRPr="00DE7EC3">
              <w:rPr>
                <w:rFonts w:eastAsia="Times New Roman" w:cs="Arial"/>
                <w:sz w:val="16"/>
                <w:szCs w:val="16"/>
                <w:lang w:eastAsia="es-MX"/>
              </w:rPr>
              <w:t> </w:t>
            </w:r>
          </w:p>
        </w:tc>
        <w:tc>
          <w:tcPr>
            <w:tcW w:w="598" w:type="pct"/>
            <w:tcBorders>
              <w:top w:val="nil"/>
              <w:left w:val="nil"/>
              <w:bottom w:val="nil"/>
              <w:right w:val="nil"/>
            </w:tcBorders>
            <w:shd w:val="clear" w:color="000000" w:fill="F3F3F3"/>
            <w:noWrap/>
            <w:vAlign w:val="center"/>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18,255</w:t>
            </w:r>
          </w:p>
        </w:tc>
        <w:tc>
          <w:tcPr>
            <w:tcW w:w="712" w:type="pct"/>
            <w:tcBorders>
              <w:top w:val="nil"/>
              <w:left w:val="nil"/>
              <w:bottom w:val="nil"/>
              <w:right w:val="nil"/>
            </w:tcBorders>
            <w:shd w:val="clear" w:color="000000" w:fill="F3F3F3"/>
            <w:noWrap/>
            <w:vAlign w:val="center"/>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12,124,692</w:t>
            </w:r>
          </w:p>
        </w:tc>
        <w:tc>
          <w:tcPr>
            <w:tcW w:w="481" w:type="pct"/>
            <w:tcBorders>
              <w:top w:val="nil"/>
              <w:left w:val="nil"/>
              <w:bottom w:val="nil"/>
              <w:right w:val="nil"/>
            </w:tcBorders>
            <w:shd w:val="clear" w:color="000000" w:fill="F3F3F3"/>
            <w:noWrap/>
            <w:vAlign w:val="center"/>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99,282</w:t>
            </w:r>
          </w:p>
        </w:tc>
        <w:tc>
          <w:tcPr>
            <w:tcW w:w="579" w:type="pct"/>
            <w:tcBorders>
              <w:top w:val="nil"/>
              <w:left w:val="nil"/>
              <w:bottom w:val="nil"/>
              <w:right w:val="nil"/>
            </w:tcBorders>
            <w:shd w:val="clear" w:color="000000" w:fill="F3F3F3"/>
            <w:noWrap/>
            <w:vAlign w:val="center"/>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12,653</w:t>
            </w:r>
          </w:p>
        </w:tc>
        <w:tc>
          <w:tcPr>
            <w:tcW w:w="712" w:type="pct"/>
            <w:tcBorders>
              <w:top w:val="nil"/>
              <w:left w:val="nil"/>
              <w:bottom w:val="nil"/>
              <w:right w:val="nil"/>
            </w:tcBorders>
            <w:shd w:val="clear" w:color="000000" w:fill="F3F3F3"/>
            <w:noWrap/>
            <w:vAlign w:val="bottom"/>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12,236,627</w:t>
            </w:r>
          </w:p>
        </w:tc>
      </w:tr>
      <w:tr w:rsidR="00DE7EC3" w:rsidRPr="00DE7EC3" w:rsidTr="00DE7EC3">
        <w:trPr>
          <w:trHeight w:val="288"/>
        </w:trPr>
        <w:tc>
          <w:tcPr>
            <w:tcW w:w="1071" w:type="pct"/>
            <w:tcBorders>
              <w:top w:val="nil"/>
              <w:left w:val="nil"/>
              <w:bottom w:val="nil"/>
              <w:right w:val="nil"/>
            </w:tcBorders>
            <w:shd w:val="clear" w:color="auto" w:fill="auto"/>
            <w:noWrap/>
            <w:vAlign w:val="center"/>
            <w:hideMark/>
          </w:tcPr>
          <w:p w:rsidR="00DE7EC3" w:rsidRPr="00DE7EC3" w:rsidRDefault="00DE7EC3" w:rsidP="00DE7EC3">
            <w:pPr>
              <w:jc w:val="left"/>
              <w:rPr>
                <w:rFonts w:eastAsia="Times New Roman" w:cs="Arial"/>
                <w:sz w:val="16"/>
                <w:szCs w:val="16"/>
                <w:lang w:eastAsia="es-MX"/>
              </w:rPr>
            </w:pPr>
            <w:r w:rsidRPr="00DE7EC3">
              <w:rPr>
                <w:rFonts w:eastAsia="Times New Roman" w:cs="Arial"/>
                <w:sz w:val="16"/>
                <w:szCs w:val="16"/>
                <w:lang w:eastAsia="es-MX"/>
              </w:rPr>
              <w:lastRenderedPageBreak/>
              <w:t>055 OPICHEN, YUC.</w:t>
            </w:r>
          </w:p>
        </w:tc>
        <w:tc>
          <w:tcPr>
            <w:tcW w:w="434" w:type="pct"/>
            <w:tcBorders>
              <w:top w:val="nil"/>
              <w:left w:val="nil"/>
              <w:bottom w:val="nil"/>
              <w:right w:val="nil"/>
            </w:tcBorders>
            <w:shd w:val="clear" w:color="auto" w:fill="auto"/>
            <w:noWrap/>
            <w:vAlign w:val="center"/>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325,373</w:t>
            </w:r>
          </w:p>
        </w:tc>
        <w:tc>
          <w:tcPr>
            <w:tcW w:w="414" w:type="pct"/>
            <w:tcBorders>
              <w:top w:val="nil"/>
              <w:left w:val="nil"/>
              <w:bottom w:val="nil"/>
              <w:right w:val="nil"/>
            </w:tcBorders>
            <w:shd w:val="clear" w:color="auto" w:fill="auto"/>
            <w:noWrap/>
            <w:vAlign w:val="center"/>
            <w:hideMark/>
          </w:tcPr>
          <w:p w:rsidR="00DE7EC3" w:rsidRPr="00DE7EC3" w:rsidRDefault="00DE7EC3" w:rsidP="00DE7EC3">
            <w:pPr>
              <w:jc w:val="right"/>
              <w:rPr>
                <w:rFonts w:eastAsia="Times New Roman" w:cs="Arial"/>
                <w:sz w:val="16"/>
                <w:szCs w:val="16"/>
                <w:lang w:eastAsia="es-MX"/>
              </w:rPr>
            </w:pPr>
          </w:p>
        </w:tc>
        <w:tc>
          <w:tcPr>
            <w:tcW w:w="598" w:type="pct"/>
            <w:tcBorders>
              <w:top w:val="nil"/>
              <w:left w:val="nil"/>
              <w:bottom w:val="nil"/>
              <w:right w:val="nil"/>
            </w:tcBorders>
            <w:shd w:val="clear" w:color="auto" w:fill="auto"/>
            <w:noWrap/>
            <w:vAlign w:val="center"/>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25,015</w:t>
            </w:r>
          </w:p>
        </w:tc>
        <w:tc>
          <w:tcPr>
            <w:tcW w:w="712" w:type="pct"/>
            <w:tcBorders>
              <w:top w:val="nil"/>
              <w:left w:val="nil"/>
              <w:bottom w:val="nil"/>
              <w:right w:val="nil"/>
            </w:tcBorders>
            <w:shd w:val="clear" w:color="auto" w:fill="auto"/>
            <w:noWrap/>
            <w:vAlign w:val="center"/>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16,761,203</w:t>
            </w:r>
          </w:p>
        </w:tc>
        <w:tc>
          <w:tcPr>
            <w:tcW w:w="481" w:type="pct"/>
            <w:tcBorders>
              <w:top w:val="nil"/>
              <w:left w:val="nil"/>
              <w:bottom w:val="nil"/>
              <w:right w:val="nil"/>
            </w:tcBorders>
            <w:shd w:val="clear" w:color="auto" w:fill="auto"/>
            <w:noWrap/>
            <w:vAlign w:val="center"/>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136,051</w:t>
            </w:r>
          </w:p>
        </w:tc>
        <w:tc>
          <w:tcPr>
            <w:tcW w:w="579" w:type="pct"/>
            <w:tcBorders>
              <w:top w:val="nil"/>
              <w:left w:val="nil"/>
              <w:bottom w:val="nil"/>
              <w:right w:val="nil"/>
            </w:tcBorders>
            <w:shd w:val="clear" w:color="auto" w:fill="auto"/>
            <w:noWrap/>
            <w:vAlign w:val="center"/>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17,338</w:t>
            </w:r>
          </w:p>
        </w:tc>
        <w:tc>
          <w:tcPr>
            <w:tcW w:w="712" w:type="pct"/>
            <w:tcBorders>
              <w:top w:val="nil"/>
              <w:left w:val="nil"/>
              <w:bottom w:val="nil"/>
              <w:right w:val="nil"/>
            </w:tcBorders>
            <w:shd w:val="clear" w:color="auto" w:fill="auto"/>
            <w:noWrap/>
            <w:vAlign w:val="bottom"/>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16,914,592</w:t>
            </w:r>
          </w:p>
        </w:tc>
      </w:tr>
      <w:tr w:rsidR="00DE7EC3" w:rsidRPr="00DE7EC3" w:rsidTr="00DE7EC3">
        <w:trPr>
          <w:trHeight w:val="288"/>
        </w:trPr>
        <w:tc>
          <w:tcPr>
            <w:tcW w:w="1071" w:type="pct"/>
            <w:tcBorders>
              <w:top w:val="nil"/>
              <w:left w:val="nil"/>
              <w:bottom w:val="nil"/>
              <w:right w:val="nil"/>
            </w:tcBorders>
            <w:shd w:val="clear" w:color="000000" w:fill="F3F3F3"/>
            <w:noWrap/>
            <w:vAlign w:val="center"/>
            <w:hideMark/>
          </w:tcPr>
          <w:p w:rsidR="00DE7EC3" w:rsidRPr="00DE7EC3" w:rsidRDefault="00DE7EC3" w:rsidP="00DE7EC3">
            <w:pPr>
              <w:jc w:val="left"/>
              <w:rPr>
                <w:rFonts w:eastAsia="Times New Roman" w:cs="Arial"/>
                <w:sz w:val="16"/>
                <w:szCs w:val="16"/>
                <w:lang w:eastAsia="es-MX"/>
              </w:rPr>
            </w:pPr>
            <w:r w:rsidRPr="00DE7EC3">
              <w:rPr>
                <w:rFonts w:eastAsia="Times New Roman" w:cs="Arial"/>
                <w:sz w:val="16"/>
                <w:szCs w:val="16"/>
                <w:lang w:eastAsia="es-MX"/>
              </w:rPr>
              <w:t>056 OXKUTZCAB, YUC.</w:t>
            </w:r>
          </w:p>
        </w:tc>
        <w:tc>
          <w:tcPr>
            <w:tcW w:w="434" w:type="pct"/>
            <w:tcBorders>
              <w:top w:val="nil"/>
              <w:left w:val="nil"/>
              <w:bottom w:val="nil"/>
              <w:right w:val="nil"/>
            </w:tcBorders>
            <w:shd w:val="clear" w:color="000000" w:fill="F3F3F3"/>
            <w:noWrap/>
            <w:vAlign w:val="center"/>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1,464,681</w:t>
            </w:r>
          </w:p>
        </w:tc>
        <w:tc>
          <w:tcPr>
            <w:tcW w:w="414" w:type="pct"/>
            <w:tcBorders>
              <w:top w:val="nil"/>
              <w:left w:val="nil"/>
              <w:bottom w:val="nil"/>
              <w:right w:val="nil"/>
            </w:tcBorders>
            <w:shd w:val="clear" w:color="000000" w:fill="F3F3F3"/>
            <w:noWrap/>
            <w:vAlign w:val="center"/>
            <w:hideMark/>
          </w:tcPr>
          <w:p w:rsidR="00DE7EC3" w:rsidRPr="00DE7EC3" w:rsidRDefault="00DE7EC3" w:rsidP="00DE7EC3">
            <w:pPr>
              <w:jc w:val="left"/>
              <w:rPr>
                <w:rFonts w:eastAsia="Times New Roman" w:cs="Arial"/>
                <w:sz w:val="16"/>
                <w:szCs w:val="16"/>
                <w:lang w:eastAsia="es-MX"/>
              </w:rPr>
            </w:pPr>
            <w:r w:rsidRPr="00DE7EC3">
              <w:rPr>
                <w:rFonts w:eastAsia="Times New Roman" w:cs="Arial"/>
                <w:sz w:val="16"/>
                <w:szCs w:val="16"/>
                <w:lang w:eastAsia="es-MX"/>
              </w:rPr>
              <w:t> </w:t>
            </w:r>
          </w:p>
        </w:tc>
        <w:tc>
          <w:tcPr>
            <w:tcW w:w="598" w:type="pct"/>
            <w:tcBorders>
              <w:top w:val="nil"/>
              <w:left w:val="nil"/>
              <w:bottom w:val="nil"/>
              <w:right w:val="nil"/>
            </w:tcBorders>
            <w:shd w:val="clear" w:color="000000" w:fill="F3F3F3"/>
            <w:noWrap/>
            <w:vAlign w:val="center"/>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67,231</w:t>
            </w:r>
          </w:p>
        </w:tc>
        <w:tc>
          <w:tcPr>
            <w:tcW w:w="712" w:type="pct"/>
            <w:tcBorders>
              <w:top w:val="nil"/>
              <w:left w:val="nil"/>
              <w:bottom w:val="nil"/>
              <w:right w:val="nil"/>
            </w:tcBorders>
            <w:shd w:val="clear" w:color="000000" w:fill="F3F3F3"/>
            <w:noWrap/>
            <w:vAlign w:val="center"/>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45,637,710</w:t>
            </w:r>
          </w:p>
        </w:tc>
        <w:tc>
          <w:tcPr>
            <w:tcW w:w="481" w:type="pct"/>
            <w:tcBorders>
              <w:top w:val="nil"/>
              <w:left w:val="nil"/>
              <w:bottom w:val="nil"/>
              <w:right w:val="nil"/>
            </w:tcBorders>
            <w:shd w:val="clear" w:color="000000" w:fill="F3F3F3"/>
            <w:noWrap/>
            <w:vAlign w:val="center"/>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365,651</w:t>
            </w:r>
          </w:p>
        </w:tc>
        <w:tc>
          <w:tcPr>
            <w:tcW w:w="579" w:type="pct"/>
            <w:tcBorders>
              <w:top w:val="nil"/>
              <w:left w:val="nil"/>
              <w:bottom w:val="nil"/>
              <w:right w:val="nil"/>
            </w:tcBorders>
            <w:shd w:val="clear" w:color="000000" w:fill="F3F3F3"/>
            <w:noWrap/>
            <w:vAlign w:val="center"/>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46,599</w:t>
            </w:r>
          </w:p>
        </w:tc>
        <w:tc>
          <w:tcPr>
            <w:tcW w:w="712" w:type="pct"/>
            <w:tcBorders>
              <w:top w:val="nil"/>
              <w:left w:val="nil"/>
              <w:bottom w:val="nil"/>
              <w:right w:val="nil"/>
            </w:tcBorders>
            <w:shd w:val="clear" w:color="000000" w:fill="F3F3F3"/>
            <w:noWrap/>
            <w:vAlign w:val="bottom"/>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46,049,960</w:t>
            </w:r>
          </w:p>
        </w:tc>
      </w:tr>
      <w:tr w:rsidR="00DE7EC3" w:rsidRPr="00DE7EC3" w:rsidTr="00DE7EC3">
        <w:trPr>
          <w:trHeight w:val="288"/>
        </w:trPr>
        <w:tc>
          <w:tcPr>
            <w:tcW w:w="1071" w:type="pct"/>
            <w:tcBorders>
              <w:top w:val="nil"/>
              <w:left w:val="nil"/>
              <w:bottom w:val="nil"/>
              <w:right w:val="nil"/>
            </w:tcBorders>
            <w:shd w:val="clear" w:color="auto" w:fill="auto"/>
            <w:noWrap/>
            <w:vAlign w:val="center"/>
            <w:hideMark/>
          </w:tcPr>
          <w:p w:rsidR="00DE7EC3" w:rsidRPr="00DE7EC3" w:rsidRDefault="00DE7EC3" w:rsidP="00DE7EC3">
            <w:pPr>
              <w:jc w:val="left"/>
              <w:rPr>
                <w:rFonts w:eastAsia="Times New Roman" w:cs="Arial"/>
                <w:sz w:val="16"/>
                <w:szCs w:val="16"/>
                <w:lang w:eastAsia="es-MX"/>
              </w:rPr>
            </w:pPr>
            <w:r w:rsidRPr="00DE7EC3">
              <w:rPr>
                <w:rFonts w:eastAsia="Times New Roman" w:cs="Arial"/>
                <w:sz w:val="16"/>
                <w:szCs w:val="16"/>
                <w:lang w:eastAsia="es-MX"/>
              </w:rPr>
              <w:t>057 PANABA, YUC.</w:t>
            </w:r>
          </w:p>
        </w:tc>
        <w:tc>
          <w:tcPr>
            <w:tcW w:w="434" w:type="pct"/>
            <w:tcBorders>
              <w:top w:val="nil"/>
              <w:left w:val="nil"/>
              <w:bottom w:val="nil"/>
              <w:right w:val="nil"/>
            </w:tcBorders>
            <w:shd w:val="clear" w:color="auto" w:fill="auto"/>
            <w:noWrap/>
            <w:vAlign w:val="center"/>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359,792</w:t>
            </w:r>
          </w:p>
        </w:tc>
        <w:tc>
          <w:tcPr>
            <w:tcW w:w="414" w:type="pct"/>
            <w:tcBorders>
              <w:top w:val="nil"/>
              <w:left w:val="nil"/>
              <w:bottom w:val="nil"/>
              <w:right w:val="nil"/>
            </w:tcBorders>
            <w:shd w:val="clear" w:color="auto" w:fill="auto"/>
            <w:noWrap/>
            <w:vAlign w:val="center"/>
            <w:hideMark/>
          </w:tcPr>
          <w:p w:rsidR="00DE7EC3" w:rsidRPr="00DE7EC3" w:rsidRDefault="00DE7EC3" w:rsidP="00DE7EC3">
            <w:pPr>
              <w:jc w:val="right"/>
              <w:rPr>
                <w:rFonts w:eastAsia="Times New Roman" w:cs="Arial"/>
                <w:sz w:val="16"/>
                <w:szCs w:val="16"/>
                <w:lang w:eastAsia="es-MX"/>
              </w:rPr>
            </w:pPr>
          </w:p>
        </w:tc>
        <w:tc>
          <w:tcPr>
            <w:tcW w:w="598" w:type="pct"/>
            <w:tcBorders>
              <w:top w:val="nil"/>
              <w:left w:val="nil"/>
              <w:bottom w:val="nil"/>
              <w:right w:val="nil"/>
            </w:tcBorders>
            <w:shd w:val="clear" w:color="auto" w:fill="auto"/>
            <w:noWrap/>
            <w:vAlign w:val="center"/>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26,799</w:t>
            </w:r>
          </w:p>
        </w:tc>
        <w:tc>
          <w:tcPr>
            <w:tcW w:w="712" w:type="pct"/>
            <w:tcBorders>
              <w:top w:val="nil"/>
              <w:left w:val="nil"/>
              <w:bottom w:val="nil"/>
              <w:right w:val="nil"/>
            </w:tcBorders>
            <w:shd w:val="clear" w:color="auto" w:fill="auto"/>
            <w:noWrap/>
            <w:vAlign w:val="center"/>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17,967,663</w:t>
            </w:r>
          </w:p>
        </w:tc>
        <w:tc>
          <w:tcPr>
            <w:tcW w:w="481" w:type="pct"/>
            <w:tcBorders>
              <w:top w:val="nil"/>
              <w:left w:val="nil"/>
              <w:bottom w:val="nil"/>
              <w:right w:val="nil"/>
            </w:tcBorders>
            <w:shd w:val="clear" w:color="auto" w:fill="auto"/>
            <w:noWrap/>
            <w:vAlign w:val="center"/>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145,753</w:t>
            </w:r>
          </w:p>
        </w:tc>
        <w:tc>
          <w:tcPr>
            <w:tcW w:w="579" w:type="pct"/>
            <w:tcBorders>
              <w:top w:val="nil"/>
              <w:left w:val="nil"/>
              <w:bottom w:val="nil"/>
              <w:right w:val="nil"/>
            </w:tcBorders>
            <w:shd w:val="clear" w:color="auto" w:fill="auto"/>
            <w:noWrap/>
            <w:vAlign w:val="center"/>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18,575</w:t>
            </w:r>
          </w:p>
        </w:tc>
        <w:tc>
          <w:tcPr>
            <w:tcW w:w="712" w:type="pct"/>
            <w:tcBorders>
              <w:top w:val="nil"/>
              <w:left w:val="nil"/>
              <w:bottom w:val="nil"/>
              <w:right w:val="nil"/>
            </w:tcBorders>
            <w:shd w:val="clear" w:color="auto" w:fill="auto"/>
            <w:noWrap/>
            <w:vAlign w:val="bottom"/>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18,131,990</w:t>
            </w:r>
          </w:p>
        </w:tc>
      </w:tr>
      <w:tr w:rsidR="00DE7EC3" w:rsidRPr="00DE7EC3" w:rsidTr="00DE7EC3">
        <w:trPr>
          <w:trHeight w:val="288"/>
        </w:trPr>
        <w:tc>
          <w:tcPr>
            <w:tcW w:w="1071" w:type="pct"/>
            <w:tcBorders>
              <w:top w:val="nil"/>
              <w:left w:val="nil"/>
              <w:bottom w:val="nil"/>
              <w:right w:val="nil"/>
            </w:tcBorders>
            <w:shd w:val="clear" w:color="000000" w:fill="F3F3F3"/>
            <w:noWrap/>
            <w:vAlign w:val="center"/>
            <w:hideMark/>
          </w:tcPr>
          <w:p w:rsidR="00DE7EC3" w:rsidRPr="00DE7EC3" w:rsidRDefault="00DE7EC3" w:rsidP="00DE7EC3">
            <w:pPr>
              <w:jc w:val="left"/>
              <w:rPr>
                <w:rFonts w:eastAsia="Times New Roman" w:cs="Arial"/>
                <w:sz w:val="16"/>
                <w:szCs w:val="16"/>
                <w:lang w:eastAsia="es-MX"/>
              </w:rPr>
            </w:pPr>
            <w:r w:rsidRPr="00DE7EC3">
              <w:rPr>
                <w:rFonts w:eastAsia="Times New Roman" w:cs="Arial"/>
                <w:sz w:val="16"/>
                <w:szCs w:val="16"/>
                <w:lang w:eastAsia="es-MX"/>
              </w:rPr>
              <w:t>058 PETO, YUC.</w:t>
            </w:r>
          </w:p>
        </w:tc>
        <w:tc>
          <w:tcPr>
            <w:tcW w:w="434" w:type="pct"/>
            <w:tcBorders>
              <w:top w:val="nil"/>
              <w:left w:val="nil"/>
              <w:bottom w:val="nil"/>
              <w:right w:val="nil"/>
            </w:tcBorders>
            <w:shd w:val="clear" w:color="000000" w:fill="F3F3F3"/>
            <w:noWrap/>
            <w:vAlign w:val="center"/>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1,200,523</w:t>
            </w:r>
          </w:p>
        </w:tc>
        <w:tc>
          <w:tcPr>
            <w:tcW w:w="414" w:type="pct"/>
            <w:tcBorders>
              <w:top w:val="nil"/>
              <w:left w:val="nil"/>
              <w:bottom w:val="nil"/>
              <w:right w:val="nil"/>
            </w:tcBorders>
            <w:shd w:val="clear" w:color="000000" w:fill="F3F3F3"/>
            <w:noWrap/>
            <w:vAlign w:val="center"/>
            <w:hideMark/>
          </w:tcPr>
          <w:p w:rsidR="00DE7EC3" w:rsidRPr="00DE7EC3" w:rsidRDefault="00DE7EC3" w:rsidP="00DE7EC3">
            <w:pPr>
              <w:jc w:val="left"/>
              <w:rPr>
                <w:rFonts w:eastAsia="Times New Roman" w:cs="Arial"/>
                <w:sz w:val="16"/>
                <w:szCs w:val="16"/>
                <w:lang w:eastAsia="es-MX"/>
              </w:rPr>
            </w:pPr>
            <w:r w:rsidRPr="00DE7EC3">
              <w:rPr>
                <w:rFonts w:eastAsia="Times New Roman" w:cs="Arial"/>
                <w:sz w:val="16"/>
                <w:szCs w:val="16"/>
                <w:lang w:eastAsia="es-MX"/>
              </w:rPr>
              <w:t> </w:t>
            </w:r>
          </w:p>
        </w:tc>
        <w:tc>
          <w:tcPr>
            <w:tcW w:w="598" w:type="pct"/>
            <w:tcBorders>
              <w:top w:val="nil"/>
              <w:left w:val="nil"/>
              <w:bottom w:val="nil"/>
              <w:right w:val="nil"/>
            </w:tcBorders>
            <w:shd w:val="clear" w:color="000000" w:fill="F3F3F3"/>
            <w:noWrap/>
            <w:vAlign w:val="center"/>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56,735</w:t>
            </w:r>
          </w:p>
        </w:tc>
        <w:tc>
          <w:tcPr>
            <w:tcW w:w="712" w:type="pct"/>
            <w:tcBorders>
              <w:top w:val="nil"/>
              <w:left w:val="nil"/>
              <w:bottom w:val="nil"/>
              <w:right w:val="nil"/>
            </w:tcBorders>
            <w:shd w:val="clear" w:color="000000" w:fill="F3F3F3"/>
            <w:noWrap/>
            <w:vAlign w:val="center"/>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38,477,716</w:t>
            </w:r>
          </w:p>
        </w:tc>
        <w:tc>
          <w:tcPr>
            <w:tcW w:w="481" w:type="pct"/>
            <w:tcBorders>
              <w:top w:val="nil"/>
              <w:left w:val="nil"/>
              <w:bottom w:val="nil"/>
              <w:right w:val="nil"/>
            </w:tcBorders>
            <w:shd w:val="clear" w:color="000000" w:fill="F3F3F3"/>
            <w:noWrap/>
            <w:vAlign w:val="center"/>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308,569</w:t>
            </w:r>
          </w:p>
        </w:tc>
        <w:tc>
          <w:tcPr>
            <w:tcW w:w="579" w:type="pct"/>
            <w:tcBorders>
              <w:top w:val="nil"/>
              <w:left w:val="nil"/>
              <w:bottom w:val="nil"/>
              <w:right w:val="nil"/>
            </w:tcBorders>
            <w:shd w:val="clear" w:color="000000" w:fill="F3F3F3"/>
            <w:noWrap/>
            <w:vAlign w:val="center"/>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39,324</w:t>
            </w:r>
          </w:p>
        </w:tc>
        <w:tc>
          <w:tcPr>
            <w:tcW w:w="712" w:type="pct"/>
            <w:tcBorders>
              <w:top w:val="nil"/>
              <w:left w:val="nil"/>
              <w:bottom w:val="nil"/>
              <w:right w:val="nil"/>
            </w:tcBorders>
            <w:shd w:val="clear" w:color="000000" w:fill="F3F3F3"/>
            <w:noWrap/>
            <w:vAlign w:val="bottom"/>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38,825,609</w:t>
            </w:r>
          </w:p>
        </w:tc>
      </w:tr>
      <w:tr w:rsidR="00DE7EC3" w:rsidRPr="00DE7EC3" w:rsidTr="00DE7EC3">
        <w:trPr>
          <w:trHeight w:val="288"/>
        </w:trPr>
        <w:tc>
          <w:tcPr>
            <w:tcW w:w="1071" w:type="pct"/>
            <w:tcBorders>
              <w:top w:val="nil"/>
              <w:left w:val="nil"/>
              <w:bottom w:val="nil"/>
              <w:right w:val="nil"/>
            </w:tcBorders>
            <w:shd w:val="clear" w:color="auto" w:fill="auto"/>
            <w:noWrap/>
            <w:vAlign w:val="center"/>
            <w:hideMark/>
          </w:tcPr>
          <w:p w:rsidR="00DE7EC3" w:rsidRPr="00DE7EC3" w:rsidRDefault="00DE7EC3" w:rsidP="00DE7EC3">
            <w:pPr>
              <w:jc w:val="left"/>
              <w:rPr>
                <w:rFonts w:eastAsia="Times New Roman" w:cs="Arial"/>
                <w:sz w:val="16"/>
                <w:szCs w:val="16"/>
                <w:lang w:eastAsia="es-MX"/>
              </w:rPr>
            </w:pPr>
            <w:r w:rsidRPr="00DE7EC3">
              <w:rPr>
                <w:rFonts w:eastAsia="Times New Roman" w:cs="Arial"/>
                <w:sz w:val="16"/>
                <w:szCs w:val="16"/>
                <w:lang w:eastAsia="es-MX"/>
              </w:rPr>
              <w:t>059 PROGRESO, YUC.</w:t>
            </w:r>
          </w:p>
        </w:tc>
        <w:tc>
          <w:tcPr>
            <w:tcW w:w="434" w:type="pct"/>
            <w:tcBorders>
              <w:top w:val="nil"/>
              <w:left w:val="nil"/>
              <w:bottom w:val="nil"/>
              <w:right w:val="nil"/>
            </w:tcBorders>
            <w:shd w:val="clear" w:color="auto" w:fill="auto"/>
            <w:noWrap/>
            <w:vAlign w:val="center"/>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2,277,467</w:t>
            </w:r>
          </w:p>
        </w:tc>
        <w:tc>
          <w:tcPr>
            <w:tcW w:w="414" w:type="pct"/>
            <w:tcBorders>
              <w:top w:val="nil"/>
              <w:left w:val="nil"/>
              <w:bottom w:val="nil"/>
              <w:right w:val="nil"/>
            </w:tcBorders>
            <w:shd w:val="clear" w:color="auto" w:fill="auto"/>
            <w:noWrap/>
            <w:vAlign w:val="center"/>
            <w:hideMark/>
          </w:tcPr>
          <w:p w:rsidR="00DE7EC3" w:rsidRPr="00DE7EC3" w:rsidRDefault="00DE7EC3" w:rsidP="00DE7EC3">
            <w:pPr>
              <w:jc w:val="right"/>
              <w:rPr>
                <w:rFonts w:eastAsia="Times New Roman" w:cs="Arial"/>
                <w:sz w:val="16"/>
                <w:szCs w:val="16"/>
                <w:lang w:eastAsia="es-MX"/>
              </w:rPr>
            </w:pPr>
          </w:p>
        </w:tc>
        <w:tc>
          <w:tcPr>
            <w:tcW w:w="598" w:type="pct"/>
            <w:tcBorders>
              <w:top w:val="nil"/>
              <w:left w:val="nil"/>
              <w:bottom w:val="nil"/>
              <w:right w:val="nil"/>
            </w:tcBorders>
            <w:shd w:val="clear" w:color="auto" w:fill="auto"/>
            <w:noWrap/>
            <w:vAlign w:val="center"/>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128,821</w:t>
            </w:r>
          </w:p>
        </w:tc>
        <w:tc>
          <w:tcPr>
            <w:tcW w:w="712" w:type="pct"/>
            <w:tcBorders>
              <w:top w:val="nil"/>
              <w:left w:val="nil"/>
              <w:bottom w:val="nil"/>
              <w:right w:val="nil"/>
            </w:tcBorders>
            <w:shd w:val="clear" w:color="auto" w:fill="auto"/>
            <w:noWrap/>
            <w:vAlign w:val="center"/>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86,917,656</w:t>
            </w:r>
          </w:p>
        </w:tc>
        <w:tc>
          <w:tcPr>
            <w:tcW w:w="481" w:type="pct"/>
            <w:tcBorders>
              <w:top w:val="nil"/>
              <w:left w:val="nil"/>
              <w:bottom w:val="nil"/>
              <w:right w:val="nil"/>
            </w:tcBorders>
            <w:shd w:val="clear" w:color="auto" w:fill="auto"/>
            <w:noWrap/>
            <w:vAlign w:val="center"/>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700,626</w:t>
            </w:r>
          </w:p>
        </w:tc>
        <w:tc>
          <w:tcPr>
            <w:tcW w:w="579" w:type="pct"/>
            <w:tcBorders>
              <w:top w:val="nil"/>
              <w:left w:val="nil"/>
              <w:bottom w:val="nil"/>
              <w:right w:val="nil"/>
            </w:tcBorders>
            <w:shd w:val="clear" w:color="auto" w:fill="auto"/>
            <w:noWrap/>
            <w:vAlign w:val="center"/>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89,288</w:t>
            </w:r>
          </w:p>
        </w:tc>
        <w:tc>
          <w:tcPr>
            <w:tcW w:w="712" w:type="pct"/>
            <w:tcBorders>
              <w:top w:val="nil"/>
              <w:left w:val="nil"/>
              <w:bottom w:val="nil"/>
              <w:right w:val="nil"/>
            </w:tcBorders>
            <w:shd w:val="clear" w:color="auto" w:fill="auto"/>
            <w:noWrap/>
            <w:vAlign w:val="bottom"/>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87,707,570</w:t>
            </w:r>
          </w:p>
        </w:tc>
      </w:tr>
      <w:tr w:rsidR="00DE7EC3" w:rsidRPr="00DE7EC3" w:rsidTr="00DE7EC3">
        <w:trPr>
          <w:trHeight w:val="288"/>
        </w:trPr>
        <w:tc>
          <w:tcPr>
            <w:tcW w:w="1071" w:type="pct"/>
            <w:tcBorders>
              <w:top w:val="nil"/>
              <w:left w:val="nil"/>
              <w:bottom w:val="nil"/>
              <w:right w:val="nil"/>
            </w:tcBorders>
            <w:shd w:val="clear" w:color="000000" w:fill="F3F3F3"/>
            <w:noWrap/>
            <w:vAlign w:val="center"/>
            <w:hideMark/>
          </w:tcPr>
          <w:p w:rsidR="00DE7EC3" w:rsidRPr="00DE7EC3" w:rsidRDefault="00DE7EC3" w:rsidP="00DE7EC3">
            <w:pPr>
              <w:jc w:val="left"/>
              <w:rPr>
                <w:rFonts w:eastAsia="Times New Roman" w:cs="Arial"/>
                <w:sz w:val="16"/>
                <w:szCs w:val="16"/>
                <w:lang w:eastAsia="es-MX"/>
              </w:rPr>
            </w:pPr>
            <w:r w:rsidRPr="00DE7EC3">
              <w:rPr>
                <w:rFonts w:eastAsia="Times New Roman" w:cs="Arial"/>
                <w:sz w:val="16"/>
                <w:szCs w:val="16"/>
                <w:lang w:eastAsia="es-MX"/>
              </w:rPr>
              <w:t>060 QUINTANA ROO, YUC.</w:t>
            </w:r>
          </w:p>
        </w:tc>
        <w:tc>
          <w:tcPr>
            <w:tcW w:w="434" w:type="pct"/>
            <w:tcBorders>
              <w:top w:val="nil"/>
              <w:left w:val="nil"/>
              <w:bottom w:val="nil"/>
              <w:right w:val="nil"/>
            </w:tcBorders>
            <w:shd w:val="clear" w:color="000000" w:fill="F3F3F3"/>
            <w:noWrap/>
            <w:vAlign w:val="center"/>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45,839</w:t>
            </w:r>
          </w:p>
        </w:tc>
        <w:tc>
          <w:tcPr>
            <w:tcW w:w="414" w:type="pct"/>
            <w:tcBorders>
              <w:top w:val="nil"/>
              <w:left w:val="nil"/>
              <w:bottom w:val="nil"/>
              <w:right w:val="nil"/>
            </w:tcBorders>
            <w:shd w:val="clear" w:color="000000" w:fill="F3F3F3"/>
            <w:noWrap/>
            <w:vAlign w:val="center"/>
            <w:hideMark/>
          </w:tcPr>
          <w:p w:rsidR="00DE7EC3" w:rsidRPr="00DE7EC3" w:rsidRDefault="00DE7EC3" w:rsidP="00DE7EC3">
            <w:pPr>
              <w:jc w:val="left"/>
              <w:rPr>
                <w:rFonts w:eastAsia="Times New Roman" w:cs="Arial"/>
                <w:sz w:val="16"/>
                <w:szCs w:val="16"/>
                <w:lang w:eastAsia="es-MX"/>
              </w:rPr>
            </w:pPr>
            <w:r w:rsidRPr="00DE7EC3">
              <w:rPr>
                <w:rFonts w:eastAsia="Times New Roman" w:cs="Arial"/>
                <w:sz w:val="16"/>
                <w:szCs w:val="16"/>
                <w:lang w:eastAsia="es-MX"/>
              </w:rPr>
              <w:t> </w:t>
            </w:r>
          </w:p>
        </w:tc>
        <w:tc>
          <w:tcPr>
            <w:tcW w:w="598" w:type="pct"/>
            <w:tcBorders>
              <w:top w:val="nil"/>
              <w:left w:val="nil"/>
              <w:bottom w:val="nil"/>
              <w:right w:val="nil"/>
            </w:tcBorders>
            <w:shd w:val="clear" w:color="000000" w:fill="F3F3F3"/>
            <w:noWrap/>
            <w:vAlign w:val="center"/>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15,070</w:t>
            </w:r>
          </w:p>
        </w:tc>
        <w:tc>
          <w:tcPr>
            <w:tcW w:w="712" w:type="pct"/>
            <w:tcBorders>
              <w:top w:val="nil"/>
              <w:left w:val="nil"/>
              <w:bottom w:val="nil"/>
              <w:right w:val="nil"/>
            </w:tcBorders>
            <w:shd w:val="clear" w:color="000000" w:fill="F3F3F3"/>
            <w:noWrap/>
            <w:vAlign w:val="center"/>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9,947,143</w:t>
            </w:r>
          </w:p>
        </w:tc>
        <w:tc>
          <w:tcPr>
            <w:tcW w:w="481" w:type="pct"/>
            <w:tcBorders>
              <w:top w:val="nil"/>
              <w:left w:val="nil"/>
              <w:bottom w:val="nil"/>
              <w:right w:val="nil"/>
            </w:tcBorders>
            <w:shd w:val="clear" w:color="000000" w:fill="F3F3F3"/>
            <w:noWrap/>
            <w:vAlign w:val="center"/>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81,960</w:t>
            </w:r>
          </w:p>
        </w:tc>
        <w:tc>
          <w:tcPr>
            <w:tcW w:w="579" w:type="pct"/>
            <w:tcBorders>
              <w:top w:val="nil"/>
              <w:left w:val="nil"/>
              <w:bottom w:val="nil"/>
              <w:right w:val="nil"/>
            </w:tcBorders>
            <w:shd w:val="clear" w:color="000000" w:fill="F3F3F3"/>
            <w:noWrap/>
            <w:vAlign w:val="center"/>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10,445</w:t>
            </w:r>
          </w:p>
        </w:tc>
        <w:tc>
          <w:tcPr>
            <w:tcW w:w="712" w:type="pct"/>
            <w:tcBorders>
              <w:top w:val="nil"/>
              <w:left w:val="nil"/>
              <w:bottom w:val="nil"/>
              <w:right w:val="nil"/>
            </w:tcBorders>
            <w:shd w:val="clear" w:color="000000" w:fill="F3F3F3"/>
            <w:noWrap/>
            <w:vAlign w:val="bottom"/>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10,039,548</w:t>
            </w:r>
          </w:p>
        </w:tc>
      </w:tr>
      <w:tr w:rsidR="00DE7EC3" w:rsidRPr="00DE7EC3" w:rsidTr="00DE7EC3">
        <w:trPr>
          <w:trHeight w:val="288"/>
        </w:trPr>
        <w:tc>
          <w:tcPr>
            <w:tcW w:w="1071" w:type="pct"/>
            <w:tcBorders>
              <w:top w:val="nil"/>
              <w:left w:val="nil"/>
              <w:bottom w:val="nil"/>
              <w:right w:val="nil"/>
            </w:tcBorders>
            <w:shd w:val="clear" w:color="auto" w:fill="auto"/>
            <w:noWrap/>
            <w:vAlign w:val="center"/>
            <w:hideMark/>
          </w:tcPr>
          <w:p w:rsidR="00DE7EC3" w:rsidRPr="00DE7EC3" w:rsidRDefault="00DE7EC3" w:rsidP="00DE7EC3">
            <w:pPr>
              <w:jc w:val="left"/>
              <w:rPr>
                <w:rFonts w:eastAsia="Times New Roman" w:cs="Arial"/>
                <w:sz w:val="16"/>
                <w:szCs w:val="16"/>
                <w:lang w:eastAsia="es-MX"/>
              </w:rPr>
            </w:pPr>
            <w:r w:rsidRPr="00DE7EC3">
              <w:rPr>
                <w:rFonts w:eastAsia="Times New Roman" w:cs="Arial"/>
                <w:sz w:val="16"/>
                <w:szCs w:val="16"/>
                <w:lang w:eastAsia="es-MX"/>
              </w:rPr>
              <w:t>061 RIO LAGARTOS, YUC.</w:t>
            </w:r>
          </w:p>
        </w:tc>
        <w:tc>
          <w:tcPr>
            <w:tcW w:w="434" w:type="pct"/>
            <w:tcBorders>
              <w:top w:val="nil"/>
              <w:left w:val="nil"/>
              <w:bottom w:val="nil"/>
              <w:right w:val="nil"/>
            </w:tcBorders>
            <w:shd w:val="clear" w:color="auto" w:fill="auto"/>
            <w:noWrap/>
            <w:vAlign w:val="center"/>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156,995</w:t>
            </w:r>
          </w:p>
        </w:tc>
        <w:tc>
          <w:tcPr>
            <w:tcW w:w="414" w:type="pct"/>
            <w:tcBorders>
              <w:top w:val="nil"/>
              <w:left w:val="nil"/>
              <w:bottom w:val="nil"/>
              <w:right w:val="nil"/>
            </w:tcBorders>
            <w:shd w:val="clear" w:color="auto" w:fill="auto"/>
            <w:noWrap/>
            <w:vAlign w:val="center"/>
            <w:hideMark/>
          </w:tcPr>
          <w:p w:rsidR="00DE7EC3" w:rsidRPr="00DE7EC3" w:rsidRDefault="00DE7EC3" w:rsidP="00DE7EC3">
            <w:pPr>
              <w:jc w:val="right"/>
              <w:rPr>
                <w:rFonts w:eastAsia="Times New Roman" w:cs="Arial"/>
                <w:sz w:val="16"/>
                <w:szCs w:val="16"/>
                <w:lang w:eastAsia="es-MX"/>
              </w:rPr>
            </w:pPr>
          </w:p>
        </w:tc>
        <w:tc>
          <w:tcPr>
            <w:tcW w:w="598" w:type="pct"/>
            <w:tcBorders>
              <w:top w:val="nil"/>
              <w:left w:val="nil"/>
              <w:bottom w:val="nil"/>
              <w:right w:val="nil"/>
            </w:tcBorders>
            <w:shd w:val="clear" w:color="auto" w:fill="auto"/>
            <w:noWrap/>
            <w:vAlign w:val="center"/>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19,385</w:t>
            </w:r>
          </w:p>
        </w:tc>
        <w:tc>
          <w:tcPr>
            <w:tcW w:w="712" w:type="pct"/>
            <w:tcBorders>
              <w:top w:val="nil"/>
              <w:left w:val="nil"/>
              <w:bottom w:val="nil"/>
              <w:right w:val="nil"/>
            </w:tcBorders>
            <w:shd w:val="clear" w:color="auto" w:fill="auto"/>
            <w:noWrap/>
            <w:vAlign w:val="center"/>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12,893,867</w:t>
            </w:r>
          </w:p>
        </w:tc>
        <w:tc>
          <w:tcPr>
            <w:tcW w:w="481" w:type="pct"/>
            <w:tcBorders>
              <w:top w:val="nil"/>
              <w:left w:val="nil"/>
              <w:bottom w:val="nil"/>
              <w:right w:val="nil"/>
            </w:tcBorders>
            <w:shd w:val="clear" w:color="auto" w:fill="auto"/>
            <w:noWrap/>
            <w:vAlign w:val="center"/>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105,432</w:t>
            </w:r>
          </w:p>
        </w:tc>
        <w:tc>
          <w:tcPr>
            <w:tcW w:w="579" w:type="pct"/>
            <w:tcBorders>
              <w:top w:val="nil"/>
              <w:left w:val="nil"/>
              <w:bottom w:val="nil"/>
              <w:right w:val="nil"/>
            </w:tcBorders>
            <w:shd w:val="clear" w:color="auto" w:fill="auto"/>
            <w:noWrap/>
            <w:vAlign w:val="center"/>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13,436</w:t>
            </w:r>
          </w:p>
        </w:tc>
        <w:tc>
          <w:tcPr>
            <w:tcW w:w="712" w:type="pct"/>
            <w:tcBorders>
              <w:top w:val="nil"/>
              <w:left w:val="nil"/>
              <w:bottom w:val="nil"/>
              <w:right w:val="nil"/>
            </w:tcBorders>
            <w:shd w:val="clear" w:color="auto" w:fill="auto"/>
            <w:noWrap/>
            <w:vAlign w:val="bottom"/>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13,012,735</w:t>
            </w:r>
          </w:p>
        </w:tc>
      </w:tr>
      <w:tr w:rsidR="00DE7EC3" w:rsidRPr="00DE7EC3" w:rsidTr="00DE7EC3">
        <w:trPr>
          <w:trHeight w:val="288"/>
        </w:trPr>
        <w:tc>
          <w:tcPr>
            <w:tcW w:w="1071" w:type="pct"/>
            <w:tcBorders>
              <w:top w:val="nil"/>
              <w:left w:val="nil"/>
              <w:bottom w:val="nil"/>
              <w:right w:val="nil"/>
            </w:tcBorders>
            <w:shd w:val="clear" w:color="000000" w:fill="F3F3F3"/>
            <w:noWrap/>
            <w:vAlign w:val="center"/>
            <w:hideMark/>
          </w:tcPr>
          <w:p w:rsidR="00DE7EC3" w:rsidRPr="00DE7EC3" w:rsidRDefault="00DE7EC3" w:rsidP="00DE7EC3">
            <w:pPr>
              <w:jc w:val="left"/>
              <w:rPr>
                <w:rFonts w:eastAsia="Times New Roman" w:cs="Arial"/>
                <w:sz w:val="16"/>
                <w:szCs w:val="16"/>
                <w:lang w:eastAsia="es-MX"/>
              </w:rPr>
            </w:pPr>
            <w:r w:rsidRPr="00DE7EC3">
              <w:rPr>
                <w:rFonts w:eastAsia="Times New Roman" w:cs="Arial"/>
                <w:sz w:val="16"/>
                <w:szCs w:val="16"/>
                <w:lang w:eastAsia="es-MX"/>
              </w:rPr>
              <w:t>062 SACALUM, YUC.</w:t>
            </w:r>
          </w:p>
        </w:tc>
        <w:tc>
          <w:tcPr>
            <w:tcW w:w="434" w:type="pct"/>
            <w:tcBorders>
              <w:top w:val="nil"/>
              <w:left w:val="nil"/>
              <w:bottom w:val="nil"/>
              <w:right w:val="nil"/>
            </w:tcBorders>
            <w:shd w:val="clear" w:color="000000" w:fill="F3F3F3"/>
            <w:noWrap/>
            <w:vAlign w:val="center"/>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229,158</w:t>
            </w:r>
          </w:p>
        </w:tc>
        <w:tc>
          <w:tcPr>
            <w:tcW w:w="414" w:type="pct"/>
            <w:tcBorders>
              <w:top w:val="nil"/>
              <w:left w:val="nil"/>
              <w:bottom w:val="nil"/>
              <w:right w:val="nil"/>
            </w:tcBorders>
            <w:shd w:val="clear" w:color="000000" w:fill="F3F3F3"/>
            <w:noWrap/>
            <w:vAlign w:val="center"/>
            <w:hideMark/>
          </w:tcPr>
          <w:p w:rsidR="00DE7EC3" w:rsidRPr="00DE7EC3" w:rsidRDefault="00DE7EC3" w:rsidP="00DE7EC3">
            <w:pPr>
              <w:jc w:val="left"/>
              <w:rPr>
                <w:rFonts w:eastAsia="Times New Roman" w:cs="Arial"/>
                <w:sz w:val="16"/>
                <w:szCs w:val="16"/>
                <w:lang w:eastAsia="es-MX"/>
              </w:rPr>
            </w:pPr>
            <w:r w:rsidRPr="00DE7EC3">
              <w:rPr>
                <w:rFonts w:eastAsia="Times New Roman" w:cs="Arial"/>
                <w:sz w:val="16"/>
                <w:szCs w:val="16"/>
                <w:lang w:eastAsia="es-MX"/>
              </w:rPr>
              <w:t> </w:t>
            </w:r>
          </w:p>
        </w:tc>
        <w:tc>
          <w:tcPr>
            <w:tcW w:w="598" w:type="pct"/>
            <w:tcBorders>
              <w:top w:val="nil"/>
              <w:left w:val="nil"/>
              <w:bottom w:val="nil"/>
              <w:right w:val="nil"/>
            </w:tcBorders>
            <w:shd w:val="clear" w:color="000000" w:fill="F3F3F3"/>
            <w:noWrap/>
            <w:vAlign w:val="center"/>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21,643</w:t>
            </w:r>
          </w:p>
        </w:tc>
        <w:tc>
          <w:tcPr>
            <w:tcW w:w="712" w:type="pct"/>
            <w:tcBorders>
              <w:top w:val="nil"/>
              <w:left w:val="nil"/>
              <w:bottom w:val="nil"/>
              <w:right w:val="nil"/>
            </w:tcBorders>
            <w:shd w:val="clear" w:color="000000" w:fill="F3F3F3"/>
            <w:noWrap/>
            <w:vAlign w:val="center"/>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14,449,639</w:t>
            </w:r>
          </w:p>
        </w:tc>
        <w:tc>
          <w:tcPr>
            <w:tcW w:w="481" w:type="pct"/>
            <w:tcBorders>
              <w:top w:val="nil"/>
              <w:left w:val="nil"/>
              <w:bottom w:val="nil"/>
              <w:right w:val="nil"/>
            </w:tcBorders>
            <w:shd w:val="clear" w:color="000000" w:fill="F3F3F3"/>
            <w:noWrap/>
            <w:vAlign w:val="center"/>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117,713</w:t>
            </w:r>
          </w:p>
        </w:tc>
        <w:tc>
          <w:tcPr>
            <w:tcW w:w="579" w:type="pct"/>
            <w:tcBorders>
              <w:top w:val="nil"/>
              <w:left w:val="nil"/>
              <w:bottom w:val="nil"/>
              <w:right w:val="nil"/>
            </w:tcBorders>
            <w:shd w:val="clear" w:color="000000" w:fill="F3F3F3"/>
            <w:noWrap/>
            <w:vAlign w:val="center"/>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15,001</w:t>
            </w:r>
          </w:p>
        </w:tc>
        <w:tc>
          <w:tcPr>
            <w:tcW w:w="712" w:type="pct"/>
            <w:tcBorders>
              <w:top w:val="nil"/>
              <w:left w:val="nil"/>
              <w:bottom w:val="nil"/>
              <w:right w:val="nil"/>
            </w:tcBorders>
            <w:shd w:val="clear" w:color="000000" w:fill="F3F3F3"/>
            <w:noWrap/>
            <w:vAlign w:val="bottom"/>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14,582,354</w:t>
            </w:r>
          </w:p>
        </w:tc>
      </w:tr>
      <w:tr w:rsidR="00DE7EC3" w:rsidRPr="00DE7EC3" w:rsidTr="00DE7EC3">
        <w:trPr>
          <w:trHeight w:val="288"/>
        </w:trPr>
        <w:tc>
          <w:tcPr>
            <w:tcW w:w="1071" w:type="pct"/>
            <w:tcBorders>
              <w:top w:val="nil"/>
              <w:left w:val="nil"/>
              <w:bottom w:val="nil"/>
              <w:right w:val="nil"/>
            </w:tcBorders>
            <w:shd w:val="clear" w:color="auto" w:fill="auto"/>
            <w:noWrap/>
            <w:vAlign w:val="center"/>
            <w:hideMark/>
          </w:tcPr>
          <w:p w:rsidR="00DE7EC3" w:rsidRPr="00DE7EC3" w:rsidRDefault="00DE7EC3" w:rsidP="00DE7EC3">
            <w:pPr>
              <w:jc w:val="left"/>
              <w:rPr>
                <w:rFonts w:eastAsia="Times New Roman" w:cs="Arial"/>
                <w:sz w:val="16"/>
                <w:szCs w:val="16"/>
                <w:lang w:eastAsia="es-MX"/>
              </w:rPr>
            </w:pPr>
            <w:r w:rsidRPr="00DE7EC3">
              <w:rPr>
                <w:rFonts w:eastAsia="Times New Roman" w:cs="Arial"/>
                <w:sz w:val="16"/>
                <w:szCs w:val="16"/>
                <w:lang w:eastAsia="es-MX"/>
              </w:rPr>
              <w:t>063 SAMAHIL, YUC.</w:t>
            </w:r>
          </w:p>
        </w:tc>
        <w:tc>
          <w:tcPr>
            <w:tcW w:w="434" w:type="pct"/>
            <w:tcBorders>
              <w:top w:val="nil"/>
              <w:left w:val="nil"/>
              <w:bottom w:val="nil"/>
              <w:right w:val="nil"/>
            </w:tcBorders>
            <w:shd w:val="clear" w:color="auto" w:fill="auto"/>
            <w:noWrap/>
            <w:vAlign w:val="center"/>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237,271</w:t>
            </w:r>
          </w:p>
        </w:tc>
        <w:tc>
          <w:tcPr>
            <w:tcW w:w="414" w:type="pct"/>
            <w:tcBorders>
              <w:top w:val="nil"/>
              <w:left w:val="nil"/>
              <w:bottom w:val="nil"/>
              <w:right w:val="nil"/>
            </w:tcBorders>
            <w:shd w:val="clear" w:color="auto" w:fill="auto"/>
            <w:noWrap/>
            <w:vAlign w:val="center"/>
            <w:hideMark/>
          </w:tcPr>
          <w:p w:rsidR="00DE7EC3" w:rsidRPr="00DE7EC3" w:rsidRDefault="00DE7EC3" w:rsidP="00DE7EC3">
            <w:pPr>
              <w:jc w:val="right"/>
              <w:rPr>
                <w:rFonts w:eastAsia="Times New Roman" w:cs="Arial"/>
                <w:sz w:val="16"/>
                <w:szCs w:val="16"/>
                <w:lang w:eastAsia="es-MX"/>
              </w:rPr>
            </w:pPr>
          </w:p>
        </w:tc>
        <w:tc>
          <w:tcPr>
            <w:tcW w:w="598" w:type="pct"/>
            <w:tcBorders>
              <w:top w:val="nil"/>
              <w:left w:val="nil"/>
              <w:bottom w:val="nil"/>
              <w:right w:val="nil"/>
            </w:tcBorders>
            <w:shd w:val="clear" w:color="auto" w:fill="auto"/>
            <w:noWrap/>
            <w:vAlign w:val="center"/>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22,123</w:t>
            </w:r>
          </w:p>
        </w:tc>
        <w:tc>
          <w:tcPr>
            <w:tcW w:w="712" w:type="pct"/>
            <w:tcBorders>
              <w:top w:val="nil"/>
              <w:left w:val="nil"/>
              <w:bottom w:val="nil"/>
              <w:right w:val="nil"/>
            </w:tcBorders>
            <w:shd w:val="clear" w:color="auto" w:fill="auto"/>
            <w:noWrap/>
            <w:vAlign w:val="center"/>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14,773,146</w:t>
            </w:r>
          </w:p>
        </w:tc>
        <w:tc>
          <w:tcPr>
            <w:tcW w:w="481" w:type="pct"/>
            <w:tcBorders>
              <w:top w:val="nil"/>
              <w:left w:val="nil"/>
              <w:bottom w:val="nil"/>
              <w:right w:val="nil"/>
            </w:tcBorders>
            <w:shd w:val="clear" w:color="auto" w:fill="auto"/>
            <w:noWrap/>
            <w:vAlign w:val="center"/>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120,324</w:t>
            </w:r>
          </w:p>
        </w:tc>
        <w:tc>
          <w:tcPr>
            <w:tcW w:w="579" w:type="pct"/>
            <w:tcBorders>
              <w:top w:val="nil"/>
              <w:left w:val="nil"/>
              <w:bottom w:val="nil"/>
              <w:right w:val="nil"/>
            </w:tcBorders>
            <w:shd w:val="clear" w:color="auto" w:fill="auto"/>
            <w:noWrap/>
            <w:vAlign w:val="center"/>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15,334</w:t>
            </w:r>
          </w:p>
        </w:tc>
        <w:tc>
          <w:tcPr>
            <w:tcW w:w="712" w:type="pct"/>
            <w:tcBorders>
              <w:top w:val="nil"/>
              <w:left w:val="nil"/>
              <w:bottom w:val="nil"/>
              <w:right w:val="nil"/>
            </w:tcBorders>
            <w:shd w:val="clear" w:color="auto" w:fill="auto"/>
            <w:noWrap/>
            <w:vAlign w:val="bottom"/>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14,908,804</w:t>
            </w:r>
          </w:p>
        </w:tc>
      </w:tr>
      <w:tr w:rsidR="00DE7EC3" w:rsidRPr="00DE7EC3" w:rsidTr="00DE7EC3">
        <w:trPr>
          <w:trHeight w:val="288"/>
        </w:trPr>
        <w:tc>
          <w:tcPr>
            <w:tcW w:w="1071" w:type="pct"/>
            <w:tcBorders>
              <w:top w:val="nil"/>
              <w:left w:val="nil"/>
              <w:bottom w:val="nil"/>
              <w:right w:val="nil"/>
            </w:tcBorders>
            <w:shd w:val="clear" w:color="000000" w:fill="F3F3F3"/>
            <w:noWrap/>
            <w:vAlign w:val="center"/>
            <w:hideMark/>
          </w:tcPr>
          <w:p w:rsidR="00DE7EC3" w:rsidRPr="00DE7EC3" w:rsidRDefault="00DE7EC3" w:rsidP="00DE7EC3">
            <w:pPr>
              <w:jc w:val="left"/>
              <w:rPr>
                <w:rFonts w:eastAsia="Times New Roman" w:cs="Arial"/>
                <w:sz w:val="16"/>
                <w:szCs w:val="16"/>
                <w:lang w:eastAsia="es-MX"/>
              </w:rPr>
            </w:pPr>
            <w:r w:rsidRPr="00DE7EC3">
              <w:rPr>
                <w:rFonts w:eastAsia="Times New Roman" w:cs="Arial"/>
                <w:sz w:val="16"/>
                <w:szCs w:val="16"/>
                <w:lang w:eastAsia="es-MX"/>
              </w:rPr>
              <w:t>064 SANAHCAT, YUC.</w:t>
            </w:r>
          </w:p>
        </w:tc>
        <w:tc>
          <w:tcPr>
            <w:tcW w:w="434" w:type="pct"/>
            <w:tcBorders>
              <w:top w:val="nil"/>
              <w:left w:val="nil"/>
              <w:bottom w:val="nil"/>
              <w:right w:val="nil"/>
            </w:tcBorders>
            <w:shd w:val="clear" w:color="000000" w:fill="F3F3F3"/>
            <w:noWrap/>
            <w:vAlign w:val="center"/>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78,392</w:t>
            </w:r>
          </w:p>
        </w:tc>
        <w:tc>
          <w:tcPr>
            <w:tcW w:w="414" w:type="pct"/>
            <w:tcBorders>
              <w:top w:val="nil"/>
              <w:left w:val="nil"/>
              <w:bottom w:val="nil"/>
              <w:right w:val="nil"/>
            </w:tcBorders>
            <w:shd w:val="clear" w:color="000000" w:fill="F3F3F3"/>
            <w:noWrap/>
            <w:vAlign w:val="center"/>
            <w:hideMark/>
          </w:tcPr>
          <w:p w:rsidR="00DE7EC3" w:rsidRPr="00DE7EC3" w:rsidRDefault="00DE7EC3" w:rsidP="00DE7EC3">
            <w:pPr>
              <w:jc w:val="left"/>
              <w:rPr>
                <w:rFonts w:eastAsia="Times New Roman" w:cs="Arial"/>
                <w:sz w:val="16"/>
                <w:szCs w:val="16"/>
                <w:lang w:eastAsia="es-MX"/>
              </w:rPr>
            </w:pPr>
            <w:r w:rsidRPr="00DE7EC3">
              <w:rPr>
                <w:rFonts w:eastAsia="Times New Roman" w:cs="Arial"/>
                <w:sz w:val="16"/>
                <w:szCs w:val="16"/>
                <w:lang w:eastAsia="es-MX"/>
              </w:rPr>
              <w:t> </w:t>
            </w:r>
          </w:p>
        </w:tc>
        <w:tc>
          <w:tcPr>
            <w:tcW w:w="598" w:type="pct"/>
            <w:tcBorders>
              <w:top w:val="nil"/>
              <w:left w:val="nil"/>
              <w:bottom w:val="nil"/>
              <w:right w:val="nil"/>
            </w:tcBorders>
            <w:shd w:val="clear" w:color="000000" w:fill="F3F3F3"/>
            <w:noWrap/>
            <w:vAlign w:val="center"/>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16,278</w:t>
            </w:r>
          </w:p>
        </w:tc>
        <w:tc>
          <w:tcPr>
            <w:tcW w:w="712" w:type="pct"/>
            <w:tcBorders>
              <w:top w:val="nil"/>
              <w:left w:val="nil"/>
              <w:bottom w:val="nil"/>
              <w:right w:val="nil"/>
            </w:tcBorders>
            <w:shd w:val="clear" w:color="000000" w:fill="F3F3F3"/>
            <w:noWrap/>
            <w:vAlign w:val="center"/>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10,773,905</w:t>
            </w:r>
          </w:p>
        </w:tc>
        <w:tc>
          <w:tcPr>
            <w:tcW w:w="481" w:type="pct"/>
            <w:tcBorders>
              <w:top w:val="nil"/>
              <w:left w:val="nil"/>
              <w:bottom w:val="nil"/>
              <w:right w:val="nil"/>
            </w:tcBorders>
            <w:shd w:val="clear" w:color="000000" w:fill="F3F3F3"/>
            <w:noWrap/>
            <w:vAlign w:val="center"/>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88,534</w:t>
            </w:r>
          </w:p>
        </w:tc>
        <w:tc>
          <w:tcPr>
            <w:tcW w:w="579" w:type="pct"/>
            <w:tcBorders>
              <w:top w:val="nil"/>
              <w:left w:val="nil"/>
              <w:bottom w:val="nil"/>
              <w:right w:val="nil"/>
            </w:tcBorders>
            <w:shd w:val="clear" w:color="000000" w:fill="F3F3F3"/>
            <w:noWrap/>
            <w:vAlign w:val="center"/>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11,283</w:t>
            </w:r>
          </w:p>
        </w:tc>
        <w:tc>
          <w:tcPr>
            <w:tcW w:w="712" w:type="pct"/>
            <w:tcBorders>
              <w:top w:val="nil"/>
              <w:left w:val="nil"/>
              <w:bottom w:val="nil"/>
              <w:right w:val="nil"/>
            </w:tcBorders>
            <w:shd w:val="clear" w:color="000000" w:fill="F3F3F3"/>
            <w:noWrap/>
            <w:vAlign w:val="bottom"/>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10,873,722</w:t>
            </w:r>
          </w:p>
        </w:tc>
      </w:tr>
      <w:tr w:rsidR="00DE7EC3" w:rsidRPr="00DE7EC3" w:rsidTr="00DE7EC3">
        <w:trPr>
          <w:trHeight w:val="288"/>
        </w:trPr>
        <w:tc>
          <w:tcPr>
            <w:tcW w:w="1071" w:type="pct"/>
            <w:tcBorders>
              <w:top w:val="nil"/>
              <w:left w:val="nil"/>
              <w:bottom w:val="nil"/>
              <w:right w:val="nil"/>
            </w:tcBorders>
            <w:shd w:val="clear" w:color="auto" w:fill="auto"/>
            <w:noWrap/>
            <w:vAlign w:val="center"/>
            <w:hideMark/>
          </w:tcPr>
          <w:p w:rsidR="00DE7EC3" w:rsidRPr="00DE7EC3" w:rsidRDefault="00DE7EC3" w:rsidP="00DE7EC3">
            <w:pPr>
              <w:jc w:val="left"/>
              <w:rPr>
                <w:rFonts w:eastAsia="Times New Roman" w:cs="Arial"/>
                <w:sz w:val="16"/>
                <w:szCs w:val="16"/>
                <w:lang w:eastAsia="es-MX"/>
              </w:rPr>
            </w:pPr>
            <w:r w:rsidRPr="00DE7EC3">
              <w:rPr>
                <w:rFonts w:eastAsia="Times New Roman" w:cs="Arial"/>
                <w:sz w:val="16"/>
                <w:szCs w:val="16"/>
                <w:lang w:eastAsia="es-MX"/>
              </w:rPr>
              <w:t>065 SAN FELIPE, YUC.</w:t>
            </w:r>
          </w:p>
        </w:tc>
        <w:tc>
          <w:tcPr>
            <w:tcW w:w="434" w:type="pct"/>
            <w:tcBorders>
              <w:top w:val="nil"/>
              <w:left w:val="nil"/>
              <w:bottom w:val="nil"/>
              <w:right w:val="nil"/>
            </w:tcBorders>
            <w:shd w:val="clear" w:color="auto" w:fill="auto"/>
            <w:noWrap/>
            <w:vAlign w:val="center"/>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84,619</w:t>
            </w:r>
          </w:p>
        </w:tc>
        <w:tc>
          <w:tcPr>
            <w:tcW w:w="414" w:type="pct"/>
            <w:tcBorders>
              <w:top w:val="nil"/>
              <w:left w:val="nil"/>
              <w:bottom w:val="nil"/>
              <w:right w:val="nil"/>
            </w:tcBorders>
            <w:shd w:val="clear" w:color="auto" w:fill="auto"/>
            <w:noWrap/>
            <w:vAlign w:val="center"/>
            <w:hideMark/>
          </w:tcPr>
          <w:p w:rsidR="00DE7EC3" w:rsidRPr="00DE7EC3" w:rsidRDefault="00DE7EC3" w:rsidP="00DE7EC3">
            <w:pPr>
              <w:jc w:val="right"/>
              <w:rPr>
                <w:rFonts w:eastAsia="Times New Roman" w:cs="Arial"/>
                <w:sz w:val="16"/>
                <w:szCs w:val="16"/>
                <w:lang w:eastAsia="es-MX"/>
              </w:rPr>
            </w:pPr>
          </w:p>
        </w:tc>
        <w:tc>
          <w:tcPr>
            <w:tcW w:w="598" w:type="pct"/>
            <w:tcBorders>
              <w:top w:val="nil"/>
              <w:left w:val="nil"/>
              <w:bottom w:val="nil"/>
              <w:right w:val="nil"/>
            </w:tcBorders>
            <w:shd w:val="clear" w:color="auto" w:fill="auto"/>
            <w:noWrap/>
            <w:vAlign w:val="center"/>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16,722</w:t>
            </w:r>
          </w:p>
        </w:tc>
        <w:tc>
          <w:tcPr>
            <w:tcW w:w="712" w:type="pct"/>
            <w:tcBorders>
              <w:top w:val="nil"/>
              <w:left w:val="nil"/>
              <w:bottom w:val="nil"/>
              <w:right w:val="nil"/>
            </w:tcBorders>
            <w:shd w:val="clear" w:color="auto" w:fill="auto"/>
            <w:noWrap/>
            <w:vAlign w:val="center"/>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11,071,599</w:t>
            </w:r>
          </w:p>
        </w:tc>
        <w:tc>
          <w:tcPr>
            <w:tcW w:w="481" w:type="pct"/>
            <w:tcBorders>
              <w:top w:val="nil"/>
              <w:left w:val="nil"/>
              <w:bottom w:val="nil"/>
              <w:right w:val="nil"/>
            </w:tcBorders>
            <w:shd w:val="clear" w:color="auto" w:fill="auto"/>
            <w:noWrap/>
            <w:vAlign w:val="center"/>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90,947</w:t>
            </w:r>
          </w:p>
        </w:tc>
        <w:tc>
          <w:tcPr>
            <w:tcW w:w="579" w:type="pct"/>
            <w:tcBorders>
              <w:top w:val="nil"/>
              <w:left w:val="nil"/>
              <w:bottom w:val="nil"/>
              <w:right w:val="nil"/>
            </w:tcBorders>
            <w:shd w:val="clear" w:color="auto" w:fill="auto"/>
            <w:noWrap/>
            <w:vAlign w:val="center"/>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11,590</w:t>
            </w:r>
          </w:p>
        </w:tc>
        <w:tc>
          <w:tcPr>
            <w:tcW w:w="712" w:type="pct"/>
            <w:tcBorders>
              <w:top w:val="nil"/>
              <w:left w:val="nil"/>
              <w:bottom w:val="nil"/>
              <w:right w:val="nil"/>
            </w:tcBorders>
            <w:shd w:val="clear" w:color="auto" w:fill="auto"/>
            <w:noWrap/>
            <w:vAlign w:val="bottom"/>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11,174,137</w:t>
            </w:r>
          </w:p>
        </w:tc>
      </w:tr>
      <w:tr w:rsidR="00DE7EC3" w:rsidRPr="00DE7EC3" w:rsidTr="00DE7EC3">
        <w:trPr>
          <w:trHeight w:val="288"/>
        </w:trPr>
        <w:tc>
          <w:tcPr>
            <w:tcW w:w="1071" w:type="pct"/>
            <w:tcBorders>
              <w:top w:val="nil"/>
              <w:left w:val="nil"/>
              <w:bottom w:val="nil"/>
              <w:right w:val="nil"/>
            </w:tcBorders>
            <w:shd w:val="clear" w:color="000000" w:fill="F3F3F3"/>
            <w:noWrap/>
            <w:vAlign w:val="center"/>
            <w:hideMark/>
          </w:tcPr>
          <w:p w:rsidR="00DE7EC3" w:rsidRPr="00DE7EC3" w:rsidRDefault="00DE7EC3" w:rsidP="00DE7EC3">
            <w:pPr>
              <w:jc w:val="left"/>
              <w:rPr>
                <w:rFonts w:eastAsia="Times New Roman" w:cs="Arial"/>
                <w:sz w:val="16"/>
                <w:szCs w:val="16"/>
                <w:lang w:eastAsia="es-MX"/>
              </w:rPr>
            </w:pPr>
            <w:r w:rsidRPr="00DE7EC3">
              <w:rPr>
                <w:rFonts w:eastAsia="Times New Roman" w:cs="Arial"/>
                <w:sz w:val="16"/>
                <w:szCs w:val="16"/>
                <w:lang w:eastAsia="es-MX"/>
              </w:rPr>
              <w:t>066 SANTA ELENA, YUC.</w:t>
            </w:r>
          </w:p>
        </w:tc>
        <w:tc>
          <w:tcPr>
            <w:tcW w:w="434" w:type="pct"/>
            <w:tcBorders>
              <w:top w:val="nil"/>
              <w:left w:val="nil"/>
              <w:bottom w:val="nil"/>
              <w:right w:val="nil"/>
            </w:tcBorders>
            <w:shd w:val="clear" w:color="000000" w:fill="F3F3F3"/>
            <w:noWrap/>
            <w:vAlign w:val="center"/>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195,690</w:t>
            </w:r>
          </w:p>
        </w:tc>
        <w:tc>
          <w:tcPr>
            <w:tcW w:w="414" w:type="pct"/>
            <w:tcBorders>
              <w:top w:val="nil"/>
              <w:left w:val="nil"/>
              <w:bottom w:val="nil"/>
              <w:right w:val="nil"/>
            </w:tcBorders>
            <w:shd w:val="clear" w:color="000000" w:fill="F3F3F3"/>
            <w:noWrap/>
            <w:vAlign w:val="center"/>
            <w:hideMark/>
          </w:tcPr>
          <w:p w:rsidR="00DE7EC3" w:rsidRPr="00DE7EC3" w:rsidRDefault="00DE7EC3" w:rsidP="00DE7EC3">
            <w:pPr>
              <w:jc w:val="left"/>
              <w:rPr>
                <w:rFonts w:eastAsia="Times New Roman" w:cs="Arial"/>
                <w:sz w:val="16"/>
                <w:szCs w:val="16"/>
                <w:lang w:eastAsia="es-MX"/>
              </w:rPr>
            </w:pPr>
            <w:r w:rsidRPr="00DE7EC3">
              <w:rPr>
                <w:rFonts w:eastAsia="Times New Roman" w:cs="Arial"/>
                <w:sz w:val="16"/>
                <w:szCs w:val="16"/>
                <w:lang w:eastAsia="es-MX"/>
              </w:rPr>
              <w:t> </w:t>
            </w:r>
          </w:p>
        </w:tc>
        <w:tc>
          <w:tcPr>
            <w:tcW w:w="598" w:type="pct"/>
            <w:tcBorders>
              <w:top w:val="nil"/>
              <w:left w:val="nil"/>
              <w:bottom w:val="nil"/>
              <w:right w:val="nil"/>
            </w:tcBorders>
            <w:shd w:val="clear" w:color="000000" w:fill="F3F3F3"/>
            <w:noWrap/>
            <w:vAlign w:val="center"/>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20,404</w:t>
            </w:r>
          </w:p>
        </w:tc>
        <w:tc>
          <w:tcPr>
            <w:tcW w:w="712" w:type="pct"/>
            <w:tcBorders>
              <w:top w:val="nil"/>
              <w:left w:val="nil"/>
              <w:bottom w:val="nil"/>
              <w:right w:val="nil"/>
            </w:tcBorders>
            <w:shd w:val="clear" w:color="000000" w:fill="F3F3F3"/>
            <w:noWrap/>
            <w:vAlign w:val="center"/>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13,601,830</w:t>
            </w:r>
          </w:p>
        </w:tc>
        <w:tc>
          <w:tcPr>
            <w:tcW w:w="481" w:type="pct"/>
            <w:tcBorders>
              <w:top w:val="nil"/>
              <w:left w:val="nil"/>
              <w:bottom w:val="nil"/>
              <w:right w:val="nil"/>
            </w:tcBorders>
            <w:shd w:val="clear" w:color="000000" w:fill="F3F3F3"/>
            <w:noWrap/>
            <w:vAlign w:val="center"/>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110,972</w:t>
            </w:r>
          </w:p>
        </w:tc>
        <w:tc>
          <w:tcPr>
            <w:tcW w:w="579" w:type="pct"/>
            <w:tcBorders>
              <w:top w:val="nil"/>
              <w:left w:val="nil"/>
              <w:bottom w:val="nil"/>
              <w:right w:val="nil"/>
            </w:tcBorders>
            <w:shd w:val="clear" w:color="000000" w:fill="F3F3F3"/>
            <w:noWrap/>
            <w:vAlign w:val="center"/>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14,142</w:t>
            </w:r>
          </w:p>
        </w:tc>
        <w:tc>
          <w:tcPr>
            <w:tcW w:w="712" w:type="pct"/>
            <w:tcBorders>
              <w:top w:val="nil"/>
              <w:left w:val="nil"/>
              <w:bottom w:val="nil"/>
              <w:right w:val="nil"/>
            </w:tcBorders>
            <w:shd w:val="clear" w:color="000000" w:fill="F3F3F3"/>
            <w:noWrap/>
            <w:vAlign w:val="bottom"/>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13,726,944</w:t>
            </w:r>
          </w:p>
        </w:tc>
      </w:tr>
      <w:tr w:rsidR="00DE7EC3" w:rsidRPr="00DE7EC3" w:rsidTr="00DE7EC3">
        <w:trPr>
          <w:trHeight w:val="288"/>
        </w:trPr>
        <w:tc>
          <w:tcPr>
            <w:tcW w:w="1071" w:type="pct"/>
            <w:tcBorders>
              <w:top w:val="nil"/>
              <w:left w:val="nil"/>
              <w:bottom w:val="nil"/>
              <w:right w:val="nil"/>
            </w:tcBorders>
            <w:shd w:val="clear" w:color="auto" w:fill="auto"/>
            <w:noWrap/>
            <w:vAlign w:val="center"/>
            <w:hideMark/>
          </w:tcPr>
          <w:p w:rsidR="00DE7EC3" w:rsidRPr="00DE7EC3" w:rsidRDefault="00DE7EC3" w:rsidP="00DE7EC3">
            <w:pPr>
              <w:jc w:val="left"/>
              <w:rPr>
                <w:rFonts w:eastAsia="Times New Roman" w:cs="Arial"/>
                <w:sz w:val="16"/>
                <w:szCs w:val="16"/>
                <w:lang w:eastAsia="es-MX"/>
              </w:rPr>
            </w:pPr>
            <w:r w:rsidRPr="00DE7EC3">
              <w:rPr>
                <w:rFonts w:eastAsia="Times New Roman" w:cs="Arial"/>
                <w:sz w:val="16"/>
                <w:szCs w:val="16"/>
                <w:lang w:eastAsia="es-MX"/>
              </w:rPr>
              <w:t>067 SEYE, YUC.</w:t>
            </w:r>
          </w:p>
        </w:tc>
        <w:tc>
          <w:tcPr>
            <w:tcW w:w="434" w:type="pct"/>
            <w:tcBorders>
              <w:top w:val="nil"/>
              <w:left w:val="nil"/>
              <w:bottom w:val="nil"/>
              <w:right w:val="nil"/>
            </w:tcBorders>
            <w:shd w:val="clear" w:color="auto" w:fill="auto"/>
            <w:noWrap/>
            <w:vAlign w:val="center"/>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432,427</w:t>
            </w:r>
          </w:p>
        </w:tc>
        <w:tc>
          <w:tcPr>
            <w:tcW w:w="414" w:type="pct"/>
            <w:tcBorders>
              <w:top w:val="nil"/>
              <w:left w:val="nil"/>
              <w:bottom w:val="nil"/>
              <w:right w:val="nil"/>
            </w:tcBorders>
            <w:shd w:val="clear" w:color="auto" w:fill="auto"/>
            <w:noWrap/>
            <w:vAlign w:val="center"/>
            <w:hideMark/>
          </w:tcPr>
          <w:p w:rsidR="00DE7EC3" w:rsidRPr="00DE7EC3" w:rsidRDefault="00DE7EC3" w:rsidP="00DE7EC3">
            <w:pPr>
              <w:jc w:val="right"/>
              <w:rPr>
                <w:rFonts w:eastAsia="Times New Roman" w:cs="Arial"/>
                <w:sz w:val="16"/>
                <w:szCs w:val="16"/>
                <w:lang w:eastAsia="es-MX"/>
              </w:rPr>
            </w:pPr>
          </w:p>
        </w:tc>
        <w:tc>
          <w:tcPr>
            <w:tcW w:w="598" w:type="pct"/>
            <w:tcBorders>
              <w:top w:val="nil"/>
              <w:left w:val="nil"/>
              <w:bottom w:val="nil"/>
              <w:right w:val="nil"/>
            </w:tcBorders>
            <w:shd w:val="clear" w:color="auto" w:fill="auto"/>
            <w:noWrap/>
            <w:vAlign w:val="center"/>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29,867</w:t>
            </w:r>
          </w:p>
        </w:tc>
        <w:tc>
          <w:tcPr>
            <w:tcW w:w="712" w:type="pct"/>
            <w:tcBorders>
              <w:top w:val="nil"/>
              <w:left w:val="nil"/>
              <w:bottom w:val="nil"/>
              <w:right w:val="nil"/>
            </w:tcBorders>
            <w:shd w:val="clear" w:color="auto" w:fill="auto"/>
            <w:noWrap/>
            <w:vAlign w:val="center"/>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20,056,320</w:t>
            </w:r>
          </w:p>
        </w:tc>
        <w:tc>
          <w:tcPr>
            <w:tcW w:w="481" w:type="pct"/>
            <w:tcBorders>
              <w:top w:val="nil"/>
              <w:left w:val="nil"/>
              <w:bottom w:val="nil"/>
              <w:right w:val="nil"/>
            </w:tcBorders>
            <w:shd w:val="clear" w:color="auto" w:fill="auto"/>
            <w:noWrap/>
            <w:vAlign w:val="center"/>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162,441</w:t>
            </w:r>
          </w:p>
        </w:tc>
        <w:tc>
          <w:tcPr>
            <w:tcW w:w="579" w:type="pct"/>
            <w:tcBorders>
              <w:top w:val="nil"/>
              <w:left w:val="nil"/>
              <w:bottom w:val="nil"/>
              <w:right w:val="nil"/>
            </w:tcBorders>
            <w:shd w:val="clear" w:color="auto" w:fill="auto"/>
            <w:noWrap/>
            <w:vAlign w:val="center"/>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20,701</w:t>
            </w:r>
          </w:p>
        </w:tc>
        <w:tc>
          <w:tcPr>
            <w:tcW w:w="712" w:type="pct"/>
            <w:tcBorders>
              <w:top w:val="nil"/>
              <w:left w:val="nil"/>
              <w:bottom w:val="nil"/>
              <w:right w:val="nil"/>
            </w:tcBorders>
            <w:shd w:val="clear" w:color="auto" w:fill="auto"/>
            <w:noWrap/>
            <w:vAlign w:val="bottom"/>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20,239,462</w:t>
            </w:r>
          </w:p>
        </w:tc>
      </w:tr>
      <w:tr w:rsidR="00DE7EC3" w:rsidRPr="00DE7EC3" w:rsidTr="00DE7EC3">
        <w:trPr>
          <w:trHeight w:val="288"/>
        </w:trPr>
        <w:tc>
          <w:tcPr>
            <w:tcW w:w="1071" w:type="pct"/>
            <w:tcBorders>
              <w:top w:val="nil"/>
              <w:left w:val="nil"/>
              <w:bottom w:val="nil"/>
              <w:right w:val="nil"/>
            </w:tcBorders>
            <w:shd w:val="clear" w:color="000000" w:fill="F3F3F3"/>
            <w:noWrap/>
            <w:vAlign w:val="center"/>
            <w:hideMark/>
          </w:tcPr>
          <w:p w:rsidR="00DE7EC3" w:rsidRPr="00DE7EC3" w:rsidRDefault="00DE7EC3" w:rsidP="00DE7EC3">
            <w:pPr>
              <w:jc w:val="left"/>
              <w:rPr>
                <w:rFonts w:eastAsia="Times New Roman" w:cs="Arial"/>
                <w:sz w:val="16"/>
                <w:szCs w:val="16"/>
                <w:lang w:eastAsia="es-MX"/>
              </w:rPr>
            </w:pPr>
            <w:r w:rsidRPr="00DE7EC3">
              <w:rPr>
                <w:rFonts w:eastAsia="Times New Roman" w:cs="Arial"/>
                <w:sz w:val="16"/>
                <w:szCs w:val="16"/>
                <w:lang w:eastAsia="es-MX"/>
              </w:rPr>
              <w:t>068 SINANCHE, YUC.</w:t>
            </w:r>
          </w:p>
        </w:tc>
        <w:tc>
          <w:tcPr>
            <w:tcW w:w="434" w:type="pct"/>
            <w:tcBorders>
              <w:top w:val="nil"/>
              <w:left w:val="nil"/>
              <w:bottom w:val="nil"/>
              <w:right w:val="nil"/>
            </w:tcBorders>
            <w:shd w:val="clear" w:color="000000" w:fill="F3F3F3"/>
            <w:noWrap/>
            <w:vAlign w:val="center"/>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141,245</w:t>
            </w:r>
          </w:p>
        </w:tc>
        <w:tc>
          <w:tcPr>
            <w:tcW w:w="414" w:type="pct"/>
            <w:tcBorders>
              <w:top w:val="nil"/>
              <w:left w:val="nil"/>
              <w:bottom w:val="nil"/>
              <w:right w:val="nil"/>
            </w:tcBorders>
            <w:shd w:val="clear" w:color="000000" w:fill="F3F3F3"/>
            <w:noWrap/>
            <w:vAlign w:val="center"/>
            <w:hideMark/>
          </w:tcPr>
          <w:p w:rsidR="00DE7EC3" w:rsidRPr="00DE7EC3" w:rsidRDefault="00DE7EC3" w:rsidP="00DE7EC3">
            <w:pPr>
              <w:jc w:val="left"/>
              <w:rPr>
                <w:rFonts w:eastAsia="Times New Roman" w:cs="Arial"/>
                <w:sz w:val="16"/>
                <w:szCs w:val="16"/>
                <w:lang w:eastAsia="es-MX"/>
              </w:rPr>
            </w:pPr>
            <w:r w:rsidRPr="00DE7EC3">
              <w:rPr>
                <w:rFonts w:eastAsia="Times New Roman" w:cs="Arial"/>
                <w:sz w:val="16"/>
                <w:szCs w:val="16"/>
                <w:lang w:eastAsia="es-MX"/>
              </w:rPr>
              <w:t> </w:t>
            </w:r>
          </w:p>
        </w:tc>
        <w:tc>
          <w:tcPr>
            <w:tcW w:w="598" w:type="pct"/>
            <w:tcBorders>
              <w:top w:val="nil"/>
              <w:left w:val="nil"/>
              <w:bottom w:val="nil"/>
              <w:right w:val="nil"/>
            </w:tcBorders>
            <w:shd w:val="clear" w:color="000000" w:fill="F3F3F3"/>
            <w:noWrap/>
            <w:vAlign w:val="center"/>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18,827</w:t>
            </w:r>
          </w:p>
        </w:tc>
        <w:tc>
          <w:tcPr>
            <w:tcW w:w="712" w:type="pct"/>
            <w:tcBorders>
              <w:top w:val="nil"/>
              <w:left w:val="nil"/>
              <w:bottom w:val="nil"/>
              <w:right w:val="nil"/>
            </w:tcBorders>
            <w:shd w:val="clear" w:color="000000" w:fill="F3F3F3"/>
            <w:noWrap/>
            <w:vAlign w:val="center"/>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12,511,181</w:t>
            </w:r>
          </w:p>
        </w:tc>
        <w:tc>
          <w:tcPr>
            <w:tcW w:w="481" w:type="pct"/>
            <w:tcBorders>
              <w:top w:val="nil"/>
              <w:left w:val="nil"/>
              <w:bottom w:val="nil"/>
              <w:right w:val="nil"/>
            </w:tcBorders>
            <w:shd w:val="clear" w:color="000000" w:fill="F3F3F3"/>
            <w:noWrap/>
            <w:vAlign w:val="center"/>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102,395</w:t>
            </w:r>
          </w:p>
        </w:tc>
        <w:tc>
          <w:tcPr>
            <w:tcW w:w="579" w:type="pct"/>
            <w:tcBorders>
              <w:top w:val="nil"/>
              <w:left w:val="nil"/>
              <w:bottom w:val="nil"/>
              <w:right w:val="nil"/>
            </w:tcBorders>
            <w:shd w:val="clear" w:color="000000" w:fill="F3F3F3"/>
            <w:noWrap/>
            <w:vAlign w:val="center"/>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13,049</w:t>
            </w:r>
          </w:p>
        </w:tc>
        <w:tc>
          <w:tcPr>
            <w:tcW w:w="712" w:type="pct"/>
            <w:tcBorders>
              <w:top w:val="nil"/>
              <w:left w:val="nil"/>
              <w:bottom w:val="nil"/>
              <w:right w:val="nil"/>
            </w:tcBorders>
            <w:shd w:val="clear" w:color="000000" w:fill="F3F3F3"/>
            <w:noWrap/>
            <w:vAlign w:val="bottom"/>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12,626,624</w:t>
            </w:r>
          </w:p>
        </w:tc>
      </w:tr>
      <w:tr w:rsidR="00DE7EC3" w:rsidRPr="00DE7EC3" w:rsidTr="00DE7EC3">
        <w:trPr>
          <w:trHeight w:val="288"/>
        </w:trPr>
        <w:tc>
          <w:tcPr>
            <w:tcW w:w="1071" w:type="pct"/>
            <w:tcBorders>
              <w:top w:val="nil"/>
              <w:left w:val="nil"/>
              <w:bottom w:val="nil"/>
              <w:right w:val="nil"/>
            </w:tcBorders>
            <w:shd w:val="clear" w:color="auto" w:fill="auto"/>
            <w:noWrap/>
            <w:vAlign w:val="center"/>
            <w:hideMark/>
          </w:tcPr>
          <w:p w:rsidR="00DE7EC3" w:rsidRPr="00DE7EC3" w:rsidRDefault="00DE7EC3" w:rsidP="00DE7EC3">
            <w:pPr>
              <w:jc w:val="left"/>
              <w:rPr>
                <w:rFonts w:eastAsia="Times New Roman" w:cs="Arial"/>
                <w:sz w:val="16"/>
                <w:szCs w:val="16"/>
                <w:lang w:eastAsia="es-MX"/>
              </w:rPr>
            </w:pPr>
            <w:r w:rsidRPr="00DE7EC3">
              <w:rPr>
                <w:rFonts w:eastAsia="Times New Roman" w:cs="Arial"/>
                <w:sz w:val="16"/>
                <w:szCs w:val="16"/>
                <w:lang w:eastAsia="es-MX"/>
              </w:rPr>
              <w:t>069 SOTUTA, YUC.</w:t>
            </w:r>
          </w:p>
        </w:tc>
        <w:tc>
          <w:tcPr>
            <w:tcW w:w="434" w:type="pct"/>
            <w:tcBorders>
              <w:top w:val="nil"/>
              <w:left w:val="nil"/>
              <w:bottom w:val="nil"/>
              <w:right w:val="nil"/>
            </w:tcBorders>
            <w:shd w:val="clear" w:color="auto" w:fill="auto"/>
            <w:noWrap/>
            <w:vAlign w:val="center"/>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442,057</w:t>
            </w:r>
          </w:p>
        </w:tc>
        <w:tc>
          <w:tcPr>
            <w:tcW w:w="414" w:type="pct"/>
            <w:tcBorders>
              <w:top w:val="nil"/>
              <w:left w:val="nil"/>
              <w:bottom w:val="nil"/>
              <w:right w:val="nil"/>
            </w:tcBorders>
            <w:shd w:val="clear" w:color="auto" w:fill="auto"/>
            <w:noWrap/>
            <w:vAlign w:val="center"/>
            <w:hideMark/>
          </w:tcPr>
          <w:p w:rsidR="00DE7EC3" w:rsidRPr="00DE7EC3" w:rsidRDefault="00DE7EC3" w:rsidP="00DE7EC3">
            <w:pPr>
              <w:jc w:val="right"/>
              <w:rPr>
                <w:rFonts w:eastAsia="Times New Roman" w:cs="Arial"/>
                <w:sz w:val="16"/>
                <w:szCs w:val="16"/>
                <w:lang w:eastAsia="es-MX"/>
              </w:rPr>
            </w:pPr>
          </w:p>
        </w:tc>
        <w:tc>
          <w:tcPr>
            <w:tcW w:w="598" w:type="pct"/>
            <w:tcBorders>
              <w:top w:val="nil"/>
              <w:left w:val="nil"/>
              <w:bottom w:val="nil"/>
              <w:right w:val="nil"/>
            </w:tcBorders>
            <w:shd w:val="clear" w:color="auto" w:fill="auto"/>
            <w:noWrap/>
            <w:vAlign w:val="center"/>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28,695</w:t>
            </w:r>
          </w:p>
        </w:tc>
        <w:tc>
          <w:tcPr>
            <w:tcW w:w="712" w:type="pct"/>
            <w:tcBorders>
              <w:top w:val="nil"/>
              <w:left w:val="nil"/>
              <w:bottom w:val="nil"/>
              <w:right w:val="nil"/>
            </w:tcBorders>
            <w:shd w:val="clear" w:color="auto" w:fill="auto"/>
            <w:noWrap/>
            <w:vAlign w:val="center"/>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19,295,979</w:t>
            </w:r>
          </w:p>
        </w:tc>
        <w:tc>
          <w:tcPr>
            <w:tcW w:w="481" w:type="pct"/>
            <w:tcBorders>
              <w:top w:val="nil"/>
              <w:left w:val="nil"/>
              <w:bottom w:val="nil"/>
              <w:right w:val="nil"/>
            </w:tcBorders>
            <w:shd w:val="clear" w:color="auto" w:fill="auto"/>
            <w:noWrap/>
            <w:vAlign w:val="center"/>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156,067</w:t>
            </w:r>
          </w:p>
        </w:tc>
        <w:tc>
          <w:tcPr>
            <w:tcW w:w="579" w:type="pct"/>
            <w:tcBorders>
              <w:top w:val="nil"/>
              <w:left w:val="nil"/>
              <w:bottom w:val="nil"/>
              <w:right w:val="nil"/>
            </w:tcBorders>
            <w:shd w:val="clear" w:color="auto" w:fill="auto"/>
            <w:noWrap/>
            <w:vAlign w:val="center"/>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19,889</w:t>
            </w:r>
          </w:p>
        </w:tc>
        <w:tc>
          <w:tcPr>
            <w:tcW w:w="712" w:type="pct"/>
            <w:tcBorders>
              <w:top w:val="nil"/>
              <w:left w:val="nil"/>
              <w:bottom w:val="nil"/>
              <w:right w:val="nil"/>
            </w:tcBorders>
            <w:shd w:val="clear" w:color="auto" w:fill="auto"/>
            <w:noWrap/>
            <w:vAlign w:val="bottom"/>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19,471,935</w:t>
            </w:r>
          </w:p>
        </w:tc>
      </w:tr>
      <w:tr w:rsidR="00DE7EC3" w:rsidRPr="00DE7EC3" w:rsidTr="00DE7EC3">
        <w:trPr>
          <w:trHeight w:val="288"/>
        </w:trPr>
        <w:tc>
          <w:tcPr>
            <w:tcW w:w="1071" w:type="pct"/>
            <w:tcBorders>
              <w:top w:val="nil"/>
              <w:left w:val="nil"/>
              <w:bottom w:val="nil"/>
              <w:right w:val="nil"/>
            </w:tcBorders>
            <w:shd w:val="clear" w:color="000000" w:fill="F3F3F3"/>
            <w:noWrap/>
            <w:vAlign w:val="center"/>
            <w:hideMark/>
          </w:tcPr>
          <w:p w:rsidR="00DE7EC3" w:rsidRPr="00DE7EC3" w:rsidRDefault="00DE7EC3" w:rsidP="00DE7EC3">
            <w:pPr>
              <w:jc w:val="left"/>
              <w:rPr>
                <w:rFonts w:eastAsia="Times New Roman" w:cs="Arial"/>
                <w:sz w:val="16"/>
                <w:szCs w:val="16"/>
                <w:lang w:eastAsia="es-MX"/>
              </w:rPr>
            </w:pPr>
            <w:r w:rsidRPr="00DE7EC3">
              <w:rPr>
                <w:rFonts w:eastAsia="Times New Roman" w:cs="Arial"/>
                <w:sz w:val="16"/>
                <w:szCs w:val="16"/>
                <w:lang w:eastAsia="es-MX"/>
              </w:rPr>
              <w:t>070 SUCILA, YUC.</w:t>
            </w:r>
          </w:p>
        </w:tc>
        <w:tc>
          <w:tcPr>
            <w:tcW w:w="434" w:type="pct"/>
            <w:tcBorders>
              <w:top w:val="nil"/>
              <w:left w:val="nil"/>
              <w:bottom w:val="nil"/>
              <w:right w:val="nil"/>
            </w:tcBorders>
            <w:shd w:val="clear" w:color="000000" w:fill="F3F3F3"/>
            <w:noWrap/>
            <w:vAlign w:val="center"/>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179,688</w:t>
            </w:r>
          </w:p>
        </w:tc>
        <w:tc>
          <w:tcPr>
            <w:tcW w:w="414" w:type="pct"/>
            <w:tcBorders>
              <w:top w:val="nil"/>
              <w:left w:val="nil"/>
              <w:bottom w:val="nil"/>
              <w:right w:val="nil"/>
            </w:tcBorders>
            <w:shd w:val="clear" w:color="000000" w:fill="F3F3F3"/>
            <w:noWrap/>
            <w:vAlign w:val="center"/>
            <w:hideMark/>
          </w:tcPr>
          <w:p w:rsidR="00DE7EC3" w:rsidRPr="00DE7EC3" w:rsidRDefault="00DE7EC3" w:rsidP="00DE7EC3">
            <w:pPr>
              <w:jc w:val="left"/>
              <w:rPr>
                <w:rFonts w:eastAsia="Times New Roman" w:cs="Arial"/>
                <w:sz w:val="16"/>
                <w:szCs w:val="16"/>
                <w:lang w:eastAsia="es-MX"/>
              </w:rPr>
            </w:pPr>
            <w:r w:rsidRPr="00DE7EC3">
              <w:rPr>
                <w:rFonts w:eastAsia="Times New Roman" w:cs="Arial"/>
                <w:sz w:val="16"/>
                <w:szCs w:val="16"/>
                <w:lang w:eastAsia="es-MX"/>
              </w:rPr>
              <w:t> </w:t>
            </w:r>
          </w:p>
        </w:tc>
        <w:tc>
          <w:tcPr>
            <w:tcW w:w="598" w:type="pct"/>
            <w:tcBorders>
              <w:top w:val="nil"/>
              <w:left w:val="nil"/>
              <w:bottom w:val="nil"/>
              <w:right w:val="nil"/>
            </w:tcBorders>
            <w:shd w:val="clear" w:color="000000" w:fill="F3F3F3"/>
            <w:noWrap/>
            <w:vAlign w:val="center"/>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20,219</w:t>
            </w:r>
          </w:p>
        </w:tc>
        <w:tc>
          <w:tcPr>
            <w:tcW w:w="712" w:type="pct"/>
            <w:tcBorders>
              <w:top w:val="nil"/>
              <w:left w:val="nil"/>
              <w:bottom w:val="nil"/>
              <w:right w:val="nil"/>
            </w:tcBorders>
            <w:shd w:val="clear" w:color="000000" w:fill="F3F3F3"/>
            <w:noWrap/>
            <w:vAlign w:val="center"/>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13,464,048</w:t>
            </w:r>
          </w:p>
        </w:tc>
        <w:tc>
          <w:tcPr>
            <w:tcW w:w="481" w:type="pct"/>
            <w:tcBorders>
              <w:top w:val="nil"/>
              <w:left w:val="nil"/>
              <w:bottom w:val="nil"/>
              <w:right w:val="nil"/>
            </w:tcBorders>
            <w:shd w:val="clear" w:color="000000" w:fill="F3F3F3"/>
            <w:noWrap/>
            <w:vAlign w:val="center"/>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109,964</w:t>
            </w:r>
          </w:p>
        </w:tc>
        <w:tc>
          <w:tcPr>
            <w:tcW w:w="579" w:type="pct"/>
            <w:tcBorders>
              <w:top w:val="nil"/>
              <w:left w:val="nil"/>
              <w:bottom w:val="nil"/>
              <w:right w:val="nil"/>
            </w:tcBorders>
            <w:shd w:val="clear" w:color="000000" w:fill="F3F3F3"/>
            <w:noWrap/>
            <w:vAlign w:val="center"/>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14,014</w:t>
            </w:r>
          </w:p>
        </w:tc>
        <w:tc>
          <w:tcPr>
            <w:tcW w:w="712" w:type="pct"/>
            <w:tcBorders>
              <w:top w:val="nil"/>
              <w:left w:val="nil"/>
              <w:bottom w:val="nil"/>
              <w:right w:val="nil"/>
            </w:tcBorders>
            <w:shd w:val="clear" w:color="000000" w:fill="F3F3F3"/>
            <w:noWrap/>
            <w:vAlign w:val="bottom"/>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13,588,025</w:t>
            </w:r>
          </w:p>
        </w:tc>
      </w:tr>
      <w:tr w:rsidR="00DE7EC3" w:rsidRPr="00DE7EC3" w:rsidTr="00DE7EC3">
        <w:trPr>
          <w:trHeight w:val="288"/>
        </w:trPr>
        <w:tc>
          <w:tcPr>
            <w:tcW w:w="1071" w:type="pct"/>
            <w:tcBorders>
              <w:top w:val="nil"/>
              <w:left w:val="nil"/>
              <w:bottom w:val="nil"/>
              <w:right w:val="nil"/>
            </w:tcBorders>
            <w:shd w:val="clear" w:color="auto" w:fill="auto"/>
            <w:noWrap/>
            <w:vAlign w:val="center"/>
            <w:hideMark/>
          </w:tcPr>
          <w:p w:rsidR="00DE7EC3" w:rsidRPr="00DE7EC3" w:rsidRDefault="00DE7EC3" w:rsidP="00DE7EC3">
            <w:pPr>
              <w:jc w:val="left"/>
              <w:rPr>
                <w:rFonts w:eastAsia="Times New Roman" w:cs="Arial"/>
                <w:sz w:val="16"/>
                <w:szCs w:val="16"/>
                <w:lang w:eastAsia="es-MX"/>
              </w:rPr>
            </w:pPr>
            <w:r w:rsidRPr="00DE7EC3">
              <w:rPr>
                <w:rFonts w:eastAsia="Times New Roman" w:cs="Arial"/>
                <w:sz w:val="16"/>
                <w:szCs w:val="16"/>
                <w:lang w:eastAsia="es-MX"/>
              </w:rPr>
              <w:t>071 SUDZAL, YUC.</w:t>
            </w:r>
          </w:p>
        </w:tc>
        <w:tc>
          <w:tcPr>
            <w:tcW w:w="434" w:type="pct"/>
            <w:tcBorders>
              <w:top w:val="nil"/>
              <w:left w:val="nil"/>
              <w:bottom w:val="nil"/>
              <w:right w:val="nil"/>
            </w:tcBorders>
            <w:shd w:val="clear" w:color="auto" w:fill="auto"/>
            <w:noWrap/>
            <w:vAlign w:val="center"/>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80,456</w:t>
            </w:r>
          </w:p>
        </w:tc>
        <w:tc>
          <w:tcPr>
            <w:tcW w:w="414" w:type="pct"/>
            <w:tcBorders>
              <w:top w:val="nil"/>
              <w:left w:val="nil"/>
              <w:bottom w:val="nil"/>
              <w:right w:val="nil"/>
            </w:tcBorders>
            <w:shd w:val="clear" w:color="auto" w:fill="auto"/>
            <w:noWrap/>
            <w:vAlign w:val="center"/>
            <w:hideMark/>
          </w:tcPr>
          <w:p w:rsidR="00DE7EC3" w:rsidRPr="00DE7EC3" w:rsidRDefault="00DE7EC3" w:rsidP="00DE7EC3">
            <w:pPr>
              <w:jc w:val="right"/>
              <w:rPr>
                <w:rFonts w:eastAsia="Times New Roman" w:cs="Arial"/>
                <w:sz w:val="16"/>
                <w:szCs w:val="16"/>
                <w:lang w:eastAsia="es-MX"/>
              </w:rPr>
            </w:pPr>
          </w:p>
        </w:tc>
        <w:tc>
          <w:tcPr>
            <w:tcW w:w="598" w:type="pct"/>
            <w:tcBorders>
              <w:top w:val="nil"/>
              <w:left w:val="nil"/>
              <w:bottom w:val="nil"/>
              <w:right w:val="nil"/>
            </w:tcBorders>
            <w:shd w:val="clear" w:color="auto" w:fill="auto"/>
            <w:noWrap/>
            <w:vAlign w:val="center"/>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16,339</w:t>
            </w:r>
          </w:p>
        </w:tc>
        <w:tc>
          <w:tcPr>
            <w:tcW w:w="712" w:type="pct"/>
            <w:tcBorders>
              <w:top w:val="nil"/>
              <w:left w:val="nil"/>
              <w:bottom w:val="nil"/>
              <w:right w:val="nil"/>
            </w:tcBorders>
            <w:shd w:val="clear" w:color="auto" w:fill="auto"/>
            <w:noWrap/>
            <w:vAlign w:val="center"/>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10,815,773</w:t>
            </w:r>
          </w:p>
        </w:tc>
        <w:tc>
          <w:tcPr>
            <w:tcW w:w="481" w:type="pct"/>
            <w:tcBorders>
              <w:top w:val="nil"/>
              <w:left w:val="nil"/>
              <w:bottom w:val="nil"/>
              <w:right w:val="nil"/>
            </w:tcBorders>
            <w:shd w:val="clear" w:color="auto" w:fill="auto"/>
            <w:noWrap/>
            <w:vAlign w:val="center"/>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88,864</w:t>
            </w:r>
          </w:p>
        </w:tc>
        <w:tc>
          <w:tcPr>
            <w:tcW w:w="579" w:type="pct"/>
            <w:tcBorders>
              <w:top w:val="nil"/>
              <w:left w:val="nil"/>
              <w:bottom w:val="nil"/>
              <w:right w:val="nil"/>
            </w:tcBorders>
            <w:shd w:val="clear" w:color="auto" w:fill="auto"/>
            <w:noWrap/>
            <w:vAlign w:val="center"/>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11,325</w:t>
            </w:r>
          </w:p>
        </w:tc>
        <w:tc>
          <w:tcPr>
            <w:tcW w:w="712" w:type="pct"/>
            <w:tcBorders>
              <w:top w:val="nil"/>
              <w:left w:val="nil"/>
              <w:bottom w:val="nil"/>
              <w:right w:val="nil"/>
            </w:tcBorders>
            <w:shd w:val="clear" w:color="auto" w:fill="auto"/>
            <w:noWrap/>
            <w:vAlign w:val="bottom"/>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10,915,961</w:t>
            </w:r>
          </w:p>
        </w:tc>
      </w:tr>
      <w:tr w:rsidR="00DE7EC3" w:rsidRPr="00DE7EC3" w:rsidTr="00DE7EC3">
        <w:trPr>
          <w:trHeight w:val="288"/>
        </w:trPr>
        <w:tc>
          <w:tcPr>
            <w:tcW w:w="1071" w:type="pct"/>
            <w:tcBorders>
              <w:top w:val="nil"/>
              <w:left w:val="nil"/>
              <w:bottom w:val="nil"/>
              <w:right w:val="nil"/>
            </w:tcBorders>
            <w:shd w:val="clear" w:color="000000" w:fill="F3F3F3"/>
            <w:noWrap/>
            <w:vAlign w:val="center"/>
            <w:hideMark/>
          </w:tcPr>
          <w:p w:rsidR="00DE7EC3" w:rsidRPr="00DE7EC3" w:rsidRDefault="00DE7EC3" w:rsidP="00DE7EC3">
            <w:pPr>
              <w:jc w:val="left"/>
              <w:rPr>
                <w:rFonts w:eastAsia="Times New Roman" w:cs="Arial"/>
                <w:sz w:val="16"/>
                <w:szCs w:val="16"/>
                <w:lang w:eastAsia="es-MX"/>
              </w:rPr>
            </w:pPr>
            <w:r w:rsidRPr="00DE7EC3">
              <w:rPr>
                <w:rFonts w:eastAsia="Times New Roman" w:cs="Arial"/>
                <w:sz w:val="16"/>
                <w:szCs w:val="16"/>
                <w:lang w:eastAsia="es-MX"/>
              </w:rPr>
              <w:t>072 SUMA, YUC.</w:t>
            </w:r>
          </w:p>
        </w:tc>
        <w:tc>
          <w:tcPr>
            <w:tcW w:w="434" w:type="pct"/>
            <w:tcBorders>
              <w:top w:val="nil"/>
              <w:left w:val="nil"/>
              <w:bottom w:val="nil"/>
              <w:right w:val="nil"/>
            </w:tcBorders>
            <w:shd w:val="clear" w:color="000000" w:fill="F3F3F3"/>
            <w:noWrap/>
            <w:vAlign w:val="center"/>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77,076</w:t>
            </w:r>
          </w:p>
        </w:tc>
        <w:tc>
          <w:tcPr>
            <w:tcW w:w="414" w:type="pct"/>
            <w:tcBorders>
              <w:top w:val="nil"/>
              <w:left w:val="nil"/>
              <w:bottom w:val="nil"/>
              <w:right w:val="nil"/>
            </w:tcBorders>
            <w:shd w:val="clear" w:color="000000" w:fill="F3F3F3"/>
            <w:noWrap/>
            <w:vAlign w:val="center"/>
            <w:hideMark/>
          </w:tcPr>
          <w:p w:rsidR="00DE7EC3" w:rsidRPr="00DE7EC3" w:rsidRDefault="00DE7EC3" w:rsidP="00DE7EC3">
            <w:pPr>
              <w:jc w:val="left"/>
              <w:rPr>
                <w:rFonts w:eastAsia="Times New Roman" w:cs="Arial"/>
                <w:sz w:val="16"/>
                <w:szCs w:val="16"/>
                <w:lang w:eastAsia="es-MX"/>
              </w:rPr>
            </w:pPr>
            <w:r w:rsidRPr="00DE7EC3">
              <w:rPr>
                <w:rFonts w:eastAsia="Times New Roman" w:cs="Arial"/>
                <w:sz w:val="16"/>
                <w:szCs w:val="16"/>
                <w:lang w:eastAsia="es-MX"/>
              </w:rPr>
              <w:t> </w:t>
            </w:r>
          </w:p>
        </w:tc>
        <w:tc>
          <w:tcPr>
            <w:tcW w:w="598" w:type="pct"/>
            <w:tcBorders>
              <w:top w:val="nil"/>
              <w:left w:val="nil"/>
              <w:bottom w:val="nil"/>
              <w:right w:val="nil"/>
            </w:tcBorders>
            <w:shd w:val="clear" w:color="000000" w:fill="F3F3F3"/>
            <w:noWrap/>
            <w:vAlign w:val="center"/>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16,411</w:t>
            </w:r>
          </w:p>
        </w:tc>
        <w:tc>
          <w:tcPr>
            <w:tcW w:w="712" w:type="pct"/>
            <w:tcBorders>
              <w:top w:val="nil"/>
              <w:left w:val="nil"/>
              <w:bottom w:val="nil"/>
              <w:right w:val="nil"/>
            </w:tcBorders>
            <w:shd w:val="clear" w:color="000000" w:fill="F3F3F3"/>
            <w:noWrap/>
            <w:vAlign w:val="center"/>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10,859,951</w:t>
            </w:r>
          </w:p>
        </w:tc>
        <w:tc>
          <w:tcPr>
            <w:tcW w:w="481" w:type="pct"/>
            <w:tcBorders>
              <w:top w:val="nil"/>
              <w:left w:val="nil"/>
              <w:bottom w:val="nil"/>
              <w:right w:val="nil"/>
            </w:tcBorders>
            <w:shd w:val="clear" w:color="000000" w:fill="F3F3F3"/>
            <w:noWrap/>
            <w:vAlign w:val="center"/>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89,257</w:t>
            </w:r>
          </w:p>
        </w:tc>
        <w:tc>
          <w:tcPr>
            <w:tcW w:w="579" w:type="pct"/>
            <w:tcBorders>
              <w:top w:val="nil"/>
              <w:left w:val="nil"/>
              <w:bottom w:val="nil"/>
              <w:right w:val="nil"/>
            </w:tcBorders>
            <w:shd w:val="clear" w:color="000000" w:fill="F3F3F3"/>
            <w:noWrap/>
            <w:vAlign w:val="center"/>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11,375</w:t>
            </w:r>
          </w:p>
        </w:tc>
        <w:tc>
          <w:tcPr>
            <w:tcW w:w="712" w:type="pct"/>
            <w:tcBorders>
              <w:top w:val="nil"/>
              <w:left w:val="nil"/>
              <w:bottom w:val="nil"/>
              <w:right w:val="nil"/>
            </w:tcBorders>
            <w:shd w:val="clear" w:color="000000" w:fill="F3F3F3"/>
            <w:noWrap/>
            <w:vAlign w:val="bottom"/>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10,960,583</w:t>
            </w:r>
          </w:p>
        </w:tc>
      </w:tr>
      <w:tr w:rsidR="00DE7EC3" w:rsidRPr="00DE7EC3" w:rsidTr="00DE7EC3">
        <w:trPr>
          <w:trHeight w:val="288"/>
        </w:trPr>
        <w:tc>
          <w:tcPr>
            <w:tcW w:w="1071" w:type="pct"/>
            <w:tcBorders>
              <w:top w:val="nil"/>
              <w:left w:val="nil"/>
              <w:bottom w:val="nil"/>
              <w:right w:val="nil"/>
            </w:tcBorders>
            <w:shd w:val="clear" w:color="auto" w:fill="auto"/>
            <w:noWrap/>
            <w:vAlign w:val="center"/>
            <w:hideMark/>
          </w:tcPr>
          <w:p w:rsidR="00DE7EC3" w:rsidRPr="00DE7EC3" w:rsidRDefault="00DE7EC3" w:rsidP="00DE7EC3">
            <w:pPr>
              <w:jc w:val="left"/>
              <w:rPr>
                <w:rFonts w:eastAsia="Times New Roman" w:cs="Arial"/>
                <w:sz w:val="16"/>
                <w:szCs w:val="16"/>
                <w:lang w:eastAsia="es-MX"/>
              </w:rPr>
            </w:pPr>
            <w:r w:rsidRPr="00DE7EC3">
              <w:rPr>
                <w:rFonts w:eastAsia="Times New Roman" w:cs="Arial"/>
                <w:sz w:val="16"/>
                <w:szCs w:val="16"/>
                <w:lang w:eastAsia="es-MX"/>
              </w:rPr>
              <w:t>073 TAHDZIU, YUC.</w:t>
            </w:r>
          </w:p>
        </w:tc>
        <w:tc>
          <w:tcPr>
            <w:tcW w:w="434" w:type="pct"/>
            <w:tcBorders>
              <w:top w:val="nil"/>
              <w:left w:val="nil"/>
              <w:bottom w:val="nil"/>
              <w:right w:val="nil"/>
            </w:tcBorders>
            <w:shd w:val="clear" w:color="auto" w:fill="auto"/>
            <w:noWrap/>
            <w:vAlign w:val="center"/>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270,740</w:t>
            </w:r>
          </w:p>
        </w:tc>
        <w:tc>
          <w:tcPr>
            <w:tcW w:w="414" w:type="pct"/>
            <w:tcBorders>
              <w:top w:val="nil"/>
              <w:left w:val="nil"/>
              <w:bottom w:val="nil"/>
              <w:right w:val="nil"/>
            </w:tcBorders>
            <w:shd w:val="clear" w:color="auto" w:fill="auto"/>
            <w:noWrap/>
            <w:vAlign w:val="center"/>
            <w:hideMark/>
          </w:tcPr>
          <w:p w:rsidR="00DE7EC3" w:rsidRPr="00DE7EC3" w:rsidRDefault="00DE7EC3" w:rsidP="00DE7EC3">
            <w:pPr>
              <w:jc w:val="right"/>
              <w:rPr>
                <w:rFonts w:eastAsia="Times New Roman" w:cs="Arial"/>
                <w:sz w:val="16"/>
                <w:szCs w:val="16"/>
                <w:lang w:eastAsia="es-MX"/>
              </w:rPr>
            </w:pPr>
          </w:p>
        </w:tc>
        <w:tc>
          <w:tcPr>
            <w:tcW w:w="598" w:type="pct"/>
            <w:tcBorders>
              <w:top w:val="nil"/>
              <w:left w:val="nil"/>
              <w:bottom w:val="nil"/>
              <w:right w:val="nil"/>
            </w:tcBorders>
            <w:shd w:val="clear" w:color="auto" w:fill="auto"/>
            <w:noWrap/>
            <w:vAlign w:val="center"/>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22,269</w:t>
            </w:r>
          </w:p>
        </w:tc>
        <w:tc>
          <w:tcPr>
            <w:tcW w:w="712" w:type="pct"/>
            <w:tcBorders>
              <w:top w:val="nil"/>
              <w:left w:val="nil"/>
              <w:bottom w:val="nil"/>
              <w:right w:val="nil"/>
            </w:tcBorders>
            <w:shd w:val="clear" w:color="auto" w:fill="auto"/>
            <w:noWrap/>
            <w:vAlign w:val="center"/>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14,901,970</w:t>
            </w:r>
          </w:p>
        </w:tc>
        <w:tc>
          <w:tcPr>
            <w:tcW w:w="481" w:type="pct"/>
            <w:tcBorders>
              <w:top w:val="nil"/>
              <w:left w:val="nil"/>
              <w:bottom w:val="nil"/>
              <w:right w:val="nil"/>
            </w:tcBorders>
            <w:shd w:val="clear" w:color="auto" w:fill="auto"/>
            <w:noWrap/>
            <w:vAlign w:val="center"/>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121,113</w:t>
            </w:r>
          </w:p>
        </w:tc>
        <w:tc>
          <w:tcPr>
            <w:tcW w:w="579" w:type="pct"/>
            <w:tcBorders>
              <w:top w:val="nil"/>
              <w:left w:val="nil"/>
              <w:bottom w:val="nil"/>
              <w:right w:val="nil"/>
            </w:tcBorders>
            <w:shd w:val="clear" w:color="auto" w:fill="auto"/>
            <w:noWrap/>
            <w:vAlign w:val="center"/>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15,435</w:t>
            </w:r>
          </w:p>
        </w:tc>
        <w:tc>
          <w:tcPr>
            <w:tcW w:w="712" w:type="pct"/>
            <w:tcBorders>
              <w:top w:val="nil"/>
              <w:left w:val="nil"/>
              <w:bottom w:val="nil"/>
              <w:right w:val="nil"/>
            </w:tcBorders>
            <w:shd w:val="clear" w:color="auto" w:fill="auto"/>
            <w:noWrap/>
            <w:vAlign w:val="bottom"/>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15,038,517</w:t>
            </w:r>
          </w:p>
        </w:tc>
      </w:tr>
      <w:tr w:rsidR="00DE7EC3" w:rsidRPr="00DE7EC3" w:rsidTr="00DE7EC3">
        <w:trPr>
          <w:trHeight w:val="288"/>
        </w:trPr>
        <w:tc>
          <w:tcPr>
            <w:tcW w:w="1071" w:type="pct"/>
            <w:tcBorders>
              <w:top w:val="nil"/>
              <w:left w:val="nil"/>
              <w:bottom w:val="nil"/>
              <w:right w:val="nil"/>
            </w:tcBorders>
            <w:shd w:val="clear" w:color="000000" w:fill="F3F3F3"/>
            <w:noWrap/>
            <w:vAlign w:val="center"/>
            <w:hideMark/>
          </w:tcPr>
          <w:p w:rsidR="00DE7EC3" w:rsidRPr="00DE7EC3" w:rsidRDefault="00DE7EC3" w:rsidP="00DE7EC3">
            <w:pPr>
              <w:jc w:val="left"/>
              <w:rPr>
                <w:rFonts w:eastAsia="Times New Roman" w:cs="Arial"/>
                <w:sz w:val="16"/>
                <w:szCs w:val="16"/>
                <w:lang w:eastAsia="es-MX"/>
              </w:rPr>
            </w:pPr>
            <w:r w:rsidRPr="00DE7EC3">
              <w:rPr>
                <w:rFonts w:eastAsia="Times New Roman" w:cs="Arial"/>
                <w:sz w:val="16"/>
                <w:szCs w:val="16"/>
                <w:lang w:eastAsia="es-MX"/>
              </w:rPr>
              <w:t>074 TAHMEK, YUC.</w:t>
            </w:r>
          </w:p>
        </w:tc>
        <w:tc>
          <w:tcPr>
            <w:tcW w:w="434" w:type="pct"/>
            <w:tcBorders>
              <w:top w:val="nil"/>
              <w:left w:val="nil"/>
              <w:bottom w:val="nil"/>
              <w:right w:val="nil"/>
            </w:tcBorders>
            <w:shd w:val="clear" w:color="000000" w:fill="F3F3F3"/>
            <w:noWrap/>
            <w:vAlign w:val="center"/>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172,325</w:t>
            </w:r>
          </w:p>
        </w:tc>
        <w:tc>
          <w:tcPr>
            <w:tcW w:w="414" w:type="pct"/>
            <w:tcBorders>
              <w:top w:val="nil"/>
              <w:left w:val="nil"/>
              <w:bottom w:val="nil"/>
              <w:right w:val="nil"/>
            </w:tcBorders>
            <w:shd w:val="clear" w:color="000000" w:fill="F3F3F3"/>
            <w:noWrap/>
            <w:vAlign w:val="center"/>
            <w:hideMark/>
          </w:tcPr>
          <w:p w:rsidR="00DE7EC3" w:rsidRPr="00DE7EC3" w:rsidRDefault="00DE7EC3" w:rsidP="00DE7EC3">
            <w:pPr>
              <w:jc w:val="left"/>
              <w:rPr>
                <w:rFonts w:eastAsia="Times New Roman" w:cs="Arial"/>
                <w:sz w:val="16"/>
                <w:szCs w:val="16"/>
                <w:lang w:eastAsia="es-MX"/>
              </w:rPr>
            </w:pPr>
            <w:r w:rsidRPr="00DE7EC3">
              <w:rPr>
                <w:rFonts w:eastAsia="Times New Roman" w:cs="Arial"/>
                <w:sz w:val="16"/>
                <w:szCs w:val="16"/>
                <w:lang w:eastAsia="es-MX"/>
              </w:rPr>
              <w:t> </w:t>
            </w:r>
          </w:p>
        </w:tc>
        <w:tc>
          <w:tcPr>
            <w:tcW w:w="598" w:type="pct"/>
            <w:tcBorders>
              <w:top w:val="nil"/>
              <w:left w:val="nil"/>
              <w:bottom w:val="nil"/>
              <w:right w:val="nil"/>
            </w:tcBorders>
            <w:shd w:val="clear" w:color="000000" w:fill="F3F3F3"/>
            <w:noWrap/>
            <w:vAlign w:val="center"/>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19,643</w:t>
            </w:r>
          </w:p>
        </w:tc>
        <w:tc>
          <w:tcPr>
            <w:tcW w:w="712" w:type="pct"/>
            <w:tcBorders>
              <w:top w:val="nil"/>
              <w:left w:val="nil"/>
              <w:bottom w:val="nil"/>
              <w:right w:val="nil"/>
            </w:tcBorders>
            <w:shd w:val="clear" w:color="000000" w:fill="F3F3F3"/>
            <w:noWrap/>
            <w:vAlign w:val="center"/>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13,078,480</w:t>
            </w:r>
          </w:p>
        </w:tc>
        <w:tc>
          <w:tcPr>
            <w:tcW w:w="481" w:type="pct"/>
            <w:tcBorders>
              <w:top w:val="nil"/>
              <w:left w:val="nil"/>
              <w:bottom w:val="nil"/>
              <w:right w:val="nil"/>
            </w:tcBorders>
            <w:shd w:val="clear" w:color="000000" w:fill="F3F3F3"/>
            <w:noWrap/>
            <w:vAlign w:val="center"/>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106,833</w:t>
            </w:r>
          </w:p>
        </w:tc>
        <w:tc>
          <w:tcPr>
            <w:tcW w:w="579" w:type="pct"/>
            <w:tcBorders>
              <w:top w:val="nil"/>
              <w:left w:val="nil"/>
              <w:bottom w:val="nil"/>
              <w:right w:val="nil"/>
            </w:tcBorders>
            <w:shd w:val="clear" w:color="000000" w:fill="F3F3F3"/>
            <w:noWrap/>
            <w:vAlign w:val="center"/>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13,615</w:t>
            </w:r>
          </w:p>
        </w:tc>
        <w:tc>
          <w:tcPr>
            <w:tcW w:w="712" w:type="pct"/>
            <w:tcBorders>
              <w:top w:val="nil"/>
              <w:left w:val="nil"/>
              <w:bottom w:val="nil"/>
              <w:right w:val="nil"/>
            </w:tcBorders>
            <w:shd w:val="clear" w:color="000000" w:fill="F3F3F3"/>
            <w:noWrap/>
            <w:vAlign w:val="bottom"/>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13,198,928</w:t>
            </w:r>
          </w:p>
        </w:tc>
      </w:tr>
      <w:tr w:rsidR="00DE7EC3" w:rsidRPr="00DE7EC3" w:rsidTr="00DE7EC3">
        <w:trPr>
          <w:trHeight w:val="288"/>
        </w:trPr>
        <w:tc>
          <w:tcPr>
            <w:tcW w:w="1071" w:type="pct"/>
            <w:tcBorders>
              <w:top w:val="nil"/>
              <w:left w:val="nil"/>
              <w:bottom w:val="nil"/>
              <w:right w:val="nil"/>
            </w:tcBorders>
            <w:shd w:val="clear" w:color="auto" w:fill="auto"/>
            <w:noWrap/>
            <w:vAlign w:val="center"/>
            <w:hideMark/>
          </w:tcPr>
          <w:p w:rsidR="00DE7EC3" w:rsidRPr="00DE7EC3" w:rsidRDefault="00DE7EC3" w:rsidP="00DE7EC3">
            <w:pPr>
              <w:jc w:val="left"/>
              <w:rPr>
                <w:rFonts w:eastAsia="Times New Roman" w:cs="Arial"/>
                <w:sz w:val="16"/>
                <w:szCs w:val="16"/>
                <w:lang w:eastAsia="es-MX"/>
              </w:rPr>
            </w:pPr>
            <w:r w:rsidRPr="00DE7EC3">
              <w:rPr>
                <w:rFonts w:eastAsia="Times New Roman" w:cs="Arial"/>
                <w:sz w:val="16"/>
                <w:szCs w:val="16"/>
                <w:lang w:eastAsia="es-MX"/>
              </w:rPr>
              <w:t>075 TEABO, YUC.</w:t>
            </w:r>
          </w:p>
        </w:tc>
        <w:tc>
          <w:tcPr>
            <w:tcW w:w="434" w:type="pct"/>
            <w:tcBorders>
              <w:top w:val="nil"/>
              <w:left w:val="nil"/>
              <w:bottom w:val="nil"/>
              <w:right w:val="nil"/>
            </w:tcBorders>
            <w:shd w:val="clear" w:color="auto" w:fill="auto"/>
            <w:noWrap/>
            <w:vAlign w:val="center"/>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328,869</w:t>
            </w:r>
          </w:p>
        </w:tc>
        <w:tc>
          <w:tcPr>
            <w:tcW w:w="414" w:type="pct"/>
            <w:tcBorders>
              <w:top w:val="nil"/>
              <w:left w:val="nil"/>
              <w:bottom w:val="nil"/>
              <w:right w:val="nil"/>
            </w:tcBorders>
            <w:shd w:val="clear" w:color="auto" w:fill="auto"/>
            <w:noWrap/>
            <w:vAlign w:val="center"/>
            <w:hideMark/>
          </w:tcPr>
          <w:p w:rsidR="00DE7EC3" w:rsidRPr="00DE7EC3" w:rsidRDefault="00DE7EC3" w:rsidP="00DE7EC3">
            <w:pPr>
              <w:jc w:val="right"/>
              <w:rPr>
                <w:rFonts w:eastAsia="Times New Roman" w:cs="Arial"/>
                <w:sz w:val="16"/>
                <w:szCs w:val="16"/>
                <w:lang w:eastAsia="es-MX"/>
              </w:rPr>
            </w:pPr>
          </w:p>
        </w:tc>
        <w:tc>
          <w:tcPr>
            <w:tcW w:w="598" w:type="pct"/>
            <w:tcBorders>
              <w:top w:val="nil"/>
              <w:left w:val="nil"/>
              <w:bottom w:val="nil"/>
              <w:right w:val="nil"/>
            </w:tcBorders>
            <w:shd w:val="clear" w:color="auto" w:fill="auto"/>
            <w:noWrap/>
            <w:vAlign w:val="center"/>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24,673</w:t>
            </w:r>
          </w:p>
        </w:tc>
        <w:tc>
          <w:tcPr>
            <w:tcW w:w="712" w:type="pct"/>
            <w:tcBorders>
              <w:top w:val="nil"/>
              <w:left w:val="nil"/>
              <w:bottom w:val="nil"/>
              <w:right w:val="nil"/>
            </w:tcBorders>
            <w:shd w:val="clear" w:color="auto" w:fill="auto"/>
            <w:noWrap/>
            <w:vAlign w:val="center"/>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16,540,217</w:t>
            </w:r>
          </w:p>
        </w:tc>
        <w:tc>
          <w:tcPr>
            <w:tcW w:w="481" w:type="pct"/>
            <w:tcBorders>
              <w:top w:val="nil"/>
              <w:left w:val="nil"/>
              <w:bottom w:val="nil"/>
              <w:right w:val="nil"/>
            </w:tcBorders>
            <w:shd w:val="clear" w:color="auto" w:fill="auto"/>
            <w:noWrap/>
            <w:vAlign w:val="center"/>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134,193</w:t>
            </w:r>
          </w:p>
        </w:tc>
        <w:tc>
          <w:tcPr>
            <w:tcW w:w="579" w:type="pct"/>
            <w:tcBorders>
              <w:top w:val="nil"/>
              <w:left w:val="nil"/>
              <w:bottom w:val="nil"/>
              <w:right w:val="nil"/>
            </w:tcBorders>
            <w:shd w:val="clear" w:color="auto" w:fill="auto"/>
            <w:noWrap/>
            <w:vAlign w:val="center"/>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17,102</w:t>
            </w:r>
          </w:p>
        </w:tc>
        <w:tc>
          <w:tcPr>
            <w:tcW w:w="712" w:type="pct"/>
            <w:tcBorders>
              <w:top w:val="nil"/>
              <w:left w:val="nil"/>
              <w:bottom w:val="nil"/>
              <w:right w:val="nil"/>
            </w:tcBorders>
            <w:shd w:val="clear" w:color="auto" w:fill="auto"/>
            <w:noWrap/>
            <w:vAlign w:val="bottom"/>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16,691,512</w:t>
            </w:r>
          </w:p>
        </w:tc>
      </w:tr>
      <w:tr w:rsidR="00DE7EC3" w:rsidRPr="00DE7EC3" w:rsidTr="00DE7EC3">
        <w:trPr>
          <w:trHeight w:val="288"/>
        </w:trPr>
        <w:tc>
          <w:tcPr>
            <w:tcW w:w="1071" w:type="pct"/>
            <w:tcBorders>
              <w:top w:val="nil"/>
              <w:left w:val="nil"/>
              <w:bottom w:val="nil"/>
              <w:right w:val="nil"/>
            </w:tcBorders>
            <w:shd w:val="clear" w:color="000000" w:fill="F3F3F3"/>
            <w:noWrap/>
            <w:vAlign w:val="center"/>
            <w:hideMark/>
          </w:tcPr>
          <w:p w:rsidR="00DE7EC3" w:rsidRPr="00DE7EC3" w:rsidRDefault="00DE7EC3" w:rsidP="00DE7EC3">
            <w:pPr>
              <w:jc w:val="left"/>
              <w:rPr>
                <w:rFonts w:eastAsia="Times New Roman" w:cs="Arial"/>
                <w:sz w:val="16"/>
                <w:szCs w:val="16"/>
                <w:lang w:eastAsia="es-MX"/>
              </w:rPr>
            </w:pPr>
            <w:r w:rsidRPr="00DE7EC3">
              <w:rPr>
                <w:rFonts w:eastAsia="Times New Roman" w:cs="Arial"/>
                <w:sz w:val="16"/>
                <w:szCs w:val="16"/>
                <w:lang w:eastAsia="es-MX"/>
              </w:rPr>
              <w:t>076 TECOH, YUC.</w:t>
            </w:r>
          </w:p>
        </w:tc>
        <w:tc>
          <w:tcPr>
            <w:tcW w:w="434" w:type="pct"/>
            <w:tcBorders>
              <w:top w:val="nil"/>
              <w:left w:val="nil"/>
              <w:bottom w:val="nil"/>
              <w:right w:val="nil"/>
            </w:tcBorders>
            <w:shd w:val="clear" w:color="000000" w:fill="F3F3F3"/>
            <w:noWrap/>
            <w:vAlign w:val="center"/>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840,232</w:t>
            </w:r>
          </w:p>
        </w:tc>
        <w:tc>
          <w:tcPr>
            <w:tcW w:w="414" w:type="pct"/>
            <w:tcBorders>
              <w:top w:val="nil"/>
              <w:left w:val="nil"/>
              <w:bottom w:val="nil"/>
              <w:right w:val="nil"/>
            </w:tcBorders>
            <w:shd w:val="clear" w:color="000000" w:fill="F3F3F3"/>
            <w:noWrap/>
            <w:vAlign w:val="center"/>
            <w:hideMark/>
          </w:tcPr>
          <w:p w:rsidR="00DE7EC3" w:rsidRPr="00DE7EC3" w:rsidRDefault="00DE7EC3" w:rsidP="00DE7EC3">
            <w:pPr>
              <w:jc w:val="left"/>
              <w:rPr>
                <w:rFonts w:eastAsia="Times New Roman" w:cs="Arial"/>
                <w:sz w:val="16"/>
                <w:szCs w:val="16"/>
                <w:lang w:eastAsia="es-MX"/>
              </w:rPr>
            </w:pPr>
            <w:r w:rsidRPr="00DE7EC3">
              <w:rPr>
                <w:rFonts w:eastAsia="Times New Roman" w:cs="Arial"/>
                <w:sz w:val="16"/>
                <w:szCs w:val="16"/>
                <w:lang w:eastAsia="es-MX"/>
              </w:rPr>
              <w:t> </w:t>
            </w:r>
          </w:p>
        </w:tc>
        <w:tc>
          <w:tcPr>
            <w:tcW w:w="598" w:type="pct"/>
            <w:tcBorders>
              <w:top w:val="nil"/>
              <w:left w:val="nil"/>
              <w:bottom w:val="nil"/>
              <w:right w:val="nil"/>
            </w:tcBorders>
            <w:shd w:val="clear" w:color="000000" w:fill="F3F3F3"/>
            <w:noWrap/>
            <w:vAlign w:val="center"/>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43,493</w:t>
            </w:r>
          </w:p>
        </w:tc>
        <w:tc>
          <w:tcPr>
            <w:tcW w:w="712" w:type="pct"/>
            <w:tcBorders>
              <w:top w:val="nil"/>
              <w:left w:val="nil"/>
              <w:bottom w:val="nil"/>
              <w:right w:val="nil"/>
            </w:tcBorders>
            <w:shd w:val="clear" w:color="000000" w:fill="F3F3F3"/>
            <w:noWrap/>
            <w:vAlign w:val="center"/>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29,416,770</w:t>
            </w:r>
          </w:p>
        </w:tc>
        <w:tc>
          <w:tcPr>
            <w:tcW w:w="481" w:type="pct"/>
            <w:tcBorders>
              <w:top w:val="nil"/>
              <w:left w:val="nil"/>
              <w:bottom w:val="nil"/>
              <w:right w:val="nil"/>
            </w:tcBorders>
            <w:shd w:val="clear" w:color="000000" w:fill="F3F3F3"/>
            <w:noWrap/>
            <w:vAlign w:val="center"/>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236,548</w:t>
            </w:r>
          </w:p>
        </w:tc>
        <w:tc>
          <w:tcPr>
            <w:tcW w:w="579" w:type="pct"/>
            <w:tcBorders>
              <w:top w:val="nil"/>
              <w:left w:val="nil"/>
              <w:bottom w:val="nil"/>
              <w:right w:val="nil"/>
            </w:tcBorders>
            <w:shd w:val="clear" w:color="000000" w:fill="F3F3F3"/>
            <w:noWrap/>
            <w:vAlign w:val="center"/>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30,146</w:t>
            </w:r>
          </w:p>
        </w:tc>
        <w:tc>
          <w:tcPr>
            <w:tcW w:w="712" w:type="pct"/>
            <w:tcBorders>
              <w:top w:val="nil"/>
              <w:left w:val="nil"/>
              <w:bottom w:val="nil"/>
              <w:right w:val="nil"/>
            </w:tcBorders>
            <w:shd w:val="clear" w:color="000000" w:fill="F3F3F3"/>
            <w:noWrap/>
            <w:vAlign w:val="bottom"/>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29,683,464</w:t>
            </w:r>
          </w:p>
        </w:tc>
      </w:tr>
      <w:tr w:rsidR="00DE7EC3" w:rsidRPr="00DE7EC3" w:rsidTr="00DE7EC3">
        <w:trPr>
          <w:trHeight w:val="288"/>
        </w:trPr>
        <w:tc>
          <w:tcPr>
            <w:tcW w:w="1071" w:type="pct"/>
            <w:tcBorders>
              <w:top w:val="nil"/>
              <w:left w:val="nil"/>
              <w:bottom w:val="nil"/>
              <w:right w:val="nil"/>
            </w:tcBorders>
            <w:shd w:val="clear" w:color="auto" w:fill="auto"/>
            <w:noWrap/>
            <w:vAlign w:val="center"/>
            <w:hideMark/>
          </w:tcPr>
          <w:p w:rsidR="00DE7EC3" w:rsidRPr="00DE7EC3" w:rsidRDefault="00DE7EC3" w:rsidP="00DE7EC3">
            <w:pPr>
              <w:jc w:val="left"/>
              <w:rPr>
                <w:rFonts w:eastAsia="Times New Roman" w:cs="Arial"/>
                <w:sz w:val="16"/>
                <w:szCs w:val="16"/>
                <w:lang w:eastAsia="es-MX"/>
              </w:rPr>
            </w:pPr>
            <w:r w:rsidRPr="00DE7EC3">
              <w:rPr>
                <w:rFonts w:eastAsia="Times New Roman" w:cs="Arial"/>
                <w:sz w:val="16"/>
                <w:szCs w:val="16"/>
                <w:lang w:eastAsia="es-MX"/>
              </w:rPr>
              <w:t>077 TEKAL DE VENEGAS, YUC.</w:t>
            </w:r>
          </w:p>
        </w:tc>
        <w:tc>
          <w:tcPr>
            <w:tcW w:w="434" w:type="pct"/>
            <w:tcBorders>
              <w:top w:val="nil"/>
              <w:left w:val="nil"/>
              <w:bottom w:val="nil"/>
              <w:right w:val="nil"/>
            </w:tcBorders>
            <w:shd w:val="clear" w:color="auto" w:fill="auto"/>
            <w:noWrap/>
            <w:vAlign w:val="center"/>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130,439</w:t>
            </w:r>
          </w:p>
        </w:tc>
        <w:tc>
          <w:tcPr>
            <w:tcW w:w="414" w:type="pct"/>
            <w:tcBorders>
              <w:top w:val="nil"/>
              <w:left w:val="nil"/>
              <w:bottom w:val="nil"/>
              <w:right w:val="nil"/>
            </w:tcBorders>
            <w:shd w:val="clear" w:color="auto" w:fill="auto"/>
            <w:noWrap/>
            <w:vAlign w:val="center"/>
            <w:hideMark/>
          </w:tcPr>
          <w:p w:rsidR="00DE7EC3" w:rsidRPr="00DE7EC3" w:rsidRDefault="00DE7EC3" w:rsidP="00DE7EC3">
            <w:pPr>
              <w:jc w:val="right"/>
              <w:rPr>
                <w:rFonts w:eastAsia="Times New Roman" w:cs="Arial"/>
                <w:sz w:val="16"/>
                <w:szCs w:val="16"/>
                <w:lang w:eastAsia="es-MX"/>
              </w:rPr>
            </w:pPr>
          </w:p>
        </w:tc>
        <w:tc>
          <w:tcPr>
            <w:tcW w:w="598" w:type="pct"/>
            <w:tcBorders>
              <w:top w:val="nil"/>
              <w:left w:val="nil"/>
              <w:bottom w:val="nil"/>
              <w:right w:val="nil"/>
            </w:tcBorders>
            <w:shd w:val="clear" w:color="auto" w:fill="auto"/>
            <w:noWrap/>
            <w:vAlign w:val="center"/>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17,915</w:t>
            </w:r>
          </w:p>
        </w:tc>
        <w:tc>
          <w:tcPr>
            <w:tcW w:w="712" w:type="pct"/>
            <w:tcBorders>
              <w:top w:val="nil"/>
              <w:left w:val="nil"/>
              <w:bottom w:val="nil"/>
              <w:right w:val="nil"/>
            </w:tcBorders>
            <w:shd w:val="clear" w:color="auto" w:fill="auto"/>
            <w:noWrap/>
            <w:vAlign w:val="center"/>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11,901,140</w:t>
            </w:r>
          </w:p>
        </w:tc>
        <w:tc>
          <w:tcPr>
            <w:tcW w:w="481" w:type="pct"/>
            <w:tcBorders>
              <w:top w:val="nil"/>
              <w:left w:val="nil"/>
              <w:bottom w:val="nil"/>
              <w:right w:val="nil"/>
            </w:tcBorders>
            <w:shd w:val="clear" w:color="auto" w:fill="auto"/>
            <w:noWrap/>
            <w:vAlign w:val="center"/>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97,434</w:t>
            </w:r>
          </w:p>
        </w:tc>
        <w:tc>
          <w:tcPr>
            <w:tcW w:w="579" w:type="pct"/>
            <w:tcBorders>
              <w:top w:val="nil"/>
              <w:left w:val="nil"/>
              <w:bottom w:val="nil"/>
              <w:right w:val="nil"/>
            </w:tcBorders>
            <w:shd w:val="clear" w:color="auto" w:fill="auto"/>
            <w:noWrap/>
            <w:vAlign w:val="center"/>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12,417</w:t>
            </w:r>
          </w:p>
        </w:tc>
        <w:tc>
          <w:tcPr>
            <w:tcW w:w="712" w:type="pct"/>
            <w:tcBorders>
              <w:top w:val="nil"/>
              <w:left w:val="nil"/>
              <w:bottom w:val="nil"/>
              <w:right w:val="nil"/>
            </w:tcBorders>
            <w:shd w:val="clear" w:color="auto" w:fill="auto"/>
            <w:noWrap/>
            <w:vAlign w:val="bottom"/>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12,010,992</w:t>
            </w:r>
          </w:p>
        </w:tc>
      </w:tr>
      <w:tr w:rsidR="00DE7EC3" w:rsidRPr="00DE7EC3" w:rsidTr="00DE7EC3">
        <w:trPr>
          <w:trHeight w:val="288"/>
        </w:trPr>
        <w:tc>
          <w:tcPr>
            <w:tcW w:w="1071" w:type="pct"/>
            <w:tcBorders>
              <w:top w:val="nil"/>
              <w:left w:val="nil"/>
              <w:bottom w:val="nil"/>
              <w:right w:val="nil"/>
            </w:tcBorders>
            <w:shd w:val="clear" w:color="000000" w:fill="F3F3F3"/>
            <w:noWrap/>
            <w:vAlign w:val="center"/>
            <w:hideMark/>
          </w:tcPr>
          <w:p w:rsidR="00DE7EC3" w:rsidRPr="00DE7EC3" w:rsidRDefault="00DE7EC3" w:rsidP="00DE7EC3">
            <w:pPr>
              <w:jc w:val="left"/>
              <w:rPr>
                <w:rFonts w:eastAsia="Times New Roman" w:cs="Arial"/>
                <w:sz w:val="16"/>
                <w:szCs w:val="16"/>
                <w:lang w:eastAsia="es-MX"/>
              </w:rPr>
            </w:pPr>
            <w:r w:rsidRPr="00DE7EC3">
              <w:rPr>
                <w:rFonts w:eastAsia="Times New Roman" w:cs="Arial"/>
                <w:sz w:val="16"/>
                <w:szCs w:val="16"/>
                <w:lang w:eastAsia="es-MX"/>
              </w:rPr>
              <w:t>078 TEKANTO, YUC.</w:t>
            </w:r>
          </w:p>
        </w:tc>
        <w:tc>
          <w:tcPr>
            <w:tcW w:w="434" w:type="pct"/>
            <w:tcBorders>
              <w:top w:val="nil"/>
              <w:left w:val="nil"/>
              <w:bottom w:val="nil"/>
              <w:right w:val="nil"/>
            </w:tcBorders>
            <w:shd w:val="clear" w:color="000000" w:fill="F3F3F3"/>
            <w:noWrap/>
            <w:vAlign w:val="center"/>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180,447</w:t>
            </w:r>
          </w:p>
        </w:tc>
        <w:tc>
          <w:tcPr>
            <w:tcW w:w="414" w:type="pct"/>
            <w:tcBorders>
              <w:top w:val="nil"/>
              <w:left w:val="nil"/>
              <w:bottom w:val="nil"/>
              <w:right w:val="nil"/>
            </w:tcBorders>
            <w:shd w:val="clear" w:color="000000" w:fill="F3F3F3"/>
            <w:noWrap/>
            <w:vAlign w:val="center"/>
            <w:hideMark/>
          </w:tcPr>
          <w:p w:rsidR="00DE7EC3" w:rsidRPr="00DE7EC3" w:rsidRDefault="00DE7EC3" w:rsidP="00DE7EC3">
            <w:pPr>
              <w:jc w:val="left"/>
              <w:rPr>
                <w:rFonts w:eastAsia="Times New Roman" w:cs="Arial"/>
                <w:sz w:val="16"/>
                <w:szCs w:val="16"/>
                <w:lang w:eastAsia="es-MX"/>
              </w:rPr>
            </w:pPr>
            <w:r w:rsidRPr="00DE7EC3">
              <w:rPr>
                <w:rFonts w:eastAsia="Times New Roman" w:cs="Arial"/>
                <w:sz w:val="16"/>
                <w:szCs w:val="16"/>
                <w:lang w:eastAsia="es-MX"/>
              </w:rPr>
              <w:t> </w:t>
            </w:r>
          </w:p>
        </w:tc>
        <w:tc>
          <w:tcPr>
            <w:tcW w:w="598" w:type="pct"/>
            <w:tcBorders>
              <w:top w:val="nil"/>
              <w:left w:val="nil"/>
              <w:bottom w:val="nil"/>
              <w:right w:val="nil"/>
            </w:tcBorders>
            <w:shd w:val="clear" w:color="000000" w:fill="F3F3F3"/>
            <w:noWrap/>
            <w:vAlign w:val="center"/>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19,905</w:t>
            </w:r>
          </w:p>
        </w:tc>
        <w:tc>
          <w:tcPr>
            <w:tcW w:w="712" w:type="pct"/>
            <w:tcBorders>
              <w:top w:val="nil"/>
              <w:left w:val="nil"/>
              <w:bottom w:val="nil"/>
              <w:right w:val="nil"/>
            </w:tcBorders>
            <w:shd w:val="clear" w:color="000000" w:fill="F3F3F3"/>
            <w:noWrap/>
            <w:vAlign w:val="center"/>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13,258,455</w:t>
            </w:r>
          </w:p>
        </w:tc>
        <w:tc>
          <w:tcPr>
            <w:tcW w:w="481" w:type="pct"/>
            <w:tcBorders>
              <w:top w:val="nil"/>
              <w:left w:val="nil"/>
              <w:bottom w:val="nil"/>
              <w:right w:val="nil"/>
            </w:tcBorders>
            <w:shd w:val="clear" w:color="000000" w:fill="F3F3F3"/>
            <w:noWrap/>
            <w:vAlign w:val="center"/>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108,256</w:t>
            </w:r>
          </w:p>
        </w:tc>
        <w:tc>
          <w:tcPr>
            <w:tcW w:w="579" w:type="pct"/>
            <w:tcBorders>
              <w:top w:val="nil"/>
              <w:left w:val="nil"/>
              <w:bottom w:val="nil"/>
              <w:right w:val="nil"/>
            </w:tcBorders>
            <w:shd w:val="clear" w:color="000000" w:fill="F3F3F3"/>
            <w:noWrap/>
            <w:vAlign w:val="center"/>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13,796</w:t>
            </w:r>
          </w:p>
        </w:tc>
        <w:tc>
          <w:tcPr>
            <w:tcW w:w="712" w:type="pct"/>
            <w:tcBorders>
              <w:top w:val="nil"/>
              <w:left w:val="nil"/>
              <w:bottom w:val="nil"/>
              <w:right w:val="nil"/>
            </w:tcBorders>
            <w:shd w:val="clear" w:color="000000" w:fill="F3F3F3"/>
            <w:noWrap/>
            <w:vAlign w:val="bottom"/>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13,380,507</w:t>
            </w:r>
          </w:p>
        </w:tc>
      </w:tr>
      <w:tr w:rsidR="00DE7EC3" w:rsidRPr="00DE7EC3" w:rsidTr="00DE7EC3">
        <w:trPr>
          <w:trHeight w:val="288"/>
        </w:trPr>
        <w:tc>
          <w:tcPr>
            <w:tcW w:w="1071" w:type="pct"/>
            <w:tcBorders>
              <w:top w:val="nil"/>
              <w:left w:val="nil"/>
              <w:bottom w:val="nil"/>
              <w:right w:val="nil"/>
            </w:tcBorders>
            <w:shd w:val="clear" w:color="auto" w:fill="auto"/>
            <w:noWrap/>
            <w:vAlign w:val="center"/>
            <w:hideMark/>
          </w:tcPr>
          <w:p w:rsidR="00DE7EC3" w:rsidRPr="00DE7EC3" w:rsidRDefault="00DE7EC3" w:rsidP="00DE7EC3">
            <w:pPr>
              <w:jc w:val="left"/>
              <w:rPr>
                <w:rFonts w:eastAsia="Times New Roman" w:cs="Arial"/>
                <w:sz w:val="16"/>
                <w:szCs w:val="16"/>
                <w:lang w:eastAsia="es-MX"/>
              </w:rPr>
            </w:pPr>
            <w:r w:rsidRPr="00DE7EC3">
              <w:rPr>
                <w:rFonts w:eastAsia="Times New Roman" w:cs="Arial"/>
                <w:sz w:val="16"/>
                <w:szCs w:val="16"/>
                <w:lang w:eastAsia="es-MX"/>
              </w:rPr>
              <w:t>079 TEKAX, YUC.</w:t>
            </w:r>
          </w:p>
        </w:tc>
        <w:tc>
          <w:tcPr>
            <w:tcW w:w="434" w:type="pct"/>
            <w:tcBorders>
              <w:top w:val="nil"/>
              <w:left w:val="nil"/>
              <w:bottom w:val="nil"/>
              <w:right w:val="nil"/>
            </w:tcBorders>
            <w:shd w:val="clear" w:color="auto" w:fill="auto"/>
            <w:noWrap/>
            <w:vAlign w:val="center"/>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1,926,217</w:t>
            </w:r>
          </w:p>
        </w:tc>
        <w:tc>
          <w:tcPr>
            <w:tcW w:w="414" w:type="pct"/>
            <w:tcBorders>
              <w:top w:val="nil"/>
              <w:left w:val="nil"/>
              <w:bottom w:val="nil"/>
              <w:right w:val="nil"/>
            </w:tcBorders>
            <w:shd w:val="clear" w:color="auto" w:fill="auto"/>
            <w:noWrap/>
            <w:vAlign w:val="center"/>
            <w:hideMark/>
          </w:tcPr>
          <w:p w:rsidR="00DE7EC3" w:rsidRPr="00DE7EC3" w:rsidRDefault="00DE7EC3" w:rsidP="00DE7EC3">
            <w:pPr>
              <w:jc w:val="right"/>
              <w:rPr>
                <w:rFonts w:eastAsia="Times New Roman" w:cs="Arial"/>
                <w:sz w:val="16"/>
                <w:szCs w:val="16"/>
                <w:lang w:eastAsia="es-MX"/>
              </w:rPr>
            </w:pPr>
          </w:p>
        </w:tc>
        <w:tc>
          <w:tcPr>
            <w:tcW w:w="598" w:type="pct"/>
            <w:tcBorders>
              <w:top w:val="nil"/>
              <w:left w:val="nil"/>
              <w:bottom w:val="nil"/>
              <w:right w:val="nil"/>
            </w:tcBorders>
            <w:shd w:val="clear" w:color="auto" w:fill="auto"/>
            <w:noWrap/>
            <w:vAlign w:val="center"/>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85,563</w:t>
            </w:r>
          </w:p>
        </w:tc>
        <w:tc>
          <w:tcPr>
            <w:tcW w:w="712" w:type="pct"/>
            <w:tcBorders>
              <w:top w:val="nil"/>
              <w:left w:val="nil"/>
              <w:bottom w:val="nil"/>
              <w:right w:val="nil"/>
            </w:tcBorders>
            <w:shd w:val="clear" w:color="auto" w:fill="auto"/>
            <w:noWrap/>
            <w:vAlign w:val="center"/>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58,144,189</w:t>
            </w:r>
          </w:p>
        </w:tc>
        <w:tc>
          <w:tcPr>
            <w:tcW w:w="481" w:type="pct"/>
            <w:tcBorders>
              <w:top w:val="nil"/>
              <w:left w:val="nil"/>
              <w:bottom w:val="nil"/>
              <w:right w:val="nil"/>
            </w:tcBorders>
            <w:shd w:val="clear" w:color="auto" w:fill="auto"/>
            <w:noWrap/>
            <w:vAlign w:val="center"/>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465,355</w:t>
            </w:r>
          </w:p>
        </w:tc>
        <w:tc>
          <w:tcPr>
            <w:tcW w:w="579" w:type="pct"/>
            <w:tcBorders>
              <w:top w:val="nil"/>
              <w:left w:val="nil"/>
              <w:bottom w:val="nil"/>
              <w:right w:val="nil"/>
            </w:tcBorders>
            <w:shd w:val="clear" w:color="auto" w:fill="auto"/>
            <w:noWrap/>
            <w:vAlign w:val="center"/>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59,305</w:t>
            </w:r>
          </w:p>
        </w:tc>
        <w:tc>
          <w:tcPr>
            <w:tcW w:w="712" w:type="pct"/>
            <w:tcBorders>
              <w:top w:val="nil"/>
              <w:left w:val="nil"/>
              <w:bottom w:val="nil"/>
              <w:right w:val="nil"/>
            </w:tcBorders>
            <w:shd w:val="clear" w:color="auto" w:fill="auto"/>
            <w:noWrap/>
            <w:vAlign w:val="bottom"/>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58,668,850</w:t>
            </w:r>
          </w:p>
        </w:tc>
      </w:tr>
      <w:tr w:rsidR="00DE7EC3" w:rsidRPr="00DE7EC3" w:rsidTr="00DE7EC3">
        <w:trPr>
          <w:trHeight w:val="288"/>
        </w:trPr>
        <w:tc>
          <w:tcPr>
            <w:tcW w:w="1071" w:type="pct"/>
            <w:tcBorders>
              <w:top w:val="nil"/>
              <w:left w:val="nil"/>
              <w:bottom w:val="nil"/>
              <w:right w:val="nil"/>
            </w:tcBorders>
            <w:shd w:val="clear" w:color="000000" w:fill="F3F3F3"/>
            <w:noWrap/>
            <w:vAlign w:val="center"/>
            <w:hideMark/>
          </w:tcPr>
          <w:p w:rsidR="00DE7EC3" w:rsidRPr="00DE7EC3" w:rsidRDefault="00DE7EC3" w:rsidP="00DE7EC3">
            <w:pPr>
              <w:jc w:val="left"/>
              <w:rPr>
                <w:rFonts w:eastAsia="Times New Roman" w:cs="Arial"/>
                <w:sz w:val="16"/>
                <w:szCs w:val="16"/>
                <w:lang w:eastAsia="es-MX"/>
              </w:rPr>
            </w:pPr>
            <w:r w:rsidRPr="00DE7EC3">
              <w:rPr>
                <w:rFonts w:eastAsia="Times New Roman" w:cs="Arial"/>
                <w:sz w:val="16"/>
                <w:szCs w:val="16"/>
                <w:lang w:eastAsia="es-MX"/>
              </w:rPr>
              <w:t>080 TEKIT, YUC.</w:t>
            </w:r>
          </w:p>
        </w:tc>
        <w:tc>
          <w:tcPr>
            <w:tcW w:w="434" w:type="pct"/>
            <w:tcBorders>
              <w:top w:val="nil"/>
              <w:left w:val="nil"/>
              <w:bottom w:val="nil"/>
              <w:right w:val="nil"/>
            </w:tcBorders>
            <w:shd w:val="clear" w:color="000000" w:fill="F3F3F3"/>
            <w:noWrap/>
            <w:vAlign w:val="center"/>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478,225</w:t>
            </w:r>
          </w:p>
        </w:tc>
        <w:tc>
          <w:tcPr>
            <w:tcW w:w="414" w:type="pct"/>
            <w:tcBorders>
              <w:top w:val="nil"/>
              <w:left w:val="nil"/>
              <w:bottom w:val="nil"/>
              <w:right w:val="nil"/>
            </w:tcBorders>
            <w:shd w:val="clear" w:color="000000" w:fill="F3F3F3"/>
            <w:noWrap/>
            <w:vAlign w:val="center"/>
            <w:hideMark/>
          </w:tcPr>
          <w:p w:rsidR="00DE7EC3" w:rsidRPr="00DE7EC3" w:rsidRDefault="00DE7EC3" w:rsidP="00DE7EC3">
            <w:pPr>
              <w:jc w:val="left"/>
              <w:rPr>
                <w:rFonts w:eastAsia="Times New Roman" w:cs="Arial"/>
                <w:sz w:val="16"/>
                <w:szCs w:val="16"/>
                <w:lang w:eastAsia="es-MX"/>
              </w:rPr>
            </w:pPr>
            <w:r w:rsidRPr="00DE7EC3">
              <w:rPr>
                <w:rFonts w:eastAsia="Times New Roman" w:cs="Arial"/>
                <w:sz w:val="16"/>
                <w:szCs w:val="16"/>
                <w:lang w:eastAsia="es-MX"/>
              </w:rPr>
              <w:t> </w:t>
            </w:r>
          </w:p>
        </w:tc>
        <w:tc>
          <w:tcPr>
            <w:tcW w:w="598" w:type="pct"/>
            <w:tcBorders>
              <w:top w:val="nil"/>
              <w:left w:val="nil"/>
              <w:bottom w:val="nil"/>
              <w:right w:val="nil"/>
            </w:tcBorders>
            <w:shd w:val="clear" w:color="000000" w:fill="F3F3F3"/>
            <w:noWrap/>
            <w:vAlign w:val="center"/>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30,848</w:t>
            </w:r>
          </w:p>
        </w:tc>
        <w:tc>
          <w:tcPr>
            <w:tcW w:w="712" w:type="pct"/>
            <w:tcBorders>
              <w:top w:val="nil"/>
              <w:left w:val="nil"/>
              <w:bottom w:val="nil"/>
              <w:right w:val="nil"/>
            </w:tcBorders>
            <w:shd w:val="clear" w:color="000000" w:fill="F3F3F3"/>
            <w:noWrap/>
            <w:vAlign w:val="center"/>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20,746,295</w:t>
            </w:r>
          </w:p>
        </w:tc>
        <w:tc>
          <w:tcPr>
            <w:tcW w:w="481" w:type="pct"/>
            <w:tcBorders>
              <w:top w:val="nil"/>
              <w:left w:val="nil"/>
              <w:bottom w:val="nil"/>
              <w:right w:val="nil"/>
            </w:tcBorders>
            <w:shd w:val="clear" w:color="000000" w:fill="F3F3F3"/>
            <w:noWrap/>
            <w:vAlign w:val="center"/>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167,773</w:t>
            </w:r>
          </w:p>
        </w:tc>
        <w:tc>
          <w:tcPr>
            <w:tcW w:w="579" w:type="pct"/>
            <w:tcBorders>
              <w:top w:val="nil"/>
              <w:left w:val="nil"/>
              <w:bottom w:val="nil"/>
              <w:right w:val="nil"/>
            </w:tcBorders>
            <w:shd w:val="clear" w:color="000000" w:fill="F3F3F3"/>
            <w:noWrap/>
            <w:vAlign w:val="center"/>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21,381</w:t>
            </w:r>
          </w:p>
        </w:tc>
        <w:tc>
          <w:tcPr>
            <w:tcW w:w="712" w:type="pct"/>
            <w:tcBorders>
              <w:top w:val="nil"/>
              <w:left w:val="nil"/>
              <w:bottom w:val="nil"/>
              <w:right w:val="nil"/>
            </w:tcBorders>
            <w:shd w:val="clear" w:color="000000" w:fill="F3F3F3"/>
            <w:noWrap/>
            <w:vAlign w:val="bottom"/>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20,935,449</w:t>
            </w:r>
          </w:p>
        </w:tc>
      </w:tr>
      <w:tr w:rsidR="00DE7EC3" w:rsidRPr="00DE7EC3" w:rsidTr="00DE7EC3">
        <w:trPr>
          <w:trHeight w:val="288"/>
        </w:trPr>
        <w:tc>
          <w:tcPr>
            <w:tcW w:w="1071" w:type="pct"/>
            <w:tcBorders>
              <w:top w:val="nil"/>
              <w:left w:val="nil"/>
              <w:bottom w:val="nil"/>
              <w:right w:val="nil"/>
            </w:tcBorders>
            <w:shd w:val="clear" w:color="auto" w:fill="auto"/>
            <w:noWrap/>
            <w:vAlign w:val="center"/>
            <w:hideMark/>
          </w:tcPr>
          <w:p w:rsidR="00DE7EC3" w:rsidRPr="00DE7EC3" w:rsidRDefault="00DE7EC3" w:rsidP="00DE7EC3">
            <w:pPr>
              <w:jc w:val="left"/>
              <w:rPr>
                <w:rFonts w:eastAsia="Times New Roman" w:cs="Arial"/>
                <w:sz w:val="16"/>
                <w:szCs w:val="16"/>
                <w:lang w:eastAsia="es-MX"/>
              </w:rPr>
            </w:pPr>
            <w:r w:rsidRPr="00DE7EC3">
              <w:rPr>
                <w:rFonts w:eastAsia="Times New Roman" w:cs="Arial"/>
                <w:sz w:val="16"/>
                <w:szCs w:val="16"/>
                <w:lang w:eastAsia="es-MX"/>
              </w:rPr>
              <w:t>081 TEKOM, YUC.</w:t>
            </w:r>
          </w:p>
        </w:tc>
        <w:tc>
          <w:tcPr>
            <w:tcW w:w="434" w:type="pct"/>
            <w:tcBorders>
              <w:top w:val="nil"/>
              <w:left w:val="nil"/>
              <w:bottom w:val="nil"/>
              <w:right w:val="nil"/>
            </w:tcBorders>
            <w:shd w:val="clear" w:color="auto" w:fill="auto"/>
            <w:noWrap/>
            <w:vAlign w:val="center"/>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165,510</w:t>
            </w:r>
          </w:p>
        </w:tc>
        <w:tc>
          <w:tcPr>
            <w:tcW w:w="414" w:type="pct"/>
            <w:tcBorders>
              <w:top w:val="nil"/>
              <w:left w:val="nil"/>
              <w:bottom w:val="nil"/>
              <w:right w:val="nil"/>
            </w:tcBorders>
            <w:shd w:val="clear" w:color="auto" w:fill="auto"/>
            <w:noWrap/>
            <w:vAlign w:val="center"/>
            <w:hideMark/>
          </w:tcPr>
          <w:p w:rsidR="00DE7EC3" w:rsidRPr="00DE7EC3" w:rsidRDefault="00DE7EC3" w:rsidP="00DE7EC3">
            <w:pPr>
              <w:jc w:val="right"/>
              <w:rPr>
                <w:rFonts w:eastAsia="Times New Roman" w:cs="Arial"/>
                <w:sz w:val="16"/>
                <w:szCs w:val="16"/>
                <w:lang w:eastAsia="es-MX"/>
              </w:rPr>
            </w:pPr>
          </w:p>
        </w:tc>
        <w:tc>
          <w:tcPr>
            <w:tcW w:w="598" w:type="pct"/>
            <w:tcBorders>
              <w:top w:val="nil"/>
              <w:left w:val="nil"/>
              <w:bottom w:val="nil"/>
              <w:right w:val="nil"/>
            </w:tcBorders>
            <w:shd w:val="clear" w:color="auto" w:fill="auto"/>
            <w:noWrap/>
            <w:vAlign w:val="center"/>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18,970</w:t>
            </w:r>
          </w:p>
        </w:tc>
        <w:tc>
          <w:tcPr>
            <w:tcW w:w="712" w:type="pct"/>
            <w:tcBorders>
              <w:top w:val="nil"/>
              <w:left w:val="nil"/>
              <w:bottom w:val="nil"/>
              <w:right w:val="nil"/>
            </w:tcBorders>
            <w:shd w:val="clear" w:color="auto" w:fill="auto"/>
            <w:noWrap/>
            <w:vAlign w:val="center"/>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12,629,361</w:t>
            </w:r>
          </w:p>
        </w:tc>
        <w:tc>
          <w:tcPr>
            <w:tcW w:w="481" w:type="pct"/>
            <w:tcBorders>
              <w:top w:val="nil"/>
              <w:left w:val="nil"/>
              <w:bottom w:val="nil"/>
              <w:right w:val="nil"/>
            </w:tcBorders>
            <w:shd w:val="clear" w:color="auto" w:fill="auto"/>
            <w:noWrap/>
            <w:vAlign w:val="center"/>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103,172</w:t>
            </w:r>
          </w:p>
        </w:tc>
        <w:tc>
          <w:tcPr>
            <w:tcW w:w="579" w:type="pct"/>
            <w:tcBorders>
              <w:top w:val="nil"/>
              <w:left w:val="nil"/>
              <w:bottom w:val="nil"/>
              <w:right w:val="nil"/>
            </w:tcBorders>
            <w:shd w:val="clear" w:color="auto" w:fill="auto"/>
            <w:noWrap/>
            <w:vAlign w:val="center"/>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13,148</w:t>
            </w:r>
          </w:p>
        </w:tc>
        <w:tc>
          <w:tcPr>
            <w:tcW w:w="712" w:type="pct"/>
            <w:tcBorders>
              <w:top w:val="nil"/>
              <w:left w:val="nil"/>
              <w:bottom w:val="nil"/>
              <w:right w:val="nil"/>
            </w:tcBorders>
            <w:shd w:val="clear" w:color="auto" w:fill="auto"/>
            <w:noWrap/>
            <w:vAlign w:val="bottom"/>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12,745,682</w:t>
            </w:r>
          </w:p>
        </w:tc>
      </w:tr>
      <w:tr w:rsidR="00DE7EC3" w:rsidRPr="00DE7EC3" w:rsidTr="00DE7EC3">
        <w:trPr>
          <w:trHeight w:val="288"/>
        </w:trPr>
        <w:tc>
          <w:tcPr>
            <w:tcW w:w="1071" w:type="pct"/>
            <w:tcBorders>
              <w:top w:val="nil"/>
              <w:left w:val="nil"/>
              <w:bottom w:val="nil"/>
              <w:right w:val="nil"/>
            </w:tcBorders>
            <w:shd w:val="clear" w:color="000000" w:fill="F3F3F3"/>
            <w:noWrap/>
            <w:vAlign w:val="center"/>
            <w:hideMark/>
          </w:tcPr>
          <w:p w:rsidR="00DE7EC3" w:rsidRPr="00DE7EC3" w:rsidRDefault="00DE7EC3" w:rsidP="00DE7EC3">
            <w:pPr>
              <w:jc w:val="left"/>
              <w:rPr>
                <w:rFonts w:eastAsia="Times New Roman" w:cs="Arial"/>
                <w:sz w:val="16"/>
                <w:szCs w:val="16"/>
                <w:lang w:eastAsia="es-MX"/>
              </w:rPr>
            </w:pPr>
            <w:r w:rsidRPr="00DE7EC3">
              <w:rPr>
                <w:rFonts w:eastAsia="Times New Roman" w:cs="Arial"/>
                <w:sz w:val="16"/>
                <w:szCs w:val="16"/>
                <w:lang w:eastAsia="es-MX"/>
              </w:rPr>
              <w:t>082 TELCHAC PUEBLO, YUC.</w:t>
            </w:r>
          </w:p>
        </w:tc>
        <w:tc>
          <w:tcPr>
            <w:tcW w:w="434" w:type="pct"/>
            <w:tcBorders>
              <w:top w:val="nil"/>
              <w:left w:val="nil"/>
              <w:bottom w:val="nil"/>
              <w:right w:val="nil"/>
            </w:tcBorders>
            <w:shd w:val="clear" w:color="000000" w:fill="F3F3F3"/>
            <w:noWrap/>
            <w:vAlign w:val="center"/>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161,950</w:t>
            </w:r>
          </w:p>
        </w:tc>
        <w:tc>
          <w:tcPr>
            <w:tcW w:w="414" w:type="pct"/>
            <w:tcBorders>
              <w:top w:val="nil"/>
              <w:left w:val="nil"/>
              <w:bottom w:val="nil"/>
              <w:right w:val="nil"/>
            </w:tcBorders>
            <w:shd w:val="clear" w:color="000000" w:fill="F3F3F3"/>
            <w:noWrap/>
            <w:vAlign w:val="center"/>
            <w:hideMark/>
          </w:tcPr>
          <w:p w:rsidR="00DE7EC3" w:rsidRPr="00DE7EC3" w:rsidRDefault="00DE7EC3" w:rsidP="00DE7EC3">
            <w:pPr>
              <w:jc w:val="left"/>
              <w:rPr>
                <w:rFonts w:eastAsia="Times New Roman" w:cs="Arial"/>
                <w:sz w:val="16"/>
                <w:szCs w:val="16"/>
                <w:lang w:eastAsia="es-MX"/>
              </w:rPr>
            </w:pPr>
            <w:r w:rsidRPr="00DE7EC3">
              <w:rPr>
                <w:rFonts w:eastAsia="Times New Roman" w:cs="Arial"/>
                <w:sz w:val="16"/>
                <w:szCs w:val="16"/>
                <w:lang w:eastAsia="es-MX"/>
              </w:rPr>
              <w:t> </w:t>
            </w:r>
          </w:p>
        </w:tc>
        <w:tc>
          <w:tcPr>
            <w:tcW w:w="598" w:type="pct"/>
            <w:tcBorders>
              <w:top w:val="nil"/>
              <w:left w:val="nil"/>
              <w:bottom w:val="nil"/>
              <w:right w:val="nil"/>
            </w:tcBorders>
            <w:shd w:val="clear" w:color="000000" w:fill="F3F3F3"/>
            <w:noWrap/>
            <w:vAlign w:val="center"/>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19,687</w:t>
            </w:r>
          </w:p>
        </w:tc>
        <w:tc>
          <w:tcPr>
            <w:tcW w:w="712" w:type="pct"/>
            <w:tcBorders>
              <w:top w:val="nil"/>
              <w:left w:val="nil"/>
              <w:bottom w:val="nil"/>
              <w:right w:val="nil"/>
            </w:tcBorders>
            <w:shd w:val="clear" w:color="000000" w:fill="F3F3F3"/>
            <w:noWrap/>
            <w:vAlign w:val="center"/>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13,097,080</w:t>
            </w:r>
          </w:p>
        </w:tc>
        <w:tc>
          <w:tcPr>
            <w:tcW w:w="481" w:type="pct"/>
            <w:tcBorders>
              <w:top w:val="nil"/>
              <w:left w:val="nil"/>
              <w:bottom w:val="nil"/>
              <w:right w:val="nil"/>
            </w:tcBorders>
            <w:shd w:val="clear" w:color="000000" w:fill="F3F3F3"/>
            <w:noWrap/>
            <w:vAlign w:val="center"/>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107,073</w:t>
            </w:r>
          </w:p>
        </w:tc>
        <w:tc>
          <w:tcPr>
            <w:tcW w:w="579" w:type="pct"/>
            <w:tcBorders>
              <w:top w:val="nil"/>
              <w:left w:val="nil"/>
              <w:bottom w:val="nil"/>
              <w:right w:val="nil"/>
            </w:tcBorders>
            <w:shd w:val="clear" w:color="000000" w:fill="F3F3F3"/>
            <w:noWrap/>
            <w:vAlign w:val="center"/>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13,645</w:t>
            </w:r>
          </w:p>
        </w:tc>
        <w:tc>
          <w:tcPr>
            <w:tcW w:w="712" w:type="pct"/>
            <w:tcBorders>
              <w:top w:val="nil"/>
              <w:left w:val="nil"/>
              <w:bottom w:val="nil"/>
              <w:right w:val="nil"/>
            </w:tcBorders>
            <w:shd w:val="clear" w:color="000000" w:fill="F3F3F3"/>
            <w:noWrap/>
            <w:vAlign w:val="bottom"/>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13,217,798</w:t>
            </w:r>
          </w:p>
        </w:tc>
      </w:tr>
      <w:tr w:rsidR="00DE7EC3" w:rsidRPr="00DE7EC3" w:rsidTr="00DE7EC3">
        <w:trPr>
          <w:trHeight w:val="288"/>
        </w:trPr>
        <w:tc>
          <w:tcPr>
            <w:tcW w:w="1071" w:type="pct"/>
            <w:tcBorders>
              <w:top w:val="nil"/>
              <w:left w:val="nil"/>
              <w:bottom w:val="nil"/>
              <w:right w:val="nil"/>
            </w:tcBorders>
            <w:shd w:val="clear" w:color="auto" w:fill="auto"/>
            <w:noWrap/>
            <w:vAlign w:val="center"/>
            <w:hideMark/>
          </w:tcPr>
          <w:p w:rsidR="00DE7EC3" w:rsidRPr="00DE7EC3" w:rsidRDefault="00DE7EC3" w:rsidP="00DE7EC3">
            <w:pPr>
              <w:jc w:val="left"/>
              <w:rPr>
                <w:rFonts w:eastAsia="Times New Roman" w:cs="Arial"/>
                <w:sz w:val="16"/>
                <w:szCs w:val="16"/>
                <w:lang w:eastAsia="es-MX"/>
              </w:rPr>
            </w:pPr>
            <w:r w:rsidRPr="00DE7EC3">
              <w:rPr>
                <w:rFonts w:eastAsia="Times New Roman" w:cs="Arial"/>
                <w:sz w:val="16"/>
                <w:szCs w:val="16"/>
                <w:lang w:eastAsia="es-MX"/>
              </w:rPr>
              <w:t>083 TELCHAC PUERTO, YUC.</w:t>
            </w:r>
            <w:r w:rsidR="003908C3">
              <w:rPr>
                <w:rFonts w:eastAsia="Times New Roman" w:cs="Arial"/>
                <w:sz w:val="16"/>
                <w:szCs w:val="16"/>
                <w:lang w:eastAsia="es-MX"/>
              </w:rPr>
              <w:t xml:space="preserve"> </w:t>
            </w:r>
          </w:p>
        </w:tc>
        <w:tc>
          <w:tcPr>
            <w:tcW w:w="434" w:type="pct"/>
            <w:tcBorders>
              <w:top w:val="nil"/>
              <w:left w:val="nil"/>
              <w:bottom w:val="nil"/>
              <w:right w:val="nil"/>
            </w:tcBorders>
            <w:shd w:val="clear" w:color="auto" w:fill="auto"/>
            <w:noWrap/>
            <w:vAlign w:val="center"/>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77,136</w:t>
            </w:r>
          </w:p>
        </w:tc>
        <w:tc>
          <w:tcPr>
            <w:tcW w:w="414" w:type="pct"/>
            <w:tcBorders>
              <w:top w:val="nil"/>
              <w:left w:val="nil"/>
              <w:bottom w:val="nil"/>
              <w:right w:val="nil"/>
            </w:tcBorders>
            <w:shd w:val="clear" w:color="auto" w:fill="auto"/>
            <w:noWrap/>
            <w:vAlign w:val="center"/>
            <w:hideMark/>
          </w:tcPr>
          <w:p w:rsidR="00DE7EC3" w:rsidRPr="00DE7EC3" w:rsidRDefault="00DE7EC3" w:rsidP="00DE7EC3">
            <w:pPr>
              <w:jc w:val="right"/>
              <w:rPr>
                <w:rFonts w:eastAsia="Times New Roman" w:cs="Arial"/>
                <w:sz w:val="16"/>
                <w:szCs w:val="16"/>
                <w:lang w:eastAsia="es-MX"/>
              </w:rPr>
            </w:pPr>
          </w:p>
        </w:tc>
        <w:tc>
          <w:tcPr>
            <w:tcW w:w="598" w:type="pct"/>
            <w:tcBorders>
              <w:top w:val="nil"/>
              <w:left w:val="nil"/>
              <w:bottom w:val="nil"/>
              <w:right w:val="nil"/>
            </w:tcBorders>
            <w:shd w:val="clear" w:color="auto" w:fill="auto"/>
            <w:noWrap/>
            <w:vAlign w:val="center"/>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17,170</w:t>
            </w:r>
          </w:p>
        </w:tc>
        <w:tc>
          <w:tcPr>
            <w:tcW w:w="712" w:type="pct"/>
            <w:tcBorders>
              <w:top w:val="nil"/>
              <w:left w:val="nil"/>
              <w:bottom w:val="nil"/>
              <w:right w:val="nil"/>
            </w:tcBorders>
            <w:shd w:val="clear" w:color="auto" w:fill="auto"/>
            <w:noWrap/>
            <w:vAlign w:val="center"/>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11,358,585</w:t>
            </w:r>
          </w:p>
        </w:tc>
        <w:tc>
          <w:tcPr>
            <w:tcW w:w="481" w:type="pct"/>
            <w:tcBorders>
              <w:top w:val="nil"/>
              <w:left w:val="nil"/>
              <w:bottom w:val="nil"/>
              <w:right w:val="nil"/>
            </w:tcBorders>
            <w:shd w:val="clear" w:color="auto" w:fill="auto"/>
            <w:noWrap/>
            <w:vAlign w:val="center"/>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93,384</w:t>
            </w:r>
          </w:p>
        </w:tc>
        <w:tc>
          <w:tcPr>
            <w:tcW w:w="579" w:type="pct"/>
            <w:tcBorders>
              <w:top w:val="nil"/>
              <w:left w:val="nil"/>
              <w:bottom w:val="nil"/>
              <w:right w:val="nil"/>
            </w:tcBorders>
            <w:shd w:val="clear" w:color="auto" w:fill="auto"/>
            <w:noWrap/>
            <w:vAlign w:val="center"/>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11,901</w:t>
            </w:r>
          </w:p>
        </w:tc>
        <w:tc>
          <w:tcPr>
            <w:tcW w:w="712" w:type="pct"/>
            <w:tcBorders>
              <w:top w:val="nil"/>
              <w:left w:val="nil"/>
              <w:bottom w:val="nil"/>
              <w:right w:val="nil"/>
            </w:tcBorders>
            <w:shd w:val="clear" w:color="auto" w:fill="auto"/>
            <w:noWrap/>
            <w:vAlign w:val="bottom"/>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11,463,871</w:t>
            </w:r>
          </w:p>
        </w:tc>
      </w:tr>
      <w:tr w:rsidR="00DE7EC3" w:rsidRPr="00DE7EC3" w:rsidTr="00DE7EC3">
        <w:trPr>
          <w:trHeight w:val="288"/>
        </w:trPr>
        <w:tc>
          <w:tcPr>
            <w:tcW w:w="1071" w:type="pct"/>
            <w:tcBorders>
              <w:top w:val="nil"/>
              <w:left w:val="nil"/>
              <w:bottom w:val="nil"/>
              <w:right w:val="nil"/>
            </w:tcBorders>
            <w:shd w:val="clear" w:color="000000" w:fill="F3F3F3"/>
            <w:noWrap/>
            <w:vAlign w:val="center"/>
            <w:hideMark/>
          </w:tcPr>
          <w:p w:rsidR="00DE7EC3" w:rsidRPr="00DE7EC3" w:rsidRDefault="00DE7EC3" w:rsidP="00DE7EC3">
            <w:pPr>
              <w:jc w:val="left"/>
              <w:rPr>
                <w:rFonts w:eastAsia="Times New Roman" w:cs="Arial"/>
                <w:sz w:val="16"/>
                <w:szCs w:val="16"/>
                <w:lang w:eastAsia="es-MX"/>
              </w:rPr>
            </w:pPr>
            <w:r w:rsidRPr="00DE7EC3">
              <w:rPr>
                <w:rFonts w:eastAsia="Times New Roman" w:cs="Arial"/>
                <w:sz w:val="16"/>
                <w:szCs w:val="16"/>
                <w:lang w:eastAsia="es-MX"/>
              </w:rPr>
              <w:lastRenderedPageBreak/>
              <w:t>084 TEMAX, YUC.</w:t>
            </w:r>
          </w:p>
        </w:tc>
        <w:tc>
          <w:tcPr>
            <w:tcW w:w="434" w:type="pct"/>
            <w:tcBorders>
              <w:top w:val="nil"/>
              <w:left w:val="nil"/>
              <w:bottom w:val="nil"/>
              <w:right w:val="nil"/>
            </w:tcBorders>
            <w:shd w:val="clear" w:color="000000" w:fill="F3F3F3"/>
            <w:noWrap/>
            <w:vAlign w:val="center"/>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344,767</w:t>
            </w:r>
          </w:p>
        </w:tc>
        <w:tc>
          <w:tcPr>
            <w:tcW w:w="414" w:type="pct"/>
            <w:tcBorders>
              <w:top w:val="nil"/>
              <w:left w:val="nil"/>
              <w:bottom w:val="nil"/>
              <w:right w:val="nil"/>
            </w:tcBorders>
            <w:shd w:val="clear" w:color="000000" w:fill="F3F3F3"/>
            <w:noWrap/>
            <w:vAlign w:val="center"/>
            <w:hideMark/>
          </w:tcPr>
          <w:p w:rsidR="00DE7EC3" w:rsidRPr="00DE7EC3" w:rsidRDefault="00DE7EC3" w:rsidP="00DE7EC3">
            <w:pPr>
              <w:jc w:val="left"/>
              <w:rPr>
                <w:rFonts w:eastAsia="Times New Roman" w:cs="Arial"/>
                <w:sz w:val="16"/>
                <w:szCs w:val="16"/>
                <w:lang w:eastAsia="es-MX"/>
              </w:rPr>
            </w:pPr>
            <w:r w:rsidRPr="00DE7EC3">
              <w:rPr>
                <w:rFonts w:eastAsia="Times New Roman" w:cs="Arial"/>
                <w:sz w:val="16"/>
                <w:szCs w:val="16"/>
                <w:lang w:eastAsia="es-MX"/>
              </w:rPr>
              <w:t> </w:t>
            </w:r>
          </w:p>
        </w:tc>
        <w:tc>
          <w:tcPr>
            <w:tcW w:w="598" w:type="pct"/>
            <w:tcBorders>
              <w:top w:val="nil"/>
              <w:left w:val="nil"/>
              <w:bottom w:val="nil"/>
              <w:right w:val="nil"/>
            </w:tcBorders>
            <w:shd w:val="clear" w:color="000000" w:fill="F3F3F3"/>
            <w:noWrap/>
            <w:vAlign w:val="center"/>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25,722</w:t>
            </w:r>
          </w:p>
        </w:tc>
        <w:tc>
          <w:tcPr>
            <w:tcW w:w="712" w:type="pct"/>
            <w:tcBorders>
              <w:top w:val="nil"/>
              <w:left w:val="nil"/>
              <w:bottom w:val="nil"/>
              <w:right w:val="nil"/>
            </w:tcBorders>
            <w:shd w:val="clear" w:color="000000" w:fill="F3F3F3"/>
            <w:noWrap/>
            <w:vAlign w:val="center"/>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17,245,072</w:t>
            </w:r>
          </w:p>
        </w:tc>
        <w:tc>
          <w:tcPr>
            <w:tcW w:w="481" w:type="pct"/>
            <w:tcBorders>
              <w:top w:val="nil"/>
              <w:left w:val="nil"/>
              <w:bottom w:val="nil"/>
              <w:right w:val="nil"/>
            </w:tcBorders>
            <w:shd w:val="clear" w:color="000000" w:fill="F3F3F3"/>
            <w:noWrap/>
            <w:vAlign w:val="center"/>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139,896</w:t>
            </w:r>
          </w:p>
        </w:tc>
        <w:tc>
          <w:tcPr>
            <w:tcW w:w="579" w:type="pct"/>
            <w:tcBorders>
              <w:top w:val="nil"/>
              <w:left w:val="nil"/>
              <w:bottom w:val="nil"/>
              <w:right w:val="nil"/>
            </w:tcBorders>
            <w:shd w:val="clear" w:color="000000" w:fill="F3F3F3"/>
            <w:noWrap/>
            <w:vAlign w:val="center"/>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17,828</w:t>
            </w:r>
          </w:p>
        </w:tc>
        <w:tc>
          <w:tcPr>
            <w:tcW w:w="712" w:type="pct"/>
            <w:tcBorders>
              <w:top w:val="nil"/>
              <w:left w:val="nil"/>
              <w:bottom w:val="nil"/>
              <w:right w:val="nil"/>
            </w:tcBorders>
            <w:shd w:val="clear" w:color="000000" w:fill="F3F3F3"/>
            <w:noWrap/>
            <w:vAlign w:val="bottom"/>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17,402,796</w:t>
            </w:r>
          </w:p>
        </w:tc>
      </w:tr>
      <w:tr w:rsidR="00DE7EC3" w:rsidRPr="00DE7EC3" w:rsidTr="00DE7EC3">
        <w:trPr>
          <w:trHeight w:val="288"/>
        </w:trPr>
        <w:tc>
          <w:tcPr>
            <w:tcW w:w="1071" w:type="pct"/>
            <w:tcBorders>
              <w:top w:val="nil"/>
              <w:left w:val="nil"/>
              <w:bottom w:val="nil"/>
              <w:right w:val="nil"/>
            </w:tcBorders>
            <w:shd w:val="clear" w:color="auto" w:fill="auto"/>
            <w:noWrap/>
            <w:vAlign w:val="center"/>
            <w:hideMark/>
          </w:tcPr>
          <w:p w:rsidR="00DE7EC3" w:rsidRPr="00DE7EC3" w:rsidRDefault="00DE7EC3" w:rsidP="00DE7EC3">
            <w:pPr>
              <w:jc w:val="left"/>
              <w:rPr>
                <w:rFonts w:eastAsia="Times New Roman" w:cs="Arial"/>
                <w:sz w:val="16"/>
                <w:szCs w:val="16"/>
                <w:lang w:eastAsia="es-MX"/>
              </w:rPr>
            </w:pPr>
            <w:r w:rsidRPr="00DE7EC3">
              <w:rPr>
                <w:rFonts w:eastAsia="Times New Roman" w:cs="Arial"/>
                <w:sz w:val="16"/>
                <w:szCs w:val="16"/>
                <w:lang w:eastAsia="es-MX"/>
              </w:rPr>
              <w:t>085 TEMOZON, YUC.</w:t>
            </w:r>
          </w:p>
        </w:tc>
        <w:tc>
          <w:tcPr>
            <w:tcW w:w="434" w:type="pct"/>
            <w:tcBorders>
              <w:top w:val="nil"/>
              <w:left w:val="nil"/>
              <w:bottom w:val="nil"/>
              <w:right w:val="nil"/>
            </w:tcBorders>
            <w:shd w:val="clear" w:color="auto" w:fill="auto"/>
            <w:noWrap/>
            <w:vAlign w:val="center"/>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801,433</w:t>
            </w:r>
          </w:p>
        </w:tc>
        <w:tc>
          <w:tcPr>
            <w:tcW w:w="414" w:type="pct"/>
            <w:tcBorders>
              <w:top w:val="nil"/>
              <w:left w:val="nil"/>
              <w:bottom w:val="nil"/>
              <w:right w:val="nil"/>
            </w:tcBorders>
            <w:shd w:val="clear" w:color="auto" w:fill="auto"/>
            <w:noWrap/>
            <w:vAlign w:val="center"/>
            <w:hideMark/>
          </w:tcPr>
          <w:p w:rsidR="00DE7EC3" w:rsidRPr="00DE7EC3" w:rsidRDefault="00DE7EC3" w:rsidP="00DE7EC3">
            <w:pPr>
              <w:jc w:val="right"/>
              <w:rPr>
                <w:rFonts w:eastAsia="Times New Roman" w:cs="Arial"/>
                <w:sz w:val="16"/>
                <w:szCs w:val="16"/>
                <w:lang w:eastAsia="es-MX"/>
              </w:rPr>
            </w:pPr>
          </w:p>
        </w:tc>
        <w:tc>
          <w:tcPr>
            <w:tcW w:w="598" w:type="pct"/>
            <w:tcBorders>
              <w:top w:val="nil"/>
              <w:left w:val="nil"/>
              <w:bottom w:val="nil"/>
              <w:right w:val="nil"/>
            </w:tcBorders>
            <w:shd w:val="clear" w:color="auto" w:fill="auto"/>
            <w:noWrap/>
            <w:vAlign w:val="center"/>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40,166</w:t>
            </w:r>
          </w:p>
        </w:tc>
        <w:tc>
          <w:tcPr>
            <w:tcW w:w="712" w:type="pct"/>
            <w:tcBorders>
              <w:top w:val="nil"/>
              <w:left w:val="nil"/>
              <w:bottom w:val="nil"/>
              <w:right w:val="nil"/>
            </w:tcBorders>
            <w:shd w:val="clear" w:color="auto" w:fill="auto"/>
            <w:noWrap/>
            <w:vAlign w:val="center"/>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27,192,045</w:t>
            </w:r>
          </w:p>
        </w:tc>
        <w:tc>
          <w:tcPr>
            <w:tcW w:w="481" w:type="pct"/>
            <w:tcBorders>
              <w:top w:val="nil"/>
              <w:left w:val="nil"/>
              <w:bottom w:val="nil"/>
              <w:right w:val="nil"/>
            </w:tcBorders>
            <w:shd w:val="clear" w:color="auto" w:fill="auto"/>
            <w:noWrap/>
            <w:vAlign w:val="center"/>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218,454</w:t>
            </w:r>
          </w:p>
        </w:tc>
        <w:tc>
          <w:tcPr>
            <w:tcW w:w="579" w:type="pct"/>
            <w:tcBorders>
              <w:top w:val="nil"/>
              <w:left w:val="nil"/>
              <w:bottom w:val="nil"/>
              <w:right w:val="nil"/>
            </w:tcBorders>
            <w:shd w:val="clear" w:color="auto" w:fill="auto"/>
            <w:noWrap/>
            <w:vAlign w:val="center"/>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27,840</w:t>
            </w:r>
          </w:p>
        </w:tc>
        <w:tc>
          <w:tcPr>
            <w:tcW w:w="712" w:type="pct"/>
            <w:tcBorders>
              <w:top w:val="nil"/>
              <w:left w:val="nil"/>
              <w:bottom w:val="nil"/>
              <w:right w:val="nil"/>
            </w:tcBorders>
            <w:shd w:val="clear" w:color="auto" w:fill="auto"/>
            <w:noWrap/>
            <w:vAlign w:val="bottom"/>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27,438,338</w:t>
            </w:r>
          </w:p>
        </w:tc>
      </w:tr>
      <w:tr w:rsidR="00DE7EC3" w:rsidRPr="00DE7EC3" w:rsidTr="00DE7EC3">
        <w:trPr>
          <w:trHeight w:val="288"/>
        </w:trPr>
        <w:tc>
          <w:tcPr>
            <w:tcW w:w="1071" w:type="pct"/>
            <w:tcBorders>
              <w:top w:val="nil"/>
              <w:left w:val="nil"/>
              <w:bottom w:val="nil"/>
              <w:right w:val="nil"/>
            </w:tcBorders>
            <w:shd w:val="clear" w:color="000000" w:fill="F3F3F3"/>
            <w:noWrap/>
            <w:vAlign w:val="center"/>
            <w:hideMark/>
          </w:tcPr>
          <w:p w:rsidR="00DE7EC3" w:rsidRPr="00DE7EC3" w:rsidRDefault="00DE7EC3" w:rsidP="00DE7EC3">
            <w:pPr>
              <w:jc w:val="left"/>
              <w:rPr>
                <w:rFonts w:eastAsia="Times New Roman" w:cs="Arial"/>
                <w:sz w:val="16"/>
                <w:szCs w:val="16"/>
                <w:lang w:eastAsia="es-MX"/>
              </w:rPr>
            </w:pPr>
            <w:r w:rsidRPr="00DE7EC3">
              <w:rPr>
                <w:rFonts w:eastAsia="Times New Roman" w:cs="Arial"/>
                <w:sz w:val="16"/>
                <w:szCs w:val="16"/>
                <w:lang w:eastAsia="es-MX"/>
              </w:rPr>
              <w:t>086 TEPAKAN, YUC.</w:t>
            </w:r>
          </w:p>
        </w:tc>
        <w:tc>
          <w:tcPr>
            <w:tcW w:w="434" w:type="pct"/>
            <w:tcBorders>
              <w:top w:val="nil"/>
              <w:left w:val="nil"/>
              <w:bottom w:val="nil"/>
              <w:right w:val="nil"/>
            </w:tcBorders>
            <w:shd w:val="clear" w:color="000000" w:fill="F3F3F3"/>
            <w:noWrap/>
            <w:vAlign w:val="center"/>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107,898</w:t>
            </w:r>
          </w:p>
        </w:tc>
        <w:tc>
          <w:tcPr>
            <w:tcW w:w="414" w:type="pct"/>
            <w:tcBorders>
              <w:top w:val="nil"/>
              <w:left w:val="nil"/>
              <w:bottom w:val="nil"/>
              <w:right w:val="nil"/>
            </w:tcBorders>
            <w:shd w:val="clear" w:color="000000" w:fill="F3F3F3"/>
            <w:noWrap/>
            <w:vAlign w:val="center"/>
            <w:hideMark/>
          </w:tcPr>
          <w:p w:rsidR="00DE7EC3" w:rsidRPr="00DE7EC3" w:rsidRDefault="00DE7EC3" w:rsidP="00DE7EC3">
            <w:pPr>
              <w:jc w:val="left"/>
              <w:rPr>
                <w:rFonts w:eastAsia="Times New Roman" w:cs="Arial"/>
                <w:sz w:val="16"/>
                <w:szCs w:val="16"/>
                <w:lang w:eastAsia="es-MX"/>
              </w:rPr>
            </w:pPr>
            <w:r w:rsidRPr="00DE7EC3">
              <w:rPr>
                <w:rFonts w:eastAsia="Times New Roman" w:cs="Arial"/>
                <w:sz w:val="16"/>
                <w:szCs w:val="16"/>
                <w:lang w:eastAsia="es-MX"/>
              </w:rPr>
              <w:t> </w:t>
            </w:r>
          </w:p>
        </w:tc>
        <w:tc>
          <w:tcPr>
            <w:tcW w:w="598" w:type="pct"/>
            <w:tcBorders>
              <w:top w:val="nil"/>
              <w:left w:val="nil"/>
              <w:bottom w:val="nil"/>
              <w:right w:val="nil"/>
            </w:tcBorders>
            <w:shd w:val="clear" w:color="000000" w:fill="F3F3F3"/>
            <w:noWrap/>
            <w:vAlign w:val="center"/>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17,098</w:t>
            </w:r>
          </w:p>
        </w:tc>
        <w:tc>
          <w:tcPr>
            <w:tcW w:w="712" w:type="pct"/>
            <w:tcBorders>
              <w:top w:val="nil"/>
              <w:left w:val="nil"/>
              <w:bottom w:val="nil"/>
              <w:right w:val="nil"/>
            </w:tcBorders>
            <w:shd w:val="clear" w:color="000000" w:fill="F3F3F3"/>
            <w:noWrap/>
            <w:vAlign w:val="center"/>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11,341,652</w:t>
            </w:r>
          </w:p>
        </w:tc>
        <w:tc>
          <w:tcPr>
            <w:tcW w:w="481" w:type="pct"/>
            <w:tcBorders>
              <w:top w:val="nil"/>
              <w:left w:val="nil"/>
              <w:bottom w:val="nil"/>
              <w:right w:val="nil"/>
            </w:tcBorders>
            <w:shd w:val="clear" w:color="000000" w:fill="F3F3F3"/>
            <w:noWrap/>
            <w:vAlign w:val="center"/>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92,990</w:t>
            </w:r>
          </w:p>
        </w:tc>
        <w:tc>
          <w:tcPr>
            <w:tcW w:w="579" w:type="pct"/>
            <w:tcBorders>
              <w:top w:val="nil"/>
              <w:left w:val="nil"/>
              <w:bottom w:val="nil"/>
              <w:right w:val="nil"/>
            </w:tcBorders>
            <w:shd w:val="clear" w:color="000000" w:fill="F3F3F3"/>
            <w:noWrap/>
            <w:vAlign w:val="center"/>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11,851</w:t>
            </w:r>
          </w:p>
        </w:tc>
        <w:tc>
          <w:tcPr>
            <w:tcW w:w="712" w:type="pct"/>
            <w:tcBorders>
              <w:top w:val="nil"/>
              <w:left w:val="nil"/>
              <w:bottom w:val="nil"/>
              <w:right w:val="nil"/>
            </w:tcBorders>
            <w:shd w:val="clear" w:color="000000" w:fill="F3F3F3"/>
            <w:noWrap/>
            <w:vAlign w:val="bottom"/>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11,446,492</w:t>
            </w:r>
          </w:p>
        </w:tc>
      </w:tr>
      <w:tr w:rsidR="00DE7EC3" w:rsidRPr="00DE7EC3" w:rsidTr="00DE7EC3">
        <w:trPr>
          <w:trHeight w:val="288"/>
        </w:trPr>
        <w:tc>
          <w:tcPr>
            <w:tcW w:w="1071" w:type="pct"/>
            <w:tcBorders>
              <w:top w:val="nil"/>
              <w:left w:val="nil"/>
              <w:bottom w:val="nil"/>
              <w:right w:val="nil"/>
            </w:tcBorders>
            <w:shd w:val="clear" w:color="auto" w:fill="auto"/>
            <w:noWrap/>
            <w:vAlign w:val="center"/>
            <w:hideMark/>
          </w:tcPr>
          <w:p w:rsidR="00DE7EC3" w:rsidRPr="00DE7EC3" w:rsidRDefault="00DE7EC3" w:rsidP="00DE7EC3">
            <w:pPr>
              <w:jc w:val="left"/>
              <w:rPr>
                <w:rFonts w:eastAsia="Times New Roman" w:cs="Arial"/>
                <w:sz w:val="16"/>
                <w:szCs w:val="16"/>
                <w:lang w:eastAsia="es-MX"/>
              </w:rPr>
            </w:pPr>
            <w:r w:rsidRPr="00DE7EC3">
              <w:rPr>
                <w:rFonts w:eastAsia="Times New Roman" w:cs="Arial"/>
                <w:sz w:val="16"/>
                <w:szCs w:val="16"/>
                <w:lang w:eastAsia="es-MX"/>
              </w:rPr>
              <w:t>087 TETIZ, YUC.</w:t>
            </w:r>
          </w:p>
        </w:tc>
        <w:tc>
          <w:tcPr>
            <w:tcW w:w="434" w:type="pct"/>
            <w:tcBorders>
              <w:top w:val="nil"/>
              <w:left w:val="nil"/>
              <w:bottom w:val="nil"/>
              <w:right w:val="nil"/>
            </w:tcBorders>
            <w:shd w:val="clear" w:color="auto" w:fill="auto"/>
            <w:noWrap/>
            <w:vAlign w:val="center"/>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265,687</w:t>
            </w:r>
          </w:p>
        </w:tc>
        <w:tc>
          <w:tcPr>
            <w:tcW w:w="414" w:type="pct"/>
            <w:tcBorders>
              <w:top w:val="nil"/>
              <w:left w:val="nil"/>
              <w:bottom w:val="nil"/>
              <w:right w:val="nil"/>
            </w:tcBorders>
            <w:shd w:val="clear" w:color="auto" w:fill="auto"/>
            <w:noWrap/>
            <w:vAlign w:val="center"/>
            <w:hideMark/>
          </w:tcPr>
          <w:p w:rsidR="00DE7EC3" w:rsidRPr="00DE7EC3" w:rsidRDefault="00DE7EC3" w:rsidP="00DE7EC3">
            <w:pPr>
              <w:jc w:val="right"/>
              <w:rPr>
                <w:rFonts w:eastAsia="Times New Roman" w:cs="Arial"/>
                <w:sz w:val="16"/>
                <w:szCs w:val="16"/>
                <w:lang w:eastAsia="es-MX"/>
              </w:rPr>
            </w:pPr>
          </w:p>
        </w:tc>
        <w:tc>
          <w:tcPr>
            <w:tcW w:w="598" w:type="pct"/>
            <w:tcBorders>
              <w:top w:val="nil"/>
              <w:left w:val="nil"/>
              <w:bottom w:val="nil"/>
              <w:right w:val="nil"/>
            </w:tcBorders>
            <w:shd w:val="clear" w:color="auto" w:fill="auto"/>
            <w:noWrap/>
            <w:vAlign w:val="center"/>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22,268</w:t>
            </w:r>
          </w:p>
        </w:tc>
        <w:tc>
          <w:tcPr>
            <w:tcW w:w="712" w:type="pct"/>
            <w:tcBorders>
              <w:top w:val="nil"/>
              <w:left w:val="nil"/>
              <w:bottom w:val="nil"/>
              <w:right w:val="nil"/>
            </w:tcBorders>
            <w:shd w:val="clear" w:color="auto" w:fill="auto"/>
            <w:noWrap/>
            <w:vAlign w:val="center"/>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14,896,644</w:t>
            </w:r>
          </w:p>
        </w:tc>
        <w:tc>
          <w:tcPr>
            <w:tcW w:w="481" w:type="pct"/>
            <w:tcBorders>
              <w:top w:val="nil"/>
              <w:left w:val="nil"/>
              <w:bottom w:val="nil"/>
              <w:right w:val="nil"/>
            </w:tcBorders>
            <w:shd w:val="clear" w:color="auto" w:fill="auto"/>
            <w:noWrap/>
            <w:vAlign w:val="center"/>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121,111</w:t>
            </w:r>
          </w:p>
        </w:tc>
        <w:tc>
          <w:tcPr>
            <w:tcW w:w="579" w:type="pct"/>
            <w:tcBorders>
              <w:top w:val="nil"/>
              <w:left w:val="nil"/>
              <w:bottom w:val="nil"/>
              <w:right w:val="nil"/>
            </w:tcBorders>
            <w:shd w:val="clear" w:color="auto" w:fill="auto"/>
            <w:noWrap/>
            <w:vAlign w:val="center"/>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15,434</w:t>
            </w:r>
          </w:p>
        </w:tc>
        <w:tc>
          <w:tcPr>
            <w:tcW w:w="712" w:type="pct"/>
            <w:tcBorders>
              <w:top w:val="nil"/>
              <w:left w:val="nil"/>
              <w:bottom w:val="nil"/>
              <w:right w:val="nil"/>
            </w:tcBorders>
            <w:shd w:val="clear" w:color="auto" w:fill="auto"/>
            <w:noWrap/>
            <w:vAlign w:val="bottom"/>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15,033,189</w:t>
            </w:r>
          </w:p>
        </w:tc>
      </w:tr>
      <w:tr w:rsidR="00DE7EC3" w:rsidRPr="00DE7EC3" w:rsidTr="00DE7EC3">
        <w:trPr>
          <w:trHeight w:val="288"/>
        </w:trPr>
        <w:tc>
          <w:tcPr>
            <w:tcW w:w="1071" w:type="pct"/>
            <w:tcBorders>
              <w:top w:val="nil"/>
              <w:left w:val="nil"/>
              <w:bottom w:val="nil"/>
              <w:right w:val="nil"/>
            </w:tcBorders>
            <w:shd w:val="clear" w:color="000000" w:fill="F3F3F3"/>
            <w:noWrap/>
            <w:vAlign w:val="center"/>
            <w:hideMark/>
          </w:tcPr>
          <w:p w:rsidR="00DE7EC3" w:rsidRPr="00DE7EC3" w:rsidRDefault="00DE7EC3" w:rsidP="00DE7EC3">
            <w:pPr>
              <w:jc w:val="left"/>
              <w:rPr>
                <w:rFonts w:eastAsia="Times New Roman" w:cs="Arial"/>
                <w:sz w:val="16"/>
                <w:szCs w:val="16"/>
                <w:lang w:eastAsia="es-MX"/>
              </w:rPr>
            </w:pPr>
            <w:r w:rsidRPr="00DE7EC3">
              <w:rPr>
                <w:rFonts w:eastAsia="Times New Roman" w:cs="Arial"/>
                <w:sz w:val="16"/>
                <w:szCs w:val="16"/>
                <w:lang w:eastAsia="es-MX"/>
              </w:rPr>
              <w:t>088 TEYA, YUC.</w:t>
            </w:r>
          </w:p>
        </w:tc>
        <w:tc>
          <w:tcPr>
            <w:tcW w:w="434" w:type="pct"/>
            <w:tcBorders>
              <w:top w:val="nil"/>
              <w:left w:val="nil"/>
              <w:bottom w:val="nil"/>
              <w:right w:val="nil"/>
            </w:tcBorders>
            <w:shd w:val="clear" w:color="000000" w:fill="F3F3F3"/>
            <w:noWrap/>
            <w:vAlign w:val="center"/>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91,112</w:t>
            </w:r>
          </w:p>
        </w:tc>
        <w:tc>
          <w:tcPr>
            <w:tcW w:w="414" w:type="pct"/>
            <w:tcBorders>
              <w:top w:val="nil"/>
              <w:left w:val="nil"/>
              <w:bottom w:val="nil"/>
              <w:right w:val="nil"/>
            </w:tcBorders>
            <w:shd w:val="clear" w:color="000000" w:fill="F3F3F3"/>
            <w:noWrap/>
            <w:vAlign w:val="center"/>
            <w:hideMark/>
          </w:tcPr>
          <w:p w:rsidR="00DE7EC3" w:rsidRPr="00DE7EC3" w:rsidRDefault="00DE7EC3" w:rsidP="00DE7EC3">
            <w:pPr>
              <w:jc w:val="left"/>
              <w:rPr>
                <w:rFonts w:eastAsia="Times New Roman" w:cs="Arial"/>
                <w:sz w:val="16"/>
                <w:szCs w:val="16"/>
                <w:lang w:eastAsia="es-MX"/>
              </w:rPr>
            </w:pPr>
            <w:r w:rsidRPr="00DE7EC3">
              <w:rPr>
                <w:rFonts w:eastAsia="Times New Roman" w:cs="Arial"/>
                <w:sz w:val="16"/>
                <w:szCs w:val="16"/>
                <w:lang w:eastAsia="es-MX"/>
              </w:rPr>
              <w:t> </w:t>
            </w:r>
          </w:p>
        </w:tc>
        <w:tc>
          <w:tcPr>
            <w:tcW w:w="598" w:type="pct"/>
            <w:tcBorders>
              <w:top w:val="nil"/>
              <w:left w:val="nil"/>
              <w:bottom w:val="nil"/>
              <w:right w:val="nil"/>
            </w:tcBorders>
            <w:shd w:val="clear" w:color="000000" w:fill="F3F3F3"/>
            <w:noWrap/>
            <w:vAlign w:val="center"/>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16,691</w:t>
            </w:r>
          </w:p>
        </w:tc>
        <w:tc>
          <w:tcPr>
            <w:tcW w:w="712" w:type="pct"/>
            <w:tcBorders>
              <w:top w:val="nil"/>
              <w:left w:val="nil"/>
              <w:bottom w:val="nil"/>
              <w:right w:val="nil"/>
            </w:tcBorders>
            <w:shd w:val="clear" w:color="000000" w:fill="F3F3F3"/>
            <w:noWrap/>
            <w:vAlign w:val="center"/>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11,057,886</w:t>
            </w:r>
          </w:p>
        </w:tc>
        <w:tc>
          <w:tcPr>
            <w:tcW w:w="481" w:type="pct"/>
            <w:tcBorders>
              <w:top w:val="nil"/>
              <w:left w:val="nil"/>
              <w:bottom w:val="nil"/>
              <w:right w:val="nil"/>
            </w:tcBorders>
            <w:shd w:val="clear" w:color="000000" w:fill="F3F3F3"/>
            <w:noWrap/>
            <w:vAlign w:val="center"/>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90,780</w:t>
            </w:r>
          </w:p>
        </w:tc>
        <w:tc>
          <w:tcPr>
            <w:tcW w:w="579" w:type="pct"/>
            <w:tcBorders>
              <w:top w:val="nil"/>
              <w:left w:val="nil"/>
              <w:bottom w:val="nil"/>
              <w:right w:val="nil"/>
            </w:tcBorders>
            <w:shd w:val="clear" w:color="000000" w:fill="F3F3F3"/>
            <w:noWrap/>
            <w:vAlign w:val="center"/>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11,569</w:t>
            </w:r>
          </w:p>
        </w:tc>
        <w:tc>
          <w:tcPr>
            <w:tcW w:w="712" w:type="pct"/>
            <w:tcBorders>
              <w:top w:val="nil"/>
              <w:left w:val="nil"/>
              <w:bottom w:val="nil"/>
              <w:right w:val="nil"/>
            </w:tcBorders>
            <w:shd w:val="clear" w:color="000000" w:fill="F3F3F3"/>
            <w:noWrap/>
            <w:vAlign w:val="bottom"/>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11,160,235</w:t>
            </w:r>
          </w:p>
        </w:tc>
      </w:tr>
      <w:tr w:rsidR="00DE7EC3" w:rsidRPr="00DE7EC3" w:rsidTr="00DE7EC3">
        <w:trPr>
          <w:trHeight w:val="288"/>
        </w:trPr>
        <w:tc>
          <w:tcPr>
            <w:tcW w:w="1071" w:type="pct"/>
            <w:tcBorders>
              <w:top w:val="nil"/>
              <w:left w:val="nil"/>
              <w:bottom w:val="nil"/>
              <w:right w:val="nil"/>
            </w:tcBorders>
            <w:shd w:val="clear" w:color="auto" w:fill="auto"/>
            <w:noWrap/>
            <w:vAlign w:val="center"/>
            <w:hideMark/>
          </w:tcPr>
          <w:p w:rsidR="00DE7EC3" w:rsidRPr="00DE7EC3" w:rsidRDefault="00DE7EC3" w:rsidP="00DE7EC3">
            <w:pPr>
              <w:jc w:val="left"/>
              <w:rPr>
                <w:rFonts w:eastAsia="Times New Roman" w:cs="Arial"/>
                <w:sz w:val="16"/>
                <w:szCs w:val="16"/>
                <w:lang w:eastAsia="es-MX"/>
              </w:rPr>
            </w:pPr>
            <w:r w:rsidRPr="00DE7EC3">
              <w:rPr>
                <w:rFonts w:eastAsia="Times New Roman" w:cs="Arial"/>
                <w:sz w:val="16"/>
                <w:szCs w:val="16"/>
                <w:lang w:eastAsia="es-MX"/>
              </w:rPr>
              <w:t>089 TICUL, YUC.</w:t>
            </w:r>
          </w:p>
        </w:tc>
        <w:tc>
          <w:tcPr>
            <w:tcW w:w="434" w:type="pct"/>
            <w:tcBorders>
              <w:top w:val="nil"/>
              <w:left w:val="nil"/>
              <w:bottom w:val="nil"/>
              <w:right w:val="nil"/>
            </w:tcBorders>
            <w:shd w:val="clear" w:color="auto" w:fill="auto"/>
            <w:noWrap/>
            <w:vAlign w:val="center"/>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1,713,420</w:t>
            </w:r>
          </w:p>
        </w:tc>
        <w:tc>
          <w:tcPr>
            <w:tcW w:w="414" w:type="pct"/>
            <w:tcBorders>
              <w:top w:val="nil"/>
              <w:left w:val="nil"/>
              <w:bottom w:val="nil"/>
              <w:right w:val="nil"/>
            </w:tcBorders>
            <w:shd w:val="clear" w:color="auto" w:fill="auto"/>
            <w:noWrap/>
            <w:vAlign w:val="center"/>
            <w:hideMark/>
          </w:tcPr>
          <w:p w:rsidR="00DE7EC3" w:rsidRPr="00DE7EC3" w:rsidRDefault="00DE7EC3" w:rsidP="00DE7EC3">
            <w:pPr>
              <w:jc w:val="right"/>
              <w:rPr>
                <w:rFonts w:eastAsia="Times New Roman" w:cs="Arial"/>
                <w:sz w:val="16"/>
                <w:szCs w:val="16"/>
                <w:lang w:eastAsia="es-MX"/>
              </w:rPr>
            </w:pPr>
          </w:p>
        </w:tc>
        <w:tc>
          <w:tcPr>
            <w:tcW w:w="598" w:type="pct"/>
            <w:tcBorders>
              <w:top w:val="nil"/>
              <w:left w:val="nil"/>
              <w:bottom w:val="nil"/>
              <w:right w:val="nil"/>
            </w:tcBorders>
            <w:shd w:val="clear" w:color="auto" w:fill="auto"/>
            <w:noWrap/>
            <w:vAlign w:val="center"/>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81,588</w:t>
            </w:r>
          </w:p>
        </w:tc>
        <w:tc>
          <w:tcPr>
            <w:tcW w:w="712" w:type="pct"/>
            <w:tcBorders>
              <w:top w:val="nil"/>
              <w:left w:val="nil"/>
              <w:bottom w:val="nil"/>
              <w:right w:val="nil"/>
            </w:tcBorders>
            <w:shd w:val="clear" w:color="auto" w:fill="auto"/>
            <w:noWrap/>
            <w:vAlign w:val="center"/>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55,319,670</w:t>
            </w:r>
          </w:p>
        </w:tc>
        <w:tc>
          <w:tcPr>
            <w:tcW w:w="481" w:type="pct"/>
            <w:tcBorders>
              <w:top w:val="nil"/>
              <w:left w:val="nil"/>
              <w:bottom w:val="nil"/>
              <w:right w:val="nil"/>
            </w:tcBorders>
            <w:shd w:val="clear" w:color="auto" w:fill="auto"/>
            <w:noWrap/>
            <w:vAlign w:val="center"/>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443,736</w:t>
            </w:r>
          </w:p>
        </w:tc>
        <w:tc>
          <w:tcPr>
            <w:tcW w:w="579" w:type="pct"/>
            <w:tcBorders>
              <w:top w:val="nil"/>
              <w:left w:val="nil"/>
              <w:bottom w:val="nil"/>
              <w:right w:val="nil"/>
            </w:tcBorders>
            <w:shd w:val="clear" w:color="auto" w:fill="auto"/>
            <w:noWrap/>
            <w:vAlign w:val="center"/>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56,550</w:t>
            </w:r>
          </w:p>
        </w:tc>
        <w:tc>
          <w:tcPr>
            <w:tcW w:w="712" w:type="pct"/>
            <w:tcBorders>
              <w:top w:val="nil"/>
              <w:left w:val="nil"/>
              <w:bottom w:val="nil"/>
              <w:right w:val="nil"/>
            </w:tcBorders>
            <w:shd w:val="clear" w:color="auto" w:fill="auto"/>
            <w:noWrap/>
            <w:vAlign w:val="bottom"/>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55,819,956</w:t>
            </w:r>
          </w:p>
        </w:tc>
      </w:tr>
      <w:tr w:rsidR="00DE7EC3" w:rsidRPr="00DE7EC3" w:rsidTr="00DE7EC3">
        <w:trPr>
          <w:trHeight w:val="288"/>
        </w:trPr>
        <w:tc>
          <w:tcPr>
            <w:tcW w:w="1071" w:type="pct"/>
            <w:tcBorders>
              <w:top w:val="nil"/>
              <w:left w:val="nil"/>
              <w:bottom w:val="nil"/>
              <w:right w:val="nil"/>
            </w:tcBorders>
            <w:shd w:val="clear" w:color="000000" w:fill="F3F3F3"/>
            <w:noWrap/>
            <w:vAlign w:val="center"/>
            <w:hideMark/>
          </w:tcPr>
          <w:p w:rsidR="00DE7EC3" w:rsidRPr="00DE7EC3" w:rsidRDefault="00DE7EC3" w:rsidP="00DE7EC3">
            <w:pPr>
              <w:jc w:val="left"/>
              <w:rPr>
                <w:rFonts w:eastAsia="Times New Roman" w:cs="Arial"/>
                <w:sz w:val="16"/>
                <w:szCs w:val="16"/>
                <w:lang w:eastAsia="es-MX"/>
              </w:rPr>
            </w:pPr>
            <w:r w:rsidRPr="00DE7EC3">
              <w:rPr>
                <w:rFonts w:eastAsia="Times New Roman" w:cs="Arial"/>
                <w:sz w:val="16"/>
                <w:szCs w:val="16"/>
                <w:lang w:eastAsia="es-MX"/>
              </w:rPr>
              <w:t>090 TIMUCUY, YUC.</w:t>
            </w:r>
          </w:p>
        </w:tc>
        <w:tc>
          <w:tcPr>
            <w:tcW w:w="434" w:type="pct"/>
            <w:tcBorders>
              <w:top w:val="nil"/>
              <w:left w:val="nil"/>
              <w:bottom w:val="nil"/>
              <w:right w:val="nil"/>
            </w:tcBorders>
            <w:shd w:val="clear" w:color="000000" w:fill="F3F3F3"/>
            <w:noWrap/>
            <w:vAlign w:val="center"/>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372,832</w:t>
            </w:r>
          </w:p>
        </w:tc>
        <w:tc>
          <w:tcPr>
            <w:tcW w:w="414" w:type="pct"/>
            <w:tcBorders>
              <w:top w:val="nil"/>
              <w:left w:val="nil"/>
              <w:bottom w:val="nil"/>
              <w:right w:val="nil"/>
            </w:tcBorders>
            <w:shd w:val="clear" w:color="000000" w:fill="F3F3F3"/>
            <w:noWrap/>
            <w:vAlign w:val="center"/>
            <w:hideMark/>
          </w:tcPr>
          <w:p w:rsidR="00DE7EC3" w:rsidRPr="00DE7EC3" w:rsidRDefault="00DE7EC3" w:rsidP="00DE7EC3">
            <w:pPr>
              <w:jc w:val="left"/>
              <w:rPr>
                <w:rFonts w:eastAsia="Times New Roman" w:cs="Arial"/>
                <w:sz w:val="16"/>
                <w:szCs w:val="16"/>
                <w:lang w:eastAsia="es-MX"/>
              </w:rPr>
            </w:pPr>
            <w:r w:rsidRPr="00DE7EC3">
              <w:rPr>
                <w:rFonts w:eastAsia="Times New Roman" w:cs="Arial"/>
                <w:sz w:val="16"/>
                <w:szCs w:val="16"/>
                <w:lang w:eastAsia="es-MX"/>
              </w:rPr>
              <w:t> </w:t>
            </w:r>
          </w:p>
        </w:tc>
        <w:tc>
          <w:tcPr>
            <w:tcW w:w="598" w:type="pct"/>
            <w:tcBorders>
              <w:top w:val="nil"/>
              <w:left w:val="nil"/>
              <w:bottom w:val="nil"/>
              <w:right w:val="nil"/>
            </w:tcBorders>
            <w:shd w:val="clear" w:color="000000" w:fill="F3F3F3"/>
            <w:noWrap/>
            <w:vAlign w:val="center"/>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26,089</w:t>
            </w:r>
          </w:p>
        </w:tc>
        <w:tc>
          <w:tcPr>
            <w:tcW w:w="712" w:type="pct"/>
            <w:tcBorders>
              <w:top w:val="nil"/>
              <w:left w:val="nil"/>
              <w:bottom w:val="nil"/>
              <w:right w:val="nil"/>
            </w:tcBorders>
            <w:shd w:val="clear" w:color="000000" w:fill="F3F3F3"/>
            <w:noWrap/>
            <w:vAlign w:val="center"/>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17,514,522</w:t>
            </w:r>
          </w:p>
        </w:tc>
        <w:tc>
          <w:tcPr>
            <w:tcW w:w="481" w:type="pct"/>
            <w:tcBorders>
              <w:top w:val="nil"/>
              <w:left w:val="nil"/>
              <w:bottom w:val="nil"/>
              <w:right w:val="nil"/>
            </w:tcBorders>
            <w:shd w:val="clear" w:color="000000" w:fill="F3F3F3"/>
            <w:noWrap/>
            <w:vAlign w:val="center"/>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141,894</w:t>
            </w:r>
          </w:p>
        </w:tc>
        <w:tc>
          <w:tcPr>
            <w:tcW w:w="579" w:type="pct"/>
            <w:tcBorders>
              <w:top w:val="nil"/>
              <w:left w:val="nil"/>
              <w:bottom w:val="nil"/>
              <w:right w:val="nil"/>
            </w:tcBorders>
            <w:shd w:val="clear" w:color="000000" w:fill="F3F3F3"/>
            <w:noWrap/>
            <w:vAlign w:val="center"/>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18,083</w:t>
            </w:r>
          </w:p>
        </w:tc>
        <w:tc>
          <w:tcPr>
            <w:tcW w:w="712" w:type="pct"/>
            <w:tcBorders>
              <w:top w:val="nil"/>
              <w:left w:val="nil"/>
              <w:bottom w:val="nil"/>
              <w:right w:val="nil"/>
            </w:tcBorders>
            <w:shd w:val="clear" w:color="000000" w:fill="F3F3F3"/>
            <w:noWrap/>
            <w:vAlign w:val="bottom"/>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17,674,499</w:t>
            </w:r>
          </w:p>
        </w:tc>
      </w:tr>
      <w:tr w:rsidR="00DE7EC3" w:rsidRPr="00DE7EC3" w:rsidTr="00DE7EC3">
        <w:trPr>
          <w:trHeight w:val="288"/>
        </w:trPr>
        <w:tc>
          <w:tcPr>
            <w:tcW w:w="1071" w:type="pct"/>
            <w:tcBorders>
              <w:top w:val="nil"/>
              <w:left w:val="nil"/>
              <w:bottom w:val="nil"/>
              <w:right w:val="nil"/>
            </w:tcBorders>
            <w:shd w:val="clear" w:color="auto" w:fill="auto"/>
            <w:noWrap/>
            <w:vAlign w:val="center"/>
            <w:hideMark/>
          </w:tcPr>
          <w:p w:rsidR="00DE7EC3" w:rsidRPr="00DE7EC3" w:rsidRDefault="00DE7EC3" w:rsidP="00DE7EC3">
            <w:pPr>
              <w:jc w:val="left"/>
              <w:rPr>
                <w:rFonts w:eastAsia="Times New Roman" w:cs="Arial"/>
                <w:sz w:val="16"/>
                <w:szCs w:val="16"/>
                <w:lang w:eastAsia="es-MX"/>
              </w:rPr>
            </w:pPr>
            <w:r w:rsidRPr="00DE7EC3">
              <w:rPr>
                <w:rFonts w:eastAsia="Times New Roman" w:cs="Arial"/>
                <w:sz w:val="16"/>
                <w:szCs w:val="16"/>
                <w:lang w:eastAsia="es-MX"/>
              </w:rPr>
              <w:t>091 TINUM, YUC.</w:t>
            </w:r>
          </w:p>
        </w:tc>
        <w:tc>
          <w:tcPr>
            <w:tcW w:w="434" w:type="pct"/>
            <w:tcBorders>
              <w:top w:val="nil"/>
              <w:left w:val="nil"/>
              <w:bottom w:val="nil"/>
              <w:right w:val="nil"/>
            </w:tcBorders>
            <w:shd w:val="clear" w:color="auto" w:fill="auto"/>
            <w:noWrap/>
            <w:vAlign w:val="center"/>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562,364</w:t>
            </w:r>
          </w:p>
        </w:tc>
        <w:tc>
          <w:tcPr>
            <w:tcW w:w="414" w:type="pct"/>
            <w:tcBorders>
              <w:top w:val="nil"/>
              <w:left w:val="nil"/>
              <w:bottom w:val="nil"/>
              <w:right w:val="nil"/>
            </w:tcBorders>
            <w:shd w:val="clear" w:color="auto" w:fill="auto"/>
            <w:noWrap/>
            <w:vAlign w:val="center"/>
            <w:hideMark/>
          </w:tcPr>
          <w:p w:rsidR="00DE7EC3" w:rsidRPr="00DE7EC3" w:rsidRDefault="00DE7EC3" w:rsidP="00DE7EC3">
            <w:pPr>
              <w:jc w:val="right"/>
              <w:rPr>
                <w:rFonts w:eastAsia="Times New Roman" w:cs="Arial"/>
                <w:sz w:val="16"/>
                <w:szCs w:val="16"/>
                <w:lang w:eastAsia="es-MX"/>
              </w:rPr>
            </w:pPr>
          </w:p>
        </w:tc>
        <w:tc>
          <w:tcPr>
            <w:tcW w:w="598" w:type="pct"/>
            <w:tcBorders>
              <w:top w:val="nil"/>
              <w:left w:val="nil"/>
              <w:bottom w:val="nil"/>
              <w:right w:val="nil"/>
            </w:tcBorders>
            <w:shd w:val="clear" w:color="auto" w:fill="auto"/>
            <w:noWrap/>
            <w:vAlign w:val="center"/>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33,933</w:t>
            </w:r>
          </w:p>
        </w:tc>
        <w:tc>
          <w:tcPr>
            <w:tcW w:w="712" w:type="pct"/>
            <w:tcBorders>
              <w:top w:val="nil"/>
              <w:left w:val="nil"/>
              <w:bottom w:val="nil"/>
              <w:right w:val="nil"/>
            </w:tcBorders>
            <w:shd w:val="clear" w:color="auto" w:fill="auto"/>
            <w:noWrap/>
            <w:vAlign w:val="center"/>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22,857,649</w:t>
            </w:r>
          </w:p>
        </w:tc>
        <w:tc>
          <w:tcPr>
            <w:tcW w:w="481" w:type="pct"/>
            <w:tcBorders>
              <w:top w:val="nil"/>
              <w:left w:val="nil"/>
              <w:bottom w:val="nil"/>
              <w:right w:val="nil"/>
            </w:tcBorders>
            <w:shd w:val="clear" w:color="auto" w:fill="auto"/>
            <w:noWrap/>
            <w:vAlign w:val="center"/>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184,554</w:t>
            </w:r>
          </w:p>
        </w:tc>
        <w:tc>
          <w:tcPr>
            <w:tcW w:w="579" w:type="pct"/>
            <w:tcBorders>
              <w:top w:val="nil"/>
              <w:left w:val="nil"/>
              <w:bottom w:val="nil"/>
              <w:right w:val="nil"/>
            </w:tcBorders>
            <w:shd w:val="clear" w:color="auto" w:fill="auto"/>
            <w:noWrap/>
            <w:vAlign w:val="center"/>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23,520</w:t>
            </w:r>
          </w:p>
        </w:tc>
        <w:tc>
          <w:tcPr>
            <w:tcW w:w="712" w:type="pct"/>
            <w:tcBorders>
              <w:top w:val="nil"/>
              <w:left w:val="nil"/>
              <w:bottom w:val="nil"/>
              <w:right w:val="nil"/>
            </w:tcBorders>
            <w:shd w:val="clear" w:color="auto" w:fill="auto"/>
            <w:noWrap/>
            <w:vAlign w:val="bottom"/>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23,065,722</w:t>
            </w:r>
          </w:p>
        </w:tc>
      </w:tr>
      <w:tr w:rsidR="00DE7EC3" w:rsidRPr="00DE7EC3" w:rsidTr="00DE7EC3">
        <w:trPr>
          <w:trHeight w:val="288"/>
        </w:trPr>
        <w:tc>
          <w:tcPr>
            <w:tcW w:w="1071" w:type="pct"/>
            <w:tcBorders>
              <w:top w:val="nil"/>
              <w:left w:val="nil"/>
              <w:bottom w:val="nil"/>
              <w:right w:val="nil"/>
            </w:tcBorders>
            <w:shd w:val="clear" w:color="000000" w:fill="F3F3F3"/>
            <w:noWrap/>
            <w:vAlign w:val="center"/>
            <w:hideMark/>
          </w:tcPr>
          <w:p w:rsidR="00DE7EC3" w:rsidRPr="00DE7EC3" w:rsidRDefault="00DE7EC3" w:rsidP="00DE7EC3">
            <w:pPr>
              <w:jc w:val="left"/>
              <w:rPr>
                <w:rFonts w:eastAsia="Times New Roman" w:cs="Arial"/>
                <w:sz w:val="16"/>
                <w:szCs w:val="16"/>
                <w:lang w:eastAsia="es-MX"/>
              </w:rPr>
            </w:pPr>
            <w:r w:rsidRPr="00DE7EC3">
              <w:rPr>
                <w:rFonts w:eastAsia="Times New Roman" w:cs="Arial"/>
                <w:sz w:val="16"/>
                <w:szCs w:val="16"/>
                <w:lang w:eastAsia="es-MX"/>
              </w:rPr>
              <w:t>092 TIXCACALCUPUL, YUC.</w:t>
            </w:r>
          </w:p>
        </w:tc>
        <w:tc>
          <w:tcPr>
            <w:tcW w:w="434" w:type="pct"/>
            <w:tcBorders>
              <w:top w:val="nil"/>
              <w:left w:val="nil"/>
              <w:bottom w:val="nil"/>
              <w:right w:val="nil"/>
            </w:tcBorders>
            <w:shd w:val="clear" w:color="000000" w:fill="F3F3F3"/>
            <w:noWrap/>
            <w:vAlign w:val="center"/>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400,165</w:t>
            </w:r>
          </w:p>
        </w:tc>
        <w:tc>
          <w:tcPr>
            <w:tcW w:w="414" w:type="pct"/>
            <w:tcBorders>
              <w:top w:val="nil"/>
              <w:left w:val="nil"/>
              <w:bottom w:val="nil"/>
              <w:right w:val="nil"/>
            </w:tcBorders>
            <w:shd w:val="clear" w:color="000000" w:fill="F3F3F3"/>
            <w:noWrap/>
            <w:vAlign w:val="center"/>
            <w:hideMark/>
          </w:tcPr>
          <w:p w:rsidR="00DE7EC3" w:rsidRPr="00DE7EC3" w:rsidRDefault="00DE7EC3" w:rsidP="00DE7EC3">
            <w:pPr>
              <w:jc w:val="left"/>
              <w:rPr>
                <w:rFonts w:eastAsia="Times New Roman" w:cs="Arial"/>
                <w:sz w:val="16"/>
                <w:szCs w:val="16"/>
                <w:lang w:eastAsia="es-MX"/>
              </w:rPr>
            </w:pPr>
            <w:r w:rsidRPr="00DE7EC3">
              <w:rPr>
                <w:rFonts w:eastAsia="Times New Roman" w:cs="Arial"/>
                <w:sz w:val="16"/>
                <w:szCs w:val="16"/>
                <w:lang w:eastAsia="es-MX"/>
              </w:rPr>
              <w:t> </w:t>
            </w:r>
          </w:p>
        </w:tc>
        <w:tc>
          <w:tcPr>
            <w:tcW w:w="598" w:type="pct"/>
            <w:tcBorders>
              <w:top w:val="nil"/>
              <w:left w:val="nil"/>
              <w:bottom w:val="nil"/>
              <w:right w:val="nil"/>
            </w:tcBorders>
            <w:shd w:val="clear" w:color="000000" w:fill="F3F3F3"/>
            <w:noWrap/>
            <w:vAlign w:val="center"/>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25,915</w:t>
            </w:r>
          </w:p>
        </w:tc>
        <w:tc>
          <w:tcPr>
            <w:tcW w:w="712" w:type="pct"/>
            <w:tcBorders>
              <w:top w:val="nil"/>
              <w:left w:val="nil"/>
              <w:bottom w:val="nil"/>
              <w:right w:val="nil"/>
            </w:tcBorders>
            <w:shd w:val="clear" w:color="000000" w:fill="F3F3F3"/>
            <w:noWrap/>
            <w:vAlign w:val="center"/>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17,427,295</w:t>
            </w:r>
          </w:p>
        </w:tc>
        <w:tc>
          <w:tcPr>
            <w:tcW w:w="481" w:type="pct"/>
            <w:tcBorders>
              <w:top w:val="nil"/>
              <w:left w:val="nil"/>
              <w:bottom w:val="nil"/>
              <w:right w:val="nil"/>
            </w:tcBorders>
            <w:shd w:val="clear" w:color="000000" w:fill="F3F3F3"/>
            <w:noWrap/>
            <w:vAlign w:val="center"/>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140,945</w:t>
            </w:r>
          </w:p>
        </w:tc>
        <w:tc>
          <w:tcPr>
            <w:tcW w:w="579" w:type="pct"/>
            <w:tcBorders>
              <w:top w:val="nil"/>
              <w:left w:val="nil"/>
              <w:bottom w:val="nil"/>
              <w:right w:val="nil"/>
            </w:tcBorders>
            <w:shd w:val="clear" w:color="000000" w:fill="F3F3F3"/>
            <w:noWrap/>
            <w:vAlign w:val="center"/>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17,962</w:t>
            </w:r>
          </w:p>
        </w:tc>
        <w:tc>
          <w:tcPr>
            <w:tcW w:w="712" w:type="pct"/>
            <w:tcBorders>
              <w:top w:val="nil"/>
              <w:left w:val="nil"/>
              <w:bottom w:val="nil"/>
              <w:right w:val="nil"/>
            </w:tcBorders>
            <w:shd w:val="clear" w:color="000000" w:fill="F3F3F3"/>
            <w:noWrap/>
            <w:vAlign w:val="bottom"/>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17,586,203</w:t>
            </w:r>
          </w:p>
        </w:tc>
      </w:tr>
      <w:tr w:rsidR="00DE7EC3" w:rsidRPr="00DE7EC3" w:rsidTr="00DE7EC3">
        <w:trPr>
          <w:trHeight w:val="288"/>
        </w:trPr>
        <w:tc>
          <w:tcPr>
            <w:tcW w:w="1071" w:type="pct"/>
            <w:tcBorders>
              <w:top w:val="nil"/>
              <w:left w:val="nil"/>
              <w:bottom w:val="nil"/>
              <w:right w:val="nil"/>
            </w:tcBorders>
            <w:shd w:val="clear" w:color="auto" w:fill="auto"/>
            <w:noWrap/>
            <w:vAlign w:val="center"/>
            <w:hideMark/>
          </w:tcPr>
          <w:p w:rsidR="00DE7EC3" w:rsidRPr="00DE7EC3" w:rsidRDefault="00DE7EC3" w:rsidP="00DE7EC3">
            <w:pPr>
              <w:jc w:val="left"/>
              <w:rPr>
                <w:rFonts w:eastAsia="Times New Roman" w:cs="Arial"/>
                <w:sz w:val="16"/>
                <w:szCs w:val="16"/>
                <w:lang w:eastAsia="es-MX"/>
              </w:rPr>
            </w:pPr>
            <w:r w:rsidRPr="00DE7EC3">
              <w:rPr>
                <w:rFonts w:eastAsia="Times New Roman" w:cs="Arial"/>
                <w:sz w:val="16"/>
                <w:szCs w:val="16"/>
                <w:lang w:eastAsia="es-MX"/>
              </w:rPr>
              <w:t>093 TIXKOKOB, YUC.</w:t>
            </w:r>
          </w:p>
        </w:tc>
        <w:tc>
          <w:tcPr>
            <w:tcW w:w="434" w:type="pct"/>
            <w:tcBorders>
              <w:top w:val="nil"/>
              <w:left w:val="nil"/>
              <w:bottom w:val="nil"/>
              <w:right w:val="nil"/>
            </w:tcBorders>
            <w:shd w:val="clear" w:color="auto" w:fill="auto"/>
            <w:noWrap/>
            <w:vAlign w:val="center"/>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729,389</w:t>
            </w:r>
          </w:p>
        </w:tc>
        <w:tc>
          <w:tcPr>
            <w:tcW w:w="414" w:type="pct"/>
            <w:tcBorders>
              <w:top w:val="nil"/>
              <w:left w:val="nil"/>
              <w:bottom w:val="nil"/>
              <w:right w:val="nil"/>
            </w:tcBorders>
            <w:shd w:val="clear" w:color="auto" w:fill="auto"/>
            <w:noWrap/>
            <w:vAlign w:val="center"/>
            <w:hideMark/>
          </w:tcPr>
          <w:p w:rsidR="00DE7EC3" w:rsidRPr="00DE7EC3" w:rsidRDefault="00DE7EC3" w:rsidP="00DE7EC3">
            <w:pPr>
              <w:jc w:val="right"/>
              <w:rPr>
                <w:rFonts w:eastAsia="Times New Roman" w:cs="Arial"/>
                <w:sz w:val="16"/>
                <w:szCs w:val="16"/>
                <w:lang w:eastAsia="es-MX"/>
              </w:rPr>
            </w:pPr>
          </w:p>
        </w:tc>
        <w:tc>
          <w:tcPr>
            <w:tcW w:w="598" w:type="pct"/>
            <w:tcBorders>
              <w:top w:val="nil"/>
              <w:left w:val="nil"/>
              <w:bottom w:val="nil"/>
              <w:right w:val="nil"/>
            </w:tcBorders>
            <w:shd w:val="clear" w:color="auto" w:fill="auto"/>
            <w:noWrap/>
            <w:vAlign w:val="center"/>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43,186</w:t>
            </w:r>
          </w:p>
        </w:tc>
        <w:tc>
          <w:tcPr>
            <w:tcW w:w="712" w:type="pct"/>
            <w:tcBorders>
              <w:top w:val="nil"/>
              <w:left w:val="nil"/>
              <w:bottom w:val="nil"/>
              <w:right w:val="nil"/>
            </w:tcBorders>
            <w:shd w:val="clear" w:color="auto" w:fill="auto"/>
            <w:noWrap/>
            <w:vAlign w:val="center"/>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29,104,219</w:t>
            </w:r>
          </w:p>
        </w:tc>
        <w:tc>
          <w:tcPr>
            <w:tcW w:w="481" w:type="pct"/>
            <w:tcBorders>
              <w:top w:val="nil"/>
              <w:left w:val="nil"/>
              <w:bottom w:val="nil"/>
              <w:right w:val="nil"/>
            </w:tcBorders>
            <w:shd w:val="clear" w:color="auto" w:fill="auto"/>
            <w:noWrap/>
            <w:vAlign w:val="center"/>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234,878</w:t>
            </w:r>
          </w:p>
        </w:tc>
        <w:tc>
          <w:tcPr>
            <w:tcW w:w="579" w:type="pct"/>
            <w:tcBorders>
              <w:top w:val="nil"/>
              <w:left w:val="nil"/>
              <w:bottom w:val="nil"/>
              <w:right w:val="nil"/>
            </w:tcBorders>
            <w:shd w:val="clear" w:color="auto" w:fill="auto"/>
            <w:noWrap/>
            <w:vAlign w:val="center"/>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29,933</w:t>
            </w:r>
          </w:p>
        </w:tc>
        <w:tc>
          <w:tcPr>
            <w:tcW w:w="712" w:type="pct"/>
            <w:tcBorders>
              <w:top w:val="nil"/>
              <w:left w:val="nil"/>
              <w:bottom w:val="nil"/>
              <w:right w:val="nil"/>
            </w:tcBorders>
            <w:shd w:val="clear" w:color="auto" w:fill="auto"/>
            <w:noWrap/>
            <w:vAlign w:val="bottom"/>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29,369,030</w:t>
            </w:r>
          </w:p>
        </w:tc>
      </w:tr>
      <w:tr w:rsidR="00DE7EC3" w:rsidRPr="00DE7EC3" w:rsidTr="00DE7EC3">
        <w:trPr>
          <w:trHeight w:val="288"/>
        </w:trPr>
        <w:tc>
          <w:tcPr>
            <w:tcW w:w="1071" w:type="pct"/>
            <w:tcBorders>
              <w:top w:val="nil"/>
              <w:left w:val="nil"/>
              <w:bottom w:val="nil"/>
              <w:right w:val="nil"/>
            </w:tcBorders>
            <w:shd w:val="clear" w:color="000000" w:fill="F3F3F3"/>
            <w:noWrap/>
            <w:vAlign w:val="center"/>
            <w:hideMark/>
          </w:tcPr>
          <w:p w:rsidR="00DE7EC3" w:rsidRPr="00DE7EC3" w:rsidRDefault="00DE7EC3" w:rsidP="00DE7EC3">
            <w:pPr>
              <w:jc w:val="left"/>
              <w:rPr>
                <w:rFonts w:eastAsia="Times New Roman" w:cs="Arial"/>
                <w:sz w:val="16"/>
                <w:szCs w:val="16"/>
                <w:lang w:eastAsia="es-MX"/>
              </w:rPr>
            </w:pPr>
            <w:r w:rsidRPr="00DE7EC3">
              <w:rPr>
                <w:rFonts w:eastAsia="Times New Roman" w:cs="Arial"/>
                <w:sz w:val="16"/>
                <w:szCs w:val="16"/>
                <w:lang w:eastAsia="es-MX"/>
              </w:rPr>
              <w:t>094 TIXMEUAC, YUC.</w:t>
            </w:r>
          </w:p>
        </w:tc>
        <w:tc>
          <w:tcPr>
            <w:tcW w:w="434" w:type="pct"/>
            <w:tcBorders>
              <w:top w:val="nil"/>
              <w:left w:val="nil"/>
              <w:bottom w:val="nil"/>
              <w:right w:val="nil"/>
            </w:tcBorders>
            <w:shd w:val="clear" w:color="000000" w:fill="F3F3F3"/>
            <w:noWrap/>
            <w:vAlign w:val="center"/>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251,130</w:t>
            </w:r>
          </w:p>
        </w:tc>
        <w:tc>
          <w:tcPr>
            <w:tcW w:w="414" w:type="pct"/>
            <w:tcBorders>
              <w:top w:val="nil"/>
              <w:left w:val="nil"/>
              <w:bottom w:val="nil"/>
              <w:right w:val="nil"/>
            </w:tcBorders>
            <w:shd w:val="clear" w:color="000000" w:fill="F3F3F3"/>
            <w:noWrap/>
            <w:vAlign w:val="center"/>
            <w:hideMark/>
          </w:tcPr>
          <w:p w:rsidR="00DE7EC3" w:rsidRPr="00DE7EC3" w:rsidRDefault="00DE7EC3" w:rsidP="00DE7EC3">
            <w:pPr>
              <w:jc w:val="left"/>
              <w:rPr>
                <w:rFonts w:eastAsia="Times New Roman" w:cs="Arial"/>
                <w:sz w:val="16"/>
                <w:szCs w:val="16"/>
                <w:lang w:eastAsia="es-MX"/>
              </w:rPr>
            </w:pPr>
            <w:r w:rsidRPr="00DE7EC3">
              <w:rPr>
                <w:rFonts w:eastAsia="Times New Roman" w:cs="Arial"/>
                <w:sz w:val="16"/>
                <w:szCs w:val="16"/>
                <w:lang w:eastAsia="es-MX"/>
              </w:rPr>
              <w:t> </w:t>
            </w:r>
          </w:p>
        </w:tc>
        <w:tc>
          <w:tcPr>
            <w:tcW w:w="598" w:type="pct"/>
            <w:tcBorders>
              <w:top w:val="nil"/>
              <w:left w:val="nil"/>
              <w:bottom w:val="nil"/>
              <w:right w:val="nil"/>
            </w:tcBorders>
            <w:shd w:val="clear" w:color="000000" w:fill="F3F3F3"/>
            <w:noWrap/>
            <w:vAlign w:val="center"/>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21,745</w:t>
            </w:r>
          </w:p>
        </w:tc>
        <w:tc>
          <w:tcPr>
            <w:tcW w:w="712" w:type="pct"/>
            <w:tcBorders>
              <w:top w:val="nil"/>
              <w:left w:val="nil"/>
              <w:bottom w:val="nil"/>
              <w:right w:val="nil"/>
            </w:tcBorders>
            <w:shd w:val="clear" w:color="000000" w:fill="F3F3F3"/>
            <w:noWrap/>
            <w:vAlign w:val="center"/>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14,538,640</w:t>
            </w:r>
          </w:p>
        </w:tc>
        <w:tc>
          <w:tcPr>
            <w:tcW w:w="481" w:type="pct"/>
            <w:tcBorders>
              <w:top w:val="nil"/>
              <w:left w:val="nil"/>
              <w:bottom w:val="nil"/>
              <w:right w:val="nil"/>
            </w:tcBorders>
            <w:shd w:val="clear" w:color="000000" w:fill="F3F3F3"/>
            <w:noWrap/>
            <w:vAlign w:val="center"/>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118,268</w:t>
            </w:r>
          </w:p>
        </w:tc>
        <w:tc>
          <w:tcPr>
            <w:tcW w:w="579" w:type="pct"/>
            <w:tcBorders>
              <w:top w:val="nil"/>
              <w:left w:val="nil"/>
              <w:bottom w:val="nil"/>
              <w:right w:val="nil"/>
            </w:tcBorders>
            <w:shd w:val="clear" w:color="000000" w:fill="F3F3F3"/>
            <w:noWrap/>
            <w:vAlign w:val="center"/>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15,072</w:t>
            </w:r>
          </w:p>
        </w:tc>
        <w:tc>
          <w:tcPr>
            <w:tcW w:w="712" w:type="pct"/>
            <w:tcBorders>
              <w:top w:val="nil"/>
              <w:left w:val="nil"/>
              <w:bottom w:val="nil"/>
              <w:right w:val="nil"/>
            </w:tcBorders>
            <w:shd w:val="clear" w:color="000000" w:fill="F3F3F3"/>
            <w:noWrap/>
            <w:vAlign w:val="bottom"/>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14,671,980</w:t>
            </w:r>
          </w:p>
        </w:tc>
      </w:tr>
      <w:tr w:rsidR="00DE7EC3" w:rsidRPr="00DE7EC3" w:rsidTr="00DE7EC3">
        <w:trPr>
          <w:trHeight w:val="288"/>
        </w:trPr>
        <w:tc>
          <w:tcPr>
            <w:tcW w:w="1071" w:type="pct"/>
            <w:tcBorders>
              <w:top w:val="nil"/>
              <w:left w:val="nil"/>
              <w:bottom w:val="nil"/>
              <w:right w:val="nil"/>
            </w:tcBorders>
            <w:shd w:val="clear" w:color="auto" w:fill="auto"/>
            <w:noWrap/>
            <w:vAlign w:val="center"/>
            <w:hideMark/>
          </w:tcPr>
          <w:p w:rsidR="00DE7EC3" w:rsidRPr="00DE7EC3" w:rsidRDefault="00DE7EC3" w:rsidP="00DE7EC3">
            <w:pPr>
              <w:jc w:val="left"/>
              <w:rPr>
                <w:rFonts w:eastAsia="Times New Roman" w:cs="Arial"/>
                <w:sz w:val="16"/>
                <w:szCs w:val="16"/>
                <w:lang w:eastAsia="es-MX"/>
              </w:rPr>
            </w:pPr>
            <w:r w:rsidRPr="00DE7EC3">
              <w:rPr>
                <w:rFonts w:eastAsia="Times New Roman" w:cs="Arial"/>
                <w:sz w:val="16"/>
                <w:szCs w:val="16"/>
                <w:lang w:eastAsia="es-MX"/>
              </w:rPr>
              <w:t>095 TIXPEUAL, YUC.</w:t>
            </w:r>
          </w:p>
        </w:tc>
        <w:tc>
          <w:tcPr>
            <w:tcW w:w="434" w:type="pct"/>
            <w:tcBorders>
              <w:top w:val="nil"/>
              <w:left w:val="nil"/>
              <w:bottom w:val="nil"/>
              <w:right w:val="nil"/>
            </w:tcBorders>
            <w:shd w:val="clear" w:color="auto" w:fill="auto"/>
            <w:noWrap/>
            <w:vAlign w:val="center"/>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239,752</w:t>
            </w:r>
          </w:p>
        </w:tc>
        <w:tc>
          <w:tcPr>
            <w:tcW w:w="414" w:type="pct"/>
            <w:tcBorders>
              <w:top w:val="nil"/>
              <w:left w:val="nil"/>
              <w:bottom w:val="nil"/>
              <w:right w:val="nil"/>
            </w:tcBorders>
            <w:shd w:val="clear" w:color="auto" w:fill="auto"/>
            <w:noWrap/>
            <w:vAlign w:val="center"/>
            <w:hideMark/>
          </w:tcPr>
          <w:p w:rsidR="00DE7EC3" w:rsidRPr="00DE7EC3" w:rsidRDefault="00DE7EC3" w:rsidP="00DE7EC3">
            <w:pPr>
              <w:jc w:val="right"/>
              <w:rPr>
                <w:rFonts w:eastAsia="Times New Roman" w:cs="Arial"/>
                <w:sz w:val="16"/>
                <w:szCs w:val="16"/>
                <w:lang w:eastAsia="es-MX"/>
              </w:rPr>
            </w:pPr>
          </w:p>
        </w:tc>
        <w:tc>
          <w:tcPr>
            <w:tcW w:w="598" w:type="pct"/>
            <w:tcBorders>
              <w:top w:val="nil"/>
              <w:left w:val="nil"/>
              <w:bottom w:val="nil"/>
              <w:right w:val="nil"/>
            </w:tcBorders>
            <w:shd w:val="clear" w:color="auto" w:fill="auto"/>
            <w:noWrap/>
            <w:vAlign w:val="center"/>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22,645</w:t>
            </w:r>
          </w:p>
        </w:tc>
        <w:tc>
          <w:tcPr>
            <w:tcW w:w="712" w:type="pct"/>
            <w:tcBorders>
              <w:top w:val="nil"/>
              <w:left w:val="nil"/>
              <w:bottom w:val="nil"/>
              <w:right w:val="nil"/>
            </w:tcBorders>
            <w:shd w:val="clear" w:color="auto" w:fill="auto"/>
            <w:noWrap/>
            <w:vAlign w:val="center"/>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15,118,578</w:t>
            </w:r>
          </w:p>
        </w:tc>
        <w:tc>
          <w:tcPr>
            <w:tcW w:w="481" w:type="pct"/>
            <w:tcBorders>
              <w:top w:val="nil"/>
              <w:left w:val="nil"/>
              <w:bottom w:val="nil"/>
              <w:right w:val="nil"/>
            </w:tcBorders>
            <w:shd w:val="clear" w:color="auto" w:fill="auto"/>
            <w:noWrap/>
            <w:vAlign w:val="center"/>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123,162</w:t>
            </w:r>
          </w:p>
        </w:tc>
        <w:tc>
          <w:tcPr>
            <w:tcW w:w="579" w:type="pct"/>
            <w:tcBorders>
              <w:top w:val="nil"/>
              <w:left w:val="nil"/>
              <w:bottom w:val="nil"/>
              <w:right w:val="nil"/>
            </w:tcBorders>
            <w:shd w:val="clear" w:color="auto" w:fill="auto"/>
            <w:noWrap/>
            <w:vAlign w:val="center"/>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15,696</w:t>
            </w:r>
          </w:p>
        </w:tc>
        <w:tc>
          <w:tcPr>
            <w:tcW w:w="712" w:type="pct"/>
            <w:tcBorders>
              <w:top w:val="nil"/>
              <w:left w:val="nil"/>
              <w:bottom w:val="nil"/>
              <w:right w:val="nil"/>
            </w:tcBorders>
            <w:shd w:val="clear" w:color="auto" w:fill="auto"/>
            <w:noWrap/>
            <w:vAlign w:val="bottom"/>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15,257,437</w:t>
            </w:r>
          </w:p>
        </w:tc>
      </w:tr>
      <w:tr w:rsidR="00DE7EC3" w:rsidRPr="00DE7EC3" w:rsidTr="00DE7EC3">
        <w:trPr>
          <w:trHeight w:val="288"/>
        </w:trPr>
        <w:tc>
          <w:tcPr>
            <w:tcW w:w="1071" w:type="pct"/>
            <w:tcBorders>
              <w:top w:val="nil"/>
              <w:left w:val="nil"/>
              <w:bottom w:val="nil"/>
              <w:right w:val="nil"/>
            </w:tcBorders>
            <w:shd w:val="clear" w:color="000000" w:fill="F3F3F3"/>
            <w:noWrap/>
            <w:vAlign w:val="center"/>
            <w:hideMark/>
          </w:tcPr>
          <w:p w:rsidR="00DE7EC3" w:rsidRPr="00DE7EC3" w:rsidRDefault="00DE7EC3" w:rsidP="00DE7EC3">
            <w:pPr>
              <w:jc w:val="left"/>
              <w:rPr>
                <w:rFonts w:eastAsia="Times New Roman" w:cs="Arial"/>
                <w:sz w:val="16"/>
                <w:szCs w:val="16"/>
                <w:lang w:eastAsia="es-MX"/>
              </w:rPr>
            </w:pPr>
            <w:r w:rsidRPr="00DE7EC3">
              <w:rPr>
                <w:rFonts w:eastAsia="Times New Roman" w:cs="Arial"/>
                <w:sz w:val="16"/>
                <w:szCs w:val="16"/>
                <w:lang w:eastAsia="es-MX"/>
              </w:rPr>
              <w:t>096 TIZIMIN, YUC.</w:t>
            </w:r>
          </w:p>
        </w:tc>
        <w:tc>
          <w:tcPr>
            <w:tcW w:w="434" w:type="pct"/>
            <w:tcBorders>
              <w:top w:val="nil"/>
              <w:left w:val="nil"/>
              <w:bottom w:val="nil"/>
              <w:right w:val="nil"/>
            </w:tcBorders>
            <w:shd w:val="clear" w:color="000000" w:fill="F3F3F3"/>
            <w:noWrap/>
            <w:vAlign w:val="center"/>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3,676,884</w:t>
            </w:r>
          </w:p>
        </w:tc>
        <w:tc>
          <w:tcPr>
            <w:tcW w:w="414" w:type="pct"/>
            <w:tcBorders>
              <w:top w:val="nil"/>
              <w:left w:val="nil"/>
              <w:bottom w:val="nil"/>
              <w:right w:val="nil"/>
            </w:tcBorders>
            <w:shd w:val="clear" w:color="000000" w:fill="F3F3F3"/>
            <w:noWrap/>
            <w:vAlign w:val="center"/>
            <w:hideMark/>
          </w:tcPr>
          <w:p w:rsidR="00DE7EC3" w:rsidRPr="00DE7EC3" w:rsidRDefault="00DE7EC3" w:rsidP="00DE7EC3">
            <w:pPr>
              <w:jc w:val="left"/>
              <w:rPr>
                <w:rFonts w:eastAsia="Times New Roman" w:cs="Arial"/>
                <w:sz w:val="16"/>
                <w:szCs w:val="16"/>
                <w:lang w:eastAsia="es-MX"/>
              </w:rPr>
            </w:pPr>
            <w:r w:rsidRPr="00DE7EC3">
              <w:rPr>
                <w:rFonts w:eastAsia="Times New Roman" w:cs="Arial"/>
                <w:sz w:val="16"/>
                <w:szCs w:val="16"/>
                <w:lang w:eastAsia="es-MX"/>
              </w:rPr>
              <w:t> </w:t>
            </w:r>
          </w:p>
        </w:tc>
        <w:tc>
          <w:tcPr>
            <w:tcW w:w="598" w:type="pct"/>
            <w:tcBorders>
              <w:top w:val="nil"/>
              <w:left w:val="nil"/>
              <w:bottom w:val="nil"/>
              <w:right w:val="nil"/>
            </w:tcBorders>
            <w:shd w:val="clear" w:color="000000" w:fill="F3F3F3"/>
            <w:noWrap/>
            <w:vAlign w:val="center"/>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148,583</w:t>
            </w:r>
          </w:p>
        </w:tc>
        <w:tc>
          <w:tcPr>
            <w:tcW w:w="712" w:type="pct"/>
            <w:tcBorders>
              <w:top w:val="nil"/>
              <w:left w:val="nil"/>
              <w:bottom w:val="nil"/>
              <w:right w:val="nil"/>
            </w:tcBorders>
            <w:shd w:val="clear" w:color="000000" w:fill="F3F3F3"/>
            <w:noWrap/>
            <w:vAlign w:val="center"/>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101,301,505</w:t>
            </w:r>
          </w:p>
        </w:tc>
        <w:tc>
          <w:tcPr>
            <w:tcW w:w="481" w:type="pct"/>
            <w:tcBorders>
              <w:top w:val="nil"/>
              <w:left w:val="nil"/>
              <w:bottom w:val="nil"/>
              <w:right w:val="nil"/>
            </w:tcBorders>
            <w:shd w:val="clear" w:color="000000" w:fill="F3F3F3"/>
            <w:noWrap/>
            <w:vAlign w:val="center"/>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808,107</w:t>
            </w:r>
          </w:p>
        </w:tc>
        <w:tc>
          <w:tcPr>
            <w:tcW w:w="579" w:type="pct"/>
            <w:tcBorders>
              <w:top w:val="nil"/>
              <w:left w:val="nil"/>
              <w:bottom w:val="nil"/>
              <w:right w:val="nil"/>
            </w:tcBorders>
            <w:shd w:val="clear" w:color="000000" w:fill="F3F3F3"/>
            <w:noWrap/>
            <w:vAlign w:val="center"/>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102,985</w:t>
            </w:r>
          </w:p>
        </w:tc>
        <w:tc>
          <w:tcPr>
            <w:tcW w:w="712" w:type="pct"/>
            <w:tcBorders>
              <w:top w:val="nil"/>
              <w:left w:val="nil"/>
              <w:bottom w:val="nil"/>
              <w:right w:val="nil"/>
            </w:tcBorders>
            <w:shd w:val="clear" w:color="000000" w:fill="F3F3F3"/>
            <w:noWrap/>
            <w:vAlign w:val="bottom"/>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102,212,597</w:t>
            </w:r>
          </w:p>
        </w:tc>
      </w:tr>
      <w:tr w:rsidR="00DE7EC3" w:rsidRPr="00DE7EC3" w:rsidTr="00DE7EC3">
        <w:trPr>
          <w:trHeight w:val="288"/>
        </w:trPr>
        <w:tc>
          <w:tcPr>
            <w:tcW w:w="1071" w:type="pct"/>
            <w:tcBorders>
              <w:top w:val="nil"/>
              <w:left w:val="nil"/>
              <w:bottom w:val="nil"/>
              <w:right w:val="nil"/>
            </w:tcBorders>
            <w:shd w:val="clear" w:color="auto" w:fill="auto"/>
            <w:noWrap/>
            <w:vAlign w:val="center"/>
            <w:hideMark/>
          </w:tcPr>
          <w:p w:rsidR="00DE7EC3" w:rsidRPr="00DE7EC3" w:rsidRDefault="00DE7EC3" w:rsidP="00DE7EC3">
            <w:pPr>
              <w:jc w:val="left"/>
              <w:rPr>
                <w:rFonts w:eastAsia="Times New Roman" w:cs="Arial"/>
                <w:sz w:val="16"/>
                <w:szCs w:val="16"/>
                <w:lang w:eastAsia="es-MX"/>
              </w:rPr>
            </w:pPr>
            <w:r w:rsidRPr="00DE7EC3">
              <w:rPr>
                <w:rFonts w:eastAsia="Times New Roman" w:cs="Arial"/>
                <w:sz w:val="16"/>
                <w:szCs w:val="16"/>
                <w:lang w:eastAsia="es-MX"/>
              </w:rPr>
              <w:t>097 TUNKAS, YUC.</w:t>
            </w:r>
          </w:p>
        </w:tc>
        <w:tc>
          <w:tcPr>
            <w:tcW w:w="434" w:type="pct"/>
            <w:tcBorders>
              <w:top w:val="nil"/>
              <w:left w:val="nil"/>
              <w:bottom w:val="nil"/>
              <w:right w:val="nil"/>
            </w:tcBorders>
            <w:shd w:val="clear" w:color="auto" w:fill="auto"/>
            <w:noWrap/>
            <w:vAlign w:val="center"/>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178,029</w:t>
            </w:r>
          </w:p>
        </w:tc>
        <w:tc>
          <w:tcPr>
            <w:tcW w:w="414" w:type="pct"/>
            <w:tcBorders>
              <w:top w:val="nil"/>
              <w:left w:val="nil"/>
              <w:bottom w:val="nil"/>
              <w:right w:val="nil"/>
            </w:tcBorders>
            <w:shd w:val="clear" w:color="auto" w:fill="auto"/>
            <w:noWrap/>
            <w:vAlign w:val="center"/>
            <w:hideMark/>
          </w:tcPr>
          <w:p w:rsidR="00DE7EC3" w:rsidRPr="00DE7EC3" w:rsidRDefault="00DE7EC3" w:rsidP="00DE7EC3">
            <w:pPr>
              <w:jc w:val="right"/>
              <w:rPr>
                <w:rFonts w:eastAsia="Times New Roman" w:cs="Arial"/>
                <w:sz w:val="16"/>
                <w:szCs w:val="16"/>
                <w:lang w:eastAsia="es-MX"/>
              </w:rPr>
            </w:pPr>
          </w:p>
        </w:tc>
        <w:tc>
          <w:tcPr>
            <w:tcW w:w="598" w:type="pct"/>
            <w:tcBorders>
              <w:top w:val="nil"/>
              <w:left w:val="nil"/>
              <w:bottom w:val="nil"/>
              <w:right w:val="nil"/>
            </w:tcBorders>
            <w:shd w:val="clear" w:color="auto" w:fill="auto"/>
            <w:noWrap/>
            <w:vAlign w:val="center"/>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19,489</w:t>
            </w:r>
          </w:p>
        </w:tc>
        <w:tc>
          <w:tcPr>
            <w:tcW w:w="712" w:type="pct"/>
            <w:tcBorders>
              <w:top w:val="nil"/>
              <w:left w:val="nil"/>
              <w:bottom w:val="nil"/>
              <w:right w:val="nil"/>
            </w:tcBorders>
            <w:shd w:val="clear" w:color="auto" w:fill="auto"/>
            <w:noWrap/>
            <w:vAlign w:val="center"/>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12,983,026</w:t>
            </w:r>
          </w:p>
        </w:tc>
        <w:tc>
          <w:tcPr>
            <w:tcW w:w="481" w:type="pct"/>
            <w:tcBorders>
              <w:top w:val="nil"/>
              <w:left w:val="nil"/>
              <w:bottom w:val="nil"/>
              <w:right w:val="nil"/>
            </w:tcBorders>
            <w:shd w:val="clear" w:color="auto" w:fill="auto"/>
            <w:noWrap/>
            <w:vAlign w:val="center"/>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105,996</w:t>
            </w:r>
          </w:p>
        </w:tc>
        <w:tc>
          <w:tcPr>
            <w:tcW w:w="579" w:type="pct"/>
            <w:tcBorders>
              <w:top w:val="nil"/>
              <w:left w:val="nil"/>
              <w:bottom w:val="nil"/>
              <w:right w:val="nil"/>
            </w:tcBorders>
            <w:shd w:val="clear" w:color="auto" w:fill="auto"/>
            <w:noWrap/>
            <w:vAlign w:val="center"/>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13,508</w:t>
            </w:r>
          </w:p>
        </w:tc>
        <w:tc>
          <w:tcPr>
            <w:tcW w:w="712" w:type="pct"/>
            <w:tcBorders>
              <w:top w:val="nil"/>
              <w:left w:val="nil"/>
              <w:bottom w:val="nil"/>
              <w:right w:val="nil"/>
            </w:tcBorders>
            <w:shd w:val="clear" w:color="auto" w:fill="auto"/>
            <w:noWrap/>
            <w:vAlign w:val="bottom"/>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13,102,530</w:t>
            </w:r>
          </w:p>
        </w:tc>
      </w:tr>
      <w:tr w:rsidR="00DE7EC3" w:rsidRPr="00DE7EC3" w:rsidTr="00DE7EC3">
        <w:trPr>
          <w:trHeight w:val="288"/>
        </w:trPr>
        <w:tc>
          <w:tcPr>
            <w:tcW w:w="1071" w:type="pct"/>
            <w:tcBorders>
              <w:top w:val="nil"/>
              <w:left w:val="nil"/>
              <w:bottom w:val="nil"/>
              <w:right w:val="nil"/>
            </w:tcBorders>
            <w:shd w:val="clear" w:color="000000" w:fill="F3F3F3"/>
            <w:noWrap/>
            <w:vAlign w:val="center"/>
            <w:hideMark/>
          </w:tcPr>
          <w:p w:rsidR="00DE7EC3" w:rsidRPr="00DE7EC3" w:rsidRDefault="00DE7EC3" w:rsidP="00DE7EC3">
            <w:pPr>
              <w:jc w:val="left"/>
              <w:rPr>
                <w:rFonts w:eastAsia="Times New Roman" w:cs="Arial"/>
                <w:sz w:val="16"/>
                <w:szCs w:val="16"/>
                <w:lang w:eastAsia="es-MX"/>
              </w:rPr>
            </w:pPr>
            <w:r w:rsidRPr="00DE7EC3">
              <w:rPr>
                <w:rFonts w:eastAsia="Times New Roman" w:cs="Arial"/>
                <w:sz w:val="16"/>
                <w:szCs w:val="16"/>
                <w:lang w:eastAsia="es-MX"/>
              </w:rPr>
              <w:t>098 TZUCACAB, YUC.</w:t>
            </w:r>
          </w:p>
        </w:tc>
        <w:tc>
          <w:tcPr>
            <w:tcW w:w="434" w:type="pct"/>
            <w:tcBorders>
              <w:top w:val="nil"/>
              <w:left w:val="nil"/>
              <w:bottom w:val="nil"/>
              <w:right w:val="nil"/>
            </w:tcBorders>
            <w:shd w:val="clear" w:color="000000" w:fill="F3F3F3"/>
            <w:noWrap/>
            <w:vAlign w:val="center"/>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711,558</w:t>
            </w:r>
          </w:p>
        </w:tc>
        <w:tc>
          <w:tcPr>
            <w:tcW w:w="414" w:type="pct"/>
            <w:tcBorders>
              <w:top w:val="nil"/>
              <w:left w:val="nil"/>
              <w:bottom w:val="nil"/>
              <w:right w:val="nil"/>
            </w:tcBorders>
            <w:shd w:val="clear" w:color="000000" w:fill="F3F3F3"/>
            <w:noWrap/>
            <w:vAlign w:val="center"/>
            <w:hideMark/>
          </w:tcPr>
          <w:p w:rsidR="00DE7EC3" w:rsidRPr="00DE7EC3" w:rsidRDefault="00DE7EC3" w:rsidP="00DE7EC3">
            <w:pPr>
              <w:jc w:val="left"/>
              <w:rPr>
                <w:rFonts w:eastAsia="Times New Roman" w:cs="Arial"/>
                <w:sz w:val="16"/>
                <w:szCs w:val="16"/>
                <w:lang w:eastAsia="es-MX"/>
              </w:rPr>
            </w:pPr>
            <w:r w:rsidRPr="00DE7EC3">
              <w:rPr>
                <w:rFonts w:eastAsia="Times New Roman" w:cs="Arial"/>
                <w:sz w:val="16"/>
                <w:szCs w:val="16"/>
                <w:lang w:eastAsia="es-MX"/>
              </w:rPr>
              <w:t> </w:t>
            </w:r>
          </w:p>
        </w:tc>
        <w:tc>
          <w:tcPr>
            <w:tcW w:w="598" w:type="pct"/>
            <w:tcBorders>
              <w:top w:val="nil"/>
              <w:left w:val="nil"/>
              <w:bottom w:val="nil"/>
              <w:right w:val="nil"/>
            </w:tcBorders>
            <w:shd w:val="clear" w:color="000000" w:fill="F3F3F3"/>
            <w:noWrap/>
            <w:vAlign w:val="center"/>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38,651</w:t>
            </w:r>
          </w:p>
        </w:tc>
        <w:tc>
          <w:tcPr>
            <w:tcW w:w="712" w:type="pct"/>
            <w:tcBorders>
              <w:top w:val="nil"/>
              <w:left w:val="nil"/>
              <w:bottom w:val="nil"/>
              <w:right w:val="nil"/>
            </w:tcBorders>
            <w:shd w:val="clear" w:color="000000" w:fill="F3F3F3"/>
            <w:noWrap/>
            <w:vAlign w:val="center"/>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26,107,017</w:t>
            </w:r>
          </w:p>
        </w:tc>
        <w:tc>
          <w:tcPr>
            <w:tcW w:w="481" w:type="pct"/>
            <w:tcBorders>
              <w:top w:val="nil"/>
              <w:left w:val="nil"/>
              <w:bottom w:val="nil"/>
              <w:right w:val="nil"/>
            </w:tcBorders>
            <w:shd w:val="clear" w:color="000000" w:fill="F3F3F3"/>
            <w:noWrap/>
            <w:vAlign w:val="center"/>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210,216</w:t>
            </w:r>
          </w:p>
        </w:tc>
        <w:tc>
          <w:tcPr>
            <w:tcW w:w="579" w:type="pct"/>
            <w:tcBorders>
              <w:top w:val="nil"/>
              <w:left w:val="nil"/>
              <w:bottom w:val="nil"/>
              <w:right w:val="nil"/>
            </w:tcBorders>
            <w:shd w:val="clear" w:color="000000" w:fill="F3F3F3"/>
            <w:noWrap/>
            <w:vAlign w:val="center"/>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26,790</w:t>
            </w:r>
          </w:p>
        </w:tc>
        <w:tc>
          <w:tcPr>
            <w:tcW w:w="712" w:type="pct"/>
            <w:tcBorders>
              <w:top w:val="nil"/>
              <w:left w:val="nil"/>
              <w:bottom w:val="nil"/>
              <w:right w:val="nil"/>
            </w:tcBorders>
            <w:shd w:val="clear" w:color="000000" w:fill="F3F3F3"/>
            <w:noWrap/>
            <w:vAlign w:val="bottom"/>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26,344,023</w:t>
            </w:r>
          </w:p>
        </w:tc>
      </w:tr>
      <w:tr w:rsidR="00DE7EC3" w:rsidRPr="00DE7EC3" w:rsidTr="00DE7EC3">
        <w:trPr>
          <w:trHeight w:val="288"/>
        </w:trPr>
        <w:tc>
          <w:tcPr>
            <w:tcW w:w="1071" w:type="pct"/>
            <w:tcBorders>
              <w:top w:val="nil"/>
              <w:left w:val="nil"/>
              <w:bottom w:val="nil"/>
              <w:right w:val="nil"/>
            </w:tcBorders>
            <w:shd w:val="clear" w:color="auto" w:fill="auto"/>
            <w:noWrap/>
            <w:vAlign w:val="center"/>
            <w:hideMark/>
          </w:tcPr>
          <w:p w:rsidR="00DE7EC3" w:rsidRPr="00DE7EC3" w:rsidRDefault="00DE7EC3" w:rsidP="00DE7EC3">
            <w:pPr>
              <w:jc w:val="left"/>
              <w:rPr>
                <w:rFonts w:eastAsia="Times New Roman" w:cs="Arial"/>
                <w:sz w:val="16"/>
                <w:szCs w:val="16"/>
                <w:lang w:eastAsia="es-MX"/>
              </w:rPr>
            </w:pPr>
            <w:r w:rsidRPr="00DE7EC3">
              <w:rPr>
                <w:rFonts w:eastAsia="Times New Roman" w:cs="Arial"/>
                <w:sz w:val="16"/>
                <w:szCs w:val="16"/>
                <w:lang w:eastAsia="es-MX"/>
              </w:rPr>
              <w:t>099 UAYMA, YUC.</w:t>
            </w:r>
          </w:p>
        </w:tc>
        <w:tc>
          <w:tcPr>
            <w:tcW w:w="434" w:type="pct"/>
            <w:tcBorders>
              <w:top w:val="nil"/>
              <w:left w:val="nil"/>
              <w:bottom w:val="nil"/>
              <w:right w:val="nil"/>
            </w:tcBorders>
            <w:shd w:val="clear" w:color="auto" w:fill="auto"/>
            <w:noWrap/>
            <w:vAlign w:val="center"/>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213,918</w:t>
            </w:r>
          </w:p>
        </w:tc>
        <w:tc>
          <w:tcPr>
            <w:tcW w:w="414" w:type="pct"/>
            <w:tcBorders>
              <w:top w:val="nil"/>
              <w:left w:val="nil"/>
              <w:bottom w:val="nil"/>
              <w:right w:val="nil"/>
            </w:tcBorders>
            <w:shd w:val="clear" w:color="auto" w:fill="auto"/>
            <w:noWrap/>
            <w:vAlign w:val="center"/>
            <w:hideMark/>
          </w:tcPr>
          <w:p w:rsidR="00DE7EC3" w:rsidRPr="00DE7EC3" w:rsidRDefault="00DE7EC3" w:rsidP="00DE7EC3">
            <w:pPr>
              <w:jc w:val="right"/>
              <w:rPr>
                <w:rFonts w:eastAsia="Times New Roman" w:cs="Arial"/>
                <w:sz w:val="16"/>
                <w:szCs w:val="16"/>
                <w:lang w:eastAsia="es-MX"/>
              </w:rPr>
            </w:pPr>
          </w:p>
        </w:tc>
        <w:tc>
          <w:tcPr>
            <w:tcW w:w="598" w:type="pct"/>
            <w:tcBorders>
              <w:top w:val="nil"/>
              <w:left w:val="nil"/>
              <w:bottom w:val="nil"/>
              <w:right w:val="nil"/>
            </w:tcBorders>
            <w:shd w:val="clear" w:color="auto" w:fill="auto"/>
            <w:noWrap/>
            <w:vAlign w:val="center"/>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20,441</w:t>
            </w:r>
          </w:p>
        </w:tc>
        <w:tc>
          <w:tcPr>
            <w:tcW w:w="712" w:type="pct"/>
            <w:tcBorders>
              <w:top w:val="nil"/>
              <w:left w:val="nil"/>
              <w:bottom w:val="nil"/>
              <w:right w:val="nil"/>
            </w:tcBorders>
            <w:shd w:val="clear" w:color="auto" w:fill="auto"/>
            <w:noWrap/>
            <w:vAlign w:val="center"/>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13,644,101</w:t>
            </w:r>
          </w:p>
        </w:tc>
        <w:tc>
          <w:tcPr>
            <w:tcW w:w="481" w:type="pct"/>
            <w:tcBorders>
              <w:top w:val="nil"/>
              <w:left w:val="nil"/>
              <w:bottom w:val="nil"/>
              <w:right w:val="nil"/>
            </w:tcBorders>
            <w:shd w:val="clear" w:color="auto" w:fill="auto"/>
            <w:noWrap/>
            <w:vAlign w:val="center"/>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111,171</w:t>
            </w:r>
          </w:p>
        </w:tc>
        <w:tc>
          <w:tcPr>
            <w:tcW w:w="579" w:type="pct"/>
            <w:tcBorders>
              <w:top w:val="nil"/>
              <w:left w:val="nil"/>
              <w:bottom w:val="nil"/>
              <w:right w:val="nil"/>
            </w:tcBorders>
            <w:shd w:val="clear" w:color="auto" w:fill="auto"/>
            <w:noWrap/>
            <w:vAlign w:val="center"/>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14,168</w:t>
            </w:r>
          </w:p>
        </w:tc>
        <w:tc>
          <w:tcPr>
            <w:tcW w:w="712" w:type="pct"/>
            <w:tcBorders>
              <w:top w:val="nil"/>
              <w:left w:val="nil"/>
              <w:bottom w:val="nil"/>
              <w:right w:val="nil"/>
            </w:tcBorders>
            <w:shd w:val="clear" w:color="auto" w:fill="auto"/>
            <w:noWrap/>
            <w:vAlign w:val="bottom"/>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13,769,440</w:t>
            </w:r>
          </w:p>
        </w:tc>
      </w:tr>
      <w:tr w:rsidR="00DE7EC3" w:rsidRPr="00DE7EC3" w:rsidTr="00DE7EC3">
        <w:trPr>
          <w:trHeight w:val="288"/>
        </w:trPr>
        <w:tc>
          <w:tcPr>
            <w:tcW w:w="1071" w:type="pct"/>
            <w:tcBorders>
              <w:top w:val="nil"/>
              <w:left w:val="nil"/>
              <w:bottom w:val="nil"/>
              <w:right w:val="nil"/>
            </w:tcBorders>
            <w:shd w:val="clear" w:color="000000" w:fill="F3F3F3"/>
            <w:noWrap/>
            <w:vAlign w:val="center"/>
            <w:hideMark/>
          </w:tcPr>
          <w:p w:rsidR="00DE7EC3" w:rsidRPr="00DE7EC3" w:rsidRDefault="00DE7EC3" w:rsidP="00DE7EC3">
            <w:pPr>
              <w:jc w:val="left"/>
              <w:rPr>
                <w:rFonts w:eastAsia="Times New Roman" w:cs="Arial"/>
                <w:sz w:val="16"/>
                <w:szCs w:val="16"/>
                <w:lang w:eastAsia="es-MX"/>
              </w:rPr>
            </w:pPr>
            <w:r w:rsidRPr="00DE7EC3">
              <w:rPr>
                <w:rFonts w:eastAsia="Times New Roman" w:cs="Arial"/>
                <w:sz w:val="16"/>
                <w:szCs w:val="16"/>
                <w:lang w:eastAsia="es-MX"/>
              </w:rPr>
              <w:t>100 UCU, YUC.</w:t>
            </w:r>
          </w:p>
        </w:tc>
        <w:tc>
          <w:tcPr>
            <w:tcW w:w="434" w:type="pct"/>
            <w:tcBorders>
              <w:top w:val="nil"/>
              <w:left w:val="nil"/>
              <w:bottom w:val="nil"/>
              <w:right w:val="nil"/>
            </w:tcBorders>
            <w:shd w:val="clear" w:color="000000" w:fill="F3F3F3"/>
            <w:noWrap/>
            <w:vAlign w:val="center"/>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171,290</w:t>
            </w:r>
          </w:p>
        </w:tc>
        <w:tc>
          <w:tcPr>
            <w:tcW w:w="414" w:type="pct"/>
            <w:tcBorders>
              <w:top w:val="nil"/>
              <w:left w:val="nil"/>
              <w:bottom w:val="nil"/>
              <w:right w:val="nil"/>
            </w:tcBorders>
            <w:shd w:val="clear" w:color="000000" w:fill="F3F3F3"/>
            <w:noWrap/>
            <w:vAlign w:val="center"/>
            <w:hideMark/>
          </w:tcPr>
          <w:p w:rsidR="00DE7EC3" w:rsidRPr="00DE7EC3" w:rsidRDefault="00DE7EC3" w:rsidP="00DE7EC3">
            <w:pPr>
              <w:jc w:val="left"/>
              <w:rPr>
                <w:rFonts w:eastAsia="Times New Roman" w:cs="Arial"/>
                <w:sz w:val="16"/>
                <w:szCs w:val="16"/>
                <w:lang w:eastAsia="es-MX"/>
              </w:rPr>
            </w:pPr>
            <w:r w:rsidRPr="00DE7EC3">
              <w:rPr>
                <w:rFonts w:eastAsia="Times New Roman" w:cs="Arial"/>
                <w:sz w:val="16"/>
                <w:szCs w:val="16"/>
                <w:lang w:eastAsia="es-MX"/>
              </w:rPr>
              <w:t> </w:t>
            </w:r>
          </w:p>
        </w:tc>
        <w:tc>
          <w:tcPr>
            <w:tcW w:w="598" w:type="pct"/>
            <w:tcBorders>
              <w:top w:val="nil"/>
              <w:left w:val="nil"/>
              <w:bottom w:val="nil"/>
              <w:right w:val="nil"/>
            </w:tcBorders>
            <w:shd w:val="clear" w:color="000000" w:fill="F3F3F3"/>
            <w:noWrap/>
            <w:vAlign w:val="center"/>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19,832</w:t>
            </w:r>
          </w:p>
        </w:tc>
        <w:tc>
          <w:tcPr>
            <w:tcW w:w="712" w:type="pct"/>
            <w:tcBorders>
              <w:top w:val="nil"/>
              <w:left w:val="nil"/>
              <w:bottom w:val="nil"/>
              <w:right w:val="nil"/>
            </w:tcBorders>
            <w:shd w:val="clear" w:color="000000" w:fill="F3F3F3"/>
            <w:noWrap/>
            <w:vAlign w:val="center"/>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13,201,688</w:t>
            </w:r>
          </w:p>
        </w:tc>
        <w:tc>
          <w:tcPr>
            <w:tcW w:w="481" w:type="pct"/>
            <w:tcBorders>
              <w:top w:val="nil"/>
              <w:left w:val="nil"/>
              <w:bottom w:val="nil"/>
              <w:right w:val="nil"/>
            </w:tcBorders>
            <w:shd w:val="clear" w:color="000000" w:fill="F3F3F3"/>
            <w:noWrap/>
            <w:vAlign w:val="center"/>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107,862</w:t>
            </w:r>
          </w:p>
        </w:tc>
        <w:tc>
          <w:tcPr>
            <w:tcW w:w="579" w:type="pct"/>
            <w:tcBorders>
              <w:top w:val="nil"/>
              <w:left w:val="nil"/>
              <w:bottom w:val="nil"/>
              <w:right w:val="nil"/>
            </w:tcBorders>
            <w:shd w:val="clear" w:color="000000" w:fill="F3F3F3"/>
            <w:noWrap/>
            <w:vAlign w:val="center"/>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13,746</w:t>
            </w:r>
          </w:p>
        </w:tc>
        <w:tc>
          <w:tcPr>
            <w:tcW w:w="712" w:type="pct"/>
            <w:tcBorders>
              <w:top w:val="nil"/>
              <w:left w:val="nil"/>
              <w:bottom w:val="nil"/>
              <w:right w:val="nil"/>
            </w:tcBorders>
            <w:shd w:val="clear" w:color="000000" w:fill="F3F3F3"/>
            <w:noWrap/>
            <w:vAlign w:val="bottom"/>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13,323,295</w:t>
            </w:r>
          </w:p>
        </w:tc>
      </w:tr>
      <w:tr w:rsidR="00DE7EC3" w:rsidRPr="00DE7EC3" w:rsidTr="00DE7EC3">
        <w:trPr>
          <w:trHeight w:val="288"/>
        </w:trPr>
        <w:tc>
          <w:tcPr>
            <w:tcW w:w="1071" w:type="pct"/>
            <w:tcBorders>
              <w:top w:val="nil"/>
              <w:left w:val="nil"/>
              <w:bottom w:val="nil"/>
              <w:right w:val="nil"/>
            </w:tcBorders>
            <w:shd w:val="clear" w:color="auto" w:fill="auto"/>
            <w:noWrap/>
            <w:vAlign w:val="center"/>
            <w:hideMark/>
          </w:tcPr>
          <w:p w:rsidR="00DE7EC3" w:rsidRPr="00DE7EC3" w:rsidRDefault="00DE7EC3" w:rsidP="00DE7EC3">
            <w:pPr>
              <w:jc w:val="left"/>
              <w:rPr>
                <w:rFonts w:eastAsia="Times New Roman" w:cs="Arial"/>
                <w:sz w:val="16"/>
                <w:szCs w:val="16"/>
                <w:lang w:eastAsia="es-MX"/>
              </w:rPr>
            </w:pPr>
            <w:r w:rsidRPr="00DE7EC3">
              <w:rPr>
                <w:rFonts w:eastAsia="Times New Roman" w:cs="Arial"/>
                <w:sz w:val="16"/>
                <w:szCs w:val="16"/>
                <w:lang w:eastAsia="es-MX"/>
              </w:rPr>
              <w:t>101 UMAN, YUC.</w:t>
            </w:r>
          </w:p>
        </w:tc>
        <w:tc>
          <w:tcPr>
            <w:tcW w:w="434" w:type="pct"/>
            <w:tcBorders>
              <w:top w:val="nil"/>
              <w:left w:val="nil"/>
              <w:bottom w:val="nil"/>
              <w:right w:val="nil"/>
            </w:tcBorders>
            <w:shd w:val="clear" w:color="auto" w:fill="auto"/>
            <w:noWrap/>
            <w:vAlign w:val="center"/>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2,294,975</w:t>
            </w:r>
          </w:p>
        </w:tc>
        <w:tc>
          <w:tcPr>
            <w:tcW w:w="414" w:type="pct"/>
            <w:tcBorders>
              <w:top w:val="nil"/>
              <w:left w:val="nil"/>
              <w:bottom w:val="nil"/>
              <w:right w:val="nil"/>
            </w:tcBorders>
            <w:shd w:val="clear" w:color="auto" w:fill="auto"/>
            <w:noWrap/>
            <w:vAlign w:val="center"/>
            <w:hideMark/>
          </w:tcPr>
          <w:p w:rsidR="00DE7EC3" w:rsidRPr="00DE7EC3" w:rsidRDefault="00DE7EC3" w:rsidP="00DE7EC3">
            <w:pPr>
              <w:jc w:val="right"/>
              <w:rPr>
                <w:rFonts w:eastAsia="Times New Roman" w:cs="Arial"/>
                <w:sz w:val="16"/>
                <w:szCs w:val="16"/>
                <w:lang w:eastAsia="es-MX"/>
              </w:rPr>
            </w:pPr>
          </w:p>
        </w:tc>
        <w:tc>
          <w:tcPr>
            <w:tcW w:w="598" w:type="pct"/>
            <w:tcBorders>
              <w:top w:val="nil"/>
              <w:left w:val="nil"/>
              <w:bottom w:val="nil"/>
              <w:right w:val="nil"/>
            </w:tcBorders>
            <w:shd w:val="clear" w:color="auto" w:fill="auto"/>
            <w:noWrap/>
            <w:vAlign w:val="center"/>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111,350</w:t>
            </w:r>
          </w:p>
        </w:tc>
        <w:tc>
          <w:tcPr>
            <w:tcW w:w="712" w:type="pct"/>
            <w:tcBorders>
              <w:top w:val="nil"/>
              <w:left w:val="nil"/>
              <w:bottom w:val="nil"/>
              <w:right w:val="nil"/>
            </w:tcBorders>
            <w:shd w:val="clear" w:color="auto" w:fill="auto"/>
            <w:noWrap/>
            <w:vAlign w:val="center"/>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75,455,922</w:t>
            </w:r>
          </w:p>
        </w:tc>
        <w:tc>
          <w:tcPr>
            <w:tcW w:w="481" w:type="pct"/>
            <w:tcBorders>
              <w:top w:val="nil"/>
              <w:left w:val="nil"/>
              <w:bottom w:val="nil"/>
              <w:right w:val="nil"/>
            </w:tcBorders>
            <w:shd w:val="clear" w:color="auto" w:fill="auto"/>
            <w:noWrap/>
            <w:vAlign w:val="center"/>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605,604</w:t>
            </w:r>
          </w:p>
        </w:tc>
        <w:tc>
          <w:tcPr>
            <w:tcW w:w="579" w:type="pct"/>
            <w:tcBorders>
              <w:top w:val="nil"/>
              <w:left w:val="nil"/>
              <w:bottom w:val="nil"/>
              <w:right w:val="nil"/>
            </w:tcBorders>
            <w:shd w:val="clear" w:color="auto" w:fill="auto"/>
            <w:noWrap/>
            <w:vAlign w:val="center"/>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77,178</w:t>
            </w:r>
          </w:p>
        </w:tc>
        <w:tc>
          <w:tcPr>
            <w:tcW w:w="712" w:type="pct"/>
            <w:tcBorders>
              <w:top w:val="nil"/>
              <w:left w:val="nil"/>
              <w:bottom w:val="nil"/>
              <w:right w:val="nil"/>
            </w:tcBorders>
            <w:shd w:val="clear" w:color="auto" w:fill="auto"/>
            <w:noWrap/>
            <w:vAlign w:val="bottom"/>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76,138,705</w:t>
            </w:r>
          </w:p>
        </w:tc>
      </w:tr>
      <w:tr w:rsidR="00DE7EC3" w:rsidRPr="00DE7EC3" w:rsidTr="00DE7EC3">
        <w:trPr>
          <w:trHeight w:val="288"/>
        </w:trPr>
        <w:tc>
          <w:tcPr>
            <w:tcW w:w="1071" w:type="pct"/>
            <w:tcBorders>
              <w:top w:val="nil"/>
              <w:left w:val="nil"/>
              <w:bottom w:val="nil"/>
              <w:right w:val="nil"/>
            </w:tcBorders>
            <w:shd w:val="clear" w:color="000000" w:fill="F3F3F3"/>
            <w:noWrap/>
            <w:vAlign w:val="center"/>
            <w:hideMark/>
          </w:tcPr>
          <w:p w:rsidR="00DE7EC3" w:rsidRPr="00DE7EC3" w:rsidRDefault="00DE7EC3" w:rsidP="00DE7EC3">
            <w:pPr>
              <w:jc w:val="left"/>
              <w:rPr>
                <w:rFonts w:eastAsia="Times New Roman" w:cs="Arial"/>
                <w:sz w:val="16"/>
                <w:szCs w:val="16"/>
                <w:lang w:eastAsia="es-MX"/>
              </w:rPr>
            </w:pPr>
            <w:r w:rsidRPr="00DE7EC3">
              <w:rPr>
                <w:rFonts w:eastAsia="Times New Roman" w:cs="Arial"/>
                <w:sz w:val="16"/>
                <w:szCs w:val="16"/>
                <w:lang w:eastAsia="es-MX"/>
              </w:rPr>
              <w:t>102 VALLADOLID, YUC.</w:t>
            </w:r>
          </w:p>
        </w:tc>
        <w:tc>
          <w:tcPr>
            <w:tcW w:w="434" w:type="pct"/>
            <w:tcBorders>
              <w:top w:val="nil"/>
              <w:left w:val="nil"/>
              <w:bottom w:val="nil"/>
              <w:right w:val="nil"/>
            </w:tcBorders>
            <w:shd w:val="clear" w:color="000000" w:fill="F3F3F3"/>
            <w:noWrap/>
            <w:vAlign w:val="center"/>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3,719,324</w:t>
            </w:r>
          </w:p>
        </w:tc>
        <w:tc>
          <w:tcPr>
            <w:tcW w:w="414" w:type="pct"/>
            <w:tcBorders>
              <w:top w:val="nil"/>
              <w:left w:val="nil"/>
              <w:bottom w:val="nil"/>
              <w:right w:val="nil"/>
            </w:tcBorders>
            <w:shd w:val="clear" w:color="000000" w:fill="F3F3F3"/>
            <w:noWrap/>
            <w:vAlign w:val="center"/>
            <w:hideMark/>
          </w:tcPr>
          <w:p w:rsidR="00DE7EC3" w:rsidRPr="00DE7EC3" w:rsidRDefault="00DE7EC3" w:rsidP="00DE7EC3">
            <w:pPr>
              <w:jc w:val="left"/>
              <w:rPr>
                <w:rFonts w:eastAsia="Times New Roman" w:cs="Arial"/>
                <w:sz w:val="16"/>
                <w:szCs w:val="16"/>
                <w:lang w:eastAsia="es-MX"/>
              </w:rPr>
            </w:pPr>
            <w:r w:rsidRPr="00DE7EC3">
              <w:rPr>
                <w:rFonts w:eastAsia="Times New Roman" w:cs="Arial"/>
                <w:sz w:val="16"/>
                <w:szCs w:val="16"/>
                <w:lang w:eastAsia="es-MX"/>
              </w:rPr>
              <w:t> </w:t>
            </w:r>
          </w:p>
        </w:tc>
        <w:tc>
          <w:tcPr>
            <w:tcW w:w="598" w:type="pct"/>
            <w:tcBorders>
              <w:top w:val="nil"/>
              <w:left w:val="nil"/>
              <w:bottom w:val="nil"/>
              <w:right w:val="nil"/>
            </w:tcBorders>
            <w:shd w:val="clear" w:color="000000" w:fill="F3F3F3"/>
            <w:noWrap/>
            <w:vAlign w:val="center"/>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156,501</w:t>
            </w:r>
          </w:p>
        </w:tc>
        <w:tc>
          <w:tcPr>
            <w:tcW w:w="712" w:type="pct"/>
            <w:tcBorders>
              <w:top w:val="nil"/>
              <w:left w:val="nil"/>
              <w:bottom w:val="nil"/>
              <w:right w:val="nil"/>
            </w:tcBorders>
            <w:shd w:val="clear" w:color="000000" w:fill="F3F3F3"/>
            <w:noWrap/>
            <w:vAlign w:val="center"/>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106,546,522</w:t>
            </w:r>
          </w:p>
        </w:tc>
        <w:tc>
          <w:tcPr>
            <w:tcW w:w="481" w:type="pct"/>
            <w:tcBorders>
              <w:top w:val="nil"/>
              <w:left w:val="nil"/>
              <w:bottom w:val="nil"/>
              <w:right w:val="nil"/>
            </w:tcBorders>
            <w:shd w:val="clear" w:color="000000" w:fill="F3F3F3"/>
            <w:noWrap/>
            <w:vAlign w:val="center"/>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851,173</w:t>
            </w:r>
          </w:p>
        </w:tc>
        <w:tc>
          <w:tcPr>
            <w:tcW w:w="579" w:type="pct"/>
            <w:tcBorders>
              <w:top w:val="nil"/>
              <w:left w:val="nil"/>
              <w:bottom w:val="nil"/>
              <w:right w:val="nil"/>
            </w:tcBorders>
            <w:shd w:val="clear" w:color="000000" w:fill="F3F3F3"/>
            <w:noWrap/>
            <w:vAlign w:val="center"/>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108,473</w:t>
            </w:r>
          </w:p>
        </w:tc>
        <w:tc>
          <w:tcPr>
            <w:tcW w:w="712" w:type="pct"/>
            <w:tcBorders>
              <w:top w:val="nil"/>
              <w:left w:val="nil"/>
              <w:bottom w:val="nil"/>
              <w:right w:val="nil"/>
            </w:tcBorders>
            <w:shd w:val="clear" w:color="000000" w:fill="F3F3F3"/>
            <w:noWrap/>
            <w:vAlign w:val="bottom"/>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107,506,168</w:t>
            </w:r>
          </w:p>
        </w:tc>
      </w:tr>
      <w:tr w:rsidR="00DE7EC3" w:rsidRPr="00DE7EC3" w:rsidTr="00DE7EC3">
        <w:trPr>
          <w:trHeight w:val="288"/>
        </w:trPr>
        <w:tc>
          <w:tcPr>
            <w:tcW w:w="1071" w:type="pct"/>
            <w:tcBorders>
              <w:top w:val="nil"/>
              <w:left w:val="nil"/>
              <w:bottom w:val="nil"/>
              <w:right w:val="nil"/>
            </w:tcBorders>
            <w:shd w:val="clear" w:color="auto" w:fill="auto"/>
            <w:noWrap/>
            <w:vAlign w:val="center"/>
            <w:hideMark/>
          </w:tcPr>
          <w:p w:rsidR="00DE7EC3" w:rsidRPr="00DE7EC3" w:rsidRDefault="00DE7EC3" w:rsidP="00DE7EC3">
            <w:pPr>
              <w:jc w:val="left"/>
              <w:rPr>
                <w:rFonts w:eastAsia="Times New Roman" w:cs="Arial"/>
                <w:sz w:val="16"/>
                <w:szCs w:val="16"/>
                <w:lang w:eastAsia="es-MX"/>
              </w:rPr>
            </w:pPr>
            <w:r w:rsidRPr="00DE7EC3">
              <w:rPr>
                <w:rFonts w:eastAsia="Times New Roman" w:cs="Arial"/>
                <w:sz w:val="16"/>
                <w:szCs w:val="16"/>
                <w:lang w:eastAsia="es-MX"/>
              </w:rPr>
              <w:t>103 XOCCHEL, YUC.</w:t>
            </w:r>
          </w:p>
        </w:tc>
        <w:tc>
          <w:tcPr>
            <w:tcW w:w="434" w:type="pct"/>
            <w:tcBorders>
              <w:top w:val="nil"/>
              <w:left w:val="nil"/>
              <w:bottom w:val="nil"/>
              <w:right w:val="nil"/>
            </w:tcBorders>
            <w:shd w:val="clear" w:color="auto" w:fill="auto"/>
            <w:noWrap/>
            <w:vAlign w:val="center"/>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171,113</w:t>
            </w:r>
          </w:p>
        </w:tc>
        <w:tc>
          <w:tcPr>
            <w:tcW w:w="414" w:type="pct"/>
            <w:tcBorders>
              <w:top w:val="nil"/>
              <w:left w:val="nil"/>
              <w:bottom w:val="nil"/>
              <w:right w:val="nil"/>
            </w:tcBorders>
            <w:shd w:val="clear" w:color="auto" w:fill="auto"/>
            <w:noWrap/>
            <w:vAlign w:val="center"/>
            <w:hideMark/>
          </w:tcPr>
          <w:p w:rsidR="00DE7EC3" w:rsidRPr="00DE7EC3" w:rsidRDefault="00DE7EC3" w:rsidP="00DE7EC3">
            <w:pPr>
              <w:jc w:val="right"/>
              <w:rPr>
                <w:rFonts w:eastAsia="Times New Roman" w:cs="Arial"/>
                <w:sz w:val="16"/>
                <w:szCs w:val="16"/>
                <w:lang w:eastAsia="es-MX"/>
              </w:rPr>
            </w:pPr>
          </w:p>
        </w:tc>
        <w:tc>
          <w:tcPr>
            <w:tcW w:w="598" w:type="pct"/>
            <w:tcBorders>
              <w:top w:val="nil"/>
              <w:left w:val="nil"/>
              <w:bottom w:val="nil"/>
              <w:right w:val="nil"/>
            </w:tcBorders>
            <w:shd w:val="clear" w:color="auto" w:fill="auto"/>
            <w:noWrap/>
            <w:vAlign w:val="center"/>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19,388</w:t>
            </w:r>
          </w:p>
        </w:tc>
        <w:tc>
          <w:tcPr>
            <w:tcW w:w="712" w:type="pct"/>
            <w:tcBorders>
              <w:top w:val="nil"/>
              <w:left w:val="nil"/>
              <w:bottom w:val="nil"/>
              <w:right w:val="nil"/>
            </w:tcBorders>
            <w:shd w:val="clear" w:color="auto" w:fill="auto"/>
            <w:noWrap/>
            <w:vAlign w:val="center"/>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12,909,926</w:t>
            </w:r>
          </w:p>
        </w:tc>
        <w:tc>
          <w:tcPr>
            <w:tcW w:w="481" w:type="pct"/>
            <w:tcBorders>
              <w:top w:val="nil"/>
              <w:left w:val="nil"/>
              <w:bottom w:val="nil"/>
              <w:right w:val="nil"/>
            </w:tcBorders>
            <w:shd w:val="clear" w:color="auto" w:fill="auto"/>
            <w:noWrap/>
            <w:vAlign w:val="center"/>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105,448</w:t>
            </w:r>
          </w:p>
        </w:tc>
        <w:tc>
          <w:tcPr>
            <w:tcW w:w="579" w:type="pct"/>
            <w:tcBorders>
              <w:top w:val="nil"/>
              <w:left w:val="nil"/>
              <w:bottom w:val="nil"/>
              <w:right w:val="nil"/>
            </w:tcBorders>
            <w:shd w:val="clear" w:color="auto" w:fill="auto"/>
            <w:noWrap/>
            <w:vAlign w:val="center"/>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13,438</w:t>
            </w:r>
          </w:p>
        </w:tc>
        <w:tc>
          <w:tcPr>
            <w:tcW w:w="712" w:type="pct"/>
            <w:tcBorders>
              <w:top w:val="nil"/>
              <w:left w:val="nil"/>
              <w:bottom w:val="nil"/>
              <w:right w:val="nil"/>
            </w:tcBorders>
            <w:shd w:val="clear" w:color="auto" w:fill="auto"/>
            <w:noWrap/>
            <w:vAlign w:val="bottom"/>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13,028,813</w:t>
            </w:r>
          </w:p>
        </w:tc>
      </w:tr>
      <w:tr w:rsidR="00DE7EC3" w:rsidRPr="00DE7EC3" w:rsidTr="00DE7EC3">
        <w:trPr>
          <w:trHeight w:val="288"/>
        </w:trPr>
        <w:tc>
          <w:tcPr>
            <w:tcW w:w="1071" w:type="pct"/>
            <w:tcBorders>
              <w:top w:val="nil"/>
              <w:left w:val="nil"/>
              <w:bottom w:val="nil"/>
              <w:right w:val="nil"/>
            </w:tcBorders>
            <w:shd w:val="clear" w:color="000000" w:fill="F3F3F3"/>
            <w:noWrap/>
            <w:vAlign w:val="center"/>
            <w:hideMark/>
          </w:tcPr>
          <w:p w:rsidR="00DE7EC3" w:rsidRPr="00DE7EC3" w:rsidRDefault="00DE7EC3" w:rsidP="00DE7EC3">
            <w:pPr>
              <w:jc w:val="left"/>
              <w:rPr>
                <w:rFonts w:eastAsia="Times New Roman" w:cs="Arial"/>
                <w:sz w:val="16"/>
                <w:szCs w:val="16"/>
                <w:lang w:eastAsia="es-MX"/>
              </w:rPr>
            </w:pPr>
            <w:r w:rsidRPr="00DE7EC3">
              <w:rPr>
                <w:rFonts w:eastAsia="Times New Roman" w:cs="Arial"/>
                <w:sz w:val="16"/>
                <w:szCs w:val="16"/>
                <w:lang w:eastAsia="es-MX"/>
              </w:rPr>
              <w:t>104 YAXCABA, YUC.</w:t>
            </w:r>
          </w:p>
        </w:tc>
        <w:tc>
          <w:tcPr>
            <w:tcW w:w="434" w:type="pct"/>
            <w:tcBorders>
              <w:top w:val="nil"/>
              <w:left w:val="nil"/>
              <w:bottom w:val="nil"/>
              <w:right w:val="nil"/>
            </w:tcBorders>
            <w:shd w:val="clear" w:color="000000" w:fill="F3F3F3"/>
            <w:noWrap/>
            <w:vAlign w:val="center"/>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815,244</w:t>
            </w:r>
          </w:p>
        </w:tc>
        <w:tc>
          <w:tcPr>
            <w:tcW w:w="414" w:type="pct"/>
            <w:tcBorders>
              <w:top w:val="nil"/>
              <w:left w:val="nil"/>
              <w:bottom w:val="nil"/>
              <w:right w:val="nil"/>
            </w:tcBorders>
            <w:shd w:val="clear" w:color="000000" w:fill="F3F3F3"/>
            <w:noWrap/>
            <w:vAlign w:val="center"/>
            <w:hideMark/>
          </w:tcPr>
          <w:p w:rsidR="00DE7EC3" w:rsidRPr="00DE7EC3" w:rsidRDefault="00DE7EC3" w:rsidP="00DE7EC3">
            <w:pPr>
              <w:jc w:val="left"/>
              <w:rPr>
                <w:rFonts w:eastAsia="Times New Roman" w:cs="Arial"/>
                <w:sz w:val="16"/>
                <w:szCs w:val="16"/>
                <w:lang w:eastAsia="es-MX"/>
              </w:rPr>
            </w:pPr>
            <w:r w:rsidRPr="00DE7EC3">
              <w:rPr>
                <w:rFonts w:eastAsia="Times New Roman" w:cs="Arial"/>
                <w:sz w:val="16"/>
                <w:szCs w:val="16"/>
                <w:lang w:eastAsia="es-MX"/>
              </w:rPr>
              <w:t> </w:t>
            </w:r>
          </w:p>
        </w:tc>
        <w:tc>
          <w:tcPr>
            <w:tcW w:w="598" w:type="pct"/>
            <w:tcBorders>
              <w:top w:val="nil"/>
              <w:left w:val="nil"/>
              <w:bottom w:val="nil"/>
              <w:right w:val="nil"/>
            </w:tcBorders>
            <w:shd w:val="clear" w:color="000000" w:fill="F3F3F3"/>
            <w:noWrap/>
            <w:vAlign w:val="center"/>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39,775</w:t>
            </w:r>
          </w:p>
        </w:tc>
        <w:tc>
          <w:tcPr>
            <w:tcW w:w="712" w:type="pct"/>
            <w:tcBorders>
              <w:top w:val="nil"/>
              <w:left w:val="nil"/>
              <w:bottom w:val="nil"/>
              <w:right w:val="nil"/>
            </w:tcBorders>
            <w:shd w:val="clear" w:color="000000" w:fill="F3F3F3"/>
            <w:noWrap/>
            <w:vAlign w:val="center"/>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26,948,827</w:t>
            </w:r>
          </w:p>
        </w:tc>
        <w:tc>
          <w:tcPr>
            <w:tcW w:w="481" w:type="pct"/>
            <w:tcBorders>
              <w:top w:val="nil"/>
              <w:left w:val="nil"/>
              <w:bottom w:val="nil"/>
              <w:right w:val="nil"/>
            </w:tcBorders>
            <w:shd w:val="clear" w:color="000000" w:fill="F3F3F3"/>
            <w:noWrap/>
            <w:vAlign w:val="center"/>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216,326</w:t>
            </w:r>
          </w:p>
        </w:tc>
        <w:tc>
          <w:tcPr>
            <w:tcW w:w="579" w:type="pct"/>
            <w:tcBorders>
              <w:top w:val="nil"/>
              <w:left w:val="nil"/>
              <w:bottom w:val="nil"/>
              <w:right w:val="nil"/>
            </w:tcBorders>
            <w:shd w:val="clear" w:color="000000" w:fill="F3F3F3"/>
            <w:noWrap/>
            <w:vAlign w:val="center"/>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27,569</w:t>
            </w:r>
          </w:p>
        </w:tc>
        <w:tc>
          <w:tcPr>
            <w:tcW w:w="712" w:type="pct"/>
            <w:tcBorders>
              <w:top w:val="nil"/>
              <w:left w:val="nil"/>
              <w:bottom w:val="nil"/>
              <w:right w:val="nil"/>
            </w:tcBorders>
            <w:shd w:val="clear" w:color="000000" w:fill="F3F3F3"/>
            <w:noWrap/>
            <w:vAlign w:val="bottom"/>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27,192,722</w:t>
            </w:r>
          </w:p>
        </w:tc>
      </w:tr>
      <w:tr w:rsidR="00DE7EC3" w:rsidRPr="00DE7EC3" w:rsidTr="00DE7EC3">
        <w:trPr>
          <w:trHeight w:val="288"/>
        </w:trPr>
        <w:tc>
          <w:tcPr>
            <w:tcW w:w="1071" w:type="pct"/>
            <w:tcBorders>
              <w:top w:val="nil"/>
              <w:left w:val="nil"/>
              <w:bottom w:val="nil"/>
              <w:right w:val="nil"/>
            </w:tcBorders>
            <w:shd w:val="clear" w:color="auto" w:fill="auto"/>
            <w:noWrap/>
            <w:vAlign w:val="center"/>
            <w:hideMark/>
          </w:tcPr>
          <w:p w:rsidR="00DE7EC3" w:rsidRPr="00DE7EC3" w:rsidRDefault="00DE7EC3" w:rsidP="00DE7EC3">
            <w:pPr>
              <w:jc w:val="left"/>
              <w:rPr>
                <w:rFonts w:eastAsia="Times New Roman" w:cs="Arial"/>
                <w:sz w:val="16"/>
                <w:szCs w:val="16"/>
                <w:lang w:eastAsia="es-MX"/>
              </w:rPr>
            </w:pPr>
            <w:r w:rsidRPr="00DE7EC3">
              <w:rPr>
                <w:rFonts w:eastAsia="Times New Roman" w:cs="Arial"/>
                <w:sz w:val="16"/>
                <w:szCs w:val="16"/>
                <w:lang w:eastAsia="es-MX"/>
              </w:rPr>
              <w:t>105 YAXKUKUL, YUC.</w:t>
            </w:r>
          </w:p>
        </w:tc>
        <w:tc>
          <w:tcPr>
            <w:tcW w:w="434" w:type="pct"/>
            <w:tcBorders>
              <w:top w:val="nil"/>
              <w:left w:val="nil"/>
              <w:bottom w:val="nil"/>
              <w:right w:val="nil"/>
            </w:tcBorders>
            <w:shd w:val="clear" w:color="auto" w:fill="auto"/>
            <w:noWrap/>
            <w:vAlign w:val="center"/>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135,703</w:t>
            </w:r>
          </w:p>
        </w:tc>
        <w:tc>
          <w:tcPr>
            <w:tcW w:w="414" w:type="pct"/>
            <w:tcBorders>
              <w:top w:val="nil"/>
              <w:left w:val="nil"/>
              <w:bottom w:val="nil"/>
              <w:right w:val="nil"/>
            </w:tcBorders>
            <w:shd w:val="clear" w:color="auto" w:fill="auto"/>
            <w:noWrap/>
            <w:vAlign w:val="center"/>
            <w:hideMark/>
          </w:tcPr>
          <w:p w:rsidR="00DE7EC3" w:rsidRPr="00DE7EC3" w:rsidRDefault="00DE7EC3" w:rsidP="00DE7EC3">
            <w:pPr>
              <w:jc w:val="right"/>
              <w:rPr>
                <w:rFonts w:eastAsia="Times New Roman" w:cs="Arial"/>
                <w:sz w:val="16"/>
                <w:szCs w:val="16"/>
                <w:lang w:eastAsia="es-MX"/>
              </w:rPr>
            </w:pPr>
          </w:p>
        </w:tc>
        <w:tc>
          <w:tcPr>
            <w:tcW w:w="598" w:type="pct"/>
            <w:tcBorders>
              <w:top w:val="nil"/>
              <w:left w:val="nil"/>
              <w:bottom w:val="nil"/>
              <w:right w:val="nil"/>
            </w:tcBorders>
            <w:shd w:val="clear" w:color="auto" w:fill="auto"/>
            <w:noWrap/>
            <w:vAlign w:val="center"/>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18,756</w:t>
            </w:r>
          </w:p>
        </w:tc>
        <w:tc>
          <w:tcPr>
            <w:tcW w:w="712" w:type="pct"/>
            <w:tcBorders>
              <w:top w:val="nil"/>
              <w:left w:val="nil"/>
              <w:bottom w:val="nil"/>
              <w:right w:val="nil"/>
            </w:tcBorders>
            <w:shd w:val="clear" w:color="auto" w:fill="auto"/>
            <w:noWrap/>
            <w:vAlign w:val="center"/>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12,458,857</w:t>
            </w:r>
          </w:p>
        </w:tc>
        <w:tc>
          <w:tcPr>
            <w:tcW w:w="481" w:type="pct"/>
            <w:tcBorders>
              <w:top w:val="nil"/>
              <w:left w:val="nil"/>
              <w:bottom w:val="nil"/>
              <w:right w:val="nil"/>
            </w:tcBorders>
            <w:shd w:val="clear" w:color="auto" w:fill="auto"/>
            <w:noWrap/>
            <w:vAlign w:val="center"/>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102,007</w:t>
            </w:r>
          </w:p>
        </w:tc>
        <w:tc>
          <w:tcPr>
            <w:tcW w:w="579" w:type="pct"/>
            <w:tcBorders>
              <w:top w:val="nil"/>
              <w:left w:val="nil"/>
              <w:bottom w:val="nil"/>
              <w:right w:val="nil"/>
            </w:tcBorders>
            <w:shd w:val="clear" w:color="auto" w:fill="auto"/>
            <w:noWrap/>
            <w:vAlign w:val="center"/>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13,000</w:t>
            </w:r>
          </w:p>
        </w:tc>
        <w:tc>
          <w:tcPr>
            <w:tcW w:w="712" w:type="pct"/>
            <w:tcBorders>
              <w:top w:val="nil"/>
              <w:left w:val="nil"/>
              <w:bottom w:val="nil"/>
              <w:right w:val="nil"/>
            </w:tcBorders>
            <w:shd w:val="clear" w:color="auto" w:fill="auto"/>
            <w:noWrap/>
            <w:vAlign w:val="bottom"/>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12,573,864</w:t>
            </w:r>
          </w:p>
        </w:tc>
      </w:tr>
      <w:tr w:rsidR="00DE7EC3" w:rsidRPr="00DE7EC3" w:rsidTr="00DE7EC3">
        <w:trPr>
          <w:trHeight w:val="288"/>
        </w:trPr>
        <w:tc>
          <w:tcPr>
            <w:tcW w:w="1071" w:type="pct"/>
            <w:tcBorders>
              <w:top w:val="nil"/>
              <w:left w:val="nil"/>
              <w:bottom w:val="nil"/>
              <w:right w:val="nil"/>
            </w:tcBorders>
            <w:shd w:val="clear" w:color="000000" w:fill="F3F3F3"/>
            <w:noWrap/>
            <w:vAlign w:val="center"/>
            <w:hideMark/>
          </w:tcPr>
          <w:p w:rsidR="00DE7EC3" w:rsidRPr="00DE7EC3" w:rsidRDefault="00DE7EC3" w:rsidP="00DE7EC3">
            <w:pPr>
              <w:jc w:val="left"/>
              <w:rPr>
                <w:rFonts w:eastAsia="Times New Roman" w:cs="Arial"/>
                <w:sz w:val="16"/>
                <w:szCs w:val="16"/>
                <w:lang w:eastAsia="es-MX"/>
              </w:rPr>
            </w:pPr>
            <w:r w:rsidRPr="00DE7EC3">
              <w:rPr>
                <w:rFonts w:eastAsia="Times New Roman" w:cs="Arial"/>
                <w:sz w:val="16"/>
                <w:szCs w:val="16"/>
                <w:lang w:eastAsia="es-MX"/>
              </w:rPr>
              <w:t>106 YOBAIN, YUC.</w:t>
            </w:r>
          </w:p>
        </w:tc>
        <w:tc>
          <w:tcPr>
            <w:tcW w:w="434" w:type="pct"/>
            <w:tcBorders>
              <w:top w:val="nil"/>
              <w:left w:val="nil"/>
              <w:bottom w:val="nil"/>
              <w:right w:val="nil"/>
            </w:tcBorders>
            <w:shd w:val="clear" w:color="000000" w:fill="F3F3F3"/>
            <w:noWrap/>
            <w:vAlign w:val="center"/>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103,103</w:t>
            </w:r>
          </w:p>
        </w:tc>
        <w:tc>
          <w:tcPr>
            <w:tcW w:w="414" w:type="pct"/>
            <w:tcBorders>
              <w:top w:val="nil"/>
              <w:left w:val="nil"/>
              <w:bottom w:val="nil"/>
              <w:right w:val="nil"/>
            </w:tcBorders>
            <w:shd w:val="clear" w:color="000000" w:fill="F3F3F3"/>
            <w:noWrap/>
            <w:vAlign w:val="center"/>
            <w:hideMark/>
          </w:tcPr>
          <w:p w:rsidR="00DE7EC3" w:rsidRPr="00DE7EC3" w:rsidRDefault="00DE7EC3" w:rsidP="00DE7EC3">
            <w:pPr>
              <w:jc w:val="left"/>
              <w:rPr>
                <w:rFonts w:eastAsia="Times New Roman" w:cs="Arial"/>
                <w:sz w:val="16"/>
                <w:szCs w:val="16"/>
                <w:lang w:eastAsia="es-MX"/>
              </w:rPr>
            </w:pPr>
            <w:r w:rsidRPr="00DE7EC3">
              <w:rPr>
                <w:rFonts w:eastAsia="Times New Roman" w:cs="Arial"/>
                <w:sz w:val="16"/>
                <w:szCs w:val="16"/>
                <w:lang w:eastAsia="es-MX"/>
              </w:rPr>
              <w:t> </w:t>
            </w:r>
          </w:p>
        </w:tc>
        <w:tc>
          <w:tcPr>
            <w:tcW w:w="598" w:type="pct"/>
            <w:tcBorders>
              <w:top w:val="nil"/>
              <w:left w:val="nil"/>
              <w:bottom w:val="nil"/>
              <w:right w:val="nil"/>
            </w:tcBorders>
            <w:shd w:val="clear" w:color="000000" w:fill="F3F3F3"/>
            <w:noWrap/>
            <w:vAlign w:val="center"/>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17,369</w:t>
            </w:r>
          </w:p>
        </w:tc>
        <w:tc>
          <w:tcPr>
            <w:tcW w:w="712" w:type="pct"/>
            <w:tcBorders>
              <w:top w:val="nil"/>
              <w:left w:val="nil"/>
              <w:bottom w:val="nil"/>
              <w:right w:val="nil"/>
            </w:tcBorders>
            <w:shd w:val="clear" w:color="000000" w:fill="F3F3F3"/>
            <w:noWrap/>
            <w:vAlign w:val="center"/>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11,515,085</w:t>
            </w:r>
          </w:p>
        </w:tc>
        <w:tc>
          <w:tcPr>
            <w:tcW w:w="481" w:type="pct"/>
            <w:tcBorders>
              <w:top w:val="nil"/>
              <w:left w:val="nil"/>
              <w:bottom w:val="nil"/>
              <w:right w:val="nil"/>
            </w:tcBorders>
            <w:shd w:val="clear" w:color="000000" w:fill="F3F3F3"/>
            <w:noWrap/>
            <w:vAlign w:val="center"/>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94,465</w:t>
            </w:r>
          </w:p>
        </w:tc>
        <w:tc>
          <w:tcPr>
            <w:tcW w:w="579" w:type="pct"/>
            <w:tcBorders>
              <w:top w:val="nil"/>
              <w:left w:val="nil"/>
              <w:bottom w:val="nil"/>
              <w:right w:val="nil"/>
            </w:tcBorders>
            <w:shd w:val="clear" w:color="000000" w:fill="F3F3F3"/>
            <w:noWrap/>
            <w:vAlign w:val="center"/>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12,039</w:t>
            </w:r>
          </w:p>
        </w:tc>
        <w:tc>
          <w:tcPr>
            <w:tcW w:w="712" w:type="pct"/>
            <w:tcBorders>
              <w:top w:val="nil"/>
              <w:left w:val="nil"/>
              <w:bottom w:val="nil"/>
              <w:right w:val="nil"/>
            </w:tcBorders>
            <w:shd w:val="clear" w:color="000000" w:fill="F3F3F3"/>
            <w:noWrap/>
            <w:vAlign w:val="bottom"/>
            <w:hideMark/>
          </w:tcPr>
          <w:p w:rsidR="00DE7EC3" w:rsidRPr="00DE7EC3" w:rsidRDefault="00DE7EC3" w:rsidP="00DE7EC3">
            <w:pPr>
              <w:jc w:val="right"/>
              <w:rPr>
                <w:rFonts w:eastAsia="Times New Roman" w:cs="Arial"/>
                <w:sz w:val="16"/>
                <w:szCs w:val="16"/>
                <w:lang w:eastAsia="es-MX"/>
              </w:rPr>
            </w:pPr>
            <w:r w:rsidRPr="00DE7EC3">
              <w:rPr>
                <w:rFonts w:eastAsia="Times New Roman" w:cs="Arial"/>
                <w:sz w:val="16"/>
                <w:szCs w:val="16"/>
                <w:lang w:eastAsia="es-MX"/>
              </w:rPr>
              <w:t>11,621,588</w:t>
            </w:r>
          </w:p>
        </w:tc>
      </w:tr>
      <w:tr w:rsidR="00DE7EC3" w:rsidRPr="00DE7EC3" w:rsidTr="00DE7EC3">
        <w:trPr>
          <w:trHeight w:val="288"/>
        </w:trPr>
        <w:tc>
          <w:tcPr>
            <w:tcW w:w="1071" w:type="pct"/>
            <w:tcBorders>
              <w:top w:val="nil"/>
              <w:left w:val="nil"/>
              <w:bottom w:val="nil"/>
              <w:right w:val="nil"/>
            </w:tcBorders>
            <w:shd w:val="clear" w:color="000000" w:fill="4B4B4B"/>
            <w:noWrap/>
            <w:vAlign w:val="center"/>
            <w:hideMark/>
          </w:tcPr>
          <w:p w:rsidR="00DE7EC3" w:rsidRPr="00DE7EC3" w:rsidRDefault="00DE7EC3" w:rsidP="00DE7EC3">
            <w:pPr>
              <w:jc w:val="left"/>
              <w:rPr>
                <w:rFonts w:eastAsia="Times New Roman" w:cs="Arial"/>
                <w:b/>
                <w:bCs/>
                <w:color w:val="FFFFFF"/>
                <w:sz w:val="16"/>
                <w:szCs w:val="16"/>
                <w:lang w:eastAsia="es-MX"/>
              </w:rPr>
            </w:pPr>
            <w:r w:rsidRPr="00DE7EC3">
              <w:rPr>
                <w:rFonts w:eastAsia="Times New Roman" w:cs="Arial"/>
                <w:b/>
                <w:bCs/>
                <w:color w:val="FFFFFF"/>
                <w:sz w:val="16"/>
                <w:szCs w:val="16"/>
                <w:lang w:eastAsia="es-MX"/>
              </w:rPr>
              <w:t>TOTAL</w:t>
            </w:r>
          </w:p>
        </w:tc>
        <w:tc>
          <w:tcPr>
            <w:tcW w:w="434" w:type="pct"/>
            <w:tcBorders>
              <w:top w:val="nil"/>
              <w:left w:val="nil"/>
              <w:bottom w:val="nil"/>
              <w:right w:val="nil"/>
            </w:tcBorders>
            <w:shd w:val="clear" w:color="000000" w:fill="4B4B4B"/>
            <w:noWrap/>
            <w:vAlign w:val="center"/>
            <w:hideMark/>
          </w:tcPr>
          <w:p w:rsidR="00DE7EC3" w:rsidRPr="00DE7EC3" w:rsidRDefault="00DE7EC3" w:rsidP="00DE7EC3">
            <w:pPr>
              <w:jc w:val="right"/>
              <w:rPr>
                <w:rFonts w:eastAsia="Times New Roman" w:cs="Arial"/>
                <w:b/>
                <w:bCs/>
                <w:color w:val="FFFFFF"/>
                <w:sz w:val="16"/>
                <w:szCs w:val="16"/>
                <w:lang w:eastAsia="es-MX"/>
              </w:rPr>
            </w:pPr>
            <w:r w:rsidRPr="00DE7EC3">
              <w:rPr>
                <w:rFonts w:eastAsia="Times New Roman" w:cs="Arial"/>
                <w:b/>
                <w:bCs/>
                <w:color w:val="FFFFFF"/>
                <w:sz w:val="16"/>
                <w:szCs w:val="16"/>
                <w:lang w:eastAsia="es-MX"/>
              </w:rPr>
              <w:t>87,119,485</w:t>
            </w:r>
          </w:p>
        </w:tc>
        <w:tc>
          <w:tcPr>
            <w:tcW w:w="414" w:type="pct"/>
            <w:tcBorders>
              <w:top w:val="nil"/>
              <w:left w:val="nil"/>
              <w:bottom w:val="nil"/>
              <w:right w:val="nil"/>
            </w:tcBorders>
            <w:shd w:val="clear" w:color="000000" w:fill="4B4B4B"/>
            <w:noWrap/>
            <w:vAlign w:val="center"/>
            <w:hideMark/>
          </w:tcPr>
          <w:p w:rsidR="00DE7EC3" w:rsidRPr="00DE7EC3" w:rsidRDefault="00DE7EC3" w:rsidP="00DE7EC3">
            <w:pPr>
              <w:jc w:val="right"/>
              <w:rPr>
                <w:rFonts w:eastAsia="Times New Roman" w:cs="Arial"/>
                <w:b/>
                <w:bCs/>
                <w:color w:val="FFFFFF"/>
                <w:sz w:val="16"/>
                <w:szCs w:val="16"/>
                <w:lang w:eastAsia="es-MX"/>
              </w:rPr>
            </w:pPr>
            <w:r w:rsidRPr="00DE7EC3">
              <w:rPr>
                <w:rFonts w:eastAsia="Times New Roman" w:cs="Arial"/>
                <w:b/>
                <w:bCs/>
                <w:color w:val="FFFFFF"/>
                <w:sz w:val="16"/>
                <w:szCs w:val="16"/>
                <w:lang w:eastAsia="es-MX"/>
              </w:rPr>
              <w:t>74,553,222</w:t>
            </w:r>
          </w:p>
        </w:tc>
        <w:tc>
          <w:tcPr>
            <w:tcW w:w="598" w:type="pct"/>
            <w:tcBorders>
              <w:top w:val="nil"/>
              <w:left w:val="nil"/>
              <w:bottom w:val="nil"/>
              <w:right w:val="nil"/>
            </w:tcBorders>
            <w:shd w:val="clear" w:color="000000" w:fill="4B4B4B"/>
            <w:noWrap/>
            <w:vAlign w:val="center"/>
            <w:hideMark/>
          </w:tcPr>
          <w:p w:rsidR="00DE7EC3" w:rsidRPr="00DE7EC3" w:rsidRDefault="00DE7EC3" w:rsidP="00DE7EC3">
            <w:pPr>
              <w:jc w:val="right"/>
              <w:rPr>
                <w:rFonts w:eastAsia="Times New Roman" w:cs="Arial"/>
                <w:b/>
                <w:bCs/>
                <w:color w:val="FFFFFF"/>
                <w:sz w:val="16"/>
                <w:szCs w:val="16"/>
                <w:lang w:eastAsia="es-MX"/>
              </w:rPr>
            </w:pPr>
            <w:r w:rsidRPr="00DE7EC3">
              <w:rPr>
                <w:rFonts w:eastAsia="Times New Roman" w:cs="Arial"/>
                <w:b/>
                <w:bCs/>
                <w:color w:val="FFFFFF"/>
                <w:sz w:val="16"/>
                <w:szCs w:val="16"/>
                <w:lang w:eastAsia="es-MX"/>
              </w:rPr>
              <w:t>5,272,253</w:t>
            </w:r>
          </w:p>
        </w:tc>
        <w:tc>
          <w:tcPr>
            <w:tcW w:w="712" w:type="pct"/>
            <w:tcBorders>
              <w:top w:val="nil"/>
              <w:left w:val="nil"/>
              <w:bottom w:val="nil"/>
              <w:right w:val="nil"/>
            </w:tcBorders>
            <w:shd w:val="clear" w:color="000000" w:fill="4B4B4B"/>
            <w:noWrap/>
            <w:vAlign w:val="center"/>
            <w:hideMark/>
          </w:tcPr>
          <w:p w:rsidR="00DE7EC3" w:rsidRPr="00DE7EC3" w:rsidRDefault="00DE7EC3" w:rsidP="00DE7EC3">
            <w:pPr>
              <w:jc w:val="right"/>
              <w:rPr>
                <w:rFonts w:eastAsia="Times New Roman" w:cs="Arial"/>
                <w:b/>
                <w:bCs/>
                <w:color w:val="FFFFFF"/>
                <w:sz w:val="16"/>
                <w:szCs w:val="16"/>
                <w:lang w:eastAsia="es-MX"/>
              </w:rPr>
            </w:pPr>
            <w:r w:rsidRPr="00DE7EC3">
              <w:rPr>
                <w:rFonts w:eastAsia="Times New Roman" w:cs="Arial"/>
                <w:b/>
                <w:bCs/>
                <w:color w:val="FFFFFF"/>
                <w:sz w:val="16"/>
                <w:szCs w:val="16"/>
                <w:lang w:eastAsia="es-MX"/>
              </w:rPr>
              <w:t>3,625,738,082</w:t>
            </w:r>
          </w:p>
        </w:tc>
        <w:tc>
          <w:tcPr>
            <w:tcW w:w="481" w:type="pct"/>
            <w:tcBorders>
              <w:top w:val="nil"/>
              <w:left w:val="nil"/>
              <w:bottom w:val="nil"/>
              <w:right w:val="nil"/>
            </w:tcBorders>
            <w:shd w:val="clear" w:color="000000" w:fill="4B4B4B"/>
            <w:noWrap/>
            <w:vAlign w:val="center"/>
            <w:hideMark/>
          </w:tcPr>
          <w:p w:rsidR="00DE7EC3" w:rsidRPr="00DE7EC3" w:rsidRDefault="00DE7EC3" w:rsidP="00DE7EC3">
            <w:pPr>
              <w:jc w:val="right"/>
              <w:rPr>
                <w:rFonts w:eastAsia="Times New Roman" w:cs="Arial"/>
                <w:b/>
                <w:bCs/>
                <w:color w:val="FFFFFF"/>
                <w:sz w:val="16"/>
                <w:szCs w:val="16"/>
                <w:lang w:eastAsia="es-MX"/>
              </w:rPr>
            </w:pPr>
            <w:r w:rsidRPr="00DE7EC3">
              <w:rPr>
                <w:rFonts w:eastAsia="Times New Roman" w:cs="Arial"/>
                <w:b/>
                <w:bCs/>
                <w:color w:val="FFFFFF"/>
                <w:sz w:val="16"/>
                <w:szCs w:val="16"/>
                <w:lang w:eastAsia="es-MX"/>
              </w:rPr>
              <w:t>28,674,490</w:t>
            </w:r>
          </w:p>
        </w:tc>
        <w:tc>
          <w:tcPr>
            <w:tcW w:w="579" w:type="pct"/>
            <w:tcBorders>
              <w:top w:val="nil"/>
              <w:left w:val="nil"/>
              <w:bottom w:val="nil"/>
              <w:right w:val="nil"/>
            </w:tcBorders>
            <w:shd w:val="clear" w:color="000000" w:fill="4B4B4B"/>
            <w:noWrap/>
            <w:vAlign w:val="center"/>
            <w:hideMark/>
          </w:tcPr>
          <w:p w:rsidR="00DE7EC3" w:rsidRPr="00DE7EC3" w:rsidRDefault="00DE7EC3" w:rsidP="00DE7EC3">
            <w:pPr>
              <w:jc w:val="right"/>
              <w:rPr>
                <w:rFonts w:eastAsia="Times New Roman" w:cs="Arial"/>
                <w:b/>
                <w:bCs/>
                <w:color w:val="FFFFFF"/>
                <w:sz w:val="16"/>
                <w:szCs w:val="16"/>
                <w:lang w:eastAsia="es-MX"/>
              </w:rPr>
            </w:pPr>
            <w:r w:rsidRPr="00DE7EC3">
              <w:rPr>
                <w:rFonts w:eastAsia="Times New Roman" w:cs="Arial"/>
                <w:b/>
                <w:bCs/>
                <w:color w:val="FFFFFF"/>
                <w:sz w:val="16"/>
                <w:szCs w:val="16"/>
                <w:lang w:eastAsia="es-MX"/>
              </w:rPr>
              <w:t>3,654,279</w:t>
            </w:r>
          </w:p>
        </w:tc>
        <w:tc>
          <w:tcPr>
            <w:tcW w:w="712" w:type="pct"/>
            <w:tcBorders>
              <w:top w:val="nil"/>
              <w:left w:val="nil"/>
              <w:bottom w:val="nil"/>
              <w:right w:val="nil"/>
            </w:tcBorders>
            <w:shd w:val="clear" w:color="000000" w:fill="4B4B4B"/>
            <w:noWrap/>
            <w:vAlign w:val="bottom"/>
            <w:hideMark/>
          </w:tcPr>
          <w:p w:rsidR="00DE7EC3" w:rsidRPr="00DE7EC3" w:rsidRDefault="00DE7EC3" w:rsidP="00DE7EC3">
            <w:pPr>
              <w:jc w:val="right"/>
              <w:rPr>
                <w:rFonts w:eastAsia="Times New Roman" w:cs="Arial"/>
                <w:b/>
                <w:bCs/>
                <w:color w:val="FFFFFF"/>
                <w:sz w:val="16"/>
                <w:szCs w:val="16"/>
                <w:lang w:eastAsia="es-MX"/>
              </w:rPr>
            </w:pPr>
            <w:r w:rsidRPr="00DE7EC3">
              <w:rPr>
                <w:rFonts w:eastAsia="Times New Roman" w:cs="Arial"/>
                <w:b/>
                <w:bCs/>
                <w:color w:val="FFFFFF"/>
                <w:sz w:val="16"/>
                <w:szCs w:val="16"/>
                <w:lang w:eastAsia="es-MX"/>
              </w:rPr>
              <w:t>3,658,066,851</w:t>
            </w:r>
          </w:p>
        </w:tc>
      </w:tr>
    </w:tbl>
    <w:p w:rsidR="00DE7EC3" w:rsidRDefault="00DE7EC3"/>
    <w:p w:rsidR="00DE7EC3" w:rsidRDefault="00DE7EC3">
      <w:pPr>
        <w:jc w:val="left"/>
      </w:pPr>
      <w:r>
        <w:br w:type="page"/>
      </w:r>
    </w:p>
    <w:p w:rsidR="00DE7EC3" w:rsidRDefault="00DE7EC3"/>
    <w:p w:rsidR="00EA6679" w:rsidRDefault="00683BE4">
      <w:pPr>
        <w:pStyle w:val="Ttulo3"/>
      </w:pPr>
      <w:bookmarkStart w:id="16" w:name="anexo-4.2.-aportaciones-a-municipios"/>
      <w:r>
        <w:t>ANEXO 4.2. APORTACIONES A MUNICIPIOS</w:t>
      </w:r>
      <w:bookmarkEnd w:id="16"/>
    </w:p>
    <w:p w:rsidR="00EA6679" w:rsidRDefault="00EA6679"/>
    <w:tbl>
      <w:tblPr>
        <w:tblW w:w="12528" w:type="dxa"/>
        <w:jc w:val="center"/>
        <w:tblLayout w:type="fixed"/>
        <w:tblLook w:val="0420"/>
      </w:tblPr>
      <w:tblGrid>
        <w:gridCol w:w="3132"/>
        <w:gridCol w:w="3132"/>
        <w:gridCol w:w="3132"/>
        <w:gridCol w:w="3132"/>
      </w:tblGrid>
      <w:tr w:rsidR="00EA6679">
        <w:trPr>
          <w:cantSplit/>
          <w:jc w:val="center"/>
        </w:trPr>
        <w:tc>
          <w:tcPr>
            <w:tcW w:w="3132" w:type="dxa"/>
            <w:shd w:val="clear" w:color="auto" w:fill="4B4B4B"/>
            <w:tcMar>
              <w:top w:w="0" w:type="dxa"/>
              <w:left w:w="0" w:type="dxa"/>
              <w:bottom w:w="0" w:type="dxa"/>
              <w:right w:w="0" w:type="dxa"/>
            </w:tcMar>
          </w:tcPr>
          <w:p w:rsidR="00EA6679" w:rsidRDefault="00683BE4">
            <w:pPr>
              <w:spacing w:before="120" w:after="120"/>
              <w:ind w:left="120" w:right="120"/>
              <w:jc w:val="center"/>
            </w:pPr>
            <w:r>
              <w:rPr>
                <w:rFonts w:eastAsia="Arial" w:cs="Arial"/>
                <w:b/>
                <w:color w:val="FFFFFF"/>
              </w:rPr>
              <w:t>MUNICIPIOS</w:t>
            </w:r>
          </w:p>
        </w:tc>
        <w:tc>
          <w:tcPr>
            <w:tcW w:w="3132" w:type="dxa"/>
            <w:shd w:val="clear" w:color="auto" w:fill="4B4B4B"/>
            <w:tcMar>
              <w:top w:w="0" w:type="dxa"/>
              <w:left w:w="0" w:type="dxa"/>
              <w:bottom w:w="0" w:type="dxa"/>
              <w:right w:w="0" w:type="dxa"/>
            </w:tcMar>
          </w:tcPr>
          <w:p w:rsidR="00EA6679" w:rsidRDefault="00683BE4">
            <w:pPr>
              <w:spacing w:before="120" w:after="120"/>
              <w:ind w:left="120" w:right="120"/>
              <w:jc w:val="center"/>
            </w:pPr>
            <w:r>
              <w:rPr>
                <w:rFonts w:eastAsia="Arial" w:cs="Arial"/>
                <w:b/>
                <w:color w:val="FFFFFF"/>
              </w:rPr>
              <w:t>FONDO DE APORTACIONES PARA EL FORTALECIMIENTO DE LOS MUNICIPIOS</w:t>
            </w:r>
          </w:p>
        </w:tc>
        <w:tc>
          <w:tcPr>
            <w:tcW w:w="3132" w:type="dxa"/>
            <w:shd w:val="clear" w:color="auto" w:fill="4B4B4B"/>
            <w:tcMar>
              <w:top w:w="0" w:type="dxa"/>
              <w:left w:w="0" w:type="dxa"/>
              <w:bottom w:w="0" w:type="dxa"/>
              <w:right w:w="0" w:type="dxa"/>
            </w:tcMar>
          </w:tcPr>
          <w:p w:rsidR="00EA6679" w:rsidRDefault="00683BE4">
            <w:pPr>
              <w:spacing w:before="120" w:after="120"/>
              <w:ind w:left="120" w:right="120"/>
              <w:jc w:val="center"/>
            </w:pPr>
            <w:r>
              <w:rPr>
                <w:rFonts w:eastAsia="Arial" w:cs="Arial"/>
                <w:b/>
                <w:color w:val="FFFFFF"/>
              </w:rPr>
              <w:t>FONDO DE APORTACIONES PARA LA INFRAESTRUCTURA SOCIAL MUNICIPAL</w:t>
            </w:r>
          </w:p>
        </w:tc>
        <w:tc>
          <w:tcPr>
            <w:tcW w:w="3132" w:type="dxa"/>
            <w:shd w:val="clear" w:color="auto" w:fill="4B4B4B"/>
            <w:tcMar>
              <w:top w:w="0" w:type="dxa"/>
              <w:left w:w="0" w:type="dxa"/>
              <w:bottom w:w="0" w:type="dxa"/>
              <w:right w:w="0" w:type="dxa"/>
            </w:tcMar>
          </w:tcPr>
          <w:p w:rsidR="00EA6679" w:rsidRDefault="00683BE4">
            <w:pPr>
              <w:spacing w:before="120" w:after="120"/>
              <w:ind w:left="120" w:right="120"/>
              <w:jc w:val="center"/>
            </w:pPr>
            <w:r>
              <w:rPr>
                <w:rFonts w:eastAsia="Arial" w:cs="Arial"/>
                <w:b/>
                <w:color w:val="FFFFFF"/>
              </w:rPr>
              <w:t>TOTAL APORTACIONES</w:t>
            </w:r>
          </w:p>
        </w:tc>
      </w:tr>
      <w:tr w:rsidR="00EA6679">
        <w:trPr>
          <w:cantSplit/>
          <w:jc w:val="center"/>
        </w:trPr>
        <w:tc>
          <w:tcPr>
            <w:tcW w:w="3132"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ABALÁ</w:t>
            </w:r>
          </w:p>
        </w:tc>
        <w:tc>
          <w:tcPr>
            <w:tcW w:w="3132"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4,640,099</w:t>
            </w:r>
          </w:p>
        </w:tc>
        <w:tc>
          <w:tcPr>
            <w:tcW w:w="3132"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7,269,364</w:t>
            </w:r>
          </w:p>
        </w:tc>
        <w:tc>
          <w:tcPr>
            <w:tcW w:w="3132"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11,909,463</w:t>
            </w:r>
          </w:p>
        </w:tc>
      </w:tr>
      <w:tr w:rsidR="00EA6679">
        <w:trPr>
          <w:cantSplit/>
          <w:jc w:val="center"/>
        </w:trPr>
        <w:tc>
          <w:tcPr>
            <w:tcW w:w="3132" w:type="dxa"/>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ACANCEH</w:t>
            </w:r>
          </w:p>
        </w:tc>
        <w:tc>
          <w:tcPr>
            <w:tcW w:w="3132"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11,508,901</w:t>
            </w:r>
          </w:p>
        </w:tc>
        <w:tc>
          <w:tcPr>
            <w:tcW w:w="3132"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8,882,996</w:t>
            </w:r>
          </w:p>
        </w:tc>
        <w:tc>
          <w:tcPr>
            <w:tcW w:w="3132"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20,391,897</w:t>
            </w:r>
          </w:p>
        </w:tc>
      </w:tr>
      <w:tr w:rsidR="00EA6679">
        <w:trPr>
          <w:cantSplit/>
          <w:jc w:val="center"/>
        </w:trPr>
        <w:tc>
          <w:tcPr>
            <w:tcW w:w="3132"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AKIL</w:t>
            </w:r>
          </w:p>
        </w:tc>
        <w:tc>
          <w:tcPr>
            <w:tcW w:w="3132"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8,072,716</w:t>
            </w:r>
          </w:p>
        </w:tc>
        <w:tc>
          <w:tcPr>
            <w:tcW w:w="3132"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10,493,293</w:t>
            </w:r>
          </w:p>
        </w:tc>
        <w:tc>
          <w:tcPr>
            <w:tcW w:w="3132"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18,566,009</w:t>
            </w:r>
          </w:p>
        </w:tc>
      </w:tr>
      <w:tr w:rsidR="00EA6679">
        <w:trPr>
          <w:cantSplit/>
          <w:jc w:val="center"/>
        </w:trPr>
        <w:tc>
          <w:tcPr>
            <w:tcW w:w="3132" w:type="dxa"/>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BACA</w:t>
            </w:r>
          </w:p>
        </w:tc>
        <w:tc>
          <w:tcPr>
            <w:tcW w:w="3132"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4,146,972</w:t>
            </w:r>
          </w:p>
        </w:tc>
        <w:tc>
          <w:tcPr>
            <w:tcW w:w="3132"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4,250,290</w:t>
            </w:r>
          </w:p>
        </w:tc>
        <w:tc>
          <w:tcPr>
            <w:tcW w:w="3132"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8,397,263</w:t>
            </w:r>
          </w:p>
        </w:tc>
      </w:tr>
      <w:tr w:rsidR="00EA6679">
        <w:trPr>
          <w:cantSplit/>
          <w:jc w:val="center"/>
        </w:trPr>
        <w:tc>
          <w:tcPr>
            <w:tcW w:w="3132"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BOKOBÁ</w:t>
            </w:r>
          </w:p>
        </w:tc>
        <w:tc>
          <w:tcPr>
            <w:tcW w:w="3132"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1,563,589</w:t>
            </w:r>
          </w:p>
        </w:tc>
        <w:tc>
          <w:tcPr>
            <w:tcW w:w="3132"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2,988,275</w:t>
            </w:r>
          </w:p>
        </w:tc>
        <w:tc>
          <w:tcPr>
            <w:tcW w:w="3132"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4,551,864</w:t>
            </w:r>
          </w:p>
        </w:tc>
      </w:tr>
      <w:tr w:rsidR="00EA6679">
        <w:trPr>
          <w:cantSplit/>
          <w:jc w:val="center"/>
        </w:trPr>
        <w:tc>
          <w:tcPr>
            <w:tcW w:w="3132" w:type="dxa"/>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BUCTZOTZ</w:t>
            </w:r>
          </w:p>
        </w:tc>
        <w:tc>
          <w:tcPr>
            <w:tcW w:w="3132"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6,342,134</w:t>
            </w:r>
          </w:p>
        </w:tc>
        <w:tc>
          <w:tcPr>
            <w:tcW w:w="3132"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9,922,418</w:t>
            </w:r>
          </w:p>
        </w:tc>
        <w:tc>
          <w:tcPr>
            <w:tcW w:w="3132"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16,264,552</w:t>
            </w:r>
          </w:p>
        </w:tc>
      </w:tr>
      <w:tr w:rsidR="00EA6679">
        <w:trPr>
          <w:cantSplit/>
          <w:jc w:val="center"/>
        </w:trPr>
        <w:tc>
          <w:tcPr>
            <w:tcW w:w="3132"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CACALCHÉN</w:t>
            </w:r>
          </w:p>
        </w:tc>
        <w:tc>
          <w:tcPr>
            <w:tcW w:w="3132"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5,155,348</w:t>
            </w:r>
          </w:p>
        </w:tc>
        <w:tc>
          <w:tcPr>
            <w:tcW w:w="3132"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3,675,842</w:t>
            </w:r>
          </w:p>
        </w:tc>
        <w:tc>
          <w:tcPr>
            <w:tcW w:w="3132"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8,831,190</w:t>
            </w:r>
          </w:p>
        </w:tc>
      </w:tr>
      <w:tr w:rsidR="00EA6679">
        <w:trPr>
          <w:cantSplit/>
          <w:jc w:val="center"/>
        </w:trPr>
        <w:tc>
          <w:tcPr>
            <w:tcW w:w="3132" w:type="dxa"/>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CALOTMUL</w:t>
            </w:r>
          </w:p>
        </w:tc>
        <w:tc>
          <w:tcPr>
            <w:tcW w:w="3132"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2,848,858</w:t>
            </w:r>
          </w:p>
        </w:tc>
        <w:tc>
          <w:tcPr>
            <w:tcW w:w="3132"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9,464,942</w:t>
            </w:r>
          </w:p>
        </w:tc>
        <w:tc>
          <w:tcPr>
            <w:tcW w:w="3132"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12,313,800</w:t>
            </w:r>
          </w:p>
        </w:tc>
      </w:tr>
      <w:tr w:rsidR="00EA6679">
        <w:trPr>
          <w:cantSplit/>
          <w:jc w:val="center"/>
        </w:trPr>
        <w:tc>
          <w:tcPr>
            <w:tcW w:w="3132"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CANSAHCAB</w:t>
            </w:r>
          </w:p>
        </w:tc>
        <w:tc>
          <w:tcPr>
            <w:tcW w:w="3132"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3,268,479</w:t>
            </w:r>
          </w:p>
        </w:tc>
        <w:tc>
          <w:tcPr>
            <w:tcW w:w="3132"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5,400,503</w:t>
            </w:r>
          </w:p>
        </w:tc>
        <w:tc>
          <w:tcPr>
            <w:tcW w:w="3132"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8,668,982</w:t>
            </w:r>
          </w:p>
        </w:tc>
      </w:tr>
      <w:tr w:rsidR="00EA6679">
        <w:trPr>
          <w:cantSplit/>
          <w:jc w:val="center"/>
        </w:trPr>
        <w:tc>
          <w:tcPr>
            <w:tcW w:w="3132" w:type="dxa"/>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CANTAMAYEC</w:t>
            </w:r>
          </w:p>
        </w:tc>
        <w:tc>
          <w:tcPr>
            <w:tcW w:w="3132"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1,797,664</w:t>
            </w:r>
          </w:p>
        </w:tc>
        <w:tc>
          <w:tcPr>
            <w:tcW w:w="3132"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8,019,158</w:t>
            </w:r>
          </w:p>
        </w:tc>
        <w:tc>
          <w:tcPr>
            <w:tcW w:w="3132"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9,816,822</w:t>
            </w:r>
          </w:p>
        </w:tc>
      </w:tr>
      <w:tr w:rsidR="00EA6679">
        <w:trPr>
          <w:cantSplit/>
          <w:jc w:val="center"/>
        </w:trPr>
        <w:tc>
          <w:tcPr>
            <w:tcW w:w="3132"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CELESTÚN</w:t>
            </w:r>
          </w:p>
        </w:tc>
        <w:tc>
          <w:tcPr>
            <w:tcW w:w="3132"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5,592,097</w:t>
            </w:r>
          </w:p>
        </w:tc>
        <w:tc>
          <w:tcPr>
            <w:tcW w:w="3132"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6,690,716</w:t>
            </w:r>
          </w:p>
        </w:tc>
        <w:tc>
          <w:tcPr>
            <w:tcW w:w="3132"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12,282,813</w:t>
            </w:r>
          </w:p>
        </w:tc>
      </w:tr>
      <w:tr w:rsidR="00EA6679">
        <w:trPr>
          <w:cantSplit/>
          <w:jc w:val="center"/>
        </w:trPr>
        <w:tc>
          <w:tcPr>
            <w:tcW w:w="3132" w:type="dxa"/>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CENOTILLO</w:t>
            </w:r>
          </w:p>
        </w:tc>
        <w:tc>
          <w:tcPr>
            <w:tcW w:w="3132"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2,773,212</w:t>
            </w:r>
          </w:p>
        </w:tc>
        <w:tc>
          <w:tcPr>
            <w:tcW w:w="3132"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7,190,712</w:t>
            </w:r>
          </w:p>
        </w:tc>
        <w:tc>
          <w:tcPr>
            <w:tcW w:w="3132"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9,963,923</w:t>
            </w:r>
          </w:p>
        </w:tc>
      </w:tr>
      <w:tr w:rsidR="00EA6679">
        <w:trPr>
          <w:cantSplit/>
          <w:jc w:val="center"/>
        </w:trPr>
        <w:tc>
          <w:tcPr>
            <w:tcW w:w="3132"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lastRenderedPageBreak/>
              <w:t>CONKAL</w:t>
            </w:r>
          </w:p>
        </w:tc>
        <w:tc>
          <w:tcPr>
            <w:tcW w:w="3132"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7,950,683</w:t>
            </w:r>
          </w:p>
        </w:tc>
        <w:tc>
          <w:tcPr>
            <w:tcW w:w="3132"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3,393,287</w:t>
            </w:r>
          </w:p>
        </w:tc>
        <w:tc>
          <w:tcPr>
            <w:tcW w:w="3132"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11,343,970</w:t>
            </w:r>
          </w:p>
        </w:tc>
      </w:tr>
      <w:tr w:rsidR="00EA6679">
        <w:trPr>
          <w:cantSplit/>
          <w:jc w:val="center"/>
        </w:trPr>
        <w:tc>
          <w:tcPr>
            <w:tcW w:w="3132" w:type="dxa"/>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CUNCUNUL</w:t>
            </w:r>
          </w:p>
        </w:tc>
        <w:tc>
          <w:tcPr>
            <w:tcW w:w="3132"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1,121,845</w:t>
            </w:r>
          </w:p>
        </w:tc>
        <w:tc>
          <w:tcPr>
            <w:tcW w:w="3132"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3,527,349</w:t>
            </w:r>
          </w:p>
        </w:tc>
        <w:tc>
          <w:tcPr>
            <w:tcW w:w="3132"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4,649,194</w:t>
            </w:r>
          </w:p>
        </w:tc>
      </w:tr>
      <w:tr w:rsidR="00EA6679">
        <w:trPr>
          <w:cantSplit/>
          <w:jc w:val="center"/>
        </w:trPr>
        <w:tc>
          <w:tcPr>
            <w:tcW w:w="3132"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CUZAMÁ</w:t>
            </w:r>
          </w:p>
        </w:tc>
        <w:tc>
          <w:tcPr>
            <w:tcW w:w="3132"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3,697,378</w:t>
            </w:r>
          </w:p>
        </w:tc>
        <w:tc>
          <w:tcPr>
            <w:tcW w:w="3132"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5,564,497</w:t>
            </w:r>
          </w:p>
        </w:tc>
        <w:tc>
          <w:tcPr>
            <w:tcW w:w="3132"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9,261,875</w:t>
            </w:r>
          </w:p>
        </w:tc>
      </w:tr>
      <w:tr w:rsidR="00EA6679">
        <w:trPr>
          <w:cantSplit/>
          <w:jc w:val="center"/>
        </w:trPr>
        <w:tc>
          <w:tcPr>
            <w:tcW w:w="3132" w:type="dxa"/>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CHACSINKÍN</w:t>
            </w:r>
          </w:p>
        </w:tc>
        <w:tc>
          <w:tcPr>
            <w:tcW w:w="3132"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2,151,630</w:t>
            </w:r>
          </w:p>
        </w:tc>
        <w:tc>
          <w:tcPr>
            <w:tcW w:w="3132"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8,176,008</w:t>
            </w:r>
          </w:p>
        </w:tc>
        <w:tc>
          <w:tcPr>
            <w:tcW w:w="3132"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10,327,637</w:t>
            </w:r>
          </w:p>
        </w:tc>
      </w:tr>
      <w:tr w:rsidR="00EA6679">
        <w:trPr>
          <w:cantSplit/>
          <w:jc w:val="center"/>
        </w:trPr>
        <w:tc>
          <w:tcPr>
            <w:tcW w:w="3132"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CHANKOM</w:t>
            </w:r>
          </w:p>
        </w:tc>
        <w:tc>
          <w:tcPr>
            <w:tcW w:w="3132"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3,270,620</w:t>
            </w:r>
          </w:p>
        </w:tc>
        <w:tc>
          <w:tcPr>
            <w:tcW w:w="3132"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15,809,016</w:t>
            </w:r>
          </w:p>
        </w:tc>
        <w:tc>
          <w:tcPr>
            <w:tcW w:w="3132"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19,079,636</w:t>
            </w:r>
          </w:p>
        </w:tc>
      </w:tr>
      <w:tr w:rsidR="00EA6679">
        <w:trPr>
          <w:cantSplit/>
          <w:jc w:val="center"/>
        </w:trPr>
        <w:tc>
          <w:tcPr>
            <w:tcW w:w="3132" w:type="dxa"/>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CHAPAB</w:t>
            </w:r>
          </w:p>
        </w:tc>
        <w:tc>
          <w:tcPr>
            <w:tcW w:w="3132"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2,250,112</w:t>
            </w:r>
          </w:p>
        </w:tc>
        <w:tc>
          <w:tcPr>
            <w:tcW w:w="3132"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4,500,095</w:t>
            </w:r>
          </w:p>
        </w:tc>
        <w:tc>
          <w:tcPr>
            <w:tcW w:w="3132"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6,750,208</w:t>
            </w:r>
          </w:p>
        </w:tc>
      </w:tr>
      <w:tr w:rsidR="00EA6679">
        <w:trPr>
          <w:cantSplit/>
          <w:jc w:val="center"/>
        </w:trPr>
        <w:tc>
          <w:tcPr>
            <w:tcW w:w="3132"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CHEMAX</w:t>
            </w:r>
          </w:p>
        </w:tc>
        <w:tc>
          <w:tcPr>
            <w:tcW w:w="3132"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26,319,822</w:t>
            </w:r>
          </w:p>
        </w:tc>
        <w:tc>
          <w:tcPr>
            <w:tcW w:w="3132"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84,603,157</w:t>
            </w:r>
          </w:p>
        </w:tc>
        <w:tc>
          <w:tcPr>
            <w:tcW w:w="3132"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110,922,979</w:t>
            </w:r>
          </w:p>
        </w:tc>
      </w:tr>
      <w:tr w:rsidR="00EA6679">
        <w:trPr>
          <w:cantSplit/>
          <w:jc w:val="center"/>
        </w:trPr>
        <w:tc>
          <w:tcPr>
            <w:tcW w:w="3132" w:type="dxa"/>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CHICXULUB PUEBLO</w:t>
            </w:r>
          </w:p>
        </w:tc>
        <w:tc>
          <w:tcPr>
            <w:tcW w:w="3132"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3,188,551</w:t>
            </w:r>
          </w:p>
        </w:tc>
        <w:tc>
          <w:tcPr>
            <w:tcW w:w="3132"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2,704,734</w:t>
            </w:r>
          </w:p>
        </w:tc>
        <w:tc>
          <w:tcPr>
            <w:tcW w:w="3132"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5,893,286</w:t>
            </w:r>
          </w:p>
        </w:tc>
      </w:tr>
      <w:tr w:rsidR="00EA6679">
        <w:trPr>
          <w:cantSplit/>
          <w:jc w:val="center"/>
        </w:trPr>
        <w:tc>
          <w:tcPr>
            <w:tcW w:w="3132"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CHICHIMILÁ</w:t>
            </w:r>
          </w:p>
        </w:tc>
        <w:tc>
          <w:tcPr>
            <w:tcW w:w="3132"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5,973,895</w:t>
            </w:r>
          </w:p>
        </w:tc>
        <w:tc>
          <w:tcPr>
            <w:tcW w:w="3132"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20,913,189</w:t>
            </w:r>
          </w:p>
        </w:tc>
        <w:tc>
          <w:tcPr>
            <w:tcW w:w="3132"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26,887,084</w:t>
            </w:r>
          </w:p>
        </w:tc>
      </w:tr>
      <w:tr w:rsidR="00EA6679">
        <w:trPr>
          <w:cantSplit/>
          <w:jc w:val="center"/>
        </w:trPr>
        <w:tc>
          <w:tcPr>
            <w:tcW w:w="3132" w:type="dxa"/>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CHIKINDZONOT</w:t>
            </w:r>
          </w:p>
        </w:tc>
        <w:tc>
          <w:tcPr>
            <w:tcW w:w="3132"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2,973,032</w:t>
            </w:r>
          </w:p>
        </w:tc>
        <w:tc>
          <w:tcPr>
            <w:tcW w:w="3132"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18,518,485</w:t>
            </w:r>
          </w:p>
        </w:tc>
        <w:tc>
          <w:tcPr>
            <w:tcW w:w="3132"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21,491,517</w:t>
            </w:r>
          </w:p>
        </w:tc>
      </w:tr>
      <w:tr w:rsidR="00EA6679">
        <w:trPr>
          <w:cantSplit/>
          <w:jc w:val="center"/>
        </w:trPr>
        <w:tc>
          <w:tcPr>
            <w:tcW w:w="3132"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CHOCHOLÁ</w:t>
            </w:r>
          </w:p>
        </w:tc>
        <w:tc>
          <w:tcPr>
            <w:tcW w:w="3132"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3,347,694</w:t>
            </w:r>
          </w:p>
        </w:tc>
        <w:tc>
          <w:tcPr>
            <w:tcW w:w="3132"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3,818,036</w:t>
            </w:r>
          </w:p>
        </w:tc>
        <w:tc>
          <w:tcPr>
            <w:tcW w:w="3132"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7,165,729</w:t>
            </w:r>
          </w:p>
        </w:tc>
      </w:tr>
      <w:tr w:rsidR="00EA6679">
        <w:trPr>
          <w:cantSplit/>
          <w:jc w:val="center"/>
        </w:trPr>
        <w:tc>
          <w:tcPr>
            <w:tcW w:w="3132" w:type="dxa"/>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CHUMAYEL</w:t>
            </w:r>
          </w:p>
        </w:tc>
        <w:tc>
          <w:tcPr>
            <w:tcW w:w="3132"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2,360,727</w:t>
            </w:r>
          </w:p>
        </w:tc>
        <w:tc>
          <w:tcPr>
            <w:tcW w:w="3132"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7,591,245</w:t>
            </w:r>
          </w:p>
        </w:tc>
        <w:tc>
          <w:tcPr>
            <w:tcW w:w="3132"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9,951,972</w:t>
            </w:r>
          </w:p>
        </w:tc>
      </w:tr>
      <w:tr w:rsidR="00EA6679">
        <w:trPr>
          <w:cantSplit/>
          <w:jc w:val="center"/>
        </w:trPr>
        <w:tc>
          <w:tcPr>
            <w:tcW w:w="3132"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DZAN</w:t>
            </w:r>
          </w:p>
        </w:tc>
        <w:tc>
          <w:tcPr>
            <w:tcW w:w="3132"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3,822,979</w:t>
            </w:r>
          </w:p>
        </w:tc>
        <w:tc>
          <w:tcPr>
            <w:tcW w:w="3132"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8,974,088</w:t>
            </w:r>
          </w:p>
        </w:tc>
        <w:tc>
          <w:tcPr>
            <w:tcW w:w="3132"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12,797,067</w:t>
            </w:r>
          </w:p>
        </w:tc>
      </w:tr>
      <w:tr w:rsidR="00EA6679">
        <w:trPr>
          <w:cantSplit/>
          <w:jc w:val="center"/>
        </w:trPr>
        <w:tc>
          <w:tcPr>
            <w:tcW w:w="3132" w:type="dxa"/>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DZEMUL</w:t>
            </w:r>
          </w:p>
        </w:tc>
        <w:tc>
          <w:tcPr>
            <w:tcW w:w="3132"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2,613,356</w:t>
            </w:r>
          </w:p>
        </w:tc>
        <w:tc>
          <w:tcPr>
            <w:tcW w:w="3132"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3,049,611</w:t>
            </w:r>
          </w:p>
        </w:tc>
        <w:tc>
          <w:tcPr>
            <w:tcW w:w="3132"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5,662,968</w:t>
            </w:r>
          </w:p>
        </w:tc>
      </w:tr>
      <w:tr w:rsidR="00EA6679">
        <w:trPr>
          <w:cantSplit/>
          <w:jc w:val="center"/>
        </w:trPr>
        <w:tc>
          <w:tcPr>
            <w:tcW w:w="3132"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DZIDZANTÚN</w:t>
            </w:r>
          </w:p>
        </w:tc>
        <w:tc>
          <w:tcPr>
            <w:tcW w:w="3132"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5,834,735</w:t>
            </w:r>
          </w:p>
        </w:tc>
        <w:tc>
          <w:tcPr>
            <w:tcW w:w="3132"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5,056,890</w:t>
            </w:r>
          </w:p>
        </w:tc>
        <w:tc>
          <w:tcPr>
            <w:tcW w:w="3132"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10,891,625</w:t>
            </w:r>
          </w:p>
        </w:tc>
      </w:tr>
      <w:tr w:rsidR="00EA6679">
        <w:trPr>
          <w:cantSplit/>
          <w:jc w:val="center"/>
        </w:trPr>
        <w:tc>
          <w:tcPr>
            <w:tcW w:w="3132" w:type="dxa"/>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DZILAM DE BRAVO</w:t>
            </w:r>
          </w:p>
        </w:tc>
        <w:tc>
          <w:tcPr>
            <w:tcW w:w="3132"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1,958,233</w:t>
            </w:r>
          </w:p>
        </w:tc>
        <w:tc>
          <w:tcPr>
            <w:tcW w:w="3132"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2,041,417</w:t>
            </w:r>
          </w:p>
        </w:tc>
        <w:tc>
          <w:tcPr>
            <w:tcW w:w="3132"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3,999,650</w:t>
            </w:r>
          </w:p>
        </w:tc>
      </w:tr>
      <w:tr w:rsidR="00EA6679">
        <w:trPr>
          <w:cantSplit/>
          <w:jc w:val="center"/>
        </w:trPr>
        <w:tc>
          <w:tcPr>
            <w:tcW w:w="3132"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lastRenderedPageBreak/>
              <w:t>DZILAM GONZÁLEZ</w:t>
            </w:r>
          </w:p>
        </w:tc>
        <w:tc>
          <w:tcPr>
            <w:tcW w:w="3132"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4,367,488</w:t>
            </w:r>
          </w:p>
        </w:tc>
        <w:tc>
          <w:tcPr>
            <w:tcW w:w="3132"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5,698,392</w:t>
            </w:r>
          </w:p>
        </w:tc>
        <w:tc>
          <w:tcPr>
            <w:tcW w:w="3132"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10,065,879</w:t>
            </w:r>
          </w:p>
        </w:tc>
      </w:tr>
      <w:tr w:rsidR="00EA6679">
        <w:trPr>
          <w:cantSplit/>
          <w:jc w:val="center"/>
        </w:trPr>
        <w:tc>
          <w:tcPr>
            <w:tcW w:w="3132" w:type="dxa"/>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DZITÁS</w:t>
            </w:r>
          </w:p>
        </w:tc>
        <w:tc>
          <w:tcPr>
            <w:tcW w:w="3132"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2,699,707</w:t>
            </w:r>
          </w:p>
        </w:tc>
        <w:tc>
          <w:tcPr>
            <w:tcW w:w="3132"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9,015,898</w:t>
            </w:r>
          </w:p>
        </w:tc>
        <w:tc>
          <w:tcPr>
            <w:tcW w:w="3132"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11,715,605</w:t>
            </w:r>
          </w:p>
        </w:tc>
      </w:tr>
      <w:tr w:rsidR="00EA6679">
        <w:trPr>
          <w:cantSplit/>
          <w:jc w:val="center"/>
        </w:trPr>
        <w:tc>
          <w:tcPr>
            <w:tcW w:w="3132"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DZONCAUICH</w:t>
            </w:r>
          </w:p>
        </w:tc>
        <w:tc>
          <w:tcPr>
            <w:tcW w:w="3132"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1,861,891</w:t>
            </w:r>
          </w:p>
        </w:tc>
        <w:tc>
          <w:tcPr>
            <w:tcW w:w="3132"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5,500,425</w:t>
            </w:r>
          </w:p>
        </w:tc>
        <w:tc>
          <w:tcPr>
            <w:tcW w:w="3132"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7,362,317</w:t>
            </w:r>
          </w:p>
        </w:tc>
      </w:tr>
      <w:tr w:rsidR="00EA6679">
        <w:trPr>
          <w:cantSplit/>
          <w:jc w:val="center"/>
        </w:trPr>
        <w:tc>
          <w:tcPr>
            <w:tcW w:w="3132" w:type="dxa"/>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ESPITA</w:t>
            </w:r>
          </w:p>
        </w:tc>
        <w:tc>
          <w:tcPr>
            <w:tcW w:w="3132"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11,468,937</w:t>
            </w:r>
          </w:p>
        </w:tc>
        <w:tc>
          <w:tcPr>
            <w:tcW w:w="3132"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30,756,384</w:t>
            </w:r>
          </w:p>
        </w:tc>
        <w:tc>
          <w:tcPr>
            <w:tcW w:w="3132"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42,225,321</w:t>
            </w:r>
          </w:p>
        </w:tc>
      </w:tr>
      <w:tr w:rsidR="00EA6679">
        <w:trPr>
          <w:cantSplit/>
          <w:jc w:val="center"/>
        </w:trPr>
        <w:tc>
          <w:tcPr>
            <w:tcW w:w="3132"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HALACHÓ</w:t>
            </w:r>
          </w:p>
        </w:tc>
        <w:tc>
          <w:tcPr>
            <w:tcW w:w="3132"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14,381,309</w:t>
            </w:r>
          </w:p>
        </w:tc>
        <w:tc>
          <w:tcPr>
            <w:tcW w:w="3132"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20,654,685</w:t>
            </w:r>
          </w:p>
        </w:tc>
        <w:tc>
          <w:tcPr>
            <w:tcW w:w="3132"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35,035,994</w:t>
            </w:r>
          </w:p>
        </w:tc>
      </w:tr>
      <w:tr w:rsidR="00EA6679">
        <w:trPr>
          <w:cantSplit/>
          <w:jc w:val="center"/>
        </w:trPr>
        <w:tc>
          <w:tcPr>
            <w:tcW w:w="3132" w:type="dxa"/>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HOCABÁ</w:t>
            </w:r>
          </w:p>
        </w:tc>
        <w:tc>
          <w:tcPr>
            <w:tcW w:w="3132"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4,345,365</w:t>
            </w:r>
          </w:p>
        </w:tc>
        <w:tc>
          <w:tcPr>
            <w:tcW w:w="3132"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7,160,884</w:t>
            </w:r>
          </w:p>
        </w:tc>
        <w:tc>
          <w:tcPr>
            <w:tcW w:w="3132"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11,506,249</w:t>
            </w:r>
          </w:p>
        </w:tc>
      </w:tr>
      <w:tr w:rsidR="00EA6679">
        <w:trPr>
          <w:cantSplit/>
          <w:jc w:val="center"/>
        </w:trPr>
        <w:tc>
          <w:tcPr>
            <w:tcW w:w="3132"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HOCTÚN</w:t>
            </w:r>
          </w:p>
        </w:tc>
        <w:tc>
          <w:tcPr>
            <w:tcW w:w="3132"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4,264,723</w:t>
            </w:r>
          </w:p>
        </w:tc>
        <w:tc>
          <w:tcPr>
            <w:tcW w:w="3132"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8,697,214</w:t>
            </w:r>
          </w:p>
        </w:tc>
        <w:tc>
          <w:tcPr>
            <w:tcW w:w="3132"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12,961,937</w:t>
            </w:r>
          </w:p>
        </w:tc>
      </w:tr>
      <w:tr w:rsidR="00EA6679">
        <w:trPr>
          <w:cantSplit/>
          <w:jc w:val="center"/>
        </w:trPr>
        <w:tc>
          <w:tcPr>
            <w:tcW w:w="3132" w:type="dxa"/>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HOMÚN</w:t>
            </w:r>
          </w:p>
        </w:tc>
        <w:tc>
          <w:tcPr>
            <w:tcW w:w="3132"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5,473,632</w:t>
            </w:r>
          </w:p>
        </w:tc>
        <w:tc>
          <w:tcPr>
            <w:tcW w:w="3132"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15,125,005</w:t>
            </w:r>
          </w:p>
        </w:tc>
        <w:tc>
          <w:tcPr>
            <w:tcW w:w="3132"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20,598,637</w:t>
            </w:r>
          </w:p>
        </w:tc>
      </w:tr>
      <w:tr w:rsidR="00EA6679">
        <w:trPr>
          <w:cantSplit/>
          <w:jc w:val="center"/>
        </w:trPr>
        <w:tc>
          <w:tcPr>
            <w:tcW w:w="3132"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HUHÍ</w:t>
            </w:r>
          </w:p>
        </w:tc>
        <w:tc>
          <w:tcPr>
            <w:tcW w:w="3132"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3,723,783</w:t>
            </w:r>
          </w:p>
        </w:tc>
        <w:tc>
          <w:tcPr>
            <w:tcW w:w="3132"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6,997,710</w:t>
            </w:r>
          </w:p>
        </w:tc>
        <w:tc>
          <w:tcPr>
            <w:tcW w:w="3132"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10,721,493</w:t>
            </w:r>
          </w:p>
        </w:tc>
      </w:tr>
      <w:tr w:rsidR="00EA6679">
        <w:trPr>
          <w:cantSplit/>
          <w:jc w:val="center"/>
        </w:trPr>
        <w:tc>
          <w:tcPr>
            <w:tcW w:w="3132" w:type="dxa"/>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HUNUCMÁ</w:t>
            </w:r>
          </w:p>
        </w:tc>
        <w:tc>
          <w:tcPr>
            <w:tcW w:w="3132"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23,175,516</w:t>
            </w:r>
          </w:p>
        </w:tc>
        <w:tc>
          <w:tcPr>
            <w:tcW w:w="3132"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22,966,677</w:t>
            </w:r>
          </w:p>
        </w:tc>
        <w:tc>
          <w:tcPr>
            <w:tcW w:w="3132"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46,142,193</w:t>
            </w:r>
          </w:p>
        </w:tc>
      </w:tr>
      <w:tr w:rsidR="00EA6679">
        <w:trPr>
          <w:cantSplit/>
          <w:jc w:val="center"/>
        </w:trPr>
        <w:tc>
          <w:tcPr>
            <w:tcW w:w="3132"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IXIL</w:t>
            </w:r>
          </w:p>
        </w:tc>
        <w:tc>
          <w:tcPr>
            <w:tcW w:w="3132"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2,906,663</w:t>
            </w:r>
          </w:p>
        </w:tc>
        <w:tc>
          <w:tcPr>
            <w:tcW w:w="3132"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2,375,737</w:t>
            </w:r>
          </w:p>
        </w:tc>
        <w:tc>
          <w:tcPr>
            <w:tcW w:w="3132"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5,282,400</w:t>
            </w:r>
          </w:p>
        </w:tc>
      </w:tr>
      <w:tr w:rsidR="00EA6679">
        <w:trPr>
          <w:cantSplit/>
          <w:jc w:val="center"/>
        </w:trPr>
        <w:tc>
          <w:tcPr>
            <w:tcW w:w="3132" w:type="dxa"/>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IZAMAL</w:t>
            </w:r>
          </w:p>
        </w:tc>
        <w:tc>
          <w:tcPr>
            <w:tcW w:w="3132"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19,126,313</w:t>
            </w:r>
          </w:p>
        </w:tc>
        <w:tc>
          <w:tcPr>
            <w:tcW w:w="3132"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21,557,678</w:t>
            </w:r>
          </w:p>
        </w:tc>
        <w:tc>
          <w:tcPr>
            <w:tcW w:w="3132"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40,683,991</w:t>
            </w:r>
          </w:p>
        </w:tc>
      </w:tr>
      <w:tr w:rsidR="00EA6679">
        <w:trPr>
          <w:cantSplit/>
          <w:jc w:val="center"/>
        </w:trPr>
        <w:tc>
          <w:tcPr>
            <w:tcW w:w="3132"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KANASÍN</w:t>
            </w:r>
          </w:p>
        </w:tc>
        <w:tc>
          <w:tcPr>
            <w:tcW w:w="3132"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68,735,834</w:t>
            </w:r>
          </w:p>
        </w:tc>
        <w:tc>
          <w:tcPr>
            <w:tcW w:w="3132"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24,602,180</w:t>
            </w:r>
          </w:p>
        </w:tc>
        <w:tc>
          <w:tcPr>
            <w:tcW w:w="3132"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93,338,014</w:t>
            </w:r>
          </w:p>
        </w:tc>
      </w:tr>
      <w:tr w:rsidR="00EA6679">
        <w:trPr>
          <w:cantSplit/>
          <w:jc w:val="center"/>
        </w:trPr>
        <w:tc>
          <w:tcPr>
            <w:tcW w:w="3132" w:type="dxa"/>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KANTUNIL</w:t>
            </w:r>
          </w:p>
        </w:tc>
        <w:tc>
          <w:tcPr>
            <w:tcW w:w="3132"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3,892,916</w:t>
            </w:r>
          </w:p>
        </w:tc>
        <w:tc>
          <w:tcPr>
            <w:tcW w:w="3132"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10,612,009</w:t>
            </w:r>
          </w:p>
        </w:tc>
        <w:tc>
          <w:tcPr>
            <w:tcW w:w="3132"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14,504,925</w:t>
            </w:r>
          </w:p>
        </w:tc>
      </w:tr>
      <w:tr w:rsidR="00EA6679">
        <w:trPr>
          <w:cantSplit/>
          <w:jc w:val="center"/>
        </w:trPr>
        <w:tc>
          <w:tcPr>
            <w:tcW w:w="3132"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KAUA</w:t>
            </w:r>
          </w:p>
        </w:tc>
        <w:tc>
          <w:tcPr>
            <w:tcW w:w="3132"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2,225,849</w:t>
            </w:r>
          </w:p>
        </w:tc>
        <w:tc>
          <w:tcPr>
            <w:tcW w:w="3132"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7,630,481</w:t>
            </w:r>
          </w:p>
        </w:tc>
        <w:tc>
          <w:tcPr>
            <w:tcW w:w="3132"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9,856,330</w:t>
            </w:r>
          </w:p>
        </w:tc>
      </w:tr>
      <w:tr w:rsidR="00EA6679">
        <w:trPr>
          <w:cantSplit/>
          <w:jc w:val="center"/>
        </w:trPr>
        <w:tc>
          <w:tcPr>
            <w:tcW w:w="3132" w:type="dxa"/>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KINCHIL</w:t>
            </w:r>
          </w:p>
        </w:tc>
        <w:tc>
          <w:tcPr>
            <w:tcW w:w="3132"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5,128,943</w:t>
            </w:r>
          </w:p>
        </w:tc>
        <w:tc>
          <w:tcPr>
            <w:tcW w:w="3132"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7,561,158</w:t>
            </w:r>
          </w:p>
        </w:tc>
        <w:tc>
          <w:tcPr>
            <w:tcW w:w="3132"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12,690,101</w:t>
            </w:r>
          </w:p>
        </w:tc>
      </w:tr>
      <w:tr w:rsidR="00EA6679">
        <w:trPr>
          <w:cantSplit/>
          <w:jc w:val="center"/>
        </w:trPr>
        <w:tc>
          <w:tcPr>
            <w:tcW w:w="3132"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lastRenderedPageBreak/>
              <w:t>KOPOMÁ</w:t>
            </w:r>
          </w:p>
        </w:tc>
        <w:tc>
          <w:tcPr>
            <w:tcW w:w="3132"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1,794,809</w:t>
            </w:r>
          </w:p>
        </w:tc>
        <w:tc>
          <w:tcPr>
            <w:tcW w:w="3132"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2,893,688</w:t>
            </w:r>
          </w:p>
        </w:tc>
        <w:tc>
          <w:tcPr>
            <w:tcW w:w="3132"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4,688,497</w:t>
            </w:r>
          </w:p>
        </w:tc>
      </w:tr>
      <w:tr w:rsidR="00EA6679">
        <w:trPr>
          <w:cantSplit/>
          <w:jc w:val="center"/>
        </w:trPr>
        <w:tc>
          <w:tcPr>
            <w:tcW w:w="3132" w:type="dxa"/>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MAMA</w:t>
            </w:r>
          </w:p>
        </w:tc>
        <w:tc>
          <w:tcPr>
            <w:tcW w:w="3132"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2,290,790</w:t>
            </w:r>
          </w:p>
        </w:tc>
        <w:tc>
          <w:tcPr>
            <w:tcW w:w="3132"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5,819,512</w:t>
            </w:r>
          </w:p>
        </w:tc>
        <w:tc>
          <w:tcPr>
            <w:tcW w:w="3132"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8,110,302</w:t>
            </w:r>
          </w:p>
        </w:tc>
      </w:tr>
      <w:tr w:rsidR="00EA6679">
        <w:trPr>
          <w:cantSplit/>
          <w:jc w:val="center"/>
        </w:trPr>
        <w:tc>
          <w:tcPr>
            <w:tcW w:w="3132"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MANÍ</w:t>
            </w:r>
          </w:p>
        </w:tc>
        <w:tc>
          <w:tcPr>
            <w:tcW w:w="3132"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4,022,799</w:t>
            </w:r>
          </w:p>
        </w:tc>
        <w:tc>
          <w:tcPr>
            <w:tcW w:w="3132"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9,112,190</w:t>
            </w:r>
          </w:p>
        </w:tc>
        <w:tc>
          <w:tcPr>
            <w:tcW w:w="3132"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13,134,989</w:t>
            </w:r>
          </w:p>
        </w:tc>
      </w:tr>
      <w:tr w:rsidR="00EA6679">
        <w:trPr>
          <w:cantSplit/>
          <w:jc w:val="center"/>
        </w:trPr>
        <w:tc>
          <w:tcPr>
            <w:tcW w:w="3132" w:type="dxa"/>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MAXCANÚ</w:t>
            </w:r>
          </w:p>
        </w:tc>
        <w:tc>
          <w:tcPr>
            <w:tcW w:w="3132"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16,141,863</w:t>
            </w:r>
          </w:p>
        </w:tc>
        <w:tc>
          <w:tcPr>
            <w:tcW w:w="3132"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17,512,751</w:t>
            </w:r>
          </w:p>
        </w:tc>
        <w:tc>
          <w:tcPr>
            <w:tcW w:w="3132"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33,654,614</w:t>
            </w:r>
          </w:p>
        </w:tc>
      </w:tr>
      <w:tr w:rsidR="00EA6679">
        <w:trPr>
          <w:cantSplit/>
          <w:jc w:val="center"/>
        </w:trPr>
        <w:tc>
          <w:tcPr>
            <w:tcW w:w="3132"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MAYAPÁN</w:t>
            </w:r>
          </w:p>
        </w:tc>
        <w:tc>
          <w:tcPr>
            <w:tcW w:w="3132"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2,640,475</w:t>
            </w:r>
          </w:p>
        </w:tc>
        <w:tc>
          <w:tcPr>
            <w:tcW w:w="3132"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9,902,140</w:t>
            </w:r>
          </w:p>
        </w:tc>
        <w:tc>
          <w:tcPr>
            <w:tcW w:w="3132"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12,542,615</w:t>
            </w:r>
          </w:p>
        </w:tc>
      </w:tr>
      <w:tr w:rsidR="00EA6679">
        <w:trPr>
          <w:cantSplit/>
          <w:jc w:val="center"/>
        </w:trPr>
        <w:tc>
          <w:tcPr>
            <w:tcW w:w="3132" w:type="dxa"/>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MÉRIDA</w:t>
            </w:r>
          </w:p>
        </w:tc>
        <w:tc>
          <w:tcPr>
            <w:tcW w:w="3132"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636,827,508</w:t>
            </w:r>
          </w:p>
        </w:tc>
        <w:tc>
          <w:tcPr>
            <w:tcW w:w="3132"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242,842,109</w:t>
            </w:r>
          </w:p>
        </w:tc>
        <w:tc>
          <w:tcPr>
            <w:tcW w:w="3132"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879,669,617</w:t>
            </w:r>
          </w:p>
        </w:tc>
      </w:tr>
      <w:tr w:rsidR="00EA6679">
        <w:trPr>
          <w:cantSplit/>
          <w:jc w:val="center"/>
        </w:trPr>
        <w:tc>
          <w:tcPr>
            <w:tcW w:w="3132"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MOCOCHÁ</w:t>
            </w:r>
          </w:p>
        </w:tc>
        <w:tc>
          <w:tcPr>
            <w:tcW w:w="3132"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2,296,499</w:t>
            </w:r>
          </w:p>
        </w:tc>
        <w:tc>
          <w:tcPr>
            <w:tcW w:w="3132"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1,857,981</w:t>
            </w:r>
          </w:p>
        </w:tc>
        <w:tc>
          <w:tcPr>
            <w:tcW w:w="3132"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4,154,480</w:t>
            </w:r>
          </w:p>
        </w:tc>
      </w:tr>
      <w:tr w:rsidR="00EA6679">
        <w:trPr>
          <w:cantSplit/>
          <w:jc w:val="center"/>
        </w:trPr>
        <w:tc>
          <w:tcPr>
            <w:tcW w:w="3132" w:type="dxa"/>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MOTUL</w:t>
            </w:r>
          </w:p>
        </w:tc>
        <w:tc>
          <w:tcPr>
            <w:tcW w:w="3132"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25,760,327</w:t>
            </w:r>
          </w:p>
        </w:tc>
        <w:tc>
          <w:tcPr>
            <w:tcW w:w="3132"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22,651,332</w:t>
            </w:r>
          </w:p>
        </w:tc>
        <w:tc>
          <w:tcPr>
            <w:tcW w:w="3132"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48,411,658</w:t>
            </w:r>
          </w:p>
        </w:tc>
      </w:tr>
      <w:tr w:rsidR="00EA6679">
        <w:trPr>
          <w:cantSplit/>
          <w:jc w:val="center"/>
        </w:trPr>
        <w:tc>
          <w:tcPr>
            <w:tcW w:w="3132"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MUNA</w:t>
            </w:r>
          </w:p>
        </w:tc>
        <w:tc>
          <w:tcPr>
            <w:tcW w:w="3132"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9,078,951</w:t>
            </w:r>
          </w:p>
        </w:tc>
        <w:tc>
          <w:tcPr>
            <w:tcW w:w="3132"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13,961,924</w:t>
            </w:r>
          </w:p>
        </w:tc>
        <w:tc>
          <w:tcPr>
            <w:tcW w:w="3132"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23,040,875</w:t>
            </w:r>
          </w:p>
        </w:tc>
      </w:tr>
      <w:tr w:rsidR="00EA6679">
        <w:trPr>
          <w:cantSplit/>
          <w:jc w:val="center"/>
        </w:trPr>
        <w:tc>
          <w:tcPr>
            <w:tcW w:w="3132" w:type="dxa"/>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MUXUPIP</w:t>
            </w:r>
          </w:p>
        </w:tc>
        <w:tc>
          <w:tcPr>
            <w:tcW w:w="3132"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2,024,602</w:t>
            </w:r>
          </w:p>
        </w:tc>
        <w:tc>
          <w:tcPr>
            <w:tcW w:w="3132"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2,677,209</w:t>
            </w:r>
          </w:p>
        </w:tc>
        <w:tc>
          <w:tcPr>
            <w:tcW w:w="3132"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4,701,811</w:t>
            </w:r>
          </w:p>
        </w:tc>
      </w:tr>
      <w:tr w:rsidR="00EA6679">
        <w:trPr>
          <w:cantSplit/>
          <w:jc w:val="center"/>
        </w:trPr>
        <w:tc>
          <w:tcPr>
            <w:tcW w:w="3132"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OPICHÉN</w:t>
            </w:r>
          </w:p>
        </w:tc>
        <w:tc>
          <w:tcPr>
            <w:tcW w:w="3132"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4,844,914</w:t>
            </w:r>
          </w:p>
        </w:tc>
        <w:tc>
          <w:tcPr>
            <w:tcW w:w="3132"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9,917,386</w:t>
            </w:r>
          </w:p>
        </w:tc>
        <w:tc>
          <w:tcPr>
            <w:tcW w:w="3132"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14,762,300</w:t>
            </w:r>
          </w:p>
        </w:tc>
      </w:tr>
      <w:tr w:rsidR="00EA6679">
        <w:trPr>
          <w:cantSplit/>
          <w:jc w:val="center"/>
        </w:trPr>
        <w:tc>
          <w:tcPr>
            <w:tcW w:w="3132" w:type="dxa"/>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OXKUTZCAB</w:t>
            </w:r>
          </w:p>
        </w:tc>
        <w:tc>
          <w:tcPr>
            <w:tcW w:w="3132"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22,267,050</w:t>
            </w:r>
          </w:p>
        </w:tc>
        <w:tc>
          <w:tcPr>
            <w:tcW w:w="3132"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36,477,432</w:t>
            </w:r>
          </w:p>
        </w:tc>
        <w:tc>
          <w:tcPr>
            <w:tcW w:w="3132"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58,744,482</w:t>
            </w:r>
          </w:p>
        </w:tc>
      </w:tr>
      <w:tr w:rsidR="00EA6679">
        <w:trPr>
          <w:cantSplit/>
          <w:jc w:val="center"/>
        </w:trPr>
        <w:tc>
          <w:tcPr>
            <w:tcW w:w="3132"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PANABÁ</w:t>
            </w:r>
          </w:p>
        </w:tc>
        <w:tc>
          <w:tcPr>
            <w:tcW w:w="3132"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5,560,697</w:t>
            </w:r>
          </w:p>
        </w:tc>
        <w:tc>
          <w:tcPr>
            <w:tcW w:w="3132"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8,592,688</w:t>
            </w:r>
          </w:p>
        </w:tc>
        <w:tc>
          <w:tcPr>
            <w:tcW w:w="3132"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14,153,385</w:t>
            </w:r>
          </w:p>
        </w:tc>
      </w:tr>
      <w:tr w:rsidR="00EA6679">
        <w:trPr>
          <w:cantSplit/>
          <w:jc w:val="center"/>
        </w:trPr>
        <w:tc>
          <w:tcPr>
            <w:tcW w:w="3132" w:type="dxa"/>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PETO</w:t>
            </w:r>
          </w:p>
        </w:tc>
        <w:tc>
          <w:tcPr>
            <w:tcW w:w="3132"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18,029,446</w:t>
            </w:r>
          </w:p>
        </w:tc>
        <w:tc>
          <w:tcPr>
            <w:tcW w:w="3132"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39,708,683</w:t>
            </w:r>
          </w:p>
        </w:tc>
        <w:tc>
          <w:tcPr>
            <w:tcW w:w="3132"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57,738,128</w:t>
            </w:r>
          </w:p>
        </w:tc>
      </w:tr>
      <w:tr w:rsidR="00EA6679">
        <w:trPr>
          <w:cantSplit/>
          <w:jc w:val="center"/>
        </w:trPr>
        <w:tc>
          <w:tcPr>
            <w:tcW w:w="3132"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PROGRESO</w:t>
            </w:r>
          </w:p>
        </w:tc>
        <w:tc>
          <w:tcPr>
            <w:tcW w:w="3132"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42,191,929</w:t>
            </w:r>
          </w:p>
        </w:tc>
        <w:tc>
          <w:tcPr>
            <w:tcW w:w="3132"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24,022,204</w:t>
            </w:r>
          </w:p>
        </w:tc>
        <w:tc>
          <w:tcPr>
            <w:tcW w:w="3132"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66,214,133</w:t>
            </w:r>
          </w:p>
        </w:tc>
      </w:tr>
      <w:tr w:rsidR="00EA6679">
        <w:trPr>
          <w:cantSplit/>
          <w:jc w:val="center"/>
        </w:trPr>
        <w:tc>
          <w:tcPr>
            <w:tcW w:w="3132" w:type="dxa"/>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QUINTANA ROO</w:t>
            </w:r>
          </w:p>
        </w:tc>
        <w:tc>
          <w:tcPr>
            <w:tcW w:w="3132"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687,237</w:t>
            </w:r>
          </w:p>
        </w:tc>
        <w:tc>
          <w:tcPr>
            <w:tcW w:w="3132"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3,853,506</w:t>
            </w:r>
          </w:p>
        </w:tc>
        <w:tc>
          <w:tcPr>
            <w:tcW w:w="3132"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4,540,743</w:t>
            </w:r>
          </w:p>
        </w:tc>
      </w:tr>
      <w:tr w:rsidR="00EA6679">
        <w:trPr>
          <w:cantSplit/>
          <w:jc w:val="center"/>
        </w:trPr>
        <w:tc>
          <w:tcPr>
            <w:tcW w:w="3132"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lastRenderedPageBreak/>
              <w:t>RÍO LAGARTOS</w:t>
            </w:r>
          </w:p>
        </w:tc>
        <w:tc>
          <w:tcPr>
            <w:tcW w:w="3132"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2,499,173</w:t>
            </w:r>
          </w:p>
        </w:tc>
        <w:tc>
          <w:tcPr>
            <w:tcW w:w="3132"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3,197,041</w:t>
            </w:r>
          </w:p>
        </w:tc>
        <w:tc>
          <w:tcPr>
            <w:tcW w:w="3132"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5,696,215</w:t>
            </w:r>
          </w:p>
        </w:tc>
      </w:tr>
      <w:tr w:rsidR="00EA6679">
        <w:trPr>
          <w:cantSplit/>
          <w:jc w:val="center"/>
        </w:trPr>
        <w:tc>
          <w:tcPr>
            <w:tcW w:w="3132" w:type="dxa"/>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SACALUM</w:t>
            </w:r>
          </w:p>
        </w:tc>
        <w:tc>
          <w:tcPr>
            <w:tcW w:w="3132"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3,439,040</w:t>
            </w:r>
          </w:p>
        </w:tc>
        <w:tc>
          <w:tcPr>
            <w:tcW w:w="3132"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5,649,667</w:t>
            </w:r>
          </w:p>
        </w:tc>
        <w:tc>
          <w:tcPr>
            <w:tcW w:w="3132"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9,088,707</w:t>
            </w:r>
          </w:p>
        </w:tc>
      </w:tr>
      <w:tr w:rsidR="00EA6679">
        <w:trPr>
          <w:cantSplit/>
          <w:jc w:val="center"/>
        </w:trPr>
        <w:tc>
          <w:tcPr>
            <w:tcW w:w="3132"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SAMAHIL</w:t>
            </w:r>
          </w:p>
        </w:tc>
        <w:tc>
          <w:tcPr>
            <w:tcW w:w="3132"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3,653,132</w:t>
            </w:r>
          </w:p>
        </w:tc>
        <w:tc>
          <w:tcPr>
            <w:tcW w:w="3132"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4,505,201</w:t>
            </w:r>
          </w:p>
        </w:tc>
        <w:tc>
          <w:tcPr>
            <w:tcW w:w="3132"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8,158,333</w:t>
            </w:r>
          </w:p>
        </w:tc>
      </w:tr>
      <w:tr w:rsidR="00EA6679">
        <w:trPr>
          <w:cantSplit/>
          <w:jc w:val="center"/>
        </w:trPr>
        <w:tc>
          <w:tcPr>
            <w:tcW w:w="3132" w:type="dxa"/>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SANAHCAT</w:t>
            </w:r>
          </w:p>
        </w:tc>
        <w:tc>
          <w:tcPr>
            <w:tcW w:w="3132"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1,197,491</w:t>
            </w:r>
          </w:p>
        </w:tc>
        <w:tc>
          <w:tcPr>
            <w:tcW w:w="3132"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2,132,708</w:t>
            </w:r>
          </w:p>
        </w:tc>
        <w:tc>
          <w:tcPr>
            <w:tcW w:w="3132"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3,330,199</w:t>
            </w:r>
          </w:p>
        </w:tc>
      </w:tr>
      <w:tr w:rsidR="00EA6679">
        <w:trPr>
          <w:cantSplit/>
          <w:jc w:val="center"/>
        </w:trPr>
        <w:tc>
          <w:tcPr>
            <w:tcW w:w="3132"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SAN FELIPE</w:t>
            </w:r>
          </w:p>
        </w:tc>
        <w:tc>
          <w:tcPr>
            <w:tcW w:w="3132"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1,388,033</w:t>
            </w:r>
          </w:p>
        </w:tc>
        <w:tc>
          <w:tcPr>
            <w:tcW w:w="3132"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2,895,544</w:t>
            </w:r>
          </w:p>
        </w:tc>
        <w:tc>
          <w:tcPr>
            <w:tcW w:w="3132"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4,283,577</w:t>
            </w:r>
          </w:p>
        </w:tc>
      </w:tr>
      <w:tr w:rsidR="00EA6679">
        <w:trPr>
          <w:cantSplit/>
          <w:jc w:val="center"/>
        </w:trPr>
        <w:tc>
          <w:tcPr>
            <w:tcW w:w="3132" w:type="dxa"/>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SANTA ELENA</w:t>
            </w:r>
          </w:p>
        </w:tc>
        <w:tc>
          <w:tcPr>
            <w:tcW w:w="3132"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2,888,108</w:t>
            </w:r>
          </w:p>
        </w:tc>
        <w:tc>
          <w:tcPr>
            <w:tcW w:w="3132"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6,921,771</w:t>
            </w:r>
          </w:p>
        </w:tc>
        <w:tc>
          <w:tcPr>
            <w:tcW w:w="3132"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9,809,879</w:t>
            </w:r>
          </w:p>
        </w:tc>
      </w:tr>
      <w:tr w:rsidR="00EA6679">
        <w:trPr>
          <w:cantSplit/>
          <w:jc w:val="center"/>
        </w:trPr>
        <w:tc>
          <w:tcPr>
            <w:tcW w:w="3132"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SEYÉ</w:t>
            </w:r>
          </w:p>
        </w:tc>
        <w:tc>
          <w:tcPr>
            <w:tcW w:w="3132"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6,939,453</w:t>
            </w:r>
          </w:p>
        </w:tc>
        <w:tc>
          <w:tcPr>
            <w:tcW w:w="3132"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8,245,865</w:t>
            </w:r>
          </w:p>
        </w:tc>
        <w:tc>
          <w:tcPr>
            <w:tcW w:w="3132"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15,185,317</w:t>
            </w:r>
          </w:p>
        </w:tc>
      </w:tr>
      <w:tr w:rsidR="00EA6679">
        <w:trPr>
          <w:cantSplit/>
          <w:jc w:val="center"/>
        </w:trPr>
        <w:tc>
          <w:tcPr>
            <w:tcW w:w="3132" w:type="dxa"/>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SINANCHÉ</w:t>
            </w:r>
          </w:p>
        </w:tc>
        <w:tc>
          <w:tcPr>
            <w:tcW w:w="3132"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2,203,726</w:t>
            </w:r>
          </w:p>
        </w:tc>
        <w:tc>
          <w:tcPr>
            <w:tcW w:w="3132"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3,592,113</w:t>
            </w:r>
          </w:p>
        </w:tc>
        <w:tc>
          <w:tcPr>
            <w:tcW w:w="3132"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5,795,839</w:t>
            </w:r>
          </w:p>
        </w:tc>
      </w:tr>
      <w:tr w:rsidR="00EA6679">
        <w:trPr>
          <w:cantSplit/>
          <w:jc w:val="center"/>
        </w:trPr>
        <w:tc>
          <w:tcPr>
            <w:tcW w:w="3132"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SOTUTA</w:t>
            </w:r>
          </w:p>
        </w:tc>
        <w:tc>
          <w:tcPr>
            <w:tcW w:w="3132"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6,352,839</w:t>
            </w:r>
          </w:p>
        </w:tc>
        <w:tc>
          <w:tcPr>
            <w:tcW w:w="3132"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20,245,663</w:t>
            </w:r>
          </w:p>
        </w:tc>
        <w:tc>
          <w:tcPr>
            <w:tcW w:w="3132"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26,598,502</w:t>
            </w:r>
          </w:p>
        </w:tc>
      </w:tr>
      <w:tr w:rsidR="00EA6679">
        <w:trPr>
          <w:cantSplit/>
          <w:jc w:val="center"/>
        </w:trPr>
        <w:tc>
          <w:tcPr>
            <w:tcW w:w="3132" w:type="dxa"/>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SUCILÁ</w:t>
            </w:r>
          </w:p>
        </w:tc>
        <w:tc>
          <w:tcPr>
            <w:tcW w:w="3132"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2,796,048</w:t>
            </w:r>
          </w:p>
        </w:tc>
        <w:tc>
          <w:tcPr>
            <w:tcW w:w="3132"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4,575,750</w:t>
            </w:r>
          </w:p>
        </w:tc>
        <w:tc>
          <w:tcPr>
            <w:tcW w:w="3132"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7,371,799</w:t>
            </w:r>
          </w:p>
        </w:tc>
      </w:tr>
      <w:tr w:rsidR="00EA6679">
        <w:trPr>
          <w:cantSplit/>
          <w:jc w:val="center"/>
        </w:trPr>
        <w:tc>
          <w:tcPr>
            <w:tcW w:w="3132"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SUDZAL</w:t>
            </w:r>
          </w:p>
        </w:tc>
        <w:tc>
          <w:tcPr>
            <w:tcW w:w="3132"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1,220,327</w:t>
            </w:r>
          </w:p>
        </w:tc>
        <w:tc>
          <w:tcPr>
            <w:tcW w:w="3132"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4,023,690</w:t>
            </w:r>
          </w:p>
        </w:tc>
        <w:tc>
          <w:tcPr>
            <w:tcW w:w="3132"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5,244,018</w:t>
            </w:r>
          </w:p>
        </w:tc>
      </w:tr>
      <w:tr w:rsidR="00EA6679">
        <w:trPr>
          <w:cantSplit/>
          <w:jc w:val="center"/>
        </w:trPr>
        <w:tc>
          <w:tcPr>
            <w:tcW w:w="3132" w:type="dxa"/>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SUMA</w:t>
            </w:r>
          </w:p>
        </w:tc>
        <w:tc>
          <w:tcPr>
            <w:tcW w:w="3132"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1,257,437</w:t>
            </w:r>
          </w:p>
        </w:tc>
        <w:tc>
          <w:tcPr>
            <w:tcW w:w="3132"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2,133,794</w:t>
            </w:r>
          </w:p>
        </w:tc>
        <w:tc>
          <w:tcPr>
            <w:tcW w:w="3132"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3,391,231</w:t>
            </w:r>
          </w:p>
        </w:tc>
      </w:tr>
      <w:tr w:rsidR="00EA6679">
        <w:trPr>
          <w:cantSplit/>
          <w:jc w:val="center"/>
        </w:trPr>
        <w:tc>
          <w:tcPr>
            <w:tcW w:w="3132"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TAHDZIÚ</w:t>
            </w:r>
          </w:p>
        </w:tc>
        <w:tc>
          <w:tcPr>
            <w:tcW w:w="3132"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3,647,423</w:t>
            </w:r>
          </w:p>
        </w:tc>
        <w:tc>
          <w:tcPr>
            <w:tcW w:w="3132"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19,455,644</w:t>
            </w:r>
          </w:p>
        </w:tc>
        <w:tc>
          <w:tcPr>
            <w:tcW w:w="3132"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23,103,067</w:t>
            </w:r>
          </w:p>
        </w:tc>
      </w:tr>
      <w:tr w:rsidR="00EA6679">
        <w:trPr>
          <w:cantSplit/>
          <w:jc w:val="center"/>
        </w:trPr>
        <w:tc>
          <w:tcPr>
            <w:tcW w:w="3132" w:type="dxa"/>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TAHMEK</w:t>
            </w:r>
          </w:p>
        </w:tc>
        <w:tc>
          <w:tcPr>
            <w:tcW w:w="3132"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2,598,370</w:t>
            </w:r>
          </w:p>
        </w:tc>
        <w:tc>
          <w:tcPr>
            <w:tcW w:w="3132"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3,009,081</w:t>
            </w:r>
          </w:p>
        </w:tc>
        <w:tc>
          <w:tcPr>
            <w:tcW w:w="3132"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5,607,451</w:t>
            </w:r>
          </w:p>
        </w:tc>
      </w:tr>
      <w:tr w:rsidR="00EA6679">
        <w:trPr>
          <w:cantSplit/>
          <w:jc w:val="center"/>
        </w:trPr>
        <w:tc>
          <w:tcPr>
            <w:tcW w:w="3132"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TEABO</w:t>
            </w:r>
          </w:p>
        </w:tc>
        <w:tc>
          <w:tcPr>
            <w:tcW w:w="3132"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4,675,067</w:t>
            </w:r>
          </w:p>
        </w:tc>
        <w:tc>
          <w:tcPr>
            <w:tcW w:w="3132"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14,806,233</w:t>
            </w:r>
          </w:p>
        </w:tc>
        <w:tc>
          <w:tcPr>
            <w:tcW w:w="3132"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19,481,301</w:t>
            </w:r>
          </w:p>
        </w:tc>
      </w:tr>
      <w:tr w:rsidR="00EA6679">
        <w:trPr>
          <w:cantSplit/>
          <w:jc w:val="center"/>
        </w:trPr>
        <w:tc>
          <w:tcPr>
            <w:tcW w:w="3132" w:type="dxa"/>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TECOH</w:t>
            </w:r>
          </w:p>
        </w:tc>
        <w:tc>
          <w:tcPr>
            <w:tcW w:w="3132"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12,566,518</w:t>
            </w:r>
          </w:p>
        </w:tc>
        <w:tc>
          <w:tcPr>
            <w:tcW w:w="3132"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14,555,872</w:t>
            </w:r>
          </w:p>
        </w:tc>
        <w:tc>
          <w:tcPr>
            <w:tcW w:w="3132"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27,122,389</w:t>
            </w:r>
          </w:p>
        </w:tc>
      </w:tr>
      <w:tr w:rsidR="00EA6679">
        <w:trPr>
          <w:cantSplit/>
          <w:jc w:val="center"/>
        </w:trPr>
        <w:tc>
          <w:tcPr>
            <w:tcW w:w="3132"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lastRenderedPageBreak/>
              <w:t>TEKAL DE VENEGAS</w:t>
            </w:r>
          </w:p>
        </w:tc>
        <w:tc>
          <w:tcPr>
            <w:tcW w:w="3132"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1,866,887</w:t>
            </w:r>
          </w:p>
        </w:tc>
        <w:tc>
          <w:tcPr>
            <w:tcW w:w="3132"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5,487,427</w:t>
            </w:r>
          </w:p>
        </w:tc>
        <w:tc>
          <w:tcPr>
            <w:tcW w:w="3132"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7,354,314</w:t>
            </w:r>
          </w:p>
        </w:tc>
      </w:tr>
      <w:tr w:rsidR="00EA6679">
        <w:trPr>
          <w:cantSplit/>
          <w:jc w:val="center"/>
        </w:trPr>
        <w:tc>
          <w:tcPr>
            <w:tcW w:w="3132" w:type="dxa"/>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TEKANTÓ</w:t>
            </w:r>
          </w:p>
        </w:tc>
        <w:tc>
          <w:tcPr>
            <w:tcW w:w="3132"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2,701,848</w:t>
            </w:r>
          </w:p>
        </w:tc>
        <w:tc>
          <w:tcPr>
            <w:tcW w:w="3132"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4,188,952</w:t>
            </w:r>
          </w:p>
        </w:tc>
        <w:tc>
          <w:tcPr>
            <w:tcW w:w="3132"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6,890,800</w:t>
            </w:r>
          </w:p>
        </w:tc>
      </w:tr>
      <w:tr w:rsidR="00EA6679">
        <w:trPr>
          <w:cantSplit/>
          <w:jc w:val="center"/>
        </w:trPr>
        <w:tc>
          <w:tcPr>
            <w:tcW w:w="3132"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TEKAX</w:t>
            </w:r>
          </w:p>
        </w:tc>
        <w:tc>
          <w:tcPr>
            <w:tcW w:w="3132"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30,286,957</w:t>
            </w:r>
          </w:p>
        </w:tc>
        <w:tc>
          <w:tcPr>
            <w:tcW w:w="3132"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68,139,499</w:t>
            </w:r>
          </w:p>
        </w:tc>
        <w:tc>
          <w:tcPr>
            <w:tcW w:w="3132"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98,426,455</w:t>
            </w:r>
          </w:p>
        </w:tc>
      </w:tr>
      <w:tr w:rsidR="00EA6679">
        <w:trPr>
          <w:cantSplit/>
          <w:jc w:val="center"/>
        </w:trPr>
        <w:tc>
          <w:tcPr>
            <w:tcW w:w="3132" w:type="dxa"/>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TEKIT</w:t>
            </w:r>
          </w:p>
        </w:tc>
        <w:tc>
          <w:tcPr>
            <w:tcW w:w="3132"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7,301,983</w:t>
            </w:r>
          </w:p>
        </w:tc>
        <w:tc>
          <w:tcPr>
            <w:tcW w:w="3132"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8,895,567</w:t>
            </w:r>
          </w:p>
        </w:tc>
        <w:tc>
          <w:tcPr>
            <w:tcW w:w="3132"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16,197,550</w:t>
            </w:r>
          </w:p>
        </w:tc>
      </w:tr>
      <w:tr w:rsidR="00EA6679">
        <w:trPr>
          <w:cantSplit/>
          <w:jc w:val="center"/>
        </w:trPr>
        <w:tc>
          <w:tcPr>
            <w:tcW w:w="3132"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TEKOM</w:t>
            </w:r>
          </w:p>
        </w:tc>
        <w:tc>
          <w:tcPr>
            <w:tcW w:w="3132"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2,295,072</w:t>
            </w:r>
          </w:p>
        </w:tc>
        <w:tc>
          <w:tcPr>
            <w:tcW w:w="3132"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9,322,066</w:t>
            </w:r>
          </w:p>
        </w:tc>
        <w:tc>
          <w:tcPr>
            <w:tcW w:w="3132"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11,617,138</w:t>
            </w:r>
          </w:p>
        </w:tc>
      </w:tr>
      <w:tr w:rsidR="00EA6679">
        <w:trPr>
          <w:cantSplit/>
          <w:jc w:val="center"/>
        </w:trPr>
        <w:tc>
          <w:tcPr>
            <w:tcW w:w="3132" w:type="dxa"/>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TELCHAC PUEBLO</w:t>
            </w:r>
          </w:p>
        </w:tc>
        <w:tc>
          <w:tcPr>
            <w:tcW w:w="3132"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2,643,329</w:t>
            </w:r>
          </w:p>
        </w:tc>
        <w:tc>
          <w:tcPr>
            <w:tcW w:w="3132"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3,386,455</w:t>
            </w:r>
          </w:p>
        </w:tc>
        <w:tc>
          <w:tcPr>
            <w:tcW w:w="3132"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6,029,784</w:t>
            </w:r>
          </w:p>
        </w:tc>
      </w:tr>
      <w:tr w:rsidR="00EA6679">
        <w:trPr>
          <w:cantSplit/>
          <w:jc w:val="center"/>
        </w:trPr>
        <w:tc>
          <w:tcPr>
            <w:tcW w:w="3132"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TELCHAC PUERTO</w:t>
            </w:r>
          </w:p>
        </w:tc>
        <w:tc>
          <w:tcPr>
            <w:tcW w:w="3132"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1,268,855</w:t>
            </w:r>
          </w:p>
        </w:tc>
        <w:tc>
          <w:tcPr>
            <w:tcW w:w="3132"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1,691,483</w:t>
            </w:r>
          </w:p>
        </w:tc>
        <w:tc>
          <w:tcPr>
            <w:tcW w:w="3132"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2,960,338</w:t>
            </w:r>
          </w:p>
        </w:tc>
      </w:tr>
      <w:tr w:rsidR="00EA6679">
        <w:trPr>
          <w:cantSplit/>
          <w:jc w:val="center"/>
        </w:trPr>
        <w:tc>
          <w:tcPr>
            <w:tcW w:w="3132" w:type="dxa"/>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TEMAX</w:t>
            </w:r>
          </w:p>
        </w:tc>
        <w:tc>
          <w:tcPr>
            <w:tcW w:w="3132"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5,145,357</w:t>
            </w:r>
          </w:p>
        </w:tc>
        <w:tc>
          <w:tcPr>
            <w:tcW w:w="3132"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12,630,612</w:t>
            </w:r>
          </w:p>
        </w:tc>
        <w:tc>
          <w:tcPr>
            <w:tcW w:w="3132"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17,775,969</w:t>
            </w:r>
          </w:p>
        </w:tc>
      </w:tr>
      <w:tr w:rsidR="00EA6679">
        <w:trPr>
          <w:cantSplit/>
          <w:jc w:val="center"/>
        </w:trPr>
        <w:tc>
          <w:tcPr>
            <w:tcW w:w="3132"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TEMOZÓN</w:t>
            </w:r>
          </w:p>
        </w:tc>
        <w:tc>
          <w:tcPr>
            <w:tcW w:w="3132"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11,063,588</w:t>
            </w:r>
          </w:p>
        </w:tc>
        <w:tc>
          <w:tcPr>
            <w:tcW w:w="3132"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32,818,497</w:t>
            </w:r>
          </w:p>
        </w:tc>
        <w:tc>
          <w:tcPr>
            <w:tcW w:w="3132"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43,882,085</w:t>
            </w:r>
          </w:p>
        </w:tc>
      </w:tr>
      <w:tr w:rsidR="00EA6679">
        <w:trPr>
          <w:cantSplit/>
          <w:jc w:val="center"/>
        </w:trPr>
        <w:tc>
          <w:tcPr>
            <w:tcW w:w="3132" w:type="dxa"/>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TEPAKÁN</w:t>
            </w:r>
          </w:p>
        </w:tc>
        <w:tc>
          <w:tcPr>
            <w:tcW w:w="3132"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1,522,912</w:t>
            </w:r>
          </w:p>
        </w:tc>
        <w:tc>
          <w:tcPr>
            <w:tcW w:w="3132"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2,672,759</w:t>
            </w:r>
          </w:p>
        </w:tc>
        <w:tc>
          <w:tcPr>
            <w:tcW w:w="3132"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4,195,671</w:t>
            </w:r>
          </w:p>
        </w:tc>
      </w:tr>
      <w:tr w:rsidR="00EA6679">
        <w:trPr>
          <w:cantSplit/>
          <w:jc w:val="center"/>
        </w:trPr>
        <w:tc>
          <w:tcPr>
            <w:tcW w:w="3132"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TETIZ</w:t>
            </w:r>
          </w:p>
        </w:tc>
        <w:tc>
          <w:tcPr>
            <w:tcW w:w="3132"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3,656,700</w:t>
            </w:r>
          </w:p>
        </w:tc>
        <w:tc>
          <w:tcPr>
            <w:tcW w:w="3132"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6,052,100</w:t>
            </w:r>
          </w:p>
        </w:tc>
        <w:tc>
          <w:tcPr>
            <w:tcW w:w="3132"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9,708,800</w:t>
            </w:r>
          </w:p>
        </w:tc>
      </w:tr>
      <w:tr w:rsidR="00EA6679">
        <w:trPr>
          <w:cantSplit/>
          <w:jc w:val="center"/>
        </w:trPr>
        <w:tc>
          <w:tcPr>
            <w:tcW w:w="3132" w:type="dxa"/>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TEYA</w:t>
            </w:r>
          </w:p>
        </w:tc>
        <w:tc>
          <w:tcPr>
            <w:tcW w:w="3132"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1,367,338</w:t>
            </w:r>
          </w:p>
        </w:tc>
        <w:tc>
          <w:tcPr>
            <w:tcW w:w="3132"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2,258,366</w:t>
            </w:r>
          </w:p>
        </w:tc>
        <w:tc>
          <w:tcPr>
            <w:tcW w:w="3132"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3,625,703</w:t>
            </w:r>
          </w:p>
        </w:tc>
      </w:tr>
      <w:tr w:rsidR="00EA6679">
        <w:trPr>
          <w:cantSplit/>
          <w:jc w:val="center"/>
        </w:trPr>
        <w:tc>
          <w:tcPr>
            <w:tcW w:w="3132"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TICUL</w:t>
            </w:r>
          </w:p>
        </w:tc>
        <w:tc>
          <w:tcPr>
            <w:tcW w:w="3132"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28,660,567</w:t>
            </w:r>
          </w:p>
        </w:tc>
        <w:tc>
          <w:tcPr>
            <w:tcW w:w="3132"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24,025,153</w:t>
            </w:r>
          </w:p>
        </w:tc>
        <w:tc>
          <w:tcPr>
            <w:tcW w:w="3132"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52,685,720</w:t>
            </w:r>
          </w:p>
        </w:tc>
      </w:tr>
      <w:tr w:rsidR="00EA6679">
        <w:trPr>
          <w:cantSplit/>
          <w:jc w:val="center"/>
        </w:trPr>
        <w:tc>
          <w:tcPr>
            <w:tcW w:w="3132" w:type="dxa"/>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TIMUCUY</w:t>
            </w:r>
          </w:p>
        </w:tc>
        <w:tc>
          <w:tcPr>
            <w:tcW w:w="3132"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5,253,831</w:t>
            </w:r>
          </w:p>
        </w:tc>
        <w:tc>
          <w:tcPr>
            <w:tcW w:w="3132"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7,067,998</w:t>
            </w:r>
          </w:p>
        </w:tc>
        <w:tc>
          <w:tcPr>
            <w:tcW w:w="3132"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12,321,829</w:t>
            </w:r>
          </w:p>
        </w:tc>
      </w:tr>
      <w:tr w:rsidR="00EA6679">
        <w:trPr>
          <w:cantSplit/>
          <w:jc w:val="center"/>
        </w:trPr>
        <w:tc>
          <w:tcPr>
            <w:tcW w:w="3132"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TINÚM</w:t>
            </w:r>
          </w:p>
        </w:tc>
        <w:tc>
          <w:tcPr>
            <w:tcW w:w="3132"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8,522,310</w:t>
            </w:r>
          </w:p>
        </w:tc>
        <w:tc>
          <w:tcPr>
            <w:tcW w:w="3132"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16,724,476</w:t>
            </w:r>
          </w:p>
        </w:tc>
        <w:tc>
          <w:tcPr>
            <w:tcW w:w="3132"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25,246,786</w:t>
            </w:r>
          </w:p>
        </w:tc>
      </w:tr>
      <w:tr w:rsidR="00EA6679">
        <w:trPr>
          <w:cantSplit/>
          <w:jc w:val="center"/>
        </w:trPr>
        <w:tc>
          <w:tcPr>
            <w:tcW w:w="3132" w:type="dxa"/>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TIXCACALCUPUL</w:t>
            </w:r>
          </w:p>
        </w:tc>
        <w:tc>
          <w:tcPr>
            <w:tcW w:w="3132"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5,107,534</w:t>
            </w:r>
          </w:p>
        </w:tc>
        <w:tc>
          <w:tcPr>
            <w:tcW w:w="3132"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24,629,540</w:t>
            </w:r>
          </w:p>
        </w:tc>
        <w:tc>
          <w:tcPr>
            <w:tcW w:w="3132"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29,737,074</w:t>
            </w:r>
          </w:p>
        </w:tc>
      </w:tr>
      <w:tr w:rsidR="00EA6679">
        <w:trPr>
          <w:cantSplit/>
          <w:jc w:val="center"/>
        </w:trPr>
        <w:tc>
          <w:tcPr>
            <w:tcW w:w="3132"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lastRenderedPageBreak/>
              <w:t>TIXKOKOB</w:t>
            </w:r>
          </w:p>
        </w:tc>
        <w:tc>
          <w:tcPr>
            <w:tcW w:w="3132"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12,693,546</w:t>
            </w:r>
          </w:p>
        </w:tc>
        <w:tc>
          <w:tcPr>
            <w:tcW w:w="3132"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6,667,148</w:t>
            </w:r>
          </w:p>
        </w:tc>
        <w:tc>
          <w:tcPr>
            <w:tcW w:w="3132"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19,360,694</w:t>
            </w:r>
          </w:p>
        </w:tc>
      </w:tr>
      <w:tr w:rsidR="00EA6679">
        <w:trPr>
          <w:cantSplit/>
          <w:jc w:val="center"/>
        </w:trPr>
        <w:tc>
          <w:tcPr>
            <w:tcW w:w="3132" w:type="dxa"/>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TIXMÉHUAC</w:t>
            </w:r>
          </w:p>
        </w:tc>
        <w:tc>
          <w:tcPr>
            <w:tcW w:w="3132"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3,434,758</w:t>
            </w:r>
          </w:p>
        </w:tc>
        <w:tc>
          <w:tcPr>
            <w:tcW w:w="3132"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15,045,377</w:t>
            </w:r>
          </w:p>
        </w:tc>
        <w:tc>
          <w:tcPr>
            <w:tcW w:w="3132"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18,480,134</w:t>
            </w:r>
          </w:p>
        </w:tc>
      </w:tr>
      <w:tr w:rsidR="00EA6679">
        <w:trPr>
          <w:cantSplit/>
          <w:jc w:val="center"/>
        </w:trPr>
        <w:tc>
          <w:tcPr>
            <w:tcW w:w="3132"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TIXPÉHUAL</w:t>
            </w:r>
          </w:p>
        </w:tc>
        <w:tc>
          <w:tcPr>
            <w:tcW w:w="3132"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3,858,661</w:t>
            </w:r>
          </w:p>
        </w:tc>
        <w:tc>
          <w:tcPr>
            <w:tcW w:w="3132"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2,989,653</w:t>
            </w:r>
          </w:p>
        </w:tc>
        <w:tc>
          <w:tcPr>
            <w:tcW w:w="3132"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6,848,314</w:t>
            </w:r>
          </w:p>
        </w:tc>
      </w:tr>
      <w:tr w:rsidR="00EA6679">
        <w:trPr>
          <w:cantSplit/>
          <w:jc w:val="center"/>
        </w:trPr>
        <w:tc>
          <w:tcPr>
            <w:tcW w:w="3132" w:type="dxa"/>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TIZIMÍN</w:t>
            </w:r>
          </w:p>
        </w:tc>
        <w:tc>
          <w:tcPr>
            <w:tcW w:w="3132"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55,393,588</w:t>
            </w:r>
          </w:p>
        </w:tc>
        <w:tc>
          <w:tcPr>
            <w:tcW w:w="3132"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81,911,188</w:t>
            </w:r>
          </w:p>
        </w:tc>
        <w:tc>
          <w:tcPr>
            <w:tcW w:w="3132"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137,304,775</w:t>
            </w:r>
          </w:p>
        </w:tc>
      </w:tr>
      <w:tr w:rsidR="00EA6679">
        <w:trPr>
          <w:cantSplit/>
          <w:jc w:val="center"/>
        </w:trPr>
        <w:tc>
          <w:tcPr>
            <w:tcW w:w="3132"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TUNKÁS</w:t>
            </w:r>
          </w:p>
        </w:tc>
        <w:tc>
          <w:tcPr>
            <w:tcW w:w="3132"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2,513,446</w:t>
            </w:r>
          </w:p>
        </w:tc>
        <w:tc>
          <w:tcPr>
            <w:tcW w:w="3132"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9,587,372</w:t>
            </w:r>
          </w:p>
        </w:tc>
        <w:tc>
          <w:tcPr>
            <w:tcW w:w="3132"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12,100,818</w:t>
            </w:r>
          </w:p>
        </w:tc>
      </w:tr>
      <w:tr w:rsidR="00EA6679">
        <w:trPr>
          <w:cantSplit/>
          <w:jc w:val="center"/>
        </w:trPr>
        <w:tc>
          <w:tcPr>
            <w:tcW w:w="3132" w:type="dxa"/>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TZUCACAB</w:t>
            </w:r>
          </w:p>
        </w:tc>
        <w:tc>
          <w:tcPr>
            <w:tcW w:w="3132"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10,550,480</w:t>
            </w:r>
          </w:p>
        </w:tc>
        <w:tc>
          <w:tcPr>
            <w:tcW w:w="3132"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28,665,329</w:t>
            </w:r>
          </w:p>
        </w:tc>
        <w:tc>
          <w:tcPr>
            <w:tcW w:w="3132"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39,215,809</w:t>
            </w:r>
          </w:p>
        </w:tc>
      </w:tr>
      <w:tr w:rsidR="00EA6679">
        <w:trPr>
          <w:cantSplit/>
          <w:jc w:val="center"/>
        </w:trPr>
        <w:tc>
          <w:tcPr>
            <w:tcW w:w="3132"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UAYMA</w:t>
            </w:r>
          </w:p>
        </w:tc>
        <w:tc>
          <w:tcPr>
            <w:tcW w:w="3132"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2,894,531</w:t>
            </w:r>
          </w:p>
        </w:tc>
        <w:tc>
          <w:tcPr>
            <w:tcW w:w="3132"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11,666,116</w:t>
            </w:r>
          </w:p>
        </w:tc>
        <w:tc>
          <w:tcPr>
            <w:tcW w:w="3132"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14,560,647</w:t>
            </w:r>
          </w:p>
        </w:tc>
      </w:tr>
      <w:tr w:rsidR="00EA6679">
        <w:trPr>
          <w:cantSplit/>
          <w:jc w:val="center"/>
        </w:trPr>
        <w:tc>
          <w:tcPr>
            <w:tcW w:w="3132" w:type="dxa"/>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UCÚ</w:t>
            </w:r>
          </w:p>
        </w:tc>
        <w:tc>
          <w:tcPr>
            <w:tcW w:w="3132"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2,627,629</w:t>
            </w:r>
          </w:p>
        </w:tc>
        <w:tc>
          <w:tcPr>
            <w:tcW w:w="3132"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2,621,620</w:t>
            </w:r>
          </w:p>
        </w:tc>
        <w:tc>
          <w:tcPr>
            <w:tcW w:w="3132"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5,249,249</w:t>
            </w:r>
          </w:p>
        </w:tc>
      </w:tr>
      <w:tr w:rsidR="00EA6679">
        <w:trPr>
          <w:cantSplit/>
          <w:jc w:val="center"/>
        </w:trPr>
        <w:tc>
          <w:tcPr>
            <w:tcW w:w="3132"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UMÁN</w:t>
            </w:r>
          </w:p>
        </w:tc>
        <w:tc>
          <w:tcPr>
            <w:tcW w:w="3132"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39,436,558</w:t>
            </w:r>
          </w:p>
        </w:tc>
        <w:tc>
          <w:tcPr>
            <w:tcW w:w="3132"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20,438,665</w:t>
            </w:r>
          </w:p>
        </w:tc>
        <w:tc>
          <w:tcPr>
            <w:tcW w:w="3132"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59,875,223</w:t>
            </w:r>
          </w:p>
        </w:tc>
      </w:tr>
      <w:tr w:rsidR="00EA6679">
        <w:trPr>
          <w:cantSplit/>
          <w:jc w:val="center"/>
        </w:trPr>
        <w:tc>
          <w:tcPr>
            <w:tcW w:w="3132" w:type="dxa"/>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VALLADOLID</w:t>
            </w:r>
          </w:p>
        </w:tc>
        <w:tc>
          <w:tcPr>
            <w:tcW w:w="3132"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57,314,711</w:t>
            </w:r>
          </w:p>
        </w:tc>
        <w:tc>
          <w:tcPr>
            <w:tcW w:w="3132"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84,581,113</w:t>
            </w:r>
          </w:p>
        </w:tc>
        <w:tc>
          <w:tcPr>
            <w:tcW w:w="3132"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141,895,825</w:t>
            </w:r>
          </w:p>
        </w:tc>
      </w:tr>
      <w:tr w:rsidR="00EA6679">
        <w:trPr>
          <w:cantSplit/>
          <w:jc w:val="center"/>
        </w:trPr>
        <w:tc>
          <w:tcPr>
            <w:tcW w:w="3132"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XOCCHEL</w:t>
            </w:r>
          </w:p>
        </w:tc>
        <w:tc>
          <w:tcPr>
            <w:tcW w:w="3132"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2,484,901</w:t>
            </w:r>
          </w:p>
        </w:tc>
        <w:tc>
          <w:tcPr>
            <w:tcW w:w="3132"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4,458,592</w:t>
            </w:r>
          </w:p>
        </w:tc>
        <w:tc>
          <w:tcPr>
            <w:tcW w:w="3132"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6,943,492</w:t>
            </w:r>
          </w:p>
        </w:tc>
      </w:tr>
      <w:tr w:rsidR="00EA6679">
        <w:trPr>
          <w:cantSplit/>
          <w:jc w:val="center"/>
        </w:trPr>
        <w:tc>
          <w:tcPr>
            <w:tcW w:w="3132" w:type="dxa"/>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YAXCABÁ</w:t>
            </w:r>
          </w:p>
        </w:tc>
        <w:tc>
          <w:tcPr>
            <w:tcW w:w="3132"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10,849,496</w:t>
            </w:r>
          </w:p>
        </w:tc>
        <w:tc>
          <w:tcPr>
            <w:tcW w:w="3132"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42,184,998</w:t>
            </w:r>
          </w:p>
        </w:tc>
        <w:tc>
          <w:tcPr>
            <w:tcW w:w="3132"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53,034,494</w:t>
            </w:r>
          </w:p>
        </w:tc>
      </w:tr>
      <w:tr w:rsidR="00EA6679">
        <w:trPr>
          <w:cantSplit/>
          <w:jc w:val="center"/>
        </w:trPr>
        <w:tc>
          <w:tcPr>
            <w:tcW w:w="3132"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YAXKUKUL</w:t>
            </w:r>
          </w:p>
        </w:tc>
        <w:tc>
          <w:tcPr>
            <w:tcW w:w="3132"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2,218,712</w:t>
            </w:r>
          </w:p>
        </w:tc>
        <w:tc>
          <w:tcPr>
            <w:tcW w:w="3132"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2,502,303</w:t>
            </w:r>
          </w:p>
        </w:tc>
        <w:tc>
          <w:tcPr>
            <w:tcW w:w="3132"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4,721,015</w:t>
            </w:r>
          </w:p>
        </w:tc>
      </w:tr>
      <w:tr w:rsidR="00EA6679">
        <w:trPr>
          <w:cantSplit/>
          <w:jc w:val="center"/>
        </w:trPr>
        <w:tc>
          <w:tcPr>
            <w:tcW w:w="3132" w:type="dxa"/>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YOBAÍN</w:t>
            </w:r>
          </w:p>
        </w:tc>
        <w:tc>
          <w:tcPr>
            <w:tcW w:w="3132"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1,589,280</w:t>
            </w:r>
          </w:p>
        </w:tc>
        <w:tc>
          <w:tcPr>
            <w:tcW w:w="3132"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2,213,779</w:t>
            </w:r>
          </w:p>
        </w:tc>
        <w:tc>
          <w:tcPr>
            <w:tcW w:w="3132"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3,803,059</w:t>
            </w:r>
          </w:p>
        </w:tc>
      </w:tr>
      <w:tr w:rsidR="00EA6679">
        <w:trPr>
          <w:cantSplit/>
          <w:jc w:val="center"/>
        </w:trPr>
        <w:tc>
          <w:tcPr>
            <w:tcW w:w="3132" w:type="dxa"/>
            <w:shd w:val="clear" w:color="auto" w:fill="4B4B4B"/>
            <w:tcMar>
              <w:top w:w="0" w:type="dxa"/>
              <w:left w:w="0" w:type="dxa"/>
              <w:bottom w:w="0" w:type="dxa"/>
              <w:right w:w="0" w:type="dxa"/>
            </w:tcMar>
          </w:tcPr>
          <w:p w:rsidR="00EA6679" w:rsidRDefault="00683BE4">
            <w:pPr>
              <w:spacing w:before="120" w:after="120"/>
              <w:ind w:left="120" w:right="120"/>
              <w:jc w:val="left"/>
            </w:pPr>
            <w:r>
              <w:rPr>
                <w:rFonts w:eastAsia="Arial" w:cs="Arial"/>
                <w:b/>
                <w:color w:val="FFFFFF"/>
              </w:rPr>
              <w:t>TOTAL</w:t>
            </w:r>
          </w:p>
        </w:tc>
        <w:tc>
          <w:tcPr>
            <w:tcW w:w="3132" w:type="dxa"/>
            <w:shd w:val="clear" w:color="auto" w:fill="4B4B4B"/>
            <w:tcMar>
              <w:top w:w="0" w:type="dxa"/>
              <w:left w:w="0" w:type="dxa"/>
              <w:bottom w:w="0" w:type="dxa"/>
              <w:right w:w="0" w:type="dxa"/>
            </w:tcMar>
          </w:tcPr>
          <w:p w:rsidR="00EA6679" w:rsidRDefault="00683BE4">
            <w:pPr>
              <w:spacing w:before="120" w:after="120"/>
              <w:ind w:left="120" w:right="120"/>
              <w:jc w:val="right"/>
            </w:pPr>
            <w:r>
              <w:rPr>
                <w:rFonts w:eastAsia="Arial" w:cs="Arial"/>
                <w:b/>
                <w:color w:val="FFFFFF"/>
              </w:rPr>
              <w:t>1,496,631,672</w:t>
            </w:r>
          </w:p>
        </w:tc>
        <w:tc>
          <w:tcPr>
            <w:tcW w:w="3132" w:type="dxa"/>
            <w:shd w:val="clear" w:color="auto" w:fill="4B4B4B"/>
            <w:tcMar>
              <w:top w:w="0" w:type="dxa"/>
              <w:left w:w="0" w:type="dxa"/>
              <w:bottom w:w="0" w:type="dxa"/>
              <w:right w:w="0" w:type="dxa"/>
            </w:tcMar>
          </w:tcPr>
          <w:p w:rsidR="00EA6679" w:rsidRDefault="00683BE4">
            <w:pPr>
              <w:spacing w:before="120" w:after="120"/>
              <w:ind w:left="120" w:right="120"/>
              <w:jc w:val="right"/>
            </w:pPr>
            <w:r>
              <w:rPr>
                <w:rFonts w:eastAsia="Arial" w:cs="Arial"/>
                <w:b/>
                <w:color w:val="FFFFFF"/>
              </w:rPr>
              <w:t>1,606,674,707</w:t>
            </w:r>
          </w:p>
        </w:tc>
        <w:tc>
          <w:tcPr>
            <w:tcW w:w="3132" w:type="dxa"/>
            <w:shd w:val="clear" w:color="auto" w:fill="4B4B4B"/>
            <w:tcMar>
              <w:top w:w="0" w:type="dxa"/>
              <w:left w:w="0" w:type="dxa"/>
              <w:bottom w:w="0" w:type="dxa"/>
              <w:right w:w="0" w:type="dxa"/>
            </w:tcMar>
          </w:tcPr>
          <w:p w:rsidR="00EA6679" w:rsidRDefault="00683BE4">
            <w:pPr>
              <w:spacing w:before="120" w:after="120"/>
              <w:ind w:left="120" w:right="120"/>
              <w:jc w:val="right"/>
            </w:pPr>
            <w:r>
              <w:rPr>
                <w:rFonts w:eastAsia="Arial" w:cs="Arial"/>
                <w:b/>
                <w:color w:val="FFFFFF"/>
              </w:rPr>
              <w:t>3,103,306,379</w:t>
            </w:r>
          </w:p>
        </w:tc>
      </w:tr>
    </w:tbl>
    <w:p w:rsidR="00EA6679" w:rsidRDefault="00683BE4">
      <w:r>
        <w:br w:type="page"/>
      </w:r>
    </w:p>
    <w:p w:rsidR="00EA6679" w:rsidRDefault="00683BE4">
      <w:pPr>
        <w:pStyle w:val="Ttulo2"/>
      </w:pPr>
      <w:bookmarkStart w:id="17" w:name="anexo-5.-deuda-pública"/>
      <w:r>
        <w:lastRenderedPageBreak/>
        <w:t>ANEXO 5. DEUDA PÚBLICA</w:t>
      </w:r>
      <w:bookmarkEnd w:id="17"/>
    </w:p>
    <w:p w:rsidR="00EA6679" w:rsidRDefault="00EA6679" w:rsidP="000C3D79">
      <w:pPr>
        <w:tabs>
          <w:tab w:val="left" w:pos="5812"/>
        </w:tabs>
      </w:pPr>
    </w:p>
    <w:p w:rsidR="00EA6679" w:rsidRDefault="00683BE4">
      <w:pPr>
        <w:pStyle w:val="Ttulo3"/>
      </w:pPr>
      <w:bookmarkStart w:id="18" w:name="X5397fa14bd9cf8d3e0f1d6b4bafc1f7417f1d01"/>
      <w:r>
        <w:t>ANEXO 5.1. INFORMACIÓN SOBRE LA DEUDA PÚBLICA</w:t>
      </w:r>
      <w:bookmarkEnd w:id="18"/>
    </w:p>
    <w:p w:rsidR="00EA6679" w:rsidRDefault="00EA6679"/>
    <w:tbl>
      <w:tblPr>
        <w:tblW w:w="4911" w:type="pct"/>
        <w:tblLayout w:type="fixed"/>
        <w:tblCellMar>
          <w:left w:w="70" w:type="dxa"/>
          <w:right w:w="70" w:type="dxa"/>
        </w:tblCellMar>
        <w:tblLook w:val="04A0"/>
      </w:tblPr>
      <w:tblGrid>
        <w:gridCol w:w="2149"/>
        <w:gridCol w:w="2363"/>
        <w:gridCol w:w="2775"/>
        <w:gridCol w:w="2083"/>
        <w:gridCol w:w="1615"/>
        <w:gridCol w:w="1515"/>
      </w:tblGrid>
      <w:tr w:rsidR="000C3D79" w:rsidRPr="000C3D79" w:rsidTr="000C3D79">
        <w:trPr>
          <w:trHeight w:val="20"/>
        </w:trPr>
        <w:tc>
          <w:tcPr>
            <w:tcW w:w="860" w:type="pct"/>
            <w:tcBorders>
              <w:top w:val="nil"/>
              <w:left w:val="nil"/>
              <w:bottom w:val="nil"/>
              <w:right w:val="nil"/>
            </w:tcBorders>
            <w:shd w:val="clear" w:color="000000" w:fill="4B4B4B"/>
            <w:vAlign w:val="center"/>
            <w:hideMark/>
          </w:tcPr>
          <w:p w:rsidR="000C3D79" w:rsidRPr="000C3D79" w:rsidRDefault="000C3D79" w:rsidP="000C3D79">
            <w:pPr>
              <w:jc w:val="center"/>
              <w:rPr>
                <w:rFonts w:eastAsia="Times New Roman" w:cs="Arial"/>
                <w:b/>
                <w:bCs/>
                <w:color w:val="FFFFFF"/>
                <w:sz w:val="20"/>
                <w:szCs w:val="20"/>
                <w:lang w:eastAsia="es-MX"/>
              </w:rPr>
            </w:pPr>
            <w:r w:rsidRPr="000C3D79">
              <w:rPr>
                <w:rFonts w:eastAsia="Times New Roman" w:cs="Arial"/>
                <w:b/>
                <w:bCs/>
                <w:color w:val="FFFFFF"/>
                <w:sz w:val="20"/>
                <w:szCs w:val="20"/>
                <w:lang w:eastAsia="es-MX"/>
              </w:rPr>
              <w:t>INSTITUCIÓN DE CRÉDITO</w:t>
            </w:r>
          </w:p>
        </w:tc>
        <w:tc>
          <w:tcPr>
            <w:tcW w:w="945" w:type="pct"/>
            <w:tcBorders>
              <w:top w:val="nil"/>
              <w:left w:val="nil"/>
              <w:bottom w:val="nil"/>
              <w:right w:val="nil"/>
            </w:tcBorders>
            <w:shd w:val="clear" w:color="000000" w:fill="4B4B4B"/>
            <w:vAlign w:val="center"/>
            <w:hideMark/>
          </w:tcPr>
          <w:p w:rsidR="000C3D79" w:rsidRPr="000C3D79" w:rsidRDefault="000C3D79" w:rsidP="000C3D79">
            <w:pPr>
              <w:jc w:val="center"/>
              <w:rPr>
                <w:rFonts w:eastAsia="Times New Roman" w:cs="Arial"/>
                <w:b/>
                <w:bCs/>
                <w:color w:val="FFFFFF"/>
                <w:sz w:val="20"/>
                <w:szCs w:val="20"/>
                <w:lang w:eastAsia="es-MX"/>
              </w:rPr>
            </w:pPr>
            <w:r w:rsidRPr="000C3D79">
              <w:rPr>
                <w:rFonts w:eastAsia="Times New Roman" w:cs="Arial"/>
                <w:b/>
                <w:bCs/>
                <w:color w:val="FFFFFF"/>
                <w:sz w:val="20"/>
                <w:szCs w:val="20"/>
                <w:lang w:eastAsia="es-MX"/>
              </w:rPr>
              <w:t xml:space="preserve">BANCO NACIONAL DE OBRAS Y SERVICIOS PÚBLICOS, S.N.C. </w:t>
            </w:r>
          </w:p>
        </w:tc>
        <w:tc>
          <w:tcPr>
            <w:tcW w:w="1110" w:type="pct"/>
            <w:tcBorders>
              <w:top w:val="nil"/>
              <w:left w:val="nil"/>
              <w:bottom w:val="nil"/>
              <w:right w:val="nil"/>
            </w:tcBorders>
            <w:shd w:val="clear" w:color="000000" w:fill="4B4B4B"/>
            <w:vAlign w:val="center"/>
            <w:hideMark/>
          </w:tcPr>
          <w:p w:rsidR="000C3D79" w:rsidRPr="000C3D79" w:rsidRDefault="000C3D79" w:rsidP="000C3D79">
            <w:pPr>
              <w:jc w:val="center"/>
              <w:rPr>
                <w:rFonts w:eastAsia="Times New Roman" w:cs="Arial"/>
                <w:b/>
                <w:bCs/>
                <w:color w:val="FFFFFF"/>
                <w:sz w:val="20"/>
                <w:szCs w:val="20"/>
                <w:lang w:eastAsia="es-MX"/>
              </w:rPr>
            </w:pPr>
            <w:r w:rsidRPr="000C3D79">
              <w:rPr>
                <w:rFonts w:eastAsia="Times New Roman" w:cs="Arial"/>
                <w:b/>
                <w:bCs/>
                <w:color w:val="FFFFFF"/>
                <w:sz w:val="20"/>
                <w:szCs w:val="20"/>
                <w:lang w:eastAsia="es-MX"/>
              </w:rPr>
              <w:t>BANCO NACIONAL DE MÉXICO, S.A., INTEGRANTE DEL GRUPO FINANCIERO BANAMEX</w:t>
            </w:r>
          </w:p>
        </w:tc>
        <w:tc>
          <w:tcPr>
            <w:tcW w:w="833" w:type="pct"/>
            <w:tcBorders>
              <w:top w:val="nil"/>
              <w:left w:val="nil"/>
              <w:bottom w:val="nil"/>
              <w:right w:val="nil"/>
            </w:tcBorders>
            <w:shd w:val="clear" w:color="000000" w:fill="4B4B4B"/>
            <w:vAlign w:val="center"/>
            <w:hideMark/>
          </w:tcPr>
          <w:p w:rsidR="000C3D79" w:rsidRPr="000C3D79" w:rsidRDefault="000C3D79" w:rsidP="000C3D79">
            <w:pPr>
              <w:jc w:val="center"/>
              <w:rPr>
                <w:rFonts w:eastAsia="Times New Roman" w:cs="Arial"/>
                <w:b/>
                <w:bCs/>
                <w:color w:val="FFFFFF"/>
                <w:sz w:val="20"/>
                <w:szCs w:val="20"/>
                <w:lang w:eastAsia="es-MX"/>
              </w:rPr>
            </w:pPr>
            <w:r w:rsidRPr="000C3D79">
              <w:rPr>
                <w:rFonts w:eastAsia="Times New Roman" w:cs="Arial"/>
                <w:b/>
                <w:bCs/>
                <w:color w:val="FFFFFF"/>
                <w:sz w:val="20"/>
                <w:szCs w:val="20"/>
                <w:lang w:eastAsia="es-MX"/>
              </w:rPr>
              <w:t xml:space="preserve">BANCO NACIONAL DE OBRAS Y SERVICIOS PÚBLICOS, S.N.C. </w:t>
            </w:r>
          </w:p>
        </w:tc>
        <w:tc>
          <w:tcPr>
            <w:tcW w:w="646" w:type="pct"/>
            <w:tcBorders>
              <w:top w:val="nil"/>
              <w:left w:val="nil"/>
              <w:bottom w:val="nil"/>
              <w:right w:val="nil"/>
            </w:tcBorders>
            <w:shd w:val="clear" w:color="000000" w:fill="4B4B4B"/>
            <w:vAlign w:val="center"/>
            <w:hideMark/>
          </w:tcPr>
          <w:p w:rsidR="000C3D79" w:rsidRPr="000C3D79" w:rsidRDefault="000C3D79" w:rsidP="000C3D79">
            <w:pPr>
              <w:jc w:val="center"/>
              <w:rPr>
                <w:rFonts w:eastAsia="Times New Roman" w:cs="Arial"/>
                <w:b/>
                <w:bCs/>
                <w:color w:val="FFFFFF"/>
                <w:sz w:val="20"/>
                <w:szCs w:val="20"/>
                <w:lang w:eastAsia="es-MX"/>
              </w:rPr>
            </w:pPr>
            <w:r w:rsidRPr="000C3D79">
              <w:rPr>
                <w:rFonts w:eastAsia="Times New Roman" w:cs="Arial"/>
                <w:b/>
                <w:bCs/>
                <w:color w:val="FFFFFF"/>
                <w:sz w:val="20"/>
                <w:szCs w:val="20"/>
                <w:lang w:eastAsia="es-MX"/>
              </w:rPr>
              <w:t xml:space="preserve">BANCO NACIONAL DE OBRAS Y SERVICIOS PÚBLICOS, S.N.C. </w:t>
            </w:r>
          </w:p>
        </w:tc>
        <w:tc>
          <w:tcPr>
            <w:tcW w:w="606" w:type="pct"/>
            <w:tcBorders>
              <w:top w:val="nil"/>
              <w:left w:val="nil"/>
              <w:bottom w:val="nil"/>
              <w:right w:val="nil"/>
            </w:tcBorders>
            <w:shd w:val="clear" w:color="000000" w:fill="4B4B4B"/>
            <w:vAlign w:val="center"/>
            <w:hideMark/>
          </w:tcPr>
          <w:p w:rsidR="000C3D79" w:rsidRPr="000C3D79" w:rsidRDefault="000C3D79" w:rsidP="000C3D79">
            <w:pPr>
              <w:jc w:val="center"/>
              <w:rPr>
                <w:rFonts w:eastAsia="Times New Roman" w:cs="Arial"/>
                <w:b/>
                <w:bCs/>
                <w:color w:val="FFFFFF"/>
                <w:sz w:val="20"/>
                <w:szCs w:val="20"/>
                <w:lang w:eastAsia="es-MX"/>
              </w:rPr>
            </w:pPr>
            <w:r w:rsidRPr="000C3D79">
              <w:rPr>
                <w:rFonts w:eastAsia="Times New Roman" w:cs="Arial"/>
                <w:b/>
                <w:bCs/>
                <w:color w:val="FFFFFF"/>
                <w:sz w:val="20"/>
                <w:szCs w:val="20"/>
                <w:lang w:eastAsia="es-MX"/>
              </w:rPr>
              <w:t>BANCO NACIONAL DE OBRAS Y SERVICIOS PÚBLICOS, S.N.C.</w:t>
            </w:r>
          </w:p>
        </w:tc>
      </w:tr>
      <w:tr w:rsidR="000C3D79" w:rsidRPr="000C3D79" w:rsidTr="00DF558A">
        <w:trPr>
          <w:trHeight w:val="20"/>
        </w:trPr>
        <w:tc>
          <w:tcPr>
            <w:tcW w:w="860" w:type="pct"/>
            <w:tcBorders>
              <w:top w:val="nil"/>
              <w:left w:val="nil"/>
              <w:bottom w:val="nil"/>
              <w:right w:val="nil"/>
            </w:tcBorders>
            <w:shd w:val="clear" w:color="auto" w:fill="auto"/>
            <w:noWrap/>
            <w:vAlign w:val="center"/>
            <w:hideMark/>
          </w:tcPr>
          <w:p w:rsidR="000C3D79" w:rsidRPr="000C3D79" w:rsidRDefault="00DF558A" w:rsidP="000C3D79">
            <w:pPr>
              <w:jc w:val="left"/>
              <w:rPr>
                <w:rFonts w:eastAsia="Times New Roman" w:cs="Arial"/>
                <w:color w:val="000000"/>
                <w:sz w:val="20"/>
                <w:szCs w:val="20"/>
                <w:lang w:eastAsia="es-MX"/>
              </w:rPr>
            </w:pPr>
            <w:r w:rsidRPr="000C3D79">
              <w:rPr>
                <w:rFonts w:eastAsia="Times New Roman" w:cs="Arial"/>
                <w:color w:val="000000"/>
                <w:sz w:val="20"/>
                <w:szCs w:val="20"/>
                <w:lang w:eastAsia="es-MX"/>
              </w:rPr>
              <w:t>N</w:t>
            </w:r>
            <w:r w:rsidRPr="00DF558A">
              <w:rPr>
                <w:rFonts w:eastAsia="Times New Roman" w:cs="Arial"/>
                <w:color w:val="000000"/>
                <w:sz w:val="20"/>
                <w:szCs w:val="20"/>
                <w:lang w:eastAsia="es-MX"/>
              </w:rPr>
              <w:t>CLAVE REGISTRO RPU</w:t>
            </w:r>
          </w:p>
        </w:tc>
        <w:tc>
          <w:tcPr>
            <w:tcW w:w="945" w:type="pct"/>
            <w:tcBorders>
              <w:top w:val="nil"/>
              <w:left w:val="nil"/>
              <w:bottom w:val="nil"/>
              <w:right w:val="nil"/>
            </w:tcBorders>
            <w:shd w:val="clear" w:color="auto" w:fill="auto"/>
            <w:vAlign w:val="center"/>
          </w:tcPr>
          <w:p w:rsidR="000C3D79" w:rsidRPr="000C3D79" w:rsidRDefault="00DF558A" w:rsidP="000C3D79">
            <w:pPr>
              <w:jc w:val="right"/>
              <w:rPr>
                <w:rFonts w:eastAsia="Times New Roman" w:cs="Arial"/>
                <w:color w:val="000000"/>
                <w:sz w:val="20"/>
                <w:szCs w:val="20"/>
                <w:lang w:eastAsia="es-MX"/>
              </w:rPr>
            </w:pPr>
            <w:r w:rsidRPr="00DF558A">
              <w:rPr>
                <w:rFonts w:eastAsia="Times New Roman" w:cs="Arial"/>
                <w:color w:val="000000"/>
                <w:sz w:val="20"/>
                <w:szCs w:val="20"/>
                <w:lang w:eastAsia="es-MX"/>
              </w:rPr>
              <w:t>P31-0413037</w:t>
            </w:r>
          </w:p>
        </w:tc>
        <w:tc>
          <w:tcPr>
            <w:tcW w:w="1110" w:type="pct"/>
            <w:tcBorders>
              <w:top w:val="nil"/>
              <w:left w:val="nil"/>
              <w:bottom w:val="nil"/>
              <w:right w:val="nil"/>
            </w:tcBorders>
            <w:shd w:val="clear" w:color="auto" w:fill="auto"/>
            <w:vAlign w:val="center"/>
          </w:tcPr>
          <w:p w:rsidR="000C3D79" w:rsidRPr="000C3D79" w:rsidRDefault="00DF558A" w:rsidP="000C3D79">
            <w:pPr>
              <w:jc w:val="center"/>
              <w:rPr>
                <w:rFonts w:eastAsia="Times New Roman" w:cs="Arial"/>
                <w:color w:val="000000"/>
                <w:sz w:val="20"/>
                <w:szCs w:val="20"/>
                <w:lang w:eastAsia="es-MX"/>
              </w:rPr>
            </w:pPr>
            <w:r w:rsidRPr="00DF558A">
              <w:rPr>
                <w:rFonts w:eastAsia="Times New Roman" w:cs="Arial"/>
                <w:color w:val="000000"/>
                <w:sz w:val="20"/>
                <w:szCs w:val="20"/>
                <w:lang w:eastAsia="es-MX"/>
              </w:rPr>
              <w:t>P31-1119054</w:t>
            </w:r>
          </w:p>
        </w:tc>
        <w:tc>
          <w:tcPr>
            <w:tcW w:w="833" w:type="pct"/>
            <w:tcBorders>
              <w:top w:val="nil"/>
              <w:left w:val="nil"/>
              <w:bottom w:val="nil"/>
              <w:right w:val="nil"/>
            </w:tcBorders>
            <w:shd w:val="clear" w:color="auto" w:fill="auto"/>
            <w:vAlign w:val="center"/>
          </w:tcPr>
          <w:p w:rsidR="000C3D79" w:rsidRPr="000C3D79" w:rsidRDefault="00DF558A" w:rsidP="000C3D79">
            <w:pPr>
              <w:jc w:val="center"/>
              <w:rPr>
                <w:rFonts w:eastAsia="Times New Roman" w:cs="Arial"/>
                <w:color w:val="000000"/>
                <w:sz w:val="20"/>
                <w:szCs w:val="20"/>
                <w:lang w:eastAsia="es-MX"/>
              </w:rPr>
            </w:pPr>
            <w:r w:rsidRPr="00DF558A">
              <w:rPr>
                <w:rFonts w:eastAsia="Times New Roman" w:cs="Arial"/>
                <w:color w:val="000000"/>
                <w:sz w:val="20"/>
                <w:szCs w:val="20"/>
                <w:lang w:eastAsia="es-MX"/>
              </w:rPr>
              <w:t>P31-1020086</w:t>
            </w:r>
          </w:p>
        </w:tc>
        <w:tc>
          <w:tcPr>
            <w:tcW w:w="646" w:type="pct"/>
            <w:tcBorders>
              <w:top w:val="nil"/>
              <w:left w:val="nil"/>
              <w:bottom w:val="nil"/>
              <w:right w:val="nil"/>
            </w:tcBorders>
            <w:shd w:val="clear" w:color="auto" w:fill="auto"/>
            <w:vAlign w:val="center"/>
          </w:tcPr>
          <w:p w:rsidR="000C3D79" w:rsidRPr="000C3D79" w:rsidRDefault="00DF558A" w:rsidP="000C3D79">
            <w:pPr>
              <w:jc w:val="center"/>
              <w:rPr>
                <w:rFonts w:eastAsia="Times New Roman" w:cs="Arial"/>
                <w:color w:val="000000"/>
                <w:sz w:val="20"/>
                <w:szCs w:val="20"/>
                <w:lang w:eastAsia="es-MX"/>
              </w:rPr>
            </w:pPr>
            <w:r w:rsidRPr="00DF558A">
              <w:rPr>
                <w:rFonts w:eastAsia="Times New Roman" w:cs="Arial"/>
                <w:color w:val="000000"/>
                <w:sz w:val="20"/>
                <w:szCs w:val="20"/>
                <w:lang w:eastAsia="es-MX"/>
              </w:rPr>
              <w:t>P31-1020087</w:t>
            </w:r>
          </w:p>
        </w:tc>
        <w:tc>
          <w:tcPr>
            <w:tcW w:w="606" w:type="pct"/>
            <w:tcBorders>
              <w:top w:val="nil"/>
              <w:left w:val="nil"/>
              <w:bottom w:val="nil"/>
              <w:right w:val="nil"/>
            </w:tcBorders>
            <w:shd w:val="clear" w:color="auto" w:fill="auto"/>
            <w:vAlign w:val="center"/>
          </w:tcPr>
          <w:p w:rsidR="000C3D79" w:rsidRPr="000C3D79" w:rsidRDefault="00DF558A" w:rsidP="000C3D79">
            <w:pPr>
              <w:jc w:val="center"/>
              <w:rPr>
                <w:rFonts w:eastAsia="Times New Roman" w:cs="Arial"/>
                <w:color w:val="000000"/>
                <w:sz w:val="20"/>
                <w:szCs w:val="20"/>
                <w:lang w:eastAsia="es-MX"/>
              </w:rPr>
            </w:pPr>
            <w:r w:rsidRPr="00DF558A">
              <w:rPr>
                <w:rFonts w:eastAsia="Times New Roman" w:cs="Arial"/>
                <w:color w:val="000000"/>
                <w:sz w:val="20"/>
                <w:szCs w:val="20"/>
                <w:lang w:eastAsia="es-MX"/>
              </w:rPr>
              <w:t>P31-1020088</w:t>
            </w:r>
          </w:p>
        </w:tc>
      </w:tr>
      <w:tr w:rsidR="000C3D79" w:rsidRPr="000C3D79" w:rsidTr="000C3D79">
        <w:trPr>
          <w:trHeight w:val="20"/>
        </w:trPr>
        <w:tc>
          <w:tcPr>
            <w:tcW w:w="860" w:type="pct"/>
            <w:tcBorders>
              <w:top w:val="nil"/>
              <w:left w:val="nil"/>
              <w:bottom w:val="nil"/>
              <w:right w:val="nil"/>
            </w:tcBorders>
            <w:shd w:val="clear" w:color="000000" w:fill="F3F3F3"/>
            <w:noWrap/>
            <w:vAlign w:val="center"/>
            <w:hideMark/>
          </w:tcPr>
          <w:p w:rsidR="000C3D79" w:rsidRPr="000C3D79" w:rsidRDefault="000C3D79" w:rsidP="000C3D79">
            <w:pPr>
              <w:jc w:val="left"/>
              <w:rPr>
                <w:rFonts w:eastAsia="Times New Roman" w:cs="Arial"/>
                <w:color w:val="000000"/>
                <w:sz w:val="20"/>
                <w:szCs w:val="20"/>
                <w:lang w:eastAsia="es-MX"/>
              </w:rPr>
            </w:pPr>
            <w:r w:rsidRPr="000C3D79">
              <w:rPr>
                <w:rFonts w:eastAsia="Times New Roman" w:cs="Arial"/>
                <w:color w:val="000000"/>
                <w:sz w:val="20"/>
                <w:szCs w:val="20"/>
                <w:lang w:eastAsia="es-MX"/>
              </w:rPr>
              <w:t>FECHA DE CONTRATACIÓN</w:t>
            </w:r>
          </w:p>
        </w:tc>
        <w:tc>
          <w:tcPr>
            <w:tcW w:w="945" w:type="pct"/>
            <w:tcBorders>
              <w:top w:val="nil"/>
              <w:left w:val="nil"/>
              <w:bottom w:val="nil"/>
              <w:right w:val="nil"/>
            </w:tcBorders>
            <w:shd w:val="clear" w:color="000000" w:fill="F3F3F3"/>
            <w:vAlign w:val="center"/>
            <w:hideMark/>
          </w:tcPr>
          <w:p w:rsidR="000C3D79" w:rsidRPr="000C3D79" w:rsidRDefault="000C3D79" w:rsidP="000C3D79">
            <w:pPr>
              <w:jc w:val="center"/>
              <w:rPr>
                <w:rFonts w:eastAsia="Times New Roman" w:cs="Arial"/>
                <w:color w:val="000000"/>
                <w:sz w:val="20"/>
                <w:szCs w:val="20"/>
                <w:lang w:eastAsia="es-MX"/>
              </w:rPr>
            </w:pPr>
            <w:r w:rsidRPr="000C3D79">
              <w:rPr>
                <w:rFonts w:eastAsia="Times New Roman" w:cs="Arial"/>
                <w:color w:val="000000"/>
                <w:sz w:val="20"/>
                <w:szCs w:val="20"/>
                <w:lang w:eastAsia="es-MX"/>
              </w:rPr>
              <w:t>8 DE ABRIL DE 2013</w:t>
            </w:r>
          </w:p>
        </w:tc>
        <w:tc>
          <w:tcPr>
            <w:tcW w:w="1110" w:type="pct"/>
            <w:tcBorders>
              <w:top w:val="nil"/>
              <w:left w:val="nil"/>
              <w:bottom w:val="nil"/>
              <w:right w:val="nil"/>
            </w:tcBorders>
            <w:shd w:val="clear" w:color="000000" w:fill="F3F3F3"/>
            <w:vAlign w:val="center"/>
            <w:hideMark/>
          </w:tcPr>
          <w:p w:rsidR="000C3D79" w:rsidRPr="000C3D79" w:rsidRDefault="000C3D79" w:rsidP="000C3D79">
            <w:pPr>
              <w:jc w:val="center"/>
              <w:rPr>
                <w:rFonts w:eastAsia="Times New Roman" w:cs="Arial"/>
                <w:color w:val="000000"/>
                <w:sz w:val="20"/>
                <w:szCs w:val="20"/>
                <w:lang w:eastAsia="es-MX"/>
              </w:rPr>
            </w:pPr>
            <w:r w:rsidRPr="000C3D79">
              <w:rPr>
                <w:rFonts w:eastAsia="Times New Roman" w:cs="Arial"/>
                <w:color w:val="000000"/>
                <w:sz w:val="20"/>
                <w:szCs w:val="20"/>
                <w:lang w:eastAsia="es-MX"/>
              </w:rPr>
              <w:t>06 DE NOVIEMBRE DE 2019</w:t>
            </w:r>
          </w:p>
        </w:tc>
        <w:tc>
          <w:tcPr>
            <w:tcW w:w="833" w:type="pct"/>
            <w:tcBorders>
              <w:top w:val="nil"/>
              <w:left w:val="nil"/>
              <w:bottom w:val="nil"/>
              <w:right w:val="nil"/>
            </w:tcBorders>
            <w:shd w:val="clear" w:color="000000" w:fill="F3F3F3"/>
            <w:vAlign w:val="center"/>
            <w:hideMark/>
          </w:tcPr>
          <w:p w:rsidR="000C3D79" w:rsidRPr="000C3D79" w:rsidRDefault="000C3D79" w:rsidP="000C3D79">
            <w:pPr>
              <w:jc w:val="center"/>
              <w:rPr>
                <w:rFonts w:eastAsia="Times New Roman" w:cs="Arial"/>
                <w:color w:val="000000"/>
                <w:sz w:val="20"/>
                <w:szCs w:val="20"/>
                <w:lang w:eastAsia="es-MX"/>
              </w:rPr>
            </w:pPr>
            <w:r w:rsidRPr="000C3D79">
              <w:rPr>
                <w:rFonts w:eastAsia="Times New Roman" w:cs="Arial"/>
                <w:color w:val="000000"/>
                <w:sz w:val="20"/>
                <w:szCs w:val="20"/>
                <w:lang w:eastAsia="es-MX"/>
              </w:rPr>
              <w:t>30 DE SEPTIEMBRE 2020</w:t>
            </w:r>
          </w:p>
        </w:tc>
        <w:tc>
          <w:tcPr>
            <w:tcW w:w="646" w:type="pct"/>
            <w:tcBorders>
              <w:top w:val="nil"/>
              <w:left w:val="nil"/>
              <w:bottom w:val="nil"/>
              <w:right w:val="nil"/>
            </w:tcBorders>
            <w:shd w:val="clear" w:color="000000" w:fill="F3F3F3"/>
            <w:vAlign w:val="center"/>
            <w:hideMark/>
          </w:tcPr>
          <w:p w:rsidR="000C3D79" w:rsidRPr="000C3D79" w:rsidRDefault="000C3D79" w:rsidP="000C3D79">
            <w:pPr>
              <w:jc w:val="center"/>
              <w:rPr>
                <w:rFonts w:eastAsia="Times New Roman" w:cs="Arial"/>
                <w:color w:val="000000"/>
                <w:sz w:val="20"/>
                <w:szCs w:val="20"/>
                <w:lang w:eastAsia="es-MX"/>
              </w:rPr>
            </w:pPr>
            <w:r w:rsidRPr="000C3D79">
              <w:rPr>
                <w:rFonts w:eastAsia="Times New Roman" w:cs="Arial"/>
                <w:color w:val="000000"/>
                <w:sz w:val="20"/>
                <w:szCs w:val="20"/>
                <w:lang w:eastAsia="es-MX"/>
              </w:rPr>
              <w:t>30 DE SEPTIEMBRE 2020</w:t>
            </w:r>
          </w:p>
        </w:tc>
        <w:tc>
          <w:tcPr>
            <w:tcW w:w="606" w:type="pct"/>
            <w:tcBorders>
              <w:top w:val="nil"/>
              <w:left w:val="nil"/>
              <w:bottom w:val="nil"/>
              <w:right w:val="nil"/>
            </w:tcBorders>
            <w:shd w:val="clear" w:color="000000" w:fill="F3F3F3"/>
            <w:vAlign w:val="center"/>
            <w:hideMark/>
          </w:tcPr>
          <w:p w:rsidR="000C3D79" w:rsidRPr="000C3D79" w:rsidRDefault="000C3D79" w:rsidP="000C3D79">
            <w:pPr>
              <w:jc w:val="center"/>
              <w:rPr>
                <w:rFonts w:eastAsia="Times New Roman" w:cs="Arial"/>
                <w:color w:val="000000"/>
                <w:sz w:val="20"/>
                <w:szCs w:val="20"/>
                <w:lang w:eastAsia="es-MX"/>
              </w:rPr>
            </w:pPr>
            <w:r w:rsidRPr="000C3D79">
              <w:rPr>
                <w:rFonts w:eastAsia="Times New Roman" w:cs="Arial"/>
                <w:color w:val="000000"/>
                <w:sz w:val="20"/>
                <w:szCs w:val="20"/>
                <w:lang w:eastAsia="es-MX"/>
              </w:rPr>
              <w:t>30 DE SEPTIEMBRE 2020</w:t>
            </w:r>
          </w:p>
        </w:tc>
      </w:tr>
      <w:tr w:rsidR="000C3D79" w:rsidRPr="000C3D79" w:rsidTr="000C3D79">
        <w:trPr>
          <w:trHeight w:val="20"/>
        </w:trPr>
        <w:tc>
          <w:tcPr>
            <w:tcW w:w="860" w:type="pct"/>
            <w:tcBorders>
              <w:top w:val="nil"/>
              <w:left w:val="nil"/>
              <w:bottom w:val="nil"/>
              <w:right w:val="nil"/>
            </w:tcBorders>
            <w:shd w:val="clear" w:color="auto" w:fill="auto"/>
            <w:noWrap/>
            <w:vAlign w:val="center"/>
            <w:hideMark/>
          </w:tcPr>
          <w:p w:rsidR="000C3D79" w:rsidRPr="000C3D79" w:rsidRDefault="000C3D79" w:rsidP="000C3D79">
            <w:pPr>
              <w:jc w:val="left"/>
              <w:rPr>
                <w:rFonts w:eastAsia="Times New Roman" w:cs="Arial"/>
                <w:color w:val="000000"/>
                <w:sz w:val="20"/>
                <w:szCs w:val="20"/>
                <w:lang w:eastAsia="es-MX"/>
              </w:rPr>
            </w:pPr>
            <w:r w:rsidRPr="000C3D79">
              <w:rPr>
                <w:rFonts w:eastAsia="Times New Roman" w:cs="Arial"/>
                <w:color w:val="000000"/>
                <w:sz w:val="20"/>
                <w:szCs w:val="20"/>
                <w:lang w:eastAsia="es-MX"/>
              </w:rPr>
              <w:t>TIPO DE INSTRUMENTO</w:t>
            </w:r>
          </w:p>
        </w:tc>
        <w:tc>
          <w:tcPr>
            <w:tcW w:w="945" w:type="pct"/>
            <w:tcBorders>
              <w:top w:val="nil"/>
              <w:left w:val="nil"/>
              <w:bottom w:val="nil"/>
              <w:right w:val="nil"/>
            </w:tcBorders>
            <w:shd w:val="clear" w:color="auto" w:fill="auto"/>
            <w:vAlign w:val="center"/>
            <w:hideMark/>
          </w:tcPr>
          <w:p w:rsidR="000C3D79" w:rsidRPr="000C3D79" w:rsidRDefault="000C3D79" w:rsidP="000C3D79">
            <w:pPr>
              <w:jc w:val="center"/>
              <w:rPr>
                <w:rFonts w:eastAsia="Times New Roman" w:cs="Arial"/>
                <w:color w:val="000000"/>
                <w:sz w:val="20"/>
                <w:szCs w:val="20"/>
                <w:lang w:eastAsia="es-MX"/>
              </w:rPr>
            </w:pPr>
            <w:r w:rsidRPr="000C3D79">
              <w:rPr>
                <w:rFonts w:eastAsia="Times New Roman" w:cs="Arial"/>
                <w:color w:val="000000"/>
                <w:sz w:val="20"/>
                <w:szCs w:val="20"/>
                <w:lang w:eastAsia="es-MX"/>
              </w:rPr>
              <w:t>CRÉDITO SIMPLE</w:t>
            </w:r>
          </w:p>
        </w:tc>
        <w:tc>
          <w:tcPr>
            <w:tcW w:w="1110" w:type="pct"/>
            <w:tcBorders>
              <w:top w:val="nil"/>
              <w:left w:val="nil"/>
              <w:bottom w:val="nil"/>
              <w:right w:val="nil"/>
            </w:tcBorders>
            <w:shd w:val="clear" w:color="auto" w:fill="auto"/>
            <w:vAlign w:val="center"/>
            <w:hideMark/>
          </w:tcPr>
          <w:p w:rsidR="000C3D79" w:rsidRPr="000C3D79" w:rsidRDefault="000C3D79" w:rsidP="000C3D79">
            <w:pPr>
              <w:jc w:val="center"/>
              <w:rPr>
                <w:rFonts w:eastAsia="Times New Roman" w:cs="Arial"/>
                <w:color w:val="000000"/>
                <w:sz w:val="20"/>
                <w:szCs w:val="20"/>
                <w:lang w:eastAsia="es-MX"/>
              </w:rPr>
            </w:pPr>
            <w:r w:rsidRPr="000C3D79">
              <w:rPr>
                <w:rFonts w:eastAsia="Times New Roman" w:cs="Arial"/>
                <w:color w:val="000000"/>
                <w:sz w:val="20"/>
                <w:szCs w:val="20"/>
                <w:lang w:eastAsia="es-MX"/>
              </w:rPr>
              <w:t>CRÉDITO SIMPLE</w:t>
            </w:r>
          </w:p>
        </w:tc>
        <w:tc>
          <w:tcPr>
            <w:tcW w:w="833" w:type="pct"/>
            <w:tcBorders>
              <w:top w:val="nil"/>
              <w:left w:val="nil"/>
              <w:bottom w:val="nil"/>
              <w:right w:val="nil"/>
            </w:tcBorders>
            <w:shd w:val="clear" w:color="auto" w:fill="auto"/>
            <w:vAlign w:val="center"/>
            <w:hideMark/>
          </w:tcPr>
          <w:p w:rsidR="000C3D79" w:rsidRPr="000C3D79" w:rsidRDefault="000C3D79" w:rsidP="000C3D79">
            <w:pPr>
              <w:jc w:val="center"/>
              <w:rPr>
                <w:rFonts w:eastAsia="Times New Roman" w:cs="Arial"/>
                <w:color w:val="000000"/>
                <w:sz w:val="20"/>
                <w:szCs w:val="20"/>
                <w:lang w:eastAsia="es-MX"/>
              </w:rPr>
            </w:pPr>
            <w:r w:rsidRPr="000C3D79">
              <w:rPr>
                <w:rFonts w:eastAsia="Times New Roman" w:cs="Arial"/>
                <w:color w:val="000000"/>
                <w:sz w:val="20"/>
                <w:szCs w:val="20"/>
                <w:lang w:eastAsia="es-MX"/>
              </w:rPr>
              <w:t>CRÉDITO SIMPLE</w:t>
            </w:r>
          </w:p>
        </w:tc>
        <w:tc>
          <w:tcPr>
            <w:tcW w:w="646" w:type="pct"/>
            <w:tcBorders>
              <w:top w:val="nil"/>
              <w:left w:val="nil"/>
              <w:bottom w:val="nil"/>
              <w:right w:val="nil"/>
            </w:tcBorders>
            <w:shd w:val="clear" w:color="auto" w:fill="auto"/>
            <w:vAlign w:val="center"/>
            <w:hideMark/>
          </w:tcPr>
          <w:p w:rsidR="000C3D79" w:rsidRPr="000C3D79" w:rsidRDefault="000C3D79" w:rsidP="000C3D79">
            <w:pPr>
              <w:jc w:val="center"/>
              <w:rPr>
                <w:rFonts w:eastAsia="Times New Roman" w:cs="Arial"/>
                <w:color w:val="000000"/>
                <w:sz w:val="20"/>
                <w:szCs w:val="20"/>
                <w:lang w:eastAsia="es-MX"/>
              </w:rPr>
            </w:pPr>
            <w:r w:rsidRPr="000C3D79">
              <w:rPr>
                <w:rFonts w:eastAsia="Times New Roman" w:cs="Arial"/>
                <w:color w:val="000000"/>
                <w:sz w:val="20"/>
                <w:szCs w:val="20"/>
                <w:lang w:eastAsia="es-MX"/>
              </w:rPr>
              <w:t>CRÉDITO SIMPLE</w:t>
            </w:r>
          </w:p>
        </w:tc>
        <w:tc>
          <w:tcPr>
            <w:tcW w:w="606" w:type="pct"/>
            <w:tcBorders>
              <w:top w:val="nil"/>
              <w:left w:val="nil"/>
              <w:bottom w:val="nil"/>
              <w:right w:val="nil"/>
            </w:tcBorders>
            <w:shd w:val="clear" w:color="auto" w:fill="auto"/>
            <w:vAlign w:val="center"/>
            <w:hideMark/>
          </w:tcPr>
          <w:p w:rsidR="000C3D79" w:rsidRPr="000C3D79" w:rsidRDefault="000C3D79" w:rsidP="000C3D79">
            <w:pPr>
              <w:jc w:val="center"/>
              <w:rPr>
                <w:rFonts w:eastAsia="Times New Roman" w:cs="Arial"/>
                <w:color w:val="000000"/>
                <w:sz w:val="20"/>
                <w:szCs w:val="20"/>
                <w:lang w:eastAsia="es-MX"/>
              </w:rPr>
            </w:pPr>
            <w:r w:rsidRPr="000C3D79">
              <w:rPr>
                <w:rFonts w:eastAsia="Times New Roman" w:cs="Arial"/>
                <w:color w:val="000000"/>
                <w:sz w:val="20"/>
                <w:szCs w:val="20"/>
                <w:lang w:eastAsia="es-MX"/>
              </w:rPr>
              <w:t>CRÉDITO SIMPLE</w:t>
            </w:r>
          </w:p>
        </w:tc>
      </w:tr>
      <w:tr w:rsidR="000C3D79" w:rsidRPr="000C3D79" w:rsidTr="000C3D79">
        <w:trPr>
          <w:trHeight w:val="20"/>
        </w:trPr>
        <w:tc>
          <w:tcPr>
            <w:tcW w:w="860" w:type="pct"/>
            <w:tcBorders>
              <w:top w:val="nil"/>
              <w:left w:val="nil"/>
              <w:bottom w:val="nil"/>
              <w:right w:val="nil"/>
            </w:tcBorders>
            <w:shd w:val="clear" w:color="000000" w:fill="F3F3F3"/>
            <w:noWrap/>
            <w:vAlign w:val="center"/>
            <w:hideMark/>
          </w:tcPr>
          <w:p w:rsidR="000C3D79" w:rsidRPr="000C3D79" w:rsidRDefault="000C3D79" w:rsidP="000C3D79">
            <w:pPr>
              <w:jc w:val="left"/>
              <w:rPr>
                <w:rFonts w:eastAsia="Times New Roman" w:cs="Arial"/>
                <w:color w:val="000000"/>
                <w:sz w:val="20"/>
                <w:szCs w:val="20"/>
                <w:lang w:eastAsia="es-MX"/>
              </w:rPr>
            </w:pPr>
            <w:r w:rsidRPr="000C3D79">
              <w:rPr>
                <w:rFonts w:eastAsia="Times New Roman" w:cs="Arial"/>
                <w:color w:val="000000"/>
                <w:sz w:val="20"/>
                <w:szCs w:val="20"/>
                <w:lang w:eastAsia="es-MX"/>
              </w:rPr>
              <w:t>DESTINO</w:t>
            </w:r>
          </w:p>
        </w:tc>
        <w:tc>
          <w:tcPr>
            <w:tcW w:w="945" w:type="pct"/>
            <w:tcBorders>
              <w:top w:val="nil"/>
              <w:left w:val="nil"/>
              <w:bottom w:val="nil"/>
              <w:right w:val="nil"/>
            </w:tcBorders>
            <w:shd w:val="clear" w:color="000000" w:fill="F3F3F3"/>
            <w:vAlign w:val="center"/>
            <w:hideMark/>
          </w:tcPr>
          <w:p w:rsidR="000C3D79" w:rsidRPr="000C3D79" w:rsidRDefault="000C3D79" w:rsidP="008B5BAD">
            <w:pPr>
              <w:jc w:val="left"/>
              <w:rPr>
                <w:rFonts w:eastAsia="Times New Roman" w:cs="Arial"/>
                <w:color w:val="000000"/>
                <w:sz w:val="20"/>
                <w:szCs w:val="20"/>
                <w:lang w:eastAsia="es-MX"/>
              </w:rPr>
            </w:pPr>
            <w:r w:rsidRPr="000C3D79">
              <w:rPr>
                <w:rFonts w:eastAsia="Times New Roman" w:cs="Arial"/>
                <w:color w:val="000000"/>
                <w:sz w:val="20"/>
                <w:szCs w:val="20"/>
                <w:lang w:eastAsia="es-MX"/>
              </w:rPr>
              <w:t>INVERSIÓN ASOCIADA A PROYECTOS EN MATERIA DE INFRAESTRUCTURA EN GENERAL, INFRAESTRUCTURA PARA SEGURIDAD PÚBLICA Y/O INFRAESTRUCTURA Y EQUIPAMIENTO:</w:t>
            </w:r>
            <w:r w:rsidRPr="000C3D79">
              <w:rPr>
                <w:rFonts w:eastAsia="Times New Roman" w:cs="Arial"/>
                <w:color w:val="000000"/>
                <w:sz w:val="20"/>
                <w:szCs w:val="20"/>
                <w:lang w:eastAsia="es-MX"/>
              </w:rPr>
              <w:br/>
              <w:t>1.-SISTEMA INTEGRAL DE VIDEO Y ANÁLISIS INTELIGENTE.</w:t>
            </w:r>
            <w:r w:rsidRPr="000C3D79">
              <w:rPr>
                <w:rFonts w:eastAsia="Times New Roman" w:cs="Arial"/>
                <w:color w:val="000000"/>
                <w:sz w:val="20"/>
                <w:szCs w:val="20"/>
                <w:lang w:eastAsia="es-MX"/>
              </w:rPr>
              <w:br/>
              <w:t>2.-PROYECTO ESTRATÉGICO DE VIGILANCIA TERRITORIAL DEL ESTADO DE YUCATÁN.</w:t>
            </w:r>
            <w:r w:rsidRPr="000C3D79">
              <w:rPr>
                <w:rFonts w:eastAsia="Times New Roman" w:cs="Arial"/>
                <w:color w:val="000000"/>
                <w:sz w:val="20"/>
                <w:szCs w:val="20"/>
                <w:lang w:eastAsia="es-MX"/>
              </w:rPr>
              <w:br/>
              <w:t xml:space="preserve">3.-CENTRO DE </w:t>
            </w:r>
            <w:r w:rsidRPr="000C3D79">
              <w:rPr>
                <w:rFonts w:eastAsia="Times New Roman" w:cs="Arial"/>
                <w:color w:val="000000"/>
                <w:sz w:val="20"/>
                <w:szCs w:val="20"/>
                <w:lang w:eastAsia="es-MX"/>
              </w:rPr>
              <w:lastRenderedPageBreak/>
              <w:t>JUSTICIA ORAL DEL PRIMER DISTRITO JUDICIAL DEL ESTADO DE YUCATÁN (1A ETAPA)</w:t>
            </w:r>
          </w:p>
        </w:tc>
        <w:tc>
          <w:tcPr>
            <w:tcW w:w="1110" w:type="pct"/>
            <w:tcBorders>
              <w:top w:val="nil"/>
              <w:left w:val="nil"/>
              <w:bottom w:val="nil"/>
              <w:right w:val="nil"/>
            </w:tcBorders>
            <w:shd w:val="clear" w:color="000000" w:fill="F3F3F3"/>
            <w:vAlign w:val="center"/>
            <w:hideMark/>
          </w:tcPr>
          <w:p w:rsidR="000C3D79" w:rsidRPr="000C3D79" w:rsidRDefault="000C3D79" w:rsidP="008B5BAD">
            <w:pPr>
              <w:jc w:val="left"/>
              <w:rPr>
                <w:rFonts w:eastAsia="Times New Roman" w:cs="Arial"/>
                <w:color w:val="000000"/>
                <w:sz w:val="20"/>
                <w:szCs w:val="20"/>
                <w:lang w:eastAsia="es-MX"/>
              </w:rPr>
            </w:pPr>
            <w:r w:rsidRPr="000C3D79">
              <w:rPr>
                <w:rFonts w:eastAsia="Times New Roman" w:cs="Arial"/>
                <w:color w:val="000000"/>
                <w:sz w:val="20"/>
                <w:szCs w:val="20"/>
                <w:lang w:eastAsia="es-MX"/>
              </w:rPr>
              <w:lastRenderedPageBreak/>
              <w:t>INVERSIÓN PÚBLICA PRODUCTIVA QUE COMPRENDE LA IMPLEMENTACIÓN DEL SISTEMA INTEGRAL DE SEGURIDAD ELECTRÓNICA DENOMINADO “FORTALECIMIENTO TECNOLÓGICO DE SEGURIDAD Y MONITOREO, YUCATÁN SEGURO”</w:t>
            </w:r>
          </w:p>
        </w:tc>
        <w:tc>
          <w:tcPr>
            <w:tcW w:w="833" w:type="pct"/>
            <w:tcBorders>
              <w:top w:val="nil"/>
              <w:left w:val="nil"/>
              <w:bottom w:val="nil"/>
              <w:right w:val="nil"/>
            </w:tcBorders>
            <w:shd w:val="clear" w:color="000000" w:fill="F3F3F3"/>
            <w:vAlign w:val="center"/>
            <w:hideMark/>
          </w:tcPr>
          <w:p w:rsidR="000C3D79" w:rsidRPr="000C3D79" w:rsidRDefault="000C3D79" w:rsidP="008B5BAD">
            <w:pPr>
              <w:jc w:val="left"/>
              <w:rPr>
                <w:rFonts w:eastAsia="Times New Roman" w:cs="Arial"/>
                <w:color w:val="000000"/>
                <w:sz w:val="20"/>
                <w:szCs w:val="20"/>
                <w:lang w:eastAsia="es-MX"/>
              </w:rPr>
            </w:pPr>
            <w:r w:rsidRPr="000C3D79">
              <w:rPr>
                <w:rFonts w:eastAsia="Times New Roman" w:cs="Arial"/>
                <w:color w:val="000000"/>
                <w:sz w:val="20"/>
                <w:szCs w:val="20"/>
                <w:lang w:eastAsia="es-MX"/>
              </w:rPr>
              <w:t>REFINANCIAMIENTO DE PASIVOS</w:t>
            </w:r>
          </w:p>
        </w:tc>
        <w:tc>
          <w:tcPr>
            <w:tcW w:w="646" w:type="pct"/>
            <w:tcBorders>
              <w:top w:val="nil"/>
              <w:left w:val="nil"/>
              <w:bottom w:val="nil"/>
              <w:right w:val="nil"/>
            </w:tcBorders>
            <w:shd w:val="clear" w:color="000000" w:fill="F3F3F3"/>
            <w:vAlign w:val="center"/>
            <w:hideMark/>
          </w:tcPr>
          <w:p w:rsidR="000C3D79" w:rsidRPr="000C3D79" w:rsidRDefault="000C3D79" w:rsidP="008B5BAD">
            <w:pPr>
              <w:jc w:val="left"/>
              <w:rPr>
                <w:rFonts w:eastAsia="Times New Roman" w:cs="Arial"/>
                <w:color w:val="000000"/>
                <w:sz w:val="20"/>
                <w:szCs w:val="20"/>
                <w:lang w:eastAsia="es-MX"/>
              </w:rPr>
            </w:pPr>
            <w:r w:rsidRPr="000C3D79">
              <w:rPr>
                <w:rFonts w:eastAsia="Times New Roman" w:cs="Arial"/>
                <w:color w:val="000000"/>
                <w:sz w:val="20"/>
                <w:szCs w:val="20"/>
                <w:lang w:eastAsia="es-MX"/>
              </w:rPr>
              <w:t>REFINANCIAMIENTO DE PASIVOS</w:t>
            </w:r>
          </w:p>
        </w:tc>
        <w:tc>
          <w:tcPr>
            <w:tcW w:w="606" w:type="pct"/>
            <w:tcBorders>
              <w:top w:val="nil"/>
              <w:left w:val="nil"/>
              <w:bottom w:val="nil"/>
              <w:right w:val="nil"/>
            </w:tcBorders>
            <w:shd w:val="clear" w:color="000000" w:fill="F3F3F3"/>
            <w:vAlign w:val="center"/>
            <w:hideMark/>
          </w:tcPr>
          <w:p w:rsidR="000C3D79" w:rsidRPr="000C3D79" w:rsidRDefault="000C3D79" w:rsidP="008B5BAD">
            <w:pPr>
              <w:jc w:val="left"/>
              <w:rPr>
                <w:rFonts w:eastAsia="Times New Roman" w:cs="Arial"/>
                <w:color w:val="000000"/>
                <w:sz w:val="20"/>
                <w:szCs w:val="20"/>
                <w:lang w:eastAsia="es-MX"/>
              </w:rPr>
            </w:pPr>
            <w:r w:rsidRPr="000C3D79">
              <w:rPr>
                <w:rFonts w:eastAsia="Times New Roman" w:cs="Arial"/>
                <w:color w:val="000000"/>
                <w:sz w:val="20"/>
                <w:szCs w:val="20"/>
                <w:lang w:eastAsia="es-MX"/>
              </w:rPr>
              <w:t>REFINANCIAMIENTO DE PASIVOS</w:t>
            </w:r>
          </w:p>
        </w:tc>
      </w:tr>
      <w:tr w:rsidR="000C3D79" w:rsidRPr="000C3D79" w:rsidTr="000C3D79">
        <w:trPr>
          <w:trHeight w:val="20"/>
        </w:trPr>
        <w:tc>
          <w:tcPr>
            <w:tcW w:w="860" w:type="pct"/>
            <w:tcBorders>
              <w:top w:val="nil"/>
              <w:left w:val="nil"/>
              <w:bottom w:val="nil"/>
              <w:right w:val="nil"/>
            </w:tcBorders>
            <w:shd w:val="clear" w:color="auto" w:fill="auto"/>
            <w:noWrap/>
            <w:vAlign w:val="center"/>
            <w:hideMark/>
          </w:tcPr>
          <w:p w:rsidR="000C3D79" w:rsidRPr="000C3D79" w:rsidRDefault="000C3D79" w:rsidP="000C3D79">
            <w:pPr>
              <w:jc w:val="left"/>
              <w:rPr>
                <w:rFonts w:eastAsia="Times New Roman" w:cs="Arial"/>
                <w:color w:val="000000"/>
                <w:sz w:val="20"/>
                <w:szCs w:val="20"/>
                <w:lang w:eastAsia="es-MX"/>
              </w:rPr>
            </w:pPr>
            <w:r w:rsidRPr="000C3D79">
              <w:rPr>
                <w:rFonts w:eastAsia="Times New Roman" w:cs="Arial"/>
                <w:color w:val="000000"/>
                <w:sz w:val="20"/>
                <w:szCs w:val="20"/>
                <w:lang w:eastAsia="es-MX"/>
              </w:rPr>
              <w:lastRenderedPageBreak/>
              <w:t>FUENTE O GARANTÍA DEL CRÉDITO</w:t>
            </w:r>
          </w:p>
        </w:tc>
        <w:tc>
          <w:tcPr>
            <w:tcW w:w="945" w:type="pct"/>
            <w:tcBorders>
              <w:top w:val="nil"/>
              <w:left w:val="nil"/>
              <w:bottom w:val="nil"/>
              <w:right w:val="nil"/>
            </w:tcBorders>
            <w:shd w:val="clear" w:color="auto" w:fill="auto"/>
            <w:vAlign w:val="center"/>
            <w:hideMark/>
          </w:tcPr>
          <w:p w:rsidR="000C3D79" w:rsidRPr="000C3D79" w:rsidRDefault="000C3D79" w:rsidP="000C3D79">
            <w:pPr>
              <w:jc w:val="center"/>
              <w:rPr>
                <w:rFonts w:eastAsia="Times New Roman" w:cs="Arial"/>
                <w:color w:val="000000"/>
                <w:sz w:val="20"/>
                <w:szCs w:val="20"/>
                <w:lang w:eastAsia="es-MX"/>
              </w:rPr>
            </w:pPr>
            <w:r w:rsidRPr="000C3D79">
              <w:rPr>
                <w:rFonts w:eastAsia="Times New Roman" w:cs="Arial"/>
                <w:color w:val="000000"/>
                <w:sz w:val="20"/>
                <w:szCs w:val="20"/>
                <w:lang w:eastAsia="es-MX"/>
              </w:rPr>
              <w:t>FONDO GENERAL DE PARTICIPACIONES</w:t>
            </w:r>
          </w:p>
        </w:tc>
        <w:tc>
          <w:tcPr>
            <w:tcW w:w="1110" w:type="pct"/>
            <w:tcBorders>
              <w:top w:val="nil"/>
              <w:left w:val="nil"/>
              <w:bottom w:val="nil"/>
              <w:right w:val="nil"/>
            </w:tcBorders>
            <w:shd w:val="clear" w:color="auto" w:fill="auto"/>
            <w:vAlign w:val="center"/>
            <w:hideMark/>
          </w:tcPr>
          <w:p w:rsidR="000C3D79" w:rsidRPr="000C3D79" w:rsidRDefault="000C3D79" w:rsidP="000C3D79">
            <w:pPr>
              <w:jc w:val="center"/>
              <w:rPr>
                <w:rFonts w:eastAsia="Times New Roman" w:cs="Arial"/>
                <w:color w:val="000000"/>
                <w:sz w:val="20"/>
                <w:szCs w:val="20"/>
                <w:lang w:eastAsia="es-MX"/>
              </w:rPr>
            </w:pPr>
            <w:r w:rsidRPr="000C3D79">
              <w:rPr>
                <w:rFonts w:eastAsia="Times New Roman" w:cs="Arial"/>
                <w:color w:val="000000"/>
                <w:sz w:val="20"/>
                <w:szCs w:val="20"/>
                <w:lang w:eastAsia="es-MX"/>
              </w:rPr>
              <w:t>FONDO GENERAL DE PARTICIPACIONES</w:t>
            </w:r>
          </w:p>
        </w:tc>
        <w:tc>
          <w:tcPr>
            <w:tcW w:w="833" w:type="pct"/>
            <w:tcBorders>
              <w:top w:val="nil"/>
              <w:left w:val="nil"/>
              <w:bottom w:val="nil"/>
              <w:right w:val="nil"/>
            </w:tcBorders>
            <w:shd w:val="clear" w:color="auto" w:fill="auto"/>
            <w:vAlign w:val="center"/>
            <w:hideMark/>
          </w:tcPr>
          <w:p w:rsidR="000C3D79" w:rsidRPr="000C3D79" w:rsidRDefault="000C3D79" w:rsidP="000C3D79">
            <w:pPr>
              <w:jc w:val="center"/>
              <w:rPr>
                <w:rFonts w:eastAsia="Times New Roman" w:cs="Arial"/>
                <w:color w:val="000000"/>
                <w:sz w:val="20"/>
                <w:szCs w:val="20"/>
                <w:lang w:eastAsia="es-MX"/>
              </w:rPr>
            </w:pPr>
            <w:r w:rsidRPr="000C3D79">
              <w:rPr>
                <w:rFonts w:eastAsia="Times New Roman" w:cs="Arial"/>
                <w:color w:val="000000"/>
                <w:sz w:val="20"/>
                <w:szCs w:val="20"/>
                <w:lang w:eastAsia="es-MX"/>
              </w:rPr>
              <w:t>FONDO GENERAL DE PARTICIPACIONES</w:t>
            </w:r>
          </w:p>
        </w:tc>
        <w:tc>
          <w:tcPr>
            <w:tcW w:w="646" w:type="pct"/>
            <w:tcBorders>
              <w:top w:val="nil"/>
              <w:left w:val="nil"/>
              <w:bottom w:val="nil"/>
              <w:right w:val="nil"/>
            </w:tcBorders>
            <w:shd w:val="clear" w:color="auto" w:fill="auto"/>
            <w:vAlign w:val="center"/>
            <w:hideMark/>
          </w:tcPr>
          <w:p w:rsidR="000C3D79" w:rsidRPr="000C3D79" w:rsidRDefault="000C3D79" w:rsidP="000C3D79">
            <w:pPr>
              <w:jc w:val="left"/>
              <w:rPr>
                <w:rFonts w:eastAsia="Times New Roman" w:cs="Arial"/>
                <w:color w:val="000000"/>
                <w:sz w:val="20"/>
                <w:szCs w:val="20"/>
                <w:lang w:eastAsia="es-MX"/>
              </w:rPr>
            </w:pPr>
            <w:r w:rsidRPr="000C3D79">
              <w:rPr>
                <w:rFonts w:eastAsia="Times New Roman" w:cs="Arial"/>
                <w:color w:val="000000"/>
                <w:sz w:val="20"/>
                <w:szCs w:val="20"/>
                <w:lang w:eastAsia="es-MX"/>
              </w:rPr>
              <w:t>FONDO GENERAL DE PARTICIPACIONES</w:t>
            </w:r>
          </w:p>
        </w:tc>
        <w:tc>
          <w:tcPr>
            <w:tcW w:w="606" w:type="pct"/>
            <w:tcBorders>
              <w:top w:val="nil"/>
              <w:left w:val="nil"/>
              <w:bottom w:val="nil"/>
              <w:right w:val="nil"/>
            </w:tcBorders>
            <w:shd w:val="clear" w:color="auto" w:fill="auto"/>
            <w:vAlign w:val="center"/>
            <w:hideMark/>
          </w:tcPr>
          <w:p w:rsidR="000C3D79" w:rsidRPr="000C3D79" w:rsidRDefault="000C3D79" w:rsidP="000C3D79">
            <w:pPr>
              <w:jc w:val="center"/>
              <w:rPr>
                <w:rFonts w:eastAsia="Times New Roman" w:cs="Arial"/>
                <w:color w:val="000000"/>
                <w:sz w:val="20"/>
                <w:szCs w:val="20"/>
                <w:lang w:eastAsia="es-MX"/>
              </w:rPr>
            </w:pPr>
            <w:r w:rsidRPr="000C3D79">
              <w:rPr>
                <w:rFonts w:eastAsia="Times New Roman" w:cs="Arial"/>
                <w:color w:val="000000"/>
                <w:sz w:val="20"/>
                <w:szCs w:val="20"/>
                <w:lang w:eastAsia="es-MX"/>
              </w:rPr>
              <w:t>FONDO GENERAL DE PARTICIPACIONES</w:t>
            </w:r>
          </w:p>
        </w:tc>
      </w:tr>
      <w:tr w:rsidR="000C3D79" w:rsidRPr="000C3D79" w:rsidTr="000C3D79">
        <w:trPr>
          <w:trHeight w:val="20"/>
        </w:trPr>
        <w:tc>
          <w:tcPr>
            <w:tcW w:w="860" w:type="pct"/>
            <w:tcBorders>
              <w:top w:val="nil"/>
              <w:left w:val="nil"/>
              <w:bottom w:val="nil"/>
              <w:right w:val="nil"/>
            </w:tcBorders>
            <w:shd w:val="clear" w:color="000000" w:fill="F3F3F3"/>
            <w:noWrap/>
            <w:vAlign w:val="center"/>
            <w:hideMark/>
          </w:tcPr>
          <w:p w:rsidR="000C3D79" w:rsidRPr="000C3D79" w:rsidRDefault="000C3D79" w:rsidP="000C3D79">
            <w:pPr>
              <w:jc w:val="left"/>
              <w:rPr>
                <w:rFonts w:eastAsia="Times New Roman" w:cs="Arial"/>
                <w:color w:val="000000"/>
                <w:sz w:val="20"/>
                <w:szCs w:val="20"/>
                <w:lang w:eastAsia="es-MX"/>
              </w:rPr>
            </w:pPr>
            <w:r w:rsidRPr="000C3D79">
              <w:rPr>
                <w:rFonts w:eastAsia="Times New Roman" w:cs="Arial"/>
                <w:color w:val="000000"/>
                <w:sz w:val="20"/>
                <w:szCs w:val="20"/>
                <w:lang w:eastAsia="es-MX"/>
              </w:rPr>
              <w:t>MONTO CONTRATADO</w:t>
            </w:r>
          </w:p>
        </w:tc>
        <w:tc>
          <w:tcPr>
            <w:tcW w:w="945" w:type="pct"/>
            <w:tcBorders>
              <w:top w:val="nil"/>
              <w:left w:val="nil"/>
              <w:bottom w:val="nil"/>
              <w:right w:val="nil"/>
            </w:tcBorders>
            <w:shd w:val="clear" w:color="000000" w:fill="F3F3F3"/>
            <w:vAlign w:val="center"/>
            <w:hideMark/>
          </w:tcPr>
          <w:p w:rsidR="000C3D79" w:rsidRPr="000C3D79" w:rsidRDefault="000C3D79" w:rsidP="000C3D79">
            <w:pPr>
              <w:jc w:val="right"/>
              <w:rPr>
                <w:rFonts w:eastAsia="Times New Roman" w:cs="Arial"/>
                <w:color w:val="000000"/>
                <w:sz w:val="20"/>
                <w:szCs w:val="20"/>
                <w:lang w:eastAsia="es-MX"/>
              </w:rPr>
            </w:pPr>
            <w:r w:rsidRPr="000C3D79">
              <w:rPr>
                <w:rFonts w:eastAsia="Times New Roman" w:cs="Arial"/>
                <w:color w:val="000000"/>
                <w:sz w:val="20"/>
                <w:szCs w:val="20"/>
                <w:lang w:eastAsia="es-MX"/>
              </w:rPr>
              <w:t>317,268,611</w:t>
            </w:r>
          </w:p>
        </w:tc>
        <w:tc>
          <w:tcPr>
            <w:tcW w:w="1110" w:type="pct"/>
            <w:tcBorders>
              <w:top w:val="nil"/>
              <w:left w:val="nil"/>
              <w:bottom w:val="nil"/>
              <w:right w:val="nil"/>
            </w:tcBorders>
            <w:shd w:val="clear" w:color="000000" w:fill="F3F3F3"/>
            <w:vAlign w:val="center"/>
            <w:hideMark/>
          </w:tcPr>
          <w:p w:rsidR="000C3D79" w:rsidRPr="000C3D79" w:rsidRDefault="000C3D79" w:rsidP="000C3D79">
            <w:pPr>
              <w:jc w:val="right"/>
              <w:rPr>
                <w:rFonts w:eastAsia="Times New Roman" w:cs="Arial"/>
                <w:color w:val="000000"/>
                <w:sz w:val="20"/>
                <w:szCs w:val="20"/>
                <w:lang w:eastAsia="es-MX"/>
              </w:rPr>
            </w:pPr>
            <w:r w:rsidRPr="000C3D79">
              <w:rPr>
                <w:rFonts w:eastAsia="Times New Roman" w:cs="Arial"/>
                <w:color w:val="000000"/>
                <w:sz w:val="20"/>
                <w:szCs w:val="20"/>
                <w:lang w:eastAsia="es-MX"/>
              </w:rPr>
              <w:t>2,620,000,000</w:t>
            </w:r>
          </w:p>
        </w:tc>
        <w:tc>
          <w:tcPr>
            <w:tcW w:w="833" w:type="pct"/>
            <w:tcBorders>
              <w:top w:val="nil"/>
              <w:left w:val="nil"/>
              <w:bottom w:val="nil"/>
              <w:right w:val="nil"/>
            </w:tcBorders>
            <w:shd w:val="clear" w:color="000000" w:fill="F3F3F3"/>
            <w:vAlign w:val="center"/>
            <w:hideMark/>
          </w:tcPr>
          <w:p w:rsidR="000C3D79" w:rsidRPr="000C3D79" w:rsidRDefault="000C3D79" w:rsidP="000C3D79">
            <w:pPr>
              <w:jc w:val="right"/>
              <w:rPr>
                <w:rFonts w:eastAsia="Times New Roman" w:cs="Arial"/>
                <w:color w:val="000000"/>
                <w:sz w:val="20"/>
                <w:szCs w:val="20"/>
                <w:lang w:eastAsia="es-MX"/>
              </w:rPr>
            </w:pPr>
            <w:r w:rsidRPr="000C3D79">
              <w:rPr>
                <w:rFonts w:eastAsia="Times New Roman" w:cs="Arial"/>
                <w:color w:val="000000"/>
                <w:sz w:val="20"/>
                <w:szCs w:val="20"/>
                <w:lang w:eastAsia="es-MX"/>
              </w:rPr>
              <w:t>800,000,000</w:t>
            </w:r>
          </w:p>
        </w:tc>
        <w:tc>
          <w:tcPr>
            <w:tcW w:w="646" w:type="pct"/>
            <w:tcBorders>
              <w:top w:val="nil"/>
              <w:left w:val="nil"/>
              <w:bottom w:val="nil"/>
              <w:right w:val="nil"/>
            </w:tcBorders>
            <w:shd w:val="clear" w:color="000000" w:fill="F3F3F3"/>
            <w:vAlign w:val="center"/>
            <w:hideMark/>
          </w:tcPr>
          <w:p w:rsidR="000C3D79" w:rsidRPr="000C3D79" w:rsidRDefault="000C3D79" w:rsidP="000C3D79">
            <w:pPr>
              <w:jc w:val="right"/>
              <w:rPr>
                <w:rFonts w:eastAsia="Times New Roman" w:cs="Arial"/>
                <w:color w:val="000000"/>
                <w:sz w:val="20"/>
                <w:szCs w:val="20"/>
                <w:lang w:eastAsia="es-MX"/>
              </w:rPr>
            </w:pPr>
            <w:r w:rsidRPr="000C3D79">
              <w:rPr>
                <w:rFonts w:eastAsia="Times New Roman" w:cs="Arial"/>
                <w:color w:val="000000"/>
                <w:sz w:val="20"/>
                <w:szCs w:val="20"/>
                <w:lang w:eastAsia="es-MX"/>
              </w:rPr>
              <w:t>1,200,000,000</w:t>
            </w:r>
          </w:p>
        </w:tc>
        <w:tc>
          <w:tcPr>
            <w:tcW w:w="606" w:type="pct"/>
            <w:tcBorders>
              <w:top w:val="nil"/>
              <w:left w:val="nil"/>
              <w:bottom w:val="nil"/>
              <w:right w:val="nil"/>
            </w:tcBorders>
            <w:shd w:val="clear" w:color="000000" w:fill="F3F3F3"/>
            <w:vAlign w:val="center"/>
            <w:hideMark/>
          </w:tcPr>
          <w:p w:rsidR="000C3D79" w:rsidRPr="000C3D79" w:rsidRDefault="000C3D79" w:rsidP="000C3D79">
            <w:pPr>
              <w:jc w:val="right"/>
              <w:rPr>
                <w:rFonts w:eastAsia="Times New Roman" w:cs="Arial"/>
                <w:color w:val="000000"/>
                <w:sz w:val="20"/>
                <w:szCs w:val="20"/>
                <w:lang w:eastAsia="es-MX"/>
              </w:rPr>
            </w:pPr>
            <w:r w:rsidRPr="000C3D79">
              <w:rPr>
                <w:rFonts w:eastAsia="Times New Roman" w:cs="Arial"/>
                <w:color w:val="000000"/>
                <w:sz w:val="20"/>
                <w:szCs w:val="20"/>
                <w:lang w:eastAsia="es-MX"/>
              </w:rPr>
              <w:t>1,420,399,383</w:t>
            </w:r>
          </w:p>
        </w:tc>
      </w:tr>
      <w:tr w:rsidR="000C3D79" w:rsidRPr="000C3D79" w:rsidTr="000C3D79">
        <w:trPr>
          <w:trHeight w:val="20"/>
        </w:trPr>
        <w:tc>
          <w:tcPr>
            <w:tcW w:w="860" w:type="pct"/>
            <w:tcBorders>
              <w:top w:val="nil"/>
              <w:left w:val="nil"/>
              <w:bottom w:val="nil"/>
              <w:right w:val="nil"/>
            </w:tcBorders>
            <w:shd w:val="clear" w:color="auto" w:fill="auto"/>
            <w:noWrap/>
            <w:vAlign w:val="center"/>
            <w:hideMark/>
          </w:tcPr>
          <w:p w:rsidR="000C3D79" w:rsidRPr="000C3D79" w:rsidRDefault="000C3D79" w:rsidP="000C3D79">
            <w:pPr>
              <w:jc w:val="left"/>
              <w:rPr>
                <w:rFonts w:eastAsia="Times New Roman" w:cs="Arial"/>
                <w:color w:val="000000"/>
                <w:sz w:val="20"/>
                <w:szCs w:val="20"/>
                <w:lang w:eastAsia="es-MX"/>
              </w:rPr>
            </w:pPr>
            <w:r w:rsidRPr="000C3D79">
              <w:rPr>
                <w:rFonts w:eastAsia="Times New Roman" w:cs="Arial"/>
                <w:color w:val="000000"/>
                <w:sz w:val="20"/>
                <w:szCs w:val="20"/>
                <w:lang w:eastAsia="es-MX"/>
              </w:rPr>
              <w:t>TASA DE INTERÉS</w:t>
            </w:r>
          </w:p>
        </w:tc>
        <w:tc>
          <w:tcPr>
            <w:tcW w:w="945" w:type="pct"/>
            <w:tcBorders>
              <w:top w:val="nil"/>
              <w:left w:val="nil"/>
              <w:bottom w:val="nil"/>
              <w:right w:val="nil"/>
            </w:tcBorders>
            <w:shd w:val="clear" w:color="auto" w:fill="auto"/>
            <w:vAlign w:val="center"/>
            <w:hideMark/>
          </w:tcPr>
          <w:p w:rsidR="000C3D79" w:rsidRPr="000C3D79" w:rsidRDefault="000C3D79" w:rsidP="000C3D79">
            <w:pPr>
              <w:jc w:val="center"/>
              <w:rPr>
                <w:rFonts w:eastAsia="Times New Roman" w:cs="Arial"/>
                <w:color w:val="000000"/>
                <w:sz w:val="20"/>
                <w:szCs w:val="20"/>
                <w:lang w:eastAsia="es-MX"/>
              </w:rPr>
            </w:pPr>
            <w:r w:rsidRPr="000C3D79">
              <w:rPr>
                <w:rFonts w:eastAsia="Times New Roman" w:cs="Arial"/>
                <w:color w:val="000000"/>
                <w:sz w:val="20"/>
                <w:szCs w:val="20"/>
                <w:lang w:eastAsia="es-MX"/>
              </w:rPr>
              <w:t>8.14% (1A DISPOSICIÓN)</w:t>
            </w:r>
            <w:r w:rsidRPr="000C3D79">
              <w:rPr>
                <w:rFonts w:eastAsia="Times New Roman" w:cs="Arial"/>
                <w:color w:val="000000"/>
                <w:sz w:val="20"/>
                <w:szCs w:val="20"/>
                <w:lang w:eastAsia="es-MX"/>
              </w:rPr>
              <w:br/>
              <w:t>8.74% (2A DISPOSICIÓN)</w:t>
            </w:r>
          </w:p>
        </w:tc>
        <w:tc>
          <w:tcPr>
            <w:tcW w:w="1110" w:type="pct"/>
            <w:tcBorders>
              <w:top w:val="nil"/>
              <w:left w:val="nil"/>
              <w:bottom w:val="nil"/>
              <w:right w:val="nil"/>
            </w:tcBorders>
            <w:shd w:val="clear" w:color="auto" w:fill="auto"/>
            <w:vAlign w:val="center"/>
            <w:hideMark/>
          </w:tcPr>
          <w:p w:rsidR="000C3D79" w:rsidRPr="000C3D79" w:rsidRDefault="000C3D79" w:rsidP="000C3D79">
            <w:pPr>
              <w:jc w:val="center"/>
              <w:rPr>
                <w:rFonts w:eastAsia="Times New Roman" w:cs="Arial"/>
                <w:color w:val="000000"/>
                <w:sz w:val="20"/>
                <w:szCs w:val="20"/>
                <w:lang w:eastAsia="es-MX"/>
              </w:rPr>
            </w:pPr>
            <w:r w:rsidRPr="000C3D79">
              <w:rPr>
                <w:rFonts w:eastAsia="Times New Roman" w:cs="Arial"/>
                <w:color w:val="000000"/>
                <w:sz w:val="20"/>
                <w:szCs w:val="20"/>
                <w:lang w:eastAsia="es-MX"/>
              </w:rPr>
              <w:t>TIIE + 0.25</w:t>
            </w:r>
          </w:p>
        </w:tc>
        <w:tc>
          <w:tcPr>
            <w:tcW w:w="833" w:type="pct"/>
            <w:tcBorders>
              <w:top w:val="nil"/>
              <w:left w:val="nil"/>
              <w:bottom w:val="nil"/>
              <w:right w:val="nil"/>
            </w:tcBorders>
            <w:shd w:val="clear" w:color="auto" w:fill="auto"/>
            <w:vAlign w:val="center"/>
            <w:hideMark/>
          </w:tcPr>
          <w:p w:rsidR="000C3D79" w:rsidRPr="000C3D79" w:rsidRDefault="000C3D79" w:rsidP="000C3D79">
            <w:pPr>
              <w:jc w:val="center"/>
              <w:rPr>
                <w:rFonts w:eastAsia="Times New Roman" w:cs="Arial"/>
                <w:color w:val="000000"/>
                <w:sz w:val="20"/>
                <w:szCs w:val="20"/>
                <w:lang w:eastAsia="es-MX"/>
              </w:rPr>
            </w:pPr>
            <w:r w:rsidRPr="000C3D79">
              <w:rPr>
                <w:rFonts w:eastAsia="Times New Roman" w:cs="Arial"/>
                <w:color w:val="000000"/>
                <w:sz w:val="20"/>
                <w:szCs w:val="20"/>
                <w:lang w:eastAsia="es-MX"/>
              </w:rPr>
              <w:t>TIIE + 0.74</w:t>
            </w:r>
          </w:p>
        </w:tc>
        <w:tc>
          <w:tcPr>
            <w:tcW w:w="646" w:type="pct"/>
            <w:tcBorders>
              <w:top w:val="nil"/>
              <w:left w:val="nil"/>
              <w:bottom w:val="nil"/>
              <w:right w:val="nil"/>
            </w:tcBorders>
            <w:shd w:val="clear" w:color="auto" w:fill="auto"/>
            <w:vAlign w:val="center"/>
            <w:hideMark/>
          </w:tcPr>
          <w:p w:rsidR="000C3D79" w:rsidRPr="000C3D79" w:rsidRDefault="000C3D79" w:rsidP="000C3D79">
            <w:pPr>
              <w:jc w:val="center"/>
              <w:rPr>
                <w:rFonts w:eastAsia="Times New Roman" w:cs="Arial"/>
                <w:color w:val="000000"/>
                <w:sz w:val="20"/>
                <w:szCs w:val="20"/>
                <w:lang w:eastAsia="es-MX"/>
              </w:rPr>
            </w:pPr>
            <w:r w:rsidRPr="000C3D79">
              <w:rPr>
                <w:rFonts w:eastAsia="Times New Roman" w:cs="Arial"/>
                <w:color w:val="000000"/>
                <w:sz w:val="20"/>
                <w:szCs w:val="20"/>
                <w:lang w:eastAsia="es-MX"/>
              </w:rPr>
              <w:t>TIIE + 0.84</w:t>
            </w:r>
          </w:p>
        </w:tc>
        <w:tc>
          <w:tcPr>
            <w:tcW w:w="606" w:type="pct"/>
            <w:tcBorders>
              <w:top w:val="nil"/>
              <w:left w:val="nil"/>
              <w:bottom w:val="nil"/>
              <w:right w:val="nil"/>
            </w:tcBorders>
            <w:shd w:val="clear" w:color="auto" w:fill="auto"/>
            <w:vAlign w:val="center"/>
            <w:hideMark/>
          </w:tcPr>
          <w:p w:rsidR="000C3D79" w:rsidRPr="000C3D79" w:rsidRDefault="000C3D79" w:rsidP="000C3D79">
            <w:pPr>
              <w:jc w:val="center"/>
              <w:rPr>
                <w:rFonts w:eastAsia="Times New Roman" w:cs="Arial"/>
                <w:color w:val="000000"/>
                <w:sz w:val="20"/>
                <w:szCs w:val="20"/>
                <w:lang w:eastAsia="es-MX"/>
              </w:rPr>
            </w:pPr>
            <w:r w:rsidRPr="000C3D79">
              <w:rPr>
                <w:rFonts w:eastAsia="Times New Roman" w:cs="Arial"/>
                <w:color w:val="000000"/>
                <w:sz w:val="20"/>
                <w:szCs w:val="20"/>
                <w:lang w:eastAsia="es-MX"/>
              </w:rPr>
              <w:t>TIIE + 0.94</w:t>
            </w:r>
          </w:p>
        </w:tc>
      </w:tr>
      <w:tr w:rsidR="000C3D79" w:rsidRPr="000C3D79" w:rsidTr="000C3D79">
        <w:trPr>
          <w:trHeight w:val="20"/>
        </w:trPr>
        <w:tc>
          <w:tcPr>
            <w:tcW w:w="860" w:type="pct"/>
            <w:tcBorders>
              <w:top w:val="nil"/>
              <w:left w:val="nil"/>
              <w:bottom w:val="nil"/>
              <w:right w:val="nil"/>
            </w:tcBorders>
            <w:shd w:val="clear" w:color="000000" w:fill="F3F3F3"/>
            <w:noWrap/>
            <w:vAlign w:val="center"/>
            <w:hideMark/>
          </w:tcPr>
          <w:p w:rsidR="000C3D79" w:rsidRPr="000C3D79" w:rsidRDefault="000C3D79" w:rsidP="000C3D79">
            <w:pPr>
              <w:jc w:val="left"/>
              <w:rPr>
                <w:rFonts w:eastAsia="Times New Roman" w:cs="Arial"/>
                <w:color w:val="000000"/>
                <w:sz w:val="20"/>
                <w:szCs w:val="20"/>
                <w:lang w:eastAsia="es-MX"/>
              </w:rPr>
            </w:pPr>
            <w:r w:rsidRPr="000C3D79">
              <w:rPr>
                <w:rFonts w:eastAsia="Times New Roman" w:cs="Arial"/>
                <w:color w:val="000000"/>
                <w:sz w:val="20"/>
                <w:szCs w:val="20"/>
                <w:lang w:eastAsia="es-MX"/>
              </w:rPr>
              <w:t>PLAZO DE CONTRATACIÓN</w:t>
            </w:r>
          </w:p>
        </w:tc>
        <w:tc>
          <w:tcPr>
            <w:tcW w:w="945" w:type="pct"/>
            <w:tcBorders>
              <w:top w:val="nil"/>
              <w:left w:val="nil"/>
              <w:bottom w:val="nil"/>
              <w:right w:val="nil"/>
            </w:tcBorders>
            <w:shd w:val="clear" w:color="000000" w:fill="F3F3F3"/>
            <w:vAlign w:val="center"/>
            <w:hideMark/>
          </w:tcPr>
          <w:p w:rsidR="000C3D79" w:rsidRPr="000C3D79" w:rsidRDefault="000C3D79" w:rsidP="000C3D79">
            <w:pPr>
              <w:jc w:val="center"/>
              <w:rPr>
                <w:rFonts w:eastAsia="Times New Roman" w:cs="Arial"/>
                <w:color w:val="000000"/>
                <w:sz w:val="20"/>
                <w:szCs w:val="20"/>
                <w:lang w:eastAsia="es-MX"/>
              </w:rPr>
            </w:pPr>
            <w:r w:rsidRPr="000C3D79">
              <w:rPr>
                <w:rFonts w:eastAsia="Times New Roman" w:cs="Arial"/>
                <w:color w:val="000000"/>
                <w:sz w:val="20"/>
                <w:szCs w:val="20"/>
                <w:lang w:eastAsia="es-MX"/>
              </w:rPr>
              <w:t>240 MEES</w:t>
            </w:r>
          </w:p>
        </w:tc>
        <w:tc>
          <w:tcPr>
            <w:tcW w:w="1110" w:type="pct"/>
            <w:tcBorders>
              <w:top w:val="nil"/>
              <w:left w:val="nil"/>
              <w:bottom w:val="nil"/>
              <w:right w:val="nil"/>
            </w:tcBorders>
            <w:shd w:val="clear" w:color="000000" w:fill="F3F3F3"/>
            <w:vAlign w:val="center"/>
            <w:hideMark/>
          </w:tcPr>
          <w:p w:rsidR="000C3D79" w:rsidRPr="000C3D79" w:rsidRDefault="000C3D79" w:rsidP="000C3D79">
            <w:pPr>
              <w:jc w:val="center"/>
              <w:rPr>
                <w:rFonts w:eastAsia="Times New Roman" w:cs="Arial"/>
                <w:color w:val="000000"/>
                <w:sz w:val="20"/>
                <w:szCs w:val="20"/>
                <w:lang w:eastAsia="es-MX"/>
              </w:rPr>
            </w:pPr>
            <w:r w:rsidRPr="000C3D79">
              <w:rPr>
                <w:rFonts w:eastAsia="Times New Roman" w:cs="Arial"/>
                <w:color w:val="000000"/>
                <w:sz w:val="20"/>
                <w:szCs w:val="20"/>
                <w:lang w:eastAsia="es-MX"/>
              </w:rPr>
              <w:t>240 MESES</w:t>
            </w:r>
          </w:p>
        </w:tc>
        <w:tc>
          <w:tcPr>
            <w:tcW w:w="833" w:type="pct"/>
            <w:tcBorders>
              <w:top w:val="nil"/>
              <w:left w:val="nil"/>
              <w:bottom w:val="nil"/>
              <w:right w:val="nil"/>
            </w:tcBorders>
            <w:shd w:val="clear" w:color="000000" w:fill="F3F3F3"/>
            <w:vAlign w:val="center"/>
            <w:hideMark/>
          </w:tcPr>
          <w:p w:rsidR="000C3D79" w:rsidRPr="000C3D79" w:rsidRDefault="000C3D79" w:rsidP="000C3D79">
            <w:pPr>
              <w:jc w:val="center"/>
              <w:rPr>
                <w:rFonts w:eastAsia="Times New Roman" w:cs="Arial"/>
                <w:color w:val="000000"/>
                <w:sz w:val="20"/>
                <w:szCs w:val="20"/>
                <w:lang w:eastAsia="es-MX"/>
              </w:rPr>
            </w:pPr>
            <w:r w:rsidRPr="000C3D79">
              <w:rPr>
                <w:rFonts w:eastAsia="Times New Roman" w:cs="Arial"/>
                <w:color w:val="000000"/>
                <w:sz w:val="20"/>
                <w:szCs w:val="20"/>
                <w:lang w:eastAsia="es-MX"/>
              </w:rPr>
              <w:t>240 MESES</w:t>
            </w:r>
          </w:p>
        </w:tc>
        <w:tc>
          <w:tcPr>
            <w:tcW w:w="646" w:type="pct"/>
            <w:tcBorders>
              <w:top w:val="nil"/>
              <w:left w:val="nil"/>
              <w:bottom w:val="nil"/>
              <w:right w:val="nil"/>
            </w:tcBorders>
            <w:shd w:val="clear" w:color="000000" w:fill="F3F3F3"/>
            <w:vAlign w:val="center"/>
            <w:hideMark/>
          </w:tcPr>
          <w:p w:rsidR="000C3D79" w:rsidRPr="000C3D79" w:rsidRDefault="000C3D79" w:rsidP="000C3D79">
            <w:pPr>
              <w:jc w:val="center"/>
              <w:rPr>
                <w:rFonts w:eastAsia="Times New Roman" w:cs="Arial"/>
                <w:color w:val="000000"/>
                <w:sz w:val="20"/>
                <w:szCs w:val="20"/>
                <w:lang w:eastAsia="es-MX"/>
              </w:rPr>
            </w:pPr>
            <w:r w:rsidRPr="000C3D79">
              <w:rPr>
                <w:rFonts w:eastAsia="Times New Roman" w:cs="Arial"/>
                <w:color w:val="000000"/>
                <w:sz w:val="20"/>
                <w:szCs w:val="20"/>
                <w:lang w:eastAsia="es-MX"/>
              </w:rPr>
              <w:t>240 MESES</w:t>
            </w:r>
          </w:p>
        </w:tc>
        <w:tc>
          <w:tcPr>
            <w:tcW w:w="606" w:type="pct"/>
            <w:tcBorders>
              <w:top w:val="nil"/>
              <w:left w:val="nil"/>
              <w:bottom w:val="nil"/>
              <w:right w:val="nil"/>
            </w:tcBorders>
            <w:shd w:val="clear" w:color="000000" w:fill="F3F3F3"/>
            <w:vAlign w:val="center"/>
            <w:hideMark/>
          </w:tcPr>
          <w:p w:rsidR="000C3D79" w:rsidRPr="000C3D79" w:rsidRDefault="000C3D79" w:rsidP="000C3D79">
            <w:pPr>
              <w:jc w:val="center"/>
              <w:rPr>
                <w:rFonts w:eastAsia="Times New Roman" w:cs="Arial"/>
                <w:color w:val="000000"/>
                <w:sz w:val="20"/>
                <w:szCs w:val="20"/>
                <w:lang w:eastAsia="es-MX"/>
              </w:rPr>
            </w:pPr>
            <w:r w:rsidRPr="000C3D79">
              <w:rPr>
                <w:rFonts w:eastAsia="Times New Roman" w:cs="Arial"/>
                <w:color w:val="000000"/>
                <w:sz w:val="20"/>
                <w:szCs w:val="20"/>
                <w:lang w:eastAsia="es-MX"/>
              </w:rPr>
              <w:t>240 MESES</w:t>
            </w:r>
          </w:p>
        </w:tc>
      </w:tr>
      <w:tr w:rsidR="000C3D79" w:rsidRPr="000C3D79" w:rsidTr="000C3D79">
        <w:trPr>
          <w:trHeight w:val="20"/>
        </w:trPr>
        <w:tc>
          <w:tcPr>
            <w:tcW w:w="860" w:type="pct"/>
            <w:tcBorders>
              <w:top w:val="nil"/>
              <w:left w:val="nil"/>
              <w:bottom w:val="nil"/>
              <w:right w:val="nil"/>
            </w:tcBorders>
            <w:shd w:val="clear" w:color="auto" w:fill="auto"/>
            <w:noWrap/>
            <w:vAlign w:val="center"/>
            <w:hideMark/>
          </w:tcPr>
          <w:p w:rsidR="000C3D79" w:rsidRPr="000C3D79" w:rsidRDefault="000C3D79" w:rsidP="000C3D79">
            <w:pPr>
              <w:jc w:val="left"/>
              <w:rPr>
                <w:rFonts w:eastAsia="Times New Roman" w:cs="Arial"/>
                <w:color w:val="000000"/>
                <w:sz w:val="20"/>
                <w:szCs w:val="20"/>
                <w:lang w:eastAsia="es-MX"/>
              </w:rPr>
            </w:pPr>
            <w:r w:rsidRPr="000C3D79">
              <w:rPr>
                <w:rFonts w:eastAsia="Times New Roman" w:cs="Arial"/>
                <w:color w:val="000000"/>
                <w:sz w:val="20"/>
                <w:szCs w:val="20"/>
                <w:lang w:eastAsia="es-MX"/>
              </w:rPr>
              <w:t>SALDO DE LA DEUDA AL 31 DE DICIEMBRE DE 2020</w:t>
            </w:r>
          </w:p>
        </w:tc>
        <w:tc>
          <w:tcPr>
            <w:tcW w:w="945" w:type="pct"/>
            <w:tcBorders>
              <w:top w:val="nil"/>
              <w:left w:val="nil"/>
              <w:bottom w:val="nil"/>
              <w:right w:val="nil"/>
            </w:tcBorders>
            <w:shd w:val="clear" w:color="auto" w:fill="auto"/>
            <w:vAlign w:val="center"/>
            <w:hideMark/>
          </w:tcPr>
          <w:p w:rsidR="000C3D79" w:rsidRPr="000C3D79" w:rsidRDefault="000C3D79" w:rsidP="000C3D79">
            <w:pPr>
              <w:jc w:val="right"/>
              <w:rPr>
                <w:rFonts w:eastAsia="Times New Roman" w:cs="Arial"/>
                <w:color w:val="000000"/>
                <w:sz w:val="20"/>
                <w:szCs w:val="20"/>
                <w:lang w:eastAsia="es-MX"/>
              </w:rPr>
            </w:pPr>
            <w:r w:rsidRPr="000C3D79">
              <w:rPr>
                <w:rFonts w:eastAsia="Times New Roman" w:cs="Arial"/>
                <w:color w:val="000000"/>
                <w:sz w:val="20"/>
                <w:szCs w:val="20"/>
                <w:lang w:eastAsia="es-MX"/>
              </w:rPr>
              <w:t>306,931,762</w:t>
            </w:r>
          </w:p>
        </w:tc>
        <w:tc>
          <w:tcPr>
            <w:tcW w:w="1110" w:type="pct"/>
            <w:tcBorders>
              <w:top w:val="nil"/>
              <w:left w:val="nil"/>
              <w:bottom w:val="nil"/>
              <w:right w:val="nil"/>
            </w:tcBorders>
            <w:shd w:val="clear" w:color="auto" w:fill="auto"/>
            <w:vAlign w:val="center"/>
            <w:hideMark/>
          </w:tcPr>
          <w:p w:rsidR="000C3D79" w:rsidRPr="000C3D79" w:rsidRDefault="000C3D79" w:rsidP="000C3D79">
            <w:pPr>
              <w:jc w:val="right"/>
              <w:rPr>
                <w:rFonts w:eastAsia="Times New Roman" w:cs="Arial"/>
                <w:color w:val="000000"/>
                <w:sz w:val="20"/>
                <w:szCs w:val="20"/>
                <w:lang w:eastAsia="es-MX"/>
              </w:rPr>
            </w:pPr>
            <w:r w:rsidRPr="000C3D79">
              <w:rPr>
                <w:rFonts w:eastAsia="Times New Roman" w:cs="Arial"/>
                <w:color w:val="000000"/>
                <w:sz w:val="20"/>
                <w:szCs w:val="20"/>
                <w:lang w:eastAsia="es-MX"/>
              </w:rPr>
              <w:t>2,617,905,864</w:t>
            </w:r>
          </w:p>
        </w:tc>
        <w:tc>
          <w:tcPr>
            <w:tcW w:w="833" w:type="pct"/>
            <w:tcBorders>
              <w:top w:val="nil"/>
              <w:left w:val="nil"/>
              <w:bottom w:val="nil"/>
              <w:right w:val="nil"/>
            </w:tcBorders>
            <w:shd w:val="clear" w:color="auto" w:fill="auto"/>
            <w:vAlign w:val="center"/>
            <w:hideMark/>
          </w:tcPr>
          <w:p w:rsidR="000C3D79" w:rsidRPr="000C3D79" w:rsidRDefault="000C3D79" w:rsidP="000C3D79">
            <w:pPr>
              <w:jc w:val="right"/>
              <w:rPr>
                <w:rFonts w:eastAsia="Times New Roman" w:cs="Arial"/>
                <w:color w:val="000000"/>
                <w:sz w:val="20"/>
                <w:szCs w:val="20"/>
                <w:lang w:eastAsia="es-MX"/>
              </w:rPr>
            </w:pPr>
            <w:r w:rsidRPr="000C3D79">
              <w:rPr>
                <w:rFonts w:eastAsia="Times New Roman" w:cs="Arial"/>
                <w:color w:val="000000"/>
                <w:sz w:val="20"/>
                <w:szCs w:val="20"/>
                <w:lang w:eastAsia="es-MX"/>
              </w:rPr>
              <w:t>798,924,688</w:t>
            </w:r>
          </w:p>
        </w:tc>
        <w:tc>
          <w:tcPr>
            <w:tcW w:w="646" w:type="pct"/>
            <w:tcBorders>
              <w:top w:val="nil"/>
              <w:left w:val="nil"/>
              <w:bottom w:val="nil"/>
              <w:right w:val="nil"/>
            </w:tcBorders>
            <w:shd w:val="clear" w:color="auto" w:fill="auto"/>
            <w:vAlign w:val="center"/>
            <w:hideMark/>
          </w:tcPr>
          <w:p w:rsidR="000C3D79" w:rsidRPr="000C3D79" w:rsidRDefault="000C3D79" w:rsidP="000C3D79">
            <w:pPr>
              <w:jc w:val="right"/>
              <w:rPr>
                <w:rFonts w:eastAsia="Times New Roman" w:cs="Arial"/>
                <w:color w:val="000000"/>
                <w:sz w:val="20"/>
                <w:szCs w:val="20"/>
                <w:lang w:eastAsia="es-MX"/>
              </w:rPr>
            </w:pPr>
            <w:r w:rsidRPr="000C3D79">
              <w:rPr>
                <w:rFonts w:eastAsia="Times New Roman" w:cs="Arial"/>
                <w:color w:val="000000"/>
                <w:sz w:val="20"/>
                <w:szCs w:val="20"/>
                <w:lang w:eastAsia="es-MX"/>
              </w:rPr>
              <w:t>1,198,387,032</w:t>
            </w:r>
          </w:p>
        </w:tc>
        <w:tc>
          <w:tcPr>
            <w:tcW w:w="606" w:type="pct"/>
            <w:tcBorders>
              <w:top w:val="nil"/>
              <w:left w:val="nil"/>
              <w:bottom w:val="nil"/>
              <w:right w:val="nil"/>
            </w:tcBorders>
            <w:shd w:val="clear" w:color="auto" w:fill="auto"/>
            <w:vAlign w:val="center"/>
            <w:hideMark/>
          </w:tcPr>
          <w:p w:rsidR="000C3D79" w:rsidRPr="000C3D79" w:rsidRDefault="000C3D79" w:rsidP="000C3D79">
            <w:pPr>
              <w:jc w:val="right"/>
              <w:rPr>
                <w:rFonts w:eastAsia="Times New Roman" w:cs="Arial"/>
                <w:color w:val="000000"/>
                <w:sz w:val="20"/>
                <w:szCs w:val="20"/>
                <w:lang w:eastAsia="es-MX"/>
              </w:rPr>
            </w:pPr>
            <w:r w:rsidRPr="000C3D79">
              <w:rPr>
                <w:rFonts w:eastAsia="Times New Roman" w:cs="Arial"/>
                <w:color w:val="000000"/>
                <w:sz w:val="20"/>
                <w:szCs w:val="20"/>
                <w:lang w:eastAsia="es-MX"/>
              </w:rPr>
              <w:t>1,378,820,330</w:t>
            </w:r>
          </w:p>
        </w:tc>
      </w:tr>
      <w:tr w:rsidR="000C3D79" w:rsidRPr="000C3D79" w:rsidTr="000C3D79">
        <w:trPr>
          <w:trHeight w:val="20"/>
        </w:trPr>
        <w:tc>
          <w:tcPr>
            <w:tcW w:w="860" w:type="pct"/>
            <w:tcBorders>
              <w:top w:val="nil"/>
              <w:left w:val="nil"/>
              <w:bottom w:val="nil"/>
              <w:right w:val="nil"/>
            </w:tcBorders>
            <w:shd w:val="clear" w:color="000000" w:fill="F3F3F3"/>
            <w:noWrap/>
            <w:vAlign w:val="center"/>
            <w:hideMark/>
          </w:tcPr>
          <w:p w:rsidR="000C3D79" w:rsidRPr="000C3D79" w:rsidRDefault="000C3D79" w:rsidP="000C3D79">
            <w:pPr>
              <w:jc w:val="left"/>
              <w:rPr>
                <w:rFonts w:eastAsia="Times New Roman" w:cs="Arial"/>
                <w:color w:val="000000"/>
                <w:sz w:val="20"/>
                <w:szCs w:val="20"/>
                <w:lang w:eastAsia="es-MX"/>
              </w:rPr>
            </w:pPr>
            <w:r w:rsidRPr="000C3D79">
              <w:rPr>
                <w:rFonts w:eastAsia="Times New Roman" w:cs="Arial"/>
                <w:color w:val="000000"/>
                <w:sz w:val="20"/>
                <w:szCs w:val="20"/>
                <w:lang w:eastAsia="es-MX"/>
              </w:rPr>
              <w:t>SALDO DEVENGADO PENDIENTE DE PAGAR AL CIERRE DEL EJERCICIO ANTERIOR</w:t>
            </w:r>
          </w:p>
        </w:tc>
        <w:tc>
          <w:tcPr>
            <w:tcW w:w="945" w:type="pct"/>
            <w:tcBorders>
              <w:top w:val="nil"/>
              <w:left w:val="nil"/>
              <w:bottom w:val="nil"/>
              <w:right w:val="nil"/>
            </w:tcBorders>
            <w:shd w:val="clear" w:color="000000" w:fill="F3F3F3"/>
            <w:vAlign w:val="center"/>
            <w:hideMark/>
          </w:tcPr>
          <w:p w:rsidR="000C3D79" w:rsidRPr="000C3D79" w:rsidRDefault="000C3D79" w:rsidP="000C3D79">
            <w:pPr>
              <w:jc w:val="right"/>
              <w:rPr>
                <w:rFonts w:eastAsia="Times New Roman" w:cs="Arial"/>
                <w:color w:val="000000"/>
                <w:sz w:val="20"/>
                <w:szCs w:val="20"/>
                <w:lang w:eastAsia="es-MX"/>
              </w:rPr>
            </w:pPr>
            <w:r w:rsidRPr="000C3D79">
              <w:rPr>
                <w:rFonts w:eastAsia="Times New Roman" w:cs="Arial"/>
                <w:color w:val="000000"/>
                <w:sz w:val="20"/>
                <w:szCs w:val="20"/>
                <w:lang w:eastAsia="es-MX"/>
              </w:rPr>
              <w:t>0</w:t>
            </w:r>
          </w:p>
        </w:tc>
        <w:tc>
          <w:tcPr>
            <w:tcW w:w="1110" w:type="pct"/>
            <w:tcBorders>
              <w:top w:val="nil"/>
              <w:left w:val="nil"/>
              <w:bottom w:val="nil"/>
              <w:right w:val="nil"/>
            </w:tcBorders>
            <w:shd w:val="clear" w:color="000000" w:fill="F3F3F3"/>
            <w:vAlign w:val="center"/>
            <w:hideMark/>
          </w:tcPr>
          <w:p w:rsidR="000C3D79" w:rsidRPr="000C3D79" w:rsidRDefault="000C3D79" w:rsidP="000C3D79">
            <w:pPr>
              <w:jc w:val="right"/>
              <w:rPr>
                <w:rFonts w:eastAsia="Times New Roman" w:cs="Arial"/>
                <w:color w:val="000000"/>
                <w:sz w:val="20"/>
                <w:szCs w:val="20"/>
                <w:lang w:eastAsia="es-MX"/>
              </w:rPr>
            </w:pPr>
            <w:r w:rsidRPr="000C3D79">
              <w:rPr>
                <w:rFonts w:eastAsia="Times New Roman" w:cs="Arial"/>
                <w:color w:val="000000"/>
                <w:sz w:val="20"/>
                <w:szCs w:val="20"/>
                <w:lang w:eastAsia="es-MX"/>
              </w:rPr>
              <w:t>0</w:t>
            </w:r>
          </w:p>
        </w:tc>
        <w:tc>
          <w:tcPr>
            <w:tcW w:w="833" w:type="pct"/>
            <w:tcBorders>
              <w:top w:val="nil"/>
              <w:left w:val="nil"/>
              <w:bottom w:val="nil"/>
              <w:right w:val="nil"/>
            </w:tcBorders>
            <w:shd w:val="clear" w:color="000000" w:fill="F3F3F3"/>
            <w:vAlign w:val="center"/>
            <w:hideMark/>
          </w:tcPr>
          <w:p w:rsidR="000C3D79" w:rsidRPr="000C3D79" w:rsidRDefault="000C3D79" w:rsidP="000C3D79">
            <w:pPr>
              <w:jc w:val="right"/>
              <w:rPr>
                <w:rFonts w:eastAsia="Times New Roman" w:cs="Arial"/>
                <w:color w:val="000000"/>
                <w:sz w:val="20"/>
                <w:szCs w:val="20"/>
                <w:lang w:eastAsia="es-MX"/>
              </w:rPr>
            </w:pPr>
            <w:r w:rsidRPr="000C3D79">
              <w:rPr>
                <w:rFonts w:eastAsia="Times New Roman" w:cs="Arial"/>
                <w:color w:val="000000"/>
                <w:sz w:val="20"/>
                <w:szCs w:val="20"/>
                <w:lang w:eastAsia="es-MX"/>
              </w:rPr>
              <w:t>0</w:t>
            </w:r>
          </w:p>
        </w:tc>
        <w:tc>
          <w:tcPr>
            <w:tcW w:w="646" w:type="pct"/>
            <w:tcBorders>
              <w:top w:val="nil"/>
              <w:left w:val="nil"/>
              <w:bottom w:val="nil"/>
              <w:right w:val="nil"/>
            </w:tcBorders>
            <w:shd w:val="clear" w:color="000000" w:fill="F3F3F3"/>
            <w:vAlign w:val="center"/>
            <w:hideMark/>
          </w:tcPr>
          <w:p w:rsidR="000C3D79" w:rsidRPr="000C3D79" w:rsidRDefault="000C3D79" w:rsidP="000C3D79">
            <w:pPr>
              <w:jc w:val="right"/>
              <w:rPr>
                <w:rFonts w:eastAsia="Times New Roman" w:cs="Arial"/>
                <w:color w:val="000000"/>
                <w:sz w:val="20"/>
                <w:szCs w:val="20"/>
                <w:lang w:eastAsia="es-MX"/>
              </w:rPr>
            </w:pPr>
            <w:r w:rsidRPr="000C3D79">
              <w:rPr>
                <w:rFonts w:eastAsia="Times New Roman" w:cs="Arial"/>
                <w:color w:val="000000"/>
                <w:sz w:val="20"/>
                <w:szCs w:val="20"/>
                <w:lang w:eastAsia="es-MX"/>
              </w:rPr>
              <w:t>0</w:t>
            </w:r>
          </w:p>
        </w:tc>
        <w:tc>
          <w:tcPr>
            <w:tcW w:w="606" w:type="pct"/>
            <w:tcBorders>
              <w:top w:val="nil"/>
              <w:left w:val="nil"/>
              <w:bottom w:val="nil"/>
              <w:right w:val="nil"/>
            </w:tcBorders>
            <w:shd w:val="clear" w:color="000000" w:fill="F3F3F3"/>
            <w:vAlign w:val="center"/>
            <w:hideMark/>
          </w:tcPr>
          <w:p w:rsidR="000C3D79" w:rsidRPr="000C3D79" w:rsidRDefault="000C3D79" w:rsidP="000C3D79">
            <w:pPr>
              <w:jc w:val="right"/>
              <w:rPr>
                <w:rFonts w:eastAsia="Times New Roman" w:cs="Arial"/>
                <w:color w:val="000000"/>
                <w:sz w:val="20"/>
                <w:szCs w:val="20"/>
                <w:lang w:eastAsia="es-MX"/>
              </w:rPr>
            </w:pPr>
            <w:r w:rsidRPr="000C3D79">
              <w:rPr>
                <w:rFonts w:eastAsia="Times New Roman" w:cs="Arial"/>
                <w:color w:val="000000"/>
                <w:sz w:val="20"/>
                <w:szCs w:val="20"/>
                <w:lang w:eastAsia="es-MX"/>
              </w:rPr>
              <w:t>0</w:t>
            </w:r>
          </w:p>
        </w:tc>
      </w:tr>
      <w:tr w:rsidR="000C3D79" w:rsidRPr="000C3D79" w:rsidTr="000C3D79">
        <w:trPr>
          <w:trHeight w:val="20"/>
        </w:trPr>
        <w:tc>
          <w:tcPr>
            <w:tcW w:w="860" w:type="pct"/>
            <w:tcBorders>
              <w:top w:val="nil"/>
              <w:left w:val="nil"/>
              <w:bottom w:val="nil"/>
              <w:right w:val="nil"/>
            </w:tcBorders>
            <w:shd w:val="clear" w:color="auto" w:fill="auto"/>
            <w:noWrap/>
            <w:vAlign w:val="center"/>
            <w:hideMark/>
          </w:tcPr>
          <w:p w:rsidR="000C3D79" w:rsidRPr="000C3D79" w:rsidRDefault="000C3D79" w:rsidP="000C3D79">
            <w:pPr>
              <w:jc w:val="left"/>
              <w:rPr>
                <w:rFonts w:eastAsia="Times New Roman" w:cs="Arial"/>
                <w:color w:val="000000"/>
                <w:sz w:val="20"/>
                <w:szCs w:val="20"/>
                <w:lang w:eastAsia="es-MX"/>
              </w:rPr>
            </w:pPr>
            <w:r w:rsidRPr="000C3D79">
              <w:rPr>
                <w:rFonts w:eastAsia="Times New Roman" w:cs="Arial"/>
                <w:color w:val="000000"/>
                <w:sz w:val="20"/>
                <w:szCs w:val="20"/>
                <w:lang w:eastAsia="es-MX"/>
              </w:rPr>
              <w:t>EGRESOS DESTINADO AL PAGO DE LA DEUDA</w:t>
            </w:r>
          </w:p>
        </w:tc>
        <w:tc>
          <w:tcPr>
            <w:tcW w:w="945" w:type="pct"/>
            <w:tcBorders>
              <w:top w:val="nil"/>
              <w:left w:val="nil"/>
              <w:bottom w:val="nil"/>
              <w:right w:val="nil"/>
            </w:tcBorders>
            <w:shd w:val="clear" w:color="auto" w:fill="auto"/>
            <w:vAlign w:val="center"/>
            <w:hideMark/>
          </w:tcPr>
          <w:p w:rsidR="000C3D79" w:rsidRPr="000C3D79" w:rsidRDefault="000C3D79" w:rsidP="000C3D79">
            <w:pPr>
              <w:jc w:val="right"/>
              <w:rPr>
                <w:rFonts w:eastAsia="Times New Roman" w:cs="Arial"/>
                <w:color w:val="000000"/>
                <w:sz w:val="20"/>
                <w:szCs w:val="20"/>
                <w:lang w:eastAsia="es-MX"/>
              </w:rPr>
            </w:pPr>
            <w:r w:rsidRPr="000C3D79">
              <w:rPr>
                <w:rFonts w:eastAsia="Times New Roman" w:cs="Arial"/>
                <w:color w:val="000000"/>
                <w:sz w:val="20"/>
                <w:szCs w:val="20"/>
                <w:lang w:eastAsia="es-MX"/>
              </w:rPr>
              <w:t>25,758,396</w:t>
            </w:r>
          </w:p>
        </w:tc>
        <w:tc>
          <w:tcPr>
            <w:tcW w:w="1110" w:type="pct"/>
            <w:tcBorders>
              <w:top w:val="nil"/>
              <w:left w:val="nil"/>
              <w:bottom w:val="nil"/>
              <w:right w:val="nil"/>
            </w:tcBorders>
            <w:shd w:val="clear" w:color="auto" w:fill="auto"/>
            <w:vAlign w:val="center"/>
            <w:hideMark/>
          </w:tcPr>
          <w:p w:rsidR="000C3D79" w:rsidRPr="000C3D79" w:rsidRDefault="000C3D79" w:rsidP="000C3D79">
            <w:pPr>
              <w:jc w:val="right"/>
              <w:rPr>
                <w:rFonts w:eastAsia="Times New Roman" w:cs="Arial"/>
                <w:color w:val="000000"/>
                <w:sz w:val="20"/>
                <w:szCs w:val="20"/>
                <w:lang w:eastAsia="es-MX"/>
              </w:rPr>
            </w:pPr>
            <w:r w:rsidRPr="000C3D79">
              <w:rPr>
                <w:rFonts w:eastAsia="Times New Roman" w:cs="Arial"/>
                <w:color w:val="000000"/>
                <w:sz w:val="20"/>
                <w:szCs w:val="20"/>
                <w:lang w:eastAsia="es-MX"/>
              </w:rPr>
              <w:t>153,503,497</w:t>
            </w:r>
          </w:p>
        </w:tc>
        <w:tc>
          <w:tcPr>
            <w:tcW w:w="833" w:type="pct"/>
            <w:tcBorders>
              <w:top w:val="nil"/>
              <w:left w:val="nil"/>
              <w:bottom w:val="nil"/>
              <w:right w:val="nil"/>
            </w:tcBorders>
            <w:shd w:val="clear" w:color="auto" w:fill="auto"/>
            <w:vAlign w:val="center"/>
            <w:hideMark/>
          </w:tcPr>
          <w:p w:rsidR="000C3D79" w:rsidRPr="000C3D79" w:rsidRDefault="000C3D79" w:rsidP="000C3D79">
            <w:pPr>
              <w:jc w:val="right"/>
              <w:rPr>
                <w:rFonts w:eastAsia="Times New Roman" w:cs="Arial"/>
                <w:color w:val="000000"/>
                <w:sz w:val="20"/>
                <w:szCs w:val="20"/>
                <w:lang w:eastAsia="es-MX"/>
              </w:rPr>
            </w:pPr>
            <w:r w:rsidRPr="000C3D79">
              <w:rPr>
                <w:rFonts w:eastAsia="Times New Roman" w:cs="Arial"/>
                <w:color w:val="000000"/>
                <w:sz w:val="20"/>
                <w:szCs w:val="20"/>
                <w:lang w:eastAsia="es-MX"/>
              </w:rPr>
              <w:t>49,959,011</w:t>
            </w:r>
          </w:p>
        </w:tc>
        <w:tc>
          <w:tcPr>
            <w:tcW w:w="646" w:type="pct"/>
            <w:tcBorders>
              <w:top w:val="nil"/>
              <w:left w:val="nil"/>
              <w:bottom w:val="nil"/>
              <w:right w:val="nil"/>
            </w:tcBorders>
            <w:shd w:val="clear" w:color="auto" w:fill="auto"/>
            <w:vAlign w:val="center"/>
            <w:hideMark/>
          </w:tcPr>
          <w:p w:rsidR="000C3D79" w:rsidRPr="000C3D79" w:rsidRDefault="000C3D79" w:rsidP="000C3D79">
            <w:pPr>
              <w:jc w:val="right"/>
              <w:rPr>
                <w:rFonts w:eastAsia="Times New Roman" w:cs="Arial"/>
                <w:color w:val="000000"/>
                <w:sz w:val="20"/>
                <w:szCs w:val="20"/>
                <w:lang w:eastAsia="es-MX"/>
              </w:rPr>
            </w:pPr>
            <w:r w:rsidRPr="000C3D79">
              <w:rPr>
                <w:rFonts w:eastAsia="Times New Roman" w:cs="Arial"/>
                <w:color w:val="000000"/>
                <w:sz w:val="20"/>
                <w:szCs w:val="20"/>
                <w:lang w:eastAsia="es-MX"/>
              </w:rPr>
              <w:t>76,155,378</w:t>
            </w:r>
          </w:p>
        </w:tc>
        <w:tc>
          <w:tcPr>
            <w:tcW w:w="606" w:type="pct"/>
            <w:tcBorders>
              <w:top w:val="nil"/>
              <w:left w:val="nil"/>
              <w:bottom w:val="nil"/>
              <w:right w:val="nil"/>
            </w:tcBorders>
            <w:shd w:val="clear" w:color="auto" w:fill="auto"/>
            <w:vAlign w:val="center"/>
            <w:hideMark/>
          </w:tcPr>
          <w:p w:rsidR="000C3D79" w:rsidRPr="000C3D79" w:rsidRDefault="000C3D79" w:rsidP="000C3D79">
            <w:pPr>
              <w:jc w:val="right"/>
              <w:rPr>
                <w:rFonts w:eastAsia="Times New Roman" w:cs="Arial"/>
                <w:color w:val="000000"/>
                <w:sz w:val="20"/>
                <w:szCs w:val="20"/>
                <w:lang w:eastAsia="es-MX"/>
              </w:rPr>
            </w:pPr>
            <w:r w:rsidRPr="000C3D79">
              <w:rPr>
                <w:rFonts w:eastAsia="Times New Roman" w:cs="Arial"/>
                <w:color w:val="000000"/>
                <w:sz w:val="20"/>
                <w:szCs w:val="20"/>
                <w:lang w:eastAsia="es-MX"/>
              </w:rPr>
              <w:t>95,755,097</w:t>
            </w:r>
          </w:p>
        </w:tc>
      </w:tr>
      <w:tr w:rsidR="000C3D79" w:rsidRPr="000C3D79" w:rsidTr="000C3D79">
        <w:trPr>
          <w:trHeight w:val="20"/>
        </w:trPr>
        <w:tc>
          <w:tcPr>
            <w:tcW w:w="860" w:type="pct"/>
            <w:tcBorders>
              <w:top w:val="nil"/>
              <w:left w:val="nil"/>
              <w:bottom w:val="nil"/>
              <w:right w:val="nil"/>
            </w:tcBorders>
            <w:shd w:val="clear" w:color="000000" w:fill="F3F3F3"/>
            <w:noWrap/>
            <w:vAlign w:val="center"/>
            <w:hideMark/>
          </w:tcPr>
          <w:p w:rsidR="000C3D79" w:rsidRPr="000C3D79" w:rsidRDefault="000C3D79" w:rsidP="000C3D79">
            <w:pPr>
              <w:jc w:val="left"/>
              <w:rPr>
                <w:rFonts w:eastAsia="Times New Roman" w:cs="Arial"/>
                <w:color w:val="000000"/>
                <w:sz w:val="20"/>
                <w:szCs w:val="20"/>
                <w:lang w:eastAsia="es-MX"/>
              </w:rPr>
            </w:pPr>
            <w:r w:rsidRPr="000C3D79">
              <w:rPr>
                <w:rFonts w:eastAsia="Times New Roman" w:cs="Arial"/>
                <w:color w:val="000000"/>
                <w:sz w:val="20"/>
                <w:szCs w:val="20"/>
                <w:lang w:eastAsia="es-MX"/>
              </w:rPr>
              <w:t>9100 AMORTIZACIÓN DE LA DEUDA</w:t>
            </w:r>
          </w:p>
        </w:tc>
        <w:tc>
          <w:tcPr>
            <w:tcW w:w="945" w:type="pct"/>
            <w:tcBorders>
              <w:top w:val="nil"/>
              <w:left w:val="nil"/>
              <w:bottom w:val="nil"/>
              <w:right w:val="nil"/>
            </w:tcBorders>
            <w:shd w:val="clear" w:color="000000" w:fill="F3F3F3"/>
            <w:vAlign w:val="center"/>
            <w:hideMark/>
          </w:tcPr>
          <w:p w:rsidR="000C3D79" w:rsidRPr="000C3D79" w:rsidRDefault="000C3D79" w:rsidP="000C3D79">
            <w:pPr>
              <w:jc w:val="right"/>
              <w:rPr>
                <w:rFonts w:eastAsia="Times New Roman" w:cs="Arial"/>
                <w:color w:val="000000"/>
                <w:sz w:val="20"/>
                <w:szCs w:val="20"/>
                <w:lang w:eastAsia="es-MX"/>
              </w:rPr>
            </w:pPr>
            <w:r w:rsidRPr="000C3D79">
              <w:rPr>
                <w:rFonts w:eastAsia="Times New Roman" w:cs="Arial"/>
                <w:color w:val="000000"/>
                <w:sz w:val="20"/>
                <w:szCs w:val="20"/>
                <w:lang w:eastAsia="es-MX"/>
              </w:rPr>
              <w:t>0</w:t>
            </w:r>
          </w:p>
        </w:tc>
        <w:tc>
          <w:tcPr>
            <w:tcW w:w="1110" w:type="pct"/>
            <w:tcBorders>
              <w:top w:val="nil"/>
              <w:left w:val="nil"/>
              <w:bottom w:val="nil"/>
              <w:right w:val="nil"/>
            </w:tcBorders>
            <w:shd w:val="clear" w:color="000000" w:fill="F3F3F3"/>
            <w:vAlign w:val="center"/>
            <w:hideMark/>
          </w:tcPr>
          <w:p w:rsidR="000C3D79" w:rsidRPr="000C3D79" w:rsidRDefault="000C3D79" w:rsidP="000C3D79">
            <w:pPr>
              <w:jc w:val="right"/>
              <w:rPr>
                <w:rFonts w:eastAsia="Times New Roman" w:cs="Arial"/>
                <w:color w:val="000000"/>
                <w:sz w:val="20"/>
                <w:szCs w:val="20"/>
                <w:lang w:eastAsia="es-MX"/>
              </w:rPr>
            </w:pPr>
            <w:r w:rsidRPr="000C3D79">
              <w:rPr>
                <w:rFonts w:eastAsia="Times New Roman" w:cs="Arial"/>
                <w:color w:val="000000"/>
                <w:sz w:val="20"/>
                <w:szCs w:val="20"/>
                <w:lang w:eastAsia="es-MX"/>
              </w:rPr>
              <w:t>26,677,038</w:t>
            </w:r>
          </w:p>
        </w:tc>
        <w:tc>
          <w:tcPr>
            <w:tcW w:w="833" w:type="pct"/>
            <w:tcBorders>
              <w:top w:val="nil"/>
              <w:left w:val="nil"/>
              <w:bottom w:val="nil"/>
              <w:right w:val="nil"/>
            </w:tcBorders>
            <w:shd w:val="clear" w:color="000000" w:fill="F3F3F3"/>
            <w:vAlign w:val="center"/>
            <w:hideMark/>
          </w:tcPr>
          <w:p w:rsidR="000C3D79" w:rsidRPr="000C3D79" w:rsidRDefault="000C3D79" w:rsidP="000C3D79">
            <w:pPr>
              <w:jc w:val="right"/>
              <w:rPr>
                <w:rFonts w:eastAsia="Times New Roman" w:cs="Arial"/>
                <w:color w:val="000000"/>
                <w:sz w:val="20"/>
                <w:szCs w:val="20"/>
                <w:lang w:eastAsia="es-MX"/>
              </w:rPr>
            </w:pPr>
            <w:r w:rsidRPr="000C3D79">
              <w:rPr>
                <w:rFonts w:eastAsia="Times New Roman" w:cs="Arial"/>
                <w:color w:val="000000"/>
                <w:sz w:val="20"/>
                <w:szCs w:val="20"/>
                <w:lang w:eastAsia="es-MX"/>
              </w:rPr>
              <w:t>7</w:t>
            </w:r>
            <w:r w:rsidR="008B5BAD">
              <w:rPr>
                <w:rFonts w:eastAsia="Times New Roman" w:cs="Arial"/>
                <w:color w:val="000000"/>
                <w:sz w:val="20"/>
                <w:szCs w:val="20"/>
                <w:lang w:eastAsia="es-MX"/>
              </w:rPr>
              <w:t>,</w:t>
            </w:r>
            <w:r w:rsidRPr="000C3D79">
              <w:rPr>
                <w:rFonts w:eastAsia="Times New Roman" w:cs="Arial"/>
                <w:color w:val="000000"/>
                <w:sz w:val="20"/>
                <w:szCs w:val="20"/>
                <w:lang w:eastAsia="es-MX"/>
              </w:rPr>
              <w:t>044</w:t>
            </w:r>
            <w:r w:rsidR="008B5BAD">
              <w:rPr>
                <w:rFonts w:eastAsia="Times New Roman" w:cs="Arial"/>
                <w:color w:val="000000"/>
                <w:sz w:val="20"/>
                <w:szCs w:val="20"/>
                <w:lang w:eastAsia="es-MX"/>
              </w:rPr>
              <w:t>,</w:t>
            </w:r>
            <w:r w:rsidRPr="000C3D79">
              <w:rPr>
                <w:rFonts w:eastAsia="Times New Roman" w:cs="Arial"/>
                <w:color w:val="000000"/>
                <w:sz w:val="20"/>
                <w:szCs w:val="20"/>
                <w:lang w:eastAsia="es-MX"/>
              </w:rPr>
              <w:t>374</w:t>
            </w:r>
          </w:p>
        </w:tc>
        <w:tc>
          <w:tcPr>
            <w:tcW w:w="646" w:type="pct"/>
            <w:tcBorders>
              <w:top w:val="nil"/>
              <w:left w:val="nil"/>
              <w:bottom w:val="nil"/>
              <w:right w:val="nil"/>
            </w:tcBorders>
            <w:shd w:val="clear" w:color="000000" w:fill="F3F3F3"/>
            <w:vAlign w:val="center"/>
            <w:hideMark/>
          </w:tcPr>
          <w:p w:rsidR="000C3D79" w:rsidRPr="000C3D79" w:rsidRDefault="000C3D79" w:rsidP="000C3D79">
            <w:pPr>
              <w:jc w:val="right"/>
              <w:rPr>
                <w:rFonts w:eastAsia="Times New Roman" w:cs="Arial"/>
                <w:color w:val="000000"/>
                <w:sz w:val="20"/>
                <w:szCs w:val="20"/>
                <w:lang w:eastAsia="es-MX"/>
              </w:rPr>
            </w:pPr>
            <w:r w:rsidRPr="000C3D79">
              <w:rPr>
                <w:rFonts w:eastAsia="Times New Roman" w:cs="Arial"/>
                <w:color w:val="000000"/>
                <w:sz w:val="20"/>
                <w:szCs w:val="20"/>
                <w:lang w:eastAsia="es-MX"/>
              </w:rPr>
              <w:t>10,566,556</w:t>
            </w:r>
          </w:p>
        </w:tc>
        <w:tc>
          <w:tcPr>
            <w:tcW w:w="606" w:type="pct"/>
            <w:tcBorders>
              <w:top w:val="nil"/>
              <w:left w:val="nil"/>
              <w:bottom w:val="nil"/>
              <w:right w:val="nil"/>
            </w:tcBorders>
            <w:shd w:val="clear" w:color="000000" w:fill="F3F3F3"/>
            <w:vAlign w:val="center"/>
            <w:hideMark/>
          </w:tcPr>
          <w:p w:rsidR="000C3D79" w:rsidRPr="000C3D79" w:rsidRDefault="000C3D79" w:rsidP="000C3D79">
            <w:pPr>
              <w:jc w:val="right"/>
              <w:rPr>
                <w:rFonts w:eastAsia="Times New Roman" w:cs="Arial"/>
                <w:color w:val="000000"/>
                <w:sz w:val="20"/>
                <w:szCs w:val="20"/>
                <w:lang w:eastAsia="es-MX"/>
              </w:rPr>
            </w:pPr>
            <w:r w:rsidRPr="000C3D79">
              <w:rPr>
                <w:rFonts w:eastAsia="Times New Roman" w:cs="Arial"/>
                <w:color w:val="000000"/>
                <w:sz w:val="20"/>
                <w:szCs w:val="20"/>
                <w:lang w:eastAsia="es-MX"/>
              </w:rPr>
              <w:t>12,157,493</w:t>
            </w:r>
          </w:p>
        </w:tc>
      </w:tr>
      <w:tr w:rsidR="000C3D79" w:rsidRPr="000C3D79" w:rsidTr="000C3D79">
        <w:trPr>
          <w:trHeight w:val="20"/>
        </w:trPr>
        <w:tc>
          <w:tcPr>
            <w:tcW w:w="860" w:type="pct"/>
            <w:tcBorders>
              <w:top w:val="nil"/>
              <w:left w:val="nil"/>
              <w:bottom w:val="nil"/>
              <w:right w:val="nil"/>
            </w:tcBorders>
            <w:shd w:val="clear" w:color="auto" w:fill="auto"/>
            <w:noWrap/>
            <w:vAlign w:val="center"/>
            <w:hideMark/>
          </w:tcPr>
          <w:p w:rsidR="000C3D79" w:rsidRPr="000C3D79" w:rsidRDefault="000C3D79" w:rsidP="000C3D79">
            <w:pPr>
              <w:jc w:val="left"/>
              <w:rPr>
                <w:rFonts w:eastAsia="Times New Roman" w:cs="Arial"/>
                <w:color w:val="000000"/>
                <w:sz w:val="20"/>
                <w:szCs w:val="20"/>
                <w:lang w:eastAsia="es-MX"/>
              </w:rPr>
            </w:pPr>
            <w:r w:rsidRPr="000C3D79">
              <w:rPr>
                <w:rFonts w:eastAsia="Times New Roman" w:cs="Arial"/>
                <w:color w:val="000000"/>
                <w:sz w:val="20"/>
                <w:szCs w:val="20"/>
                <w:lang w:eastAsia="es-MX"/>
              </w:rPr>
              <w:t>9200 INTERESES DE LA DEUDA</w:t>
            </w:r>
          </w:p>
        </w:tc>
        <w:tc>
          <w:tcPr>
            <w:tcW w:w="945" w:type="pct"/>
            <w:tcBorders>
              <w:top w:val="nil"/>
              <w:left w:val="nil"/>
              <w:bottom w:val="nil"/>
              <w:right w:val="nil"/>
            </w:tcBorders>
            <w:shd w:val="clear" w:color="auto" w:fill="auto"/>
            <w:vAlign w:val="center"/>
            <w:hideMark/>
          </w:tcPr>
          <w:p w:rsidR="000C3D79" w:rsidRPr="000C3D79" w:rsidRDefault="000C3D79" w:rsidP="000C3D79">
            <w:pPr>
              <w:jc w:val="right"/>
              <w:rPr>
                <w:rFonts w:eastAsia="Times New Roman" w:cs="Arial"/>
                <w:color w:val="000000"/>
                <w:sz w:val="20"/>
                <w:szCs w:val="20"/>
                <w:lang w:eastAsia="es-MX"/>
              </w:rPr>
            </w:pPr>
            <w:r w:rsidRPr="000C3D79">
              <w:rPr>
                <w:rFonts w:eastAsia="Times New Roman" w:cs="Arial"/>
                <w:color w:val="000000"/>
                <w:sz w:val="20"/>
                <w:szCs w:val="20"/>
                <w:lang w:eastAsia="es-MX"/>
              </w:rPr>
              <w:t>25,758,396</w:t>
            </w:r>
          </w:p>
        </w:tc>
        <w:tc>
          <w:tcPr>
            <w:tcW w:w="1110" w:type="pct"/>
            <w:tcBorders>
              <w:top w:val="nil"/>
              <w:left w:val="nil"/>
              <w:bottom w:val="nil"/>
              <w:right w:val="nil"/>
            </w:tcBorders>
            <w:shd w:val="clear" w:color="auto" w:fill="auto"/>
            <w:vAlign w:val="center"/>
            <w:hideMark/>
          </w:tcPr>
          <w:p w:rsidR="000C3D79" w:rsidRPr="000C3D79" w:rsidRDefault="000C3D79" w:rsidP="000C3D79">
            <w:pPr>
              <w:jc w:val="right"/>
              <w:rPr>
                <w:rFonts w:eastAsia="Times New Roman" w:cs="Arial"/>
                <w:color w:val="000000"/>
                <w:sz w:val="20"/>
                <w:szCs w:val="20"/>
                <w:lang w:eastAsia="es-MX"/>
              </w:rPr>
            </w:pPr>
            <w:r w:rsidRPr="000C3D79">
              <w:rPr>
                <w:rFonts w:eastAsia="Times New Roman" w:cs="Arial"/>
                <w:color w:val="000000"/>
                <w:sz w:val="20"/>
                <w:szCs w:val="20"/>
                <w:lang w:eastAsia="es-MX"/>
              </w:rPr>
              <w:t>126,826,459</w:t>
            </w:r>
          </w:p>
        </w:tc>
        <w:tc>
          <w:tcPr>
            <w:tcW w:w="833" w:type="pct"/>
            <w:tcBorders>
              <w:top w:val="nil"/>
              <w:left w:val="nil"/>
              <w:bottom w:val="nil"/>
              <w:right w:val="nil"/>
            </w:tcBorders>
            <w:shd w:val="clear" w:color="auto" w:fill="auto"/>
            <w:vAlign w:val="center"/>
            <w:hideMark/>
          </w:tcPr>
          <w:p w:rsidR="000C3D79" w:rsidRPr="000C3D79" w:rsidRDefault="000C3D79" w:rsidP="000C3D79">
            <w:pPr>
              <w:jc w:val="right"/>
              <w:rPr>
                <w:rFonts w:eastAsia="Times New Roman" w:cs="Arial"/>
                <w:color w:val="000000"/>
                <w:sz w:val="20"/>
                <w:szCs w:val="20"/>
                <w:lang w:eastAsia="es-MX"/>
              </w:rPr>
            </w:pPr>
            <w:r w:rsidRPr="000C3D79">
              <w:rPr>
                <w:rFonts w:eastAsia="Times New Roman" w:cs="Arial"/>
                <w:color w:val="000000"/>
                <w:sz w:val="20"/>
                <w:szCs w:val="20"/>
                <w:lang w:eastAsia="es-MX"/>
              </w:rPr>
              <w:t>42,914,637</w:t>
            </w:r>
          </w:p>
        </w:tc>
        <w:tc>
          <w:tcPr>
            <w:tcW w:w="646" w:type="pct"/>
            <w:tcBorders>
              <w:top w:val="nil"/>
              <w:left w:val="nil"/>
              <w:bottom w:val="nil"/>
              <w:right w:val="nil"/>
            </w:tcBorders>
            <w:shd w:val="clear" w:color="auto" w:fill="auto"/>
            <w:vAlign w:val="center"/>
            <w:hideMark/>
          </w:tcPr>
          <w:p w:rsidR="000C3D79" w:rsidRPr="000C3D79" w:rsidRDefault="000C3D79" w:rsidP="000C3D79">
            <w:pPr>
              <w:jc w:val="right"/>
              <w:rPr>
                <w:rFonts w:eastAsia="Times New Roman" w:cs="Arial"/>
                <w:color w:val="000000"/>
                <w:sz w:val="20"/>
                <w:szCs w:val="20"/>
                <w:lang w:eastAsia="es-MX"/>
              </w:rPr>
            </w:pPr>
            <w:r w:rsidRPr="000C3D79">
              <w:rPr>
                <w:rFonts w:eastAsia="Times New Roman" w:cs="Arial"/>
                <w:color w:val="000000"/>
                <w:sz w:val="20"/>
                <w:szCs w:val="20"/>
                <w:lang w:eastAsia="es-MX"/>
              </w:rPr>
              <w:t>65,588,822</w:t>
            </w:r>
          </w:p>
        </w:tc>
        <w:tc>
          <w:tcPr>
            <w:tcW w:w="606" w:type="pct"/>
            <w:tcBorders>
              <w:top w:val="nil"/>
              <w:left w:val="nil"/>
              <w:bottom w:val="nil"/>
              <w:right w:val="nil"/>
            </w:tcBorders>
            <w:shd w:val="clear" w:color="auto" w:fill="auto"/>
            <w:vAlign w:val="center"/>
            <w:hideMark/>
          </w:tcPr>
          <w:p w:rsidR="000C3D79" w:rsidRPr="000C3D79" w:rsidRDefault="000C3D79" w:rsidP="000C3D79">
            <w:pPr>
              <w:jc w:val="right"/>
              <w:rPr>
                <w:rFonts w:eastAsia="Times New Roman" w:cs="Arial"/>
                <w:color w:val="000000"/>
                <w:sz w:val="20"/>
                <w:szCs w:val="20"/>
                <w:lang w:eastAsia="es-MX"/>
              </w:rPr>
            </w:pPr>
            <w:r w:rsidRPr="000C3D79">
              <w:rPr>
                <w:rFonts w:eastAsia="Times New Roman" w:cs="Arial"/>
                <w:color w:val="000000"/>
                <w:sz w:val="20"/>
                <w:szCs w:val="20"/>
                <w:lang w:eastAsia="es-MX"/>
              </w:rPr>
              <w:t>83,597,604</w:t>
            </w:r>
          </w:p>
        </w:tc>
      </w:tr>
      <w:tr w:rsidR="000C3D79" w:rsidRPr="000C3D79" w:rsidTr="000C3D79">
        <w:trPr>
          <w:trHeight w:val="20"/>
        </w:trPr>
        <w:tc>
          <w:tcPr>
            <w:tcW w:w="860" w:type="pct"/>
            <w:tcBorders>
              <w:top w:val="nil"/>
              <w:left w:val="nil"/>
              <w:bottom w:val="nil"/>
              <w:right w:val="nil"/>
            </w:tcBorders>
            <w:shd w:val="clear" w:color="000000" w:fill="F3F3F3"/>
            <w:noWrap/>
            <w:vAlign w:val="center"/>
            <w:hideMark/>
          </w:tcPr>
          <w:p w:rsidR="000C3D79" w:rsidRPr="000C3D79" w:rsidRDefault="000C3D79" w:rsidP="000C3D79">
            <w:pPr>
              <w:jc w:val="left"/>
              <w:rPr>
                <w:rFonts w:eastAsia="Times New Roman" w:cs="Arial"/>
                <w:color w:val="000000"/>
                <w:sz w:val="20"/>
                <w:szCs w:val="20"/>
                <w:lang w:eastAsia="es-MX"/>
              </w:rPr>
            </w:pPr>
            <w:r w:rsidRPr="000C3D79">
              <w:rPr>
                <w:rFonts w:eastAsia="Times New Roman" w:cs="Arial"/>
                <w:color w:val="000000"/>
                <w:sz w:val="20"/>
                <w:szCs w:val="20"/>
                <w:lang w:eastAsia="es-MX"/>
              </w:rPr>
              <w:t xml:space="preserve">COSTOS ADICIONALES </w:t>
            </w:r>
            <w:r w:rsidRPr="000C3D79">
              <w:rPr>
                <w:rFonts w:eastAsia="Times New Roman" w:cs="Arial"/>
                <w:color w:val="000000"/>
                <w:sz w:val="20"/>
                <w:szCs w:val="20"/>
                <w:lang w:eastAsia="es-MX"/>
              </w:rPr>
              <w:lastRenderedPageBreak/>
              <w:t>ASOCIADOS</w:t>
            </w:r>
          </w:p>
        </w:tc>
        <w:tc>
          <w:tcPr>
            <w:tcW w:w="945" w:type="pct"/>
            <w:tcBorders>
              <w:top w:val="nil"/>
              <w:left w:val="nil"/>
              <w:bottom w:val="nil"/>
              <w:right w:val="nil"/>
            </w:tcBorders>
            <w:shd w:val="clear" w:color="000000" w:fill="F3F3F3"/>
            <w:vAlign w:val="center"/>
            <w:hideMark/>
          </w:tcPr>
          <w:p w:rsidR="000C3D79" w:rsidRPr="000C3D79" w:rsidRDefault="000C3D79" w:rsidP="000C3D79">
            <w:pPr>
              <w:jc w:val="right"/>
              <w:rPr>
                <w:rFonts w:eastAsia="Times New Roman" w:cs="Arial"/>
                <w:color w:val="000000"/>
                <w:sz w:val="20"/>
                <w:szCs w:val="20"/>
                <w:lang w:eastAsia="es-MX"/>
              </w:rPr>
            </w:pPr>
            <w:r w:rsidRPr="000C3D79">
              <w:rPr>
                <w:rFonts w:eastAsia="Times New Roman" w:cs="Arial"/>
                <w:color w:val="000000"/>
                <w:sz w:val="20"/>
                <w:szCs w:val="20"/>
                <w:lang w:eastAsia="es-MX"/>
              </w:rPr>
              <w:lastRenderedPageBreak/>
              <w:t>1,076,009</w:t>
            </w:r>
          </w:p>
        </w:tc>
        <w:tc>
          <w:tcPr>
            <w:tcW w:w="1110" w:type="pct"/>
            <w:tcBorders>
              <w:top w:val="nil"/>
              <w:left w:val="nil"/>
              <w:bottom w:val="nil"/>
              <w:right w:val="nil"/>
            </w:tcBorders>
            <w:shd w:val="clear" w:color="000000" w:fill="F3F3F3"/>
            <w:vAlign w:val="center"/>
            <w:hideMark/>
          </w:tcPr>
          <w:p w:rsidR="000C3D79" w:rsidRPr="000C3D79" w:rsidRDefault="000C3D79" w:rsidP="000C3D79">
            <w:pPr>
              <w:jc w:val="right"/>
              <w:rPr>
                <w:rFonts w:eastAsia="Times New Roman" w:cs="Arial"/>
                <w:color w:val="000000"/>
                <w:sz w:val="20"/>
                <w:szCs w:val="20"/>
                <w:lang w:eastAsia="es-MX"/>
              </w:rPr>
            </w:pPr>
            <w:r w:rsidRPr="000C3D79">
              <w:rPr>
                <w:rFonts w:eastAsia="Times New Roman" w:cs="Arial"/>
                <w:color w:val="000000"/>
                <w:sz w:val="20"/>
                <w:szCs w:val="20"/>
                <w:lang w:eastAsia="es-MX"/>
              </w:rPr>
              <w:t>14,761,999</w:t>
            </w:r>
          </w:p>
        </w:tc>
        <w:tc>
          <w:tcPr>
            <w:tcW w:w="833" w:type="pct"/>
            <w:tcBorders>
              <w:top w:val="nil"/>
              <w:left w:val="nil"/>
              <w:bottom w:val="nil"/>
              <w:right w:val="nil"/>
            </w:tcBorders>
            <w:shd w:val="clear" w:color="000000" w:fill="F3F3F3"/>
            <w:vAlign w:val="center"/>
            <w:hideMark/>
          </w:tcPr>
          <w:p w:rsidR="000C3D79" w:rsidRPr="000C3D79" w:rsidRDefault="000C3D79" w:rsidP="000C3D79">
            <w:pPr>
              <w:jc w:val="right"/>
              <w:rPr>
                <w:rFonts w:eastAsia="Times New Roman" w:cs="Arial"/>
                <w:color w:val="000000"/>
                <w:sz w:val="20"/>
                <w:szCs w:val="20"/>
                <w:lang w:eastAsia="es-MX"/>
              </w:rPr>
            </w:pPr>
            <w:r w:rsidRPr="000C3D79">
              <w:rPr>
                <w:rFonts w:eastAsia="Times New Roman" w:cs="Arial"/>
                <w:color w:val="000000"/>
                <w:sz w:val="20"/>
                <w:szCs w:val="20"/>
                <w:lang w:eastAsia="es-MX"/>
              </w:rPr>
              <w:t>3,853,862</w:t>
            </w:r>
          </w:p>
        </w:tc>
        <w:tc>
          <w:tcPr>
            <w:tcW w:w="646" w:type="pct"/>
            <w:tcBorders>
              <w:top w:val="nil"/>
              <w:left w:val="nil"/>
              <w:bottom w:val="nil"/>
              <w:right w:val="nil"/>
            </w:tcBorders>
            <w:shd w:val="clear" w:color="000000" w:fill="F3F3F3"/>
            <w:vAlign w:val="center"/>
            <w:hideMark/>
          </w:tcPr>
          <w:p w:rsidR="000C3D79" w:rsidRPr="000C3D79" w:rsidRDefault="000C3D79" w:rsidP="000C3D79">
            <w:pPr>
              <w:jc w:val="right"/>
              <w:rPr>
                <w:rFonts w:eastAsia="Times New Roman" w:cs="Arial"/>
                <w:color w:val="000000"/>
                <w:sz w:val="20"/>
                <w:szCs w:val="20"/>
                <w:lang w:eastAsia="es-MX"/>
              </w:rPr>
            </w:pPr>
            <w:r w:rsidRPr="000C3D79">
              <w:rPr>
                <w:rFonts w:eastAsia="Times New Roman" w:cs="Arial"/>
                <w:color w:val="000000"/>
                <w:sz w:val="20"/>
                <w:szCs w:val="20"/>
                <w:lang w:eastAsia="es-MX"/>
              </w:rPr>
              <w:t>35,340,299</w:t>
            </w:r>
          </w:p>
        </w:tc>
        <w:tc>
          <w:tcPr>
            <w:tcW w:w="606" w:type="pct"/>
            <w:tcBorders>
              <w:top w:val="nil"/>
              <w:left w:val="nil"/>
              <w:bottom w:val="nil"/>
              <w:right w:val="nil"/>
            </w:tcBorders>
            <w:shd w:val="clear" w:color="000000" w:fill="F3F3F3"/>
            <w:vAlign w:val="center"/>
            <w:hideMark/>
          </w:tcPr>
          <w:p w:rsidR="000C3D79" w:rsidRPr="000C3D79" w:rsidRDefault="000C3D79" w:rsidP="000C3D79">
            <w:pPr>
              <w:jc w:val="right"/>
              <w:rPr>
                <w:rFonts w:eastAsia="Times New Roman" w:cs="Arial"/>
                <w:color w:val="000000"/>
                <w:sz w:val="20"/>
                <w:szCs w:val="20"/>
                <w:lang w:eastAsia="es-MX"/>
              </w:rPr>
            </w:pPr>
            <w:r w:rsidRPr="000C3D79">
              <w:rPr>
                <w:rFonts w:eastAsia="Times New Roman" w:cs="Arial"/>
                <w:color w:val="000000"/>
                <w:sz w:val="20"/>
                <w:szCs w:val="20"/>
                <w:lang w:eastAsia="es-MX"/>
              </w:rPr>
              <w:t>5,592,077</w:t>
            </w:r>
          </w:p>
        </w:tc>
      </w:tr>
      <w:tr w:rsidR="000C3D79" w:rsidRPr="000C3D79" w:rsidTr="000C3D79">
        <w:trPr>
          <w:trHeight w:val="20"/>
        </w:trPr>
        <w:tc>
          <w:tcPr>
            <w:tcW w:w="860" w:type="pct"/>
            <w:tcBorders>
              <w:top w:val="nil"/>
              <w:left w:val="nil"/>
              <w:bottom w:val="nil"/>
              <w:right w:val="nil"/>
            </w:tcBorders>
            <w:shd w:val="clear" w:color="auto" w:fill="auto"/>
            <w:noWrap/>
            <w:vAlign w:val="center"/>
            <w:hideMark/>
          </w:tcPr>
          <w:p w:rsidR="000C3D79" w:rsidRPr="000C3D79" w:rsidRDefault="000C3D79" w:rsidP="000C3D79">
            <w:pPr>
              <w:jc w:val="left"/>
              <w:rPr>
                <w:rFonts w:eastAsia="Times New Roman" w:cs="Arial"/>
                <w:color w:val="000000"/>
                <w:sz w:val="20"/>
                <w:szCs w:val="20"/>
                <w:lang w:eastAsia="es-MX"/>
              </w:rPr>
            </w:pPr>
            <w:r w:rsidRPr="000C3D79">
              <w:rPr>
                <w:rFonts w:eastAsia="Times New Roman" w:cs="Arial"/>
                <w:color w:val="000000"/>
                <w:sz w:val="20"/>
                <w:szCs w:val="20"/>
                <w:lang w:eastAsia="es-MX"/>
              </w:rPr>
              <w:lastRenderedPageBreak/>
              <w:t>9300 COMISIONES DE LA DEUDA</w:t>
            </w:r>
          </w:p>
        </w:tc>
        <w:tc>
          <w:tcPr>
            <w:tcW w:w="945" w:type="pct"/>
            <w:tcBorders>
              <w:top w:val="nil"/>
              <w:left w:val="nil"/>
              <w:bottom w:val="nil"/>
              <w:right w:val="nil"/>
            </w:tcBorders>
            <w:shd w:val="clear" w:color="auto" w:fill="auto"/>
            <w:vAlign w:val="center"/>
            <w:hideMark/>
          </w:tcPr>
          <w:p w:rsidR="000C3D79" w:rsidRPr="000C3D79" w:rsidRDefault="000C3D79" w:rsidP="000C3D79">
            <w:pPr>
              <w:jc w:val="right"/>
              <w:rPr>
                <w:rFonts w:eastAsia="Times New Roman" w:cs="Arial"/>
                <w:color w:val="000000"/>
                <w:sz w:val="20"/>
                <w:szCs w:val="20"/>
                <w:lang w:eastAsia="es-MX"/>
              </w:rPr>
            </w:pPr>
            <w:r w:rsidRPr="000C3D79">
              <w:rPr>
                <w:rFonts w:eastAsia="Times New Roman" w:cs="Arial"/>
                <w:color w:val="000000"/>
                <w:sz w:val="20"/>
                <w:szCs w:val="20"/>
                <w:lang w:eastAsia="es-MX"/>
              </w:rPr>
              <w:t>0</w:t>
            </w:r>
          </w:p>
        </w:tc>
        <w:tc>
          <w:tcPr>
            <w:tcW w:w="1110" w:type="pct"/>
            <w:tcBorders>
              <w:top w:val="nil"/>
              <w:left w:val="nil"/>
              <w:bottom w:val="nil"/>
              <w:right w:val="nil"/>
            </w:tcBorders>
            <w:shd w:val="clear" w:color="auto" w:fill="auto"/>
            <w:vAlign w:val="center"/>
            <w:hideMark/>
          </w:tcPr>
          <w:p w:rsidR="000C3D79" w:rsidRPr="000C3D79" w:rsidRDefault="000C3D79" w:rsidP="000C3D79">
            <w:pPr>
              <w:jc w:val="right"/>
              <w:rPr>
                <w:rFonts w:eastAsia="Times New Roman" w:cs="Arial"/>
                <w:color w:val="000000"/>
                <w:sz w:val="20"/>
                <w:szCs w:val="20"/>
                <w:lang w:eastAsia="es-MX"/>
              </w:rPr>
            </w:pPr>
            <w:r w:rsidRPr="000C3D79">
              <w:rPr>
                <w:rFonts w:eastAsia="Times New Roman" w:cs="Arial"/>
                <w:color w:val="000000"/>
                <w:sz w:val="20"/>
                <w:szCs w:val="20"/>
                <w:lang w:eastAsia="es-MX"/>
              </w:rPr>
              <w:t>0</w:t>
            </w:r>
          </w:p>
        </w:tc>
        <w:tc>
          <w:tcPr>
            <w:tcW w:w="833" w:type="pct"/>
            <w:tcBorders>
              <w:top w:val="nil"/>
              <w:left w:val="nil"/>
              <w:bottom w:val="nil"/>
              <w:right w:val="nil"/>
            </w:tcBorders>
            <w:shd w:val="clear" w:color="auto" w:fill="auto"/>
            <w:vAlign w:val="center"/>
            <w:hideMark/>
          </w:tcPr>
          <w:p w:rsidR="000C3D79" w:rsidRPr="000C3D79" w:rsidRDefault="000C3D79" w:rsidP="000C3D79">
            <w:pPr>
              <w:jc w:val="right"/>
              <w:rPr>
                <w:rFonts w:eastAsia="Times New Roman" w:cs="Arial"/>
                <w:color w:val="000000"/>
                <w:sz w:val="20"/>
                <w:szCs w:val="20"/>
                <w:lang w:eastAsia="es-MX"/>
              </w:rPr>
            </w:pPr>
            <w:r w:rsidRPr="000C3D79">
              <w:rPr>
                <w:rFonts w:eastAsia="Times New Roman" w:cs="Arial"/>
                <w:color w:val="000000"/>
                <w:sz w:val="20"/>
                <w:szCs w:val="20"/>
                <w:lang w:eastAsia="es-MX"/>
              </w:rPr>
              <w:t>0</w:t>
            </w:r>
          </w:p>
        </w:tc>
        <w:tc>
          <w:tcPr>
            <w:tcW w:w="646" w:type="pct"/>
            <w:tcBorders>
              <w:top w:val="nil"/>
              <w:left w:val="nil"/>
              <w:bottom w:val="nil"/>
              <w:right w:val="nil"/>
            </w:tcBorders>
            <w:shd w:val="clear" w:color="auto" w:fill="auto"/>
            <w:vAlign w:val="center"/>
            <w:hideMark/>
          </w:tcPr>
          <w:p w:rsidR="000C3D79" w:rsidRPr="000C3D79" w:rsidRDefault="000C3D79" w:rsidP="000C3D79">
            <w:pPr>
              <w:jc w:val="right"/>
              <w:rPr>
                <w:rFonts w:eastAsia="Times New Roman" w:cs="Arial"/>
                <w:color w:val="000000"/>
                <w:sz w:val="20"/>
                <w:szCs w:val="20"/>
                <w:lang w:eastAsia="es-MX"/>
              </w:rPr>
            </w:pPr>
            <w:r w:rsidRPr="000C3D79">
              <w:rPr>
                <w:rFonts w:eastAsia="Times New Roman" w:cs="Arial"/>
                <w:color w:val="000000"/>
                <w:sz w:val="20"/>
                <w:szCs w:val="20"/>
                <w:lang w:eastAsia="es-MX"/>
              </w:rPr>
              <w:t>0</w:t>
            </w:r>
          </w:p>
        </w:tc>
        <w:tc>
          <w:tcPr>
            <w:tcW w:w="606" w:type="pct"/>
            <w:tcBorders>
              <w:top w:val="nil"/>
              <w:left w:val="nil"/>
              <w:bottom w:val="nil"/>
              <w:right w:val="nil"/>
            </w:tcBorders>
            <w:shd w:val="clear" w:color="auto" w:fill="auto"/>
            <w:vAlign w:val="center"/>
            <w:hideMark/>
          </w:tcPr>
          <w:p w:rsidR="000C3D79" w:rsidRPr="000C3D79" w:rsidRDefault="000C3D79" w:rsidP="000C3D79">
            <w:pPr>
              <w:jc w:val="right"/>
              <w:rPr>
                <w:rFonts w:eastAsia="Times New Roman" w:cs="Arial"/>
                <w:color w:val="000000"/>
                <w:sz w:val="20"/>
                <w:szCs w:val="20"/>
                <w:lang w:eastAsia="es-MX"/>
              </w:rPr>
            </w:pPr>
            <w:r w:rsidRPr="000C3D79">
              <w:rPr>
                <w:rFonts w:eastAsia="Times New Roman" w:cs="Arial"/>
                <w:color w:val="000000"/>
                <w:sz w:val="20"/>
                <w:szCs w:val="20"/>
                <w:lang w:eastAsia="es-MX"/>
              </w:rPr>
              <w:t>0</w:t>
            </w:r>
          </w:p>
        </w:tc>
      </w:tr>
      <w:tr w:rsidR="000C3D79" w:rsidRPr="000C3D79" w:rsidTr="000C3D79">
        <w:trPr>
          <w:trHeight w:val="20"/>
        </w:trPr>
        <w:tc>
          <w:tcPr>
            <w:tcW w:w="860" w:type="pct"/>
            <w:tcBorders>
              <w:top w:val="nil"/>
              <w:left w:val="nil"/>
              <w:bottom w:val="nil"/>
              <w:right w:val="nil"/>
            </w:tcBorders>
            <w:shd w:val="clear" w:color="000000" w:fill="F3F3F3"/>
            <w:noWrap/>
            <w:vAlign w:val="center"/>
            <w:hideMark/>
          </w:tcPr>
          <w:p w:rsidR="000C3D79" w:rsidRPr="000C3D79" w:rsidRDefault="000C3D79" w:rsidP="000C3D79">
            <w:pPr>
              <w:jc w:val="left"/>
              <w:rPr>
                <w:rFonts w:eastAsia="Times New Roman" w:cs="Arial"/>
                <w:color w:val="000000"/>
                <w:sz w:val="20"/>
                <w:szCs w:val="20"/>
                <w:lang w:eastAsia="es-MX"/>
              </w:rPr>
            </w:pPr>
            <w:r w:rsidRPr="000C3D79">
              <w:rPr>
                <w:rFonts w:eastAsia="Times New Roman" w:cs="Arial"/>
                <w:color w:val="000000"/>
                <w:sz w:val="20"/>
                <w:szCs w:val="20"/>
                <w:lang w:eastAsia="es-MX"/>
              </w:rPr>
              <w:t>9400 GASTOS DE LA DEUDA</w:t>
            </w:r>
          </w:p>
        </w:tc>
        <w:tc>
          <w:tcPr>
            <w:tcW w:w="945" w:type="pct"/>
            <w:tcBorders>
              <w:top w:val="nil"/>
              <w:left w:val="nil"/>
              <w:bottom w:val="nil"/>
              <w:right w:val="nil"/>
            </w:tcBorders>
            <w:shd w:val="clear" w:color="000000" w:fill="F3F3F3"/>
            <w:vAlign w:val="center"/>
            <w:hideMark/>
          </w:tcPr>
          <w:p w:rsidR="000C3D79" w:rsidRPr="000C3D79" w:rsidRDefault="000C3D79" w:rsidP="000C3D79">
            <w:pPr>
              <w:jc w:val="right"/>
              <w:rPr>
                <w:rFonts w:eastAsia="Times New Roman" w:cs="Arial"/>
                <w:color w:val="000000"/>
                <w:sz w:val="20"/>
                <w:szCs w:val="20"/>
                <w:lang w:eastAsia="es-MX"/>
              </w:rPr>
            </w:pPr>
            <w:r w:rsidRPr="000C3D79">
              <w:rPr>
                <w:rFonts w:eastAsia="Times New Roman" w:cs="Arial"/>
                <w:color w:val="000000"/>
                <w:sz w:val="20"/>
                <w:szCs w:val="20"/>
                <w:lang w:eastAsia="es-MX"/>
              </w:rPr>
              <w:t>1</w:t>
            </w:r>
            <w:r w:rsidR="008B5BAD">
              <w:rPr>
                <w:rFonts w:eastAsia="Times New Roman" w:cs="Arial"/>
                <w:color w:val="000000"/>
                <w:sz w:val="20"/>
                <w:szCs w:val="20"/>
                <w:lang w:eastAsia="es-MX"/>
              </w:rPr>
              <w:t>,</w:t>
            </w:r>
            <w:r w:rsidRPr="000C3D79">
              <w:rPr>
                <w:rFonts w:eastAsia="Times New Roman" w:cs="Arial"/>
                <w:color w:val="000000"/>
                <w:sz w:val="20"/>
                <w:szCs w:val="20"/>
                <w:lang w:eastAsia="es-MX"/>
              </w:rPr>
              <w:t>076</w:t>
            </w:r>
            <w:r w:rsidR="008B5BAD">
              <w:rPr>
                <w:rFonts w:eastAsia="Times New Roman" w:cs="Arial"/>
                <w:color w:val="000000"/>
                <w:sz w:val="20"/>
                <w:szCs w:val="20"/>
                <w:lang w:eastAsia="es-MX"/>
              </w:rPr>
              <w:t>,</w:t>
            </w:r>
            <w:r w:rsidRPr="000C3D79">
              <w:rPr>
                <w:rFonts w:eastAsia="Times New Roman" w:cs="Arial"/>
                <w:color w:val="000000"/>
                <w:sz w:val="20"/>
                <w:szCs w:val="20"/>
                <w:lang w:eastAsia="es-MX"/>
              </w:rPr>
              <w:t>009</w:t>
            </w:r>
          </w:p>
        </w:tc>
        <w:tc>
          <w:tcPr>
            <w:tcW w:w="1110" w:type="pct"/>
            <w:tcBorders>
              <w:top w:val="nil"/>
              <w:left w:val="nil"/>
              <w:bottom w:val="nil"/>
              <w:right w:val="nil"/>
            </w:tcBorders>
            <w:shd w:val="clear" w:color="000000" w:fill="F3F3F3"/>
            <w:vAlign w:val="center"/>
            <w:hideMark/>
          </w:tcPr>
          <w:p w:rsidR="000C3D79" w:rsidRPr="000C3D79" w:rsidRDefault="000C3D79" w:rsidP="000C3D79">
            <w:pPr>
              <w:jc w:val="right"/>
              <w:rPr>
                <w:rFonts w:eastAsia="Times New Roman" w:cs="Arial"/>
                <w:color w:val="000000"/>
                <w:sz w:val="20"/>
                <w:szCs w:val="20"/>
                <w:lang w:eastAsia="es-MX"/>
              </w:rPr>
            </w:pPr>
            <w:r w:rsidRPr="000C3D79">
              <w:rPr>
                <w:rFonts w:eastAsia="Times New Roman" w:cs="Arial"/>
                <w:color w:val="000000"/>
                <w:sz w:val="20"/>
                <w:szCs w:val="20"/>
                <w:lang w:eastAsia="es-MX"/>
              </w:rPr>
              <w:t>1</w:t>
            </w:r>
            <w:r w:rsidR="008B5BAD">
              <w:rPr>
                <w:rFonts w:eastAsia="Times New Roman" w:cs="Arial"/>
                <w:color w:val="000000"/>
                <w:sz w:val="20"/>
                <w:szCs w:val="20"/>
                <w:lang w:eastAsia="es-MX"/>
              </w:rPr>
              <w:t>,</w:t>
            </w:r>
            <w:r w:rsidRPr="000C3D79">
              <w:rPr>
                <w:rFonts w:eastAsia="Times New Roman" w:cs="Arial"/>
                <w:color w:val="000000"/>
                <w:sz w:val="20"/>
                <w:szCs w:val="20"/>
                <w:lang w:eastAsia="es-MX"/>
              </w:rPr>
              <w:t>668</w:t>
            </w:r>
            <w:r w:rsidR="008B5BAD">
              <w:rPr>
                <w:rFonts w:eastAsia="Times New Roman" w:cs="Arial"/>
                <w:color w:val="000000"/>
                <w:sz w:val="20"/>
                <w:szCs w:val="20"/>
                <w:lang w:eastAsia="es-MX"/>
              </w:rPr>
              <w:t>,</w:t>
            </w:r>
            <w:r w:rsidRPr="000C3D79">
              <w:rPr>
                <w:rFonts w:eastAsia="Times New Roman" w:cs="Arial"/>
                <w:color w:val="000000"/>
                <w:sz w:val="20"/>
                <w:szCs w:val="20"/>
                <w:lang w:eastAsia="es-MX"/>
              </w:rPr>
              <w:t>783</w:t>
            </w:r>
          </w:p>
        </w:tc>
        <w:tc>
          <w:tcPr>
            <w:tcW w:w="833" w:type="pct"/>
            <w:tcBorders>
              <w:top w:val="nil"/>
              <w:left w:val="nil"/>
              <w:bottom w:val="nil"/>
              <w:right w:val="nil"/>
            </w:tcBorders>
            <w:shd w:val="clear" w:color="000000" w:fill="F3F3F3"/>
            <w:vAlign w:val="center"/>
            <w:hideMark/>
          </w:tcPr>
          <w:p w:rsidR="000C3D79" w:rsidRPr="000C3D79" w:rsidRDefault="000C3D79" w:rsidP="000C3D79">
            <w:pPr>
              <w:jc w:val="right"/>
              <w:rPr>
                <w:rFonts w:eastAsia="Times New Roman" w:cs="Arial"/>
                <w:color w:val="000000"/>
                <w:sz w:val="20"/>
                <w:szCs w:val="20"/>
                <w:lang w:eastAsia="es-MX"/>
              </w:rPr>
            </w:pPr>
            <w:r w:rsidRPr="000C3D79">
              <w:rPr>
                <w:rFonts w:eastAsia="Times New Roman" w:cs="Arial"/>
                <w:color w:val="000000"/>
                <w:sz w:val="20"/>
                <w:szCs w:val="20"/>
                <w:lang w:eastAsia="es-MX"/>
              </w:rPr>
              <w:t>364</w:t>
            </w:r>
            <w:r w:rsidR="008B5BAD">
              <w:rPr>
                <w:rFonts w:eastAsia="Times New Roman" w:cs="Arial"/>
                <w:color w:val="000000"/>
                <w:sz w:val="20"/>
                <w:szCs w:val="20"/>
                <w:lang w:eastAsia="es-MX"/>
              </w:rPr>
              <w:t>,</w:t>
            </w:r>
            <w:r w:rsidRPr="000C3D79">
              <w:rPr>
                <w:rFonts w:eastAsia="Times New Roman" w:cs="Arial"/>
                <w:color w:val="000000"/>
                <w:sz w:val="20"/>
                <w:szCs w:val="20"/>
                <w:lang w:eastAsia="es-MX"/>
              </w:rPr>
              <w:t>096</w:t>
            </w:r>
          </w:p>
        </w:tc>
        <w:tc>
          <w:tcPr>
            <w:tcW w:w="646" w:type="pct"/>
            <w:tcBorders>
              <w:top w:val="nil"/>
              <w:left w:val="nil"/>
              <w:bottom w:val="nil"/>
              <w:right w:val="nil"/>
            </w:tcBorders>
            <w:shd w:val="clear" w:color="000000" w:fill="F3F3F3"/>
            <w:vAlign w:val="center"/>
            <w:hideMark/>
          </w:tcPr>
          <w:p w:rsidR="000C3D79" w:rsidRPr="000C3D79" w:rsidRDefault="000C3D79" w:rsidP="000C3D79">
            <w:pPr>
              <w:jc w:val="right"/>
              <w:rPr>
                <w:rFonts w:eastAsia="Times New Roman" w:cs="Arial"/>
                <w:color w:val="000000"/>
                <w:sz w:val="20"/>
                <w:szCs w:val="20"/>
                <w:lang w:eastAsia="es-MX"/>
              </w:rPr>
            </w:pPr>
            <w:r w:rsidRPr="000C3D79">
              <w:rPr>
                <w:rFonts w:eastAsia="Times New Roman" w:cs="Arial"/>
                <w:color w:val="000000"/>
                <w:sz w:val="20"/>
                <w:szCs w:val="20"/>
                <w:lang w:eastAsia="es-MX"/>
              </w:rPr>
              <w:t>364</w:t>
            </w:r>
            <w:r w:rsidR="008B5BAD">
              <w:rPr>
                <w:rFonts w:eastAsia="Times New Roman" w:cs="Arial"/>
                <w:color w:val="000000"/>
                <w:sz w:val="20"/>
                <w:szCs w:val="20"/>
                <w:lang w:eastAsia="es-MX"/>
              </w:rPr>
              <w:t>,</w:t>
            </w:r>
            <w:r w:rsidRPr="000C3D79">
              <w:rPr>
                <w:rFonts w:eastAsia="Times New Roman" w:cs="Arial"/>
                <w:color w:val="000000"/>
                <w:sz w:val="20"/>
                <w:szCs w:val="20"/>
                <w:lang w:eastAsia="es-MX"/>
              </w:rPr>
              <w:t>096</w:t>
            </w:r>
          </w:p>
        </w:tc>
        <w:tc>
          <w:tcPr>
            <w:tcW w:w="606" w:type="pct"/>
            <w:tcBorders>
              <w:top w:val="nil"/>
              <w:left w:val="nil"/>
              <w:bottom w:val="nil"/>
              <w:right w:val="nil"/>
            </w:tcBorders>
            <w:shd w:val="clear" w:color="000000" w:fill="F3F3F3"/>
            <w:vAlign w:val="center"/>
            <w:hideMark/>
          </w:tcPr>
          <w:p w:rsidR="000C3D79" w:rsidRPr="000C3D79" w:rsidRDefault="000C3D79" w:rsidP="000C3D79">
            <w:pPr>
              <w:jc w:val="right"/>
              <w:rPr>
                <w:rFonts w:eastAsia="Times New Roman" w:cs="Arial"/>
                <w:color w:val="000000"/>
                <w:sz w:val="20"/>
                <w:szCs w:val="20"/>
                <w:lang w:eastAsia="es-MX"/>
              </w:rPr>
            </w:pPr>
            <w:r w:rsidRPr="000C3D79">
              <w:rPr>
                <w:rFonts w:eastAsia="Times New Roman" w:cs="Arial"/>
                <w:color w:val="000000"/>
                <w:sz w:val="20"/>
                <w:szCs w:val="20"/>
                <w:lang w:eastAsia="es-MX"/>
              </w:rPr>
              <w:t>364</w:t>
            </w:r>
            <w:r w:rsidR="008B5BAD">
              <w:rPr>
                <w:rFonts w:eastAsia="Times New Roman" w:cs="Arial"/>
                <w:color w:val="000000"/>
                <w:sz w:val="20"/>
                <w:szCs w:val="20"/>
                <w:lang w:eastAsia="es-MX"/>
              </w:rPr>
              <w:t>,</w:t>
            </w:r>
            <w:r w:rsidRPr="000C3D79">
              <w:rPr>
                <w:rFonts w:eastAsia="Times New Roman" w:cs="Arial"/>
                <w:color w:val="000000"/>
                <w:sz w:val="20"/>
                <w:szCs w:val="20"/>
                <w:lang w:eastAsia="es-MX"/>
              </w:rPr>
              <w:t>096</w:t>
            </w:r>
          </w:p>
        </w:tc>
      </w:tr>
      <w:tr w:rsidR="000C3D79" w:rsidRPr="000C3D79" w:rsidTr="000C3D79">
        <w:trPr>
          <w:trHeight w:val="20"/>
        </w:trPr>
        <w:tc>
          <w:tcPr>
            <w:tcW w:w="860" w:type="pct"/>
            <w:tcBorders>
              <w:top w:val="nil"/>
              <w:left w:val="nil"/>
              <w:bottom w:val="nil"/>
              <w:right w:val="nil"/>
            </w:tcBorders>
            <w:shd w:val="clear" w:color="auto" w:fill="auto"/>
            <w:noWrap/>
            <w:vAlign w:val="center"/>
            <w:hideMark/>
          </w:tcPr>
          <w:p w:rsidR="000C3D79" w:rsidRPr="000C3D79" w:rsidRDefault="000C3D79" w:rsidP="000C3D79">
            <w:pPr>
              <w:jc w:val="left"/>
              <w:rPr>
                <w:rFonts w:eastAsia="Times New Roman" w:cs="Arial"/>
                <w:color w:val="000000"/>
                <w:sz w:val="20"/>
                <w:szCs w:val="20"/>
                <w:lang w:eastAsia="es-MX"/>
              </w:rPr>
            </w:pPr>
            <w:r w:rsidRPr="000C3D79">
              <w:rPr>
                <w:rFonts w:eastAsia="Times New Roman" w:cs="Arial"/>
                <w:color w:val="000000"/>
                <w:sz w:val="20"/>
                <w:szCs w:val="20"/>
                <w:lang w:eastAsia="es-MX"/>
              </w:rPr>
              <w:t>9500 COSTO POR COBERTURAS</w:t>
            </w:r>
          </w:p>
        </w:tc>
        <w:tc>
          <w:tcPr>
            <w:tcW w:w="945" w:type="pct"/>
            <w:tcBorders>
              <w:top w:val="nil"/>
              <w:left w:val="nil"/>
              <w:bottom w:val="nil"/>
              <w:right w:val="nil"/>
            </w:tcBorders>
            <w:shd w:val="clear" w:color="auto" w:fill="auto"/>
            <w:vAlign w:val="center"/>
            <w:hideMark/>
          </w:tcPr>
          <w:p w:rsidR="000C3D79" w:rsidRPr="000C3D79" w:rsidRDefault="000C3D79" w:rsidP="000C3D79">
            <w:pPr>
              <w:jc w:val="right"/>
              <w:rPr>
                <w:rFonts w:eastAsia="Times New Roman" w:cs="Arial"/>
                <w:color w:val="000000"/>
                <w:sz w:val="20"/>
                <w:szCs w:val="20"/>
                <w:lang w:eastAsia="es-MX"/>
              </w:rPr>
            </w:pPr>
            <w:r w:rsidRPr="000C3D79">
              <w:rPr>
                <w:rFonts w:eastAsia="Times New Roman" w:cs="Arial"/>
                <w:color w:val="000000"/>
                <w:sz w:val="20"/>
                <w:szCs w:val="20"/>
                <w:lang w:eastAsia="es-MX"/>
              </w:rPr>
              <w:t>0</w:t>
            </w:r>
          </w:p>
        </w:tc>
        <w:tc>
          <w:tcPr>
            <w:tcW w:w="1110" w:type="pct"/>
            <w:tcBorders>
              <w:top w:val="nil"/>
              <w:left w:val="nil"/>
              <w:bottom w:val="nil"/>
              <w:right w:val="nil"/>
            </w:tcBorders>
            <w:shd w:val="clear" w:color="auto" w:fill="auto"/>
            <w:vAlign w:val="center"/>
            <w:hideMark/>
          </w:tcPr>
          <w:p w:rsidR="000C3D79" w:rsidRPr="000C3D79" w:rsidRDefault="000C3D79" w:rsidP="000C3D79">
            <w:pPr>
              <w:jc w:val="right"/>
              <w:rPr>
                <w:rFonts w:eastAsia="Times New Roman" w:cs="Arial"/>
                <w:color w:val="000000"/>
                <w:sz w:val="20"/>
                <w:szCs w:val="20"/>
                <w:lang w:eastAsia="es-MX"/>
              </w:rPr>
            </w:pPr>
            <w:r w:rsidRPr="000C3D79">
              <w:rPr>
                <w:rFonts w:eastAsia="Times New Roman" w:cs="Arial"/>
                <w:color w:val="000000"/>
                <w:sz w:val="20"/>
                <w:szCs w:val="20"/>
                <w:lang w:eastAsia="es-MX"/>
              </w:rPr>
              <w:t>13,093,216</w:t>
            </w:r>
          </w:p>
        </w:tc>
        <w:tc>
          <w:tcPr>
            <w:tcW w:w="833" w:type="pct"/>
            <w:tcBorders>
              <w:top w:val="nil"/>
              <w:left w:val="nil"/>
              <w:bottom w:val="nil"/>
              <w:right w:val="nil"/>
            </w:tcBorders>
            <w:shd w:val="clear" w:color="auto" w:fill="auto"/>
            <w:vAlign w:val="center"/>
            <w:hideMark/>
          </w:tcPr>
          <w:p w:rsidR="000C3D79" w:rsidRPr="000C3D79" w:rsidRDefault="000C3D79" w:rsidP="000C3D79">
            <w:pPr>
              <w:jc w:val="right"/>
              <w:rPr>
                <w:rFonts w:eastAsia="Times New Roman" w:cs="Arial"/>
                <w:color w:val="000000"/>
                <w:sz w:val="20"/>
                <w:szCs w:val="20"/>
                <w:lang w:eastAsia="es-MX"/>
              </w:rPr>
            </w:pPr>
            <w:r w:rsidRPr="000C3D79">
              <w:rPr>
                <w:rFonts w:eastAsia="Times New Roman" w:cs="Arial"/>
                <w:color w:val="000000"/>
                <w:sz w:val="20"/>
                <w:szCs w:val="20"/>
                <w:lang w:eastAsia="es-MX"/>
              </w:rPr>
              <w:t>3</w:t>
            </w:r>
            <w:r w:rsidR="008B5BAD">
              <w:rPr>
                <w:rFonts w:eastAsia="Times New Roman" w:cs="Arial"/>
                <w:color w:val="000000"/>
                <w:sz w:val="20"/>
                <w:szCs w:val="20"/>
                <w:lang w:eastAsia="es-MX"/>
              </w:rPr>
              <w:t>,</w:t>
            </w:r>
            <w:r w:rsidRPr="000C3D79">
              <w:rPr>
                <w:rFonts w:eastAsia="Times New Roman" w:cs="Arial"/>
                <w:color w:val="000000"/>
                <w:sz w:val="20"/>
                <w:szCs w:val="20"/>
                <w:lang w:eastAsia="es-MX"/>
              </w:rPr>
              <w:t>489</w:t>
            </w:r>
            <w:r w:rsidR="008B5BAD">
              <w:rPr>
                <w:rFonts w:eastAsia="Times New Roman" w:cs="Arial"/>
                <w:color w:val="000000"/>
                <w:sz w:val="20"/>
                <w:szCs w:val="20"/>
                <w:lang w:eastAsia="es-MX"/>
              </w:rPr>
              <w:t>,</w:t>
            </w:r>
            <w:r w:rsidRPr="000C3D79">
              <w:rPr>
                <w:rFonts w:eastAsia="Times New Roman" w:cs="Arial"/>
                <w:color w:val="000000"/>
                <w:sz w:val="20"/>
                <w:szCs w:val="20"/>
                <w:lang w:eastAsia="es-MX"/>
              </w:rPr>
              <w:t>766</w:t>
            </w:r>
          </w:p>
        </w:tc>
        <w:tc>
          <w:tcPr>
            <w:tcW w:w="646" w:type="pct"/>
            <w:tcBorders>
              <w:top w:val="nil"/>
              <w:left w:val="nil"/>
              <w:bottom w:val="nil"/>
              <w:right w:val="nil"/>
            </w:tcBorders>
            <w:shd w:val="clear" w:color="auto" w:fill="auto"/>
            <w:vAlign w:val="center"/>
            <w:hideMark/>
          </w:tcPr>
          <w:p w:rsidR="000C3D79" w:rsidRPr="000C3D79" w:rsidRDefault="000C3D79" w:rsidP="000C3D79">
            <w:pPr>
              <w:jc w:val="right"/>
              <w:rPr>
                <w:rFonts w:eastAsia="Times New Roman" w:cs="Arial"/>
                <w:color w:val="000000"/>
                <w:sz w:val="20"/>
                <w:szCs w:val="20"/>
                <w:lang w:eastAsia="es-MX"/>
              </w:rPr>
            </w:pPr>
            <w:r w:rsidRPr="000C3D79">
              <w:rPr>
                <w:rFonts w:eastAsia="Times New Roman" w:cs="Arial"/>
                <w:color w:val="000000"/>
                <w:sz w:val="20"/>
                <w:szCs w:val="20"/>
                <w:lang w:eastAsia="es-MX"/>
              </w:rPr>
              <w:t>34,976,203</w:t>
            </w:r>
          </w:p>
        </w:tc>
        <w:tc>
          <w:tcPr>
            <w:tcW w:w="606" w:type="pct"/>
            <w:tcBorders>
              <w:top w:val="nil"/>
              <w:left w:val="nil"/>
              <w:bottom w:val="nil"/>
              <w:right w:val="nil"/>
            </w:tcBorders>
            <w:shd w:val="clear" w:color="auto" w:fill="auto"/>
            <w:vAlign w:val="center"/>
            <w:hideMark/>
          </w:tcPr>
          <w:p w:rsidR="000C3D79" w:rsidRPr="000C3D79" w:rsidRDefault="000C3D79" w:rsidP="000C3D79">
            <w:pPr>
              <w:jc w:val="right"/>
              <w:rPr>
                <w:rFonts w:eastAsia="Times New Roman" w:cs="Arial"/>
                <w:color w:val="000000"/>
                <w:sz w:val="20"/>
                <w:szCs w:val="20"/>
                <w:lang w:eastAsia="es-MX"/>
              </w:rPr>
            </w:pPr>
            <w:r w:rsidRPr="000C3D79">
              <w:rPr>
                <w:rFonts w:eastAsia="Times New Roman" w:cs="Arial"/>
                <w:color w:val="000000"/>
                <w:sz w:val="20"/>
                <w:szCs w:val="20"/>
                <w:lang w:eastAsia="es-MX"/>
              </w:rPr>
              <w:t>5,227,981</w:t>
            </w:r>
          </w:p>
        </w:tc>
      </w:tr>
      <w:tr w:rsidR="000C3D79" w:rsidRPr="000C3D79" w:rsidTr="000C3D79">
        <w:trPr>
          <w:trHeight w:val="20"/>
        </w:trPr>
        <w:tc>
          <w:tcPr>
            <w:tcW w:w="860" w:type="pct"/>
            <w:tcBorders>
              <w:top w:val="nil"/>
              <w:left w:val="nil"/>
              <w:bottom w:val="nil"/>
              <w:right w:val="nil"/>
            </w:tcBorders>
            <w:shd w:val="clear" w:color="000000" w:fill="F3F3F3"/>
            <w:noWrap/>
            <w:vAlign w:val="center"/>
            <w:hideMark/>
          </w:tcPr>
          <w:p w:rsidR="000C3D79" w:rsidRPr="000C3D79" w:rsidRDefault="000C3D79" w:rsidP="000C3D79">
            <w:pPr>
              <w:jc w:val="left"/>
              <w:rPr>
                <w:rFonts w:eastAsia="Times New Roman" w:cs="Arial"/>
                <w:color w:val="000000"/>
                <w:sz w:val="20"/>
                <w:szCs w:val="20"/>
                <w:lang w:eastAsia="es-MX"/>
              </w:rPr>
            </w:pPr>
            <w:r w:rsidRPr="000C3D79">
              <w:rPr>
                <w:rFonts w:eastAsia="Times New Roman" w:cs="Arial"/>
                <w:color w:val="000000"/>
                <w:sz w:val="20"/>
                <w:szCs w:val="20"/>
                <w:lang w:eastAsia="es-MX"/>
              </w:rPr>
              <w:t>3411 INTERESES, DESCUENTOS Y OTROS SERVICIOS BANCARIOS</w:t>
            </w:r>
          </w:p>
        </w:tc>
        <w:tc>
          <w:tcPr>
            <w:tcW w:w="945" w:type="pct"/>
            <w:tcBorders>
              <w:top w:val="nil"/>
              <w:left w:val="nil"/>
              <w:bottom w:val="nil"/>
              <w:right w:val="nil"/>
            </w:tcBorders>
            <w:shd w:val="clear" w:color="000000" w:fill="F3F3F3"/>
            <w:vAlign w:val="center"/>
            <w:hideMark/>
          </w:tcPr>
          <w:p w:rsidR="000C3D79" w:rsidRPr="000C3D79" w:rsidRDefault="000C3D79" w:rsidP="000C3D79">
            <w:pPr>
              <w:jc w:val="right"/>
              <w:rPr>
                <w:rFonts w:eastAsia="Times New Roman" w:cs="Arial"/>
                <w:color w:val="000000"/>
                <w:sz w:val="20"/>
                <w:szCs w:val="20"/>
                <w:lang w:eastAsia="es-MX"/>
              </w:rPr>
            </w:pPr>
            <w:r w:rsidRPr="000C3D79">
              <w:rPr>
                <w:rFonts w:eastAsia="Times New Roman" w:cs="Arial"/>
                <w:color w:val="000000"/>
                <w:sz w:val="20"/>
                <w:szCs w:val="20"/>
                <w:lang w:eastAsia="es-MX"/>
              </w:rPr>
              <w:t>0</w:t>
            </w:r>
          </w:p>
        </w:tc>
        <w:tc>
          <w:tcPr>
            <w:tcW w:w="1110" w:type="pct"/>
            <w:tcBorders>
              <w:top w:val="nil"/>
              <w:left w:val="nil"/>
              <w:bottom w:val="nil"/>
              <w:right w:val="nil"/>
            </w:tcBorders>
            <w:shd w:val="clear" w:color="000000" w:fill="F3F3F3"/>
            <w:vAlign w:val="center"/>
            <w:hideMark/>
          </w:tcPr>
          <w:p w:rsidR="000C3D79" w:rsidRPr="000C3D79" w:rsidRDefault="000C3D79" w:rsidP="000C3D79">
            <w:pPr>
              <w:jc w:val="right"/>
              <w:rPr>
                <w:rFonts w:eastAsia="Times New Roman" w:cs="Arial"/>
                <w:color w:val="000000"/>
                <w:sz w:val="20"/>
                <w:szCs w:val="20"/>
                <w:lang w:eastAsia="es-MX"/>
              </w:rPr>
            </w:pPr>
            <w:r w:rsidRPr="000C3D79">
              <w:rPr>
                <w:rFonts w:eastAsia="Times New Roman" w:cs="Arial"/>
                <w:color w:val="000000"/>
                <w:sz w:val="20"/>
                <w:szCs w:val="20"/>
                <w:lang w:eastAsia="es-MX"/>
              </w:rPr>
              <w:t>0</w:t>
            </w:r>
          </w:p>
        </w:tc>
        <w:tc>
          <w:tcPr>
            <w:tcW w:w="833" w:type="pct"/>
            <w:tcBorders>
              <w:top w:val="nil"/>
              <w:left w:val="nil"/>
              <w:bottom w:val="nil"/>
              <w:right w:val="nil"/>
            </w:tcBorders>
            <w:shd w:val="clear" w:color="000000" w:fill="F3F3F3"/>
            <w:vAlign w:val="center"/>
            <w:hideMark/>
          </w:tcPr>
          <w:p w:rsidR="000C3D79" w:rsidRPr="000C3D79" w:rsidRDefault="000C3D79" w:rsidP="000C3D79">
            <w:pPr>
              <w:jc w:val="right"/>
              <w:rPr>
                <w:rFonts w:eastAsia="Times New Roman" w:cs="Arial"/>
                <w:color w:val="000000"/>
                <w:sz w:val="20"/>
                <w:szCs w:val="20"/>
                <w:lang w:eastAsia="es-MX"/>
              </w:rPr>
            </w:pPr>
            <w:r w:rsidRPr="000C3D79">
              <w:rPr>
                <w:rFonts w:eastAsia="Times New Roman" w:cs="Arial"/>
                <w:color w:val="000000"/>
                <w:sz w:val="20"/>
                <w:szCs w:val="20"/>
                <w:lang w:eastAsia="es-MX"/>
              </w:rPr>
              <w:t>0</w:t>
            </w:r>
          </w:p>
        </w:tc>
        <w:tc>
          <w:tcPr>
            <w:tcW w:w="646" w:type="pct"/>
            <w:tcBorders>
              <w:top w:val="nil"/>
              <w:left w:val="nil"/>
              <w:bottom w:val="nil"/>
              <w:right w:val="nil"/>
            </w:tcBorders>
            <w:shd w:val="clear" w:color="000000" w:fill="F3F3F3"/>
            <w:vAlign w:val="center"/>
            <w:hideMark/>
          </w:tcPr>
          <w:p w:rsidR="000C3D79" w:rsidRPr="000C3D79" w:rsidRDefault="000C3D79" w:rsidP="000C3D79">
            <w:pPr>
              <w:jc w:val="right"/>
              <w:rPr>
                <w:rFonts w:eastAsia="Times New Roman" w:cs="Arial"/>
                <w:color w:val="000000"/>
                <w:sz w:val="20"/>
                <w:szCs w:val="20"/>
                <w:lang w:eastAsia="es-MX"/>
              </w:rPr>
            </w:pPr>
            <w:r w:rsidRPr="000C3D79">
              <w:rPr>
                <w:rFonts w:eastAsia="Times New Roman" w:cs="Arial"/>
                <w:color w:val="000000"/>
                <w:sz w:val="20"/>
                <w:szCs w:val="20"/>
                <w:lang w:eastAsia="es-MX"/>
              </w:rPr>
              <w:t>0</w:t>
            </w:r>
          </w:p>
        </w:tc>
        <w:tc>
          <w:tcPr>
            <w:tcW w:w="606" w:type="pct"/>
            <w:tcBorders>
              <w:top w:val="nil"/>
              <w:left w:val="nil"/>
              <w:bottom w:val="nil"/>
              <w:right w:val="nil"/>
            </w:tcBorders>
            <w:shd w:val="clear" w:color="000000" w:fill="F3F3F3"/>
            <w:vAlign w:val="center"/>
            <w:hideMark/>
          </w:tcPr>
          <w:p w:rsidR="000C3D79" w:rsidRPr="000C3D79" w:rsidRDefault="000C3D79" w:rsidP="000C3D79">
            <w:pPr>
              <w:jc w:val="right"/>
              <w:rPr>
                <w:rFonts w:eastAsia="Times New Roman" w:cs="Arial"/>
                <w:color w:val="000000"/>
                <w:sz w:val="20"/>
                <w:szCs w:val="20"/>
                <w:lang w:eastAsia="es-MX"/>
              </w:rPr>
            </w:pPr>
            <w:r w:rsidRPr="000C3D79">
              <w:rPr>
                <w:rFonts w:eastAsia="Times New Roman" w:cs="Arial"/>
                <w:color w:val="000000"/>
                <w:sz w:val="20"/>
                <w:szCs w:val="20"/>
                <w:lang w:eastAsia="es-MX"/>
              </w:rPr>
              <w:t>0</w:t>
            </w:r>
          </w:p>
        </w:tc>
      </w:tr>
    </w:tbl>
    <w:p w:rsidR="00EA6679" w:rsidRDefault="00EA6679"/>
    <w:p w:rsidR="000C3D79" w:rsidRDefault="000C3D79"/>
    <w:p w:rsidR="00EA6679" w:rsidRDefault="00683BE4">
      <w:r>
        <w:t xml:space="preserve">Nota: El saldo de la </w:t>
      </w:r>
      <w:r w:rsidR="0016316C">
        <w:t>deuda es una cifra</w:t>
      </w:r>
      <w:r>
        <w:t xml:space="preserve"> estimada.</w:t>
      </w:r>
    </w:p>
    <w:p w:rsidR="000C3D79" w:rsidRDefault="000C3D79">
      <w:pPr>
        <w:jc w:val="left"/>
      </w:pPr>
      <w:r>
        <w:br w:type="page"/>
      </w:r>
    </w:p>
    <w:p w:rsidR="000C3D79" w:rsidRDefault="000C3D79" w:rsidP="000C3D79">
      <w:pPr>
        <w:pStyle w:val="Ttulo3"/>
      </w:pPr>
      <w:r>
        <w:lastRenderedPageBreak/>
        <w:t>INFORMACIÓN SOBRE LA DEUDA PÚBLICA A CORTO PLAZO</w:t>
      </w:r>
    </w:p>
    <w:p w:rsidR="000C3D79" w:rsidRDefault="000C3D79"/>
    <w:p w:rsidR="000C3D79" w:rsidRDefault="000C3D79"/>
    <w:tbl>
      <w:tblPr>
        <w:tblW w:w="5000" w:type="pct"/>
        <w:tblCellMar>
          <w:left w:w="70" w:type="dxa"/>
          <w:right w:w="70" w:type="dxa"/>
        </w:tblCellMar>
        <w:tblLook w:val="04A0"/>
      </w:tblPr>
      <w:tblGrid>
        <w:gridCol w:w="1900"/>
        <w:gridCol w:w="1805"/>
        <w:gridCol w:w="1805"/>
        <w:gridCol w:w="1805"/>
        <w:gridCol w:w="1805"/>
        <w:gridCol w:w="1805"/>
        <w:gridCol w:w="1802"/>
      </w:tblGrid>
      <w:tr w:rsidR="000C3D79" w:rsidRPr="000C3D79" w:rsidTr="000C3D79">
        <w:trPr>
          <w:trHeight w:val="454"/>
        </w:trPr>
        <w:tc>
          <w:tcPr>
            <w:tcW w:w="747" w:type="pct"/>
            <w:tcBorders>
              <w:top w:val="nil"/>
              <w:left w:val="nil"/>
              <w:bottom w:val="nil"/>
              <w:right w:val="nil"/>
            </w:tcBorders>
            <w:shd w:val="clear" w:color="000000" w:fill="4B4B4B"/>
            <w:vAlign w:val="center"/>
            <w:hideMark/>
          </w:tcPr>
          <w:p w:rsidR="000C3D79" w:rsidRPr="000C3D79" w:rsidRDefault="000C3D79" w:rsidP="000C3D79">
            <w:pPr>
              <w:jc w:val="center"/>
              <w:rPr>
                <w:rFonts w:eastAsia="Times New Roman" w:cs="Arial"/>
                <w:b/>
                <w:bCs/>
                <w:color w:val="FFFFFF"/>
                <w:sz w:val="20"/>
                <w:szCs w:val="20"/>
                <w:lang w:eastAsia="es-MX"/>
              </w:rPr>
            </w:pPr>
            <w:r w:rsidRPr="000C3D79">
              <w:rPr>
                <w:rFonts w:eastAsia="Times New Roman" w:cs="Arial"/>
                <w:b/>
                <w:bCs/>
                <w:color w:val="FFFFFF"/>
                <w:sz w:val="20"/>
                <w:szCs w:val="20"/>
                <w:lang w:eastAsia="es-MX"/>
              </w:rPr>
              <w:t>INSTITUCIÓN DE CRÉDITO</w:t>
            </w:r>
          </w:p>
        </w:tc>
        <w:tc>
          <w:tcPr>
            <w:tcW w:w="709" w:type="pct"/>
            <w:tcBorders>
              <w:top w:val="nil"/>
              <w:left w:val="nil"/>
              <w:bottom w:val="nil"/>
              <w:right w:val="nil"/>
            </w:tcBorders>
            <w:shd w:val="clear" w:color="000000" w:fill="4B4B4B"/>
            <w:vAlign w:val="center"/>
            <w:hideMark/>
          </w:tcPr>
          <w:p w:rsidR="000C3D79" w:rsidRPr="000C3D79" w:rsidRDefault="000C3D79" w:rsidP="000C3D79">
            <w:pPr>
              <w:jc w:val="center"/>
              <w:rPr>
                <w:rFonts w:eastAsia="Times New Roman" w:cs="Arial"/>
                <w:b/>
                <w:bCs/>
                <w:color w:val="FFFFFF"/>
                <w:sz w:val="20"/>
                <w:szCs w:val="20"/>
                <w:lang w:eastAsia="es-MX"/>
              </w:rPr>
            </w:pPr>
            <w:r w:rsidRPr="000C3D79">
              <w:rPr>
                <w:rFonts w:eastAsia="Times New Roman" w:cs="Arial"/>
                <w:b/>
                <w:bCs/>
                <w:color w:val="FFFFFF"/>
                <w:sz w:val="20"/>
                <w:szCs w:val="20"/>
                <w:lang w:eastAsia="es-MX"/>
              </w:rPr>
              <w:t>BBVA BANCOMER</w:t>
            </w:r>
            <w:r w:rsidRPr="000C3D79">
              <w:rPr>
                <w:rFonts w:eastAsia="Times New Roman" w:cs="Arial"/>
                <w:b/>
                <w:bCs/>
                <w:color w:val="FFFFFF"/>
                <w:sz w:val="20"/>
                <w:szCs w:val="20"/>
                <w:lang w:eastAsia="es-MX"/>
              </w:rPr>
              <w:br/>
              <w:t>(CORTO PLAZO)</w:t>
            </w:r>
          </w:p>
        </w:tc>
        <w:tc>
          <w:tcPr>
            <w:tcW w:w="709" w:type="pct"/>
            <w:tcBorders>
              <w:top w:val="nil"/>
              <w:left w:val="nil"/>
              <w:bottom w:val="nil"/>
              <w:right w:val="nil"/>
            </w:tcBorders>
            <w:shd w:val="clear" w:color="000000" w:fill="4B4B4B"/>
            <w:vAlign w:val="center"/>
            <w:hideMark/>
          </w:tcPr>
          <w:p w:rsidR="000C3D79" w:rsidRPr="000C3D79" w:rsidRDefault="000C3D79" w:rsidP="000C3D79">
            <w:pPr>
              <w:jc w:val="center"/>
              <w:rPr>
                <w:rFonts w:eastAsia="Times New Roman" w:cs="Arial"/>
                <w:b/>
                <w:bCs/>
                <w:color w:val="FFFFFF"/>
                <w:sz w:val="20"/>
                <w:szCs w:val="20"/>
                <w:lang w:eastAsia="es-MX"/>
              </w:rPr>
            </w:pPr>
            <w:r w:rsidRPr="000C3D79">
              <w:rPr>
                <w:rFonts w:eastAsia="Times New Roman" w:cs="Arial"/>
                <w:b/>
                <w:bCs/>
                <w:color w:val="FFFFFF"/>
                <w:sz w:val="20"/>
                <w:szCs w:val="20"/>
                <w:lang w:eastAsia="es-MX"/>
              </w:rPr>
              <w:t>HSBC MÉXICO</w:t>
            </w:r>
            <w:r w:rsidRPr="000C3D79">
              <w:rPr>
                <w:rFonts w:eastAsia="Times New Roman" w:cs="Arial"/>
                <w:b/>
                <w:bCs/>
                <w:color w:val="FFFFFF"/>
                <w:sz w:val="20"/>
                <w:szCs w:val="20"/>
                <w:lang w:eastAsia="es-MX"/>
              </w:rPr>
              <w:br/>
              <w:t>(CORTO PLAZO)</w:t>
            </w:r>
          </w:p>
        </w:tc>
        <w:tc>
          <w:tcPr>
            <w:tcW w:w="709" w:type="pct"/>
            <w:tcBorders>
              <w:top w:val="nil"/>
              <w:left w:val="nil"/>
              <w:bottom w:val="nil"/>
              <w:right w:val="nil"/>
            </w:tcBorders>
            <w:shd w:val="clear" w:color="000000" w:fill="4B4B4B"/>
            <w:vAlign w:val="center"/>
            <w:hideMark/>
          </w:tcPr>
          <w:p w:rsidR="000C3D79" w:rsidRPr="000C3D79" w:rsidRDefault="000C3D79" w:rsidP="000C3D79">
            <w:pPr>
              <w:jc w:val="center"/>
              <w:rPr>
                <w:rFonts w:eastAsia="Times New Roman" w:cs="Arial"/>
                <w:b/>
                <w:bCs/>
                <w:color w:val="FFFFFF"/>
                <w:sz w:val="20"/>
                <w:szCs w:val="20"/>
                <w:lang w:eastAsia="es-MX"/>
              </w:rPr>
            </w:pPr>
            <w:r w:rsidRPr="000C3D79">
              <w:rPr>
                <w:rFonts w:eastAsia="Times New Roman" w:cs="Arial"/>
                <w:b/>
                <w:bCs/>
                <w:color w:val="FFFFFF"/>
                <w:sz w:val="20"/>
                <w:szCs w:val="20"/>
                <w:lang w:eastAsia="es-MX"/>
              </w:rPr>
              <w:t>HSBC MÉXICO</w:t>
            </w:r>
            <w:r w:rsidRPr="000C3D79">
              <w:rPr>
                <w:rFonts w:eastAsia="Times New Roman" w:cs="Arial"/>
                <w:b/>
                <w:bCs/>
                <w:color w:val="FFFFFF"/>
                <w:sz w:val="20"/>
                <w:szCs w:val="20"/>
                <w:lang w:eastAsia="es-MX"/>
              </w:rPr>
              <w:br/>
              <w:t>(CORTO PLAZO)</w:t>
            </w:r>
          </w:p>
        </w:tc>
        <w:tc>
          <w:tcPr>
            <w:tcW w:w="709" w:type="pct"/>
            <w:tcBorders>
              <w:top w:val="nil"/>
              <w:left w:val="nil"/>
              <w:bottom w:val="nil"/>
              <w:right w:val="nil"/>
            </w:tcBorders>
            <w:shd w:val="clear" w:color="000000" w:fill="4B4B4B"/>
            <w:vAlign w:val="center"/>
            <w:hideMark/>
          </w:tcPr>
          <w:p w:rsidR="000C3D79" w:rsidRPr="000C3D79" w:rsidRDefault="000C3D79" w:rsidP="000C3D79">
            <w:pPr>
              <w:jc w:val="center"/>
              <w:rPr>
                <w:rFonts w:eastAsia="Times New Roman" w:cs="Arial"/>
                <w:b/>
                <w:bCs/>
                <w:color w:val="FFFFFF"/>
                <w:sz w:val="20"/>
                <w:szCs w:val="20"/>
                <w:lang w:eastAsia="es-MX"/>
              </w:rPr>
            </w:pPr>
            <w:r w:rsidRPr="000C3D79">
              <w:rPr>
                <w:rFonts w:eastAsia="Times New Roman" w:cs="Arial"/>
                <w:b/>
                <w:bCs/>
                <w:color w:val="FFFFFF"/>
                <w:sz w:val="20"/>
                <w:szCs w:val="20"/>
                <w:lang w:eastAsia="es-MX"/>
              </w:rPr>
              <w:t>HSBC MÉXICO</w:t>
            </w:r>
            <w:r w:rsidRPr="000C3D79">
              <w:rPr>
                <w:rFonts w:eastAsia="Times New Roman" w:cs="Arial"/>
                <w:b/>
                <w:bCs/>
                <w:color w:val="FFFFFF"/>
                <w:sz w:val="20"/>
                <w:szCs w:val="20"/>
                <w:lang w:eastAsia="es-MX"/>
              </w:rPr>
              <w:br/>
              <w:t>(CORTO PLAZO)</w:t>
            </w:r>
          </w:p>
        </w:tc>
        <w:tc>
          <w:tcPr>
            <w:tcW w:w="709" w:type="pct"/>
            <w:tcBorders>
              <w:top w:val="nil"/>
              <w:left w:val="nil"/>
              <w:bottom w:val="nil"/>
              <w:right w:val="nil"/>
            </w:tcBorders>
            <w:shd w:val="clear" w:color="000000" w:fill="4B4B4B"/>
            <w:vAlign w:val="center"/>
            <w:hideMark/>
          </w:tcPr>
          <w:p w:rsidR="000C3D79" w:rsidRPr="000C3D79" w:rsidRDefault="000C3D79" w:rsidP="000C3D79">
            <w:pPr>
              <w:jc w:val="center"/>
              <w:rPr>
                <w:rFonts w:eastAsia="Times New Roman" w:cs="Arial"/>
                <w:b/>
                <w:bCs/>
                <w:color w:val="FFFFFF"/>
                <w:sz w:val="20"/>
                <w:szCs w:val="20"/>
                <w:lang w:eastAsia="es-MX"/>
              </w:rPr>
            </w:pPr>
            <w:r w:rsidRPr="000C3D79">
              <w:rPr>
                <w:rFonts w:eastAsia="Times New Roman" w:cs="Arial"/>
                <w:b/>
                <w:bCs/>
                <w:color w:val="FFFFFF"/>
                <w:sz w:val="20"/>
                <w:szCs w:val="20"/>
                <w:lang w:eastAsia="es-MX"/>
              </w:rPr>
              <w:t>BANCO AZTECA MÉXICO</w:t>
            </w:r>
            <w:r w:rsidRPr="000C3D79">
              <w:rPr>
                <w:rFonts w:eastAsia="Times New Roman" w:cs="Arial"/>
                <w:b/>
                <w:bCs/>
                <w:color w:val="FFFFFF"/>
                <w:sz w:val="20"/>
                <w:szCs w:val="20"/>
                <w:lang w:eastAsia="es-MX"/>
              </w:rPr>
              <w:br/>
              <w:t>(CORTO PLAZO)</w:t>
            </w:r>
          </w:p>
        </w:tc>
        <w:tc>
          <w:tcPr>
            <w:tcW w:w="709" w:type="pct"/>
            <w:tcBorders>
              <w:top w:val="nil"/>
              <w:left w:val="nil"/>
              <w:bottom w:val="nil"/>
              <w:right w:val="nil"/>
            </w:tcBorders>
            <w:shd w:val="clear" w:color="000000" w:fill="4B4B4B"/>
            <w:vAlign w:val="center"/>
            <w:hideMark/>
          </w:tcPr>
          <w:p w:rsidR="000C3D79" w:rsidRPr="000C3D79" w:rsidRDefault="000C3D79" w:rsidP="000C3D79">
            <w:pPr>
              <w:jc w:val="center"/>
              <w:rPr>
                <w:rFonts w:eastAsia="Times New Roman" w:cs="Arial"/>
                <w:b/>
                <w:bCs/>
                <w:color w:val="FFFFFF"/>
                <w:sz w:val="20"/>
                <w:szCs w:val="20"/>
                <w:lang w:eastAsia="es-MX"/>
              </w:rPr>
            </w:pPr>
            <w:r w:rsidRPr="000C3D79">
              <w:rPr>
                <w:rFonts w:eastAsia="Times New Roman" w:cs="Arial"/>
                <w:b/>
                <w:bCs/>
                <w:color w:val="FFFFFF"/>
                <w:sz w:val="20"/>
                <w:szCs w:val="20"/>
                <w:lang w:eastAsia="es-MX"/>
              </w:rPr>
              <w:t>HSBC MÉXICO</w:t>
            </w:r>
            <w:r w:rsidRPr="000C3D79">
              <w:rPr>
                <w:rFonts w:eastAsia="Times New Roman" w:cs="Arial"/>
                <w:b/>
                <w:bCs/>
                <w:color w:val="FFFFFF"/>
                <w:sz w:val="20"/>
                <w:szCs w:val="20"/>
                <w:lang w:eastAsia="es-MX"/>
              </w:rPr>
              <w:br/>
              <w:t>(CORTO PLAZO)</w:t>
            </w:r>
          </w:p>
        </w:tc>
      </w:tr>
      <w:tr w:rsidR="000C3D79" w:rsidRPr="000C3D79" w:rsidTr="00DF558A">
        <w:trPr>
          <w:trHeight w:val="528"/>
        </w:trPr>
        <w:tc>
          <w:tcPr>
            <w:tcW w:w="747" w:type="pct"/>
            <w:tcBorders>
              <w:top w:val="nil"/>
              <w:left w:val="nil"/>
              <w:bottom w:val="nil"/>
              <w:right w:val="nil"/>
            </w:tcBorders>
            <w:shd w:val="clear" w:color="auto" w:fill="auto"/>
            <w:vAlign w:val="center"/>
          </w:tcPr>
          <w:p w:rsidR="000C3D79" w:rsidRPr="000C3D79" w:rsidRDefault="00DF558A" w:rsidP="000C3D79">
            <w:pPr>
              <w:jc w:val="left"/>
              <w:rPr>
                <w:rFonts w:eastAsia="Times New Roman" w:cs="Arial"/>
                <w:color w:val="000000"/>
                <w:sz w:val="20"/>
                <w:szCs w:val="20"/>
                <w:lang w:eastAsia="es-MX"/>
              </w:rPr>
            </w:pPr>
            <w:r w:rsidRPr="00DF558A">
              <w:rPr>
                <w:rFonts w:eastAsia="Times New Roman" w:cs="Arial"/>
                <w:color w:val="000000"/>
                <w:sz w:val="20"/>
                <w:szCs w:val="20"/>
                <w:lang w:eastAsia="es-MX"/>
              </w:rPr>
              <w:t>CLAVE REGISTRO RPU</w:t>
            </w:r>
          </w:p>
        </w:tc>
        <w:tc>
          <w:tcPr>
            <w:tcW w:w="709" w:type="pct"/>
            <w:tcBorders>
              <w:top w:val="nil"/>
              <w:left w:val="nil"/>
              <w:bottom w:val="nil"/>
              <w:right w:val="nil"/>
            </w:tcBorders>
            <w:shd w:val="clear" w:color="auto" w:fill="auto"/>
            <w:vAlign w:val="center"/>
          </w:tcPr>
          <w:p w:rsidR="000C3D79" w:rsidRPr="000C3D79" w:rsidRDefault="00DF558A" w:rsidP="000C3D79">
            <w:pPr>
              <w:jc w:val="center"/>
              <w:rPr>
                <w:rFonts w:eastAsia="Times New Roman" w:cs="Arial"/>
                <w:color w:val="000000"/>
                <w:sz w:val="20"/>
                <w:szCs w:val="20"/>
                <w:lang w:eastAsia="es-MX"/>
              </w:rPr>
            </w:pPr>
            <w:r w:rsidRPr="00DF558A">
              <w:rPr>
                <w:rFonts w:eastAsia="Times New Roman" w:cs="Arial"/>
                <w:color w:val="000000"/>
                <w:sz w:val="20"/>
                <w:szCs w:val="20"/>
                <w:lang w:eastAsia="es-MX"/>
              </w:rPr>
              <w:t>Q31-0520065</w:t>
            </w:r>
          </w:p>
        </w:tc>
        <w:tc>
          <w:tcPr>
            <w:tcW w:w="709" w:type="pct"/>
            <w:tcBorders>
              <w:top w:val="nil"/>
              <w:left w:val="nil"/>
              <w:bottom w:val="nil"/>
              <w:right w:val="nil"/>
            </w:tcBorders>
            <w:shd w:val="clear" w:color="auto" w:fill="auto"/>
            <w:vAlign w:val="center"/>
          </w:tcPr>
          <w:p w:rsidR="000C3D79" w:rsidRPr="000C3D79" w:rsidRDefault="00DF558A" w:rsidP="000C3D79">
            <w:pPr>
              <w:jc w:val="center"/>
              <w:rPr>
                <w:rFonts w:eastAsia="Times New Roman" w:cs="Arial"/>
                <w:color w:val="000000"/>
                <w:sz w:val="20"/>
                <w:szCs w:val="20"/>
                <w:lang w:eastAsia="es-MX"/>
              </w:rPr>
            </w:pPr>
            <w:r w:rsidRPr="00DF558A">
              <w:rPr>
                <w:rFonts w:eastAsia="Times New Roman" w:cs="Arial"/>
                <w:color w:val="000000"/>
                <w:sz w:val="20"/>
                <w:szCs w:val="20"/>
                <w:lang w:eastAsia="es-MX"/>
              </w:rPr>
              <w:t>Q31-0520064</w:t>
            </w:r>
          </w:p>
        </w:tc>
        <w:tc>
          <w:tcPr>
            <w:tcW w:w="709" w:type="pct"/>
            <w:tcBorders>
              <w:top w:val="nil"/>
              <w:left w:val="nil"/>
              <w:bottom w:val="nil"/>
              <w:right w:val="nil"/>
            </w:tcBorders>
            <w:shd w:val="clear" w:color="auto" w:fill="auto"/>
            <w:vAlign w:val="center"/>
          </w:tcPr>
          <w:p w:rsidR="000C3D79" w:rsidRPr="000C3D79" w:rsidRDefault="00DF558A" w:rsidP="000C3D79">
            <w:pPr>
              <w:jc w:val="center"/>
              <w:rPr>
                <w:rFonts w:eastAsia="Times New Roman" w:cs="Arial"/>
                <w:color w:val="000000"/>
                <w:sz w:val="20"/>
                <w:szCs w:val="20"/>
                <w:lang w:eastAsia="es-MX"/>
              </w:rPr>
            </w:pPr>
            <w:r w:rsidRPr="00DF558A">
              <w:rPr>
                <w:rFonts w:eastAsia="Times New Roman" w:cs="Arial"/>
                <w:color w:val="000000"/>
                <w:sz w:val="20"/>
                <w:szCs w:val="20"/>
                <w:lang w:eastAsia="es-MX"/>
              </w:rPr>
              <w:t>Q31-0720106</w:t>
            </w:r>
          </w:p>
        </w:tc>
        <w:tc>
          <w:tcPr>
            <w:tcW w:w="709" w:type="pct"/>
            <w:tcBorders>
              <w:top w:val="nil"/>
              <w:left w:val="nil"/>
              <w:bottom w:val="nil"/>
              <w:right w:val="nil"/>
            </w:tcBorders>
            <w:shd w:val="clear" w:color="auto" w:fill="auto"/>
            <w:vAlign w:val="center"/>
          </w:tcPr>
          <w:p w:rsidR="000C3D79" w:rsidRPr="000C3D79" w:rsidRDefault="00DF558A" w:rsidP="000C3D79">
            <w:pPr>
              <w:jc w:val="center"/>
              <w:rPr>
                <w:rFonts w:eastAsia="Times New Roman" w:cs="Arial"/>
                <w:color w:val="000000"/>
                <w:sz w:val="20"/>
                <w:szCs w:val="20"/>
                <w:lang w:eastAsia="es-MX"/>
              </w:rPr>
            </w:pPr>
            <w:r w:rsidRPr="00DF558A">
              <w:rPr>
                <w:rFonts w:eastAsia="Times New Roman" w:cs="Arial"/>
                <w:color w:val="000000"/>
                <w:sz w:val="20"/>
                <w:szCs w:val="20"/>
                <w:lang w:eastAsia="es-MX"/>
              </w:rPr>
              <w:t>Q31-1120147</w:t>
            </w:r>
          </w:p>
        </w:tc>
        <w:tc>
          <w:tcPr>
            <w:tcW w:w="709" w:type="pct"/>
            <w:tcBorders>
              <w:top w:val="nil"/>
              <w:left w:val="nil"/>
              <w:bottom w:val="nil"/>
              <w:right w:val="nil"/>
            </w:tcBorders>
            <w:shd w:val="clear" w:color="auto" w:fill="auto"/>
            <w:vAlign w:val="center"/>
          </w:tcPr>
          <w:p w:rsidR="000C3D79" w:rsidRPr="000C3D79" w:rsidRDefault="00DF558A" w:rsidP="000C3D79">
            <w:pPr>
              <w:jc w:val="center"/>
              <w:rPr>
                <w:rFonts w:eastAsia="Times New Roman" w:cs="Arial"/>
                <w:color w:val="000000"/>
                <w:sz w:val="20"/>
                <w:szCs w:val="20"/>
                <w:lang w:eastAsia="es-MX"/>
              </w:rPr>
            </w:pPr>
            <w:r w:rsidRPr="00DF558A">
              <w:rPr>
                <w:rFonts w:eastAsia="Times New Roman" w:cs="Arial"/>
                <w:color w:val="000000"/>
                <w:sz w:val="20"/>
                <w:szCs w:val="20"/>
                <w:lang w:eastAsia="es-MX"/>
              </w:rPr>
              <w:t>EN TRÁMITE</w:t>
            </w:r>
          </w:p>
        </w:tc>
        <w:tc>
          <w:tcPr>
            <w:tcW w:w="709" w:type="pct"/>
            <w:tcBorders>
              <w:top w:val="nil"/>
              <w:left w:val="nil"/>
              <w:bottom w:val="nil"/>
              <w:right w:val="nil"/>
            </w:tcBorders>
            <w:shd w:val="clear" w:color="auto" w:fill="auto"/>
            <w:vAlign w:val="center"/>
          </w:tcPr>
          <w:p w:rsidR="000C3D79" w:rsidRPr="000C3D79" w:rsidRDefault="00DF558A" w:rsidP="000C3D79">
            <w:pPr>
              <w:jc w:val="center"/>
              <w:rPr>
                <w:rFonts w:eastAsia="Times New Roman" w:cs="Arial"/>
                <w:color w:val="000000"/>
                <w:sz w:val="20"/>
                <w:szCs w:val="20"/>
                <w:lang w:eastAsia="es-MX"/>
              </w:rPr>
            </w:pPr>
            <w:r w:rsidRPr="00DF558A">
              <w:rPr>
                <w:rFonts w:eastAsia="Times New Roman" w:cs="Arial"/>
                <w:color w:val="000000"/>
                <w:sz w:val="20"/>
                <w:szCs w:val="20"/>
                <w:lang w:eastAsia="es-MX"/>
              </w:rPr>
              <w:t>EN TRÁMITE</w:t>
            </w:r>
          </w:p>
        </w:tc>
      </w:tr>
      <w:tr w:rsidR="000C3D79" w:rsidRPr="000C3D79" w:rsidTr="000C3D79">
        <w:trPr>
          <w:trHeight w:val="792"/>
        </w:trPr>
        <w:tc>
          <w:tcPr>
            <w:tcW w:w="747" w:type="pct"/>
            <w:tcBorders>
              <w:top w:val="nil"/>
              <w:left w:val="nil"/>
              <w:bottom w:val="nil"/>
              <w:right w:val="nil"/>
            </w:tcBorders>
            <w:shd w:val="clear" w:color="000000" w:fill="F3F3F3"/>
            <w:vAlign w:val="center"/>
            <w:hideMark/>
          </w:tcPr>
          <w:p w:rsidR="000C3D79" w:rsidRPr="000C3D79" w:rsidRDefault="000C3D79" w:rsidP="000C3D79">
            <w:pPr>
              <w:jc w:val="left"/>
              <w:rPr>
                <w:rFonts w:eastAsia="Times New Roman" w:cs="Arial"/>
                <w:color w:val="000000"/>
                <w:sz w:val="20"/>
                <w:szCs w:val="20"/>
                <w:lang w:eastAsia="es-MX"/>
              </w:rPr>
            </w:pPr>
            <w:r w:rsidRPr="000C3D79">
              <w:rPr>
                <w:rFonts w:eastAsia="Times New Roman" w:cs="Arial"/>
                <w:color w:val="000000"/>
                <w:sz w:val="20"/>
                <w:szCs w:val="20"/>
                <w:lang w:eastAsia="es-MX"/>
              </w:rPr>
              <w:t>FECHA DE CONTRATACIÓN</w:t>
            </w:r>
          </w:p>
        </w:tc>
        <w:tc>
          <w:tcPr>
            <w:tcW w:w="709" w:type="pct"/>
            <w:tcBorders>
              <w:top w:val="nil"/>
              <w:left w:val="nil"/>
              <w:bottom w:val="nil"/>
              <w:right w:val="nil"/>
            </w:tcBorders>
            <w:shd w:val="clear" w:color="000000" w:fill="F3F3F3"/>
            <w:vAlign w:val="center"/>
            <w:hideMark/>
          </w:tcPr>
          <w:p w:rsidR="000C3D79" w:rsidRPr="000C3D79" w:rsidRDefault="000C3D79" w:rsidP="000C3D79">
            <w:pPr>
              <w:jc w:val="center"/>
              <w:rPr>
                <w:rFonts w:eastAsia="Times New Roman" w:cs="Arial"/>
                <w:color w:val="000000"/>
                <w:sz w:val="20"/>
                <w:szCs w:val="20"/>
                <w:lang w:eastAsia="es-MX"/>
              </w:rPr>
            </w:pPr>
            <w:r w:rsidRPr="000C3D79">
              <w:rPr>
                <w:rFonts w:eastAsia="Times New Roman" w:cs="Arial"/>
                <w:color w:val="000000"/>
                <w:sz w:val="20"/>
                <w:szCs w:val="20"/>
                <w:lang w:eastAsia="es-MX"/>
              </w:rPr>
              <w:t>08/04/2020</w:t>
            </w:r>
          </w:p>
        </w:tc>
        <w:tc>
          <w:tcPr>
            <w:tcW w:w="709" w:type="pct"/>
            <w:tcBorders>
              <w:top w:val="nil"/>
              <w:left w:val="nil"/>
              <w:bottom w:val="nil"/>
              <w:right w:val="nil"/>
            </w:tcBorders>
            <w:shd w:val="clear" w:color="000000" w:fill="F3F3F3"/>
            <w:vAlign w:val="center"/>
            <w:hideMark/>
          </w:tcPr>
          <w:p w:rsidR="000C3D79" w:rsidRPr="000C3D79" w:rsidRDefault="000C3D79" w:rsidP="000C3D79">
            <w:pPr>
              <w:jc w:val="center"/>
              <w:rPr>
                <w:rFonts w:eastAsia="Times New Roman" w:cs="Arial"/>
                <w:color w:val="000000"/>
                <w:sz w:val="20"/>
                <w:szCs w:val="20"/>
                <w:lang w:eastAsia="es-MX"/>
              </w:rPr>
            </w:pPr>
            <w:r w:rsidRPr="000C3D79">
              <w:rPr>
                <w:rFonts w:eastAsia="Times New Roman" w:cs="Arial"/>
                <w:color w:val="000000"/>
                <w:sz w:val="20"/>
                <w:szCs w:val="20"/>
                <w:lang w:eastAsia="es-MX"/>
              </w:rPr>
              <w:t>08/04/2020</w:t>
            </w:r>
          </w:p>
        </w:tc>
        <w:tc>
          <w:tcPr>
            <w:tcW w:w="709" w:type="pct"/>
            <w:tcBorders>
              <w:top w:val="nil"/>
              <w:left w:val="nil"/>
              <w:bottom w:val="nil"/>
              <w:right w:val="nil"/>
            </w:tcBorders>
            <w:shd w:val="clear" w:color="000000" w:fill="F3F3F3"/>
            <w:vAlign w:val="center"/>
            <w:hideMark/>
          </w:tcPr>
          <w:p w:rsidR="000C3D79" w:rsidRPr="000C3D79" w:rsidRDefault="000C3D79" w:rsidP="000C3D79">
            <w:pPr>
              <w:jc w:val="center"/>
              <w:rPr>
                <w:rFonts w:eastAsia="Times New Roman" w:cs="Arial"/>
                <w:color w:val="000000"/>
                <w:sz w:val="20"/>
                <w:szCs w:val="20"/>
                <w:lang w:eastAsia="es-MX"/>
              </w:rPr>
            </w:pPr>
            <w:r w:rsidRPr="000C3D79">
              <w:rPr>
                <w:rFonts w:eastAsia="Times New Roman" w:cs="Arial"/>
                <w:color w:val="000000"/>
                <w:sz w:val="20"/>
                <w:szCs w:val="20"/>
                <w:lang w:eastAsia="es-MX"/>
              </w:rPr>
              <w:t>08/06/2020</w:t>
            </w:r>
          </w:p>
        </w:tc>
        <w:tc>
          <w:tcPr>
            <w:tcW w:w="709" w:type="pct"/>
            <w:tcBorders>
              <w:top w:val="nil"/>
              <w:left w:val="nil"/>
              <w:bottom w:val="nil"/>
              <w:right w:val="nil"/>
            </w:tcBorders>
            <w:shd w:val="clear" w:color="000000" w:fill="F3F3F3"/>
            <w:vAlign w:val="center"/>
            <w:hideMark/>
          </w:tcPr>
          <w:p w:rsidR="000C3D79" w:rsidRPr="000C3D79" w:rsidRDefault="000C3D79" w:rsidP="000C3D79">
            <w:pPr>
              <w:jc w:val="center"/>
              <w:rPr>
                <w:rFonts w:eastAsia="Times New Roman" w:cs="Arial"/>
                <w:color w:val="000000"/>
                <w:sz w:val="20"/>
                <w:szCs w:val="20"/>
                <w:lang w:eastAsia="es-MX"/>
              </w:rPr>
            </w:pPr>
            <w:r w:rsidRPr="000C3D79">
              <w:rPr>
                <w:rFonts w:eastAsia="Times New Roman" w:cs="Arial"/>
                <w:color w:val="000000"/>
                <w:sz w:val="20"/>
                <w:szCs w:val="20"/>
                <w:lang w:eastAsia="es-MX"/>
              </w:rPr>
              <w:t>24/09/2020</w:t>
            </w:r>
          </w:p>
        </w:tc>
        <w:tc>
          <w:tcPr>
            <w:tcW w:w="709" w:type="pct"/>
            <w:tcBorders>
              <w:top w:val="nil"/>
              <w:left w:val="nil"/>
              <w:bottom w:val="nil"/>
              <w:right w:val="nil"/>
            </w:tcBorders>
            <w:shd w:val="clear" w:color="000000" w:fill="F3F3F3"/>
            <w:vAlign w:val="center"/>
            <w:hideMark/>
          </w:tcPr>
          <w:p w:rsidR="000C3D79" w:rsidRPr="000C3D79" w:rsidRDefault="000C3D79" w:rsidP="000C3D79">
            <w:pPr>
              <w:jc w:val="center"/>
              <w:rPr>
                <w:rFonts w:eastAsia="Times New Roman" w:cs="Arial"/>
                <w:color w:val="000000"/>
                <w:sz w:val="20"/>
                <w:szCs w:val="20"/>
                <w:lang w:eastAsia="es-MX"/>
              </w:rPr>
            </w:pPr>
            <w:r w:rsidRPr="000C3D79">
              <w:rPr>
                <w:rFonts w:eastAsia="Times New Roman" w:cs="Arial"/>
                <w:color w:val="000000"/>
                <w:sz w:val="20"/>
                <w:szCs w:val="20"/>
                <w:lang w:eastAsia="es-MX"/>
              </w:rPr>
              <w:t>05/10/2020</w:t>
            </w:r>
          </w:p>
        </w:tc>
        <w:tc>
          <w:tcPr>
            <w:tcW w:w="709" w:type="pct"/>
            <w:tcBorders>
              <w:top w:val="nil"/>
              <w:left w:val="nil"/>
              <w:bottom w:val="nil"/>
              <w:right w:val="nil"/>
            </w:tcBorders>
            <w:shd w:val="clear" w:color="000000" w:fill="F3F3F3"/>
            <w:vAlign w:val="center"/>
            <w:hideMark/>
          </w:tcPr>
          <w:p w:rsidR="000C3D79" w:rsidRPr="000C3D79" w:rsidRDefault="000C3D79" w:rsidP="000C3D79">
            <w:pPr>
              <w:jc w:val="center"/>
              <w:rPr>
                <w:rFonts w:eastAsia="Times New Roman" w:cs="Arial"/>
                <w:color w:val="000000"/>
                <w:sz w:val="20"/>
                <w:szCs w:val="20"/>
                <w:lang w:eastAsia="es-MX"/>
              </w:rPr>
            </w:pPr>
            <w:r w:rsidRPr="000C3D79">
              <w:rPr>
                <w:rFonts w:eastAsia="Times New Roman" w:cs="Arial"/>
                <w:color w:val="000000"/>
                <w:sz w:val="20"/>
                <w:szCs w:val="20"/>
                <w:lang w:eastAsia="es-MX"/>
              </w:rPr>
              <w:t>05/10/2020</w:t>
            </w:r>
          </w:p>
        </w:tc>
      </w:tr>
      <w:tr w:rsidR="000C3D79" w:rsidRPr="000C3D79" w:rsidTr="000C3D79">
        <w:trPr>
          <w:trHeight w:val="528"/>
        </w:trPr>
        <w:tc>
          <w:tcPr>
            <w:tcW w:w="747" w:type="pct"/>
            <w:tcBorders>
              <w:top w:val="nil"/>
              <w:left w:val="nil"/>
              <w:bottom w:val="nil"/>
              <w:right w:val="nil"/>
            </w:tcBorders>
            <w:shd w:val="clear" w:color="auto" w:fill="auto"/>
            <w:vAlign w:val="center"/>
            <w:hideMark/>
          </w:tcPr>
          <w:p w:rsidR="000C3D79" w:rsidRPr="000C3D79" w:rsidRDefault="000C3D79" w:rsidP="000C3D79">
            <w:pPr>
              <w:jc w:val="left"/>
              <w:rPr>
                <w:rFonts w:eastAsia="Times New Roman" w:cs="Arial"/>
                <w:color w:val="000000"/>
                <w:sz w:val="20"/>
                <w:szCs w:val="20"/>
                <w:lang w:eastAsia="es-MX"/>
              </w:rPr>
            </w:pPr>
            <w:r w:rsidRPr="000C3D79">
              <w:rPr>
                <w:rFonts w:eastAsia="Times New Roman" w:cs="Arial"/>
                <w:color w:val="000000"/>
                <w:sz w:val="20"/>
                <w:szCs w:val="20"/>
                <w:lang w:eastAsia="es-MX"/>
              </w:rPr>
              <w:t>TIPO DE INSTRUMENTO</w:t>
            </w:r>
          </w:p>
        </w:tc>
        <w:tc>
          <w:tcPr>
            <w:tcW w:w="709" w:type="pct"/>
            <w:tcBorders>
              <w:top w:val="nil"/>
              <w:left w:val="nil"/>
              <w:bottom w:val="nil"/>
              <w:right w:val="nil"/>
            </w:tcBorders>
            <w:shd w:val="clear" w:color="auto" w:fill="auto"/>
            <w:vAlign w:val="center"/>
            <w:hideMark/>
          </w:tcPr>
          <w:p w:rsidR="000C3D79" w:rsidRPr="000C3D79" w:rsidRDefault="000C3D79" w:rsidP="000C3D79">
            <w:pPr>
              <w:jc w:val="center"/>
              <w:rPr>
                <w:rFonts w:eastAsia="Times New Roman" w:cs="Arial"/>
                <w:color w:val="000000"/>
                <w:sz w:val="20"/>
                <w:szCs w:val="20"/>
                <w:lang w:eastAsia="es-MX"/>
              </w:rPr>
            </w:pPr>
            <w:r w:rsidRPr="000C3D79">
              <w:rPr>
                <w:rFonts w:eastAsia="Times New Roman" w:cs="Arial"/>
                <w:color w:val="000000"/>
                <w:sz w:val="20"/>
                <w:szCs w:val="20"/>
                <w:lang w:eastAsia="es-MX"/>
              </w:rPr>
              <w:t>CRÉDITO SIMPLE</w:t>
            </w:r>
          </w:p>
        </w:tc>
        <w:tc>
          <w:tcPr>
            <w:tcW w:w="709" w:type="pct"/>
            <w:tcBorders>
              <w:top w:val="nil"/>
              <w:left w:val="nil"/>
              <w:bottom w:val="nil"/>
              <w:right w:val="nil"/>
            </w:tcBorders>
            <w:shd w:val="clear" w:color="auto" w:fill="auto"/>
            <w:vAlign w:val="center"/>
            <w:hideMark/>
          </w:tcPr>
          <w:p w:rsidR="000C3D79" w:rsidRPr="000C3D79" w:rsidRDefault="000C3D79" w:rsidP="000C3D79">
            <w:pPr>
              <w:jc w:val="center"/>
              <w:rPr>
                <w:rFonts w:eastAsia="Times New Roman" w:cs="Arial"/>
                <w:color w:val="000000"/>
                <w:sz w:val="20"/>
                <w:szCs w:val="20"/>
                <w:lang w:eastAsia="es-MX"/>
              </w:rPr>
            </w:pPr>
            <w:r w:rsidRPr="000C3D79">
              <w:rPr>
                <w:rFonts w:eastAsia="Times New Roman" w:cs="Arial"/>
                <w:color w:val="000000"/>
                <w:sz w:val="20"/>
                <w:szCs w:val="20"/>
                <w:lang w:eastAsia="es-MX"/>
              </w:rPr>
              <w:t>CRÉDITO SIMPLE</w:t>
            </w:r>
          </w:p>
        </w:tc>
        <w:tc>
          <w:tcPr>
            <w:tcW w:w="709" w:type="pct"/>
            <w:tcBorders>
              <w:top w:val="nil"/>
              <w:left w:val="nil"/>
              <w:bottom w:val="nil"/>
              <w:right w:val="nil"/>
            </w:tcBorders>
            <w:shd w:val="clear" w:color="auto" w:fill="auto"/>
            <w:vAlign w:val="center"/>
            <w:hideMark/>
          </w:tcPr>
          <w:p w:rsidR="000C3D79" w:rsidRPr="000C3D79" w:rsidRDefault="000C3D79" w:rsidP="000C3D79">
            <w:pPr>
              <w:jc w:val="center"/>
              <w:rPr>
                <w:rFonts w:eastAsia="Times New Roman" w:cs="Arial"/>
                <w:color w:val="000000"/>
                <w:sz w:val="20"/>
                <w:szCs w:val="20"/>
                <w:lang w:eastAsia="es-MX"/>
              </w:rPr>
            </w:pPr>
            <w:r w:rsidRPr="000C3D79">
              <w:rPr>
                <w:rFonts w:eastAsia="Times New Roman" w:cs="Arial"/>
                <w:color w:val="000000"/>
                <w:sz w:val="20"/>
                <w:szCs w:val="20"/>
                <w:lang w:eastAsia="es-MX"/>
              </w:rPr>
              <w:t>CRÉDITO SIMPLE</w:t>
            </w:r>
          </w:p>
        </w:tc>
        <w:tc>
          <w:tcPr>
            <w:tcW w:w="709" w:type="pct"/>
            <w:tcBorders>
              <w:top w:val="nil"/>
              <w:left w:val="nil"/>
              <w:bottom w:val="nil"/>
              <w:right w:val="nil"/>
            </w:tcBorders>
            <w:shd w:val="clear" w:color="auto" w:fill="auto"/>
            <w:vAlign w:val="center"/>
            <w:hideMark/>
          </w:tcPr>
          <w:p w:rsidR="000C3D79" w:rsidRPr="000C3D79" w:rsidRDefault="000C3D79" w:rsidP="000C3D79">
            <w:pPr>
              <w:jc w:val="center"/>
              <w:rPr>
                <w:rFonts w:eastAsia="Times New Roman" w:cs="Arial"/>
                <w:color w:val="000000"/>
                <w:sz w:val="20"/>
                <w:szCs w:val="20"/>
                <w:lang w:eastAsia="es-MX"/>
              </w:rPr>
            </w:pPr>
            <w:r w:rsidRPr="000C3D79">
              <w:rPr>
                <w:rFonts w:eastAsia="Times New Roman" w:cs="Arial"/>
                <w:color w:val="000000"/>
                <w:sz w:val="20"/>
                <w:szCs w:val="20"/>
                <w:lang w:eastAsia="es-MX"/>
              </w:rPr>
              <w:t>CRÉDITO SIMPLE</w:t>
            </w:r>
          </w:p>
        </w:tc>
        <w:tc>
          <w:tcPr>
            <w:tcW w:w="709" w:type="pct"/>
            <w:tcBorders>
              <w:top w:val="nil"/>
              <w:left w:val="nil"/>
              <w:bottom w:val="nil"/>
              <w:right w:val="nil"/>
            </w:tcBorders>
            <w:shd w:val="clear" w:color="auto" w:fill="auto"/>
            <w:vAlign w:val="center"/>
            <w:hideMark/>
          </w:tcPr>
          <w:p w:rsidR="000C3D79" w:rsidRPr="000C3D79" w:rsidRDefault="000C3D79" w:rsidP="000C3D79">
            <w:pPr>
              <w:jc w:val="center"/>
              <w:rPr>
                <w:rFonts w:eastAsia="Times New Roman" w:cs="Arial"/>
                <w:color w:val="000000"/>
                <w:sz w:val="20"/>
                <w:szCs w:val="20"/>
                <w:lang w:eastAsia="es-MX"/>
              </w:rPr>
            </w:pPr>
            <w:r w:rsidRPr="000C3D79">
              <w:rPr>
                <w:rFonts w:eastAsia="Times New Roman" w:cs="Arial"/>
                <w:color w:val="000000"/>
                <w:sz w:val="20"/>
                <w:szCs w:val="20"/>
                <w:lang w:eastAsia="es-MX"/>
              </w:rPr>
              <w:t>CRÉDITO SIMPLE</w:t>
            </w:r>
          </w:p>
        </w:tc>
        <w:tc>
          <w:tcPr>
            <w:tcW w:w="709" w:type="pct"/>
            <w:tcBorders>
              <w:top w:val="nil"/>
              <w:left w:val="nil"/>
              <w:bottom w:val="nil"/>
              <w:right w:val="nil"/>
            </w:tcBorders>
            <w:shd w:val="clear" w:color="auto" w:fill="auto"/>
            <w:vAlign w:val="center"/>
            <w:hideMark/>
          </w:tcPr>
          <w:p w:rsidR="000C3D79" w:rsidRPr="000C3D79" w:rsidRDefault="000C3D79" w:rsidP="000C3D79">
            <w:pPr>
              <w:jc w:val="center"/>
              <w:rPr>
                <w:rFonts w:eastAsia="Times New Roman" w:cs="Arial"/>
                <w:color w:val="000000"/>
                <w:sz w:val="20"/>
                <w:szCs w:val="20"/>
                <w:lang w:eastAsia="es-MX"/>
              </w:rPr>
            </w:pPr>
            <w:r w:rsidRPr="000C3D79">
              <w:rPr>
                <w:rFonts w:eastAsia="Times New Roman" w:cs="Arial"/>
                <w:color w:val="000000"/>
                <w:sz w:val="20"/>
                <w:szCs w:val="20"/>
                <w:lang w:eastAsia="es-MX"/>
              </w:rPr>
              <w:t>CRÉDITO SIMPLE</w:t>
            </w:r>
          </w:p>
        </w:tc>
      </w:tr>
      <w:tr w:rsidR="000C3D79" w:rsidRPr="000C3D79" w:rsidTr="000C3D79">
        <w:trPr>
          <w:trHeight w:val="2376"/>
        </w:trPr>
        <w:tc>
          <w:tcPr>
            <w:tcW w:w="747" w:type="pct"/>
            <w:tcBorders>
              <w:top w:val="nil"/>
              <w:left w:val="nil"/>
              <w:bottom w:val="nil"/>
              <w:right w:val="nil"/>
            </w:tcBorders>
            <w:shd w:val="clear" w:color="000000" w:fill="F3F3F3"/>
            <w:vAlign w:val="center"/>
            <w:hideMark/>
          </w:tcPr>
          <w:p w:rsidR="000C3D79" w:rsidRPr="000C3D79" w:rsidRDefault="000C3D79" w:rsidP="000C3D79">
            <w:pPr>
              <w:jc w:val="left"/>
              <w:rPr>
                <w:rFonts w:eastAsia="Times New Roman" w:cs="Arial"/>
                <w:color w:val="000000"/>
                <w:sz w:val="20"/>
                <w:szCs w:val="20"/>
                <w:lang w:eastAsia="es-MX"/>
              </w:rPr>
            </w:pPr>
            <w:r w:rsidRPr="000C3D79">
              <w:rPr>
                <w:rFonts w:eastAsia="Times New Roman" w:cs="Arial"/>
                <w:color w:val="000000"/>
                <w:sz w:val="20"/>
                <w:szCs w:val="20"/>
                <w:lang w:eastAsia="es-MX"/>
              </w:rPr>
              <w:t>DESTINO</w:t>
            </w:r>
          </w:p>
        </w:tc>
        <w:tc>
          <w:tcPr>
            <w:tcW w:w="709" w:type="pct"/>
            <w:tcBorders>
              <w:top w:val="nil"/>
              <w:left w:val="nil"/>
              <w:bottom w:val="nil"/>
              <w:right w:val="nil"/>
            </w:tcBorders>
            <w:shd w:val="clear" w:color="000000" w:fill="F3F3F3"/>
            <w:vAlign w:val="center"/>
            <w:hideMark/>
          </w:tcPr>
          <w:p w:rsidR="000C3D79" w:rsidRPr="000C3D79" w:rsidRDefault="000C3D79" w:rsidP="008B5BAD">
            <w:pPr>
              <w:jc w:val="left"/>
              <w:rPr>
                <w:rFonts w:eastAsia="Times New Roman" w:cs="Arial"/>
                <w:color w:val="000000"/>
                <w:sz w:val="20"/>
                <w:szCs w:val="20"/>
                <w:lang w:eastAsia="es-MX"/>
              </w:rPr>
            </w:pPr>
            <w:r w:rsidRPr="000C3D79">
              <w:rPr>
                <w:rFonts w:eastAsia="Times New Roman" w:cs="Arial"/>
                <w:color w:val="000000"/>
                <w:sz w:val="20"/>
                <w:szCs w:val="20"/>
                <w:lang w:eastAsia="es-MX"/>
              </w:rPr>
              <w:t xml:space="preserve">CUBRIR NECESIDADES A CORTO PLAZO DE CONFORMIDAD A LO ESTABLECIDO EN EL ART. 31 DE LA LDF </w:t>
            </w:r>
          </w:p>
        </w:tc>
        <w:tc>
          <w:tcPr>
            <w:tcW w:w="709" w:type="pct"/>
            <w:tcBorders>
              <w:top w:val="nil"/>
              <w:left w:val="nil"/>
              <w:bottom w:val="nil"/>
              <w:right w:val="nil"/>
            </w:tcBorders>
            <w:shd w:val="clear" w:color="000000" w:fill="F3F3F3"/>
            <w:vAlign w:val="center"/>
            <w:hideMark/>
          </w:tcPr>
          <w:p w:rsidR="000C3D79" w:rsidRPr="000C3D79" w:rsidRDefault="000C3D79" w:rsidP="008B5BAD">
            <w:pPr>
              <w:jc w:val="left"/>
              <w:rPr>
                <w:rFonts w:eastAsia="Times New Roman" w:cs="Arial"/>
                <w:color w:val="000000"/>
                <w:sz w:val="20"/>
                <w:szCs w:val="20"/>
                <w:lang w:eastAsia="es-MX"/>
              </w:rPr>
            </w:pPr>
            <w:r w:rsidRPr="000C3D79">
              <w:rPr>
                <w:rFonts w:eastAsia="Times New Roman" w:cs="Arial"/>
                <w:color w:val="000000"/>
                <w:sz w:val="20"/>
                <w:szCs w:val="20"/>
                <w:lang w:eastAsia="es-MX"/>
              </w:rPr>
              <w:t xml:space="preserve">CUBRIR NECESIDADES A CORTO PLAZO DE CONFORMIDAD A LO ESTABLECIDO EN EL ART. 31 DE LA LDF </w:t>
            </w:r>
          </w:p>
        </w:tc>
        <w:tc>
          <w:tcPr>
            <w:tcW w:w="709" w:type="pct"/>
            <w:tcBorders>
              <w:top w:val="nil"/>
              <w:left w:val="nil"/>
              <w:bottom w:val="nil"/>
              <w:right w:val="nil"/>
            </w:tcBorders>
            <w:shd w:val="clear" w:color="000000" w:fill="F3F3F3"/>
            <w:vAlign w:val="center"/>
            <w:hideMark/>
          </w:tcPr>
          <w:p w:rsidR="000C3D79" w:rsidRPr="000C3D79" w:rsidRDefault="000C3D79" w:rsidP="008B5BAD">
            <w:pPr>
              <w:jc w:val="left"/>
              <w:rPr>
                <w:rFonts w:eastAsia="Times New Roman" w:cs="Arial"/>
                <w:color w:val="000000"/>
                <w:sz w:val="20"/>
                <w:szCs w:val="20"/>
                <w:lang w:eastAsia="es-MX"/>
              </w:rPr>
            </w:pPr>
            <w:r w:rsidRPr="000C3D79">
              <w:rPr>
                <w:rFonts w:eastAsia="Times New Roman" w:cs="Arial"/>
                <w:color w:val="000000"/>
                <w:sz w:val="20"/>
                <w:szCs w:val="20"/>
                <w:lang w:eastAsia="es-MX"/>
              </w:rPr>
              <w:t xml:space="preserve">CUBRIR NECESIDADES A CORTO PLAZO DE CONFORMIDAD A LO ESTABLECIDO EN EL ART. 31 DE LA LDF </w:t>
            </w:r>
          </w:p>
        </w:tc>
        <w:tc>
          <w:tcPr>
            <w:tcW w:w="709" w:type="pct"/>
            <w:tcBorders>
              <w:top w:val="nil"/>
              <w:left w:val="nil"/>
              <w:bottom w:val="nil"/>
              <w:right w:val="nil"/>
            </w:tcBorders>
            <w:shd w:val="clear" w:color="000000" w:fill="F3F3F3"/>
            <w:vAlign w:val="center"/>
            <w:hideMark/>
          </w:tcPr>
          <w:p w:rsidR="000C3D79" w:rsidRPr="000C3D79" w:rsidRDefault="000C3D79" w:rsidP="008B5BAD">
            <w:pPr>
              <w:jc w:val="left"/>
              <w:rPr>
                <w:rFonts w:eastAsia="Times New Roman" w:cs="Arial"/>
                <w:color w:val="000000"/>
                <w:sz w:val="20"/>
                <w:szCs w:val="20"/>
                <w:lang w:eastAsia="es-MX"/>
              </w:rPr>
            </w:pPr>
            <w:r w:rsidRPr="000C3D79">
              <w:rPr>
                <w:rFonts w:eastAsia="Times New Roman" w:cs="Arial"/>
                <w:color w:val="000000"/>
                <w:sz w:val="20"/>
                <w:szCs w:val="20"/>
                <w:lang w:eastAsia="es-MX"/>
              </w:rPr>
              <w:t xml:space="preserve">CUBRIR NECESIDADES A CORTO PLAZO DE CONFORMIDAD A LO ESTABLECIDO EN EL ART. 31 DE LA LDF </w:t>
            </w:r>
          </w:p>
        </w:tc>
        <w:tc>
          <w:tcPr>
            <w:tcW w:w="709" w:type="pct"/>
            <w:tcBorders>
              <w:top w:val="nil"/>
              <w:left w:val="nil"/>
              <w:bottom w:val="nil"/>
              <w:right w:val="nil"/>
            </w:tcBorders>
            <w:shd w:val="clear" w:color="000000" w:fill="F3F3F3"/>
            <w:vAlign w:val="center"/>
            <w:hideMark/>
          </w:tcPr>
          <w:p w:rsidR="000C3D79" w:rsidRPr="000C3D79" w:rsidRDefault="000C3D79" w:rsidP="008B5BAD">
            <w:pPr>
              <w:jc w:val="left"/>
              <w:rPr>
                <w:rFonts w:eastAsia="Times New Roman" w:cs="Arial"/>
                <w:color w:val="000000"/>
                <w:sz w:val="20"/>
                <w:szCs w:val="20"/>
                <w:lang w:eastAsia="es-MX"/>
              </w:rPr>
            </w:pPr>
            <w:r w:rsidRPr="000C3D79">
              <w:rPr>
                <w:rFonts w:eastAsia="Times New Roman" w:cs="Arial"/>
                <w:color w:val="000000"/>
                <w:sz w:val="20"/>
                <w:szCs w:val="20"/>
                <w:lang w:eastAsia="es-MX"/>
              </w:rPr>
              <w:t xml:space="preserve">CUBRIR NECESIDADES A CORTO PLAZO DE CONFORMIDAD A LO ESTABLECIDO EN EL ART. 31 DE LA LDF </w:t>
            </w:r>
          </w:p>
        </w:tc>
        <w:tc>
          <w:tcPr>
            <w:tcW w:w="709" w:type="pct"/>
            <w:tcBorders>
              <w:top w:val="nil"/>
              <w:left w:val="nil"/>
              <w:bottom w:val="nil"/>
              <w:right w:val="nil"/>
            </w:tcBorders>
            <w:shd w:val="clear" w:color="000000" w:fill="F3F3F3"/>
            <w:vAlign w:val="center"/>
            <w:hideMark/>
          </w:tcPr>
          <w:p w:rsidR="000C3D79" w:rsidRPr="000C3D79" w:rsidRDefault="000C3D79" w:rsidP="008B5BAD">
            <w:pPr>
              <w:jc w:val="left"/>
              <w:rPr>
                <w:rFonts w:eastAsia="Times New Roman" w:cs="Arial"/>
                <w:color w:val="000000"/>
                <w:sz w:val="20"/>
                <w:szCs w:val="20"/>
                <w:lang w:eastAsia="es-MX"/>
              </w:rPr>
            </w:pPr>
            <w:r w:rsidRPr="000C3D79">
              <w:rPr>
                <w:rFonts w:eastAsia="Times New Roman" w:cs="Arial"/>
                <w:color w:val="000000"/>
                <w:sz w:val="20"/>
                <w:szCs w:val="20"/>
                <w:lang w:eastAsia="es-MX"/>
              </w:rPr>
              <w:t xml:space="preserve">CUBRIR NECESIDADES A CORTO PLAZO DE CONFORMIDAD A LO ESTABLECIDO EN EL ART. 31 DE LA LDF </w:t>
            </w:r>
          </w:p>
        </w:tc>
      </w:tr>
      <w:tr w:rsidR="000C3D79" w:rsidRPr="000C3D79" w:rsidTr="000C3D79">
        <w:trPr>
          <w:trHeight w:val="792"/>
        </w:trPr>
        <w:tc>
          <w:tcPr>
            <w:tcW w:w="747" w:type="pct"/>
            <w:tcBorders>
              <w:top w:val="nil"/>
              <w:left w:val="nil"/>
              <w:bottom w:val="nil"/>
              <w:right w:val="nil"/>
            </w:tcBorders>
            <w:shd w:val="clear" w:color="auto" w:fill="auto"/>
            <w:vAlign w:val="center"/>
            <w:hideMark/>
          </w:tcPr>
          <w:p w:rsidR="000C3D79" w:rsidRPr="000C3D79" w:rsidRDefault="000C3D79" w:rsidP="000C3D79">
            <w:pPr>
              <w:jc w:val="left"/>
              <w:rPr>
                <w:rFonts w:eastAsia="Times New Roman" w:cs="Arial"/>
                <w:color w:val="000000"/>
                <w:sz w:val="20"/>
                <w:szCs w:val="20"/>
                <w:lang w:eastAsia="es-MX"/>
              </w:rPr>
            </w:pPr>
            <w:r w:rsidRPr="000C3D79">
              <w:rPr>
                <w:rFonts w:eastAsia="Times New Roman" w:cs="Arial"/>
                <w:color w:val="000000"/>
                <w:sz w:val="20"/>
                <w:szCs w:val="20"/>
                <w:lang w:eastAsia="es-MX"/>
              </w:rPr>
              <w:t>FUENTE O GARANTÍA DEL CRÉDITO</w:t>
            </w:r>
          </w:p>
        </w:tc>
        <w:tc>
          <w:tcPr>
            <w:tcW w:w="709" w:type="pct"/>
            <w:tcBorders>
              <w:top w:val="nil"/>
              <w:left w:val="nil"/>
              <w:bottom w:val="nil"/>
              <w:right w:val="nil"/>
            </w:tcBorders>
            <w:shd w:val="clear" w:color="auto" w:fill="auto"/>
            <w:vAlign w:val="center"/>
            <w:hideMark/>
          </w:tcPr>
          <w:p w:rsidR="000C3D79" w:rsidRPr="000C3D79" w:rsidRDefault="000C3D79" w:rsidP="000C3D79">
            <w:pPr>
              <w:jc w:val="center"/>
              <w:rPr>
                <w:rFonts w:eastAsia="Times New Roman" w:cs="Arial"/>
                <w:color w:val="000000"/>
                <w:sz w:val="20"/>
                <w:szCs w:val="20"/>
                <w:lang w:eastAsia="es-MX"/>
              </w:rPr>
            </w:pPr>
            <w:r w:rsidRPr="000C3D79">
              <w:rPr>
                <w:rFonts w:eastAsia="Times New Roman" w:cs="Arial"/>
                <w:color w:val="000000"/>
                <w:sz w:val="20"/>
                <w:szCs w:val="20"/>
                <w:lang w:eastAsia="es-MX"/>
              </w:rPr>
              <w:t>N/A</w:t>
            </w:r>
          </w:p>
        </w:tc>
        <w:tc>
          <w:tcPr>
            <w:tcW w:w="709" w:type="pct"/>
            <w:tcBorders>
              <w:top w:val="nil"/>
              <w:left w:val="nil"/>
              <w:bottom w:val="nil"/>
              <w:right w:val="nil"/>
            </w:tcBorders>
            <w:shd w:val="clear" w:color="auto" w:fill="auto"/>
            <w:vAlign w:val="center"/>
            <w:hideMark/>
          </w:tcPr>
          <w:p w:rsidR="000C3D79" w:rsidRPr="000C3D79" w:rsidRDefault="000C3D79" w:rsidP="000C3D79">
            <w:pPr>
              <w:jc w:val="center"/>
              <w:rPr>
                <w:rFonts w:eastAsia="Times New Roman" w:cs="Arial"/>
                <w:color w:val="000000"/>
                <w:sz w:val="20"/>
                <w:szCs w:val="20"/>
                <w:lang w:eastAsia="es-MX"/>
              </w:rPr>
            </w:pPr>
            <w:r w:rsidRPr="000C3D79">
              <w:rPr>
                <w:rFonts w:eastAsia="Times New Roman" w:cs="Arial"/>
                <w:color w:val="000000"/>
                <w:sz w:val="20"/>
                <w:szCs w:val="20"/>
                <w:lang w:eastAsia="es-MX"/>
              </w:rPr>
              <w:t>N/A</w:t>
            </w:r>
          </w:p>
        </w:tc>
        <w:tc>
          <w:tcPr>
            <w:tcW w:w="709" w:type="pct"/>
            <w:tcBorders>
              <w:top w:val="nil"/>
              <w:left w:val="nil"/>
              <w:bottom w:val="nil"/>
              <w:right w:val="nil"/>
            </w:tcBorders>
            <w:shd w:val="clear" w:color="auto" w:fill="auto"/>
            <w:vAlign w:val="center"/>
            <w:hideMark/>
          </w:tcPr>
          <w:p w:rsidR="000C3D79" w:rsidRPr="000C3D79" w:rsidRDefault="000C3D79" w:rsidP="000C3D79">
            <w:pPr>
              <w:jc w:val="center"/>
              <w:rPr>
                <w:rFonts w:eastAsia="Times New Roman" w:cs="Arial"/>
                <w:color w:val="000000"/>
                <w:sz w:val="20"/>
                <w:szCs w:val="20"/>
                <w:lang w:eastAsia="es-MX"/>
              </w:rPr>
            </w:pPr>
            <w:r w:rsidRPr="000C3D79">
              <w:rPr>
                <w:rFonts w:eastAsia="Times New Roman" w:cs="Arial"/>
                <w:color w:val="000000"/>
                <w:sz w:val="20"/>
                <w:szCs w:val="20"/>
                <w:lang w:eastAsia="es-MX"/>
              </w:rPr>
              <w:t>N/A</w:t>
            </w:r>
          </w:p>
        </w:tc>
        <w:tc>
          <w:tcPr>
            <w:tcW w:w="709" w:type="pct"/>
            <w:tcBorders>
              <w:top w:val="nil"/>
              <w:left w:val="nil"/>
              <w:bottom w:val="nil"/>
              <w:right w:val="nil"/>
            </w:tcBorders>
            <w:shd w:val="clear" w:color="auto" w:fill="auto"/>
            <w:vAlign w:val="center"/>
            <w:hideMark/>
          </w:tcPr>
          <w:p w:rsidR="000C3D79" w:rsidRPr="000C3D79" w:rsidRDefault="000C3D79" w:rsidP="000C3D79">
            <w:pPr>
              <w:jc w:val="center"/>
              <w:rPr>
                <w:rFonts w:eastAsia="Times New Roman" w:cs="Arial"/>
                <w:color w:val="000000"/>
                <w:sz w:val="20"/>
                <w:szCs w:val="20"/>
                <w:lang w:eastAsia="es-MX"/>
              </w:rPr>
            </w:pPr>
            <w:r w:rsidRPr="000C3D79">
              <w:rPr>
                <w:rFonts w:eastAsia="Times New Roman" w:cs="Arial"/>
                <w:color w:val="000000"/>
                <w:sz w:val="20"/>
                <w:szCs w:val="20"/>
                <w:lang w:eastAsia="es-MX"/>
              </w:rPr>
              <w:t>N/A</w:t>
            </w:r>
          </w:p>
        </w:tc>
        <w:tc>
          <w:tcPr>
            <w:tcW w:w="709" w:type="pct"/>
            <w:tcBorders>
              <w:top w:val="nil"/>
              <w:left w:val="nil"/>
              <w:bottom w:val="nil"/>
              <w:right w:val="nil"/>
            </w:tcBorders>
            <w:shd w:val="clear" w:color="auto" w:fill="auto"/>
            <w:vAlign w:val="center"/>
            <w:hideMark/>
          </w:tcPr>
          <w:p w:rsidR="000C3D79" w:rsidRPr="000C3D79" w:rsidRDefault="000C3D79" w:rsidP="000C3D79">
            <w:pPr>
              <w:jc w:val="center"/>
              <w:rPr>
                <w:rFonts w:eastAsia="Times New Roman" w:cs="Arial"/>
                <w:color w:val="000000"/>
                <w:sz w:val="20"/>
                <w:szCs w:val="20"/>
                <w:lang w:eastAsia="es-MX"/>
              </w:rPr>
            </w:pPr>
            <w:r w:rsidRPr="000C3D79">
              <w:rPr>
                <w:rFonts w:eastAsia="Times New Roman" w:cs="Arial"/>
                <w:color w:val="000000"/>
                <w:sz w:val="20"/>
                <w:szCs w:val="20"/>
                <w:lang w:eastAsia="es-MX"/>
              </w:rPr>
              <w:t>N/A</w:t>
            </w:r>
          </w:p>
        </w:tc>
        <w:tc>
          <w:tcPr>
            <w:tcW w:w="709" w:type="pct"/>
            <w:tcBorders>
              <w:top w:val="nil"/>
              <w:left w:val="nil"/>
              <w:bottom w:val="nil"/>
              <w:right w:val="nil"/>
            </w:tcBorders>
            <w:shd w:val="clear" w:color="auto" w:fill="auto"/>
            <w:vAlign w:val="center"/>
            <w:hideMark/>
          </w:tcPr>
          <w:p w:rsidR="000C3D79" w:rsidRPr="000C3D79" w:rsidRDefault="000C3D79" w:rsidP="000C3D79">
            <w:pPr>
              <w:jc w:val="center"/>
              <w:rPr>
                <w:rFonts w:eastAsia="Times New Roman" w:cs="Arial"/>
                <w:color w:val="000000"/>
                <w:sz w:val="20"/>
                <w:szCs w:val="20"/>
                <w:lang w:eastAsia="es-MX"/>
              </w:rPr>
            </w:pPr>
            <w:r w:rsidRPr="000C3D79">
              <w:rPr>
                <w:rFonts w:eastAsia="Times New Roman" w:cs="Arial"/>
                <w:color w:val="000000"/>
                <w:sz w:val="20"/>
                <w:szCs w:val="20"/>
                <w:lang w:eastAsia="es-MX"/>
              </w:rPr>
              <w:t>N/A</w:t>
            </w:r>
          </w:p>
        </w:tc>
      </w:tr>
      <w:tr w:rsidR="000C3D79" w:rsidRPr="000C3D79" w:rsidTr="000C3D79">
        <w:trPr>
          <w:trHeight w:val="528"/>
        </w:trPr>
        <w:tc>
          <w:tcPr>
            <w:tcW w:w="747" w:type="pct"/>
            <w:tcBorders>
              <w:top w:val="nil"/>
              <w:left w:val="nil"/>
              <w:bottom w:val="nil"/>
              <w:right w:val="nil"/>
            </w:tcBorders>
            <w:shd w:val="clear" w:color="000000" w:fill="F3F3F3"/>
            <w:vAlign w:val="center"/>
            <w:hideMark/>
          </w:tcPr>
          <w:p w:rsidR="000C3D79" w:rsidRPr="000C3D79" w:rsidRDefault="000C3D79" w:rsidP="000C3D79">
            <w:pPr>
              <w:jc w:val="left"/>
              <w:rPr>
                <w:rFonts w:eastAsia="Times New Roman" w:cs="Arial"/>
                <w:color w:val="000000"/>
                <w:sz w:val="20"/>
                <w:szCs w:val="20"/>
                <w:lang w:eastAsia="es-MX"/>
              </w:rPr>
            </w:pPr>
            <w:r w:rsidRPr="000C3D79">
              <w:rPr>
                <w:rFonts w:eastAsia="Times New Roman" w:cs="Arial"/>
                <w:color w:val="000000"/>
                <w:sz w:val="20"/>
                <w:szCs w:val="20"/>
                <w:lang w:eastAsia="es-MX"/>
              </w:rPr>
              <w:t>MONTO CONTRATADO</w:t>
            </w:r>
          </w:p>
        </w:tc>
        <w:tc>
          <w:tcPr>
            <w:tcW w:w="709" w:type="pct"/>
            <w:tcBorders>
              <w:top w:val="nil"/>
              <w:left w:val="nil"/>
              <w:bottom w:val="nil"/>
              <w:right w:val="nil"/>
            </w:tcBorders>
            <w:shd w:val="clear" w:color="000000" w:fill="F3F3F3"/>
            <w:vAlign w:val="center"/>
            <w:hideMark/>
          </w:tcPr>
          <w:p w:rsidR="000C3D79" w:rsidRPr="000C3D79" w:rsidRDefault="000C3D79" w:rsidP="000C3D79">
            <w:pPr>
              <w:jc w:val="right"/>
              <w:rPr>
                <w:rFonts w:eastAsia="Times New Roman" w:cs="Arial"/>
                <w:color w:val="000000"/>
                <w:sz w:val="20"/>
                <w:szCs w:val="20"/>
                <w:lang w:eastAsia="es-MX"/>
              </w:rPr>
            </w:pPr>
            <w:r w:rsidRPr="000C3D79">
              <w:rPr>
                <w:rFonts w:eastAsia="Times New Roman" w:cs="Arial"/>
                <w:color w:val="000000"/>
                <w:sz w:val="20"/>
                <w:szCs w:val="20"/>
                <w:lang w:eastAsia="es-MX"/>
              </w:rPr>
              <w:t>200,000,000</w:t>
            </w:r>
          </w:p>
        </w:tc>
        <w:tc>
          <w:tcPr>
            <w:tcW w:w="709" w:type="pct"/>
            <w:tcBorders>
              <w:top w:val="nil"/>
              <w:left w:val="nil"/>
              <w:bottom w:val="nil"/>
              <w:right w:val="nil"/>
            </w:tcBorders>
            <w:shd w:val="clear" w:color="000000" w:fill="F3F3F3"/>
            <w:vAlign w:val="center"/>
            <w:hideMark/>
          </w:tcPr>
          <w:p w:rsidR="000C3D79" w:rsidRPr="000C3D79" w:rsidRDefault="000C3D79" w:rsidP="000C3D79">
            <w:pPr>
              <w:jc w:val="right"/>
              <w:rPr>
                <w:rFonts w:eastAsia="Times New Roman" w:cs="Arial"/>
                <w:color w:val="000000"/>
                <w:sz w:val="20"/>
                <w:szCs w:val="20"/>
                <w:lang w:eastAsia="es-MX"/>
              </w:rPr>
            </w:pPr>
            <w:r w:rsidRPr="000C3D79">
              <w:rPr>
                <w:rFonts w:eastAsia="Times New Roman" w:cs="Arial"/>
                <w:color w:val="000000"/>
                <w:sz w:val="20"/>
                <w:szCs w:val="20"/>
                <w:lang w:eastAsia="es-MX"/>
              </w:rPr>
              <w:t>100,000,000</w:t>
            </w:r>
          </w:p>
        </w:tc>
        <w:tc>
          <w:tcPr>
            <w:tcW w:w="709" w:type="pct"/>
            <w:tcBorders>
              <w:top w:val="nil"/>
              <w:left w:val="nil"/>
              <w:bottom w:val="nil"/>
              <w:right w:val="nil"/>
            </w:tcBorders>
            <w:shd w:val="clear" w:color="000000" w:fill="F3F3F3"/>
            <w:vAlign w:val="center"/>
            <w:hideMark/>
          </w:tcPr>
          <w:p w:rsidR="000C3D79" w:rsidRPr="000C3D79" w:rsidRDefault="000C3D79" w:rsidP="000C3D79">
            <w:pPr>
              <w:jc w:val="right"/>
              <w:rPr>
                <w:rFonts w:eastAsia="Times New Roman" w:cs="Arial"/>
                <w:color w:val="000000"/>
                <w:sz w:val="20"/>
                <w:szCs w:val="20"/>
                <w:lang w:eastAsia="es-MX"/>
              </w:rPr>
            </w:pPr>
            <w:r w:rsidRPr="000C3D79">
              <w:rPr>
                <w:rFonts w:eastAsia="Times New Roman" w:cs="Arial"/>
                <w:color w:val="000000"/>
                <w:sz w:val="20"/>
                <w:szCs w:val="20"/>
                <w:lang w:eastAsia="es-MX"/>
              </w:rPr>
              <w:t>100,000,000</w:t>
            </w:r>
          </w:p>
        </w:tc>
        <w:tc>
          <w:tcPr>
            <w:tcW w:w="709" w:type="pct"/>
            <w:tcBorders>
              <w:top w:val="nil"/>
              <w:left w:val="nil"/>
              <w:bottom w:val="nil"/>
              <w:right w:val="nil"/>
            </w:tcBorders>
            <w:shd w:val="clear" w:color="000000" w:fill="F3F3F3"/>
            <w:vAlign w:val="center"/>
            <w:hideMark/>
          </w:tcPr>
          <w:p w:rsidR="000C3D79" w:rsidRPr="000C3D79" w:rsidRDefault="000C3D79" w:rsidP="000C3D79">
            <w:pPr>
              <w:jc w:val="right"/>
              <w:rPr>
                <w:rFonts w:eastAsia="Times New Roman" w:cs="Arial"/>
                <w:color w:val="000000"/>
                <w:sz w:val="20"/>
                <w:szCs w:val="20"/>
                <w:lang w:eastAsia="es-MX"/>
              </w:rPr>
            </w:pPr>
            <w:r w:rsidRPr="000C3D79">
              <w:rPr>
                <w:rFonts w:eastAsia="Times New Roman" w:cs="Arial"/>
                <w:color w:val="000000"/>
                <w:sz w:val="20"/>
                <w:szCs w:val="20"/>
                <w:lang w:eastAsia="es-MX"/>
              </w:rPr>
              <w:t>200,000,000</w:t>
            </w:r>
          </w:p>
        </w:tc>
        <w:tc>
          <w:tcPr>
            <w:tcW w:w="709" w:type="pct"/>
            <w:tcBorders>
              <w:top w:val="nil"/>
              <w:left w:val="nil"/>
              <w:bottom w:val="nil"/>
              <w:right w:val="nil"/>
            </w:tcBorders>
            <w:shd w:val="clear" w:color="000000" w:fill="F3F3F3"/>
            <w:vAlign w:val="center"/>
            <w:hideMark/>
          </w:tcPr>
          <w:p w:rsidR="000C3D79" w:rsidRPr="000C3D79" w:rsidRDefault="000C3D79" w:rsidP="000C3D79">
            <w:pPr>
              <w:jc w:val="right"/>
              <w:rPr>
                <w:rFonts w:eastAsia="Times New Roman" w:cs="Arial"/>
                <w:color w:val="000000"/>
                <w:sz w:val="20"/>
                <w:szCs w:val="20"/>
                <w:lang w:eastAsia="es-MX"/>
              </w:rPr>
            </w:pPr>
            <w:r w:rsidRPr="000C3D79">
              <w:rPr>
                <w:rFonts w:eastAsia="Times New Roman" w:cs="Arial"/>
                <w:color w:val="000000"/>
                <w:sz w:val="20"/>
                <w:szCs w:val="20"/>
                <w:lang w:eastAsia="es-MX"/>
              </w:rPr>
              <w:t>300,000,000</w:t>
            </w:r>
          </w:p>
        </w:tc>
        <w:tc>
          <w:tcPr>
            <w:tcW w:w="709" w:type="pct"/>
            <w:tcBorders>
              <w:top w:val="nil"/>
              <w:left w:val="nil"/>
              <w:bottom w:val="nil"/>
              <w:right w:val="nil"/>
            </w:tcBorders>
            <w:shd w:val="clear" w:color="000000" w:fill="F3F3F3"/>
            <w:vAlign w:val="center"/>
            <w:hideMark/>
          </w:tcPr>
          <w:p w:rsidR="000C3D79" w:rsidRPr="000C3D79" w:rsidRDefault="000C3D79" w:rsidP="000C3D79">
            <w:pPr>
              <w:jc w:val="right"/>
              <w:rPr>
                <w:rFonts w:eastAsia="Times New Roman" w:cs="Arial"/>
                <w:color w:val="000000"/>
                <w:sz w:val="20"/>
                <w:szCs w:val="20"/>
                <w:lang w:eastAsia="es-MX"/>
              </w:rPr>
            </w:pPr>
            <w:r w:rsidRPr="000C3D79">
              <w:rPr>
                <w:rFonts w:eastAsia="Times New Roman" w:cs="Arial"/>
                <w:color w:val="000000"/>
                <w:sz w:val="20"/>
                <w:szCs w:val="20"/>
                <w:lang w:eastAsia="es-MX"/>
              </w:rPr>
              <w:t>200,000,000</w:t>
            </w:r>
          </w:p>
        </w:tc>
      </w:tr>
      <w:tr w:rsidR="000C3D79" w:rsidRPr="000C3D79" w:rsidTr="000C3D79">
        <w:trPr>
          <w:trHeight w:val="528"/>
        </w:trPr>
        <w:tc>
          <w:tcPr>
            <w:tcW w:w="747" w:type="pct"/>
            <w:tcBorders>
              <w:top w:val="nil"/>
              <w:left w:val="nil"/>
              <w:bottom w:val="nil"/>
              <w:right w:val="nil"/>
            </w:tcBorders>
            <w:shd w:val="clear" w:color="auto" w:fill="auto"/>
            <w:vAlign w:val="center"/>
            <w:hideMark/>
          </w:tcPr>
          <w:p w:rsidR="000C3D79" w:rsidRPr="000C3D79" w:rsidRDefault="000C3D79" w:rsidP="000C3D79">
            <w:pPr>
              <w:jc w:val="left"/>
              <w:rPr>
                <w:rFonts w:eastAsia="Times New Roman" w:cs="Arial"/>
                <w:color w:val="000000"/>
                <w:sz w:val="20"/>
                <w:szCs w:val="20"/>
                <w:lang w:eastAsia="es-MX"/>
              </w:rPr>
            </w:pPr>
            <w:r w:rsidRPr="000C3D79">
              <w:rPr>
                <w:rFonts w:eastAsia="Times New Roman" w:cs="Arial"/>
                <w:color w:val="000000"/>
                <w:sz w:val="20"/>
                <w:szCs w:val="20"/>
                <w:lang w:eastAsia="es-MX"/>
              </w:rPr>
              <w:t>TASA DE INTERÉS</w:t>
            </w:r>
          </w:p>
        </w:tc>
        <w:tc>
          <w:tcPr>
            <w:tcW w:w="709" w:type="pct"/>
            <w:tcBorders>
              <w:top w:val="nil"/>
              <w:left w:val="nil"/>
              <w:bottom w:val="nil"/>
              <w:right w:val="nil"/>
            </w:tcBorders>
            <w:shd w:val="clear" w:color="auto" w:fill="auto"/>
            <w:vAlign w:val="center"/>
            <w:hideMark/>
          </w:tcPr>
          <w:p w:rsidR="000C3D79" w:rsidRPr="000C3D79" w:rsidRDefault="000C3D79" w:rsidP="000C3D79">
            <w:pPr>
              <w:jc w:val="center"/>
              <w:rPr>
                <w:rFonts w:eastAsia="Times New Roman" w:cs="Arial"/>
                <w:color w:val="000000"/>
                <w:sz w:val="20"/>
                <w:szCs w:val="20"/>
                <w:lang w:eastAsia="es-MX"/>
              </w:rPr>
            </w:pPr>
            <w:r w:rsidRPr="000C3D79">
              <w:rPr>
                <w:rFonts w:eastAsia="Times New Roman" w:cs="Arial"/>
                <w:color w:val="000000"/>
                <w:sz w:val="20"/>
                <w:szCs w:val="20"/>
                <w:lang w:eastAsia="es-MX"/>
              </w:rPr>
              <w:t>TIIE + 0.30</w:t>
            </w:r>
          </w:p>
        </w:tc>
        <w:tc>
          <w:tcPr>
            <w:tcW w:w="709" w:type="pct"/>
            <w:tcBorders>
              <w:top w:val="nil"/>
              <w:left w:val="nil"/>
              <w:bottom w:val="nil"/>
              <w:right w:val="nil"/>
            </w:tcBorders>
            <w:shd w:val="clear" w:color="auto" w:fill="auto"/>
            <w:vAlign w:val="center"/>
            <w:hideMark/>
          </w:tcPr>
          <w:p w:rsidR="000C3D79" w:rsidRPr="000C3D79" w:rsidRDefault="000C3D79" w:rsidP="000C3D79">
            <w:pPr>
              <w:jc w:val="center"/>
              <w:rPr>
                <w:rFonts w:eastAsia="Times New Roman" w:cs="Arial"/>
                <w:color w:val="000000"/>
                <w:sz w:val="20"/>
                <w:szCs w:val="20"/>
                <w:lang w:eastAsia="es-MX"/>
              </w:rPr>
            </w:pPr>
            <w:r w:rsidRPr="000C3D79">
              <w:rPr>
                <w:rFonts w:eastAsia="Times New Roman" w:cs="Arial"/>
                <w:color w:val="000000"/>
                <w:sz w:val="20"/>
                <w:szCs w:val="20"/>
                <w:lang w:eastAsia="es-MX"/>
              </w:rPr>
              <w:t>TIIE + 0.39</w:t>
            </w:r>
          </w:p>
        </w:tc>
        <w:tc>
          <w:tcPr>
            <w:tcW w:w="709" w:type="pct"/>
            <w:tcBorders>
              <w:top w:val="nil"/>
              <w:left w:val="nil"/>
              <w:bottom w:val="nil"/>
              <w:right w:val="nil"/>
            </w:tcBorders>
            <w:shd w:val="clear" w:color="auto" w:fill="auto"/>
            <w:vAlign w:val="center"/>
            <w:hideMark/>
          </w:tcPr>
          <w:p w:rsidR="000C3D79" w:rsidRPr="000C3D79" w:rsidRDefault="000C3D79" w:rsidP="000C3D79">
            <w:pPr>
              <w:jc w:val="center"/>
              <w:rPr>
                <w:rFonts w:eastAsia="Times New Roman" w:cs="Arial"/>
                <w:color w:val="000000"/>
                <w:sz w:val="20"/>
                <w:szCs w:val="20"/>
                <w:lang w:eastAsia="es-MX"/>
              </w:rPr>
            </w:pPr>
            <w:r w:rsidRPr="000C3D79">
              <w:rPr>
                <w:rFonts w:eastAsia="Times New Roman" w:cs="Arial"/>
                <w:color w:val="000000"/>
                <w:sz w:val="20"/>
                <w:szCs w:val="20"/>
                <w:lang w:eastAsia="es-MX"/>
              </w:rPr>
              <w:t>TIIE + 0.70</w:t>
            </w:r>
          </w:p>
        </w:tc>
        <w:tc>
          <w:tcPr>
            <w:tcW w:w="709" w:type="pct"/>
            <w:tcBorders>
              <w:top w:val="nil"/>
              <w:left w:val="nil"/>
              <w:bottom w:val="nil"/>
              <w:right w:val="nil"/>
            </w:tcBorders>
            <w:shd w:val="clear" w:color="auto" w:fill="auto"/>
            <w:vAlign w:val="center"/>
            <w:hideMark/>
          </w:tcPr>
          <w:p w:rsidR="000C3D79" w:rsidRPr="000C3D79" w:rsidRDefault="000C3D79" w:rsidP="000C3D79">
            <w:pPr>
              <w:jc w:val="center"/>
              <w:rPr>
                <w:rFonts w:eastAsia="Times New Roman" w:cs="Arial"/>
                <w:color w:val="000000"/>
                <w:sz w:val="20"/>
                <w:szCs w:val="20"/>
                <w:lang w:eastAsia="es-MX"/>
              </w:rPr>
            </w:pPr>
            <w:r w:rsidRPr="000C3D79">
              <w:rPr>
                <w:rFonts w:eastAsia="Times New Roman" w:cs="Arial"/>
                <w:color w:val="000000"/>
                <w:sz w:val="20"/>
                <w:szCs w:val="20"/>
                <w:lang w:eastAsia="es-MX"/>
              </w:rPr>
              <w:t>TIIE + 0.9</w:t>
            </w:r>
          </w:p>
        </w:tc>
        <w:tc>
          <w:tcPr>
            <w:tcW w:w="709" w:type="pct"/>
            <w:tcBorders>
              <w:top w:val="nil"/>
              <w:left w:val="nil"/>
              <w:bottom w:val="nil"/>
              <w:right w:val="nil"/>
            </w:tcBorders>
            <w:shd w:val="clear" w:color="auto" w:fill="auto"/>
            <w:vAlign w:val="center"/>
            <w:hideMark/>
          </w:tcPr>
          <w:p w:rsidR="000C3D79" w:rsidRPr="000C3D79" w:rsidRDefault="000C3D79" w:rsidP="000C3D79">
            <w:pPr>
              <w:jc w:val="center"/>
              <w:rPr>
                <w:rFonts w:eastAsia="Times New Roman" w:cs="Arial"/>
                <w:color w:val="000000"/>
                <w:sz w:val="20"/>
                <w:szCs w:val="20"/>
                <w:lang w:eastAsia="es-MX"/>
              </w:rPr>
            </w:pPr>
            <w:r w:rsidRPr="000C3D79">
              <w:rPr>
                <w:rFonts w:eastAsia="Times New Roman" w:cs="Arial"/>
                <w:color w:val="000000"/>
                <w:sz w:val="20"/>
                <w:szCs w:val="20"/>
                <w:lang w:eastAsia="es-MX"/>
              </w:rPr>
              <w:t>TIIE + 0.95</w:t>
            </w:r>
          </w:p>
        </w:tc>
        <w:tc>
          <w:tcPr>
            <w:tcW w:w="709" w:type="pct"/>
            <w:tcBorders>
              <w:top w:val="nil"/>
              <w:left w:val="nil"/>
              <w:bottom w:val="nil"/>
              <w:right w:val="nil"/>
            </w:tcBorders>
            <w:shd w:val="clear" w:color="auto" w:fill="auto"/>
            <w:vAlign w:val="center"/>
            <w:hideMark/>
          </w:tcPr>
          <w:p w:rsidR="000C3D79" w:rsidRPr="000C3D79" w:rsidRDefault="000C3D79" w:rsidP="000C3D79">
            <w:pPr>
              <w:jc w:val="center"/>
              <w:rPr>
                <w:rFonts w:eastAsia="Times New Roman" w:cs="Arial"/>
                <w:color w:val="000000"/>
                <w:sz w:val="20"/>
                <w:szCs w:val="20"/>
                <w:lang w:eastAsia="es-MX"/>
              </w:rPr>
            </w:pPr>
            <w:r w:rsidRPr="000C3D79">
              <w:rPr>
                <w:rFonts w:eastAsia="Times New Roman" w:cs="Arial"/>
                <w:color w:val="000000"/>
                <w:sz w:val="20"/>
                <w:szCs w:val="20"/>
                <w:lang w:eastAsia="es-MX"/>
              </w:rPr>
              <w:t>TIIE + 1.0</w:t>
            </w:r>
          </w:p>
        </w:tc>
      </w:tr>
      <w:tr w:rsidR="000C3D79" w:rsidRPr="000C3D79" w:rsidTr="000C3D79">
        <w:trPr>
          <w:trHeight w:val="792"/>
        </w:trPr>
        <w:tc>
          <w:tcPr>
            <w:tcW w:w="747" w:type="pct"/>
            <w:tcBorders>
              <w:top w:val="nil"/>
              <w:left w:val="nil"/>
              <w:bottom w:val="nil"/>
              <w:right w:val="nil"/>
            </w:tcBorders>
            <w:shd w:val="clear" w:color="000000" w:fill="F3F3F3"/>
            <w:vAlign w:val="center"/>
            <w:hideMark/>
          </w:tcPr>
          <w:p w:rsidR="000C3D79" w:rsidRPr="000C3D79" w:rsidRDefault="000C3D79" w:rsidP="000C3D79">
            <w:pPr>
              <w:jc w:val="left"/>
              <w:rPr>
                <w:rFonts w:eastAsia="Times New Roman" w:cs="Arial"/>
                <w:color w:val="000000"/>
                <w:sz w:val="20"/>
                <w:szCs w:val="20"/>
                <w:lang w:eastAsia="es-MX"/>
              </w:rPr>
            </w:pPr>
            <w:r w:rsidRPr="000C3D79">
              <w:rPr>
                <w:rFonts w:eastAsia="Times New Roman" w:cs="Arial"/>
                <w:color w:val="000000"/>
                <w:sz w:val="20"/>
                <w:szCs w:val="20"/>
                <w:lang w:eastAsia="es-MX"/>
              </w:rPr>
              <w:t>PLAZO DE CONTRATACIÓN</w:t>
            </w:r>
          </w:p>
        </w:tc>
        <w:tc>
          <w:tcPr>
            <w:tcW w:w="709" w:type="pct"/>
            <w:tcBorders>
              <w:top w:val="nil"/>
              <w:left w:val="nil"/>
              <w:bottom w:val="nil"/>
              <w:right w:val="nil"/>
            </w:tcBorders>
            <w:shd w:val="clear" w:color="000000" w:fill="F3F3F3"/>
            <w:vAlign w:val="center"/>
            <w:hideMark/>
          </w:tcPr>
          <w:p w:rsidR="000C3D79" w:rsidRPr="000C3D79" w:rsidRDefault="000C3D79" w:rsidP="000C3D79">
            <w:pPr>
              <w:jc w:val="center"/>
              <w:rPr>
                <w:rFonts w:eastAsia="Times New Roman" w:cs="Arial"/>
                <w:color w:val="000000"/>
                <w:sz w:val="20"/>
                <w:szCs w:val="20"/>
                <w:lang w:eastAsia="es-MX"/>
              </w:rPr>
            </w:pPr>
            <w:r w:rsidRPr="000C3D79">
              <w:rPr>
                <w:rFonts w:eastAsia="Times New Roman" w:cs="Arial"/>
                <w:color w:val="000000"/>
                <w:sz w:val="20"/>
                <w:szCs w:val="20"/>
                <w:lang w:eastAsia="es-MX"/>
              </w:rPr>
              <w:t>365 DÍAS</w:t>
            </w:r>
          </w:p>
        </w:tc>
        <w:tc>
          <w:tcPr>
            <w:tcW w:w="709" w:type="pct"/>
            <w:tcBorders>
              <w:top w:val="nil"/>
              <w:left w:val="nil"/>
              <w:bottom w:val="nil"/>
              <w:right w:val="nil"/>
            </w:tcBorders>
            <w:shd w:val="clear" w:color="000000" w:fill="F3F3F3"/>
            <w:vAlign w:val="center"/>
            <w:hideMark/>
          </w:tcPr>
          <w:p w:rsidR="000C3D79" w:rsidRPr="000C3D79" w:rsidRDefault="000C3D79" w:rsidP="000C3D79">
            <w:pPr>
              <w:jc w:val="center"/>
              <w:rPr>
                <w:rFonts w:eastAsia="Times New Roman" w:cs="Arial"/>
                <w:color w:val="000000"/>
                <w:sz w:val="20"/>
                <w:szCs w:val="20"/>
                <w:lang w:eastAsia="es-MX"/>
              </w:rPr>
            </w:pPr>
            <w:r w:rsidRPr="000C3D79">
              <w:rPr>
                <w:rFonts w:eastAsia="Times New Roman" w:cs="Arial"/>
                <w:color w:val="000000"/>
                <w:sz w:val="20"/>
                <w:szCs w:val="20"/>
                <w:lang w:eastAsia="es-MX"/>
              </w:rPr>
              <w:t>365 DÍAS</w:t>
            </w:r>
          </w:p>
        </w:tc>
        <w:tc>
          <w:tcPr>
            <w:tcW w:w="709" w:type="pct"/>
            <w:tcBorders>
              <w:top w:val="nil"/>
              <w:left w:val="nil"/>
              <w:bottom w:val="nil"/>
              <w:right w:val="nil"/>
            </w:tcBorders>
            <w:shd w:val="clear" w:color="000000" w:fill="F3F3F3"/>
            <w:vAlign w:val="center"/>
            <w:hideMark/>
          </w:tcPr>
          <w:p w:rsidR="000C3D79" w:rsidRPr="000C3D79" w:rsidRDefault="000C3D79" w:rsidP="000C3D79">
            <w:pPr>
              <w:jc w:val="center"/>
              <w:rPr>
                <w:rFonts w:eastAsia="Times New Roman" w:cs="Arial"/>
                <w:color w:val="000000"/>
                <w:sz w:val="20"/>
                <w:szCs w:val="20"/>
                <w:lang w:eastAsia="es-MX"/>
              </w:rPr>
            </w:pPr>
            <w:r w:rsidRPr="000C3D79">
              <w:rPr>
                <w:rFonts w:eastAsia="Times New Roman" w:cs="Arial"/>
                <w:color w:val="000000"/>
                <w:sz w:val="20"/>
                <w:szCs w:val="20"/>
                <w:lang w:eastAsia="es-MX"/>
              </w:rPr>
              <w:t>365 DÍAS</w:t>
            </w:r>
          </w:p>
        </w:tc>
        <w:tc>
          <w:tcPr>
            <w:tcW w:w="709" w:type="pct"/>
            <w:tcBorders>
              <w:top w:val="nil"/>
              <w:left w:val="nil"/>
              <w:bottom w:val="nil"/>
              <w:right w:val="nil"/>
            </w:tcBorders>
            <w:shd w:val="clear" w:color="000000" w:fill="F3F3F3"/>
            <w:vAlign w:val="center"/>
            <w:hideMark/>
          </w:tcPr>
          <w:p w:rsidR="000C3D79" w:rsidRPr="000C3D79" w:rsidRDefault="000C3D79" w:rsidP="000C3D79">
            <w:pPr>
              <w:jc w:val="center"/>
              <w:rPr>
                <w:rFonts w:eastAsia="Times New Roman" w:cs="Arial"/>
                <w:color w:val="000000"/>
                <w:sz w:val="20"/>
                <w:szCs w:val="20"/>
                <w:lang w:eastAsia="es-MX"/>
              </w:rPr>
            </w:pPr>
            <w:r w:rsidRPr="000C3D79">
              <w:rPr>
                <w:rFonts w:eastAsia="Times New Roman" w:cs="Arial"/>
                <w:color w:val="000000"/>
                <w:sz w:val="20"/>
                <w:szCs w:val="20"/>
                <w:lang w:eastAsia="es-MX"/>
              </w:rPr>
              <w:t>365 DÍAS</w:t>
            </w:r>
          </w:p>
        </w:tc>
        <w:tc>
          <w:tcPr>
            <w:tcW w:w="709" w:type="pct"/>
            <w:tcBorders>
              <w:top w:val="nil"/>
              <w:left w:val="nil"/>
              <w:bottom w:val="nil"/>
              <w:right w:val="nil"/>
            </w:tcBorders>
            <w:shd w:val="clear" w:color="000000" w:fill="F3F3F3"/>
            <w:vAlign w:val="center"/>
            <w:hideMark/>
          </w:tcPr>
          <w:p w:rsidR="000C3D79" w:rsidRPr="000C3D79" w:rsidRDefault="000C3D79" w:rsidP="000C3D79">
            <w:pPr>
              <w:jc w:val="center"/>
              <w:rPr>
                <w:rFonts w:eastAsia="Times New Roman" w:cs="Arial"/>
                <w:color w:val="000000"/>
                <w:sz w:val="20"/>
                <w:szCs w:val="20"/>
                <w:lang w:eastAsia="es-MX"/>
              </w:rPr>
            </w:pPr>
            <w:r w:rsidRPr="000C3D79">
              <w:rPr>
                <w:rFonts w:eastAsia="Times New Roman" w:cs="Arial"/>
                <w:color w:val="000000"/>
                <w:sz w:val="20"/>
                <w:szCs w:val="20"/>
                <w:lang w:eastAsia="es-MX"/>
              </w:rPr>
              <w:t>365 DÍAS</w:t>
            </w:r>
          </w:p>
        </w:tc>
        <w:tc>
          <w:tcPr>
            <w:tcW w:w="709" w:type="pct"/>
            <w:tcBorders>
              <w:top w:val="nil"/>
              <w:left w:val="nil"/>
              <w:bottom w:val="nil"/>
              <w:right w:val="nil"/>
            </w:tcBorders>
            <w:shd w:val="clear" w:color="000000" w:fill="F3F3F3"/>
            <w:vAlign w:val="center"/>
            <w:hideMark/>
          </w:tcPr>
          <w:p w:rsidR="000C3D79" w:rsidRPr="000C3D79" w:rsidRDefault="000C3D79" w:rsidP="000C3D79">
            <w:pPr>
              <w:jc w:val="center"/>
              <w:rPr>
                <w:rFonts w:eastAsia="Times New Roman" w:cs="Arial"/>
                <w:color w:val="000000"/>
                <w:sz w:val="20"/>
                <w:szCs w:val="20"/>
                <w:lang w:eastAsia="es-MX"/>
              </w:rPr>
            </w:pPr>
            <w:r w:rsidRPr="000C3D79">
              <w:rPr>
                <w:rFonts w:eastAsia="Times New Roman" w:cs="Arial"/>
                <w:color w:val="000000"/>
                <w:sz w:val="20"/>
                <w:szCs w:val="20"/>
                <w:lang w:eastAsia="es-MX"/>
              </w:rPr>
              <w:t>365 DÍAS</w:t>
            </w:r>
          </w:p>
        </w:tc>
      </w:tr>
      <w:tr w:rsidR="000C3D79" w:rsidRPr="000C3D79" w:rsidTr="000C3D79">
        <w:trPr>
          <w:trHeight w:val="1056"/>
        </w:trPr>
        <w:tc>
          <w:tcPr>
            <w:tcW w:w="747" w:type="pct"/>
            <w:tcBorders>
              <w:top w:val="nil"/>
              <w:left w:val="nil"/>
              <w:bottom w:val="nil"/>
              <w:right w:val="nil"/>
            </w:tcBorders>
            <w:shd w:val="clear" w:color="auto" w:fill="auto"/>
            <w:vAlign w:val="center"/>
            <w:hideMark/>
          </w:tcPr>
          <w:p w:rsidR="000C3D79" w:rsidRPr="000C3D79" w:rsidRDefault="000C3D79" w:rsidP="000C3D79">
            <w:pPr>
              <w:jc w:val="left"/>
              <w:rPr>
                <w:rFonts w:eastAsia="Times New Roman" w:cs="Arial"/>
                <w:color w:val="000000"/>
                <w:sz w:val="20"/>
                <w:szCs w:val="20"/>
                <w:lang w:eastAsia="es-MX"/>
              </w:rPr>
            </w:pPr>
            <w:r w:rsidRPr="000C3D79">
              <w:rPr>
                <w:rFonts w:eastAsia="Times New Roman" w:cs="Arial"/>
                <w:color w:val="000000"/>
                <w:sz w:val="20"/>
                <w:szCs w:val="20"/>
                <w:lang w:eastAsia="es-MX"/>
              </w:rPr>
              <w:lastRenderedPageBreak/>
              <w:t>SALDO DE LA DEUDA AL 31 DE DICIEMBRE DE 2020</w:t>
            </w:r>
          </w:p>
        </w:tc>
        <w:tc>
          <w:tcPr>
            <w:tcW w:w="709" w:type="pct"/>
            <w:tcBorders>
              <w:top w:val="nil"/>
              <w:left w:val="nil"/>
              <w:bottom w:val="nil"/>
              <w:right w:val="nil"/>
            </w:tcBorders>
            <w:shd w:val="clear" w:color="auto" w:fill="auto"/>
            <w:vAlign w:val="center"/>
            <w:hideMark/>
          </w:tcPr>
          <w:p w:rsidR="000C3D79" w:rsidRPr="000C3D79" w:rsidRDefault="000C3D79" w:rsidP="000C3D79">
            <w:pPr>
              <w:jc w:val="right"/>
              <w:rPr>
                <w:rFonts w:eastAsia="Times New Roman" w:cs="Arial"/>
                <w:color w:val="000000"/>
                <w:sz w:val="20"/>
                <w:szCs w:val="20"/>
                <w:lang w:eastAsia="es-MX"/>
              </w:rPr>
            </w:pPr>
            <w:r w:rsidRPr="000C3D79">
              <w:rPr>
                <w:rFonts w:eastAsia="Times New Roman" w:cs="Arial"/>
                <w:color w:val="000000"/>
                <w:sz w:val="20"/>
                <w:szCs w:val="20"/>
                <w:lang w:eastAsia="es-MX"/>
              </w:rPr>
              <w:t>200,000,000</w:t>
            </w:r>
          </w:p>
        </w:tc>
        <w:tc>
          <w:tcPr>
            <w:tcW w:w="709" w:type="pct"/>
            <w:tcBorders>
              <w:top w:val="nil"/>
              <w:left w:val="nil"/>
              <w:bottom w:val="nil"/>
              <w:right w:val="nil"/>
            </w:tcBorders>
            <w:shd w:val="clear" w:color="auto" w:fill="auto"/>
            <w:vAlign w:val="center"/>
            <w:hideMark/>
          </w:tcPr>
          <w:p w:rsidR="000C3D79" w:rsidRPr="000C3D79" w:rsidRDefault="000C3D79" w:rsidP="000C3D79">
            <w:pPr>
              <w:jc w:val="right"/>
              <w:rPr>
                <w:rFonts w:eastAsia="Times New Roman" w:cs="Arial"/>
                <w:color w:val="000000"/>
                <w:sz w:val="20"/>
                <w:szCs w:val="20"/>
                <w:lang w:eastAsia="es-MX"/>
              </w:rPr>
            </w:pPr>
            <w:r w:rsidRPr="000C3D79">
              <w:rPr>
                <w:rFonts w:eastAsia="Times New Roman" w:cs="Arial"/>
                <w:color w:val="000000"/>
                <w:sz w:val="20"/>
                <w:szCs w:val="20"/>
                <w:lang w:eastAsia="es-MX"/>
              </w:rPr>
              <w:t>100,000,000</w:t>
            </w:r>
          </w:p>
        </w:tc>
        <w:tc>
          <w:tcPr>
            <w:tcW w:w="709" w:type="pct"/>
            <w:tcBorders>
              <w:top w:val="nil"/>
              <w:left w:val="nil"/>
              <w:bottom w:val="nil"/>
              <w:right w:val="nil"/>
            </w:tcBorders>
            <w:shd w:val="clear" w:color="auto" w:fill="auto"/>
            <w:vAlign w:val="center"/>
            <w:hideMark/>
          </w:tcPr>
          <w:p w:rsidR="000C3D79" w:rsidRPr="000C3D79" w:rsidRDefault="000C3D79" w:rsidP="000C3D79">
            <w:pPr>
              <w:jc w:val="right"/>
              <w:rPr>
                <w:rFonts w:eastAsia="Times New Roman" w:cs="Arial"/>
                <w:color w:val="000000"/>
                <w:sz w:val="20"/>
                <w:szCs w:val="20"/>
                <w:lang w:eastAsia="es-MX"/>
              </w:rPr>
            </w:pPr>
            <w:r w:rsidRPr="000C3D79">
              <w:rPr>
                <w:rFonts w:eastAsia="Times New Roman" w:cs="Arial"/>
                <w:color w:val="000000"/>
                <w:sz w:val="20"/>
                <w:szCs w:val="20"/>
                <w:lang w:eastAsia="es-MX"/>
              </w:rPr>
              <w:t>100,000,000</w:t>
            </w:r>
          </w:p>
        </w:tc>
        <w:tc>
          <w:tcPr>
            <w:tcW w:w="709" w:type="pct"/>
            <w:tcBorders>
              <w:top w:val="nil"/>
              <w:left w:val="nil"/>
              <w:bottom w:val="nil"/>
              <w:right w:val="nil"/>
            </w:tcBorders>
            <w:shd w:val="clear" w:color="auto" w:fill="auto"/>
            <w:vAlign w:val="center"/>
            <w:hideMark/>
          </w:tcPr>
          <w:p w:rsidR="000C3D79" w:rsidRPr="000C3D79" w:rsidRDefault="000C3D79" w:rsidP="000C3D79">
            <w:pPr>
              <w:jc w:val="right"/>
              <w:rPr>
                <w:rFonts w:eastAsia="Times New Roman" w:cs="Arial"/>
                <w:color w:val="000000"/>
                <w:sz w:val="20"/>
                <w:szCs w:val="20"/>
                <w:lang w:eastAsia="es-MX"/>
              </w:rPr>
            </w:pPr>
            <w:r w:rsidRPr="000C3D79">
              <w:rPr>
                <w:rFonts w:eastAsia="Times New Roman" w:cs="Arial"/>
                <w:color w:val="000000"/>
                <w:sz w:val="20"/>
                <w:szCs w:val="20"/>
                <w:lang w:eastAsia="es-MX"/>
              </w:rPr>
              <w:t>200,000,000</w:t>
            </w:r>
          </w:p>
        </w:tc>
        <w:tc>
          <w:tcPr>
            <w:tcW w:w="709" w:type="pct"/>
            <w:tcBorders>
              <w:top w:val="nil"/>
              <w:left w:val="nil"/>
              <w:bottom w:val="nil"/>
              <w:right w:val="nil"/>
            </w:tcBorders>
            <w:shd w:val="clear" w:color="auto" w:fill="auto"/>
            <w:vAlign w:val="center"/>
            <w:hideMark/>
          </w:tcPr>
          <w:p w:rsidR="000C3D79" w:rsidRPr="000C3D79" w:rsidRDefault="000C3D79" w:rsidP="000C3D79">
            <w:pPr>
              <w:jc w:val="right"/>
              <w:rPr>
                <w:rFonts w:eastAsia="Times New Roman" w:cs="Arial"/>
                <w:color w:val="000000"/>
                <w:sz w:val="20"/>
                <w:szCs w:val="20"/>
                <w:lang w:eastAsia="es-MX"/>
              </w:rPr>
            </w:pPr>
            <w:r w:rsidRPr="000C3D79">
              <w:rPr>
                <w:rFonts w:eastAsia="Times New Roman" w:cs="Arial"/>
                <w:color w:val="000000"/>
                <w:sz w:val="20"/>
                <w:szCs w:val="20"/>
                <w:lang w:eastAsia="es-MX"/>
              </w:rPr>
              <w:t>300,000,000</w:t>
            </w:r>
          </w:p>
        </w:tc>
        <w:tc>
          <w:tcPr>
            <w:tcW w:w="709" w:type="pct"/>
            <w:tcBorders>
              <w:top w:val="nil"/>
              <w:left w:val="nil"/>
              <w:bottom w:val="nil"/>
              <w:right w:val="nil"/>
            </w:tcBorders>
            <w:shd w:val="clear" w:color="auto" w:fill="auto"/>
            <w:vAlign w:val="center"/>
            <w:hideMark/>
          </w:tcPr>
          <w:p w:rsidR="000C3D79" w:rsidRPr="000C3D79" w:rsidRDefault="000C3D79" w:rsidP="000C3D79">
            <w:pPr>
              <w:jc w:val="right"/>
              <w:rPr>
                <w:rFonts w:eastAsia="Times New Roman" w:cs="Arial"/>
                <w:color w:val="000000"/>
                <w:sz w:val="20"/>
                <w:szCs w:val="20"/>
                <w:lang w:eastAsia="es-MX"/>
              </w:rPr>
            </w:pPr>
            <w:r w:rsidRPr="000C3D79">
              <w:rPr>
                <w:rFonts w:eastAsia="Times New Roman" w:cs="Arial"/>
                <w:color w:val="000000"/>
                <w:sz w:val="20"/>
                <w:szCs w:val="20"/>
                <w:lang w:eastAsia="es-MX"/>
              </w:rPr>
              <w:t>200,000,000</w:t>
            </w:r>
          </w:p>
        </w:tc>
      </w:tr>
      <w:tr w:rsidR="000C3D79" w:rsidRPr="000C3D79" w:rsidTr="000C3D79">
        <w:trPr>
          <w:trHeight w:val="1848"/>
        </w:trPr>
        <w:tc>
          <w:tcPr>
            <w:tcW w:w="747" w:type="pct"/>
            <w:tcBorders>
              <w:top w:val="nil"/>
              <w:left w:val="nil"/>
              <w:bottom w:val="nil"/>
              <w:right w:val="nil"/>
            </w:tcBorders>
            <w:shd w:val="clear" w:color="000000" w:fill="F3F3F3"/>
            <w:vAlign w:val="center"/>
            <w:hideMark/>
          </w:tcPr>
          <w:p w:rsidR="000C3D79" w:rsidRPr="000C3D79" w:rsidRDefault="000C3D79" w:rsidP="000C3D79">
            <w:pPr>
              <w:jc w:val="left"/>
              <w:rPr>
                <w:rFonts w:eastAsia="Times New Roman" w:cs="Arial"/>
                <w:color w:val="000000"/>
                <w:sz w:val="20"/>
                <w:szCs w:val="20"/>
                <w:lang w:eastAsia="es-MX"/>
              </w:rPr>
            </w:pPr>
            <w:r w:rsidRPr="000C3D79">
              <w:rPr>
                <w:rFonts w:eastAsia="Times New Roman" w:cs="Arial"/>
                <w:color w:val="000000"/>
                <w:sz w:val="20"/>
                <w:szCs w:val="20"/>
                <w:lang w:eastAsia="es-MX"/>
              </w:rPr>
              <w:t>SALDO DEVENGADO PENDIENTE DE PAGAR AL CIERRE DEL EJERCICIO ANTERIOR</w:t>
            </w:r>
          </w:p>
        </w:tc>
        <w:tc>
          <w:tcPr>
            <w:tcW w:w="709" w:type="pct"/>
            <w:tcBorders>
              <w:top w:val="nil"/>
              <w:left w:val="nil"/>
              <w:bottom w:val="nil"/>
              <w:right w:val="nil"/>
            </w:tcBorders>
            <w:shd w:val="clear" w:color="000000" w:fill="F3F3F3"/>
            <w:vAlign w:val="center"/>
            <w:hideMark/>
          </w:tcPr>
          <w:p w:rsidR="000C3D79" w:rsidRPr="000C3D79" w:rsidRDefault="000C3D79" w:rsidP="000C3D79">
            <w:pPr>
              <w:jc w:val="right"/>
              <w:rPr>
                <w:rFonts w:eastAsia="Times New Roman" w:cs="Arial"/>
                <w:color w:val="000000"/>
                <w:sz w:val="20"/>
                <w:szCs w:val="20"/>
                <w:lang w:eastAsia="es-MX"/>
              </w:rPr>
            </w:pPr>
            <w:r w:rsidRPr="000C3D79">
              <w:rPr>
                <w:rFonts w:eastAsia="Times New Roman" w:cs="Arial"/>
                <w:color w:val="000000"/>
                <w:sz w:val="20"/>
                <w:szCs w:val="20"/>
                <w:lang w:eastAsia="es-MX"/>
              </w:rPr>
              <w:t>0</w:t>
            </w:r>
          </w:p>
        </w:tc>
        <w:tc>
          <w:tcPr>
            <w:tcW w:w="709" w:type="pct"/>
            <w:tcBorders>
              <w:top w:val="nil"/>
              <w:left w:val="nil"/>
              <w:bottom w:val="nil"/>
              <w:right w:val="nil"/>
            </w:tcBorders>
            <w:shd w:val="clear" w:color="000000" w:fill="F3F3F3"/>
            <w:vAlign w:val="center"/>
            <w:hideMark/>
          </w:tcPr>
          <w:p w:rsidR="000C3D79" w:rsidRPr="000C3D79" w:rsidRDefault="000C3D79" w:rsidP="000C3D79">
            <w:pPr>
              <w:jc w:val="right"/>
              <w:rPr>
                <w:rFonts w:eastAsia="Times New Roman" w:cs="Arial"/>
                <w:color w:val="000000"/>
                <w:sz w:val="20"/>
                <w:szCs w:val="20"/>
                <w:lang w:eastAsia="es-MX"/>
              </w:rPr>
            </w:pPr>
            <w:r w:rsidRPr="000C3D79">
              <w:rPr>
                <w:rFonts w:eastAsia="Times New Roman" w:cs="Arial"/>
                <w:color w:val="000000"/>
                <w:sz w:val="20"/>
                <w:szCs w:val="20"/>
                <w:lang w:eastAsia="es-MX"/>
              </w:rPr>
              <w:t>0</w:t>
            </w:r>
          </w:p>
        </w:tc>
        <w:tc>
          <w:tcPr>
            <w:tcW w:w="709" w:type="pct"/>
            <w:tcBorders>
              <w:top w:val="nil"/>
              <w:left w:val="nil"/>
              <w:bottom w:val="nil"/>
              <w:right w:val="nil"/>
            </w:tcBorders>
            <w:shd w:val="clear" w:color="000000" w:fill="F3F3F3"/>
            <w:vAlign w:val="center"/>
            <w:hideMark/>
          </w:tcPr>
          <w:p w:rsidR="000C3D79" w:rsidRPr="000C3D79" w:rsidRDefault="000C3D79" w:rsidP="000C3D79">
            <w:pPr>
              <w:jc w:val="right"/>
              <w:rPr>
                <w:rFonts w:eastAsia="Times New Roman" w:cs="Arial"/>
                <w:color w:val="000000"/>
                <w:sz w:val="20"/>
                <w:szCs w:val="20"/>
                <w:lang w:eastAsia="es-MX"/>
              </w:rPr>
            </w:pPr>
            <w:r w:rsidRPr="000C3D79">
              <w:rPr>
                <w:rFonts w:eastAsia="Times New Roman" w:cs="Arial"/>
                <w:color w:val="000000"/>
                <w:sz w:val="20"/>
                <w:szCs w:val="20"/>
                <w:lang w:eastAsia="es-MX"/>
              </w:rPr>
              <w:t>0</w:t>
            </w:r>
          </w:p>
        </w:tc>
        <w:tc>
          <w:tcPr>
            <w:tcW w:w="709" w:type="pct"/>
            <w:tcBorders>
              <w:top w:val="nil"/>
              <w:left w:val="nil"/>
              <w:bottom w:val="nil"/>
              <w:right w:val="nil"/>
            </w:tcBorders>
            <w:shd w:val="clear" w:color="000000" w:fill="F3F3F3"/>
            <w:vAlign w:val="center"/>
            <w:hideMark/>
          </w:tcPr>
          <w:p w:rsidR="000C3D79" w:rsidRPr="000C3D79" w:rsidRDefault="000C3D79" w:rsidP="000C3D79">
            <w:pPr>
              <w:jc w:val="right"/>
              <w:rPr>
                <w:rFonts w:eastAsia="Times New Roman" w:cs="Arial"/>
                <w:color w:val="000000"/>
                <w:sz w:val="20"/>
                <w:szCs w:val="20"/>
                <w:lang w:eastAsia="es-MX"/>
              </w:rPr>
            </w:pPr>
            <w:r w:rsidRPr="000C3D79">
              <w:rPr>
                <w:rFonts w:eastAsia="Times New Roman" w:cs="Arial"/>
                <w:color w:val="000000"/>
                <w:sz w:val="20"/>
                <w:szCs w:val="20"/>
                <w:lang w:eastAsia="es-MX"/>
              </w:rPr>
              <w:t>0</w:t>
            </w:r>
          </w:p>
        </w:tc>
        <w:tc>
          <w:tcPr>
            <w:tcW w:w="709" w:type="pct"/>
            <w:tcBorders>
              <w:top w:val="nil"/>
              <w:left w:val="nil"/>
              <w:bottom w:val="nil"/>
              <w:right w:val="nil"/>
            </w:tcBorders>
            <w:shd w:val="clear" w:color="000000" w:fill="F3F3F3"/>
            <w:vAlign w:val="center"/>
            <w:hideMark/>
          </w:tcPr>
          <w:p w:rsidR="000C3D79" w:rsidRPr="000C3D79" w:rsidRDefault="000C3D79" w:rsidP="000C3D79">
            <w:pPr>
              <w:jc w:val="right"/>
              <w:rPr>
                <w:rFonts w:eastAsia="Times New Roman" w:cs="Arial"/>
                <w:color w:val="000000"/>
                <w:sz w:val="20"/>
                <w:szCs w:val="20"/>
                <w:lang w:eastAsia="es-MX"/>
              </w:rPr>
            </w:pPr>
            <w:r w:rsidRPr="000C3D79">
              <w:rPr>
                <w:rFonts w:eastAsia="Times New Roman" w:cs="Arial"/>
                <w:color w:val="000000"/>
                <w:sz w:val="20"/>
                <w:szCs w:val="20"/>
                <w:lang w:eastAsia="es-MX"/>
              </w:rPr>
              <w:t>0</w:t>
            </w:r>
          </w:p>
        </w:tc>
        <w:tc>
          <w:tcPr>
            <w:tcW w:w="709" w:type="pct"/>
            <w:tcBorders>
              <w:top w:val="nil"/>
              <w:left w:val="nil"/>
              <w:bottom w:val="nil"/>
              <w:right w:val="nil"/>
            </w:tcBorders>
            <w:shd w:val="clear" w:color="000000" w:fill="F3F3F3"/>
            <w:vAlign w:val="center"/>
            <w:hideMark/>
          </w:tcPr>
          <w:p w:rsidR="000C3D79" w:rsidRPr="000C3D79" w:rsidRDefault="000C3D79" w:rsidP="000C3D79">
            <w:pPr>
              <w:jc w:val="right"/>
              <w:rPr>
                <w:rFonts w:eastAsia="Times New Roman" w:cs="Arial"/>
                <w:color w:val="000000"/>
                <w:sz w:val="20"/>
                <w:szCs w:val="20"/>
                <w:lang w:eastAsia="es-MX"/>
              </w:rPr>
            </w:pPr>
            <w:r w:rsidRPr="000C3D79">
              <w:rPr>
                <w:rFonts w:eastAsia="Times New Roman" w:cs="Arial"/>
                <w:color w:val="000000"/>
                <w:sz w:val="20"/>
                <w:szCs w:val="20"/>
                <w:lang w:eastAsia="es-MX"/>
              </w:rPr>
              <w:t>0</w:t>
            </w:r>
          </w:p>
        </w:tc>
      </w:tr>
      <w:tr w:rsidR="000C3D79" w:rsidRPr="000C3D79" w:rsidTr="000C3D79">
        <w:trPr>
          <w:trHeight w:val="1056"/>
        </w:trPr>
        <w:tc>
          <w:tcPr>
            <w:tcW w:w="747" w:type="pct"/>
            <w:tcBorders>
              <w:top w:val="nil"/>
              <w:left w:val="nil"/>
              <w:bottom w:val="nil"/>
              <w:right w:val="nil"/>
            </w:tcBorders>
            <w:shd w:val="clear" w:color="auto" w:fill="auto"/>
            <w:vAlign w:val="center"/>
            <w:hideMark/>
          </w:tcPr>
          <w:p w:rsidR="000C3D79" w:rsidRPr="000C3D79" w:rsidRDefault="000C3D79" w:rsidP="000C3D79">
            <w:pPr>
              <w:jc w:val="left"/>
              <w:rPr>
                <w:rFonts w:eastAsia="Times New Roman" w:cs="Arial"/>
                <w:color w:val="000000"/>
                <w:sz w:val="20"/>
                <w:szCs w:val="20"/>
                <w:lang w:eastAsia="es-MX"/>
              </w:rPr>
            </w:pPr>
            <w:r w:rsidRPr="000C3D79">
              <w:rPr>
                <w:rFonts w:eastAsia="Times New Roman" w:cs="Arial"/>
                <w:color w:val="000000"/>
                <w:sz w:val="20"/>
                <w:szCs w:val="20"/>
                <w:lang w:eastAsia="es-MX"/>
              </w:rPr>
              <w:t>EGRESOS DESTINADO AL PAGO DE LA DEUDA</w:t>
            </w:r>
          </w:p>
        </w:tc>
        <w:tc>
          <w:tcPr>
            <w:tcW w:w="709" w:type="pct"/>
            <w:tcBorders>
              <w:top w:val="nil"/>
              <w:left w:val="nil"/>
              <w:bottom w:val="nil"/>
              <w:right w:val="nil"/>
            </w:tcBorders>
            <w:shd w:val="clear" w:color="auto" w:fill="auto"/>
            <w:vAlign w:val="center"/>
            <w:hideMark/>
          </w:tcPr>
          <w:p w:rsidR="000C3D79" w:rsidRPr="000C3D79" w:rsidRDefault="000C3D79" w:rsidP="000C3D79">
            <w:pPr>
              <w:jc w:val="right"/>
              <w:rPr>
                <w:rFonts w:eastAsia="Times New Roman" w:cs="Arial"/>
                <w:color w:val="000000"/>
                <w:sz w:val="20"/>
                <w:szCs w:val="20"/>
                <w:lang w:eastAsia="es-MX"/>
              </w:rPr>
            </w:pPr>
            <w:r w:rsidRPr="000C3D79">
              <w:rPr>
                <w:rFonts w:eastAsia="Times New Roman" w:cs="Arial"/>
                <w:color w:val="000000"/>
                <w:sz w:val="20"/>
                <w:szCs w:val="20"/>
                <w:lang w:eastAsia="es-MX"/>
              </w:rPr>
              <w:t>200,000,000</w:t>
            </w:r>
          </w:p>
        </w:tc>
        <w:tc>
          <w:tcPr>
            <w:tcW w:w="709" w:type="pct"/>
            <w:tcBorders>
              <w:top w:val="nil"/>
              <w:left w:val="nil"/>
              <w:bottom w:val="nil"/>
              <w:right w:val="nil"/>
            </w:tcBorders>
            <w:shd w:val="clear" w:color="auto" w:fill="auto"/>
            <w:vAlign w:val="center"/>
            <w:hideMark/>
          </w:tcPr>
          <w:p w:rsidR="000C3D79" w:rsidRPr="000C3D79" w:rsidRDefault="000C3D79" w:rsidP="000C3D79">
            <w:pPr>
              <w:jc w:val="right"/>
              <w:rPr>
                <w:rFonts w:eastAsia="Times New Roman" w:cs="Arial"/>
                <w:color w:val="000000"/>
                <w:sz w:val="20"/>
                <w:szCs w:val="20"/>
                <w:lang w:eastAsia="es-MX"/>
              </w:rPr>
            </w:pPr>
            <w:r w:rsidRPr="000C3D79">
              <w:rPr>
                <w:rFonts w:eastAsia="Times New Roman" w:cs="Arial"/>
                <w:color w:val="000000"/>
                <w:sz w:val="20"/>
                <w:szCs w:val="20"/>
                <w:lang w:eastAsia="es-MX"/>
              </w:rPr>
              <w:t>100,000,000</w:t>
            </w:r>
          </w:p>
        </w:tc>
        <w:tc>
          <w:tcPr>
            <w:tcW w:w="709" w:type="pct"/>
            <w:tcBorders>
              <w:top w:val="nil"/>
              <w:left w:val="nil"/>
              <w:bottom w:val="nil"/>
              <w:right w:val="nil"/>
            </w:tcBorders>
            <w:shd w:val="clear" w:color="auto" w:fill="auto"/>
            <w:vAlign w:val="center"/>
            <w:hideMark/>
          </w:tcPr>
          <w:p w:rsidR="000C3D79" w:rsidRPr="000C3D79" w:rsidRDefault="000C3D79" w:rsidP="000C3D79">
            <w:pPr>
              <w:jc w:val="right"/>
              <w:rPr>
                <w:rFonts w:eastAsia="Times New Roman" w:cs="Arial"/>
                <w:color w:val="000000"/>
                <w:sz w:val="20"/>
                <w:szCs w:val="20"/>
                <w:lang w:eastAsia="es-MX"/>
              </w:rPr>
            </w:pPr>
            <w:r w:rsidRPr="000C3D79">
              <w:rPr>
                <w:rFonts w:eastAsia="Times New Roman" w:cs="Arial"/>
                <w:color w:val="000000"/>
                <w:sz w:val="20"/>
                <w:szCs w:val="20"/>
                <w:lang w:eastAsia="es-MX"/>
              </w:rPr>
              <w:t>100,000,000</w:t>
            </w:r>
          </w:p>
        </w:tc>
        <w:tc>
          <w:tcPr>
            <w:tcW w:w="709" w:type="pct"/>
            <w:tcBorders>
              <w:top w:val="nil"/>
              <w:left w:val="nil"/>
              <w:bottom w:val="nil"/>
              <w:right w:val="nil"/>
            </w:tcBorders>
            <w:shd w:val="clear" w:color="auto" w:fill="auto"/>
            <w:vAlign w:val="center"/>
            <w:hideMark/>
          </w:tcPr>
          <w:p w:rsidR="000C3D79" w:rsidRPr="000C3D79" w:rsidRDefault="000C3D79" w:rsidP="000C3D79">
            <w:pPr>
              <w:jc w:val="right"/>
              <w:rPr>
                <w:rFonts w:eastAsia="Times New Roman" w:cs="Arial"/>
                <w:color w:val="000000"/>
                <w:sz w:val="20"/>
                <w:szCs w:val="20"/>
                <w:lang w:eastAsia="es-MX"/>
              </w:rPr>
            </w:pPr>
            <w:r w:rsidRPr="000C3D79">
              <w:rPr>
                <w:rFonts w:eastAsia="Times New Roman" w:cs="Arial"/>
                <w:color w:val="000000"/>
                <w:sz w:val="20"/>
                <w:szCs w:val="20"/>
                <w:lang w:eastAsia="es-MX"/>
              </w:rPr>
              <w:t>50,000,000</w:t>
            </w:r>
          </w:p>
        </w:tc>
        <w:tc>
          <w:tcPr>
            <w:tcW w:w="709" w:type="pct"/>
            <w:tcBorders>
              <w:top w:val="nil"/>
              <w:left w:val="nil"/>
              <w:bottom w:val="nil"/>
              <w:right w:val="nil"/>
            </w:tcBorders>
            <w:shd w:val="clear" w:color="auto" w:fill="auto"/>
            <w:vAlign w:val="center"/>
            <w:hideMark/>
          </w:tcPr>
          <w:p w:rsidR="000C3D79" w:rsidRPr="000C3D79" w:rsidRDefault="000C3D79" w:rsidP="000C3D79">
            <w:pPr>
              <w:jc w:val="right"/>
              <w:rPr>
                <w:rFonts w:eastAsia="Times New Roman" w:cs="Arial"/>
                <w:color w:val="000000"/>
                <w:sz w:val="20"/>
                <w:szCs w:val="20"/>
                <w:lang w:eastAsia="es-MX"/>
              </w:rPr>
            </w:pPr>
            <w:r w:rsidRPr="000C3D79">
              <w:rPr>
                <w:rFonts w:eastAsia="Times New Roman" w:cs="Arial"/>
                <w:color w:val="000000"/>
                <w:sz w:val="20"/>
                <w:szCs w:val="20"/>
                <w:lang w:eastAsia="es-MX"/>
              </w:rPr>
              <w:t>0</w:t>
            </w:r>
          </w:p>
        </w:tc>
        <w:tc>
          <w:tcPr>
            <w:tcW w:w="709" w:type="pct"/>
            <w:tcBorders>
              <w:top w:val="nil"/>
              <w:left w:val="nil"/>
              <w:bottom w:val="nil"/>
              <w:right w:val="nil"/>
            </w:tcBorders>
            <w:shd w:val="clear" w:color="auto" w:fill="auto"/>
            <w:vAlign w:val="center"/>
            <w:hideMark/>
          </w:tcPr>
          <w:p w:rsidR="000C3D79" w:rsidRPr="000C3D79" w:rsidRDefault="000C3D79" w:rsidP="000C3D79">
            <w:pPr>
              <w:jc w:val="right"/>
              <w:rPr>
                <w:rFonts w:eastAsia="Times New Roman" w:cs="Arial"/>
                <w:color w:val="000000"/>
                <w:sz w:val="20"/>
                <w:szCs w:val="20"/>
                <w:lang w:eastAsia="es-MX"/>
              </w:rPr>
            </w:pPr>
            <w:r w:rsidRPr="000C3D79">
              <w:rPr>
                <w:rFonts w:eastAsia="Times New Roman" w:cs="Arial"/>
                <w:color w:val="000000"/>
                <w:sz w:val="20"/>
                <w:szCs w:val="20"/>
                <w:lang w:eastAsia="es-MX"/>
              </w:rPr>
              <w:t>0</w:t>
            </w:r>
          </w:p>
        </w:tc>
      </w:tr>
      <w:tr w:rsidR="000C3D79" w:rsidRPr="000C3D79" w:rsidTr="000C3D79">
        <w:trPr>
          <w:trHeight w:val="792"/>
        </w:trPr>
        <w:tc>
          <w:tcPr>
            <w:tcW w:w="747" w:type="pct"/>
            <w:tcBorders>
              <w:top w:val="nil"/>
              <w:left w:val="nil"/>
              <w:bottom w:val="nil"/>
              <w:right w:val="nil"/>
            </w:tcBorders>
            <w:shd w:val="clear" w:color="000000" w:fill="F3F3F3"/>
            <w:vAlign w:val="center"/>
            <w:hideMark/>
          </w:tcPr>
          <w:p w:rsidR="000C3D79" w:rsidRPr="000C3D79" w:rsidRDefault="000C3D79" w:rsidP="000C3D79">
            <w:pPr>
              <w:jc w:val="left"/>
              <w:rPr>
                <w:rFonts w:eastAsia="Times New Roman" w:cs="Arial"/>
                <w:color w:val="000000"/>
                <w:sz w:val="20"/>
                <w:szCs w:val="20"/>
                <w:lang w:eastAsia="es-MX"/>
              </w:rPr>
            </w:pPr>
            <w:r w:rsidRPr="000C3D79">
              <w:rPr>
                <w:rFonts w:eastAsia="Times New Roman" w:cs="Arial"/>
                <w:color w:val="000000"/>
                <w:sz w:val="20"/>
                <w:szCs w:val="20"/>
                <w:lang w:eastAsia="es-MX"/>
              </w:rPr>
              <w:t>9100 AMORTIZACIÓN DE LA DEUDA</w:t>
            </w:r>
          </w:p>
        </w:tc>
        <w:tc>
          <w:tcPr>
            <w:tcW w:w="709" w:type="pct"/>
            <w:tcBorders>
              <w:top w:val="nil"/>
              <w:left w:val="nil"/>
              <w:bottom w:val="nil"/>
              <w:right w:val="nil"/>
            </w:tcBorders>
            <w:shd w:val="clear" w:color="000000" w:fill="F3F3F3"/>
            <w:vAlign w:val="center"/>
            <w:hideMark/>
          </w:tcPr>
          <w:p w:rsidR="000C3D79" w:rsidRPr="000C3D79" w:rsidRDefault="000C3D79" w:rsidP="000C3D79">
            <w:pPr>
              <w:jc w:val="right"/>
              <w:rPr>
                <w:rFonts w:eastAsia="Times New Roman" w:cs="Arial"/>
                <w:color w:val="000000"/>
                <w:sz w:val="20"/>
                <w:szCs w:val="20"/>
                <w:lang w:eastAsia="es-MX"/>
              </w:rPr>
            </w:pPr>
            <w:r w:rsidRPr="000C3D79">
              <w:rPr>
                <w:rFonts w:eastAsia="Times New Roman" w:cs="Arial"/>
                <w:color w:val="000000"/>
                <w:sz w:val="20"/>
                <w:szCs w:val="20"/>
                <w:lang w:eastAsia="es-MX"/>
              </w:rPr>
              <w:t>200,000,000</w:t>
            </w:r>
          </w:p>
        </w:tc>
        <w:tc>
          <w:tcPr>
            <w:tcW w:w="709" w:type="pct"/>
            <w:tcBorders>
              <w:top w:val="nil"/>
              <w:left w:val="nil"/>
              <w:bottom w:val="nil"/>
              <w:right w:val="nil"/>
            </w:tcBorders>
            <w:shd w:val="clear" w:color="000000" w:fill="F3F3F3"/>
            <w:vAlign w:val="center"/>
            <w:hideMark/>
          </w:tcPr>
          <w:p w:rsidR="000C3D79" w:rsidRPr="000C3D79" w:rsidRDefault="000C3D79" w:rsidP="000C3D79">
            <w:pPr>
              <w:jc w:val="right"/>
              <w:rPr>
                <w:rFonts w:eastAsia="Times New Roman" w:cs="Arial"/>
                <w:color w:val="000000"/>
                <w:sz w:val="20"/>
                <w:szCs w:val="20"/>
                <w:lang w:eastAsia="es-MX"/>
              </w:rPr>
            </w:pPr>
            <w:r w:rsidRPr="000C3D79">
              <w:rPr>
                <w:rFonts w:eastAsia="Times New Roman" w:cs="Arial"/>
                <w:color w:val="000000"/>
                <w:sz w:val="20"/>
                <w:szCs w:val="20"/>
                <w:lang w:eastAsia="es-MX"/>
              </w:rPr>
              <w:t>100,000,000</w:t>
            </w:r>
          </w:p>
        </w:tc>
        <w:tc>
          <w:tcPr>
            <w:tcW w:w="709" w:type="pct"/>
            <w:tcBorders>
              <w:top w:val="nil"/>
              <w:left w:val="nil"/>
              <w:bottom w:val="nil"/>
              <w:right w:val="nil"/>
            </w:tcBorders>
            <w:shd w:val="clear" w:color="000000" w:fill="F3F3F3"/>
            <w:vAlign w:val="center"/>
            <w:hideMark/>
          </w:tcPr>
          <w:p w:rsidR="000C3D79" w:rsidRPr="000C3D79" w:rsidRDefault="000C3D79" w:rsidP="000C3D79">
            <w:pPr>
              <w:jc w:val="right"/>
              <w:rPr>
                <w:rFonts w:eastAsia="Times New Roman" w:cs="Arial"/>
                <w:color w:val="000000"/>
                <w:sz w:val="20"/>
                <w:szCs w:val="20"/>
                <w:lang w:eastAsia="es-MX"/>
              </w:rPr>
            </w:pPr>
            <w:r w:rsidRPr="000C3D79">
              <w:rPr>
                <w:rFonts w:eastAsia="Times New Roman" w:cs="Arial"/>
                <w:color w:val="000000"/>
                <w:sz w:val="20"/>
                <w:szCs w:val="20"/>
                <w:lang w:eastAsia="es-MX"/>
              </w:rPr>
              <w:t>100,000,000</w:t>
            </w:r>
          </w:p>
        </w:tc>
        <w:tc>
          <w:tcPr>
            <w:tcW w:w="709" w:type="pct"/>
            <w:tcBorders>
              <w:top w:val="nil"/>
              <w:left w:val="nil"/>
              <w:bottom w:val="nil"/>
              <w:right w:val="nil"/>
            </w:tcBorders>
            <w:shd w:val="clear" w:color="000000" w:fill="F3F3F3"/>
            <w:vAlign w:val="center"/>
            <w:hideMark/>
          </w:tcPr>
          <w:p w:rsidR="000C3D79" w:rsidRPr="000C3D79" w:rsidRDefault="000C3D79" w:rsidP="000C3D79">
            <w:pPr>
              <w:jc w:val="right"/>
              <w:rPr>
                <w:rFonts w:eastAsia="Times New Roman" w:cs="Arial"/>
                <w:color w:val="000000"/>
                <w:sz w:val="20"/>
                <w:szCs w:val="20"/>
                <w:lang w:eastAsia="es-MX"/>
              </w:rPr>
            </w:pPr>
            <w:r w:rsidRPr="000C3D79">
              <w:rPr>
                <w:rFonts w:eastAsia="Times New Roman" w:cs="Arial"/>
                <w:color w:val="000000"/>
                <w:sz w:val="20"/>
                <w:szCs w:val="20"/>
                <w:lang w:eastAsia="es-MX"/>
              </w:rPr>
              <w:t>50,000,000</w:t>
            </w:r>
          </w:p>
        </w:tc>
        <w:tc>
          <w:tcPr>
            <w:tcW w:w="709" w:type="pct"/>
            <w:tcBorders>
              <w:top w:val="nil"/>
              <w:left w:val="nil"/>
              <w:bottom w:val="nil"/>
              <w:right w:val="nil"/>
            </w:tcBorders>
            <w:shd w:val="clear" w:color="000000" w:fill="F3F3F3"/>
            <w:vAlign w:val="center"/>
            <w:hideMark/>
          </w:tcPr>
          <w:p w:rsidR="000C3D79" w:rsidRPr="000C3D79" w:rsidRDefault="000C3D79" w:rsidP="000C3D79">
            <w:pPr>
              <w:jc w:val="right"/>
              <w:rPr>
                <w:rFonts w:eastAsia="Times New Roman" w:cs="Arial"/>
                <w:color w:val="000000"/>
                <w:sz w:val="20"/>
                <w:szCs w:val="20"/>
                <w:lang w:eastAsia="es-MX"/>
              </w:rPr>
            </w:pPr>
            <w:r w:rsidRPr="000C3D79">
              <w:rPr>
                <w:rFonts w:eastAsia="Times New Roman" w:cs="Arial"/>
                <w:color w:val="000000"/>
                <w:sz w:val="20"/>
                <w:szCs w:val="20"/>
                <w:lang w:eastAsia="es-MX"/>
              </w:rPr>
              <w:t>0</w:t>
            </w:r>
          </w:p>
        </w:tc>
        <w:tc>
          <w:tcPr>
            <w:tcW w:w="709" w:type="pct"/>
            <w:tcBorders>
              <w:top w:val="nil"/>
              <w:left w:val="nil"/>
              <w:bottom w:val="nil"/>
              <w:right w:val="nil"/>
            </w:tcBorders>
            <w:shd w:val="clear" w:color="000000" w:fill="F3F3F3"/>
            <w:vAlign w:val="center"/>
            <w:hideMark/>
          </w:tcPr>
          <w:p w:rsidR="000C3D79" w:rsidRPr="000C3D79" w:rsidRDefault="000C3D79" w:rsidP="000C3D79">
            <w:pPr>
              <w:jc w:val="right"/>
              <w:rPr>
                <w:rFonts w:eastAsia="Times New Roman" w:cs="Arial"/>
                <w:color w:val="000000"/>
                <w:sz w:val="20"/>
                <w:szCs w:val="20"/>
                <w:lang w:eastAsia="es-MX"/>
              </w:rPr>
            </w:pPr>
            <w:r w:rsidRPr="000C3D79">
              <w:rPr>
                <w:rFonts w:eastAsia="Times New Roman" w:cs="Arial"/>
                <w:color w:val="000000"/>
                <w:sz w:val="20"/>
                <w:szCs w:val="20"/>
                <w:lang w:eastAsia="es-MX"/>
              </w:rPr>
              <w:t>0</w:t>
            </w:r>
          </w:p>
        </w:tc>
      </w:tr>
      <w:tr w:rsidR="000C3D79" w:rsidRPr="000C3D79" w:rsidTr="000C3D79">
        <w:trPr>
          <w:trHeight w:val="792"/>
        </w:trPr>
        <w:tc>
          <w:tcPr>
            <w:tcW w:w="747" w:type="pct"/>
            <w:tcBorders>
              <w:top w:val="nil"/>
              <w:left w:val="nil"/>
              <w:bottom w:val="nil"/>
              <w:right w:val="nil"/>
            </w:tcBorders>
            <w:shd w:val="clear" w:color="auto" w:fill="auto"/>
            <w:vAlign w:val="center"/>
            <w:hideMark/>
          </w:tcPr>
          <w:p w:rsidR="000C3D79" w:rsidRPr="000C3D79" w:rsidRDefault="000C3D79" w:rsidP="000C3D79">
            <w:pPr>
              <w:jc w:val="left"/>
              <w:rPr>
                <w:rFonts w:eastAsia="Times New Roman" w:cs="Arial"/>
                <w:color w:val="000000"/>
                <w:sz w:val="20"/>
                <w:szCs w:val="20"/>
                <w:lang w:eastAsia="es-MX"/>
              </w:rPr>
            </w:pPr>
            <w:r w:rsidRPr="000C3D79">
              <w:rPr>
                <w:rFonts w:eastAsia="Times New Roman" w:cs="Arial"/>
                <w:color w:val="000000"/>
                <w:sz w:val="20"/>
                <w:szCs w:val="20"/>
                <w:lang w:eastAsia="es-MX"/>
              </w:rPr>
              <w:t>9200 INTERESES DE LA DEUDA</w:t>
            </w:r>
          </w:p>
        </w:tc>
        <w:tc>
          <w:tcPr>
            <w:tcW w:w="709" w:type="pct"/>
            <w:tcBorders>
              <w:top w:val="nil"/>
              <w:left w:val="nil"/>
              <w:bottom w:val="nil"/>
              <w:right w:val="nil"/>
            </w:tcBorders>
            <w:shd w:val="clear" w:color="auto" w:fill="auto"/>
            <w:vAlign w:val="center"/>
            <w:hideMark/>
          </w:tcPr>
          <w:p w:rsidR="000C3D79" w:rsidRPr="000C3D79" w:rsidRDefault="000C3D79" w:rsidP="000C3D79">
            <w:pPr>
              <w:jc w:val="right"/>
              <w:rPr>
                <w:rFonts w:eastAsia="Times New Roman" w:cs="Arial"/>
                <w:color w:val="000000"/>
                <w:sz w:val="20"/>
                <w:szCs w:val="20"/>
                <w:lang w:eastAsia="es-MX"/>
              </w:rPr>
            </w:pPr>
            <w:r w:rsidRPr="000C3D79">
              <w:rPr>
                <w:rFonts w:eastAsia="Times New Roman" w:cs="Arial"/>
                <w:color w:val="000000"/>
                <w:sz w:val="20"/>
                <w:szCs w:val="20"/>
                <w:lang w:eastAsia="es-MX"/>
              </w:rPr>
              <w:t>0</w:t>
            </w:r>
          </w:p>
        </w:tc>
        <w:tc>
          <w:tcPr>
            <w:tcW w:w="709" w:type="pct"/>
            <w:tcBorders>
              <w:top w:val="nil"/>
              <w:left w:val="nil"/>
              <w:bottom w:val="nil"/>
              <w:right w:val="nil"/>
            </w:tcBorders>
            <w:shd w:val="clear" w:color="auto" w:fill="auto"/>
            <w:vAlign w:val="center"/>
            <w:hideMark/>
          </w:tcPr>
          <w:p w:rsidR="000C3D79" w:rsidRPr="000C3D79" w:rsidRDefault="000C3D79" w:rsidP="000C3D79">
            <w:pPr>
              <w:jc w:val="right"/>
              <w:rPr>
                <w:rFonts w:eastAsia="Times New Roman" w:cs="Arial"/>
                <w:color w:val="000000"/>
                <w:sz w:val="20"/>
                <w:szCs w:val="20"/>
                <w:lang w:eastAsia="es-MX"/>
              </w:rPr>
            </w:pPr>
            <w:r w:rsidRPr="000C3D79">
              <w:rPr>
                <w:rFonts w:eastAsia="Times New Roman" w:cs="Arial"/>
                <w:color w:val="000000"/>
                <w:sz w:val="20"/>
                <w:szCs w:val="20"/>
                <w:lang w:eastAsia="es-MX"/>
              </w:rPr>
              <w:t>0</w:t>
            </w:r>
          </w:p>
        </w:tc>
        <w:tc>
          <w:tcPr>
            <w:tcW w:w="709" w:type="pct"/>
            <w:tcBorders>
              <w:top w:val="nil"/>
              <w:left w:val="nil"/>
              <w:bottom w:val="nil"/>
              <w:right w:val="nil"/>
            </w:tcBorders>
            <w:shd w:val="clear" w:color="auto" w:fill="auto"/>
            <w:vAlign w:val="center"/>
            <w:hideMark/>
          </w:tcPr>
          <w:p w:rsidR="000C3D79" w:rsidRPr="000C3D79" w:rsidRDefault="000C3D79" w:rsidP="000C3D79">
            <w:pPr>
              <w:jc w:val="right"/>
              <w:rPr>
                <w:rFonts w:eastAsia="Times New Roman" w:cs="Arial"/>
                <w:color w:val="000000"/>
                <w:sz w:val="20"/>
                <w:szCs w:val="20"/>
                <w:lang w:eastAsia="es-MX"/>
              </w:rPr>
            </w:pPr>
            <w:r w:rsidRPr="000C3D79">
              <w:rPr>
                <w:rFonts w:eastAsia="Times New Roman" w:cs="Arial"/>
                <w:color w:val="000000"/>
                <w:sz w:val="20"/>
                <w:szCs w:val="20"/>
                <w:lang w:eastAsia="es-MX"/>
              </w:rPr>
              <w:t>0</w:t>
            </w:r>
          </w:p>
        </w:tc>
        <w:tc>
          <w:tcPr>
            <w:tcW w:w="709" w:type="pct"/>
            <w:tcBorders>
              <w:top w:val="nil"/>
              <w:left w:val="nil"/>
              <w:bottom w:val="nil"/>
              <w:right w:val="nil"/>
            </w:tcBorders>
            <w:shd w:val="clear" w:color="auto" w:fill="auto"/>
            <w:vAlign w:val="center"/>
            <w:hideMark/>
          </w:tcPr>
          <w:p w:rsidR="000C3D79" w:rsidRPr="000C3D79" w:rsidRDefault="000C3D79" w:rsidP="000C3D79">
            <w:pPr>
              <w:jc w:val="right"/>
              <w:rPr>
                <w:rFonts w:eastAsia="Times New Roman" w:cs="Arial"/>
                <w:color w:val="000000"/>
                <w:sz w:val="20"/>
                <w:szCs w:val="20"/>
                <w:lang w:eastAsia="es-MX"/>
              </w:rPr>
            </w:pPr>
            <w:r w:rsidRPr="000C3D79">
              <w:rPr>
                <w:rFonts w:eastAsia="Times New Roman" w:cs="Arial"/>
                <w:color w:val="000000"/>
                <w:sz w:val="20"/>
                <w:szCs w:val="20"/>
                <w:lang w:eastAsia="es-MX"/>
              </w:rPr>
              <w:t>0</w:t>
            </w:r>
          </w:p>
        </w:tc>
        <w:tc>
          <w:tcPr>
            <w:tcW w:w="709" w:type="pct"/>
            <w:tcBorders>
              <w:top w:val="nil"/>
              <w:left w:val="nil"/>
              <w:bottom w:val="nil"/>
              <w:right w:val="nil"/>
            </w:tcBorders>
            <w:shd w:val="clear" w:color="auto" w:fill="auto"/>
            <w:vAlign w:val="center"/>
            <w:hideMark/>
          </w:tcPr>
          <w:p w:rsidR="000C3D79" w:rsidRPr="000C3D79" w:rsidRDefault="000C3D79" w:rsidP="000C3D79">
            <w:pPr>
              <w:jc w:val="right"/>
              <w:rPr>
                <w:rFonts w:eastAsia="Times New Roman" w:cs="Arial"/>
                <w:color w:val="000000"/>
                <w:sz w:val="20"/>
                <w:szCs w:val="20"/>
                <w:lang w:eastAsia="es-MX"/>
              </w:rPr>
            </w:pPr>
            <w:r w:rsidRPr="000C3D79">
              <w:rPr>
                <w:rFonts w:eastAsia="Times New Roman" w:cs="Arial"/>
                <w:color w:val="000000"/>
                <w:sz w:val="20"/>
                <w:szCs w:val="20"/>
                <w:lang w:eastAsia="es-MX"/>
              </w:rPr>
              <w:t>0</w:t>
            </w:r>
          </w:p>
        </w:tc>
        <w:tc>
          <w:tcPr>
            <w:tcW w:w="709" w:type="pct"/>
            <w:tcBorders>
              <w:top w:val="nil"/>
              <w:left w:val="nil"/>
              <w:bottom w:val="nil"/>
              <w:right w:val="nil"/>
            </w:tcBorders>
            <w:shd w:val="clear" w:color="auto" w:fill="auto"/>
            <w:vAlign w:val="center"/>
            <w:hideMark/>
          </w:tcPr>
          <w:p w:rsidR="000C3D79" w:rsidRPr="000C3D79" w:rsidRDefault="000C3D79" w:rsidP="000C3D79">
            <w:pPr>
              <w:jc w:val="right"/>
              <w:rPr>
                <w:rFonts w:eastAsia="Times New Roman" w:cs="Arial"/>
                <w:color w:val="000000"/>
                <w:sz w:val="20"/>
                <w:szCs w:val="20"/>
                <w:lang w:eastAsia="es-MX"/>
              </w:rPr>
            </w:pPr>
            <w:r w:rsidRPr="000C3D79">
              <w:rPr>
                <w:rFonts w:eastAsia="Times New Roman" w:cs="Arial"/>
                <w:color w:val="000000"/>
                <w:sz w:val="20"/>
                <w:szCs w:val="20"/>
                <w:lang w:eastAsia="es-MX"/>
              </w:rPr>
              <w:t>0</w:t>
            </w:r>
          </w:p>
        </w:tc>
      </w:tr>
      <w:tr w:rsidR="000C3D79" w:rsidRPr="000C3D79" w:rsidTr="000C3D79">
        <w:trPr>
          <w:trHeight w:val="792"/>
        </w:trPr>
        <w:tc>
          <w:tcPr>
            <w:tcW w:w="747" w:type="pct"/>
            <w:tcBorders>
              <w:top w:val="nil"/>
              <w:left w:val="nil"/>
              <w:bottom w:val="nil"/>
              <w:right w:val="nil"/>
            </w:tcBorders>
            <w:shd w:val="clear" w:color="000000" w:fill="F3F3F3"/>
            <w:vAlign w:val="center"/>
            <w:hideMark/>
          </w:tcPr>
          <w:p w:rsidR="000C3D79" w:rsidRPr="000C3D79" w:rsidRDefault="000C3D79" w:rsidP="000C3D79">
            <w:pPr>
              <w:jc w:val="left"/>
              <w:rPr>
                <w:rFonts w:eastAsia="Times New Roman" w:cs="Arial"/>
                <w:color w:val="000000"/>
                <w:sz w:val="20"/>
                <w:szCs w:val="20"/>
                <w:lang w:eastAsia="es-MX"/>
              </w:rPr>
            </w:pPr>
            <w:r w:rsidRPr="000C3D79">
              <w:rPr>
                <w:rFonts w:eastAsia="Times New Roman" w:cs="Arial"/>
                <w:color w:val="000000"/>
                <w:sz w:val="20"/>
                <w:szCs w:val="20"/>
                <w:lang w:eastAsia="es-MX"/>
              </w:rPr>
              <w:t>COSTOS ADICIONALES ASOCIADOS</w:t>
            </w:r>
          </w:p>
        </w:tc>
        <w:tc>
          <w:tcPr>
            <w:tcW w:w="709" w:type="pct"/>
            <w:tcBorders>
              <w:top w:val="nil"/>
              <w:left w:val="nil"/>
              <w:bottom w:val="nil"/>
              <w:right w:val="nil"/>
            </w:tcBorders>
            <w:shd w:val="clear" w:color="000000" w:fill="F3F3F3"/>
            <w:vAlign w:val="center"/>
            <w:hideMark/>
          </w:tcPr>
          <w:p w:rsidR="000C3D79" w:rsidRPr="000C3D79" w:rsidRDefault="000C3D79" w:rsidP="000C3D79">
            <w:pPr>
              <w:jc w:val="right"/>
              <w:rPr>
                <w:rFonts w:eastAsia="Times New Roman" w:cs="Arial"/>
                <w:color w:val="000000"/>
                <w:sz w:val="20"/>
                <w:szCs w:val="20"/>
                <w:lang w:eastAsia="es-MX"/>
              </w:rPr>
            </w:pPr>
            <w:r w:rsidRPr="000C3D79">
              <w:rPr>
                <w:rFonts w:eastAsia="Times New Roman" w:cs="Arial"/>
                <w:color w:val="000000"/>
                <w:sz w:val="20"/>
                <w:szCs w:val="20"/>
                <w:lang w:eastAsia="es-MX"/>
              </w:rPr>
              <w:t>12,268,056</w:t>
            </w:r>
          </w:p>
        </w:tc>
        <w:tc>
          <w:tcPr>
            <w:tcW w:w="709" w:type="pct"/>
            <w:tcBorders>
              <w:top w:val="nil"/>
              <w:left w:val="nil"/>
              <w:bottom w:val="nil"/>
              <w:right w:val="nil"/>
            </w:tcBorders>
            <w:shd w:val="clear" w:color="000000" w:fill="F3F3F3"/>
            <w:vAlign w:val="center"/>
            <w:hideMark/>
          </w:tcPr>
          <w:p w:rsidR="000C3D79" w:rsidRPr="000C3D79" w:rsidRDefault="000C3D79" w:rsidP="000C3D79">
            <w:pPr>
              <w:jc w:val="right"/>
              <w:rPr>
                <w:rFonts w:eastAsia="Times New Roman" w:cs="Arial"/>
                <w:color w:val="000000"/>
                <w:sz w:val="20"/>
                <w:szCs w:val="20"/>
                <w:lang w:eastAsia="es-MX"/>
              </w:rPr>
            </w:pPr>
            <w:r w:rsidRPr="000C3D79">
              <w:rPr>
                <w:rFonts w:eastAsia="Times New Roman" w:cs="Arial"/>
                <w:color w:val="000000"/>
                <w:sz w:val="20"/>
                <w:szCs w:val="20"/>
                <w:lang w:eastAsia="es-MX"/>
              </w:rPr>
              <w:t>6,134,028</w:t>
            </w:r>
          </w:p>
        </w:tc>
        <w:tc>
          <w:tcPr>
            <w:tcW w:w="709" w:type="pct"/>
            <w:tcBorders>
              <w:top w:val="nil"/>
              <w:left w:val="nil"/>
              <w:bottom w:val="nil"/>
              <w:right w:val="nil"/>
            </w:tcBorders>
            <w:shd w:val="clear" w:color="000000" w:fill="F3F3F3"/>
            <w:vAlign w:val="center"/>
            <w:hideMark/>
          </w:tcPr>
          <w:p w:rsidR="000C3D79" w:rsidRPr="000C3D79" w:rsidRDefault="000C3D79" w:rsidP="000C3D79">
            <w:pPr>
              <w:jc w:val="right"/>
              <w:rPr>
                <w:rFonts w:eastAsia="Times New Roman" w:cs="Arial"/>
                <w:color w:val="000000"/>
                <w:sz w:val="20"/>
                <w:szCs w:val="20"/>
                <w:lang w:eastAsia="es-MX"/>
              </w:rPr>
            </w:pPr>
            <w:r w:rsidRPr="000C3D79">
              <w:rPr>
                <w:rFonts w:eastAsia="Times New Roman" w:cs="Arial"/>
                <w:color w:val="000000"/>
                <w:sz w:val="20"/>
                <w:szCs w:val="20"/>
                <w:lang w:eastAsia="es-MX"/>
              </w:rPr>
              <w:t>6,134,028</w:t>
            </w:r>
          </w:p>
        </w:tc>
        <w:tc>
          <w:tcPr>
            <w:tcW w:w="709" w:type="pct"/>
            <w:tcBorders>
              <w:top w:val="nil"/>
              <w:left w:val="nil"/>
              <w:bottom w:val="nil"/>
              <w:right w:val="nil"/>
            </w:tcBorders>
            <w:shd w:val="clear" w:color="000000" w:fill="F3F3F3"/>
            <w:vAlign w:val="center"/>
            <w:hideMark/>
          </w:tcPr>
          <w:p w:rsidR="000C3D79" w:rsidRPr="000C3D79" w:rsidRDefault="000C3D79" w:rsidP="000C3D79">
            <w:pPr>
              <w:jc w:val="right"/>
              <w:rPr>
                <w:rFonts w:eastAsia="Times New Roman" w:cs="Arial"/>
                <w:color w:val="000000"/>
                <w:sz w:val="20"/>
                <w:szCs w:val="20"/>
                <w:lang w:eastAsia="es-MX"/>
              </w:rPr>
            </w:pPr>
            <w:r w:rsidRPr="000C3D79">
              <w:rPr>
                <w:rFonts w:eastAsia="Times New Roman" w:cs="Arial"/>
                <w:color w:val="000000"/>
                <w:sz w:val="20"/>
                <w:szCs w:val="20"/>
                <w:lang w:eastAsia="es-MX"/>
              </w:rPr>
              <w:t>12,268,056</w:t>
            </w:r>
          </w:p>
        </w:tc>
        <w:tc>
          <w:tcPr>
            <w:tcW w:w="709" w:type="pct"/>
            <w:tcBorders>
              <w:top w:val="nil"/>
              <w:left w:val="nil"/>
              <w:bottom w:val="nil"/>
              <w:right w:val="nil"/>
            </w:tcBorders>
            <w:shd w:val="clear" w:color="000000" w:fill="F3F3F3"/>
            <w:vAlign w:val="center"/>
            <w:hideMark/>
          </w:tcPr>
          <w:p w:rsidR="000C3D79" w:rsidRPr="000C3D79" w:rsidRDefault="000C3D79" w:rsidP="000C3D79">
            <w:pPr>
              <w:jc w:val="right"/>
              <w:rPr>
                <w:rFonts w:eastAsia="Times New Roman" w:cs="Arial"/>
                <w:color w:val="000000"/>
                <w:sz w:val="20"/>
                <w:szCs w:val="20"/>
                <w:lang w:eastAsia="es-MX"/>
              </w:rPr>
            </w:pPr>
            <w:r w:rsidRPr="000C3D79">
              <w:rPr>
                <w:rFonts w:eastAsia="Times New Roman" w:cs="Arial"/>
                <w:color w:val="000000"/>
                <w:sz w:val="20"/>
                <w:szCs w:val="20"/>
                <w:lang w:eastAsia="es-MX"/>
              </w:rPr>
              <w:t>18,402,083</w:t>
            </w:r>
          </w:p>
        </w:tc>
        <w:tc>
          <w:tcPr>
            <w:tcW w:w="709" w:type="pct"/>
            <w:tcBorders>
              <w:top w:val="nil"/>
              <w:left w:val="nil"/>
              <w:bottom w:val="nil"/>
              <w:right w:val="nil"/>
            </w:tcBorders>
            <w:shd w:val="clear" w:color="000000" w:fill="F3F3F3"/>
            <w:vAlign w:val="center"/>
            <w:hideMark/>
          </w:tcPr>
          <w:p w:rsidR="000C3D79" w:rsidRPr="000C3D79" w:rsidRDefault="000C3D79" w:rsidP="000C3D79">
            <w:pPr>
              <w:jc w:val="right"/>
              <w:rPr>
                <w:rFonts w:eastAsia="Times New Roman" w:cs="Arial"/>
                <w:color w:val="000000"/>
                <w:sz w:val="20"/>
                <w:szCs w:val="20"/>
                <w:lang w:eastAsia="es-MX"/>
              </w:rPr>
            </w:pPr>
            <w:r w:rsidRPr="000C3D79">
              <w:rPr>
                <w:rFonts w:eastAsia="Times New Roman" w:cs="Arial"/>
                <w:color w:val="000000"/>
                <w:sz w:val="20"/>
                <w:szCs w:val="20"/>
                <w:lang w:eastAsia="es-MX"/>
              </w:rPr>
              <w:t>12,268,056</w:t>
            </w:r>
          </w:p>
        </w:tc>
      </w:tr>
      <w:tr w:rsidR="000C3D79" w:rsidRPr="000C3D79" w:rsidTr="000C3D79">
        <w:trPr>
          <w:trHeight w:val="792"/>
        </w:trPr>
        <w:tc>
          <w:tcPr>
            <w:tcW w:w="747" w:type="pct"/>
            <w:tcBorders>
              <w:top w:val="nil"/>
              <w:left w:val="nil"/>
              <w:bottom w:val="nil"/>
              <w:right w:val="nil"/>
            </w:tcBorders>
            <w:shd w:val="clear" w:color="auto" w:fill="auto"/>
            <w:vAlign w:val="center"/>
            <w:hideMark/>
          </w:tcPr>
          <w:p w:rsidR="000C3D79" w:rsidRPr="000C3D79" w:rsidRDefault="000C3D79" w:rsidP="000C3D79">
            <w:pPr>
              <w:jc w:val="left"/>
              <w:rPr>
                <w:rFonts w:eastAsia="Times New Roman" w:cs="Arial"/>
                <w:color w:val="000000"/>
                <w:sz w:val="20"/>
                <w:szCs w:val="20"/>
                <w:lang w:eastAsia="es-MX"/>
              </w:rPr>
            </w:pPr>
            <w:r w:rsidRPr="000C3D79">
              <w:rPr>
                <w:rFonts w:eastAsia="Times New Roman" w:cs="Arial"/>
                <w:color w:val="000000"/>
                <w:sz w:val="20"/>
                <w:szCs w:val="20"/>
                <w:lang w:eastAsia="es-MX"/>
              </w:rPr>
              <w:t>9300 COMISIONES DE LA DEUDA</w:t>
            </w:r>
          </w:p>
        </w:tc>
        <w:tc>
          <w:tcPr>
            <w:tcW w:w="709" w:type="pct"/>
            <w:tcBorders>
              <w:top w:val="nil"/>
              <w:left w:val="nil"/>
              <w:bottom w:val="nil"/>
              <w:right w:val="nil"/>
            </w:tcBorders>
            <w:shd w:val="clear" w:color="auto" w:fill="auto"/>
            <w:vAlign w:val="center"/>
            <w:hideMark/>
          </w:tcPr>
          <w:p w:rsidR="000C3D79" w:rsidRPr="000C3D79" w:rsidRDefault="000C3D79" w:rsidP="000C3D79">
            <w:pPr>
              <w:jc w:val="right"/>
              <w:rPr>
                <w:rFonts w:eastAsia="Times New Roman" w:cs="Arial"/>
                <w:color w:val="000000"/>
                <w:sz w:val="20"/>
                <w:szCs w:val="20"/>
                <w:lang w:eastAsia="es-MX"/>
              </w:rPr>
            </w:pPr>
            <w:r w:rsidRPr="000C3D79">
              <w:rPr>
                <w:rFonts w:eastAsia="Times New Roman" w:cs="Arial"/>
                <w:color w:val="000000"/>
                <w:sz w:val="20"/>
                <w:szCs w:val="20"/>
                <w:lang w:eastAsia="es-MX"/>
              </w:rPr>
              <w:t>0</w:t>
            </w:r>
          </w:p>
        </w:tc>
        <w:tc>
          <w:tcPr>
            <w:tcW w:w="709" w:type="pct"/>
            <w:tcBorders>
              <w:top w:val="nil"/>
              <w:left w:val="nil"/>
              <w:bottom w:val="nil"/>
              <w:right w:val="nil"/>
            </w:tcBorders>
            <w:shd w:val="clear" w:color="auto" w:fill="auto"/>
            <w:vAlign w:val="center"/>
            <w:hideMark/>
          </w:tcPr>
          <w:p w:rsidR="000C3D79" w:rsidRPr="000C3D79" w:rsidRDefault="000C3D79" w:rsidP="000C3D79">
            <w:pPr>
              <w:jc w:val="right"/>
              <w:rPr>
                <w:rFonts w:eastAsia="Times New Roman" w:cs="Arial"/>
                <w:color w:val="000000"/>
                <w:sz w:val="20"/>
                <w:szCs w:val="20"/>
                <w:lang w:eastAsia="es-MX"/>
              </w:rPr>
            </w:pPr>
            <w:r w:rsidRPr="000C3D79">
              <w:rPr>
                <w:rFonts w:eastAsia="Times New Roman" w:cs="Arial"/>
                <w:color w:val="000000"/>
                <w:sz w:val="20"/>
                <w:szCs w:val="20"/>
                <w:lang w:eastAsia="es-MX"/>
              </w:rPr>
              <w:t>0</w:t>
            </w:r>
          </w:p>
        </w:tc>
        <w:tc>
          <w:tcPr>
            <w:tcW w:w="709" w:type="pct"/>
            <w:tcBorders>
              <w:top w:val="nil"/>
              <w:left w:val="nil"/>
              <w:bottom w:val="nil"/>
              <w:right w:val="nil"/>
            </w:tcBorders>
            <w:shd w:val="clear" w:color="auto" w:fill="auto"/>
            <w:vAlign w:val="center"/>
            <w:hideMark/>
          </w:tcPr>
          <w:p w:rsidR="000C3D79" w:rsidRPr="000C3D79" w:rsidRDefault="000C3D79" w:rsidP="000C3D79">
            <w:pPr>
              <w:jc w:val="right"/>
              <w:rPr>
                <w:rFonts w:eastAsia="Times New Roman" w:cs="Arial"/>
                <w:color w:val="000000"/>
                <w:sz w:val="20"/>
                <w:szCs w:val="20"/>
                <w:lang w:eastAsia="es-MX"/>
              </w:rPr>
            </w:pPr>
            <w:r w:rsidRPr="000C3D79">
              <w:rPr>
                <w:rFonts w:eastAsia="Times New Roman" w:cs="Arial"/>
                <w:color w:val="000000"/>
                <w:sz w:val="20"/>
                <w:szCs w:val="20"/>
                <w:lang w:eastAsia="es-MX"/>
              </w:rPr>
              <w:t>0</w:t>
            </w:r>
          </w:p>
        </w:tc>
        <w:tc>
          <w:tcPr>
            <w:tcW w:w="709" w:type="pct"/>
            <w:tcBorders>
              <w:top w:val="nil"/>
              <w:left w:val="nil"/>
              <w:bottom w:val="nil"/>
              <w:right w:val="nil"/>
            </w:tcBorders>
            <w:shd w:val="clear" w:color="auto" w:fill="auto"/>
            <w:vAlign w:val="center"/>
            <w:hideMark/>
          </w:tcPr>
          <w:p w:rsidR="000C3D79" w:rsidRPr="000C3D79" w:rsidRDefault="000C3D79" w:rsidP="000C3D79">
            <w:pPr>
              <w:jc w:val="right"/>
              <w:rPr>
                <w:rFonts w:eastAsia="Times New Roman" w:cs="Arial"/>
                <w:color w:val="000000"/>
                <w:sz w:val="20"/>
                <w:szCs w:val="20"/>
                <w:lang w:eastAsia="es-MX"/>
              </w:rPr>
            </w:pPr>
            <w:r w:rsidRPr="000C3D79">
              <w:rPr>
                <w:rFonts w:eastAsia="Times New Roman" w:cs="Arial"/>
                <w:color w:val="000000"/>
                <w:sz w:val="20"/>
                <w:szCs w:val="20"/>
                <w:lang w:eastAsia="es-MX"/>
              </w:rPr>
              <w:t>0</w:t>
            </w:r>
          </w:p>
        </w:tc>
        <w:tc>
          <w:tcPr>
            <w:tcW w:w="709" w:type="pct"/>
            <w:tcBorders>
              <w:top w:val="nil"/>
              <w:left w:val="nil"/>
              <w:bottom w:val="nil"/>
              <w:right w:val="nil"/>
            </w:tcBorders>
            <w:shd w:val="clear" w:color="auto" w:fill="auto"/>
            <w:vAlign w:val="center"/>
            <w:hideMark/>
          </w:tcPr>
          <w:p w:rsidR="000C3D79" w:rsidRPr="000C3D79" w:rsidRDefault="000C3D79" w:rsidP="000C3D79">
            <w:pPr>
              <w:jc w:val="right"/>
              <w:rPr>
                <w:rFonts w:eastAsia="Times New Roman" w:cs="Arial"/>
                <w:color w:val="000000"/>
                <w:sz w:val="20"/>
                <w:szCs w:val="20"/>
                <w:lang w:eastAsia="es-MX"/>
              </w:rPr>
            </w:pPr>
            <w:r w:rsidRPr="000C3D79">
              <w:rPr>
                <w:rFonts w:eastAsia="Times New Roman" w:cs="Arial"/>
                <w:color w:val="000000"/>
                <w:sz w:val="20"/>
                <w:szCs w:val="20"/>
                <w:lang w:eastAsia="es-MX"/>
              </w:rPr>
              <w:t>0</w:t>
            </w:r>
          </w:p>
        </w:tc>
        <w:tc>
          <w:tcPr>
            <w:tcW w:w="709" w:type="pct"/>
            <w:tcBorders>
              <w:top w:val="nil"/>
              <w:left w:val="nil"/>
              <w:bottom w:val="nil"/>
              <w:right w:val="nil"/>
            </w:tcBorders>
            <w:shd w:val="clear" w:color="auto" w:fill="auto"/>
            <w:vAlign w:val="center"/>
            <w:hideMark/>
          </w:tcPr>
          <w:p w:rsidR="000C3D79" w:rsidRPr="000C3D79" w:rsidRDefault="000C3D79" w:rsidP="000C3D79">
            <w:pPr>
              <w:jc w:val="right"/>
              <w:rPr>
                <w:rFonts w:eastAsia="Times New Roman" w:cs="Arial"/>
                <w:color w:val="000000"/>
                <w:sz w:val="20"/>
                <w:szCs w:val="20"/>
                <w:lang w:eastAsia="es-MX"/>
              </w:rPr>
            </w:pPr>
            <w:r w:rsidRPr="000C3D79">
              <w:rPr>
                <w:rFonts w:eastAsia="Times New Roman" w:cs="Arial"/>
                <w:color w:val="000000"/>
                <w:sz w:val="20"/>
                <w:szCs w:val="20"/>
                <w:lang w:eastAsia="es-MX"/>
              </w:rPr>
              <w:t>0</w:t>
            </w:r>
          </w:p>
        </w:tc>
      </w:tr>
      <w:tr w:rsidR="000C3D79" w:rsidRPr="000C3D79" w:rsidTr="000C3D79">
        <w:trPr>
          <w:trHeight w:val="528"/>
        </w:trPr>
        <w:tc>
          <w:tcPr>
            <w:tcW w:w="747" w:type="pct"/>
            <w:tcBorders>
              <w:top w:val="nil"/>
              <w:left w:val="nil"/>
              <w:bottom w:val="nil"/>
              <w:right w:val="nil"/>
            </w:tcBorders>
            <w:shd w:val="clear" w:color="000000" w:fill="F3F3F3"/>
            <w:vAlign w:val="center"/>
            <w:hideMark/>
          </w:tcPr>
          <w:p w:rsidR="000C3D79" w:rsidRPr="000C3D79" w:rsidRDefault="000C3D79" w:rsidP="000C3D79">
            <w:pPr>
              <w:jc w:val="left"/>
              <w:rPr>
                <w:rFonts w:eastAsia="Times New Roman" w:cs="Arial"/>
                <w:color w:val="000000"/>
                <w:sz w:val="20"/>
                <w:szCs w:val="20"/>
                <w:lang w:eastAsia="es-MX"/>
              </w:rPr>
            </w:pPr>
            <w:r w:rsidRPr="000C3D79">
              <w:rPr>
                <w:rFonts w:eastAsia="Times New Roman" w:cs="Arial"/>
                <w:color w:val="000000"/>
                <w:sz w:val="20"/>
                <w:szCs w:val="20"/>
                <w:lang w:eastAsia="es-MX"/>
              </w:rPr>
              <w:t>9400 GASTOS DE LA DEUDA</w:t>
            </w:r>
          </w:p>
        </w:tc>
        <w:tc>
          <w:tcPr>
            <w:tcW w:w="709" w:type="pct"/>
            <w:tcBorders>
              <w:top w:val="nil"/>
              <w:left w:val="nil"/>
              <w:bottom w:val="nil"/>
              <w:right w:val="nil"/>
            </w:tcBorders>
            <w:shd w:val="clear" w:color="000000" w:fill="F3F3F3"/>
            <w:vAlign w:val="center"/>
            <w:hideMark/>
          </w:tcPr>
          <w:p w:rsidR="000C3D79" w:rsidRPr="000C3D79" w:rsidRDefault="000C3D79" w:rsidP="000C3D79">
            <w:pPr>
              <w:jc w:val="right"/>
              <w:rPr>
                <w:rFonts w:eastAsia="Times New Roman" w:cs="Arial"/>
                <w:color w:val="000000"/>
                <w:sz w:val="20"/>
                <w:szCs w:val="20"/>
                <w:lang w:eastAsia="es-MX"/>
              </w:rPr>
            </w:pPr>
            <w:r w:rsidRPr="000C3D79">
              <w:rPr>
                <w:rFonts w:eastAsia="Times New Roman" w:cs="Arial"/>
                <w:color w:val="000000"/>
                <w:sz w:val="20"/>
                <w:szCs w:val="20"/>
                <w:lang w:eastAsia="es-MX"/>
              </w:rPr>
              <w:t>0</w:t>
            </w:r>
          </w:p>
        </w:tc>
        <w:tc>
          <w:tcPr>
            <w:tcW w:w="709" w:type="pct"/>
            <w:tcBorders>
              <w:top w:val="nil"/>
              <w:left w:val="nil"/>
              <w:bottom w:val="nil"/>
              <w:right w:val="nil"/>
            </w:tcBorders>
            <w:shd w:val="clear" w:color="000000" w:fill="F3F3F3"/>
            <w:vAlign w:val="center"/>
            <w:hideMark/>
          </w:tcPr>
          <w:p w:rsidR="000C3D79" w:rsidRPr="000C3D79" w:rsidRDefault="000C3D79" w:rsidP="000C3D79">
            <w:pPr>
              <w:jc w:val="right"/>
              <w:rPr>
                <w:rFonts w:eastAsia="Times New Roman" w:cs="Arial"/>
                <w:color w:val="000000"/>
                <w:sz w:val="20"/>
                <w:szCs w:val="20"/>
                <w:lang w:eastAsia="es-MX"/>
              </w:rPr>
            </w:pPr>
            <w:r w:rsidRPr="000C3D79">
              <w:rPr>
                <w:rFonts w:eastAsia="Times New Roman" w:cs="Arial"/>
                <w:color w:val="000000"/>
                <w:sz w:val="20"/>
                <w:szCs w:val="20"/>
                <w:lang w:eastAsia="es-MX"/>
              </w:rPr>
              <w:t>0</w:t>
            </w:r>
          </w:p>
        </w:tc>
        <w:tc>
          <w:tcPr>
            <w:tcW w:w="709" w:type="pct"/>
            <w:tcBorders>
              <w:top w:val="nil"/>
              <w:left w:val="nil"/>
              <w:bottom w:val="nil"/>
              <w:right w:val="nil"/>
            </w:tcBorders>
            <w:shd w:val="clear" w:color="000000" w:fill="F3F3F3"/>
            <w:vAlign w:val="center"/>
            <w:hideMark/>
          </w:tcPr>
          <w:p w:rsidR="000C3D79" w:rsidRPr="000C3D79" w:rsidRDefault="000C3D79" w:rsidP="000C3D79">
            <w:pPr>
              <w:jc w:val="right"/>
              <w:rPr>
                <w:rFonts w:eastAsia="Times New Roman" w:cs="Arial"/>
                <w:color w:val="000000"/>
                <w:sz w:val="20"/>
                <w:szCs w:val="20"/>
                <w:lang w:eastAsia="es-MX"/>
              </w:rPr>
            </w:pPr>
            <w:r w:rsidRPr="000C3D79">
              <w:rPr>
                <w:rFonts w:eastAsia="Times New Roman" w:cs="Arial"/>
                <w:color w:val="000000"/>
                <w:sz w:val="20"/>
                <w:szCs w:val="20"/>
                <w:lang w:eastAsia="es-MX"/>
              </w:rPr>
              <w:t>0</w:t>
            </w:r>
          </w:p>
        </w:tc>
        <w:tc>
          <w:tcPr>
            <w:tcW w:w="709" w:type="pct"/>
            <w:tcBorders>
              <w:top w:val="nil"/>
              <w:left w:val="nil"/>
              <w:bottom w:val="nil"/>
              <w:right w:val="nil"/>
            </w:tcBorders>
            <w:shd w:val="clear" w:color="000000" w:fill="F3F3F3"/>
            <w:vAlign w:val="center"/>
            <w:hideMark/>
          </w:tcPr>
          <w:p w:rsidR="000C3D79" w:rsidRPr="000C3D79" w:rsidRDefault="000C3D79" w:rsidP="000C3D79">
            <w:pPr>
              <w:jc w:val="right"/>
              <w:rPr>
                <w:rFonts w:eastAsia="Times New Roman" w:cs="Arial"/>
                <w:color w:val="000000"/>
                <w:sz w:val="20"/>
                <w:szCs w:val="20"/>
                <w:lang w:eastAsia="es-MX"/>
              </w:rPr>
            </w:pPr>
            <w:r w:rsidRPr="000C3D79">
              <w:rPr>
                <w:rFonts w:eastAsia="Times New Roman" w:cs="Arial"/>
                <w:color w:val="000000"/>
                <w:sz w:val="20"/>
                <w:szCs w:val="20"/>
                <w:lang w:eastAsia="es-MX"/>
              </w:rPr>
              <w:t>0</w:t>
            </w:r>
          </w:p>
        </w:tc>
        <w:tc>
          <w:tcPr>
            <w:tcW w:w="709" w:type="pct"/>
            <w:tcBorders>
              <w:top w:val="nil"/>
              <w:left w:val="nil"/>
              <w:bottom w:val="nil"/>
              <w:right w:val="nil"/>
            </w:tcBorders>
            <w:shd w:val="clear" w:color="000000" w:fill="F3F3F3"/>
            <w:vAlign w:val="center"/>
            <w:hideMark/>
          </w:tcPr>
          <w:p w:rsidR="000C3D79" w:rsidRPr="000C3D79" w:rsidRDefault="000C3D79" w:rsidP="000C3D79">
            <w:pPr>
              <w:jc w:val="right"/>
              <w:rPr>
                <w:rFonts w:eastAsia="Times New Roman" w:cs="Arial"/>
                <w:color w:val="000000"/>
                <w:sz w:val="20"/>
                <w:szCs w:val="20"/>
                <w:lang w:eastAsia="es-MX"/>
              </w:rPr>
            </w:pPr>
            <w:r w:rsidRPr="000C3D79">
              <w:rPr>
                <w:rFonts w:eastAsia="Times New Roman" w:cs="Arial"/>
                <w:color w:val="000000"/>
                <w:sz w:val="20"/>
                <w:szCs w:val="20"/>
                <w:lang w:eastAsia="es-MX"/>
              </w:rPr>
              <w:t>0</w:t>
            </w:r>
          </w:p>
        </w:tc>
        <w:tc>
          <w:tcPr>
            <w:tcW w:w="709" w:type="pct"/>
            <w:tcBorders>
              <w:top w:val="nil"/>
              <w:left w:val="nil"/>
              <w:bottom w:val="nil"/>
              <w:right w:val="nil"/>
            </w:tcBorders>
            <w:shd w:val="clear" w:color="000000" w:fill="F3F3F3"/>
            <w:vAlign w:val="center"/>
            <w:hideMark/>
          </w:tcPr>
          <w:p w:rsidR="000C3D79" w:rsidRPr="000C3D79" w:rsidRDefault="000C3D79" w:rsidP="000C3D79">
            <w:pPr>
              <w:jc w:val="right"/>
              <w:rPr>
                <w:rFonts w:eastAsia="Times New Roman" w:cs="Arial"/>
                <w:color w:val="000000"/>
                <w:sz w:val="20"/>
                <w:szCs w:val="20"/>
                <w:lang w:eastAsia="es-MX"/>
              </w:rPr>
            </w:pPr>
            <w:r w:rsidRPr="000C3D79">
              <w:rPr>
                <w:rFonts w:eastAsia="Times New Roman" w:cs="Arial"/>
                <w:color w:val="000000"/>
                <w:sz w:val="20"/>
                <w:szCs w:val="20"/>
                <w:lang w:eastAsia="es-MX"/>
              </w:rPr>
              <w:t>0</w:t>
            </w:r>
          </w:p>
        </w:tc>
      </w:tr>
      <w:tr w:rsidR="000C3D79" w:rsidRPr="000C3D79" w:rsidTr="000C3D79">
        <w:trPr>
          <w:trHeight w:val="792"/>
        </w:trPr>
        <w:tc>
          <w:tcPr>
            <w:tcW w:w="747" w:type="pct"/>
            <w:tcBorders>
              <w:top w:val="nil"/>
              <w:left w:val="nil"/>
              <w:bottom w:val="nil"/>
              <w:right w:val="nil"/>
            </w:tcBorders>
            <w:shd w:val="clear" w:color="auto" w:fill="auto"/>
            <w:vAlign w:val="center"/>
            <w:hideMark/>
          </w:tcPr>
          <w:p w:rsidR="000C3D79" w:rsidRPr="000C3D79" w:rsidRDefault="000C3D79" w:rsidP="000C3D79">
            <w:pPr>
              <w:jc w:val="left"/>
              <w:rPr>
                <w:rFonts w:eastAsia="Times New Roman" w:cs="Arial"/>
                <w:color w:val="000000"/>
                <w:sz w:val="20"/>
                <w:szCs w:val="20"/>
                <w:lang w:eastAsia="es-MX"/>
              </w:rPr>
            </w:pPr>
            <w:r w:rsidRPr="000C3D79">
              <w:rPr>
                <w:rFonts w:eastAsia="Times New Roman" w:cs="Arial"/>
                <w:color w:val="000000"/>
                <w:sz w:val="20"/>
                <w:szCs w:val="20"/>
                <w:lang w:eastAsia="es-MX"/>
              </w:rPr>
              <w:t>9500 COSTO POR COBERTURAS</w:t>
            </w:r>
          </w:p>
        </w:tc>
        <w:tc>
          <w:tcPr>
            <w:tcW w:w="709" w:type="pct"/>
            <w:tcBorders>
              <w:top w:val="nil"/>
              <w:left w:val="nil"/>
              <w:bottom w:val="nil"/>
              <w:right w:val="nil"/>
            </w:tcBorders>
            <w:shd w:val="clear" w:color="auto" w:fill="auto"/>
            <w:vAlign w:val="center"/>
            <w:hideMark/>
          </w:tcPr>
          <w:p w:rsidR="000C3D79" w:rsidRPr="000C3D79" w:rsidRDefault="000C3D79" w:rsidP="000C3D79">
            <w:pPr>
              <w:jc w:val="right"/>
              <w:rPr>
                <w:rFonts w:eastAsia="Times New Roman" w:cs="Arial"/>
                <w:color w:val="000000"/>
                <w:sz w:val="20"/>
                <w:szCs w:val="20"/>
                <w:lang w:eastAsia="es-MX"/>
              </w:rPr>
            </w:pPr>
            <w:r w:rsidRPr="000C3D79">
              <w:rPr>
                <w:rFonts w:eastAsia="Times New Roman" w:cs="Arial"/>
                <w:color w:val="000000"/>
                <w:sz w:val="20"/>
                <w:szCs w:val="20"/>
                <w:lang w:eastAsia="es-MX"/>
              </w:rPr>
              <w:t>0</w:t>
            </w:r>
          </w:p>
        </w:tc>
        <w:tc>
          <w:tcPr>
            <w:tcW w:w="709" w:type="pct"/>
            <w:tcBorders>
              <w:top w:val="nil"/>
              <w:left w:val="nil"/>
              <w:bottom w:val="nil"/>
              <w:right w:val="nil"/>
            </w:tcBorders>
            <w:shd w:val="clear" w:color="auto" w:fill="auto"/>
            <w:vAlign w:val="center"/>
            <w:hideMark/>
          </w:tcPr>
          <w:p w:rsidR="000C3D79" w:rsidRPr="000C3D79" w:rsidRDefault="000C3D79" w:rsidP="000C3D79">
            <w:pPr>
              <w:jc w:val="right"/>
              <w:rPr>
                <w:rFonts w:eastAsia="Times New Roman" w:cs="Arial"/>
                <w:color w:val="000000"/>
                <w:sz w:val="20"/>
                <w:szCs w:val="20"/>
                <w:lang w:eastAsia="es-MX"/>
              </w:rPr>
            </w:pPr>
            <w:r w:rsidRPr="000C3D79">
              <w:rPr>
                <w:rFonts w:eastAsia="Times New Roman" w:cs="Arial"/>
                <w:color w:val="000000"/>
                <w:sz w:val="20"/>
                <w:szCs w:val="20"/>
                <w:lang w:eastAsia="es-MX"/>
              </w:rPr>
              <w:t>0</w:t>
            </w:r>
          </w:p>
        </w:tc>
        <w:tc>
          <w:tcPr>
            <w:tcW w:w="709" w:type="pct"/>
            <w:tcBorders>
              <w:top w:val="nil"/>
              <w:left w:val="nil"/>
              <w:bottom w:val="nil"/>
              <w:right w:val="nil"/>
            </w:tcBorders>
            <w:shd w:val="clear" w:color="auto" w:fill="auto"/>
            <w:vAlign w:val="center"/>
            <w:hideMark/>
          </w:tcPr>
          <w:p w:rsidR="000C3D79" w:rsidRPr="000C3D79" w:rsidRDefault="000C3D79" w:rsidP="000C3D79">
            <w:pPr>
              <w:jc w:val="right"/>
              <w:rPr>
                <w:rFonts w:eastAsia="Times New Roman" w:cs="Arial"/>
                <w:color w:val="000000"/>
                <w:sz w:val="20"/>
                <w:szCs w:val="20"/>
                <w:lang w:eastAsia="es-MX"/>
              </w:rPr>
            </w:pPr>
            <w:r w:rsidRPr="000C3D79">
              <w:rPr>
                <w:rFonts w:eastAsia="Times New Roman" w:cs="Arial"/>
                <w:color w:val="000000"/>
                <w:sz w:val="20"/>
                <w:szCs w:val="20"/>
                <w:lang w:eastAsia="es-MX"/>
              </w:rPr>
              <w:t>0</w:t>
            </w:r>
          </w:p>
        </w:tc>
        <w:tc>
          <w:tcPr>
            <w:tcW w:w="709" w:type="pct"/>
            <w:tcBorders>
              <w:top w:val="nil"/>
              <w:left w:val="nil"/>
              <w:bottom w:val="nil"/>
              <w:right w:val="nil"/>
            </w:tcBorders>
            <w:shd w:val="clear" w:color="auto" w:fill="auto"/>
            <w:vAlign w:val="center"/>
            <w:hideMark/>
          </w:tcPr>
          <w:p w:rsidR="000C3D79" w:rsidRPr="000C3D79" w:rsidRDefault="000C3D79" w:rsidP="000C3D79">
            <w:pPr>
              <w:jc w:val="right"/>
              <w:rPr>
                <w:rFonts w:eastAsia="Times New Roman" w:cs="Arial"/>
                <w:color w:val="000000"/>
                <w:sz w:val="20"/>
                <w:szCs w:val="20"/>
                <w:lang w:eastAsia="es-MX"/>
              </w:rPr>
            </w:pPr>
            <w:r w:rsidRPr="000C3D79">
              <w:rPr>
                <w:rFonts w:eastAsia="Times New Roman" w:cs="Arial"/>
                <w:color w:val="000000"/>
                <w:sz w:val="20"/>
                <w:szCs w:val="20"/>
                <w:lang w:eastAsia="es-MX"/>
              </w:rPr>
              <w:t>0</w:t>
            </w:r>
          </w:p>
        </w:tc>
        <w:tc>
          <w:tcPr>
            <w:tcW w:w="709" w:type="pct"/>
            <w:tcBorders>
              <w:top w:val="nil"/>
              <w:left w:val="nil"/>
              <w:bottom w:val="nil"/>
              <w:right w:val="nil"/>
            </w:tcBorders>
            <w:shd w:val="clear" w:color="auto" w:fill="auto"/>
            <w:vAlign w:val="center"/>
            <w:hideMark/>
          </w:tcPr>
          <w:p w:rsidR="000C3D79" w:rsidRPr="000C3D79" w:rsidRDefault="000C3D79" w:rsidP="000C3D79">
            <w:pPr>
              <w:jc w:val="right"/>
              <w:rPr>
                <w:rFonts w:eastAsia="Times New Roman" w:cs="Arial"/>
                <w:color w:val="000000"/>
                <w:sz w:val="20"/>
                <w:szCs w:val="20"/>
                <w:lang w:eastAsia="es-MX"/>
              </w:rPr>
            </w:pPr>
            <w:r w:rsidRPr="000C3D79">
              <w:rPr>
                <w:rFonts w:eastAsia="Times New Roman" w:cs="Arial"/>
                <w:color w:val="000000"/>
                <w:sz w:val="20"/>
                <w:szCs w:val="20"/>
                <w:lang w:eastAsia="es-MX"/>
              </w:rPr>
              <w:t>0</w:t>
            </w:r>
          </w:p>
        </w:tc>
        <w:tc>
          <w:tcPr>
            <w:tcW w:w="709" w:type="pct"/>
            <w:tcBorders>
              <w:top w:val="nil"/>
              <w:left w:val="nil"/>
              <w:bottom w:val="nil"/>
              <w:right w:val="nil"/>
            </w:tcBorders>
            <w:shd w:val="clear" w:color="auto" w:fill="auto"/>
            <w:vAlign w:val="center"/>
            <w:hideMark/>
          </w:tcPr>
          <w:p w:rsidR="000C3D79" w:rsidRPr="000C3D79" w:rsidRDefault="000C3D79" w:rsidP="000C3D79">
            <w:pPr>
              <w:jc w:val="right"/>
              <w:rPr>
                <w:rFonts w:eastAsia="Times New Roman" w:cs="Arial"/>
                <w:color w:val="000000"/>
                <w:sz w:val="20"/>
                <w:szCs w:val="20"/>
                <w:lang w:eastAsia="es-MX"/>
              </w:rPr>
            </w:pPr>
            <w:r w:rsidRPr="000C3D79">
              <w:rPr>
                <w:rFonts w:eastAsia="Times New Roman" w:cs="Arial"/>
                <w:color w:val="000000"/>
                <w:sz w:val="20"/>
                <w:szCs w:val="20"/>
                <w:lang w:eastAsia="es-MX"/>
              </w:rPr>
              <w:t>0</w:t>
            </w:r>
          </w:p>
        </w:tc>
      </w:tr>
      <w:tr w:rsidR="000C3D79" w:rsidRPr="000C3D79" w:rsidTr="00690FB5">
        <w:trPr>
          <w:trHeight w:val="1584"/>
        </w:trPr>
        <w:tc>
          <w:tcPr>
            <w:tcW w:w="747" w:type="pct"/>
            <w:tcBorders>
              <w:top w:val="nil"/>
              <w:left w:val="nil"/>
              <w:bottom w:val="nil"/>
              <w:right w:val="nil"/>
            </w:tcBorders>
            <w:shd w:val="clear" w:color="auto" w:fill="F3F3F3"/>
            <w:vAlign w:val="center"/>
            <w:hideMark/>
          </w:tcPr>
          <w:p w:rsidR="000C3D79" w:rsidRPr="000C3D79" w:rsidRDefault="000C3D79" w:rsidP="000C3D79">
            <w:pPr>
              <w:jc w:val="left"/>
              <w:rPr>
                <w:rFonts w:eastAsia="Times New Roman" w:cs="Arial"/>
                <w:color w:val="000000"/>
                <w:sz w:val="20"/>
                <w:szCs w:val="20"/>
                <w:lang w:eastAsia="es-MX"/>
              </w:rPr>
            </w:pPr>
            <w:r w:rsidRPr="000C3D79">
              <w:rPr>
                <w:rFonts w:eastAsia="Times New Roman" w:cs="Arial"/>
                <w:color w:val="000000"/>
                <w:sz w:val="20"/>
                <w:szCs w:val="20"/>
                <w:lang w:eastAsia="es-MX"/>
              </w:rPr>
              <w:lastRenderedPageBreak/>
              <w:t>3411 INTERESES, DESCUENTOS Y OTROS SERVICIOS BANCARIOS</w:t>
            </w:r>
          </w:p>
        </w:tc>
        <w:tc>
          <w:tcPr>
            <w:tcW w:w="709" w:type="pct"/>
            <w:tcBorders>
              <w:top w:val="nil"/>
              <w:left w:val="nil"/>
              <w:bottom w:val="nil"/>
              <w:right w:val="nil"/>
            </w:tcBorders>
            <w:shd w:val="clear" w:color="000000" w:fill="F3F3F3"/>
            <w:vAlign w:val="center"/>
            <w:hideMark/>
          </w:tcPr>
          <w:p w:rsidR="000C3D79" w:rsidRPr="000C3D79" w:rsidRDefault="000C3D79" w:rsidP="000C3D79">
            <w:pPr>
              <w:jc w:val="right"/>
              <w:rPr>
                <w:rFonts w:eastAsia="Times New Roman" w:cs="Arial"/>
                <w:color w:val="000000"/>
                <w:sz w:val="20"/>
                <w:szCs w:val="20"/>
                <w:lang w:eastAsia="es-MX"/>
              </w:rPr>
            </w:pPr>
            <w:r w:rsidRPr="000C3D79">
              <w:rPr>
                <w:rFonts w:eastAsia="Times New Roman" w:cs="Arial"/>
                <w:color w:val="000000"/>
                <w:sz w:val="20"/>
                <w:szCs w:val="20"/>
                <w:lang w:eastAsia="es-MX"/>
              </w:rPr>
              <w:t>12,268,056</w:t>
            </w:r>
          </w:p>
        </w:tc>
        <w:tc>
          <w:tcPr>
            <w:tcW w:w="709" w:type="pct"/>
            <w:tcBorders>
              <w:top w:val="nil"/>
              <w:left w:val="nil"/>
              <w:bottom w:val="nil"/>
              <w:right w:val="nil"/>
            </w:tcBorders>
            <w:shd w:val="clear" w:color="000000" w:fill="F3F3F3"/>
            <w:vAlign w:val="center"/>
            <w:hideMark/>
          </w:tcPr>
          <w:p w:rsidR="000C3D79" w:rsidRPr="000C3D79" w:rsidRDefault="000C3D79" w:rsidP="000C3D79">
            <w:pPr>
              <w:jc w:val="right"/>
              <w:rPr>
                <w:rFonts w:eastAsia="Times New Roman" w:cs="Arial"/>
                <w:color w:val="000000"/>
                <w:sz w:val="20"/>
                <w:szCs w:val="20"/>
                <w:lang w:eastAsia="es-MX"/>
              </w:rPr>
            </w:pPr>
            <w:r w:rsidRPr="000C3D79">
              <w:rPr>
                <w:rFonts w:eastAsia="Times New Roman" w:cs="Arial"/>
                <w:color w:val="000000"/>
                <w:sz w:val="20"/>
                <w:szCs w:val="20"/>
                <w:lang w:eastAsia="es-MX"/>
              </w:rPr>
              <w:t>6,134,028</w:t>
            </w:r>
          </w:p>
        </w:tc>
        <w:tc>
          <w:tcPr>
            <w:tcW w:w="709" w:type="pct"/>
            <w:tcBorders>
              <w:top w:val="nil"/>
              <w:left w:val="nil"/>
              <w:bottom w:val="nil"/>
              <w:right w:val="nil"/>
            </w:tcBorders>
            <w:shd w:val="clear" w:color="000000" w:fill="F3F3F3"/>
            <w:vAlign w:val="center"/>
            <w:hideMark/>
          </w:tcPr>
          <w:p w:rsidR="000C3D79" w:rsidRPr="000C3D79" w:rsidRDefault="000C3D79" w:rsidP="000C3D79">
            <w:pPr>
              <w:jc w:val="right"/>
              <w:rPr>
                <w:rFonts w:eastAsia="Times New Roman" w:cs="Arial"/>
                <w:color w:val="000000"/>
                <w:sz w:val="20"/>
                <w:szCs w:val="20"/>
                <w:lang w:eastAsia="es-MX"/>
              </w:rPr>
            </w:pPr>
            <w:r w:rsidRPr="000C3D79">
              <w:rPr>
                <w:rFonts w:eastAsia="Times New Roman" w:cs="Arial"/>
                <w:color w:val="000000"/>
                <w:sz w:val="20"/>
                <w:szCs w:val="20"/>
                <w:lang w:eastAsia="es-MX"/>
              </w:rPr>
              <w:t>6,134,028</w:t>
            </w:r>
          </w:p>
        </w:tc>
        <w:tc>
          <w:tcPr>
            <w:tcW w:w="709" w:type="pct"/>
            <w:tcBorders>
              <w:top w:val="nil"/>
              <w:left w:val="nil"/>
              <w:bottom w:val="nil"/>
              <w:right w:val="nil"/>
            </w:tcBorders>
            <w:shd w:val="clear" w:color="000000" w:fill="F3F3F3"/>
            <w:vAlign w:val="center"/>
            <w:hideMark/>
          </w:tcPr>
          <w:p w:rsidR="000C3D79" w:rsidRPr="000C3D79" w:rsidRDefault="000C3D79" w:rsidP="000C3D79">
            <w:pPr>
              <w:jc w:val="right"/>
              <w:rPr>
                <w:rFonts w:eastAsia="Times New Roman" w:cs="Arial"/>
                <w:color w:val="000000"/>
                <w:sz w:val="20"/>
                <w:szCs w:val="20"/>
                <w:lang w:eastAsia="es-MX"/>
              </w:rPr>
            </w:pPr>
            <w:r w:rsidRPr="000C3D79">
              <w:rPr>
                <w:rFonts w:eastAsia="Times New Roman" w:cs="Arial"/>
                <w:color w:val="000000"/>
                <w:sz w:val="20"/>
                <w:szCs w:val="20"/>
                <w:lang w:eastAsia="es-MX"/>
              </w:rPr>
              <w:t>12,268,056</w:t>
            </w:r>
          </w:p>
        </w:tc>
        <w:tc>
          <w:tcPr>
            <w:tcW w:w="709" w:type="pct"/>
            <w:tcBorders>
              <w:top w:val="nil"/>
              <w:left w:val="nil"/>
              <w:bottom w:val="nil"/>
              <w:right w:val="nil"/>
            </w:tcBorders>
            <w:shd w:val="clear" w:color="000000" w:fill="F3F3F3"/>
            <w:vAlign w:val="center"/>
            <w:hideMark/>
          </w:tcPr>
          <w:p w:rsidR="000C3D79" w:rsidRPr="000C3D79" w:rsidRDefault="000C3D79" w:rsidP="000C3D79">
            <w:pPr>
              <w:jc w:val="right"/>
              <w:rPr>
                <w:rFonts w:eastAsia="Times New Roman" w:cs="Arial"/>
                <w:color w:val="000000"/>
                <w:sz w:val="20"/>
                <w:szCs w:val="20"/>
                <w:lang w:eastAsia="es-MX"/>
              </w:rPr>
            </w:pPr>
            <w:r w:rsidRPr="000C3D79">
              <w:rPr>
                <w:rFonts w:eastAsia="Times New Roman" w:cs="Arial"/>
                <w:color w:val="000000"/>
                <w:sz w:val="20"/>
                <w:szCs w:val="20"/>
                <w:lang w:eastAsia="es-MX"/>
              </w:rPr>
              <w:t>18,402,083</w:t>
            </w:r>
          </w:p>
        </w:tc>
        <w:tc>
          <w:tcPr>
            <w:tcW w:w="709" w:type="pct"/>
            <w:tcBorders>
              <w:top w:val="nil"/>
              <w:left w:val="nil"/>
              <w:bottom w:val="nil"/>
              <w:right w:val="nil"/>
            </w:tcBorders>
            <w:shd w:val="clear" w:color="000000" w:fill="F3F3F3"/>
            <w:vAlign w:val="center"/>
            <w:hideMark/>
          </w:tcPr>
          <w:p w:rsidR="000C3D79" w:rsidRPr="000C3D79" w:rsidRDefault="000C3D79" w:rsidP="000C3D79">
            <w:pPr>
              <w:jc w:val="right"/>
              <w:rPr>
                <w:rFonts w:eastAsia="Times New Roman" w:cs="Arial"/>
                <w:color w:val="000000"/>
                <w:sz w:val="20"/>
                <w:szCs w:val="20"/>
                <w:lang w:eastAsia="es-MX"/>
              </w:rPr>
            </w:pPr>
            <w:r w:rsidRPr="000C3D79">
              <w:rPr>
                <w:rFonts w:eastAsia="Times New Roman" w:cs="Arial"/>
                <w:color w:val="000000"/>
                <w:sz w:val="20"/>
                <w:szCs w:val="20"/>
                <w:lang w:eastAsia="es-MX"/>
              </w:rPr>
              <w:t>12,268,056</w:t>
            </w:r>
          </w:p>
        </w:tc>
      </w:tr>
    </w:tbl>
    <w:p w:rsidR="000C3D79" w:rsidRDefault="000C3D79"/>
    <w:p w:rsidR="0016316C" w:rsidRDefault="0016316C" w:rsidP="0016316C">
      <w:r>
        <w:t>Nota: El saldo de la deuda es una cifra estimada.</w:t>
      </w:r>
    </w:p>
    <w:p w:rsidR="008B5BAD" w:rsidRDefault="008B5BAD">
      <w:pPr>
        <w:jc w:val="left"/>
      </w:pPr>
      <w:r>
        <w:br w:type="page"/>
      </w:r>
    </w:p>
    <w:p w:rsidR="008B5BAD" w:rsidRDefault="008B5BAD" w:rsidP="008B5BAD"/>
    <w:p w:rsidR="000C3D79" w:rsidRDefault="000C3D79">
      <w:pPr>
        <w:jc w:val="left"/>
      </w:pPr>
    </w:p>
    <w:p w:rsidR="00EA6679" w:rsidRDefault="000C3D79">
      <w:pPr>
        <w:pStyle w:val="Ttulo3"/>
      </w:pPr>
      <w:bookmarkStart w:id="19" w:name="Xbee507d2aea216d203e69c83e6fbf6153f82280"/>
      <w:r>
        <w:t>A</w:t>
      </w:r>
      <w:r w:rsidR="00683BE4">
        <w:t>NEXO 5.2. PROGRAMA FINANCIERO DE LA DEUDA PÚBLICA 2021</w:t>
      </w:r>
      <w:bookmarkEnd w:id="19"/>
    </w:p>
    <w:p w:rsidR="00EA6679" w:rsidRDefault="00EA6679"/>
    <w:p w:rsidR="00EA6679" w:rsidRDefault="00683BE4">
      <w:pPr>
        <w:pStyle w:val="Ttulo4"/>
      </w:pPr>
      <w:bookmarkStart w:id="20" w:name="deuda-pública"/>
      <w:r>
        <w:t>DEUDA PÚBLICA</w:t>
      </w:r>
      <w:bookmarkEnd w:id="20"/>
    </w:p>
    <w:p w:rsidR="00EA6679" w:rsidRDefault="00EA6679"/>
    <w:tbl>
      <w:tblPr>
        <w:tblW w:w="12599" w:type="dxa"/>
        <w:jc w:val="center"/>
        <w:tblLayout w:type="fixed"/>
        <w:tblLook w:val="0420"/>
      </w:tblPr>
      <w:tblGrid>
        <w:gridCol w:w="1803"/>
        <w:gridCol w:w="1855"/>
        <w:gridCol w:w="2181"/>
        <w:gridCol w:w="1688"/>
        <w:gridCol w:w="1418"/>
        <w:gridCol w:w="2071"/>
        <w:gridCol w:w="1583"/>
      </w:tblGrid>
      <w:tr w:rsidR="00EA6679" w:rsidRPr="00C646F8" w:rsidTr="00C646F8">
        <w:trPr>
          <w:cantSplit/>
          <w:trHeight w:val="57"/>
          <w:jc w:val="center"/>
        </w:trPr>
        <w:tc>
          <w:tcPr>
            <w:tcW w:w="1803" w:type="dxa"/>
            <w:shd w:val="clear" w:color="auto" w:fill="4B4B4B"/>
            <w:tcMar>
              <w:top w:w="0" w:type="dxa"/>
              <w:left w:w="0" w:type="dxa"/>
              <w:bottom w:w="0" w:type="dxa"/>
              <w:right w:w="0" w:type="dxa"/>
            </w:tcMar>
            <w:vAlign w:val="center"/>
          </w:tcPr>
          <w:p w:rsidR="00EA6679" w:rsidRPr="00C646F8" w:rsidRDefault="00683BE4" w:rsidP="00AC42EC">
            <w:pPr>
              <w:spacing w:before="120" w:after="120"/>
              <w:ind w:left="120" w:right="120"/>
              <w:jc w:val="center"/>
              <w:rPr>
                <w:rFonts w:cs="Arial"/>
              </w:rPr>
            </w:pPr>
            <w:r w:rsidRPr="00C646F8">
              <w:rPr>
                <w:rFonts w:eastAsia="Arial" w:cs="Arial"/>
                <w:b/>
                <w:color w:val="FFFFFF"/>
              </w:rPr>
              <w:t>MES</w:t>
            </w:r>
          </w:p>
        </w:tc>
        <w:tc>
          <w:tcPr>
            <w:tcW w:w="1855" w:type="dxa"/>
            <w:shd w:val="clear" w:color="auto" w:fill="4B4B4B"/>
            <w:tcMar>
              <w:top w:w="0" w:type="dxa"/>
              <w:left w:w="0" w:type="dxa"/>
              <w:bottom w:w="0" w:type="dxa"/>
              <w:right w:w="0" w:type="dxa"/>
            </w:tcMar>
            <w:vAlign w:val="center"/>
          </w:tcPr>
          <w:p w:rsidR="00EA6679" w:rsidRPr="00C646F8" w:rsidRDefault="00683BE4" w:rsidP="00AC42EC">
            <w:pPr>
              <w:spacing w:before="120" w:after="120"/>
              <w:ind w:left="120" w:right="120"/>
              <w:jc w:val="center"/>
              <w:rPr>
                <w:rFonts w:cs="Arial"/>
              </w:rPr>
            </w:pPr>
            <w:r w:rsidRPr="00C646F8">
              <w:rPr>
                <w:rFonts w:eastAsia="Arial" w:cs="Arial"/>
                <w:b/>
                <w:color w:val="FFFFFF"/>
              </w:rPr>
              <w:t>SALDO INSOLUTO INICIAL</w:t>
            </w:r>
          </w:p>
        </w:tc>
        <w:tc>
          <w:tcPr>
            <w:tcW w:w="2181" w:type="dxa"/>
            <w:shd w:val="clear" w:color="auto" w:fill="4B4B4B"/>
            <w:tcMar>
              <w:top w:w="0" w:type="dxa"/>
              <w:left w:w="0" w:type="dxa"/>
              <w:bottom w:w="0" w:type="dxa"/>
              <w:right w:w="0" w:type="dxa"/>
            </w:tcMar>
            <w:vAlign w:val="center"/>
          </w:tcPr>
          <w:p w:rsidR="00EA6679" w:rsidRPr="00C646F8" w:rsidRDefault="00683BE4" w:rsidP="00AC42EC">
            <w:pPr>
              <w:spacing w:before="120" w:after="120"/>
              <w:ind w:left="120" w:right="120"/>
              <w:jc w:val="center"/>
              <w:rPr>
                <w:rFonts w:cs="Arial"/>
              </w:rPr>
            </w:pPr>
            <w:r w:rsidRPr="00C646F8">
              <w:rPr>
                <w:rFonts w:eastAsia="Arial" w:cs="Arial"/>
                <w:b/>
                <w:color w:val="FFFFFF"/>
              </w:rPr>
              <w:t>AMORTIZACIÓN DE CAPITAL</w:t>
            </w:r>
          </w:p>
        </w:tc>
        <w:tc>
          <w:tcPr>
            <w:tcW w:w="1688" w:type="dxa"/>
            <w:shd w:val="clear" w:color="auto" w:fill="4B4B4B"/>
            <w:tcMar>
              <w:top w:w="0" w:type="dxa"/>
              <w:left w:w="0" w:type="dxa"/>
              <w:bottom w:w="0" w:type="dxa"/>
              <w:right w:w="0" w:type="dxa"/>
            </w:tcMar>
            <w:vAlign w:val="center"/>
          </w:tcPr>
          <w:p w:rsidR="00EA6679" w:rsidRPr="00C646F8" w:rsidRDefault="00683BE4" w:rsidP="00AC42EC">
            <w:pPr>
              <w:spacing w:before="120" w:after="120"/>
              <w:ind w:left="120" w:right="120"/>
              <w:jc w:val="center"/>
              <w:rPr>
                <w:rFonts w:cs="Arial"/>
              </w:rPr>
            </w:pPr>
            <w:r w:rsidRPr="00C646F8">
              <w:rPr>
                <w:rFonts w:eastAsia="Arial" w:cs="Arial"/>
                <w:b/>
                <w:color w:val="FFFFFF"/>
              </w:rPr>
              <w:t>SERVICIO DE LA DEUDA</w:t>
            </w:r>
          </w:p>
        </w:tc>
        <w:tc>
          <w:tcPr>
            <w:tcW w:w="1418" w:type="dxa"/>
            <w:shd w:val="clear" w:color="auto" w:fill="4B4B4B"/>
            <w:tcMar>
              <w:top w:w="0" w:type="dxa"/>
              <w:left w:w="0" w:type="dxa"/>
              <w:bottom w:w="0" w:type="dxa"/>
              <w:right w:w="0" w:type="dxa"/>
            </w:tcMar>
            <w:vAlign w:val="center"/>
          </w:tcPr>
          <w:p w:rsidR="00EA6679" w:rsidRPr="00C646F8" w:rsidRDefault="00683BE4" w:rsidP="00AC42EC">
            <w:pPr>
              <w:spacing w:before="120" w:after="120"/>
              <w:ind w:left="120" w:right="120"/>
              <w:jc w:val="center"/>
              <w:rPr>
                <w:rFonts w:cs="Arial"/>
              </w:rPr>
            </w:pPr>
            <w:r w:rsidRPr="00C646F8">
              <w:rPr>
                <w:rFonts w:eastAsia="Arial" w:cs="Arial"/>
                <w:b/>
                <w:color w:val="FFFFFF"/>
              </w:rPr>
              <w:t>GASTOS DE LA DEUDA</w:t>
            </w:r>
          </w:p>
        </w:tc>
        <w:tc>
          <w:tcPr>
            <w:tcW w:w="2071" w:type="dxa"/>
            <w:shd w:val="clear" w:color="auto" w:fill="4B4B4B"/>
            <w:tcMar>
              <w:top w:w="0" w:type="dxa"/>
              <w:left w:w="0" w:type="dxa"/>
              <w:bottom w:w="0" w:type="dxa"/>
              <w:right w:w="0" w:type="dxa"/>
            </w:tcMar>
            <w:vAlign w:val="center"/>
          </w:tcPr>
          <w:p w:rsidR="00EA6679" w:rsidRPr="00C646F8" w:rsidRDefault="00683BE4" w:rsidP="00AC42EC">
            <w:pPr>
              <w:spacing w:before="120" w:after="120"/>
              <w:ind w:left="120" w:right="120"/>
              <w:jc w:val="center"/>
              <w:rPr>
                <w:rFonts w:cs="Arial"/>
              </w:rPr>
            </w:pPr>
            <w:r w:rsidRPr="00C646F8">
              <w:rPr>
                <w:rFonts w:eastAsia="Arial" w:cs="Arial"/>
                <w:b/>
                <w:color w:val="FFFFFF"/>
              </w:rPr>
              <w:t>COBERTURAS FINANCIERAS</w:t>
            </w:r>
          </w:p>
        </w:tc>
        <w:tc>
          <w:tcPr>
            <w:tcW w:w="1583" w:type="dxa"/>
            <w:shd w:val="clear" w:color="auto" w:fill="4B4B4B"/>
            <w:tcMar>
              <w:top w:w="0" w:type="dxa"/>
              <w:left w:w="0" w:type="dxa"/>
              <w:bottom w:w="0" w:type="dxa"/>
              <w:right w:w="0" w:type="dxa"/>
            </w:tcMar>
            <w:vAlign w:val="center"/>
          </w:tcPr>
          <w:p w:rsidR="00EA6679" w:rsidRPr="00C646F8" w:rsidRDefault="00683BE4" w:rsidP="00AC42EC">
            <w:pPr>
              <w:spacing w:before="120" w:after="120"/>
              <w:ind w:left="120" w:right="120"/>
              <w:jc w:val="center"/>
              <w:rPr>
                <w:rFonts w:cs="Arial"/>
              </w:rPr>
            </w:pPr>
            <w:r w:rsidRPr="00C646F8">
              <w:rPr>
                <w:rFonts w:eastAsia="Arial" w:cs="Arial"/>
                <w:b/>
                <w:color w:val="FFFFFF"/>
              </w:rPr>
              <w:t>PAGO MENSUAL</w:t>
            </w:r>
          </w:p>
        </w:tc>
      </w:tr>
      <w:tr w:rsidR="00C646F8" w:rsidRPr="00C646F8" w:rsidTr="00C646F8">
        <w:trPr>
          <w:cantSplit/>
          <w:trHeight w:val="57"/>
          <w:jc w:val="center"/>
        </w:trPr>
        <w:tc>
          <w:tcPr>
            <w:tcW w:w="1803" w:type="dxa"/>
            <w:shd w:val="clear" w:color="auto" w:fill="F3F3F3"/>
            <w:tcMar>
              <w:top w:w="0" w:type="dxa"/>
              <w:left w:w="0" w:type="dxa"/>
              <w:bottom w:w="0" w:type="dxa"/>
              <w:right w:w="0" w:type="dxa"/>
            </w:tcMar>
          </w:tcPr>
          <w:p w:rsidR="00C646F8" w:rsidRPr="00C646F8" w:rsidRDefault="00C646F8" w:rsidP="00C646F8">
            <w:pPr>
              <w:spacing w:before="120" w:after="120"/>
              <w:ind w:left="120" w:right="120"/>
              <w:jc w:val="left"/>
              <w:rPr>
                <w:rFonts w:cs="Arial"/>
              </w:rPr>
            </w:pPr>
            <w:r w:rsidRPr="00C646F8">
              <w:rPr>
                <w:rFonts w:eastAsia="Arial" w:cs="Arial"/>
                <w:color w:val="111111"/>
              </w:rPr>
              <w:t>ENERO</w:t>
            </w:r>
          </w:p>
        </w:tc>
        <w:tc>
          <w:tcPr>
            <w:tcW w:w="1855" w:type="dxa"/>
            <w:shd w:val="clear" w:color="000000" w:fill="F2F2F2"/>
            <w:tcMar>
              <w:top w:w="0" w:type="dxa"/>
              <w:left w:w="0" w:type="dxa"/>
              <w:bottom w:w="0" w:type="dxa"/>
              <w:right w:w="0" w:type="dxa"/>
            </w:tcMar>
            <w:vAlign w:val="center"/>
          </w:tcPr>
          <w:p w:rsidR="00C646F8" w:rsidRPr="00C646F8" w:rsidRDefault="00C646F8" w:rsidP="00C646F8">
            <w:pPr>
              <w:spacing w:before="120" w:after="120"/>
              <w:ind w:left="120" w:right="120"/>
              <w:jc w:val="right"/>
              <w:rPr>
                <w:rFonts w:eastAsia="Arial" w:cs="Arial"/>
                <w:color w:val="111111"/>
              </w:rPr>
            </w:pPr>
            <w:r w:rsidRPr="00C646F8">
              <w:rPr>
                <w:rFonts w:cs="Arial"/>
                <w:color w:val="000000"/>
              </w:rPr>
              <w:t>6,300,969,676</w:t>
            </w:r>
          </w:p>
        </w:tc>
        <w:tc>
          <w:tcPr>
            <w:tcW w:w="2181" w:type="dxa"/>
            <w:shd w:val="clear" w:color="000000" w:fill="F2F2F2"/>
            <w:tcMar>
              <w:top w:w="0" w:type="dxa"/>
              <w:left w:w="0" w:type="dxa"/>
              <w:bottom w:w="0" w:type="dxa"/>
              <w:right w:w="0" w:type="dxa"/>
            </w:tcMar>
            <w:vAlign w:val="center"/>
          </w:tcPr>
          <w:p w:rsidR="00C646F8" w:rsidRPr="00C646F8" w:rsidRDefault="00C646F8" w:rsidP="00C646F8">
            <w:pPr>
              <w:spacing w:before="120" w:after="120"/>
              <w:ind w:left="120" w:right="120"/>
              <w:jc w:val="right"/>
              <w:rPr>
                <w:rFonts w:eastAsia="Arial" w:cs="Arial"/>
                <w:color w:val="111111"/>
              </w:rPr>
            </w:pPr>
            <w:r w:rsidRPr="00C646F8">
              <w:rPr>
                <w:rFonts w:cs="Arial"/>
                <w:color w:val="000000"/>
              </w:rPr>
              <w:t>4,389,105</w:t>
            </w:r>
          </w:p>
        </w:tc>
        <w:tc>
          <w:tcPr>
            <w:tcW w:w="1688" w:type="dxa"/>
            <w:shd w:val="clear" w:color="000000" w:fill="F2F2F2"/>
            <w:tcMar>
              <w:top w:w="0" w:type="dxa"/>
              <w:left w:w="0" w:type="dxa"/>
              <w:bottom w:w="0" w:type="dxa"/>
              <w:right w:w="0" w:type="dxa"/>
            </w:tcMar>
            <w:vAlign w:val="center"/>
          </w:tcPr>
          <w:p w:rsidR="00C646F8" w:rsidRPr="00C646F8" w:rsidRDefault="00C646F8" w:rsidP="00C646F8">
            <w:pPr>
              <w:spacing w:before="120" w:after="120"/>
              <w:ind w:left="120" w:right="120"/>
              <w:jc w:val="right"/>
              <w:rPr>
                <w:rFonts w:eastAsia="Arial" w:cs="Arial"/>
                <w:color w:val="111111"/>
              </w:rPr>
            </w:pPr>
            <w:r w:rsidRPr="00C646F8">
              <w:rPr>
                <w:rFonts w:cs="Arial"/>
                <w:color w:val="000000"/>
              </w:rPr>
              <w:t>28,592,737</w:t>
            </w:r>
          </w:p>
        </w:tc>
        <w:tc>
          <w:tcPr>
            <w:tcW w:w="1418" w:type="dxa"/>
            <w:shd w:val="clear" w:color="000000" w:fill="F2F2F2"/>
            <w:tcMar>
              <w:top w:w="0" w:type="dxa"/>
              <w:left w:w="0" w:type="dxa"/>
              <w:bottom w:w="0" w:type="dxa"/>
              <w:right w:w="0" w:type="dxa"/>
            </w:tcMar>
            <w:vAlign w:val="center"/>
          </w:tcPr>
          <w:p w:rsidR="00C646F8" w:rsidRPr="00C646F8" w:rsidRDefault="00C646F8" w:rsidP="00C646F8">
            <w:pPr>
              <w:spacing w:before="120" w:after="120"/>
              <w:ind w:left="120" w:right="120"/>
              <w:jc w:val="right"/>
              <w:rPr>
                <w:rFonts w:eastAsia="Arial" w:cs="Arial"/>
                <w:color w:val="111111"/>
              </w:rPr>
            </w:pPr>
            <w:r w:rsidRPr="00C646F8">
              <w:rPr>
                <w:rFonts w:cs="Arial"/>
                <w:color w:val="000000"/>
              </w:rPr>
              <w:t>0</w:t>
            </w:r>
          </w:p>
        </w:tc>
        <w:tc>
          <w:tcPr>
            <w:tcW w:w="2071" w:type="dxa"/>
            <w:shd w:val="clear" w:color="000000" w:fill="F2F2F2"/>
            <w:tcMar>
              <w:top w:w="0" w:type="dxa"/>
              <w:left w:w="0" w:type="dxa"/>
              <w:bottom w:w="0" w:type="dxa"/>
              <w:right w:w="0" w:type="dxa"/>
            </w:tcMar>
            <w:vAlign w:val="center"/>
          </w:tcPr>
          <w:p w:rsidR="00C646F8" w:rsidRPr="00C646F8" w:rsidRDefault="00C646F8" w:rsidP="00C646F8">
            <w:pPr>
              <w:spacing w:before="120" w:after="120"/>
              <w:ind w:left="120" w:right="120"/>
              <w:jc w:val="right"/>
              <w:rPr>
                <w:rFonts w:eastAsia="Arial" w:cs="Arial"/>
                <w:color w:val="111111"/>
              </w:rPr>
            </w:pPr>
            <w:r w:rsidRPr="00C646F8">
              <w:rPr>
                <w:rFonts w:cs="Arial"/>
                <w:color w:val="000000"/>
              </w:rPr>
              <w:t>5,003,563</w:t>
            </w:r>
          </w:p>
        </w:tc>
        <w:tc>
          <w:tcPr>
            <w:tcW w:w="1583" w:type="dxa"/>
            <w:shd w:val="clear" w:color="000000" w:fill="F2F2F2"/>
            <w:tcMar>
              <w:top w:w="0" w:type="dxa"/>
              <w:left w:w="0" w:type="dxa"/>
              <w:bottom w:w="0" w:type="dxa"/>
              <w:right w:w="0" w:type="dxa"/>
            </w:tcMar>
            <w:vAlign w:val="center"/>
          </w:tcPr>
          <w:p w:rsidR="00C646F8" w:rsidRPr="00C646F8" w:rsidRDefault="00C646F8" w:rsidP="00C646F8">
            <w:pPr>
              <w:spacing w:before="120" w:after="120"/>
              <w:ind w:left="120" w:right="120"/>
              <w:jc w:val="right"/>
              <w:rPr>
                <w:rFonts w:eastAsia="Arial" w:cs="Arial"/>
                <w:color w:val="111111"/>
              </w:rPr>
            </w:pPr>
            <w:r w:rsidRPr="00C646F8">
              <w:rPr>
                <w:rFonts w:cs="Arial"/>
                <w:color w:val="000000"/>
              </w:rPr>
              <w:t>37,985,405</w:t>
            </w:r>
          </w:p>
        </w:tc>
      </w:tr>
      <w:tr w:rsidR="00C646F8" w:rsidRPr="00C646F8" w:rsidTr="00C646F8">
        <w:trPr>
          <w:cantSplit/>
          <w:trHeight w:val="57"/>
          <w:jc w:val="center"/>
        </w:trPr>
        <w:tc>
          <w:tcPr>
            <w:tcW w:w="1803" w:type="dxa"/>
            <w:shd w:val="clear" w:color="auto" w:fill="auto"/>
            <w:tcMar>
              <w:top w:w="0" w:type="dxa"/>
              <w:left w:w="0" w:type="dxa"/>
              <w:bottom w:w="0" w:type="dxa"/>
              <w:right w:w="0" w:type="dxa"/>
            </w:tcMar>
          </w:tcPr>
          <w:p w:rsidR="00C646F8" w:rsidRPr="00C646F8" w:rsidRDefault="00C646F8" w:rsidP="00C646F8">
            <w:pPr>
              <w:spacing w:before="120" w:after="120"/>
              <w:ind w:left="120" w:right="120"/>
              <w:jc w:val="left"/>
              <w:rPr>
                <w:rFonts w:cs="Arial"/>
              </w:rPr>
            </w:pPr>
            <w:r w:rsidRPr="00C646F8">
              <w:rPr>
                <w:rFonts w:eastAsia="Arial" w:cs="Arial"/>
                <w:color w:val="111111"/>
              </w:rPr>
              <w:t>FEBRERO</w:t>
            </w:r>
          </w:p>
        </w:tc>
        <w:tc>
          <w:tcPr>
            <w:tcW w:w="1855" w:type="dxa"/>
            <w:tcBorders>
              <w:top w:val="nil"/>
            </w:tcBorders>
            <w:shd w:val="clear" w:color="auto" w:fill="auto"/>
            <w:tcMar>
              <w:top w:w="0" w:type="dxa"/>
              <w:left w:w="0" w:type="dxa"/>
              <w:bottom w:w="0" w:type="dxa"/>
              <w:right w:w="0" w:type="dxa"/>
            </w:tcMar>
            <w:vAlign w:val="center"/>
          </w:tcPr>
          <w:p w:rsidR="00C646F8" w:rsidRPr="00C646F8" w:rsidRDefault="00C646F8" w:rsidP="00C646F8">
            <w:pPr>
              <w:spacing w:before="120" w:after="120"/>
              <w:ind w:left="120" w:right="120"/>
              <w:jc w:val="right"/>
              <w:rPr>
                <w:rFonts w:eastAsia="Arial" w:cs="Arial"/>
                <w:color w:val="111111"/>
              </w:rPr>
            </w:pPr>
            <w:r w:rsidRPr="00C646F8">
              <w:rPr>
                <w:rFonts w:cs="Arial"/>
                <w:color w:val="000000"/>
              </w:rPr>
              <w:t>6,296,580,571</w:t>
            </w:r>
          </w:p>
        </w:tc>
        <w:tc>
          <w:tcPr>
            <w:tcW w:w="2181" w:type="dxa"/>
            <w:tcBorders>
              <w:top w:val="nil"/>
            </w:tcBorders>
            <w:shd w:val="clear" w:color="auto" w:fill="auto"/>
            <w:tcMar>
              <w:top w:w="0" w:type="dxa"/>
              <w:left w:w="0" w:type="dxa"/>
              <w:bottom w:w="0" w:type="dxa"/>
              <w:right w:w="0" w:type="dxa"/>
            </w:tcMar>
            <w:vAlign w:val="center"/>
          </w:tcPr>
          <w:p w:rsidR="00C646F8" w:rsidRPr="00C646F8" w:rsidRDefault="00C646F8" w:rsidP="00C646F8">
            <w:pPr>
              <w:spacing w:before="120" w:after="120"/>
              <w:ind w:left="120" w:right="120"/>
              <w:jc w:val="right"/>
              <w:rPr>
                <w:rFonts w:eastAsia="Arial" w:cs="Arial"/>
                <w:color w:val="111111"/>
              </w:rPr>
            </w:pPr>
            <w:r w:rsidRPr="00C646F8">
              <w:rPr>
                <w:rFonts w:cs="Arial"/>
                <w:color w:val="000000"/>
              </w:rPr>
              <w:t>4,443,968</w:t>
            </w:r>
          </w:p>
        </w:tc>
        <w:tc>
          <w:tcPr>
            <w:tcW w:w="1688" w:type="dxa"/>
            <w:tcBorders>
              <w:top w:val="nil"/>
            </w:tcBorders>
            <w:shd w:val="clear" w:color="auto" w:fill="auto"/>
            <w:tcMar>
              <w:top w:w="0" w:type="dxa"/>
              <w:left w:w="0" w:type="dxa"/>
              <w:bottom w:w="0" w:type="dxa"/>
              <w:right w:w="0" w:type="dxa"/>
            </w:tcMar>
            <w:vAlign w:val="center"/>
          </w:tcPr>
          <w:p w:rsidR="00C646F8" w:rsidRPr="00C646F8" w:rsidRDefault="00C646F8" w:rsidP="00C646F8">
            <w:pPr>
              <w:spacing w:before="120" w:after="120"/>
              <w:ind w:left="120" w:right="120"/>
              <w:jc w:val="right"/>
              <w:rPr>
                <w:rFonts w:eastAsia="Arial" w:cs="Arial"/>
                <w:color w:val="111111"/>
              </w:rPr>
            </w:pPr>
            <w:r w:rsidRPr="00C646F8">
              <w:rPr>
                <w:rFonts w:cs="Arial"/>
                <w:color w:val="000000"/>
              </w:rPr>
              <w:t>29,063,691</w:t>
            </w:r>
          </w:p>
        </w:tc>
        <w:tc>
          <w:tcPr>
            <w:tcW w:w="1418" w:type="dxa"/>
            <w:tcBorders>
              <w:top w:val="nil"/>
            </w:tcBorders>
            <w:shd w:val="clear" w:color="auto" w:fill="auto"/>
            <w:tcMar>
              <w:top w:w="0" w:type="dxa"/>
              <w:left w:w="0" w:type="dxa"/>
              <w:bottom w:w="0" w:type="dxa"/>
              <w:right w:w="0" w:type="dxa"/>
            </w:tcMar>
            <w:vAlign w:val="center"/>
          </w:tcPr>
          <w:p w:rsidR="00C646F8" w:rsidRPr="00C646F8" w:rsidRDefault="00C646F8" w:rsidP="00C646F8">
            <w:pPr>
              <w:spacing w:before="120" w:after="120"/>
              <w:ind w:left="120" w:right="120"/>
              <w:jc w:val="right"/>
              <w:rPr>
                <w:rFonts w:eastAsia="Arial" w:cs="Arial"/>
                <w:color w:val="111111"/>
              </w:rPr>
            </w:pPr>
            <w:r w:rsidRPr="00C646F8">
              <w:rPr>
                <w:rFonts w:cs="Arial"/>
                <w:color w:val="000000"/>
              </w:rPr>
              <w:t>0</w:t>
            </w:r>
          </w:p>
        </w:tc>
        <w:tc>
          <w:tcPr>
            <w:tcW w:w="2071" w:type="dxa"/>
            <w:tcBorders>
              <w:top w:val="nil"/>
            </w:tcBorders>
            <w:shd w:val="clear" w:color="auto" w:fill="auto"/>
            <w:tcMar>
              <w:top w:w="0" w:type="dxa"/>
              <w:left w:w="0" w:type="dxa"/>
              <w:bottom w:w="0" w:type="dxa"/>
              <w:right w:w="0" w:type="dxa"/>
            </w:tcMar>
            <w:vAlign w:val="center"/>
          </w:tcPr>
          <w:p w:rsidR="00C646F8" w:rsidRPr="00C646F8" w:rsidRDefault="00C646F8" w:rsidP="00C646F8">
            <w:pPr>
              <w:spacing w:before="120" w:after="120"/>
              <w:ind w:left="120" w:right="120"/>
              <w:jc w:val="right"/>
              <w:rPr>
                <w:rFonts w:eastAsia="Arial" w:cs="Arial"/>
                <w:color w:val="111111"/>
              </w:rPr>
            </w:pPr>
            <w:r w:rsidRPr="00C646F8">
              <w:rPr>
                <w:rFonts w:cs="Arial"/>
                <w:color w:val="000000"/>
              </w:rPr>
              <w:t>4,875,041</w:t>
            </w:r>
          </w:p>
        </w:tc>
        <w:tc>
          <w:tcPr>
            <w:tcW w:w="1583" w:type="dxa"/>
            <w:tcBorders>
              <w:top w:val="nil"/>
            </w:tcBorders>
            <w:shd w:val="clear" w:color="auto" w:fill="auto"/>
            <w:tcMar>
              <w:top w:w="0" w:type="dxa"/>
              <w:left w:w="0" w:type="dxa"/>
              <w:bottom w:w="0" w:type="dxa"/>
              <w:right w:w="0" w:type="dxa"/>
            </w:tcMar>
            <w:vAlign w:val="center"/>
          </w:tcPr>
          <w:p w:rsidR="00C646F8" w:rsidRPr="00C646F8" w:rsidRDefault="00C646F8" w:rsidP="00C646F8">
            <w:pPr>
              <w:spacing w:before="120" w:after="120"/>
              <w:ind w:left="120" w:right="120"/>
              <w:jc w:val="right"/>
              <w:rPr>
                <w:rFonts w:eastAsia="Arial" w:cs="Arial"/>
                <w:color w:val="111111"/>
              </w:rPr>
            </w:pPr>
            <w:r w:rsidRPr="00C646F8">
              <w:rPr>
                <w:rFonts w:cs="Arial"/>
                <w:color w:val="000000"/>
              </w:rPr>
              <w:t>38,382,700</w:t>
            </w:r>
          </w:p>
        </w:tc>
      </w:tr>
      <w:tr w:rsidR="00C646F8" w:rsidRPr="00C646F8" w:rsidTr="00C646F8">
        <w:trPr>
          <w:cantSplit/>
          <w:trHeight w:val="57"/>
          <w:jc w:val="center"/>
        </w:trPr>
        <w:tc>
          <w:tcPr>
            <w:tcW w:w="1803" w:type="dxa"/>
            <w:shd w:val="clear" w:color="auto" w:fill="F3F3F3"/>
            <w:tcMar>
              <w:top w:w="0" w:type="dxa"/>
              <w:left w:w="0" w:type="dxa"/>
              <w:bottom w:w="0" w:type="dxa"/>
              <w:right w:w="0" w:type="dxa"/>
            </w:tcMar>
          </w:tcPr>
          <w:p w:rsidR="00C646F8" w:rsidRPr="00C646F8" w:rsidRDefault="00C646F8" w:rsidP="00C646F8">
            <w:pPr>
              <w:spacing w:before="120" w:after="120"/>
              <w:ind w:left="120" w:right="120"/>
              <w:jc w:val="left"/>
              <w:rPr>
                <w:rFonts w:eastAsia="Arial" w:cs="Arial"/>
                <w:color w:val="111111"/>
              </w:rPr>
            </w:pPr>
            <w:r w:rsidRPr="00C646F8">
              <w:rPr>
                <w:rFonts w:eastAsia="Arial" w:cs="Arial"/>
                <w:color w:val="111111"/>
              </w:rPr>
              <w:t>MARZO</w:t>
            </w:r>
          </w:p>
        </w:tc>
        <w:tc>
          <w:tcPr>
            <w:tcW w:w="1855" w:type="dxa"/>
            <w:tcBorders>
              <w:top w:val="nil"/>
            </w:tcBorders>
            <w:shd w:val="clear" w:color="000000" w:fill="F2F2F2"/>
            <w:tcMar>
              <w:top w:w="0" w:type="dxa"/>
              <w:left w:w="0" w:type="dxa"/>
              <w:bottom w:w="0" w:type="dxa"/>
              <w:right w:w="0" w:type="dxa"/>
            </w:tcMar>
            <w:vAlign w:val="center"/>
          </w:tcPr>
          <w:p w:rsidR="00C646F8" w:rsidRPr="00C646F8" w:rsidRDefault="00C646F8" w:rsidP="00C646F8">
            <w:pPr>
              <w:spacing w:before="120" w:after="120"/>
              <w:ind w:left="120" w:right="120"/>
              <w:jc w:val="right"/>
              <w:rPr>
                <w:rFonts w:eastAsia="Arial" w:cs="Arial"/>
                <w:color w:val="111111"/>
              </w:rPr>
            </w:pPr>
            <w:r w:rsidRPr="00C646F8">
              <w:rPr>
                <w:rFonts w:cs="Arial"/>
                <w:color w:val="000000"/>
              </w:rPr>
              <w:t>6,292,136,603</w:t>
            </w:r>
          </w:p>
        </w:tc>
        <w:tc>
          <w:tcPr>
            <w:tcW w:w="2181" w:type="dxa"/>
            <w:tcBorders>
              <w:top w:val="nil"/>
            </w:tcBorders>
            <w:shd w:val="clear" w:color="000000" w:fill="F2F2F2"/>
            <w:tcMar>
              <w:top w:w="0" w:type="dxa"/>
              <w:left w:w="0" w:type="dxa"/>
              <w:bottom w:w="0" w:type="dxa"/>
              <w:right w:w="0" w:type="dxa"/>
            </w:tcMar>
            <w:vAlign w:val="center"/>
          </w:tcPr>
          <w:p w:rsidR="00C646F8" w:rsidRPr="00C646F8" w:rsidRDefault="00C646F8" w:rsidP="00C646F8">
            <w:pPr>
              <w:spacing w:before="120" w:after="120"/>
              <w:ind w:left="120" w:right="120"/>
              <w:jc w:val="right"/>
              <w:rPr>
                <w:rFonts w:eastAsia="Arial" w:cs="Arial"/>
                <w:color w:val="111111"/>
              </w:rPr>
            </w:pPr>
            <w:r w:rsidRPr="00C646F8">
              <w:rPr>
                <w:rFonts w:cs="Arial"/>
                <w:color w:val="000000"/>
              </w:rPr>
              <w:t>4,499,517</w:t>
            </w:r>
          </w:p>
        </w:tc>
        <w:tc>
          <w:tcPr>
            <w:tcW w:w="1688" w:type="dxa"/>
            <w:tcBorders>
              <w:top w:val="nil"/>
            </w:tcBorders>
            <w:shd w:val="clear" w:color="000000" w:fill="F2F2F2"/>
            <w:tcMar>
              <w:top w:w="0" w:type="dxa"/>
              <w:left w:w="0" w:type="dxa"/>
              <w:bottom w:w="0" w:type="dxa"/>
              <w:right w:w="0" w:type="dxa"/>
            </w:tcMar>
            <w:vAlign w:val="center"/>
          </w:tcPr>
          <w:p w:rsidR="00C646F8" w:rsidRPr="00C646F8" w:rsidRDefault="00C646F8" w:rsidP="00C646F8">
            <w:pPr>
              <w:spacing w:before="120" w:after="120"/>
              <w:ind w:left="120" w:right="120"/>
              <w:jc w:val="right"/>
              <w:rPr>
                <w:rFonts w:eastAsia="Arial" w:cs="Arial"/>
                <w:color w:val="111111"/>
              </w:rPr>
            </w:pPr>
            <w:r w:rsidRPr="00C646F8">
              <w:rPr>
                <w:rFonts w:cs="Arial"/>
                <w:color w:val="000000"/>
              </w:rPr>
              <w:t>25,918,354</w:t>
            </w:r>
          </w:p>
        </w:tc>
        <w:tc>
          <w:tcPr>
            <w:tcW w:w="1418" w:type="dxa"/>
            <w:tcBorders>
              <w:top w:val="nil"/>
            </w:tcBorders>
            <w:shd w:val="clear" w:color="000000" w:fill="F2F2F2"/>
            <w:tcMar>
              <w:top w:w="0" w:type="dxa"/>
              <w:left w:w="0" w:type="dxa"/>
              <w:bottom w:w="0" w:type="dxa"/>
              <w:right w:w="0" w:type="dxa"/>
            </w:tcMar>
            <w:vAlign w:val="center"/>
          </w:tcPr>
          <w:p w:rsidR="00C646F8" w:rsidRPr="00C646F8" w:rsidRDefault="00C646F8" w:rsidP="00C646F8">
            <w:pPr>
              <w:spacing w:before="120" w:after="120"/>
              <w:ind w:left="120" w:right="120"/>
              <w:jc w:val="right"/>
              <w:rPr>
                <w:rFonts w:eastAsia="Arial" w:cs="Arial"/>
                <w:color w:val="111111"/>
              </w:rPr>
            </w:pPr>
            <w:r w:rsidRPr="00C646F8">
              <w:rPr>
                <w:rFonts w:cs="Arial"/>
                <w:color w:val="000000"/>
              </w:rPr>
              <w:t>0</w:t>
            </w:r>
          </w:p>
        </w:tc>
        <w:tc>
          <w:tcPr>
            <w:tcW w:w="2071" w:type="dxa"/>
            <w:tcBorders>
              <w:top w:val="nil"/>
            </w:tcBorders>
            <w:shd w:val="clear" w:color="000000" w:fill="F2F2F2"/>
            <w:tcMar>
              <w:top w:w="0" w:type="dxa"/>
              <w:left w:w="0" w:type="dxa"/>
              <w:bottom w:w="0" w:type="dxa"/>
              <w:right w:w="0" w:type="dxa"/>
            </w:tcMar>
            <w:vAlign w:val="center"/>
          </w:tcPr>
          <w:p w:rsidR="00C646F8" w:rsidRPr="00C646F8" w:rsidRDefault="00C646F8" w:rsidP="00C646F8">
            <w:pPr>
              <w:spacing w:before="120" w:after="120"/>
              <w:ind w:left="120" w:right="120"/>
              <w:jc w:val="right"/>
              <w:rPr>
                <w:rFonts w:eastAsia="Arial" w:cs="Arial"/>
                <w:color w:val="111111"/>
              </w:rPr>
            </w:pPr>
            <w:r w:rsidRPr="00C646F8">
              <w:rPr>
                <w:rFonts w:cs="Arial"/>
                <w:color w:val="000000"/>
              </w:rPr>
              <w:t>4,504,800</w:t>
            </w:r>
          </w:p>
        </w:tc>
        <w:tc>
          <w:tcPr>
            <w:tcW w:w="1583" w:type="dxa"/>
            <w:tcBorders>
              <w:top w:val="nil"/>
            </w:tcBorders>
            <w:shd w:val="clear" w:color="000000" w:fill="F2F2F2"/>
            <w:tcMar>
              <w:top w:w="0" w:type="dxa"/>
              <w:left w:w="0" w:type="dxa"/>
              <w:bottom w:w="0" w:type="dxa"/>
              <w:right w:w="0" w:type="dxa"/>
            </w:tcMar>
            <w:vAlign w:val="center"/>
          </w:tcPr>
          <w:p w:rsidR="00C646F8" w:rsidRPr="00C646F8" w:rsidRDefault="00C646F8" w:rsidP="00C646F8">
            <w:pPr>
              <w:spacing w:before="120" w:after="120"/>
              <w:ind w:left="120" w:right="120"/>
              <w:jc w:val="right"/>
              <w:rPr>
                <w:rFonts w:eastAsia="Arial" w:cs="Arial"/>
                <w:color w:val="111111"/>
              </w:rPr>
            </w:pPr>
            <w:r w:rsidRPr="00C646F8">
              <w:rPr>
                <w:rFonts w:cs="Arial"/>
                <w:color w:val="000000"/>
              </w:rPr>
              <w:t>34,922,671</w:t>
            </w:r>
          </w:p>
        </w:tc>
      </w:tr>
      <w:tr w:rsidR="00C646F8" w:rsidRPr="00C646F8" w:rsidTr="00C646F8">
        <w:trPr>
          <w:cantSplit/>
          <w:trHeight w:val="57"/>
          <w:jc w:val="center"/>
        </w:trPr>
        <w:tc>
          <w:tcPr>
            <w:tcW w:w="1803" w:type="dxa"/>
            <w:shd w:val="clear" w:color="auto" w:fill="auto"/>
            <w:tcMar>
              <w:top w:w="0" w:type="dxa"/>
              <w:left w:w="0" w:type="dxa"/>
              <w:bottom w:w="0" w:type="dxa"/>
              <w:right w:w="0" w:type="dxa"/>
            </w:tcMar>
          </w:tcPr>
          <w:p w:rsidR="00C646F8" w:rsidRPr="00C646F8" w:rsidRDefault="00C646F8" w:rsidP="00C646F8">
            <w:pPr>
              <w:spacing w:before="120" w:after="120"/>
              <w:ind w:left="120" w:right="120"/>
              <w:jc w:val="left"/>
              <w:rPr>
                <w:rFonts w:eastAsia="Arial" w:cs="Arial"/>
                <w:color w:val="111111"/>
              </w:rPr>
            </w:pPr>
            <w:r w:rsidRPr="00C646F8">
              <w:rPr>
                <w:rFonts w:eastAsia="Arial" w:cs="Arial"/>
                <w:color w:val="111111"/>
              </w:rPr>
              <w:t>ABRIL</w:t>
            </w:r>
          </w:p>
        </w:tc>
        <w:tc>
          <w:tcPr>
            <w:tcW w:w="1855" w:type="dxa"/>
            <w:tcBorders>
              <w:top w:val="nil"/>
            </w:tcBorders>
            <w:shd w:val="clear" w:color="auto" w:fill="auto"/>
            <w:tcMar>
              <w:top w:w="0" w:type="dxa"/>
              <w:left w:w="0" w:type="dxa"/>
              <w:bottom w:w="0" w:type="dxa"/>
              <w:right w:w="0" w:type="dxa"/>
            </w:tcMar>
            <w:vAlign w:val="center"/>
          </w:tcPr>
          <w:p w:rsidR="00C646F8" w:rsidRPr="00C646F8" w:rsidRDefault="00C646F8" w:rsidP="00C646F8">
            <w:pPr>
              <w:spacing w:before="120" w:after="120"/>
              <w:ind w:left="120" w:right="120"/>
              <w:jc w:val="right"/>
              <w:rPr>
                <w:rFonts w:eastAsia="Arial" w:cs="Arial"/>
                <w:color w:val="111111"/>
              </w:rPr>
            </w:pPr>
            <w:r w:rsidRPr="00C646F8">
              <w:rPr>
                <w:rFonts w:cs="Arial"/>
                <w:color w:val="000000"/>
              </w:rPr>
              <w:t>6,287,637,086</w:t>
            </w:r>
          </w:p>
        </w:tc>
        <w:tc>
          <w:tcPr>
            <w:tcW w:w="2181" w:type="dxa"/>
            <w:tcBorders>
              <w:top w:val="nil"/>
            </w:tcBorders>
            <w:shd w:val="clear" w:color="auto" w:fill="auto"/>
            <w:tcMar>
              <w:top w:w="0" w:type="dxa"/>
              <w:left w:w="0" w:type="dxa"/>
              <w:bottom w:w="0" w:type="dxa"/>
              <w:right w:w="0" w:type="dxa"/>
            </w:tcMar>
            <w:vAlign w:val="center"/>
          </w:tcPr>
          <w:p w:rsidR="00C646F8" w:rsidRPr="00C646F8" w:rsidRDefault="00C646F8" w:rsidP="00C646F8">
            <w:pPr>
              <w:spacing w:before="120" w:after="120"/>
              <w:ind w:left="120" w:right="120"/>
              <w:jc w:val="right"/>
              <w:rPr>
                <w:rFonts w:eastAsia="Arial" w:cs="Arial"/>
                <w:color w:val="111111"/>
              </w:rPr>
            </w:pPr>
            <w:r w:rsidRPr="00C646F8">
              <w:rPr>
                <w:rFonts w:cs="Arial"/>
                <w:color w:val="000000"/>
              </w:rPr>
              <w:t>4,555,761</w:t>
            </w:r>
          </w:p>
        </w:tc>
        <w:tc>
          <w:tcPr>
            <w:tcW w:w="1688" w:type="dxa"/>
            <w:tcBorders>
              <w:top w:val="nil"/>
            </w:tcBorders>
            <w:shd w:val="clear" w:color="auto" w:fill="auto"/>
            <w:tcMar>
              <w:top w:w="0" w:type="dxa"/>
              <w:left w:w="0" w:type="dxa"/>
              <w:bottom w:w="0" w:type="dxa"/>
              <w:right w:w="0" w:type="dxa"/>
            </w:tcMar>
            <w:vAlign w:val="center"/>
          </w:tcPr>
          <w:p w:rsidR="00C646F8" w:rsidRPr="00C646F8" w:rsidRDefault="00C646F8" w:rsidP="00C646F8">
            <w:pPr>
              <w:spacing w:before="120" w:after="120"/>
              <w:ind w:left="120" w:right="120"/>
              <w:jc w:val="right"/>
              <w:rPr>
                <w:rFonts w:eastAsia="Arial" w:cs="Arial"/>
                <w:color w:val="111111"/>
              </w:rPr>
            </w:pPr>
            <w:r w:rsidRPr="00C646F8">
              <w:rPr>
                <w:rFonts w:cs="Arial"/>
                <w:color w:val="000000"/>
              </w:rPr>
              <w:t>28,833,305</w:t>
            </w:r>
          </w:p>
        </w:tc>
        <w:tc>
          <w:tcPr>
            <w:tcW w:w="1418" w:type="dxa"/>
            <w:tcBorders>
              <w:top w:val="nil"/>
            </w:tcBorders>
            <w:shd w:val="clear" w:color="auto" w:fill="auto"/>
            <w:tcMar>
              <w:top w:w="0" w:type="dxa"/>
              <w:left w:w="0" w:type="dxa"/>
              <w:bottom w:w="0" w:type="dxa"/>
              <w:right w:w="0" w:type="dxa"/>
            </w:tcMar>
            <w:vAlign w:val="center"/>
          </w:tcPr>
          <w:p w:rsidR="00C646F8" w:rsidRPr="00C646F8" w:rsidRDefault="00C646F8" w:rsidP="00C646F8">
            <w:pPr>
              <w:spacing w:before="120" w:after="120"/>
              <w:ind w:left="120" w:right="120"/>
              <w:jc w:val="right"/>
              <w:rPr>
                <w:rFonts w:eastAsia="Arial" w:cs="Arial"/>
                <w:color w:val="111111"/>
              </w:rPr>
            </w:pPr>
            <w:r w:rsidRPr="00C646F8">
              <w:rPr>
                <w:rFonts w:cs="Arial"/>
                <w:color w:val="000000"/>
              </w:rPr>
              <w:t>245,449</w:t>
            </w:r>
          </w:p>
        </w:tc>
        <w:tc>
          <w:tcPr>
            <w:tcW w:w="2071" w:type="dxa"/>
            <w:tcBorders>
              <w:top w:val="nil"/>
            </w:tcBorders>
            <w:shd w:val="clear" w:color="auto" w:fill="auto"/>
            <w:tcMar>
              <w:top w:w="0" w:type="dxa"/>
              <w:left w:w="0" w:type="dxa"/>
              <w:bottom w:w="0" w:type="dxa"/>
              <w:right w:w="0" w:type="dxa"/>
            </w:tcMar>
            <w:vAlign w:val="center"/>
          </w:tcPr>
          <w:p w:rsidR="00C646F8" w:rsidRPr="00C646F8" w:rsidRDefault="00C646F8" w:rsidP="00C646F8">
            <w:pPr>
              <w:spacing w:before="120" w:after="120"/>
              <w:ind w:left="120" w:right="120"/>
              <w:jc w:val="right"/>
              <w:rPr>
                <w:rFonts w:eastAsia="Arial" w:cs="Arial"/>
                <w:color w:val="111111"/>
              </w:rPr>
            </w:pPr>
            <w:r w:rsidRPr="00C646F8">
              <w:rPr>
                <w:rFonts w:cs="Arial"/>
                <w:color w:val="000000"/>
              </w:rPr>
              <w:t>4,861,707</w:t>
            </w:r>
          </w:p>
        </w:tc>
        <w:tc>
          <w:tcPr>
            <w:tcW w:w="1583" w:type="dxa"/>
            <w:tcBorders>
              <w:top w:val="nil"/>
            </w:tcBorders>
            <w:shd w:val="clear" w:color="auto" w:fill="auto"/>
            <w:tcMar>
              <w:top w:w="0" w:type="dxa"/>
              <w:left w:w="0" w:type="dxa"/>
              <w:bottom w:w="0" w:type="dxa"/>
              <w:right w:w="0" w:type="dxa"/>
            </w:tcMar>
            <w:vAlign w:val="center"/>
          </w:tcPr>
          <w:p w:rsidR="00C646F8" w:rsidRPr="00C646F8" w:rsidRDefault="00C646F8" w:rsidP="00C646F8">
            <w:pPr>
              <w:spacing w:before="120" w:after="120"/>
              <w:ind w:left="120" w:right="120"/>
              <w:jc w:val="right"/>
              <w:rPr>
                <w:rFonts w:eastAsia="Arial" w:cs="Arial"/>
                <w:color w:val="111111"/>
              </w:rPr>
            </w:pPr>
            <w:r w:rsidRPr="00C646F8">
              <w:rPr>
                <w:rFonts w:cs="Arial"/>
                <w:color w:val="000000"/>
              </w:rPr>
              <w:t>38,496,222</w:t>
            </w:r>
          </w:p>
        </w:tc>
      </w:tr>
      <w:tr w:rsidR="00C646F8" w:rsidRPr="00C646F8" w:rsidTr="00C646F8">
        <w:trPr>
          <w:cantSplit/>
          <w:trHeight w:val="57"/>
          <w:jc w:val="center"/>
        </w:trPr>
        <w:tc>
          <w:tcPr>
            <w:tcW w:w="1803" w:type="dxa"/>
            <w:shd w:val="clear" w:color="auto" w:fill="F3F3F3"/>
            <w:tcMar>
              <w:top w:w="0" w:type="dxa"/>
              <w:left w:w="0" w:type="dxa"/>
              <w:bottom w:w="0" w:type="dxa"/>
              <w:right w:w="0" w:type="dxa"/>
            </w:tcMar>
          </w:tcPr>
          <w:p w:rsidR="00C646F8" w:rsidRPr="00C646F8" w:rsidRDefault="00C646F8" w:rsidP="00C646F8">
            <w:pPr>
              <w:spacing w:before="120" w:after="120"/>
              <w:ind w:left="120" w:right="120"/>
              <w:jc w:val="left"/>
              <w:rPr>
                <w:rFonts w:eastAsia="Arial" w:cs="Arial"/>
                <w:color w:val="111111"/>
              </w:rPr>
            </w:pPr>
            <w:r w:rsidRPr="00C646F8">
              <w:rPr>
                <w:rFonts w:eastAsia="Arial" w:cs="Arial"/>
                <w:color w:val="111111"/>
              </w:rPr>
              <w:t>MAYO</w:t>
            </w:r>
          </w:p>
        </w:tc>
        <w:tc>
          <w:tcPr>
            <w:tcW w:w="1855" w:type="dxa"/>
            <w:tcBorders>
              <w:top w:val="nil"/>
            </w:tcBorders>
            <w:shd w:val="clear" w:color="000000" w:fill="F2F2F2"/>
            <w:tcMar>
              <w:top w:w="0" w:type="dxa"/>
              <w:left w:w="0" w:type="dxa"/>
              <w:bottom w:w="0" w:type="dxa"/>
              <w:right w:w="0" w:type="dxa"/>
            </w:tcMar>
            <w:vAlign w:val="center"/>
          </w:tcPr>
          <w:p w:rsidR="00C646F8" w:rsidRPr="00C646F8" w:rsidRDefault="00C646F8" w:rsidP="00C646F8">
            <w:pPr>
              <w:spacing w:before="120" w:after="120"/>
              <w:ind w:left="120" w:right="120"/>
              <w:jc w:val="right"/>
              <w:rPr>
                <w:rFonts w:eastAsia="Arial" w:cs="Arial"/>
                <w:color w:val="111111"/>
              </w:rPr>
            </w:pPr>
            <w:r w:rsidRPr="00C646F8">
              <w:rPr>
                <w:rFonts w:cs="Arial"/>
                <w:color w:val="000000"/>
              </w:rPr>
              <w:t>6,283,081,325</w:t>
            </w:r>
          </w:p>
        </w:tc>
        <w:tc>
          <w:tcPr>
            <w:tcW w:w="2181" w:type="dxa"/>
            <w:tcBorders>
              <w:top w:val="nil"/>
            </w:tcBorders>
            <w:shd w:val="clear" w:color="000000" w:fill="F2F2F2"/>
            <w:tcMar>
              <w:top w:w="0" w:type="dxa"/>
              <w:left w:w="0" w:type="dxa"/>
              <w:bottom w:w="0" w:type="dxa"/>
              <w:right w:w="0" w:type="dxa"/>
            </w:tcMar>
            <w:vAlign w:val="center"/>
          </w:tcPr>
          <w:p w:rsidR="00C646F8" w:rsidRPr="00C646F8" w:rsidRDefault="00C646F8" w:rsidP="00C646F8">
            <w:pPr>
              <w:spacing w:before="120" w:after="120"/>
              <w:ind w:left="120" w:right="120"/>
              <w:jc w:val="right"/>
              <w:rPr>
                <w:rFonts w:eastAsia="Arial" w:cs="Arial"/>
                <w:color w:val="111111"/>
              </w:rPr>
            </w:pPr>
            <w:r w:rsidRPr="00C646F8">
              <w:rPr>
                <w:rFonts w:cs="Arial"/>
                <w:color w:val="000000"/>
              </w:rPr>
              <w:t>4,612,708</w:t>
            </w:r>
          </w:p>
        </w:tc>
        <w:tc>
          <w:tcPr>
            <w:tcW w:w="1688" w:type="dxa"/>
            <w:tcBorders>
              <w:top w:val="nil"/>
            </w:tcBorders>
            <w:shd w:val="clear" w:color="000000" w:fill="F2F2F2"/>
            <w:tcMar>
              <w:top w:w="0" w:type="dxa"/>
              <w:left w:w="0" w:type="dxa"/>
              <w:bottom w:w="0" w:type="dxa"/>
              <w:right w:w="0" w:type="dxa"/>
            </w:tcMar>
            <w:vAlign w:val="center"/>
          </w:tcPr>
          <w:p w:rsidR="00C646F8" w:rsidRPr="00C646F8" w:rsidRDefault="00C646F8" w:rsidP="00C646F8">
            <w:pPr>
              <w:spacing w:before="120" w:after="120"/>
              <w:ind w:left="120" w:right="120"/>
              <w:jc w:val="right"/>
              <w:rPr>
                <w:rFonts w:eastAsia="Arial" w:cs="Arial"/>
                <w:color w:val="111111"/>
              </w:rPr>
            </w:pPr>
            <w:r w:rsidRPr="00C646F8">
              <w:rPr>
                <w:rFonts w:cs="Arial"/>
                <w:color w:val="000000"/>
              </w:rPr>
              <w:t>27,225,351</w:t>
            </w:r>
          </w:p>
        </w:tc>
        <w:tc>
          <w:tcPr>
            <w:tcW w:w="1418" w:type="dxa"/>
            <w:tcBorders>
              <w:top w:val="nil"/>
            </w:tcBorders>
            <w:shd w:val="clear" w:color="000000" w:fill="F2F2F2"/>
            <w:tcMar>
              <w:top w:w="0" w:type="dxa"/>
              <w:left w:w="0" w:type="dxa"/>
              <w:bottom w:w="0" w:type="dxa"/>
              <w:right w:w="0" w:type="dxa"/>
            </w:tcMar>
            <w:vAlign w:val="center"/>
          </w:tcPr>
          <w:p w:rsidR="00C646F8" w:rsidRPr="00C646F8" w:rsidRDefault="00C646F8" w:rsidP="00C646F8">
            <w:pPr>
              <w:spacing w:before="120" w:after="120"/>
              <w:ind w:left="120" w:right="120"/>
              <w:jc w:val="right"/>
              <w:rPr>
                <w:rFonts w:eastAsia="Arial" w:cs="Arial"/>
                <w:color w:val="111111"/>
              </w:rPr>
            </w:pPr>
            <w:r w:rsidRPr="00C646F8">
              <w:rPr>
                <w:rFonts w:cs="Arial"/>
                <w:color w:val="000000"/>
              </w:rPr>
              <w:t>0</w:t>
            </w:r>
          </w:p>
        </w:tc>
        <w:tc>
          <w:tcPr>
            <w:tcW w:w="2071" w:type="dxa"/>
            <w:tcBorders>
              <w:top w:val="nil"/>
            </w:tcBorders>
            <w:shd w:val="clear" w:color="000000" w:fill="F2F2F2"/>
            <w:tcMar>
              <w:top w:w="0" w:type="dxa"/>
              <w:left w:w="0" w:type="dxa"/>
              <w:bottom w:w="0" w:type="dxa"/>
              <w:right w:w="0" w:type="dxa"/>
            </w:tcMar>
            <w:vAlign w:val="center"/>
          </w:tcPr>
          <w:p w:rsidR="00C646F8" w:rsidRPr="00C646F8" w:rsidRDefault="00C646F8" w:rsidP="00C646F8">
            <w:pPr>
              <w:spacing w:before="120" w:after="120"/>
              <w:ind w:left="120" w:right="120"/>
              <w:jc w:val="right"/>
              <w:rPr>
                <w:rFonts w:eastAsia="Arial" w:cs="Arial"/>
                <w:color w:val="111111"/>
              </w:rPr>
            </w:pPr>
            <w:r w:rsidRPr="00C646F8">
              <w:rPr>
                <w:rFonts w:cs="Arial"/>
                <w:color w:val="000000"/>
              </w:rPr>
              <w:t>4,836,530</w:t>
            </w:r>
          </w:p>
        </w:tc>
        <w:tc>
          <w:tcPr>
            <w:tcW w:w="1583" w:type="dxa"/>
            <w:tcBorders>
              <w:top w:val="nil"/>
            </w:tcBorders>
            <w:shd w:val="clear" w:color="000000" w:fill="F2F2F2"/>
            <w:tcMar>
              <w:top w:w="0" w:type="dxa"/>
              <w:left w:w="0" w:type="dxa"/>
              <w:bottom w:w="0" w:type="dxa"/>
              <w:right w:w="0" w:type="dxa"/>
            </w:tcMar>
            <w:vAlign w:val="center"/>
          </w:tcPr>
          <w:p w:rsidR="00C646F8" w:rsidRPr="00C646F8" w:rsidRDefault="00C646F8" w:rsidP="00C646F8">
            <w:pPr>
              <w:spacing w:before="120" w:after="120"/>
              <w:ind w:left="120" w:right="120"/>
              <w:jc w:val="right"/>
              <w:rPr>
                <w:rFonts w:eastAsia="Arial" w:cs="Arial"/>
                <w:color w:val="111111"/>
              </w:rPr>
            </w:pPr>
            <w:r w:rsidRPr="00C646F8">
              <w:rPr>
                <w:rFonts w:cs="Arial"/>
                <w:color w:val="000000"/>
              </w:rPr>
              <w:t>36,674,589</w:t>
            </w:r>
          </w:p>
        </w:tc>
      </w:tr>
      <w:tr w:rsidR="00C646F8" w:rsidRPr="00C646F8" w:rsidTr="00C646F8">
        <w:trPr>
          <w:cantSplit/>
          <w:trHeight w:val="57"/>
          <w:jc w:val="center"/>
        </w:trPr>
        <w:tc>
          <w:tcPr>
            <w:tcW w:w="1803" w:type="dxa"/>
            <w:shd w:val="clear" w:color="auto" w:fill="auto"/>
            <w:tcMar>
              <w:top w:w="0" w:type="dxa"/>
              <w:left w:w="0" w:type="dxa"/>
              <w:bottom w:w="0" w:type="dxa"/>
              <w:right w:w="0" w:type="dxa"/>
            </w:tcMar>
          </w:tcPr>
          <w:p w:rsidR="00C646F8" w:rsidRPr="00C646F8" w:rsidRDefault="00C646F8" w:rsidP="00C646F8">
            <w:pPr>
              <w:spacing w:before="120" w:after="120"/>
              <w:ind w:left="120" w:right="120"/>
              <w:jc w:val="left"/>
              <w:rPr>
                <w:rFonts w:eastAsia="Arial" w:cs="Arial"/>
                <w:color w:val="111111"/>
              </w:rPr>
            </w:pPr>
            <w:r w:rsidRPr="00C646F8">
              <w:rPr>
                <w:rFonts w:eastAsia="Arial" w:cs="Arial"/>
                <w:color w:val="111111"/>
              </w:rPr>
              <w:t>JUNIO</w:t>
            </w:r>
          </w:p>
        </w:tc>
        <w:tc>
          <w:tcPr>
            <w:tcW w:w="1855" w:type="dxa"/>
            <w:tcBorders>
              <w:top w:val="nil"/>
            </w:tcBorders>
            <w:shd w:val="clear" w:color="auto" w:fill="auto"/>
            <w:tcMar>
              <w:top w:w="0" w:type="dxa"/>
              <w:left w:w="0" w:type="dxa"/>
              <w:bottom w:w="0" w:type="dxa"/>
              <w:right w:w="0" w:type="dxa"/>
            </w:tcMar>
            <w:vAlign w:val="center"/>
          </w:tcPr>
          <w:p w:rsidR="00C646F8" w:rsidRPr="00C646F8" w:rsidRDefault="00C646F8" w:rsidP="00C646F8">
            <w:pPr>
              <w:spacing w:before="120" w:after="120"/>
              <w:ind w:left="120" w:right="120"/>
              <w:jc w:val="right"/>
              <w:rPr>
                <w:rFonts w:eastAsia="Arial" w:cs="Arial"/>
                <w:color w:val="111111"/>
              </w:rPr>
            </w:pPr>
            <w:r w:rsidRPr="00C646F8">
              <w:rPr>
                <w:rFonts w:cs="Arial"/>
                <w:color w:val="000000"/>
              </w:rPr>
              <w:t>6,278,468,617</w:t>
            </w:r>
          </w:p>
        </w:tc>
        <w:tc>
          <w:tcPr>
            <w:tcW w:w="2181" w:type="dxa"/>
            <w:tcBorders>
              <w:top w:val="nil"/>
            </w:tcBorders>
            <w:shd w:val="clear" w:color="auto" w:fill="auto"/>
            <w:tcMar>
              <w:top w:w="0" w:type="dxa"/>
              <w:left w:w="0" w:type="dxa"/>
              <w:bottom w:w="0" w:type="dxa"/>
              <w:right w:w="0" w:type="dxa"/>
            </w:tcMar>
            <w:vAlign w:val="center"/>
          </w:tcPr>
          <w:p w:rsidR="00C646F8" w:rsidRPr="00C646F8" w:rsidRDefault="00C646F8" w:rsidP="00C646F8">
            <w:pPr>
              <w:spacing w:before="120" w:after="120"/>
              <w:ind w:left="120" w:right="120"/>
              <w:jc w:val="right"/>
              <w:rPr>
                <w:rFonts w:eastAsia="Arial" w:cs="Arial"/>
                <w:color w:val="111111"/>
              </w:rPr>
            </w:pPr>
            <w:r w:rsidRPr="00C646F8">
              <w:rPr>
                <w:rFonts w:cs="Arial"/>
                <w:color w:val="000000"/>
              </w:rPr>
              <w:t>4,670,367</w:t>
            </w:r>
          </w:p>
        </w:tc>
        <w:tc>
          <w:tcPr>
            <w:tcW w:w="1688" w:type="dxa"/>
            <w:tcBorders>
              <w:top w:val="nil"/>
            </w:tcBorders>
            <w:shd w:val="clear" w:color="auto" w:fill="auto"/>
            <w:tcMar>
              <w:top w:w="0" w:type="dxa"/>
              <w:left w:w="0" w:type="dxa"/>
              <w:bottom w:w="0" w:type="dxa"/>
              <w:right w:w="0" w:type="dxa"/>
            </w:tcMar>
            <w:vAlign w:val="center"/>
          </w:tcPr>
          <w:p w:rsidR="00C646F8" w:rsidRPr="00C646F8" w:rsidRDefault="00C646F8" w:rsidP="00C646F8">
            <w:pPr>
              <w:spacing w:before="120" w:after="120"/>
              <w:ind w:left="120" w:right="120"/>
              <w:jc w:val="right"/>
              <w:rPr>
                <w:rFonts w:eastAsia="Arial" w:cs="Arial"/>
                <w:color w:val="111111"/>
              </w:rPr>
            </w:pPr>
            <w:r w:rsidRPr="00C646F8">
              <w:rPr>
                <w:rFonts w:cs="Arial"/>
                <w:color w:val="000000"/>
              </w:rPr>
              <w:t>28,776,585</w:t>
            </w:r>
          </w:p>
        </w:tc>
        <w:tc>
          <w:tcPr>
            <w:tcW w:w="1418" w:type="dxa"/>
            <w:tcBorders>
              <w:top w:val="nil"/>
            </w:tcBorders>
            <w:shd w:val="clear" w:color="auto" w:fill="auto"/>
            <w:tcMar>
              <w:top w:w="0" w:type="dxa"/>
              <w:left w:w="0" w:type="dxa"/>
              <w:bottom w:w="0" w:type="dxa"/>
              <w:right w:w="0" w:type="dxa"/>
            </w:tcMar>
            <w:vAlign w:val="center"/>
          </w:tcPr>
          <w:p w:rsidR="00C646F8" w:rsidRPr="00C646F8" w:rsidRDefault="00C646F8" w:rsidP="00C646F8">
            <w:pPr>
              <w:spacing w:before="120" w:after="120"/>
              <w:ind w:left="120" w:right="120"/>
              <w:jc w:val="right"/>
              <w:rPr>
                <w:rFonts w:eastAsia="Arial" w:cs="Arial"/>
                <w:color w:val="111111"/>
              </w:rPr>
            </w:pPr>
            <w:r w:rsidRPr="00C646F8">
              <w:rPr>
                <w:rFonts w:cs="Arial"/>
                <w:color w:val="000000"/>
              </w:rPr>
              <w:t>0</w:t>
            </w:r>
          </w:p>
        </w:tc>
        <w:tc>
          <w:tcPr>
            <w:tcW w:w="2071" w:type="dxa"/>
            <w:tcBorders>
              <w:top w:val="nil"/>
            </w:tcBorders>
            <w:shd w:val="clear" w:color="auto" w:fill="auto"/>
            <w:tcMar>
              <w:top w:w="0" w:type="dxa"/>
              <w:left w:w="0" w:type="dxa"/>
              <w:bottom w:w="0" w:type="dxa"/>
              <w:right w:w="0" w:type="dxa"/>
            </w:tcMar>
            <w:vAlign w:val="center"/>
          </w:tcPr>
          <w:p w:rsidR="00C646F8" w:rsidRPr="00C646F8" w:rsidRDefault="00C646F8" w:rsidP="00C646F8">
            <w:pPr>
              <w:spacing w:before="120" w:after="120"/>
              <w:ind w:left="120" w:right="120"/>
              <w:jc w:val="right"/>
              <w:rPr>
                <w:rFonts w:eastAsia="Arial" w:cs="Arial"/>
                <w:color w:val="111111"/>
              </w:rPr>
            </w:pPr>
            <w:r w:rsidRPr="00C646F8">
              <w:rPr>
                <w:rFonts w:cs="Arial"/>
                <w:color w:val="000000"/>
              </w:rPr>
              <w:t>4,963,335</w:t>
            </w:r>
          </w:p>
        </w:tc>
        <w:tc>
          <w:tcPr>
            <w:tcW w:w="1583" w:type="dxa"/>
            <w:tcBorders>
              <w:top w:val="nil"/>
            </w:tcBorders>
            <w:shd w:val="clear" w:color="auto" w:fill="auto"/>
            <w:tcMar>
              <w:top w:w="0" w:type="dxa"/>
              <w:left w:w="0" w:type="dxa"/>
              <w:bottom w:w="0" w:type="dxa"/>
              <w:right w:w="0" w:type="dxa"/>
            </w:tcMar>
            <w:vAlign w:val="center"/>
          </w:tcPr>
          <w:p w:rsidR="00C646F8" w:rsidRPr="00C646F8" w:rsidRDefault="00C646F8" w:rsidP="00C646F8">
            <w:pPr>
              <w:spacing w:before="120" w:after="120"/>
              <w:ind w:left="120" w:right="120"/>
              <w:jc w:val="right"/>
              <w:rPr>
                <w:rFonts w:eastAsia="Arial" w:cs="Arial"/>
                <w:color w:val="111111"/>
              </w:rPr>
            </w:pPr>
            <w:r w:rsidRPr="00C646F8">
              <w:rPr>
                <w:rFonts w:cs="Arial"/>
                <w:color w:val="000000"/>
              </w:rPr>
              <w:t>38,410,287</w:t>
            </w:r>
          </w:p>
        </w:tc>
      </w:tr>
      <w:tr w:rsidR="00C646F8" w:rsidRPr="00C646F8" w:rsidTr="00C646F8">
        <w:trPr>
          <w:cantSplit/>
          <w:trHeight w:val="57"/>
          <w:jc w:val="center"/>
        </w:trPr>
        <w:tc>
          <w:tcPr>
            <w:tcW w:w="1803" w:type="dxa"/>
            <w:shd w:val="clear" w:color="auto" w:fill="F3F3F3"/>
            <w:tcMar>
              <w:top w:w="0" w:type="dxa"/>
              <w:left w:w="0" w:type="dxa"/>
              <w:bottom w:w="0" w:type="dxa"/>
              <w:right w:w="0" w:type="dxa"/>
            </w:tcMar>
          </w:tcPr>
          <w:p w:rsidR="00C646F8" w:rsidRPr="00C646F8" w:rsidRDefault="00C646F8" w:rsidP="00C646F8">
            <w:pPr>
              <w:spacing w:before="120" w:after="120"/>
              <w:ind w:left="120" w:right="120"/>
              <w:jc w:val="left"/>
              <w:rPr>
                <w:rFonts w:eastAsia="Arial" w:cs="Arial"/>
                <w:color w:val="111111"/>
              </w:rPr>
            </w:pPr>
            <w:r w:rsidRPr="00C646F8">
              <w:rPr>
                <w:rFonts w:eastAsia="Arial" w:cs="Arial"/>
                <w:color w:val="111111"/>
              </w:rPr>
              <w:t>JULIO</w:t>
            </w:r>
          </w:p>
        </w:tc>
        <w:tc>
          <w:tcPr>
            <w:tcW w:w="1855" w:type="dxa"/>
            <w:tcBorders>
              <w:top w:val="nil"/>
            </w:tcBorders>
            <w:shd w:val="clear" w:color="000000" w:fill="F2F2F2"/>
            <w:tcMar>
              <w:top w:w="0" w:type="dxa"/>
              <w:left w:w="0" w:type="dxa"/>
              <w:bottom w:w="0" w:type="dxa"/>
              <w:right w:w="0" w:type="dxa"/>
            </w:tcMar>
            <w:vAlign w:val="center"/>
          </w:tcPr>
          <w:p w:rsidR="00C646F8" w:rsidRPr="00C646F8" w:rsidRDefault="00C646F8" w:rsidP="00C646F8">
            <w:pPr>
              <w:spacing w:before="120" w:after="120"/>
              <w:ind w:left="120" w:right="120"/>
              <w:jc w:val="right"/>
              <w:rPr>
                <w:rFonts w:eastAsia="Arial" w:cs="Arial"/>
                <w:color w:val="111111"/>
              </w:rPr>
            </w:pPr>
            <w:r w:rsidRPr="00C646F8">
              <w:rPr>
                <w:rFonts w:cs="Arial"/>
                <w:color w:val="000000"/>
              </w:rPr>
              <w:t>6,273,798,250</w:t>
            </w:r>
          </w:p>
        </w:tc>
        <w:tc>
          <w:tcPr>
            <w:tcW w:w="2181" w:type="dxa"/>
            <w:tcBorders>
              <w:top w:val="nil"/>
            </w:tcBorders>
            <w:shd w:val="clear" w:color="000000" w:fill="F2F2F2"/>
            <w:tcMar>
              <w:top w:w="0" w:type="dxa"/>
              <w:left w:w="0" w:type="dxa"/>
              <w:bottom w:w="0" w:type="dxa"/>
              <w:right w:w="0" w:type="dxa"/>
            </w:tcMar>
            <w:vAlign w:val="center"/>
          </w:tcPr>
          <w:p w:rsidR="00C646F8" w:rsidRPr="00C646F8" w:rsidRDefault="00C646F8" w:rsidP="00C646F8">
            <w:pPr>
              <w:spacing w:before="120" w:after="120"/>
              <w:ind w:left="120" w:right="120"/>
              <w:jc w:val="right"/>
              <w:rPr>
                <w:rFonts w:eastAsia="Arial" w:cs="Arial"/>
                <w:color w:val="111111"/>
              </w:rPr>
            </w:pPr>
            <w:r w:rsidRPr="00C646F8">
              <w:rPr>
                <w:rFonts w:cs="Arial"/>
                <w:color w:val="000000"/>
              </w:rPr>
              <w:t>4,728,746</w:t>
            </w:r>
          </w:p>
        </w:tc>
        <w:tc>
          <w:tcPr>
            <w:tcW w:w="1688" w:type="dxa"/>
            <w:tcBorders>
              <w:top w:val="nil"/>
            </w:tcBorders>
            <w:shd w:val="clear" w:color="000000" w:fill="F2F2F2"/>
            <w:tcMar>
              <w:top w:w="0" w:type="dxa"/>
              <w:left w:w="0" w:type="dxa"/>
              <w:bottom w:w="0" w:type="dxa"/>
              <w:right w:w="0" w:type="dxa"/>
            </w:tcMar>
            <w:vAlign w:val="center"/>
          </w:tcPr>
          <w:p w:rsidR="00C646F8" w:rsidRPr="00C646F8" w:rsidRDefault="00C646F8" w:rsidP="00C646F8">
            <w:pPr>
              <w:spacing w:before="120" w:after="120"/>
              <w:ind w:left="120" w:right="120"/>
              <w:jc w:val="right"/>
              <w:rPr>
                <w:rFonts w:eastAsia="Arial" w:cs="Arial"/>
                <w:color w:val="111111"/>
              </w:rPr>
            </w:pPr>
            <w:r w:rsidRPr="00C646F8">
              <w:rPr>
                <w:rFonts w:cs="Arial"/>
                <w:color w:val="000000"/>
              </w:rPr>
              <w:t>29,177,065</w:t>
            </w:r>
          </w:p>
        </w:tc>
        <w:tc>
          <w:tcPr>
            <w:tcW w:w="1418" w:type="dxa"/>
            <w:tcBorders>
              <w:top w:val="nil"/>
            </w:tcBorders>
            <w:shd w:val="clear" w:color="000000" w:fill="F2F2F2"/>
            <w:tcMar>
              <w:top w:w="0" w:type="dxa"/>
              <w:left w:w="0" w:type="dxa"/>
              <w:bottom w:w="0" w:type="dxa"/>
              <w:right w:w="0" w:type="dxa"/>
            </w:tcMar>
            <w:vAlign w:val="center"/>
          </w:tcPr>
          <w:p w:rsidR="00C646F8" w:rsidRPr="00C646F8" w:rsidRDefault="00C646F8" w:rsidP="00C646F8">
            <w:pPr>
              <w:spacing w:before="120" w:after="120"/>
              <w:ind w:left="120" w:right="120"/>
              <w:jc w:val="right"/>
              <w:rPr>
                <w:rFonts w:eastAsia="Arial" w:cs="Arial"/>
                <w:color w:val="111111"/>
              </w:rPr>
            </w:pPr>
            <w:r w:rsidRPr="00C646F8">
              <w:rPr>
                <w:rFonts w:cs="Arial"/>
                <w:color w:val="000000"/>
              </w:rPr>
              <w:t>373,520</w:t>
            </w:r>
          </w:p>
        </w:tc>
        <w:tc>
          <w:tcPr>
            <w:tcW w:w="2071" w:type="dxa"/>
            <w:tcBorders>
              <w:top w:val="nil"/>
            </w:tcBorders>
            <w:shd w:val="clear" w:color="000000" w:fill="F2F2F2"/>
            <w:tcMar>
              <w:top w:w="0" w:type="dxa"/>
              <w:left w:w="0" w:type="dxa"/>
              <w:bottom w:w="0" w:type="dxa"/>
              <w:right w:w="0" w:type="dxa"/>
            </w:tcMar>
            <w:vAlign w:val="center"/>
          </w:tcPr>
          <w:p w:rsidR="00C646F8" w:rsidRPr="00C646F8" w:rsidRDefault="00C646F8" w:rsidP="00C646F8">
            <w:pPr>
              <w:spacing w:before="120" w:after="120"/>
              <w:ind w:left="120" w:right="120"/>
              <w:jc w:val="right"/>
              <w:rPr>
                <w:rFonts w:eastAsia="Arial" w:cs="Arial"/>
                <w:color w:val="111111"/>
              </w:rPr>
            </w:pPr>
            <w:r w:rsidRPr="00C646F8">
              <w:rPr>
                <w:rFonts w:cs="Arial"/>
                <w:color w:val="000000"/>
              </w:rPr>
              <w:t>4,944,430</w:t>
            </w:r>
          </w:p>
        </w:tc>
        <w:tc>
          <w:tcPr>
            <w:tcW w:w="1583" w:type="dxa"/>
            <w:tcBorders>
              <w:top w:val="nil"/>
            </w:tcBorders>
            <w:shd w:val="clear" w:color="000000" w:fill="F2F2F2"/>
            <w:tcMar>
              <w:top w:w="0" w:type="dxa"/>
              <w:left w:w="0" w:type="dxa"/>
              <w:bottom w:w="0" w:type="dxa"/>
              <w:right w:w="0" w:type="dxa"/>
            </w:tcMar>
            <w:vAlign w:val="center"/>
          </w:tcPr>
          <w:p w:rsidR="00C646F8" w:rsidRPr="00C646F8" w:rsidRDefault="00C646F8" w:rsidP="00C646F8">
            <w:pPr>
              <w:spacing w:before="120" w:after="120"/>
              <w:ind w:left="120" w:right="120"/>
              <w:jc w:val="right"/>
              <w:rPr>
                <w:rFonts w:eastAsia="Arial" w:cs="Arial"/>
                <w:color w:val="111111"/>
              </w:rPr>
            </w:pPr>
            <w:r w:rsidRPr="00C646F8">
              <w:rPr>
                <w:rFonts w:cs="Arial"/>
                <w:color w:val="000000"/>
              </w:rPr>
              <w:t>39,223,761</w:t>
            </w:r>
          </w:p>
        </w:tc>
      </w:tr>
      <w:tr w:rsidR="00C646F8" w:rsidRPr="00C646F8" w:rsidTr="00C646F8">
        <w:trPr>
          <w:cantSplit/>
          <w:trHeight w:val="57"/>
          <w:jc w:val="center"/>
        </w:trPr>
        <w:tc>
          <w:tcPr>
            <w:tcW w:w="1803" w:type="dxa"/>
            <w:shd w:val="clear" w:color="auto" w:fill="auto"/>
            <w:tcMar>
              <w:top w:w="0" w:type="dxa"/>
              <w:left w:w="0" w:type="dxa"/>
              <w:bottom w:w="0" w:type="dxa"/>
              <w:right w:w="0" w:type="dxa"/>
            </w:tcMar>
          </w:tcPr>
          <w:p w:rsidR="00C646F8" w:rsidRPr="00C646F8" w:rsidRDefault="00C646F8" w:rsidP="00C646F8">
            <w:pPr>
              <w:spacing w:before="120" w:after="120"/>
              <w:ind w:left="120" w:right="120"/>
              <w:jc w:val="left"/>
              <w:rPr>
                <w:rFonts w:eastAsia="Arial" w:cs="Arial"/>
                <w:color w:val="111111"/>
              </w:rPr>
            </w:pPr>
            <w:r w:rsidRPr="00C646F8">
              <w:rPr>
                <w:rFonts w:eastAsia="Arial" w:cs="Arial"/>
                <w:color w:val="111111"/>
              </w:rPr>
              <w:t>AGOSTO</w:t>
            </w:r>
          </w:p>
        </w:tc>
        <w:tc>
          <w:tcPr>
            <w:tcW w:w="1855" w:type="dxa"/>
            <w:tcBorders>
              <w:top w:val="nil"/>
            </w:tcBorders>
            <w:shd w:val="clear" w:color="auto" w:fill="auto"/>
            <w:tcMar>
              <w:top w:w="0" w:type="dxa"/>
              <w:left w:w="0" w:type="dxa"/>
              <w:bottom w:w="0" w:type="dxa"/>
              <w:right w:w="0" w:type="dxa"/>
            </w:tcMar>
            <w:vAlign w:val="center"/>
          </w:tcPr>
          <w:p w:rsidR="00C646F8" w:rsidRPr="00C646F8" w:rsidRDefault="00C646F8" w:rsidP="00C646F8">
            <w:pPr>
              <w:spacing w:before="120" w:after="120"/>
              <w:ind w:left="120" w:right="120"/>
              <w:jc w:val="right"/>
              <w:rPr>
                <w:rFonts w:eastAsia="Arial" w:cs="Arial"/>
                <w:color w:val="111111"/>
              </w:rPr>
            </w:pPr>
            <w:r w:rsidRPr="00C646F8">
              <w:rPr>
                <w:rFonts w:cs="Arial"/>
                <w:color w:val="000000"/>
              </w:rPr>
              <w:t>6,269,069,504</w:t>
            </w:r>
          </w:p>
        </w:tc>
        <w:tc>
          <w:tcPr>
            <w:tcW w:w="2181" w:type="dxa"/>
            <w:tcBorders>
              <w:top w:val="nil"/>
            </w:tcBorders>
            <w:shd w:val="clear" w:color="auto" w:fill="auto"/>
            <w:tcMar>
              <w:top w:w="0" w:type="dxa"/>
              <w:left w:w="0" w:type="dxa"/>
              <w:bottom w:w="0" w:type="dxa"/>
              <w:right w:w="0" w:type="dxa"/>
            </w:tcMar>
            <w:vAlign w:val="center"/>
          </w:tcPr>
          <w:p w:rsidR="00C646F8" w:rsidRPr="00C646F8" w:rsidRDefault="00C646F8" w:rsidP="00C646F8">
            <w:pPr>
              <w:spacing w:before="120" w:after="120"/>
              <w:ind w:left="120" w:right="120"/>
              <w:jc w:val="right"/>
              <w:rPr>
                <w:rFonts w:eastAsia="Arial" w:cs="Arial"/>
                <w:color w:val="111111"/>
              </w:rPr>
            </w:pPr>
            <w:r w:rsidRPr="00C646F8">
              <w:rPr>
                <w:rFonts w:cs="Arial"/>
                <w:color w:val="000000"/>
              </w:rPr>
              <w:t>4,787,856</w:t>
            </w:r>
          </w:p>
        </w:tc>
        <w:tc>
          <w:tcPr>
            <w:tcW w:w="1688" w:type="dxa"/>
            <w:tcBorders>
              <w:top w:val="nil"/>
            </w:tcBorders>
            <w:shd w:val="clear" w:color="auto" w:fill="auto"/>
            <w:tcMar>
              <w:top w:w="0" w:type="dxa"/>
              <w:left w:w="0" w:type="dxa"/>
              <w:bottom w:w="0" w:type="dxa"/>
              <w:right w:w="0" w:type="dxa"/>
            </w:tcMar>
            <w:vAlign w:val="center"/>
          </w:tcPr>
          <w:p w:rsidR="00C646F8" w:rsidRPr="00C646F8" w:rsidRDefault="00C646F8" w:rsidP="00C646F8">
            <w:pPr>
              <w:spacing w:before="120" w:after="120"/>
              <w:ind w:left="120" w:right="120"/>
              <w:jc w:val="right"/>
              <w:rPr>
                <w:rFonts w:eastAsia="Arial" w:cs="Arial"/>
                <w:color w:val="111111"/>
              </w:rPr>
            </w:pPr>
            <w:r w:rsidRPr="00C646F8">
              <w:rPr>
                <w:rFonts w:cs="Arial"/>
                <w:color w:val="000000"/>
              </w:rPr>
              <w:t>29,905,375</w:t>
            </w:r>
          </w:p>
        </w:tc>
        <w:tc>
          <w:tcPr>
            <w:tcW w:w="1418" w:type="dxa"/>
            <w:tcBorders>
              <w:top w:val="nil"/>
            </w:tcBorders>
            <w:shd w:val="clear" w:color="auto" w:fill="auto"/>
            <w:tcMar>
              <w:top w:w="0" w:type="dxa"/>
              <w:left w:w="0" w:type="dxa"/>
              <w:bottom w:w="0" w:type="dxa"/>
              <w:right w:w="0" w:type="dxa"/>
            </w:tcMar>
            <w:vAlign w:val="center"/>
          </w:tcPr>
          <w:p w:rsidR="00C646F8" w:rsidRPr="00C646F8" w:rsidRDefault="00C646F8" w:rsidP="00C646F8">
            <w:pPr>
              <w:spacing w:before="120" w:after="120"/>
              <w:ind w:left="120" w:right="120"/>
              <w:jc w:val="right"/>
              <w:rPr>
                <w:rFonts w:eastAsia="Arial" w:cs="Arial"/>
                <w:color w:val="111111"/>
              </w:rPr>
            </w:pPr>
            <w:r w:rsidRPr="00C646F8">
              <w:rPr>
                <w:rFonts w:cs="Arial"/>
                <w:color w:val="000000"/>
              </w:rPr>
              <w:t>178,640</w:t>
            </w:r>
          </w:p>
        </w:tc>
        <w:tc>
          <w:tcPr>
            <w:tcW w:w="2071" w:type="dxa"/>
            <w:tcBorders>
              <w:top w:val="nil"/>
            </w:tcBorders>
            <w:shd w:val="clear" w:color="auto" w:fill="auto"/>
            <w:tcMar>
              <w:top w:w="0" w:type="dxa"/>
              <w:left w:w="0" w:type="dxa"/>
              <w:bottom w:w="0" w:type="dxa"/>
              <w:right w:w="0" w:type="dxa"/>
            </w:tcMar>
            <w:vAlign w:val="center"/>
          </w:tcPr>
          <w:p w:rsidR="00C646F8" w:rsidRPr="00C646F8" w:rsidRDefault="00C646F8" w:rsidP="00C646F8">
            <w:pPr>
              <w:spacing w:before="120" w:after="120"/>
              <w:ind w:left="120" w:right="120"/>
              <w:jc w:val="right"/>
              <w:rPr>
                <w:rFonts w:eastAsia="Arial" w:cs="Arial"/>
                <w:color w:val="111111"/>
              </w:rPr>
            </w:pPr>
            <w:r w:rsidRPr="00C646F8">
              <w:rPr>
                <w:rFonts w:cs="Arial"/>
                <w:color w:val="000000"/>
              </w:rPr>
              <w:t>4,917,532</w:t>
            </w:r>
          </w:p>
        </w:tc>
        <w:tc>
          <w:tcPr>
            <w:tcW w:w="1583" w:type="dxa"/>
            <w:tcBorders>
              <w:top w:val="nil"/>
            </w:tcBorders>
            <w:shd w:val="clear" w:color="auto" w:fill="auto"/>
            <w:tcMar>
              <w:top w:w="0" w:type="dxa"/>
              <w:left w:w="0" w:type="dxa"/>
              <w:bottom w:w="0" w:type="dxa"/>
              <w:right w:w="0" w:type="dxa"/>
            </w:tcMar>
            <w:vAlign w:val="center"/>
          </w:tcPr>
          <w:p w:rsidR="00C646F8" w:rsidRPr="00C646F8" w:rsidRDefault="00C646F8" w:rsidP="00C646F8">
            <w:pPr>
              <w:spacing w:before="120" w:after="120"/>
              <w:ind w:left="120" w:right="120"/>
              <w:jc w:val="right"/>
              <w:rPr>
                <w:rFonts w:eastAsia="Arial" w:cs="Arial"/>
                <w:color w:val="111111"/>
              </w:rPr>
            </w:pPr>
            <w:r w:rsidRPr="00C646F8">
              <w:rPr>
                <w:rFonts w:cs="Arial"/>
                <w:color w:val="000000"/>
              </w:rPr>
              <w:t>39,789,403</w:t>
            </w:r>
          </w:p>
        </w:tc>
      </w:tr>
      <w:tr w:rsidR="00C646F8" w:rsidRPr="00C646F8" w:rsidTr="00C646F8">
        <w:trPr>
          <w:cantSplit/>
          <w:trHeight w:val="57"/>
          <w:jc w:val="center"/>
        </w:trPr>
        <w:tc>
          <w:tcPr>
            <w:tcW w:w="1803" w:type="dxa"/>
            <w:shd w:val="clear" w:color="auto" w:fill="F3F3F3"/>
            <w:tcMar>
              <w:top w:w="0" w:type="dxa"/>
              <w:left w:w="0" w:type="dxa"/>
              <w:bottom w:w="0" w:type="dxa"/>
              <w:right w:w="0" w:type="dxa"/>
            </w:tcMar>
          </w:tcPr>
          <w:p w:rsidR="00C646F8" w:rsidRPr="00C646F8" w:rsidRDefault="00C646F8" w:rsidP="00C646F8">
            <w:pPr>
              <w:spacing w:before="120" w:after="120"/>
              <w:ind w:left="120" w:right="120"/>
              <w:jc w:val="left"/>
              <w:rPr>
                <w:rFonts w:eastAsia="Arial" w:cs="Arial"/>
                <w:color w:val="111111"/>
              </w:rPr>
            </w:pPr>
            <w:r w:rsidRPr="00C646F8">
              <w:rPr>
                <w:rFonts w:eastAsia="Arial" w:cs="Arial"/>
                <w:color w:val="111111"/>
              </w:rPr>
              <w:t>SEPTIEMBRE</w:t>
            </w:r>
          </w:p>
        </w:tc>
        <w:tc>
          <w:tcPr>
            <w:tcW w:w="1855" w:type="dxa"/>
            <w:tcBorders>
              <w:top w:val="nil"/>
            </w:tcBorders>
            <w:shd w:val="clear" w:color="000000" w:fill="F2F2F2"/>
            <w:tcMar>
              <w:top w:w="0" w:type="dxa"/>
              <w:left w:w="0" w:type="dxa"/>
              <w:bottom w:w="0" w:type="dxa"/>
              <w:right w:w="0" w:type="dxa"/>
            </w:tcMar>
            <w:vAlign w:val="center"/>
          </w:tcPr>
          <w:p w:rsidR="00C646F8" w:rsidRPr="00C646F8" w:rsidRDefault="00C646F8" w:rsidP="00C646F8">
            <w:pPr>
              <w:spacing w:before="120" w:after="120"/>
              <w:ind w:left="120" w:right="120"/>
              <w:jc w:val="right"/>
              <w:rPr>
                <w:rFonts w:eastAsia="Arial" w:cs="Arial"/>
                <w:color w:val="111111"/>
              </w:rPr>
            </w:pPr>
            <w:r w:rsidRPr="00C646F8">
              <w:rPr>
                <w:rFonts w:cs="Arial"/>
                <w:color w:val="000000"/>
              </w:rPr>
              <w:t>6,264,281,648</w:t>
            </w:r>
          </w:p>
        </w:tc>
        <w:tc>
          <w:tcPr>
            <w:tcW w:w="2181" w:type="dxa"/>
            <w:tcBorders>
              <w:top w:val="nil"/>
            </w:tcBorders>
            <w:shd w:val="clear" w:color="000000" w:fill="F2F2F2"/>
            <w:tcMar>
              <w:top w:w="0" w:type="dxa"/>
              <w:left w:w="0" w:type="dxa"/>
              <w:bottom w:w="0" w:type="dxa"/>
              <w:right w:w="0" w:type="dxa"/>
            </w:tcMar>
            <w:vAlign w:val="center"/>
          </w:tcPr>
          <w:p w:rsidR="00C646F8" w:rsidRPr="00C646F8" w:rsidRDefault="00C646F8" w:rsidP="00C646F8">
            <w:pPr>
              <w:spacing w:before="120" w:after="120"/>
              <w:ind w:left="120" w:right="120"/>
              <w:jc w:val="right"/>
              <w:rPr>
                <w:rFonts w:eastAsia="Arial" w:cs="Arial"/>
                <w:color w:val="111111"/>
              </w:rPr>
            </w:pPr>
            <w:r w:rsidRPr="00C646F8">
              <w:rPr>
                <w:rFonts w:cs="Arial"/>
                <w:color w:val="000000"/>
              </w:rPr>
              <w:t>4,847,704</w:t>
            </w:r>
          </w:p>
        </w:tc>
        <w:tc>
          <w:tcPr>
            <w:tcW w:w="1688" w:type="dxa"/>
            <w:tcBorders>
              <w:top w:val="nil"/>
            </w:tcBorders>
            <w:shd w:val="clear" w:color="000000" w:fill="F2F2F2"/>
            <w:tcMar>
              <w:top w:w="0" w:type="dxa"/>
              <w:left w:w="0" w:type="dxa"/>
              <w:bottom w:w="0" w:type="dxa"/>
              <w:right w:w="0" w:type="dxa"/>
            </w:tcMar>
            <w:vAlign w:val="center"/>
          </w:tcPr>
          <w:p w:rsidR="00C646F8" w:rsidRPr="00C646F8" w:rsidRDefault="00C646F8" w:rsidP="00C646F8">
            <w:pPr>
              <w:spacing w:before="120" w:after="120"/>
              <w:ind w:left="120" w:right="120"/>
              <w:jc w:val="right"/>
              <w:rPr>
                <w:rFonts w:eastAsia="Arial" w:cs="Arial"/>
                <w:color w:val="111111"/>
              </w:rPr>
            </w:pPr>
            <w:r w:rsidRPr="00C646F8">
              <w:rPr>
                <w:rFonts w:cs="Arial"/>
                <w:color w:val="000000"/>
              </w:rPr>
              <w:t>30,080,396</w:t>
            </w:r>
          </w:p>
        </w:tc>
        <w:tc>
          <w:tcPr>
            <w:tcW w:w="1418" w:type="dxa"/>
            <w:tcBorders>
              <w:top w:val="nil"/>
            </w:tcBorders>
            <w:shd w:val="clear" w:color="000000" w:fill="F2F2F2"/>
            <w:tcMar>
              <w:top w:w="0" w:type="dxa"/>
              <w:left w:w="0" w:type="dxa"/>
              <w:bottom w:w="0" w:type="dxa"/>
              <w:right w:w="0" w:type="dxa"/>
            </w:tcMar>
            <w:vAlign w:val="center"/>
          </w:tcPr>
          <w:p w:rsidR="00C646F8" w:rsidRPr="00C646F8" w:rsidRDefault="00C646F8" w:rsidP="00C646F8">
            <w:pPr>
              <w:spacing w:before="120" w:after="120"/>
              <w:ind w:left="120" w:right="120"/>
              <w:jc w:val="right"/>
              <w:rPr>
                <w:rFonts w:eastAsia="Arial" w:cs="Arial"/>
                <w:color w:val="111111"/>
              </w:rPr>
            </w:pPr>
            <w:r w:rsidRPr="00C646F8">
              <w:rPr>
                <w:rFonts w:cs="Arial"/>
                <w:color w:val="000000"/>
              </w:rPr>
              <w:t>0</w:t>
            </w:r>
          </w:p>
        </w:tc>
        <w:tc>
          <w:tcPr>
            <w:tcW w:w="2071" w:type="dxa"/>
            <w:tcBorders>
              <w:top w:val="nil"/>
            </w:tcBorders>
            <w:shd w:val="clear" w:color="000000" w:fill="F2F2F2"/>
            <w:tcMar>
              <w:top w:w="0" w:type="dxa"/>
              <w:left w:w="0" w:type="dxa"/>
              <w:bottom w:w="0" w:type="dxa"/>
              <w:right w:w="0" w:type="dxa"/>
            </w:tcMar>
            <w:vAlign w:val="center"/>
          </w:tcPr>
          <w:p w:rsidR="00C646F8" w:rsidRPr="00C646F8" w:rsidRDefault="00C646F8" w:rsidP="00C646F8">
            <w:pPr>
              <w:spacing w:before="120" w:after="120"/>
              <w:ind w:left="120" w:right="120"/>
              <w:jc w:val="right"/>
              <w:rPr>
                <w:rFonts w:eastAsia="Arial" w:cs="Arial"/>
                <w:color w:val="111111"/>
              </w:rPr>
            </w:pPr>
            <w:r w:rsidRPr="00C646F8">
              <w:rPr>
                <w:rFonts w:cs="Arial"/>
                <w:color w:val="000000"/>
              </w:rPr>
              <w:t>4,563,262</w:t>
            </w:r>
          </w:p>
        </w:tc>
        <w:tc>
          <w:tcPr>
            <w:tcW w:w="1583" w:type="dxa"/>
            <w:tcBorders>
              <w:top w:val="nil"/>
            </w:tcBorders>
            <w:shd w:val="clear" w:color="000000" w:fill="F2F2F2"/>
            <w:tcMar>
              <w:top w:w="0" w:type="dxa"/>
              <w:left w:w="0" w:type="dxa"/>
              <w:bottom w:w="0" w:type="dxa"/>
              <w:right w:w="0" w:type="dxa"/>
            </w:tcMar>
            <w:vAlign w:val="center"/>
          </w:tcPr>
          <w:p w:rsidR="00C646F8" w:rsidRPr="00C646F8" w:rsidRDefault="00C646F8" w:rsidP="00C646F8">
            <w:pPr>
              <w:spacing w:before="120" w:after="120"/>
              <w:ind w:left="120" w:right="120"/>
              <w:jc w:val="right"/>
              <w:rPr>
                <w:rFonts w:eastAsia="Arial" w:cs="Arial"/>
                <w:color w:val="111111"/>
              </w:rPr>
            </w:pPr>
            <w:r w:rsidRPr="00C646F8">
              <w:rPr>
                <w:rFonts w:cs="Arial"/>
                <w:color w:val="000000"/>
              </w:rPr>
              <w:t>39,491,362</w:t>
            </w:r>
          </w:p>
        </w:tc>
      </w:tr>
      <w:tr w:rsidR="00C646F8" w:rsidRPr="00C646F8" w:rsidTr="00C646F8">
        <w:trPr>
          <w:cantSplit/>
          <w:trHeight w:val="57"/>
          <w:jc w:val="center"/>
        </w:trPr>
        <w:tc>
          <w:tcPr>
            <w:tcW w:w="1803" w:type="dxa"/>
            <w:shd w:val="clear" w:color="auto" w:fill="auto"/>
            <w:tcMar>
              <w:top w:w="0" w:type="dxa"/>
              <w:left w:w="0" w:type="dxa"/>
              <w:bottom w:w="0" w:type="dxa"/>
              <w:right w:w="0" w:type="dxa"/>
            </w:tcMar>
          </w:tcPr>
          <w:p w:rsidR="00C646F8" w:rsidRPr="00C646F8" w:rsidRDefault="00C646F8" w:rsidP="00C646F8">
            <w:pPr>
              <w:spacing w:before="120" w:after="120"/>
              <w:ind w:left="120" w:right="120"/>
              <w:jc w:val="left"/>
              <w:rPr>
                <w:rFonts w:eastAsia="Arial" w:cs="Arial"/>
                <w:color w:val="111111"/>
              </w:rPr>
            </w:pPr>
            <w:r w:rsidRPr="00C646F8">
              <w:rPr>
                <w:rFonts w:eastAsia="Arial" w:cs="Arial"/>
                <w:color w:val="111111"/>
              </w:rPr>
              <w:t>OCTUBRE</w:t>
            </w:r>
          </w:p>
        </w:tc>
        <w:tc>
          <w:tcPr>
            <w:tcW w:w="1855" w:type="dxa"/>
            <w:tcBorders>
              <w:top w:val="nil"/>
            </w:tcBorders>
            <w:shd w:val="clear" w:color="auto" w:fill="auto"/>
            <w:tcMar>
              <w:top w:w="0" w:type="dxa"/>
              <w:left w:w="0" w:type="dxa"/>
              <w:bottom w:w="0" w:type="dxa"/>
              <w:right w:w="0" w:type="dxa"/>
            </w:tcMar>
            <w:vAlign w:val="center"/>
          </w:tcPr>
          <w:p w:rsidR="00C646F8" w:rsidRPr="00C646F8" w:rsidRDefault="00C646F8" w:rsidP="00C646F8">
            <w:pPr>
              <w:spacing w:before="120" w:after="120"/>
              <w:ind w:left="120" w:right="120"/>
              <w:jc w:val="right"/>
              <w:rPr>
                <w:rFonts w:eastAsia="Arial" w:cs="Arial"/>
                <w:color w:val="111111"/>
              </w:rPr>
            </w:pPr>
            <w:r w:rsidRPr="00C646F8">
              <w:rPr>
                <w:rFonts w:cs="Arial"/>
                <w:color w:val="000000"/>
              </w:rPr>
              <w:t>6,259,433,944</w:t>
            </w:r>
          </w:p>
        </w:tc>
        <w:tc>
          <w:tcPr>
            <w:tcW w:w="2181" w:type="dxa"/>
            <w:tcBorders>
              <w:top w:val="nil"/>
            </w:tcBorders>
            <w:shd w:val="clear" w:color="auto" w:fill="auto"/>
            <w:tcMar>
              <w:top w:w="0" w:type="dxa"/>
              <w:left w:w="0" w:type="dxa"/>
              <w:bottom w:w="0" w:type="dxa"/>
              <w:right w:w="0" w:type="dxa"/>
            </w:tcMar>
            <w:vAlign w:val="center"/>
          </w:tcPr>
          <w:p w:rsidR="00C646F8" w:rsidRPr="00C646F8" w:rsidRDefault="00C646F8" w:rsidP="00C646F8">
            <w:pPr>
              <w:spacing w:before="120" w:after="120"/>
              <w:ind w:left="120" w:right="120"/>
              <w:jc w:val="right"/>
              <w:rPr>
                <w:rFonts w:eastAsia="Arial" w:cs="Arial"/>
                <w:color w:val="111111"/>
              </w:rPr>
            </w:pPr>
            <w:r w:rsidRPr="00C646F8">
              <w:rPr>
                <w:rFonts w:cs="Arial"/>
                <w:color w:val="000000"/>
              </w:rPr>
              <w:t>4,908,300</w:t>
            </w:r>
          </w:p>
        </w:tc>
        <w:tc>
          <w:tcPr>
            <w:tcW w:w="1688" w:type="dxa"/>
            <w:tcBorders>
              <w:top w:val="nil"/>
            </w:tcBorders>
            <w:shd w:val="clear" w:color="auto" w:fill="auto"/>
            <w:tcMar>
              <w:top w:w="0" w:type="dxa"/>
              <w:left w:w="0" w:type="dxa"/>
              <w:bottom w:w="0" w:type="dxa"/>
              <w:right w:w="0" w:type="dxa"/>
            </w:tcMar>
            <w:vAlign w:val="center"/>
          </w:tcPr>
          <w:p w:rsidR="00C646F8" w:rsidRPr="00C646F8" w:rsidRDefault="00C646F8" w:rsidP="00C646F8">
            <w:pPr>
              <w:spacing w:before="120" w:after="120"/>
              <w:ind w:left="120" w:right="120"/>
              <w:jc w:val="right"/>
              <w:rPr>
                <w:rFonts w:eastAsia="Arial" w:cs="Arial"/>
                <w:color w:val="111111"/>
              </w:rPr>
            </w:pPr>
            <w:r w:rsidRPr="00C646F8">
              <w:rPr>
                <w:rFonts w:cs="Arial"/>
                <w:color w:val="000000"/>
              </w:rPr>
              <w:t>27,673,994</w:t>
            </w:r>
          </w:p>
        </w:tc>
        <w:tc>
          <w:tcPr>
            <w:tcW w:w="1418" w:type="dxa"/>
            <w:tcBorders>
              <w:top w:val="nil"/>
            </w:tcBorders>
            <w:shd w:val="clear" w:color="auto" w:fill="auto"/>
            <w:tcMar>
              <w:top w:w="0" w:type="dxa"/>
              <w:left w:w="0" w:type="dxa"/>
              <w:bottom w:w="0" w:type="dxa"/>
              <w:right w:w="0" w:type="dxa"/>
            </w:tcMar>
            <w:vAlign w:val="center"/>
          </w:tcPr>
          <w:p w:rsidR="00C646F8" w:rsidRPr="00C646F8" w:rsidRDefault="00C646F8" w:rsidP="00C646F8">
            <w:pPr>
              <w:spacing w:before="120" w:after="120"/>
              <w:ind w:left="120" w:right="120"/>
              <w:jc w:val="right"/>
              <w:rPr>
                <w:rFonts w:eastAsia="Arial" w:cs="Arial"/>
                <w:color w:val="111111"/>
              </w:rPr>
            </w:pPr>
            <w:r w:rsidRPr="00C646F8">
              <w:rPr>
                <w:rFonts w:cs="Arial"/>
                <w:color w:val="000000"/>
              </w:rPr>
              <w:t>1,370,688</w:t>
            </w:r>
          </w:p>
        </w:tc>
        <w:tc>
          <w:tcPr>
            <w:tcW w:w="2071" w:type="dxa"/>
            <w:tcBorders>
              <w:top w:val="nil"/>
            </w:tcBorders>
            <w:shd w:val="clear" w:color="auto" w:fill="auto"/>
            <w:tcMar>
              <w:top w:w="0" w:type="dxa"/>
              <w:left w:w="0" w:type="dxa"/>
              <w:bottom w:w="0" w:type="dxa"/>
              <w:right w:w="0" w:type="dxa"/>
            </w:tcMar>
            <w:vAlign w:val="center"/>
          </w:tcPr>
          <w:p w:rsidR="00C646F8" w:rsidRPr="00C646F8" w:rsidRDefault="00C646F8" w:rsidP="00C646F8">
            <w:pPr>
              <w:spacing w:before="120" w:after="120"/>
              <w:ind w:left="120" w:right="120"/>
              <w:jc w:val="right"/>
              <w:rPr>
                <w:rFonts w:eastAsia="Arial" w:cs="Arial"/>
                <w:color w:val="111111"/>
              </w:rPr>
            </w:pPr>
            <w:r w:rsidRPr="00C646F8">
              <w:rPr>
                <w:rFonts w:cs="Arial"/>
                <w:color w:val="000000"/>
              </w:rPr>
              <w:t>4,341,466</w:t>
            </w:r>
          </w:p>
        </w:tc>
        <w:tc>
          <w:tcPr>
            <w:tcW w:w="1583" w:type="dxa"/>
            <w:tcBorders>
              <w:top w:val="nil"/>
            </w:tcBorders>
            <w:shd w:val="clear" w:color="auto" w:fill="auto"/>
            <w:tcMar>
              <w:top w:w="0" w:type="dxa"/>
              <w:left w:w="0" w:type="dxa"/>
              <w:bottom w:w="0" w:type="dxa"/>
              <w:right w:w="0" w:type="dxa"/>
            </w:tcMar>
            <w:vAlign w:val="center"/>
          </w:tcPr>
          <w:p w:rsidR="00C646F8" w:rsidRPr="00C646F8" w:rsidRDefault="00C646F8" w:rsidP="00C646F8">
            <w:pPr>
              <w:spacing w:before="120" w:after="120"/>
              <w:ind w:left="120" w:right="120"/>
              <w:jc w:val="right"/>
              <w:rPr>
                <w:rFonts w:eastAsia="Arial" w:cs="Arial"/>
                <w:color w:val="111111"/>
              </w:rPr>
            </w:pPr>
            <w:r w:rsidRPr="00C646F8">
              <w:rPr>
                <w:rFonts w:cs="Arial"/>
                <w:color w:val="000000"/>
              </w:rPr>
              <w:t>38,294,448</w:t>
            </w:r>
          </w:p>
        </w:tc>
      </w:tr>
      <w:tr w:rsidR="00C646F8" w:rsidRPr="00C646F8" w:rsidTr="00C646F8">
        <w:trPr>
          <w:cantSplit/>
          <w:trHeight w:val="57"/>
          <w:jc w:val="center"/>
        </w:trPr>
        <w:tc>
          <w:tcPr>
            <w:tcW w:w="1803" w:type="dxa"/>
            <w:shd w:val="clear" w:color="auto" w:fill="F3F3F3"/>
            <w:tcMar>
              <w:top w:w="0" w:type="dxa"/>
              <w:left w:w="0" w:type="dxa"/>
              <w:bottom w:w="0" w:type="dxa"/>
              <w:right w:w="0" w:type="dxa"/>
            </w:tcMar>
          </w:tcPr>
          <w:p w:rsidR="00C646F8" w:rsidRPr="00C646F8" w:rsidRDefault="00C646F8" w:rsidP="00C646F8">
            <w:pPr>
              <w:spacing w:before="120" w:after="120"/>
              <w:ind w:left="120" w:right="120"/>
              <w:jc w:val="left"/>
              <w:rPr>
                <w:rFonts w:eastAsia="Arial" w:cs="Arial"/>
                <w:color w:val="111111"/>
              </w:rPr>
            </w:pPr>
            <w:r w:rsidRPr="00C646F8">
              <w:rPr>
                <w:rFonts w:eastAsia="Arial" w:cs="Arial"/>
                <w:color w:val="111111"/>
              </w:rPr>
              <w:t>NOVIEMBRE</w:t>
            </w:r>
          </w:p>
        </w:tc>
        <w:tc>
          <w:tcPr>
            <w:tcW w:w="1855" w:type="dxa"/>
            <w:tcBorders>
              <w:top w:val="nil"/>
            </w:tcBorders>
            <w:shd w:val="clear" w:color="000000" w:fill="F2F2F2"/>
            <w:tcMar>
              <w:top w:w="0" w:type="dxa"/>
              <w:left w:w="0" w:type="dxa"/>
              <w:bottom w:w="0" w:type="dxa"/>
              <w:right w:w="0" w:type="dxa"/>
            </w:tcMar>
            <w:vAlign w:val="center"/>
          </w:tcPr>
          <w:p w:rsidR="00C646F8" w:rsidRPr="00C646F8" w:rsidRDefault="00C646F8" w:rsidP="00C646F8">
            <w:pPr>
              <w:spacing w:before="120" w:after="120"/>
              <w:ind w:left="120" w:right="120"/>
              <w:jc w:val="right"/>
              <w:rPr>
                <w:rFonts w:eastAsia="Arial" w:cs="Arial"/>
                <w:color w:val="111111"/>
              </w:rPr>
            </w:pPr>
            <w:r w:rsidRPr="00C646F8">
              <w:rPr>
                <w:rFonts w:cs="Arial"/>
                <w:color w:val="000000"/>
              </w:rPr>
              <w:t>6,254,525,644</w:t>
            </w:r>
          </w:p>
        </w:tc>
        <w:tc>
          <w:tcPr>
            <w:tcW w:w="2181" w:type="dxa"/>
            <w:tcBorders>
              <w:top w:val="nil"/>
            </w:tcBorders>
            <w:shd w:val="clear" w:color="000000" w:fill="F2F2F2"/>
            <w:tcMar>
              <w:top w:w="0" w:type="dxa"/>
              <w:left w:w="0" w:type="dxa"/>
              <w:bottom w:w="0" w:type="dxa"/>
              <w:right w:w="0" w:type="dxa"/>
            </w:tcMar>
            <w:vAlign w:val="center"/>
          </w:tcPr>
          <w:p w:rsidR="00C646F8" w:rsidRPr="00C646F8" w:rsidRDefault="00C646F8" w:rsidP="00C646F8">
            <w:pPr>
              <w:spacing w:before="120" w:after="120"/>
              <w:ind w:left="120" w:right="120"/>
              <w:jc w:val="right"/>
              <w:rPr>
                <w:rFonts w:eastAsia="Arial" w:cs="Arial"/>
                <w:color w:val="111111"/>
              </w:rPr>
            </w:pPr>
            <w:r w:rsidRPr="00C646F8">
              <w:rPr>
                <w:rFonts w:cs="Arial"/>
                <w:color w:val="000000"/>
              </w:rPr>
              <w:t>4,969,654</w:t>
            </w:r>
          </w:p>
        </w:tc>
        <w:tc>
          <w:tcPr>
            <w:tcW w:w="1688" w:type="dxa"/>
            <w:tcBorders>
              <w:top w:val="nil"/>
            </w:tcBorders>
            <w:shd w:val="clear" w:color="000000" w:fill="F2F2F2"/>
            <w:tcMar>
              <w:top w:w="0" w:type="dxa"/>
              <w:left w:w="0" w:type="dxa"/>
              <w:bottom w:w="0" w:type="dxa"/>
              <w:right w:w="0" w:type="dxa"/>
            </w:tcMar>
            <w:vAlign w:val="center"/>
          </w:tcPr>
          <w:p w:rsidR="00C646F8" w:rsidRPr="00C646F8" w:rsidRDefault="00C646F8" w:rsidP="00C646F8">
            <w:pPr>
              <w:spacing w:before="120" w:after="120"/>
              <w:ind w:left="120" w:right="120"/>
              <w:jc w:val="right"/>
              <w:rPr>
                <w:rFonts w:eastAsia="Arial" w:cs="Arial"/>
                <w:color w:val="111111"/>
              </w:rPr>
            </w:pPr>
            <w:r w:rsidRPr="00C646F8">
              <w:rPr>
                <w:rFonts w:cs="Arial"/>
                <w:color w:val="000000"/>
              </w:rPr>
              <w:t>29,997,855</w:t>
            </w:r>
          </w:p>
        </w:tc>
        <w:tc>
          <w:tcPr>
            <w:tcW w:w="1418" w:type="dxa"/>
            <w:tcBorders>
              <w:top w:val="nil"/>
            </w:tcBorders>
            <w:shd w:val="clear" w:color="000000" w:fill="F2F2F2"/>
            <w:tcMar>
              <w:top w:w="0" w:type="dxa"/>
              <w:left w:w="0" w:type="dxa"/>
              <w:bottom w:w="0" w:type="dxa"/>
              <w:right w:w="0" w:type="dxa"/>
            </w:tcMar>
            <w:vAlign w:val="center"/>
          </w:tcPr>
          <w:p w:rsidR="00C646F8" w:rsidRPr="00C646F8" w:rsidRDefault="00C646F8" w:rsidP="00C646F8">
            <w:pPr>
              <w:spacing w:before="120" w:after="120"/>
              <w:ind w:left="120" w:right="120"/>
              <w:jc w:val="right"/>
              <w:rPr>
                <w:rFonts w:eastAsia="Arial" w:cs="Arial"/>
                <w:color w:val="111111"/>
              </w:rPr>
            </w:pPr>
            <w:r w:rsidRPr="00C646F8">
              <w:rPr>
                <w:rFonts w:cs="Arial"/>
                <w:color w:val="000000"/>
              </w:rPr>
              <w:t>1,310,935</w:t>
            </w:r>
          </w:p>
        </w:tc>
        <w:tc>
          <w:tcPr>
            <w:tcW w:w="2071" w:type="dxa"/>
            <w:tcBorders>
              <w:top w:val="nil"/>
            </w:tcBorders>
            <w:shd w:val="clear" w:color="000000" w:fill="F2F2F2"/>
            <w:tcMar>
              <w:top w:w="0" w:type="dxa"/>
              <w:left w:w="0" w:type="dxa"/>
              <w:bottom w:w="0" w:type="dxa"/>
              <w:right w:w="0" w:type="dxa"/>
            </w:tcMar>
            <w:vAlign w:val="center"/>
          </w:tcPr>
          <w:p w:rsidR="00C646F8" w:rsidRPr="00C646F8" w:rsidRDefault="00C646F8" w:rsidP="00C646F8">
            <w:pPr>
              <w:spacing w:before="120" w:after="120"/>
              <w:ind w:left="120" w:right="120"/>
              <w:jc w:val="right"/>
              <w:rPr>
                <w:rFonts w:eastAsia="Arial" w:cs="Arial"/>
                <w:color w:val="111111"/>
              </w:rPr>
            </w:pPr>
            <w:r w:rsidRPr="00C646F8">
              <w:rPr>
                <w:rFonts w:cs="Arial"/>
                <w:color w:val="000000"/>
              </w:rPr>
              <w:t>4,369,304</w:t>
            </w:r>
          </w:p>
        </w:tc>
        <w:tc>
          <w:tcPr>
            <w:tcW w:w="1583" w:type="dxa"/>
            <w:tcBorders>
              <w:top w:val="nil"/>
            </w:tcBorders>
            <w:shd w:val="clear" w:color="000000" w:fill="F2F2F2"/>
            <w:tcMar>
              <w:top w:w="0" w:type="dxa"/>
              <w:left w:w="0" w:type="dxa"/>
              <w:bottom w:w="0" w:type="dxa"/>
              <w:right w:w="0" w:type="dxa"/>
            </w:tcMar>
            <w:vAlign w:val="center"/>
          </w:tcPr>
          <w:p w:rsidR="00C646F8" w:rsidRPr="00C646F8" w:rsidRDefault="00C646F8" w:rsidP="00C646F8">
            <w:pPr>
              <w:spacing w:before="120" w:after="120"/>
              <w:ind w:left="120" w:right="120"/>
              <w:jc w:val="right"/>
              <w:rPr>
                <w:rFonts w:eastAsia="Arial" w:cs="Arial"/>
                <w:color w:val="111111"/>
              </w:rPr>
            </w:pPr>
            <w:r w:rsidRPr="00C646F8">
              <w:rPr>
                <w:rFonts w:cs="Arial"/>
                <w:color w:val="000000"/>
              </w:rPr>
              <w:t>40,647,748</w:t>
            </w:r>
          </w:p>
        </w:tc>
      </w:tr>
      <w:tr w:rsidR="00C646F8" w:rsidRPr="00C646F8" w:rsidTr="00C646F8">
        <w:trPr>
          <w:cantSplit/>
          <w:trHeight w:val="57"/>
          <w:jc w:val="center"/>
        </w:trPr>
        <w:tc>
          <w:tcPr>
            <w:tcW w:w="1803" w:type="dxa"/>
            <w:shd w:val="clear" w:color="auto" w:fill="auto"/>
            <w:tcMar>
              <w:top w:w="0" w:type="dxa"/>
              <w:left w:w="0" w:type="dxa"/>
              <w:bottom w:w="0" w:type="dxa"/>
              <w:right w:w="0" w:type="dxa"/>
            </w:tcMar>
          </w:tcPr>
          <w:p w:rsidR="00C646F8" w:rsidRPr="00C646F8" w:rsidRDefault="00C646F8" w:rsidP="00C646F8">
            <w:pPr>
              <w:spacing w:before="120" w:after="120"/>
              <w:ind w:left="120" w:right="120"/>
              <w:jc w:val="left"/>
              <w:rPr>
                <w:rFonts w:eastAsia="Arial" w:cs="Arial"/>
                <w:color w:val="111111"/>
              </w:rPr>
            </w:pPr>
            <w:r w:rsidRPr="00C646F8">
              <w:rPr>
                <w:rFonts w:eastAsia="Arial" w:cs="Arial"/>
                <w:color w:val="111111"/>
              </w:rPr>
              <w:lastRenderedPageBreak/>
              <w:t>DICIEMBRE</w:t>
            </w:r>
          </w:p>
        </w:tc>
        <w:tc>
          <w:tcPr>
            <w:tcW w:w="1855" w:type="dxa"/>
            <w:tcBorders>
              <w:top w:val="nil"/>
            </w:tcBorders>
            <w:shd w:val="clear" w:color="auto" w:fill="auto"/>
            <w:tcMar>
              <w:top w:w="0" w:type="dxa"/>
              <w:left w:w="0" w:type="dxa"/>
              <w:bottom w:w="0" w:type="dxa"/>
              <w:right w:w="0" w:type="dxa"/>
            </w:tcMar>
            <w:vAlign w:val="center"/>
          </w:tcPr>
          <w:p w:rsidR="00C646F8" w:rsidRPr="00C646F8" w:rsidRDefault="00C646F8" w:rsidP="00C646F8">
            <w:pPr>
              <w:spacing w:before="120" w:after="120"/>
              <w:ind w:left="120" w:right="120"/>
              <w:jc w:val="right"/>
              <w:rPr>
                <w:rFonts w:eastAsia="Arial" w:cs="Arial"/>
                <w:color w:val="111111"/>
              </w:rPr>
            </w:pPr>
            <w:r w:rsidRPr="00C646F8">
              <w:rPr>
                <w:rFonts w:cs="Arial"/>
                <w:color w:val="000000"/>
              </w:rPr>
              <w:t>6,249,555,990</w:t>
            </w:r>
          </w:p>
        </w:tc>
        <w:tc>
          <w:tcPr>
            <w:tcW w:w="2181" w:type="dxa"/>
            <w:tcBorders>
              <w:top w:val="nil"/>
            </w:tcBorders>
            <w:shd w:val="clear" w:color="auto" w:fill="auto"/>
            <w:tcMar>
              <w:top w:w="0" w:type="dxa"/>
              <w:left w:w="0" w:type="dxa"/>
              <w:bottom w:w="0" w:type="dxa"/>
              <w:right w:w="0" w:type="dxa"/>
            </w:tcMar>
            <w:vAlign w:val="center"/>
          </w:tcPr>
          <w:p w:rsidR="00C646F8" w:rsidRPr="00C646F8" w:rsidRDefault="00C646F8" w:rsidP="00C646F8">
            <w:pPr>
              <w:spacing w:before="120" w:after="120"/>
              <w:ind w:left="120" w:right="120"/>
              <w:jc w:val="right"/>
              <w:rPr>
                <w:rFonts w:eastAsia="Arial" w:cs="Arial"/>
                <w:color w:val="111111"/>
              </w:rPr>
            </w:pPr>
            <w:r w:rsidRPr="00C646F8">
              <w:rPr>
                <w:rFonts w:cs="Arial"/>
                <w:color w:val="000000"/>
              </w:rPr>
              <w:t>5,031,775</w:t>
            </w:r>
          </w:p>
        </w:tc>
        <w:tc>
          <w:tcPr>
            <w:tcW w:w="1688" w:type="dxa"/>
            <w:tcBorders>
              <w:top w:val="nil"/>
            </w:tcBorders>
            <w:shd w:val="clear" w:color="auto" w:fill="auto"/>
            <w:tcMar>
              <w:top w:w="0" w:type="dxa"/>
              <w:left w:w="0" w:type="dxa"/>
              <w:bottom w:w="0" w:type="dxa"/>
              <w:right w:w="0" w:type="dxa"/>
            </w:tcMar>
            <w:vAlign w:val="center"/>
          </w:tcPr>
          <w:p w:rsidR="00C646F8" w:rsidRPr="00C646F8" w:rsidRDefault="00C646F8" w:rsidP="00C646F8">
            <w:pPr>
              <w:spacing w:before="120" w:after="120"/>
              <w:ind w:left="120" w:right="120"/>
              <w:jc w:val="right"/>
              <w:rPr>
                <w:rFonts w:eastAsia="Arial" w:cs="Arial"/>
                <w:color w:val="111111"/>
              </w:rPr>
            </w:pPr>
            <w:r w:rsidRPr="00C646F8">
              <w:rPr>
                <w:rFonts w:cs="Arial"/>
                <w:color w:val="000000"/>
              </w:rPr>
              <w:t>29,441,210</w:t>
            </w:r>
          </w:p>
        </w:tc>
        <w:tc>
          <w:tcPr>
            <w:tcW w:w="1418" w:type="dxa"/>
            <w:tcBorders>
              <w:top w:val="nil"/>
            </w:tcBorders>
            <w:shd w:val="clear" w:color="auto" w:fill="auto"/>
            <w:tcMar>
              <w:top w:w="0" w:type="dxa"/>
              <w:left w:w="0" w:type="dxa"/>
              <w:bottom w:w="0" w:type="dxa"/>
              <w:right w:w="0" w:type="dxa"/>
            </w:tcMar>
            <w:vAlign w:val="center"/>
          </w:tcPr>
          <w:p w:rsidR="00C646F8" w:rsidRPr="00C646F8" w:rsidRDefault="00C646F8" w:rsidP="00C646F8">
            <w:pPr>
              <w:spacing w:before="120" w:after="120"/>
              <w:ind w:left="120" w:right="120"/>
              <w:jc w:val="right"/>
              <w:rPr>
                <w:rFonts w:eastAsia="Arial" w:cs="Arial"/>
                <w:color w:val="111111"/>
              </w:rPr>
            </w:pPr>
            <w:r w:rsidRPr="00C646F8">
              <w:rPr>
                <w:rFonts w:cs="Arial"/>
                <w:color w:val="000000"/>
              </w:rPr>
              <w:t>357,848</w:t>
            </w:r>
          </w:p>
        </w:tc>
        <w:tc>
          <w:tcPr>
            <w:tcW w:w="2071" w:type="dxa"/>
            <w:tcBorders>
              <w:top w:val="nil"/>
            </w:tcBorders>
            <w:shd w:val="clear" w:color="auto" w:fill="auto"/>
            <w:tcMar>
              <w:top w:w="0" w:type="dxa"/>
              <w:left w:w="0" w:type="dxa"/>
              <w:bottom w:w="0" w:type="dxa"/>
              <w:right w:w="0" w:type="dxa"/>
            </w:tcMar>
            <w:vAlign w:val="center"/>
          </w:tcPr>
          <w:p w:rsidR="00C646F8" w:rsidRPr="00C646F8" w:rsidRDefault="00C646F8" w:rsidP="00C646F8">
            <w:pPr>
              <w:spacing w:before="120" w:after="120"/>
              <w:ind w:left="120" w:right="120"/>
              <w:jc w:val="right"/>
              <w:rPr>
                <w:rFonts w:eastAsia="Arial" w:cs="Arial"/>
                <w:color w:val="111111"/>
              </w:rPr>
            </w:pPr>
            <w:r w:rsidRPr="00C646F8">
              <w:rPr>
                <w:rFonts w:cs="Arial"/>
                <w:color w:val="000000"/>
              </w:rPr>
              <w:t>4,606,196</w:t>
            </w:r>
          </w:p>
        </w:tc>
        <w:tc>
          <w:tcPr>
            <w:tcW w:w="1583" w:type="dxa"/>
            <w:tcBorders>
              <w:top w:val="nil"/>
            </w:tcBorders>
            <w:shd w:val="clear" w:color="auto" w:fill="auto"/>
            <w:tcMar>
              <w:top w:w="0" w:type="dxa"/>
              <w:left w:w="0" w:type="dxa"/>
              <w:bottom w:w="0" w:type="dxa"/>
              <w:right w:w="0" w:type="dxa"/>
            </w:tcMar>
            <w:vAlign w:val="center"/>
          </w:tcPr>
          <w:p w:rsidR="00C646F8" w:rsidRPr="00C646F8" w:rsidRDefault="00C646F8" w:rsidP="00C646F8">
            <w:pPr>
              <w:spacing w:before="120" w:after="120"/>
              <w:ind w:left="120" w:right="120"/>
              <w:jc w:val="right"/>
              <w:rPr>
                <w:rFonts w:eastAsia="Arial" w:cs="Arial"/>
                <w:color w:val="111111"/>
              </w:rPr>
            </w:pPr>
            <w:r w:rsidRPr="00C646F8">
              <w:rPr>
                <w:rFonts w:cs="Arial"/>
                <w:color w:val="000000"/>
              </w:rPr>
              <w:t>39,437,029</w:t>
            </w:r>
          </w:p>
        </w:tc>
      </w:tr>
      <w:tr w:rsidR="00C646F8" w:rsidRPr="00C646F8" w:rsidTr="00C646F8">
        <w:trPr>
          <w:cantSplit/>
          <w:trHeight w:val="57"/>
          <w:jc w:val="center"/>
        </w:trPr>
        <w:tc>
          <w:tcPr>
            <w:tcW w:w="3658" w:type="dxa"/>
            <w:gridSpan w:val="2"/>
            <w:shd w:val="clear" w:color="auto" w:fill="4B4B4B"/>
            <w:tcMar>
              <w:top w:w="0" w:type="dxa"/>
              <w:left w:w="0" w:type="dxa"/>
              <w:bottom w:w="0" w:type="dxa"/>
              <w:right w:w="0" w:type="dxa"/>
            </w:tcMar>
          </w:tcPr>
          <w:p w:rsidR="00C646F8" w:rsidRPr="00C646F8" w:rsidRDefault="00C646F8" w:rsidP="00C646F8">
            <w:pPr>
              <w:spacing w:before="120" w:after="120"/>
              <w:ind w:left="120" w:right="120"/>
              <w:jc w:val="left"/>
              <w:rPr>
                <w:rFonts w:cs="Arial"/>
                <w:color w:val="FFFFFF" w:themeColor="background1"/>
              </w:rPr>
            </w:pPr>
            <w:r w:rsidRPr="00C646F8">
              <w:rPr>
                <w:rFonts w:cs="Arial"/>
                <w:color w:val="FFFFFF" w:themeColor="background1"/>
              </w:rPr>
              <w:t>SUB-TOTAL DEUDA PÚBLICA SIN ADEFAS</w:t>
            </w:r>
          </w:p>
        </w:tc>
        <w:tc>
          <w:tcPr>
            <w:tcW w:w="2181" w:type="dxa"/>
            <w:tcBorders>
              <w:left w:val="nil"/>
              <w:bottom w:val="single" w:sz="8" w:space="0" w:color="366092"/>
              <w:right w:val="nil"/>
            </w:tcBorders>
            <w:shd w:val="clear" w:color="auto" w:fill="4B4B4B"/>
            <w:tcMar>
              <w:top w:w="0" w:type="dxa"/>
              <w:left w:w="0" w:type="dxa"/>
              <w:bottom w:w="0" w:type="dxa"/>
              <w:right w:w="0" w:type="dxa"/>
            </w:tcMar>
            <w:vAlign w:val="center"/>
          </w:tcPr>
          <w:p w:rsidR="00C646F8" w:rsidRPr="00C646F8" w:rsidRDefault="00C646F8" w:rsidP="00C646F8">
            <w:pPr>
              <w:spacing w:before="120" w:after="120"/>
              <w:ind w:left="120" w:right="120"/>
              <w:jc w:val="center"/>
              <w:rPr>
                <w:rFonts w:cs="Arial"/>
                <w:color w:val="FFFFFF" w:themeColor="background1"/>
              </w:rPr>
            </w:pPr>
            <w:r w:rsidRPr="00C646F8">
              <w:rPr>
                <w:rFonts w:cs="Arial"/>
                <w:color w:val="FFFFFF" w:themeColor="background1"/>
              </w:rPr>
              <w:t>56,445,461</w:t>
            </w:r>
          </w:p>
        </w:tc>
        <w:tc>
          <w:tcPr>
            <w:tcW w:w="1688" w:type="dxa"/>
            <w:tcBorders>
              <w:left w:val="nil"/>
              <w:bottom w:val="single" w:sz="8" w:space="0" w:color="366092"/>
              <w:right w:val="nil"/>
            </w:tcBorders>
            <w:shd w:val="clear" w:color="auto" w:fill="4B4B4B"/>
            <w:tcMar>
              <w:top w:w="0" w:type="dxa"/>
              <w:left w:w="0" w:type="dxa"/>
              <w:bottom w:w="0" w:type="dxa"/>
              <w:right w:w="0" w:type="dxa"/>
            </w:tcMar>
            <w:vAlign w:val="center"/>
          </w:tcPr>
          <w:p w:rsidR="00C646F8" w:rsidRPr="00C646F8" w:rsidRDefault="00C646F8" w:rsidP="00C646F8">
            <w:pPr>
              <w:spacing w:before="120" w:after="120"/>
              <w:ind w:left="120" w:right="120"/>
              <w:jc w:val="center"/>
              <w:rPr>
                <w:rFonts w:cs="Arial"/>
                <w:color w:val="FFFFFF" w:themeColor="background1"/>
              </w:rPr>
            </w:pPr>
            <w:r w:rsidRPr="00C646F8">
              <w:rPr>
                <w:rFonts w:cs="Arial"/>
                <w:color w:val="FFFFFF" w:themeColor="background1"/>
              </w:rPr>
              <w:t>344,685,918</w:t>
            </w:r>
          </w:p>
        </w:tc>
        <w:tc>
          <w:tcPr>
            <w:tcW w:w="1418" w:type="dxa"/>
            <w:tcBorders>
              <w:left w:val="nil"/>
              <w:bottom w:val="single" w:sz="8" w:space="0" w:color="366092"/>
              <w:right w:val="nil"/>
            </w:tcBorders>
            <w:shd w:val="clear" w:color="auto" w:fill="4B4B4B"/>
            <w:tcMar>
              <w:top w:w="0" w:type="dxa"/>
              <w:left w:w="0" w:type="dxa"/>
              <w:bottom w:w="0" w:type="dxa"/>
              <w:right w:w="0" w:type="dxa"/>
            </w:tcMar>
            <w:vAlign w:val="center"/>
          </w:tcPr>
          <w:p w:rsidR="00C646F8" w:rsidRPr="00C646F8" w:rsidRDefault="00C646F8" w:rsidP="00C646F8">
            <w:pPr>
              <w:spacing w:before="120" w:after="120"/>
              <w:ind w:left="120" w:right="120"/>
              <w:jc w:val="center"/>
              <w:rPr>
                <w:rFonts w:cs="Arial"/>
                <w:color w:val="FFFFFF" w:themeColor="background1"/>
              </w:rPr>
            </w:pPr>
            <w:r w:rsidRPr="00C646F8">
              <w:rPr>
                <w:rFonts w:cs="Arial"/>
                <w:color w:val="FFFFFF" w:themeColor="background1"/>
              </w:rPr>
              <w:t>3,837,080</w:t>
            </w:r>
          </w:p>
        </w:tc>
        <w:tc>
          <w:tcPr>
            <w:tcW w:w="2071" w:type="dxa"/>
            <w:tcBorders>
              <w:left w:val="nil"/>
              <w:bottom w:val="single" w:sz="8" w:space="0" w:color="366092"/>
              <w:right w:val="nil"/>
            </w:tcBorders>
            <w:shd w:val="clear" w:color="auto" w:fill="4B4B4B"/>
            <w:tcMar>
              <w:top w:w="0" w:type="dxa"/>
              <w:left w:w="0" w:type="dxa"/>
              <w:bottom w:w="0" w:type="dxa"/>
              <w:right w:w="0" w:type="dxa"/>
            </w:tcMar>
            <w:vAlign w:val="center"/>
          </w:tcPr>
          <w:p w:rsidR="00C646F8" w:rsidRPr="00C646F8" w:rsidRDefault="00C646F8" w:rsidP="00C646F8">
            <w:pPr>
              <w:spacing w:before="120" w:after="120"/>
              <w:ind w:left="120" w:right="120"/>
              <w:jc w:val="center"/>
              <w:rPr>
                <w:rFonts w:cs="Arial"/>
                <w:color w:val="FFFFFF" w:themeColor="background1"/>
              </w:rPr>
            </w:pPr>
            <w:r w:rsidRPr="00C646F8">
              <w:rPr>
                <w:rFonts w:cs="Arial"/>
                <w:color w:val="FFFFFF" w:themeColor="background1"/>
              </w:rPr>
              <w:t>56,787,166</w:t>
            </w:r>
          </w:p>
        </w:tc>
        <w:tc>
          <w:tcPr>
            <w:tcW w:w="1583" w:type="dxa"/>
            <w:tcBorders>
              <w:left w:val="nil"/>
              <w:bottom w:val="single" w:sz="8" w:space="0" w:color="366092"/>
              <w:right w:val="nil"/>
            </w:tcBorders>
            <w:shd w:val="clear" w:color="auto" w:fill="4B4B4B"/>
            <w:tcMar>
              <w:top w:w="0" w:type="dxa"/>
              <w:left w:w="0" w:type="dxa"/>
              <w:bottom w:w="0" w:type="dxa"/>
              <w:right w:w="0" w:type="dxa"/>
            </w:tcMar>
            <w:vAlign w:val="center"/>
          </w:tcPr>
          <w:p w:rsidR="00C646F8" w:rsidRPr="00C646F8" w:rsidRDefault="00C646F8" w:rsidP="00C646F8">
            <w:pPr>
              <w:spacing w:before="120" w:after="120"/>
              <w:ind w:left="120" w:right="120"/>
              <w:jc w:val="center"/>
              <w:rPr>
                <w:rFonts w:cs="Arial"/>
                <w:color w:val="FFFFFF" w:themeColor="background1"/>
              </w:rPr>
            </w:pPr>
            <w:r w:rsidRPr="00C646F8">
              <w:rPr>
                <w:rFonts w:cs="Arial"/>
                <w:color w:val="FFFFFF" w:themeColor="background1"/>
              </w:rPr>
              <w:t>461,755,625</w:t>
            </w:r>
          </w:p>
        </w:tc>
      </w:tr>
    </w:tbl>
    <w:p w:rsidR="00EA6679" w:rsidRDefault="00683BE4">
      <w:r>
        <w:br w:type="page"/>
      </w:r>
    </w:p>
    <w:p w:rsidR="00EA6679" w:rsidRDefault="00683BE4">
      <w:pPr>
        <w:pStyle w:val="Ttulo4"/>
      </w:pPr>
      <w:bookmarkStart w:id="21" w:name="obligaciones-de-corto-plazo"/>
      <w:r>
        <w:lastRenderedPageBreak/>
        <w:t>OBLIGACIONES DE CORTO PLAZO</w:t>
      </w:r>
      <w:bookmarkEnd w:id="21"/>
    </w:p>
    <w:p w:rsidR="00EA6679" w:rsidRDefault="00EA6679"/>
    <w:tbl>
      <w:tblPr>
        <w:tblW w:w="12419" w:type="dxa"/>
        <w:jc w:val="center"/>
        <w:tblLayout w:type="fixed"/>
        <w:tblLook w:val="0420"/>
      </w:tblPr>
      <w:tblGrid>
        <w:gridCol w:w="2247"/>
        <w:gridCol w:w="2247"/>
        <w:gridCol w:w="2246"/>
        <w:gridCol w:w="2758"/>
        <w:gridCol w:w="2921"/>
      </w:tblGrid>
      <w:tr w:rsidR="00EA6679" w:rsidTr="00AD1AFF">
        <w:trPr>
          <w:cantSplit/>
          <w:trHeight w:val="20"/>
          <w:jc w:val="center"/>
        </w:trPr>
        <w:tc>
          <w:tcPr>
            <w:tcW w:w="2247" w:type="dxa"/>
            <w:shd w:val="clear" w:color="auto" w:fill="4B4B4B"/>
            <w:tcMar>
              <w:top w:w="0" w:type="dxa"/>
              <w:left w:w="0" w:type="dxa"/>
              <w:bottom w:w="0" w:type="dxa"/>
              <w:right w:w="0" w:type="dxa"/>
            </w:tcMar>
            <w:vAlign w:val="center"/>
          </w:tcPr>
          <w:p w:rsidR="00EA6679" w:rsidRDefault="00683BE4" w:rsidP="00AC42EC">
            <w:pPr>
              <w:spacing w:before="120" w:after="120"/>
              <w:ind w:left="120" w:right="120"/>
              <w:jc w:val="center"/>
            </w:pPr>
            <w:r>
              <w:rPr>
                <w:rFonts w:eastAsia="Arial" w:cs="Arial"/>
                <w:b/>
                <w:color w:val="FFFFFF"/>
              </w:rPr>
              <w:t>MES</w:t>
            </w:r>
          </w:p>
        </w:tc>
        <w:tc>
          <w:tcPr>
            <w:tcW w:w="2247" w:type="dxa"/>
            <w:shd w:val="clear" w:color="auto" w:fill="4B4B4B"/>
            <w:tcMar>
              <w:top w:w="0" w:type="dxa"/>
              <w:left w:w="0" w:type="dxa"/>
              <w:bottom w:w="0" w:type="dxa"/>
              <w:right w:w="0" w:type="dxa"/>
            </w:tcMar>
            <w:vAlign w:val="center"/>
          </w:tcPr>
          <w:p w:rsidR="00EA6679" w:rsidRDefault="00683BE4" w:rsidP="00AC42EC">
            <w:pPr>
              <w:spacing w:before="120" w:after="120"/>
              <w:ind w:left="120" w:right="120"/>
              <w:jc w:val="center"/>
            </w:pPr>
            <w:r>
              <w:rPr>
                <w:rFonts w:eastAsia="Arial" w:cs="Arial"/>
                <w:b/>
                <w:color w:val="FFFFFF"/>
              </w:rPr>
              <w:t>SALDO INSOLUTO INICIAL</w:t>
            </w:r>
          </w:p>
        </w:tc>
        <w:tc>
          <w:tcPr>
            <w:tcW w:w="2246" w:type="dxa"/>
            <w:shd w:val="clear" w:color="auto" w:fill="4B4B4B"/>
            <w:tcMar>
              <w:top w:w="0" w:type="dxa"/>
              <w:left w:w="0" w:type="dxa"/>
              <w:bottom w:w="0" w:type="dxa"/>
              <w:right w:w="0" w:type="dxa"/>
            </w:tcMar>
            <w:vAlign w:val="center"/>
          </w:tcPr>
          <w:p w:rsidR="00EA6679" w:rsidRDefault="00683BE4" w:rsidP="00AC42EC">
            <w:pPr>
              <w:spacing w:before="120" w:after="120"/>
              <w:ind w:left="120" w:right="120"/>
              <w:jc w:val="center"/>
            </w:pPr>
            <w:r>
              <w:rPr>
                <w:rFonts w:eastAsia="Arial" w:cs="Arial"/>
                <w:b/>
                <w:color w:val="FFFFFF"/>
              </w:rPr>
              <w:t>AMORTIZACIÓN DE CAPITAL</w:t>
            </w:r>
          </w:p>
        </w:tc>
        <w:tc>
          <w:tcPr>
            <w:tcW w:w="2758" w:type="dxa"/>
            <w:shd w:val="clear" w:color="auto" w:fill="4B4B4B"/>
            <w:tcMar>
              <w:top w:w="0" w:type="dxa"/>
              <w:left w:w="0" w:type="dxa"/>
              <w:bottom w:w="0" w:type="dxa"/>
              <w:right w:w="0" w:type="dxa"/>
            </w:tcMar>
            <w:vAlign w:val="center"/>
          </w:tcPr>
          <w:p w:rsidR="00EA6679" w:rsidRDefault="00683BE4" w:rsidP="00AC42EC">
            <w:pPr>
              <w:spacing w:before="120" w:after="120"/>
              <w:ind w:left="120" w:right="120"/>
              <w:jc w:val="center"/>
            </w:pPr>
            <w:r>
              <w:rPr>
                <w:rFonts w:eastAsia="Arial" w:cs="Arial"/>
                <w:b/>
                <w:color w:val="FFFFFF"/>
              </w:rPr>
              <w:t>INTERESES, DESCUENTOS Y OTROS SERVICIOS BANCARIOS</w:t>
            </w:r>
          </w:p>
        </w:tc>
        <w:tc>
          <w:tcPr>
            <w:tcW w:w="2921" w:type="dxa"/>
            <w:shd w:val="clear" w:color="auto" w:fill="4B4B4B"/>
            <w:tcMar>
              <w:top w:w="0" w:type="dxa"/>
              <w:left w:w="0" w:type="dxa"/>
              <w:bottom w:w="0" w:type="dxa"/>
              <w:right w:w="0" w:type="dxa"/>
            </w:tcMar>
            <w:vAlign w:val="center"/>
          </w:tcPr>
          <w:p w:rsidR="00EA6679" w:rsidRDefault="00683BE4" w:rsidP="00AC42EC">
            <w:pPr>
              <w:spacing w:before="120" w:after="120"/>
              <w:ind w:left="120" w:right="120"/>
              <w:jc w:val="center"/>
            </w:pPr>
            <w:r>
              <w:rPr>
                <w:rFonts w:eastAsia="Arial" w:cs="Arial"/>
                <w:b/>
                <w:color w:val="FFFFFF"/>
              </w:rPr>
              <w:t>PAGO MENSUAL</w:t>
            </w:r>
          </w:p>
        </w:tc>
      </w:tr>
      <w:tr w:rsidR="00EA6679" w:rsidTr="00AD1AFF">
        <w:trPr>
          <w:cantSplit/>
          <w:trHeight w:val="20"/>
          <w:jc w:val="center"/>
        </w:trPr>
        <w:tc>
          <w:tcPr>
            <w:tcW w:w="2247"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ENERO</w:t>
            </w:r>
          </w:p>
        </w:tc>
        <w:tc>
          <w:tcPr>
            <w:tcW w:w="2247"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1,100,000,000</w:t>
            </w:r>
          </w:p>
        </w:tc>
        <w:tc>
          <w:tcPr>
            <w:tcW w:w="2246"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0</w:t>
            </w:r>
          </w:p>
        </w:tc>
        <w:tc>
          <w:tcPr>
            <w:tcW w:w="2758"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13,444,446</w:t>
            </w:r>
          </w:p>
        </w:tc>
        <w:tc>
          <w:tcPr>
            <w:tcW w:w="2921"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13,444,446</w:t>
            </w:r>
          </w:p>
        </w:tc>
      </w:tr>
      <w:tr w:rsidR="00EA6679" w:rsidTr="00AD1AFF">
        <w:trPr>
          <w:cantSplit/>
          <w:trHeight w:val="20"/>
          <w:jc w:val="center"/>
        </w:trPr>
        <w:tc>
          <w:tcPr>
            <w:tcW w:w="2247" w:type="dxa"/>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FEBRERO</w:t>
            </w:r>
          </w:p>
        </w:tc>
        <w:tc>
          <w:tcPr>
            <w:tcW w:w="2247"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1,100,000,000</w:t>
            </w:r>
          </w:p>
        </w:tc>
        <w:tc>
          <w:tcPr>
            <w:tcW w:w="2246"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0</w:t>
            </w:r>
          </w:p>
        </w:tc>
        <w:tc>
          <w:tcPr>
            <w:tcW w:w="2758"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11,763,889</w:t>
            </w:r>
          </w:p>
        </w:tc>
        <w:tc>
          <w:tcPr>
            <w:tcW w:w="2921"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11,763,889</w:t>
            </w:r>
          </w:p>
        </w:tc>
      </w:tr>
      <w:tr w:rsidR="00EA6679" w:rsidTr="00AD1AFF">
        <w:trPr>
          <w:cantSplit/>
          <w:trHeight w:val="20"/>
          <w:jc w:val="center"/>
        </w:trPr>
        <w:tc>
          <w:tcPr>
            <w:tcW w:w="2247"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MARZO</w:t>
            </w:r>
          </w:p>
        </w:tc>
        <w:tc>
          <w:tcPr>
            <w:tcW w:w="2247"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1,100,000,000</w:t>
            </w:r>
          </w:p>
        </w:tc>
        <w:tc>
          <w:tcPr>
            <w:tcW w:w="2246"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0</w:t>
            </w:r>
          </w:p>
        </w:tc>
        <w:tc>
          <w:tcPr>
            <w:tcW w:w="2758"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12,604,166</w:t>
            </w:r>
          </w:p>
        </w:tc>
        <w:tc>
          <w:tcPr>
            <w:tcW w:w="2921"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12,604,166</w:t>
            </w:r>
          </w:p>
        </w:tc>
      </w:tr>
      <w:tr w:rsidR="00EA6679" w:rsidTr="00AD1AFF">
        <w:trPr>
          <w:cantSplit/>
          <w:trHeight w:val="20"/>
          <w:jc w:val="center"/>
        </w:trPr>
        <w:tc>
          <w:tcPr>
            <w:tcW w:w="2247" w:type="dxa"/>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ABRIL</w:t>
            </w:r>
          </w:p>
        </w:tc>
        <w:tc>
          <w:tcPr>
            <w:tcW w:w="2247"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1,100,000,000</w:t>
            </w:r>
          </w:p>
        </w:tc>
        <w:tc>
          <w:tcPr>
            <w:tcW w:w="2246"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300,000,000</w:t>
            </w:r>
          </w:p>
        </w:tc>
        <w:tc>
          <w:tcPr>
            <w:tcW w:w="2758"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12,604,166</w:t>
            </w:r>
          </w:p>
        </w:tc>
        <w:tc>
          <w:tcPr>
            <w:tcW w:w="2921"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312,604,166</w:t>
            </w:r>
          </w:p>
        </w:tc>
      </w:tr>
      <w:tr w:rsidR="00EA6679" w:rsidTr="00AD1AFF">
        <w:trPr>
          <w:cantSplit/>
          <w:trHeight w:val="20"/>
          <w:jc w:val="center"/>
        </w:trPr>
        <w:tc>
          <w:tcPr>
            <w:tcW w:w="2247"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MAYO</w:t>
            </w:r>
          </w:p>
        </w:tc>
        <w:tc>
          <w:tcPr>
            <w:tcW w:w="2247"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800,000,000</w:t>
            </w:r>
          </w:p>
        </w:tc>
        <w:tc>
          <w:tcPr>
            <w:tcW w:w="2246"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0</w:t>
            </w:r>
          </w:p>
        </w:tc>
        <w:tc>
          <w:tcPr>
            <w:tcW w:w="2758"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13,024,304</w:t>
            </w:r>
          </w:p>
        </w:tc>
        <w:tc>
          <w:tcPr>
            <w:tcW w:w="2921"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13,024,304</w:t>
            </w:r>
          </w:p>
        </w:tc>
      </w:tr>
      <w:tr w:rsidR="00EA6679" w:rsidTr="00AD1AFF">
        <w:trPr>
          <w:cantSplit/>
          <w:trHeight w:val="20"/>
          <w:jc w:val="center"/>
        </w:trPr>
        <w:tc>
          <w:tcPr>
            <w:tcW w:w="2247" w:type="dxa"/>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JUNIO</w:t>
            </w:r>
          </w:p>
        </w:tc>
        <w:tc>
          <w:tcPr>
            <w:tcW w:w="2247"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800,000,000</w:t>
            </w:r>
          </w:p>
        </w:tc>
        <w:tc>
          <w:tcPr>
            <w:tcW w:w="2246"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100,000,000</w:t>
            </w:r>
          </w:p>
        </w:tc>
        <w:tc>
          <w:tcPr>
            <w:tcW w:w="2758"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12,604,166</w:t>
            </w:r>
          </w:p>
        </w:tc>
        <w:tc>
          <w:tcPr>
            <w:tcW w:w="2921"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112,604,166</w:t>
            </w:r>
          </w:p>
        </w:tc>
      </w:tr>
      <w:tr w:rsidR="00EA6679" w:rsidTr="00AD1AFF">
        <w:trPr>
          <w:cantSplit/>
          <w:trHeight w:val="20"/>
          <w:jc w:val="center"/>
        </w:trPr>
        <w:tc>
          <w:tcPr>
            <w:tcW w:w="2247"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JULIO</w:t>
            </w:r>
          </w:p>
        </w:tc>
        <w:tc>
          <w:tcPr>
            <w:tcW w:w="2247"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700,000,000</w:t>
            </w:r>
          </w:p>
        </w:tc>
        <w:tc>
          <w:tcPr>
            <w:tcW w:w="2246"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0</w:t>
            </w:r>
          </w:p>
        </w:tc>
        <w:tc>
          <w:tcPr>
            <w:tcW w:w="2758"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13,864,584</w:t>
            </w:r>
          </w:p>
        </w:tc>
        <w:tc>
          <w:tcPr>
            <w:tcW w:w="2921"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13,864,584</w:t>
            </w:r>
          </w:p>
        </w:tc>
      </w:tr>
      <w:tr w:rsidR="00EA6679" w:rsidTr="00AD1AFF">
        <w:trPr>
          <w:cantSplit/>
          <w:trHeight w:val="20"/>
          <w:jc w:val="center"/>
        </w:trPr>
        <w:tc>
          <w:tcPr>
            <w:tcW w:w="2247" w:type="dxa"/>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AGOSTO</w:t>
            </w:r>
          </w:p>
        </w:tc>
        <w:tc>
          <w:tcPr>
            <w:tcW w:w="2247"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700,000,000</w:t>
            </w:r>
          </w:p>
        </w:tc>
        <w:tc>
          <w:tcPr>
            <w:tcW w:w="2246"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0</w:t>
            </w:r>
          </w:p>
        </w:tc>
        <w:tc>
          <w:tcPr>
            <w:tcW w:w="2758"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12,184,026</w:t>
            </w:r>
          </w:p>
        </w:tc>
        <w:tc>
          <w:tcPr>
            <w:tcW w:w="2921"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12,184,026</w:t>
            </w:r>
          </w:p>
        </w:tc>
      </w:tr>
      <w:tr w:rsidR="00EA6679" w:rsidTr="00AD1AFF">
        <w:trPr>
          <w:cantSplit/>
          <w:trHeight w:val="20"/>
          <w:jc w:val="center"/>
        </w:trPr>
        <w:tc>
          <w:tcPr>
            <w:tcW w:w="2247"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SEPTIEMBRE</w:t>
            </w:r>
          </w:p>
        </w:tc>
        <w:tc>
          <w:tcPr>
            <w:tcW w:w="2247"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700,000,000</w:t>
            </w:r>
          </w:p>
        </w:tc>
        <w:tc>
          <w:tcPr>
            <w:tcW w:w="2246"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50,000,000</w:t>
            </w:r>
          </w:p>
        </w:tc>
        <w:tc>
          <w:tcPr>
            <w:tcW w:w="2758"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12,604,166</w:t>
            </w:r>
          </w:p>
        </w:tc>
        <w:tc>
          <w:tcPr>
            <w:tcW w:w="2921"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62,604,166</w:t>
            </w:r>
          </w:p>
        </w:tc>
      </w:tr>
      <w:tr w:rsidR="00EA6679" w:rsidTr="00AD1AFF">
        <w:trPr>
          <w:cantSplit/>
          <w:trHeight w:val="20"/>
          <w:jc w:val="center"/>
        </w:trPr>
        <w:tc>
          <w:tcPr>
            <w:tcW w:w="2247" w:type="dxa"/>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OCTUBRE</w:t>
            </w:r>
          </w:p>
        </w:tc>
        <w:tc>
          <w:tcPr>
            <w:tcW w:w="2247"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650,000,000</w:t>
            </w:r>
          </w:p>
        </w:tc>
        <w:tc>
          <w:tcPr>
            <w:tcW w:w="2246"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0</w:t>
            </w:r>
          </w:p>
        </w:tc>
        <w:tc>
          <w:tcPr>
            <w:tcW w:w="2758"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13,864,584</w:t>
            </w:r>
          </w:p>
        </w:tc>
        <w:tc>
          <w:tcPr>
            <w:tcW w:w="2921"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13,864,584</w:t>
            </w:r>
          </w:p>
        </w:tc>
      </w:tr>
      <w:tr w:rsidR="00EA6679" w:rsidTr="00AD1AFF">
        <w:trPr>
          <w:cantSplit/>
          <w:trHeight w:val="20"/>
          <w:jc w:val="center"/>
        </w:trPr>
        <w:tc>
          <w:tcPr>
            <w:tcW w:w="2247"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NOVIEMBRE</w:t>
            </w:r>
          </w:p>
        </w:tc>
        <w:tc>
          <w:tcPr>
            <w:tcW w:w="2247"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650,000,000</w:t>
            </w:r>
          </w:p>
        </w:tc>
        <w:tc>
          <w:tcPr>
            <w:tcW w:w="2246"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0</w:t>
            </w:r>
          </w:p>
        </w:tc>
        <w:tc>
          <w:tcPr>
            <w:tcW w:w="2758"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11,763,889</w:t>
            </w:r>
          </w:p>
        </w:tc>
        <w:tc>
          <w:tcPr>
            <w:tcW w:w="2921"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11,763,889</w:t>
            </w:r>
          </w:p>
        </w:tc>
      </w:tr>
      <w:tr w:rsidR="00EA6679" w:rsidTr="00AD1AFF">
        <w:trPr>
          <w:cantSplit/>
          <w:trHeight w:val="20"/>
          <w:jc w:val="center"/>
        </w:trPr>
        <w:tc>
          <w:tcPr>
            <w:tcW w:w="2247" w:type="dxa"/>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DICIEMBRE</w:t>
            </w:r>
          </w:p>
        </w:tc>
        <w:tc>
          <w:tcPr>
            <w:tcW w:w="2247"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650,000,000</w:t>
            </w:r>
          </w:p>
        </w:tc>
        <w:tc>
          <w:tcPr>
            <w:tcW w:w="2246"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0</w:t>
            </w:r>
          </w:p>
        </w:tc>
        <w:tc>
          <w:tcPr>
            <w:tcW w:w="2758"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13,024,310</w:t>
            </w:r>
          </w:p>
        </w:tc>
        <w:tc>
          <w:tcPr>
            <w:tcW w:w="2921"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13,024,310</w:t>
            </w:r>
          </w:p>
        </w:tc>
      </w:tr>
      <w:tr w:rsidR="00EA6679" w:rsidTr="00AD1AFF">
        <w:trPr>
          <w:cantSplit/>
          <w:trHeight w:val="20"/>
          <w:jc w:val="center"/>
        </w:trPr>
        <w:tc>
          <w:tcPr>
            <w:tcW w:w="2247" w:type="dxa"/>
            <w:shd w:val="clear" w:color="auto" w:fill="4B4B4B"/>
            <w:tcMar>
              <w:top w:w="0" w:type="dxa"/>
              <w:left w:w="0" w:type="dxa"/>
              <w:bottom w:w="0" w:type="dxa"/>
              <w:right w:w="0" w:type="dxa"/>
            </w:tcMar>
          </w:tcPr>
          <w:p w:rsidR="00EA6679" w:rsidRDefault="00683BE4">
            <w:pPr>
              <w:spacing w:before="120" w:after="120"/>
              <w:ind w:left="120" w:right="120"/>
              <w:jc w:val="left"/>
            </w:pPr>
            <w:r>
              <w:rPr>
                <w:rFonts w:eastAsia="Arial" w:cs="Arial"/>
                <w:b/>
                <w:color w:val="FFFFFF"/>
              </w:rPr>
              <w:lastRenderedPageBreak/>
              <w:t>TOTAL</w:t>
            </w:r>
          </w:p>
        </w:tc>
        <w:tc>
          <w:tcPr>
            <w:tcW w:w="2247" w:type="dxa"/>
            <w:shd w:val="clear" w:color="auto" w:fill="4B4B4B"/>
            <w:tcMar>
              <w:top w:w="0" w:type="dxa"/>
              <w:left w:w="0" w:type="dxa"/>
              <w:bottom w:w="0" w:type="dxa"/>
              <w:right w:w="0" w:type="dxa"/>
            </w:tcMar>
          </w:tcPr>
          <w:p w:rsidR="00EA6679" w:rsidRDefault="00EA6679">
            <w:pPr>
              <w:spacing w:before="120" w:after="120"/>
              <w:ind w:left="120" w:right="120"/>
              <w:jc w:val="right"/>
            </w:pPr>
          </w:p>
        </w:tc>
        <w:tc>
          <w:tcPr>
            <w:tcW w:w="2246" w:type="dxa"/>
            <w:shd w:val="clear" w:color="auto" w:fill="4B4B4B"/>
            <w:tcMar>
              <w:top w:w="0" w:type="dxa"/>
              <w:left w:w="0" w:type="dxa"/>
              <w:bottom w:w="0" w:type="dxa"/>
              <w:right w:w="0" w:type="dxa"/>
            </w:tcMar>
          </w:tcPr>
          <w:p w:rsidR="00EA6679" w:rsidRDefault="00683BE4">
            <w:pPr>
              <w:spacing w:before="120" w:after="120"/>
              <w:ind w:left="120" w:right="120"/>
              <w:jc w:val="right"/>
            </w:pPr>
            <w:r>
              <w:rPr>
                <w:rFonts w:eastAsia="Arial" w:cs="Arial"/>
                <w:b/>
                <w:color w:val="FFFFFF"/>
              </w:rPr>
              <w:t>450,000,000</w:t>
            </w:r>
          </w:p>
        </w:tc>
        <w:tc>
          <w:tcPr>
            <w:tcW w:w="2758" w:type="dxa"/>
            <w:shd w:val="clear" w:color="auto" w:fill="4B4B4B"/>
            <w:tcMar>
              <w:top w:w="0" w:type="dxa"/>
              <w:left w:w="0" w:type="dxa"/>
              <w:bottom w:w="0" w:type="dxa"/>
              <w:right w:w="0" w:type="dxa"/>
            </w:tcMar>
          </w:tcPr>
          <w:p w:rsidR="00EA6679" w:rsidRDefault="00683BE4">
            <w:pPr>
              <w:spacing w:before="120" w:after="120"/>
              <w:ind w:left="120" w:right="120"/>
              <w:jc w:val="right"/>
            </w:pPr>
            <w:r>
              <w:rPr>
                <w:rFonts w:eastAsia="Arial" w:cs="Arial"/>
                <w:b/>
                <w:color w:val="FFFFFF"/>
              </w:rPr>
              <w:t>153,350,696</w:t>
            </w:r>
          </w:p>
        </w:tc>
        <w:tc>
          <w:tcPr>
            <w:tcW w:w="2921" w:type="dxa"/>
            <w:shd w:val="clear" w:color="auto" w:fill="4B4B4B"/>
            <w:tcMar>
              <w:top w:w="0" w:type="dxa"/>
              <w:left w:w="0" w:type="dxa"/>
              <w:bottom w:w="0" w:type="dxa"/>
              <w:right w:w="0" w:type="dxa"/>
            </w:tcMar>
          </w:tcPr>
          <w:p w:rsidR="00EA6679" w:rsidRDefault="00683BE4">
            <w:pPr>
              <w:spacing w:before="120" w:after="120"/>
              <w:ind w:left="120" w:right="120"/>
              <w:jc w:val="right"/>
            </w:pPr>
            <w:r>
              <w:rPr>
                <w:rFonts w:eastAsia="Arial" w:cs="Arial"/>
                <w:b/>
                <w:color w:val="FFFFFF"/>
              </w:rPr>
              <w:t>603,350,696</w:t>
            </w:r>
          </w:p>
        </w:tc>
      </w:tr>
    </w:tbl>
    <w:p w:rsidR="00EA6679" w:rsidRDefault="00EA6679"/>
    <w:tbl>
      <w:tblPr>
        <w:tblW w:w="10200" w:type="dxa"/>
        <w:jc w:val="center"/>
        <w:shd w:val="clear" w:color="auto" w:fill="4B4B4B"/>
        <w:tblCellMar>
          <w:left w:w="70" w:type="dxa"/>
          <w:right w:w="70" w:type="dxa"/>
        </w:tblCellMar>
        <w:tblLook w:val="04A0"/>
      </w:tblPr>
      <w:tblGrid>
        <w:gridCol w:w="8740"/>
        <w:gridCol w:w="1675"/>
      </w:tblGrid>
      <w:tr w:rsidR="00C646F8" w:rsidRPr="00C646F8" w:rsidTr="00AD1AFF">
        <w:trPr>
          <w:trHeight w:val="315"/>
          <w:jc w:val="center"/>
        </w:trPr>
        <w:tc>
          <w:tcPr>
            <w:tcW w:w="8740" w:type="dxa"/>
            <w:tcBorders>
              <w:top w:val="nil"/>
              <w:left w:val="nil"/>
              <w:bottom w:val="single" w:sz="8" w:space="0" w:color="366092"/>
              <w:right w:val="nil"/>
            </w:tcBorders>
            <w:shd w:val="clear" w:color="auto" w:fill="4B4B4B"/>
            <w:noWrap/>
            <w:vAlign w:val="center"/>
            <w:hideMark/>
          </w:tcPr>
          <w:p w:rsidR="00C646F8" w:rsidRPr="00C646F8" w:rsidRDefault="00C646F8" w:rsidP="00C646F8">
            <w:pPr>
              <w:jc w:val="left"/>
              <w:rPr>
                <w:rFonts w:eastAsia="Times New Roman" w:cs="Arial"/>
                <w:b/>
                <w:bCs/>
                <w:color w:val="FFFFFF" w:themeColor="background1"/>
                <w:lang w:eastAsia="es-MX"/>
              </w:rPr>
            </w:pPr>
            <w:r w:rsidRPr="00C646F8">
              <w:rPr>
                <w:rFonts w:eastAsia="Times New Roman" w:cs="Arial"/>
                <w:b/>
                <w:bCs/>
                <w:color w:val="FFFFFF" w:themeColor="background1"/>
                <w:lang w:eastAsia="es-MX"/>
              </w:rPr>
              <w:t>TOTAL ASIGNACIÓN A DEUDA PÚBLICA Y OBLIGACIONES DE CORTO PLAZO</w:t>
            </w:r>
          </w:p>
        </w:tc>
        <w:tc>
          <w:tcPr>
            <w:tcW w:w="1460" w:type="dxa"/>
            <w:tcBorders>
              <w:top w:val="nil"/>
              <w:left w:val="nil"/>
              <w:bottom w:val="single" w:sz="8" w:space="0" w:color="366092"/>
              <w:right w:val="nil"/>
            </w:tcBorders>
            <w:shd w:val="clear" w:color="auto" w:fill="4B4B4B"/>
            <w:noWrap/>
            <w:vAlign w:val="center"/>
            <w:hideMark/>
          </w:tcPr>
          <w:p w:rsidR="00C646F8" w:rsidRPr="00C646F8" w:rsidRDefault="00C646F8" w:rsidP="00C646F8">
            <w:pPr>
              <w:jc w:val="right"/>
              <w:rPr>
                <w:rFonts w:eastAsia="Times New Roman" w:cs="Arial"/>
                <w:color w:val="FFFFFF" w:themeColor="background1"/>
                <w:lang w:eastAsia="es-MX"/>
              </w:rPr>
            </w:pPr>
            <w:r w:rsidRPr="00C646F8">
              <w:rPr>
                <w:rFonts w:eastAsia="Times New Roman" w:cs="Arial"/>
                <w:color w:val="FFFFFF" w:themeColor="background1"/>
                <w:lang w:eastAsia="es-MX"/>
              </w:rPr>
              <w:t>1,065,106,321</w:t>
            </w:r>
          </w:p>
        </w:tc>
      </w:tr>
    </w:tbl>
    <w:p w:rsidR="00C646F8" w:rsidRDefault="00C646F8"/>
    <w:p w:rsidR="00C646F8" w:rsidRDefault="00C646F8"/>
    <w:tbl>
      <w:tblPr>
        <w:tblW w:w="11907" w:type="dxa"/>
        <w:tblCellMar>
          <w:left w:w="70" w:type="dxa"/>
          <w:right w:w="70" w:type="dxa"/>
        </w:tblCellMar>
        <w:tblLook w:val="04A0"/>
      </w:tblPr>
      <w:tblGrid>
        <w:gridCol w:w="2740"/>
        <w:gridCol w:w="3214"/>
        <w:gridCol w:w="5953"/>
      </w:tblGrid>
      <w:tr w:rsidR="00AD1AFF" w:rsidRPr="00AD1AFF" w:rsidTr="00AD1AFF">
        <w:trPr>
          <w:trHeight w:val="20"/>
        </w:trPr>
        <w:tc>
          <w:tcPr>
            <w:tcW w:w="11907" w:type="dxa"/>
            <w:gridSpan w:val="3"/>
            <w:tcBorders>
              <w:top w:val="nil"/>
              <w:left w:val="nil"/>
              <w:bottom w:val="nil"/>
              <w:right w:val="nil"/>
            </w:tcBorders>
            <w:shd w:val="clear" w:color="auto" w:fill="auto"/>
            <w:noWrap/>
            <w:vAlign w:val="center"/>
            <w:hideMark/>
          </w:tcPr>
          <w:p w:rsidR="00AD1AFF" w:rsidRPr="00AD1AFF" w:rsidRDefault="00AD1AFF" w:rsidP="00AD1AFF">
            <w:pPr>
              <w:jc w:val="center"/>
              <w:rPr>
                <w:rFonts w:eastAsia="Times New Roman" w:cs="Arial"/>
                <w:b/>
                <w:bCs/>
                <w:color w:val="000000"/>
                <w:lang w:eastAsia="es-MX"/>
              </w:rPr>
            </w:pPr>
            <w:r w:rsidRPr="00AD1AFF">
              <w:rPr>
                <w:rFonts w:eastAsia="Times New Roman" w:cs="Arial"/>
                <w:b/>
                <w:bCs/>
                <w:color w:val="000000"/>
                <w:lang w:eastAsia="es-MX"/>
              </w:rPr>
              <w:t>ADEUDOS DE EJERCICIOS FISCALES ANTERIORES (ADEFAS)</w:t>
            </w:r>
          </w:p>
        </w:tc>
      </w:tr>
      <w:tr w:rsidR="00AD1AFF" w:rsidRPr="00AD1AFF" w:rsidTr="00AD1AFF">
        <w:trPr>
          <w:trHeight w:val="20"/>
        </w:trPr>
        <w:tc>
          <w:tcPr>
            <w:tcW w:w="2740" w:type="dxa"/>
            <w:tcBorders>
              <w:top w:val="single" w:sz="8" w:space="0" w:color="000000"/>
              <w:left w:val="single" w:sz="8" w:space="0" w:color="000000"/>
              <w:bottom w:val="nil"/>
              <w:right w:val="nil"/>
            </w:tcBorders>
            <w:shd w:val="clear" w:color="auto" w:fill="4B4B4B"/>
            <w:vAlign w:val="center"/>
            <w:hideMark/>
          </w:tcPr>
          <w:p w:rsidR="00AD1AFF" w:rsidRPr="00AD1AFF" w:rsidRDefault="00AD1AFF" w:rsidP="00AD1AFF">
            <w:pPr>
              <w:jc w:val="center"/>
              <w:rPr>
                <w:rFonts w:eastAsia="Times New Roman" w:cs="Arial"/>
                <w:color w:val="FFFFFF"/>
                <w:lang w:eastAsia="es-MX"/>
              </w:rPr>
            </w:pPr>
            <w:r w:rsidRPr="00AD1AFF">
              <w:rPr>
                <w:rFonts w:eastAsia="Times New Roman" w:cs="Arial"/>
                <w:color w:val="FFFFFF"/>
                <w:lang w:eastAsia="es-MX"/>
              </w:rPr>
              <w:t>MES</w:t>
            </w:r>
          </w:p>
        </w:tc>
        <w:tc>
          <w:tcPr>
            <w:tcW w:w="3214" w:type="dxa"/>
            <w:tcBorders>
              <w:top w:val="single" w:sz="8" w:space="0" w:color="000000"/>
              <w:left w:val="single" w:sz="8" w:space="0" w:color="000000"/>
              <w:bottom w:val="nil"/>
              <w:right w:val="nil"/>
            </w:tcBorders>
            <w:shd w:val="clear" w:color="auto" w:fill="4B4B4B"/>
            <w:vAlign w:val="center"/>
            <w:hideMark/>
          </w:tcPr>
          <w:p w:rsidR="00AD1AFF" w:rsidRPr="00AD1AFF" w:rsidRDefault="00AD1AFF" w:rsidP="00AD1AFF">
            <w:pPr>
              <w:jc w:val="center"/>
              <w:rPr>
                <w:rFonts w:eastAsia="Times New Roman" w:cs="Arial"/>
                <w:color w:val="FFFFFF"/>
                <w:lang w:eastAsia="es-MX"/>
              </w:rPr>
            </w:pPr>
            <w:r w:rsidRPr="00AD1AFF">
              <w:rPr>
                <w:rFonts w:eastAsia="Times New Roman" w:cs="Arial"/>
                <w:color w:val="FFFFFF"/>
                <w:lang w:eastAsia="es-MX"/>
              </w:rPr>
              <w:t>SALDO INSOLUTO INICIAL</w:t>
            </w:r>
          </w:p>
        </w:tc>
        <w:tc>
          <w:tcPr>
            <w:tcW w:w="5953" w:type="dxa"/>
            <w:tcBorders>
              <w:top w:val="single" w:sz="8" w:space="0" w:color="000000"/>
              <w:left w:val="single" w:sz="8" w:space="0" w:color="000000"/>
              <w:bottom w:val="nil"/>
              <w:right w:val="nil"/>
            </w:tcBorders>
            <w:shd w:val="clear" w:color="auto" w:fill="4B4B4B"/>
            <w:vAlign w:val="center"/>
            <w:hideMark/>
          </w:tcPr>
          <w:p w:rsidR="00AD1AFF" w:rsidRPr="00AD1AFF" w:rsidRDefault="00AD1AFF" w:rsidP="00AD1AFF">
            <w:pPr>
              <w:jc w:val="center"/>
              <w:rPr>
                <w:rFonts w:eastAsia="Times New Roman" w:cs="Arial"/>
                <w:color w:val="FFFFFF"/>
                <w:lang w:eastAsia="es-MX"/>
              </w:rPr>
            </w:pPr>
            <w:r w:rsidRPr="00AD1AFF">
              <w:rPr>
                <w:rFonts w:eastAsia="Times New Roman" w:cs="Arial"/>
                <w:color w:val="FFFFFF"/>
                <w:lang w:eastAsia="es-MX"/>
              </w:rPr>
              <w:t>ADEUDOS DE EJERCICIOS FISCALES ANTERIORES (ADEFAS)</w:t>
            </w:r>
          </w:p>
        </w:tc>
      </w:tr>
      <w:tr w:rsidR="00AD1AFF" w:rsidRPr="00AD1AFF" w:rsidTr="00AD1AFF">
        <w:trPr>
          <w:trHeight w:val="20"/>
        </w:trPr>
        <w:tc>
          <w:tcPr>
            <w:tcW w:w="2740" w:type="dxa"/>
            <w:tcBorders>
              <w:top w:val="single" w:sz="8" w:space="0" w:color="auto"/>
              <w:left w:val="single" w:sz="8" w:space="0" w:color="auto"/>
              <w:bottom w:val="single" w:sz="8" w:space="0" w:color="auto"/>
              <w:right w:val="single" w:sz="8" w:space="0" w:color="auto"/>
            </w:tcBorders>
            <w:shd w:val="clear" w:color="000000" w:fill="F2F2F2"/>
            <w:vAlign w:val="center"/>
            <w:hideMark/>
          </w:tcPr>
          <w:p w:rsidR="00AD1AFF" w:rsidRPr="00AD1AFF" w:rsidRDefault="00AD1AFF" w:rsidP="00AD1AFF">
            <w:pPr>
              <w:jc w:val="left"/>
              <w:rPr>
                <w:rFonts w:eastAsia="Times New Roman" w:cs="Arial"/>
                <w:color w:val="000000"/>
                <w:lang w:eastAsia="es-MX"/>
              </w:rPr>
            </w:pPr>
            <w:r w:rsidRPr="00AD1AFF">
              <w:rPr>
                <w:rFonts w:eastAsia="Times New Roman" w:cs="Arial"/>
                <w:color w:val="000000"/>
                <w:lang w:eastAsia="es-MX"/>
              </w:rPr>
              <w:t>ENERO</w:t>
            </w:r>
          </w:p>
        </w:tc>
        <w:tc>
          <w:tcPr>
            <w:tcW w:w="3214" w:type="dxa"/>
            <w:tcBorders>
              <w:top w:val="single" w:sz="8" w:space="0" w:color="auto"/>
              <w:left w:val="nil"/>
              <w:bottom w:val="single" w:sz="8" w:space="0" w:color="auto"/>
              <w:right w:val="single" w:sz="8" w:space="0" w:color="auto"/>
            </w:tcBorders>
            <w:shd w:val="clear" w:color="000000" w:fill="F2F2F2"/>
            <w:vAlign w:val="center"/>
            <w:hideMark/>
          </w:tcPr>
          <w:p w:rsidR="00AD1AFF" w:rsidRPr="00AD1AFF" w:rsidRDefault="00AD1AFF" w:rsidP="00AD1AFF">
            <w:pPr>
              <w:jc w:val="right"/>
              <w:rPr>
                <w:rFonts w:eastAsia="Times New Roman" w:cs="Arial"/>
                <w:color w:val="000000"/>
                <w:lang w:eastAsia="es-MX"/>
              </w:rPr>
            </w:pPr>
            <w:r w:rsidRPr="00AD1AFF">
              <w:rPr>
                <w:rFonts w:eastAsia="Times New Roman" w:cs="Arial"/>
                <w:color w:val="000000"/>
                <w:lang w:eastAsia="es-MX"/>
              </w:rPr>
              <w:t>150,000,000</w:t>
            </w:r>
          </w:p>
        </w:tc>
        <w:tc>
          <w:tcPr>
            <w:tcW w:w="5953" w:type="dxa"/>
            <w:tcBorders>
              <w:top w:val="single" w:sz="8" w:space="0" w:color="auto"/>
              <w:left w:val="nil"/>
              <w:bottom w:val="single" w:sz="8" w:space="0" w:color="auto"/>
              <w:right w:val="single" w:sz="8" w:space="0" w:color="auto"/>
            </w:tcBorders>
            <w:shd w:val="clear" w:color="000000" w:fill="F2F2F2"/>
            <w:vAlign w:val="center"/>
            <w:hideMark/>
          </w:tcPr>
          <w:p w:rsidR="00AD1AFF" w:rsidRPr="00AD1AFF" w:rsidRDefault="00AD1AFF" w:rsidP="00AD1AFF">
            <w:pPr>
              <w:jc w:val="right"/>
              <w:rPr>
                <w:rFonts w:eastAsia="Times New Roman" w:cs="Arial"/>
                <w:color w:val="000000"/>
                <w:lang w:eastAsia="es-MX"/>
              </w:rPr>
            </w:pPr>
            <w:r w:rsidRPr="00AD1AFF">
              <w:rPr>
                <w:rFonts w:eastAsia="Times New Roman" w:cs="Arial"/>
                <w:color w:val="000000"/>
                <w:lang w:eastAsia="es-MX"/>
              </w:rPr>
              <w:t>50,000,000</w:t>
            </w:r>
          </w:p>
        </w:tc>
      </w:tr>
      <w:tr w:rsidR="00AD1AFF" w:rsidRPr="00AD1AFF" w:rsidTr="00AD1AFF">
        <w:trPr>
          <w:trHeight w:val="20"/>
        </w:trPr>
        <w:tc>
          <w:tcPr>
            <w:tcW w:w="2740" w:type="dxa"/>
            <w:tcBorders>
              <w:top w:val="nil"/>
              <w:left w:val="single" w:sz="8" w:space="0" w:color="auto"/>
              <w:bottom w:val="single" w:sz="8" w:space="0" w:color="auto"/>
              <w:right w:val="single" w:sz="8" w:space="0" w:color="auto"/>
            </w:tcBorders>
            <w:shd w:val="clear" w:color="auto" w:fill="auto"/>
            <w:vAlign w:val="center"/>
            <w:hideMark/>
          </w:tcPr>
          <w:p w:rsidR="00AD1AFF" w:rsidRPr="00AD1AFF" w:rsidRDefault="00AD1AFF" w:rsidP="00AD1AFF">
            <w:pPr>
              <w:jc w:val="left"/>
              <w:rPr>
                <w:rFonts w:eastAsia="Times New Roman" w:cs="Arial"/>
                <w:color w:val="000000"/>
                <w:lang w:eastAsia="es-MX"/>
              </w:rPr>
            </w:pPr>
            <w:r w:rsidRPr="00AD1AFF">
              <w:rPr>
                <w:rFonts w:eastAsia="Times New Roman" w:cs="Arial"/>
                <w:color w:val="000000"/>
                <w:lang w:eastAsia="es-MX"/>
              </w:rPr>
              <w:t>FEBRERO</w:t>
            </w:r>
          </w:p>
        </w:tc>
        <w:tc>
          <w:tcPr>
            <w:tcW w:w="3214" w:type="dxa"/>
            <w:tcBorders>
              <w:top w:val="nil"/>
              <w:left w:val="nil"/>
              <w:bottom w:val="single" w:sz="8" w:space="0" w:color="auto"/>
              <w:right w:val="single" w:sz="8" w:space="0" w:color="auto"/>
            </w:tcBorders>
            <w:shd w:val="clear" w:color="auto" w:fill="auto"/>
            <w:vAlign w:val="center"/>
            <w:hideMark/>
          </w:tcPr>
          <w:p w:rsidR="00AD1AFF" w:rsidRPr="00AD1AFF" w:rsidRDefault="00AD1AFF" w:rsidP="00AD1AFF">
            <w:pPr>
              <w:jc w:val="right"/>
              <w:rPr>
                <w:rFonts w:eastAsia="Times New Roman" w:cs="Arial"/>
                <w:color w:val="000000"/>
                <w:lang w:eastAsia="es-MX"/>
              </w:rPr>
            </w:pPr>
            <w:r w:rsidRPr="00AD1AFF">
              <w:rPr>
                <w:rFonts w:eastAsia="Times New Roman" w:cs="Arial"/>
                <w:color w:val="000000"/>
                <w:lang w:eastAsia="es-MX"/>
              </w:rPr>
              <w:t>100,000,000</w:t>
            </w:r>
          </w:p>
        </w:tc>
        <w:tc>
          <w:tcPr>
            <w:tcW w:w="5953" w:type="dxa"/>
            <w:tcBorders>
              <w:top w:val="nil"/>
              <w:left w:val="nil"/>
              <w:bottom w:val="single" w:sz="8" w:space="0" w:color="auto"/>
              <w:right w:val="single" w:sz="8" w:space="0" w:color="auto"/>
            </w:tcBorders>
            <w:shd w:val="clear" w:color="auto" w:fill="auto"/>
            <w:vAlign w:val="center"/>
            <w:hideMark/>
          </w:tcPr>
          <w:p w:rsidR="00AD1AFF" w:rsidRPr="00AD1AFF" w:rsidRDefault="00AD1AFF" w:rsidP="00AD1AFF">
            <w:pPr>
              <w:jc w:val="right"/>
              <w:rPr>
                <w:rFonts w:eastAsia="Times New Roman" w:cs="Arial"/>
                <w:color w:val="000000"/>
                <w:lang w:eastAsia="es-MX"/>
              </w:rPr>
            </w:pPr>
            <w:r w:rsidRPr="00AD1AFF">
              <w:rPr>
                <w:rFonts w:eastAsia="Times New Roman" w:cs="Arial"/>
                <w:color w:val="000000"/>
                <w:lang w:eastAsia="es-MX"/>
              </w:rPr>
              <w:t>50,000,000</w:t>
            </w:r>
          </w:p>
        </w:tc>
      </w:tr>
      <w:tr w:rsidR="00AD1AFF" w:rsidRPr="00AD1AFF" w:rsidTr="00AD1AFF">
        <w:trPr>
          <w:trHeight w:val="20"/>
        </w:trPr>
        <w:tc>
          <w:tcPr>
            <w:tcW w:w="2740" w:type="dxa"/>
            <w:tcBorders>
              <w:top w:val="nil"/>
              <w:left w:val="single" w:sz="8" w:space="0" w:color="auto"/>
              <w:bottom w:val="single" w:sz="8" w:space="0" w:color="auto"/>
              <w:right w:val="single" w:sz="8" w:space="0" w:color="auto"/>
            </w:tcBorders>
            <w:shd w:val="clear" w:color="000000" w:fill="F2F2F2"/>
            <w:vAlign w:val="center"/>
            <w:hideMark/>
          </w:tcPr>
          <w:p w:rsidR="00AD1AFF" w:rsidRPr="00AD1AFF" w:rsidRDefault="00AD1AFF" w:rsidP="00AD1AFF">
            <w:pPr>
              <w:jc w:val="left"/>
              <w:rPr>
                <w:rFonts w:eastAsia="Times New Roman" w:cs="Arial"/>
                <w:color w:val="000000"/>
                <w:lang w:eastAsia="es-MX"/>
              </w:rPr>
            </w:pPr>
            <w:r w:rsidRPr="00AD1AFF">
              <w:rPr>
                <w:rFonts w:eastAsia="Times New Roman" w:cs="Arial"/>
                <w:color w:val="000000"/>
                <w:lang w:eastAsia="es-MX"/>
              </w:rPr>
              <w:t>MARZO</w:t>
            </w:r>
          </w:p>
        </w:tc>
        <w:tc>
          <w:tcPr>
            <w:tcW w:w="3214" w:type="dxa"/>
            <w:tcBorders>
              <w:top w:val="nil"/>
              <w:left w:val="nil"/>
              <w:bottom w:val="single" w:sz="8" w:space="0" w:color="auto"/>
              <w:right w:val="single" w:sz="8" w:space="0" w:color="auto"/>
            </w:tcBorders>
            <w:shd w:val="clear" w:color="000000" w:fill="F2F2F2"/>
            <w:vAlign w:val="center"/>
            <w:hideMark/>
          </w:tcPr>
          <w:p w:rsidR="00AD1AFF" w:rsidRPr="00AD1AFF" w:rsidRDefault="00AD1AFF" w:rsidP="00AD1AFF">
            <w:pPr>
              <w:jc w:val="right"/>
              <w:rPr>
                <w:rFonts w:eastAsia="Times New Roman" w:cs="Arial"/>
                <w:color w:val="000000"/>
                <w:lang w:eastAsia="es-MX"/>
              </w:rPr>
            </w:pPr>
            <w:r w:rsidRPr="00AD1AFF">
              <w:rPr>
                <w:rFonts w:eastAsia="Times New Roman" w:cs="Arial"/>
                <w:color w:val="000000"/>
                <w:lang w:eastAsia="es-MX"/>
              </w:rPr>
              <w:t>50,000,000</w:t>
            </w:r>
          </w:p>
        </w:tc>
        <w:tc>
          <w:tcPr>
            <w:tcW w:w="5953" w:type="dxa"/>
            <w:tcBorders>
              <w:top w:val="nil"/>
              <w:left w:val="nil"/>
              <w:bottom w:val="single" w:sz="8" w:space="0" w:color="auto"/>
              <w:right w:val="single" w:sz="8" w:space="0" w:color="auto"/>
            </w:tcBorders>
            <w:shd w:val="clear" w:color="000000" w:fill="F2F2F2"/>
            <w:vAlign w:val="center"/>
            <w:hideMark/>
          </w:tcPr>
          <w:p w:rsidR="00AD1AFF" w:rsidRPr="00AD1AFF" w:rsidRDefault="00AD1AFF" w:rsidP="00AD1AFF">
            <w:pPr>
              <w:jc w:val="right"/>
              <w:rPr>
                <w:rFonts w:eastAsia="Times New Roman" w:cs="Arial"/>
                <w:color w:val="000000"/>
                <w:lang w:eastAsia="es-MX"/>
              </w:rPr>
            </w:pPr>
            <w:r w:rsidRPr="00AD1AFF">
              <w:rPr>
                <w:rFonts w:eastAsia="Times New Roman" w:cs="Arial"/>
                <w:color w:val="000000"/>
                <w:lang w:eastAsia="es-MX"/>
              </w:rPr>
              <w:t>50,000,000</w:t>
            </w:r>
          </w:p>
        </w:tc>
      </w:tr>
      <w:tr w:rsidR="00AD1AFF" w:rsidRPr="00AD1AFF" w:rsidTr="00AD1AFF">
        <w:trPr>
          <w:trHeight w:val="20"/>
        </w:trPr>
        <w:tc>
          <w:tcPr>
            <w:tcW w:w="2740" w:type="dxa"/>
            <w:tcBorders>
              <w:top w:val="nil"/>
              <w:left w:val="single" w:sz="8" w:space="0" w:color="auto"/>
              <w:bottom w:val="single" w:sz="8" w:space="0" w:color="auto"/>
              <w:right w:val="single" w:sz="8" w:space="0" w:color="auto"/>
            </w:tcBorders>
            <w:shd w:val="clear" w:color="auto" w:fill="auto"/>
            <w:vAlign w:val="center"/>
            <w:hideMark/>
          </w:tcPr>
          <w:p w:rsidR="00AD1AFF" w:rsidRPr="00AD1AFF" w:rsidRDefault="00AD1AFF" w:rsidP="00AD1AFF">
            <w:pPr>
              <w:jc w:val="left"/>
              <w:rPr>
                <w:rFonts w:eastAsia="Times New Roman" w:cs="Arial"/>
                <w:color w:val="000000"/>
                <w:lang w:eastAsia="es-MX"/>
              </w:rPr>
            </w:pPr>
            <w:r w:rsidRPr="00AD1AFF">
              <w:rPr>
                <w:rFonts w:eastAsia="Times New Roman" w:cs="Arial"/>
                <w:color w:val="000000"/>
                <w:lang w:eastAsia="es-MX"/>
              </w:rPr>
              <w:t>ABRIL</w:t>
            </w:r>
          </w:p>
        </w:tc>
        <w:tc>
          <w:tcPr>
            <w:tcW w:w="3214" w:type="dxa"/>
            <w:tcBorders>
              <w:top w:val="nil"/>
              <w:left w:val="nil"/>
              <w:bottom w:val="single" w:sz="8" w:space="0" w:color="auto"/>
              <w:right w:val="single" w:sz="8" w:space="0" w:color="auto"/>
            </w:tcBorders>
            <w:shd w:val="clear" w:color="auto" w:fill="auto"/>
            <w:vAlign w:val="center"/>
            <w:hideMark/>
          </w:tcPr>
          <w:p w:rsidR="00AD1AFF" w:rsidRPr="00AD1AFF" w:rsidRDefault="00AD1AFF" w:rsidP="00AD1AFF">
            <w:pPr>
              <w:jc w:val="right"/>
              <w:rPr>
                <w:rFonts w:eastAsia="Times New Roman" w:cs="Arial"/>
                <w:color w:val="000000"/>
                <w:lang w:eastAsia="es-MX"/>
              </w:rPr>
            </w:pPr>
            <w:r w:rsidRPr="00AD1AFF">
              <w:rPr>
                <w:rFonts w:eastAsia="Times New Roman" w:cs="Arial"/>
                <w:color w:val="000000"/>
                <w:lang w:eastAsia="es-MX"/>
              </w:rPr>
              <w:t>0</w:t>
            </w:r>
          </w:p>
        </w:tc>
        <w:tc>
          <w:tcPr>
            <w:tcW w:w="5953" w:type="dxa"/>
            <w:tcBorders>
              <w:top w:val="nil"/>
              <w:left w:val="nil"/>
              <w:bottom w:val="single" w:sz="8" w:space="0" w:color="auto"/>
              <w:right w:val="single" w:sz="8" w:space="0" w:color="auto"/>
            </w:tcBorders>
            <w:shd w:val="clear" w:color="auto" w:fill="auto"/>
            <w:vAlign w:val="center"/>
            <w:hideMark/>
          </w:tcPr>
          <w:p w:rsidR="00AD1AFF" w:rsidRPr="00AD1AFF" w:rsidRDefault="00AD1AFF" w:rsidP="00AD1AFF">
            <w:pPr>
              <w:jc w:val="right"/>
              <w:rPr>
                <w:rFonts w:eastAsia="Times New Roman" w:cs="Arial"/>
                <w:color w:val="000000"/>
                <w:lang w:eastAsia="es-MX"/>
              </w:rPr>
            </w:pPr>
            <w:r w:rsidRPr="00AD1AFF">
              <w:rPr>
                <w:rFonts w:eastAsia="Times New Roman" w:cs="Arial"/>
                <w:color w:val="000000"/>
                <w:lang w:eastAsia="es-MX"/>
              </w:rPr>
              <w:t>0</w:t>
            </w:r>
          </w:p>
        </w:tc>
      </w:tr>
      <w:tr w:rsidR="00AD1AFF" w:rsidRPr="00AD1AFF" w:rsidTr="00AD1AFF">
        <w:trPr>
          <w:trHeight w:val="20"/>
        </w:trPr>
        <w:tc>
          <w:tcPr>
            <w:tcW w:w="2740" w:type="dxa"/>
            <w:tcBorders>
              <w:top w:val="nil"/>
              <w:left w:val="single" w:sz="8" w:space="0" w:color="auto"/>
              <w:bottom w:val="single" w:sz="8" w:space="0" w:color="auto"/>
              <w:right w:val="single" w:sz="8" w:space="0" w:color="auto"/>
            </w:tcBorders>
            <w:shd w:val="clear" w:color="000000" w:fill="F2F2F2"/>
            <w:vAlign w:val="center"/>
            <w:hideMark/>
          </w:tcPr>
          <w:p w:rsidR="00AD1AFF" w:rsidRPr="00AD1AFF" w:rsidRDefault="00AD1AFF" w:rsidP="00AD1AFF">
            <w:pPr>
              <w:jc w:val="left"/>
              <w:rPr>
                <w:rFonts w:eastAsia="Times New Roman" w:cs="Arial"/>
                <w:color w:val="000000"/>
                <w:lang w:eastAsia="es-MX"/>
              </w:rPr>
            </w:pPr>
            <w:r w:rsidRPr="00AD1AFF">
              <w:rPr>
                <w:rFonts w:eastAsia="Times New Roman" w:cs="Arial"/>
                <w:color w:val="000000"/>
                <w:lang w:eastAsia="es-MX"/>
              </w:rPr>
              <w:t>MAYO</w:t>
            </w:r>
          </w:p>
        </w:tc>
        <w:tc>
          <w:tcPr>
            <w:tcW w:w="3214" w:type="dxa"/>
            <w:tcBorders>
              <w:top w:val="nil"/>
              <w:left w:val="nil"/>
              <w:bottom w:val="single" w:sz="8" w:space="0" w:color="auto"/>
              <w:right w:val="single" w:sz="8" w:space="0" w:color="auto"/>
            </w:tcBorders>
            <w:shd w:val="clear" w:color="000000" w:fill="F2F2F2"/>
            <w:vAlign w:val="center"/>
            <w:hideMark/>
          </w:tcPr>
          <w:p w:rsidR="00AD1AFF" w:rsidRPr="00AD1AFF" w:rsidRDefault="00AD1AFF" w:rsidP="00AD1AFF">
            <w:pPr>
              <w:jc w:val="right"/>
              <w:rPr>
                <w:rFonts w:eastAsia="Times New Roman" w:cs="Arial"/>
                <w:color w:val="000000"/>
                <w:lang w:eastAsia="es-MX"/>
              </w:rPr>
            </w:pPr>
            <w:r w:rsidRPr="00AD1AFF">
              <w:rPr>
                <w:rFonts w:eastAsia="Times New Roman" w:cs="Arial"/>
                <w:color w:val="000000"/>
                <w:lang w:eastAsia="es-MX"/>
              </w:rPr>
              <w:t>0</w:t>
            </w:r>
          </w:p>
        </w:tc>
        <w:tc>
          <w:tcPr>
            <w:tcW w:w="5953" w:type="dxa"/>
            <w:tcBorders>
              <w:top w:val="nil"/>
              <w:left w:val="nil"/>
              <w:bottom w:val="single" w:sz="8" w:space="0" w:color="auto"/>
              <w:right w:val="single" w:sz="8" w:space="0" w:color="auto"/>
            </w:tcBorders>
            <w:shd w:val="clear" w:color="000000" w:fill="F2F2F2"/>
            <w:vAlign w:val="center"/>
            <w:hideMark/>
          </w:tcPr>
          <w:p w:rsidR="00AD1AFF" w:rsidRPr="00AD1AFF" w:rsidRDefault="00AD1AFF" w:rsidP="00AD1AFF">
            <w:pPr>
              <w:jc w:val="right"/>
              <w:rPr>
                <w:rFonts w:eastAsia="Times New Roman" w:cs="Arial"/>
                <w:color w:val="000000"/>
                <w:lang w:eastAsia="es-MX"/>
              </w:rPr>
            </w:pPr>
            <w:r w:rsidRPr="00AD1AFF">
              <w:rPr>
                <w:rFonts w:eastAsia="Times New Roman" w:cs="Arial"/>
                <w:color w:val="000000"/>
                <w:lang w:eastAsia="es-MX"/>
              </w:rPr>
              <w:t>0</w:t>
            </w:r>
          </w:p>
        </w:tc>
      </w:tr>
      <w:tr w:rsidR="00AD1AFF" w:rsidRPr="00AD1AFF" w:rsidTr="00AD1AFF">
        <w:trPr>
          <w:trHeight w:val="20"/>
        </w:trPr>
        <w:tc>
          <w:tcPr>
            <w:tcW w:w="2740" w:type="dxa"/>
            <w:tcBorders>
              <w:top w:val="nil"/>
              <w:left w:val="single" w:sz="8" w:space="0" w:color="auto"/>
              <w:bottom w:val="single" w:sz="8" w:space="0" w:color="auto"/>
              <w:right w:val="single" w:sz="8" w:space="0" w:color="auto"/>
            </w:tcBorders>
            <w:shd w:val="clear" w:color="auto" w:fill="auto"/>
            <w:vAlign w:val="center"/>
            <w:hideMark/>
          </w:tcPr>
          <w:p w:rsidR="00AD1AFF" w:rsidRPr="00AD1AFF" w:rsidRDefault="00AD1AFF" w:rsidP="00AD1AFF">
            <w:pPr>
              <w:jc w:val="left"/>
              <w:rPr>
                <w:rFonts w:eastAsia="Times New Roman" w:cs="Arial"/>
                <w:color w:val="000000"/>
                <w:lang w:eastAsia="es-MX"/>
              </w:rPr>
            </w:pPr>
            <w:r w:rsidRPr="00AD1AFF">
              <w:rPr>
                <w:rFonts w:eastAsia="Times New Roman" w:cs="Arial"/>
                <w:color w:val="000000"/>
                <w:lang w:eastAsia="es-MX"/>
              </w:rPr>
              <w:t>JUNIO</w:t>
            </w:r>
          </w:p>
        </w:tc>
        <w:tc>
          <w:tcPr>
            <w:tcW w:w="3214" w:type="dxa"/>
            <w:tcBorders>
              <w:top w:val="nil"/>
              <w:left w:val="nil"/>
              <w:bottom w:val="single" w:sz="8" w:space="0" w:color="auto"/>
              <w:right w:val="single" w:sz="8" w:space="0" w:color="auto"/>
            </w:tcBorders>
            <w:shd w:val="clear" w:color="auto" w:fill="auto"/>
            <w:vAlign w:val="center"/>
            <w:hideMark/>
          </w:tcPr>
          <w:p w:rsidR="00AD1AFF" w:rsidRPr="00AD1AFF" w:rsidRDefault="00AD1AFF" w:rsidP="00AD1AFF">
            <w:pPr>
              <w:jc w:val="right"/>
              <w:rPr>
                <w:rFonts w:eastAsia="Times New Roman" w:cs="Arial"/>
                <w:color w:val="000000"/>
                <w:lang w:eastAsia="es-MX"/>
              </w:rPr>
            </w:pPr>
            <w:r w:rsidRPr="00AD1AFF">
              <w:rPr>
                <w:rFonts w:eastAsia="Times New Roman" w:cs="Arial"/>
                <w:color w:val="000000"/>
                <w:lang w:eastAsia="es-MX"/>
              </w:rPr>
              <w:t>0</w:t>
            </w:r>
          </w:p>
        </w:tc>
        <w:tc>
          <w:tcPr>
            <w:tcW w:w="5953" w:type="dxa"/>
            <w:tcBorders>
              <w:top w:val="nil"/>
              <w:left w:val="nil"/>
              <w:bottom w:val="single" w:sz="8" w:space="0" w:color="auto"/>
              <w:right w:val="single" w:sz="8" w:space="0" w:color="auto"/>
            </w:tcBorders>
            <w:shd w:val="clear" w:color="auto" w:fill="auto"/>
            <w:vAlign w:val="center"/>
            <w:hideMark/>
          </w:tcPr>
          <w:p w:rsidR="00AD1AFF" w:rsidRPr="00AD1AFF" w:rsidRDefault="00AD1AFF" w:rsidP="00AD1AFF">
            <w:pPr>
              <w:jc w:val="right"/>
              <w:rPr>
                <w:rFonts w:eastAsia="Times New Roman" w:cs="Arial"/>
                <w:color w:val="000000"/>
                <w:lang w:eastAsia="es-MX"/>
              </w:rPr>
            </w:pPr>
            <w:r w:rsidRPr="00AD1AFF">
              <w:rPr>
                <w:rFonts w:eastAsia="Times New Roman" w:cs="Arial"/>
                <w:color w:val="000000"/>
                <w:lang w:eastAsia="es-MX"/>
              </w:rPr>
              <w:t>0</w:t>
            </w:r>
          </w:p>
        </w:tc>
      </w:tr>
      <w:tr w:rsidR="00AD1AFF" w:rsidRPr="00AD1AFF" w:rsidTr="00AD1AFF">
        <w:trPr>
          <w:trHeight w:val="20"/>
        </w:trPr>
        <w:tc>
          <w:tcPr>
            <w:tcW w:w="2740" w:type="dxa"/>
            <w:tcBorders>
              <w:top w:val="nil"/>
              <w:left w:val="single" w:sz="8" w:space="0" w:color="auto"/>
              <w:bottom w:val="single" w:sz="8" w:space="0" w:color="auto"/>
              <w:right w:val="single" w:sz="8" w:space="0" w:color="auto"/>
            </w:tcBorders>
            <w:shd w:val="clear" w:color="000000" w:fill="F2F2F2"/>
            <w:vAlign w:val="center"/>
            <w:hideMark/>
          </w:tcPr>
          <w:p w:rsidR="00AD1AFF" w:rsidRPr="00AD1AFF" w:rsidRDefault="00AD1AFF" w:rsidP="00AD1AFF">
            <w:pPr>
              <w:jc w:val="left"/>
              <w:rPr>
                <w:rFonts w:eastAsia="Times New Roman" w:cs="Arial"/>
                <w:color w:val="000000"/>
                <w:lang w:eastAsia="es-MX"/>
              </w:rPr>
            </w:pPr>
            <w:r w:rsidRPr="00AD1AFF">
              <w:rPr>
                <w:rFonts w:eastAsia="Times New Roman" w:cs="Arial"/>
                <w:color w:val="000000"/>
                <w:lang w:eastAsia="es-MX"/>
              </w:rPr>
              <w:t>JULIO</w:t>
            </w:r>
          </w:p>
        </w:tc>
        <w:tc>
          <w:tcPr>
            <w:tcW w:w="3214" w:type="dxa"/>
            <w:tcBorders>
              <w:top w:val="nil"/>
              <w:left w:val="nil"/>
              <w:bottom w:val="single" w:sz="8" w:space="0" w:color="auto"/>
              <w:right w:val="single" w:sz="8" w:space="0" w:color="auto"/>
            </w:tcBorders>
            <w:shd w:val="clear" w:color="000000" w:fill="F2F2F2"/>
            <w:vAlign w:val="center"/>
            <w:hideMark/>
          </w:tcPr>
          <w:p w:rsidR="00AD1AFF" w:rsidRPr="00AD1AFF" w:rsidRDefault="00AD1AFF" w:rsidP="00AD1AFF">
            <w:pPr>
              <w:jc w:val="right"/>
              <w:rPr>
                <w:rFonts w:eastAsia="Times New Roman" w:cs="Arial"/>
                <w:color w:val="000000"/>
                <w:lang w:eastAsia="es-MX"/>
              </w:rPr>
            </w:pPr>
            <w:r w:rsidRPr="00AD1AFF">
              <w:rPr>
                <w:rFonts w:eastAsia="Times New Roman" w:cs="Arial"/>
                <w:color w:val="000000"/>
                <w:lang w:eastAsia="es-MX"/>
              </w:rPr>
              <w:t>0</w:t>
            </w:r>
          </w:p>
        </w:tc>
        <w:tc>
          <w:tcPr>
            <w:tcW w:w="5953" w:type="dxa"/>
            <w:tcBorders>
              <w:top w:val="nil"/>
              <w:left w:val="nil"/>
              <w:bottom w:val="single" w:sz="8" w:space="0" w:color="auto"/>
              <w:right w:val="single" w:sz="8" w:space="0" w:color="auto"/>
            </w:tcBorders>
            <w:shd w:val="clear" w:color="000000" w:fill="F2F2F2"/>
            <w:vAlign w:val="center"/>
            <w:hideMark/>
          </w:tcPr>
          <w:p w:rsidR="00AD1AFF" w:rsidRPr="00AD1AFF" w:rsidRDefault="00AD1AFF" w:rsidP="00AD1AFF">
            <w:pPr>
              <w:jc w:val="right"/>
              <w:rPr>
                <w:rFonts w:eastAsia="Times New Roman" w:cs="Arial"/>
                <w:color w:val="000000"/>
                <w:lang w:eastAsia="es-MX"/>
              </w:rPr>
            </w:pPr>
            <w:r w:rsidRPr="00AD1AFF">
              <w:rPr>
                <w:rFonts w:eastAsia="Times New Roman" w:cs="Arial"/>
                <w:color w:val="000000"/>
                <w:lang w:eastAsia="es-MX"/>
              </w:rPr>
              <w:t>0</w:t>
            </w:r>
          </w:p>
        </w:tc>
      </w:tr>
      <w:tr w:rsidR="00AD1AFF" w:rsidRPr="00AD1AFF" w:rsidTr="00AD1AFF">
        <w:trPr>
          <w:trHeight w:val="20"/>
        </w:trPr>
        <w:tc>
          <w:tcPr>
            <w:tcW w:w="2740" w:type="dxa"/>
            <w:tcBorders>
              <w:top w:val="nil"/>
              <w:left w:val="single" w:sz="8" w:space="0" w:color="auto"/>
              <w:bottom w:val="single" w:sz="8" w:space="0" w:color="auto"/>
              <w:right w:val="single" w:sz="8" w:space="0" w:color="auto"/>
            </w:tcBorders>
            <w:shd w:val="clear" w:color="auto" w:fill="auto"/>
            <w:vAlign w:val="center"/>
            <w:hideMark/>
          </w:tcPr>
          <w:p w:rsidR="00AD1AFF" w:rsidRPr="00AD1AFF" w:rsidRDefault="00AD1AFF" w:rsidP="00AD1AFF">
            <w:pPr>
              <w:jc w:val="left"/>
              <w:rPr>
                <w:rFonts w:eastAsia="Times New Roman" w:cs="Arial"/>
                <w:color w:val="000000"/>
                <w:lang w:eastAsia="es-MX"/>
              </w:rPr>
            </w:pPr>
            <w:r w:rsidRPr="00AD1AFF">
              <w:rPr>
                <w:rFonts w:eastAsia="Times New Roman" w:cs="Arial"/>
                <w:color w:val="000000"/>
                <w:lang w:eastAsia="es-MX"/>
              </w:rPr>
              <w:t>AGOSTO</w:t>
            </w:r>
          </w:p>
        </w:tc>
        <w:tc>
          <w:tcPr>
            <w:tcW w:w="3214" w:type="dxa"/>
            <w:tcBorders>
              <w:top w:val="nil"/>
              <w:left w:val="nil"/>
              <w:bottom w:val="single" w:sz="8" w:space="0" w:color="auto"/>
              <w:right w:val="single" w:sz="8" w:space="0" w:color="auto"/>
            </w:tcBorders>
            <w:shd w:val="clear" w:color="auto" w:fill="auto"/>
            <w:vAlign w:val="center"/>
            <w:hideMark/>
          </w:tcPr>
          <w:p w:rsidR="00AD1AFF" w:rsidRPr="00AD1AFF" w:rsidRDefault="00AD1AFF" w:rsidP="00AD1AFF">
            <w:pPr>
              <w:jc w:val="right"/>
              <w:rPr>
                <w:rFonts w:eastAsia="Times New Roman" w:cs="Arial"/>
                <w:color w:val="000000"/>
                <w:lang w:eastAsia="es-MX"/>
              </w:rPr>
            </w:pPr>
            <w:r w:rsidRPr="00AD1AFF">
              <w:rPr>
                <w:rFonts w:eastAsia="Times New Roman" w:cs="Arial"/>
                <w:color w:val="000000"/>
                <w:lang w:eastAsia="es-MX"/>
              </w:rPr>
              <w:t>0</w:t>
            </w:r>
          </w:p>
        </w:tc>
        <w:tc>
          <w:tcPr>
            <w:tcW w:w="5953" w:type="dxa"/>
            <w:tcBorders>
              <w:top w:val="nil"/>
              <w:left w:val="nil"/>
              <w:bottom w:val="single" w:sz="8" w:space="0" w:color="auto"/>
              <w:right w:val="single" w:sz="8" w:space="0" w:color="auto"/>
            </w:tcBorders>
            <w:shd w:val="clear" w:color="auto" w:fill="auto"/>
            <w:vAlign w:val="center"/>
            <w:hideMark/>
          </w:tcPr>
          <w:p w:rsidR="00AD1AFF" w:rsidRPr="00AD1AFF" w:rsidRDefault="00AD1AFF" w:rsidP="00AD1AFF">
            <w:pPr>
              <w:jc w:val="right"/>
              <w:rPr>
                <w:rFonts w:eastAsia="Times New Roman" w:cs="Arial"/>
                <w:color w:val="000000"/>
                <w:lang w:eastAsia="es-MX"/>
              </w:rPr>
            </w:pPr>
            <w:r w:rsidRPr="00AD1AFF">
              <w:rPr>
                <w:rFonts w:eastAsia="Times New Roman" w:cs="Arial"/>
                <w:color w:val="000000"/>
                <w:lang w:eastAsia="es-MX"/>
              </w:rPr>
              <w:t>0</w:t>
            </w:r>
          </w:p>
        </w:tc>
      </w:tr>
      <w:tr w:rsidR="00AD1AFF" w:rsidRPr="00AD1AFF" w:rsidTr="00AD1AFF">
        <w:trPr>
          <w:trHeight w:val="20"/>
        </w:trPr>
        <w:tc>
          <w:tcPr>
            <w:tcW w:w="2740" w:type="dxa"/>
            <w:tcBorders>
              <w:top w:val="nil"/>
              <w:left w:val="single" w:sz="8" w:space="0" w:color="auto"/>
              <w:bottom w:val="single" w:sz="8" w:space="0" w:color="auto"/>
              <w:right w:val="single" w:sz="8" w:space="0" w:color="auto"/>
            </w:tcBorders>
            <w:shd w:val="clear" w:color="000000" w:fill="F2F2F2"/>
            <w:vAlign w:val="center"/>
            <w:hideMark/>
          </w:tcPr>
          <w:p w:rsidR="00AD1AFF" w:rsidRPr="00AD1AFF" w:rsidRDefault="00AD1AFF" w:rsidP="00AD1AFF">
            <w:pPr>
              <w:jc w:val="left"/>
              <w:rPr>
                <w:rFonts w:eastAsia="Times New Roman" w:cs="Arial"/>
                <w:color w:val="000000"/>
                <w:lang w:eastAsia="es-MX"/>
              </w:rPr>
            </w:pPr>
            <w:r w:rsidRPr="00AD1AFF">
              <w:rPr>
                <w:rFonts w:eastAsia="Times New Roman" w:cs="Arial"/>
                <w:color w:val="000000"/>
                <w:lang w:eastAsia="es-MX"/>
              </w:rPr>
              <w:t>SEPTIEMBRE</w:t>
            </w:r>
          </w:p>
        </w:tc>
        <w:tc>
          <w:tcPr>
            <w:tcW w:w="3214" w:type="dxa"/>
            <w:tcBorders>
              <w:top w:val="nil"/>
              <w:left w:val="nil"/>
              <w:bottom w:val="single" w:sz="8" w:space="0" w:color="auto"/>
              <w:right w:val="single" w:sz="8" w:space="0" w:color="auto"/>
            </w:tcBorders>
            <w:shd w:val="clear" w:color="000000" w:fill="F2F2F2"/>
            <w:vAlign w:val="center"/>
            <w:hideMark/>
          </w:tcPr>
          <w:p w:rsidR="00AD1AFF" w:rsidRPr="00AD1AFF" w:rsidRDefault="00AD1AFF" w:rsidP="00AD1AFF">
            <w:pPr>
              <w:jc w:val="right"/>
              <w:rPr>
                <w:rFonts w:eastAsia="Times New Roman" w:cs="Arial"/>
                <w:color w:val="000000"/>
                <w:lang w:eastAsia="es-MX"/>
              </w:rPr>
            </w:pPr>
            <w:r w:rsidRPr="00AD1AFF">
              <w:rPr>
                <w:rFonts w:eastAsia="Times New Roman" w:cs="Arial"/>
                <w:color w:val="000000"/>
                <w:lang w:eastAsia="es-MX"/>
              </w:rPr>
              <w:t>0</w:t>
            </w:r>
          </w:p>
        </w:tc>
        <w:tc>
          <w:tcPr>
            <w:tcW w:w="5953" w:type="dxa"/>
            <w:tcBorders>
              <w:top w:val="nil"/>
              <w:left w:val="nil"/>
              <w:bottom w:val="single" w:sz="8" w:space="0" w:color="auto"/>
              <w:right w:val="single" w:sz="8" w:space="0" w:color="auto"/>
            </w:tcBorders>
            <w:shd w:val="clear" w:color="000000" w:fill="F2F2F2"/>
            <w:vAlign w:val="center"/>
            <w:hideMark/>
          </w:tcPr>
          <w:p w:rsidR="00AD1AFF" w:rsidRPr="00AD1AFF" w:rsidRDefault="00AD1AFF" w:rsidP="00AD1AFF">
            <w:pPr>
              <w:jc w:val="right"/>
              <w:rPr>
                <w:rFonts w:eastAsia="Times New Roman" w:cs="Arial"/>
                <w:color w:val="000000"/>
                <w:lang w:eastAsia="es-MX"/>
              </w:rPr>
            </w:pPr>
            <w:r w:rsidRPr="00AD1AFF">
              <w:rPr>
                <w:rFonts w:eastAsia="Times New Roman" w:cs="Arial"/>
                <w:color w:val="000000"/>
                <w:lang w:eastAsia="es-MX"/>
              </w:rPr>
              <w:t>0</w:t>
            </w:r>
          </w:p>
        </w:tc>
      </w:tr>
      <w:tr w:rsidR="00AD1AFF" w:rsidRPr="00AD1AFF" w:rsidTr="00AD1AFF">
        <w:trPr>
          <w:trHeight w:val="20"/>
        </w:trPr>
        <w:tc>
          <w:tcPr>
            <w:tcW w:w="2740" w:type="dxa"/>
            <w:tcBorders>
              <w:top w:val="nil"/>
              <w:left w:val="single" w:sz="8" w:space="0" w:color="auto"/>
              <w:bottom w:val="single" w:sz="8" w:space="0" w:color="auto"/>
              <w:right w:val="single" w:sz="8" w:space="0" w:color="auto"/>
            </w:tcBorders>
            <w:shd w:val="clear" w:color="auto" w:fill="auto"/>
            <w:vAlign w:val="center"/>
            <w:hideMark/>
          </w:tcPr>
          <w:p w:rsidR="00AD1AFF" w:rsidRPr="00AD1AFF" w:rsidRDefault="00AD1AFF" w:rsidP="00AD1AFF">
            <w:pPr>
              <w:jc w:val="left"/>
              <w:rPr>
                <w:rFonts w:eastAsia="Times New Roman" w:cs="Arial"/>
                <w:color w:val="000000"/>
                <w:lang w:eastAsia="es-MX"/>
              </w:rPr>
            </w:pPr>
            <w:r w:rsidRPr="00AD1AFF">
              <w:rPr>
                <w:rFonts w:eastAsia="Times New Roman" w:cs="Arial"/>
                <w:color w:val="000000"/>
                <w:lang w:eastAsia="es-MX"/>
              </w:rPr>
              <w:t>OCTUBRE</w:t>
            </w:r>
          </w:p>
        </w:tc>
        <w:tc>
          <w:tcPr>
            <w:tcW w:w="3214" w:type="dxa"/>
            <w:tcBorders>
              <w:top w:val="nil"/>
              <w:left w:val="nil"/>
              <w:bottom w:val="single" w:sz="8" w:space="0" w:color="auto"/>
              <w:right w:val="single" w:sz="8" w:space="0" w:color="auto"/>
            </w:tcBorders>
            <w:shd w:val="clear" w:color="auto" w:fill="auto"/>
            <w:vAlign w:val="center"/>
            <w:hideMark/>
          </w:tcPr>
          <w:p w:rsidR="00AD1AFF" w:rsidRPr="00AD1AFF" w:rsidRDefault="00AD1AFF" w:rsidP="00AD1AFF">
            <w:pPr>
              <w:jc w:val="right"/>
              <w:rPr>
                <w:rFonts w:eastAsia="Times New Roman" w:cs="Arial"/>
                <w:color w:val="000000"/>
                <w:lang w:eastAsia="es-MX"/>
              </w:rPr>
            </w:pPr>
            <w:r w:rsidRPr="00AD1AFF">
              <w:rPr>
                <w:rFonts w:eastAsia="Times New Roman" w:cs="Arial"/>
                <w:color w:val="000000"/>
                <w:lang w:eastAsia="es-MX"/>
              </w:rPr>
              <w:t>0</w:t>
            </w:r>
          </w:p>
        </w:tc>
        <w:tc>
          <w:tcPr>
            <w:tcW w:w="5953" w:type="dxa"/>
            <w:tcBorders>
              <w:top w:val="nil"/>
              <w:left w:val="nil"/>
              <w:bottom w:val="single" w:sz="8" w:space="0" w:color="auto"/>
              <w:right w:val="single" w:sz="8" w:space="0" w:color="auto"/>
            </w:tcBorders>
            <w:shd w:val="clear" w:color="auto" w:fill="auto"/>
            <w:vAlign w:val="center"/>
            <w:hideMark/>
          </w:tcPr>
          <w:p w:rsidR="00AD1AFF" w:rsidRPr="00AD1AFF" w:rsidRDefault="00AD1AFF" w:rsidP="00AD1AFF">
            <w:pPr>
              <w:jc w:val="right"/>
              <w:rPr>
                <w:rFonts w:eastAsia="Times New Roman" w:cs="Arial"/>
                <w:color w:val="000000"/>
                <w:lang w:eastAsia="es-MX"/>
              </w:rPr>
            </w:pPr>
            <w:r w:rsidRPr="00AD1AFF">
              <w:rPr>
                <w:rFonts w:eastAsia="Times New Roman" w:cs="Arial"/>
                <w:color w:val="000000"/>
                <w:lang w:eastAsia="es-MX"/>
              </w:rPr>
              <w:t>0</w:t>
            </w:r>
          </w:p>
        </w:tc>
      </w:tr>
      <w:tr w:rsidR="00AD1AFF" w:rsidRPr="00AD1AFF" w:rsidTr="00AD1AFF">
        <w:trPr>
          <w:trHeight w:val="20"/>
        </w:trPr>
        <w:tc>
          <w:tcPr>
            <w:tcW w:w="2740" w:type="dxa"/>
            <w:tcBorders>
              <w:top w:val="nil"/>
              <w:left w:val="single" w:sz="8" w:space="0" w:color="auto"/>
              <w:bottom w:val="single" w:sz="8" w:space="0" w:color="auto"/>
              <w:right w:val="single" w:sz="8" w:space="0" w:color="auto"/>
            </w:tcBorders>
            <w:shd w:val="clear" w:color="000000" w:fill="F2F2F2"/>
            <w:vAlign w:val="center"/>
            <w:hideMark/>
          </w:tcPr>
          <w:p w:rsidR="00AD1AFF" w:rsidRPr="00AD1AFF" w:rsidRDefault="00AD1AFF" w:rsidP="00AD1AFF">
            <w:pPr>
              <w:jc w:val="left"/>
              <w:rPr>
                <w:rFonts w:eastAsia="Times New Roman" w:cs="Arial"/>
                <w:color w:val="000000"/>
                <w:lang w:eastAsia="es-MX"/>
              </w:rPr>
            </w:pPr>
            <w:r w:rsidRPr="00AD1AFF">
              <w:rPr>
                <w:rFonts w:eastAsia="Times New Roman" w:cs="Arial"/>
                <w:color w:val="000000"/>
                <w:lang w:eastAsia="es-MX"/>
              </w:rPr>
              <w:t>NOVIEMBRE</w:t>
            </w:r>
          </w:p>
        </w:tc>
        <w:tc>
          <w:tcPr>
            <w:tcW w:w="3214" w:type="dxa"/>
            <w:tcBorders>
              <w:top w:val="nil"/>
              <w:left w:val="nil"/>
              <w:bottom w:val="single" w:sz="8" w:space="0" w:color="auto"/>
              <w:right w:val="single" w:sz="8" w:space="0" w:color="auto"/>
            </w:tcBorders>
            <w:shd w:val="clear" w:color="000000" w:fill="F2F2F2"/>
            <w:vAlign w:val="center"/>
            <w:hideMark/>
          </w:tcPr>
          <w:p w:rsidR="00AD1AFF" w:rsidRPr="00AD1AFF" w:rsidRDefault="00AD1AFF" w:rsidP="00AD1AFF">
            <w:pPr>
              <w:jc w:val="right"/>
              <w:rPr>
                <w:rFonts w:eastAsia="Times New Roman" w:cs="Arial"/>
                <w:color w:val="000000"/>
                <w:lang w:eastAsia="es-MX"/>
              </w:rPr>
            </w:pPr>
            <w:r w:rsidRPr="00AD1AFF">
              <w:rPr>
                <w:rFonts w:eastAsia="Times New Roman" w:cs="Arial"/>
                <w:color w:val="000000"/>
                <w:lang w:eastAsia="es-MX"/>
              </w:rPr>
              <w:t>0</w:t>
            </w:r>
          </w:p>
        </w:tc>
        <w:tc>
          <w:tcPr>
            <w:tcW w:w="5953" w:type="dxa"/>
            <w:tcBorders>
              <w:top w:val="nil"/>
              <w:left w:val="nil"/>
              <w:bottom w:val="single" w:sz="8" w:space="0" w:color="auto"/>
              <w:right w:val="single" w:sz="8" w:space="0" w:color="auto"/>
            </w:tcBorders>
            <w:shd w:val="clear" w:color="000000" w:fill="F2F2F2"/>
            <w:vAlign w:val="center"/>
            <w:hideMark/>
          </w:tcPr>
          <w:p w:rsidR="00AD1AFF" w:rsidRPr="00AD1AFF" w:rsidRDefault="00AD1AFF" w:rsidP="00AD1AFF">
            <w:pPr>
              <w:jc w:val="right"/>
              <w:rPr>
                <w:rFonts w:eastAsia="Times New Roman" w:cs="Arial"/>
                <w:color w:val="000000"/>
                <w:lang w:eastAsia="es-MX"/>
              </w:rPr>
            </w:pPr>
            <w:r w:rsidRPr="00AD1AFF">
              <w:rPr>
                <w:rFonts w:eastAsia="Times New Roman" w:cs="Arial"/>
                <w:color w:val="000000"/>
                <w:lang w:eastAsia="es-MX"/>
              </w:rPr>
              <w:t>0</w:t>
            </w:r>
          </w:p>
        </w:tc>
      </w:tr>
      <w:tr w:rsidR="00AD1AFF" w:rsidRPr="00AD1AFF" w:rsidTr="00AD1AFF">
        <w:trPr>
          <w:trHeight w:val="20"/>
        </w:trPr>
        <w:tc>
          <w:tcPr>
            <w:tcW w:w="2740" w:type="dxa"/>
            <w:tcBorders>
              <w:top w:val="nil"/>
              <w:left w:val="single" w:sz="8" w:space="0" w:color="auto"/>
              <w:bottom w:val="single" w:sz="8" w:space="0" w:color="auto"/>
              <w:right w:val="single" w:sz="8" w:space="0" w:color="auto"/>
            </w:tcBorders>
            <w:shd w:val="clear" w:color="auto" w:fill="auto"/>
            <w:vAlign w:val="center"/>
            <w:hideMark/>
          </w:tcPr>
          <w:p w:rsidR="00AD1AFF" w:rsidRPr="00AD1AFF" w:rsidRDefault="00AD1AFF" w:rsidP="00AD1AFF">
            <w:pPr>
              <w:jc w:val="left"/>
              <w:rPr>
                <w:rFonts w:eastAsia="Times New Roman" w:cs="Arial"/>
                <w:color w:val="000000"/>
                <w:lang w:eastAsia="es-MX"/>
              </w:rPr>
            </w:pPr>
            <w:r w:rsidRPr="00AD1AFF">
              <w:rPr>
                <w:rFonts w:eastAsia="Times New Roman" w:cs="Arial"/>
                <w:color w:val="000000"/>
                <w:lang w:eastAsia="es-MX"/>
              </w:rPr>
              <w:t>DICIEMBRE</w:t>
            </w:r>
          </w:p>
        </w:tc>
        <w:tc>
          <w:tcPr>
            <w:tcW w:w="3214" w:type="dxa"/>
            <w:tcBorders>
              <w:top w:val="nil"/>
              <w:left w:val="nil"/>
              <w:bottom w:val="single" w:sz="8" w:space="0" w:color="auto"/>
              <w:right w:val="single" w:sz="8" w:space="0" w:color="auto"/>
            </w:tcBorders>
            <w:shd w:val="clear" w:color="auto" w:fill="auto"/>
            <w:vAlign w:val="center"/>
            <w:hideMark/>
          </w:tcPr>
          <w:p w:rsidR="00AD1AFF" w:rsidRPr="00AD1AFF" w:rsidRDefault="00AD1AFF" w:rsidP="00AD1AFF">
            <w:pPr>
              <w:jc w:val="right"/>
              <w:rPr>
                <w:rFonts w:eastAsia="Times New Roman" w:cs="Arial"/>
                <w:color w:val="000000"/>
                <w:lang w:eastAsia="es-MX"/>
              </w:rPr>
            </w:pPr>
            <w:r w:rsidRPr="00AD1AFF">
              <w:rPr>
                <w:rFonts w:eastAsia="Times New Roman" w:cs="Arial"/>
                <w:color w:val="000000"/>
                <w:lang w:eastAsia="es-MX"/>
              </w:rPr>
              <w:t>0</w:t>
            </w:r>
          </w:p>
        </w:tc>
        <w:tc>
          <w:tcPr>
            <w:tcW w:w="5953" w:type="dxa"/>
            <w:tcBorders>
              <w:top w:val="nil"/>
              <w:left w:val="nil"/>
              <w:bottom w:val="single" w:sz="8" w:space="0" w:color="auto"/>
              <w:right w:val="single" w:sz="8" w:space="0" w:color="auto"/>
            </w:tcBorders>
            <w:shd w:val="clear" w:color="auto" w:fill="auto"/>
            <w:vAlign w:val="center"/>
            <w:hideMark/>
          </w:tcPr>
          <w:p w:rsidR="00AD1AFF" w:rsidRPr="00AD1AFF" w:rsidRDefault="00AD1AFF" w:rsidP="00AD1AFF">
            <w:pPr>
              <w:jc w:val="right"/>
              <w:rPr>
                <w:rFonts w:eastAsia="Times New Roman" w:cs="Arial"/>
                <w:color w:val="000000"/>
                <w:lang w:eastAsia="es-MX"/>
              </w:rPr>
            </w:pPr>
            <w:r w:rsidRPr="00AD1AFF">
              <w:rPr>
                <w:rFonts w:eastAsia="Times New Roman" w:cs="Arial"/>
                <w:color w:val="000000"/>
                <w:lang w:eastAsia="es-MX"/>
              </w:rPr>
              <w:t>0</w:t>
            </w:r>
          </w:p>
        </w:tc>
      </w:tr>
    </w:tbl>
    <w:p w:rsidR="00AD1AFF" w:rsidRDefault="00AD1AFF"/>
    <w:p w:rsidR="00AD1AFF" w:rsidRDefault="00AD1AFF"/>
    <w:p w:rsidR="00EA6679" w:rsidRDefault="00AD1AFF">
      <w:r w:rsidRPr="00AD1AFF">
        <w:t>Nota: Adicional a las cifras presentadas en este anexo, se incluyeron disposiciones presupuestales por $120</w:t>
      </w:r>
      <w:proofErr w:type="gramStart"/>
      <w:r w:rsidRPr="00AD1AFF">
        <w:t>,944,848.00</w:t>
      </w:r>
      <w:proofErr w:type="gramEnd"/>
      <w:r w:rsidRPr="00AD1AFF">
        <w:t xml:space="preserve">, para el convenio de colaboración celebrado por el Gobierno Federal, por conducto de la SHCP y el Gobierno del Estado de Yucatán, por el que se estableció el mecanismo de compensación con motivo de la potenciación de los recursos del Fondo de Estabilización de los Ingresos de las Entidades Federativas  (FEIEF). </w:t>
      </w:r>
      <w:proofErr w:type="gramStart"/>
      <w:r w:rsidRPr="00AD1AFF">
        <w:t>con</w:t>
      </w:r>
      <w:proofErr w:type="gramEnd"/>
      <w:r w:rsidRPr="00AD1AFF">
        <w:t xml:space="preserve"> lo cual los recursos destinados a este ramo general asciende a $1,336,051,169.00 </w:t>
      </w:r>
      <w:r w:rsidR="00683BE4">
        <w:br w:type="page"/>
      </w:r>
    </w:p>
    <w:p w:rsidR="00EA6679" w:rsidRDefault="00683BE4">
      <w:pPr>
        <w:pStyle w:val="Ttulo3"/>
      </w:pPr>
      <w:bookmarkStart w:id="22" w:name="X51df37f8cc147416aba0710829841571a4ef075"/>
      <w:r>
        <w:lastRenderedPageBreak/>
        <w:t>ANEXO 5.3. PRESUPUESTO DE LA DEUDA PÚBLICA 2021</w:t>
      </w:r>
      <w:bookmarkEnd w:id="22"/>
    </w:p>
    <w:p w:rsidR="00EA6679" w:rsidRDefault="00EA6679"/>
    <w:p w:rsidR="00EA6679" w:rsidRDefault="00683BE4">
      <w:pPr>
        <w:pStyle w:val="Ttulo4"/>
      </w:pPr>
      <w:bookmarkStart w:id="23" w:name="deuda-pública-1"/>
      <w:r>
        <w:t>DEUDA PÚBLICA</w:t>
      </w:r>
      <w:bookmarkEnd w:id="23"/>
    </w:p>
    <w:p w:rsidR="00EA6679" w:rsidRDefault="00EA6679"/>
    <w:tbl>
      <w:tblPr>
        <w:tblW w:w="13080" w:type="dxa"/>
        <w:jc w:val="center"/>
        <w:tblLayout w:type="fixed"/>
        <w:tblLook w:val="0420"/>
      </w:tblPr>
      <w:tblGrid>
        <w:gridCol w:w="2160"/>
        <w:gridCol w:w="2280"/>
        <w:gridCol w:w="2160"/>
        <w:gridCol w:w="2160"/>
        <w:gridCol w:w="2160"/>
        <w:gridCol w:w="2160"/>
      </w:tblGrid>
      <w:tr w:rsidR="00EA6679" w:rsidRPr="00AD1AFF" w:rsidTr="00DB01E1">
        <w:trPr>
          <w:cantSplit/>
          <w:trHeight w:val="20"/>
          <w:jc w:val="center"/>
        </w:trPr>
        <w:tc>
          <w:tcPr>
            <w:tcW w:w="2160" w:type="dxa"/>
            <w:shd w:val="clear" w:color="auto" w:fill="4B4B4B"/>
            <w:tcMar>
              <w:top w:w="0" w:type="dxa"/>
              <w:left w:w="0" w:type="dxa"/>
              <w:bottom w:w="0" w:type="dxa"/>
              <w:right w:w="0" w:type="dxa"/>
            </w:tcMar>
          </w:tcPr>
          <w:p w:rsidR="00EA6679" w:rsidRPr="00AD1AFF" w:rsidRDefault="00683BE4">
            <w:pPr>
              <w:spacing w:before="120" w:after="120"/>
              <w:ind w:left="120" w:right="120"/>
              <w:jc w:val="center"/>
              <w:rPr>
                <w:rFonts w:cs="Arial"/>
                <w:sz w:val="20"/>
                <w:szCs w:val="20"/>
              </w:rPr>
            </w:pPr>
            <w:r w:rsidRPr="00AD1AFF">
              <w:rPr>
                <w:rFonts w:eastAsia="Arial" w:cs="Arial"/>
                <w:b/>
                <w:color w:val="FFFFFF"/>
                <w:sz w:val="20"/>
                <w:szCs w:val="20"/>
              </w:rPr>
              <w:t>CONCEPTO</w:t>
            </w:r>
          </w:p>
        </w:tc>
        <w:tc>
          <w:tcPr>
            <w:tcW w:w="2280" w:type="dxa"/>
            <w:shd w:val="clear" w:color="auto" w:fill="4B4B4B"/>
            <w:tcMar>
              <w:top w:w="0" w:type="dxa"/>
              <w:left w:w="0" w:type="dxa"/>
              <w:bottom w:w="0" w:type="dxa"/>
              <w:right w:w="0" w:type="dxa"/>
            </w:tcMar>
          </w:tcPr>
          <w:p w:rsidR="00EA6679" w:rsidRPr="00AD1AFF" w:rsidRDefault="00683BE4">
            <w:pPr>
              <w:spacing w:before="120" w:after="120"/>
              <w:ind w:left="120" w:right="120"/>
              <w:jc w:val="center"/>
              <w:rPr>
                <w:rFonts w:cs="Arial"/>
                <w:sz w:val="20"/>
                <w:szCs w:val="20"/>
              </w:rPr>
            </w:pPr>
            <w:r w:rsidRPr="00AD1AFF">
              <w:rPr>
                <w:rFonts w:eastAsia="Arial" w:cs="Arial"/>
                <w:b/>
                <w:color w:val="FFFFFF"/>
                <w:sz w:val="20"/>
                <w:szCs w:val="20"/>
              </w:rPr>
              <w:t>ASIGNACIÓN PRESUPUESTAL</w:t>
            </w:r>
          </w:p>
        </w:tc>
        <w:tc>
          <w:tcPr>
            <w:tcW w:w="2160" w:type="dxa"/>
            <w:shd w:val="clear" w:color="auto" w:fill="4B4B4B"/>
            <w:tcMar>
              <w:top w:w="0" w:type="dxa"/>
              <w:left w:w="0" w:type="dxa"/>
              <w:bottom w:w="0" w:type="dxa"/>
              <w:right w:w="0" w:type="dxa"/>
            </w:tcMar>
          </w:tcPr>
          <w:p w:rsidR="00EA6679" w:rsidRPr="00AD1AFF" w:rsidRDefault="00683BE4">
            <w:pPr>
              <w:spacing w:before="120" w:after="120"/>
              <w:ind w:left="120" w:right="120"/>
              <w:jc w:val="center"/>
              <w:rPr>
                <w:rFonts w:cs="Arial"/>
                <w:sz w:val="20"/>
                <w:szCs w:val="20"/>
              </w:rPr>
            </w:pPr>
            <w:r w:rsidRPr="00AD1AFF">
              <w:rPr>
                <w:rFonts w:eastAsia="Arial" w:cs="Arial"/>
                <w:b/>
                <w:color w:val="FFFFFF"/>
                <w:sz w:val="20"/>
                <w:szCs w:val="20"/>
              </w:rPr>
              <w:t>PRIMER TRIMESTRE</w:t>
            </w:r>
          </w:p>
        </w:tc>
        <w:tc>
          <w:tcPr>
            <w:tcW w:w="2160" w:type="dxa"/>
            <w:shd w:val="clear" w:color="auto" w:fill="4B4B4B"/>
            <w:tcMar>
              <w:top w:w="0" w:type="dxa"/>
              <w:left w:w="0" w:type="dxa"/>
              <w:bottom w:w="0" w:type="dxa"/>
              <w:right w:w="0" w:type="dxa"/>
            </w:tcMar>
          </w:tcPr>
          <w:p w:rsidR="00EA6679" w:rsidRPr="00AD1AFF" w:rsidRDefault="00683BE4">
            <w:pPr>
              <w:spacing w:before="120" w:after="120"/>
              <w:ind w:left="120" w:right="120"/>
              <w:jc w:val="center"/>
              <w:rPr>
                <w:rFonts w:cs="Arial"/>
                <w:sz w:val="20"/>
                <w:szCs w:val="20"/>
              </w:rPr>
            </w:pPr>
            <w:r w:rsidRPr="00AD1AFF">
              <w:rPr>
                <w:rFonts w:eastAsia="Arial" w:cs="Arial"/>
                <w:b/>
                <w:color w:val="FFFFFF"/>
                <w:sz w:val="20"/>
                <w:szCs w:val="20"/>
              </w:rPr>
              <w:t>SEGUNDO TRIMESTRE</w:t>
            </w:r>
          </w:p>
        </w:tc>
        <w:tc>
          <w:tcPr>
            <w:tcW w:w="2160" w:type="dxa"/>
            <w:shd w:val="clear" w:color="auto" w:fill="4B4B4B"/>
            <w:tcMar>
              <w:top w:w="0" w:type="dxa"/>
              <w:left w:w="0" w:type="dxa"/>
              <w:bottom w:w="0" w:type="dxa"/>
              <w:right w:w="0" w:type="dxa"/>
            </w:tcMar>
          </w:tcPr>
          <w:p w:rsidR="00EA6679" w:rsidRPr="00AD1AFF" w:rsidRDefault="00683BE4">
            <w:pPr>
              <w:spacing w:before="120" w:after="120"/>
              <w:ind w:left="120" w:right="120"/>
              <w:jc w:val="center"/>
              <w:rPr>
                <w:rFonts w:cs="Arial"/>
                <w:sz w:val="20"/>
                <w:szCs w:val="20"/>
              </w:rPr>
            </w:pPr>
            <w:r w:rsidRPr="00AD1AFF">
              <w:rPr>
                <w:rFonts w:eastAsia="Arial" w:cs="Arial"/>
                <w:b/>
                <w:color w:val="FFFFFF"/>
                <w:sz w:val="20"/>
                <w:szCs w:val="20"/>
              </w:rPr>
              <w:t>TERCER TRIMESTRE</w:t>
            </w:r>
          </w:p>
        </w:tc>
        <w:tc>
          <w:tcPr>
            <w:tcW w:w="2160" w:type="dxa"/>
            <w:shd w:val="clear" w:color="auto" w:fill="4B4B4B"/>
            <w:tcMar>
              <w:top w:w="0" w:type="dxa"/>
              <w:left w:w="0" w:type="dxa"/>
              <w:bottom w:w="0" w:type="dxa"/>
              <w:right w:w="0" w:type="dxa"/>
            </w:tcMar>
          </w:tcPr>
          <w:p w:rsidR="00EA6679" w:rsidRPr="00AD1AFF" w:rsidRDefault="00683BE4">
            <w:pPr>
              <w:spacing w:before="120" w:after="120"/>
              <w:ind w:left="120" w:right="120"/>
              <w:jc w:val="center"/>
              <w:rPr>
                <w:rFonts w:cs="Arial"/>
                <w:sz w:val="20"/>
                <w:szCs w:val="20"/>
              </w:rPr>
            </w:pPr>
            <w:r w:rsidRPr="00AD1AFF">
              <w:rPr>
                <w:rFonts w:eastAsia="Arial" w:cs="Arial"/>
                <w:b/>
                <w:color w:val="FFFFFF"/>
                <w:sz w:val="20"/>
                <w:szCs w:val="20"/>
              </w:rPr>
              <w:t>CUARTO TRIMESTRE</w:t>
            </w:r>
          </w:p>
        </w:tc>
      </w:tr>
      <w:tr w:rsidR="00AD1AFF" w:rsidRPr="00AD1AFF" w:rsidTr="00AD1AFF">
        <w:trPr>
          <w:cantSplit/>
          <w:trHeight w:val="20"/>
          <w:jc w:val="center"/>
        </w:trPr>
        <w:tc>
          <w:tcPr>
            <w:tcW w:w="2160" w:type="dxa"/>
            <w:shd w:val="clear" w:color="auto" w:fill="auto"/>
            <w:tcMar>
              <w:top w:w="0" w:type="dxa"/>
              <w:left w:w="0" w:type="dxa"/>
              <w:bottom w:w="0" w:type="dxa"/>
              <w:right w:w="0" w:type="dxa"/>
            </w:tcMar>
          </w:tcPr>
          <w:p w:rsidR="00AD1AFF" w:rsidRPr="00AD1AFF" w:rsidRDefault="00AD1AFF" w:rsidP="00AD1AFF">
            <w:pPr>
              <w:spacing w:before="120" w:after="120"/>
              <w:ind w:left="120" w:right="120"/>
              <w:jc w:val="left"/>
              <w:rPr>
                <w:rFonts w:cs="Arial"/>
                <w:sz w:val="20"/>
                <w:szCs w:val="20"/>
              </w:rPr>
            </w:pPr>
            <w:r w:rsidRPr="00AD1AFF">
              <w:rPr>
                <w:rFonts w:cs="Arial"/>
                <w:sz w:val="20"/>
                <w:szCs w:val="20"/>
              </w:rPr>
              <w:t>AMORTIZACIÓN DE LA DEUDA PÚBLICA</w:t>
            </w:r>
          </w:p>
        </w:tc>
        <w:tc>
          <w:tcPr>
            <w:tcW w:w="2280" w:type="dxa"/>
            <w:shd w:val="clear" w:color="auto" w:fill="auto"/>
            <w:tcMar>
              <w:top w:w="0" w:type="dxa"/>
              <w:left w:w="0" w:type="dxa"/>
              <w:bottom w:w="0" w:type="dxa"/>
              <w:right w:w="0" w:type="dxa"/>
            </w:tcMar>
            <w:vAlign w:val="center"/>
          </w:tcPr>
          <w:p w:rsidR="00AD1AFF" w:rsidRPr="00AD1AFF" w:rsidRDefault="00AD1AFF" w:rsidP="00AD1AFF">
            <w:pPr>
              <w:spacing w:before="120" w:after="120"/>
              <w:ind w:left="120" w:right="120"/>
              <w:jc w:val="right"/>
              <w:rPr>
                <w:rFonts w:cs="Arial"/>
                <w:sz w:val="20"/>
                <w:szCs w:val="20"/>
              </w:rPr>
            </w:pPr>
            <w:r w:rsidRPr="00AD1AFF">
              <w:rPr>
                <w:rFonts w:cs="Arial"/>
                <w:sz w:val="20"/>
                <w:szCs w:val="20"/>
              </w:rPr>
              <w:t>56,445,461</w:t>
            </w:r>
          </w:p>
        </w:tc>
        <w:tc>
          <w:tcPr>
            <w:tcW w:w="2160" w:type="dxa"/>
            <w:shd w:val="clear" w:color="auto" w:fill="auto"/>
            <w:tcMar>
              <w:top w:w="0" w:type="dxa"/>
              <w:left w:w="0" w:type="dxa"/>
              <w:bottom w:w="0" w:type="dxa"/>
              <w:right w:w="0" w:type="dxa"/>
            </w:tcMar>
            <w:vAlign w:val="center"/>
          </w:tcPr>
          <w:p w:rsidR="00AD1AFF" w:rsidRPr="00AD1AFF" w:rsidRDefault="00AD1AFF" w:rsidP="00AD1AFF">
            <w:pPr>
              <w:spacing w:before="120" w:after="120"/>
              <w:ind w:left="120" w:right="120"/>
              <w:jc w:val="right"/>
              <w:rPr>
                <w:rFonts w:cs="Arial"/>
                <w:sz w:val="20"/>
                <w:szCs w:val="20"/>
              </w:rPr>
            </w:pPr>
            <w:r w:rsidRPr="00AD1AFF">
              <w:rPr>
                <w:rFonts w:cs="Arial"/>
                <w:sz w:val="20"/>
                <w:szCs w:val="20"/>
              </w:rPr>
              <w:t>13,332,590</w:t>
            </w:r>
          </w:p>
        </w:tc>
        <w:tc>
          <w:tcPr>
            <w:tcW w:w="2160" w:type="dxa"/>
            <w:shd w:val="clear" w:color="auto" w:fill="auto"/>
            <w:tcMar>
              <w:top w:w="0" w:type="dxa"/>
              <w:left w:w="0" w:type="dxa"/>
              <w:bottom w:w="0" w:type="dxa"/>
              <w:right w:w="0" w:type="dxa"/>
            </w:tcMar>
            <w:vAlign w:val="center"/>
          </w:tcPr>
          <w:p w:rsidR="00AD1AFF" w:rsidRPr="00AD1AFF" w:rsidRDefault="00AD1AFF" w:rsidP="00AD1AFF">
            <w:pPr>
              <w:spacing w:before="120" w:after="120"/>
              <w:ind w:left="120" w:right="120"/>
              <w:jc w:val="right"/>
              <w:rPr>
                <w:rFonts w:cs="Arial"/>
                <w:sz w:val="20"/>
                <w:szCs w:val="20"/>
              </w:rPr>
            </w:pPr>
            <w:r w:rsidRPr="00AD1AFF">
              <w:rPr>
                <w:rFonts w:cs="Arial"/>
                <w:sz w:val="20"/>
                <w:szCs w:val="20"/>
              </w:rPr>
              <w:t>13,838,836</w:t>
            </w:r>
          </w:p>
        </w:tc>
        <w:tc>
          <w:tcPr>
            <w:tcW w:w="2160" w:type="dxa"/>
            <w:shd w:val="clear" w:color="auto" w:fill="auto"/>
            <w:tcMar>
              <w:top w:w="0" w:type="dxa"/>
              <w:left w:w="0" w:type="dxa"/>
              <w:bottom w:w="0" w:type="dxa"/>
              <w:right w:w="0" w:type="dxa"/>
            </w:tcMar>
            <w:vAlign w:val="center"/>
          </w:tcPr>
          <w:p w:rsidR="00AD1AFF" w:rsidRPr="00AD1AFF" w:rsidRDefault="00AD1AFF" w:rsidP="00AD1AFF">
            <w:pPr>
              <w:spacing w:before="120" w:after="120"/>
              <w:ind w:left="120" w:right="120"/>
              <w:jc w:val="right"/>
              <w:rPr>
                <w:rFonts w:cs="Arial"/>
                <w:sz w:val="20"/>
                <w:szCs w:val="20"/>
              </w:rPr>
            </w:pPr>
            <w:r w:rsidRPr="00AD1AFF">
              <w:rPr>
                <w:rFonts w:cs="Arial"/>
                <w:sz w:val="20"/>
                <w:szCs w:val="20"/>
              </w:rPr>
              <w:t>14,364,306</w:t>
            </w:r>
          </w:p>
        </w:tc>
        <w:tc>
          <w:tcPr>
            <w:tcW w:w="2160" w:type="dxa"/>
            <w:shd w:val="clear" w:color="auto" w:fill="auto"/>
            <w:tcMar>
              <w:top w:w="0" w:type="dxa"/>
              <w:left w:w="0" w:type="dxa"/>
              <w:bottom w:w="0" w:type="dxa"/>
              <w:right w:w="0" w:type="dxa"/>
            </w:tcMar>
            <w:vAlign w:val="center"/>
          </w:tcPr>
          <w:p w:rsidR="00AD1AFF" w:rsidRPr="00AD1AFF" w:rsidRDefault="00AD1AFF" w:rsidP="00AD1AFF">
            <w:pPr>
              <w:spacing w:before="120" w:after="120"/>
              <w:ind w:left="120" w:right="120"/>
              <w:jc w:val="right"/>
              <w:rPr>
                <w:rFonts w:cs="Arial"/>
                <w:sz w:val="20"/>
                <w:szCs w:val="20"/>
              </w:rPr>
            </w:pPr>
            <w:r w:rsidRPr="00AD1AFF">
              <w:rPr>
                <w:rFonts w:cs="Arial"/>
                <w:sz w:val="20"/>
                <w:szCs w:val="20"/>
              </w:rPr>
              <w:t>14,909,729</w:t>
            </w:r>
          </w:p>
        </w:tc>
      </w:tr>
      <w:tr w:rsidR="00AD1AFF" w:rsidRPr="00AD1AFF" w:rsidTr="00AD1AFF">
        <w:trPr>
          <w:cantSplit/>
          <w:trHeight w:val="20"/>
          <w:jc w:val="center"/>
        </w:trPr>
        <w:tc>
          <w:tcPr>
            <w:tcW w:w="2160" w:type="dxa"/>
            <w:shd w:val="clear" w:color="auto" w:fill="F2F2F2"/>
            <w:tcMar>
              <w:top w:w="0" w:type="dxa"/>
              <w:left w:w="0" w:type="dxa"/>
              <w:bottom w:w="0" w:type="dxa"/>
              <w:right w:w="0" w:type="dxa"/>
            </w:tcMar>
          </w:tcPr>
          <w:p w:rsidR="00AD1AFF" w:rsidRPr="00AD1AFF" w:rsidRDefault="00AD1AFF" w:rsidP="00AD1AFF">
            <w:pPr>
              <w:spacing w:before="120" w:after="120"/>
              <w:ind w:left="120" w:right="120"/>
              <w:jc w:val="left"/>
              <w:rPr>
                <w:rFonts w:cs="Arial"/>
                <w:sz w:val="20"/>
                <w:szCs w:val="20"/>
              </w:rPr>
            </w:pPr>
            <w:r w:rsidRPr="00AD1AFF">
              <w:rPr>
                <w:rFonts w:cs="Arial"/>
                <w:sz w:val="20"/>
                <w:szCs w:val="20"/>
              </w:rPr>
              <w:t>INTERESES DE LA DEUDA PÚBLICA</w:t>
            </w:r>
          </w:p>
        </w:tc>
        <w:tc>
          <w:tcPr>
            <w:tcW w:w="2280" w:type="dxa"/>
            <w:shd w:val="clear" w:color="auto" w:fill="F2F2F2"/>
            <w:tcMar>
              <w:top w:w="0" w:type="dxa"/>
              <w:left w:w="0" w:type="dxa"/>
              <w:bottom w:w="0" w:type="dxa"/>
              <w:right w:w="0" w:type="dxa"/>
            </w:tcMar>
            <w:vAlign w:val="center"/>
          </w:tcPr>
          <w:p w:rsidR="00AD1AFF" w:rsidRPr="00AD1AFF" w:rsidRDefault="00AD1AFF" w:rsidP="00AD1AFF">
            <w:pPr>
              <w:spacing w:before="120" w:after="120"/>
              <w:ind w:left="120" w:right="120"/>
              <w:jc w:val="right"/>
              <w:rPr>
                <w:rFonts w:cs="Arial"/>
                <w:sz w:val="20"/>
                <w:szCs w:val="20"/>
              </w:rPr>
            </w:pPr>
            <w:r w:rsidRPr="00AD1AFF">
              <w:rPr>
                <w:rFonts w:cs="Arial"/>
                <w:sz w:val="20"/>
                <w:szCs w:val="20"/>
              </w:rPr>
              <w:t>344,685,918</w:t>
            </w:r>
          </w:p>
        </w:tc>
        <w:tc>
          <w:tcPr>
            <w:tcW w:w="2160" w:type="dxa"/>
            <w:shd w:val="clear" w:color="000000" w:fill="F2F2F2"/>
            <w:tcMar>
              <w:top w:w="0" w:type="dxa"/>
              <w:left w:w="0" w:type="dxa"/>
              <w:bottom w:w="0" w:type="dxa"/>
              <w:right w:w="0" w:type="dxa"/>
            </w:tcMar>
            <w:vAlign w:val="center"/>
          </w:tcPr>
          <w:p w:rsidR="00AD1AFF" w:rsidRPr="00AD1AFF" w:rsidRDefault="00AD1AFF" w:rsidP="00AD1AFF">
            <w:pPr>
              <w:spacing w:before="120" w:after="120"/>
              <w:ind w:left="120" w:right="120"/>
              <w:jc w:val="right"/>
              <w:rPr>
                <w:rFonts w:cs="Arial"/>
                <w:sz w:val="20"/>
                <w:szCs w:val="20"/>
              </w:rPr>
            </w:pPr>
            <w:r w:rsidRPr="00AD1AFF">
              <w:rPr>
                <w:rFonts w:cs="Arial"/>
                <w:sz w:val="20"/>
                <w:szCs w:val="20"/>
              </w:rPr>
              <w:t>83,574,782</w:t>
            </w:r>
          </w:p>
        </w:tc>
        <w:tc>
          <w:tcPr>
            <w:tcW w:w="2160" w:type="dxa"/>
            <w:shd w:val="clear" w:color="000000" w:fill="F2F2F2"/>
            <w:tcMar>
              <w:top w:w="0" w:type="dxa"/>
              <w:left w:w="0" w:type="dxa"/>
              <w:bottom w:w="0" w:type="dxa"/>
              <w:right w:w="0" w:type="dxa"/>
            </w:tcMar>
            <w:vAlign w:val="center"/>
          </w:tcPr>
          <w:p w:rsidR="00AD1AFF" w:rsidRPr="00AD1AFF" w:rsidRDefault="00AD1AFF" w:rsidP="00AD1AFF">
            <w:pPr>
              <w:spacing w:before="120" w:after="120"/>
              <w:ind w:left="120" w:right="120"/>
              <w:jc w:val="right"/>
              <w:rPr>
                <w:rFonts w:cs="Arial"/>
                <w:sz w:val="20"/>
                <w:szCs w:val="20"/>
              </w:rPr>
            </w:pPr>
            <w:r w:rsidRPr="00AD1AFF">
              <w:rPr>
                <w:rFonts w:cs="Arial"/>
                <w:sz w:val="20"/>
                <w:szCs w:val="20"/>
              </w:rPr>
              <w:t>84,835,241</w:t>
            </w:r>
          </w:p>
        </w:tc>
        <w:tc>
          <w:tcPr>
            <w:tcW w:w="2160" w:type="dxa"/>
            <w:shd w:val="clear" w:color="000000" w:fill="F2F2F2"/>
            <w:tcMar>
              <w:top w:w="0" w:type="dxa"/>
              <w:left w:w="0" w:type="dxa"/>
              <w:bottom w:w="0" w:type="dxa"/>
              <w:right w:w="0" w:type="dxa"/>
            </w:tcMar>
            <w:vAlign w:val="center"/>
          </w:tcPr>
          <w:p w:rsidR="00AD1AFF" w:rsidRPr="00AD1AFF" w:rsidRDefault="00AD1AFF" w:rsidP="00AD1AFF">
            <w:pPr>
              <w:spacing w:before="120" w:after="120"/>
              <w:ind w:left="120" w:right="120"/>
              <w:jc w:val="right"/>
              <w:rPr>
                <w:rFonts w:cs="Arial"/>
                <w:sz w:val="20"/>
                <w:szCs w:val="20"/>
              </w:rPr>
            </w:pPr>
            <w:r w:rsidRPr="00AD1AFF">
              <w:rPr>
                <w:rFonts w:cs="Arial"/>
                <w:sz w:val="20"/>
                <w:szCs w:val="20"/>
              </w:rPr>
              <w:t>89,162,836</w:t>
            </w:r>
          </w:p>
        </w:tc>
        <w:tc>
          <w:tcPr>
            <w:tcW w:w="2160" w:type="dxa"/>
            <w:shd w:val="clear" w:color="000000" w:fill="F2F2F2"/>
            <w:tcMar>
              <w:top w:w="0" w:type="dxa"/>
              <w:left w:w="0" w:type="dxa"/>
              <w:bottom w:w="0" w:type="dxa"/>
              <w:right w:w="0" w:type="dxa"/>
            </w:tcMar>
            <w:vAlign w:val="center"/>
          </w:tcPr>
          <w:p w:rsidR="00AD1AFF" w:rsidRPr="00AD1AFF" w:rsidRDefault="00AD1AFF" w:rsidP="00AD1AFF">
            <w:pPr>
              <w:spacing w:before="120" w:after="120"/>
              <w:ind w:left="120" w:right="120"/>
              <w:jc w:val="right"/>
              <w:rPr>
                <w:rFonts w:cs="Arial"/>
                <w:sz w:val="20"/>
                <w:szCs w:val="20"/>
              </w:rPr>
            </w:pPr>
            <w:r w:rsidRPr="00AD1AFF">
              <w:rPr>
                <w:rFonts w:cs="Arial"/>
                <w:sz w:val="20"/>
                <w:szCs w:val="20"/>
              </w:rPr>
              <w:t>87,113,059</w:t>
            </w:r>
          </w:p>
        </w:tc>
      </w:tr>
      <w:tr w:rsidR="00AD1AFF" w:rsidRPr="00AD1AFF" w:rsidTr="00AD1AFF">
        <w:trPr>
          <w:cantSplit/>
          <w:trHeight w:val="20"/>
          <w:jc w:val="center"/>
        </w:trPr>
        <w:tc>
          <w:tcPr>
            <w:tcW w:w="2160" w:type="dxa"/>
            <w:shd w:val="clear" w:color="auto" w:fill="auto"/>
            <w:tcMar>
              <w:top w:w="0" w:type="dxa"/>
              <w:left w:w="0" w:type="dxa"/>
              <w:bottom w:w="0" w:type="dxa"/>
              <w:right w:w="0" w:type="dxa"/>
            </w:tcMar>
          </w:tcPr>
          <w:p w:rsidR="00AD1AFF" w:rsidRPr="00AD1AFF" w:rsidRDefault="00AD1AFF" w:rsidP="00AD1AFF">
            <w:pPr>
              <w:spacing w:before="120" w:after="120"/>
              <w:ind w:left="120" w:right="120"/>
              <w:jc w:val="left"/>
              <w:rPr>
                <w:rFonts w:cs="Arial"/>
                <w:sz w:val="20"/>
                <w:szCs w:val="20"/>
              </w:rPr>
            </w:pPr>
            <w:r w:rsidRPr="00AD1AFF">
              <w:rPr>
                <w:rFonts w:cs="Arial"/>
                <w:sz w:val="20"/>
                <w:szCs w:val="20"/>
              </w:rPr>
              <w:t>COMISIONES DE LA DEUDA PÚBLICA</w:t>
            </w:r>
          </w:p>
        </w:tc>
        <w:tc>
          <w:tcPr>
            <w:tcW w:w="2280" w:type="dxa"/>
            <w:shd w:val="clear" w:color="auto" w:fill="auto"/>
            <w:tcMar>
              <w:top w:w="0" w:type="dxa"/>
              <w:left w:w="0" w:type="dxa"/>
              <w:bottom w:w="0" w:type="dxa"/>
              <w:right w:w="0" w:type="dxa"/>
            </w:tcMar>
            <w:vAlign w:val="center"/>
          </w:tcPr>
          <w:p w:rsidR="00AD1AFF" w:rsidRPr="00AD1AFF" w:rsidRDefault="00AD1AFF" w:rsidP="00AD1AFF">
            <w:pPr>
              <w:spacing w:before="120" w:after="120"/>
              <w:ind w:left="120" w:right="120"/>
              <w:jc w:val="right"/>
              <w:rPr>
                <w:rFonts w:cs="Arial"/>
                <w:sz w:val="20"/>
                <w:szCs w:val="20"/>
              </w:rPr>
            </w:pPr>
            <w:r w:rsidRPr="00AD1AFF">
              <w:rPr>
                <w:rFonts w:cs="Arial"/>
                <w:sz w:val="20"/>
                <w:szCs w:val="20"/>
              </w:rPr>
              <w:t>0</w:t>
            </w:r>
          </w:p>
        </w:tc>
        <w:tc>
          <w:tcPr>
            <w:tcW w:w="2160" w:type="dxa"/>
            <w:shd w:val="clear" w:color="auto" w:fill="auto"/>
            <w:tcMar>
              <w:top w:w="0" w:type="dxa"/>
              <w:left w:w="0" w:type="dxa"/>
              <w:bottom w:w="0" w:type="dxa"/>
              <w:right w:w="0" w:type="dxa"/>
            </w:tcMar>
            <w:vAlign w:val="center"/>
          </w:tcPr>
          <w:p w:rsidR="00AD1AFF" w:rsidRPr="00AD1AFF" w:rsidRDefault="00AD1AFF" w:rsidP="00AD1AFF">
            <w:pPr>
              <w:spacing w:before="120" w:after="120"/>
              <w:ind w:left="120" w:right="120"/>
              <w:jc w:val="right"/>
              <w:rPr>
                <w:rFonts w:cs="Arial"/>
                <w:sz w:val="20"/>
                <w:szCs w:val="20"/>
              </w:rPr>
            </w:pPr>
            <w:r>
              <w:rPr>
                <w:rFonts w:cs="Arial"/>
                <w:sz w:val="20"/>
                <w:szCs w:val="20"/>
              </w:rPr>
              <w:t>0</w:t>
            </w:r>
            <w:r w:rsidRPr="00AD1AFF">
              <w:rPr>
                <w:rFonts w:cs="Arial"/>
                <w:sz w:val="20"/>
                <w:szCs w:val="20"/>
              </w:rPr>
              <w:t> </w:t>
            </w:r>
          </w:p>
        </w:tc>
        <w:tc>
          <w:tcPr>
            <w:tcW w:w="2160" w:type="dxa"/>
            <w:shd w:val="clear" w:color="auto" w:fill="auto"/>
            <w:tcMar>
              <w:top w:w="0" w:type="dxa"/>
              <w:left w:w="0" w:type="dxa"/>
              <w:bottom w:w="0" w:type="dxa"/>
              <w:right w:w="0" w:type="dxa"/>
            </w:tcMar>
            <w:vAlign w:val="center"/>
          </w:tcPr>
          <w:p w:rsidR="00AD1AFF" w:rsidRPr="00AD1AFF" w:rsidRDefault="00AD1AFF" w:rsidP="00AD1AFF">
            <w:pPr>
              <w:spacing w:before="120" w:after="120"/>
              <w:ind w:left="120" w:right="120"/>
              <w:jc w:val="right"/>
              <w:rPr>
                <w:rFonts w:cs="Arial"/>
                <w:sz w:val="20"/>
                <w:szCs w:val="20"/>
              </w:rPr>
            </w:pPr>
            <w:r>
              <w:rPr>
                <w:rFonts w:cs="Arial"/>
                <w:sz w:val="20"/>
                <w:szCs w:val="20"/>
              </w:rPr>
              <w:t>0</w:t>
            </w:r>
            <w:r w:rsidRPr="00AD1AFF">
              <w:rPr>
                <w:rFonts w:cs="Arial"/>
                <w:sz w:val="20"/>
                <w:szCs w:val="20"/>
              </w:rPr>
              <w:t> </w:t>
            </w:r>
          </w:p>
        </w:tc>
        <w:tc>
          <w:tcPr>
            <w:tcW w:w="2160" w:type="dxa"/>
            <w:shd w:val="clear" w:color="auto" w:fill="auto"/>
            <w:tcMar>
              <w:top w:w="0" w:type="dxa"/>
              <w:left w:w="0" w:type="dxa"/>
              <w:bottom w:w="0" w:type="dxa"/>
              <w:right w:w="0" w:type="dxa"/>
            </w:tcMar>
            <w:vAlign w:val="center"/>
          </w:tcPr>
          <w:p w:rsidR="00AD1AFF" w:rsidRPr="00AD1AFF" w:rsidRDefault="00AD1AFF" w:rsidP="00AD1AFF">
            <w:pPr>
              <w:spacing w:before="120" w:after="120"/>
              <w:ind w:left="120" w:right="120"/>
              <w:jc w:val="right"/>
              <w:rPr>
                <w:rFonts w:cs="Arial"/>
                <w:sz w:val="20"/>
                <w:szCs w:val="20"/>
              </w:rPr>
            </w:pPr>
            <w:r>
              <w:rPr>
                <w:rFonts w:cs="Arial"/>
                <w:sz w:val="20"/>
                <w:szCs w:val="20"/>
              </w:rPr>
              <w:t>0</w:t>
            </w:r>
            <w:r w:rsidRPr="00AD1AFF">
              <w:rPr>
                <w:rFonts w:cs="Arial"/>
                <w:sz w:val="20"/>
                <w:szCs w:val="20"/>
              </w:rPr>
              <w:t> </w:t>
            </w:r>
          </w:p>
        </w:tc>
        <w:tc>
          <w:tcPr>
            <w:tcW w:w="2160" w:type="dxa"/>
            <w:shd w:val="clear" w:color="auto" w:fill="auto"/>
            <w:tcMar>
              <w:top w:w="0" w:type="dxa"/>
              <w:left w:w="0" w:type="dxa"/>
              <w:bottom w:w="0" w:type="dxa"/>
              <w:right w:w="0" w:type="dxa"/>
            </w:tcMar>
            <w:vAlign w:val="center"/>
          </w:tcPr>
          <w:p w:rsidR="00AD1AFF" w:rsidRPr="00AD1AFF" w:rsidRDefault="00AD1AFF" w:rsidP="00AD1AFF">
            <w:pPr>
              <w:spacing w:before="120" w:after="120"/>
              <w:ind w:left="120" w:right="120"/>
              <w:jc w:val="right"/>
              <w:rPr>
                <w:rFonts w:cs="Arial"/>
                <w:sz w:val="20"/>
                <w:szCs w:val="20"/>
              </w:rPr>
            </w:pPr>
            <w:r>
              <w:rPr>
                <w:rFonts w:cs="Arial"/>
                <w:sz w:val="20"/>
                <w:szCs w:val="20"/>
              </w:rPr>
              <w:t>0</w:t>
            </w:r>
            <w:r w:rsidRPr="00AD1AFF">
              <w:rPr>
                <w:rFonts w:cs="Arial"/>
                <w:sz w:val="20"/>
                <w:szCs w:val="20"/>
              </w:rPr>
              <w:t> </w:t>
            </w:r>
          </w:p>
        </w:tc>
      </w:tr>
      <w:tr w:rsidR="00AD1AFF" w:rsidRPr="00AD1AFF" w:rsidTr="00AD1AFF">
        <w:trPr>
          <w:cantSplit/>
          <w:trHeight w:val="20"/>
          <w:jc w:val="center"/>
        </w:trPr>
        <w:tc>
          <w:tcPr>
            <w:tcW w:w="2160" w:type="dxa"/>
            <w:shd w:val="clear" w:color="auto" w:fill="F2F2F2"/>
            <w:tcMar>
              <w:top w:w="0" w:type="dxa"/>
              <w:left w:w="0" w:type="dxa"/>
              <w:bottom w:w="0" w:type="dxa"/>
              <w:right w:w="0" w:type="dxa"/>
            </w:tcMar>
          </w:tcPr>
          <w:p w:rsidR="00AD1AFF" w:rsidRPr="00AD1AFF" w:rsidRDefault="00AD1AFF" w:rsidP="00AD1AFF">
            <w:pPr>
              <w:spacing w:before="120" w:after="120"/>
              <w:ind w:left="120" w:right="120"/>
              <w:jc w:val="left"/>
              <w:rPr>
                <w:rFonts w:cs="Arial"/>
                <w:sz w:val="20"/>
                <w:szCs w:val="20"/>
              </w:rPr>
            </w:pPr>
            <w:r w:rsidRPr="00AD1AFF">
              <w:rPr>
                <w:rFonts w:cs="Arial"/>
                <w:sz w:val="20"/>
                <w:szCs w:val="20"/>
              </w:rPr>
              <w:t>GASTOS DE LA DEUDA PÚBLICA</w:t>
            </w:r>
          </w:p>
        </w:tc>
        <w:tc>
          <w:tcPr>
            <w:tcW w:w="2280" w:type="dxa"/>
            <w:shd w:val="clear" w:color="auto" w:fill="F2F2F2"/>
            <w:tcMar>
              <w:top w:w="0" w:type="dxa"/>
              <w:left w:w="0" w:type="dxa"/>
              <w:bottom w:w="0" w:type="dxa"/>
              <w:right w:w="0" w:type="dxa"/>
            </w:tcMar>
            <w:vAlign w:val="center"/>
          </w:tcPr>
          <w:p w:rsidR="00AD1AFF" w:rsidRPr="00AD1AFF" w:rsidRDefault="00AD1AFF" w:rsidP="00AD1AFF">
            <w:pPr>
              <w:spacing w:before="120" w:after="120"/>
              <w:ind w:left="120" w:right="120"/>
              <w:jc w:val="right"/>
              <w:rPr>
                <w:rFonts w:cs="Arial"/>
                <w:sz w:val="20"/>
                <w:szCs w:val="20"/>
              </w:rPr>
            </w:pPr>
            <w:r w:rsidRPr="00AD1AFF">
              <w:rPr>
                <w:rFonts w:cs="Arial"/>
                <w:sz w:val="20"/>
                <w:szCs w:val="20"/>
              </w:rPr>
              <w:t>3,837,080</w:t>
            </w:r>
          </w:p>
        </w:tc>
        <w:tc>
          <w:tcPr>
            <w:tcW w:w="2160" w:type="dxa"/>
            <w:shd w:val="clear" w:color="000000" w:fill="F2F2F2"/>
            <w:tcMar>
              <w:top w:w="0" w:type="dxa"/>
              <w:left w:w="0" w:type="dxa"/>
              <w:bottom w:w="0" w:type="dxa"/>
              <w:right w:w="0" w:type="dxa"/>
            </w:tcMar>
            <w:vAlign w:val="center"/>
          </w:tcPr>
          <w:p w:rsidR="00AD1AFF" w:rsidRPr="00AD1AFF" w:rsidRDefault="00AD1AFF" w:rsidP="00AD1AFF">
            <w:pPr>
              <w:spacing w:before="120" w:after="120"/>
              <w:ind w:left="120" w:right="120"/>
              <w:jc w:val="right"/>
              <w:rPr>
                <w:rFonts w:cs="Arial"/>
                <w:sz w:val="20"/>
                <w:szCs w:val="20"/>
              </w:rPr>
            </w:pPr>
            <w:r w:rsidRPr="00AD1AFF">
              <w:rPr>
                <w:rFonts w:cs="Arial"/>
                <w:sz w:val="20"/>
                <w:szCs w:val="20"/>
              </w:rPr>
              <w:t>0</w:t>
            </w:r>
          </w:p>
        </w:tc>
        <w:tc>
          <w:tcPr>
            <w:tcW w:w="2160" w:type="dxa"/>
            <w:shd w:val="clear" w:color="000000" w:fill="F2F2F2"/>
            <w:tcMar>
              <w:top w:w="0" w:type="dxa"/>
              <w:left w:w="0" w:type="dxa"/>
              <w:bottom w:w="0" w:type="dxa"/>
              <w:right w:w="0" w:type="dxa"/>
            </w:tcMar>
            <w:vAlign w:val="center"/>
          </w:tcPr>
          <w:p w:rsidR="00AD1AFF" w:rsidRPr="00AD1AFF" w:rsidRDefault="00AD1AFF" w:rsidP="00AD1AFF">
            <w:pPr>
              <w:spacing w:before="120" w:after="120"/>
              <w:ind w:left="120" w:right="120"/>
              <w:jc w:val="right"/>
              <w:rPr>
                <w:rFonts w:cs="Arial"/>
                <w:sz w:val="20"/>
                <w:szCs w:val="20"/>
              </w:rPr>
            </w:pPr>
            <w:r w:rsidRPr="00AD1AFF">
              <w:rPr>
                <w:rFonts w:cs="Arial"/>
                <w:sz w:val="20"/>
                <w:szCs w:val="20"/>
              </w:rPr>
              <w:t>245,449</w:t>
            </w:r>
          </w:p>
        </w:tc>
        <w:tc>
          <w:tcPr>
            <w:tcW w:w="2160" w:type="dxa"/>
            <w:shd w:val="clear" w:color="000000" w:fill="F2F2F2"/>
            <w:tcMar>
              <w:top w:w="0" w:type="dxa"/>
              <w:left w:w="0" w:type="dxa"/>
              <w:bottom w:w="0" w:type="dxa"/>
              <w:right w:w="0" w:type="dxa"/>
            </w:tcMar>
            <w:vAlign w:val="center"/>
          </w:tcPr>
          <w:p w:rsidR="00AD1AFF" w:rsidRPr="00AD1AFF" w:rsidRDefault="00AD1AFF" w:rsidP="00AD1AFF">
            <w:pPr>
              <w:spacing w:before="120" w:after="120"/>
              <w:ind w:left="120" w:right="120"/>
              <w:jc w:val="right"/>
              <w:rPr>
                <w:rFonts w:cs="Arial"/>
                <w:sz w:val="20"/>
                <w:szCs w:val="20"/>
              </w:rPr>
            </w:pPr>
            <w:r w:rsidRPr="00AD1AFF">
              <w:rPr>
                <w:rFonts w:cs="Arial"/>
                <w:sz w:val="20"/>
                <w:szCs w:val="20"/>
              </w:rPr>
              <w:t>552,160</w:t>
            </w:r>
          </w:p>
        </w:tc>
        <w:tc>
          <w:tcPr>
            <w:tcW w:w="2160" w:type="dxa"/>
            <w:shd w:val="clear" w:color="000000" w:fill="F2F2F2"/>
            <w:tcMar>
              <w:top w:w="0" w:type="dxa"/>
              <w:left w:w="0" w:type="dxa"/>
              <w:bottom w:w="0" w:type="dxa"/>
              <w:right w:w="0" w:type="dxa"/>
            </w:tcMar>
            <w:vAlign w:val="center"/>
          </w:tcPr>
          <w:p w:rsidR="00AD1AFF" w:rsidRPr="00AD1AFF" w:rsidRDefault="00AD1AFF" w:rsidP="00AD1AFF">
            <w:pPr>
              <w:spacing w:before="120" w:after="120"/>
              <w:ind w:left="120" w:right="120"/>
              <w:jc w:val="right"/>
              <w:rPr>
                <w:rFonts w:cs="Arial"/>
                <w:sz w:val="20"/>
                <w:szCs w:val="20"/>
              </w:rPr>
            </w:pPr>
            <w:r w:rsidRPr="00AD1AFF">
              <w:rPr>
                <w:rFonts w:cs="Arial"/>
                <w:sz w:val="20"/>
                <w:szCs w:val="20"/>
              </w:rPr>
              <w:t>3,039,471</w:t>
            </w:r>
          </w:p>
        </w:tc>
      </w:tr>
      <w:tr w:rsidR="00AD1AFF" w:rsidRPr="00AD1AFF" w:rsidTr="00AD1AFF">
        <w:trPr>
          <w:cantSplit/>
          <w:trHeight w:val="20"/>
          <w:jc w:val="center"/>
        </w:trPr>
        <w:tc>
          <w:tcPr>
            <w:tcW w:w="2160" w:type="dxa"/>
            <w:shd w:val="clear" w:color="auto" w:fill="auto"/>
            <w:tcMar>
              <w:top w:w="0" w:type="dxa"/>
              <w:left w:w="0" w:type="dxa"/>
              <w:bottom w:w="0" w:type="dxa"/>
              <w:right w:w="0" w:type="dxa"/>
            </w:tcMar>
          </w:tcPr>
          <w:p w:rsidR="00AD1AFF" w:rsidRPr="00AD1AFF" w:rsidRDefault="00AD1AFF" w:rsidP="00AD1AFF">
            <w:pPr>
              <w:spacing w:before="120" w:after="120"/>
              <w:ind w:left="120" w:right="120"/>
              <w:jc w:val="left"/>
              <w:rPr>
                <w:rFonts w:cs="Arial"/>
                <w:sz w:val="20"/>
                <w:szCs w:val="20"/>
              </w:rPr>
            </w:pPr>
            <w:r w:rsidRPr="00AD1AFF">
              <w:rPr>
                <w:rFonts w:cs="Arial"/>
                <w:sz w:val="20"/>
                <w:szCs w:val="20"/>
              </w:rPr>
              <w:t>COSTO POR COBERTURAS</w:t>
            </w:r>
          </w:p>
        </w:tc>
        <w:tc>
          <w:tcPr>
            <w:tcW w:w="2280" w:type="dxa"/>
            <w:shd w:val="clear" w:color="auto" w:fill="auto"/>
            <w:tcMar>
              <w:top w:w="0" w:type="dxa"/>
              <w:left w:w="0" w:type="dxa"/>
              <w:bottom w:w="0" w:type="dxa"/>
              <w:right w:w="0" w:type="dxa"/>
            </w:tcMar>
            <w:vAlign w:val="center"/>
          </w:tcPr>
          <w:p w:rsidR="00AD1AFF" w:rsidRPr="00AD1AFF" w:rsidRDefault="00AD1AFF" w:rsidP="00AD1AFF">
            <w:pPr>
              <w:spacing w:before="120" w:after="120"/>
              <w:ind w:left="120" w:right="120"/>
              <w:jc w:val="right"/>
              <w:rPr>
                <w:rFonts w:cs="Arial"/>
                <w:sz w:val="20"/>
                <w:szCs w:val="20"/>
              </w:rPr>
            </w:pPr>
            <w:r w:rsidRPr="00AD1AFF">
              <w:rPr>
                <w:rFonts w:cs="Arial"/>
                <w:sz w:val="20"/>
                <w:szCs w:val="20"/>
              </w:rPr>
              <w:t>56,787,166</w:t>
            </w:r>
          </w:p>
        </w:tc>
        <w:tc>
          <w:tcPr>
            <w:tcW w:w="2160" w:type="dxa"/>
            <w:shd w:val="clear" w:color="auto" w:fill="auto"/>
            <w:tcMar>
              <w:top w:w="0" w:type="dxa"/>
              <w:left w:w="0" w:type="dxa"/>
              <w:bottom w:w="0" w:type="dxa"/>
              <w:right w:w="0" w:type="dxa"/>
            </w:tcMar>
            <w:vAlign w:val="center"/>
          </w:tcPr>
          <w:p w:rsidR="00AD1AFF" w:rsidRPr="00AD1AFF" w:rsidRDefault="00AD1AFF" w:rsidP="00AD1AFF">
            <w:pPr>
              <w:spacing w:before="120" w:after="120"/>
              <w:ind w:left="120" w:right="120"/>
              <w:jc w:val="right"/>
              <w:rPr>
                <w:rFonts w:cs="Arial"/>
                <w:sz w:val="20"/>
                <w:szCs w:val="20"/>
              </w:rPr>
            </w:pPr>
            <w:r w:rsidRPr="00AD1AFF">
              <w:rPr>
                <w:rFonts w:cs="Arial"/>
                <w:sz w:val="20"/>
                <w:szCs w:val="20"/>
              </w:rPr>
              <w:t>14,383,404</w:t>
            </w:r>
          </w:p>
        </w:tc>
        <w:tc>
          <w:tcPr>
            <w:tcW w:w="2160" w:type="dxa"/>
            <w:shd w:val="clear" w:color="auto" w:fill="auto"/>
            <w:tcMar>
              <w:top w:w="0" w:type="dxa"/>
              <w:left w:w="0" w:type="dxa"/>
              <w:bottom w:w="0" w:type="dxa"/>
              <w:right w:w="0" w:type="dxa"/>
            </w:tcMar>
            <w:vAlign w:val="center"/>
          </w:tcPr>
          <w:p w:rsidR="00AD1AFF" w:rsidRPr="00AD1AFF" w:rsidRDefault="00AD1AFF" w:rsidP="00AD1AFF">
            <w:pPr>
              <w:spacing w:before="120" w:after="120"/>
              <w:ind w:left="120" w:right="120"/>
              <w:jc w:val="right"/>
              <w:rPr>
                <w:rFonts w:cs="Arial"/>
                <w:sz w:val="20"/>
                <w:szCs w:val="20"/>
              </w:rPr>
            </w:pPr>
            <w:r w:rsidRPr="00AD1AFF">
              <w:rPr>
                <w:rFonts w:cs="Arial"/>
                <w:sz w:val="20"/>
                <w:szCs w:val="20"/>
              </w:rPr>
              <w:t>14,661,572</w:t>
            </w:r>
          </w:p>
        </w:tc>
        <w:tc>
          <w:tcPr>
            <w:tcW w:w="2160" w:type="dxa"/>
            <w:shd w:val="clear" w:color="auto" w:fill="auto"/>
            <w:tcMar>
              <w:top w:w="0" w:type="dxa"/>
              <w:left w:w="0" w:type="dxa"/>
              <w:bottom w:w="0" w:type="dxa"/>
              <w:right w:w="0" w:type="dxa"/>
            </w:tcMar>
            <w:vAlign w:val="center"/>
          </w:tcPr>
          <w:p w:rsidR="00AD1AFF" w:rsidRPr="00AD1AFF" w:rsidRDefault="00AD1AFF" w:rsidP="00AD1AFF">
            <w:pPr>
              <w:spacing w:before="120" w:after="120"/>
              <w:ind w:left="120" w:right="120"/>
              <w:jc w:val="right"/>
              <w:rPr>
                <w:rFonts w:cs="Arial"/>
                <w:sz w:val="20"/>
                <w:szCs w:val="20"/>
              </w:rPr>
            </w:pPr>
            <w:r w:rsidRPr="00AD1AFF">
              <w:rPr>
                <w:rFonts w:cs="Arial"/>
                <w:sz w:val="20"/>
                <w:szCs w:val="20"/>
              </w:rPr>
              <w:t>14,425,224</w:t>
            </w:r>
          </w:p>
        </w:tc>
        <w:tc>
          <w:tcPr>
            <w:tcW w:w="2160" w:type="dxa"/>
            <w:shd w:val="clear" w:color="auto" w:fill="auto"/>
            <w:tcMar>
              <w:top w:w="0" w:type="dxa"/>
              <w:left w:w="0" w:type="dxa"/>
              <w:bottom w:w="0" w:type="dxa"/>
              <w:right w:w="0" w:type="dxa"/>
            </w:tcMar>
            <w:vAlign w:val="center"/>
          </w:tcPr>
          <w:p w:rsidR="00AD1AFF" w:rsidRPr="00AD1AFF" w:rsidRDefault="00AD1AFF" w:rsidP="00AD1AFF">
            <w:pPr>
              <w:spacing w:before="120" w:after="120"/>
              <w:ind w:left="120" w:right="120"/>
              <w:jc w:val="right"/>
              <w:rPr>
                <w:rFonts w:cs="Arial"/>
                <w:sz w:val="20"/>
                <w:szCs w:val="20"/>
              </w:rPr>
            </w:pPr>
            <w:r w:rsidRPr="00AD1AFF">
              <w:rPr>
                <w:rFonts w:cs="Arial"/>
                <w:sz w:val="20"/>
                <w:szCs w:val="20"/>
              </w:rPr>
              <w:t>13,316,966</w:t>
            </w:r>
          </w:p>
        </w:tc>
      </w:tr>
      <w:tr w:rsidR="00AD1AFF" w:rsidRPr="00AD1AFF" w:rsidTr="00AD1AFF">
        <w:trPr>
          <w:cantSplit/>
          <w:trHeight w:val="20"/>
          <w:jc w:val="center"/>
        </w:trPr>
        <w:tc>
          <w:tcPr>
            <w:tcW w:w="2160" w:type="dxa"/>
            <w:shd w:val="clear" w:color="auto" w:fill="F2F2F2"/>
            <w:tcMar>
              <w:top w:w="0" w:type="dxa"/>
              <w:left w:w="0" w:type="dxa"/>
              <w:bottom w:w="0" w:type="dxa"/>
              <w:right w:w="0" w:type="dxa"/>
            </w:tcMar>
          </w:tcPr>
          <w:p w:rsidR="00AD1AFF" w:rsidRPr="00AD1AFF" w:rsidRDefault="00AD1AFF" w:rsidP="00AD1AFF">
            <w:pPr>
              <w:spacing w:before="120" w:after="120"/>
              <w:ind w:left="120" w:right="120"/>
              <w:jc w:val="left"/>
              <w:rPr>
                <w:rFonts w:cs="Arial"/>
                <w:sz w:val="20"/>
                <w:szCs w:val="20"/>
              </w:rPr>
            </w:pPr>
            <w:r w:rsidRPr="00AD1AFF">
              <w:rPr>
                <w:rFonts w:cs="Arial"/>
                <w:sz w:val="20"/>
                <w:szCs w:val="20"/>
              </w:rPr>
              <w:t>APOYOS FINANCIEROS</w:t>
            </w:r>
          </w:p>
        </w:tc>
        <w:tc>
          <w:tcPr>
            <w:tcW w:w="2280" w:type="dxa"/>
            <w:shd w:val="clear" w:color="auto" w:fill="F2F2F2"/>
            <w:tcMar>
              <w:top w:w="0" w:type="dxa"/>
              <w:left w:w="0" w:type="dxa"/>
              <w:bottom w:w="0" w:type="dxa"/>
              <w:right w:w="0" w:type="dxa"/>
            </w:tcMar>
            <w:vAlign w:val="center"/>
          </w:tcPr>
          <w:p w:rsidR="00AD1AFF" w:rsidRPr="00AD1AFF" w:rsidRDefault="00AD1AFF" w:rsidP="00AD1AFF">
            <w:pPr>
              <w:spacing w:before="120" w:after="120"/>
              <w:ind w:left="120" w:right="120"/>
              <w:jc w:val="right"/>
              <w:rPr>
                <w:rFonts w:cs="Arial"/>
                <w:sz w:val="20"/>
                <w:szCs w:val="20"/>
              </w:rPr>
            </w:pPr>
            <w:r w:rsidRPr="00AD1AFF">
              <w:rPr>
                <w:rFonts w:cs="Arial"/>
                <w:sz w:val="20"/>
                <w:szCs w:val="20"/>
              </w:rPr>
              <w:t>0</w:t>
            </w:r>
          </w:p>
        </w:tc>
        <w:tc>
          <w:tcPr>
            <w:tcW w:w="2160" w:type="dxa"/>
            <w:shd w:val="clear" w:color="000000" w:fill="F2F2F2"/>
            <w:tcMar>
              <w:top w:w="0" w:type="dxa"/>
              <w:left w:w="0" w:type="dxa"/>
              <w:bottom w:w="0" w:type="dxa"/>
              <w:right w:w="0" w:type="dxa"/>
            </w:tcMar>
            <w:vAlign w:val="center"/>
          </w:tcPr>
          <w:p w:rsidR="00AD1AFF" w:rsidRPr="00AD1AFF" w:rsidRDefault="00AD1AFF" w:rsidP="00AD1AFF">
            <w:pPr>
              <w:spacing w:before="120" w:after="120"/>
              <w:ind w:left="120" w:right="120"/>
              <w:jc w:val="right"/>
              <w:rPr>
                <w:rFonts w:cs="Arial"/>
                <w:sz w:val="20"/>
                <w:szCs w:val="20"/>
              </w:rPr>
            </w:pPr>
            <w:r>
              <w:rPr>
                <w:rFonts w:cs="Arial"/>
                <w:sz w:val="20"/>
                <w:szCs w:val="20"/>
              </w:rPr>
              <w:t>0</w:t>
            </w:r>
            <w:r w:rsidRPr="00AD1AFF">
              <w:rPr>
                <w:rFonts w:cs="Arial"/>
                <w:sz w:val="20"/>
                <w:szCs w:val="20"/>
              </w:rPr>
              <w:t> </w:t>
            </w:r>
          </w:p>
        </w:tc>
        <w:tc>
          <w:tcPr>
            <w:tcW w:w="2160" w:type="dxa"/>
            <w:shd w:val="clear" w:color="000000" w:fill="F2F2F2"/>
            <w:tcMar>
              <w:top w:w="0" w:type="dxa"/>
              <w:left w:w="0" w:type="dxa"/>
              <w:bottom w:w="0" w:type="dxa"/>
              <w:right w:w="0" w:type="dxa"/>
            </w:tcMar>
            <w:vAlign w:val="center"/>
          </w:tcPr>
          <w:p w:rsidR="00AD1AFF" w:rsidRPr="00AD1AFF" w:rsidRDefault="00AD1AFF" w:rsidP="00AD1AFF">
            <w:pPr>
              <w:spacing w:before="120" w:after="120"/>
              <w:ind w:left="120" w:right="120"/>
              <w:jc w:val="right"/>
              <w:rPr>
                <w:rFonts w:cs="Arial"/>
                <w:sz w:val="20"/>
                <w:szCs w:val="20"/>
              </w:rPr>
            </w:pPr>
            <w:r>
              <w:rPr>
                <w:rFonts w:cs="Arial"/>
                <w:sz w:val="20"/>
                <w:szCs w:val="20"/>
              </w:rPr>
              <w:t>0</w:t>
            </w:r>
            <w:r w:rsidRPr="00AD1AFF">
              <w:rPr>
                <w:rFonts w:cs="Arial"/>
                <w:sz w:val="20"/>
                <w:szCs w:val="20"/>
              </w:rPr>
              <w:t> </w:t>
            </w:r>
          </w:p>
        </w:tc>
        <w:tc>
          <w:tcPr>
            <w:tcW w:w="2160" w:type="dxa"/>
            <w:shd w:val="clear" w:color="000000" w:fill="F2F2F2"/>
            <w:tcMar>
              <w:top w:w="0" w:type="dxa"/>
              <w:left w:w="0" w:type="dxa"/>
              <w:bottom w:w="0" w:type="dxa"/>
              <w:right w:w="0" w:type="dxa"/>
            </w:tcMar>
            <w:vAlign w:val="center"/>
          </w:tcPr>
          <w:p w:rsidR="00AD1AFF" w:rsidRPr="00AD1AFF" w:rsidRDefault="00AD1AFF" w:rsidP="00AD1AFF">
            <w:pPr>
              <w:spacing w:before="120" w:after="120"/>
              <w:ind w:left="120" w:right="120"/>
              <w:jc w:val="right"/>
              <w:rPr>
                <w:rFonts w:cs="Arial"/>
                <w:sz w:val="20"/>
                <w:szCs w:val="20"/>
              </w:rPr>
            </w:pPr>
            <w:r>
              <w:rPr>
                <w:rFonts w:cs="Arial"/>
                <w:sz w:val="20"/>
                <w:szCs w:val="20"/>
              </w:rPr>
              <w:t>0</w:t>
            </w:r>
            <w:r w:rsidRPr="00AD1AFF">
              <w:rPr>
                <w:rFonts w:cs="Arial"/>
                <w:sz w:val="20"/>
                <w:szCs w:val="20"/>
              </w:rPr>
              <w:t> </w:t>
            </w:r>
          </w:p>
        </w:tc>
        <w:tc>
          <w:tcPr>
            <w:tcW w:w="2160" w:type="dxa"/>
            <w:shd w:val="clear" w:color="000000" w:fill="F2F2F2"/>
            <w:tcMar>
              <w:top w:w="0" w:type="dxa"/>
              <w:left w:w="0" w:type="dxa"/>
              <w:bottom w:w="0" w:type="dxa"/>
              <w:right w:w="0" w:type="dxa"/>
            </w:tcMar>
            <w:vAlign w:val="center"/>
          </w:tcPr>
          <w:p w:rsidR="00AD1AFF" w:rsidRPr="00AD1AFF" w:rsidRDefault="00AD1AFF" w:rsidP="00AD1AFF">
            <w:pPr>
              <w:spacing w:before="120" w:after="120"/>
              <w:ind w:left="120" w:right="120"/>
              <w:jc w:val="right"/>
              <w:rPr>
                <w:rFonts w:cs="Arial"/>
                <w:sz w:val="20"/>
                <w:szCs w:val="20"/>
              </w:rPr>
            </w:pPr>
            <w:r>
              <w:rPr>
                <w:rFonts w:cs="Arial"/>
                <w:sz w:val="20"/>
                <w:szCs w:val="20"/>
              </w:rPr>
              <w:t>0</w:t>
            </w:r>
            <w:r w:rsidRPr="00AD1AFF">
              <w:rPr>
                <w:rFonts w:cs="Arial"/>
                <w:sz w:val="20"/>
                <w:szCs w:val="20"/>
              </w:rPr>
              <w:t> </w:t>
            </w:r>
          </w:p>
        </w:tc>
      </w:tr>
      <w:tr w:rsidR="00AD1AFF" w:rsidRPr="00AD1AFF" w:rsidTr="00AD1AFF">
        <w:trPr>
          <w:cantSplit/>
          <w:trHeight w:val="20"/>
          <w:jc w:val="center"/>
        </w:trPr>
        <w:tc>
          <w:tcPr>
            <w:tcW w:w="2160" w:type="dxa"/>
            <w:shd w:val="clear" w:color="auto" w:fill="4B4B4B"/>
            <w:tcMar>
              <w:top w:w="0" w:type="dxa"/>
              <w:left w:w="0" w:type="dxa"/>
              <w:bottom w:w="0" w:type="dxa"/>
              <w:right w:w="0" w:type="dxa"/>
            </w:tcMar>
          </w:tcPr>
          <w:p w:rsidR="00AD1AFF" w:rsidRPr="00AD1AFF" w:rsidRDefault="00AD1AFF" w:rsidP="00AD1AFF">
            <w:pPr>
              <w:spacing w:before="120" w:after="120"/>
              <w:ind w:left="120" w:right="120"/>
              <w:jc w:val="left"/>
              <w:rPr>
                <w:rFonts w:cs="Arial"/>
                <w:b/>
                <w:bCs/>
                <w:color w:val="FFFFFF" w:themeColor="background1"/>
                <w:sz w:val="20"/>
                <w:szCs w:val="20"/>
              </w:rPr>
            </w:pPr>
            <w:r w:rsidRPr="00AD1AFF">
              <w:rPr>
                <w:rFonts w:cs="Arial"/>
                <w:b/>
                <w:bCs/>
                <w:color w:val="FFFFFF" w:themeColor="background1"/>
                <w:sz w:val="20"/>
                <w:szCs w:val="20"/>
              </w:rPr>
              <w:t>SUB-TOTAL DEUDA PÚBLICA SIN ADEFAS</w:t>
            </w:r>
          </w:p>
        </w:tc>
        <w:tc>
          <w:tcPr>
            <w:tcW w:w="2280" w:type="dxa"/>
            <w:tcBorders>
              <w:top w:val="nil"/>
              <w:left w:val="nil"/>
              <w:bottom w:val="single" w:sz="8" w:space="0" w:color="366092"/>
              <w:right w:val="nil"/>
            </w:tcBorders>
            <w:shd w:val="clear" w:color="auto" w:fill="4B4B4B"/>
            <w:tcMar>
              <w:top w:w="0" w:type="dxa"/>
              <w:left w:w="0" w:type="dxa"/>
              <w:bottom w:w="0" w:type="dxa"/>
              <w:right w:w="0" w:type="dxa"/>
            </w:tcMar>
            <w:vAlign w:val="center"/>
          </w:tcPr>
          <w:p w:rsidR="00AD1AFF" w:rsidRPr="00AD1AFF" w:rsidRDefault="00AD1AFF" w:rsidP="00AD1AFF">
            <w:pPr>
              <w:spacing w:before="120" w:after="120"/>
              <w:ind w:left="120" w:right="120"/>
              <w:jc w:val="right"/>
              <w:rPr>
                <w:rFonts w:cs="Arial"/>
                <w:b/>
                <w:bCs/>
                <w:color w:val="FFFFFF" w:themeColor="background1"/>
                <w:sz w:val="20"/>
                <w:szCs w:val="20"/>
              </w:rPr>
            </w:pPr>
            <w:r w:rsidRPr="00AD1AFF">
              <w:rPr>
                <w:rFonts w:cs="Arial"/>
                <w:b/>
                <w:bCs/>
                <w:color w:val="FFFFFF" w:themeColor="background1"/>
                <w:sz w:val="20"/>
                <w:szCs w:val="20"/>
              </w:rPr>
              <w:t>461,755,625</w:t>
            </w:r>
          </w:p>
        </w:tc>
        <w:tc>
          <w:tcPr>
            <w:tcW w:w="2160" w:type="dxa"/>
            <w:tcBorders>
              <w:top w:val="nil"/>
              <w:left w:val="nil"/>
              <w:bottom w:val="single" w:sz="8" w:space="0" w:color="366092"/>
              <w:right w:val="nil"/>
            </w:tcBorders>
            <w:shd w:val="clear" w:color="auto" w:fill="4B4B4B"/>
            <w:tcMar>
              <w:top w:w="0" w:type="dxa"/>
              <w:left w:w="0" w:type="dxa"/>
              <w:bottom w:w="0" w:type="dxa"/>
              <w:right w:w="0" w:type="dxa"/>
            </w:tcMar>
            <w:vAlign w:val="center"/>
          </w:tcPr>
          <w:p w:rsidR="00AD1AFF" w:rsidRPr="00AD1AFF" w:rsidRDefault="00AD1AFF" w:rsidP="00AD1AFF">
            <w:pPr>
              <w:spacing w:before="120" w:after="120"/>
              <w:ind w:left="120" w:right="120"/>
              <w:jc w:val="right"/>
              <w:rPr>
                <w:rFonts w:cs="Arial"/>
                <w:b/>
                <w:bCs/>
                <w:color w:val="FFFFFF" w:themeColor="background1"/>
                <w:sz w:val="20"/>
                <w:szCs w:val="20"/>
              </w:rPr>
            </w:pPr>
            <w:r w:rsidRPr="00AD1AFF">
              <w:rPr>
                <w:rFonts w:cs="Arial"/>
                <w:b/>
                <w:bCs/>
                <w:color w:val="FFFFFF" w:themeColor="background1"/>
                <w:sz w:val="20"/>
                <w:szCs w:val="20"/>
              </w:rPr>
              <w:t>111,290,776</w:t>
            </w:r>
          </w:p>
        </w:tc>
        <w:tc>
          <w:tcPr>
            <w:tcW w:w="2160" w:type="dxa"/>
            <w:tcBorders>
              <w:top w:val="nil"/>
              <w:left w:val="nil"/>
              <w:bottom w:val="single" w:sz="8" w:space="0" w:color="366092"/>
              <w:right w:val="nil"/>
            </w:tcBorders>
            <w:shd w:val="clear" w:color="auto" w:fill="4B4B4B"/>
            <w:tcMar>
              <w:top w:w="0" w:type="dxa"/>
              <w:left w:w="0" w:type="dxa"/>
              <w:bottom w:w="0" w:type="dxa"/>
              <w:right w:w="0" w:type="dxa"/>
            </w:tcMar>
            <w:vAlign w:val="center"/>
          </w:tcPr>
          <w:p w:rsidR="00AD1AFF" w:rsidRPr="00AD1AFF" w:rsidRDefault="00AD1AFF" w:rsidP="00AD1AFF">
            <w:pPr>
              <w:spacing w:before="120" w:after="120"/>
              <w:ind w:left="120" w:right="120"/>
              <w:jc w:val="right"/>
              <w:rPr>
                <w:rFonts w:cs="Arial"/>
                <w:b/>
                <w:bCs/>
                <w:color w:val="FFFFFF" w:themeColor="background1"/>
                <w:sz w:val="20"/>
                <w:szCs w:val="20"/>
              </w:rPr>
            </w:pPr>
            <w:r w:rsidRPr="00AD1AFF">
              <w:rPr>
                <w:rFonts w:cs="Arial"/>
                <w:b/>
                <w:bCs/>
                <w:color w:val="FFFFFF" w:themeColor="background1"/>
                <w:sz w:val="20"/>
                <w:szCs w:val="20"/>
              </w:rPr>
              <w:t>113,581,098</w:t>
            </w:r>
          </w:p>
        </w:tc>
        <w:tc>
          <w:tcPr>
            <w:tcW w:w="2160" w:type="dxa"/>
            <w:tcBorders>
              <w:top w:val="nil"/>
              <w:left w:val="nil"/>
              <w:bottom w:val="single" w:sz="8" w:space="0" w:color="366092"/>
              <w:right w:val="nil"/>
            </w:tcBorders>
            <w:shd w:val="clear" w:color="auto" w:fill="4B4B4B"/>
            <w:tcMar>
              <w:top w:w="0" w:type="dxa"/>
              <w:left w:w="0" w:type="dxa"/>
              <w:bottom w:w="0" w:type="dxa"/>
              <w:right w:w="0" w:type="dxa"/>
            </w:tcMar>
            <w:vAlign w:val="center"/>
          </w:tcPr>
          <w:p w:rsidR="00AD1AFF" w:rsidRPr="00AD1AFF" w:rsidRDefault="00AD1AFF" w:rsidP="00AD1AFF">
            <w:pPr>
              <w:spacing w:before="120" w:after="120"/>
              <w:ind w:left="120" w:right="120"/>
              <w:jc w:val="right"/>
              <w:rPr>
                <w:rFonts w:cs="Arial"/>
                <w:b/>
                <w:bCs/>
                <w:color w:val="FFFFFF" w:themeColor="background1"/>
                <w:sz w:val="20"/>
                <w:szCs w:val="20"/>
              </w:rPr>
            </w:pPr>
            <w:r w:rsidRPr="00AD1AFF">
              <w:rPr>
                <w:rFonts w:cs="Arial"/>
                <w:b/>
                <w:bCs/>
                <w:color w:val="FFFFFF" w:themeColor="background1"/>
                <w:sz w:val="20"/>
                <w:szCs w:val="20"/>
              </w:rPr>
              <w:t>118,504,526</w:t>
            </w:r>
          </w:p>
        </w:tc>
        <w:tc>
          <w:tcPr>
            <w:tcW w:w="2160" w:type="dxa"/>
            <w:tcBorders>
              <w:top w:val="nil"/>
              <w:left w:val="nil"/>
              <w:bottom w:val="single" w:sz="8" w:space="0" w:color="366092"/>
              <w:right w:val="nil"/>
            </w:tcBorders>
            <w:shd w:val="clear" w:color="auto" w:fill="4B4B4B"/>
            <w:tcMar>
              <w:top w:w="0" w:type="dxa"/>
              <w:left w:w="0" w:type="dxa"/>
              <w:bottom w:w="0" w:type="dxa"/>
              <w:right w:w="0" w:type="dxa"/>
            </w:tcMar>
            <w:vAlign w:val="center"/>
          </w:tcPr>
          <w:p w:rsidR="00AD1AFF" w:rsidRPr="00AD1AFF" w:rsidRDefault="00AD1AFF" w:rsidP="00AD1AFF">
            <w:pPr>
              <w:spacing w:before="120" w:after="120"/>
              <w:ind w:left="120" w:right="120"/>
              <w:jc w:val="right"/>
              <w:rPr>
                <w:rFonts w:cs="Arial"/>
                <w:b/>
                <w:bCs/>
                <w:color w:val="FFFFFF" w:themeColor="background1"/>
                <w:sz w:val="20"/>
                <w:szCs w:val="20"/>
              </w:rPr>
            </w:pPr>
            <w:r w:rsidRPr="00AD1AFF">
              <w:rPr>
                <w:rFonts w:cs="Arial"/>
                <w:b/>
                <w:bCs/>
                <w:color w:val="FFFFFF" w:themeColor="background1"/>
                <w:sz w:val="20"/>
                <w:szCs w:val="20"/>
              </w:rPr>
              <w:t>118,379,225</w:t>
            </w:r>
          </w:p>
        </w:tc>
      </w:tr>
    </w:tbl>
    <w:p w:rsidR="00EA6679" w:rsidRDefault="00683BE4">
      <w:r>
        <w:br w:type="page"/>
      </w:r>
    </w:p>
    <w:p w:rsidR="00EA6679" w:rsidRDefault="00683BE4">
      <w:pPr>
        <w:pStyle w:val="Ttulo4"/>
      </w:pPr>
      <w:bookmarkStart w:id="24" w:name="obligaciones-de-corto-plazo-1"/>
      <w:r>
        <w:lastRenderedPageBreak/>
        <w:t>OBLIGACIONES DE CORTO PLAZO</w:t>
      </w:r>
      <w:bookmarkEnd w:id="24"/>
    </w:p>
    <w:p w:rsidR="00EA6679" w:rsidRDefault="00EA6679"/>
    <w:tbl>
      <w:tblPr>
        <w:tblW w:w="12161" w:type="dxa"/>
        <w:jc w:val="center"/>
        <w:tblLayout w:type="fixed"/>
        <w:tblLook w:val="0420"/>
      </w:tblPr>
      <w:tblGrid>
        <w:gridCol w:w="3119"/>
        <w:gridCol w:w="1984"/>
        <w:gridCol w:w="1843"/>
        <w:gridCol w:w="1701"/>
        <w:gridCol w:w="1769"/>
        <w:gridCol w:w="1745"/>
      </w:tblGrid>
      <w:tr w:rsidR="00AD1AFF" w:rsidRPr="00AD1AFF" w:rsidTr="00AD1AFF">
        <w:trPr>
          <w:cantSplit/>
          <w:trHeight w:val="57"/>
          <w:jc w:val="center"/>
        </w:trPr>
        <w:tc>
          <w:tcPr>
            <w:tcW w:w="3119" w:type="dxa"/>
            <w:shd w:val="clear" w:color="auto" w:fill="4B4B4B"/>
            <w:tcMar>
              <w:top w:w="0" w:type="dxa"/>
              <w:left w:w="0" w:type="dxa"/>
              <w:bottom w:w="0" w:type="dxa"/>
              <w:right w:w="0" w:type="dxa"/>
            </w:tcMar>
          </w:tcPr>
          <w:p w:rsidR="00AD1AFF" w:rsidRPr="00AD1AFF" w:rsidRDefault="00AD1AFF" w:rsidP="00CA1C90">
            <w:pPr>
              <w:spacing w:before="120" w:after="120"/>
              <w:ind w:left="120" w:right="120"/>
              <w:jc w:val="center"/>
              <w:rPr>
                <w:sz w:val="20"/>
                <w:szCs w:val="20"/>
              </w:rPr>
            </w:pPr>
            <w:r w:rsidRPr="00AD1AFF">
              <w:rPr>
                <w:rFonts w:eastAsia="Arial" w:cs="Arial"/>
                <w:b/>
                <w:color w:val="FFFFFF"/>
                <w:sz w:val="20"/>
                <w:szCs w:val="20"/>
              </w:rPr>
              <w:t>CONCEPTO</w:t>
            </w:r>
          </w:p>
        </w:tc>
        <w:tc>
          <w:tcPr>
            <w:tcW w:w="1984" w:type="dxa"/>
            <w:shd w:val="clear" w:color="auto" w:fill="4B4B4B"/>
            <w:tcMar>
              <w:top w:w="0" w:type="dxa"/>
              <w:left w:w="0" w:type="dxa"/>
              <w:bottom w:w="0" w:type="dxa"/>
              <w:right w:w="0" w:type="dxa"/>
            </w:tcMar>
          </w:tcPr>
          <w:p w:rsidR="00AD1AFF" w:rsidRPr="00AD1AFF" w:rsidRDefault="00AD1AFF" w:rsidP="00CA1C90">
            <w:pPr>
              <w:spacing w:before="120" w:after="120"/>
              <w:ind w:left="120" w:right="120"/>
              <w:jc w:val="center"/>
              <w:rPr>
                <w:sz w:val="20"/>
                <w:szCs w:val="20"/>
              </w:rPr>
            </w:pPr>
            <w:r w:rsidRPr="00AD1AFF">
              <w:rPr>
                <w:rFonts w:eastAsia="Arial" w:cs="Arial"/>
                <w:b/>
                <w:color w:val="FFFFFF"/>
                <w:sz w:val="20"/>
                <w:szCs w:val="20"/>
              </w:rPr>
              <w:t>ASIGNACIÓN PRESUPUESTAL</w:t>
            </w:r>
          </w:p>
        </w:tc>
        <w:tc>
          <w:tcPr>
            <w:tcW w:w="1843" w:type="dxa"/>
            <w:shd w:val="clear" w:color="auto" w:fill="4B4B4B"/>
            <w:tcMar>
              <w:top w:w="0" w:type="dxa"/>
              <w:left w:w="0" w:type="dxa"/>
              <w:bottom w:w="0" w:type="dxa"/>
              <w:right w:w="0" w:type="dxa"/>
            </w:tcMar>
          </w:tcPr>
          <w:p w:rsidR="00AD1AFF" w:rsidRPr="00AD1AFF" w:rsidRDefault="00AD1AFF" w:rsidP="00CA1C90">
            <w:pPr>
              <w:spacing w:before="120" w:after="120"/>
              <w:ind w:left="120" w:right="120"/>
              <w:jc w:val="center"/>
              <w:rPr>
                <w:sz w:val="20"/>
                <w:szCs w:val="20"/>
              </w:rPr>
            </w:pPr>
            <w:r w:rsidRPr="00AD1AFF">
              <w:rPr>
                <w:rFonts w:eastAsia="Arial" w:cs="Arial"/>
                <w:b/>
                <w:color w:val="FFFFFF"/>
                <w:sz w:val="20"/>
                <w:szCs w:val="20"/>
              </w:rPr>
              <w:t>PRIMER TRIMESTRE</w:t>
            </w:r>
          </w:p>
        </w:tc>
        <w:tc>
          <w:tcPr>
            <w:tcW w:w="1701" w:type="dxa"/>
            <w:shd w:val="clear" w:color="auto" w:fill="4B4B4B"/>
            <w:tcMar>
              <w:top w:w="0" w:type="dxa"/>
              <w:left w:w="0" w:type="dxa"/>
              <w:bottom w:w="0" w:type="dxa"/>
              <w:right w:w="0" w:type="dxa"/>
            </w:tcMar>
          </w:tcPr>
          <w:p w:rsidR="00AD1AFF" w:rsidRPr="00AD1AFF" w:rsidRDefault="00AD1AFF" w:rsidP="00CA1C90">
            <w:pPr>
              <w:spacing w:before="120" w:after="120"/>
              <w:ind w:left="120" w:right="120"/>
              <w:jc w:val="center"/>
              <w:rPr>
                <w:sz w:val="20"/>
                <w:szCs w:val="20"/>
              </w:rPr>
            </w:pPr>
            <w:r w:rsidRPr="00AD1AFF">
              <w:rPr>
                <w:rFonts w:eastAsia="Arial" w:cs="Arial"/>
                <w:b/>
                <w:color w:val="FFFFFF"/>
                <w:sz w:val="20"/>
                <w:szCs w:val="20"/>
              </w:rPr>
              <w:t>SEGUNDO TRIMESTRE</w:t>
            </w:r>
          </w:p>
        </w:tc>
        <w:tc>
          <w:tcPr>
            <w:tcW w:w="1769" w:type="dxa"/>
            <w:shd w:val="clear" w:color="auto" w:fill="4B4B4B"/>
            <w:tcMar>
              <w:top w:w="0" w:type="dxa"/>
              <w:left w:w="0" w:type="dxa"/>
              <w:bottom w:w="0" w:type="dxa"/>
              <w:right w:w="0" w:type="dxa"/>
            </w:tcMar>
          </w:tcPr>
          <w:p w:rsidR="00AD1AFF" w:rsidRPr="00AD1AFF" w:rsidRDefault="00AD1AFF" w:rsidP="00CA1C90">
            <w:pPr>
              <w:spacing w:before="120" w:after="120"/>
              <w:ind w:left="120" w:right="120"/>
              <w:jc w:val="center"/>
              <w:rPr>
                <w:sz w:val="20"/>
                <w:szCs w:val="20"/>
              </w:rPr>
            </w:pPr>
            <w:r w:rsidRPr="00AD1AFF">
              <w:rPr>
                <w:rFonts w:eastAsia="Arial" w:cs="Arial"/>
                <w:b/>
                <w:color w:val="FFFFFF"/>
                <w:sz w:val="20"/>
                <w:szCs w:val="20"/>
              </w:rPr>
              <w:t>TERCER TRIMESTRE</w:t>
            </w:r>
          </w:p>
        </w:tc>
        <w:tc>
          <w:tcPr>
            <w:tcW w:w="1745" w:type="dxa"/>
            <w:shd w:val="clear" w:color="auto" w:fill="4B4B4B"/>
            <w:tcMar>
              <w:top w:w="0" w:type="dxa"/>
              <w:left w:w="0" w:type="dxa"/>
              <w:bottom w:w="0" w:type="dxa"/>
              <w:right w:w="0" w:type="dxa"/>
            </w:tcMar>
          </w:tcPr>
          <w:p w:rsidR="00AD1AFF" w:rsidRPr="00AD1AFF" w:rsidRDefault="00AD1AFF" w:rsidP="00CA1C90">
            <w:pPr>
              <w:spacing w:before="120" w:after="120"/>
              <w:ind w:left="120" w:right="120"/>
              <w:jc w:val="center"/>
              <w:rPr>
                <w:sz w:val="20"/>
                <w:szCs w:val="20"/>
              </w:rPr>
            </w:pPr>
            <w:r w:rsidRPr="00AD1AFF">
              <w:rPr>
                <w:rFonts w:eastAsia="Arial" w:cs="Arial"/>
                <w:b/>
                <w:color w:val="FFFFFF"/>
                <w:sz w:val="20"/>
                <w:szCs w:val="20"/>
              </w:rPr>
              <w:t>CUARTO TRIMESTRE</w:t>
            </w:r>
          </w:p>
        </w:tc>
      </w:tr>
      <w:tr w:rsidR="00AD1AFF" w:rsidRPr="00AD1AFF" w:rsidTr="00AD1AFF">
        <w:trPr>
          <w:cantSplit/>
          <w:trHeight w:val="57"/>
          <w:jc w:val="center"/>
        </w:trPr>
        <w:tc>
          <w:tcPr>
            <w:tcW w:w="3119" w:type="dxa"/>
            <w:shd w:val="clear" w:color="auto" w:fill="F2F2F2"/>
            <w:tcMar>
              <w:top w:w="0" w:type="dxa"/>
              <w:left w:w="0" w:type="dxa"/>
              <w:bottom w:w="0" w:type="dxa"/>
              <w:right w:w="0" w:type="dxa"/>
            </w:tcMar>
          </w:tcPr>
          <w:p w:rsidR="00AD1AFF" w:rsidRPr="00AD1AFF" w:rsidRDefault="00AD1AFF" w:rsidP="00AD1AFF">
            <w:pPr>
              <w:spacing w:before="120" w:after="120"/>
              <w:ind w:left="120" w:right="120"/>
              <w:jc w:val="left"/>
              <w:rPr>
                <w:sz w:val="20"/>
                <w:szCs w:val="20"/>
              </w:rPr>
            </w:pPr>
            <w:r w:rsidRPr="00AD1AFF">
              <w:rPr>
                <w:sz w:val="20"/>
                <w:szCs w:val="20"/>
              </w:rPr>
              <w:t>AMORTIZACIÓN DE LA DEUDA PÚBLICA</w:t>
            </w:r>
          </w:p>
        </w:tc>
        <w:tc>
          <w:tcPr>
            <w:tcW w:w="1984" w:type="dxa"/>
            <w:shd w:val="clear" w:color="auto" w:fill="F2F2F2"/>
            <w:tcMar>
              <w:top w:w="0" w:type="dxa"/>
              <w:left w:w="0" w:type="dxa"/>
              <w:bottom w:w="0" w:type="dxa"/>
              <w:right w:w="0" w:type="dxa"/>
            </w:tcMar>
            <w:vAlign w:val="center"/>
          </w:tcPr>
          <w:p w:rsidR="00AD1AFF" w:rsidRPr="00AD1AFF" w:rsidRDefault="00AD1AFF" w:rsidP="00AD1AFF">
            <w:pPr>
              <w:spacing w:before="120" w:after="120"/>
              <w:ind w:left="120" w:right="120"/>
              <w:jc w:val="right"/>
              <w:rPr>
                <w:sz w:val="20"/>
                <w:szCs w:val="20"/>
              </w:rPr>
            </w:pPr>
            <w:r>
              <w:rPr>
                <w:rFonts w:cs="Arial"/>
                <w:color w:val="000000"/>
                <w:sz w:val="20"/>
                <w:szCs w:val="20"/>
              </w:rPr>
              <w:t>450,000,000</w:t>
            </w:r>
          </w:p>
        </w:tc>
        <w:tc>
          <w:tcPr>
            <w:tcW w:w="1843" w:type="dxa"/>
            <w:shd w:val="clear" w:color="000000" w:fill="F2F2F2"/>
            <w:tcMar>
              <w:top w:w="0" w:type="dxa"/>
              <w:left w:w="0" w:type="dxa"/>
              <w:bottom w:w="0" w:type="dxa"/>
              <w:right w:w="0" w:type="dxa"/>
            </w:tcMar>
            <w:vAlign w:val="center"/>
          </w:tcPr>
          <w:p w:rsidR="00AD1AFF" w:rsidRPr="00AD1AFF" w:rsidRDefault="00AD1AFF" w:rsidP="00AD1AFF">
            <w:pPr>
              <w:spacing w:before="120" w:after="120"/>
              <w:ind w:left="120" w:right="120"/>
              <w:jc w:val="right"/>
              <w:rPr>
                <w:sz w:val="20"/>
                <w:szCs w:val="20"/>
              </w:rPr>
            </w:pPr>
            <w:r>
              <w:rPr>
                <w:rFonts w:cs="Arial"/>
                <w:color w:val="000000"/>
                <w:sz w:val="20"/>
                <w:szCs w:val="20"/>
              </w:rPr>
              <w:t>0</w:t>
            </w:r>
          </w:p>
        </w:tc>
        <w:tc>
          <w:tcPr>
            <w:tcW w:w="1701" w:type="dxa"/>
            <w:shd w:val="clear" w:color="000000" w:fill="F2F2F2"/>
            <w:tcMar>
              <w:top w:w="0" w:type="dxa"/>
              <w:left w:w="0" w:type="dxa"/>
              <w:bottom w:w="0" w:type="dxa"/>
              <w:right w:w="0" w:type="dxa"/>
            </w:tcMar>
            <w:vAlign w:val="center"/>
          </w:tcPr>
          <w:p w:rsidR="00AD1AFF" w:rsidRPr="00AD1AFF" w:rsidRDefault="00AD1AFF" w:rsidP="00AD1AFF">
            <w:pPr>
              <w:spacing w:before="120" w:after="120"/>
              <w:ind w:left="120" w:right="120"/>
              <w:jc w:val="right"/>
              <w:rPr>
                <w:sz w:val="20"/>
                <w:szCs w:val="20"/>
              </w:rPr>
            </w:pPr>
            <w:r>
              <w:rPr>
                <w:rFonts w:cs="Arial"/>
                <w:color w:val="000000"/>
                <w:sz w:val="20"/>
                <w:szCs w:val="20"/>
              </w:rPr>
              <w:t>400,000,000</w:t>
            </w:r>
          </w:p>
        </w:tc>
        <w:tc>
          <w:tcPr>
            <w:tcW w:w="1769" w:type="dxa"/>
            <w:shd w:val="clear" w:color="000000" w:fill="F2F2F2"/>
            <w:tcMar>
              <w:top w:w="0" w:type="dxa"/>
              <w:left w:w="0" w:type="dxa"/>
              <w:bottom w:w="0" w:type="dxa"/>
              <w:right w:w="0" w:type="dxa"/>
            </w:tcMar>
            <w:vAlign w:val="center"/>
          </w:tcPr>
          <w:p w:rsidR="00AD1AFF" w:rsidRPr="00AD1AFF" w:rsidRDefault="00AD1AFF" w:rsidP="00AD1AFF">
            <w:pPr>
              <w:spacing w:before="120" w:after="120"/>
              <w:ind w:left="120" w:right="120"/>
              <w:jc w:val="right"/>
              <w:rPr>
                <w:sz w:val="20"/>
                <w:szCs w:val="20"/>
              </w:rPr>
            </w:pPr>
            <w:r>
              <w:rPr>
                <w:rFonts w:cs="Arial"/>
                <w:color w:val="000000"/>
                <w:sz w:val="20"/>
                <w:szCs w:val="20"/>
              </w:rPr>
              <w:t>50,000,000</w:t>
            </w:r>
          </w:p>
        </w:tc>
        <w:tc>
          <w:tcPr>
            <w:tcW w:w="1745" w:type="dxa"/>
            <w:shd w:val="clear" w:color="000000" w:fill="F2F2F2"/>
            <w:tcMar>
              <w:top w:w="0" w:type="dxa"/>
              <w:left w:w="0" w:type="dxa"/>
              <w:bottom w:w="0" w:type="dxa"/>
              <w:right w:w="0" w:type="dxa"/>
            </w:tcMar>
            <w:vAlign w:val="center"/>
          </w:tcPr>
          <w:p w:rsidR="00AD1AFF" w:rsidRPr="00AD1AFF" w:rsidRDefault="00AD1AFF" w:rsidP="00AD1AFF">
            <w:pPr>
              <w:spacing w:before="120" w:after="120"/>
              <w:ind w:left="120" w:right="120"/>
              <w:jc w:val="right"/>
              <w:rPr>
                <w:sz w:val="20"/>
                <w:szCs w:val="20"/>
              </w:rPr>
            </w:pPr>
            <w:r>
              <w:rPr>
                <w:rFonts w:cs="Arial"/>
                <w:color w:val="000000"/>
                <w:sz w:val="20"/>
                <w:szCs w:val="20"/>
              </w:rPr>
              <w:t>0</w:t>
            </w:r>
          </w:p>
        </w:tc>
      </w:tr>
      <w:tr w:rsidR="00AD1AFF" w:rsidRPr="00AD1AFF" w:rsidTr="00AD1AFF">
        <w:trPr>
          <w:cantSplit/>
          <w:trHeight w:val="57"/>
          <w:jc w:val="center"/>
        </w:trPr>
        <w:tc>
          <w:tcPr>
            <w:tcW w:w="3119" w:type="dxa"/>
            <w:shd w:val="clear" w:color="auto" w:fill="auto"/>
            <w:tcMar>
              <w:top w:w="0" w:type="dxa"/>
              <w:left w:w="0" w:type="dxa"/>
              <w:bottom w:w="0" w:type="dxa"/>
              <w:right w:w="0" w:type="dxa"/>
            </w:tcMar>
          </w:tcPr>
          <w:p w:rsidR="00AD1AFF" w:rsidRPr="00AD1AFF" w:rsidRDefault="00AD1AFF" w:rsidP="00AD1AFF">
            <w:pPr>
              <w:spacing w:before="120" w:after="120"/>
              <w:ind w:left="120" w:right="120"/>
              <w:jc w:val="left"/>
              <w:rPr>
                <w:sz w:val="20"/>
                <w:szCs w:val="20"/>
              </w:rPr>
            </w:pPr>
            <w:r w:rsidRPr="00AD1AFF">
              <w:rPr>
                <w:sz w:val="20"/>
                <w:szCs w:val="20"/>
              </w:rPr>
              <w:t>INTERESES DE LA DEUDA PÚBLICA</w:t>
            </w:r>
          </w:p>
        </w:tc>
        <w:tc>
          <w:tcPr>
            <w:tcW w:w="1984" w:type="dxa"/>
            <w:tcBorders>
              <w:top w:val="nil"/>
            </w:tcBorders>
            <w:shd w:val="clear" w:color="auto" w:fill="auto"/>
            <w:tcMar>
              <w:top w:w="0" w:type="dxa"/>
              <w:left w:w="0" w:type="dxa"/>
              <w:bottom w:w="0" w:type="dxa"/>
              <w:right w:w="0" w:type="dxa"/>
            </w:tcMar>
            <w:vAlign w:val="center"/>
          </w:tcPr>
          <w:p w:rsidR="00AD1AFF" w:rsidRPr="00AD1AFF" w:rsidRDefault="00AD1AFF" w:rsidP="00AD1AFF">
            <w:pPr>
              <w:spacing w:before="120" w:after="120"/>
              <w:ind w:left="120" w:right="120"/>
              <w:jc w:val="right"/>
              <w:rPr>
                <w:sz w:val="20"/>
                <w:szCs w:val="20"/>
              </w:rPr>
            </w:pPr>
            <w:r>
              <w:rPr>
                <w:rFonts w:cs="Arial"/>
                <w:color w:val="000000"/>
                <w:sz w:val="20"/>
                <w:szCs w:val="20"/>
              </w:rPr>
              <w:t>0</w:t>
            </w:r>
          </w:p>
        </w:tc>
        <w:tc>
          <w:tcPr>
            <w:tcW w:w="1843" w:type="dxa"/>
            <w:tcBorders>
              <w:top w:val="nil"/>
            </w:tcBorders>
            <w:shd w:val="clear" w:color="auto" w:fill="auto"/>
            <w:tcMar>
              <w:top w:w="0" w:type="dxa"/>
              <w:left w:w="0" w:type="dxa"/>
              <w:bottom w:w="0" w:type="dxa"/>
              <w:right w:w="0" w:type="dxa"/>
            </w:tcMar>
            <w:vAlign w:val="center"/>
          </w:tcPr>
          <w:p w:rsidR="00AD1AFF" w:rsidRPr="00AD1AFF" w:rsidRDefault="00AD1AFF" w:rsidP="00AD1AFF">
            <w:pPr>
              <w:spacing w:before="120" w:after="120"/>
              <w:ind w:left="120" w:right="120"/>
              <w:jc w:val="right"/>
              <w:rPr>
                <w:sz w:val="20"/>
                <w:szCs w:val="20"/>
              </w:rPr>
            </w:pPr>
            <w:r>
              <w:rPr>
                <w:rFonts w:cs="Arial"/>
                <w:color w:val="000000"/>
                <w:sz w:val="20"/>
                <w:szCs w:val="20"/>
              </w:rPr>
              <w:t>0</w:t>
            </w:r>
          </w:p>
        </w:tc>
        <w:tc>
          <w:tcPr>
            <w:tcW w:w="1701" w:type="dxa"/>
            <w:tcBorders>
              <w:top w:val="nil"/>
            </w:tcBorders>
            <w:shd w:val="clear" w:color="auto" w:fill="auto"/>
            <w:tcMar>
              <w:top w:w="0" w:type="dxa"/>
              <w:left w:w="0" w:type="dxa"/>
              <w:bottom w:w="0" w:type="dxa"/>
              <w:right w:w="0" w:type="dxa"/>
            </w:tcMar>
            <w:vAlign w:val="center"/>
          </w:tcPr>
          <w:p w:rsidR="00AD1AFF" w:rsidRPr="00AD1AFF" w:rsidRDefault="00AD1AFF" w:rsidP="00AD1AFF">
            <w:pPr>
              <w:spacing w:before="120" w:after="120"/>
              <w:ind w:left="120" w:right="120"/>
              <w:jc w:val="right"/>
              <w:rPr>
                <w:sz w:val="20"/>
                <w:szCs w:val="20"/>
              </w:rPr>
            </w:pPr>
            <w:r>
              <w:rPr>
                <w:rFonts w:cs="Arial"/>
                <w:color w:val="000000"/>
                <w:sz w:val="20"/>
                <w:szCs w:val="20"/>
              </w:rPr>
              <w:t>0</w:t>
            </w:r>
          </w:p>
        </w:tc>
        <w:tc>
          <w:tcPr>
            <w:tcW w:w="1769" w:type="dxa"/>
            <w:tcBorders>
              <w:top w:val="nil"/>
            </w:tcBorders>
            <w:shd w:val="clear" w:color="auto" w:fill="auto"/>
            <w:tcMar>
              <w:top w:w="0" w:type="dxa"/>
              <w:left w:w="0" w:type="dxa"/>
              <w:bottom w:w="0" w:type="dxa"/>
              <w:right w:w="0" w:type="dxa"/>
            </w:tcMar>
            <w:vAlign w:val="center"/>
          </w:tcPr>
          <w:p w:rsidR="00AD1AFF" w:rsidRPr="00AD1AFF" w:rsidRDefault="00AD1AFF" w:rsidP="00AD1AFF">
            <w:pPr>
              <w:spacing w:before="120" w:after="120"/>
              <w:ind w:left="120" w:right="120"/>
              <w:jc w:val="right"/>
              <w:rPr>
                <w:sz w:val="20"/>
                <w:szCs w:val="20"/>
              </w:rPr>
            </w:pPr>
            <w:r>
              <w:rPr>
                <w:rFonts w:cs="Arial"/>
                <w:color w:val="000000"/>
                <w:sz w:val="20"/>
                <w:szCs w:val="20"/>
              </w:rPr>
              <w:t>0</w:t>
            </w:r>
          </w:p>
        </w:tc>
        <w:tc>
          <w:tcPr>
            <w:tcW w:w="1745" w:type="dxa"/>
            <w:tcBorders>
              <w:top w:val="nil"/>
            </w:tcBorders>
            <w:shd w:val="clear" w:color="auto" w:fill="auto"/>
            <w:tcMar>
              <w:top w:w="0" w:type="dxa"/>
              <w:left w:w="0" w:type="dxa"/>
              <w:bottom w:w="0" w:type="dxa"/>
              <w:right w:w="0" w:type="dxa"/>
            </w:tcMar>
            <w:vAlign w:val="center"/>
          </w:tcPr>
          <w:p w:rsidR="00AD1AFF" w:rsidRPr="00AD1AFF" w:rsidRDefault="00AD1AFF" w:rsidP="00AD1AFF">
            <w:pPr>
              <w:spacing w:before="120" w:after="120"/>
              <w:ind w:left="120" w:right="120"/>
              <w:jc w:val="right"/>
              <w:rPr>
                <w:sz w:val="20"/>
                <w:szCs w:val="20"/>
              </w:rPr>
            </w:pPr>
            <w:r>
              <w:rPr>
                <w:rFonts w:cs="Arial"/>
                <w:color w:val="000000"/>
                <w:sz w:val="20"/>
                <w:szCs w:val="20"/>
              </w:rPr>
              <w:t>0</w:t>
            </w:r>
          </w:p>
        </w:tc>
      </w:tr>
      <w:tr w:rsidR="00AD1AFF" w:rsidRPr="00AD1AFF" w:rsidTr="00AD1AFF">
        <w:trPr>
          <w:cantSplit/>
          <w:trHeight w:val="57"/>
          <w:jc w:val="center"/>
        </w:trPr>
        <w:tc>
          <w:tcPr>
            <w:tcW w:w="3119" w:type="dxa"/>
            <w:shd w:val="clear" w:color="auto" w:fill="F2F2F2"/>
            <w:tcMar>
              <w:top w:w="0" w:type="dxa"/>
              <w:left w:w="0" w:type="dxa"/>
              <w:bottom w:w="0" w:type="dxa"/>
              <w:right w:w="0" w:type="dxa"/>
            </w:tcMar>
          </w:tcPr>
          <w:p w:rsidR="00AD1AFF" w:rsidRPr="00AD1AFF" w:rsidRDefault="00AD1AFF" w:rsidP="00AD1AFF">
            <w:pPr>
              <w:spacing w:before="120" w:after="120"/>
              <w:ind w:left="120" w:right="120"/>
              <w:jc w:val="left"/>
              <w:rPr>
                <w:sz w:val="20"/>
                <w:szCs w:val="20"/>
              </w:rPr>
            </w:pPr>
            <w:r w:rsidRPr="00AD1AFF">
              <w:rPr>
                <w:sz w:val="20"/>
                <w:szCs w:val="20"/>
              </w:rPr>
              <w:t>COMISIONES DE LA DEUDA PÚBLICA</w:t>
            </w:r>
          </w:p>
        </w:tc>
        <w:tc>
          <w:tcPr>
            <w:tcW w:w="1984" w:type="dxa"/>
            <w:tcBorders>
              <w:top w:val="nil"/>
            </w:tcBorders>
            <w:shd w:val="clear" w:color="000000" w:fill="F2F2F2"/>
            <w:tcMar>
              <w:top w:w="0" w:type="dxa"/>
              <w:left w:w="0" w:type="dxa"/>
              <w:bottom w:w="0" w:type="dxa"/>
              <w:right w:w="0" w:type="dxa"/>
            </w:tcMar>
            <w:vAlign w:val="center"/>
          </w:tcPr>
          <w:p w:rsidR="00AD1AFF" w:rsidRPr="00AD1AFF" w:rsidRDefault="00AD1AFF" w:rsidP="00AD1AFF">
            <w:pPr>
              <w:spacing w:before="120" w:after="120"/>
              <w:ind w:left="120" w:right="120"/>
              <w:jc w:val="right"/>
              <w:rPr>
                <w:sz w:val="20"/>
                <w:szCs w:val="20"/>
              </w:rPr>
            </w:pPr>
            <w:r>
              <w:rPr>
                <w:rFonts w:cs="Arial"/>
                <w:color w:val="000000"/>
                <w:sz w:val="20"/>
                <w:szCs w:val="20"/>
              </w:rPr>
              <w:t>0</w:t>
            </w:r>
          </w:p>
        </w:tc>
        <w:tc>
          <w:tcPr>
            <w:tcW w:w="1843" w:type="dxa"/>
            <w:tcBorders>
              <w:top w:val="nil"/>
            </w:tcBorders>
            <w:shd w:val="clear" w:color="000000" w:fill="F2F2F2"/>
            <w:tcMar>
              <w:top w:w="0" w:type="dxa"/>
              <w:left w:w="0" w:type="dxa"/>
              <w:bottom w:w="0" w:type="dxa"/>
              <w:right w:w="0" w:type="dxa"/>
            </w:tcMar>
            <w:vAlign w:val="center"/>
          </w:tcPr>
          <w:p w:rsidR="00AD1AFF" w:rsidRPr="00AD1AFF" w:rsidRDefault="00AD1AFF" w:rsidP="00AD1AFF">
            <w:pPr>
              <w:spacing w:before="120" w:after="120"/>
              <w:ind w:left="120" w:right="120"/>
              <w:jc w:val="right"/>
              <w:rPr>
                <w:sz w:val="20"/>
                <w:szCs w:val="20"/>
              </w:rPr>
            </w:pPr>
            <w:r>
              <w:rPr>
                <w:rFonts w:cs="Arial"/>
                <w:color w:val="000000"/>
                <w:sz w:val="20"/>
                <w:szCs w:val="20"/>
              </w:rPr>
              <w:t>0</w:t>
            </w:r>
          </w:p>
        </w:tc>
        <w:tc>
          <w:tcPr>
            <w:tcW w:w="1701" w:type="dxa"/>
            <w:tcBorders>
              <w:top w:val="nil"/>
            </w:tcBorders>
            <w:shd w:val="clear" w:color="000000" w:fill="F2F2F2"/>
            <w:tcMar>
              <w:top w:w="0" w:type="dxa"/>
              <w:left w:w="0" w:type="dxa"/>
              <w:bottom w:w="0" w:type="dxa"/>
              <w:right w:w="0" w:type="dxa"/>
            </w:tcMar>
            <w:vAlign w:val="center"/>
          </w:tcPr>
          <w:p w:rsidR="00AD1AFF" w:rsidRPr="00AD1AFF" w:rsidRDefault="00AD1AFF" w:rsidP="00AD1AFF">
            <w:pPr>
              <w:spacing w:before="120" w:after="120"/>
              <w:ind w:left="120" w:right="120"/>
              <w:jc w:val="right"/>
              <w:rPr>
                <w:sz w:val="20"/>
                <w:szCs w:val="20"/>
              </w:rPr>
            </w:pPr>
            <w:r>
              <w:rPr>
                <w:rFonts w:cs="Arial"/>
                <w:color w:val="000000"/>
                <w:sz w:val="20"/>
                <w:szCs w:val="20"/>
              </w:rPr>
              <w:t>0</w:t>
            </w:r>
          </w:p>
        </w:tc>
        <w:tc>
          <w:tcPr>
            <w:tcW w:w="1769" w:type="dxa"/>
            <w:tcBorders>
              <w:top w:val="nil"/>
            </w:tcBorders>
            <w:shd w:val="clear" w:color="000000" w:fill="F2F2F2"/>
            <w:tcMar>
              <w:top w:w="0" w:type="dxa"/>
              <w:left w:w="0" w:type="dxa"/>
              <w:bottom w:w="0" w:type="dxa"/>
              <w:right w:w="0" w:type="dxa"/>
            </w:tcMar>
            <w:vAlign w:val="center"/>
          </w:tcPr>
          <w:p w:rsidR="00AD1AFF" w:rsidRPr="00AD1AFF" w:rsidRDefault="00AD1AFF" w:rsidP="00AD1AFF">
            <w:pPr>
              <w:spacing w:before="120" w:after="120"/>
              <w:ind w:left="120" w:right="120"/>
              <w:jc w:val="right"/>
              <w:rPr>
                <w:sz w:val="20"/>
                <w:szCs w:val="20"/>
              </w:rPr>
            </w:pPr>
            <w:r>
              <w:rPr>
                <w:rFonts w:cs="Arial"/>
                <w:color w:val="000000"/>
                <w:sz w:val="20"/>
                <w:szCs w:val="20"/>
              </w:rPr>
              <w:t>0</w:t>
            </w:r>
          </w:p>
        </w:tc>
        <w:tc>
          <w:tcPr>
            <w:tcW w:w="1745" w:type="dxa"/>
            <w:tcBorders>
              <w:top w:val="nil"/>
            </w:tcBorders>
            <w:shd w:val="clear" w:color="000000" w:fill="F2F2F2"/>
            <w:tcMar>
              <w:top w:w="0" w:type="dxa"/>
              <w:left w:w="0" w:type="dxa"/>
              <w:bottom w:w="0" w:type="dxa"/>
              <w:right w:w="0" w:type="dxa"/>
            </w:tcMar>
            <w:vAlign w:val="center"/>
          </w:tcPr>
          <w:p w:rsidR="00AD1AFF" w:rsidRPr="00AD1AFF" w:rsidRDefault="00AD1AFF" w:rsidP="00AD1AFF">
            <w:pPr>
              <w:spacing w:before="120" w:after="120"/>
              <w:ind w:left="120" w:right="120"/>
              <w:jc w:val="right"/>
              <w:rPr>
                <w:sz w:val="20"/>
                <w:szCs w:val="20"/>
              </w:rPr>
            </w:pPr>
            <w:r>
              <w:rPr>
                <w:rFonts w:cs="Arial"/>
                <w:color w:val="000000"/>
                <w:sz w:val="20"/>
                <w:szCs w:val="20"/>
              </w:rPr>
              <w:t>0</w:t>
            </w:r>
          </w:p>
        </w:tc>
      </w:tr>
      <w:tr w:rsidR="00AD1AFF" w:rsidRPr="00AD1AFF" w:rsidTr="00AD1AFF">
        <w:trPr>
          <w:cantSplit/>
          <w:trHeight w:val="57"/>
          <w:jc w:val="center"/>
        </w:trPr>
        <w:tc>
          <w:tcPr>
            <w:tcW w:w="3119" w:type="dxa"/>
            <w:shd w:val="clear" w:color="auto" w:fill="auto"/>
            <w:tcMar>
              <w:top w:w="0" w:type="dxa"/>
              <w:left w:w="0" w:type="dxa"/>
              <w:bottom w:w="0" w:type="dxa"/>
              <w:right w:w="0" w:type="dxa"/>
            </w:tcMar>
          </w:tcPr>
          <w:p w:rsidR="00AD1AFF" w:rsidRPr="00AD1AFF" w:rsidRDefault="00AD1AFF" w:rsidP="00AD1AFF">
            <w:pPr>
              <w:spacing w:before="120" w:after="120"/>
              <w:ind w:left="120" w:right="120"/>
              <w:jc w:val="left"/>
              <w:rPr>
                <w:sz w:val="20"/>
                <w:szCs w:val="20"/>
              </w:rPr>
            </w:pPr>
            <w:r w:rsidRPr="00AD1AFF">
              <w:rPr>
                <w:sz w:val="20"/>
                <w:szCs w:val="20"/>
              </w:rPr>
              <w:t>GASTOS DE LA DEUDA PÚBLICA</w:t>
            </w:r>
          </w:p>
        </w:tc>
        <w:tc>
          <w:tcPr>
            <w:tcW w:w="1984" w:type="dxa"/>
            <w:tcBorders>
              <w:top w:val="nil"/>
            </w:tcBorders>
            <w:shd w:val="clear" w:color="auto" w:fill="auto"/>
            <w:tcMar>
              <w:top w:w="0" w:type="dxa"/>
              <w:left w:w="0" w:type="dxa"/>
              <w:bottom w:w="0" w:type="dxa"/>
              <w:right w:w="0" w:type="dxa"/>
            </w:tcMar>
            <w:vAlign w:val="center"/>
          </w:tcPr>
          <w:p w:rsidR="00AD1AFF" w:rsidRPr="00AD1AFF" w:rsidRDefault="00AD1AFF" w:rsidP="00AD1AFF">
            <w:pPr>
              <w:spacing w:before="120" w:after="120"/>
              <w:ind w:left="120" w:right="120"/>
              <w:jc w:val="right"/>
              <w:rPr>
                <w:sz w:val="20"/>
                <w:szCs w:val="20"/>
              </w:rPr>
            </w:pPr>
            <w:r>
              <w:rPr>
                <w:rFonts w:cs="Arial"/>
                <w:color w:val="000000"/>
                <w:sz w:val="20"/>
                <w:szCs w:val="20"/>
              </w:rPr>
              <w:t>0</w:t>
            </w:r>
          </w:p>
        </w:tc>
        <w:tc>
          <w:tcPr>
            <w:tcW w:w="1843" w:type="dxa"/>
            <w:tcBorders>
              <w:top w:val="nil"/>
            </w:tcBorders>
            <w:shd w:val="clear" w:color="auto" w:fill="auto"/>
            <w:tcMar>
              <w:top w:w="0" w:type="dxa"/>
              <w:left w:w="0" w:type="dxa"/>
              <w:bottom w:w="0" w:type="dxa"/>
              <w:right w:w="0" w:type="dxa"/>
            </w:tcMar>
            <w:vAlign w:val="center"/>
          </w:tcPr>
          <w:p w:rsidR="00AD1AFF" w:rsidRPr="00AD1AFF" w:rsidRDefault="00AD1AFF" w:rsidP="00AD1AFF">
            <w:pPr>
              <w:spacing w:before="120" w:after="120"/>
              <w:ind w:left="120" w:right="120"/>
              <w:jc w:val="right"/>
              <w:rPr>
                <w:sz w:val="20"/>
                <w:szCs w:val="20"/>
              </w:rPr>
            </w:pPr>
            <w:r>
              <w:rPr>
                <w:rFonts w:cs="Arial"/>
                <w:color w:val="000000"/>
                <w:sz w:val="20"/>
                <w:szCs w:val="20"/>
              </w:rPr>
              <w:t>0</w:t>
            </w:r>
          </w:p>
        </w:tc>
        <w:tc>
          <w:tcPr>
            <w:tcW w:w="1701" w:type="dxa"/>
            <w:tcBorders>
              <w:top w:val="nil"/>
            </w:tcBorders>
            <w:shd w:val="clear" w:color="auto" w:fill="auto"/>
            <w:tcMar>
              <w:top w:w="0" w:type="dxa"/>
              <w:left w:w="0" w:type="dxa"/>
              <w:bottom w:w="0" w:type="dxa"/>
              <w:right w:w="0" w:type="dxa"/>
            </w:tcMar>
            <w:vAlign w:val="center"/>
          </w:tcPr>
          <w:p w:rsidR="00AD1AFF" w:rsidRPr="00AD1AFF" w:rsidRDefault="00AD1AFF" w:rsidP="00AD1AFF">
            <w:pPr>
              <w:spacing w:before="120" w:after="120"/>
              <w:ind w:left="120" w:right="120"/>
              <w:jc w:val="right"/>
              <w:rPr>
                <w:sz w:val="20"/>
                <w:szCs w:val="20"/>
              </w:rPr>
            </w:pPr>
            <w:r>
              <w:rPr>
                <w:rFonts w:cs="Arial"/>
                <w:color w:val="000000"/>
                <w:sz w:val="20"/>
                <w:szCs w:val="20"/>
              </w:rPr>
              <w:t>0</w:t>
            </w:r>
          </w:p>
        </w:tc>
        <w:tc>
          <w:tcPr>
            <w:tcW w:w="1769" w:type="dxa"/>
            <w:tcBorders>
              <w:top w:val="nil"/>
            </w:tcBorders>
            <w:shd w:val="clear" w:color="auto" w:fill="auto"/>
            <w:tcMar>
              <w:top w:w="0" w:type="dxa"/>
              <w:left w:w="0" w:type="dxa"/>
              <w:bottom w:w="0" w:type="dxa"/>
              <w:right w:w="0" w:type="dxa"/>
            </w:tcMar>
            <w:vAlign w:val="center"/>
          </w:tcPr>
          <w:p w:rsidR="00AD1AFF" w:rsidRPr="00AD1AFF" w:rsidRDefault="00AD1AFF" w:rsidP="00AD1AFF">
            <w:pPr>
              <w:spacing w:before="120" w:after="120"/>
              <w:ind w:left="120" w:right="120"/>
              <w:jc w:val="right"/>
              <w:rPr>
                <w:sz w:val="20"/>
                <w:szCs w:val="20"/>
              </w:rPr>
            </w:pPr>
            <w:r>
              <w:rPr>
                <w:rFonts w:cs="Arial"/>
                <w:color w:val="000000"/>
                <w:sz w:val="20"/>
                <w:szCs w:val="20"/>
              </w:rPr>
              <w:t>0</w:t>
            </w:r>
          </w:p>
        </w:tc>
        <w:tc>
          <w:tcPr>
            <w:tcW w:w="1745" w:type="dxa"/>
            <w:tcBorders>
              <w:top w:val="nil"/>
            </w:tcBorders>
            <w:shd w:val="clear" w:color="auto" w:fill="auto"/>
            <w:tcMar>
              <w:top w:w="0" w:type="dxa"/>
              <w:left w:w="0" w:type="dxa"/>
              <w:bottom w:w="0" w:type="dxa"/>
              <w:right w:w="0" w:type="dxa"/>
            </w:tcMar>
            <w:vAlign w:val="center"/>
          </w:tcPr>
          <w:p w:rsidR="00AD1AFF" w:rsidRPr="00AD1AFF" w:rsidRDefault="00AD1AFF" w:rsidP="00AD1AFF">
            <w:pPr>
              <w:spacing w:before="120" w:after="120"/>
              <w:ind w:left="120" w:right="120"/>
              <w:jc w:val="right"/>
              <w:rPr>
                <w:sz w:val="20"/>
                <w:szCs w:val="20"/>
              </w:rPr>
            </w:pPr>
            <w:r>
              <w:rPr>
                <w:rFonts w:cs="Arial"/>
                <w:color w:val="000000"/>
                <w:sz w:val="20"/>
                <w:szCs w:val="20"/>
              </w:rPr>
              <w:t>0</w:t>
            </w:r>
          </w:p>
        </w:tc>
      </w:tr>
      <w:tr w:rsidR="00AD1AFF" w:rsidRPr="00AD1AFF" w:rsidTr="00AD1AFF">
        <w:trPr>
          <w:cantSplit/>
          <w:trHeight w:val="57"/>
          <w:jc w:val="center"/>
        </w:trPr>
        <w:tc>
          <w:tcPr>
            <w:tcW w:w="3119" w:type="dxa"/>
            <w:shd w:val="clear" w:color="auto" w:fill="F2F2F2"/>
            <w:tcMar>
              <w:top w:w="0" w:type="dxa"/>
              <w:left w:w="0" w:type="dxa"/>
              <w:bottom w:w="0" w:type="dxa"/>
              <w:right w:w="0" w:type="dxa"/>
            </w:tcMar>
          </w:tcPr>
          <w:p w:rsidR="00AD1AFF" w:rsidRPr="00AD1AFF" w:rsidRDefault="00AD1AFF" w:rsidP="00AD1AFF">
            <w:pPr>
              <w:spacing w:before="120" w:after="120"/>
              <w:ind w:left="120" w:right="120"/>
              <w:jc w:val="left"/>
              <w:rPr>
                <w:sz w:val="20"/>
                <w:szCs w:val="20"/>
              </w:rPr>
            </w:pPr>
            <w:r w:rsidRPr="00AD1AFF">
              <w:rPr>
                <w:sz w:val="20"/>
                <w:szCs w:val="20"/>
              </w:rPr>
              <w:t>COSTO POR COBERTURAS</w:t>
            </w:r>
          </w:p>
        </w:tc>
        <w:tc>
          <w:tcPr>
            <w:tcW w:w="1984" w:type="dxa"/>
            <w:tcBorders>
              <w:top w:val="nil"/>
            </w:tcBorders>
            <w:shd w:val="clear" w:color="000000" w:fill="F2F2F2"/>
            <w:tcMar>
              <w:top w:w="0" w:type="dxa"/>
              <w:left w:w="0" w:type="dxa"/>
              <w:bottom w:w="0" w:type="dxa"/>
              <w:right w:w="0" w:type="dxa"/>
            </w:tcMar>
            <w:vAlign w:val="center"/>
          </w:tcPr>
          <w:p w:rsidR="00AD1AFF" w:rsidRPr="00AD1AFF" w:rsidRDefault="00AD1AFF" w:rsidP="00AD1AFF">
            <w:pPr>
              <w:spacing w:before="120" w:after="120"/>
              <w:ind w:left="120" w:right="120"/>
              <w:jc w:val="right"/>
              <w:rPr>
                <w:sz w:val="20"/>
                <w:szCs w:val="20"/>
              </w:rPr>
            </w:pPr>
            <w:r>
              <w:rPr>
                <w:rFonts w:cs="Arial"/>
                <w:color w:val="000000"/>
                <w:sz w:val="20"/>
                <w:szCs w:val="20"/>
              </w:rPr>
              <w:t>0</w:t>
            </w:r>
          </w:p>
        </w:tc>
        <w:tc>
          <w:tcPr>
            <w:tcW w:w="1843" w:type="dxa"/>
            <w:tcBorders>
              <w:top w:val="nil"/>
            </w:tcBorders>
            <w:shd w:val="clear" w:color="000000" w:fill="F2F2F2"/>
            <w:tcMar>
              <w:top w:w="0" w:type="dxa"/>
              <w:left w:w="0" w:type="dxa"/>
              <w:bottom w:w="0" w:type="dxa"/>
              <w:right w:w="0" w:type="dxa"/>
            </w:tcMar>
            <w:vAlign w:val="center"/>
          </w:tcPr>
          <w:p w:rsidR="00AD1AFF" w:rsidRPr="00AD1AFF" w:rsidRDefault="00AD1AFF" w:rsidP="00AD1AFF">
            <w:pPr>
              <w:spacing w:before="120" w:after="120"/>
              <w:ind w:left="120" w:right="120"/>
              <w:jc w:val="right"/>
              <w:rPr>
                <w:sz w:val="20"/>
                <w:szCs w:val="20"/>
              </w:rPr>
            </w:pPr>
            <w:r>
              <w:rPr>
                <w:rFonts w:cs="Arial"/>
                <w:color w:val="000000"/>
                <w:sz w:val="20"/>
                <w:szCs w:val="20"/>
              </w:rPr>
              <w:t>0</w:t>
            </w:r>
          </w:p>
        </w:tc>
        <w:tc>
          <w:tcPr>
            <w:tcW w:w="1701" w:type="dxa"/>
            <w:tcBorders>
              <w:top w:val="nil"/>
            </w:tcBorders>
            <w:shd w:val="clear" w:color="000000" w:fill="F2F2F2"/>
            <w:tcMar>
              <w:top w:w="0" w:type="dxa"/>
              <w:left w:w="0" w:type="dxa"/>
              <w:bottom w:w="0" w:type="dxa"/>
              <w:right w:w="0" w:type="dxa"/>
            </w:tcMar>
            <w:vAlign w:val="center"/>
          </w:tcPr>
          <w:p w:rsidR="00AD1AFF" w:rsidRPr="00AD1AFF" w:rsidRDefault="00AD1AFF" w:rsidP="00AD1AFF">
            <w:pPr>
              <w:spacing w:before="120" w:after="120"/>
              <w:ind w:left="120" w:right="120"/>
              <w:jc w:val="right"/>
              <w:rPr>
                <w:sz w:val="20"/>
                <w:szCs w:val="20"/>
              </w:rPr>
            </w:pPr>
            <w:r>
              <w:rPr>
                <w:rFonts w:cs="Arial"/>
                <w:color w:val="000000"/>
                <w:sz w:val="20"/>
                <w:szCs w:val="20"/>
              </w:rPr>
              <w:t>0</w:t>
            </w:r>
          </w:p>
        </w:tc>
        <w:tc>
          <w:tcPr>
            <w:tcW w:w="1769" w:type="dxa"/>
            <w:tcBorders>
              <w:top w:val="nil"/>
            </w:tcBorders>
            <w:shd w:val="clear" w:color="000000" w:fill="F2F2F2"/>
            <w:tcMar>
              <w:top w:w="0" w:type="dxa"/>
              <w:left w:w="0" w:type="dxa"/>
              <w:bottom w:w="0" w:type="dxa"/>
              <w:right w:w="0" w:type="dxa"/>
            </w:tcMar>
            <w:vAlign w:val="center"/>
          </w:tcPr>
          <w:p w:rsidR="00AD1AFF" w:rsidRPr="00AD1AFF" w:rsidRDefault="00AD1AFF" w:rsidP="00AD1AFF">
            <w:pPr>
              <w:spacing w:before="120" w:after="120"/>
              <w:ind w:left="120" w:right="120"/>
              <w:jc w:val="right"/>
              <w:rPr>
                <w:sz w:val="20"/>
                <w:szCs w:val="20"/>
              </w:rPr>
            </w:pPr>
            <w:r>
              <w:rPr>
                <w:rFonts w:cs="Arial"/>
                <w:color w:val="000000"/>
                <w:sz w:val="20"/>
                <w:szCs w:val="20"/>
              </w:rPr>
              <w:t>0</w:t>
            </w:r>
          </w:p>
        </w:tc>
        <w:tc>
          <w:tcPr>
            <w:tcW w:w="1745" w:type="dxa"/>
            <w:tcBorders>
              <w:top w:val="nil"/>
            </w:tcBorders>
            <w:shd w:val="clear" w:color="000000" w:fill="F2F2F2"/>
            <w:tcMar>
              <w:top w:w="0" w:type="dxa"/>
              <w:left w:w="0" w:type="dxa"/>
              <w:bottom w:w="0" w:type="dxa"/>
              <w:right w:w="0" w:type="dxa"/>
            </w:tcMar>
            <w:vAlign w:val="center"/>
          </w:tcPr>
          <w:p w:rsidR="00AD1AFF" w:rsidRPr="00AD1AFF" w:rsidRDefault="00AD1AFF" w:rsidP="00AD1AFF">
            <w:pPr>
              <w:spacing w:before="120" w:after="120"/>
              <w:ind w:left="120" w:right="120"/>
              <w:jc w:val="right"/>
              <w:rPr>
                <w:sz w:val="20"/>
                <w:szCs w:val="20"/>
              </w:rPr>
            </w:pPr>
            <w:r>
              <w:rPr>
                <w:rFonts w:cs="Arial"/>
                <w:color w:val="000000"/>
                <w:sz w:val="20"/>
                <w:szCs w:val="20"/>
              </w:rPr>
              <w:t>0</w:t>
            </w:r>
          </w:p>
        </w:tc>
      </w:tr>
      <w:tr w:rsidR="00AD1AFF" w:rsidRPr="00AD1AFF" w:rsidTr="00AD1AFF">
        <w:trPr>
          <w:cantSplit/>
          <w:trHeight w:val="57"/>
          <w:jc w:val="center"/>
        </w:trPr>
        <w:tc>
          <w:tcPr>
            <w:tcW w:w="3119" w:type="dxa"/>
            <w:shd w:val="clear" w:color="auto" w:fill="auto"/>
            <w:tcMar>
              <w:top w:w="0" w:type="dxa"/>
              <w:left w:w="0" w:type="dxa"/>
              <w:bottom w:w="0" w:type="dxa"/>
              <w:right w:w="0" w:type="dxa"/>
            </w:tcMar>
          </w:tcPr>
          <w:p w:rsidR="00AD1AFF" w:rsidRPr="00AD1AFF" w:rsidRDefault="00AD1AFF" w:rsidP="00AD1AFF">
            <w:pPr>
              <w:spacing w:before="120" w:after="120"/>
              <w:ind w:left="120" w:right="120"/>
              <w:jc w:val="left"/>
              <w:rPr>
                <w:sz w:val="20"/>
                <w:szCs w:val="20"/>
              </w:rPr>
            </w:pPr>
            <w:r w:rsidRPr="00AD1AFF">
              <w:rPr>
                <w:sz w:val="20"/>
                <w:szCs w:val="20"/>
              </w:rPr>
              <w:t>APOYOS FINANCIEROS</w:t>
            </w:r>
          </w:p>
        </w:tc>
        <w:tc>
          <w:tcPr>
            <w:tcW w:w="1984" w:type="dxa"/>
            <w:tcBorders>
              <w:top w:val="nil"/>
            </w:tcBorders>
            <w:shd w:val="clear" w:color="auto" w:fill="auto"/>
            <w:tcMar>
              <w:top w:w="0" w:type="dxa"/>
              <w:left w:w="0" w:type="dxa"/>
              <w:bottom w:w="0" w:type="dxa"/>
              <w:right w:w="0" w:type="dxa"/>
            </w:tcMar>
            <w:vAlign w:val="center"/>
          </w:tcPr>
          <w:p w:rsidR="00AD1AFF" w:rsidRPr="00AD1AFF" w:rsidRDefault="00AD1AFF" w:rsidP="00AD1AFF">
            <w:pPr>
              <w:spacing w:before="120" w:after="120"/>
              <w:ind w:left="120" w:right="120"/>
              <w:jc w:val="right"/>
              <w:rPr>
                <w:sz w:val="20"/>
                <w:szCs w:val="20"/>
              </w:rPr>
            </w:pPr>
            <w:r>
              <w:rPr>
                <w:rFonts w:cs="Arial"/>
                <w:color w:val="000000"/>
                <w:sz w:val="20"/>
                <w:szCs w:val="20"/>
              </w:rPr>
              <w:t>0</w:t>
            </w:r>
          </w:p>
        </w:tc>
        <w:tc>
          <w:tcPr>
            <w:tcW w:w="1843" w:type="dxa"/>
            <w:tcBorders>
              <w:top w:val="nil"/>
            </w:tcBorders>
            <w:shd w:val="clear" w:color="auto" w:fill="auto"/>
            <w:tcMar>
              <w:top w:w="0" w:type="dxa"/>
              <w:left w:w="0" w:type="dxa"/>
              <w:bottom w:w="0" w:type="dxa"/>
              <w:right w:w="0" w:type="dxa"/>
            </w:tcMar>
            <w:vAlign w:val="center"/>
          </w:tcPr>
          <w:p w:rsidR="00AD1AFF" w:rsidRPr="00AD1AFF" w:rsidRDefault="00AD1AFF" w:rsidP="00AD1AFF">
            <w:pPr>
              <w:spacing w:before="120" w:after="120"/>
              <w:ind w:left="120" w:right="120"/>
              <w:jc w:val="right"/>
              <w:rPr>
                <w:sz w:val="20"/>
                <w:szCs w:val="20"/>
              </w:rPr>
            </w:pPr>
            <w:r>
              <w:rPr>
                <w:rFonts w:cs="Arial"/>
                <w:color w:val="000000"/>
                <w:sz w:val="20"/>
                <w:szCs w:val="20"/>
              </w:rPr>
              <w:t>0</w:t>
            </w:r>
          </w:p>
        </w:tc>
        <w:tc>
          <w:tcPr>
            <w:tcW w:w="1701" w:type="dxa"/>
            <w:tcBorders>
              <w:top w:val="nil"/>
            </w:tcBorders>
            <w:shd w:val="clear" w:color="auto" w:fill="auto"/>
            <w:tcMar>
              <w:top w:w="0" w:type="dxa"/>
              <w:left w:w="0" w:type="dxa"/>
              <w:bottom w:w="0" w:type="dxa"/>
              <w:right w:w="0" w:type="dxa"/>
            </w:tcMar>
            <w:vAlign w:val="center"/>
          </w:tcPr>
          <w:p w:rsidR="00AD1AFF" w:rsidRPr="00AD1AFF" w:rsidRDefault="00AD1AFF" w:rsidP="00AD1AFF">
            <w:pPr>
              <w:spacing w:before="120" w:after="120"/>
              <w:ind w:left="120" w:right="120"/>
              <w:jc w:val="right"/>
              <w:rPr>
                <w:sz w:val="20"/>
                <w:szCs w:val="20"/>
              </w:rPr>
            </w:pPr>
            <w:r>
              <w:rPr>
                <w:rFonts w:cs="Arial"/>
                <w:color w:val="000000"/>
                <w:sz w:val="20"/>
                <w:szCs w:val="20"/>
              </w:rPr>
              <w:t>0</w:t>
            </w:r>
          </w:p>
        </w:tc>
        <w:tc>
          <w:tcPr>
            <w:tcW w:w="1769" w:type="dxa"/>
            <w:tcBorders>
              <w:top w:val="nil"/>
            </w:tcBorders>
            <w:shd w:val="clear" w:color="auto" w:fill="auto"/>
            <w:tcMar>
              <w:top w:w="0" w:type="dxa"/>
              <w:left w:w="0" w:type="dxa"/>
              <w:bottom w:w="0" w:type="dxa"/>
              <w:right w:w="0" w:type="dxa"/>
            </w:tcMar>
            <w:vAlign w:val="center"/>
          </w:tcPr>
          <w:p w:rsidR="00AD1AFF" w:rsidRPr="00AD1AFF" w:rsidRDefault="00AD1AFF" w:rsidP="00AD1AFF">
            <w:pPr>
              <w:spacing w:before="120" w:after="120"/>
              <w:ind w:left="120" w:right="120"/>
              <w:jc w:val="right"/>
              <w:rPr>
                <w:sz w:val="20"/>
                <w:szCs w:val="20"/>
              </w:rPr>
            </w:pPr>
            <w:r>
              <w:rPr>
                <w:rFonts w:cs="Arial"/>
                <w:color w:val="000000"/>
                <w:sz w:val="20"/>
                <w:szCs w:val="20"/>
              </w:rPr>
              <w:t>0</w:t>
            </w:r>
          </w:p>
        </w:tc>
        <w:tc>
          <w:tcPr>
            <w:tcW w:w="1745" w:type="dxa"/>
            <w:tcBorders>
              <w:top w:val="nil"/>
            </w:tcBorders>
            <w:shd w:val="clear" w:color="auto" w:fill="auto"/>
            <w:tcMar>
              <w:top w:w="0" w:type="dxa"/>
              <w:left w:w="0" w:type="dxa"/>
              <w:bottom w:w="0" w:type="dxa"/>
              <w:right w:w="0" w:type="dxa"/>
            </w:tcMar>
            <w:vAlign w:val="center"/>
          </w:tcPr>
          <w:p w:rsidR="00AD1AFF" w:rsidRPr="00AD1AFF" w:rsidRDefault="00AD1AFF" w:rsidP="00AD1AFF">
            <w:pPr>
              <w:spacing w:before="120" w:after="120"/>
              <w:ind w:left="120" w:right="120"/>
              <w:jc w:val="right"/>
              <w:rPr>
                <w:sz w:val="20"/>
                <w:szCs w:val="20"/>
              </w:rPr>
            </w:pPr>
            <w:r>
              <w:rPr>
                <w:rFonts w:cs="Arial"/>
                <w:color w:val="000000"/>
                <w:sz w:val="20"/>
                <w:szCs w:val="20"/>
              </w:rPr>
              <w:t>0</w:t>
            </w:r>
          </w:p>
        </w:tc>
      </w:tr>
      <w:tr w:rsidR="00AD1AFF" w:rsidRPr="00AD1AFF" w:rsidTr="00AD1AFF">
        <w:trPr>
          <w:cantSplit/>
          <w:trHeight w:val="57"/>
          <w:jc w:val="center"/>
        </w:trPr>
        <w:tc>
          <w:tcPr>
            <w:tcW w:w="3119" w:type="dxa"/>
            <w:shd w:val="clear" w:color="auto" w:fill="F2F2F2"/>
            <w:tcMar>
              <w:top w:w="0" w:type="dxa"/>
              <w:left w:w="0" w:type="dxa"/>
              <w:bottom w:w="0" w:type="dxa"/>
              <w:right w:w="0" w:type="dxa"/>
            </w:tcMar>
          </w:tcPr>
          <w:p w:rsidR="00AD1AFF" w:rsidRPr="00AD1AFF" w:rsidRDefault="00AD1AFF" w:rsidP="00AD1AFF">
            <w:pPr>
              <w:spacing w:before="120" w:after="120"/>
              <w:ind w:left="120" w:right="120"/>
              <w:jc w:val="left"/>
              <w:rPr>
                <w:sz w:val="20"/>
                <w:szCs w:val="20"/>
              </w:rPr>
            </w:pPr>
            <w:r w:rsidRPr="00AD1AFF">
              <w:rPr>
                <w:sz w:val="20"/>
                <w:szCs w:val="20"/>
              </w:rPr>
              <w:t>INTERESES, DESCUENTOS Y OTROS SERVICIOS BANCARIOS</w:t>
            </w:r>
          </w:p>
        </w:tc>
        <w:tc>
          <w:tcPr>
            <w:tcW w:w="1984" w:type="dxa"/>
            <w:tcBorders>
              <w:top w:val="nil"/>
            </w:tcBorders>
            <w:shd w:val="clear" w:color="auto" w:fill="F2F2F2"/>
            <w:tcMar>
              <w:top w:w="0" w:type="dxa"/>
              <w:left w:w="0" w:type="dxa"/>
              <w:bottom w:w="0" w:type="dxa"/>
              <w:right w:w="0" w:type="dxa"/>
            </w:tcMar>
            <w:vAlign w:val="center"/>
          </w:tcPr>
          <w:p w:rsidR="00AD1AFF" w:rsidRPr="00AD1AFF" w:rsidRDefault="00AD1AFF" w:rsidP="00AD1AFF">
            <w:pPr>
              <w:spacing w:before="120" w:after="120"/>
              <w:ind w:left="120" w:right="120"/>
              <w:jc w:val="right"/>
              <w:rPr>
                <w:sz w:val="20"/>
                <w:szCs w:val="20"/>
              </w:rPr>
            </w:pPr>
            <w:r>
              <w:rPr>
                <w:rFonts w:cs="Arial"/>
                <w:color w:val="000000"/>
                <w:sz w:val="20"/>
                <w:szCs w:val="20"/>
              </w:rPr>
              <w:t>153,350,696</w:t>
            </w:r>
          </w:p>
        </w:tc>
        <w:tc>
          <w:tcPr>
            <w:tcW w:w="1843" w:type="dxa"/>
            <w:tcBorders>
              <w:top w:val="nil"/>
            </w:tcBorders>
            <w:shd w:val="clear" w:color="auto" w:fill="F2F2F2"/>
            <w:tcMar>
              <w:top w:w="0" w:type="dxa"/>
              <w:left w:w="0" w:type="dxa"/>
              <w:bottom w:w="0" w:type="dxa"/>
              <w:right w:w="0" w:type="dxa"/>
            </w:tcMar>
            <w:vAlign w:val="center"/>
          </w:tcPr>
          <w:p w:rsidR="00AD1AFF" w:rsidRPr="00AD1AFF" w:rsidRDefault="00AD1AFF" w:rsidP="00AD1AFF">
            <w:pPr>
              <w:spacing w:before="120" w:after="120"/>
              <w:ind w:left="120" w:right="120"/>
              <w:jc w:val="right"/>
              <w:rPr>
                <w:sz w:val="20"/>
                <w:szCs w:val="20"/>
              </w:rPr>
            </w:pPr>
            <w:r>
              <w:rPr>
                <w:rFonts w:cs="Arial"/>
                <w:color w:val="000000"/>
                <w:sz w:val="20"/>
                <w:szCs w:val="20"/>
              </w:rPr>
              <w:t>37,812,501</w:t>
            </w:r>
          </w:p>
        </w:tc>
        <w:tc>
          <w:tcPr>
            <w:tcW w:w="1701" w:type="dxa"/>
            <w:tcBorders>
              <w:top w:val="nil"/>
            </w:tcBorders>
            <w:shd w:val="clear" w:color="auto" w:fill="F2F2F2"/>
            <w:tcMar>
              <w:top w:w="0" w:type="dxa"/>
              <w:left w:w="0" w:type="dxa"/>
              <w:bottom w:w="0" w:type="dxa"/>
              <w:right w:w="0" w:type="dxa"/>
            </w:tcMar>
            <w:vAlign w:val="center"/>
          </w:tcPr>
          <w:p w:rsidR="00AD1AFF" w:rsidRPr="00AD1AFF" w:rsidRDefault="00AD1AFF" w:rsidP="00AD1AFF">
            <w:pPr>
              <w:spacing w:before="120" w:after="120"/>
              <w:ind w:left="120" w:right="120"/>
              <w:jc w:val="right"/>
              <w:rPr>
                <w:sz w:val="20"/>
                <w:szCs w:val="20"/>
              </w:rPr>
            </w:pPr>
            <w:r>
              <w:rPr>
                <w:rFonts w:cs="Arial"/>
                <w:color w:val="000000"/>
                <w:sz w:val="20"/>
                <w:szCs w:val="20"/>
              </w:rPr>
              <w:t>38,232,636</w:t>
            </w:r>
          </w:p>
        </w:tc>
        <w:tc>
          <w:tcPr>
            <w:tcW w:w="1769" w:type="dxa"/>
            <w:tcBorders>
              <w:top w:val="nil"/>
            </w:tcBorders>
            <w:shd w:val="clear" w:color="auto" w:fill="F2F2F2"/>
            <w:tcMar>
              <w:top w:w="0" w:type="dxa"/>
              <w:left w:w="0" w:type="dxa"/>
              <w:bottom w:w="0" w:type="dxa"/>
              <w:right w:w="0" w:type="dxa"/>
            </w:tcMar>
            <w:vAlign w:val="center"/>
          </w:tcPr>
          <w:p w:rsidR="00AD1AFF" w:rsidRPr="00AD1AFF" w:rsidRDefault="00AD1AFF" w:rsidP="00AD1AFF">
            <w:pPr>
              <w:spacing w:before="120" w:after="120"/>
              <w:ind w:left="120" w:right="120"/>
              <w:jc w:val="right"/>
              <w:rPr>
                <w:sz w:val="20"/>
                <w:szCs w:val="20"/>
              </w:rPr>
            </w:pPr>
            <w:r>
              <w:rPr>
                <w:rFonts w:cs="Arial"/>
                <w:color w:val="000000"/>
                <w:sz w:val="20"/>
                <w:szCs w:val="20"/>
              </w:rPr>
              <w:t>38,652,776</w:t>
            </w:r>
          </w:p>
        </w:tc>
        <w:tc>
          <w:tcPr>
            <w:tcW w:w="1745" w:type="dxa"/>
            <w:tcBorders>
              <w:top w:val="nil"/>
            </w:tcBorders>
            <w:shd w:val="clear" w:color="auto" w:fill="F2F2F2"/>
            <w:tcMar>
              <w:top w:w="0" w:type="dxa"/>
              <w:left w:w="0" w:type="dxa"/>
              <w:bottom w:w="0" w:type="dxa"/>
              <w:right w:w="0" w:type="dxa"/>
            </w:tcMar>
            <w:vAlign w:val="center"/>
          </w:tcPr>
          <w:p w:rsidR="00AD1AFF" w:rsidRPr="00AD1AFF" w:rsidRDefault="00AD1AFF" w:rsidP="00AD1AFF">
            <w:pPr>
              <w:spacing w:before="120" w:after="120"/>
              <w:ind w:left="120" w:right="120"/>
              <w:jc w:val="right"/>
              <w:rPr>
                <w:sz w:val="20"/>
                <w:szCs w:val="20"/>
              </w:rPr>
            </w:pPr>
            <w:r>
              <w:rPr>
                <w:rFonts w:cs="Arial"/>
                <w:color w:val="000000"/>
                <w:sz w:val="20"/>
                <w:szCs w:val="20"/>
              </w:rPr>
              <w:t>38,652,783</w:t>
            </w:r>
          </w:p>
        </w:tc>
      </w:tr>
      <w:tr w:rsidR="00AD1AFF" w:rsidRPr="00AD1AFF" w:rsidTr="00AD1AFF">
        <w:trPr>
          <w:cantSplit/>
          <w:trHeight w:val="57"/>
          <w:jc w:val="center"/>
        </w:trPr>
        <w:tc>
          <w:tcPr>
            <w:tcW w:w="3119" w:type="dxa"/>
            <w:shd w:val="clear" w:color="auto" w:fill="4B4B4B"/>
            <w:tcMar>
              <w:top w:w="0" w:type="dxa"/>
              <w:left w:w="0" w:type="dxa"/>
              <w:bottom w:w="0" w:type="dxa"/>
              <w:right w:w="0" w:type="dxa"/>
            </w:tcMar>
          </w:tcPr>
          <w:p w:rsidR="00AD1AFF" w:rsidRPr="00AD1AFF" w:rsidRDefault="00AD1AFF" w:rsidP="00AD1AFF">
            <w:pPr>
              <w:spacing w:before="120" w:after="120"/>
              <w:ind w:left="120" w:right="120"/>
              <w:jc w:val="left"/>
              <w:rPr>
                <w:b/>
                <w:bCs/>
                <w:color w:val="FFFFFF" w:themeColor="background1"/>
                <w:sz w:val="20"/>
                <w:szCs w:val="20"/>
              </w:rPr>
            </w:pPr>
            <w:r w:rsidRPr="00AD1AFF">
              <w:rPr>
                <w:b/>
                <w:bCs/>
                <w:color w:val="FFFFFF" w:themeColor="background1"/>
                <w:sz w:val="20"/>
                <w:szCs w:val="20"/>
              </w:rPr>
              <w:t>SUB-TOTAL OBLIGACIONES A CORTO PLAZO</w:t>
            </w:r>
          </w:p>
        </w:tc>
        <w:tc>
          <w:tcPr>
            <w:tcW w:w="1984" w:type="dxa"/>
            <w:tcBorders>
              <w:top w:val="nil"/>
              <w:left w:val="nil"/>
              <w:bottom w:val="single" w:sz="8" w:space="0" w:color="366092"/>
              <w:right w:val="nil"/>
            </w:tcBorders>
            <w:shd w:val="clear" w:color="auto" w:fill="4B4B4B"/>
            <w:tcMar>
              <w:top w:w="0" w:type="dxa"/>
              <w:left w:w="0" w:type="dxa"/>
              <w:bottom w:w="0" w:type="dxa"/>
              <w:right w:w="0" w:type="dxa"/>
            </w:tcMar>
            <w:vAlign w:val="center"/>
          </w:tcPr>
          <w:p w:rsidR="00AD1AFF" w:rsidRPr="00AD1AFF" w:rsidRDefault="00AD1AFF" w:rsidP="00AD1AFF">
            <w:pPr>
              <w:spacing w:before="120" w:after="120"/>
              <w:ind w:left="120" w:right="120"/>
              <w:jc w:val="right"/>
              <w:rPr>
                <w:b/>
                <w:bCs/>
                <w:color w:val="FFFFFF" w:themeColor="background1"/>
                <w:sz w:val="20"/>
                <w:szCs w:val="20"/>
              </w:rPr>
            </w:pPr>
            <w:r w:rsidRPr="00AD1AFF">
              <w:rPr>
                <w:rFonts w:cs="Arial"/>
                <w:b/>
                <w:bCs/>
                <w:color w:val="FFFFFF" w:themeColor="background1"/>
                <w:sz w:val="20"/>
                <w:szCs w:val="20"/>
              </w:rPr>
              <w:t>603,350,696</w:t>
            </w:r>
          </w:p>
        </w:tc>
        <w:tc>
          <w:tcPr>
            <w:tcW w:w="1843" w:type="dxa"/>
            <w:tcBorders>
              <w:top w:val="nil"/>
              <w:left w:val="nil"/>
              <w:bottom w:val="single" w:sz="8" w:space="0" w:color="366092"/>
              <w:right w:val="nil"/>
            </w:tcBorders>
            <w:shd w:val="clear" w:color="auto" w:fill="4B4B4B"/>
            <w:tcMar>
              <w:top w:w="0" w:type="dxa"/>
              <w:left w:w="0" w:type="dxa"/>
              <w:bottom w:w="0" w:type="dxa"/>
              <w:right w:w="0" w:type="dxa"/>
            </w:tcMar>
            <w:vAlign w:val="center"/>
          </w:tcPr>
          <w:p w:rsidR="00AD1AFF" w:rsidRPr="00AD1AFF" w:rsidRDefault="00AD1AFF" w:rsidP="00AD1AFF">
            <w:pPr>
              <w:spacing w:before="120" w:after="120"/>
              <w:ind w:left="120" w:right="120"/>
              <w:jc w:val="right"/>
              <w:rPr>
                <w:b/>
                <w:bCs/>
                <w:color w:val="FFFFFF" w:themeColor="background1"/>
                <w:sz w:val="20"/>
                <w:szCs w:val="20"/>
              </w:rPr>
            </w:pPr>
            <w:r w:rsidRPr="00AD1AFF">
              <w:rPr>
                <w:rFonts w:cs="Arial"/>
                <w:b/>
                <w:bCs/>
                <w:color w:val="FFFFFF" w:themeColor="background1"/>
                <w:sz w:val="20"/>
                <w:szCs w:val="20"/>
              </w:rPr>
              <w:t>37,812,501</w:t>
            </w:r>
          </w:p>
        </w:tc>
        <w:tc>
          <w:tcPr>
            <w:tcW w:w="1701" w:type="dxa"/>
            <w:tcBorders>
              <w:top w:val="nil"/>
              <w:left w:val="nil"/>
              <w:bottom w:val="single" w:sz="8" w:space="0" w:color="366092"/>
              <w:right w:val="nil"/>
            </w:tcBorders>
            <w:shd w:val="clear" w:color="auto" w:fill="4B4B4B"/>
            <w:tcMar>
              <w:top w:w="0" w:type="dxa"/>
              <w:left w:w="0" w:type="dxa"/>
              <w:bottom w:w="0" w:type="dxa"/>
              <w:right w:w="0" w:type="dxa"/>
            </w:tcMar>
            <w:vAlign w:val="center"/>
          </w:tcPr>
          <w:p w:rsidR="00AD1AFF" w:rsidRPr="00AD1AFF" w:rsidRDefault="00AD1AFF" w:rsidP="00AD1AFF">
            <w:pPr>
              <w:spacing w:before="120" w:after="120"/>
              <w:ind w:left="120" w:right="120"/>
              <w:jc w:val="right"/>
              <w:rPr>
                <w:b/>
                <w:bCs/>
                <w:color w:val="FFFFFF" w:themeColor="background1"/>
                <w:sz w:val="20"/>
                <w:szCs w:val="20"/>
              </w:rPr>
            </w:pPr>
            <w:r w:rsidRPr="00AD1AFF">
              <w:rPr>
                <w:rFonts w:cs="Arial"/>
                <w:b/>
                <w:bCs/>
                <w:color w:val="FFFFFF" w:themeColor="background1"/>
                <w:sz w:val="20"/>
                <w:szCs w:val="20"/>
              </w:rPr>
              <w:t>438,232,636</w:t>
            </w:r>
          </w:p>
        </w:tc>
        <w:tc>
          <w:tcPr>
            <w:tcW w:w="1769" w:type="dxa"/>
            <w:tcBorders>
              <w:top w:val="nil"/>
              <w:left w:val="nil"/>
              <w:bottom w:val="single" w:sz="8" w:space="0" w:color="366092"/>
              <w:right w:val="nil"/>
            </w:tcBorders>
            <w:shd w:val="clear" w:color="auto" w:fill="4B4B4B"/>
            <w:tcMar>
              <w:top w:w="0" w:type="dxa"/>
              <w:left w:w="0" w:type="dxa"/>
              <w:bottom w:w="0" w:type="dxa"/>
              <w:right w:w="0" w:type="dxa"/>
            </w:tcMar>
            <w:vAlign w:val="center"/>
          </w:tcPr>
          <w:p w:rsidR="00AD1AFF" w:rsidRPr="00AD1AFF" w:rsidRDefault="00AD1AFF" w:rsidP="00AD1AFF">
            <w:pPr>
              <w:spacing w:before="120" w:after="120"/>
              <w:ind w:left="120" w:right="120"/>
              <w:jc w:val="right"/>
              <w:rPr>
                <w:b/>
                <w:bCs/>
                <w:color w:val="FFFFFF" w:themeColor="background1"/>
                <w:sz w:val="20"/>
                <w:szCs w:val="20"/>
              </w:rPr>
            </w:pPr>
            <w:r w:rsidRPr="00AD1AFF">
              <w:rPr>
                <w:rFonts w:cs="Arial"/>
                <w:b/>
                <w:bCs/>
                <w:color w:val="FFFFFF" w:themeColor="background1"/>
                <w:sz w:val="20"/>
                <w:szCs w:val="20"/>
              </w:rPr>
              <w:t>88,652,776</w:t>
            </w:r>
          </w:p>
        </w:tc>
        <w:tc>
          <w:tcPr>
            <w:tcW w:w="1745" w:type="dxa"/>
            <w:tcBorders>
              <w:top w:val="nil"/>
              <w:left w:val="nil"/>
              <w:bottom w:val="single" w:sz="8" w:space="0" w:color="366092"/>
              <w:right w:val="nil"/>
            </w:tcBorders>
            <w:shd w:val="clear" w:color="auto" w:fill="4B4B4B"/>
            <w:tcMar>
              <w:top w:w="0" w:type="dxa"/>
              <w:left w:w="0" w:type="dxa"/>
              <w:bottom w:w="0" w:type="dxa"/>
              <w:right w:w="0" w:type="dxa"/>
            </w:tcMar>
            <w:vAlign w:val="center"/>
          </w:tcPr>
          <w:p w:rsidR="00AD1AFF" w:rsidRPr="00AD1AFF" w:rsidRDefault="00AD1AFF" w:rsidP="00AD1AFF">
            <w:pPr>
              <w:spacing w:before="120" w:after="120"/>
              <w:ind w:left="120" w:right="120"/>
              <w:jc w:val="right"/>
              <w:rPr>
                <w:b/>
                <w:bCs/>
                <w:color w:val="FFFFFF" w:themeColor="background1"/>
                <w:sz w:val="20"/>
                <w:szCs w:val="20"/>
              </w:rPr>
            </w:pPr>
            <w:r w:rsidRPr="00AD1AFF">
              <w:rPr>
                <w:rFonts w:cs="Arial"/>
                <w:b/>
                <w:bCs/>
                <w:color w:val="FFFFFF" w:themeColor="background1"/>
                <w:sz w:val="20"/>
                <w:szCs w:val="20"/>
              </w:rPr>
              <w:t>38,652,783</w:t>
            </w:r>
          </w:p>
        </w:tc>
      </w:tr>
    </w:tbl>
    <w:p w:rsidR="00EA6679" w:rsidRDefault="00EA6679"/>
    <w:p w:rsidR="00AD1AFF" w:rsidRDefault="00AD1AFF"/>
    <w:tbl>
      <w:tblPr>
        <w:tblW w:w="12474" w:type="dxa"/>
        <w:shd w:val="clear" w:color="auto" w:fill="4B4B4B"/>
        <w:tblCellMar>
          <w:left w:w="70" w:type="dxa"/>
          <w:right w:w="70" w:type="dxa"/>
        </w:tblCellMar>
        <w:tblLook w:val="04A0"/>
      </w:tblPr>
      <w:tblGrid>
        <w:gridCol w:w="3621"/>
        <w:gridCol w:w="1900"/>
        <w:gridCol w:w="1900"/>
        <w:gridCol w:w="1900"/>
        <w:gridCol w:w="1900"/>
        <w:gridCol w:w="1253"/>
      </w:tblGrid>
      <w:tr w:rsidR="001A7111" w:rsidRPr="001A7111" w:rsidTr="001A7111">
        <w:trPr>
          <w:trHeight w:val="540"/>
        </w:trPr>
        <w:tc>
          <w:tcPr>
            <w:tcW w:w="4700" w:type="dxa"/>
            <w:tcBorders>
              <w:top w:val="nil"/>
              <w:left w:val="nil"/>
              <w:bottom w:val="single" w:sz="8" w:space="0" w:color="366092"/>
              <w:right w:val="nil"/>
            </w:tcBorders>
            <w:shd w:val="clear" w:color="auto" w:fill="4B4B4B"/>
            <w:vAlign w:val="center"/>
            <w:hideMark/>
          </w:tcPr>
          <w:p w:rsidR="00AD1AFF" w:rsidRPr="00AD1AFF" w:rsidRDefault="00AD1AFF" w:rsidP="00AD1AFF">
            <w:pPr>
              <w:jc w:val="left"/>
              <w:rPr>
                <w:rFonts w:eastAsia="Times New Roman" w:cs="Arial"/>
                <w:b/>
                <w:bCs/>
                <w:color w:val="FFFFFF" w:themeColor="background1"/>
                <w:sz w:val="20"/>
                <w:szCs w:val="20"/>
                <w:lang w:eastAsia="es-MX"/>
              </w:rPr>
            </w:pPr>
            <w:r w:rsidRPr="00AD1AFF">
              <w:rPr>
                <w:rFonts w:eastAsia="Times New Roman" w:cs="Arial"/>
                <w:b/>
                <w:bCs/>
                <w:color w:val="FFFFFF" w:themeColor="background1"/>
                <w:sz w:val="20"/>
                <w:szCs w:val="20"/>
                <w:lang w:eastAsia="es-MX"/>
              </w:rPr>
              <w:t>TOTAL ASIGNACIÓN A DEUDA PÚBLICA Y OBLIGACIONES DE CORTO PLAZO</w:t>
            </w:r>
          </w:p>
        </w:tc>
        <w:tc>
          <w:tcPr>
            <w:tcW w:w="1900" w:type="dxa"/>
            <w:tcBorders>
              <w:top w:val="nil"/>
              <w:left w:val="nil"/>
              <w:bottom w:val="single" w:sz="8" w:space="0" w:color="366092"/>
              <w:right w:val="nil"/>
            </w:tcBorders>
            <w:shd w:val="clear" w:color="auto" w:fill="4B4B4B"/>
            <w:noWrap/>
            <w:vAlign w:val="center"/>
            <w:hideMark/>
          </w:tcPr>
          <w:p w:rsidR="00AD1AFF" w:rsidRPr="00AD1AFF" w:rsidRDefault="00AD1AFF" w:rsidP="00AD1AFF">
            <w:pPr>
              <w:jc w:val="right"/>
              <w:rPr>
                <w:rFonts w:eastAsia="Times New Roman" w:cs="Arial"/>
                <w:b/>
                <w:bCs/>
                <w:color w:val="FFFFFF" w:themeColor="background1"/>
                <w:sz w:val="20"/>
                <w:szCs w:val="20"/>
                <w:lang w:eastAsia="es-MX"/>
              </w:rPr>
            </w:pPr>
            <w:r w:rsidRPr="00AD1AFF">
              <w:rPr>
                <w:rFonts w:eastAsia="Times New Roman" w:cs="Arial"/>
                <w:b/>
                <w:bCs/>
                <w:color w:val="FFFFFF" w:themeColor="background1"/>
                <w:sz w:val="20"/>
                <w:szCs w:val="20"/>
                <w:lang w:eastAsia="es-MX"/>
              </w:rPr>
              <w:t>1,065,106,321</w:t>
            </w:r>
          </w:p>
        </w:tc>
        <w:tc>
          <w:tcPr>
            <w:tcW w:w="1900" w:type="dxa"/>
            <w:tcBorders>
              <w:top w:val="nil"/>
              <w:left w:val="nil"/>
              <w:bottom w:val="single" w:sz="8" w:space="0" w:color="366092"/>
              <w:right w:val="nil"/>
            </w:tcBorders>
            <w:shd w:val="clear" w:color="auto" w:fill="4B4B4B"/>
            <w:noWrap/>
            <w:vAlign w:val="center"/>
            <w:hideMark/>
          </w:tcPr>
          <w:p w:rsidR="00AD1AFF" w:rsidRPr="00AD1AFF" w:rsidRDefault="00AD1AFF" w:rsidP="00AD1AFF">
            <w:pPr>
              <w:jc w:val="right"/>
              <w:rPr>
                <w:rFonts w:eastAsia="Times New Roman" w:cs="Arial"/>
                <w:b/>
                <w:bCs/>
                <w:color w:val="FFFFFF" w:themeColor="background1"/>
                <w:sz w:val="20"/>
                <w:szCs w:val="20"/>
                <w:lang w:eastAsia="es-MX"/>
              </w:rPr>
            </w:pPr>
            <w:r w:rsidRPr="00AD1AFF">
              <w:rPr>
                <w:rFonts w:eastAsia="Times New Roman" w:cs="Arial"/>
                <w:b/>
                <w:bCs/>
                <w:color w:val="FFFFFF" w:themeColor="background1"/>
                <w:sz w:val="20"/>
                <w:szCs w:val="20"/>
                <w:lang w:eastAsia="es-MX"/>
              </w:rPr>
              <w:t>149,103,277</w:t>
            </w:r>
          </w:p>
        </w:tc>
        <w:tc>
          <w:tcPr>
            <w:tcW w:w="1900" w:type="dxa"/>
            <w:tcBorders>
              <w:top w:val="nil"/>
              <w:left w:val="nil"/>
              <w:bottom w:val="single" w:sz="8" w:space="0" w:color="366092"/>
              <w:right w:val="nil"/>
            </w:tcBorders>
            <w:shd w:val="clear" w:color="auto" w:fill="4B4B4B"/>
            <w:noWrap/>
            <w:vAlign w:val="center"/>
            <w:hideMark/>
          </w:tcPr>
          <w:p w:rsidR="00AD1AFF" w:rsidRPr="00AD1AFF" w:rsidRDefault="00AD1AFF" w:rsidP="00AD1AFF">
            <w:pPr>
              <w:jc w:val="right"/>
              <w:rPr>
                <w:rFonts w:eastAsia="Times New Roman" w:cs="Arial"/>
                <w:b/>
                <w:bCs/>
                <w:color w:val="FFFFFF" w:themeColor="background1"/>
                <w:sz w:val="20"/>
                <w:szCs w:val="20"/>
                <w:lang w:eastAsia="es-MX"/>
              </w:rPr>
            </w:pPr>
            <w:r w:rsidRPr="00AD1AFF">
              <w:rPr>
                <w:rFonts w:eastAsia="Times New Roman" w:cs="Arial"/>
                <w:b/>
                <w:bCs/>
                <w:color w:val="FFFFFF" w:themeColor="background1"/>
                <w:sz w:val="20"/>
                <w:szCs w:val="20"/>
                <w:lang w:eastAsia="es-MX"/>
              </w:rPr>
              <w:t>551,813,734</w:t>
            </w:r>
          </w:p>
        </w:tc>
        <w:tc>
          <w:tcPr>
            <w:tcW w:w="1900" w:type="dxa"/>
            <w:tcBorders>
              <w:top w:val="nil"/>
              <w:left w:val="nil"/>
              <w:bottom w:val="single" w:sz="8" w:space="0" w:color="366092"/>
              <w:right w:val="nil"/>
            </w:tcBorders>
            <w:shd w:val="clear" w:color="auto" w:fill="4B4B4B"/>
            <w:noWrap/>
            <w:vAlign w:val="center"/>
            <w:hideMark/>
          </w:tcPr>
          <w:p w:rsidR="00AD1AFF" w:rsidRPr="00AD1AFF" w:rsidRDefault="00AD1AFF" w:rsidP="00AD1AFF">
            <w:pPr>
              <w:jc w:val="right"/>
              <w:rPr>
                <w:rFonts w:eastAsia="Times New Roman" w:cs="Arial"/>
                <w:b/>
                <w:bCs/>
                <w:color w:val="FFFFFF" w:themeColor="background1"/>
                <w:sz w:val="20"/>
                <w:szCs w:val="20"/>
                <w:lang w:eastAsia="es-MX"/>
              </w:rPr>
            </w:pPr>
            <w:r w:rsidRPr="00AD1AFF">
              <w:rPr>
                <w:rFonts w:eastAsia="Times New Roman" w:cs="Arial"/>
                <w:b/>
                <w:bCs/>
                <w:color w:val="FFFFFF" w:themeColor="background1"/>
                <w:sz w:val="20"/>
                <w:szCs w:val="20"/>
                <w:lang w:eastAsia="es-MX"/>
              </w:rPr>
              <w:t>207,157,302</w:t>
            </w:r>
          </w:p>
        </w:tc>
        <w:tc>
          <w:tcPr>
            <w:tcW w:w="174" w:type="dxa"/>
            <w:tcBorders>
              <w:top w:val="nil"/>
              <w:left w:val="nil"/>
              <w:bottom w:val="single" w:sz="8" w:space="0" w:color="366092"/>
              <w:right w:val="nil"/>
            </w:tcBorders>
            <w:shd w:val="clear" w:color="auto" w:fill="4B4B4B"/>
            <w:noWrap/>
            <w:vAlign w:val="center"/>
            <w:hideMark/>
          </w:tcPr>
          <w:p w:rsidR="00AD1AFF" w:rsidRPr="00AD1AFF" w:rsidRDefault="00AD1AFF" w:rsidP="00AD1AFF">
            <w:pPr>
              <w:jc w:val="right"/>
              <w:rPr>
                <w:rFonts w:eastAsia="Times New Roman" w:cs="Arial"/>
                <w:b/>
                <w:bCs/>
                <w:color w:val="FFFFFF" w:themeColor="background1"/>
                <w:sz w:val="20"/>
                <w:szCs w:val="20"/>
                <w:lang w:eastAsia="es-MX"/>
              </w:rPr>
            </w:pPr>
            <w:r w:rsidRPr="00AD1AFF">
              <w:rPr>
                <w:rFonts w:eastAsia="Times New Roman" w:cs="Arial"/>
                <w:b/>
                <w:bCs/>
                <w:color w:val="FFFFFF" w:themeColor="background1"/>
                <w:sz w:val="20"/>
                <w:szCs w:val="20"/>
                <w:lang w:eastAsia="es-MX"/>
              </w:rPr>
              <w:t>157,032,008</w:t>
            </w:r>
          </w:p>
        </w:tc>
      </w:tr>
    </w:tbl>
    <w:p w:rsidR="00AD1AFF" w:rsidRDefault="00AD1AFF"/>
    <w:p w:rsidR="00AD1AFF" w:rsidRDefault="00AD1AFF"/>
    <w:p w:rsidR="001A7111" w:rsidRDefault="001A7111" w:rsidP="001A7111">
      <w:pPr>
        <w:jc w:val="center"/>
        <w:rPr>
          <w:b/>
          <w:bCs/>
        </w:rPr>
      </w:pPr>
      <w:r w:rsidRPr="001A7111">
        <w:rPr>
          <w:b/>
          <w:bCs/>
        </w:rPr>
        <w:lastRenderedPageBreak/>
        <w:t>ADEUDOS DE EJERCICIOS FISCALES ANTERIORES (ADEFAS)</w:t>
      </w:r>
    </w:p>
    <w:p w:rsidR="001A7111" w:rsidRDefault="001A7111" w:rsidP="001A7111">
      <w:pPr>
        <w:jc w:val="center"/>
        <w:rPr>
          <w:b/>
          <w:bCs/>
        </w:rPr>
      </w:pPr>
    </w:p>
    <w:tbl>
      <w:tblPr>
        <w:tblW w:w="5000" w:type="pct"/>
        <w:tblCellMar>
          <w:left w:w="70" w:type="dxa"/>
          <w:right w:w="70" w:type="dxa"/>
        </w:tblCellMar>
        <w:tblLook w:val="04A0"/>
      </w:tblPr>
      <w:tblGrid>
        <w:gridCol w:w="4205"/>
        <w:gridCol w:w="1741"/>
        <w:gridCol w:w="1695"/>
        <w:gridCol w:w="1695"/>
        <w:gridCol w:w="1695"/>
        <w:gridCol w:w="1696"/>
      </w:tblGrid>
      <w:tr w:rsidR="001A7111" w:rsidRPr="001A7111" w:rsidTr="001A7111">
        <w:trPr>
          <w:trHeight w:val="288"/>
        </w:trPr>
        <w:tc>
          <w:tcPr>
            <w:tcW w:w="1655" w:type="pct"/>
            <w:tcBorders>
              <w:top w:val="single" w:sz="8" w:space="0" w:color="000000"/>
              <w:left w:val="single" w:sz="8" w:space="0" w:color="000000"/>
              <w:bottom w:val="nil"/>
              <w:right w:val="single" w:sz="8" w:space="0" w:color="000000"/>
            </w:tcBorders>
            <w:shd w:val="clear" w:color="auto" w:fill="4B4B4B"/>
            <w:vAlign w:val="center"/>
            <w:hideMark/>
          </w:tcPr>
          <w:p w:rsidR="001A7111" w:rsidRPr="001A7111" w:rsidRDefault="001A7111" w:rsidP="001A7111">
            <w:pPr>
              <w:jc w:val="center"/>
              <w:rPr>
                <w:rFonts w:eastAsia="Times New Roman" w:cs="Arial"/>
                <w:color w:val="FFFFFF"/>
                <w:sz w:val="20"/>
                <w:szCs w:val="20"/>
                <w:lang w:eastAsia="es-MX"/>
              </w:rPr>
            </w:pPr>
            <w:r w:rsidRPr="001A7111">
              <w:rPr>
                <w:rFonts w:eastAsia="Times New Roman" w:cs="Arial"/>
                <w:color w:val="FFFFFF"/>
                <w:sz w:val="20"/>
                <w:szCs w:val="20"/>
                <w:lang w:eastAsia="es-MX"/>
              </w:rPr>
              <w:t>CONCEPTO</w:t>
            </w:r>
          </w:p>
        </w:tc>
        <w:tc>
          <w:tcPr>
            <w:tcW w:w="669" w:type="pct"/>
            <w:tcBorders>
              <w:top w:val="single" w:sz="8" w:space="0" w:color="000000"/>
              <w:left w:val="nil"/>
              <w:bottom w:val="nil"/>
              <w:right w:val="nil"/>
            </w:tcBorders>
            <w:shd w:val="clear" w:color="auto" w:fill="4B4B4B"/>
            <w:vAlign w:val="center"/>
            <w:hideMark/>
          </w:tcPr>
          <w:p w:rsidR="001A7111" w:rsidRPr="001A7111" w:rsidRDefault="001A7111" w:rsidP="001A7111">
            <w:pPr>
              <w:jc w:val="center"/>
              <w:rPr>
                <w:rFonts w:eastAsia="Times New Roman" w:cs="Arial"/>
                <w:color w:val="FFFFFF"/>
                <w:sz w:val="20"/>
                <w:szCs w:val="20"/>
                <w:lang w:eastAsia="es-MX"/>
              </w:rPr>
            </w:pPr>
            <w:r w:rsidRPr="001A7111">
              <w:rPr>
                <w:rFonts w:eastAsia="Times New Roman" w:cs="Arial"/>
                <w:color w:val="FFFFFF"/>
                <w:sz w:val="20"/>
                <w:szCs w:val="20"/>
                <w:lang w:eastAsia="es-MX"/>
              </w:rPr>
              <w:t>ASIGNACIÓN</w:t>
            </w:r>
          </w:p>
        </w:tc>
        <w:tc>
          <w:tcPr>
            <w:tcW w:w="669" w:type="pct"/>
            <w:tcBorders>
              <w:top w:val="single" w:sz="8" w:space="0" w:color="000000"/>
              <w:left w:val="single" w:sz="8" w:space="0" w:color="000000"/>
              <w:bottom w:val="nil"/>
              <w:right w:val="nil"/>
            </w:tcBorders>
            <w:shd w:val="clear" w:color="auto" w:fill="4B4B4B"/>
            <w:vAlign w:val="center"/>
            <w:hideMark/>
          </w:tcPr>
          <w:p w:rsidR="001A7111" w:rsidRPr="001A7111" w:rsidRDefault="001A7111" w:rsidP="001A7111">
            <w:pPr>
              <w:jc w:val="center"/>
              <w:rPr>
                <w:rFonts w:eastAsia="Times New Roman" w:cs="Arial"/>
                <w:color w:val="FFFFFF"/>
                <w:sz w:val="20"/>
                <w:szCs w:val="20"/>
                <w:lang w:eastAsia="es-MX"/>
              </w:rPr>
            </w:pPr>
            <w:r w:rsidRPr="001A7111">
              <w:rPr>
                <w:rFonts w:eastAsia="Times New Roman" w:cs="Arial"/>
                <w:color w:val="FFFFFF"/>
                <w:sz w:val="20"/>
                <w:szCs w:val="20"/>
                <w:lang w:eastAsia="es-MX"/>
              </w:rPr>
              <w:t>PRIMER</w:t>
            </w:r>
          </w:p>
        </w:tc>
        <w:tc>
          <w:tcPr>
            <w:tcW w:w="669" w:type="pct"/>
            <w:tcBorders>
              <w:top w:val="single" w:sz="8" w:space="0" w:color="000000"/>
              <w:left w:val="single" w:sz="8" w:space="0" w:color="000000"/>
              <w:bottom w:val="nil"/>
              <w:right w:val="nil"/>
            </w:tcBorders>
            <w:shd w:val="clear" w:color="auto" w:fill="4B4B4B"/>
            <w:vAlign w:val="center"/>
            <w:hideMark/>
          </w:tcPr>
          <w:p w:rsidR="001A7111" w:rsidRPr="001A7111" w:rsidRDefault="001A7111" w:rsidP="001A7111">
            <w:pPr>
              <w:jc w:val="center"/>
              <w:rPr>
                <w:rFonts w:eastAsia="Times New Roman" w:cs="Arial"/>
                <w:color w:val="FFFFFF"/>
                <w:sz w:val="20"/>
                <w:szCs w:val="20"/>
                <w:lang w:eastAsia="es-MX"/>
              </w:rPr>
            </w:pPr>
            <w:r w:rsidRPr="001A7111">
              <w:rPr>
                <w:rFonts w:eastAsia="Times New Roman" w:cs="Arial"/>
                <w:color w:val="FFFFFF"/>
                <w:sz w:val="20"/>
                <w:szCs w:val="20"/>
                <w:lang w:eastAsia="es-MX"/>
              </w:rPr>
              <w:t>SEGUNDO</w:t>
            </w:r>
          </w:p>
        </w:tc>
        <w:tc>
          <w:tcPr>
            <w:tcW w:w="669" w:type="pct"/>
            <w:tcBorders>
              <w:top w:val="single" w:sz="8" w:space="0" w:color="000000"/>
              <w:left w:val="single" w:sz="8" w:space="0" w:color="000000"/>
              <w:bottom w:val="nil"/>
              <w:right w:val="nil"/>
            </w:tcBorders>
            <w:shd w:val="clear" w:color="auto" w:fill="4B4B4B"/>
            <w:vAlign w:val="center"/>
            <w:hideMark/>
          </w:tcPr>
          <w:p w:rsidR="001A7111" w:rsidRPr="001A7111" w:rsidRDefault="001A7111" w:rsidP="001A7111">
            <w:pPr>
              <w:jc w:val="center"/>
              <w:rPr>
                <w:rFonts w:eastAsia="Times New Roman" w:cs="Arial"/>
                <w:color w:val="FFFFFF"/>
                <w:sz w:val="20"/>
                <w:szCs w:val="20"/>
                <w:lang w:eastAsia="es-MX"/>
              </w:rPr>
            </w:pPr>
            <w:r w:rsidRPr="001A7111">
              <w:rPr>
                <w:rFonts w:eastAsia="Times New Roman" w:cs="Arial"/>
                <w:color w:val="FFFFFF"/>
                <w:sz w:val="20"/>
                <w:szCs w:val="20"/>
                <w:lang w:eastAsia="es-MX"/>
              </w:rPr>
              <w:t>TERCER</w:t>
            </w:r>
          </w:p>
        </w:tc>
        <w:tc>
          <w:tcPr>
            <w:tcW w:w="669" w:type="pct"/>
            <w:tcBorders>
              <w:top w:val="single" w:sz="8" w:space="0" w:color="000000"/>
              <w:left w:val="single" w:sz="8" w:space="0" w:color="000000"/>
              <w:bottom w:val="nil"/>
              <w:right w:val="nil"/>
            </w:tcBorders>
            <w:shd w:val="clear" w:color="auto" w:fill="4B4B4B"/>
            <w:vAlign w:val="center"/>
            <w:hideMark/>
          </w:tcPr>
          <w:p w:rsidR="001A7111" w:rsidRPr="001A7111" w:rsidRDefault="001A7111" w:rsidP="001A7111">
            <w:pPr>
              <w:jc w:val="center"/>
              <w:rPr>
                <w:rFonts w:eastAsia="Times New Roman" w:cs="Arial"/>
                <w:color w:val="FFFFFF"/>
                <w:sz w:val="20"/>
                <w:szCs w:val="20"/>
                <w:lang w:eastAsia="es-MX"/>
              </w:rPr>
            </w:pPr>
            <w:r w:rsidRPr="001A7111">
              <w:rPr>
                <w:rFonts w:eastAsia="Times New Roman" w:cs="Arial"/>
                <w:color w:val="FFFFFF"/>
                <w:sz w:val="20"/>
                <w:szCs w:val="20"/>
                <w:lang w:eastAsia="es-MX"/>
              </w:rPr>
              <w:t>CUARTO</w:t>
            </w:r>
          </w:p>
        </w:tc>
      </w:tr>
      <w:tr w:rsidR="001A7111" w:rsidRPr="001A7111" w:rsidTr="001A7111">
        <w:trPr>
          <w:trHeight w:val="288"/>
        </w:trPr>
        <w:tc>
          <w:tcPr>
            <w:tcW w:w="1655" w:type="pct"/>
            <w:tcBorders>
              <w:top w:val="nil"/>
              <w:left w:val="single" w:sz="8" w:space="0" w:color="000000"/>
              <w:bottom w:val="nil"/>
              <w:right w:val="single" w:sz="8" w:space="0" w:color="000000"/>
            </w:tcBorders>
            <w:shd w:val="clear" w:color="auto" w:fill="4B4B4B"/>
            <w:vAlign w:val="center"/>
            <w:hideMark/>
          </w:tcPr>
          <w:p w:rsidR="001A7111" w:rsidRPr="001A7111" w:rsidRDefault="001A7111" w:rsidP="001A7111">
            <w:pPr>
              <w:jc w:val="center"/>
              <w:rPr>
                <w:rFonts w:eastAsia="Times New Roman" w:cs="Arial"/>
                <w:color w:val="FFFFFF"/>
                <w:sz w:val="20"/>
                <w:szCs w:val="20"/>
                <w:lang w:eastAsia="es-MX"/>
              </w:rPr>
            </w:pPr>
            <w:r w:rsidRPr="001A7111">
              <w:rPr>
                <w:rFonts w:eastAsia="Times New Roman" w:cs="Arial"/>
                <w:color w:val="FFFFFF"/>
                <w:sz w:val="20"/>
                <w:szCs w:val="20"/>
                <w:lang w:eastAsia="es-MX"/>
              </w:rPr>
              <w:t> </w:t>
            </w:r>
          </w:p>
        </w:tc>
        <w:tc>
          <w:tcPr>
            <w:tcW w:w="669" w:type="pct"/>
            <w:tcBorders>
              <w:top w:val="nil"/>
              <w:left w:val="nil"/>
              <w:bottom w:val="nil"/>
              <w:right w:val="nil"/>
            </w:tcBorders>
            <w:shd w:val="clear" w:color="auto" w:fill="4B4B4B"/>
            <w:vAlign w:val="center"/>
            <w:hideMark/>
          </w:tcPr>
          <w:p w:rsidR="001A7111" w:rsidRPr="001A7111" w:rsidRDefault="001A7111" w:rsidP="001A7111">
            <w:pPr>
              <w:jc w:val="center"/>
              <w:rPr>
                <w:rFonts w:eastAsia="Times New Roman" w:cs="Arial"/>
                <w:color w:val="FFFFFF"/>
                <w:sz w:val="20"/>
                <w:szCs w:val="20"/>
                <w:lang w:eastAsia="es-MX"/>
              </w:rPr>
            </w:pPr>
            <w:r w:rsidRPr="001A7111">
              <w:rPr>
                <w:rFonts w:eastAsia="Times New Roman" w:cs="Arial"/>
                <w:color w:val="FFFFFF"/>
                <w:sz w:val="20"/>
                <w:szCs w:val="20"/>
                <w:lang w:eastAsia="es-MX"/>
              </w:rPr>
              <w:t>PRESUPUESTAL</w:t>
            </w:r>
          </w:p>
        </w:tc>
        <w:tc>
          <w:tcPr>
            <w:tcW w:w="669" w:type="pct"/>
            <w:tcBorders>
              <w:top w:val="nil"/>
              <w:left w:val="single" w:sz="8" w:space="0" w:color="000000"/>
              <w:bottom w:val="nil"/>
              <w:right w:val="nil"/>
            </w:tcBorders>
            <w:shd w:val="clear" w:color="auto" w:fill="4B4B4B"/>
            <w:vAlign w:val="center"/>
            <w:hideMark/>
          </w:tcPr>
          <w:p w:rsidR="001A7111" w:rsidRPr="001A7111" w:rsidRDefault="001A7111" w:rsidP="001A7111">
            <w:pPr>
              <w:jc w:val="center"/>
              <w:rPr>
                <w:rFonts w:eastAsia="Times New Roman" w:cs="Arial"/>
                <w:color w:val="FFFFFF"/>
                <w:sz w:val="20"/>
                <w:szCs w:val="20"/>
                <w:lang w:eastAsia="es-MX"/>
              </w:rPr>
            </w:pPr>
            <w:r w:rsidRPr="001A7111">
              <w:rPr>
                <w:rFonts w:eastAsia="Times New Roman" w:cs="Arial"/>
                <w:color w:val="FFFFFF"/>
                <w:sz w:val="20"/>
                <w:szCs w:val="20"/>
                <w:lang w:eastAsia="es-MX"/>
              </w:rPr>
              <w:t>TRIMESTRE</w:t>
            </w:r>
          </w:p>
        </w:tc>
        <w:tc>
          <w:tcPr>
            <w:tcW w:w="669" w:type="pct"/>
            <w:tcBorders>
              <w:top w:val="nil"/>
              <w:left w:val="single" w:sz="8" w:space="0" w:color="000000"/>
              <w:bottom w:val="nil"/>
              <w:right w:val="nil"/>
            </w:tcBorders>
            <w:shd w:val="clear" w:color="auto" w:fill="4B4B4B"/>
            <w:vAlign w:val="center"/>
            <w:hideMark/>
          </w:tcPr>
          <w:p w:rsidR="001A7111" w:rsidRPr="001A7111" w:rsidRDefault="001A7111" w:rsidP="001A7111">
            <w:pPr>
              <w:jc w:val="center"/>
              <w:rPr>
                <w:rFonts w:eastAsia="Times New Roman" w:cs="Arial"/>
                <w:color w:val="FFFFFF"/>
                <w:sz w:val="20"/>
                <w:szCs w:val="20"/>
                <w:lang w:eastAsia="es-MX"/>
              </w:rPr>
            </w:pPr>
            <w:r w:rsidRPr="001A7111">
              <w:rPr>
                <w:rFonts w:eastAsia="Times New Roman" w:cs="Arial"/>
                <w:color w:val="FFFFFF"/>
                <w:sz w:val="20"/>
                <w:szCs w:val="20"/>
                <w:lang w:eastAsia="es-MX"/>
              </w:rPr>
              <w:t>TRIMESTRE</w:t>
            </w:r>
          </w:p>
        </w:tc>
        <w:tc>
          <w:tcPr>
            <w:tcW w:w="669" w:type="pct"/>
            <w:tcBorders>
              <w:top w:val="nil"/>
              <w:left w:val="single" w:sz="8" w:space="0" w:color="000000"/>
              <w:bottom w:val="nil"/>
              <w:right w:val="nil"/>
            </w:tcBorders>
            <w:shd w:val="clear" w:color="auto" w:fill="4B4B4B"/>
            <w:vAlign w:val="center"/>
            <w:hideMark/>
          </w:tcPr>
          <w:p w:rsidR="001A7111" w:rsidRPr="001A7111" w:rsidRDefault="001A7111" w:rsidP="001A7111">
            <w:pPr>
              <w:jc w:val="center"/>
              <w:rPr>
                <w:rFonts w:eastAsia="Times New Roman" w:cs="Arial"/>
                <w:color w:val="FFFFFF"/>
                <w:sz w:val="20"/>
                <w:szCs w:val="20"/>
                <w:lang w:eastAsia="es-MX"/>
              </w:rPr>
            </w:pPr>
            <w:r w:rsidRPr="001A7111">
              <w:rPr>
                <w:rFonts w:eastAsia="Times New Roman" w:cs="Arial"/>
                <w:color w:val="FFFFFF"/>
                <w:sz w:val="20"/>
                <w:szCs w:val="20"/>
                <w:lang w:eastAsia="es-MX"/>
              </w:rPr>
              <w:t>TRIMESTRE</w:t>
            </w:r>
          </w:p>
        </w:tc>
        <w:tc>
          <w:tcPr>
            <w:tcW w:w="669" w:type="pct"/>
            <w:tcBorders>
              <w:top w:val="nil"/>
              <w:left w:val="single" w:sz="8" w:space="0" w:color="000000"/>
              <w:bottom w:val="nil"/>
              <w:right w:val="nil"/>
            </w:tcBorders>
            <w:shd w:val="clear" w:color="auto" w:fill="4B4B4B"/>
            <w:vAlign w:val="center"/>
            <w:hideMark/>
          </w:tcPr>
          <w:p w:rsidR="001A7111" w:rsidRPr="001A7111" w:rsidRDefault="001A7111" w:rsidP="001A7111">
            <w:pPr>
              <w:jc w:val="center"/>
              <w:rPr>
                <w:rFonts w:eastAsia="Times New Roman" w:cs="Arial"/>
                <w:color w:val="FFFFFF"/>
                <w:sz w:val="20"/>
                <w:szCs w:val="20"/>
                <w:lang w:eastAsia="es-MX"/>
              </w:rPr>
            </w:pPr>
            <w:r w:rsidRPr="001A7111">
              <w:rPr>
                <w:rFonts w:eastAsia="Times New Roman" w:cs="Arial"/>
                <w:color w:val="FFFFFF"/>
                <w:sz w:val="20"/>
                <w:szCs w:val="20"/>
                <w:lang w:eastAsia="es-MX"/>
              </w:rPr>
              <w:t>TRIMESTRE</w:t>
            </w:r>
          </w:p>
        </w:tc>
      </w:tr>
      <w:tr w:rsidR="001A7111" w:rsidRPr="001A7111" w:rsidTr="001A7111">
        <w:trPr>
          <w:trHeight w:val="540"/>
        </w:trPr>
        <w:tc>
          <w:tcPr>
            <w:tcW w:w="1655" w:type="pct"/>
            <w:tcBorders>
              <w:top w:val="nil"/>
              <w:left w:val="nil"/>
              <w:bottom w:val="single" w:sz="8" w:space="0" w:color="auto"/>
              <w:right w:val="nil"/>
            </w:tcBorders>
            <w:shd w:val="clear" w:color="000000" w:fill="F2F2F2"/>
            <w:vAlign w:val="center"/>
            <w:hideMark/>
          </w:tcPr>
          <w:p w:rsidR="001A7111" w:rsidRPr="001A7111" w:rsidRDefault="001A7111" w:rsidP="001A7111">
            <w:pPr>
              <w:jc w:val="left"/>
              <w:rPr>
                <w:rFonts w:eastAsia="Times New Roman" w:cs="Arial"/>
                <w:color w:val="000000"/>
                <w:sz w:val="20"/>
                <w:szCs w:val="20"/>
                <w:lang w:eastAsia="es-MX"/>
              </w:rPr>
            </w:pPr>
            <w:r w:rsidRPr="001A7111">
              <w:rPr>
                <w:rFonts w:eastAsia="Times New Roman" w:cs="Arial"/>
                <w:color w:val="000000"/>
                <w:sz w:val="20"/>
                <w:szCs w:val="20"/>
                <w:lang w:eastAsia="es-MX"/>
              </w:rPr>
              <w:t>ADEUDOS DE EJERCICIOS FISCALES ANTERIORES (ADEFAS)</w:t>
            </w:r>
          </w:p>
        </w:tc>
        <w:tc>
          <w:tcPr>
            <w:tcW w:w="669" w:type="pct"/>
            <w:tcBorders>
              <w:top w:val="nil"/>
              <w:left w:val="single" w:sz="8" w:space="0" w:color="auto"/>
              <w:bottom w:val="single" w:sz="8" w:space="0" w:color="auto"/>
              <w:right w:val="single" w:sz="8" w:space="0" w:color="auto"/>
            </w:tcBorders>
            <w:shd w:val="clear" w:color="000000" w:fill="F2F2F2"/>
            <w:vAlign w:val="center"/>
            <w:hideMark/>
          </w:tcPr>
          <w:p w:rsidR="001A7111" w:rsidRPr="001A7111" w:rsidRDefault="001A7111" w:rsidP="001A7111">
            <w:pPr>
              <w:jc w:val="right"/>
              <w:rPr>
                <w:rFonts w:eastAsia="Times New Roman" w:cs="Arial"/>
                <w:color w:val="000000"/>
                <w:sz w:val="20"/>
                <w:szCs w:val="20"/>
                <w:lang w:eastAsia="es-MX"/>
              </w:rPr>
            </w:pPr>
            <w:r w:rsidRPr="001A7111">
              <w:rPr>
                <w:rFonts w:eastAsia="Times New Roman" w:cs="Arial"/>
                <w:color w:val="000000"/>
                <w:sz w:val="20"/>
                <w:szCs w:val="20"/>
                <w:lang w:eastAsia="es-MX"/>
              </w:rPr>
              <w:t>150,000,000</w:t>
            </w:r>
          </w:p>
        </w:tc>
        <w:tc>
          <w:tcPr>
            <w:tcW w:w="669" w:type="pct"/>
            <w:tcBorders>
              <w:top w:val="nil"/>
              <w:left w:val="nil"/>
              <w:bottom w:val="single" w:sz="8" w:space="0" w:color="auto"/>
              <w:right w:val="single" w:sz="8" w:space="0" w:color="auto"/>
            </w:tcBorders>
            <w:shd w:val="clear" w:color="000000" w:fill="F2F2F2"/>
            <w:vAlign w:val="center"/>
            <w:hideMark/>
          </w:tcPr>
          <w:p w:rsidR="001A7111" w:rsidRPr="001A7111" w:rsidRDefault="001A7111" w:rsidP="001A7111">
            <w:pPr>
              <w:jc w:val="right"/>
              <w:rPr>
                <w:rFonts w:eastAsia="Times New Roman" w:cs="Arial"/>
                <w:color w:val="000000"/>
                <w:sz w:val="20"/>
                <w:szCs w:val="20"/>
                <w:lang w:eastAsia="es-MX"/>
              </w:rPr>
            </w:pPr>
            <w:r w:rsidRPr="001A7111">
              <w:rPr>
                <w:rFonts w:eastAsia="Times New Roman" w:cs="Arial"/>
                <w:color w:val="000000"/>
                <w:sz w:val="20"/>
                <w:szCs w:val="20"/>
                <w:lang w:eastAsia="es-MX"/>
              </w:rPr>
              <w:t>150,000,000</w:t>
            </w:r>
          </w:p>
        </w:tc>
        <w:tc>
          <w:tcPr>
            <w:tcW w:w="669" w:type="pct"/>
            <w:tcBorders>
              <w:top w:val="nil"/>
              <w:left w:val="nil"/>
              <w:bottom w:val="single" w:sz="8" w:space="0" w:color="auto"/>
              <w:right w:val="single" w:sz="8" w:space="0" w:color="auto"/>
            </w:tcBorders>
            <w:shd w:val="clear" w:color="000000" w:fill="F2F2F2"/>
            <w:vAlign w:val="center"/>
            <w:hideMark/>
          </w:tcPr>
          <w:p w:rsidR="001A7111" w:rsidRPr="001A7111" w:rsidRDefault="001A7111" w:rsidP="001A7111">
            <w:pPr>
              <w:jc w:val="right"/>
              <w:rPr>
                <w:rFonts w:eastAsia="Times New Roman" w:cs="Arial"/>
                <w:color w:val="000000"/>
                <w:sz w:val="20"/>
                <w:szCs w:val="20"/>
                <w:lang w:eastAsia="es-MX"/>
              </w:rPr>
            </w:pPr>
            <w:r w:rsidRPr="001A7111">
              <w:rPr>
                <w:rFonts w:eastAsia="Times New Roman" w:cs="Arial"/>
                <w:color w:val="000000"/>
                <w:sz w:val="20"/>
                <w:szCs w:val="20"/>
                <w:lang w:eastAsia="es-MX"/>
              </w:rPr>
              <w:t> </w:t>
            </w:r>
          </w:p>
        </w:tc>
        <w:tc>
          <w:tcPr>
            <w:tcW w:w="669" w:type="pct"/>
            <w:tcBorders>
              <w:top w:val="nil"/>
              <w:left w:val="nil"/>
              <w:bottom w:val="single" w:sz="8" w:space="0" w:color="auto"/>
              <w:right w:val="single" w:sz="8" w:space="0" w:color="auto"/>
            </w:tcBorders>
            <w:shd w:val="clear" w:color="000000" w:fill="F2F2F2"/>
            <w:vAlign w:val="center"/>
            <w:hideMark/>
          </w:tcPr>
          <w:p w:rsidR="001A7111" w:rsidRPr="001A7111" w:rsidRDefault="001A7111" w:rsidP="001A7111">
            <w:pPr>
              <w:jc w:val="right"/>
              <w:rPr>
                <w:rFonts w:eastAsia="Times New Roman" w:cs="Arial"/>
                <w:color w:val="000000"/>
                <w:sz w:val="20"/>
                <w:szCs w:val="20"/>
                <w:lang w:eastAsia="es-MX"/>
              </w:rPr>
            </w:pPr>
            <w:r w:rsidRPr="001A7111">
              <w:rPr>
                <w:rFonts w:eastAsia="Times New Roman" w:cs="Arial"/>
                <w:color w:val="000000"/>
                <w:sz w:val="20"/>
                <w:szCs w:val="20"/>
                <w:lang w:eastAsia="es-MX"/>
              </w:rPr>
              <w:t> </w:t>
            </w:r>
          </w:p>
        </w:tc>
        <w:tc>
          <w:tcPr>
            <w:tcW w:w="669" w:type="pct"/>
            <w:tcBorders>
              <w:top w:val="nil"/>
              <w:left w:val="nil"/>
              <w:bottom w:val="single" w:sz="8" w:space="0" w:color="auto"/>
              <w:right w:val="single" w:sz="8" w:space="0" w:color="auto"/>
            </w:tcBorders>
            <w:shd w:val="clear" w:color="000000" w:fill="F2F2F2"/>
            <w:vAlign w:val="center"/>
            <w:hideMark/>
          </w:tcPr>
          <w:p w:rsidR="001A7111" w:rsidRPr="001A7111" w:rsidRDefault="001A7111" w:rsidP="001A7111">
            <w:pPr>
              <w:jc w:val="right"/>
              <w:rPr>
                <w:rFonts w:eastAsia="Times New Roman" w:cs="Arial"/>
                <w:color w:val="000000"/>
                <w:sz w:val="20"/>
                <w:szCs w:val="20"/>
                <w:lang w:eastAsia="es-MX"/>
              </w:rPr>
            </w:pPr>
            <w:r w:rsidRPr="001A7111">
              <w:rPr>
                <w:rFonts w:eastAsia="Times New Roman" w:cs="Arial"/>
                <w:color w:val="000000"/>
                <w:sz w:val="20"/>
                <w:szCs w:val="20"/>
                <w:lang w:eastAsia="es-MX"/>
              </w:rPr>
              <w:t> </w:t>
            </w:r>
          </w:p>
        </w:tc>
      </w:tr>
    </w:tbl>
    <w:p w:rsidR="001A7111" w:rsidRPr="001A7111" w:rsidRDefault="001A7111" w:rsidP="001A7111">
      <w:pPr>
        <w:jc w:val="center"/>
        <w:rPr>
          <w:b/>
          <w:bCs/>
        </w:rPr>
      </w:pPr>
    </w:p>
    <w:p w:rsidR="001A7111" w:rsidRDefault="001A7111"/>
    <w:p w:rsidR="00EA6679" w:rsidRDefault="001A7111">
      <w:r w:rsidRPr="001A7111">
        <w:t>Nota: Adicional a las cifras presentadas en este anexo, se incluyeron disposiciones presupuestales por $120</w:t>
      </w:r>
      <w:proofErr w:type="gramStart"/>
      <w:r w:rsidRPr="001A7111">
        <w:t>,944,848.00</w:t>
      </w:r>
      <w:proofErr w:type="gramEnd"/>
      <w:r w:rsidRPr="001A7111">
        <w:t xml:space="preserve"> , para el convenio de colaboración celebrado por el Gobierno Federal, por conducto de la SHCP y el Gobierno del Estado de Yucatán, por el que se estableció el mecanismo de compensación con motivo de la potenciación de los recursos del Fondo de Estabilización de los Ingresos de las Entidades Federativas  (FEIEF). </w:t>
      </w:r>
      <w:proofErr w:type="gramStart"/>
      <w:r w:rsidRPr="001A7111">
        <w:t>con</w:t>
      </w:r>
      <w:proofErr w:type="gramEnd"/>
      <w:r w:rsidRPr="001A7111">
        <w:t xml:space="preserve"> lo cual los recursos destinados a este ramo general asciende a $1,336,051,169.00</w:t>
      </w:r>
      <w:r w:rsidR="00683BE4">
        <w:br w:type="page"/>
      </w:r>
    </w:p>
    <w:p w:rsidR="00EA6679" w:rsidRDefault="00EA6679">
      <w:pPr>
        <w:sectPr w:rsidR="00EA6679" w:rsidSect="00B202F2">
          <w:pgSz w:w="16838" w:h="11906" w:orient="landscape"/>
          <w:pgMar w:top="1701" w:right="2834" w:bottom="1701" w:left="1417" w:header="0" w:footer="0" w:gutter="0"/>
          <w:cols w:space="720"/>
        </w:sectPr>
      </w:pPr>
    </w:p>
    <w:p w:rsidR="00EA6679" w:rsidRDefault="00EA6679"/>
    <w:p w:rsidR="00EA6679" w:rsidRDefault="00683BE4">
      <w:pPr>
        <w:pStyle w:val="Ttulo2"/>
      </w:pPr>
      <w:bookmarkStart w:id="25" w:name="anexo-6.-jubilaciones-y-pensiones"/>
      <w:r>
        <w:t>ANEXO 6. JUBILACIONES Y PENSIONES</w:t>
      </w:r>
      <w:bookmarkEnd w:id="25"/>
    </w:p>
    <w:p w:rsidR="00EA6679" w:rsidRDefault="00EA6679"/>
    <w:p w:rsidR="00EA6679" w:rsidRDefault="00683BE4">
      <w:pPr>
        <w:pStyle w:val="Ttulo3"/>
      </w:pPr>
      <w:bookmarkStart w:id="26" w:name="X0a3388d01afb00f9701781f2649e2e38aefecb1"/>
      <w:r>
        <w:t>ANEXO 6.1. JUBILACIONES Y PENSIONES POR PARTIDA E IMPORTE</w:t>
      </w:r>
      <w:bookmarkEnd w:id="26"/>
    </w:p>
    <w:p w:rsidR="00EA6679" w:rsidRDefault="00EA6679"/>
    <w:tbl>
      <w:tblPr>
        <w:tblW w:w="8640" w:type="dxa"/>
        <w:jc w:val="center"/>
        <w:tblLayout w:type="fixed"/>
        <w:tblLook w:val="0420"/>
      </w:tblPr>
      <w:tblGrid>
        <w:gridCol w:w="6048"/>
        <w:gridCol w:w="2592"/>
      </w:tblGrid>
      <w:tr w:rsidR="00EA6679">
        <w:trPr>
          <w:cantSplit/>
          <w:jc w:val="center"/>
        </w:trPr>
        <w:tc>
          <w:tcPr>
            <w:tcW w:w="6048" w:type="dxa"/>
            <w:tcBorders>
              <w:bottom w:val="single" w:sz="16" w:space="0" w:color="FFFFFF"/>
            </w:tcBorders>
            <w:shd w:val="clear" w:color="auto" w:fill="4B4B4B"/>
            <w:tcMar>
              <w:top w:w="0" w:type="dxa"/>
              <w:left w:w="0" w:type="dxa"/>
              <w:bottom w:w="0" w:type="dxa"/>
              <w:right w:w="0" w:type="dxa"/>
            </w:tcMar>
          </w:tcPr>
          <w:p w:rsidR="00EA6679" w:rsidRDefault="00683BE4">
            <w:pPr>
              <w:spacing w:before="120" w:after="120"/>
              <w:ind w:left="120" w:right="120"/>
              <w:jc w:val="left"/>
            </w:pPr>
            <w:r>
              <w:rPr>
                <w:rFonts w:eastAsia="Arial" w:cs="Arial"/>
                <w:b/>
                <w:color w:val="FFFFFF"/>
              </w:rPr>
              <w:t>JUBILACIONES Y PENSIONES</w:t>
            </w:r>
          </w:p>
        </w:tc>
        <w:tc>
          <w:tcPr>
            <w:tcW w:w="2592" w:type="dxa"/>
            <w:tcBorders>
              <w:bottom w:val="single" w:sz="16" w:space="0" w:color="FFFFFF"/>
            </w:tcBorders>
            <w:shd w:val="clear" w:color="auto" w:fill="4B4B4B"/>
            <w:tcMar>
              <w:top w:w="0" w:type="dxa"/>
              <w:left w:w="0" w:type="dxa"/>
              <w:bottom w:w="0" w:type="dxa"/>
              <w:right w:w="0" w:type="dxa"/>
            </w:tcMar>
          </w:tcPr>
          <w:p w:rsidR="00EA6679" w:rsidRDefault="00683BE4">
            <w:pPr>
              <w:spacing w:before="120" w:after="120"/>
              <w:ind w:left="120" w:right="120"/>
              <w:jc w:val="center"/>
            </w:pPr>
            <w:r>
              <w:rPr>
                <w:rFonts w:eastAsia="Arial" w:cs="Arial"/>
                <w:b/>
                <w:color w:val="FFFFFF"/>
              </w:rPr>
              <w:t>IMPORTE</w:t>
            </w:r>
          </w:p>
        </w:tc>
      </w:tr>
      <w:tr w:rsidR="00EA6679">
        <w:trPr>
          <w:cantSplit/>
          <w:jc w:val="center"/>
        </w:trPr>
        <w:tc>
          <w:tcPr>
            <w:tcW w:w="6048" w:type="dxa"/>
            <w:tcBorders>
              <w:top w:val="single" w:sz="16" w:space="0" w:color="FFFFFF"/>
            </w:tcBorders>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JUBILACIONES</w:t>
            </w:r>
          </w:p>
        </w:tc>
        <w:tc>
          <w:tcPr>
            <w:tcW w:w="2592" w:type="dxa"/>
            <w:tcBorders>
              <w:top w:val="single" w:sz="16" w:space="0" w:color="FFFFFF"/>
            </w:tcBorders>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632,170,053</w:t>
            </w:r>
          </w:p>
        </w:tc>
      </w:tr>
      <w:tr w:rsidR="00EA6679">
        <w:trPr>
          <w:cantSplit/>
          <w:jc w:val="center"/>
        </w:trPr>
        <w:tc>
          <w:tcPr>
            <w:tcW w:w="6048" w:type="dxa"/>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PENSIONES</w:t>
            </w:r>
          </w:p>
        </w:tc>
        <w:tc>
          <w:tcPr>
            <w:tcW w:w="2592"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168,132,772</w:t>
            </w:r>
          </w:p>
        </w:tc>
      </w:tr>
      <w:tr w:rsidR="00EA6679">
        <w:trPr>
          <w:cantSplit/>
          <w:jc w:val="center"/>
        </w:trPr>
        <w:tc>
          <w:tcPr>
            <w:tcW w:w="6048"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FUNERALES Y PAGAS DE DEFUNCIÓN</w:t>
            </w:r>
          </w:p>
        </w:tc>
        <w:tc>
          <w:tcPr>
            <w:tcW w:w="2592"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4,467,154</w:t>
            </w:r>
          </w:p>
        </w:tc>
      </w:tr>
      <w:tr w:rsidR="00EA6679">
        <w:trPr>
          <w:cantSplit/>
          <w:jc w:val="center"/>
        </w:trPr>
        <w:tc>
          <w:tcPr>
            <w:tcW w:w="6048" w:type="dxa"/>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PAGO DE SUMAS ASEGURADAS</w:t>
            </w:r>
          </w:p>
        </w:tc>
        <w:tc>
          <w:tcPr>
            <w:tcW w:w="2592"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3,514,258</w:t>
            </w:r>
          </w:p>
        </w:tc>
      </w:tr>
      <w:tr w:rsidR="00EA6679">
        <w:trPr>
          <w:cantSplit/>
          <w:jc w:val="center"/>
        </w:trPr>
        <w:tc>
          <w:tcPr>
            <w:tcW w:w="6048" w:type="dxa"/>
            <w:shd w:val="clear" w:color="auto" w:fill="4B4B4B"/>
            <w:tcMar>
              <w:top w:w="0" w:type="dxa"/>
              <w:left w:w="0" w:type="dxa"/>
              <w:bottom w:w="0" w:type="dxa"/>
              <w:right w:w="0" w:type="dxa"/>
            </w:tcMar>
          </w:tcPr>
          <w:p w:rsidR="00EA6679" w:rsidRDefault="00683BE4">
            <w:pPr>
              <w:spacing w:before="120" w:after="120"/>
              <w:ind w:left="120" w:right="120"/>
              <w:jc w:val="left"/>
            </w:pPr>
            <w:r>
              <w:rPr>
                <w:rFonts w:eastAsia="Arial" w:cs="Arial"/>
                <w:b/>
                <w:color w:val="FFFFFF"/>
              </w:rPr>
              <w:t>TOTAL</w:t>
            </w:r>
          </w:p>
        </w:tc>
        <w:tc>
          <w:tcPr>
            <w:tcW w:w="2592" w:type="dxa"/>
            <w:shd w:val="clear" w:color="auto" w:fill="4B4B4B"/>
            <w:tcMar>
              <w:top w:w="0" w:type="dxa"/>
              <w:left w:w="0" w:type="dxa"/>
              <w:bottom w:w="0" w:type="dxa"/>
              <w:right w:w="0" w:type="dxa"/>
            </w:tcMar>
          </w:tcPr>
          <w:p w:rsidR="00EA6679" w:rsidRDefault="00683BE4">
            <w:pPr>
              <w:spacing w:before="120" w:after="120"/>
              <w:ind w:left="120" w:right="120"/>
              <w:jc w:val="right"/>
            </w:pPr>
            <w:r>
              <w:rPr>
                <w:rFonts w:eastAsia="Arial" w:cs="Arial"/>
                <w:b/>
                <w:color w:val="FFFFFF"/>
              </w:rPr>
              <w:t>808,284,237</w:t>
            </w:r>
          </w:p>
        </w:tc>
      </w:tr>
    </w:tbl>
    <w:p w:rsidR="00EA6679" w:rsidRDefault="00EA6679"/>
    <w:p w:rsidR="00EA6679" w:rsidRDefault="00EA6679"/>
    <w:p w:rsidR="00EA6679" w:rsidRDefault="00683BE4">
      <w:pPr>
        <w:pStyle w:val="Ttulo3"/>
      </w:pPr>
      <w:bookmarkStart w:id="27" w:name="Xf8b982262b7178e4e9bfcf9da83fbd12d033030"/>
      <w:r>
        <w:t>ANEXO 6.2. EROGACIONES PREVISTAS PARA JUBILACIONES</w:t>
      </w:r>
      <w:bookmarkEnd w:id="27"/>
    </w:p>
    <w:p w:rsidR="00EA6679" w:rsidRDefault="00EA6679"/>
    <w:tbl>
      <w:tblPr>
        <w:tblW w:w="8640" w:type="dxa"/>
        <w:jc w:val="center"/>
        <w:tblLayout w:type="fixed"/>
        <w:tblLook w:val="0420"/>
      </w:tblPr>
      <w:tblGrid>
        <w:gridCol w:w="6048"/>
        <w:gridCol w:w="2592"/>
      </w:tblGrid>
      <w:tr w:rsidR="00EA6679">
        <w:trPr>
          <w:cantSplit/>
          <w:jc w:val="center"/>
        </w:trPr>
        <w:tc>
          <w:tcPr>
            <w:tcW w:w="6048" w:type="dxa"/>
            <w:tcBorders>
              <w:bottom w:val="single" w:sz="16" w:space="0" w:color="FFFFFF"/>
            </w:tcBorders>
            <w:shd w:val="clear" w:color="auto" w:fill="4B4B4B"/>
            <w:tcMar>
              <w:top w:w="0" w:type="dxa"/>
              <w:left w:w="0" w:type="dxa"/>
              <w:bottom w:w="0" w:type="dxa"/>
              <w:right w:w="0" w:type="dxa"/>
            </w:tcMar>
          </w:tcPr>
          <w:p w:rsidR="00EA6679" w:rsidRDefault="00683BE4">
            <w:pPr>
              <w:spacing w:before="120" w:after="120"/>
              <w:ind w:left="120" w:right="120"/>
              <w:jc w:val="left"/>
            </w:pPr>
            <w:r>
              <w:rPr>
                <w:rFonts w:eastAsia="Arial" w:cs="Arial"/>
                <w:b/>
                <w:color w:val="FFFFFF"/>
              </w:rPr>
              <w:t>JUBILACIONES</w:t>
            </w:r>
          </w:p>
        </w:tc>
        <w:tc>
          <w:tcPr>
            <w:tcW w:w="2592" w:type="dxa"/>
            <w:tcBorders>
              <w:bottom w:val="single" w:sz="16" w:space="0" w:color="FFFFFF"/>
            </w:tcBorders>
            <w:shd w:val="clear" w:color="auto" w:fill="4B4B4B"/>
            <w:tcMar>
              <w:top w:w="0" w:type="dxa"/>
              <w:left w:w="0" w:type="dxa"/>
              <w:bottom w:w="0" w:type="dxa"/>
              <w:right w:w="0" w:type="dxa"/>
            </w:tcMar>
          </w:tcPr>
          <w:p w:rsidR="00EA6679" w:rsidRDefault="00683BE4">
            <w:pPr>
              <w:spacing w:before="120" w:after="120"/>
              <w:ind w:left="120" w:right="120"/>
              <w:jc w:val="center"/>
            </w:pPr>
            <w:r>
              <w:rPr>
                <w:rFonts w:eastAsia="Arial" w:cs="Arial"/>
                <w:b/>
                <w:color w:val="FFFFFF"/>
              </w:rPr>
              <w:t>IMPORTE</w:t>
            </w:r>
          </w:p>
        </w:tc>
      </w:tr>
      <w:tr w:rsidR="00EA6679">
        <w:trPr>
          <w:cantSplit/>
          <w:jc w:val="center"/>
        </w:trPr>
        <w:tc>
          <w:tcPr>
            <w:tcW w:w="6048" w:type="dxa"/>
            <w:tcBorders>
              <w:top w:val="single" w:sz="16" w:space="0" w:color="FFFFFF"/>
            </w:tcBorders>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JUBILADOS BURÓCRATAS</w:t>
            </w:r>
          </w:p>
        </w:tc>
        <w:tc>
          <w:tcPr>
            <w:tcW w:w="2592" w:type="dxa"/>
            <w:tcBorders>
              <w:top w:val="single" w:sz="16" w:space="0" w:color="FFFFFF"/>
            </w:tcBorders>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94,085,317</w:t>
            </w:r>
          </w:p>
        </w:tc>
      </w:tr>
      <w:tr w:rsidR="00EA6679">
        <w:trPr>
          <w:cantSplit/>
          <w:jc w:val="center"/>
        </w:trPr>
        <w:tc>
          <w:tcPr>
            <w:tcW w:w="6048" w:type="dxa"/>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JUBILADOS DE EDUCACIÓN</w:t>
            </w:r>
          </w:p>
        </w:tc>
        <w:tc>
          <w:tcPr>
            <w:tcW w:w="2592"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531,864,674</w:t>
            </w:r>
          </w:p>
        </w:tc>
      </w:tr>
      <w:tr w:rsidR="00EA6679">
        <w:trPr>
          <w:cantSplit/>
          <w:jc w:val="center"/>
        </w:trPr>
        <w:tc>
          <w:tcPr>
            <w:tcW w:w="6048"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APOYO A JUBILADOS Y VIUDAS DE HENEQUENEROS</w:t>
            </w:r>
          </w:p>
        </w:tc>
        <w:tc>
          <w:tcPr>
            <w:tcW w:w="2592"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6,220,062</w:t>
            </w:r>
          </w:p>
        </w:tc>
      </w:tr>
      <w:tr w:rsidR="00EA6679">
        <w:trPr>
          <w:cantSplit/>
          <w:jc w:val="center"/>
        </w:trPr>
        <w:tc>
          <w:tcPr>
            <w:tcW w:w="6048" w:type="dxa"/>
            <w:shd w:val="clear" w:color="auto" w:fill="4B4B4B"/>
            <w:tcMar>
              <w:top w:w="0" w:type="dxa"/>
              <w:left w:w="0" w:type="dxa"/>
              <w:bottom w:w="0" w:type="dxa"/>
              <w:right w:w="0" w:type="dxa"/>
            </w:tcMar>
          </w:tcPr>
          <w:p w:rsidR="00EA6679" w:rsidRDefault="00683BE4">
            <w:pPr>
              <w:spacing w:before="120" w:after="120"/>
              <w:ind w:left="120" w:right="120"/>
              <w:jc w:val="left"/>
            </w:pPr>
            <w:r>
              <w:rPr>
                <w:rFonts w:eastAsia="Arial" w:cs="Arial"/>
                <w:b/>
                <w:color w:val="FFFFFF"/>
              </w:rPr>
              <w:t>TOTAL</w:t>
            </w:r>
          </w:p>
        </w:tc>
        <w:tc>
          <w:tcPr>
            <w:tcW w:w="2592" w:type="dxa"/>
            <w:shd w:val="clear" w:color="auto" w:fill="4B4B4B"/>
            <w:tcMar>
              <w:top w:w="0" w:type="dxa"/>
              <w:left w:w="0" w:type="dxa"/>
              <w:bottom w:w="0" w:type="dxa"/>
              <w:right w:w="0" w:type="dxa"/>
            </w:tcMar>
          </w:tcPr>
          <w:p w:rsidR="00EA6679" w:rsidRDefault="00683BE4">
            <w:pPr>
              <w:spacing w:before="120" w:after="120"/>
              <w:ind w:left="120" w:right="120"/>
              <w:jc w:val="right"/>
            </w:pPr>
            <w:r>
              <w:rPr>
                <w:rFonts w:eastAsia="Arial" w:cs="Arial"/>
                <w:b/>
                <w:color w:val="FFFFFF"/>
              </w:rPr>
              <w:t>632,170,053</w:t>
            </w:r>
          </w:p>
        </w:tc>
      </w:tr>
    </w:tbl>
    <w:p w:rsidR="00EA6679" w:rsidRDefault="00683BE4">
      <w:r>
        <w:br w:type="page"/>
      </w:r>
    </w:p>
    <w:p w:rsidR="00EA6679" w:rsidRDefault="00683BE4">
      <w:pPr>
        <w:pStyle w:val="Ttulo3"/>
      </w:pPr>
      <w:bookmarkStart w:id="28" w:name="X6b626b1d7ea5302bf2fe9907b2696a64eaab061"/>
      <w:r>
        <w:lastRenderedPageBreak/>
        <w:t>ANEXO 6.3. EROGACIONES PREVISTAS PARA PENSIONES</w:t>
      </w:r>
      <w:bookmarkEnd w:id="28"/>
    </w:p>
    <w:p w:rsidR="00EA6679" w:rsidRDefault="00EA6679"/>
    <w:tbl>
      <w:tblPr>
        <w:tblW w:w="8640" w:type="dxa"/>
        <w:jc w:val="center"/>
        <w:tblLayout w:type="fixed"/>
        <w:tblLook w:val="0420"/>
      </w:tblPr>
      <w:tblGrid>
        <w:gridCol w:w="6048"/>
        <w:gridCol w:w="2592"/>
      </w:tblGrid>
      <w:tr w:rsidR="00EA6679">
        <w:trPr>
          <w:cantSplit/>
          <w:jc w:val="center"/>
        </w:trPr>
        <w:tc>
          <w:tcPr>
            <w:tcW w:w="6048" w:type="dxa"/>
            <w:tcBorders>
              <w:bottom w:val="single" w:sz="16" w:space="0" w:color="FFFFFF"/>
            </w:tcBorders>
            <w:shd w:val="clear" w:color="auto" w:fill="4B4B4B"/>
            <w:tcMar>
              <w:top w:w="0" w:type="dxa"/>
              <w:left w:w="0" w:type="dxa"/>
              <w:bottom w:w="0" w:type="dxa"/>
              <w:right w:w="0" w:type="dxa"/>
            </w:tcMar>
          </w:tcPr>
          <w:p w:rsidR="00EA6679" w:rsidRDefault="00683BE4">
            <w:pPr>
              <w:spacing w:before="120" w:after="120"/>
              <w:ind w:left="120" w:right="120"/>
              <w:jc w:val="left"/>
            </w:pPr>
            <w:r>
              <w:rPr>
                <w:rFonts w:eastAsia="Arial" w:cs="Arial"/>
                <w:b/>
                <w:color w:val="FFFFFF"/>
              </w:rPr>
              <w:t>PENSIONES</w:t>
            </w:r>
          </w:p>
        </w:tc>
        <w:tc>
          <w:tcPr>
            <w:tcW w:w="2592" w:type="dxa"/>
            <w:tcBorders>
              <w:bottom w:val="single" w:sz="16" w:space="0" w:color="FFFFFF"/>
            </w:tcBorders>
            <w:shd w:val="clear" w:color="auto" w:fill="4B4B4B"/>
            <w:tcMar>
              <w:top w:w="0" w:type="dxa"/>
              <w:left w:w="0" w:type="dxa"/>
              <w:bottom w:w="0" w:type="dxa"/>
              <w:right w:w="0" w:type="dxa"/>
            </w:tcMar>
          </w:tcPr>
          <w:p w:rsidR="00EA6679" w:rsidRDefault="00683BE4">
            <w:pPr>
              <w:spacing w:before="120" w:after="120"/>
              <w:ind w:left="120" w:right="120"/>
              <w:jc w:val="center"/>
            </w:pPr>
            <w:r>
              <w:rPr>
                <w:rFonts w:eastAsia="Arial" w:cs="Arial"/>
                <w:b/>
                <w:color w:val="FFFFFF"/>
              </w:rPr>
              <w:t>IMPORTE</w:t>
            </w:r>
          </w:p>
        </w:tc>
      </w:tr>
      <w:tr w:rsidR="00EA6679">
        <w:trPr>
          <w:cantSplit/>
          <w:jc w:val="center"/>
        </w:trPr>
        <w:tc>
          <w:tcPr>
            <w:tcW w:w="6048" w:type="dxa"/>
            <w:tcBorders>
              <w:top w:val="single" w:sz="16" w:space="0" w:color="FFFFFF"/>
            </w:tcBorders>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PENSIONADOS BURÓCRATAS</w:t>
            </w:r>
          </w:p>
        </w:tc>
        <w:tc>
          <w:tcPr>
            <w:tcW w:w="2592" w:type="dxa"/>
            <w:tcBorders>
              <w:top w:val="single" w:sz="16" w:space="0" w:color="FFFFFF"/>
            </w:tcBorders>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70,313,795</w:t>
            </w:r>
          </w:p>
        </w:tc>
      </w:tr>
      <w:tr w:rsidR="00EA6679">
        <w:trPr>
          <w:cantSplit/>
          <w:jc w:val="center"/>
        </w:trPr>
        <w:tc>
          <w:tcPr>
            <w:tcW w:w="6048" w:type="dxa"/>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PENSIONADOS DE EDUCACIÓN</w:t>
            </w:r>
          </w:p>
        </w:tc>
        <w:tc>
          <w:tcPr>
            <w:tcW w:w="2592"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97,818,977</w:t>
            </w:r>
          </w:p>
        </w:tc>
      </w:tr>
      <w:tr w:rsidR="00EA6679">
        <w:trPr>
          <w:cantSplit/>
          <w:jc w:val="center"/>
        </w:trPr>
        <w:tc>
          <w:tcPr>
            <w:tcW w:w="6048" w:type="dxa"/>
            <w:shd w:val="clear" w:color="auto" w:fill="4B4B4B"/>
            <w:tcMar>
              <w:top w:w="0" w:type="dxa"/>
              <w:left w:w="0" w:type="dxa"/>
              <w:bottom w:w="0" w:type="dxa"/>
              <w:right w:w="0" w:type="dxa"/>
            </w:tcMar>
          </w:tcPr>
          <w:p w:rsidR="00EA6679" w:rsidRDefault="00683BE4">
            <w:pPr>
              <w:spacing w:before="120" w:after="120"/>
              <w:ind w:left="120" w:right="120"/>
              <w:jc w:val="left"/>
            </w:pPr>
            <w:r>
              <w:rPr>
                <w:rFonts w:eastAsia="Arial" w:cs="Arial"/>
                <w:b/>
                <w:color w:val="FFFFFF"/>
              </w:rPr>
              <w:t>TOTAL</w:t>
            </w:r>
          </w:p>
        </w:tc>
        <w:tc>
          <w:tcPr>
            <w:tcW w:w="2592" w:type="dxa"/>
            <w:shd w:val="clear" w:color="auto" w:fill="4B4B4B"/>
            <w:tcMar>
              <w:top w:w="0" w:type="dxa"/>
              <w:left w:w="0" w:type="dxa"/>
              <w:bottom w:w="0" w:type="dxa"/>
              <w:right w:w="0" w:type="dxa"/>
            </w:tcMar>
          </w:tcPr>
          <w:p w:rsidR="00EA6679" w:rsidRDefault="00683BE4">
            <w:pPr>
              <w:spacing w:before="120" w:after="120"/>
              <w:ind w:left="120" w:right="120"/>
              <w:jc w:val="right"/>
            </w:pPr>
            <w:r>
              <w:rPr>
                <w:rFonts w:eastAsia="Arial" w:cs="Arial"/>
                <w:b/>
                <w:color w:val="FFFFFF"/>
              </w:rPr>
              <w:t>168,132,772</w:t>
            </w:r>
          </w:p>
        </w:tc>
      </w:tr>
    </w:tbl>
    <w:p w:rsidR="00EA6679" w:rsidRDefault="00683BE4">
      <w:r>
        <w:br w:type="page"/>
      </w:r>
    </w:p>
    <w:p w:rsidR="00EA6679" w:rsidRDefault="00683BE4">
      <w:pPr>
        <w:pStyle w:val="Ttulo2"/>
      </w:pPr>
      <w:bookmarkStart w:id="29" w:name="anexo-7.-programas-presupuestarios"/>
      <w:r>
        <w:lastRenderedPageBreak/>
        <w:t>ANEXO 7. PROGRAMAS PRESUPUESTARIOS</w:t>
      </w:r>
      <w:bookmarkEnd w:id="29"/>
    </w:p>
    <w:p w:rsidR="00EA6679" w:rsidRDefault="00EA6679"/>
    <w:p w:rsidR="00EA6679" w:rsidRDefault="00683BE4">
      <w:pPr>
        <w:pStyle w:val="Ttulo3"/>
      </w:pPr>
      <w:bookmarkStart w:id="30" w:name="Xdf1da968cd2abed33374d1f2ce9194af1811ad0"/>
      <w:r>
        <w:t>ANEXO 7.1. PRINCIPALES PROGRAMAS PRESUPUESTARIOS</w:t>
      </w:r>
      <w:bookmarkEnd w:id="30"/>
    </w:p>
    <w:p w:rsidR="00EA6679" w:rsidRDefault="00EA6679"/>
    <w:tbl>
      <w:tblPr>
        <w:tblW w:w="8640" w:type="dxa"/>
        <w:jc w:val="center"/>
        <w:tblLayout w:type="fixed"/>
        <w:tblLook w:val="0420"/>
      </w:tblPr>
      <w:tblGrid>
        <w:gridCol w:w="6048"/>
        <w:gridCol w:w="2592"/>
      </w:tblGrid>
      <w:tr w:rsidR="00EA6679">
        <w:trPr>
          <w:cantSplit/>
          <w:jc w:val="center"/>
        </w:trPr>
        <w:tc>
          <w:tcPr>
            <w:tcW w:w="6048" w:type="dxa"/>
            <w:shd w:val="clear" w:color="auto" w:fill="4B4B4B"/>
            <w:tcMar>
              <w:top w:w="0" w:type="dxa"/>
              <w:left w:w="0" w:type="dxa"/>
              <w:bottom w:w="0" w:type="dxa"/>
              <w:right w:w="0" w:type="dxa"/>
            </w:tcMar>
          </w:tcPr>
          <w:p w:rsidR="00EA6679" w:rsidRDefault="00683BE4">
            <w:pPr>
              <w:spacing w:before="120" w:after="120"/>
              <w:ind w:left="120" w:right="120"/>
              <w:jc w:val="left"/>
            </w:pPr>
            <w:r>
              <w:rPr>
                <w:rFonts w:eastAsia="Arial" w:cs="Arial"/>
                <w:b/>
                <w:color w:val="FFFFFF"/>
              </w:rPr>
              <w:t>PROGRAMA PRESUPUESTARIO</w:t>
            </w:r>
          </w:p>
        </w:tc>
        <w:tc>
          <w:tcPr>
            <w:tcW w:w="2592" w:type="dxa"/>
            <w:shd w:val="clear" w:color="auto" w:fill="4B4B4B"/>
            <w:tcMar>
              <w:top w:w="0" w:type="dxa"/>
              <w:left w:w="0" w:type="dxa"/>
              <w:bottom w:w="0" w:type="dxa"/>
              <w:right w:w="0" w:type="dxa"/>
            </w:tcMar>
          </w:tcPr>
          <w:p w:rsidR="00EA6679" w:rsidRDefault="00683BE4">
            <w:pPr>
              <w:spacing w:before="120" w:after="120"/>
              <w:ind w:left="120" w:right="120"/>
              <w:jc w:val="right"/>
            </w:pPr>
            <w:r>
              <w:rPr>
                <w:rFonts w:eastAsia="Arial" w:cs="Arial"/>
                <w:b/>
                <w:color w:val="FFFFFF"/>
              </w:rPr>
              <w:t>IMPORTE</w:t>
            </w:r>
          </w:p>
        </w:tc>
      </w:tr>
      <w:tr w:rsidR="00EA6679">
        <w:trPr>
          <w:cantSplit/>
          <w:jc w:val="center"/>
        </w:trPr>
        <w:tc>
          <w:tcPr>
            <w:tcW w:w="6048"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ACCESO Y PERMANENCIA EN EDUCACIÓN BÁSICA</w:t>
            </w:r>
          </w:p>
        </w:tc>
        <w:tc>
          <w:tcPr>
            <w:tcW w:w="2592"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186,817,243</w:t>
            </w:r>
          </w:p>
        </w:tc>
      </w:tr>
      <w:tr w:rsidR="00EA6679">
        <w:trPr>
          <w:cantSplit/>
          <w:jc w:val="center"/>
        </w:trPr>
        <w:tc>
          <w:tcPr>
            <w:tcW w:w="6048" w:type="dxa"/>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ACCESO Y PERMANENCIA EN EDUCACIÓN MEDIA SUPERIOR</w:t>
            </w:r>
          </w:p>
        </w:tc>
        <w:tc>
          <w:tcPr>
            <w:tcW w:w="2592"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283,247,280</w:t>
            </w:r>
          </w:p>
        </w:tc>
      </w:tr>
      <w:tr w:rsidR="00EA6679">
        <w:trPr>
          <w:cantSplit/>
          <w:jc w:val="center"/>
        </w:trPr>
        <w:tc>
          <w:tcPr>
            <w:tcW w:w="6048"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AMPLIACIÓN DE LA COBERTURA PARA ACCESO A LOS SERVICIOS BÁSICOS DE LA VIVIENDA</w:t>
            </w:r>
          </w:p>
        </w:tc>
        <w:tc>
          <w:tcPr>
            <w:tcW w:w="2592"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186,103,628</w:t>
            </w:r>
          </w:p>
        </w:tc>
      </w:tr>
      <w:tr w:rsidR="00EA6679">
        <w:trPr>
          <w:cantSplit/>
          <w:jc w:val="center"/>
        </w:trPr>
        <w:tc>
          <w:tcPr>
            <w:tcW w:w="6048" w:type="dxa"/>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ASISTENCIA SOCIAL A PERSONAS VULNERABLES</w:t>
            </w:r>
          </w:p>
        </w:tc>
        <w:tc>
          <w:tcPr>
            <w:tcW w:w="2592"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107,417,077</w:t>
            </w:r>
          </w:p>
        </w:tc>
      </w:tr>
      <w:tr w:rsidR="00EA6679">
        <w:trPr>
          <w:cantSplit/>
          <w:jc w:val="center"/>
        </w:trPr>
        <w:tc>
          <w:tcPr>
            <w:tcW w:w="6048"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ATENCIÓN A VÍCTIMAS DE VIOLENCIA</w:t>
            </w:r>
          </w:p>
        </w:tc>
        <w:tc>
          <w:tcPr>
            <w:tcW w:w="2592"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13,777,828</w:t>
            </w:r>
          </w:p>
        </w:tc>
      </w:tr>
      <w:tr w:rsidR="00EA6679">
        <w:trPr>
          <w:cantSplit/>
          <w:jc w:val="center"/>
        </w:trPr>
        <w:tc>
          <w:tcPr>
            <w:tcW w:w="6048" w:type="dxa"/>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ATENCIÓN INTEGRAL EN ALIMENTACIÓN A PERSONAS SUJETAS DE ASISTENCIA SOCIAL</w:t>
            </w:r>
          </w:p>
        </w:tc>
        <w:tc>
          <w:tcPr>
            <w:tcW w:w="2592"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281,301,121</w:t>
            </w:r>
          </w:p>
        </w:tc>
      </w:tr>
      <w:tr w:rsidR="00EA6679">
        <w:trPr>
          <w:cantSplit/>
          <w:jc w:val="center"/>
        </w:trPr>
        <w:tc>
          <w:tcPr>
            <w:tcW w:w="6048"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CERTEZA JURÍDICA DE IDENTIDAD Y PATRIMONIO</w:t>
            </w:r>
          </w:p>
        </w:tc>
        <w:tc>
          <w:tcPr>
            <w:tcW w:w="2592"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110,896,410</w:t>
            </w:r>
          </w:p>
        </w:tc>
      </w:tr>
      <w:tr w:rsidR="00EA6679">
        <w:trPr>
          <w:cantSplit/>
          <w:jc w:val="center"/>
        </w:trPr>
        <w:tc>
          <w:tcPr>
            <w:tcW w:w="6048" w:type="dxa"/>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CRECIMIENTO INDUSTRIAL SOSTENIBLE</w:t>
            </w:r>
          </w:p>
        </w:tc>
        <w:tc>
          <w:tcPr>
            <w:tcW w:w="2592"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65,689,248</w:t>
            </w:r>
          </w:p>
        </w:tc>
      </w:tr>
      <w:tr w:rsidR="00EA6679">
        <w:trPr>
          <w:cantSplit/>
          <w:jc w:val="center"/>
        </w:trPr>
        <w:tc>
          <w:tcPr>
            <w:tcW w:w="6048"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DOTACIÓN DE AGUA POTABLE Y SANEAMIENTO DE AGUAS RESIDUALES DOMÉSTICAS</w:t>
            </w:r>
          </w:p>
        </w:tc>
        <w:tc>
          <w:tcPr>
            <w:tcW w:w="2592"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318,914,426</w:t>
            </w:r>
          </w:p>
        </w:tc>
      </w:tr>
      <w:tr w:rsidR="00EA6679">
        <w:trPr>
          <w:cantSplit/>
          <w:jc w:val="center"/>
        </w:trPr>
        <w:tc>
          <w:tcPr>
            <w:tcW w:w="6048" w:type="dxa"/>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EMPLEO DE CALIDAD, INCLUYENTE Y FORMAL</w:t>
            </w:r>
          </w:p>
        </w:tc>
        <w:tc>
          <w:tcPr>
            <w:tcW w:w="2592"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14,313,375</w:t>
            </w:r>
          </w:p>
        </w:tc>
      </w:tr>
      <w:tr w:rsidR="00EA6679">
        <w:trPr>
          <w:cantSplit/>
          <w:jc w:val="center"/>
        </w:trPr>
        <w:tc>
          <w:tcPr>
            <w:tcW w:w="6048"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FORTALECIMIENTO DE LAS INSTITUCIONES DE EDUCACIÓN SUPERIOR</w:t>
            </w:r>
          </w:p>
        </w:tc>
        <w:tc>
          <w:tcPr>
            <w:tcW w:w="2592"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207,567,040</w:t>
            </w:r>
          </w:p>
        </w:tc>
      </w:tr>
      <w:tr w:rsidR="00EA6679">
        <w:trPr>
          <w:cantSplit/>
          <w:jc w:val="center"/>
        </w:trPr>
        <w:tc>
          <w:tcPr>
            <w:tcW w:w="6048" w:type="dxa"/>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GESTIÓN EFICIENTE DE LAS INSTITUCIONES DEL SECTOR SOCIAL</w:t>
            </w:r>
          </w:p>
        </w:tc>
        <w:tc>
          <w:tcPr>
            <w:tcW w:w="2592"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2,164,969,631</w:t>
            </w:r>
          </w:p>
        </w:tc>
      </w:tr>
      <w:tr w:rsidR="00EA6679">
        <w:trPr>
          <w:cantSplit/>
          <w:jc w:val="center"/>
        </w:trPr>
        <w:tc>
          <w:tcPr>
            <w:tcW w:w="6048"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IMPULSO A LA POBLACIÓN EMPRENDEDORA Y EMPRESARIAL CON ENFOQUE DE INCLUSIÓN</w:t>
            </w:r>
          </w:p>
        </w:tc>
        <w:tc>
          <w:tcPr>
            <w:tcW w:w="2592"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48,549,230</w:t>
            </w:r>
          </w:p>
        </w:tc>
      </w:tr>
      <w:tr w:rsidR="00EA6679">
        <w:trPr>
          <w:cantSplit/>
          <w:jc w:val="center"/>
        </w:trPr>
        <w:tc>
          <w:tcPr>
            <w:tcW w:w="6048" w:type="dxa"/>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MEJORA DE LA CALIDAD DE LOS SERVICIOS DE SALUD</w:t>
            </w:r>
          </w:p>
        </w:tc>
        <w:tc>
          <w:tcPr>
            <w:tcW w:w="2592"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209,693,035</w:t>
            </w:r>
          </w:p>
        </w:tc>
      </w:tr>
      <w:tr w:rsidR="00EA6679">
        <w:trPr>
          <w:cantSplit/>
          <w:jc w:val="center"/>
        </w:trPr>
        <w:tc>
          <w:tcPr>
            <w:tcW w:w="6048"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lastRenderedPageBreak/>
              <w:t>PLANEACIÓN Y SEGUIMIENTO DE LA INVERSIÓN EN OBRA PÚBLICA</w:t>
            </w:r>
          </w:p>
        </w:tc>
        <w:tc>
          <w:tcPr>
            <w:tcW w:w="2592"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15,656,013</w:t>
            </w:r>
          </w:p>
        </w:tc>
      </w:tr>
      <w:tr w:rsidR="00EA6679">
        <w:trPr>
          <w:cantSplit/>
          <w:jc w:val="center"/>
        </w:trPr>
        <w:tc>
          <w:tcPr>
            <w:tcW w:w="6048" w:type="dxa"/>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PRESTACIÓN DE SERVICIOS DE SALUD</w:t>
            </w:r>
          </w:p>
        </w:tc>
        <w:tc>
          <w:tcPr>
            <w:tcW w:w="2592"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4,228,701,342</w:t>
            </w:r>
          </w:p>
        </w:tc>
      </w:tr>
      <w:tr w:rsidR="00EA6679">
        <w:trPr>
          <w:cantSplit/>
          <w:jc w:val="center"/>
        </w:trPr>
        <w:tc>
          <w:tcPr>
            <w:tcW w:w="6048"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PREVENCIÓN DEL DELITO</w:t>
            </w:r>
          </w:p>
        </w:tc>
        <w:tc>
          <w:tcPr>
            <w:tcW w:w="2592"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43,715,457</w:t>
            </w:r>
          </w:p>
        </w:tc>
      </w:tr>
      <w:tr w:rsidR="00EA6679">
        <w:trPr>
          <w:cantSplit/>
          <w:jc w:val="center"/>
        </w:trPr>
        <w:tc>
          <w:tcPr>
            <w:tcW w:w="6048" w:type="dxa"/>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PRODUCTIVIDAD Y COMERCIALIZACIÓN EMPRESARIAL</w:t>
            </w:r>
          </w:p>
        </w:tc>
        <w:tc>
          <w:tcPr>
            <w:tcW w:w="2592"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104,986,061</w:t>
            </w:r>
          </w:p>
        </w:tc>
      </w:tr>
      <w:tr w:rsidR="00EA6679">
        <w:trPr>
          <w:cantSplit/>
          <w:jc w:val="center"/>
        </w:trPr>
        <w:tc>
          <w:tcPr>
            <w:tcW w:w="6048"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REDUCCIÓN DE LAS BRECHAS SOCIALES DE LOS PUEBLOS INDÍGENAS</w:t>
            </w:r>
          </w:p>
        </w:tc>
        <w:tc>
          <w:tcPr>
            <w:tcW w:w="2592"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12,071,084</w:t>
            </w:r>
          </w:p>
        </w:tc>
      </w:tr>
      <w:tr w:rsidR="00EA6679">
        <w:trPr>
          <w:cantSplit/>
          <w:jc w:val="center"/>
        </w:trPr>
        <w:tc>
          <w:tcPr>
            <w:tcW w:w="6048" w:type="dxa"/>
            <w:shd w:val="clear" w:color="auto" w:fill="4B4B4B"/>
            <w:tcMar>
              <w:top w:w="0" w:type="dxa"/>
              <w:left w:w="0" w:type="dxa"/>
              <w:bottom w:w="0" w:type="dxa"/>
              <w:right w:w="0" w:type="dxa"/>
            </w:tcMar>
          </w:tcPr>
          <w:p w:rsidR="00EA6679" w:rsidRDefault="00683BE4">
            <w:pPr>
              <w:spacing w:before="120" w:after="120"/>
              <w:ind w:left="120" w:right="120"/>
              <w:jc w:val="left"/>
            </w:pPr>
            <w:r>
              <w:rPr>
                <w:rFonts w:eastAsia="Arial" w:cs="Arial"/>
                <w:b/>
                <w:color w:val="FFFFFF"/>
              </w:rPr>
              <w:t>TOTAL</w:t>
            </w:r>
          </w:p>
        </w:tc>
        <w:tc>
          <w:tcPr>
            <w:tcW w:w="2592" w:type="dxa"/>
            <w:shd w:val="clear" w:color="auto" w:fill="4B4B4B"/>
            <w:tcMar>
              <w:top w:w="0" w:type="dxa"/>
              <w:left w:w="0" w:type="dxa"/>
              <w:bottom w:w="0" w:type="dxa"/>
              <w:right w:w="0" w:type="dxa"/>
            </w:tcMar>
          </w:tcPr>
          <w:p w:rsidR="00EA6679" w:rsidRDefault="00683BE4">
            <w:pPr>
              <w:spacing w:before="120" w:after="120"/>
              <w:ind w:left="120" w:right="120"/>
              <w:jc w:val="right"/>
            </w:pPr>
            <w:r>
              <w:rPr>
                <w:rFonts w:eastAsia="Arial" w:cs="Arial"/>
                <w:b/>
                <w:color w:val="FFFFFF"/>
              </w:rPr>
              <w:t>8,604,386,529</w:t>
            </w:r>
          </w:p>
        </w:tc>
      </w:tr>
    </w:tbl>
    <w:p w:rsidR="00EA6679" w:rsidRDefault="00683BE4">
      <w:r>
        <w:br w:type="page"/>
      </w:r>
    </w:p>
    <w:p w:rsidR="00EA6679" w:rsidRDefault="00EA6679">
      <w:pPr>
        <w:sectPr w:rsidR="00EA6679">
          <w:headerReference w:type="default" r:id="rId10"/>
          <w:footerReference w:type="default" r:id="rId11"/>
          <w:type w:val="oddPage"/>
          <w:pgSz w:w="11906" w:h="16838"/>
          <w:pgMar w:top="2834" w:right="1701" w:bottom="1417" w:left="1701" w:header="0" w:footer="0" w:gutter="0"/>
          <w:cols w:space="720"/>
        </w:sectPr>
      </w:pPr>
    </w:p>
    <w:p w:rsidR="00EA6679" w:rsidRDefault="00EA6679"/>
    <w:p w:rsidR="00EA6679" w:rsidRDefault="00683BE4">
      <w:pPr>
        <w:pStyle w:val="Ttulo3"/>
      </w:pPr>
      <w:bookmarkStart w:id="31" w:name="Xa511467a5b9693ed3553a6268c4c748f5607a33"/>
      <w:r>
        <w:t>ANEXO 7.2. PROGRAMAS POR FUENTE DE FINANCIAMIENTO</w:t>
      </w:r>
      <w:bookmarkEnd w:id="31"/>
    </w:p>
    <w:p w:rsidR="00EA6679" w:rsidRDefault="00EA6679"/>
    <w:tbl>
      <w:tblPr>
        <w:tblW w:w="12096" w:type="dxa"/>
        <w:jc w:val="center"/>
        <w:tblLayout w:type="fixed"/>
        <w:tblLook w:val="0420"/>
      </w:tblPr>
      <w:tblGrid>
        <w:gridCol w:w="4839"/>
        <w:gridCol w:w="2419"/>
        <w:gridCol w:w="2419"/>
        <w:gridCol w:w="2419"/>
      </w:tblGrid>
      <w:tr w:rsidR="00EA6679" w:rsidTr="00AC42EC">
        <w:trPr>
          <w:cantSplit/>
          <w:jc w:val="center"/>
        </w:trPr>
        <w:tc>
          <w:tcPr>
            <w:tcW w:w="4838" w:type="dxa"/>
            <w:shd w:val="clear" w:color="auto" w:fill="4B4B4B"/>
            <w:tcMar>
              <w:top w:w="0" w:type="dxa"/>
              <w:left w:w="0" w:type="dxa"/>
              <w:bottom w:w="0" w:type="dxa"/>
              <w:right w:w="0" w:type="dxa"/>
            </w:tcMar>
            <w:vAlign w:val="center"/>
          </w:tcPr>
          <w:p w:rsidR="00EA6679" w:rsidRDefault="00683BE4" w:rsidP="00AC42EC">
            <w:pPr>
              <w:spacing w:before="120" w:after="120"/>
              <w:ind w:left="120" w:right="120"/>
              <w:jc w:val="center"/>
            </w:pPr>
            <w:r>
              <w:rPr>
                <w:rFonts w:eastAsia="Arial" w:cs="Arial"/>
                <w:b/>
                <w:color w:val="FFFFFF"/>
              </w:rPr>
              <w:t>PROGRAMAS PRESUPUESTARIOS</w:t>
            </w:r>
          </w:p>
        </w:tc>
        <w:tc>
          <w:tcPr>
            <w:tcW w:w="2419" w:type="dxa"/>
            <w:shd w:val="clear" w:color="auto" w:fill="4B4B4B"/>
            <w:tcMar>
              <w:top w:w="0" w:type="dxa"/>
              <w:left w:w="0" w:type="dxa"/>
              <w:bottom w:w="0" w:type="dxa"/>
              <w:right w:w="0" w:type="dxa"/>
            </w:tcMar>
            <w:vAlign w:val="center"/>
          </w:tcPr>
          <w:p w:rsidR="00EA6679" w:rsidRDefault="00683BE4" w:rsidP="00AC42EC">
            <w:pPr>
              <w:spacing w:before="120" w:after="120"/>
              <w:ind w:left="120" w:right="120"/>
              <w:jc w:val="center"/>
            </w:pPr>
            <w:r>
              <w:rPr>
                <w:rFonts w:eastAsia="Arial" w:cs="Arial"/>
                <w:b/>
                <w:color w:val="FFFFFF"/>
              </w:rPr>
              <w:t>I. GASTO NO ETIQUETADO</w:t>
            </w:r>
          </w:p>
        </w:tc>
        <w:tc>
          <w:tcPr>
            <w:tcW w:w="2419" w:type="dxa"/>
            <w:shd w:val="clear" w:color="auto" w:fill="4B4B4B"/>
            <w:tcMar>
              <w:top w:w="0" w:type="dxa"/>
              <w:left w:w="0" w:type="dxa"/>
              <w:bottom w:w="0" w:type="dxa"/>
              <w:right w:w="0" w:type="dxa"/>
            </w:tcMar>
            <w:vAlign w:val="center"/>
          </w:tcPr>
          <w:p w:rsidR="00EA6679" w:rsidRDefault="00683BE4" w:rsidP="00AC42EC">
            <w:pPr>
              <w:spacing w:before="120" w:after="120"/>
              <w:ind w:left="120" w:right="120"/>
              <w:jc w:val="center"/>
            </w:pPr>
            <w:r>
              <w:rPr>
                <w:rFonts w:eastAsia="Arial" w:cs="Arial"/>
                <w:b/>
                <w:color w:val="FFFFFF"/>
              </w:rPr>
              <w:t>II. GASTO ETIQUETADO</w:t>
            </w:r>
          </w:p>
        </w:tc>
        <w:tc>
          <w:tcPr>
            <w:tcW w:w="2419" w:type="dxa"/>
            <w:shd w:val="clear" w:color="auto" w:fill="4B4B4B"/>
            <w:tcMar>
              <w:top w:w="0" w:type="dxa"/>
              <w:left w:w="0" w:type="dxa"/>
              <w:bottom w:w="0" w:type="dxa"/>
              <w:right w:w="0" w:type="dxa"/>
            </w:tcMar>
            <w:vAlign w:val="center"/>
          </w:tcPr>
          <w:p w:rsidR="00EA6679" w:rsidRDefault="00683BE4" w:rsidP="00AC42EC">
            <w:pPr>
              <w:spacing w:before="120" w:after="120"/>
              <w:ind w:left="120" w:right="120"/>
              <w:jc w:val="center"/>
            </w:pPr>
            <w:r>
              <w:rPr>
                <w:rFonts w:eastAsia="Arial" w:cs="Arial"/>
                <w:b/>
                <w:color w:val="FFFFFF"/>
              </w:rPr>
              <w:t>TOTAL</w:t>
            </w:r>
          </w:p>
        </w:tc>
      </w:tr>
      <w:tr w:rsidR="00EA6679">
        <w:trPr>
          <w:cantSplit/>
          <w:jc w:val="center"/>
        </w:trPr>
        <w:tc>
          <w:tcPr>
            <w:tcW w:w="4838"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COBERTURA CON EQUIDAD EN EDUCACIÓN BÁSICA</w:t>
            </w:r>
          </w:p>
        </w:tc>
        <w:tc>
          <w:tcPr>
            <w:tcW w:w="2419"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1,996,373,722</w:t>
            </w:r>
          </w:p>
        </w:tc>
        <w:tc>
          <w:tcPr>
            <w:tcW w:w="2419"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6,267,139,527</w:t>
            </w:r>
          </w:p>
        </w:tc>
        <w:tc>
          <w:tcPr>
            <w:tcW w:w="2419"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8,263,513,249</w:t>
            </w:r>
          </w:p>
        </w:tc>
      </w:tr>
      <w:tr w:rsidR="00EA6679">
        <w:trPr>
          <w:cantSplit/>
          <w:jc w:val="center"/>
        </w:trPr>
        <w:tc>
          <w:tcPr>
            <w:tcW w:w="4838" w:type="dxa"/>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PRESTACIÓN DE SERVICIOS DE SALUD</w:t>
            </w:r>
          </w:p>
        </w:tc>
        <w:tc>
          <w:tcPr>
            <w:tcW w:w="2419"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1,531,485,669</w:t>
            </w:r>
          </w:p>
        </w:tc>
        <w:tc>
          <w:tcPr>
            <w:tcW w:w="2419"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2,697,215,673</w:t>
            </w:r>
          </w:p>
        </w:tc>
        <w:tc>
          <w:tcPr>
            <w:tcW w:w="2419"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4,228,701,342</w:t>
            </w:r>
          </w:p>
        </w:tc>
      </w:tr>
      <w:tr w:rsidR="00EA6679">
        <w:trPr>
          <w:cantSplit/>
          <w:jc w:val="center"/>
        </w:trPr>
        <w:tc>
          <w:tcPr>
            <w:tcW w:w="4838"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DISTRIBUCIÓN DE PARTICIPACIONES FEDERALES</w:t>
            </w:r>
          </w:p>
        </w:tc>
        <w:tc>
          <w:tcPr>
            <w:tcW w:w="2419"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3,658,066,849</w:t>
            </w:r>
          </w:p>
        </w:tc>
        <w:tc>
          <w:tcPr>
            <w:tcW w:w="2419"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0</w:t>
            </w:r>
          </w:p>
        </w:tc>
        <w:tc>
          <w:tcPr>
            <w:tcW w:w="2419"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3,658,066,849</w:t>
            </w:r>
          </w:p>
        </w:tc>
      </w:tr>
      <w:tr w:rsidR="00EA6679">
        <w:trPr>
          <w:cantSplit/>
          <w:jc w:val="center"/>
        </w:trPr>
        <w:tc>
          <w:tcPr>
            <w:tcW w:w="4838" w:type="dxa"/>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DISTRIBUCIÓN DE APORTACIONES FEDERALES</w:t>
            </w:r>
          </w:p>
        </w:tc>
        <w:tc>
          <w:tcPr>
            <w:tcW w:w="2419"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0</w:t>
            </w:r>
          </w:p>
        </w:tc>
        <w:tc>
          <w:tcPr>
            <w:tcW w:w="2419"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3,103,306,379</w:t>
            </w:r>
          </w:p>
        </w:tc>
        <w:tc>
          <w:tcPr>
            <w:tcW w:w="2419"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3,103,306,379</w:t>
            </w:r>
          </w:p>
        </w:tc>
      </w:tr>
      <w:tr w:rsidR="00EA6679">
        <w:trPr>
          <w:cantSplit/>
          <w:jc w:val="center"/>
        </w:trPr>
        <w:tc>
          <w:tcPr>
            <w:tcW w:w="4838"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CALIDAD EN EDUCACIÓN MEDIA SUPERIOR DE LA UNIVERSIDAD AUTÓNOMA DE YUCATÁN</w:t>
            </w:r>
          </w:p>
        </w:tc>
        <w:tc>
          <w:tcPr>
            <w:tcW w:w="2419"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214,695,344</w:t>
            </w:r>
          </w:p>
        </w:tc>
        <w:tc>
          <w:tcPr>
            <w:tcW w:w="2419"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2,064,999,224</w:t>
            </w:r>
          </w:p>
        </w:tc>
        <w:tc>
          <w:tcPr>
            <w:tcW w:w="2419"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2,279,694,568</w:t>
            </w:r>
          </w:p>
        </w:tc>
      </w:tr>
      <w:tr w:rsidR="00EA6679">
        <w:trPr>
          <w:cantSplit/>
          <w:jc w:val="center"/>
        </w:trPr>
        <w:tc>
          <w:tcPr>
            <w:tcW w:w="4838" w:type="dxa"/>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GESTIÓN EFICIENTE DE LAS INSTITUCIONES DEL SECTOR SOCIAL</w:t>
            </w:r>
          </w:p>
        </w:tc>
        <w:tc>
          <w:tcPr>
            <w:tcW w:w="2419"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721,459,463</w:t>
            </w:r>
          </w:p>
        </w:tc>
        <w:tc>
          <w:tcPr>
            <w:tcW w:w="2419"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1,443,510,168</w:t>
            </w:r>
          </w:p>
        </w:tc>
        <w:tc>
          <w:tcPr>
            <w:tcW w:w="2419"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2,164,969,631</w:t>
            </w:r>
          </w:p>
        </w:tc>
      </w:tr>
      <w:tr w:rsidR="00EA6679">
        <w:trPr>
          <w:cantSplit/>
          <w:jc w:val="center"/>
        </w:trPr>
        <w:tc>
          <w:tcPr>
            <w:tcW w:w="4838"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OTORGAMIENTO DEL SISTEMA DE JUBILACIONES Y PENSIONES DE LOS SERVIDORES PÚBLICOS DEL GOBIERNO DEL ESTADO</w:t>
            </w:r>
          </w:p>
        </w:tc>
        <w:tc>
          <w:tcPr>
            <w:tcW w:w="2419"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1,923,435,124</w:t>
            </w:r>
          </w:p>
        </w:tc>
        <w:tc>
          <w:tcPr>
            <w:tcW w:w="2419"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0</w:t>
            </w:r>
          </w:p>
        </w:tc>
        <w:tc>
          <w:tcPr>
            <w:tcW w:w="2419"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1,923,435,124</w:t>
            </w:r>
          </w:p>
        </w:tc>
      </w:tr>
      <w:tr w:rsidR="00EA6679">
        <w:trPr>
          <w:cantSplit/>
          <w:jc w:val="center"/>
        </w:trPr>
        <w:tc>
          <w:tcPr>
            <w:tcW w:w="4838" w:type="dxa"/>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lastRenderedPageBreak/>
              <w:t>REFORZAMIENTO DE VIGILANCIA Y OPERATIVOS EN MATERIA DE SEGURIDAD PÚBLICA</w:t>
            </w:r>
          </w:p>
        </w:tc>
        <w:tc>
          <w:tcPr>
            <w:tcW w:w="2419"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1,594,264,668</w:t>
            </w:r>
          </w:p>
        </w:tc>
        <w:tc>
          <w:tcPr>
            <w:tcW w:w="2419"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171,008,689</w:t>
            </w:r>
          </w:p>
        </w:tc>
        <w:tc>
          <w:tcPr>
            <w:tcW w:w="2419"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1,765,273,357</w:t>
            </w:r>
          </w:p>
        </w:tc>
      </w:tr>
      <w:tr w:rsidR="00EA6679">
        <w:trPr>
          <w:cantSplit/>
          <w:jc w:val="center"/>
        </w:trPr>
        <w:tc>
          <w:tcPr>
            <w:tcW w:w="4838"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GESTIÓN DE LA DEUDA PÚBLICA</w:t>
            </w:r>
          </w:p>
        </w:tc>
        <w:tc>
          <w:tcPr>
            <w:tcW w:w="2419"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478,132,624</w:t>
            </w:r>
          </w:p>
        </w:tc>
        <w:tc>
          <w:tcPr>
            <w:tcW w:w="2419"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857,918,545</w:t>
            </w:r>
          </w:p>
        </w:tc>
        <w:tc>
          <w:tcPr>
            <w:tcW w:w="2419"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1,336,051,169</w:t>
            </w:r>
          </w:p>
        </w:tc>
      </w:tr>
      <w:tr w:rsidR="00EA6679">
        <w:trPr>
          <w:cantSplit/>
          <w:jc w:val="center"/>
        </w:trPr>
        <w:tc>
          <w:tcPr>
            <w:tcW w:w="4838" w:type="dxa"/>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OTORGAMIENTO DE PRESTACIONES PARA LA SEGURIDAD SOCIAL DE LOS TRABAJADORES DEL GOBIERNO DEL ESTADO</w:t>
            </w:r>
          </w:p>
        </w:tc>
        <w:tc>
          <w:tcPr>
            <w:tcW w:w="2419"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785,566,120</w:t>
            </w:r>
          </w:p>
        </w:tc>
        <w:tc>
          <w:tcPr>
            <w:tcW w:w="2419"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0</w:t>
            </w:r>
          </w:p>
        </w:tc>
        <w:tc>
          <w:tcPr>
            <w:tcW w:w="2419"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785,566,120</w:t>
            </w:r>
          </w:p>
        </w:tc>
      </w:tr>
      <w:tr w:rsidR="00EA6679">
        <w:trPr>
          <w:cantSplit/>
          <w:jc w:val="center"/>
        </w:trPr>
        <w:tc>
          <w:tcPr>
            <w:tcW w:w="4838"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ATENCIÓN EDUCATIVA EN MEDIA SUPERIOR</w:t>
            </w:r>
          </w:p>
        </w:tc>
        <w:tc>
          <w:tcPr>
            <w:tcW w:w="2419"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137,209,429</w:t>
            </w:r>
          </w:p>
        </w:tc>
        <w:tc>
          <w:tcPr>
            <w:tcW w:w="2419"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576,908,057</w:t>
            </w:r>
          </w:p>
        </w:tc>
        <w:tc>
          <w:tcPr>
            <w:tcW w:w="2419"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714,117,486</w:t>
            </w:r>
          </w:p>
        </w:tc>
      </w:tr>
      <w:tr w:rsidR="00EA6679">
        <w:trPr>
          <w:cantSplit/>
          <w:jc w:val="center"/>
        </w:trPr>
        <w:tc>
          <w:tcPr>
            <w:tcW w:w="4838" w:type="dxa"/>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JUSTICIA CIVIL, MERCANTIL Y FAMILIAR</w:t>
            </w:r>
          </w:p>
        </w:tc>
        <w:tc>
          <w:tcPr>
            <w:tcW w:w="2419"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611,036,980</w:t>
            </w:r>
          </w:p>
        </w:tc>
        <w:tc>
          <w:tcPr>
            <w:tcW w:w="2419"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0</w:t>
            </w:r>
          </w:p>
        </w:tc>
        <w:tc>
          <w:tcPr>
            <w:tcW w:w="2419"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611,036,980</w:t>
            </w:r>
          </w:p>
        </w:tc>
      </w:tr>
      <w:tr w:rsidR="00EA6679">
        <w:trPr>
          <w:cantSplit/>
          <w:jc w:val="center"/>
        </w:trPr>
        <w:tc>
          <w:tcPr>
            <w:tcW w:w="4838"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FORTALECIMIENTO DEL SISTEMA DE JUSTICIA PENAL</w:t>
            </w:r>
          </w:p>
        </w:tc>
        <w:tc>
          <w:tcPr>
            <w:tcW w:w="2419"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482,106,137</w:t>
            </w:r>
          </w:p>
        </w:tc>
        <w:tc>
          <w:tcPr>
            <w:tcW w:w="2419"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0</w:t>
            </w:r>
          </w:p>
        </w:tc>
        <w:tc>
          <w:tcPr>
            <w:tcW w:w="2419"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482,106,137</w:t>
            </w:r>
          </w:p>
        </w:tc>
      </w:tr>
      <w:tr w:rsidR="00EA6679">
        <w:trPr>
          <w:cantSplit/>
          <w:jc w:val="center"/>
        </w:trPr>
        <w:tc>
          <w:tcPr>
            <w:tcW w:w="4838" w:type="dxa"/>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MODERNIZACIÓN DEL SISTEMA DE TRANSPORTE PÚBLICO</w:t>
            </w:r>
          </w:p>
        </w:tc>
        <w:tc>
          <w:tcPr>
            <w:tcW w:w="2419"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429,008,810</w:t>
            </w:r>
          </w:p>
        </w:tc>
        <w:tc>
          <w:tcPr>
            <w:tcW w:w="2419"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0</w:t>
            </w:r>
          </w:p>
        </w:tc>
        <w:tc>
          <w:tcPr>
            <w:tcW w:w="2419"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429,008,810</w:t>
            </w:r>
          </w:p>
        </w:tc>
      </w:tr>
      <w:tr w:rsidR="00EA6679">
        <w:trPr>
          <w:cantSplit/>
          <w:jc w:val="center"/>
        </w:trPr>
        <w:tc>
          <w:tcPr>
            <w:tcW w:w="4838"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GESTIÓN EFICIENTE DE LAS INSTITUCIONES DEL SECTOR DE JUSTICIA, PAZ Y GOBERNABILIDAD</w:t>
            </w:r>
          </w:p>
        </w:tc>
        <w:tc>
          <w:tcPr>
            <w:tcW w:w="2419"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383,527,782</w:t>
            </w:r>
          </w:p>
        </w:tc>
        <w:tc>
          <w:tcPr>
            <w:tcW w:w="2419"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0</w:t>
            </w:r>
          </w:p>
        </w:tc>
        <w:tc>
          <w:tcPr>
            <w:tcW w:w="2419"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383,527,782</w:t>
            </w:r>
          </w:p>
        </w:tc>
      </w:tr>
      <w:tr w:rsidR="00EA6679">
        <w:trPr>
          <w:cantSplit/>
          <w:jc w:val="center"/>
        </w:trPr>
        <w:tc>
          <w:tcPr>
            <w:tcW w:w="4838" w:type="dxa"/>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GESTIÓN EFICIENTE DE LAS INSTITUCIONES DEL SECTOR ECONÓMICO</w:t>
            </w:r>
          </w:p>
        </w:tc>
        <w:tc>
          <w:tcPr>
            <w:tcW w:w="2419"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373,795,910</w:t>
            </w:r>
          </w:p>
        </w:tc>
        <w:tc>
          <w:tcPr>
            <w:tcW w:w="2419"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4,747,220</w:t>
            </w:r>
          </w:p>
        </w:tc>
        <w:tc>
          <w:tcPr>
            <w:tcW w:w="2419"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378,543,130</w:t>
            </w:r>
          </w:p>
        </w:tc>
      </w:tr>
      <w:tr w:rsidR="00EA6679">
        <w:trPr>
          <w:cantSplit/>
          <w:jc w:val="center"/>
        </w:trPr>
        <w:tc>
          <w:tcPr>
            <w:tcW w:w="4838"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lastRenderedPageBreak/>
              <w:t>OPERACIÓN Y ADMINISTRACIÓN DEL IEPAC</w:t>
            </w:r>
          </w:p>
        </w:tc>
        <w:tc>
          <w:tcPr>
            <w:tcW w:w="2419"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362,000,000</w:t>
            </w:r>
          </w:p>
        </w:tc>
        <w:tc>
          <w:tcPr>
            <w:tcW w:w="2419"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0</w:t>
            </w:r>
          </w:p>
        </w:tc>
        <w:tc>
          <w:tcPr>
            <w:tcW w:w="2419"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362,000,000</w:t>
            </w:r>
          </w:p>
        </w:tc>
      </w:tr>
      <w:tr w:rsidR="00EA6679">
        <w:trPr>
          <w:cantSplit/>
          <w:jc w:val="center"/>
        </w:trPr>
        <w:tc>
          <w:tcPr>
            <w:tcW w:w="4838" w:type="dxa"/>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DOTACIÓN DE AGUA POTABLE Y SANEAMIENTO DE AGUAS RESIDUALES DOMÉSTICAS</w:t>
            </w:r>
          </w:p>
        </w:tc>
        <w:tc>
          <w:tcPr>
            <w:tcW w:w="2419"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309,494,869</w:t>
            </w:r>
          </w:p>
        </w:tc>
        <w:tc>
          <w:tcPr>
            <w:tcW w:w="2419"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9,419,557</w:t>
            </w:r>
          </w:p>
        </w:tc>
        <w:tc>
          <w:tcPr>
            <w:tcW w:w="2419"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318,914,426</w:t>
            </w:r>
          </w:p>
        </w:tc>
      </w:tr>
      <w:tr w:rsidR="00EA6679">
        <w:trPr>
          <w:cantSplit/>
          <w:jc w:val="center"/>
        </w:trPr>
        <w:tc>
          <w:tcPr>
            <w:tcW w:w="4838"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GESTIÓN EFICIENTE DE LAS INSTITUCIONES DEL SECTOR GOBIERNO</w:t>
            </w:r>
          </w:p>
        </w:tc>
        <w:tc>
          <w:tcPr>
            <w:tcW w:w="2419"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306,659,987</w:t>
            </w:r>
          </w:p>
        </w:tc>
        <w:tc>
          <w:tcPr>
            <w:tcW w:w="2419"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0</w:t>
            </w:r>
          </w:p>
        </w:tc>
        <w:tc>
          <w:tcPr>
            <w:tcW w:w="2419"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306,659,987</w:t>
            </w:r>
          </w:p>
        </w:tc>
      </w:tr>
      <w:tr w:rsidR="00EA6679">
        <w:trPr>
          <w:cantSplit/>
          <w:jc w:val="center"/>
        </w:trPr>
        <w:tc>
          <w:tcPr>
            <w:tcW w:w="4838" w:type="dxa"/>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PROFESIONALIZACIÓN DE LOS ELEMENTOS POLICIALES DE PREVENCIÓN E INVESTIGACIÓN</w:t>
            </w:r>
          </w:p>
        </w:tc>
        <w:tc>
          <w:tcPr>
            <w:tcW w:w="2419"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299,201,108</w:t>
            </w:r>
          </w:p>
        </w:tc>
        <w:tc>
          <w:tcPr>
            <w:tcW w:w="2419"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0</w:t>
            </w:r>
          </w:p>
        </w:tc>
        <w:tc>
          <w:tcPr>
            <w:tcW w:w="2419"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299,201,108</w:t>
            </w:r>
          </w:p>
        </w:tc>
      </w:tr>
      <w:tr w:rsidR="00EA6679">
        <w:trPr>
          <w:cantSplit/>
          <w:jc w:val="center"/>
        </w:trPr>
        <w:tc>
          <w:tcPr>
            <w:tcW w:w="4838"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ACCESO Y PERMANENCIA EN EDUCACIÓN MEDIA SUPERIOR</w:t>
            </w:r>
          </w:p>
        </w:tc>
        <w:tc>
          <w:tcPr>
            <w:tcW w:w="2419"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154,602,326</w:t>
            </w:r>
          </w:p>
        </w:tc>
        <w:tc>
          <w:tcPr>
            <w:tcW w:w="2419"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128,644,954</w:t>
            </w:r>
          </w:p>
        </w:tc>
        <w:tc>
          <w:tcPr>
            <w:tcW w:w="2419"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283,247,280</w:t>
            </w:r>
          </w:p>
        </w:tc>
      </w:tr>
      <w:tr w:rsidR="00EA6679">
        <w:trPr>
          <w:cantSplit/>
          <w:jc w:val="center"/>
        </w:trPr>
        <w:tc>
          <w:tcPr>
            <w:tcW w:w="4838" w:type="dxa"/>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ATENCIÓN INTEGRAL EN ALIMENTACIÓN A PERSONAS SUJETAS DE ASISTENCIA SOCIAL</w:t>
            </w:r>
          </w:p>
        </w:tc>
        <w:tc>
          <w:tcPr>
            <w:tcW w:w="2419"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22,365,519</w:t>
            </w:r>
          </w:p>
        </w:tc>
        <w:tc>
          <w:tcPr>
            <w:tcW w:w="2419"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258,935,602</w:t>
            </w:r>
          </w:p>
        </w:tc>
        <w:tc>
          <w:tcPr>
            <w:tcW w:w="2419"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281,301,121</w:t>
            </w:r>
          </w:p>
        </w:tc>
      </w:tr>
      <w:tr w:rsidR="00EA6679">
        <w:trPr>
          <w:cantSplit/>
          <w:jc w:val="center"/>
        </w:trPr>
        <w:tc>
          <w:tcPr>
            <w:tcW w:w="4838"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MEJORAMIENTO DE LA CALIDAD EN INSTITUCIONES DE EDUCACIÓN SUPERIOR PÚBLICAS</w:t>
            </w:r>
          </w:p>
        </w:tc>
        <w:tc>
          <w:tcPr>
            <w:tcW w:w="2419"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81,498,722</w:t>
            </w:r>
          </w:p>
        </w:tc>
        <w:tc>
          <w:tcPr>
            <w:tcW w:w="2419"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188,940,993</w:t>
            </w:r>
          </w:p>
        </w:tc>
        <w:tc>
          <w:tcPr>
            <w:tcW w:w="2419"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270,439,715</w:t>
            </w:r>
          </w:p>
        </w:tc>
      </w:tr>
      <w:tr w:rsidR="00EA6679">
        <w:trPr>
          <w:cantSplit/>
          <w:jc w:val="center"/>
        </w:trPr>
        <w:tc>
          <w:tcPr>
            <w:tcW w:w="4838" w:type="dxa"/>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REINSERCIÓN SOCIAL</w:t>
            </w:r>
          </w:p>
        </w:tc>
        <w:tc>
          <w:tcPr>
            <w:tcW w:w="2419"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239,172,887</w:t>
            </w:r>
          </w:p>
        </w:tc>
        <w:tc>
          <w:tcPr>
            <w:tcW w:w="2419"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0</w:t>
            </w:r>
          </w:p>
        </w:tc>
        <w:tc>
          <w:tcPr>
            <w:tcW w:w="2419"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239,172,887</w:t>
            </w:r>
          </w:p>
        </w:tc>
      </w:tr>
      <w:tr w:rsidR="00EA6679">
        <w:trPr>
          <w:cantSplit/>
          <w:jc w:val="center"/>
        </w:trPr>
        <w:tc>
          <w:tcPr>
            <w:tcW w:w="4838"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lastRenderedPageBreak/>
              <w:t>PRESERVACIÓN, FOMENTO Y DIFUSIÓN DEL PATRIMONIO ARTÍSTICO Y CULTURAL</w:t>
            </w:r>
          </w:p>
        </w:tc>
        <w:tc>
          <w:tcPr>
            <w:tcW w:w="2419"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213,400,171</w:t>
            </w:r>
          </w:p>
        </w:tc>
        <w:tc>
          <w:tcPr>
            <w:tcW w:w="2419"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0</w:t>
            </w:r>
          </w:p>
        </w:tc>
        <w:tc>
          <w:tcPr>
            <w:tcW w:w="2419"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213,400,171</w:t>
            </w:r>
          </w:p>
        </w:tc>
      </w:tr>
      <w:tr w:rsidR="00EA6679">
        <w:trPr>
          <w:cantSplit/>
          <w:jc w:val="center"/>
        </w:trPr>
        <w:tc>
          <w:tcPr>
            <w:tcW w:w="4838" w:type="dxa"/>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MEJORA DE LA CALIDAD DE LOS SERVICIOS DE SALUD</w:t>
            </w:r>
          </w:p>
        </w:tc>
        <w:tc>
          <w:tcPr>
            <w:tcW w:w="2419"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29,672,400</w:t>
            </w:r>
          </w:p>
        </w:tc>
        <w:tc>
          <w:tcPr>
            <w:tcW w:w="2419"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180,020,635</w:t>
            </w:r>
          </w:p>
        </w:tc>
        <w:tc>
          <w:tcPr>
            <w:tcW w:w="2419"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209,693,035</w:t>
            </w:r>
          </w:p>
        </w:tc>
      </w:tr>
      <w:tr w:rsidR="00EA6679">
        <w:trPr>
          <w:cantSplit/>
          <w:jc w:val="center"/>
        </w:trPr>
        <w:tc>
          <w:tcPr>
            <w:tcW w:w="4838"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FORTALECIMIENTO DE LAS INSTITUCIONES DE EDUCACIÓN SUPERIOR</w:t>
            </w:r>
          </w:p>
        </w:tc>
        <w:tc>
          <w:tcPr>
            <w:tcW w:w="2419"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26,651,957</w:t>
            </w:r>
          </w:p>
        </w:tc>
        <w:tc>
          <w:tcPr>
            <w:tcW w:w="2419"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180,915,083</w:t>
            </w:r>
          </w:p>
        </w:tc>
        <w:tc>
          <w:tcPr>
            <w:tcW w:w="2419"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207,567,040</w:t>
            </w:r>
          </w:p>
        </w:tc>
      </w:tr>
      <w:tr w:rsidR="00EA6679">
        <w:trPr>
          <w:cantSplit/>
          <w:jc w:val="center"/>
        </w:trPr>
        <w:tc>
          <w:tcPr>
            <w:tcW w:w="4838" w:type="dxa"/>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ATENCIÓN DEL REZAGO EDUCATIVO Y ANALFABETISMO</w:t>
            </w:r>
          </w:p>
        </w:tc>
        <w:tc>
          <w:tcPr>
            <w:tcW w:w="2419"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56,178,783</w:t>
            </w:r>
          </w:p>
        </w:tc>
        <w:tc>
          <w:tcPr>
            <w:tcW w:w="2419"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134,990,746</w:t>
            </w:r>
          </w:p>
        </w:tc>
        <w:tc>
          <w:tcPr>
            <w:tcW w:w="2419"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191,169,529</w:t>
            </w:r>
          </w:p>
        </w:tc>
      </w:tr>
      <w:tr w:rsidR="00EA6679">
        <w:trPr>
          <w:cantSplit/>
          <w:jc w:val="center"/>
        </w:trPr>
        <w:tc>
          <w:tcPr>
            <w:tcW w:w="4838"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ACCESO Y PERMANENCIA EN EDUCACIÓN BÁSICA</w:t>
            </w:r>
          </w:p>
        </w:tc>
        <w:tc>
          <w:tcPr>
            <w:tcW w:w="2419"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138,085,490</w:t>
            </w:r>
          </w:p>
        </w:tc>
        <w:tc>
          <w:tcPr>
            <w:tcW w:w="2419"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48,731,753</w:t>
            </w:r>
          </w:p>
        </w:tc>
        <w:tc>
          <w:tcPr>
            <w:tcW w:w="2419"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186,817,243</w:t>
            </w:r>
          </w:p>
        </w:tc>
      </w:tr>
      <w:tr w:rsidR="00EA6679">
        <w:trPr>
          <w:cantSplit/>
          <w:jc w:val="center"/>
        </w:trPr>
        <w:tc>
          <w:tcPr>
            <w:tcW w:w="4838" w:type="dxa"/>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AMPLIACIÓN DE LA COBERTURA PARA ACCESO A LOS SERVICIOS BÁSICOS DE LA VIVIENDA</w:t>
            </w:r>
          </w:p>
        </w:tc>
        <w:tc>
          <w:tcPr>
            <w:tcW w:w="2419"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11,107,658</w:t>
            </w:r>
          </w:p>
        </w:tc>
        <w:tc>
          <w:tcPr>
            <w:tcW w:w="2419"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174,995,970</w:t>
            </w:r>
          </w:p>
        </w:tc>
        <w:tc>
          <w:tcPr>
            <w:tcW w:w="2419"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186,103,628</w:t>
            </w:r>
          </w:p>
        </w:tc>
      </w:tr>
      <w:tr w:rsidR="00EA6679">
        <w:trPr>
          <w:cantSplit/>
          <w:jc w:val="center"/>
        </w:trPr>
        <w:tc>
          <w:tcPr>
            <w:tcW w:w="4838"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PREVENCIÓN Y SEGURIDAD VIAL</w:t>
            </w:r>
          </w:p>
        </w:tc>
        <w:tc>
          <w:tcPr>
            <w:tcW w:w="2419"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184,455,197</w:t>
            </w:r>
          </w:p>
        </w:tc>
        <w:tc>
          <w:tcPr>
            <w:tcW w:w="2419"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0</w:t>
            </w:r>
          </w:p>
        </w:tc>
        <w:tc>
          <w:tcPr>
            <w:tcW w:w="2419"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184,455,197</w:t>
            </w:r>
          </w:p>
        </w:tc>
      </w:tr>
      <w:tr w:rsidR="00EA6679">
        <w:trPr>
          <w:cantSplit/>
          <w:jc w:val="center"/>
        </w:trPr>
        <w:tc>
          <w:tcPr>
            <w:tcW w:w="4838" w:type="dxa"/>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IMPULSO A LOS ATRACTIVOS TURÍSTICOS Y SEGMENTOS DE MERCADO</w:t>
            </w:r>
          </w:p>
        </w:tc>
        <w:tc>
          <w:tcPr>
            <w:tcW w:w="2419"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168,362,627</w:t>
            </w:r>
          </w:p>
        </w:tc>
        <w:tc>
          <w:tcPr>
            <w:tcW w:w="2419"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0</w:t>
            </w:r>
          </w:p>
        </w:tc>
        <w:tc>
          <w:tcPr>
            <w:tcW w:w="2419"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168,362,627</w:t>
            </w:r>
          </w:p>
        </w:tc>
      </w:tr>
      <w:tr w:rsidR="00EA6679">
        <w:trPr>
          <w:cantSplit/>
          <w:jc w:val="center"/>
        </w:trPr>
        <w:tc>
          <w:tcPr>
            <w:tcW w:w="4838"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REFORZAMIENTO DE LA CAPACIDAD RECAUDATORIA</w:t>
            </w:r>
          </w:p>
        </w:tc>
        <w:tc>
          <w:tcPr>
            <w:tcW w:w="2419"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157,045,120</w:t>
            </w:r>
          </w:p>
        </w:tc>
        <w:tc>
          <w:tcPr>
            <w:tcW w:w="2419"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0</w:t>
            </w:r>
          </w:p>
        </w:tc>
        <w:tc>
          <w:tcPr>
            <w:tcW w:w="2419"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157,045,120</w:t>
            </w:r>
          </w:p>
        </w:tc>
      </w:tr>
      <w:tr w:rsidR="00EA6679">
        <w:trPr>
          <w:cantSplit/>
          <w:jc w:val="center"/>
        </w:trPr>
        <w:tc>
          <w:tcPr>
            <w:tcW w:w="4838" w:type="dxa"/>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lastRenderedPageBreak/>
              <w:t>FOMENTO DE LA CULTURA FÍSICA Y RECREACIÓN</w:t>
            </w:r>
          </w:p>
        </w:tc>
        <w:tc>
          <w:tcPr>
            <w:tcW w:w="2419"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121,051,331</w:t>
            </w:r>
          </w:p>
        </w:tc>
        <w:tc>
          <w:tcPr>
            <w:tcW w:w="2419"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27,679,476</w:t>
            </w:r>
          </w:p>
        </w:tc>
        <w:tc>
          <w:tcPr>
            <w:tcW w:w="2419"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148,730,807</w:t>
            </w:r>
          </w:p>
        </w:tc>
      </w:tr>
      <w:tr w:rsidR="00EA6679">
        <w:trPr>
          <w:cantSplit/>
          <w:jc w:val="center"/>
        </w:trPr>
        <w:tc>
          <w:tcPr>
            <w:tcW w:w="4838"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MITIGACIÓN DE RIESGOS SANITARIOS</w:t>
            </w:r>
          </w:p>
        </w:tc>
        <w:tc>
          <w:tcPr>
            <w:tcW w:w="2419"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54,931,018</w:t>
            </w:r>
          </w:p>
        </w:tc>
        <w:tc>
          <w:tcPr>
            <w:tcW w:w="2419"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91,854,874</w:t>
            </w:r>
          </w:p>
        </w:tc>
        <w:tc>
          <w:tcPr>
            <w:tcW w:w="2419"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146,785,892</w:t>
            </w:r>
          </w:p>
        </w:tc>
      </w:tr>
      <w:tr w:rsidR="00EA6679">
        <w:trPr>
          <w:cantSplit/>
          <w:jc w:val="center"/>
        </w:trPr>
        <w:tc>
          <w:tcPr>
            <w:tcW w:w="4838" w:type="dxa"/>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PROMOCIÓN DE CALIDAD Y ESPACIOS EN LA VIVIENDA</w:t>
            </w:r>
          </w:p>
        </w:tc>
        <w:tc>
          <w:tcPr>
            <w:tcW w:w="2419"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73,163,947</w:t>
            </w:r>
          </w:p>
        </w:tc>
        <w:tc>
          <w:tcPr>
            <w:tcW w:w="2419"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72,152,159</w:t>
            </w:r>
          </w:p>
        </w:tc>
        <w:tc>
          <w:tcPr>
            <w:tcW w:w="2419"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145,316,106</w:t>
            </w:r>
          </w:p>
        </w:tc>
      </w:tr>
      <w:tr w:rsidR="00EA6679">
        <w:trPr>
          <w:cantSplit/>
          <w:jc w:val="center"/>
        </w:trPr>
        <w:tc>
          <w:tcPr>
            <w:tcW w:w="4838"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RENDICIÓN DE CUENTAS EN INSTITUCIONES DE SEGURIDAD, JUSTICIA Y GOBERNABILIDAD</w:t>
            </w:r>
          </w:p>
        </w:tc>
        <w:tc>
          <w:tcPr>
            <w:tcW w:w="2419"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139,116,439</w:t>
            </w:r>
          </w:p>
        </w:tc>
        <w:tc>
          <w:tcPr>
            <w:tcW w:w="2419"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0</w:t>
            </w:r>
          </w:p>
        </w:tc>
        <w:tc>
          <w:tcPr>
            <w:tcW w:w="2419"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139,116,439</w:t>
            </w:r>
          </w:p>
        </w:tc>
      </w:tr>
      <w:tr w:rsidR="00EA6679">
        <w:trPr>
          <w:cantSplit/>
          <w:jc w:val="center"/>
        </w:trPr>
        <w:tc>
          <w:tcPr>
            <w:tcW w:w="4838" w:type="dxa"/>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FOMENTO DEL SECTOR AGROPECUARIO Y AGROINDUSTRIAL</w:t>
            </w:r>
          </w:p>
        </w:tc>
        <w:tc>
          <w:tcPr>
            <w:tcW w:w="2419"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138,955,835</w:t>
            </w:r>
          </w:p>
        </w:tc>
        <w:tc>
          <w:tcPr>
            <w:tcW w:w="2419"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0</w:t>
            </w:r>
          </w:p>
        </w:tc>
        <w:tc>
          <w:tcPr>
            <w:tcW w:w="2419"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138,955,835</w:t>
            </w:r>
          </w:p>
        </w:tc>
      </w:tr>
      <w:tr w:rsidR="00EA6679">
        <w:trPr>
          <w:cantSplit/>
          <w:jc w:val="center"/>
        </w:trPr>
        <w:tc>
          <w:tcPr>
            <w:tcW w:w="4838"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GESTIÓN EFICIENTE DE LAS INSTITUCIONES DEL SECTOR INNOVACIÓN</w:t>
            </w:r>
          </w:p>
        </w:tc>
        <w:tc>
          <w:tcPr>
            <w:tcW w:w="2419"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86,069,212</w:t>
            </w:r>
          </w:p>
        </w:tc>
        <w:tc>
          <w:tcPr>
            <w:tcW w:w="2419"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52,686,165</w:t>
            </w:r>
          </w:p>
        </w:tc>
        <w:tc>
          <w:tcPr>
            <w:tcW w:w="2419"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138,755,377</w:t>
            </w:r>
          </w:p>
        </w:tc>
      </w:tr>
      <w:tr w:rsidR="00EA6679">
        <w:trPr>
          <w:cantSplit/>
          <w:jc w:val="center"/>
        </w:trPr>
        <w:tc>
          <w:tcPr>
            <w:tcW w:w="4838" w:type="dxa"/>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SERVICIOS LEGISLATIVOS</w:t>
            </w:r>
          </w:p>
        </w:tc>
        <w:tc>
          <w:tcPr>
            <w:tcW w:w="2419"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135,123,912</w:t>
            </w:r>
          </w:p>
        </w:tc>
        <w:tc>
          <w:tcPr>
            <w:tcW w:w="2419"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0</w:t>
            </w:r>
          </w:p>
        </w:tc>
        <w:tc>
          <w:tcPr>
            <w:tcW w:w="2419"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135,123,912</w:t>
            </w:r>
          </w:p>
        </w:tc>
      </w:tr>
      <w:tr w:rsidR="00EA6679">
        <w:trPr>
          <w:cantSplit/>
          <w:jc w:val="center"/>
        </w:trPr>
        <w:tc>
          <w:tcPr>
            <w:tcW w:w="4838"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ATENCIÓN INTEGRAL A LA SALUD REPRODUCTIVA</w:t>
            </w:r>
          </w:p>
        </w:tc>
        <w:tc>
          <w:tcPr>
            <w:tcW w:w="2419"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105,506,736</w:t>
            </w:r>
          </w:p>
        </w:tc>
        <w:tc>
          <w:tcPr>
            <w:tcW w:w="2419"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25,594,870</w:t>
            </w:r>
          </w:p>
        </w:tc>
        <w:tc>
          <w:tcPr>
            <w:tcW w:w="2419"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131,101,606</w:t>
            </w:r>
          </w:p>
        </w:tc>
      </w:tr>
      <w:tr w:rsidR="00EA6679">
        <w:trPr>
          <w:cantSplit/>
          <w:jc w:val="center"/>
        </w:trPr>
        <w:tc>
          <w:tcPr>
            <w:tcW w:w="4838" w:type="dxa"/>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PREVENCIÓN Y CONTROL DE ENFERMEDADES TRANSMITIDAS POR VECTOR</w:t>
            </w:r>
          </w:p>
        </w:tc>
        <w:tc>
          <w:tcPr>
            <w:tcW w:w="2419"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108,555,077</w:t>
            </w:r>
          </w:p>
        </w:tc>
        <w:tc>
          <w:tcPr>
            <w:tcW w:w="2419"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20,953,574</w:t>
            </w:r>
          </w:p>
        </w:tc>
        <w:tc>
          <w:tcPr>
            <w:tcW w:w="2419"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129,508,651</w:t>
            </w:r>
          </w:p>
        </w:tc>
      </w:tr>
      <w:tr w:rsidR="00EA6679">
        <w:trPr>
          <w:cantSplit/>
          <w:jc w:val="center"/>
        </w:trPr>
        <w:tc>
          <w:tcPr>
            <w:tcW w:w="4838"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EFICIENCIA TERMINAL EN EDUCACIÓN SUPERIOR</w:t>
            </w:r>
          </w:p>
        </w:tc>
        <w:tc>
          <w:tcPr>
            <w:tcW w:w="2419"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87,399,355</w:t>
            </w:r>
          </w:p>
        </w:tc>
        <w:tc>
          <w:tcPr>
            <w:tcW w:w="2419"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38,053,075</w:t>
            </w:r>
          </w:p>
        </w:tc>
        <w:tc>
          <w:tcPr>
            <w:tcW w:w="2419"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125,452,430</w:t>
            </w:r>
          </w:p>
        </w:tc>
      </w:tr>
      <w:tr w:rsidR="00EA6679">
        <w:trPr>
          <w:cantSplit/>
          <w:jc w:val="center"/>
        </w:trPr>
        <w:tc>
          <w:tcPr>
            <w:tcW w:w="4838" w:type="dxa"/>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lastRenderedPageBreak/>
              <w:t>CERTEZA JURÍDICA DE IDENTIDAD Y PATRIMONIO</w:t>
            </w:r>
          </w:p>
        </w:tc>
        <w:tc>
          <w:tcPr>
            <w:tcW w:w="2419"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110,896,410</w:t>
            </w:r>
          </w:p>
        </w:tc>
        <w:tc>
          <w:tcPr>
            <w:tcW w:w="2419"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0</w:t>
            </w:r>
          </w:p>
        </w:tc>
        <w:tc>
          <w:tcPr>
            <w:tcW w:w="2419"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110,896,410</w:t>
            </w:r>
          </w:p>
        </w:tc>
      </w:tr>
      <w:tr w:rsidR="00EA6679">
        <w:trPr>
          <w:cantSplit/>
          <w:jc w:val="center"/>
        </w:trPr>
        <w:tc>
          <w:tcPr>
            <w:tcW w:w="4838"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PROMOCIÓN Y RESTITUCIÓN DE DERECHOS DE NIÑAS, NIÑOS Y ADOLESCENTES DEL ESTADO DE YUCATÁN</w:t>
            </w:r>
          </w:p>
        </w:tc>
        <w:tc>
          <w:tcPr>
            <w:tcW w:w="2419"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102,504,313</w:t>
            </w:r>
          </w:p>
        </w:tc>
        <w:tc>
          <w:tcPr>
            <w:tcW w:w="2419"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7,725,600</w:t>
            </w:r>
          </w:p>
        </w:tc>
        <w:tc>
          <w:tcPr>
            <w:tcW w:w="2419"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110,229,913</w:t>
            </w:r>
          </w:p>
        </w:tc>
      </w:tr>
      <w:tr w:rsidR="00EA6679">
        <w:trPr>
          <w:cantSplit/>
          <w:jc w:val="center"/>
        </w:trPr>
        <w:tc>
          <w:tcPr>
            <w:tcW w:w="4838" w:type="dxa"/>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ASISTENCIA SOCIAL A PERSONAS VULNERABLES</w:t>
            </w:r>
          </w:p>
        </w:tc>
        <w:tc>
          <w:tcPr>
            <w:tcW w:w="2419"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102,316,008</w:t>
            </w:r>
          </w:p>
        </w:tc>
        <w:tc>
          <w:tcPr>
            <w:tcW w:w="2419"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5,101,069</w:t>
            </w:r>
          </w:p>
        </w:tc>
        <w:tc>
          <w:tcPr>
            <w:tcW w:w="2419"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107,417,077</w:t>
            </w:r>
          </w:p>
        </w:tc>
      </w:tr>
      <w:tr w:rsidR="00EA6679">
        <w:trPr>
          <w:cantSplit/>
          <w:jc w:val="center"/>
        </w:trPr>
        <w:tc>
          <w:tcPr>
            <w:tcW w:w="4838"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PRODUCTIVIDAD Y COMERCIALIZACIÓN EMPRESARIAL</w:t>
            </w:r>
          </w:p>
        </w:tc>
        <w:tc>
          <w:tcPr>
            <w:tcW w:w="2419"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104,986,061</w:t>
            </w:r>
          </w:p>
        </w:tc>
        <w:tc>
          <w:tcPr>
            <w:tcW w:w="2419"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0</w:t>
            </w:r>
          </w:p>
        </w:tc>
        <w:tc>
          <w:tcPr>
            <w:tcW w:w="2419"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104,986,061</w:t>
            </w:r>
          </w:p>
        </w:tc>
      </w:tr>
      <w:tr w:rsidR="00EA6679">
        <w:trPr>
          <w:cantSplit/>
          <w:jc w:val="center"/>
        </w:trPr>
        <w:tc>
          <w:tcPr>
            <w:tcW w:w="4838" w:type="dxa"/>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CONSTRUCCIÓN, MODERNIZACIÓN Y CONSERVACIÓN DE LAS VÍAS DE COMUNICACIÓN TERRESTRE</w:t>
            </w:r>
          </w:p>
        </w:tc>
        <w:tc>
          <w:tcPr>
            <w:tcW w:w="2419"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101,680,479</w:t>
            </w:r>
          </w:p>
        </w:tc>
        <w:tc>
          <w:tcPr>
            <w:tcW w:w="2419"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0</w:t>
            </w:r>
          </w:p>
        </w:tc>
        <w:tc>
          <w:tcPr>
            <w:tcW w:w="2419"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101,680,479</w:t>
            </w:r>
          </w:p>
        </w:tc>
      </w:tr>
      <w:tr w:rsidR="00EA6679">
        <w:trPr>
          <w:cantSplit/>
          <w:jc w:val="center"/>
        </w:trPr>
        <w:tc>
          <w:tcPr>
            <w:tcW w:w="4838"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VINCULACIÓN NACIONAL E INTERNACIONAL DEL PODER EJECUTIVO</w:t>
            </w:r>
          </w:p>
        </w:tc>
        <w:tc>
          <w:tcPr>
            <w:tcW w:w="2419"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100,461,614</w:t>
            </w:r>
          </w:p>
        </w:tc>
        <w:tc>
          <w:tcPr>
            <w:tcW w:w="2419"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0</w:t>
            </w:r>
          </w:p>
        </w:tc>
        <w:tc>
          <w:tcPr>
            <w:tcW w:w="2419"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100,461,614</w:t>
            </w:r>
          </w:p>
        </w:tc>
      </w:tr>
      <w:tr w:rsidR="00EA6679">
        <w:trPr>
          <w:cantSplit/>
          <w:jc w:val="center"/>
        </w:trPr>
        <w:tc>
          <w:tcPr>
            <w:tcW w:w="4838" w:type="dxa"/>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ASISTENCIA JURÍDICA AL SECTOR PÚBLICO Y SOCIAL</w:t>
            </w:r>
          </w:p>
        </w:tc>
        <w:tc>
          <w:tcPr>
            <w:tcW w:w="2419"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96,508,737</w:t>
            </w:r>
          </w:p>
        </w:tc>
        <w:tc>
          <w:tcPr>
            <w:tcW w:w="2419"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0</w:t>
            </w:r>
          </w:p>
        </w:tc>
        <w:tc>
          <w:tcPr>
            <w:tcW w:w="2419"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96,508,737</w:t>
            </w:r>
          </w:p>
        </w:tc>
      </w:tr>
      <w:tr w:rsidR="00EA6679">
        <w:trPr>
          <w:cantSplit/>
          <w:jc w:val="center"/>
        </w:trPr>
        <w:tc>
          <w:tcPr>
            <w:tcW w:w="4838"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CONECTIVIDAD E INFRAESTRUCTURA PARA SERVICIOS GUBERNAMENTALES</w:t>
            </w:r>
          </w:p>
        </w:tc>
        <w:tc>
          <w:tcPr>
            <w:tcW w:w="2419"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90,125,608</w:t>
            </w:r>
          </w:p>
        </w:tc>
        <w:tc>
          <w:tcPr>
            <w:tcW w:w="2419"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200,000</w:t>
            </w:r>
          </w:p>
        </w:tc>
        <w:tc>
          <w:tcPr>
            <w:tcW w:w="2419"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90,325,608</w:t>
            </w:r>
          </w:p>
        </w:tc>
      </w:tr>
      <w:tr w:rsidR="00EA6679">
        <w:trPr>
          <w:cantSplit/>
          <w:jc w:val="center"/>
        </w:trPr>
        <w:tc>
          <w:tcPr>
            <w:tcW w:w="4838" w:type="dxa"/>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lastRenderedPageBreak/>
              <w:t>GESTIÓN EFICIENTE DE LAS INSTITUCIONES DEL SECTOR VERDE Y SUSTENTABLE</w:t>
            </w:r>
          </w:p>
        </w:tc>
        <w:tc>
          <w:tcPr>
            <w:tcW w:w="2419"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90,067,920</w:t>
            </w:r>
          </w:p>
        </w:tc>
        <w:tc>
          <w:tcPr>
            <w:tcW w:w="2419"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0</w:t>
            </w:r>
          </w:p>
        </w:tc>
        <w:tc>
          <w:tcPr>
            <w:tcW w:w="2419"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90,067,920</w:t>
            </w:r>
          </w:p>
        </w:tc>
      </w:tr>
      <w:tr w:rsidR="00EA6679">
        <w:trPr>
          <w:cantSplit/>
          <w:jc w:val="center"/>
        </w:trPr>
        <w:tc>
          <w:tcPr>
            <w:tcW w:w="4838"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DESARROLLO URBANO Y ORDENAMIENTO TERRITORIAL</w:t>
            </w:r>
          </w:p>
        </w:tc>
        <w:tc>
          <w:tcPr>
            <w:tcW w:w="2419"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89,601,070</w:t>
            </w:r>
          </w:p>
        </w:tc>
        <w:tc>
          <w:tcPr>
            <w:tcW w:w="2419"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0</w:t>
            </w:r>
          </w:p>
        </w:tc>
        <w:tc>
          <w:tcPr>
            <w:tcW w:w="2419"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89,601,070</w:t>
            </w:r>
          </w:p>
        </w:tc>
      </w:tr>
      <w:tr w:rsidR="00EA6679">
        <w:trPr>
          <w:cantSplit/>
          <w:jc w:val="center"/>
        </w:trPr>
        <w:tc>
          <w:tcPr>
            <w:tcW w:w="4838" w:type="dxa"/>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PRESERVACIÓN DE LA CALIDAD DEL AGUA</w:t>
            </w:r>
          </w:p>
        </w:tc>
        <w:tc>
          <w:tcPr>
            <w:tcW w:w="2419"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77,153,248</w:t>
            </w:r>
          </w:p>
        </w:tc>
        <w:tc>
          <w:tcPr>
            <w:tcW w:w="2419"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11,693,623</w:t>
            </w:r>
          </w:p>
        </w:tc>
        <w:tc>
          <w:tcPr>
            <w:tcW w:w="2419"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88,846,871</w:t>
            </w:r>
          </w:p>
        </w:tc>
      </w:tr>
      <w:tr w:rsidR="00EA6679">
        <w:trPr>
          <w:cantSplit/>
          <w:jc w:val="center"/>
        </w:trPr>
        <w:tc>
          <w:tcPr>
            <w:tcW w:w="4838"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GESTIÓN DE LA HACIENDA PÚBLICA</w:t>
            </w:r>
          </w:p>
        </w:tc>
        <w:tc>
          <w:tcPr>
            <w:tcW w:w="2419"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85,994,049</w:t>
            </w:r>
          </w:p>
        </w:tc>
        <w:tc>
          <w:tcPr>
            <w:tcW w:w="2419"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0</w:t>
            </w:r>
          </w:p>
        </w:tc>
        <w:tc>
          <w:tcPr>
            <w:tcW w:w="2419"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85,994,049</w:t>
            </w:r>
          </w:p>
        </w:tc>
      </w:tr>
      <w:tr w:rsidR="00EA6679">
        <w:trPr>
          <w:cantSplit/>
          <w:jc w:val="center"/>
        </w:trPr>
        <w:tc>
          <w:tcPr>
            <w:tcW w:w="4838" w:type="dxa"/>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AUDITORÍA SUPERIOR DEL ESTADO</w:t>
            </w:r>
          </w:p>
        </w:tc>
        <w:tc>
          <w:tcPr>
            <w:tcW w:w="2419"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84,212,054</w:t>
            </w:r>
          </w:p>
        </w:tc>
        <w:tc>
          <w:tcPr>
            <w:tcW w:w="2419"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668,141</w:t>
            </w:r>
          </w:p>
        </w:tc>
        <w:tc>
          <w:tcPr>
            <w:tcW w:w="2419"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84,880,195</w:t>
            </w:r>
          </w:p>
        </w:tc>
      </w:tr>
      <w:tr w:rsidR="00EA6679">
        <w:trPr>
          <w:cantSplit/>
          <w:jc w:val="center"/>
        </w:trPr>
        <w:tc>
          <w:tcPr>
            <w:tcW w:w="4838"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GESTIÓN EFICIENTE DE LAS INSTITUCIONES DEL SECTOR CULTURAL</w:t>
            </w:r>
          </w:p>
        </w:tc>
        <w:tc>
          <w:tcPr>
            <w:tcW w:w="2419"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84,325,545</w:t>
            </w:r>
          </w:p>
        </w:tc>
        <w:tc>
          <w:tcPr>
            <w:tcW w:w="2419"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0</w:t>
            </w:r>
          </w:p>
        </w:tc>
        <w:tc>
          <w:tcPr>
            <w:tcW w:w="2419"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84,325,545</w:t>
            </w:r>
          </w:p>
        </w:tc>
      </w:tr>
      <w:tr w:rsidR="00EA6679">
        <w:trPr>
          <w:cantSplit/>
          <w:jc w:val="center"/>
        </w:trPr>
        <w:tc>
          <w:tcPr>
            <w:tcW w:w="4838" w:type="dxa"/>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PRESTACIÓN DE SERVICIOS DE SALUD A LA INFANCIA</w:t>
            </w:r>
          </w:p>
        </w:tc>
        <w:tc>
          <w:tcPr>
            <w:tcW w:w="2419"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66,307,394</w:t>
            </w:r>
          </w:p>
        </w:tc>
        <w:tc>
          <w:tcPr>
            <w:tcW w:w="2419"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17,890,837</w:t>
            </w:r>
          </w:p>
        </w:tc>
        <w:tc>
          <w:tcPr>
            <w:tcW w:w="2419"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84,198,231</w:t>
            </w:r>
          </w:p>
        </w:tc>
      </w:tr>
      <w:tr w:rsidR="00EA6679">
        <w:trPr>
          <w:cantSplit/>
          <w:jc w:val="center"/>
        </w:trPr>
        <w:tc>
          <w:tcPr>
            <w:tcW w:w="4838"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DESARROLLO DEL SECTOR PESQUERO Y ACUÍCOLA CON ENFOQUE SUSTENTABLE</w:t>
            </w:r>
          </w:p>
        </w:tc>
        <w:tc>
          <w:tcPr>
            <w:tcW w:w="2419"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83,398,231</w:t>
            </w:r>
          </w:p>
        </w:tc>
        <w:tc>
          <w:tcPr>
            <w:tcW w:w="2419"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0</w:t>
            </w:r>
          </w:p>
        </w:tc>
        <w:tc>
          <w:tcPr>
            <w:tcW w:w="2419"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83,398,231</w:t>
            </w:r>
          </w:p>
        </w:tc>
      </w:tr>
      <w:tr w:rsidR="00EA6679">
        <w:trPr>
          <w:cantSplit/>
          <w:jc w:val="center"/>
        </w:trPr>
        <w:tc>
          <w:tcPr>
            <w:tcW w:w="4838" w:type="dxa"/>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GESTIÓN EFICIENTE DE LAS INSTITUCIONES DEL SECTOR DE CIUDADES Y COMUNIDADES SOSTENIBLES</w:t>
            </w:r>
          </w:p>
        </w:tc>
        <w:tc>
          <w:tcPr>
            <w:tcW w:w="2419"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82,112,944</w:t>
            </w:r>
          </w:p>
        </w:tc>
        <w:tc>
          <w:tcPr>
            <w:tcW w:w="2419"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0</w:t>
            </w:r>
          </w:p>
        </w:tc>
        <w:tc>
          <w:tcPr>
            <w:tcW w:w="2419"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82,112,944</w:t>
            </w:r>
          </w:p>
        </w:tc>
      </w:tr>
      <w:tr w:rsidR="00EA6679">
        <w:trPr>
          <w:cantSplit/>
          <w:jc w:val="center"/>
        </w:trPr>
        <w:tc>
          <w:tcPr>
            <w:tcW w:w="4838"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lastRenderedPageBreak/>
              <w:t>FOMENTO A LA CREACIÓN Y MANIFESTACIÓN ARTÍSTICA</w:t>
            </w:r>
          </w:p>
        </w:tc>
        <w:tc>
          <w:tcPr>
            <w:tcW w:w="2419"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76,668,477</w:t>
            </w:r>
          </w:p>
        </w:tc>
        <w:tc>
          <w:tcPr>
            <w:tcW w:w="2419"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335,870</w:t>
            </w:r>
          </w:p>
        </w:tc>
        <w:tc>
          <w:tcPr>
            <w:tcW w:w="2419"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77,004,347</w:t>
            </w:r>
          </w:p>
        </w:tc>
      </w:tr>
      <w:tr w:rsidR="00EA6679">
        <w:trPr>
          <w:cantSplit/>
          <w:jc w:val="center"/>
        </w:trPr>
        <w:tc>
          <w:tcPr>
            <w:tcW w:w="4838" w:type="dxa"/>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PREVENCIÓN Y ATENCIÓN A LAS VIOLENCIAS CONTRA LAS MUJERES</w:t>
            </w:r>
          </w:p>
        </w:tc>
        <w:tc>
          <w:tcPr>
            <w:tcW w:w="2419"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60,599,825</w:t>
            </w:r>
          </w:p>
        </w:tc>
        <w:tc>
          <w:tcPr>
            <w:tcW w:w="2419"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16,164,642</w:t>
            </w:r>
          </w:p>
        </w:tc>
        <w:tc>
          <w:tcPr>
            <w:tcW w:w="2419"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76,764,467</w:t>
            </w:r>
          </w:p>
        </w:tc>
      </w:tr>
      <w:tr w:rsidR="00EA6679">
        <w:trPr>
          <w:cantSplit/>
          <w:jc w:val="center"/>
        </w:trPr>
        <w:tc>
          <w:tcPr>
            <w:tcW w:w="4838"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VIGILANCIA DE LA APLICACIÓN DE LOS RECURSOS PÚBLICOS</w:t>
            </w:r>
          </w:p>
        </w:tc>
        <w:tc>
          <w:tcPr>
            <w:tcW w:w="2419"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75,205,418</w:t>
            </w:r>
          </w:p>
        </w:tc>
        <w:tc>
          <w:tcPr>
            <w:tcW w:w="2419"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0</w:t>
            </w:r>
          </w:p>
        </w:tc>
        <w:tc>
          <w:tcPr>
            <w:tcW w:w="2419"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75,205,418</w:t>
            </w:r>
          </w:p>
        </w:tc>
      </w:tr>
      <w:tr w:rsidR="00EA6679">
        <w:trPr>
          <w:cantSplit/>
          <w:jc w:val="center"/>
        </w:trPr>
        <w:tc>
          <w:tcPr>
            <w:tcW w:w="4838" w:type="dxa"/>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PROTECCIÓN CIVIL</w:t>
            </w:r>
          </w:p>
        </w:tc>
        <w:tc>
          <w:tcPr>
            <w:tcW w:w="2419"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68,609,048</w:t>
            </w:r>
          </w:p>
        </w:tc>
        <w:tc>
          <w:tcPr>
            <w:tcW w:w="2419"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0</w:t>
            </w:r>
          </w:p>
        </w:tc>
        <w:tc>
          <w:tcPr>
            <w:tcW w:w="2419"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68,609,048</w:t>
            </w:r>
          </w:p>
        </w:tc>
      </w:tr>
      <w:tr w:rsidR="00EA6679">
        <w:trPr>
          <w:cantSplit/>
          <w:jc w:val="center"/>
        </w:trPr>
        <w:tc>
          <w:tcPr>
            <w:tcW w:w="4838"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FOMENTO A PRODUCTOS Y SERVICIOS TURÍSTICOS INCLUYENTES Y DE CALIDAD</w:t>
            </w:r>
          </w:p>
        </w:tc>
        <w:tc>
          <w:tcPr>
            <w:tcW w:w="2419"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67,291,596</w:t>
            </w:r>
          </w:p>
        </w:tc>
        <w:tc>
          <w:tcPr>
            <w:tcW w:w="2419"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0</w:t>
            </w:r>
          </w:p>
        </w:tc>
        <w:tc>
          <w:tcPr>
            <w:tcW w:w="2419"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67,291,596</w:t>
            </w:r>
          </w:p>
        </w:tc>
      </w:tr>
      <w:tr w:rsidR="00EA6679">
        <w:trPr>
          <w:cantSplit/>
          <w:jc w:val="center"/>
        </w:trPr>
        <w:tc>
          <w:tcPr>
            <w:tcW w:w="4838" w:type="dxa"/>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MEJORAMIENTO DE LA INFRAESTRUCTURA URBANA</w:t>
            </w:r>
          </w:p>
        </w:tc>
        <w:tc>
          <w:tcPr>
            <w:tcW w:w="2419"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65,936,723</w:t>
            </w:r>
          </w:p>
        </w:tc>
        <w:tc>
          <w:tcPr>
            <w:tcW w:w="2419"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0</w:t>
            </w:r>
          </w:p>
        </w:tc>
        <w:tc>
          <w:tcPr>
            <w:tcW w:w="2419"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65,936,723</w:t>
            </w:r>
          </w:p>
        </w:tc>
      </w:tr>
      <w:tr w:rsidR="00EA6679">
        <w:trPr>
          <w:cantSplit/>
          <w:jc w:val="center"/>
        </w:trPr>
        <w:tc>
          <w:tcPr>
            <w:tcW w:w="4838"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CRECIMIENTO INDUSTRIAL SOSTENIBLE</w:t>
            </w:r>
          </w:p>
        </w:tc>
        <w:tc>
          <w:tcPr>
            <w:tcW w:w="2419"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65,689,248</w:t>
            </w:r>
          </w:p>
        </w:tc>
        <w:tc>
          <w:tcPr>
            <w:tcW w:w="2419"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0</w:t>
            </w:r>
          </w:p>
        </w:tc>
        <w:tc>
          <w:tcPr>
            <w:tcW w:w="2419"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65,689,248</w:t>
            </w:r>
          </w:p>
        </w:tc>
      </w:tr>
      <w:tr w:rsidR="00EA6679">
        <w:trPr>
          <w:cantSplit/>
          <w:jc w:val="center"/>
        </w:trPr>
        <w:tc>
          <w:tcPr>
            <w:tcW w:w="4838" w:type="dxa"/>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INCREMENTO DE LA INVERSIÓN EXTRANJERA</w:t>
            </w:r>
          </w:p>
        </w:tc>
        <w:tc>
          <w:tcPr>
            <w:tcW w:w="2419"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65,617,977</w:t>
            </w:r>
          </w:p>
        </w:tc>
        <w:tc>
          <w:tcPr>
            <w:tcW w:w="2419"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0</w:t>
            </w:r>
          </w:p>
        </w:tc>
        <w:tc>
          <w:tcPr>
            <w:tcW w:w="2419"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65,617,977</w:t>
            </w:r>
          </w:p>
        </w:tc>
      </w:tr>
      <w:tr w:rsidR="00EA6679">
        <w:trPr>
          <w:cantSplit/>
          <w:jc w:val="center"/>
        </w:trPr>
        <w:tc>
          <w:tcPr>
            <w:tcW w:w="4838"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CALIDAD EN EDUCACIÓN SUPERIOR DE LA UNIVERSIDAD AUTÓNOMA DE YUCATÁN</w:t>
            </w:r>
          </w:p>
        </w:tc>
        <w:tc>
          <w:tcPr>
            <w:tcW w:w="2419"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0</w:t>
            </w:r>
          </w:p>
        </w:tc>
        <w:tc>
          <w:tcPr>
            <w:tcW w:w="2419"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61,980,011</w:t>
            </w:r>
          </w:p>
        </w:tc>
        <w:tc>
          <w:tcPr>
            <w:tcW w:w="2419"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61,980,011</w:t>
            </w:r>
          </w:p>
        </w:tc>
      </w:tr>
      <w:tr w:rsidR="00EA6679">
        <w:trPr>
          <w:cantSplit/>
          <w:jc w:val="center"/>
        </w:trPr>
        <w:tc>
          <w:tcPr>
            <w:tcW w:w="4838" w:type="dxa"/>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IMPULSO A LA POBLACIÓN EMPRENDEDORA Y EMPRESARIAL CON ENFOQUE DE INCLUSIÓN</w:t>
            </w:r>
          </w:p>
        </w:tc>
        <w:tc>
          <w:tcPr>
            <w:tcW w:w="2419"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48,047,420</w:t>
            </w:r>
          </w:p>
        </w:tc>
        <w:tc>
          <w:tcPr>
            <w:tcW w:w="2419"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501,810</w:t>
            </w:r>
          </w:p>
        </w:tc>
        <w:tc>
          <w:tcPr>
            <w:tcW w:w="2419"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48,549,230</w:t>
            </w:r>
          </w:p>
        </w:tc>
      </w:tr>
      <w:tr w:rsidR="00EA6679">
        <w:trPr>
          <w:cantSplit/>
          <w:jc w:val="center"/>
        </w:trPr>
        <w:tc>
          <w:tcPr>
            <w:tcW w:w="4838"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lastRenderedPageBreak/>
              <w:t>PREVENCIÓN DEL DELITO</w:t>
            </w:r>
          </w:p>
        </w:tc>
        <w:tc>
          <w:tcPr>
            <w:tcW w:w="2419"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41,660,882</w:t>
            </w:r>
          </w:p>
        </w:tc>
        <w:tc>
          <w:tcPr>
            <w:tcW w:w="2419"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2,054,575</w:t>
            </w:r>
          </w:p>
        </w:tc>
        <w:tc>
          <w:tcPr>
            <w:tcW w:w="2419"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43,715,457</w:t>
            </w:r>
          </w:p>
        </w:tc>
      </w:tr>
      <w:tr w:rsidR="00EA6679">
        <w:trPr>
          <w:cantSplit/>
          <w:jc w:val="center"/>
        </w:trPr>
        <w:tc>
          <w:tcPr>
            <w:tcW w:w="4838" w:type="dxa"/>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DESARROLLO INSTITUCIONAL DE LOS MUNICIPIOS</w:t>
            </w:r>
          </w:p>
        </w:tc>
        <w:tc>
          <w:tcPr>
            <w:tcW w:w="2419"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41,941,198</w:t>
            </w:r>
          </w:p>
        </w:tc>
        <w:tc>
          <w:tcPr>
            <w:tcW w:w="2419"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0</w:t>
            </w:r>
          </w:p>
        </w:tc>
        <w:tc>
          <w:tcPr>
            <w:tcW w:w="2419"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41,941,198</w:t>
            </w:r>
          </w:p>
        </w:tc>
      </w:tr>
      <w:tr w:rsidR="00EA6679">
        <w:trPr>
          <w:cantSplit/>
          <w:jc w:val="center"/>
        </w:trPr>
        <w:tc>
          <w:tcPr>
            <w:tcW w:w="4838"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FOMENTO Y DIFUSIÓN DE LA CULTURA TRADICIONAL YUCATECA</w:t>
            </w:r>
          </w:p>
        </w:tc>
        <w:tc>
          <w:tcPr>
            <w:tcW w:w="2419"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40,749,469</w:t>
            </w:r>
          </w:p>
        </w:tc>
        <w:tc>
          <w:tcPr>
            <w:tcW w:w="2419"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0</w:t>
            </w:r>
          </w:p>
        </w:tc>
        <w:tc>
          <w:tcPr>
            <w:tcW w:w="2419"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40,749,469</w:t>
            </w:r>
          </w:p>
        </w:tc>
      </w:tr>
      <w:tr w:rsidR="00EA6679">
        <w:trPr>
          <w:cantSplit/>
          <w:jc w:val="center"/>
        </w:trPr>
        <w:tc>
          <w:tcPr>
            <w:tcW w:w="4838" w:type="dxa"/>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INNOVACIÓN Y EFICIENCIA EN LA INFORMACIÓN PARA LA GESTIÓN PÚBLICA</w:t>
            </w:r>
          </w:p>
        </w:tc>
        <w:tc>
          <w:tcPr>
            <w:tcW w:w="2419"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38,652,295</w:t>
            </w:r>
          </w:p>
        </w:tc>
        <w:tc>
          <w:tcPr>
            <w:tcW w:w="2419"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0</w:t>
            </w:r>
          </w:p>
        </w:tc>
        <w:tc>
          <w:tcPr>
            <w:tcW w:w="2419"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38,652,295</w:t>
            </w:r>
          </w:p>
        </w:tc>
      </w:tr>
      <w:tr w:rsidR="00EA6679">
        <w:trPr>
          <w:cantSplit/>
          <w:jc w:val="center"/>
        </w:trPr>
        <w:tc>
          <w:tcPr>
            <w:tcW w:w="4838"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ATENCIÓN INTEGRAL A PERSONAS CON DISCAPACIDAD DEL ESTADO DE YUCATÁN</w:t>
            </w:r>
          </w:p>
        </w:tc>
        <w:tc>
          <w:tcPr>
            <w:tcW w:w="2419"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36,196,164</w:t>
            </w:r>
          </w:p>
        </w:tc>
        <w:tc>
          <w:tcPr>
            <w:tcW w:w="2419"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1,764,591</w:t>
            </w:r>
          </w:p>
        </w:tc>
        <w:tc>
          <w:tcPr>
            <w:tcW w:w="2419"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37,960,755</w:t>
            </w:r>
          </w:p>
        </w:tc>
      </w:tr>
      <w:tr w:rsidR="00EA6679">
        <w:trPr>
          <w:cantSplit/>
          <w:jc w:val="center"/>
        </w:trPr>
        <w:tc>
          <w:tcPr>
            <w:tcW w:w="4838" w:type="dxa"/>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 xml:space="preserve">ADMINISTRACIÓN Y </w:t>
            </w:r>
            <w:r w:rsidR="00AB6E06">
              <w:rPr>
                <w:rFonts w:eastAsia="Arial" w:cs="Arial"/>
                <w:color w:val="111111"/>
              </w:rPr>
              <w:t>CONTROL DE</w:t>
            </w:r>
            <w:r>
              <w:rPr>
                <w:rFonts w:eastAsia="Arial" w:cs="Arial"/>
                <w:color w:val="111111"/>
              </w:rPr>
              <w:t xml:space="preserve"> LOS RECURSOS HUMANOS, FINANCIEROS Y MATERIALES DE LA UNIVERSIDAD AUTÓNOMA DE YUCATÁN</w:t>
            </w:r>
          </w:p>
        </w:tc>
        <w:tc>
          <w:tcPr>
            <w:tcW w:w="2419"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0</w:t>
            </w:r>
          </w:p>
        </w:tc>
        <w:tc>
          <w:tcPr>
            <w:tcW w:w="2419"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37,376,079</w:t>
            </w:r>
          </w:p>
        </w:tc>
        <w:tc>
          <w:tcPr>
            <w:tcW w:w="2419"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37,376,079</w:t>
            </w:r>
          </w:p>
        </w:tc>
      </w:tr>
      <w:tr w:rsidR="00EA6679">
        <w:trPr>
          <w:cantSplit/>
          <w:jc w:val="center"/>
        </w:trPr>
        <w:tc>
          <w:tcPr>
            <w:tcW w:w="4838"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IMPULSO AL DEPORTE DE ALTO RENDIMIENTO</w:t>
            </w:r>
          </w:p>
        </w:tc>
        <w:tc>
          <w:tcPr>
            <w:tcW w:w="2419"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33,133,091</w:t>
            </w:r>
          </w:p>
        </w:tc>
        <w:tc>
          <w:tcPr>
            <w:tcW w:w="2419"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110,000</w:t>
            </w:r>
          </w:p>
        </w:tc>
        <w:tc>
          <w:tcPr>
            <w:tcW w:w="2419"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33,243,091</w:t>
            </w:r>
          </w:p>
        </w:tc>
      </w:tr>
      <w:tr w:rsidR="00EA6679">
        <w:trPr>
          <w:cantSplit/>
          <w:jc w:val="center"/>
        </w:trPr>
        <w:tc>
          <w:tcPr>
            <w:tcW w:w="4838" w:type="dxa"/>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ATENCIÓN Y DESARROLLO DE LAS ORGANIZACIONES SOCIALES</w:t>
            </w:r>
          </w:p>
        </w:tc>
        <w:tc>
          <w:tcPr>
            <w:tcW w:w="2419"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31,172,423</w:t>
            </w:r>
          </w:p>
        </w:tc>
        <w:tc>
          <w:tcPr>
            <w:tcW w:w="2419"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1,894,104</w:t>
            </w:r>
          </w:p>
        </w:tc>
        <w:tc>
          <w:tcPr>
            <w:tcW w:w="2419"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33,066,527</w:t>
            </w:r>
          </w:p>
        </w:tc>
      </w:tr>
      <w:tr w:rsidR="00EA6679">
        <w:trPr>
          <w:cantSplit/>
          <w:jc w:val="center"/>
        </w:trPr>
        <w:tc>
          <w:tcPr>
            <w:tcW w:w="4838"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ADMINISTRACIÓN DE LOS RECURSOS HUMANOS, FINANCIEROS Y MATERIALES DE LA CODHEY</w:t>
            </w:r>
          </w:p>
        </w:tc>
        <w:tc>
          <w:tcPr>
            <w:tcW w:w="2419"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33,006,155</w:t>
            </w:r>
          </w:p>
        </w:tc>
        <w:tc>
          <w:tcPr>
            <w:tcW w:w="2419"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0</w:t>
            </w:r>
          </w:p>
        </w:tc>
        <w:tc>
          <w:tcPr>
            <w:tcW w:w="2419"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33,006,155</w:t>
            </w:r>
          </w:p>
        </w:tc>
      </w:tr>
      <w:tr w:rsidR="00EA6679">
        <w:trPr>
          <w:cantSplit/>
          <w:jc w:val="center"/>
        </w:trPr>
        <w:tc>
          <w:tcPr>
            <w:tcW w:w="4838" w:type="dxa"/>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lastRenderedPageBreak/>
              <w:t>FOMENTO Y SENSIBILIZACIÓN HACIA EL CONSUMO CULTURAL</w:t>
            </w:r>
          </w:p>
        </w:tc>
        <w:tc>
          <w:tcPr>
            <w:tcW w:w="2419"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28,367,507</w:t>
            </w:r>
          </w:p>
        </w:tc>
        <w:tc>
          <w:tcPr>
            <w:tcW w:w="2419"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3,130,200</w:t>
            </w:r>
          </w:p>
        </w:tc>
        <w:tc>
          <w:tcPr>
            <w:tcW w:w="2419"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31,497,707</w:t>
            </w:r>
          </w:p>
        </w:tc>
      </w:tr>
      <w:tr w:rsidR="00EA6679">
        <w:trPr>
          <w:cantSplit/>
          <w:jc w:val="center"/>
        </w:trPr>
        <w:tc>
          <w:tcPr>
            <w:tcW w:w="4838"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IMPARTICIÓN DE JUSTICIA EN MATERIA FISCAL Y ADMINISTRATIVA</w:t>
            </w:r>
          </w:p>
        </w:tc>
        <w:tc>
          <w:tcPr>
            <w:tcW w:w="2419"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28,586,127</w:t>
            </w:r>
          </w:p>
        </w:tc>
        <w:tc>
          <w:tcPr>
            <w:tcW w:w="2419"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0</w:t>
            </w:r>
          </w:p>
        </w:tc>
        <w:tc>
          <w:tcPr>
            <w:tcW w:w="2419"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28,586,127</w:t>
            </w:r>
          </w:p>
        </w:tc>
      </w:tr>
      <w:tr w:rsidR="00EA6679">
        <w:trPr>
          <w:cantSplit/>
          <w:jc w:val="center"/>
        </w:trPr>
        <w:tc>
          <w:tcPr>
            <w:tcW w:w="4838" w:type="dxa"/>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IMPARTICIÓN DE JUSTICIA POLÍTICO ELECTORAL</w:t>
            </w:r>
          </w:p>
        </w:tc>
        <w:tc>
          <w:tcPr>
            <w:tcW w:w="2419"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28,525,758</w:t>
            </w:r>
          </w:p>
        </w:tc>
        <w:tc>
          <w:tcPr>
            <w:tcW w:w="2419"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0</w:t>
            </w:r>
          </w:p>
        </w:tc>
        <w:tc>
          <w:tcPr>
            <w:tcW w:w="2419"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28,525,758</w:t>
            </w:r>
          </w:p>
        </w:tc>
      </w:tr>
      <w:tr w:rsidR="00EA6679">
        <w:trPr>
          <w:cantSplit/>
          <w:jc w:val="center"/>
        </w:trPr>
        <w:tc>
          <w:tcPr>
            <w:tcW w:w="4838"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DIFUSIÓN Y RENDICIÓN DE CUENTAS DEL PODER EJECUTIVO E INFORMACIÓN PÚBLICA</w:t>
            </w:r>
          </w:p>
        </w:tc>
        <w:tc>
          <w:tcPr>
            <w:tcW w:w="2419"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28,510,407</w:t>
            </w:r>
          </w:p>
        </w:tc>
        <w:tc>
          <w:tcPr>
            <w:tcW w:w="2419"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0</w:t>
            </w:r>
          </w:p>
        </w:tc>
        <w:tc>
          <w:tcPr>
            <w:tcW w:w="2419"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28,510,407</w:t>
            </w:r>
          </w:p>
        </w:tc>
      </w:tr>
      <w:tr w:rsidR="00EA6679">
        <w:trPr>
          <w:cantSplit/>
          <w:jc w:val="center"/>
        </w:trPr>
        <w:tc>
          <w:tcPr>
            <w:tcW w:w="4838" w:type="dxa"/>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PROMOCIÓN, PREVENCIÓN Y ATENCIÓN INTEGRAL DE ENFERMEDADES RELACIONADAS CON LA NUTRICIÓN</w:t>
            </w:r>
          </w:p>
        </w:tc>
        <w:tc>
          <w:tcPr>
            <w:tcW w:w="2419"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7,297,871</w:t>
            </w:r>
          </w:p>
        </w:tc>
        <w:tc>
          <w:tcPr>
            <w:tcW w:w="2419"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19,429,658</w:t>
            </w:r>
          </w:p>
        </w:tc>
        <w:tc>
          <w:tcPr>
            <w:tcW w:w="2419"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26,727,529</w:t>
            </w:r>
          </w:p>
        </w:tc>
      </w:tr>
      <w:tr w:rsidR="00EA6679">
        <w:trPr>
          <w:cantSplit/>
          <w:jc w:val="center"/>
        </w:trPr>
        <w:tc>
          <w:tcPr>
            <w:tcW w:w="4838"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ACCESO A LA INFORMACIÓN PÚBLICA GUBERNAMENTAL</w:t>
            </w:r>
          </w:p>
        </w:tc>
        <w:tc>
          <w:tcPr>
            <w:tcW w:w="2419"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24,874,222</w:t>
            </w:r>
          </w:p>
        </w:tc>
        <w:tc>
          <w:tcPr>
            <w:tcW w:w="2419"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0</w:t>
            </w:r>
          </w:p>
        </w:tc>
        <w:tc>
          <w:tcPr>
            <w:tcW w:w="2419"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24,874,222</w:t>
            </w:r>
          </w:p>
        </w:tc>
      </w:tr>
      <w:tr w:rsidR="00EA6679">
        <w:trPr>
          <w:cantSplit/>
          <w:jc w:val="center"/>
        </w:trPr>
        <w:tc>
          <w:tcPr>
            <w:tcW w:w="4838" w:type="dxa"/>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ADMINISTRACIÓN DE LOS RECURSOS MATERIALES Y PATRIMONIALES DEL PODER EJECUTIVO</w:t>
            </w:r>
          </w:p>
        </w:tc>
        <w:tc>
          <w:tcPr>
            <w:tcW w:w="2419"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23,988,397</w:t>
            </w:r>
          </w:p>
        </w:tc>
        <w:tc>
          <w:tcPr>
            <w:tcW w:w="2419"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0</w:t>
            </w:r>
          </w:p>
        </w:tc>
        <w:tc>
          <w:tcPr>
            <w:tcW w:w="2419"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23,988,397</w:t>
            </w:r>
          </w:p>
        </w:tc>
      </w:tr>
      <w:tr w:rsidR="00EA6679">
        <w:trPr>
          <w:cantSplit/>
          <w:jc w:val="center"/>
        </w:trPr>
        <w:tc>
          <w:tcPr>
            <w:tcW w:w="4838"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FORTALECIMIENTO AL CONOCIMIENTO CIENTÍFICO, TECNOLÓGICO E INNOVACIÓN</w:t>
            </w:r>
          </w:p>
        </w:tc>
        <w:tc>
          <w:tcPr>
            <w:tcW w:w="2419"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18,666,120</w:t>
            </w:r>
          </w:p>
        </w:tc>
        <w:tc>
          <w:tcPr>
            <w:tcW w:w="2419"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3,000,000</w:t>
            </w:r>
          </w:p>
        </w:tc>
        <w:tc>
          <w:tcPr>
            <w:tcW w:w="2419"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21,666,120</w:t>
            </w:r>
          </w:p>
        </w:tc>
      </w:tr>
      <w:tr w:rsidR="00EA6679">
        <w:trPr>
          <w:cantSplit/>
          <w:jc w:val="center"/>
        </w:trPr>
        <w:tc>
          <w:tcPr>
            <w:tcW w:w="4838" w:type="dxa"/>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lastRenderedPageBreak/>
              <w:t>EDUCACIÓN PARA LA PROFESIONALIZACIÓN ARTÍSTICA</w:t>
            </w:r>
          </w:p>
        </w:tc>
        <w:tc>
          <w:tcPr>
            <w:tcW w:w="2419"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21,363,716</w:t>
            </w:r>
          </w:p>
        </w:tc>
        <w:tc>
          <w:tcPr>
            <w:tcW w:w="2419"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0</w:t>
            </w:r>
          </w:p>
        </w:tc>
        <w:tc>
          <w:tcPr>
            <w:tcW w:w="2419"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21,363,716</w:t>
            </w:r>
          </w:p>
        </w:tc>
      </w:tr>
      <w:tr w:rsidR="00EA6679">
        <w:trPr>
          <w:cantSplit/>
          <w:jc w:val="center"/>
        </w:trPr>
        <w:tc>
          <w:tcPr>
            <w:tcW w:w="4838"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IMPLEMENTACIÓN DEL PRESUPUESTO BASADO EN RESULTADOS</w:t>
            </w:r>
          </w:p>
        </w:tc>
        <w:tc>
          <w:tcPr>
            <w:tcW w:w="2419"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20,355,956</w:t>
            </w:r>
          </w:p>
        </w:tc>
        <w:tc>
          <w:tcPr>
            <w:tcW w:w="2419"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0</w:t>
            </w:r>
          </w:p>
        </w:tc>
        <w:tc>
          <w:tcPr>
            <w:tcW w:w="2419"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20,355,956</w:t>
            </w:r>
          </w:p>
        </w:tc>
      </w:tr>
      <w:tr w:rsidR="00EA6679">
        <w:trPr>
          <w:cantSplit/>
          <w:jc w:val="center"/>
        </w:trPr>
        <w:tc>
          <w:tcPr>
            <w:tcW w:w="4838" w:type="dxa"/>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GESTIÓN ESCOLAR</w:t>
            </w:r>
          </w:p>
        </w:tc>
        <w:tc>
          <w:tcPr>
            <w:tcW w:w="2419"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0</w:t>
            </w:r>
          </w:p>
        </w:tc>
        <w:tc>
          <w:tcPr>
            <w:tcW w:w="2419"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19,942,432</w:t>
            </w:r>
          </w:p>
        </w:tc>
        <w:tc>
          <w:tcPr>
            <w:tcW w:w="2419"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19,942,432</w:t>
            </w:r>
          </w:p>
        </w:tc>
      </w:tr>
      <w:tr w:rsidR="00EA6679">
        <w:trPr>
          <w:cantSplit/>
          <w:jc w:val="center"/>
        </w:trPr>
        <w:tc>
          <w:tcPr>
            <w:tcW w:w="4838"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PREVENCIÓN E INVESTIGACIÓN DE DELITOS EN MATERIA DE CORRUPCIÓN</w:t>
            </w:r>
          </w:p>
        </w:tc>
        <w:tc>
          <w:tcPr>
            <w:tcW w:w="2419"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19,777,095</w:t>
            </w:r>
          </w:p>
        </w:tc>
        <w:tc>
          <w:tcPr>
            <w:tcW w:w="2419"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0</w:t>
            </w:r>
          </w:p>
        </w:tc>
        <w:tc>
          <w:tcPr>
            <w:tcW w:w="2419"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19,777,095</w:t>
            </w:r>
          </w:p>
        </w:tc>
      </w:tr>
      <w:tr w:rsidR="00EA6679">
        <w:trPr>
          <w:cantSplit/>
          <w:jc w:val="center"/>
        </w:trPr>
        <w:tc>
          <w:tcPr>
            <w:tcW w:w="4838" w:type="dxa"/>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AUTONOMÍA Y EMPODERAMIENTO DE LAS MUJERES</w:t>
            </w:r>
          </w:p>
        </w:tc>
        <w:tc>
          <w:tcPr>
            <w:tcW w:w="2419"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11,838,100</w:t>
            </w:r>
          </w:p>
        </w:tc>
        <w:tc>
          <w:tcPr>
            <w:tcW w:w="2419"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7,502,595</w:t>
            </w:r>
          </w:p>
        </w:tc>
        <w:tc>
          <w:tcPr>
            <w:tcW w:w="2419"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19,340,695</w:t>
            </w:r>
          </w:p>
        </w:tc>
      </w:tr>
      <w:tr w:rsidR="00EA6679">
        <w:trPr>
          <w:cantSplit/>
          <w:jc w:val="center"/>
        </w:trPr>
        <w:tc>
          <w:tcPr>
            <w:tcW w:w="4838"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PROMOCIÓN, PREVENCIÓN Y ATENCIÓN INTEGRAL DE LA SALUD MENTAL</w:t>
            </w:r>
          </w:p>
        </w:tc>
        <w:tc>
          <w:tcPr>
            <w:tcW w:w="2419"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2,933,718</w:t>
            </w:r>
          </w:p>
        </w:tc>
        <w:tc>
          <w:tcPr>
            <w:tcW w:w="2419"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16,325,387</w:t>
            </w:r>
          </w:p>
        </w:tc>
        <w:tc>
          <w:tcPr>
            <w:tcW w:w="2419"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19,259,105</w:t>
            </w:r>
          </w:p>
        </w:tc>
      </w:tr>
      <w:tr w:rsidR="00EA6679">
        <w:trPr>
          <w:cantSplit/>
          <w:jc w:val="center"/>
        </w:trPr>
        <w:tc>
          <w:tcPr>
            <w:tcW w:w="4838" w:type="dxa"/>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RESTAURACIÓN Y CONSERVACIÓN DE LOS ECOSISTEMAS</w:t>
            </w:r>
          </w:p>
        </w:tc>
        <w:tc>
          <w:tcPr>
            <w:tcW w:w="2419"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18,347,896</w:t>
            </w:r>
          </w:p>
        </w:tc>
        <w:tc>
          <w:tcPr>
            <w:tcW w:w="2419"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0</w:t>
            </w:r>
          </w:p>
        </w:tc>
        <w:tc>
          <w:tcPr>
            <w:tcW w:w="2419"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18,347,896</w:t>
            </w:r>
          </w:p>
        </w:tc>
      </w:tr>
      <w:tr w:rsidR="00EA6679">
        <w:trPr>
          <w:cantSplit/>
          <w:jc w:val="center"/>
        </w:trPr>
        <w:tc>
          <w:tcPr>
            <w:tcW w:w="4838"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MEJORA REGULATORIA</w:t>
            </w:r>
          </w:p>
        </w:tc>
        <w:tc>
          <w:tcPr>
            <w:tcW w:w="2419"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17,773,935</w:t>
            </w:r>
          </w:p>
        </w:tc>
        <w:tc>
          <w:tcPr>
            <w:tcW w:w="2419"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0</w:t>
            </w:r>
          </w:p>
        </w:tc>
        <w:tc>
          <w:tcPr>
            <w:tcW w:w="2419"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17,773,935</w:t>
            </w:r>
          </w:p>
        </w:tc>
      </w:tr>
      <w:tr w:rsidR="00EA6679">
        <w:trPr>
          <w:cantSplit/>
          <w:jc w:val="center"/>
        </w:trPr>
        <w:tc>
          <w:tcPr>
            <w:tcW w:w="4838" w:type="dxa"/>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PLANEACIÓN Y SEGUIMIENTO DE LA INVERSIÓN EN OBRA PÚBLICA</w:t>
            </w:r>
          </w:p>
        </w:tc>
        <w:tc>
          <w:tcPr>
            <w:tcW w:w="2419"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15,656,013</w:t>
            </w:r>
          </w:p>
        </w:tc>
        <w:tc>
          <w:tcPr>
            <w:tcW w:w="2419"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0</w:t>
            </w:r>
          </w:p>
        </w:tc>
        <w:tc>
          <w:tcPr>
            <w:tcW w:w="2419"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15,656,013</w:t>
            </w:r>
          </w:p>
        </w:tc>
      </w:tr>
      <w:tr w:rsidR="00EA6679">
        <w:trPr>
          <w:cantSplit/>
          <w:jc w:val="center"/>
        </w:trPr>
        <w:tc>
          <w:tcPr>
            <w:tcW w:w="4838"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EMPLEO DE CALIDAD, INCLUYENTE Y FORMAL</w:t>
            </w:r>
          </w:p>
        </w:tc>
        <w:tc>
          <w:tcPr>
            <w:tcW w:w="2419"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14,010,975</w:t>
            </w:r>
          </w:p>
        </w:tc>
        <w:tc>
          <w:tcPr>
            <w:tcW w:w="2419"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302,400</w:t>
            </w:r>
          </w:p>
        </w:tc>
        <w:tc>
          <w:tcPr>
            <w:tcW w:w="2419"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14,313,375</w:t>
            </w:r>
          </w:p>
        </w:tc>
      </w:tr>
      <w:tr w:rsidR="00EA6679">
        <w:trPr>
          <w:cantSplit/>
          <w:jc w:val="center"/>
        </w:trPr>
        <w:tc>
          <w:tcPr>
            <w:tcW w:w="4838" w:type="dxa"/>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ATENCIÓN A VÍCTIMAS DE VIOLENCIA</w:t>
            </w:r>
          </w:p>
        </w:tc>
        <w:tc>
          <w:tcPr>
            <w:tcW w:w="2419"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13,777,828</w:t>
            </w:r>
          </w:p>
        </w:tc>
        <w:tc>
          <w:tcPr>
            <w:tcW w:w="2419"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0</w:t>
            </w:r>
          </w:p>
        </w:tc>
        <w:tc>
          <w:tcPr>
            <w:tcW w:w="2419"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13,777,828</w:t>
            </w:r>
          </w:p>
        </w:tc>
      </w:tr>
      <w:tr w:rsidR="00EA6679">
        <w:trPr>
          <w:cantSplit/>
          <w:jc w:val="center"/>
        </w:trPr>
        <w:tc>
          <w:tcPr>
            <w:tcW w:w="4838"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lastRenderedPageBreak/>
              <w:t>CONSOLIDACIÓN DEL SISTEMA DE SEGUIMIENTO Y EVALUACIÓN DEL DESEMPEÑO</w:t>
            </w:r>
          </w:p>
        </w:tc>
        <w:tc>
          <w:tcPr>
            <w:tcW w:w="2419"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13,237,313</w:t>
            </w:r>
          </w:p>
        </w:tc>
        <w:tc>
          <w:tcPr>
            <w:tcW w:w="2419"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0</w:t>
            </w:r>
          </w:p>
        </w:tc>
        <w:tc>
          <w:tcPr>
            <w:tcW w:w="2419"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13,237,313</w:t>
            </w:r>
          </w:p>
        </w:tc>
      </w:tr>
      <w:tr w:rsidR="00EA6679">
        <w:trPr>
          <w:cantSplit/>
          <w:jc w:val="center"/>
        </w:trPr>
        <w:tc>
          <w:tcPr>
            <w:tcW w:w="4838" w:type="dxa"/>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REDUCCIÓN DE LAS BRECHAS SOCIALES DE LOS PUEBLOS INDÍGENAS</w:t>
            </w:r>
          </w:p>
        </w:tc>
        <w:tc>
          <w:tcPr>
            <w:tcW w:w="2419"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12,071,084</w:t>
            </w:r>
          </w:p>
        </w:tc>
        <w:tc>
          <w:tcPr>
            <w:tcW w:w="2419"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0</w:t>
            </w:r>
          </w:p>
        </w:tc>
        <w:tc>
          <w:tcPr>
            <w:tcW w:w="2419"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12,071,084</w:t>
            </w:r>
          </w:p>
        </w:tc>
      </w:tr>
      <w:tr w:rsidR="00EA6679">
        <w:trPr>
          <w:cantSplit/>
          <w:jc w:val="center"/>
        </w:trPr>
        <w:tc>
          <w:tcPr>
            <w:tcW w:w="4838"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PREVENCIÓN Y PROMOCIÓN DE LA SALUD EN LA COMUNIDAD</w:t>
            </w:r>
          </w:p>
        </w:tc>
        <w:tc>
          <w:tcPr>
            <w:tcW w:w="2419"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81,506</w:t>
            </w:r>
          </w:p>
        </w:tc>
        <w:tc>
          <w:tcPr>
            <w:tcW w:w="2419"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11,954,039</w:t>
            </w:r>
          </w:p>
        </w:tc>
        <w:tc>
          <w:tcPr>
            <w:tcW w:w="2419"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12,035,545</w:t>
            </w:r>
          </w:p>
        </w:tc>
      </w:tr>
      <w:tr w:rsidR="00EA6679">
        <w:trPr>
          <w:cantSplit/>
          <w:jc w:val="center"/>
        </w:trPr>
        <w:tc>
          <w:tcPr>
            <w:tcW w:w="4838" w:type="dxa"/>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ACCESO INCLUYENTE A LA OFERTA CULTURAL</w:t>
            </w:r>
          </w:p>
        </w:tc>
        <w:tc>
          <w:tcPr>
            <w:tcW w:w="2419"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5,466,404</w:t>
            </w:r>
          </w:p>
        </w:tc>
        <w:tc>
          <w:tcPr>
            <w:tcW w:w="2419"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6,533,930</w:t>
            </w:r>
          </w:p>
        </w:tc>
        <w:tc>
          <w:tcPr>
            <w:tcW w:w="2419"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12,000,334</w:t>
            </w:r>
          </w:p>
        </w:tc>
      </w:tr>
      <w:tr w:rsidR="00EA6679">
        <w:trPr>
          <w:cantSplit/>
          <w:jc w:val="center"/>
        </w:trPr>
        <w:tc>
          <w:tcPr>
            <w:tcW w:w="4838"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GESTIÓN EFICIENTE DE LAS INSTITUCIONES DEL SECTOR DE IGUALDAD DE GÉNERO</w:t>
            </w:r>
          </w:p>
        </w:tc>
        <w:tc>
          <w:tcPr>
            <w:tcW w:w="2419"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11,699,136</w:t>
            </w:r>
          </w:p>
        </w:tc>
        <w:tc>
          <w:tcPr>
            <w:tcW w:w="2419"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135,000</w:t>
            </w:r>
          </w:p>
        </w:tc>
        <w:tc>
          <w:tcPr>
            <w:tcW w:w="2419"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11,834,136</w:t>
            </w:r>
          </w:p>
        </w:tc>
      </w:tr>
      <w:tr w:rsidR="00EA6679">
        <w:trPr>
          <w:cantSplit/>
          <w:jc w:val="center"/>
        </w:trPr>
        <w:tc>
          <w:tcPr>
            <w:tcW w:w="4838" w:type="dxa"/>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VINCULACIÓN, PROMOCIÓN Y GESTIÓN CON EL SECTOR PRODUCTIVO Y SOCIAL</w:t>
            </w:r>
          </w:p>
        </w:tc>
        <w:tc>
          <w:tcPr>
            <w:tcW w:w="2419"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10,313,034</w:t>
            </w:r>
          </w:p>
        </w:tc>
        <w:tc>
          <w:tcPr>
            <w:tcW w:w="2419"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1,150,000</w:t>
            </w:r>
          </w:p>
        </w:tc>
        <w:tc>
          <w:tcPr>
            <w:tcW w:w="2419"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11,463,034</w:t>
            </w:r>
          </w:p>
        </w:tc>
      </w:tr>
      <w:tr w:rsidR="00EA6679">
        <w:trPr>
          <w:cantSplit/>
          <w:jc w:val="center"/>
        </w:trPr>
        <w:tc>
          <w:tcPr>
            <w:tcW w:w="4838"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IMPLEMENTACIÓN DE POLÍTICAS CONTRA EL CAMBIO CLIMÁTICO</w:t>
            </w:r>
          </w:p>
        </w:tc>
        <w:tc>
          <w:tcPr>
            <w:tcW w:w="2419"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8,233,271</w:t>
            </w:r>
          </w:p>
        </w:tc>
        <w:tc>
          <w:tcPr>
            <w:tcW w:w="2419"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0</w:t>
            </w:r>
          </w:p>
        </w:tc>
        <w:tc>
          <w:tcPr>
            <w:tcW w:w="2419"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8,233,271</w:t>
            </w:r>
          </w:p>
        </w:tc>
      </w:tr>
      <w:tr w:rsidR="00EA6679">
        <w:trPr>
          <w:cantSplit/>
          <w:jc w:val="center"/>
        </w:trPr>
        <w:tc>
          <w:tcPr>
            <w:tcW w:w="4838" w:type="dxa"/>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PREVENCIÓN Y CONTROL DE VIH, SIDA E INFECCIONES DE TRANSMISIÓN SEXUAL</w:t>
            </w:r>
          </w:p>
        </w:tc>
        <w:tc>
          <w:tcPr>
            <w:tcW w:w="2419"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163,606</w:t>
            </w:r>
          </w:p>
        </w:tc>
        <w:tc>
          <w:tcPr>
            <w:tcW w:w="2419"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7,957,623</w:t>
            </w:r>
          </w:p>
        </w:tc>
        <w:tc>
          <w:tcPr>
            <w:tcW w:w="2419"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8,121,229</w:t>
            </w:r>
          </w:p>
        </w:tc>
      </w:tr>
      <w:tr w:rsidR="00EA6679">
        <w:trPr>
          <w:cantSplit/>
          <w:jc w:val="center"/>
        </w:trPr>
        <w:tc>
          <w:tcPr>
            <w:tcW w:w="4838"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lastRenderedPageBreak/>
              <w:t>PREVENCIÓN Y SANCIÓN DE ACTOS DE CORRUPCIÓN</w:t>
            </w:r>
          </w:p>
        </w:tc>
        <w:tc>
          <w:tcPr>
            <w:tcW w:w="2419"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7,091,130</w:t>
            </w:r>
          </w:p>
        </w:tc>
        <w:tc>
          <w:tcPr>
            <w:tcW w:w="2419"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0</w:t>
            </w:r>
          </w:p>
        </w:tc>
        <w:tc>
          <w:tcPr>
            <w:tcW w:w="2419"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7,091,130</w:t>
            </w:r>
          </w:p>
        </w:tc>
      </w:tr>
      <w:tr w:rsidR="00EA6679">
        <w:trPr>
          <w:cantSplit/>
          <w:jc w:val="center"/>
        </w:trPr>
        <w:tc>
          <w:tcPr>
            <w:tcW w:w="4838" w:type="dxa"/>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PREVENCIÓN DEL EMBARAZO EN ADOLESCENTES</w:t>
            </w:r>
          </w:p>
        </w:tc>
        <w:tc>
          <w:tcPr>
            <w:tcW w:w="2419"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4,289,667</w:t>
            </w:r>
          </w:p>
        </w:tc>
        <w:tc>
          <w:tcPr>
            <w:tcW w:w="2419"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2,675,939</w:t>
            </w:r>
          </w:p>
        </w:tc>
        <w:tc>
          <w:tcPr>
            <w:tcW w:w="2419"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6,965,606</w:t>
            </w:r>
          </w:p>
        </w:tc>
      </w:tr>
      <w:tr w:rsidR="00EA6679">
        <w:trPr>
          <w:cantSplit/>
          <w:jc w:val="center"/>
        </w:trPr>
        <w:tc>
          <w:tcPr>
            <w:tcW w:w="4838"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IMPLEMENTACIÓN DE POLÍTICAS PARA LA SUSTENTABILIDAD</w:t>
            </w:r>
          </w:p>
        </w:tc>
        <w:tc>
          <w:tcPr>
            <w:tcW w:w="2419"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6,931,125</w:t>
            </w:r>
          </w:p>
        </w:tc>
        <w:tc>
          <w:tcPr>
            <w:tcW w:w="2419"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0</w:t>
            </w:r>
          </w:p>
        </w:tc>
        <w:tc>
          <w:tcPr>
            <w:tcW w:w="2419"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6,931,125</w:t>
            </w:r>
          </w:p>
        </w:tc>
      </w:tr>
      <w:tr w:rsidR="00EA6679">
        <w:trPr>
          <w:cantSplit/>
          <w:jc w:val="center"/>
        </w:trPr>
        <w:tc>
          <w:tcPr>
            <w:tcW w:w="4838" w:type="dxa"/>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VIGILANCIA EPIDEMIOLÓGICA</w:t>
            </w:r>
          </w:p>
        </w:tc>
        <w:tc>
          <w:tcPr>
            <w:tcW w:w="2419"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33,427</w:t>
            </w:r>
          </w:p>
        </w:tc>
        <w:tc>
          <w:tcPr>
            <w:tcW w:w="2419"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6,762,775</w:t>
            </w:r>
          </w:p>
        </w:tc>
        <w:tc>
          <w:tcPr>
            <w:tcW w:w="2419"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6,796,202</w:t>
            </w:r>
          </w:p>
        </w:tc>
      </w:tr>
      <w:tr w:rsidR="00EA6679">
        <w:trPr>
          <w:cantSplit/>
          <w:jc w:val="center"/>
        </w:trPr>
        <w:tc>
          <w:tcPr>
            <w:tcW w:w="4838"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PREVENCIÓN Y ATENCIÓN INTEGRAL DEL CÁNCER EN LA MUJER</w:t>
            </w:r>
          </w:p>
        </w:tc>
        <w:tc>
          <w:tcPr>
            <w:tcW w:w="2419"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0</w:t>
            </w:r>
          </w:p>
        </w:tc>
        <w:tc>
          <w:tcPr>
            <w:tcW w:w="2419"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5,938,058</w:t>
            </w:r>
          </w:p>
        </w:tc>
        <w:tc>
          <w:tcPr>
            <w:tcW w:w="2419"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5,938,058</w:t>
            </w:r>
          </w:p>
        </w:tc>
      </w:tr>
      <w:tr w:rsidR="00EA6679">
        <w:trPr>
          <w:cantSplit/>
          <w:jc w:val="center"/>
        </w:trPr>
        <w:tc>
          <w:tcPr>
            <w:tcW w:w="4838" w:type="dxa"/>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ESPECIALIZACIÓN DE PRESTADORES DE SERVICIOS TURÍSTICOS</w:t>
            </w:r>
          </w:p>
        </w:tc>
        <w:tc>
          <w:tcPr>
            <w:tcW w:w="2419"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5,024,333</w:t>
            </w:r>
          </w:p>
        </w:tc>
        <w:tc>
          <w:tcPr>
            <w:tcW w:w="2419"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0</w:t>
            </w:r>
          </w:p>
        </w:tc>
        <w:tc>
          <w:tcPr>
            <w:tcW w:w="2419"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5,024,333</w:t>
            </w:r>
          </w:p>
        </w:tc>
      </w:tr>
      <w:tr w:rsidR="00EA6679">
        <w:trPr>
          <w:cantSplit/>
          <w:jc w:val="center"/>
        </w:trPr>
        <w:tc>
          <w:tcPr>
            <w:tcW w:w="4838"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PRODUCTIVIDAD LABORAL</w:t>
            </w:r>
          </w:p>
        </w:tc>
        <w:tc>
          <w:tcPr>
            <w:tcW w:w="2419"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4,548,995</w:t>
            </w:r>
          </w:p>
        </w:tc>
        <w:tc>
          <w:tcPr>
            <w:tcW w:w="2419"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0</w:t>
            </w:r>
          </w:p>
        </w:tc>
        <w:tc>
          <w:tcPr>
            <w:tcW w:w="2419"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4,548,995</w:t>
            </w:r>
          </w:p>
        </w:tc>
      </w:tr>
      <w:tr w:rsidR="00EA6679">
        <w:trPr>
          <w:cantSplit/>
          <w:jc w:val="center"/>
        </w:trPr>
        <w:tc>
          <w:tcPr>
            <w:tcW w:w="4838" w:type="dxa"/>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PROMOCIÓN Y VIGILANCIA DE LOS DERECHOS DE LAS PERSONAS CON DISCAPACIDAD</w:t>
            </w:r>
          </w:p>
        </w:tc>
        <w:tc>
          <w:tcPr>
            <w:tcW w:w="2419"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4,544,008</w:t>
            </w:r>
          </w:p>
        </w:tc>
        <w:tc>
          <w:tcPr>
            <w:tcW w:w="2419"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0</w:t>
            </w:r>
          </w:p>
        </w:tc>
        <w:tc>
          <w:tcPr>
            <w:tcW w:w="2419"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4,544,008</w:t>
            </w:r>
          </w:p>
        </w:tc>
      </w:tr>
      <w:tr w:rsidR="00EA6679">
        <w:trPr>
          <w:cantSplit/>
          <w:jc w:val="center"/>
        </w:trPr>
        <w:tc>
          <w:tcPr>
            <w:tcW w:w="4838"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DESARROLLO DEL SERVICIO PROFESIONAL DOCENTE</w:t>
            </w:r>
          </w:p>
        </w:tc>
        <w:tc>
          <w:tcPr>
            <w:tcW w:w="2419"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0</w:t>
            </w:r>
          </w:p>
        </w:tc>
        <w:tc>
          <w:tcPr>
            <w:tcW w:w="2419"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4,451,888</w:t>
            </w:r>
          </w:p>
        </w:tc>
        <w:tc>
          <w:tcPr>
            <w:tcW w:w="2419"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4,451,888</w:t>
            </w:r>
          </w:p>
        </w:tc>
      </w:tr>
      <w:tr w:rsidR="00EA6679">
        <w:trPr>
          <w:cantSplit/>
          <w:jc w:val="center"/>
        </w:trPr>
        <w:tc>
          <w:tcPr>
            <w:tcW w:w="4838" w:type="dxa"/>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CERTEZA JURÍDICA Y DERECHOS HUMANOS</w:t>
            </w:r>
          </w:p>
        </w:tc>
        <w:tc>
          <w:tcPr>
            <w:tcW w:w="2419"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3,789,877</w:t>
            </w:r>
          </w:p>
        </w:tc>
        <w:tc>
          <w:tcPr>
            <w:tcW w:w="2419"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0</w:t>
            </w:r>
          </w:p>
        </w:tc>
        <w:tc>
          <w:tcPr>
            <w:tcW w:w="2419"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3,789,877</w:t>
            </w:r>
          </w:p>
        </w:tc>
      </w:tr>
      <w:tr w:rsidR="00EA6679">
        <w:trPr>
          <w:cantSplit/>
          <w:jc w:val="center"/>
        </w:trPr>
        <w:tc>
          <w:tcPr>
            <w:tcW w:w="4838"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lastRenderedPageBreak/>
              <w:t>FOMENTO AL AUTOEMPLEO PARA LA POBLACIÓN EN SITUACIÓN DE VULNERABILIDAD</w:t>
            </w:r>
          </w:p>
        </w:tc>
        <w:tc>
          <w:tcPr>
            <w:tcW w:w="2419"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3,264,656</w:t>
            </w:r>
          </w:p>
        </w:tc>
        <w:tc>
          <w:tcPr>
            <w:tcW w:w="2419"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0</w:t>
            </w:r>
          </w:p>
        </w:tc>
        <w:tc>
          <w:tcPr>
            <w:tcW w:w="2419"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3,264,656</w:t>
            </w:r>
          </w:p>
        </w:tc>
      </w:tr>
      <w:tr w:rsidR="00EA6679">
        <w:trPr>
          <w:cantSplit/>
          <w:jc w:val="center"/>
        </w:trPr>
        <w:tc>
          <w:tcPr>
            <w:tcW w:w="4838" w:type="dxa"/>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FORTALECIMIENTO DE LAS EMPRESAS LOCALES</w:t>
            </w:r>
          </w:p>
        </w:tc>
        <w:tc>
          <w:tcPr>
            <w:tcW w:w="2419"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3,232,148</w:t>
            </w:r>
          </w:p>
        </w:tc>
        <w:tc>
          <w:tcPr>
            <w:tcW w:w="2419"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0</w:t>
            </w:r>
          </w:p>
        </w:tc>
        <w:tc>
          <w:tcPr>
            <w:tcW w:w="2419"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3,232,148</w:t>
            </w:r>
          </w:p>
        </w:tc>
      </w:tr>
      <w:tr w:rsidR="00EA6679">
        <w:trPr>
          <w:cantSplit/>
          <w:jc w:val="center"/>
        </w:trPr>
        <w:tc>
          <w:tcPr>
            <w:tcW w:w="4838"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PREVENCIÓN Y ELIMINACIÓN DE LA DISCRIMINACIÓN</w:t>
            </w:r>
          </w:p>
        </w:tc>
        <w:tc>
          <w:tcPr>
            <w:tcW w:w="2419"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2,668,037</w:t>
            </w:r>
          </w:p>
        </w:tc>
        <w:tc>
          <w:tcPr>
            <w:tcW w:w="2419"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0</w:t>
            </w:r>
          </w:p>
        </w:tc>
        <w:tc>
          <w:tcPr>
            <w:tcW w:w="2419"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2,668,037</w:t>
            </w:r>
          </w:p>
        </w:tc>
      </w:tr>
      <w:tr w:rsidR="00EA6679">
        <w:trPr>
          <w:cantSplit/>
          <w:jc w:val="center"/>
        </w:trPr>
        <w:tc>
          <w:tcPr>
            <w:tcW w:w="4838" w:type="dxa"/>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DESARROLLO DE PROYECTOS ENERGÉTICOS</w:t>
            </w:r>
          </w:p>
        </w:tc>
        <w:tc>
          <w:tcPr>
            <w:tcW w:w="2419"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2,647,093</w:t>
            </w:r>
          </w:p>
        </w:tc>
        <w:tc>
          <w:tcPr>
            <w:tcW w:w="2419"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0</w:t>
            </w:r>
          </w:p>
        </w:tc>
        <w:tc>
          <w:tcPr>
            <w:tcW w:w="2419"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2,647,093</w:t>
            </w:r>
          </w:p>
        </w:tc>
      </w:tr>
      <w:tr w:rsidR="00EA6679">
        <w:trPr>
          <w:cantSplit/>
          <w:jc w:val="center"/>
        </w:trPr>
        <w:tc>
          <w:tcPr>
            <w:tcW w:w="4838"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PREVENCIÓN Y CONTROL DE ENFERMEDADES ZOONÓTICAS</w:t>
            </w:r>
          </w:p>
        </w:tc>
        <w:tc>
          <w:tcPr>
            <w:tcW w:w="2419"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50,822</w:t>
            </w:r>
          </w:p>
        </w:tc>
        <w:tc>
          <w:tcPr>
            <w:tcW w:w="2419"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2,486,737</w:t>
            </w:r>
          </w:p>
        </w:tc>
        <w:tc>
          <w:tcPr>
            <w:tcW w:w="2419"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2,537,559</w:t>
            </w:r>
          </w:p>
        </w:tc>
      </w:tr>
      <w:tr w:rsidR="00EA6679">
        <w:trPr>
          <w:cantSplit/>
          <w:jc w:val="center"/>
        </w:trPr>
        <w:tc>
          <w:tcPr>
            <w:tcW w:w="4838" w:type="dxa"/>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FORTALECIMIENTO A LA MOVILIDAD SUSTENTABLE</w:t>
            </w:r>
          </w:p>
        </w:tc>
        <w:tc>
          <w:tcPr>
            <w:tcW w:w="2419"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907,408</w:t>
            </w:r>
          </w:p>
        </w:tc>
        <w:tc>
          <w:tcPr>
            <w:tcW w:w="2419"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0</w:t>
            </w:r>
          </w:p>
        </w:tc>
        <w:tc>
          <w:tcPr>
            <w:tcW w:w="2419"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907,408</w:t>
            </w:r>
          </w:p>
        </w:tc>
      </w:tr>
      <w:tr w:rsidR="00EA6679">
        <w:trPr>
          <w:cantSplit/>
          <w:jc w:val="center"/>
        </w:trPr>
        <w:tc>
          <w:tcPr>
            <w:tcW w:w="4838"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ADMINISTRACIÓN DE LOS RECURSOS HUMANOS DEL PODER EJECUTIVO</w:t>
            </w:r>
          </w:p>
        </w:tc>
        <w:tc>
          <w:tcPr>
            <w:tcW w:w="2419"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906,288</w:t>
            </w:r>
          </w:p>
        </w:tc>
        <w:tc>
          <w:tcPr>
            <w:tcW w:w="2419"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0</w:t>
            </w:r>
          </w:p>
        </w:tc>
        <w:tc>
          <w:tcPr>
            <w:tcW w:w="2419"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906,288</w:t>
            </w:r>
          </w:p>
        </w:tc>
      </w:tr>
      <w:tr w:rsidR="00EA6679">
        <w:trPr>
          <w:cantSplit/>
          <w:jc w:val="center"/>
        </w:trPr>
        <w:tc>
          <w:tcPr>
            <w:tcW w:w="4838" w:type="dxa"/>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CONSERVACIÓN Y MANEJO INTEGRADO DE LA ZONA COSTERA</w:t>
            </w:r>
          </w:p>
        </w:tc>
        <w:tc>
          <w:tcPr>
            <w:tcW w:w="2419"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397,000</w:t>
            </w:r>
          </w:p>
        </w:tc>
        <w:tc>
          <w:tcPr>
            <w:tcW w:w="2419"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0</w:t>
            </w:r>
          </w:p>
        </w:tc>
        <w:tc>
          <w:tcPr>
            <w:tcW w:w="2419"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397,000</w:t>
            </w:r>
          </w:p>
        </w:tc>
      </w:tr>
      <w:tr w:rsidR="00EA6679">
        <w:trPr>
          <w:cantSplit/>
          <w:jc w:val="center"/>
        </w:trPr>
        <w:tc>
          <w:tcPr>
            <w:tcW w:w="4838"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FOMENTO DE UNA CULTURA PARA LA SUSTENTABILIDAD</w:t>
            </w:r>
          </w:p>
        </w:tc>
        <w:tc>
          <w:tcPr>
            <w:tcW w:w="2419"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301,500</w:t>
            </w:r>
          </w:p>
        </w:tc>
        <w:tc>
          <w:tcPr>
            <w:tcW w:w="2419"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0</w:t>
            </w:r>
          </w:p>
        </w:tc>
        <w:tc>
          <w:tcPr>
            <w:tcW w:w="2419"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301,500</w:t>
            </w:r>
          </w:p>
        </w:tc>
      </w:tr>
      <w:tr w:rsidR="00EA6679">
        <w:trPr>
          <w:cantSplit/>
          <w:jc w:val="center"/>
        </w:trPr>
        <w:tc>
          <w:tcPr>
            <w:tcW w:w="4838" w:type="dxa"/>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PLANEACIÓN Y ARTICULACIÓN DE POLÍTICA DE COMPETITIVIDAD</w:t>
            </w:r>
          </w:p>
        </w:tc>
        <w:tc>
          <w:tcPr>
            <w:tcW w:w="2419"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200,000</w:t>
            </w:r>
          </w:p>
        </w:tc>
        <w:tc>
          <w:tcPr>
            <w:tcW w:w="2419"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0</w:t>
            </w:r>
          </w:p>
        </w:tc>
        <w:tc>
          <w:tcPr>
            <w:tcW w:w="2419"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200,000</w:t>
            </w:r>
          </w:p>
        </w:tc>
      </w:tr>
      <w:tr w:rsidR="00EA6679">
        <w:trPr>
          <w:cantSplit/>
          <w:jc w:val="center"/>
        </w:trPr>
        <w:tc>
          <w:tcPr>
            <w:tcW w:w="4838"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lastRenderedPageBreak/>
              <w:t>MANEJO INTEGRAL DE LOS RESIDUOS SÓLIDOS Y ESPECIALES</w:t>
            </w:r>
          </w:p>
        </w:tc>
        <w:tc>
          <w:tcPr>
            <w:tcW w:w="2419"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61,500</w:t>
            </w:r>
          </w:p>
        </w:tc>
        <w:tc>
          <w:tcPr>
            <w:tcW w:w="2419"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0</w:t>
            </w:r>
          </w:p>
        </w:tc>
        <w:tc>
          <w:tcPr>
            <w:tcW w:w="2419"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61,500</w:t>
            </w:r>
          </w:p>
        </w:tc>
      </w:tr>
      <w:tr w:rsidR="00EA6679">
        <w:trPr>
          <w:cantSplit/>
          <w:jc w:val="center"/>
        </w:trPr>
        <w:tc>
          <w:tcPr>
            <w:tcW w:w="4838" w:type="dxa"/>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ATENCIÓN A MIGRANTES</w:t>
            </w:r>
          </w:p>
        </w:tc>
        <w:tc>
          <w:tcPr>
            <w:tcW w:w="2419"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13,000</w:t>
            </w:r>
          </w:p>
        </w:tc>
        <w:tc>
          <w:tcPr>
            <w:tcW w:w="2419"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0</w:t>
            </w:r>
          </w:p>
        </w:tc>
        <w:tc>
          <w:tcPr>
            <w:tcW w:w="2419"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13,000</w:t>
            </w:r>
          </w:p>
        </w:tc>
      </w:tr>
      <w:tr w:rsidR="00EA6679">
        <w:trPr>
          <w:cantSplit/>
          <w:jc w:val="center"/>
        </w:trPr>
        <w:tc>
          <w:tcPr>
            <w:tcW w:w="4838"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ACCESO A ENERGÍAS LIMPIAS EN EL ESTADO</w:t>
            </w:r>
          </w:p>
        </w:tc>
        <w:tc>
          <w:tcPr>
            <w:tcW w:w="2419"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100</w:t>
            </w:r>
          </w:p>
        </w:tc>
        <w:tc>
          <w:tcPr>
            <w:tcW w:w="2419"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0</w:t>
            </w:r>
          </w:p>
        </w:tc>
        <w:tc>
          <w:tcPr>
            <w:tcW w:w="2419"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100</w:t>
            </w:r>
          </w:p>
        </w:tc>
      </w:tr>
      <w:tr w:rsidR="00EA6679">
        <w:trPr>
          <w:cantSplit/>
          <w:jc w:val="center"/>
        </w:trPr>
        <w:tc>
          <w:tcPr>
            <w:tcW w:w="4838" w:type="dxa"/>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PRODUCTIVIDAD INDUSTRIAL</w:t>
            </w:r>
          </w:p>
        </w:tc>
        <w:tc>
          <w:tcPr>
            <w:tcW w:w="2419"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100</w:t>
            </w:r>
          </w:p>
        </w:tc>
        <w:tc>
          <w:tcPr>
            <w:tcW w:w="2419"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0</w:t>
            </w:r>
          </w:p>
        </w:tc>
        <w:tc>
          <w:tcPr>
            <w:tcW w:w="2419"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100</w:t>
            </w:r>
          </w:p>
        </w:tc>
      </w:tr>
      <w:tr w:rsidR="00EA6679">
        <w:trPr>
          <w:cantSplit/>
          <w:jc w:val="center"/>
        </w:trPr>
        <w:tc>
          <w:tcPr>
            <w:tcW w:w="4838" w:type="dxa"/>
            <w:shd w:val="clear" w:color="auto" w:fill="4B4B4B"/>
            <w:tcMar>
              <w:top w:w="0" w:type="dxa"/>
              <w:left w:w="0" w:type="dxa"/>
              <w:bottom w:w="0" w:type="dxa"/>
              <w:right w:w="0" w:type="dxa"/>
            </w:tcMar>
          </w:tcPr>
          <w:p w:rsidR="00EA6679" w:rsidRDefault="00683BE4">
            <w:pPr>
              <w:spacing w:before="120" w:after="120"/>
              <w:ind w:left="120" w:right="120"/>
              <w:jc w:val="left"/>
            </w:pPr>
            <w:r>
              <w:rPr>
                <w:rFonts w:eastAsia="Arial" w:cs="Arial"/>
                <w:b/>
                <w:color w:val="FFFFFF"/>
              </w:rPr>
              <w:t>TOTAL</w:t>
            </w:r>
          </w:p>
        </w:tc>
        <w:tc>
          <w:tcPr>
            <w:tcW w:w="2419" w:type="dxa"/>
            <w:shd w:val="clear" w:color="auto" w:fill="4B4B4B"/>
            <w:tcMar>
              <w:top w:w="0" w:type="dxa"/>
              <w:left w:w="0" w:type="dxa"/>
              <w:bottom w:w="0" w:type="dxa"/>
              <w:right w:w="0" w:type="dxa"/>
            </w:tcMar>
          </w:tcPr>
          <w:p w:rsidR="00EA6679" w:rsidRDefault="00683BE4">
            <w:pPr>
              <w:spacing w:before="120" w:after="120"/>
              <w:ind w:left="120" w:right="120"/>
              <w:jc w:val="right"/>
            </w:pPr>
            <w:r>
              <w:rPr>
                <w:rFonts w:eastAsia="Arial" w:cs="Arial"/>
                <w:b/>
                <w:color w:val="FFFFFF"/>
              </w:rPr>
              <w:t>22,029,640,617</w:t>
            </w:r>
          </w:p>
        </w:tc>
        <w:tc>
          <w:tcPr>
            <w:tcW w:w="2419" w:type="dxa"/>
            <w:shd w:val="clear" w:color="auto" w:fill="4B4B4B"/>
            <w:tcMar>
              <w:top w:w="0" w:type="dxa"/>
              <w:left w:w="0" w:type="dxa"/>
              <w:bottom w:w="0" w:type="dxa"/>
              <w:right w:w="0" w:type="dxa"/>
            </w:tcMar>
          </w:tcPr>
          <w:p w:rsidR="00EA6679" w:rsidRDefault="00683BE4">
            <w:pPr>
              <w:spacing w:before="120" w:after="120"/>
              <w:ind w:left="120" w:right="120"/>
              <w:jc w:val="right"/>
            </w:pPr>
            <w:r>
              <w:rPr>
                <w:rFonts w:eastAsia="Arial" w:cs="Arial"/>
                <w:b/>
                <w:color w:val="FFFFFF"/>
              </w:rPr>
              <w:t>19,106,462,581</w:t>
            </w:r>
          </w:p>
        </w:tc>
        <w:tc>
          <w:tcPr>
            <w:tcW w:w="2419" w:type="dxa"/>
            <w:shd w:val="clear" w:color="auto" w:fill="4B4B4B"/>
            <w:tcMar>
              <w:top w:w="0" w:type="dxa"/>
              <w:left w:w="0" w:type="dxa"/>
              <w:bottom w:w="0" w:type="dxa"/>
              <w:right w:w="0" w:type="dxa"/>
            </w:tcMar>
          </w:tcPr>
          <w:p w:rsidR="00EA6679" w:rsidRDefault="00683BE4">
            <w:pPr>
              <w:spacing w:before="120" w:after="120"/>
              <w:ind w:left="120" w:right="120"/>
              <w:jc w:val="right"/>
            </w:pPr>
            <w:r>
              <w:rPr>
                <w:rFonts w:eastAsia="Arial" w:cs="Arial"/>
                <w:b/>
                <w:color w:val="FFFFFF"/>
              </w:rPr>
              <w:t>41,136,103,198</w:t>
            </w:r>
          </w:p>
        </w:tc>
      </w:tr>
    </w:tbl>
    <w:p w:rsidR="00EA6679" w:rsidRDefault="00683BE4">
      <w:r>
        <w:br w:type="page"/>
      </w:r>
    </w:p>
    <w:p w:rsidR="00EA6679" w:rsidRDefault="00683BE4">
      <w:pPr>
        <w:pStyle w:val="Ttulo3"/>
      </w:pPr>
      <w:bookmarkStart w:id="32" w:name="Xa0ff69c007edcc022a51ae9c415018d3b1f3096"/>
      <w:r>
        <w:lastRenderedPageBreak/>
        <w:t>ANEXO 7.3. PROGRAMAS PRESUPUESTARIOS POR OBJETO DEL GASTO</w:t>
      </w:r>
      <w:bookmarkEnd w:id="32"/>
    </w:p>
    <w:p w:rsidR="00EA6679" w:rsidRDefault="00EA6679"/>
    <w:tbl>
      <w:tblPr>
        <w:tblW w:w="13649" w:type="dxa"/>
        <w:jc w:val="center"/>
        <w:tblLayout w:type="fixed"/>
        <w:tblLook w:val="0420"/>
      </w:tblPr>
      <w:tblGrid>
        <w:gridCol w:w="1297"/>
        <w:gridCol w:w="1442"/>
        <w:gridCol w:w="1167"/>
        <w:gridCol w:w="1167"/>
        <w:gridCol w:w="1166"/>
        <w:gridCol w:w="1456"/>
        <w:gridCol w:w="1166"/>
        <w:gridCol w:w="1166"/>
        <w:gridCol w:w="1166"/>
        <w:gridCol w:w="1166"/>
        <w:gridCol w:w="1290"/>
      </w:tblGrid>
      <w:tr w:rsidR="00EA6679" w:rsidRPr="00FC03AB" w:rsidTr="00FC03AB">
        <w:trPr>
          <w:cantSplit/>
          <w:trHeight w:val="403"/>
          <w:jc w:val="center"/>
        </w:trPr>
        <w:tc>
          <w:tcPr>
            <w:tcW w:w="1297" w:type="dxa"/>
            <w:vMerge w:val="restart"/>
            <w:shd w:val="clear" w:color="auto" w:fill="4B4B4B"/>
            <w:tcMar>
              <w:top w:w="0" w:type="dxa"/>
              <w:left w:w="0" w:type="dxa"/>
              <w:bottom w:w="0" w:type="dxa"/>
              <w:right w:w="0" w:type="dxa"/>
            </w:tcMar>
            <w:textDirection w:val="btLr"/>
            <w:vAlign w:val="center"/>
          </w:tcPr>
          <w:p w:rsidR="00EA6679" w:rsidRPr="00FC03AB" w:rsidRDefault="00683BE4" w:rsidP="00AC42EC">
            <w:pPr>
              <w:spacing w:before="120" w:after="120"/>
              <w:ind w:left="120" w:right="120"/>
              <w:jc w:val="left"/>
              <w:rPr>
                <w:sz w:val="14"/>
                <w:szCs w:val="14"/>
              </w:rPr>
            </w:pPr>
            <w:r w:rsidRPr="00FC03AB">
              <w:rPr>
                <w:rFonts w:eastAsia="Arial" w:cs="Arial"/>
                <w:b/>
                <w:color w:val="FFFFFF"/>
                <w:sz w:val="14"/>
                <w:szCs w:val="14"/>
              </w:rPr>
              <w:t>PROGRAMAS PRESUPUESTARIOS POR OBJETO DEL GASTO</w:t>
            </w:r>
          </w:p>
        </w:tc>
        <w:tc>
          <w:tcPr>
            <w:tcW w:w="1442" w:type="dxa"/>
            <w:vMerge w:val="restart"/>
            <w:shd w:val="clear" w:color="auto" w:fill="4B4B4B"/>
            <w:tcMar>
              <w:top w:w="0" w:type="dxa"/>
              <w:left w:w="0" w:type="dxa"/>
              <w:bottom w:w="0" w:type="dxa"/>
              <w:right w:w="0" w:type="dxa"/>
            </w:tcMar>
            <w:textDirection w:val="btLr"/>
            <w:vAlign w:val="center"/>
          </w:tcPr>
          <w:p w:rsidR="00EA6679" w:rsidRPr="00FC03AB" w:rsidRDefault="00683BE4" w:rsidP="00AC42EC">
            <w:pPr>
              <w:spacing w:before="120" w:after="120"/>
              <w:ind w:left="120" w:right="120"/>
              <w:jc w:val="left"/>
              <w:rPr>
                <w:sz w:val="14"/>
                <w:szCs w:val="14"/>
              </w:rPr>
            </w:pPr>
            <w:r w:rsidRPr="00FC03AB">
              <w:rPr>
                <w:rFonts w:eastAsia="Arial" w:cs="Arial"/>
                <w:b/>
                <w:color w:val="FFFFFF"/>
                <w:sz w:val="14"/>
                <w:szCs w:val="14"/>
              </w:rPr>
              <w:t>SERVICIOS PERSONALES</w:t>
            </w:r>
          </w:p>
        </w:tc>
        <w:tc>
          <w:tcPr>
            <w:tcW w:w="1167" w:type="dxa"/>
            <w:vMerge w:val="restart"/>
            <w:shd w:val="clear" w:color="auto" w:fill="4B4B4B"/>
            <w:tcMar>
              <w:top w:w="0" w:type="dxa"/>
              <w:left w:w="0" w:type="dxa"/>
              <w:bottom w:w="0" w:type="dxa"/>
              <w:right w:w="0" w:type="dxa"/>
            </w:tcMar>
            <w:textDirection w:val="btLr"/>
            <w:vAlign w:val="center"/>
          </w:tcPr>
          <w:p w:rsidR="00EA6679" w:rsidRPr="00FC03AB" w:rsidRDefault="00683BE4" w:rsidP="00AC42EC">
            <w:pPr>
              <w:spacing w:before="120" w:after="120"/>
              <w:ind w:left="120" w:right="120"/>
              <w:jc w:val="left"/>
              <w:rPr>
                <w:sz w:val="14"/>
                <w:szCs w:val="14"/>
              </w:rPr>
            </w:pPr>
            <w:r w:rsidRPr="00FC03AB">
              <w:rPr>
                <w:rFonts w:eastAsia="Arial" w:cs="Arial"/>
                <w:b/>
                <w:color w:val="FFFFFF"/>
                <w:sz w:val="14"/>
                <w:szCs w:val="14"/>
              </w:rPr>
              <w:t>SERVICIOS GENERALES</w:t>
            </w:r>
          </w:p>
        </w:tc>
        <w:tc>
          <w:tcPr>
            <w:tcW w:w="1167" w:type="dxa"/>
            <w:vMerge w:val="restart"/>
            <w:shd w:val="clear" w:color="auto" w:fill="4B4B4B"/>
            <w:tcMar>
              <w:top w:w="0" w:type="dxa"/>
              <w:left w:w="0" w:type="dxa"/>
              <w:bottom w:w="0" w:type="dxa"/>
              <w:right w:w="0" w:type="dxa"/>
            </w:tcMar>
            <w:textDirection w:val="btLr"/>
            <w:vAlign w:val="center"/>
          </w:tcPr>
          <w:p w:rsidR="00EA6679" w:rsidRPr="00FC03AB" w:rsidRDefault="00683BE4" w:rsidP="00AC42EC">
            <w:pPr>
              <w:spacing w:before="120" w:after="120"/>
              <w:ind w:left="120" w:right="120"/>
              <w:jc w:val="left"/>
              <w:rPr>
                <w:sz w:val="14"/>
                <w:szCs w:val="14"/>
              </w:rPr>
            </w:pPr>
            <w:r w:rsidRPr="00FC03AB">
              <w:rPr>
                <w:rFonts w:eastAsia="Arial" w:cs="Arial"/>
                <w:b/>
                <w:color w:val="FFFFFF"/>
                <w:sz w:val="14"/>
                <w:szCs w:val="14"/>
              </w:rPr>
              <w:t>BIENES MUEBLES, INMUEBLES E INTANGIBLES</w:t>
            </w:r>
          </w:p>
        </w:tc>
        <w:tc>
          <w:tcPr>
            <w:tcW w:w="1166" w:type="dxa"/>
            <w:vMerge w:val="restart"/>
            <w:shd w:val="clear" w:color="auto" w:fill="4B4B4B"/>
            <w:tcMar>
              <w:top w:w="0" w:type="dxa"/>
              <w:left w:w="0" w:type="dxa"/>
              <w:bottom w:w="0" w:type="dxa"/>
              <w:right w:w="0" w:type="dxa"/>
            </w:tcMar>
            <w:textDirection w:val="btLr"/>
            <w:vAlign w:val="center"/>
          </w:tcPr>
          <w:p w:rsidR="00EA6679" w:rsidRPr="00FC03AB" w:rsidRDefault="00683BE4" w:rsidP="00AC42EC">
            <w:pPr>
              <w:spacing w:before="120" w:after="120"/>
              <w:ind w:left="120" w:right="120"/>
              <w:jc w:val="left"/>
              <w:rPr>
                <w:sz w:val="14"/>
                <w:szCs w:val="14"/>
              </w:rPr>
            </w:pPr>
            <w:r w:rsidRPr="00FC03AB">
              <w:rPr>
                <w:rFonts w:eastAsia="Arial" w:cs="Arial"/>
                <w:b/>
                <w:color w:val="FFFFFF"/>
                <w:sz w:val="14"/>
                <w:szCs w:val="14"/>
              </w:rPr>
              <w:t>MATERIALES Y SUMINISTROS</w:t>
            </w:r>
          </w:p>
        </w:tc>
        <w:tc>
          <w:tcPr>
            <w:tcW w:w="1456" w:type="dxa"/>
            <w:vMerge w:val="restart"/>
            <w:shd w:val="clear" w:color="auto" w:fill="4B4B4B"/>
            <w:tcMar>
              <w:top w:w="0" w:type="dxa"/>
              <w:left w:w="0" w:type="dxa"/>
              <w:bottom w:w="0" w:type="dxa"/>
              <w:right w:w="0" w:type="dxa"/>
            </w:tcMar>
            <w:textDirection w:val="btLr"/>
            <w:vAlign w:val="center"/>
          </w:tcPr>
          <w:p w:rsidR="00EA6679" w:rsidRPr="00FC03AB" w:rsidRDefault="00683BE4" w:rsidP="00AC42EC">
            <w:pPr>
              <w:spacing w:before="120" w:after="120"/>
              <w:ind w:left="120" w:right="120"/>
              <w:jc w:val="left"/>
              <w:rPr>
                <w:sz w:val="14"/>
                <w:szCs w:val="14"/>
              </w:rPr>
            </w:pPr>
            <w:r w:rsidRPr="00FC03AB">
              <w:rPr>
                <w:rFonts w:eastAsia="Arial" w:cs="Arial"/>
                <w:b/>
                <w:color w:val="FFFFFF"/>
                <w:sz w:val="14"/>
                <w:szCs w:val="14"/>
              </w:rPr>
              <w:t>TRANSFERENCIAS, ASIGNACIONES, SUBSIDIOS Y OTRAS AYUDAS</w:t>
            </w:r>
          </w:p>
        </w:tc>
        <w:tc>
          <w:tcPr>
            <w:tcW w:w="1166" w:type="dxa"/>
            <w:vMerge w:val="restart"/>
            <w:shd w:val="clear" w:color="auto" w:fill="4B4B4B"/>
            <w:tcMar>
              <w:top w:w="0" w:type="dxa"/>
              <w:left w:w="0" w:type="dxa"/>
              <w:bottom w:w="0" w:type="dxa"/>
              <w:right w:w="0" w:type="dxa"/>
            </w:tcMar>
            <w:textDirection w:val="btLr"/>
            <w:vAlign w:val="center"/>
          </w:tcPr>
          <w:p w:rsidR="00EA6679" w:rsidRPr="00FC03AB" w:rsidRDefault="00683BE4" w:rsidP="00AC42EC">
            <w:pPr>
              <w:spacing w:before="120" w:after="120"/>
              <w:ind w:left="120" w:right="120"/>
              <w:jc w:val="left"/>
              <w:rPr>
                <w:sz w:val="14"/>
                <w:szCs w:val="14"/>
              </w:rPr>
            </w:pPr>
            <w:r w:rsidRPr="00FC03AB">
              <w:rPr>
                <w:rFonts w:eastAsia="Arial" w:cs="Arial"/>
                <w:b/>
                <w:color w:val="FFFFFF"/>
                <w:sz w:val="14"/>
                <w:szCs w:val="14"/>
              </w:rPr>
              <w:t>INVERSIÓN PÚBLICA</w:t>
            </w:r>
          </w:p>
        </w:tc>
        <w:tc>
          <w:tcPr>
            <w:tcW w:w="1166" w:type="dxa"/>
            <w:vMerge w:val="restart"/>
            <w:shd w:val="clear" w:color="auto" w:fill="4B4B4B"/>
            <w:tcMar>
              <w:top w:w="0" w:type="dxa"/>
              <w:left w:w="0" w:type="dxa"/>
              <w:bottom w:w="0" w:type="dxa"/>
              <w:right w:w="0" w:type="dxa"/>
            </w:tcMar>
            <w:textDirection w:val="btLr"/>
            <w:vAlign w:val="center"/>
          </w:tcPr>
          <w:p w:rsidR="00EA6679" w:rsidRPr="00FC03AB" w:rsidRDefault="00683BE4" w:rsidP="00AC42EC">
            <w:pPr>
              <w:spacing w:before="120" w:after="120"/>
              <w:ind w:left="120" w:right="120"/>
              <w:jc w:val="left"/>
              <w:rPr>
                <w:sz w:val="14"/>
                <w:szCs w:val="14"/>
              </w:rPr>
            </w:pPr>
            <w:r w:rsidRPr="00FC03AB">
              <w:rPr>
                <w:rFonts w:eastAsia="Arial" w:cs="Arial"/>
                <w:b/>
                <w:color w:val="FFFFFF"/>
                <w:sz w:val="14"/>
                <w:szCs w:val="14"/>
              </w:rPr>
              <w:t>INVERSIONES FINANCIERAS Y OTRAS PROVISIONES</w:t>
            </w:r>
          </w:p>
        </w:tc>
        <w:tc>
          <w:tcPr>
            <w:tcW w:w="1166" w:type="dxa"/>
            <w:vMerge w:val="restart"/>
            <w:shd w:val="clear" w:color="auto" w:fill="4B4B4B"/>
            <w:tcMar>
              <w:top w:w="0" w:type="dxa"/>
              <w:left w:w="0" w:type="dxa"/>
              <w:bottom w:w="0" w:type="dxa"/>
              <w:right w:w="0" w:type="dxa"/>
            </w:tcMar>
            <w:textDirection w:val="btLr"/>
            <w:vAlign w:val="center"/>
          </w:tcPr>
          <w:p w:rsidR="00EA6679" w:rsidRPr="00FC03AB" w:rsidRDefault="00683BE4" w:rsidP="00AC42EC">
            <w:pPr>
              <w:spacing w:before="120" w:after="120"/>
              <w:ind w:left="120" w:right="120"/>
              <w:jc w:val="left"/>
              <w:rPr>
                <w:sz w:val="14"/>
                <w:szCs w:val="14"/>
              </w:rPr>
            </w:pPr>
            <w:r w:rsidRPr="00FC03AB">
              <w:rPr>
                <w:rFonts w:eastAsia="Arial" w:cs="Arial"/>
                <w:b/>
                <w:color w:val="FFFFFF"/>
                <w:sz w:val="14"/>
                <w:szCs w:val="14"/>
              </w:rPr>
              <w:t>PARTICIPACIONES Y APORTACIONES</w:t>
            </w:r>
          </w:p>
        </w:tc>
        <w:tc>
          <w:tcPr>
            <w:tcW w:w="1166" w:type="dxa"/>
            <w:vMerge w:val="restart"/>
            <w:shd w:val="clear" w:color="auto" w:fill="4B4B4B"/>
            <w:tcMar>
              <w:top w:w="0" w:type="dxa"/>
              <w:left w:w="0" w:type="dxa"/>
              <w:bottom w:w="0" w:type="dxa"/>
              <w:right w:w="0" w:type="dxa"/>
            </w:tcMar>
            <w:textDirection w:val="btLr"/>
            <w:vAlign w:val="center"/>
          </w:tcPr>
          <w:p w:rsidR="00EA6679" w:rsidRPr="00FC03AB" w:rsidRDefault="00683BE4" w:rsidP="00AC42EC">
            <w:pPr>
              <w:spacing w:before="120" w:after="120"/>
              <w:ind w:left="120" w:right="120"/>
              <w:jc w:val="left"/>
              <w:rPr>
                <w:sz w:val="14"/>
                <w:szCs w:val="14"/>
              </w:rPr>
            </w:pPr>
            <w:r w:rsidRPr="00FC03AB">
              <w:rPr>
                <w:rFonts w:eastAsia="Arial" w:cs="Arial"/>
                <w:b/>
                <w:color w:val="FFFFFF"/>
                <w:sz w:val="14"/>
                <w:szCs w:val="14"/>
              </w:rPr>
              <w:t>DEUDA PÚBLICA</w:t>
            </w:r>
          </w:p>
        </w:tc>
        <w:tc>
          <w:tcPr>
            <w:tcW w:w="1290" w:type="dxa"/>
            <w:vMerge w:val="restart"/>
            <w:shd w:val="clear" w:color="auto" w:fill="4B4B4B"/>
            <w:tcMar>
              <w:top w:w="0" w:type="dxa"/>
              <w:left w:w="0" w:type="dxa"/>
              <w:bottom w:w="0" w:type="dxa"/>
              <w:right w:w="0" w:type="dxa"/>
            </w:tcMar>
            <w:textDirection w:val="btLr"/>
            <w:vAlign w:val="center"/>
          </w:tcPr>
          <w:p w:rsidR="00EA6679" w:rsidRPr="00FC03AB" w:rsidRDefault="00683BE4" w:rsidP="00AC42EC">
            <w:pPr>
              <w:spacing w:before="120" w:after="120"/>
              <w:ind w:left="120" w:right="120"/>
              <w:jc w:val="left"/>
              <w:rPr>
                <w:sz w:val="14"/>
                <w:szCs w:val="14"/>
              </w:rPr>
            </w:pPr>
            <w:r w:rsidRPr="00FC03AB">
              <w:rPr>
                <w:rFonts w:eastAsia="Arial" w:cs="Arial"/>
                <w:b/>
                <w:color w:val="FFFFFF"/>
                <w:sz w:val="14"/>
                <w:szCs w:val="14"/>
              </w:rPr>
              <w:t>TOTAL</w:t>
            </w:r>
          </w:p>
        </w:tc>
      </w:tr>
      <w:tr w:rsidR="00EA6679" w:rsidRPr="00FC03AB" w:rsidTr="00FC03AB">
        <w:trPr>
          <w:cantSplit/>
          <w:trHeight w:val="356"/>
          <w:jc w:val="center"/>
        </w:trPr>
        <w:tc>
          <w:tcPr>
            <w:tcW w:w="1297" w:type="dxa"/>
            <w:vMerge/>
            <w:shd w:val="clear" w:color="auto" w:fill="FFFFFF"/>
            <w:tcMar>
              <w:top w:w="0" w:type="dxa"/>
              <w:left w:w="0" w:type="dxa"/>
              <w:bottom w:w="0" w:type="dxa"/>
              <w:right w:w="0" w:type="dxa"/>
            </w:tcMar>
            <w:vAlign w:val="center"/>
          </w:tcPr>
          <w:p w:rsidR="00EA6679" w:rsidRPr="00FC03AB" w:rsidRDefault="00EA6679">
            <w:pPr>
              <w:spacing w:before="40" w:after="40"/>
              <w:ind w:left="100" w:right="100"/>
              <w:jc w:val="left"/>
              <w:rPr>
                <w:sz w:val="14"/>
                <w:szCs w:val="14"/>
              </w:rPr>
            </w:pPr>
          </w:p>
        </w:tc>
        <w:tc>
          <w:tcPr>
            <w:tcW w:w="1442" w:type="dxa"/>
            <w:vMerge/>
            <w:shd w:val="clear" w:color="auto" w:fill="FFFFFF"/>
            <w:tcMar>
              <w:top w:w="0" w:type="dxa"/>
              <w:left w:w="0" w:type="dxa"/>
              <w:bottom w:w="0" w:type="dxa"/>
              <w:right w:w="0" w:type="dxa"/>
            </w:tcMar>
            <w:vAlign w:val="center"/>
          </w:tcPr>
          <w:p w:rsidR="00EA6679" w:rsidRPr="00FC03AB" w:rsidRDefault="00EA6679">
            <w:pPr>
              <w:spacing w:before="40" w:after="40"/>
              <w:ind w:left="100" w:right="100"/>
              <w:jc w:val="left"/>
              <w:rPr>
                <w:sz w:val="14"/>
                <w:szCs w:val="14"/>
              </w:rPr>
            </w:pPr>
          </w:p>
        </w:tc>
        <w:tc>
          <w:tcPr>
            <w:tcW w:w="1167" w:type="dxa"/>
            <w:vMerge/>
            <w:shd w:val="clear" w:color="auto" w:fill="FFFFFF"/>
            <w:tcMar>
              <w:top w:w="0" w:type="dxa"/>
              <w:left w:w="0" w:type="dxa"/>
              <w:bottom w:w="0" w:type="dxa"/>
              <w:right w:w="0" w:type="dxa"/>
            </w:tcMar>
            <w:vAlign w:val="center"/>
          </w:tcPr>
          <w:p w:rsidR="00EA6679" w:rsidRPr="00FC03AB" w:rsidRDefault="00EA6679">
            <w:pPr>
              <w:spacing w:before="40" w:after="40"/>
              <w:ind w:left="100" w:right="100"/>
              <w:jc w:val="left"/>
              <w:rPr>
                <w:sz w:val="14"/>
                <w:szCs w:val="14"/>
              </w:rPr>
            </w:pPr>
          </w:p>
        </w:tc>
        <w:tc>
          <w:tcPr>
            <w:tcW w:w="1167" w:type="dxa"/>
            <w:vMerge/>
            <w:shd w:val="clear" w:color="auto" w:fill="FFFFFF"/>
            <w:tcMar>
              <w:top w:w="0" w:type="dxa"/>
              <w:left w:w="0" w:type="dxa"/>
              <w:bottom w:w="0" w:type="dxa"/>
              <w:right w:w="0" w:type="dxa"/>
            </w:tcMar>
            <w:vAlign w:val="center"/>
          </w:tcPr>
          <w:p w:rsidR="00EA6679" w:rsidRPr="00FC03AB" w:rsidRDefault="00EA6679">
            <w:pPr>
              <w:spacing w:before="40" w:after="40"/>
              <w:ind w:left="100" w:right="100"/>
              <w:jc w:val="left"/>
              <w:rPr>
                <w:sz w:val="14"/>
                <w:szCs w:val="14"/>
              </w:rPr>
            </w:pPr>
          </w:p>
        </w:tc>
        <w:tc>
          <w:tcPr>
            <w:tcW w:w="1166" w:type="dxa"/>
            <w:vMerge/>
            <w:shd w:val="clear" w:color="auto" w:fill="FFFFFF"/>
            <w:tcMar>
              <w:top w:w="0" w:type="dxa"/>
              <w:left w:w="0" w:type="dxa"/>
              <w:bottom w:w="0" w:type="dxa"/>
              <w:right w:w="0" w:type="dxa"/>
            </w:tcMar>
            <w:vAlign w:val="center"/>
          </w:tcPr>
          <w:p w:rsidR="00EA6679" w:rsidRPr="00FC03AB" w:rsidRDefault="00EA6679">
            <w:pPr>
              <w:spacing w:before="40" w:after="40"/>
              <w:ind w:left="100" w:right="100"/>
              <w:jc w:val="left"/>
              <w:rPr>
                <w:sz w:val="14"/>
                <w:szCs w:val="14"/>
              </w:rPr>
            </w:pPr>
          </w:p>
        </w:tc>
        <w:tc>
          <w:tcPr>
            <w:tcW w:w="1456" w:type="dxa"/>
            <w:vMerge/>
            <w:shd w:val="clear" w:color="auto" w:fill="FFFFFF"/>
            <w:tcMar>
              <w:top w:w="0" w:type="dxa"/>
              <w:left w:w="0" w:type="dxa"/>
              <w:bottom w:w="0" w:type="dxa"/>
              <w:right w:w="0" w:type="dxa"/>
            </w:tcMar>
            <w:vAlign w:val="center"/>
          </w:tcPr>
          <w:p w:rsidR="00EA6679" w:rsidRPr="00FC03AB" w:rsidRDefault="00EA6679">
            <w:pPr>
              <w:spacing w:before="40" w:after="40"/>
              <w:ind w:left="100" w:right="100"/>
              <w:jc w:val="left"/>
              <w:rPr>
                <w:sz w:val="14"/>
                <w:szCs w:val="14"/>
              </w:rPr>
            </w:pPr>
          </w:p>
        </w:tc>
        <w:tc>
          <w:tcPr>
            <w:tcW w:w="1166" w:type="dxa"/>
            <w:vMerge/>
            <w:shd w:val="clear" w:color="auto" w:fill="FFFFFF"/>
            <w:tcMar>
              <w:top w:w="0" w:type="dxa"/>
              <w:left w:w="0" w:type="dxa"/>
              <w:bottom w:w="0" w:type="dxa"/>
              <w:right w:w="0" w:type="dxa"/>
            </w:tcMar>
            <w:vAlign w:val="center"/>
          </w:tcPr>
          <w:p w:rsidR="00EA6679" w:rsidRPr="00FC03AB" w:rsidRDefault="00EA6679">
            <w:pPr>
              <w:spacing w:before="40" w:after="40"/>
              <w:ind w:left="100" w:right="100"/>
              <w:jc w:val="left"/>
              <w:rPr>
                <w:sz w:val="14"/>
                <w:szCs w:val="14"/>
              </w:rPr>
            </w:pPr>
          </w:p>
        </w:tc>
        <w:tc>
          <w:tcPr>
            <w:tcW w:w="1166" w:type="dxa"/>
            <w:vMerge/>
            <w:shd w:val="clear" w:color="auto" w:fill="FFFFFF"/>
            <w:tcMar>
              <w:top w:w="0" w:type="dxa"/>
              <w:left w:w="0" w:type="dxa"/>
              <w:bottom w:w="0" w:type="dxa"/>
              <w:right w:w="0" w:type="dxa"/>
            </w:tcMar>
            <w:vAlign w:val="center"/>
          </w:tcPr>
          <w:p w:rsidR="00EA6679" w:rsidRPr="00FC03AB" w:rsidRDefault="00EA6679">
            <w:pPr>
              <w:spacing w:before="40" w:after="40"/>
              <w:ind w:left="100" w:right="100"/>
              <w:jc w:val="left"/>
              <w:rPr>
                <w:sz w:val="14"/>
                <w:szCs w:val="14"/>
              </w:rPr>
            </w:pPr>
          </w:p>
        </w:tc>
        <w:tc>
          <w:tcPr>
            <w:tcW w:w="1166" w:type="dxa"/>
            <w:vMerge/>
            <w:shd w:val="clear" w:color="auto" w:fill="FFFFFF"/>
            <w:tcMar>
              <w:top w:w="0" w:type="dxa"/>
              <w:left w:w="0" w:type="dxa"/>
              <w:bottom w:w="0" w:type="dxa"/>
              <w:right w:w="0" w:type="dxa"/>
            </w:tcMar>
            <w:vAlign w:val="center"/>
          </w:tcPr>
          <w:p w:rsidR="00EA6679" w:rsidRPr="00FC03AB" w:rsidRDefault="00EA6679">
            <w:pPr>
              <w:spacing w:before="40" w:after="40"/>
              <w:ind w:left="100" w:right="100"/>
              <w:jc w:val="left"/>
              <w:rPr>
                <w:sz w:val="14"/>
                <w:szCs w:val="14"/>
              </w:rPr>
            </w:pPr>
          </w:p>
        </w:tc>
        <w:tc>
          <w:tcPr>
            <w:tcW w:w="1166" w:type="dxa"/>
            <w:vMerge/>
            <w:shd w:val="clear" w:color="auto" w:fill="FFFFFF"/>
            <w:tcMar>
              <w:top w:w="0" w:type="dxa"/>
              <w:left w:w="0" w:type="dxa"/>
              <w:bottom w:w="0" w:type="dxa"/>
              <w:right w:w="0" w:type="dxa"/>
            </w:tcMar>
            <w:vAlign w:val="center"/>
          </w:tcPr>
          <w:p w:rsidR="00EA6679" w:rsidRPr="00FC03AB" w:rsidRDefault="00EA6679">
            <w:pPr>
              <w:spacing w:before="40" w:after="40"/>
              <w:ind w:left="100" w:right="100"/>
              <w:jc w:val="left"/>
              <w:rPr>
                <w:sz w:val="14"/>
                <w:szCs w:val="14"/>
              </w:rPr>
            </w:pPr>
          </w:p>
        </w:tc>
        <w:tc>
          <w:tcPr>
            <w:tcW w:w="1290" w:type="dxa"/>
            <w:vMerge/>
            <w:shd w:val="clear" w:color="auto" w:fill="FFFFFF"/>
            <w:tcMar>
              <w:top w:w="0" w:type="dxa"/>
              <w:left w:w="0" w:type="dxa"/>
              <w:bottom w:w="0" w:type="dxa"/>
              <w:right w:w="0" w:type="dxa"/>
            </w:tcMar>
            <w:vAlign w:val="center"/>
          </w:tcPr>
          <w:p w:rsidR="00EA6679" w:rsidRPr="00FC03AB" w:rsidRDefault="00EA6679">
            <w:pPr>
              <w:spacing w:before="40" w:after="40"/>
              <w:ind w:left="100" w:right="100"/>
              <w:jc w:val="left"/>
              <w:rPr>
                <w:sz w:val="14"/>
                <w:szCs w:val="14"/>
              </w:rPr>
            </w:pPr>
          </w:p>
        </w:tc>
      </w:tr>
      <w:tr w:rsidR="00EA6679" w:rsidRPr="00FC03AB" w:rsidTr="00FC03AB">
        <w:trPr>
          <w:cantSplit/>
          <w:trHeight w:val="356"/>
          <w:jc w:val="center"/>
        </w:trPr>
        <w:tc>
          <w:tcPr>
            <w:tcW w:w="1297" w:type="dxa"/>
            <w:vMerge/>
            <w:shd w:val="clear" w:color="auto" w:fill="FFFFFF"/>
            <w:tcMar>
              <w:top w:w="0" w:type="dxa"/>
              <w:left w:w="0" w:type="dxa"/>
              <w:bottom w:w="0" w:type="dxa"/>
              <w:right w:w="0" w:type="dxa"/>
            </w:tcMar>
            <w:vAlign w:val="center"/>
          </w:tcPr>
          <w:p w:rsidR="00EA6679" w:rsidRPr="00FC03AB" w:rsidRDefault="00EA6679">
            <w:pPr>
              <w:spacing w:before="40" w:after="40"/>
              <w:ind w:left="100" w:right="100"/>
              <w:jc w:val="left"/>
              <w:rPr>
                <w:sz w:val="14"/>
                <w:szCs w:val="14"/>
              </w:rPr>
            </w:pPr>
          </w:p>
        </w:tc>
        <w:tc>
          <w:tcPr>
            <w:tcW w:w="1442" w:type="dxa"/>
            <w:vMerge/>
            <w:shd w:val="clear" w:color="auto" w:fill="FFFFFF"/>
            <w:tcMar>
              <w:top w:w="0" w:type="dxa"/>
              <w:left w:w="0" w:type="dxa"/>
              <w:bottom w:w="0" w:type="dxa"/>
              <w:right w:w="0" w:type="dxa"/>
            </w:tcMar>
            <w:vAlign w:val="center"/>
          </w:tcPr>
          <w:p w:rsidR="00EA6679" w:rsidRPr="00FC03AB" w:rsidRDefault="00EA6679">
            <w:pPr>
              <w:spacing w:before="40" w:after="40"/>
              <w:ind w:left="100" w:right="100"/>
              <w:jc w:val="left"/>
              <w:rPr>
                <w:sz w:val="14"/>
                <w:szCs w:val="14"/>
              </w:rPr>
            </w:pPr>
          </w:p>
        </w:tc>
        <w:tc>
          <w:tcPr>
            <w:tcW w:w="1167" w:type="dxa"/>
            <w:vMerge/>
            <w:shd w:val="clear" w:color="auto" w:fill="FFFFFF"/>
            <w:tcMar>
              <w:top w:w="0" w:type="dxa"/>
              <w:left w:w="0" w:type="dxa"/>
              <w:bottom w:w="0" w:type="dxa"/>
              <w:right w:w="0" w:type="dxa"/>
            </w:tcMar>
            <w:vAlign w:val="center"/>
          </w:tcPr>
          <w:p w:rsidR="00EA6679" w:rsidRPr="00FC03AB" w:rsidRDefault="00EA6679">
            <w:pPr>
              <w:spacing w:before="40" w:after="40"/>
              <w:ind w:left="100" w:right="100"/>
              <w:jc w:val="left"/>
              <w:rPr>
                <w:sz w:val="14"/>
                <w:szCs w:val="14"/>
              </w:rPr>
            </w:pPr>
          </w:p>
        </w:tc>
        <w:tc>
          <w:tcPr>
            <w:tcW w:w="1167" w:type="dxa"/>
            <w:vMerge/>
            <w:shd w:val="clear" w:color="auto" w:fill="FFFFFF"/>
            <w:tcMar>
              <w:top w:w="0" w:type="dxa"/>
              <w:left w:w="0" w:type="dxa"/>
              <w:bottom w:w="0" w:type="dxa"/>
              <w:right w:w="0" w:type="dxa"/>
            </w:tcMar>
            <w:vAlign w:val="center"/>
          </w:tcPr>
          <w:p w:rsidR="00EA6679" w:rsidRPr="00FC03AB" w:rsidRDefault="00EA6679">
            <w:pPr>
              <w:spacing w:before="40" w:after="40"/>
              <w:ind w:left="100" w:right="100"/>
              <w:jc w:val="left"/>
              <w:rPr>
                <w:sz w:val="14"/>
                <w:szCs w:val="14"/>
              </w:rPr>
            </w:pPr>
          </w:p>
        </w:tc>
        <w:tc>
          <w:tcPr>
            <w:tcW w:w="1166" w:type="dxa"/>
            <w:vMerge/>
            <w:shd w:val="clear" w:color="auto" w:fill="FFFFFF"/>
            <w:tcMar>
              <w:top w:w="0" w:type="dxa"/>
              <w:left w:w="0" w:type="dxa"/>
              <w:bottom w:w="0" w:type="dxa"/>
              <w:right w:w="0" w:type="dxa"/>
            </w:tcMar>
            <w:vAlign w:val="center"/>
          </w:tcPr>
          <w:p w:rsidR="00EA6679" w:rsidRPr="00FC03AB" w:rsidRDefault="00EA6679">
            <w:pPr>
              <w:spacing w:before="40" w:after="40"/>
              <w:ind w:left="100" w:right="100"/>
              <w:jc w:val="left"/>
              <w:rPr>
                <w:sz w:val="14"/>
                <w:szCs w:val="14"/>
              </w:rPr>
            </w:pPr>
          </w:p>
        </w:tc>
        <w:tc>
          <w:tcPr>
            <w:tcW w:w="1456" w:type="dxa"/>
            <w:vMerge/>
            <w:shd w:val="clear" w:color="auto" w:fill="FFFFFF"/>
            <w:tcMar>
              <w:top w:w="0" w:type="dxa"/>
              <w:left w:w="0" w:type="dxa"/>
              <w:bottom w:w="0" w:type="dxa"/>
              <w:right w:w="0" w:type="dxa"/>
            </w:tcMar>
            <w:vAlign w:val="center"/>
          </w:tcPr>
          <w:p w:rsidR="00EA6679" w:rsidRPr="00FC03AB" w:rsidRDefault="00EA6679">
            <w:pPr>
              <w:spacing w:before="40" w:after="40"/>
              <w:ind w:left="100" w:right="100"/>
              <w:jc w:val="left"/>
              <w:rPr>
                <w:sz w:val="14"/>
                <w:szCs w:val="14"/>
              </w:rPr>
            </w:pPr>
          </w:p>
        </w:tc>
        <w:tc>
          <w:tcPr>
            <w:tcW w:w="1166" w:type="dxa"/>
            <w:vMerge/>
            <w:shd w:val="clear" w:color="auto" w:fill="FFFFFF"/>
            <w:tcMar>
              <w:top w:w="0" w:type="dxa"/>
              <w:left w:w="0" w:type="dxa"/>
              <w:bottom w:w="0" w:type="dxa"/>
              <w:right w:w="0" w:type="dxa"/>
            </w:tcMar>
            <w:vAlign w:val="center"/>
          </w:tcPr>
          <w:p w:rsidR="00EA6679" w:rsidRPr="00FC03AB" w:rsidRDefault="00EA6679">
            <w:pPr>
              <w:spacing w:before="40" w:after="40"/>
              <w:ind w:left="100" w:right="100"/>
              <w:jc w:val="left"/>
              <w:rPr>
                <w:sz w:val="14"/>
                <w:szCs w:val="14"/>
              </w:rPr>
            </w:pPr>
          </w:p>
        </w:tc>
        <w:tc>
          <w:tcPr>
            <w:tcW w:w="1166" w:type="dxa"/>
            <w:vMerge/>
            <w:shd w:val="clear" w:color="auto" w:fill="FFFFFF"/>
            <w:tcMar>
              <w:top w:w="0" w:type="dxa"/>
              <w:left w:w="0" w:type="dxa"/>
              <w:bottom w:w="0" w:type="dxa"/>
              <w:right w:w="0" w:type="dxa"/>
            </w:tcMar>
            <w:vAlign w:val="center"/>
          </w:tcPr>
          <w:p w:rsidR="00EA6679" w:rsidRPr="00FC03AB" w:rsidRDefault="00EA6679">
            <w:pPr>
              <w:spacing w:before="40" w:after="40"/>
              <w:ind w:left="100" w:right="100"/>
              <w:jc w:val="left"/>
              <w:rPr>
                <w:sz w:val="14"/>
                <w:szCs w:val="14"/>
              </w:rPr>
            </w:pPr>
          </w:p>
        </w:tc>
        <w:tc>
          <w:tcPr>
            <w:tcW w:w="1166" w:type="dxa"/>
            <w:vMerge/>
            <w:shd w:val="clear" w:color="auto" w:fill="FFFFFF"/>
            <w:tcMar>
              <w:top w:w="0" w:type="dxa"/>
              <w:left w:w="0" w:type="dxa"/>
              <w:bottom w:w="0" w:type="dxa"/>
              <w:right w:w="0" w:type="dxa"/>
            </w:tcMar>
            <w:vAlign w:val="center"/>
          </w:tcPr>
          <w:p w:rsidR="00EA6679" w:rsidRPr="00FC03AB" w:rsidRDefault="00EA6679">
            <w:pPr>
              <w:spacing w:before="40" w:after="40"/>
              <w:ind w:left="100" w:right="100"/>
              <w:jc w:val="left"/>
              <w:rPr>
                <w:sz w:val="14"/>
                <w:szCs w:val="14"/>
              </w:rPr>
            </w:pPr>
          </w:p>
        </w:tc>
        <w:tc>
          <w:tcPr>
            <w:tcW w:w="1166" w:type="dxa"/>
            <w:vMerge/>
            <w:shd w:val="clear" w:color="auto" w:fill="FFFFFF"/>
            <w:tcMar>
              <w:top w:w="0" w:type="dxa"/>
              <w:left w:w="0" w:type="dxa"/>
              <w:bottom w:w="0" w:type="dxa"/>
              <w:right w:w="0" w:type="dxa"/>
            </w:tcMar>
            <w:vAlign w:val="center"/>
          </w:tcPr>
          <w:p w:rsidR="00EA6679" w:rsidRPr="00FC03AB" w:rsidRDefault="00EA6679">
            <w:pPr>
              <w:spacing w:before="40" w:after="40"/>
              <w:ind w:left="100" w:right="100"/>
              <w:jc w:val="left"/>
              <w:rPr>
                <w:sz w:val="14"/>
                <w:szCs w:val="14"/>
              </w:rPr>
            </w:pPr>
          </w:p>
        </w:tc>
        <w:tc>
          <w:tcPr>
            <w:tcW w:w="1290" w:type="dxa"/>
            <w:vMerge/>
            <w:shd w:val="clear" w:color="auto" w:fill="FFFFFF"/>
            <w:tcMar>
              <w:top w:w="0" w:type="dxa"/>
              <w:left w:w="0" w:type="dxa"/>
              <w:bottom w:w="0" w:type="dxa"/>
              <w:right w:w="0" w:type="dxa"/>
            </w:tcMar>
            <w:vAlign w:val="center"/>
          </w:tcPr>
          <w:p w:rsidR="00EA6679" w:rsidRPr="00FC03AB" w:rsidRDefault="00EA6679">
            <w:pPr>
              <w:spacing w:before="40" w:after="40"/>
              <w:ind w:left="100" w:right="100"/>
              <w:jc w:val="left"/>
              <w:rPr>
                <w:sz w:val="14"/>
                <w:szCs w:val="14"/>
              </w:rPr>
            </w:pPr>
          </w:p>
        </w:tc>
      </w:tr>
      <w:tr w:rsidR="00EA6679" w:rsidRPr="00FC03AB" w:rsidTr="00FC03AB">
        <w:trPr>
          <w:cantSplit/>
          <w:trHeight w:val="356"/>
          <w:jc w:val="center"/>
        </w:trPr>
        <w:tc>
          <w:tcPr>
            <w:tcW w:w="1297" w:type="dxa"/>
            <w:vMerge/>
            <w:shd w:val="clear" w:color="auto" w:fill="FFFFFF"/>
            <w:tcMar>
              <w:top w:w="0" w:type="dxa"/>
              <w:left w:w="0" w:type="dxa"/>
              <w:bottom w:w="0" w:type="dxa"/>
              <w:right w:w="0" w:type="dxa"/>
            </w:tcMar>
            <w:vAlign w:val="center"/>
          </w:tcPr>
          <w:p w:rsidR="00EA6679" w:rsidRPr="00FC03AB" w:rsidRDefault="00EA6679">
            <w:pPr>
              <w:spacing w:before="40" w:after="40"/>
              <w:ind w:left="100" w:right="100"/>
              <w:jc w:val="left"/>
              <w:rPr>
                <w:sz w:val="14"/>
                <w:szCs w:val="14"/>
              </w:rPr>
            </w:pPr>
          </w:p>
        </w:tc>
        <w:tc>
          <w:tcPr>
            <w:tcW w:w="1442" w:type="dxa"/>
            <w:vMerge/>
            <w:shd w:val="clear" w:color="auto" w:fill="FFFFFF"/>
            <w:tcMar>
              <w:top w:w="0" w:type="dxa"/>
              <w:left w:w="0" w:type="dxa"/>
              <w:bottom w:w="0" w:type="dxa"/>
              <w:right w:w="0" w:type="dxa"/>
            </w:tcMar>
            <w:vAlign w:val="center"/>
          </w:tcPr>
          <w:p w:rsidR="00EA6679" w:rsidRPr="00FC03AB" w:rsidRDefault="00EA6679">
            <w:pPr>
              <w:spacing w:before="40" w:after="40"/>
              <w:ind w:left="100" w:right="100"/>
              <w:jc w:val="left"/>
              <w:rPr>
                <w:sz w:val="14"/>
                <w:szCs w:val="14"/>
              </w:rPr>
            </w:pPr>
          </w:p>
        </w:tc>
        <w:tc>
          <w:tcPr>
            <w:tcW w:w="1167" w:type="dxa"/>
            <w:vMerge/>
            <w:shd w:val="clear" w:color="auto" w:fill="FFFFFF"/>
            <w:tcMar>
              <w:top w:w="0" w:type="dxa"/>
              <w:left w:w="0" w:type="dxa"/>
              <w:bottom w:w="0" w:type="dxa"/>
              <w:right w:w="0" w:type="dxa"/>
            </w:tcMar>
            <w:vAlign w:val="center"/>
          </w:tcPr>
          <w:p w:rsidR="00EA6679" w:rsidRPr="00FC03AB" w:rsidRDefault="00EA6679">
            <w:pPr>
              <w:spacing w:before="40" w:after="40"/>
              <w:ind w:left="100" w:right="100"/>
              <w:jc w:val="left"/>
              <w:rPr>
                <w:sz w:val="14"/>
                <w:szCs w:val="14"/>
              </w:rPr>
            </w:pPr>
          </w:p>
        </w:tc>
        <w:tc>
          <w:tcPr>
            <w:tcW w:w="1167" w:type="dxa"/>
            <w:vMerge/>
            <w:shd w:val="clear" w:color="auto" w:fill="FFFFFF"/>
            <w:tcMar>
              <w:top w:w="0" w:type="dxa"/>
              <w:left w:w="0" w:type="dxa"/>
              <w:bottom w:w="0" w:type="dxa"/>
              <w:right w:w="0" w:type="dxa"/>
            </w:tcMar>
            <w:vAlign w:val="center"/>
          </w:tcPr>
          <w:p w:rsidR="00EA6679" w:rsidRPr="00FC03AB" w:rsidRDefault="00EA6679">
            <w:pPr>
              <w:spacing w:before="40" w:after="40"/>
              <w:ind w:left="100" w:right="100"/>
              <w:jc w:val="left"/>
              <w:rPr>
                <w:sz w:val="14"/>
                <w:szCs w:val="14"/>
              </w:rPr>
            </w:pPr>
          </w:p>
        </w:tc>
        <w:tc>
          <w:tcPr>
            <w:tcW w:w="1166" w:type="dxa"/>
            <w:vMerge/>
            <w:shd w:val="clear" w:color="auto" w:fill="FFFFFF"/>
            <w:tcMar>
              <w:top w:w="0" w:type="dxa"/>
              <w:left w:w="0" w:type="dxa"/>
              <w:bottom w:w="0" w:type="dxa"/>
              <w:right w:w="0" w:type="dxa"/>
            </w:tcMar>
            <w:vAlign w:val="center"/>
          </w:tcPr>
          <w:p w:rsidR="00EA6679" w:rsidRPr="00FC03AB" w:rsidRDefault="00EA6679">
            <w:pPr>
              <w:spacing w:before="40" w:after="40"/>
              <w:ind w:left="100" w:right="100"/>
              <w:jc w:val="left"/>
              <w:rPr>
                <w:sz w:val="14"/>
                <w:szCs w:val="14"/>
              </w:rPr>
            </w:pPr>
          </w:p>
        </w:tc>
        <w:tc>
          <w:tcPr>
            <w:tcW w:w="1456" w:type="dxa"/>
            <w:vMerge/>
            <w:shd w:val="clear" w:color="auto" w:fill="FFFFFF"/>
            <w:tcMar>
              <w:top w:w="0" w:type="dxa"/>
              <w:left w:w="0" w:type="dxa"/>
              <w:bottom w:w="0" w:type="dxa"/>
              <w:right w:w="0" w:type="dxa"/>
            </w:tcMar>
            <w:vAlign w:val="center"/>
          </w:tcPr>
          <w:p w:rsidR="00EA6679" w:rsidRPr="00FC03AB" w:rsidRDefault="00EA6679">
            <w:pPr>
              <w:spacing w:before="40" w:after="40"/>
              <w:ind w:left="100" w:right="100"/>
              <w:jc w:val="left"/>
              <w:rPr>
                <w:sz w:val="14"/>
                <w:szCs w:val="14"/>
              </w:rPr>
            </w:pPr>
          </w:p>
        </w:tc>
        <w:tc>
          <w:tcPr>
            <w:tcW w:w="1166" w:type="dxa"/>
            <w:vMerge/>
            <w:shd w:val="clear" w:color="auto" w:fill="FFFFFF"/>
            <w:tcMar>
              <w:top w:w="0" w:type="dxa"/>
              <w:left w:w="0" w:type="dxa"/>
              <w:bottom w:w="0" w:type="dxa"/>
              <w:right w:w="0" w:type="dxa"/>
            </w:tcMar>
            <w:vAlign w:val="center"/>
          </w:tcPr>
          <w:p w:rsidR="00EA6679" w:rsidRPr="00FC03AB" w:rsidRDefault="00EA6679">
            <w:pPr>
              <w:spacing w:before="40" w:after="40"/>
              <w:ind w:left="100" w:right="100"/>
              <w:jc w:val="left"/>
              <w:rPr>
                <w:sz w:val="14"/>
                <w:szCs w:val="14"/>
              </w:rPr>
            </w:pPr>
          </w:p>
        </w:tc>
        <w:tc>
          <w:tcPr>
            <w:tcW w:w="1166" w:type="dxa"/>
            <w:vMerge/>
            <w:shd w:val="clear" w:color="auto" w:fill="FFFFFF"/>
            <w:tcMar>
              <w:top w:w="0" w:type="dxa"/>
              <w:left w:w="0" w:type="dxa"/>
              <w:bottom w:w="0" w:type="dxa"/>
              <w:right w:w="0" w:type="dxa"/>
            </w:tcMar>
            <w:vAlign w:val="center"/>
          </w:tcPr>
          <w:p w:rsidR="00EA6679" w:rsidRPr="00FC03AB" w:rsidRDefault="00EA6679">
            <w:pPr>
              <w:spacing w:before="40" w:after="40"/>
              <w:ind w:left="100" w:right="100"/>
              <w:jc w:val="left"/>
              <w:rPr>
                <w:sz w:val="14"/>
                <w:szCs w:val="14"/>
              </w:rPr>
            </w:pPr>
          </w:p>
        </w:tc>
        <w:tc>
          <w:tcPr>
            <w:tcW w:w="1166" w:type="dxa"/>
            <w:vMerge/>
            <w:shd w:val="clear" w:color="auto" w:fill="FFFFFF"/>
            <w:tcMar>
              <w:top w:w="0" w:type="dxa"/>
              <w:left w:w="0" w:type="dxa"/>
              <w:bottom w:w="0" w:type="dxa"/>
              <w:right w:w="0" w:type="dxa"/>
            </w:tcMar>
            <w:vAlign w:val="center"/>
          </w:tcPr>
          <w:p w:rsidR="00EA6679" w:rsidRPr="00FC03AB" w:rsidRDefault="00EA6679">
            <w:pPr>
              <w:spacing w:before="40" w:after="40"/>
              <w:ind w:left="100" w:right="100"/>
              <w:jc w:val="left"/>
              <w:rPr>
                <w:sz w:val="14"/>
                <w:szCs w:val="14"/>
              </w:rPr>
            </w:pPr>
          </w:p>
        </w:tc>
        <w:tc>
          <w:tcPr>
            <w:tcW w:w="1166" w:type="dxa"/>
            <w:vMerge/>
            <w:shd w:val="clear" w:color="auto" w:fill="FFFFFF"/>
            <w:tcMar>
              <w:top w:w="0" w:type="dxa"/>
              <w:left w:w="0" w:type="dxa"/>
              <w:bottom w:w="0" w:type="dxa"/>
              <w:right w:w="0" w:type="dxa"/>
            </w:tcMar>
            <w:vAlign w:val="center"/>
          </w:tcPr>
          <w:p w:rsidR="00EA6679" w:rsidRPr="00FC03AB" w:rsidRDefault="00EA6679">
            <w:pPr>
              <w:spacing w:before="40" w:after="40"/>
              <w:ind w:left="100" w:right="100"/>
              <w:jc w:val="left"/>
              <w:rPr>
                <w:sz w:val="14"/>
                <w:szCs w:val="14"/>
              </w:rPr>
            </w:pPr>
          </w:p>
        </w:tc>
        <w:tc>
          <w:tcPr>
            <w:tcW w:w="1290" w:type="dxa"/>
            <w:vMerge/>
            <w:shd w:val="clear" w:color="auto" w:fill="FFFFFF"/>
            <w:tcMar>
              <w:top w:w="0" w:type="dxa"/>
              <w:left w:w="0" w:type="dxa"/>
              <w:bottom w:w="0" w:type="dxa"/>
              <w:right w:w="0" w:type="dxa"/>
            </w:tcMar>
            <w:vAlign w:val="center"/>
          </w:tcPr>
          <w:p w:rsidR="00EA6679" w:rsidRPr="00FC03AB" w:rsidRDefault="00EA6679">
            <w:pPr>
              <w:spacing w:before="40" w:after="40"/>
              <w:ind w:left="100" w:right="100"/>
              <w:jc w:val="left"/>
              <w:rPr>
                <w:sz w:val="14"/>
                <w:szCs w:val="14"/>
              </w:rPr>
            </w:pPr>
          </w:p>
        </w:tc>
      </w:tr>
      <w:tr w:rsidR="00EA6679" w:rsidRPr="00FC03AB" w:rsidTr="00FC03AB">
        <w:trPr>
          <w:cantSplit/>
          <w:trHeight w:val="356"/>
          <w:jc w:val="center"/>
        </w:trPr>
        <w:tc>
          <w:tcPr>
            <w:tcW w:w="1297" w:type="dxa"/>
            <w:vMerge/>
            <w:shd w:val="clear" w:color="auto" w:fill="FFFFFF"/>
            <w:tcMar>
              <w:top w:w="0" w:type="dxa"/>
              <w:left w:w="0" w:type="dxa"/>
              <w:bottom w:w="0" w:type="dxa"/>
              <w:right w:w="0" w:type="dxa"/>
            </w:tcMar>
            <w:vAlign w:val="center"/>
          </w:tcPr>
          <w:p w:rsidR="00EA6679" w:rsidRPr="00FC03AB" w:rsidRDefault="00EA6679">
            <w:pPr>
              <w:spacing w:before="40" w:after="40"/>
              <w:ind w:left="100" w:right="100"/>
              <w:jc w:val="left"/>
              <w:rPr>
                <w:sz w:val="14"/>
                <w:szCs w:val="14"/>
              </w:rPr>
            </w:pPr>
          </w:p>
        </w:tc>
        <w:tc>
          <w:tcPr>
            <w:tcW w:w="1442" w:type="dxa"/>
            <w:vMerge/>
            <w:shd w:val="clear" w:color="auto" w:fill="FFFFFF"/>
            <w:tcMar>
              <w:top w:w="0" w:type="dxa"/>
              <w:left w:w="0" w:type="dxa"/>
              <w:bottom w:w="0" w:type="dxa"/>
              <w:right w:w="0" w:type="dxa"/>
            </w:tcMar>
            <w:vAlign w:val="center"/>
          </w:tcPr>
          <w:p w:rsidR="00EA6679" w:rsidRPr="00FC03AB" w:rsidRDefault="00EA6679">
            <w:pPr>
              <w:spacing w:before="40" w:after="40"/>
              <w:ind w:left="100" w:right="100"/>
              <w:jc w:val="left"/>
              <w:rPr>
                <w:sz w:val="14"/>
                <w:szCs w:val="14"/>
              </w:rPr>
            </w:pPr>
          </w:p>
        </w:tc>
        <w:tc>
          <w:tcPr>
            <w:tcW w:w="1167" w:type="dxa"/>
            <w:vMerge/>
            <w:shd w:val="clear" w:color="auto" w:fill="FFFFFF"/>
            <w:tcMar>
              <w:top w:w="0" w:type="dxa"/>
              <w:left w:w="0" w:type="dxa"/>
              <w:bottom w:w="0" w:type="dxa"/>
              <w:right w:w="0" w:type="dxa"/>
            </w:tcMar>
            <w:vAlign w:val="center"/>
          </w:tcPr>
          <w:p w:rsidR="00EA6679" w:rsidRPr="00FC03AB" w:rsidRDefault="00EA6679">
            <w:pPr>
              <w:spacing w:before="40" w:after="40"/>
              <w:ind w:left="100" w:right="100"/>
              <w:jc w:val="left"/>
              <w:rPr>
                <w:sz w:val="14"/>
                <w:szCs w:val="14"/>
              </w:rPr>
            </w:pPr>
          </w:p>
        </w:tc>
        <w:tc>
          <w:tcPr>
            <w:tcW w:w="1167" w:type="dxa"/>
            <w:vMerge/>
            <w:shd w:val="clear" w:color="auto" w:fill="FFFFFF"/>
            <w:tcMar>
              <w:top w:w="0" w:type="dxa"/>
              <w:left w:w="0" w:type="dxa"/>
              <w:bottom w:w="0" w:type="dxa"/>
              <w:right w:w="0" w:type="dxa"/>
            </w:tcMar>
            <w:vAlign w:val="center"/>
          </w:tcPr>
          <w:p w:rsidR="00EA6679" w:rsidRPr="00FC03AB" w:rsidRDefault="00EA6679">
            <w:pPr>
              <w:spacing w:before="40" w:after="40"/>
              <w:ind w:left="100" w:right="100"/>
              <w:jc w:val="left"/>
              <w:rPr>
                <w:sz w:val="14"/>
                <w:szCs w:val="14"/>
              </w:rPr>
            </w:pPr>
          </w:p>
        </w:tc>
        <w:tc>
          <w:tcPr>
            <w:tcW w:w="1166" w:type="dxa"/>
            <w:vMerge/>
            <w:shd w:val="clear" w:color="auto" w:fill="FFFFFF"/>
            <w:tcMar>
              <w:top w:w="0" w:type="dxa"/>
              <w:left w:w="0" w:type="dxa"/>
              <w:bottom w:w="0" w:type="dxa"/>
              <w:right w:w="0" w:type="dxa"/>
            </w:tcMar>
            <w:vAlign w:val="center"/>
          </w:tcPr>
          <w:p w:rsidR="00EA6679" w:rsidRPr="00FC03AB" w:rsidRDefault="00EA6679">
            <w:pPr>
              <w:spacing w:before="40" w:after="40"/>
              <w:ind w:left="100" w:right="100"/>
              <w:jc w:val="left"/>
              <w:rPr>
                <w:sz w:val="14"/>
                <w:szCs w:val="14"/>
              </w:rPr>
            </w:pPr>
          </w:p>
        </w:tc>
        <w:tc>
          <w:tcPr>
            <w:tcW w:w="1456" w:type="dxa"/>
            <w:vMerge/>
            <w:shd w:val="clear" w:color="auto" w:fill="FFFFFF"/>
            <w:tcMar>
              <w:top w:w="0" w:type="dxa"/>
              <w:left w:w="0" w:type="dxa"/>
              <w:bottom w:w="0" w:type="dxa"/>
              <w:right w:w="0" w:type="dxa"/>
            </w:tcMar>
            <w:vAlign w:val="center"/>
          </w:tcPr>
          <w:p w:rsidR="00EA6679" w:rsidRPr="00FC03AB" w:rsidRDefault="00EA6679">
            <w:pPr>
              <w:spacing w:before="40" w:after="40"/>
              <w:ind w:left="100" w:right="100"/>
              <w:jc w:val="left"/>
              <w:rPr>
                <w:sz w:val="14"/>
                <w:szCs w:val="14"/>
              </w:rPr>
            </w:pPr>
          </w:p>
        </w:tc>
        <w:tc>
          <w:tcPr>
            <w:tcW w:w="1166" w:type="dxa"/>
            <w:vMerge/>
            <w:shd w:val="clear" w:color="auto" w:fill="FFFFFF"/>
            <w:tcMar>
              <w:top w:w="0" w:type="dxa"/>
              <w:left w:w="0" w:type="dxa"/>
              <w:bottom w:w="0" w:type="dxa"/>
              <w:right w:w="0" w:type="dxa"/>
            </w:tcMar>
            <w:vAlign w:val="center"/>
          </w:tcPr>
          <w:p w:rsidR="00EA6679" w:rsidRPr="00FC03AB" w:rsidRDefault="00EA6679">
            <w:pPr>
              <w:spacing w:before="40" w:after="40"/>
              <w:ind w:left="100" w:right="100"/>
              <w:jc w:val="left"/>
              <w:rPr>
                <w:sz w:val="14"/>
                <w:szCs w:val="14"/>
              </w:rPr>
            </w:pPr>
          </w:p>
        </w:tc>
        <w:tc>
          <w:tcPr>
            <w:tcW w:w="1166" w:type="dxa"/>
            <w:vMerge/>
            <w:shd w:val="clear" w:color="auto" w:fill="FFFFFF"/>
            <w:tcMar>
              <w:top w:w="0" w:type="dxa"/>
              <w:left w:w="0" w:type="dxa"/>
              <w:bottom w:w="0" w:type="dxa"/>
              <w:right w:w="0" w:type="dxa"/>
            </w:tcMar>
            <w:vAlign w:val="center"/>
          </w:tcPr>
          <w:p w:rsidR="00EA6679" w:rsidRPr="00FC03AB" w:rsidRDefault="00EA6679">
            <w:pPr>
              <w:spacing w:before="40" w:after="40"/>
              <w:ind w:left="100" w:right="100"/>
              <w:jc w:val="left"/>
              <w:rPr>
                <w:sz w:val="14"/>
                <w:szCs w:val="14"/>
              </w:rPr>
            </w:pPr>
          </w:p>
        </w:tc>
        <w:tc>
          <w:tcPr>
            <w:tcW w:w="1166" w:type="dxa"/>
            <w:vMerge/>
            <w:shd w:val="clear" w:color="auto" w:fill="FFFFFF"/>
            <w:tcMar>
              <w:top w:w="0" w:type="dxa"/>
              <w:left w:w="0" w:type="dxa"/>
              <w:bottom w:w="0" w:type="dxa"/>
              <w:right w:w="0" w:type="dxa"/>
            </w:tcMar>
            <w:vAlign w:val="center"/>
          </w:tcPr>
          <w:p w:rsidR="00EA6679" w:rsidRPr="00FC03AB" w:rsidRDefault="00EA6679">
            <w:pPr>
              <w:spacing w:before="40" w:after="40"/>
              <w:ind w:left="100" w:right="100"/>
              <w:jc w:val="left"/>
              <w:rPr>
                <w:sz w:val="14"/>
                <w:szCs w:val="14"/>
              </w:rPr>
            </w:pPr>
          </w:p>
        </w:tc>
        <w:tc>
          <w:tcPr>
            <w:tcW w:w="1166" w:type="dxa"/>
            <w:vMerge/>
            <w:shd w:val="clear" w:color="auto" w:fill="FFFFFF"/>
            <w:tcMar>
              <w:top w:w="0" w:type="dxa"/>
              <w:left w:w="0" w:type="dxa"/>
              <w:bottom w:w="0" w:type="dxa"/>
              <w:right w:w="0" w:type="dxa"/>
            </w:tcMar>
            <w:vAlign w:val="center"/>
          </w:tcPr>
          <w:p w:rsidR="00EA6679" w:rsidRPr="00FC03AB" w:rsidRDefault="00EA6679">
            <w:pPr>
              <w:spacing w:before="40" w:after="40"/>
              <w:ind w:left="100" w:right="100"/>
              <w:jc w:val="left"/>
              <w:rPr>
                <w:sz w:val="14"/>
                <w:szCs w:val="14"/>
              </w:rPr>
            </w:pPr>
          </w:p>
        </w:tc>
        <w:tc>
          <w:tcPr>
            <w:tcW w:w="1290" w:type="dxa"/>
            <w:vMerge/>
            <w:shd w:val="clear" w:color="auto" w:fill="FFFFFF"/>
            <w:tcMar>
              <w:top w:w="0" w:type="dxa"/>
              <w:left w:w="0" w:type="dxa"/>
              <w:bottom w:w="0" w:type="dxa"/>
              <w:right w:w="0" w:type="dxa"/>
            </w:tcMar>
            <w:vAlign w:val="center"/>
          </w:tcPr>
          <w:p w:rsidR="00EA6679" w:rsidRPr="00FC03AB" w:rsidRDefault="00EA6679">
            <w:pPr>
              <w:spacing w:before="40" w:after="40"/>
              <w:ind w:left="100" w:right="100"/>
              <w:jc w:val="left"/>
              <w:rPr>
                <w:sz w:val="14"/>
                <w:szCs w:val="14"/>
              </w:rPr>
            </w:pPr>
          </w:p>
        </w:tc>
      </w:tr>
      <w:tr w:rsidR="00EA6679" w:rsidRPr="00FC03AB" w:rsidTr="00FC03AB">
        <w:trPr>
          <w:cantSplit/>
          <w:jc w:val="center"/>
        </w:trPr>
        <w:tc>
          <w:tcPr>
            <w:tcW w:w="1297" w:type="dxa"/>
            <w:shd w:val="clear" w:color="auto" w:fill="FFFFFF"/>
            <w:tcMar>
              <w:top w:w="0" w:type="dxa"/>
              <w:left w:w="0" w:type="dxa"/>
              <w:bottom w:w="0" w:type="dxa"/>
              <w:right w:w="0" w:type="dxa"/>
            </w:tcMar>
          </w:tcPr>
          <w:p w:rsidR="00EA6679" w:rsidRPr="00FC03AB" w:rsidRDefault="00683BE4">
            <w:pPr>
              <w:spacing w:before="120" w:after="120"/>
              <w:ind w:left="120" w:right="120"/>
              <w:jc w:val="left"/>
              <w:rPr>
                <w:sz w:val="14"/>
                <w:szCs w:val="14"/>
              </w:rPr>
            </w:pPr>
            <w:r w:rsidRPr="00FC03AB">
              <w:rPr>
                <w:rFonts w:eastAsia="Arial" w:cs="Arial"/>
                <w:color w:val="111111"/>
                <w:sz w:val="14"/>
                <w:szCs w:val="14"/>
              </w:rPr>
              <w:t>CALIDAD EN EDUCACIÓN MEDIA SUPERIOR DE LA UNIVERSIDAD AUTÓNOMA DE YUCATÁN</w:t>
            </w:r>
          </w:p>
        </w:tc>
        <w:tc>
          <w:tcPr>
            <w:tcW w:w="1442"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167"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167"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456"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2,279,694,568</w:t>
            </w:r>
          </w:p>
        </w:tc>
        <w:tc>
          <w:tcPr>
            <w:tcW w:w="1166"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0.00</w:t>
            </w:r>
          </w:p>
        </w:tc>
        <w:tc>
          <w:tcPr>
            <w:tcW w:w="1166"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290"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2,279,694,568</w:t>
            </w:r>
          </w:p>
        </w:tc>
      </w:tr>
      <w:tr w:rsidR="00EA6679" w:rsidRPr="00FC03AB" w:rsidTr="00FC03AB">
        <w:trPr>
          <w:cantSplit/>
          <w:jc w:val="center"/>
        </w:trPr>
        <w:tc>
          <w:tcPr>
            <w:tcW w:w="1297" w:type="dxa"/>
            <w:shd w:val="clear" w:color="auto" w:fill="F3F3F3"/>
            <w:tcMar>
              <w:top w:w="0" w:type="dxa"/>
              <w:left w:w="0" w:type="dxa"/>
              <w:bottom w:w="0" w:type="dxa"/>
              <w:right w:w="0" w:type="dxa"/>
            </w:tcMar>
          </w:tcPr>
          <w:p w:rsidR="00EA6679" w:rsidRPr="00FC03AB" w:rsidRDefault="00683BE4">
            <w:pPr>
              <w:spacing w:before="120" w:after="120"/>
              <w:ind w:left="120" w:right="120"/>
              <w:jc w:val="left"/>
              <w:rPr>
                <w:sz w:val="14"/>
                <w:szCs w:val="14"/>
              </w:rPr>
            </w:pPr>
            <w:r w:rsidRPr="00FC03AB">
              <w:rPr>
                <w:rFonts w:eastAsia="Arial" w:cs="Arial"/>
                <w:color w:val="111111"/>
                <w:sz w:val="14"/>
                <w:szCs w:val="14"/>
              </w:rPr>
              <w:t>GESTIÓN EFICIENTE DE LAS INSTITUCIONES DEL SECTOR SOCIAL</w:t>
            </w:r>
          </w:p>
        </w:tc>
        <w:tc>
          <w:tcPr>
            <w:tcW w:w="1442"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1,419,406,261</w:t>
            </w:r>
          </w:p>
        </w:tc>
        <w:tc>
          <w:tcPr>
            <w:tcW w:w="1167"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264,174,249</w:t>
            </w:r>
          </w:p>
        </w:tc>
        <w:tc>
          <w:tcPr>
            <w:tcW w:w="1167"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38,838,497</w:t>
            </w:r>
          </w:p>
        </w:tc>
        <w:tc>
          <w:tcPr>
            <w:tcW w:w="1456"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442,550,624</w:t>
            </w:r>
          </w:p>
        </w:tc>
        <w:tc>
          <w:tcPr>
            <w:tcW w:w="1166"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0.00</w:t>
            </w:r>
          </w:p>
        </w:tc>
        <w:tc>
          <w:tcPr>
            <w:tcW w:w="1166"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290"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2,164,969,631</w:t>
            </w:r>
          </w:p>
        </w:tc>
      </w:tr>
      <w:tr w:rsidR="00EA6679" w:rsidRPr="00FC03AB" w:rsidTr="00FC03AB">
        <w:trPr>
          <w:cantSplit/>
          <w:jc w:val="center"/>
        </w:trPr>
        <w:tc>
          <w:tcPr>
            <w:tcW w:w="1297" w:type="dxa"/>
            <w:shd w:val="clear" w:color="auto" w:fill="FFFFFF"/>
            <w:tcMar>
              <w:top w:w="0" w:type="dxa"/>
              <w:left w:w="0" w:type="dxa"/>
              <w:bottom w:w="0" w:type="dxa"/>
              <w:right w:w="0" w:type="dxa"/>
            </w:tcMar>
          </w:tcPr>
          <w:p w:rsidR="00EA6679" w:rsidRPr="00FC03AB" w:rsidRDefault="00683BE4">
            <w:pPr>
              <w:spacing w:before="120" w:after="120"/>
              <w:ind w:left="120" w:right="120"/>
              <w:jc w:val="left"/>
              <w:rPr>
                <w:sz w:val="14"/>
                <w:szCs w:val="14"/>
              </w:rPr>
            </w:pPr>
            <w:r w:rsidRPr="00FC03AB">
              <w:rPr>
                <w:rFonts w:eastAsia="Arial" w:cs="Arial"/>
                <w:color w:val="111111"/>
                <w:sz w:val="14"/>
                <w:szCs w:val="14"/>
              </w:rPr>
              <w:t>OTORGAMIENTO DEL SISTEMA DE JUBILACIONES Y PENSIONES DE LOS SERVIDORES PÚBLICOS DEL GOBIERNO DEL ESTADO</w:t>
            </w:r>
          </w:p>
        </w:tc>
        <w:tc>
          <w:tcPr>
            <w:tcW w:w="1442"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167"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4,467,154</w:t>
            </w:r>
          </w:p>
        </w:tc>
        <w:tc>
          <w:tcPr>
            <w:tcW w:w="1167"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456"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1,918,967,970</w:t>
            </w:r>
          </w:p>
        </w:tc>
        <w:tc>
          <w:tcPr>
            <w:tcW w:w="1166"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0.00</w:t>
            </w:r>
          </w:p>
        </w:tc>
        <w:tc>
          <w:tcPr>
            <w:tcW w:w="1166"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290"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1,923,435,124</w:t>
            </w:r>
          </w:p>
        </w:tc>
      </w:tr>
      <w:tr w:rsidR="00EA6679" w:rsidRPr="00FC03AB" w:rsidTr="00FC03AB">
        <w:trPr>
          <w:cantSplit/>
          <w:jc w:val="center"/>
        </w:trPr>
        <w:tc>
          <w:tcPr>
            <w:tcW w:w="1297" w:type="dxa"/>
            <w:shd w:val="clear" w:color="auto" w:fill="F3F3F3"/>
            <w:tcMar>
              <w:top w:w="0" w:type="dxa"/>
              <w:left w:w="0" w:type="dxa"/>
              <w:bottom w:w="0" w:type="dxa"/>
              <w:right w:w="0" w:type="dxa"/>
            </w:tcMar>
          </w:tcPr>
          <w:p w:rsidR="00EA6679" w:rsidRPr="00FC03AB" w:rsidRDefault="00683BE4">
            <w:pPr>
              <w:spacing w:before="120" w:after="120"/>
              <w:ind w:left="120" w:right="120"/>
              <w:jc w:val="left"/>
              <w:rPr>
                <w:sz w:val="14"/>
                <w:szCs w:val="14"/>
              </w:rPr>
            </w:pPr>
            <w:r w:rsidRPr="00FC03AB">
              <w:rPr>
                <w:rFonts w:eastAsia="Arial" w:cs="Arial"/>
                <w:color w:val="111111"/>
                <w:sz w:val="14"/>
                <w:szCs w:val="14"/>
              </w:rPr>
              <w:t>REFORZAMIENTO DE VIGILANCIA Y OPERATIVOS EN MATERIA DE SEGURIDAD PÚBLICA</w:t>
            </w:r>
          </w:p>
        </w:tc>
        <w:tc>
          <w:tcPr>
            <w:tcW w:w="1442"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886,241,660</w:t>
            </w:r>
          </w:p>
        </w:tc>
        <w:tc>
          <w:tcPr>
            <w:tcW w:w="1167"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462,667,439</w:t>
            </w:r>
          </w:p>
        </w:tc>
        <w:tc>
          <w:tcPr>
            <w:tcW w:w="1167"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202,603,396</w:t>
            </w:r>
          </w:p>
        </w:tc>
        <w:tc>
          <w:tcPr>
            <w:tcW w:w="1456"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213,760,862</w:t>
            </w:r>
          </w:p>
        </w:tc>
        <w:tc>
          <w:tcPr>
            <w:tcW w:w="1166"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0.00</w:t>
            </w:r>
          </w:p>
        </w:tc>
        <w:tc>
          <w:tcPr>
            <w:tcW w:w="1166"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290"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1,765,273,357</w:t>
            </w:r>
          </w:p>
        </w:tc>
      </w:tr>
      <w:tr w:rsidR="00EA6679" w:rsidRPr="00FC03AB" w:rsidTr="00FC03AB">
        <w:trPr>
          <w:cantSplit/>
          <w:jc w:val="center"/>
        </w:trPr>
        <w:tc>
          <w:tcPr>
            <w:tcW w:w="1297" w:type="dxa"/>
            <w:shd w:val="clear" w:color="auto" w:fill="FFFFFF"/>
            <w:tcMar>
              <w:top w:w="0" w:type="dxa"/>
              <w:left w:w="0" w:type="dxa"/>
              <w:bottom w:w="0" w:type="dxa"/>
              <w:right w:w="0" w:type="dxa"/>
            </w:tcMar>
          </w:tcPr>
          <w:p w:rsidR="00EA6679" w:rsidRPr="00FC03AB" w:rsidRDefault="00683BE4">
            <w:pPr>
              <w:spacing w:before="120" w:after="120"/>
              <w:ind w:left="120" w:right="120"/>
              <w:jc w:val="left"/>
              <w:rPr>
                <w:sz w:val="14"/>
                <w:szCs w:val="14"/>
              </w:rPr>
            </w:pPr>
            <w:r w:rsidRPr="00FC03AB">
              <w:rPr>
                <w:rFonts w:eastAsia="Arial" w:cs="Arial"/>
                <w:color w:val="111111"/>
                <w:sz w:val="14"/>
                <w:szCs w:val="14"/>
              </w:rPr>
              <w:lastRenderedPageBreak/>
              <w:t>GESTIÓN DE LA DEUDA PÚBLICA</w:t>
            </w:r>
          </w:p>
        </w:tc>
        <w:tc>
          <w:tcPr>
            <w:tcW w:w="1442"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167"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153,350,696</w:t>
            </w:r>
          </w:p>
        </w:tc>
        <w:tc>
          <w:tcPr>
            <w:tcW w:w="1167"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456"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0.00</w:t>
            </w:r>
          </w:p>
        </w:tc>
        <w:tc>
          <w:tcPr>
            <w:tcW w:w="1166"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1,182,700,473</w:t>
            </w:r>
          </w:p>
        </w:tc>
        <w:tc>
          <w:tcPr>
            <w:tcW w:w="1290"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1,336,051,169</w:t>
            </w:r>
          </w:p>
        </w:tc>
      </w:tr>
      <w:tr w:rsidR="00EA6679" w:rsidRPr="00FC03AB" w:rsidTr="00FC03AB">
        <w:trPr>
          <w:cantSplit/>
          <w:jc w:val="center"/>
        </w:trPr>
        <w:tc>
          <w:tcPr>
            <w:tcW w:w="1297" w:type="dxa"/>
            <w:shd w:val="clear" w:color="auto" w:fill="F3F3F3"/>
            <w:tcMar>
              <w:top w:w="0" w:type="dxa"/>
              <w:left w:w="0" w:type="dxa"/>
              <w:bottom w:w="0" w:type="dxa"/>
              <w:right w:w="0" w:type="dxa"/>
            </w:tcMar>
          </w:tcPr>
          <w:p w:rsidR="00EA6679" w:rsidRPr="00FC03AB" w:rsidRDefault="00683BE4">
            <w:pPr>
              <w:spacing w:before="120" w:after="120"/>
              <w:ind w:left="120" w:right="120"/>
              <w:jc w:val="left"/>
              <w:rPr>
                <w:sz w:val="14"/>
                <w:szCs w:val="14"/>
              </w:rPr>
            </w:pPr>
            <w:r w:rsidRPr="00FC03AB">
              <w:rPr>
                <w:rFonts w:eastAsia="Arial" w:cs="Arial"/>
                <w:color w:val="111111"/>
                <w:sz w:val="14"/>
                <w:szCs w:val="14"/>
              </w:rPr>
              <w:t>OTORGAMIENTO DE PRESTACIONES PARA LA SEGURIDAD SOCIAL DE LOS TRABAJADORES DEL GOBIERNO DEL ESTADO</w:t>
            </w:r>
          </w:p>
        </w:tc>
        <w:tc>
          <w:tcPr>
            <w:tcW w:w="1442"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167"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167"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456"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785,566,120</w:t>
            </w:r>
          </w:p>
        </w:tc>
        <w:tc>
          <w:tcPr>
            <w:tcW w:w="1166"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0.00</w:t>
            </w:r>
          </w:p>
        </w:tc>
        <w:tc>
          <w:tcPr>
            <w:tcW w:w="1166"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290"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785,566,120</w:t>
            </w:r>
          </w:p>
        </w:tc>
      </w:tr>
      <w:tr w:rsidR="00EA6679" w:rsidRPr="00FC03AB" w:rsidTr="00FC03AB">
        <w:trPr>
          <w:cantSplit/>
          <w:jc w:val="center"/>
        </w:trPr>
        <w:tc>
          <w:tcPr>
            <w:tcW w:w="1297" w:type="dxa"/>
            <w:shd w:val="clear" w:color="auto" w:fill="FFFFFF"/>
            <w:tcMar>
              <w:top w:w="0" w:type="dxa"/>
              <w:left w:w="0" w:type="dxa"/>
              <w:bottom w:w="0" w:type="dxa"/>
              <w:right w:w="0" w:type="dxa"/>
            </w:tcMar>
          </w:tcPr>
          <w:p w:rsidR="00EA6679" w:rsidRPr="00FC03AB" w:rsidRDefault="00683BE4">
            <w:pPr>
              <w:spacing w:before="120" w:after="120"/>
              <w:ind w:left="120" w:right="120"/>
              <w:jc w:val="left"/>
              <w:rPr>
                <w:sz w:val="14"/>
                <w:szCs w:val="14"/>
              </w:rPr>
            </w:pPr>
            <w:r w:rsidRPr="00FC03AB">
              <w:rPr>
                <w:rFonts w:eastAsia="Arial" w:cs="Arial"/>
                <w:color w:val="111111"/>
                <w:sz w:val="14"/>
                <w:szCs w:val="14"/>
              </w:rPr>
              <w:t>ATENCIÓN EDUCATIVA EN MEDIA SUPERIOR</w:t>
            </w:r>
          </w:p>
        </w:tc>
        <w:tc>
          <w:tcPr>
            <w:tcW w:w="1442"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167"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167"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456"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714,117,486</w:t>
            </w:r>
          </w:p>
        </w:tc>
        <w:tc>
          <w:tcPr>
            <w:tcW w:w="1166"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0.00</w:t>
            </w:r>
          </w:p>
        </w:tc>
        <w:tc>
          <w:tcPr>
            <w:tcW w:w="1166"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290"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714,117,486</w:t>
            </w:r>
          </w:p>
        </w:tc>
      </w:tr>
      <w:tr w:rsidR="00EA6679" w:rsidRPr="00FC03AB" w:rsidTr="00FC03AB">
        <w:trPr>
          <w:cantSplit/>
          <w:jc w:val="center"/>
        </w:trPr>
        <w:tc>
          <w:tcPr>
            <w:tcW w:w="1297" w:type="dxa"/>
            <w:shd w:val="clear" w:color="auto" w:fill="F3F3F3"/>
            <w:tcMar>
              <w:top w:w="0" w:type="dxa"/>
              <w:left w:w="0" w:type="dxa"/>
              <w:bottom w:w="0" w:type="dxa"/>
              <w:right w:w="0" w:type="dxa"/>
            </w:tcMar>
          </w:tcPr>
          <w:p w:rsidR="00EA6679" w:rsidRPr="00FC03AB" w:rsidRDefault="00683BE4">
            <w:pPr>
              <w:spacing w:before="120" w:after="120"/>
              <w:ind w:left="120" w:right="120"/>
              <w:jc w:val="left"/>
              <w:rPr>
                <w:sz w:val="14"/>
                <w:szCs w:val="14"/>
              </w:rPr>
            </w:pPr>
            <w:r w:rsidRPr="00FC03AB">
              <w:rPr>
                <w:rFonts w:eastAsia="Arial" w:cs="Arial"/>
                <w:color w:val="111111"/>
                <w:sz w:val="14"/>
                <w:szCs w:val="14"/>
              </w:rPr>
              <w:t>JUSTICIA CIVIL, MERCANTIL Y FAMILIAR</w:t>
            </w:r>
          </w:p>
        </w:tc>
        <w:tc>
          <w:tcPr>
            <w:tcW w:w="1442"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167"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167"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456"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611,036,980</w:t>
            </w:r>
          </w:p>
        </w:tc>
        <w:tc>
          <w:tcPr>
            <w:tcW w:w="1166"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0.00</w:t>
            </w:r>
          </w:p>
        </w:tc>
        <w:tc>
          <w:tcPr>
            <w:tcW w:w="1166"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290"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611,036,980</w:t>
            </w:r>
          </w:p>
        </w:tc>
      </w:tr>
      <w:tr w:rsidR="00EA6679" w:rsidRPr="00FC03AB" w:rsidTr="00FC03AB">
        <w:trPr>
          <w:cantSplit/>
          <w:jc w:val="center"/>
        </w:trPr>
        <w:tc>
          <w:tcPr>
            <w:tcW w:w="1297" w:type="dxa"/>
            <w:shd w:val="clear" w:color="auto" w:fill="FFFFFF"/>
            <w:tcMar>
              <w:top w:w="0" w:type="dxa"/>
              <w:left w:w="0" w:type="dxa"/>
              <w:bottom w:w="0" w:type="dxa"/>
              <w:right w:w="0" w:type="dxa"/>
            </w:tcMar>
          </w:tcPr>
          <w:p w:rsidR="00EA6679" w:rsidRPr="00FC03AB" w:rsidRDefault="00683BE4">
            <w:pPr>
              <w:spacing w:before="120" w:after="120"/>
              <w:ind w:left="120" w:right="120"/>
              <w:jc w:val="left"/>
              <w:rPr>
                <w:sz w:val="14"/>
                <w:szCs w:val="14"/>
              </w:rPr>
            </w:pPr>
            <w:r w:rsidRPr="00FC03AB">
              <w:rPr>
                <w:rFonts w:eastAsia="Arial" w:cs="Arial"/>
                <w:color w:val="111111"/>
                <w:sz w:val="14"/>
                <w:szCs w:val="14"/>
              </w:rPr>
              <w:t>FORTALECIMIENTO DEL SISTEMA DE JUSTICIA PENAL</w:t>
            </w:r>
          </w:p>
        </w:tc>
        <w:tc>
          <w:tcPr>
            <w:tcW w:w="1442"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382,860,274</w:t>
            </w:r>
          </w:p>
        </w:tc>
        <w:tc>
          <w:tcPr>
            <w:tcW w:w="1167"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35,980,042</w:t>
            </w:r>
          </w:p>
        </w:tc>
        <w:tc>
          <w:tcPr>
            <w:tcW w:w="1167"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63,265,821</w:t>
            </w:r>
          </w:p>
        </w:tc>
        <w:tc>
          <w:tcPr>
            <w:tcW w:w="1456"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0.00</w:t>
            </w:r>
          </w:p>
        </w:tc>
        <w:tc>
          <w:tcPr>
            <w:tcW w:w="1166"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290"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482,106,137</w:t>
            </w:r>
          </w:p>
        </w:tc>
      </w:tr>
      <w:tr w:rsidR="00EA6679" w:rsidRPr="00FC03AB" w:rsidTr="00FC03AB">
        <w:trPr>
          <w:cantSplit/>
          <w:jc w:val="center"/>
        </w:trPr>
        <w:tc>
          <w:tcPr>
            <w:tcW w:w="1297" w:type="dxa"/>
            <w:shd w:val="clear" w:color="auto" w:fill="F3F3F3"/>
            <w:tcMar>
              <w:top w:w="0" w:type="dxa"/>
              <w:left w:w="0" w:type="dxa"/>
              <w:bottom w:w="0" w:type="dxa"/>
              <w:right w:w="0" w:type="dxa"/>
            </w:tcMar>
          </w:tcPr>
          <w:p w:rsidR="00EA6679" w:rsidRPr="00FC03AB" w:rsidRDefault="00683BE4">
            <w:pPr>
              <w:spacing w:before="120" w:after="120"/>
              <w:ind w:left="120" w:right="120"/>
              <w:jc w:val="left"/>
              <w:rPr>
                <w:sz w:val="14"/>
                <w:szCs w:val="14"/>
              </w:rPr>
            </w:pPr>
            <w:r w:rsidRPr="00FC03AB">
              <w:rPr>
                <w:rFonts w:eastAsia="Arial" w:cs="Arial"/>
                <w:color w:val="111111"/>
                <w:sz w:val="14"/>
                <w:szCs w:val="14"/>
              </w:rPr>
              <w:t>MODERNIZACIÓN DEL SISTEMA DE TRANSPORTE PÚBLICO</w:t>
            </w:r>
          </w:p>
        </w:tc>
        <w:tc>
          <w:tcPr>
            <w:tcW w:w="1442"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167"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167"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456"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429,008,810</w:t>
            </w:r>
          </w:p>
        </w:tc>
        <w:tc>
          <w:tcPr>
            <w:tcW w:w="1166"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0.00</w:t>
            </w:r>
          </w:p>
        </w:tc>
        <w:tc>
          <w:tcPr>
            <w:tcW w:w="1166"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290"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429,008,810</w:t>
            </w:r>
          </w:p>
        </w:tc>
      </w:tr>
      <w:tr w:rsidR="00EA6679" w:rsidRPr="00FC03AB" w:rsidTr="00FC03AB">
        <w:trPr>
          <w:cantSplit/>
          <w:jc w:val="center"/>
        </w:trPr>
        <w:tc>
          <w:tcPr>
            <w:tcW w:w="1297" w:type="dxa"/>
            <w:shd w:val="clear" w:color="auto" w:fill="FFFFFF"/>
            <w:tcMar>
              <w:top w:w="0" w:type="dxa"/>
              <w:left w:w="0" w:type="dxa"/>
              <w:bottom w:w="0" w:type="dxa"/>
              <w:right w:w="0" w:type="dxa"/>
            </w:tcMar>
          </w:tcPr>
          <w:p w:rsidR="00EA6679" w:rsidRPr="00FC03AB" w:rsidRDefault="00683BE4">
            <w:pPr>
              <w:spacing w:before="120" w:after="120"/>
              <w:ind w:left="120" w:right="120"/>
              <w:jc w:val="left"/>
              <w:rPr>
                <w:sz w:val="14"/>
                <w:szCs w:val="14"/>
              </w:rPr>
            </w:pPr>
            <w:r w:rsidRPr="00FC03AB">
              <w:rPr>
                <w:rFonts w:eastAsia="Arial" w:cs="Arial"/>
                <w:color w:val="111111"/>
                <w:sz w:val="14"/>
                <w:szCs w:val="14"/>
              </w:rPr>
              <w:t>GESTIÓN EFICIENTE DE LAS INSTITUCIONES DEL SECTOR DE JUSTICIA, PAZ Y GOBERNABILIDAD</w:t>
            </w:r>
          </w:p>
        </w:tc>
        <w:tc>
          <w:tcPr>
            <w:tcW w:w="1442"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151,149,273</w:t>
            </w:r>
          </w:p>
        </w:tc>
        <w:tc>
          <w:tcPr>
            <w:tcW w:w="1167"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152,706,175</w:t>
            </w:r>
          </w:p>
        </w:tc>
        <w:tc>
          <w:tcPr>
            <w:tcW w:w="1167"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56,651,788</w:t>
            </w:r>
          </w:p>
        </w:tc>
        <w:tc>
          <w:tcPr>
            <w:tcW w:w="1456"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23,020,546</w:t>
            </w:r>
          </w:p>
        </w:tc>
        <w:tc>
          <w:tcPr>
            <w:tcW w:w="1166"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0.00</w:t>
            </w:r>
          </w:p>
        </w:tc>
        <w:tc>
          <w:tcPr>
            <w:tcW w:w="1166"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290"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383,527,782</w:t>
            </w:r>
          </w:p>
        </w:tc>
      </w:tr>
      <w:tr w:rsidR="00EA6679" w:rsidRPr="00FC03AB" w:rsidTr="00FC03AB">
        <w:trPr>
          <w:cantSplit/>
          <w:jc w:val="center"/>
        </w:trPr>
        <w:tc>
          <w:tcPr>
            <w:tcW w:w="1297" w:type="dxa"/>
            <w:shd w:val="clear" w:color="auto" w:fill="F3F3F3"/>
            <w:tcMar>
              <w:top w:w="0" w:type="dxa"/>
              <w:left w:w="0" w:type="dxa"/>
              <w:bottom w:w="0" w:type="dxa"/>
              <w:right w:w="0" w:type="dxa"/>
            </w:tcMar>
          </w:tcPr>
          <w:p w:rsidR="00EA6679" w:rsidRPr="00FC03AB" w:rsidRDefault="00683BE4">
            <w:pPr>
              <w:spacing w:before="120" w:after="120"/>
              <w:ind w:left="120" w:right="120"/>
              <w:jc w:val="left"/>
              <w:rPr>
                <w:sz w:val="14"/>
                <w:szCs w:val="14"/>
              </w:rPr>
            </w:pPr>
            <w:r w:rsidRPr="00FC03AB">
              <w:rPr>
                <w:rFonts w:eastAsia="Arial" w:cs="Arial"/>
                <w:color w:val="111111"/>
                <w:sz w:val="14"/>
                <w:szCs w:val="14"/>
              </w:rPr>
              <w:lastRenderedPageBreak/>
              <w:t>GESTIÓN EFICIENTE DE LAS INSTITUCIONES DEL SECTOR ECONÓMICO</w:t>
            </w:r>
          </w:p>
        </w:tc>
        <w:tc>
          <w:tcPr>
            <w:tcW w:w="1442"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44,169,576</w:t>
            </w:r>
          </w:p>
        </w:tc>
        <w:tc>
          <w:tcPr>
            <w:tcW w:w="1167"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133,341,656</w:t>
            </w:r>
          </w:p>
        </w:tc>
        <w:tc>
          <w:tcPr>
            <w:tcW w:w="1167"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100,000</w:t>
            </w:r>
          </w:p>
        </w:tc>
        <w:tc>
          <w:tcPr>
            <w:tcW w:w="1166"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27,650,906</w:t>
            </w:r>
          </w:p>
        </w:tc>
        <w:tc>
          <w:tcPr>
            <w:tcW w:w="1456"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173,280,992</w:t>
            </w:r>
          </w:p>
        </w:tc>
        <w:tc>
          <w:tcPr>
            <w:tcW w:w="1166"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0.00</w:t>
            </w:r>
          </w:p>
        </w:tc>
        <w:tc>
          <w:tcPr>
            <w:tcW w:w="1166"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290"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378,543,130</w:t>
            </w:r>
          </w:p>
        </w:tc>
      </w:tr>
      <w:tr w:rsidR="00EA6679" w:rsidRPr="00FC03AB" w:rsidTr="00FC03AB">
        <w:trPr>
          <w:cantSplit/>
          <w:jc w:val="center"/>
        </w:trPr>
        <w:tc>
          <w:tcPr>
            <w:tcW w:w="1297" w:type="dxa"/>
            <w:shd w:val="clear" w:color="auto" w:fill="FFFFFF"/>
            <w:tcMar>
              <w:top w:w="0" w:type="dxa"/>
              <w:left w:w="0" w:type="dxa"/>
              <w:bottom w:w="0" w:type="dxa"/>
              <w:right w:w="0" w:type="dxa"/>
            </w:tcMar>
          </w:tcPr>
          <w:p w:rsidR="00EA6679" w:rsidRPr="00FC03AB" w:rsidRDefault="00683BE4">
            <w:pPr>
              <w:spacing w:before="120" w:after="120"/>
              <w:ind w:left="120" w:right="120"/>
              <w:jc w:val="left"/>
              <w:rPr>
                <w:sz w:val="14"/>
                <w:szCs w:val="14"/>
              </w:rPr>
            </w:pPr>
            <w:r w:rsidRPr="00FC03AB">
              <w:rPr>
                <w:rFonts w:eastAsia="Arial" w:cs="Arial"/>
                <w:color w:val="111111"/>
                <w:sz w:val="14"/>
                <w:szCs w:val="14"/>
              </w:rPr>
              <w:t>OPERACIÓN Y ADMINISTRACIÓN DEL IEPAC</w:t>
            </w:r>
          </w:p>
        </w:tc>
        <w:tc>
          <w:tcPr>
            <w:tcW w:w="1442"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167"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167"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456"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362,000,000</w:t>
            </w:r>
          </w:p>
        </w:tc>
        <w:tc>
          <w:tcPr>
            <w:tcW w:w="1166"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0.00</w:t>
            </w:r>
          </w:p>
        </w:tc>
        <w:tc>
          <w:tcPr>
            <w:tcW w:w="1166"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290"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362,000,000</w:t>
            </w:r>
          </w:p>
        </w:tc>
      </w:tr>
      <w:tr w:rsidR="00EA6679" w:rsidRPr="00FC03AB" w:rsidTr="00FC03AB">
        <w:trPr>
          <w:cantSplit/>
          <w:jc w:val="center"/>
        </w:trPr>
        <w:tc>
          <w:tcPr>
            <w:tcW w:w="1297" w:type="dxa"/>
            <w:shd w:val="clear" w:color="auto" w:fill="F3F3F3"/>
            <w:tcMar>
              <w:top w:w="0" w:type="dxa"/>
              <w:left w:w="0" w:type="dxa"/>
              <w:bottom w:w="0" w:type="dxa"/>
              <w:right w:w="0" w:type="dxa"/>
            </w:tcMar>
          </w:tcPr>
          <w:p w:rsidR="00EA6679" w:rsidRPr="00FC03AB" w:rsidRDefault="00683BE4">
            <w:pPr>
              <w:spacing w:before="120" w:after="120"/>
              <w:ind w:left="120" w:right="120"/>
              <w:jc w:val="left"/>
              <w:rPr>
                <w:sz w:val="14"/>
                <w:szCs w:val="14"/>
              </w:rPr>
            </w:pPr>
            <w:r w:rsidRPr="00FC03AB">
              <w:rPr>
                <w:rFonts w:eastAsia="Arial" w:cs="Arial"/>
                <w:color w:val="111111"/>
                <w:sz w:val="14"/>
                <w:szCs w:val="14"/>
              </w:rPr>
              <w:t>DOTACIÓN DE AGUA POTABLE Y SANEAMIENTO DE AGUAS RESIDUALES DOMÉSTICAS</w:t>
            </w:r>
          </w:p>
        </w:tc>
        <w:tc>
          <w:tcPr>
            <w:tcW w:w="1442"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167"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167"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456"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318,914,426</w:t>
            </w:r>
          </w:p>
        </w:tc>
        <w:tc>
          <w:tcPr>
            <w:tcW w:w="1166"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0.00</w:t>
            </w:r>
          </w:p>
        </w:tc>
        <w:tc>
          <w:tcPr>
            <w:tcW w:w="1166"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290"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318,914,426</w:t>
            </w:r>
          </w:p>
        </w:tc>
      </w:tr>
      <w:tr w:rsidR="00EA6679" w:rsidRPr="00FC03AB" w:rsidTr="00FC03AB">
        <w:trPr>
          <w:cantSplit/>
          <w:jc w:val="center"/>
        </w:trPr>
        <w:tc>
          <w:tcPr>
            <w:tcW w:w="1297" w:type="dxa"/>
            <w:shd w:val="clear" w:color="auto" w:fill="FFFFFF"/>
            <w:tcMar>
              <w:top w:w="0" w:type="dxa"/>
              <w:left w:w="0" w:type="dxa"/>
              <w:bottom w:w="0" w:type="dxa"/>
              <w:right w:w="0" w:type="dxa"/>
            </w:tcMar>
          </w:tcPr>
          <w:p w:rsidR="00EA6679" w:rsidRPr="00FC03AB" w:rsidRDefault="00683BE4">
            <w:pPr>
              <w:spacing w:before="120" w:after="120"/>
              <w:ind w:left="120" w:right="120"/>
              <w:jc w:val="left"/>
              <w:rPr>
                <w:sz w:val="14"/>
                <w:szCs w:val="14"/>
              </w:rPr>
            </w:pPr>
            <w:r w:rsidRPr="00FC03AB">
              <w:rPr>
                <w:rFonts w:eastAsia="Arial" w:cs="Arial"/>
                <w:color w:val="111111"/>
                <w:sz w:val="14"/>
                <w:szCs w:val="14"/>
              </w:rPr>
              <w:t>GESTIÓN EFICIENTE DE LAS INSTITUCIONES DEL SECTOR GOBIERNO</w:t>
            </w:r>
          </w:p>
        </w:tc>
        <w:tc>
          <w:tcPr>
            <w:tcW w:w="1442"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132,192,546</w:t>
            </w:r>
          </w:p>
        </w:tc>
        <w:tc>
          <w:tcPr>
            <w:tcW w:w="1167"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139,563,588</w:t>
            </w:r>
          </w:p>
        </w:tc>
        <w:tc>
          <w:tcPr>
            <w:tcW w:w="1167"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21,667,497</w:t>
            </w:r>
          </w:p>
        </w:tc>
        <w:tc>
          <w:tcPr>
            <w:tcW w:w="1456"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13,236,356</w:t>
            </w:r>
          </w:p>
        </w:tc>
        <w:tc>
          <w:tcPr>
            <w:tcW w:w="1166"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0.00</w:t>
            </w:r>
          </w:p>
        </w:tc>
        <w:tc>
          <w:tcPr>
            <w:tcW w:w="1166"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290"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306,659,987</w:t>
            </w:r>
          </w:p>
        </w:tc>
      </w:tr>
      <w:tr w:rsidR="00EA6679" w:rsidRPr="00FC03AB" w:rsidTr="00FC03AB">
        <w:trPr>
          <w:cantSplit/>
          <w:jc w:val="center"/>
        </w:trPr>
        <w:tc>
          <w:tcPr>
            <w:tcW w:w="1297" w:type="dxa"/>
            <w:shd w:val="clear" w:color="auto" w:fill="F3F3F3"/>
            <w:tcMar>
              <w:top w:w="0" w:type="dxa"/>
              <w:left w:w="0" w:type="dxa"/>
              <w:bottom w:w="0" w:type="dxa"/>
              <w:right w:w="0" w:type="dxa"/>
            </w:tcMar>
          </w:tcPr>
          <w:p w:rsidR="00EA6679" w:rsidRPr="00FC03AB" w:rsidRDefault="00683BE4">
            <w:pPr>
              <w:spacing w:before="120" w:after="120"/>
              <w:ind w:left="120" w:right="120"/>
              <w:jc w:val="left"/>
              <w:rPr>
                <w:sz w:val="14"/>
                <w:szCs w:val="14"/>
              </w:rPr>
            </w:pPr>
            <w:r w:rsidRPr="00FC03AB">
              <w:rPr>
                <w:rFonts w:eastAsia="Arial" w:cs="Arial"/>
                <w:color w:val="111111"/>
                <w:sz w:val="14"/>
                <w:szCs w:val="14"/>
              </w:rPr>
              <w:t>PROFESIONALIZACIÓN DE LOS ELEMENTOS POLICIALES DE PREVENCIÓN E INVESTIGACIÓN</w:t>
            </w:r>
          </w:p>
        </w:tc>
        <w:tc>
          <w:tcPr>
            <w:tcW w:w="1442"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280,185,106</w:t>
            </w:r>
          </w:p>
        </w:tc>
        <w:tc>
          <w:tcPr>
            <w:tcW w:w="1167"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16,825,094</w:t>
            </w:r>
          </w:p>
        </w:tc>
        <w:tc>
          <w:tcPr>
            <w:tcW w:w="1167"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2,190,908</w:t>
            </w:r>
          </w:p>
        </w:tc>
        <w:tc>
          <w:tcPr>
            <w:tcW w:w="1456"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0.00</w:t>
            </w:r>
          </w:p>
        </w:tc>
        <w:tc>
          <w:tcPr>
            <w:tcW w:w="1166"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290"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299,201,108</w:t>
            </w:r>
          </w:p>
        </w:tc>
      </w:tr>
      <w:tr w:rsidR="00EA6679" w:rsidRPr="00FC03AB" w:rsidTr="00FC03AB">
        <w:trPr>
          <w:cantSplit/>
          <w:jc w:val="center"/>
        </w:trPr>
        <w:tc>
          <w:tcPr>
            <w:tcW w:w="1297" w:type="dxa"/>
            <w:shd w:val="clear" w:color="auto" w:fill="FFFFFF"/>
            <w:tcMar>
              <w:top w:w="0" w:type="dxa"/>
              <w:left w:w="0" w:type="dxa"/>
              <w:bottom w:w="0" w:type="dxa"/>
              <w:right w:w="0" w:type="dxa"/>
            </w:tcMar>
          </w:tcPr>
          <w:p w:rsidR="00EA6679" w:rsidRPr="00FC03AB" w:rsidRDefault="00683BE4">
            <w:pPr>
              <w:spacing w:before="120" w:after="120"/>
              <w:ind w:left="120" w:right="120"/>
              <w:jc w:val="left"/>
              <w:rPr>
                <w:sz w:val="14"/>
                <w:szCs w:val="14"/>
              </w:rPr>
            </w:pPr>
            <w:r w:rsidRPr="00FC03AB">
              <w:rPr>
                <w:rFonts w:eastAsia="Arial" w:cs="Arial"/>
                <w:color w:val="111111"/>
                <w:sz w:val="14"/>
                <w:szCs w:val="14"/>
              </w:rPr>
              <w:t>ACCESO Y PERMANENCIA EN EDUCACIÓN MEDIA SUPERIOR</w:t>
            </w:r>
          </w:p>
        </w:tc>
        <w:tc>
          <w:tcPr>
            <w:tcW w:w="1442"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260,677,107</w:t>
            </w:r>
          </w:p>
        </w:tc>
        <w:tc>
          <w:tcPr>
            <w:tcW w:w="1167"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9,872,606</w:t>
            </w:r>
          </w:p>
        </w:tc>
        <w:tc>
          <w:tcPr>
            <w:tcW w:w="1167"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2,830,073</w:t>
            </w:r>
          </w:p>
        </w:tc>
        <w:tc>
          <w:tcPr>
            <w:tcW w:w="1456"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800,000</w:t>
            </w:r>
          </w:p>
        </w:tc>
        <w:tc>
          <w:tcPr>
            <w:tcW w:w="1166"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9,067,494</w:t>
            </w:r>
          </w:p>
        </w:tc>
        <w:tc>
          <w:tcPr>
            <w:tcW w:w="1166"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0.00</w:t>
            </w:r>
          </w:p>
        </w:tc>
        <w:tc>
          <w:tcPr>
            <w:tcW w:w="1166"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290"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283,247,280</w:t>
            </w:r>
          </w:p>
        </w:tc>
      </w:tr>
      <w:tr w:rsidR="00EA6679" w:rsidRPr="00FC03AB" w:rsidTr="00FC03AB">
        <w:trPr>
          <w:cantSplit/>
          <w:jc w:val="center"/>
        </w:trPr>
        <w:tc>
          <w:tcPr>
            <w:tcW w:w="1297" w:type="dxa"/>
            <w:shd w:val="clear" w:color="auto" w:fill="F3F3F3"/>
            <w:tcMar>
              <w:top w:w="0" w:type="dxa"/>
              <w:left w:w="0" w:type="dxa"/>
              <w:bottom w:w="0" w:type="dxa"/>
              <w:right w:w="0" w:type="dxa"/>
            </w:tcMar>
          </w:tcPr>
          <w:p w:rsidR="00EA6679" w:rsidRPr="00FC03AB" w:rsidRDefault="00683BE4">
            <w:pPr>
              <w:spacing w:before="120" w:after="120"/>
              <w:ind w:left="120" w:right="120"/>
              <w:jc w:val="left"/>
              <w:rPr>
                <w:sz w:val="14"/>
                <w:szCs w:val="14"/>
              </w:rPr>
            </w:pPr>
            <w:r w:rsidRPr="00FC03AB">
              <w:rPr>
                <w:rFonts w:eastAsia="Arial" w:cs="Arial"/>
                <w:color w:val="111111"/>
                <w:sz w:val="14"/>
                <w:szCs w:val="14"/>
              </w:rPr>
              <w:lastRenderedPageBreak/>
              <w:t>ATENCIÓN INTEGRAL EN ALIMENTACIÓN A PERSONAS SUJETAS DE ASISTENCIA SOCIAL</w:t>
            </w:r>
          </w:p>
        </w:tc>
        <w:tc>
          <w:tcPr>
            <w:tcW w:w="1442"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167"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167"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456"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281,301,121</w:t>
            </w:r>
          </w:p>
        </w:tc>
        <w:tc>
          <w:tcPr>
            <w:tcW w:w="1166"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0.00</w:t>
            </w:r>
          </w:p>
        </w:tc>
        <w:tc>
          <w:tcPr>
            <w:tcW w:w="1166"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290"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281,301,121</w:t>
            </w:r>
          </w:p>
        </w:tc>
      </w:tr>
      <w:tr w:rsidR="00EA6679" w:rsidRPr="00FC03AB" w:rsidTr="00FC03AB">
        <w:trPr>
          <w:cantSplit/>
          <w:jc w:val="center"/>
        </w:trPr>
        <w:tc>
          <w:tcPr>
            <w:tcW w:w="1297" w:type="dxa"/>
            <w:shd w:val="clear" w:color="auto" w:fill="FFFFFF"/>
            <w:tcMar>
              <w:top w:w="0" w:type="dxa"/>
              <w:left w:w="0" w:type="dxa"/>
              <w:bottom w:w="0" w:type="dxa"/>
              <w:right w:w="0" w:type="dxa"/>
            </w:tcMar>
          </w:tcPr>
          <w:p w:rsidR="00EA6679" w:rsidRPr="00FC03AB" w:rsidRDefault="00683BE4">
            <w:pPr>
              <w:spacing w:before="120" w:after="120"/>
              <w:ind w:left="120" w:right="120"/>
              <w:jc w:val="left"/>
              <w:rPr>
                <w:sz w:val="14"/>
                <w:szCs w:val="14"/>
              </w:rPr>
            </w:pPr>
            <w:r w:rsidRPr="00FC03AB">
              <w:rPr>
                <w:rFonts w:eastAsia="Arial" w:cs="Arial"/>
                <w:color w:val="111111"/>
                <w:sz w:val="14"/>
                <w:szCs w:val="14"/>
              </w:rPr>
              <w:t>MEJORAMIENTO DE LA CALIDAD EN INSTITUCIONES DE EDUCACIÓN SUPERIOR PÚBLICAS</w:t>
            </w:r>
          </w:p>
        </w:tc>
        <w:tc>
          <w:tcPr>
            <w:tcW w:w="1442"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248,705,163</w:t>
            </w:r>
          </w:p>
        </w:tc>
        <w:tc>
          <w:tcPr>
            <w:tcW w:w="1167"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10,351,977</w:t>
            </w:r>
          </w:p>
        </w:tc>
        <w:tc>
          <w:tcPr>
            <w:tcW w:w="1167"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550,000</w:t>
            </w:r>
          </w:p>
        </w:tc>
        <w:tc>
          <w:tcPr>
            <w:tcW w:w="1166"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730,000</w:t>
            </w:r>
          </w:p>
        </w:tc>
        <w:tc>
          <w:tcPr>
            <w:tcW w:w="1456"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10,102,575</w:t>
            </w:r>
          </w:p>
        </w:tc>
        <w:tc>
          <w:tcPr>
            <w:tcW w:w="1166"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0.00</w:t>
            </w:r>
          </w:p>
        </w:tc>
        <w:tc>
          <w:tcPr>
            <w:tcW w:w="1166"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290"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270,439,715</w:t>
            </w:r>
          </w:p>
        </w:tc>
      </w:tr>
      <w:tr w:rsidR="00EA6679" w:rsidRPr="00FC03AB" w:rsidTr="00FC03AB">
        <w:trPr>
          <w:cantSplit/>
          <w:jc w:val="center"/>
        </w:trPr>
        <w:tc>
          <w:tcPr>
            <w:tcW w:w="1297" w:type="dxa"/>
            <w:shd w:val="clear" w:color="auto" w:fill="F3F3F3"/>
            <w:tcMar>
              <w:top w:w="0" w:type="dxa"/>
              <w:left w:w="0" w:type="dxa"/>
              <w:bottom w:w="0" w:type="dxa"/>
              <w:right w:w="0" w:type="dxa"/>
            </w:tcMar>
          </w:tcPr>
          <w:p w:rsidR="00EA6679" w:rsidRPr="00FC03AB" w:rsidRDefault="00683BE4">
            <w:pPr>
              <w:spacing w:before="120" w:after="120"/>
              <w:ind w:left="120" w:right="120"/>
              <w:jc w:val="left"/>
              <w:rPr>
                <w:sz w:val="14"/>
                <w:szCs w:val="14"/>
              </w:rPr>
            </w:pPr>
            <w:r w:rsidRPr="00FC03AB">
              <w:rPr>
                <w:rFonts w:eastAsia="Arial" w:cs="Arial"/>
                <w:color w:val="111111"/>
                <w:sz w:val="14"/>
                <w:szCs w:val="14"/>
              </w:rPr>
              <w:t>REINSERCIÓN SOCIAL</w:t>
            </w:r>
          </w:p>
        </w:tc>
        <w:tc>
          <w:tcPr>
            <w:tcW w:w="1442"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108,646,514</w:t>
            </w:r>
          </w:p>
        </w:tc>
        <w:tc>
          <w:tcPr>
            <w:tcW w:w="1167"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25,612,721</w:t>
            </w:r>
          </w:p>
        </w:tc>
        <w:tc>
          <w:tcPr>
            <w:tcW w:w="1167"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102,439,251</w:t>
            </w:r>
          </w:p>
        </w:tc>
        <w:tc>
          <w:tcPr>
            <w:tcW w:w="1456"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2,474,401</w:t>
            </w:r>
          </w:p>
        </w:tc>
        <w:tc>
          <w:tcPr>
            <w:tcW w:w="1166"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0.00</w:t>
            </w:r>
          </w:p>
        </w:tc>
        <w:tc>
          <w:tcPr>
            <w:tcW w:w="1166"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290"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239,172,887</w:t>
            </w:r>
          </w:p>
        </w:tc>
      </w:tr>
      <w:tr w:rsidR="00EA6679" w:rsidRPr="00FC03AB" w:rsidTr="00FC03AB">
        <w:trPr>
          <w:cantSplit/>
          <w:jc w:val="center"/>
        </w:trPr>
        <w:tc>
          <w:tcPr>
            <w:tcW w:w="1297" w:type="dxa"/>
            <w:shd w:val="clear" w:color="auto" w:fill="FFFFFF"/>
            <w:tcMar>
              <w:top w:w="0" w:type="dxa"/>
              <w:left w:w="0" w:type="dxa"/>
              <w:bottom w:w="0" w:type="dxa"/>
              <w:right w:w="0" w:type="dxa"/>
            </w:tcMar>
          </w:tcPr>
          <w:p w:rsidR="00EA6679" w:rsidRPr="00FC03AB" w:rsidRDefault="00683BE4">
            <w:pPr>
              <w:spacing w:before="120" w:after="120"/>
              <w:ind w:left="120" w:right="120"/>
              <w:jc w:val="left"/>
              <w:rPr>
                <w:sz w:val="14"/>
                <w:szCs w:val="14"/>
              </w:rPr>
            </w:pPr>
            <w:r w:rsidRPr="00FC03AB">
              <w:rPr>
                <w:rFonts w:eastAsia="Arial" w:cs="Arial"/>
                <w:color w:val="111111"/>
                <w:sz w:val="14"/>
                <w:szCs w:val="14"/>
              </w:rPr>
              <w:t>PRESERVACIÓN, FOMENTO Y DIFUSIÓN DEL PATRIMONIO ARTÍSTICO Y CULTURAL</w:t>
            </w:r>
          </w:p>
        </w:tc>
        <w:tc>
          <w:tcPr>
            <w:tcW w:w="1442"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20,750,910</w:t>
            </w:r>
          </w:p>
        </w:tc>
        <w:tc>
          <w:tcPr>
            <w:tcW w:w="1167"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191,966,046</w:t>
            </w:r>
          </w:p>
        </w:tc>
        <w:tc>
          <w:tcPr>
            <w:tcW w:w="1167"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456"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683,215</w:t>
            </w:r>
          </w:p>
        </w:tc>
        <w:tc>
          <w:tcPr>
            <w:tcW w:w="1166"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0.00</w:t>
            </w:r>
          </w:p>
        </w:tc>
        <w:tc>
          <w:tcPr>
            <w:tcW w:w="1166"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290"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213,400,171</w:t>
            </w:r>
          </w:p>
        </w:tc>
      </w:tr>
      <w:tr w:rsidR="00EA6679" w:rsidRPr="00FC03AB" w:rsidTr="00FC03AB">
        <w:trPr>
          <w:cantSplit/>
          <w:jc w:val="center"/>
        </w:trPr>
        <w:tc>
          <w:tcPr>
            <w:tcW w:w="1297" w:type="dxa"/>
            <w:shd w:val="clear" w:color="auto" w:fill="F3F3F3"/>
            <w:tcMar>
              <w:top w:w="0" w:type="dxa"/>
              <w:left w:w="0" w:type="dxa"/>
              <w:bottom w:w="0" w:type="dxa"/>
              <w:right w:w="0" w:type="dxa"/>
            </w:tcMar>
          </w:tcPr>
          <w:p w:rsidR="00EA6679" w:rsidRPr="00FC03AB" w:rsidRDefault="00683BE4">
            <w:pPr>
              <w:spacing w:before="120" w:after="120"/>
              <w:ind w:left="120" w:right="120"/>
              <w:jc w:val="left"/>
              <w:rPr>
                <w:sz w:val="14"/>
                <w:szCs w:val="14"/>
              </w:rPr>
            </w:pPr>
            <w:r w:rsidRPr="00FC03AB">
              <w:rPr>
                <w:rFonts w:eastAsia="Arial" w:cs="Arial"/>
                <w:color w:val="111111"/>
                <w:sz w:val="14"/>
                <w:szCs w:val="14"/>
              </w:rPr>
              <w:t>MEJORA DE LA CALIDAD DE LOS SERVICIOS DE SALUD</w:t>
            </w:r>
          </w:p>
        </w:tc>
        <w:tc>
          <w:tcPr>
            <w:tcW w:w="1442"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167"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167"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456"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209,693,035</w:t>
            </w:r>
          </w:p>
        </w:tc>
        <w:tc>
          <w:tcPr>
            <w:tcW w:w="1166"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0.00</w:t>
            </w:r>
          </w:p>
        </w:tc>
        <w:tc>
          <w:tcPr>
            <w:tcW w:w="1166"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290"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209,693,035</w:t>
            </w:r>
          </w:p>
        </w:tc>
      </w:tr>
      <w:tr w:rsidR="00EA6679" w:rsidRPr="00FC03AB" w:rsidTr="00FC03AB">
        <w:trPr>
          <w:cantSplit/>
          <w:jc w:val="center"/>
        </w:trPr>
        <w:tc>
          <w:tcPr>
            <w:tcW w:w="1297" w:type="dxa"/>
            <w:shd w:val="clear" w:color="auto" w:fill="FFFFFF"/>
            <w:tcMar>
              <w:top w:w="0" w:type="dxa"/>
              <w:left w:w="0" w:type="dxa"/>
              <w:bottom w:w="0" w:type="dxa"/>
              <w:right w:w="0" w:type="dxa"/>
            </w:tcMar>
          </w:tcPr>
          <w:p w:rsidR="00EA6679" w:rsidRPr="00FC03AB" w:rsidRDefault="00683BE4">
            <w:pPr>
              <w:spacing w:before="120" w:after="120"/>
              <w:ind w:left="120" w:right="120"/>
              <w:jc w:val="left"/>
              <w:rPr>
                <w:sz w:val="14"/>
                <w:szCs w:val="14"/>
              </w:rPr>
            </w:pPr>
            <w:r w:rsidRPr="00FC03AB">
              <w:rPr>
                <w:rFonts w:eastAsia="Arial" w:cs="Arial"/>
                <w:color w:val="111111"/>
                <w:sz w:val="14"/>
                <w:szCs w:val="14"/>
              </w:rPr>
              <w:t>FORTALECIMIENTO DE LAS INSTITUCIONES DE EDUCACIÓN SUPERIOR</w:t>
            </w:r>
          </w:p>
        </w:tc>
        <w:tc>
          <w:tcPr>
            <w:tcW w:w="1442"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167"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75,146,336</w:t>
            </w:r>
          </w:p>
        </w:tc>
        <w:tc>
          <w:tcPr>
            <w:tcW w:w="1167"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456"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132,420,704</w:t>
            </w:r>
          </w:p>
        </w:tc>
        <w:tc>
          <w:tcPr>
            <w:tcW w:w="1166"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0.00</w:t>
            </w:r>
          </w:p>
        </w:tc>
        <w:tc>
          <w:tcPr>
            <w:tcW w:w="1166"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290"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207,567,040</w:t>
            </w:r>
          </w:p>
        </w:tc>
      </w:tr>
      <w:tr w:rsidR="00EA6679" w:rsidRPr="00FC03AB" w:rsidTr="00FC03AB">
        <w:trPr>
          <w:cantSplit/>
          <w:jc w:val="center"/>
        </w:trPr>
        <w:tc>
          <w:tcPr>
            <w:tcW w:w="1297" w:type="dxa"/>
            <w:shd w:val="clear" w:color="auto" w:fill="F3F3F3"/>
            <w:tcMar>
              <w:top w:w="0" w:type="dxa"/>
              <w:left w:w="0" w:type="dxa"/>
              <w:bottom w:w="0" w:type="dxa"/>
              <w:right w:w="0" w:type="dxa"/>
            </w:tcMar>
          </w:tcPr>
          <w:p w:rsidR="00EA6679" w:rsidRPr="00FC03AB" w:rsidRDefault="00683BE4">
            <w:pPr>
              <w:spacing w:before="120" w:after="120"/>
              <w:ind w:left="120" w:right="120"/>
              <w:jc w:val="left"/>
              <w:rPr>
                <w:sz w:val="14"/>
                <w:szCs w:val="14"/>
              </w:rPr>
            </w:pPr>
            <w:r w:rsidRPr="00FC03AB">
              <w:rPr>
                <w:rFonts w:eastAsia="Arial" w:cs="Arial"/>
                <w:color w:val="111111"/>
                <w:sz w:val="14"/>
                <w:szCs w:val="14"/>
              </w:rPr>
              <w:t>ATENCIÓN DEL REZAGO EDUCATIVO Y ANALFABETISMO</w:t>
            </w:r>
          </w:p>
        </w:tc>
        <w:tc>
          <w:tcPr>
            <w:tcW w:w="1442"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139,403,700</w:t>
            </w:r>
          </w:p>
        </w:tc>
        <w:tc>
          <w:tcPr>
            <w:tcW w:w="1167"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4,407,485</w:t>
            </w:r>
          </w:p>
        </w:tc>
        <w:tc>
          <w:tcPr>
            <w:tcW w:w="1167"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456"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47,358,344</w:t>
            </w:r>
          </w:p>
        </w:tc>
        <w:tc>
          <w:tcPr>
            <w:tcW w:w="1166"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0.00</w:t>
            </w:r>
          </w:p>
        </w:tc>
        <w:tc>
          <w:tcPr>
            <w:tcW w:w="1166"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290"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191,169,529</w:t>
            </w:r>
          </w:p>
        </w:tc>
      </w:tr>
      <w:tr w:rsidR="00EA6679" w:rsidRPr="00FC03AB" w:rsidTr="00FC03AB">
        <w:trPr>
          <w:cantSplit/>
          <w:jc w:val="center"/>
        </w:trPr>
        <w:tc>
          <w:tcPr>
            <w:tcW w:w="1297" w:type="dxa"/>
            <w:shd w:val="clear" w:color="auto" w:fill="FFFFFF"/>
            <w:tcMar>
              <w:top w:w="0" w:type="dxa"/>
              <w:left w:w="0" w:type="dxa"/>
              <w:bottom w:w="0" w:type="dxa"/>
              <w:right w:w="0" w:type="dxa"/>
            </w:tcMar>
          </w:tcPr>
          <w:p w:rsidR="00EA6679" w:rsidRPr="00FC03AB" w:rsidRDefault="00683BE4">
            <w:pPr>
              <w:spacing w:before="120" w:after="120"/>
              <w:ind w:left="120" w:right="120"/>
              <w:jc w:val="left"/>
              <w:rPr>
                <w:sz w:val="14"/>
                <w:szCs w:val="14"/>
              </w:rPr>
            </w:pPr>
            <w:r w:rsidRPr="00FC03AB">
              <w:rPr>
                <w:rFonts w:eastAsia="Arial" w:cs="Arial"/>
                <w:color w:val="111111"/>
                <w:sz w:val="14"/>
                <w:szCs w:val="14"/>
              </w:rPr>
              <w:lastRenderedPageBreak/>
              <w:t>ACCESO Y PERMANENCIA EN EDUCACIÓN BÁSICA</w:t>
            </w:r>
          </w:p>
        </w:tc>
        <w:tc>
          <w:tcPr>
            <w:tcW w:w="1442"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7,921,628</w:t>
            </w:r>
          </w:p>
        </w:tc>
        <w:tc>
          <w:tcPr>
            <w:tcW w:w="1167"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5,425,194</w:t>
            </w:r>
          </w:p>
        </w:tc>
        <w:tc>
          <w:tcPr>
            <w:tcW w:w="1167"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1,543,153</w:t>
            </w:r>
          </w:p>
        </w:tc>
        <w:tc>
          <w:tcPr>
            <w:tcW w:w="1166"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40,256,523</w:t>
            </w:r>
          </w:p>
        </w:tc>
        <w:tc>
          <w:tcPr>
            <w:tcW w:w="1456"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131,670,745</w:t>
            </w:r>
          </w:p>
        </w:tc>
        <w:tc>
          <w:tcPr>
            <w:tcW w:w="1166"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0.00</w:t>
            </w:r>
          </w:p>
        </w:tc>
        <w:tc>
          <w:tcPr>
            <w:tcW w:w="1166"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290"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186,817,243</w:t>
            </w:r>
          </w:p>
        </w:tc>
      </w:tr>
      <w:tr w:rsidR="00EA6679" w:rsidRPr="00FC03AB" w:rsidTr="00FC03AB">
        <w:trPr>
          <w:cantSplit/>
          <w:jc w:val="center"/>
        </w:trPr>
        <w:tc>
          <w:tcPr>
            <w:tcW w:w="1297" w:type="dxa"/>
            <w:shd w:val="clear" w:color="auto" w:fill="F3F3F3"/>
            <w:tcMar>
              <w:top w:w="0" w:type="dxa"/>
              <w:left w:w="0" w:type="dxa"/>
              <w:bottom w:w="0" w:type="dxa"/>
              <w:right w:w="0" w:type="dxa"/>
            </w:tcMar>
          </w:tcPr>
          <w:p w:rsidR="00EA6679" w:rsidRPr="00FC03AB" w:rsidRDefault="00683BE4">
            <w:pPr>
              <w:spacing w:before="120" w:after="120"/>
              <w:ind w:left="120" w:right="120"/>
              <w:jc w:val="left"/>
              <w:rPr>
                <w:sz w:val="14"/>
                <w:szCs w:val="14"/>
              </w:rPr>
            </w:pPr>
            <w:r w:rsidRPr="00FC03AB">
              <w:rPr>
                <w:rFonts w:eastAsia="Arial" w:cs="Arial"/>
                <w:color w:val="111111"/>
                <w:sz w:val="14"/>
                <w:szCs w:val="14"/>
              </w:rPr>
              <w:t>AMPLIACIÓN DE LA COBERTURA PARA ACCESO A LOS SERVICIOS BÁSICOS DE LA VIVIENDA</w:t>
            </w:r>
          </w:p>
        </w:tc>
        <w:tc>
          <w:tcPr>
            <w:tcW w:w="1442"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10,699,127</w:t>
            </w:r>
          </w:p>
        </w:tc>
        <w:tc>
          <w:tcPr>
            <w:tcW w:w="1167"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408,531</w:t>
            </w:r>
          </w:p>
        </w:tc>
        <w:tc>
          <w:tcPr>
            <w:tcW w:w="1167"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456"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174,995,970</w:t>
            </w:r>
          </w:p>
        </w:tc>
        <w:tc>
          <w:tcPr>
            <w:tcW w:w="1166"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0.00</w:t>
            </w:r>
          </w:p>
        </w:tc>
        <w:tc>
          <w:tcPr>
            <w:tcW w:w="1166"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290"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186,103,628</w:t>
            </w:r>
          </w:p>
        </w:tc>
      </w:tr>
      <w:tr w:rsidR="00EA6679" w:rsidRPr="00FC03AB" w:rsidTr="00FC03AB">
        <w:trPr>
          <w:cantSplit/>
          <w:jc w:val="center"/>
        </w:trPr>
        <w:tc>
          <w:tcPr>
            <w:tcW w:w="1297" w:type="dxa"/>
            <w:shd w:val="clear" w:color="auto" w:fill="FFFFFF"/>
            <w:tcMar>
              <w:top w:w="0" w:type="dxa"/>
              <w:left w:w="0" w:type="dxa"/>
              <w:bottom w:w="0" w:type="dxa"/>
              <w:right w:w="0" w:type="dxa"/>
            </w:tcMar>
          </w:tcPr>
          <w:p w:rsidR="00EA6679" w:rsidRPr="00FC03AB" w:rsidRDefault="00683BE4">
            <w:pPr>
              <w:spacing w:before="120" w:after="120"/>
              <w:ind w:left="120" w:right="120"/>
              <w:jc w:val="left"/>
              <w:rPr>
                <w:sz w:val="14"/>
                <w:szCs w:val="14"/>
              </w:rPr>
            </w:pPr>
            <w:r w:rsidRPr="00FC03AB">
              <w:rPr>
                <w:rFonts w:eastAsia="Arial" w:cs="Arial"/>
                <w:color w:val="111111"/>
                <w:sz w:val="14"/>
                <w:szCs w:val="14"/>
              </w:rPr>
              <w:t>PREVENCIÓN Y SEGURIDAD VIAL</w:t>
            </w:r>
          </w:p>
        </w:tc>
        <w:tc>
          <w:tcPr>
            <w:tcW w:w="1442"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119,235,486</w:t>
            </w:r>
          </w:p>
        </w:tc>
        <w:tc>
          <w:tcPr>
            <w:tcW w:w="1167"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9,621,480</w:t>
            </w:r>
          </w:p>
        </w:tc>
        <w:tc>
          <w:tcPr>
            <w:tcW w:w="1167"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55,598,231</w:t>
            </w:r>
          </w:p>
        </w:tc>
        <w:tc>
          <w:tcPr>
            <w:tcW w:w="1456"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0.00</w:t>
            </w:r>
          </w:p>
        </w:tc>
        <w:tc>
          <w:tcPr>
            <w:tcW w:w="1166"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290"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184,455,197</w:t>
            </w:r>
          </w:p>
        </w:tc>
      </w:tr>
      <w:tr w:rsidR="00EA6679" w:rsidRPr="00FC03AB" w:rsidTr="00FC03AB">
        <w:trPr>
          <w:cantSplit/>
          <w:jc w:val="center"/>
        </w:trPr>
        <w:tc>
          <w:tcPr>
            <w:tcW w:w="1297" w:type="dxa"/>
            <w:shd w:val="clear" w:color="auto" w:fill="F3F3F3"/>
            <w:tcMar>
              <w:top w:w="0" w:type="dxa"/>
              <w:left w:w="0" w:type="dxa"/>
              <w:bottom w:w="0" w:type="dxa"/>
              <w:right w:w="0" w:type="dxa"/>
            </w:tcMar>
          </w:tcPr>
          <w:p w:rsidR="00EA6679" w:rsidRPr="00FC03AB" w:rsidRDefault="00683BE4">
            <w:pPr>
              <w:spacing w:before="120" w:after="120"/>
              <w:ind w:left="120" w:right="120"/>
              <w:jc w:val="left"/>
              <w:rPr>
                <w:sz w:val="14"/>
                <w:szCs w:val="14"/>
              </w:rPr>
            </w:pPr>
            <w:r w:rsidRPr="00FC03AB">
              <w:rPr>
                <w:rFonts w:eastAsia="Arial" w:cs="Arial"/>
                <w:color w:val="111111"/>
                <w:sz w:val="14"/>
                <w:szCs w:val="14"/>
              </w:rPr>
              <w:t>IMPULSO A LOS ATRACTIVOS TURÍSTICOS Y SEGMENTOS DE MERCADO</w:t>
            </w:r>
          </w:p>
        </w:tc>
        <w:tc>
          <w:tcPr>
            <w:tcW w:w="1442"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19,474,799</w:t>
            </w:r>
          </w:p>
        </w:tc>
        <w:tc>
          <w:tcPr>
            <w:tcW w:w="1167"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16,346,367</w:t>
            </w:r>
          </w:p>
        </w:tc>
        <w:tc>
          <w:tcPr>
            <w:tcW w:w="1167"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10,500</w:t>
            </w:r>
          </w:p>
        </w:tc>
        <w:tc>
          <w:tcPr>
            <w:tcW w:w="1456"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132,530,961</w:t>
            </w:r>
          </w:p>
        </w:tc>
        <w:tc>
          <w:tcPr>
            <w:tcW w:w="1166"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0.00</w:t>
            </w:r>
          </w:p>
        </w:tc>
        <w:tc>
          <w:tcPr>
            <w:tcW w:w="1166"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290"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168,362,627</w:t>
            </w:r>
          </w:p>
        </w:tc>
      </w:tr>
      <w:tr w:rsidR="00EA6679" w:rsidRPr="00FC03AB" w:rsidTr="00FC03AB">
        <w:trPr>
          <w:cantSplit/>
          <w:jc w:val="center"/>
        </w:trPr>
        <w:tc>
          <w:tcPr>
            <w:tcW w:w="1297" w:type="dxa"/>
            <w:shd w:val="clear" w:color="auto" w:fill="FFFFFF"/>
            <w:tcMar>
              <w:top w:w="0" w:type="dxa"/>
              <w:left w:w="0" w:type="dxa"/>
              <w:bottom w:w="0" w:type="dxa"/>
              <w:right w:w="0" w:type="dxa"/>
            </w:tcMar>
          </w:tcPr>
          <w:p w:rsidR="00EA6679" w:rsidRPr="00FC03AB" w:rsidRDefault="00683BE4">
            <w:pPr>
              <w:spacing w:before="120" w:after="120"/>
              <w:ind w:left="120" w:right="120"/>
              <w:jc w:val="left"/>
              <w:rPr>
                <w:sz w:val="14"/>
                <w:szCs w:val="14"/>
              </w:rPr>
            </w:pPr>
            <w:r w:rsidRPr="00FC03AB">
              <w:rPr>
                <w:rFonts w:eastAsia="Arial" w:cs="Arial"/>
                <w:color w:val="111111"/>
                <w:sz w:val="14"/>
                <w:szCs w:val="14"/>
              </w:rPr>
              <w:t>REFORZAMIENTO DE LA CAPACIDAD RECAUDATORIA</w:t>
            </w:r>
          </w:p>
        </w:tc>
        <w:tc>
          <w:tcPr>
            <w:tcW w:w="1442"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109,230,914</w:t>
            </w:r>
          </w:p>
        </w:tc>
        <w:tc>
          <w:tcPr>
            <w:tcW w:w="1167"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42,056,406</w:t>
            </w:r>
          </w:p>
        </w:tc>
        <w:tc>
          <w:tcPr>
            <w:tcW w:w="1167"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5,757,800</w:t>
            </w:r>
          </w:p>
        </w:tc>
        <w:tc>
          <w:tcPr>
            <w:tcW w:w="1456"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0.00</w:t>
            </w:r>
          </w:p>
        </w:tc>
        <w:tc>
          <w:tcPr>
            <w:tcW w:w="1166"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290"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157,045,120</w:t>
            </w:r>
          </w:p>
        </w:tc>
      </w:tr>
      <w:tr w:rsidR="00EA6679" w:rsidRPr="00FC03AB" w:rsidTr="00FC03AB">
        <w:trPr>
          <w:cantSplit/>
          <w:jc w:val="center"/>
        </w:trPr>
        <w:tc>
          <w:tcPr>
            <w:tcW w:w="1297" w:type="dxa"/>
            <w:shd w:val="clear" w:color="auto" w:fill="F3F3F3"/>
            <w:tcMar>
              <w:top w:w="0" w:type="dxa"/>
              <w:left w:w="0" w:type="dxa"/>
              <w:bottom w:w="0" w:type="dxa"/>
              <w:right w:w="0" w:type="dxa"/>
            </w:tcMar>
          </w:tcPr>
          <w:p w:rsidR="00EA6679" w:rsidRPr="00FC03AB" w:rsidRDefault="00683BE4">
            <w:pPr>
              <w:spacing w:before="120" w:after="120"/>
              <w:ind w:left="120" w:right="120"/>
              <w:jc w:val="left"/>
              <w:rPr>
                <w:sz w:val="14"/>
                <w:szCs w:val="14"/>
              </w:rPr>
            </w:pPr>
            <w:r w:rsidRPr="00FC03AB">
              <w:rPr>
                <w:rFonts w:eastAsia="Arial" w:cs="Arial"/>
                <w:color w:val="111111"/>
                <w:sz w:val="14"/>
                <w:szCs w:val="14"/>
              </w:rPr>
              <w:t>FOMENTO DE LA CULTURA FÍSICA Y RECREACIÓN</w:t>
            </w:r>
          </w:p>
        </w:tc>
        <w:tc>
          <w:tcPr>
            <w:tcW w:w="1442"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167"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167"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36,000</w:t>
            </w:r>
          </w:p>
        </w:tc>
        <w:tc>
          <w:tcPr>
            <w:tcW w:w="1456"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148,694,807</w:t>
            </w:r>
          </w:p>
        </w:tc>
        <w:tc>
          <w:tcPr>
            <w:tcW w:w="1166"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0.00</w:t>
            </w:r>
          </w:p>
        </w:tc>
        <w:tc>
          <w:tcPr>
            <w:tcW w:w="1166"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290"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148,730,807</w:t>
            </w:r>
          </w:p>
        </w:tc>
      </w:tr>
      <w:tr w:rsidR="00EA6679" w:rsidRPr="00FC03AB" w:rsidTr="00FC03AB">
        <w:trPr>
          <w:cantSplit/>
          <w:jc w:val="center"/>
        </w:trPr>
        <w:tc>
          <w:tcPr>
            <w:tcW w:w="1297" w:type="dxa"/>
            <w:shd w:val="clear" w:color="auto" w:fill="FFFFFF"/>
            <w:tcMar>
              <w:top w:w="0" w:type="dxa"/>
              <w:left w:w="0" w:type="dxa"/>
              <w:bottom w:w="0" w:type="dxa"/>
              <w:right w:w="0" w:type="dxa"/>
            </w:tcMar>
          </w:tcPr>
          <w:p w:rsidR="00EA6679" w:rsidRPr="00FC03AB" w:rsidRDefault="00683BE4">
            <w:pPr>
              <w:spacing w:before="120" w:after="120"/>
              <w:ind w:left="120" w:right="120"/>
              <w:jc w:val="left"/>
              <w:rPr>
                <w:sz w:val="14"/>
                <w:szCs w:val="14"/>
              </w:rPr>
            </w:pPr>
            <w:r w:rsidRPr="00FC03AB">
              <w:rPr>
                <w:rFonts w:eastAsia="Arial" w:cs="Arial"/>
                <w:color w:val="111111"/>
                <w:sz w:val="14"/>
                <w:szCs w:val="14"/>
              </w:rPr>
              <w:t>MITIGACIÓN DE RIESGOS SANITARIOS</w:t>
            </w:r>
          </w:p>
        </w:tc>
        <w:tc>
          <w:tcPr>
            <w:tcW w:w="1442"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167"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167"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456"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146,785,892</w:t>
            </w:r>
          </w:p>
        </w:tc>
        <w:tc>
          <w:tcPr>
            <w:tcW w:w="1166"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0.00</w:t>
            </w:r>
          </w:p>
        </w:tc>
        <w:tc>
          <w:tcPr>
            <w:tcW w:w="1166"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290"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146,785,892</w:t>
            </w:r>
          </w:p>
        </w:tc>
      </w:tr>
      <w:tr w:rsidR="00EA6679" w:rsidRPr="00FC03AB" w:rsidTr="00FC03AB">
        <w:trPr>
          <w:cantSplit/>
          <w:jc w:val="center"/>
        </w:trPr>
        <w:tc>
          <w:tcPr>
            <w:tcW w:w="1297" w:type="dxa"/>
            <w:shd w:val="clear" w:color="auto" w:fill="F3F3F3"/>
            <w:tcMar>
              <w:top w:w="0" w:type="dxa"/>
              <w:left w:w="0" w:type="dxa"/>
              <w:bottom w:w="0" w:type="dxa"/>
              <w:right w:w="0" w:type="dxa"/>
            </w:tcMar>
          </w:tcPr>
          <w:p w:rsidR="00EA6679" w:rsidRPr="00FC03AB" w:rsidRDefault="00683BE4">
            <w:pPr>
              <w:spacing w:before="120" w:after="120"/>
              <w:ind w:left="120" w:right="120"/>
              <w:jc w:val="left"/>
              <w:rPr>
                <w:sz w:val="14"/>
                <w:szCs w:val="14"/>
              </w:rPr>
            </w:pPr>
            <w:r w:rsidRPr="00FC03AB">
              <w:rPr>
                <w:rFonts w:eastAsia="Arial" w:cs="Arial"/>
                <w:color w:val="111111"/>
                <w:sz w:val="14"/>
                <w:szCs w:val="14"/>
              </w:rPr>
              <w:t>PROMOCIÓN DE CALIDAD Y ESPACIOS EN LA VIVIENDA</w:t>
            </w:r>
          </w:p>
        </w:tc>
        <w:tc>
          <w:tcPr>
            <w:tcW w:w="1442"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167"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167"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456"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145,316,106</w:t>
            </w:r>
          </w:p>
        </w:tc>
        <w:tc>
          <w:tcPr>
            <w:tcW w:w="1166"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0.00</w:t>
            </w:r>
          </w:p>
        </w:tc>
        <w:tc>
          <w:tcPr>
            <w:tcW w:w="1166"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290"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145,316,106</w:t>
            </w:r>
          </w:p>
        </w:tc>
      </w:tr>
      <w:tr w:rsidR="00EA6679" w:rsidRPr="00FC03AB" w:rsidTr="00FC03AB">
        <w:trPr>
          <w:cantSplit/>
          <w:jc w:val="center"/>
        </w:trPr>
        <w:tc>
          <w:tcPr>
            <w:tcW w:w="1297" w:type="dxa"/>
            <w:shd w:val="clear" w:color="auto" w:fill="FFFFFF"/>
            <w:tcMar>
              <w:top w:w="0" w:type="dxa"/>
              <w:left w:w="0" w:type="dxa"/>
              <w:bottom w:w="0" w:type="dxa"/>
              <w:right w:w="0" w:type="dxa"/>
            </w:tcMar>
          </w:tcPr>
          <w:p w:rsidR="00EA6679" w:rsidRPr="00FC03AB" w:rsidRDefault="00683BE4">
            <w:pPr>
              <w:spacing w:before="120" w:after="120"/>
              <w:ind w:left="120" w:right="120"/>
              <w:jc w:val="left"/>
              <w:rPr>
                <w:sz w:val="14"/>
                <w:szCs w:val="14"/>
              </w:rPr>
            </w:pPr>
            <w:r w:rsidRPr="00FC03AB">
              <w:rPr>
                <w:rFonts w:eastAsia="Arial" w:cs="Arial"/>
                <w:color w:val="111111"/>
                <w:sz w:val="14"/>
                <w:szCs w:val="14"/>
              </w:rPr>
              <w:lastRenderedPageBreak/>
              <w:t>RENDICIÓN DE CUENTAS EN INSTITUCIONES DE SEGURIDAD, JUSTICIA Y GOBERNABILIDAD</w:t>
            </w:r>
          </w:p>
        </w:tc>
        <w:tc>
          <w:tcPr>
            <w:tcW w:w="1442"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34,787,605</w:t>
            </w:r>
          </w:p>
        </w:tc>
        <w:tc>
          <w:tcPr>
            <w:tcW w:w="1167"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95,208,498</w:t>
            </w:r>
          </w:p>
        </w:tc>
        <w:tc>
          <w:tcPr>
            <w:tcW w:w="1167"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473,000</w:t>
            </w:r>
          </w:p>
        </w:tc>
        <w:tc>
          <w:tcPr>
            <w:tcW w:w="1166"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1,975,017</w:t>
            </w:r>
          </w:p>
        </w:tc>
        <w:tc>
          <w:tcPr>
            <w:tcW w:w="1456"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6,672,319</w:t>
            </w:r>
          </w:p>
        </w:tc>
        <w:tc>
          <w:tcPr>
            <w:tcW w:w="1166"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0.00</w:t>
            </w:r>
          </w:p>
        </w:tc>
        <w:tc>
          <w:tcPr>
            <w:tcW w:w="1166"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290"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139,116,439</w:t>
            </w:r>
          </w:p>
        </w:tc>
      </w:tr>
      <w:tr w:rsidR="00EA6679" w:rsidRPr="00FC03AB" w:rsidTr="00FC03AB">
        <w:trPr>
          <w:cantSplit/>
          <w:jc w:val="center"/>
        </w:trPr>
        <w:tc>
          <w:tcPr>
            <w:tcW w:w="1297" w:type="dxa"/>
            <w:shd w:val="clear" w:color="auto" w:fill="F3F3F3"/>
            <w:tcMar>
              <w:top w:w="0" w:type="dxa"/>
              <w:left w:w="0" w:type="dxa"/>
              <w:bottom w:w="0" w:type="dxa"/>
              <w:right w:w="0" w:type="dxa"/>
            </w:tcMar>
          </w:tcPr>
          <w:p w:rsidR="00EA6679" w:rsidRPr="00FC03AB" w:rsidRDefault="00683BE4">
            <w:pPr>
              <w:spacing w:before="120" w:after="120"/>
              <w:ind w:left="120" w:right="120"/>
              <w:jc w:val="left"/>
              <w:rPr>
                <w:sz w:val="14"/>
                <w:szCs w:val="14"/>
              </w:rPr>
            </w:pPr>
            <w:r w:rsidRPr="00FC03AB">
              <w:rPr>
                <w:rFonts w:eastAsia="Arial" w:cs="Arial"/>
                <w:color w:val="111111"/>
                <w:sz w:val="14"/>
                <w:szCs w:val="14"/>
              </w:rPr>
              <w:t>FOMENTO DEL SECTOR AGROPECUARIO Y AGROINDUSTRIAL</w:t>
            </w:r>
          </w:p>
        </w:tc>
        <w:tc>
          <w:tcPr>
            <w:tcW w:w="1442"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56,919,400</w:t>
            </w:r>
          </w:p>
        </w:tc>
        <w:tc>
          <w:tcPr>
            <w:tcW w:w="1167"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9,036,435</w:t>
            </w:r>
          </w:p>
        </w:tc>
        <w:tc>
          <w:tcPr>
            <w:tcW w:w="1167"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456"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73,000,000</w:t>
            </w:r>
          </w:p>
        </w:tc>
        <w:tc>
          <w:tcPr>
            <w:tcW w:w="1166"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0.00</w:t>
            </w:r>
          </w:p>
        </w:tc>
        <w:tc>
          <w:tcPr>
            <w:tcW w:w="1166"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290"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138,955,835</w:t>
            </w:r>
          </w:p>
        </w:tc>
      </w:tr>
      <w:tr w:rsidR="00EA6679" w:rsidRPr="00FC03AB" w:rsidTr="00FC03AB">
        <w:trPr>
          <w:cantSplit/>
          <w:jc w:val="center"/>
        </w:trPr>
        <w:tc>
          <w:tcPr>
            <w:tcW w:w="1297" w:type="dxa"/>
            <w:shd w:val="clear" w:color="auto" w:fill="FFFFFF"/>
            <w:tcMar>
              <w:top w:w="0" w:type="dxa"/>
              <w:left w:w="0" w:type="dxa"/>
              <w:bottom w:w="0" w:type="dxa"/>
              <w:right w:w="0" w:type="dxa"/>
            </w:tcMar>
          </w:tcPr>
          <w:p w:rsidR="00EA6679" w:rsidRPr="00FC03AB" w:rsidRDefault="00683BE4">
            <w:pPr>
              <w:spacing w:before="120" w:after="120"/>
              <w:ind w:left="120" w:right="120"/>
              <w:jc w:val="left"/>
              <w:rPr>
                <w:sz w:val="14"/>
                <w:szCs w:val="14"/>
              </w:rPr>
            </w:pPr>
            <w:r w:rsidRPr="00FC03AB">
              <w:rPr>
                <w:rFonts w:eastAsia="Arial" w:cs="Arial"/>
                <w:color w:val="111111"/>
                <w:sz w:val="14"/>
                <w:szCs w:val="14"/>
              </w:rPr>
              <w:t>GESTIÓN EFICIENTE DE LAS INSTITUCIONES DEL SECTOR INNOVACIÓN</w:t>
            </w:r>
          </w:p>
        </w:tc>
        <w:tc>
          <w:tcPr>
            <w:tcW w:w="1442"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5,770,317</w:t>
            </w:r>
          </w:p>
        </w:tc>
        <w:tc>
          <w:tcPr>
            <w:tcW w:w="1167"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6,502,891</w:t>
            </w:r>
          </w:p>
        </w:tc>
        <w:tc>
          <w:tcPr>
            <w:tcW w:w="1167"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2,474,142</w:t>
            </w:r>
          </w:p>
        </w:tc>
        <w:tc>
          <w:tcPr>
            <w:tcW w:w="1456"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124,008,027</w:t>
            </w:r>
          </w:p>
        </w:tc>
        <w:tc>
          <w:tcPr>
            <w:tcW w:w="1166"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0.00</w:t>
            </w:r>
          </w:p>
        </w:tc>
        <w:tc>
          <w:tcPr>
            <w:tcW w:w="1166"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290"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138,755,377</w:t>
            </w:r>
          </w:p>
        </w:tc>
      </w:tr>
      <w:tr w:rsidR="00EA6679" w:rsidRPr="00FC03AB" w:rsidTr="00FC03AB">
        <w:trPr>
          <w:cantSplit/>
          <w:jc w:val="center"/>
        </w:trPr>
        <w:tc>
          <w:tcPr>
            <w:tcW w:w="1297" w:type="dxa"/>
            <w:shd w:val="clear" w:color="auto" w:fill="F3F3F3"/>
            <w:tcMar>
              <w:top w:w="0" w:type="dxa"/>
              <w:left w:w="0" w:type="dxa"/>
              <w:bottom w:w="0" w:type="dxa"/>
              <w:right w:w="0" w:type="dxa"/>
            </w:tcMar>
          </w:tcPr>
          <w:p w:rsidR="00EA6679" w:rsidRPr="00FC03AB" w:rsidRDefault="00683BE4">
            <w:pPr>
              <w:spacing w:before="120" w:after="120"/>
              <w:ind w:left="120" w:right="120"/>
              <w:jc w:val="left"/>
              <w:rPr>
                <w:sz w:val="14"/>
                <w:szCs w:val="14"/>
              </w:rPr>
            </w:pPr>
            <w:r w:rsidRPr="00FC03AB">
              <w:rPr>
                <w:rFonts w:eastAsia="Arial" w:cs="Arial"/>
                <w:color w:val="111111"/>
                <w:sz w:val="14"/>
                <w:szCs w:val="14"/>
              </w:rPr>
              <w:t>SERVICIOS LEGISLATIVOS</w:t>
            </w:r>
          </w:p>
        </w:tc>
        <w:tc>
          <w:tcPr>
            <w:tcW w:w="1442"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167"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167"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456"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135,123,912</w:t>
            </w:r>
          </w:p>
        </w:tc>
        <w:tc>
          <w:tcPr>
            <w:tcW w:w="1166"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0.00</w:t>
            </w:r>
          </w:p>
        </w:tc>
        <w:tc>
          <w:tcPr>
            <w:tcW w:w="1166"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290"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135,123,912</w:t>
            </w:r>
          </w:p>
        </w:tc>
      </w:tr>
      <w:tr w:rsidR="00EA6679" w:rsidRPr="00FC03AB" w:rsidTr="00FC03AB">
        <w:trPr>
          <w:cantSplit/>
          <w:jc w:val="center"/>
        </w:trPr>
        <w:tc>
          <w:tcPr>
            <w:tcW w:w="1297" w:type="dxa"/>
            <w:shd w:val="clear" w:color="auto" w:fill="FFFFFF"/>
            <w:tcMar>
              <w:top w:w="0" w:type="dxa"/>
              <w:left w:w="0" w:type="dxa"/>
              <w:bottom w:w="0" w:type="dxa"/>
              <w:right w:w="0" w:type="dxa"/>
            </w:tcMar>
          </w:tcPr>
          <w:p w:rsidR="00EA6679" w:rsidRPr="00FC03AB" w:rsidRDefault="00683BE4">
            <w:pPr>
              <w:spacing w:before="120" w:after="120"/>
              <w:ind w:left="120" w:right="120"/>
              <w:jc w:val="left"/>
              <w:rPr>
                <w:sz w:val="14"/>
                <w:szCs w:val="14"/>
              </w:rPr>
            </w:pPr>
            <w:r w:rsidRPr="00FC03AB">
              <w:rPr>
                <w:rFonts w:eastAsia="Arial" w:cs="Arial"/>
                <w:color w:val="111111"/>
                <w:sz w:val="14"/>
                <w:szCs w:val="14"/>
              </w:rPr>
              <w:t>ATENCIÓN INTEGRAL A LA SALUD REPRODUCTIVA</w:t>
            </w:r>
          </w:p>
        </w:tc>
        <w:tc>
          <w:tcPr>
            <w:tcW w:w="1442"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167"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167"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456"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131,101,606</w:t>
            </w:r>
          </w:p>
        </w:tc>
        <w:tc>
          <w:tcPr>
            <w:tcW w:w="1166"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0.00</w:t>
            </w:r>
          </w:p>
        </w:tc>
        <w:tc>
          <w:tcPr>
            <w:tcW w:w="1166"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290"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131,101,606</w:t>
            </w:r>
          </w:p>
        </w:tc>
      </w:tr>
      <w:tr w:rsidR="00EA6679" w:rsidRPr="00FC03AB" w:rsidTr="00FC03AB">
        <w:trPr>
          <w:cantSplit/>
          <w:jc w:val="center"/>
        </w:trPr>
        <w:tc>
          <w:tcPr>
            <w:tcW w:w="1297" w:type="dxa"/>
            <w:shd w:val="clear" w:color="auto" w:fill="F3F3F3"/>
            <w:tcMar>
              <w:top w:w="0" w:type="dxa"/>
              <w:left w:w="0" w:type="dxa"/>
              <w:bottom w:w="0" w:type="dxa"/>
              <w:right w:w="0" w:type="dxa"/>
            </w:tcMar>
          </w:tcPr>
          <w:p w:rsidR="00EA6679" w:rsidRPr="00FC03AB" w:rsidRDefault="00683BE4">
            <w:pPr>
              <w:spacing w:before="120" w:after="120"/>
              <w:ind w:left="120" w:right="120"/>
              <w:jc w:val="left"/>
              <w:rPr>
                <w:sz w:val="14"/>
                <w:szCs w:val="14"/>
              </w:rPr>
            </w:pPr>
            <w:r w:rsidRPr="00FC03AB">
              <w:rPr>
                <w:rFonts w:eastAsia="Arial" w:cs="Arial"/>
                <w:color w:val="111111"/>
                <w:sz w:val="14"/>
                <w:szCs w:val="14"/>
              </w:rPr>
              <w:t>PREVENCIÓN Y CONTROL DE ENFERMEDADES TRANSMITIDAS POR VECTOR</w:t>
            </w:r>
          </w:p>
        </w:tc>
        <w:tc>
          <w:tcPr>
            <w:tcW w:w="1442"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167"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167"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456"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129,508,651</w:t>
            </w:r>
          </w:p>
        </w:tc>
        <w:tc>
          <w:tcPr>
            <w:tcW w:w="1166"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0.00</w:t>
            </w:r>
          </w:p>
        </w:tc>
        <w:tc>
          <w:tcPr>
            <w:tcW w:w="1166"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290"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129,508,651</w:t>
            </w:r>
          </w:p>
        </w:tc>
      </w:tr>
      <w:tr w:rsidR="00EA6679" w:rsidRPr="00FC03AB" w:rsidTr="00FC03AB">
        <w:trPr>
          <w:cantSplit/>
          <w:jc w:val="center"/>
        </w:trPr>
        <w:tc>
          <w:tcPr>
            <w:tcW w:w="1297" w:type="dxa"/>
            <w:shd w:val="clear" w:color="auto" w:fill="FFFFFF"/>
            <w:tcMar>
              <w:top w:w="0" w:type="dxa"/>
              <w:left w:w="0" w:type="dxa"/>
              <w:bottom w:w="0" w:type="dxa"/>
              <w:right w:w="0" w:type="dxa"/>
            </w:tcMar>
          </w:tcPr>
          <w:p w:rsidR="00EA6679" w:rsidRPr="00FC03AB" w:rsidRDefault="00683BE4">
            <w:pPr>
              <w:spacing w:before="120" w:after="120"/>
              <w:ind w:left="120" w:right="120"/>
              <w:jc w:val="left"/>
              <w:rPr>
                <w:sz w:val="14"/>
                <w:szCs w:val="14"/>
              </w:rPr>
            </w:pPr>
            <w:r w:rsidRPr="00FC03AB">
              <w:rPr>
                <w:rFonts w:eastAsia="Arial" w:cs="Arial"/>
                <w:color w:val="111111"/>
                <w:sz w:val="14"/>
                <w:szCs w:val="14"/>
              </w:rPr>
              <w:t>EFICIENCIA TERMINAL EN EDUCACIÓN SUPERIOR</w:t>
            </w:r>
          </w:p>
        </w:tc>
        <w:tc>
          <w:tcPr>
            <w:tcW w:w="1442"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167"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167"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456"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125,452,430</w:t>
            </w:r>
          </w:p>
        </w:tc>
        <w:tc>
          <w:tcPr>
            <w:tcW w:w="1166"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0.00</w:t>
            </w:r>
          </w:p>
        </w:tc>
        <w:tc>
          <w:tcPr>
            <w:tcW w:w="1166"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290"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125,452,430</w:t>
            </w:r>
          </w:p>
        </w:tc>
      </w:tr>
      <w:tr w:rsidR="00EA6679" w:rsidRPr="00FC03AB" w:rsidTr="00FC03AB">
        <w:trPr>
          <w:cantSplit/>
          <w:jc w:val="center"/>
        </w:trPr>
        <w:tc>
          <w:tcPr>
            <w:tcW w:w="1297" w:type="dxa"/>
            <w:shd w:val="clear" w:color="auto" w:fill="F3F3F3"/>
            <w:tcMar>
              <w:top w:w="0" w:type="dxa"/>
              <w:left w:w="0" w:type="dxa"/>
              <w:bottom w:w="0" w:type="dxa"/>
              <w:right w:w="0" w:type="dxa"/>
            </w:tcMar>
          </w:tcPr>
          <w:p w:rsidR="00EA6679" w:rsidRPr="00FC03AB" w:rsidRDefault="00683BE4">
            <w:pPr>
              <w:spacing w:before="120" w:after="120"/>
              <w:ind w:left="120" w:right="120"/>
              <w:jc w:val="left"/>
              <w:rPr>
                <w:sz w:val="14"/>
                <w:szCs w:val="14"/>
              </w:rPr>
            </w:pPr>
            <w:r w:rsidRPr="00FC03AB">
              <w:rPr>
                <w:rFonts w:eastAsia="Arial" w:cs="Arial"/>
                <w:color w:val="111111"/>
                <w:sz w:val="14"/>
                <w:szCs w:val="14"/>
              </w:rPr>
              <w:lastRenderedPageBreak/>
              <w:t>CERTEZA JURÍDICA DE IDENTIDAD Y PATRIMONIO</w:t>
            </w:r>
          </w:p>
        </w:tc>
        <w:tc>
          <w:tcPr>
            <w:tcW w:w="1442"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36,895,432</w:t>
            </w:r>
          </w:p>
        </w:tc>
        <w:tc>
          <w:tcPr>
            <w:tcW w:w="1167"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3,503,107</w:t>
            </w:r>
          </w:p>
        </w:tc>
        <w:tc>
          <w:tcPr>
            <w:tcW w:w="1167"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697,800</w:t>
            </w:r>
          </w:p>
        </w:tc>
        <w:tc>
          <w:tcPr>
            <w:tcW w:w="1456"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69,800,071</w:t>
            </w:r>
          </w:p>
        </w:tc>
        <w:tc>
          <w:tcPr>
            <w:tcW w:w="1166"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0.00</w:t>
            </w:r>
          </w:p>
        </w:tc>
        <w:tc>
          <w:tcPr>
            <w:tcW w:w="1166"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290"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110,896,410</w:t>
            </w:r>
          </w:p>
        </w:tc>
      </w:tr>
      <w:tr w:rsidR="00EA6679" w:rsidRPr="00FC03AB" w:rsidTr="00FC03AB">
        <w:trPr>
          <w:cantSplit/>
          <w:jc w:val="center"/>
        </w:trPr>
        <w:tc>
          <w:tcPr>
            <w:tcW w:w="1297" w:type="dxa"/>
            <w:shd w:val="clear" w:color="auto" w:fill="FFFFFF"/>
            <w:tcMar>
              <w:top w:w="0" w:type="dxa"/>
              <w:left w:w="0" w:type="dxa"/>
              <w:bottom w:w="0" w:type="dxa"/>
              <w:right w:w="0" w:type="dxa"/>
            </w:tcMar>
          </w:tcPr>
          <w:p w:rsidR="00EA6679" w:rsidRPr="00FC03AB" w:rsidRDefault="00683BE4">
            <w:pPr>
              <w:spacing w:before="120" w:after="120"/>
              <w:ind w:left="120" w:right="120"/>
              <w:jc w:val="left"/>
              <w:rPr>
                <w:sz w:val="14"/>
                <w:szCs w:val="14"/>
              </w:rPr>
            </w:pPr>
            <w:r w:rsidRPr="00FC03AB">
              <w:rPr>
                <w:rFonts w:eastAsia="Arial" w:cs="Arial"/>
                <w:color w:val="111111"/>
                <w:sz w:val="14"/>
                <w:szCs w:val="14"/>
              </w:rPr>
              <w:t>PROMOCIÓN Y RESTITUCIÓN DE DERECHOS DE NIÑAS, NIÑOS Y ADOLESCENTES DEL ESTADO DE YUCATÁN</w:t>
            </w:r>
          </w:p>
        </w:tc>
        <w:tc>
          <w:tcPr>
            <w:tcW w:w="1442"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167"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167"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456"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110,229,913</w:t>
            </w:r>
          </w:p>
        </w:tc>
        <w:tc>
          <w:tcPr>
            <w:tcW w:w="1166"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0.00</w:t>
            </w:r>
          </w:p>
        </w:tc>
        <w:tc>
          <w:tcPr>
            <w:tcW w:w="1166"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290"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110,229,913</w:t>
            </w:r>
          </w:p>
        </w:tc>
      </w:tr>
      <w:tr w:rsidR="00EA6679" w:rsidRPr="00FC03AB" w:rsidTr="00FC03AB">
        <w:trPr>
          <w:cantSplit/>
          <w:jc w:val="center"/>
        </w:trPr>
        <w:tc>
          <w:tcPr>
            <w:tcW w:w="1297" w:type="dxa"/>
            <w:shd w:val="clear" w:color="auto" w:fill="F3F3F3"/>
            <w:tcMar>
              <w:top w:w="0" w:type="dxa"/>
              <w:left w:w="0" w:type="dxa"/>
              <w:bottom w:w="0" w:type="dxa"/>
              <w:right w:w="0" w:type="dxa"/>
            </w:tcMar>
          </w:tcPr>
          <w:p w:rsidR="00EA6679" w:rsidRPr="00FC03AB" w:rsidRDefault="00683BE4">
            <w:pPr>
              <w:spacing w:before="120" w:after="120"/>
              <w:ind w:left="120" w:right="120"/>
              <w:jc w:val="left"/>
              <w:rPr>
                <w:sz w:val="14"/>
                <w:szCs w:val="14"/>
              </w:rPr>
            </w:pPr>
            <w:r w:rsidRPr="00FC03AB">
              <w:rPr>
                <w:rFonts w:eastAsia="Arial" w:cs="Arial"/>
                <w:color w:val="111111"/>
                <w:sz w:val="14"/>
                <w:szCs w:val="14"/>
              </w:rPr>
              <w:t>ASISTENCIA SOCIAL A PERSONAS VULNERABLES</w:t>
            </w:r>
          </w:p>
        </w:tc>
        <w:tc>
          <w:tcPr>
            <w:tcW w:w="1442"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43,282,541</w:t>
            </w:r>
          </w:p>
        </w:tc>
        <w:tc>
          <w:tcPr>
            <w:tcW w:w="1167"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1,547,861</w:t>
            </w:r>
          </w:p>
        </w:tc>
        <w:tc>
          <w:tcPr>
            <w:tcW w:w="1167"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1,481,000</w:t>
            </w:r>
          </w:p>
        </w:tc>
        <w:tc>
          <w:tcPr>
            <w:tcW w:w="1456"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61,105,675</w:t>
            </w:r>
          </w:p>
        </w:tc>
        <w:tc>
          <w:tcPr>
            <w:tcW w:w="1166"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0.00</w:t>
            </w:r>
          </w:p>
        </w:tc>
        <w:tc>
          <w:tcPr>
            <w:tcW w:w="1166"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290"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107,417,077</w:t>
            </w:r>
          </w:p>
        </w:tc>
      </w:tr>
      <w:tr w:rsidR="00EA6679" w:rsidRPr="00FC03AB" w:rsidTr="00FC03AB">
        <w:trPr>
          <w:cantSplit/>
          <w:jc w:val="center"/>
        </w:trPr>
        <w:tc>
          <w:tcPr>
            <w:tcW w:w="1297" w:type="dxa"/>
            <w:shd w:val="clear" w:color="auto" w:fill="FFFFFF"/>
            <w:tcMar>
              <w:top w:w="0" w:type="dxa"/>
              <w:left w:w="0" w:type="dxa"/>
              <w:bottom w:w="0" w:type="dxa"/>
              <w:right w:w="0" w:type="dxa"/>
            </w:tcMar>
          </w:tcPr>
          <w:p w:rsidR="00EA6679" w:rsidRPr="00FC03AB" w:rsidRDefault="00683BE4">
            <w:pPr>
              <w:spacing w:before="120" w:after="120"/>
              <w:ind w:left="120" w:right="120"/>
              <w:jc w:val="left"/>
              <w:rPr>
                <w:sz w:val="14"/>
                <w:szCs w:val="14"/>
              </w:rPr>
            </w:pPr>
            <w:r w:rsidRPr="00FC03AB">
              <w:rPr>
                <w:rFonts w:eastAsia="Arial" w:cs="Arial"/>
                <w:color w:val="111111"/>
                <w:sz w:val="14"/>
                <w:szCs w:val="14"/>
              </w:rPr>
              <w:t>PRODUCTIVIDAD Y COMERCIALIZACIÓN EMPRESARIAL</w:t>
            </w:r>
          </w:p>
        </w:tc>
        <w:tc>
          <w:tcPr>
            <w:tcW w:w="1442"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13,463,259</w:t>
            </w:r>
          </w:p>
        </w:tc>
        <w:tc>
          <w:tcPr>
            <w:tcW w:w="1167"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563,146</w:t>
            </w:r>
          </w:p>
        </w:tc>
        <w:tc>
          <w:tcPr>
            <w:tcW w:w="1167"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28,900</w:t>
            </w:r>
          </w:p>
        </w:tc>
        <w:tc>
          <w:tcPr>
            <w:tcW w:w="1456"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90,430,756</w:t>
            </w:r>
          </w:p>
        </w:tc>
        <w:tc>
          <w:tcPr>
            <w:tcW w:w="1166"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500,000.00</w:t>
            </w:r>
          </w:p>
        </w:tc>
        <w:tc>
          <w:tcPr>
            <w:tcW w:w="1166"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290"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104,986,061</w:t>
            </w:r>
          </w:p>
        </w:tc>
      </w:tr>
      <w:tr w:rsidR="00EA6679" w:rsidRPr="00FC03AB" w:rsidTr="00FC03AB">
        <w:trPr>
          <w:cantSplit/>
          <w:jc w:val="center"/>
        </w:trPr>
        <w:tc>
          <w:tcPr>
            <w:tcW w:w="1297" w:type="dxa"/>
            <w:shd w:val="clear" w:color="auto" w:fill="F3F3F3"/>
            <w:tcMar>
              <w:top w:w="0" w:type="dxa"/>
              <w:left w:w="0" w:type="dxa"/>
              <w:bottom w:w="0" w:type="dxa"/>
              <w:right w:w="0" w:type="dxa"/>
            </w:tcMar>
          </w:tcPr>
          <w:p w:rsidR="00EA6679" w:rsidRPr="00FC03AB" w:rsidRDefault="00683BE4">
            <w:pPr>
              <w:spacing w:before="120" w:after="120"/>
              <w:ind w:left="120" w:right="120"/>
              <w:jc w:val="left"/>
              <w:rPr>
                <w:sz w:val="14"/>
                <w:szCs w:val="14"/>
              </w:rPr>
            </w:pPr>
            <w:r w:rsidRPr="00FC03AB">
              <w:rPr>
                <w:rFonts w:eastAsia="Arial" w:cs="Arial"/>
                <w:color w:val="111111"/>
                <w:sz w:val="14"/>
                <w:szCs w:val="14"/>
              </w:rPr>
              <w:t>CONSTRUCCIÓN, MODERNIZACIÓN Y CONSERVACIÓN DE LAS VÍAS DE COMUNICACIÓN TERRESTRE</w:t>
            </w:r>
          </w:p>
        </w:tc>
        <w:tc>
          <w:tcPr>
            <w:tcW w:w="1442"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167"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167"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456"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101,680,479</w:t>
            </w:r>
          </w:p>
        </w:tc>
        <w:tc>
          <w:tcPr>
            <w:tcW w:w="1166"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0.00</w:t>
            </w:r>
          </w:p>
        </w:tc>
        <w:tc>
          <w:tcPr>
            <w:tcW w:w="1166"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290"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101,680,479</w:t>
            </w:r>
          </w:p>
        </w:tc>
      </w:tr>
      <w:tr w:rsidR="00EA6679" w:rsidRPr="00FC03AB" w:rsidTr="00FC03AB">
        <w:trPr>
          <w:cantSplit/>
          <w:jc w:val="center"/>
        </w:trPr>
        <w:tc>
          <w:tcPr>
            <w:tcW w:w="1297" w:type="dxa"/>
            <w:shd w:val="clear" w:color="auto" w:fill="FFFFFF"/>
            <w:tcMar>
              <w:top w:w="0" w:type="dxa"/>
              <w:left w:w="0" w:type="dxa"/>
              <w:bottom w:w="0" w:type="dxa"/>
              <w:right w:w="0" w:type="dxa"/>
            </w:tcMar>
          </w:tcPr>
          <w:p w:rsidR="00EA6679" w:rsidRPr="00FC03AB" w:rsidRDefault="00683BE4">
            <w:pPr>
              <w:spacing w:before="120" w:after="120"/>
              <w:ind w:left="120" w:right="120"/>
              <w:jc w:val="left"/>
              <w:rPr>
                <w:sz w:val="14"/>
                <w:szCs w:val="14"/>
              </w:rPr>
            </w:pPr>
            <w:r w:rsidRPr="00FC03AB">
              <w:rPr>
                <w:rFonts w:eastAsia="Arial" w:cs="Arial"/>
                <w:color w:val="111111"/>
                <w:sz w:val="14"/>
                <w:szCs w:val="14"/>
              </w:rPr>
              <w:t>VINCULACIÓN NACIONAL E INTERNACIONAL DEL PODER EJECUTIVO</w:t>
            </w:r>
          </w:p>
        </w:tc>
        <w:tc>
          <w:tcPr>
            <w:tcW w:w="1442"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88,524,356</w:t>
            </w:r>
          </w:p>
        </w:tc>
        <w:tc>
          <w:tcPr>
            <w:tcW w:w="1167"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7,226,945</w:t>
            </w:r>
          </w:p>
        </w:tc>
        <w:tc>
          <w:tcPr>
            <w:tcW w:w="1167"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4,710,313</w:t>
            </w:r>
          </w:p>
        </w:tc>
        <w:tc>
          <w:tcPr>
            <w:tcW w:w="1456"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0.00</w:t>
            </w:r>
          </w:p>
        </w:tc>
        <w:tc>
          <w:tcPr>
            <w:tcW w:w="1166"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290"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100,461,614</w:t>
            </w:r>
          </w:p>
        </w:tc>
      </w:tr>
      <w:tr w:rsidR="00EA6679" w:rsidRPr="00FC03AB" w:rsidTr="00FC03AB">
        <w:trPr>
          <w:cantSplit/>
          <w:jc w:val="center"/>
        </w:trPr>
        <w:tc>
          <w:tcPr>
            <w:tcW w:w="1297" w:type="dxa"/>
            <w:shd w:val="clear" w:color="auto" w:fill="F3F3F3"/>
            <w:tcMar>
              <w:top w:w="0" w:type="dxa"/>
              <w:left w:w="0" w:type="dxa"/>
              <w:bottom w:w="0" w:type="dxa"/>
              <w:right w:w="0" w:type="dxa"/>
            </w:tcMar>
          </w:tcPr>
          <w:p w:rsidR="00EA6679" w:rsidRPr="00FC03AB" w:rsidRDefault="00683BE4">
            <w:pPr>
              <w:spacing w:before="120" w:after="120"/>
              <w:ind w:left="120" w:right="120"/>
              <w:jc w:val="left"/>
              <w:rPr>
                <w:sz w:val="14"/>
                <w:szCs w:val="14"/>
              </w:rPr>
            </w:pPr>
            <w:r w:rsidRPr="00FC03AB">
              <w:rPr>
                <w:rFonts w:eastAsia="Arial" w:cs="Arial"/>
                <w:color w:val="111111"/>
                <w:sz w:val="14"/>
                <w:szCs w:val="14"/>
              </w:rPr>
              <w:t>ASISTENCIA JURÍDICA AL SECTOR PÚBLICO Y SOCIAL</w:t>
            </w:r>
          </w:p>
        </w:tc>
        <w:tc>
          <w:tcPr>
            <w:tcW w:w="1442"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85,986,688</w:t>
            </w:r>
          </w:p>
        </w:tc>
        <w:tc>
          <w:tcPr>
            <w:tcW w:w="1167"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4,578,323</w:t>
            </w:r>
          </w:p>
        </w:tc>
        <w:tc>
          <w:tcPr>
            <w:tcW w:w="1167"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2,575,761</w:t>
            </w:r>
          </w:p>
        </w:tc>
        <w:tc>
          <w:tcPr>
            <w:tcW w:w="1456"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3,367,965</w:t>
            </w:r>
          </w:p>
        </w:tc>
        <w:tc>
          <w:tcPr>
            <w:tcW w:w="1166"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0.00</w:t>
            </w:r>
          </w:p>
        </w:tc>
        <w:tc>
          <w:tcPr>
            <w:tcW w:w="1166"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290"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96,508,737</w:t>
            </w:r>
          </w:p>
        </w:tc>
      </w:tr>
      <w:tr w:rsidR="00EA6679" w:rsidRPr="00FC03AB" w:rsidTr="00FC03AB">
        <w:trPr>
          <w:cantSplit/>
          <w:jc w:val="center"/>
        </w:trPr>
        <w:tc>
          <w:tcPr>
            <w:tcW w:w="1297" w:type="dxa"/>
            <w:shd w:val="clear" w:color="auto" w:fill="FFFFFF"/>
            <w:tcMar>
              <w:top w:w="0" w:type="dxa"/>
              <w:left w:w="0" w:type="dxa"/>
              <w:bottom w:w="0" w:type="dxa"/>
              <w:right w:w="0" w:type="dxa"/>
            </w:tcMar>
          </w:tcPr>
          <w:p w:rsidR="00EA6679" w:rsidRPr="00FC03AB" w:rsidRDefault="00683BE4">
            <w:pPr>
              <w:spacing w:before="120" w:after="120"/>
              <w:ind w:left="120" w:right="120"/>
              <w:jc w:val="left"/>
              <w:rPr>
                <w:sz w:val="14"/>
                <w:szCs w:val="14"/>
              </w:rPr>
            </w:pPr>
            <w:r w:rsidRPr="00FC03AB">
              <w:rPr>
                <w:rFonts w:eastAsia="Arial" w:cs="Arial"/>
                <w:color w:val="111111"/>
                <w:sz w:val="14"/>
                <w:szCs w:val="14"/>
              </w:rPr>
              <w:lastRenderedPageBreak/>
              <w:t>CONECTIVIDAD E INFRAESTRUCTURA PARA SERVICIOS GUBERNAMENTALES</w:t>
            </w:r>
          </w:p>
        </w:tc>
        <w:tc>
          <w:tcPr>
            <w:tcW w:w="1442"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8,332,320</w:t>
            </w:r>
          </w:p>
        </w:tc>
        <w:tc>
          <w:tcPr>
            <w:tcW w:w="1167"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81,649,288</w:t>
            </w:r>
          </w:p>
        </w:tc>
        <w:tc>
          <w:tcPr>
            <w:tcW w:w="1167"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144,000</w:t>
            </w:r>
          </w:p>
        </w:tc>
        <w:tc>
          <w:tcPr>
            <w:tcW w:w="1456"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200,000</w:t>
            </w:r>
          </w:p>
        </w:tc>
        <w:tc>
          <w:tcPr>
            <w:tcW w:w="1166"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0.00</w:t>
            </w:r>
          </w:p>
        </w:tc>
        <w:tc>
          <w:tcPr>
            <w:tcW w:w="1166"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290"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90,325,608</w:t>
            </w:r>
          </w:p>
        </w:tc>
      </w:tr>
      <w:tr w:rsidR="00EA6679" w:rsidRPr="00FC03AB" w:rsidTr="00FC03AB">
        <w:trPr>
          <w:cantSplit/>
          <w:jc w:val="center"/>
        </w:trPr>
        <w:tc>
          <w:tcPr>
            <w:tcW w:w="1297" w:type="dxa"/>
            <w:shd w:val="clear" w:color="auto" w:fill="F3F3F3"/>
            <w:tcMar>
              <w:top w:w="0" w:type="dxa"/>
              <w:left w:w="0" w:type="dxa"/>
              <w:bottom w:w="0" w:type="dxa"/>
              <w:right w:w="0" w:type="dxa"/>
            </w:tcMar>
          </w:tcPr>
          <w:p w:rsidR="00EA6679" w:rsidRPr="00FC03AB" w:rsidRDefault="00683BE4">
            <w:pPr>
              <w:spacing w:before="120" w:after="120"/>
              <w:ind w:left="120" w:right="120"/>
              <w:jc w:val="left"/>
              <w:rPr>
                <w:sz w:val="14"/>
                <w:szCs w:val="14"/>
              </w:rPr>
            </w:pPr>
            <w:r w:rsidRPr="00FC03AB">
              <w:rPr>
                <w:rFonts w:eastAsia="Arial" w:cs="Arial"/>
                <w:color w:val="111111"/>
                <w:sz w:val="14"/>
                <w:szCs w:val="14"/>
              </w:rPr>
              <w:t>GESTIÓN EFICIENTE DE LAS INSTITUCIONES DEL SECTOR VERDE Y SUSTENTABLE</w:t>
            </w:r>
          </w:p>
        </w:tc>
        <w:tc>
          <w:tcPr>
            <w:tcW w:w="1442"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5,427,412</w:t>
            </w:r>
          </w:p>
        </w:tc>
        <w:tc>
          <w:tcPr>
            <w:tcW w:w="1167"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9,015,947</w:t>
            </w:r>
          </w:p>
        </w:tc>
        <w:tc>
          <w:tcPr>
            <w:tcW w:w="1167"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1,702,130</w:t>
            </w:r>
          </w:p>
        </w:tc>
        <w:tc>
          <w:tcPr>
            <w:tcW w:w="1456"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73,922,431</w:t>
            </w:r>
          </w:p>
        </w:tc>
        <w:tc>
          <w:tcPr>
            <w:tcW w:w="1166"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0.00</w:t>
            </w:r>
          </w:p>
        </w:tc>
        <w:tc>
          <w:tcPr>
            <w:tcW w:w="1166"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290"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90,067,920</w:t>
            </w:r>
          </w:p>
        </w:tc>
      </w:tr>
      <w:tr w:rsidR="00EA6679" w:rsidRPr="00FC03AB" w:rsidTr="00FC03AB">
        <w:trPr>
          <w:cantSplit/>
          <w:jc w:val="center"/>
        </w:trPr>
        <w:tc>
          <w:tcPr>
            <w:tcW w:w="1297" w:type="dxa"/>
            <w:shd w:val="clear" w:color="auto" w:fill="FFFFFF"/>
            <w:tcMar>
              <w:top w:w="0" w:type="dxa"/>
              <w:left w:w="0" w:type="dxa"/>
              <w:bottom w:w="0" w:type="dxa"/>
              <w:right w:w="0" w:type="dxa"/>
            </w:tcMar>
          </w:tcPr>
          <w:p w:rsidR="00EA6679" w:rsidRPr="00FC03AB" w:rsidRDefault="00683BE4">
            <w:pPr>
              <w:spacing w:before="120" w:after="120"/>
              <w:ind w:left="120" w:right="120"/>
              <w:jc w:val="left"/>
              <w:rPr>
                <w:sz w:val="14"/>
                <w:szCs w:val="14"/>
              </w:rPr>
            </w:pPr>
            <w:r w:rsidRPr="00FC03AB">
              <w:rPr>
                <w:rFonts w:eastAsia="Arial" w:cs="Arial"/>
                <w:color w:val="111111"/>
                <w:sz w:val="14"/>
                <w:szCs w:val="14"/>
              </w:rPr>
              <w:t>DESARROLLO URBANO Y ORDENAMIENTO TERRITORIAL</w:t>
            </w:r>
          </w:p>
        </w:tc>
        <w:tc>
          <w:tcPr>
            <w:tcW w:w="1442"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167"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167"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456"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89,601,070</w:t>
            </w:r>
          </w:p>
        </w:tc>
        <w:tc>
          <w:tcPr>
            <w:tcW w:w="1166"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0.00</w:t>
            </w:r>
          </w:p>
        </w:tc>
        <w:tc>
          <w:tcPr>
            <w:tcW w:w="1166"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290"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89,601,070</w:t>
            </w:r>
          </w:p>
        </w:tc>
      </w:tr>
      <w:tr w:rsidR="00EA6679" w:rsidRPr="00FC03AB" w:rsidTr="00FC03AB">
        <w:trPr>
          <w:cantSplit/>
          <w:jc w:val="center"/>
        </w:trPr>
        <w:tc>
          <w:tcPr>
            <w:tcW w:w="1297" w:type="dxa"/>
            <w:shd w:val="clear" w:color="auto" w:fill="F3F3F3"/>
            <w:tcMar>
              <w:top w:w="0" w:type="dxa"/>
              <w:left w:w="0" w:type="dxa"/>
              <w:bottom w:w="0" w:type="dxa"/>
              <w:right w:w="0" w:type="dxa"/>
            </w:tcMar>
          </w:tcPr>
          <w:p w:rsidR="00EA6679" w:rsidRPr="00FC03AB" w:rsidRDefault="00683BE4">
            <w:pPr>
              <w:spacing w:before="120" w:after="120"/>
              <w:ind w:left="120" w:right="120"/>
              <w:jc w:val="left"/>
              <w:rPr>
                <w:sz w:val="14"/>
                <w:szCs w:val="14"/>
              </w:rPr>
            </w:pPr>
            <w:r w:rsidRPr="00FC03AB">
              <w:rPr>
                <w:rFonts w:eastAsia="Arial" w:cs="Arial"/>
                <w:color w:val="111111"/>
                <w:sz w:val="14"/>
                <w:szCs w:val="14"/>
              </w:rPr>
              <w:t>PRESERVACIÓN DE LA CALIDAD DEL AGUA</w:t>
            </w:r>
          </w:p>
        </w:tc>
        <w:tc>
          <w:tcPr>
            <w:tcW w:w="1442"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167"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4,000,000</w:t>
            </w:r>
          </w:p>
        </w:tc>
        <w:tc>
          <w:tcPr>
            <w:tcW w:w="1167"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20,000</w:t>
            </w:r>
          </w:p>
        </w:tc>
        <w:tc>
          <w:tcPr>
            <w:tcW w:w="1456"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84,826,871</w:t>
            </w:r>
          </w:p>
        </w:tc>
        <w:tc>
          <w:tcPr>
            <w:tcW w:w="1166"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0.00</w:t>
            </w:r>
          </w:p>
        </w:tc>
        <w:tc>
          <w:tcPr>
            <w:tcW w:w="1166"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290"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88,846,871</w:t>
            </w:r>
          </w:p>
        </w:tc>
      </w:tr>
      <w:tr w:rsidR="00EA6679" w:rsidRPr="00FC03AB" w:rsidTr="00FC03AB">
        <w:trPr>
          <w:cantSplit/>
          <w:jc w:val="center"/>
        </w:trPr>
        <w:tc>
          <w:tcPr>
            <w:tcW w:w="1297" w:type="dxa"/>
            <w:shd w:val="clear" w:color="auto" w:fill="FFFFFF"/>
            <w:tcMar>
              <w:top w:w="0" w:type="dxa"/>
              <w:left w:w="0" w:type="dxa"/>
              <w:bottom w:w="0" w:type="dxa"/>
              <w:right w:w="0" w:type="dxa"/>
            </w:tcMar>
          </w:tcPr>
          <w:p w:rsidR="00EA6679" w:rsidRPr="00FC03AB" w:rsidRDefault="00683BE4">
            <w:pPr>
              <w:spacing w:before="120" w:after="120"/>
              <w:ind w:left="120" w:right="120"/>
              <w:jc w:val="left"/>
              <w:rPr>
                <w:sz w:val="14"/>
                <w:szCs w:val="14"/>
              </w:rPr>
            </w:pPr>
            <w:r w:rsidRPr="00FC03AB">
              <w:rPr>
                <w:rFonts w:eastAsia="Arial" w:cs="Arial"/>
                <w:color w:val="111111"/>
                <w:sz w:val="14"/>
                <w:szCs w:val="14"/>
              </w:rPr>
              <w:t>GESTIÓN DE LA HACIENDA PÚBLICA</w:t>
            </w:r>
          </w:p>
        </w:tc>
        <w:tc>
          <w:tcPr>
            <w:tcW w:w="1442"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25,848,290</w:t>
            </w:r>
          </w:p>
        </w:tc>
        <w:tc>
          <w:tcPr>
            <w:tcW w:w="1167"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57,886,088</w:t>
            </w:r>
          </w:p>
        </w:tc>
        <w:tc>
          <w:tcPr>
            <w:tcW w:w="1167"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2,259,671</w:t>
            </w:r>
          </w:p>
        </w:tc>
        <w:tc>
          <w:tcPr>
            <w:tcW w:w="1456"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0.00</w:t>
            </w:r>
          </w:p>
        </w:tc>
        <w:tc>
          <w:tcPr>
            <w:tcW w:w="1166"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290"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85,994,049</w:t>
            </w:r>
          </w:p>
        </w:tc>
      </w:tr>
      <w:tr w:rsidR="00EA6679" w:rsidRPr="00FC03AB" w:rsidTr="00FC03AB">
        <w:trPr>
          <w:cantSplit/>
          <w:jc w:val="center"/>
        </w:trPr>
        <w:tc>
          <w:tcPr>
            <w:tcW w:w="1297" w:type="dxa"/>
            <w:shd w:val="clear" w:color="auto" w:fill="F3F3F3"/>
            <w:tcMar>
              <w:top w:w="0" w:type="dxa"/>
              <w:left w:w="0" w:type="dxa"/>
              <w:bottom w:w="0" w:type="dxa"/>
              <w:right w:w="0" w:type="dxa"/>
            </w:tcMar>
          </w:tcPr>
          <w:p w:rsidR="00EA6679" w:rsidRPr="00FC03AB" w:rsidRDefault="00683BE4">
            <w:pPr>
              <w:spacing w:before="120" w:after="120"/>
              <w:ind w:left="120" w:right="120"/>
              <w:jc w:val="left"/>
              <w:rPr>
                <w:sz w:val="14"/>
                <w:szCs w:val="14"/>
              </w:rPr>
            </w:pPr>
            <w:r w:rsidRPr="00FC03AB">
              <w:rPr>
                <w:rFonts w:eastAsia="Arial" w:cs="Arial"/>
                <w:color w:val="111111"/>
                <w:sz w:val="14"/>
                <w:szCs w:val="14"/>
              </w:rPr>
              <w:t>AUDITORÍA SUPERIOR DEL ESTADO</w:t>
            </w:r>
          </w:p>
        </w:tc>
        <w:tc>
          <w:tcPr>
            <w:tcW w:w="1442"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167"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167"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456"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84,880,195</w:t>
            </w:r>
          </w:p>
        </w:tc>
        <w:tc>
          <w:tcPr>
            <w:tcW w:w="1166"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0.00</w:t>
            </w:r>
          </w:p>
        </w:tc>
        <w:tc>
          <w:tcPr>
            <w:tcW w:w="1166"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290"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84,880,195</w:t>
            </w:r>
          </w:p>
        </w:tc>
      </w:tr>
      <w:tr w:rsidR="00EA6679" w:rsidRPr="00FC03AB" w:rsidTr="00FC03AB">
        <w:trPr>
          <w:cantSplit/>
          <w:jc w:val="center"/>
        </w:trPr>
        <w:tc>
          <w:tcPr>
            <w:tcW w:w="1297" w:type="dxa"/>
            <w:shd w:val="clear" w:color="auto" w:fill="FFFFFF"/>
            <w:tcMar>
              <w:top w:w="0" w:type="dxa"/>
              <w:left w:w="0" w:type="dxa"/>
              <w:bottom w:w="0" w:type="dxa"/>
              <w:right w:w="0" w:type="dxa"/>
            </w:tcMar>
          </w:tcPr>
          <w:p w:rsidR="00EA6679" w:rsidRPr="00FC03AB" w:rsidRDefault="00683BE4">
            <w:pPr>
              <w:spacing w:before="120" w:after="120"/>
              <w:ind w:left="120" w:right="120"/>
              <w:jc w:val="left"/>
              <w:rPr>
                <w:sz w:val="14"/>
                <w:szCs w:val="14"/>
              </w:rPr>
            </w:pPr>
            <w:r w:rsidRPr="00FC03AB">
              <w:rPr>
                <w:rFonts w:eastAsia="Arial" w:cs="Arial"/>
                <w:color w:val="111111"/>
                <w:sz w:val="14"/>
                <w:szCs w:val="14"/>
              </w:rPr>
              <w:t>GESTIÓN EFICIENTE DE LAS INSTITUCIONES DEL SECTOR CULTURAL</w:t>
            </w:r>
          </w:p>
        </w:tc>
        <w:tc>
          <w:tcPr>
            <w:tcW w:w="1442"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22,957,218</w:t>
            </w:r>
          </w:p>
        </w:tc>
        <w:tc>
          <w:tcPr>
            <w:tcW w:w="1167"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17,901,610</w:t>
            </w:r>
          </w:p>
        </w:tc>
        <w:tc>
          <w:tcPr>
            <w:tcW w:w="1167"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3,457,000</w:t>
            </w:r>
          </w:p>
        </w:tc>
        <w:tc>
          <w:tcPr>
            <w:tcW w:w="1456"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40,009,717</w:t>
            </w:r>
          </w:p>
        </w:tc>
        <w:tc>
          <w:tcPr>
            <w:tcW w:w="1166"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0.00</w:t>
            </w:r>
          </w:p>
        </w:tc>
        <w:tc>
          <w:tcPr>
            <w:tcW w:w="1166"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290"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84,325,545</w:t>
            </w:r>
          </w:p>
        </w:tc>
      </w:tr>
      <w:tr w:rsidR="00EA6679" w:rsidRPr="00FC03AB" w:rsidTr="00FC03AB">
        <w:trPr>
          <w:cantSplit/>
          <w:jc w:val="center"/>
        </w:trPr>
        <w:tc>
          <w:tcPr>
            <w:tcW w:w="1297" w:type="dxa"/>
            <w:shd w:val="clear" w:color="auto" w:fill="F3F3F3"/>
            <w:tcMar>
              <w:top w:w="0" w:type="dxa"/>
              <w:left w:w="0" w:type="dxa"/>
              <w:bottom w:w="0" w:type="dxa"/>
              <w:right w:w="0" w:type="dxa"/>
            </w:tcMar>
          </w:tcPr>
          <w:p w:rsidR="00EA6679" w:rsidRPr="00FC03AB" w:rsidRDefault="00683BE4">
            <w:pPr>
              <w:spacing w:before="120" w:after="120"/>
              <w:ind w:left="120" w:right="120"/>
              <w:jc w:val="left"/>
              <w:rPr>
                <w:sz w:val="14"/>
                <w:szCs w:val="14"/>
              </w:rPr>
            </w:pPr>
            <w:r w:rsidRPr="00FC03AB">
              <w:rPr>
                <w:rFonts w:eastAsia="Arial" w:cs="Arial"/>
                <w:color w:val="111111"/>
                <w:sz w:val="14"/>
                <w:szCs w:val="14"/>
              </w:rPr>
              <w:t>PRESTACIÓN DE SERVICIOS DE SALUD A LA INFANCIA</w:t>
            </w:r>
          </w:p>
        </w:tc>
        <w:tc>
          <w:tcPr>
            <w:tcW w:w="1442"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167"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167"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456"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84,198,231</w:t>
            </w:r>
          </w:p>
        </w:tc>
        <w:tc>
          <w:tcPr>
            <w:tcW w:w="1166"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0.00</w:t>
            </w:r>
          </w:p>
        </w:tc>
        <w:tc>
          <w:tcPr>
            <w:tcW w:w="1166"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290"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84,198,231</w:t>
            </w:r>
          </w:p>
        </w:tc>
      </w:tr>
      <w:tr w:rsidR="00EA6679" w:rsidRPr="00FC03AB" w:rsidTr="00FC03AB">
        <w:trPr>
          <w:cantSplit/>
          <w:jc w:val="center"/>
        </w:trPr>
        <w:tc>
          <w:tcPr>
            <w:tcW w:w="1297" w:type="dxa"/>
            <w:shd w:val="clear" w:color="auto" w:fill="FFFFFF"/>
            <w:tcMar>
              <w:top w:w="0" w:type="dxa"/>
              <w:left w:w="0" w:type="dxa"/>
              <w:bottom w:w="0" w:type="dxa"/>
              <w:right w:w="0" w:type="dxa"/>
            </w:tcMar>
          </w:tcPr>
          <w:p w:rsidR="00EA6679" w:rsidRPr="00FC03AB" w:rsidRDefault="00683BE4">
            <w:pPr>
              <w:spacing w:before="120" w:after="120"/>
              <w:ind w:left="120" w:right="120"/>
              <w:jc w:val="left"/>
              <w:rPr>
                <w:sz w:val="14"/>
                <w:szCs w:val="14"/>
              </w:rPr>
            </w:pPr>
            <w:r w:rsidRPr="00FC03AB">
              <w:rPr>
                <w:rFonts w:eastAsia="Arial" w:cs="Arial"/>
                <w:color w:val="111111"/>
                <w:sz w:val="14"/>
                <w:szCs w:val="14"/>
              </w:rPr>
              <w:lastRenderedPageBreak/>
              <w:t>DESARROLLO DEL SECTOR PESQUERO Y ACUÍCOLA CON ENFOQUE SUSTENTABLE</w:t>
            </w:r>
          </w:p>
        </w:tc>
        <w:tc>
          <w:tcPr>
            <w:tcW w:w="1442"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18,697,711</w:t>
            </w:r>
          </w:p>
        </w:tc>
        <w:tc>
          <w:tcPr>
            <w:tcW w:w="1167"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1,252,223</w:t>
            </w:r>
          </w:p>
        </w:tc>
        <w:tc>
          <w:tcPr>
            <w:tcW w:w="1167"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448,297</w:t>
            </w:r>
          </w:p>
        </w:tc>
        <w:tc>
          <w:tcPr>
            <w:tcW w:w="1456"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63,000,000</w:t>
            </w:r>
          </w:p>
        </w:tc>
        <w:tc>
          <w:tcPr>
            <w:tcW w:w="1166"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0.00</w:t>
            </w:r>
          </w:p>
        </w:tc>
        <w:tc>
          <w:tcPr>
            <w:tcW w:w="1166"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290"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83,398,231</w:t>
            </w:r>
          </w:p>
        </w:tc>
      </w:tr>
      <w:tr w:rsidR="00EA6679" w:rsidRPr="00FC03AB" w:rsidTr="00FC03AB">
        <w:trPr>
          <w:cantSplit/>
          <w:jc w:val="center"/>
        </w:trPr>
        <w:tc>
          <w:tcPr>
            <w:tcW w:w="1297" w:type="dxa"/>
            <w:shd w:val="clear" w:color="auto" w:fill="F3F3F3"/>
            <w:tcMar>
              <w:top w:w="0" w:type="dxa"/>
              <w:left w:w="0" w:type="dxa"/>
              <w:bottom w:w="0" w:type="dxa"/>
              <w:right w:w="0" w:type="dxa"/>
            </w:tcMar>
          </w:tcPr>
          <w:p w:rsidR="00EA6679" w:rsidRPr="00FC03AB" w:rsidRDefault="00683BE4">
            <w:pPr>
              <w:spacing w:before="120" w:after="120"/>
              <w:ind w:left="120" w:right="120"/>
              <w:jc w:val="left"/>
              <w:rPr>
                <w:sz w:val="14"/>
                <w:szCs w:val="14"/>
              </w:rPr>
            </w:pPr>
            <w:r w:rsidRPr="00FC03AB">
              <w:rPr>
                <w:rFonts w:eastAsia="Arial" w:cs="Arial"/>
                <w:color w:val="111111"/>
                <w:sz w:val="14"/>
                <w:szCs w:val="14"/>
              </w:rPr>
              <w:t>GESTIÓN EFICIENTE DE LAS INSTITUCIONES DEL SECTOR DE CIUDADES Y COMUNIDADES SOSTENIBLES</w:t>
            </w:r>
          </w:p>
        </w:tc>
        <w:tc>
          <w:tcPr>
            <w:tcW w:w="1442"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2,643,569</w:t>
            </w:r>
          </w:p>
        </w:tc>
        <w:tc>
          <w:tcPr>
            <w:tcW w:w="1167"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735,565</w:t>
            </w:r>
          </w:p>
        </w:tc>
        <w:tc>
          <w:tcPr>
            <w:tcW w:w="1167"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512,550</w:t>
            </w:r>
          </w:p>
        </w:tc>
        <w:tc>
          <w:tcPr>
            <w:tcW w:w="1456"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78,221,260</w:t>
            </w:r>
          </w:p>
        </w:tc>
        <w:tc>
          <w:tcPr>
            <w:tcW w:w="1166"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0.00</w:t>
            </w:r>
          </w:p>
        </w:tc>
        <w:tc>
          <w:tcPr>
            <w:tcW w:w="1166"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290"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82,112,944</w:t>
            </w:r>
          </w:p>
        </w:tc>
      </w:tr>
      <w:tr w:rsidR="00EA6679" w:rsidRPr="00FC03AB" w:rsidTr="00FC03AB">
        <w:trPr>
          <w:cantSplit/>
          <w:jc w:val="center"/>
        </w:trPr>
        <w:tc>
          <w:tcPr>
            <w:tcW w:w="1297" w:type="dxa"/>
            <w:shd w:val="clear" w:color="auto" w:fill="FFFFFF"/>
            <w:tcMar>
              <w:top w:w="0" w:type="dxa"/>
              <w:left w:w="0" w:type="dxa"/>
              <w:bottom w:w="0" w:type="dxa"/>
              <w:right w:w="0" w:type="dxa"/>
            </w:tcMar>
          </w:tcPr>
          <w:p w:rsidR="00EA6679" w:rsidRPr="00FC03AB" w:rsidRDefault="00683BE4">
            <w:pPr>
              <w:spacing w:before="120" w:after="120"/>
              <w:ind w:left="120" w:right="120"/>
              <w:jc w:val="left"/>
              <w:rPr>
                <w:sz w:val="14"/>
                <w:szCs w:val="14"/>
              </w:rPr>
            </w:pPr>
            <w:r w:rsidRPr="00FC03AB">
              <w:rPr>
                <w:rFonts w:eastAsia="Arial" w:cs="Arial"/>
                <w:color w:val="111111"/>
                <w:sz w:val="14"/>
                <w:szCs w:val="14"/>
              </w:rPr>
              <w:t>FOMENTO A LA CREACIÓN Y MANIFESTACIÓN ARTÍSTICA</w:t>
            </w:r>
          </w:p>
        </w:tc>
        <w:tc>
          <w:tcPr>
            <w:tcW w:w="1442"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61,393,148</w:t>
            </w:r>
          </w:p>
        </w:tc>
        <w:tc>
          <w:tcPr>
            <w:tcW w:w="1167"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2,548,878</w:t>
            </w:r>
          </w:p>
        </w:tc>
        <w:tc>
          <w:tcPr>
            <w:tcW w:w="1167"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456"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13,062,321</w:t>
            </w:r>
          </w:p>
        </w:tc>
        <w:tc>
          <w:tcPr>
            <w:tcW w:w="1166"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0.00</w:t>
            </w:r>
          </w:p>
        </w:tc>
        <w:tc>
          <w:tcPr>
            <w:tcW w:w="1166"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290"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77,004,347</w:t>
            </w:r>
          </w:p>
        </w:tc>
      </w:tr>
      <w:tr w:rsidR="00EA6679" w:rsidRPr="00FC03AB" w:rsidTr="00FC03AB">
        <w:trPr>
          <w:cantSplit/>
          <w:jc w:val="center"/>
        </w:trPr>
        <w:tc>
          <w:tcPr>
            <w:tcW w:w="1297" w:type="dxa"/>
            <w:shd w:val="clear" w:color="auto" w:fill="F3F3F3"/>
            <w:tcMar>
              <w:top w:w="0" w:type="dxa"/>
              <w:left w:w="0" w:type="dxa"/>
              <w:bottom w:w="0" w:type="dxa"/>
              <w:right w:w="0" w:type="dxa"/>
            </w:tcMar>
          </w:tcPr>
          <w:p w:rsidR="00EA6679" w:rsidRPr="00FC03AB" w:rsidRDefault="00683BE4">
            <w:pPr>
              <w:spacing w:before="120" w:after="120"/>
              <w:ind w:left="120" w:right="120"/>
              <w:jc w:val="left"/>
              <w:rPr>
                <w:sz w:val="14"/>
                <w:szCs w:val="14"/>
              </w:rPr>
            </w:pPr>
            <w:r w:rsidRPr="00FC03AB">
              <w:rPr>
                <w:rFonts w:eastAsia="Arial" w:cs="Arial"/>
                <w:color w:val="111111"/>
                <w:sz w:val="14"/>
                <w:szCs w:val="14"/>
              </w:rPr>
              <w:t>PREVENCIÓN Y ATENCIÓN A LAS VIOLENCIAS CONTRA LAS MUJERES</w:t>
            </w:r>
          </w:p>
        </w:tc>
        <w:tc>
          <w:tcPr>
            <w:tcW w:w="1442"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32,547,745</w:t>
            </w:r>
          </w:p>
        </w:tc>
        <w:tc>
          <w:tcPr>
            <w:tcW w:w="1167"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16,926,794</w:t>
            </w:r>
          </w:p>
        </w:tc>
        <w:tc>
          <w:tcPr>
            <w:tcW w:w="1167"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111,837</w:t>
            </w:r>
          </w:p>
        </w:tc>
        <w:tc>
          <w:tcPr>
            <w:tcW w:w="1166"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1,827,032</w:t>
            </w:r>
          </w:p>
        </w:tc>
        <w:tc>
          <w:tcPr>
            <w:tcW w:w="1456"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25,351,059</w:t>
            </w:r>
          </w:p>
        </w:tc>
        <w:tc>
          <w:tcPr>
            <w:tcW w:w="1166"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0.00</w:t>
            </w:r>
          </w:p>
        </w:tc>
        <w:tc>
          <w:tcPr>
            <w:tcW w:w="1166"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290"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76,764,467</w:t>
            </w:r>
          </w:p>
        </w:tc>
      </w:tr>
      <w:tr w:rsidR="00EA6679" w:rsidRPr="00FC03AB" w:rsidTr="00FC03AB">
        <w:trPr>
          <w:cantSplit/>
          <w:jc w:val="center"/>
        </w:trPr>
        <w:tc>
          <w:tcPr>
            <w:tcW w:w="1297" w:type="dxa"/>
            <w:shd w:val="clear" w:color="auto" w:fill="FFFFFF"/>
            <w:tcMar>
              <w:top w:w="0" w:type="dxa"/>
              <w:left w:w="0" w:type="dxa"/>
              <w:bottom w:w="0" w:type="dxa"/>
              <w:right w:w="0" w:type="dxa"/>
            </w:tcMar>
          </w:tcPr>
          <w:p w:rsidR="00EA6679" w:rsidRPr="00FC03AB" w:rsidRDefault="00683BE4">
            <w:pPr>
              <w:spacing w:before="120" w:after="120"/>
              <w:ind w:left="120" w:right="120"/>
              <w:jc w:val="left"/>
              <w:rPr>
                <w:sz w:val="14"/>
                <w:szCs w:val="14"/>
              </w:rPr>
            </w:pPr>
            <w:r w:rsidRPr="00FC03AB">
              <w:rPr>
                <w:rFonts w:eastAsia="Arial" w:cs="Arial"/>
                <w:color w:val="111111"/>
                <w:sz w:val="14"/>
                <w:szCs w:val="14"/>
              </w:rPr>
              <w:t>VIGILANCIA DE LA APLICACIÓN DE LOS RECURSOS PÚBLICOS</w:t>
            </w:r>
          </w:p>
        </w:tc>
        <w:tc>
          <w:tcPr>
            <w:tcW w:w="1442"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72,512,310</w:t>
            </w:r>
          </w:p>
        </w:tc>
        <w:tc>
          <w:tcPr>
            <w:tcW w:w="1167"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2,619,628</w:t>
            </w:r>
          </w:p>
        </w:tc>
        <w:tc>
          <w:tcPr>
            <w:tcW w:w="1167"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73,480</w:t>
            </w:r>
          </w:p>
        </w:tc>
        <w:tc>
          <w:tcPr>
            <w:tcW w:w="1456"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0.00</w:t>
            </w:r>
          </w:p>
        </w:tc>
        <w:tc>
          <w:tcPr>
            <w:tcW w:w="1166"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290"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75,205,418</w:t>
            </w:r>
          </w:p>
        </w:tc>
      </w:tr>
      <w:tr w:rsidR="00EA6679" w:rsidRPr="00FC03AB" w:rsidTr="00FC03AB">
        <w:trPr>
          <w:cantSplit/>
          <w:jc w:val="center"/>
        </w:trPr>
        <w:tc>
          <w:tcPr>
            <w:tcW w:w="1297" w:type="dxa"/>
            <w:shd w:val="clear" w:color="auto" w:fill="F3F3F3"/>
            <w:tcMar>
              <w:top w:w="0" w:type="dxa"/>
              <w:left w:w="0" w:type="dxa"/>
              <w:bottom w:w="0" w:type="dxa"/>
              <w:right w:w="0" w:type="dxa"/>
            </w:tcMar>
          </w:tcPr>
          <w:p w:rsidR="00EA6679" w:rsidRPr="00FC03AB" w:rsidRDefault="00683BE4">
            <w:pPr>
              <w:spacing w:before="120" w:after="120"/>
              <w:ind w:left="120" w:right="120"/>
              <w:jc w:val="left"/>
              <w:rPr>
                <w:sz w:val="14"/>
                <w:szCs w:val="14"/>
              </w:rPr>
            </w:pPr>
            <w:r w:rsidRPr="00FC03AB">
              <w:rPr>
                <w:rFonts w:eastAsia="Arial" w:cs="Arial"/>
                <w:color w:val="111111"/>
                <w:sz w:val="14"/>
                <w:szCs w:val="14"/>
              </w:rPr>
              <w:t>PROTECCIÓN CIVIL</w:t>
            </w:r>
          </w:p>
        </w:tc>
        <w:tc>
          <w:tcPr>
            <w:tcW w:w="1442"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11,744,982</w:t>
            </w:r>
          </w:p>
        </w:tc>
        <w:tc>
          <w:tcPr>
            <w:tcW w:w="1167"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9,625,811</w:t>
            </w:r>
          </w:p>
        </w:tc>
        <w:tc>
          <w:tcPr>
            <w:tcW w:w="1167"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47,238,255</w:t>
            </w:r>
          </w:p>
        </w:tc>
        <w:tc>
          <w:tcPr>
            <w:tcW w:w="1456"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0.00</w:t>
            </w:r>
          </w:p>
        </w:tc>
        <w:tc>
          <w:tcPr>
            <w:tcW w:w="1166"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290"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68,609,048</w:t>
            </w:r>
          </w:p>
        </w:tc>
      </w:tr>
      <w:tr w:rsidR="00EA6679" w:rsidRPr="00FC03AB" w:rsidTr="00FC03AB">
        <w:trPr>
          <w:cantSplit/>
          <w:jc w:val="center"/>
        </w:trPr>
        <w:tc>
          <w:tcPr>
            <w:tcW w:w="1297" w:type="dxa"/>
            <w:shd w:val="clear" w:color="auto" w:fill="FFFFFF"/>
            <w:tcMar>
              <w:top w:w="0" w:type="dxa"/>
              <w:left w:w="0" w:type="dxa"/>
              <w:bottom w:w="0" w:type="dxa"/>
              <w:right w:w="0" w:type="dxa"/>
            </w:tcMar>
          </w:tcPr>
          <w:p w:rsidR="00EA6679" w:rsidRPr="00FC03AB" w:rsidRDefault="00683BE4">
            <w:pPr>
              <w:spacing w:before="120" w:after="120"/>
              <w:ind w:left="120" w:right="120"/>
              <w:jc w:val="left"/>
              <w:rPr>
                <w:sz w:val="14"/>
                <w:szCs w:val="14"/>
              </w:rPr>
            </w:pPr>
            <w:r w:rsidRPr="00FC03AB">
              <w:rPr>
                <w:rFonts w:eastAsia="Arial" w:cs="Arial"/>
                <w:color w:val="111111"/>
                <w:sz w:val="14"/>
                <w:szCs w:val="14"/>
              </w:rPr>
              <w:t>FOMENTO A PRODUCTOS Y SERVICIOS TURÍSTICOS INCLUYENTES Y DE CALIDAD</w:t>
            </w:r>
          </w:p>
        </w:tc>
        <w:tc>
          <w:tcPr>
            <w:tcW w:w="1442"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3,610,394</w:t>
            </w:r>
          </w:p>
        </w:tc>
        <w:tc>
          <w:tcPr>
            <w:tcW w:w="1167"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196,081</w:t>
            </w:r>
          </w:p>
        </w:tc>
        <w:tc>
          <w:tcPr>
            <w:tcW w:w="1167"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456"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63,485,121</w:t>
            </w:r>
          </w:p>
        </w:tc>
        <w:tc>
          <w:tcPr>
            <w:tcW w:w="1166"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0.00</w:t>
            </w:r>
          </w:p>
        </w:tc>
        <w:tc>
          <w:tcPr>
            <w:tcW w:w="1166"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290"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67,291,596</w:t>
            </w:r>
          </w:p>
        </w:tc>
      </w:tr>
      <w:tr w:rsidR="00EA6679" w:rsidRPr="00FC03AB" w:rsidTr="00FC03AB">
        <w:trPr>
          <w:cantSplit/>
          <w:jc w:val="center"/>
        </w:trPr>
        <w:tc>
          <w:tcPr>
            <w:tcW w:w="1297" w:type="dxa"/>
            <w:shd w:val="clear" w:color="auto" w:fill="F3F3F3"/>
            <w:tcMar>
              <w:top w:w="0" w:type="dxa"/>
              <w:left w:w="0" w:type="dxa"/>
              <w:bottom w:w="0" w:type="dxa"/>
              <w:right w:w="0" w:type="dxa"/>
            </w:tcMar>
          </w:tcPr>
          <w:p w:rsidR="00EA6679" w:rsidRPr="00FC03AB" w:rsidRDefault="00683BE4">
            <w:pPr>
              <w:spacing w:before="120" w:after="120"/>
              <w:ind w:left="120" w:right="120"/>
              <w:jc w:val="left"/>
              <w:rPr>
                <w:sz w:val="14"/>
                <w:szCs w:val="14"/>
              </w:rPr>
            </w:pPr>
            <w:r w:rsidRPr="00FC03AB">
              <w:rPr>
                <w:rFonts w:eastAsia="Arial" w:cs="Arial"/>
                <w:color w:val="111111"/>
                <w:sz w:val="14"/>
                <w:szCs w:val="14"/>
              </w:rPr>
              <w:lastRenderedPageBreak/>
              <w:t>MEJORAMIENTO DE LA INFRAESTRUCTURA URBANA</w:t>
            </w:r>
          </w:p>
        </w:tc>
        <w:tc>
          <w:tcPr>
            <w:tcW w:w="1442"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167"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167"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456"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65,936,723</w:t>
            </w:r>
          </w:p>
        </w:tc>
        <w:tc>
          <w:tcPr>
            <w:tcW w:w="1166"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0.00</w:t>
            </w:r>
          </w:p>
        </w:tc>
        <w:tc>
          <w:tcPr>
            <w:tcW w:w="1166"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290"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65,936,723</w:t>
            </w:r>
          </w:p>
        </w:tc>
      </w:tr>
      <w:tr w:rsidR="00EA6679" w:rsidRPr="00FC03AB" w:rsidTr="00FC03AB">
        <w:trPr>
          <w:cantSplit/>
          <w:jc w:val="center"/>
        </w:trPr>
        <w:tc>
          <w:tcPr>
            <w:tcW w:w="1297" w:type="dxa"/>
            <w:shd w:val="clear" w:color="auto" w:fill="FFFFFF"/>
            <w:tcMar>
              <w:top w:w="0" w:type="dxa"/>
              <w:left w:w="0" w:type="dxa"/>
              <w:bottom w:w="0" w:type="dxa"/>
              <w:right w:w="0" w:type="dxa"/>
            </w:tcMar>
          </w:tcPr>
          <w:p w:rsidR="00EA6679" w:rsidRPr="00FC03AB" w:rsidRDefault="00683BE4">
            <w:pPr>
              <w:spacing w:before="120" w:after="120"/>
              <w:ind w:left="120" w:right="120"/>
              <w:jc w:val="left"/>
              <w:rPr>
                <w:sz w:val="14"/>
                <w:szCs w:val="14"/>
              </w:rPr>
            </w:pPr>
            <w:r w:rsidRPr="00FC03AB">
              <w:rPr>
                <w:rFonts w:eastAsia="Arial" w:cs="Arial"/>
                <w:color w:val="111111"/>
                <w:sz w:val="14"/>
                <w:szCs w:val="14"/>
              </w:rPr>
              <w:t>CRECIMIENTO INDUSTRIAL SOSTENIBLE</w:t>
            </w:r>
          </w:p>
        </w:tc>
        <w:tc>
          <w:tcPr>
            <w:tcW w:w="1442"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7,730,507</w:t>
            </w:r>
          </w:p>
        </w:tc>
        <w:tc>
          <w:tcPr>
            <w:tcW w:w="1167"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512,387</w:t>
            </w:r>
          </w:p>
        </w:tc>
        <w:tc>
          <w:tcPr>
            <w:tcW w:w="1167"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8,600</w:t>
            </w:r>
          </w:p>
        </w:tc>
        <w:tc>
          <w:tcPr>
            <w:tcW w:w="1456"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56,337,754</w:t>
            </w:r>
          </w:p>
        </w:tc>
        <w:tc>
          <w:tcPr>
            <w:tcW w:w="1166"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1,100,000.00</w:t>
            </w:r>
          </w:p>
        </w:tc>
        <w:tc>
          <w:tcPr>
            <w:tcW w:w="1166"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290"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65,689,248</w:t>
            </w:r>
          </w:p>
        </w:tc>
      </w:tr>
      <w:tr w:rsidR="00EA6679" w:rsidRPr="00FC03AB" w:rsidTr="00FC03AB">
        <w:trPr>
          <w:cantSplit/>
          <w:jc w:val="center"/>
        </w:trPr>
        <w:tc>
          <w:tcPr>
            <w:tcW w:w="1297" w:type="dxa"/>
            <w:shd w:val="clear" w:color="auto" w:fill="F3F3F3"/>
            <w:tcMar>
              <w:top w:w="0" w:type="dxa"/>
              <w:left w:w="0" w:type="dxa"/>
              <w:bottom w:w="0" w:type="dxa"/>
              <w:right w:w="0" w:type="dxa"/>
            </w:tcMar>
          </w:tcPr>
          <w:p w:rsidR="00EA6679" w:rsidRPr="00FC03AB" w:rsidRDefault="00683BE4">
            <w:pPr>
              <w:spacing w:before="120" w:after="120"/>
              <w:ind w:left="120" w:right="120"/>
              <w:jc w:val="left"/>
              <w:rPr>
                <w:sz w:val="14"/>
                <w:szCs w:val="14"/>
              </w:rPr>
            </w:pPr>
            <w:r w:rsidRPr="00FC03AB">
              <w:rPr>
                <w:rFonts w:eastAsia="Arial" w:cs="Arial"/>
                <w:color w:val="111111"/>
                <w:sz w:val="14"/>
                <w:szCs w:val="14"/>
              </w:rPr>
              <w:t>INCREMENTO DE LA INVERSIÓN EXTRANJERA</w:t>
            </w:r>
          </w:p>
        </w:tc>
        <w:tc>
          <w:tcPr>
            <w:tcW w:w="1442"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4,923,031</w:t>
            </w:r>
          </w:p>
        </w:tc>
        <w:tc>
          <w:tcPr>
            <w:tcW w:w="1167"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33,670,846</w:t>
            </w:r>
          </w:p>
        </w:tc>
        <w:tc>
          <w:tcPr>
            <w:tcW w:w="1167"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24,100</w:t>
            </w:r>
          </w:p>
        </w:tc>
        <w:tc>
          <w:tcPr>
            <w:tcW w:w="1456"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27,000,000</w:t>
            </w:r>
          </w:p>
        </w:tc>
        <w:tc>
          <w:tcPr>
            <w:tcW w:w="1166"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0.00</w:t>
            </w:r>
          </w:p>
        </w:tc>
        <w:tc>
          <w:tcPr>
            <w:tcW w:w="1166"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290"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65,617,977</w:t>
            </w:r>
          </w:p>
        </w:tc>
      </w:tr>
      <w:tr w:rsidR="00EA6679" w:rsidRPr="00FC03AB" w:rsidTr="00FC03AB">
        <w:trPr>
          <w:cantSplit/>
          <w:jc w:val="center"/>
        </w:trPr>
        <w:tc>
          <w:tcPr>
            <w:tcW w:w="1297" w:type="dxa"/>
            <w:shd w:val="clear" w:color="auto" w:fill="FFFFFF"/>
            <w:tcMar>
              <w:top w:w="0" w:type="dxa"/>
              <w:left w:w="0" w:type="dxa"/>
              <w:bottom w:w="0" w:type="dxa"/>
              <w:right w:w="0" w:type="dxa"/>
            </w:tcMar>
          </w:tcPr>
          <w:p w:rsidR="00EA6679" w:rsidRPr="00FC03AB" w:rsidRDefault="00683BE4">
            <w:pPr>
              <w:spacing w:before="120" w:after="120"/>
              <w:ind w:left="120" w:right="120"/>
              <w:jc w:val="left"/>
              <w:rPr>
                <w:sz w:val="14"/>
                <w:szCs w:val="14"/>
              </w:rPr>
            </w:pPr>
            <w:r w:rsidRPr="00FC03AB">
              <w:rPr>
                <w:rFonts w:eastAsia="Arial" w:cs="Arial"/>
                <w:color w:val="111111"/>
                <w:sz w:val="14"/>
                <w:szCs w:val="14"/>
              </w:rPr>
              <w:t>CALIDAD EN EDUCACIÓN SUPERIOR DE LA UNIVERSIDAD AUTÓNOMA DE YUCATÁN</w:t>
            </w:r>
          </w:p>
        </w:tc>
        <w:tc>
          <w:tcPr>
            <w:tcW w:w="1442"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167"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167"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456"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61,980,011</w:t>
            </w:r>
          </w:p>
        </w:tc>
        <w:tc>
          <w:tcPr>
            <w:tcW w:w="1166"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0.00</w:t>
            </w:r>
          </w:p>
        </w:tc>
        <w:tc>
          <w:tcPr>
            <w:tcW w:w="1166"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290"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61,980,011</w:t>
            </w:r>
          </w:p>
        </w:tc>
      </w:tr>
      <w:tr w:rsidR="00EA6679" w:rsidRPr="00FC03AB" w:rsidTr="00FC03AB">
        <w:trPr>
          <w:cantSplit/>
          <w:jc w:val="center"/>
        </w:trPr>
        <w:tc>
          <w:tcPr>
            <w:tcW w:w="1297" w:type="dxa"/>
            <w:shd w:val="clear" w:color="auto" w:fill="F3F3F3"/>
            <w:tcMar>
              <w:top w:w="0" w:type="dxa"/>
              <w:left w:w="0" w:type="dxa"/>
              <w:bottom w:w="0" w:type="dxa"/>
              <w:right w:w="0" w:type="dxa"/>
            </w:tcMar>
          </w:tcPr>
          <w:p w:rsidR="00EA6679" w:rsidRPr="00FC03AB" w:rsidRDefault="00683BE4">
            <w:pPr>
              <w:spacing w:before="120" w:after="120"/>
              <w:ind w:left="120" w:right="120"/>
              <w:jc w:val="left"/>
              <w:rPr>
                <w:sz w:val="14"/>
                <w:szCs w:val="14"/>
              </w:rPr>
            </w:pPr>
            <w:r w:rsidRPr="00FC03AB">
              <w:rPr>
                <w:rFonts w:eastAsia="Arial" w:cs="Arial"/>
                <w:color w:val="111111"/>
                <w:sz w:val="14"/>
                <w:szCs w:val="14"/>
              </w:rPr>
              <w:t>IMPULSO A LA POBLACIÓN EMPRENDEDORA Y EMPRESARIAL CON ENFOQUE DE INCLUSIÓN</w:t>
            </w:r>
          </w:p>
        </w:tc>
        <w:tc>
          <w:tcPr>
            <w:tcW w:w="1442"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6,650,024</w:t>
            </w:r>
          </w:p>
        </w:tc>
        <w:tc>
          <w:tcPr>
            <w:tcW w:w="1167"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751,267</w:t>
            </w:r>
          </w:p>
        </w:tc>
        <w:tc>
          <w:tcPr>
            <w:tcW w:w="1167"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456"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38,447,939</w:t>
            </w:r>
          </w:p>
        </w:tc>
        <w:tc>
          <w:tcPr>
            <w:tcW w:w="1166"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2,700,000.00</w:t>
            </w:r>
          </w:p>
        </w:tc>
        <w:tc>
          <w:tcPr>
            <w:tcW w:w="1166"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290"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48,549,230</w:t>
            </w:r>
          </w:p>
        </w:tc>
      </w:tr>
      <w:tr w:rsidR="00EA6679" w:rsidRPr="00FC03AB" w:rsidTr="00FC03AB">
        <w:trPr>
          <w:cantSplit/>
          <w:jc w:val="center"/>
        </w:trPr>
        <w:tc>
          <w:tcPr>
            <w:tcW w:w="1297" w:type="dxa"/>
            <w:shd w:val="clear" w:color="auto" w:fill="FFFFFF"/>
            <w:tcMar>
              <w:top w:w="0" w:type="dxa"/>
              <w:left w:w="0" w:type="dxa"/>
              <w:bottom w:w="0" w:type="dxa"/>
              <w:right w:w="0" w:type="dxa"/>
            </w:tcMar>
          </w:tcPr>
          <w:p w:rsidR="00EA6679" w:rsidRPr="00FC03AB" w:rsidRDefault="00683BE4">
            <w:pPr>
              <w:spacing w:before="120" w:after="120"/>
              <w:ind w:left="120" w:right="120"/>
              <w:jc w:val="left"/>
              <w:rPr>
                <w:sz w:val="14"/>
                <w:szCs w:val="14"/>
              </w:rPr>
            </w:pPr>
            <w:r w:rsidRPr="00FC03AB">
              <w:rPr>
                <w:rFonts w:eastAsia="Arial" w:cs="Arial"/>
                <w:color w:val="111111"/>
                <w:sz w:val="14"/>
                <w:szCs w:val="14"/>
              </w:rPr>
              <w:t>PREVENCIÓN DEL DELITO</w:t>
            </w:r>
          </w:p>
        </w:tc>
        <w:tc>
          <w:tcPr>
            <w:tcW w:w="1442"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23,699,192</w:t>
            </w:r>
          </w:p>
        </w:tc>
        <w:tc>
          <w:tcPr>
            <w:tcW w:w="1167"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4,773,459</w:t>
            </w:r>
          </w:p>
        </w:tc>
        <w:tc>
          <w:tcPr>
            <w:tcW w:w="1167"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14,849,426</w:t>
            </w:r>
          </w:p>
        </w:tc>
        <w:tc>
          <w:tcPr>
            <w:tcW w:w="1456"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393,380</w:t>
            </w:r>
          </w:p>
        </w:tc>
        <w:tc>
          <w:tcPr>
            <w:tcW w:w="1166"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0.00</w:t>
            </w:r>
          </w:p>
        </w:tc>
        <w:tc>
          <w:tcPr>
            <w:tcW w:w="1166"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290"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43,715,457</w:t>
            </w:r>
          </w:p>
        </w:tc>
      </w:tr>
      <w:tr w:rsidR="00EA6679" w:rsidRPr="00FC03AB" w:rsidTr="00FC03AB">
        <w:trPr>
          <w:cantSplit/>
          <w:jc w:val="center"/>
        </w:trPr>
        <w:tc>
          <w:tcPr>
            <w:tcW w:w="1297" w:type="dxa"/>
            <w:shd w:val="clear" w:color="auto" w:fill="F3F3F3"/>
            <w:tcMar>
              <w:top w:w="0" w:type="dxa"/>
              <w:left w:w="0" w:type="dxa"/>
              <w:bottom w:w="0" w:type="dxa"/>
              <w:right w:w="0" w:type="dxa"/>
            </w:tcMar>
          </w:tcPr>
          <w:p w:rsidR="00EA6679" w:rsidRPr="00FC03AB" w:rsidRDefault="00683BE4">
            <w:pPr>
              <w:spacing w:before="120" w:after="120"/>
              <w:ind w:left="120" w:right="120"/>
              <w:jc w:val="left"/>
              <w:rPr>
                <w:sz w:val="14"/>
                <w:szCs w:val="14"/>
              </w:rPr>
            </w:pPr>
            <w:r w:rsidRPr="00FC03AB">
              <w:rPr>
                <w:rFonts w:eastAsia="Arial" w:cs="Arial"/>
                <w:color w:val="111111"/>
                <w:sz w:val="14"/>
                <w:szCs w:val="14"/>
              </w:rPr>
              <w:t>DESARROLLO INSTITUCIONAL DE LOS MUNICIPIOS</w:t>
            </w:r>
          </w:p>
        </w:tc>
        <w:tc>
          <w:tcPr>
            <w:tcW w:w="1442"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33,110,099</w:t>
            </w:r>
          </w:p>
        </w:tc>
        <w:tc>
          <w:tcPr>
            <w:tcW w:w="1167"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3,515,978</w:t>
            </w:r>
          </w:p>
        </w:tc>
        <w:tc>
          <w:tcPr>
            <w:tcW w:w="1167"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5,315,121</w:t>
            </w:r>
          </w:p>
        </w:tc>
        <w:tc>
          <w:tcPr>
            <w:tcW w:w="1456"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0.00</w:t>
            </w:r>
          </w:p>
        </w:tc>
        <w:tc>
          <w:tcPr>
            <w:tcW w:w="1166"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290"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41,941,198</w:t>
            </w:r>
          </w:p>
        </w:tc>
      </w:tr>
      <w:tr w:rsidR="00EA6679" w:rsidRPr="00FC03AB" w:rsidTr="00FC03AB">
        <w:trPr>
          <w:cantSplit/>
          <w:jc w:val="center"/>
        </w:trPr>
        <w:tc>
          <w:tcPr>
            <w:tcW w:w="1297" w:type="dxa"/>
            <w:shd w:val="clear" w:color="auto" w:fill="FFFFFF"/>
            <w:tcMar>
              <w:top w:w="0" w:type="dxa"/>
              <w:left w:w="0" w:type="dxa"/>
              <w:bottom w:w="0" w:type="dxa"/>
              <w:right w:w="0" w:type="dxa"/>
            </w:tcMar>
          </w:tcPr>
          <w:p w:rsidR="00EA6679" w:rsidRPr="00FC03AB" w:rsidRDefault="00683BE4">
            <w:pPr>
              <w:spacing w:before="120" w:after="120"/>
              <w:ind w:left="120" w:right="120"/>
              <w:jc w:val="left"/>
              <w:rPr>
                <w:sz w:val="14"/>
                <w:szCs w:val="14"/>
              </w:rPr>
            </w:pPr>
            <w:r w:rsidRPr="00FC03AB">
              <w:rPr>
                <w:rFonts w:eastAsia="Arial" w:cs="Arial"/>
                <w:color w:val="111111"/>
                <w:sz w:val="14"/>
                <w:szCs w:val="14"/>
              </w:rPr>
              <w:t>FOMENTO Y DIFUSIÓN DE LA CULTURA TRADICIONAL YUCATECA</w:t>
            </w:r>
          </w:p>
        </w:tc>
        <w:tc>
          <w:tcPr>
            <w:tcW w:w="1442"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2,127,942</w:t>
            </w:r>
          </w:p>
        </w:tc>
        <w:tc>
          <w:tcPr>
            <w:tcW w:w="1167"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535,830</w:t>
            </w:r>
          </w:p>
        </w:tc>
        <w:tc>
          <w:tcPr>
            <w:tcW w:w="1167"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31,949</w:t>
            </w:r>
          </w:p>
        </w:tc>
        <w:tc>
          <w:tcPr>
            <w:tcW w:w="1456"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38,053,748</w:t>
            </w:r>
          </w:p>
        </w:tc>
        <w:tc>
          <w:tcPr>
            <w:tcW w:w="1166"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0.00</w:t>
            </w:r>
          </w:p>
        </w:tc>
        <w:tc>
          <w:tcPr>
            <w:tcW w:w="1166"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290"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40,749,469</w:t>
            </w:r>
          </w:p>
        </w:tc>
      </w:tr>
      <w:tr w:rsidR="00EA6679" w:rsidRPr="00FC03AB" w:rsidTr="00FC03AB">
        <w:trPr>
          <w:cantSplit/>
          <w:jc w:val="center"/>
        </w:trPr>
        <w:tc>
          <w:tcPr>
            <w:tcW w:w="1297" w:type="dxa"/>
            <w:shd w:val="clear" w:color="auto" w:fill="F3F3F3"/>
            <w:tcMar>
              <w:top w:w="0" w:type="dxa"/>
              <w:left w:w="0" w:type="dxa"/>
              <w:bottom w:w="0" w:type="dxa"/>
              <w:right w:w="0" w:type="dxa"/>
            </w:tcMar>
          </w:tcPr>
          <w:p w:rsidR="00EA6679" w:rsidRPr="00FC03AB" w:rsidRDefault="00683BE4">
            <w:pPr>
              <w:spacing w:before="120" w:after="120"/>
              <w:ind w:left="120" w:right="120"/>
              <w:jc w:val="left"/>
              <w:rPr>
                <w:sz w:val="14"/>
                <w:szCs w:val="14"/>
              </w:rPr>
            </w:pPr>
            <w:r w:rsidRPr="00FC03AB">
              <w:rPr>
                <w:rFonts w:eastAsia="Arial" w:cs="Arial"/>
                <w:color w:val="111111"/>
                <w:sz w:val="14"/>
                <w:szCs w:val="14"/>
              </w:rPr>
              <w:lastRenderedPageBreak/>
              <w:t>INNOVACIÓN Y EFICIENCIA EN LA INFORMACIÓN PARA LA GESTIÓN PÚBLICA</w:t>
            </w:r>
          </w:p>
        </w:tc>
        <w:tc>
          <w:tcPr>
            <w:tcW w:w="1442"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30,753,853</w:t>
            </w:r>
          </w:p>
        </w:tc>
        <w:tc>
          <w:tcPr>
            <w:tcW w:w="1167"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7,291,688</w:t>
            </w:r>
          </w:p>
        </w:tc>
        <w:tc>
          <w:tcPr>
            <w:tcW w:w="1167"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252,000</w:t>
            </w:r>
          </w:p>
        </w:tc>
        <w:tc>
          <w:tcPr>
            <w:tcW w:w="1456"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354,754</w:t>
            </w:r>
          </w:p>
        </w:tc>
        <w:tc>
          <w:tcPr>
            <w:tcW w:w="1166"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0.00</w:t>
            </w:r>
          </w:p>
        </w:tc>
        <w:tc>
          <w:tcPr>
            <w:tcW w:w="1166"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290"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38,652,295</w:t>
            </w:r>
          </w:p>
        </w:tc>
      </w:tr>
      <w:tr w:rsidR="00EA6679" w:rsidRPr="00FC03AB" w:rsidTr="00FC03AB">
        <w:trPr>
          <w:cantSplit/>
          <w:jc w:val="center"/>
        </w:trPr>
        <w:tc>
          <w:tcPr>
            <w:tcW w:w="1297" w:type="dxa"/>
            <w:shd w:val="clear" w:color="auto" w:fill="FFFFFF"/>
            <w:tcMar>
              <w:top w:w="0" w:type="dxa"/>
              <w:left w:w="0" w:type="dxa"/>
              <w:bottom w:w="0" w:type="dxa"/>
              <w:right w:w="0" w:type="dxa"/>
            </w:tcMar>
          </w:tcPr>
          <w:p w:rsidR="00EA6679" w:rsidRPr="00FC03AB" w:rsidRDefault="00683BE4">
            <w:pPr>
              <w:spacing w:before="120" w:after="120"/>
              <w:ind w:left="120" w:right="120"/>
              <w:jc w:val="left"/>
              <w:rPr>
                <w:sz w:val="14"/>
                <w:szCs w:val="14"/>
              </w:rPr>
            </w:pPr>
            <w:r w:rsidRPr="00FC03AB">
              <w:rPr>
                <w:rFonts w:eastAsia="Arial" w:cs="Arial"/>
                <w:color w:val="111111"/>
                <w:sz w:val="14"/>
                <w:szCs w:val="14"/>
              </w:rPr>
              <w:t>ATENCIÓN INTEGRAL A PERSONAS CON DISCAPACIDAD DEL ESTADO DE YUCATÁN</w:t>
            </w:r>
          </w:p>
        </w:tc>
        <w:tc>
          <w:tcPr>
            <w:tcW w:w="1442"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167"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167"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456"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37,960,755</w:t>
            </w:r>
          </w:p>
        </w:tc>
        <w:tc>
          <w:tcPr>
            <w:tcW w:w="1166"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0.00</w:t>
            </w:r>
          </w:p>
        </w:tc>
        <w:tc>
          <w:tcPr>
            <w:tcW w:w="1166"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290"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37,960,755</w:t>
            </w:r>
          </w:p>
        </w:tc>
      </w:tr>
      <w:tr w:rsidR="00EA6679" w:rsidRPr="00FC03AB" w:rsidTr="00FC03AB">
        <w:trPr>
          <w:cantSplit/>
          <w:jc w:val="center"/>
        </w:trPr>
        <w:tc>
          <w:tcPr>
            <w:tcW w:w="1297" w:type="dxa"/>
            <w:shd w:val="clear" w:color="auto" w:fill="F3F3F3"/>
            <w:tcMar>
              <w:top w:w="0" w:type="dxa"/>
              <w:left w:w="0" w:type="dxa"/>
              <w:bottom w:w="0" w:type="dxa"/>
              <w:right w:w="0" w:type="dxa"/>
            </w:tcMar>
          </w:tcPr>
          <w:p w:rsidR="00EA6679" w:rsidRPr="00FC03AB" w:rsidRDefault="00683BE4">
            <w:pPr>
              <w:spacing w:before="120" w:after="120"/>
              <w:ind w:left="120" w:right="120"/>
              <w:jc w:val="left"/>
              <w:rPr>
                <w:sz w:val="14"/>
                <w:szCs w:val="14"/>
              </w:rPr>
            </w:pPr>
            <w:r w:rsidRPr="00FC03AB">
              <w:rPr>
                <w:rFonts w:eastAsia="Arial" w:cs="Arial"/>
                <w:color w:val="111111"/>
                <w:sz w:val="14"/>
                <w:szCs w:val="14"/>
              </w:rPr>
              <w:t xml:space="preserve">ADMINISTRACIÓN Y </w:t>
            </w:r>
            <w:r w:rsidR="00AB6E06" w:rsidRPr="00FC03AB">
              <w:rPr>
                <w:rFonts w:eastAsia="Arial" w:cs="Arial"/>
                <w:color w:val="111111"/>
                <w:sz w:val="14"/>
                <w:szCs w:val="14"/>
              </w:rPr>
              <w:t>CONTROL DE</w:t>
            </w:r>
            <w:r w:rsidRPr="00FC03AB">
              <w:rPr>
                <w:rFonts w:eastAsia="Arial" w:cs="Arial"/>
                <w:color w:val="111111"/>
                <w:sz w:val="14"/>
                <w:szCs w:val="14"/>
              </w:rPr>
              <w:t xml:space="preserve"> LOS RECURSOS HUMANOS, FINANCIEROS Y MATERIALES DE LA UNIVERSIDAD AUTÓNOMA DE YUCATÁN</w:t>
            </w:r>
          </w:p>
        </w:tc>
        <w:tc>
          <w:tcPr>
            <w:tcW w:w="1442"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167"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167"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456"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37,376,079</w:t>
            </w:r>
          </w:p>
        </w:tc>
        <w:tc>
          <w:tcPr>
            <w:tcW w:w="1166"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0.00</w:t>
            </w:r>
          </w:p>
        </w:tc>
        <w:tc>
          <w:tcPr>
            <w:tcW w:w="1166"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290"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37,376,079</w:t>
            </w:r>
          </w:p>
        </w:tc>
      </w:tr>
      <w:tr w:rsidR="00EA6679" w:rsidRPr="00FC03AB" w:rsidTr="00FC03AB">
        <w:trPr>
          <w:cantSplit/>
          <w:jc w:val="center"/>
        </w:trPr>
        <w:tc>
          <w:tcPr>
            <w:tcW w:w="1297" w:type="dxa"/>
            <w:shd w:val="clear" w:color="auto" w:fill="FFFFFF"/>
            <w:tcMar>
              <w:top w:w="0" w:type="dxa"/>
              <w:left w:w="0" w:type="dxa"/>
              <w:bottom w:w="0" w:type="dxa"/>
              <w:right w:w="0" w:type="dxa"/>
            </w:tcMar>
          </w:tcPr>
          <w:p w:rsidR="00EA6679" w:rsidRPr="00FC03AB" w:rsidRDefault="00683BE4">
            <w:pPr>
              <w:spacing w:before="120" w:after="120"/>
              <w:ind w:left="120" w:right="120"/>
              <w:jc w:val="left"/>
              <w:rPr>
                <w:sz w:val="14"/>
                <w:szCs w:val="14"/>
              </w:rPr>
            </w:pPr>
            <w:r w:rsidRPr="00FC03AB">
              <w:rPr>
                <w:rFonts w:eastAsia="Arial" w:cs="Arial"/>
                <w:color w:val="111111"/>
                <w:sz w:val="14"/>
                <w:szCs w:val="14"/>
              </w:rPr>
              <w:t>IMPULSO AL DEPORTE DE ALTO RENDIMIENTO</w:t>
            </w:r>
          </w:p>
        </w:tc>
        <w:tc>
          <w:tcPr>
            <w:tcW w:w="1442"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167"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167"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456"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33,243,091</w:t>
            </w:r>
          </w:p>
        </w:tc>
        <w:tc>
          <w:tcPr>
            <w:tcW w:w="1166"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0.00</w:t>
            </w:r>
          </w:p>
        </w:tc>
        <w:tc>
          <w:tcPr>
            <w:tcW w:w="1166"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290"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33,243,091</w:t>
            </w:r>
          </w:p>
        </w:tc>
      </w:tr>
      <w:tr w:rsidR="00EA6679" w:rsidRPr="00FC03AB" w:rsidTr="00FC03AB">
        <w:trPr>
          <w:cantSplit/>
          <w:jc w:val="center"/>
        </w:trPr>
        <w:tc>
          <w:tcPr>
            <w:tcW w:w="1297" w:type="dxa"/>
            <w:shd w:val="clear" w:color="auto" w:fill="F3F3F3"/>
            <w:tcMar>
              <w:top w:w="0" w:type="dxa"/>
              <w:left w:w="0" w:type="dxa"/>
              <w:bottom w:w="0" w:type="dxa"/>
              <w:right w:w="0" w:type="dxa"/>
            </w:tcMar>
          </w:tcPr>
          <w:p w:rsidR="00EA6679" w:rsidRPr="00FC03AB" w:rsidRDefault="00683BE4">
            <w:pPr>
              <w:spacing w:before="120" w:after="120"/>
              <w:ind w:left="120" w:right="120"/>
              <w:jc w:val="left"/>
              <w:rPr>
                <w:sz w:val="14"/>
                <w:szCs w:val="14"/>
              </w:rPr>
            </w:pPr>
            <w:r w:rsidRPr="00FC03AB">
              <w:rPr>
                <w:rFonts w:eastAsia="Arial" w:cs="Arial"/>
                <w:color w:val="111111"/>
                <w:sz w:val="14"/>
                <w:szCs w:val="14"/>
              </w:rPr>
              <w:t>ATENCIÓN Y DESARROLLO DE LAS ORGANIZACIONES SOCIALES</w:t>
            </w:r>
          </w:p>
        </w:tc>
        <w:tc>
          <w:tcPr>
            <w:tcW w:w="1442"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7,182,401</w:t>
            </w:r>
          </w:p>
        </w:tc>
        <w:tc>
          <w:tcPr>
            <w:tcW w:w="1167"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363,455</w:t>
            </w:r>
          </w:p>
        </w:tc>
        <w:tc>
          <w:tcPr>
            <w:tcW w:w="1167"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3,706,000</w:t>
            </w:r>
          </w:p>
        </w:tc>
        <w:tc>
          <w:tcPr>
            <w:tcW w:w="1456"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21,814,671</w:t>
            </w:r>
          </w:p>
        </w:tc>
        <w:tc>
          <w:tcPr>
            <w:tcW w:w="1166"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0.00</w:t>
            </w:r>
          </w:p>
        </w:tc>
        <w:tc>
          <w:tcPr>
            <w:tcW w:w="1166"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290"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33,066,527</w:t>
            </w:r>
          </w:p>
        </w:tc>
      </w:tr>
      <w:tr w:rsidR="00EA6679" w:rsidRPr="00FC03AB" w:rsidTr="00FC03AB">
        <w:trPr>
          <w:cantSplit/>
          <w:jc w:val="center"/>
        </w:trPr>
        <w:tc>
          <w:tcPr>
            <w:tcW w:w="1297" w:type="dxa"/>
            <w:shd w:val="clear" w:color="auto" w:fill="FFFFFF"/>
            <w:tcMar>
              <w:top w:w="0" w:type="dxa"/>
              <w:left w:w="0" w:type="dxa"/>
              <w:bottom w:w="0" w:type="dxa"/>
              <w:right w:w="0" w:type="dxa"/>
            </w:tcMar>
          </w:tcPr>
          <w:p w:rsidR="00EA6679" w:rsidRPr="00FC03AB" w:rsidRDefault="00683BE4">
            <w:pPr>
              <w:spacing w:before="120" w:after="120"/>
              <w:ind w:left="120" w:right="120"/>
              <w:jc w:val="left"/>
              <w:rPr>
                <w:sz w:val="14"/>
                <w:szCs w:val="14"/>
              </w:rPr>
            </w:pPr>
            <w:r w:rsidRPr="00FC03AB">
              <w:rPr>
                <w:rFonts w:eastAsia="Arial" w:cs="Arial"/>
                <w:color w:val="111111"/>
                <w:sz w:val="14"/>
                <w:szCs w:val="14"/>
              </w:rPr>
              <w:t>ADMINISTRACIÓN DE LOS RECURSOS HUMANOS, FINANCIEROS Y MATERIALES DE LA CODHEY</w:t>
            </w:r>
          </w:p>
        </w:tc>
        <w:tc>
          <w:tcPr>
            <w:tcW w:w="1442"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167"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167"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456"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33,006,155</w:t>
            </w:r>
          </w:p>
        </w:tc>
        <w:tc>
          <w:tcPr>
            <w:tcW w:w="1166"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0.00</w:t>
            </w:r>
          </w:p>
        </w:tc>
        <w:tc>
          <w:tcPr>
            <w:tcW w:w="1166"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290"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33,006,155</w:t>
            </w:r>
          </w:p>
        </w:tc>
      </w:tr>
      <w:tr w:rsidR="00EA6679" w:rsidRPr="00FC03AB" w:rsidTr="00FC03AB">
        <w:trPr>
          <w:cantSplit/>
          <w:jc w:val="center"/>
        </w:trPr>
        <w:tc>
          <w:tcPr>
            <w:tcW w:w="1297" w:type="dxa"/>
            <w:shd w:val="clear" w:color="auto" w:fill="F3F3F3"/>
            <w:tcMar>
              <w:top w:w="0" w:type="dxa"/>
              <w:left w:w="0" w:type="dxa"/>
              <w:bottom w:w="0" w:type="dxa"/>
              <w:right w:w="0" w:type="dxa"/>
            </w:tcMar>
          </w:tcPr>
          <w:p w:rsidR="00EA6679" w:rsidRPr="00FC03AB" w:rsidRDefault="00683BE4">
            <w:pPr>
              <w:spacing w:before="120" w:after="120"/>
              <w:ind w:left="120" w:right="120"/>
              <w:jc w:val="left"/>
              <w:rPr>
                <w:sz w:val="14"/>
                <w:szCs w:val="14"/>
              </w:rPr>
            </w:pPr>
            <w:r w:rsidRPr="00FC03AB">
              <w:rPr>
                <w:rFonts w:eastAsia="Arial" w:cs="Arial"/>
                <w:color w:val="111111"/>
                <w:sz w:val="14"/>
                <w:szCs w:val="14"/>
              </w:rPr>
              <w:lastRenderedPageBreak/>
              <w:t>FOMENTO Y SENSIBILIZACIÓN HACIA EL CONSUMO CULTURAL</w:t>
            </w:r>
          </w:p>
        </w:tc>
        <w:tc>
          <w:tcPr>
            <w:tcW w:w="1442"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26,909,990</w:t>
            </w:r>
          </w:p>
        </w:tc>
        <w:tc>
          <w:tcPr>
            <w:tcW w:w="1167"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3,977,517</w:t>
            </w:r>
          </w:p>
        </w:tc>
        <w:tc>
          <w:tcPr>
            <w:tcW w:w="1167"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456"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610,200</w:t>
            </w:r>
          </w:p>
        </w:tc>
        <w:tc>
          <w:tcPr>
            <w:tcW w:w="1166"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0.00</w:t>
            </w:r>
          </w:p>
        </w:tc>
        <w:tc>
          <w:tcPr>
            <w:tcW w:w="1166"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290"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31,497,707</w:t>
            </w:r>
          </w:p>
        </w:tc>
      </w:tr>
      <w:tr w:rsidR="00EA6679" w:rsidRPr="00FC03AB" w:rsidTr="00FC03AB">
        <w:trPr>
          <w:cantSplit/>
          <w:jc w:val="center"/>
        </w:trPr>
        <w:tc>
          <w:tcPr>
            <w:tcW w:w="1297" w:type="dxa"/>
            <w:shd w:val="clear" w:color="auto" w:fill="FFFFFF"/>
            <w:tcMar>
              <w:top w:w="0" w:type="dxa"/>
              <w:left w:w="0" w:type="dxa"/>
              <w:bottom w:w="0" w:type="dxa"/>
              <w:right w:w="0" w:type="dxa"/>
            </w:tcMar>
          </w:tcPr>
          <w:p w:rsidR="00EA6679" w:rsidRPr="00FC03AB" w:rsidRDefault="00683BE4">
            <w:pPr>
              <w:spacing w:before="120" w:after="120"/>
              <w:ind w:left="120" w:right="120"/>
              <w:jc w:val="left"/>
              <w:rPr>
                <w:sz w:val="14"/>
                <w:szCs w:val="14"/>
              </w:rPr>
            </w:pPr>
            <w:r w:rsidRPr="00FC03AB">
              <w:rPr>
                <w:rFonts w:eastAsia="Arial" w:cs="Arial"/>
                <w:color w:val="111111"/>
                <w:sz w:val="14"/>
                <w:szCs w:val="14"/>
              </w:rPr>
              <w:t>IMPARTICIÓN DE JUSTICIA EN MATERIA FISCAL Y ADMINISTRATIVA</w:t>
            </w:r>
          </w:p>
        </w:tc>
        <w:tc>
          <w:tcPr>
            <w:tcW w:w="1442"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167"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167"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456"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28,586,127</w:t>
            </w:r>
          </w:p>
        </w:tc>
        <w:tc>
          <w:tcPr>
            <w:tcW w:w="1166"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0.00</w:t>
            </w:r>
          </w:p>
        </w:tc>
        <w:tc>
          <w:tcPr>
            <w:tcW w:w="1166"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290"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28,586,127</w:t>
            </w:r>
          </w:p>
        </w:tc>
      </w:tr>
      <w:tr w:rsidR="00EA6679" w:rsidRPr="00FC03AB" w:rsidTr="00FC03AB">
        <w:trPr>
          <w:cantSplit/>
          <w:jc w:val="center"/>
        </w:trPr>
        <w:tc>
          <w:tcPr>
            <w:tcW w:w="1297" w:type="dxa"/>
            <w:shd w:val="clear" w:color="auto" w:fill="F3F3F3"/>
            <w:tcMar>
              <w:top w:w="0" w:type="dxa"/>
              <w:left w:w="0" w:type="dxa"/>
              <w:bottom w:w="0" w:type="dxa"/>
              <w:right w:w="0" w:type="dxa"/>
            </w:tcMar>
          </w:tcPr>
          <w:p w:rsidR="00EA6679" w:rsidRPr="00FC03AB" w:rsidRDefault="00683BE4">
            <w:pPr>
              <w:spacing w:before="120" w:after="120"/>
              <w:ind w:left="120" w:right="120"/>
              <w:jc w:val="left"/>
              <w:rPr>
                <w:sz w:val="14"/>
                <w:szCs w:val="14"/>
              </w:rPr>
            </w:pPr>
            <w:r w:rsidRPr="00FC03AB">
              <w:rPr>
                <w:rFonts w:eastAsia="Arial" w:cs="Arial"/>
                <w:color w:val="111111"/>
                <w:sz w:val="14"/>
                <w:szCs w:val="14"/>
              </w:rPr>
              <w:t>IMPARTICIÓN DE JUSTICIA POLÍTICO ELECTORAL</w:t>
            </w:r>
          </w:p>
        </w:tc>
        <w:tc>
          <w:tcPr>
            <w:tcW w:w="1442"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167"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167"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456"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28,525,758</w:t>
            </w:r>
          </w:p>
        </w:tc>
        <w:tc>
          <w:tcPr>
            <w:tcW w:w="1166"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0.00</w:t>
            </w:r>
          </w:p>
        </w:tc>
        <w:tc>
          <w:tcPr>
            <w:tcW w:w="1166"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290"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28,525,758</w:t>
            </w:r>
          </w:p>
        </w:tc>
      </w:tr>
      <w:tr w:rsidR="00EA6679" w:rsidRPr="00FC03AB" w:rsidTr="00FC03AB">
        <w:trPr>
          <w:cantSplit/>
          <w:jc w:val="center"/>
        </w:trPr>
        <w:tc>
          <w:tcPr>
            <w:tcW w:w="1297" w:type="dxa"/>
            <w:shd w:val="clear" w:color="auto" w:fill="FFFFFF"/>
            <w:tcMar>
              <w:top w:w="0" w:type="dxa"/>
              <w:left w:w="0" w:type="dxa"/>
              <w:bottom w:w="0" w:type="dxa"/>
              <w:right w:w="0" w:type="dxa"/>
            </w:tcMar>
          </w:tcPr>
          <w:p w:rsidR="00EA6679" w:rsidRPr="00FC03AB" w:rsidRDefault="00683BE4">
            <w:pPr>
              <w:spacing w:before="120" w:after="120"/>
              <w:ind w:left="120" w:right="120"/>
              <w:jc w:val="left"/>
              <w:rPr>
                <w:sz w:val="14"/>
                <w:szCs w:val="14"/>
              </w:rPr>
            </w:pPr>
            <w:r w:rsidRPr="00FC03AB">
              <w:rPr>
                <w:rFonts w:eastAsia="Arial" w:cs="Arial"/>
                <w:color w:val="111111"/>
                <w:sz w:val="14"/>
                <w:szCs w:val="14"/>
              </w:rPr>
              <w:t>DIFUSIÓN Y RENDICIÓN DE CUENTAS DEL PODER EJECUTIVO E INFORMACIÓN PÚBLICA</w:t>
            </w:r>
          </w:p>
        </w:tc>
        <w:tc>
          <w:tcPr>
            <w:tcW w:w="1442"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21,546,350</w:t>
            </w:r>
          </w:p>
        </w:tc>
        <w:tc>
          <w:tcPr>
            <w:tcW w:w="1167"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5,997,995</w:t>
            </w:r>
          </w:p>
        </w:tc>
        <w:tc>
          <w:tcPr>
            <w:tcW w:w="1167"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736,062</w:t>
            </w:r>
          </w:p>
        </w:tc>
        <w:tc>
          <w:tcPr>
            <w:tcW w:w="1456"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230,000</w:t>
            </w:r>
          </w:p>
        </w:tc>
        <w:tc>
          <w:tcPr>
            <w:tcW w:w="1166"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0.00</w:t>
            </w:r>
          </w:p>
        </w:tc>
        <w:tc>
          <w:tcPr>
            <w:tcW w:w="1166"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290"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28,510,407</w:t>
            </w:r>
          </w:p>
        </w:tc>
      </w:tr>
      <w:tr w:rsidR="00EA6679" w:rsidRPr="00FC03AB" w:rsidTr="00FC03AB">
        <w:trPr>
          <w:cantSplit/>
          <w:jc w:val="center"/>
        </w:trPr>
        <w:tc>
          <w:tcPr>
            <w:tcW w:w="1297" w:type="dxa"/>
            <w:shd w:val="clear" w:color="auto" w:fill="F3F3F3"/>
            <w:tcMar>
              <w:top w:w="0" w:type="dxa"/>
              <w:left w:w="0" w:type="dxa"/>
              <w:bottom w:w="0" w:type="dxa"/>
              <w:right w:w="0" w:type="dxa"/>
            </w:tcMar>
          </w:tcPr>
          <w:p w:rsidR="00EA6679" w:rsidRPr="00FC03AB" w:rsidRDefault="00683BE4">
            <w:pPr>
              <w:spacing w:before="120" w:after="120"/>
              <w:ind w:left="120" w:right="120"/>
              <w:jc w:val="left"/>
              <w:rPr>
                <w:sz w:val="14"/>
                <w:szCs w:val="14"/>
              </w:rPr>
            </w:pPr>
            <w:r w:rsidRPr="00FC03AB">
              <w:rPr>
                <w:rFonts w:eastAsia="Arial" w:cs="Arial"/>
                <w:color w:val="111111"/>
                <w:sz w:val="14"/>
                <w:szCs w:val="14"/>
              </w:rPr>
              <w:t>PROMOCIÓN, PREVENCIÓN Y ATENCIÓN INTEGRAL DE ENFERMEDADES RELACIONADAS CON LA NUTRICIÓN</w:t>
            </w:r>
          </w:p>
        </w:tc>
        <w:tc>
          <w:tcPr>
            <w:tcW w:w="1442"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167"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167"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456"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26,727,529</w:t>
            </w:r>
          </w:p>
        </w:tc>
        <w:tc>
          <w:tcPr>
            <w:tcW w:w="1166"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0.00</w:t>
            </w:r>
          </w:p>
        </w:tc>
        <w:tc>
          <w:tcPr>
            <w:tcW w:w="1166"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290"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26,727,529</w:t>
            </w:r>
          </w:p>
        </w:tc>
      </w:tr>
      <w:tr w:rsidR="00EA6679" w:rsidRPr="00FC03AB" w:rsidTr="00FC03AB">
        <w:trPr>
          <w:cantSplit/>
          <w:jc w:val="center"/>
        </w:trPr>
        <w:tc>
          <w:tcPr>
            <w:tcW w:w="1297" w:type="dxa"/>
            <w:shd w:val="clear" w:color="auto" w:fill="FFFFFF"/>
            <w:tcMar>
              <w:top w:w="0" w:type="dxa"/>
              <w:left w:w="0" w:type="dxa"/>
              <w:bottom w:w="0" w:type="dxa"/>
              <w:right w:w="0" w:type="dxa"/>
            </w:tcMar>
          </w:tcPr>
          <w:p w:rsidR="00EA6679" w:rsidRPr="00FC03AB" w:rsidRDefault="00683BE4">
            <w:pPr>
              <w:spacing w:before="120" w:after="120"/>
              <w:ind w:left="120" w:right="120"/>
              <w:jc w:val="left"/>
              <w:rPr>
                <w:sz w:val="14"/>
                <w:szCs w:val="14"/>
              </w:rPr>
            </w:pPr>
            <w:r w:rsidRPr="00FC03AB">
              <w:rPr>
                <w:rFonts w:eastAsia="Arial" w:cs="Arial"/>
                <w:color w:val="111111"/>
                <w:sz w:val="14"/>
                <w:szCs w:val="14"/>
              </w:rPr>
              <w:t>ACCESO A LA INFORMACIÓN PÚBLICA GUBERNAMENTAL</w:t>
            </w:r>
          </w:p>
        </w:tc>
        <w:tc>
          <w:tcPr>
            <w:tcW w:w="1442"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167"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167"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456"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24,874,222</w:t>
            </w:r>
          </w:p>
        </w:tc>
        <w:tc>
          <w:tcPr>
            <w:tcW w:w="1166"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0.00</w:t>
            </w:r>
          </w:p>
        </w:tc>
        <w:tc>
          <w:tcPr>
            <w:tcW w:w="1166"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290"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24,874,222</w:t>
            </w:r>
          </w:p>
        </w:tc>
      </w:tr>
      <w:tr w:rsidR="00EA6679" w:rsidRPr="00FC03AB" w:rsidTr="00FC03AB">
        <w:trPr>
          <w:cantSplit/>
          <w:jc w:val="center"/>
        </w:trPr>
        <w:tc>
          <w:tcPr>
            <w:tcW w:w="1297" w:type="dxa"/>
            <w:shd w:val="clear" w:color="auto" w:fill="F3F3F3"/>
            <w:tcMar>
              <w:top w:w="0" w:type="dxa"/>
              <w:left w:w="0" w:type="dxa"/>
              <w:bottom w:w="0" w:type="dxa"/>
              <w:right w:w="0" w:type="dxa"/>
            </w:tcMar>
          </w:tcPr>
          <w:p w:rsidR="00EA6679" w:rsidRPr="00FC03AB" w:rsidRDefault="00683BE4">
            <w:pPr>
              <w:spacing w:before="120" w:after="120"/>
              <w:ind w:left="120" w:right="120"/>
              <w:jc w:val="left"/>
              <w:rPr>
                <w:sz w:val="14"/>
                <w:szCs w:val="14"/>
              </w:rPr>
            </w:pPr>
            <w:r w:rsidRPr="00FC03AB">
              <w:rPr>
                <w:rFonts w:eastAsia="Arial" w:cs="Arial"/>
                <w:color w:val="111111"/>
                <w:sz w:val="14"/>
                <w:szCs w:val="14"/>
              </w:rPr>
              <w:lastRenderedPageBreak/>
              <w:t>ADMINISTRACIÓN DE LOS RECURSOS MATERIALES Y PATRIMONIALES DEL PODER EJECUTIVO</w:t>
            </w:r>
          </w:p>
        </w:tc>
        <w:tc>
          <w:tcPr>
            <w:tcW w:w="1442"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21,498,980</w:t>
            </w:r>
          </w:p>
        </w:tc>
        <w:tc>
          <w:tcPr>
            <w:tcW w:w="1167"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716,090</w:t>
            </w:r>
          </w:p>
        </w:tc>
        <w:tc>
          <w:tcPr>
            <w:tcW w:w="1167"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72,000</w:t>
            </w:r>
          </w:p>
        </w:tc>
        <w:tc>
          <w:tcPr>
            <w:tcW w:w="1456"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1,701,327</w:t>
            </w:r>
          </w:p>
        </w:tc>
        <w:tc>
          <w:tcPr>
            <w:tcW w:w="1166"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0.00</w:t>
            </w:r>
          </w:p>
        </w:tc>
        <w:tc>
          <w:tcPr>
            <w:tcW w:w="1166"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290"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23,988,397</w:t>
            </w:r>
          </w:p>
        </w:tc>
      </w:tr>
      <w:tr w:rsidR="00EA6679" w:rsidRPr="00FC03AB" w:rsidTr="00FC03AB">
        <w:trPr>
          <w:cantSplit/>
          <w:jc w:val="center"/>
        </w:trPr>
        <w:tc>
          <w:tcPr>
            <w:tcW w:w="1297" w:type="dxa"/>
            <w:shd w:val="clear" w:color="auto" w:fill="FFFFFF"/>
            <w:tcMar>
              <w:top w:w="0" w:type="dxa"/>
              <w:left w:w="0" w:type="dxa"/>
              <w:bottom w:w="0" w:type="dxa"/>
              <w:right w:w="0" w:type="dxa"/>
            </w:tcMar>
          </w:tcPr>
          <w:p w:rsidR="00EA6679" w:rsidRPr="00FC03AB" w:rsidRDefault="00683BE4">
            <w:pPr>
              <w:spacing w:before="120" w:after="120"/>
              <w:ind w:left="120" w:right="120"/>
              <w:jc w:val="left"/>
              <w:rPr>
                <w:sz w:val="14"/>
                <w:szCs w:val="14"/>
              </w:rPr>
            </w:pPr>
            <w:r w:rsidRPr="00FC03AB">
              <w:rPr>
                <w:rFonts w:eastAsia="Arial" w:cs="Arial"/>
                <w:color w:val="111111"/>
                <w:sz w:val="14"/>
                <w:szCs w:val="14"/>
              </w:rPr>
              <w:t>FORTALECIMIENTO AL CONOCIMIENTO CIENTÍFICO, TECNOLÓGICO E INNOVACIÓN</w:t>
            </w:r>
          </w:p>
        </w:tc>
        <w:tc>
          <w:tcPr>
            <w:tcW w:w="1442"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10,578,341</w:t>
            </w:r>
          </w:p>
        </w:tc>
        <w:tc>
          <w:tcPr>
            <w:tcW w:w="1167"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4,854,779</w:t>
            </w:r>
          </w:p>
        </w:tc>
        <w:tc>
          <w:tcPr>
            <w:tcW w:w="1167"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233,000</w:t>
            </w:r>
          </w:p>
        </w:tc>
        <w:tc>
          <w:tcPr>
            <w:tcW w:w="1456"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6,000,000</w:t>
            </w:r>
          </w:p>
        </w:tc>
        <w:tc>
          <w:tcPr>
            <w:tcW w:w="1166"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0.00</w:t>
            </w:r>
          </w:p>
        </w:tc>
        <w:tc>
          <w:tcPr>
            <w:tcW w:w="1166"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290"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21,666,120</w:t>
            </w:r>
          </w:p>
        </w:tc>
      </w:tr>
      <w:tr w:rsidR="00EA6679" w:rsidRPr="00FC03AB" w:rsidTr="00FC03AB">
        <w:trPr>
          <w:cantSplit/>
          <w:jc w:val="center"/>
        </w:trPr>
        <w:tc>
          <w:tcPr>
            <w:tcW w:w="1297" w:type="dxa"/>
            <w:shd w:val="clear" w:color="auto" w:fill="F3F3F3"/>
            <w:tcMar>
              <w:top w:w="0" w:type="dxa"/>
              <w:left w:w="0" w:type="dxa"/>
              <w:bottom w:w="0" w:type="dxa"/>
              <w:right w:w="0" w:type="dxa"/>
            </w:tcMar>
          </w:tcPr>
          <w:p w:rsidR="00EA6679" w:rsidRPr="00FC03AB" w:rsidRDefault="00683BE4">
            <w:pPr>
              <w:spacing w:before="120" w:after="120"/>
              <w:ind w:left="120" w:right="120"/>
              <w:jc w:val="left"/>
              <w:rPr>
                <w:sz w:val="14"/>
                <w:szCs w:val="14"/>
              </w:rPr>
            </w:pPr>
            <w:r w:rsidRPr="00FC03AB">
              <w:rPr>
                <w:rFonts w:eastAsia="Arial" w:cs="Arial"/>
                <w:color w:val="111111"/>
                <w:sz w:val="14"/>
                <w:szCs w:val="14"/>
              </w:rPr>
              <w:t>EDUCACIÓN PARA LA PROFESIONALIZACIÓN ARTÍSTICA</w:t>
            </w:r>
          </w:p>
        </w:tc>
        <w:tc>
          <w:tcPr>
            <w:tcW w:w="1442"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167"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167"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456"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21,363,716</w:t>
            </w:r>
          </w:p>
        </w:tc>
        <w:tc>
          <w:tcPr>
            <w:tcW w:w="1166"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0.00</w:t>
            </w:r>
          </w:p>
        </w:tc>
        <w:tc>
          <w:tcPr>
            <w:tcW w:w="1166"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290"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21,363,716</w:t>
            </w:r>
          </w:p>
        </w:tc>
      </w:tr>
      <w:tr w:rsidR="00EA6679" w:rsidRPr="00FC03AB" w:rsidTr="00FC03AB">
        <w:trPr>
          <w:cantSplit/>
          <w:jc w:val="center"/>
        </w:trPr>
        <w:tc>
          <w:tcPr>
            <w:tcW w:w="1297" w:type="dxa"/>
            <w:shd w:val="clear" w:color="auto" w:fill="FFFFFF"/>
            <w:tcMar>
              <w:top w:w="0" w:type="dxa"/>
              <w:left w:w="0" w:type="dxa"/>
              <w:bottom w:w="0" w:type="dxa"/>
              <w:right w:w="0" w:type="dxa"/>
            </w:tcMar>
          </w:tcPr>
          <w:p w:rsidR="00EA6679" w:rsidRPr="00FC03AB" w:rsidRDefault="00683BE4">
            <w:pPr>
              <w:spacing w:before="120" w:after="120"/>
              <w:ind w:left="120" w:right="120"/>
              <w:jc w:val="left"/>
              <w:rPr>
                <w:sz w:val="14"/>
                <w:szCs w:val="14"/>
              </w:rPr>
            </w:pPr>
            <w:r w:rsidRPr="00FC03AB">
              <w:rPr>
                <w:rFonts w:eastAsia="Arial" w:cs="Arial"/>
                <w:color w:val="111111"/>
                <w:sz w:val="14"/>
                <w:szCs w:val="14"/>
              </w:rPr>
              <w:t>IMPLEMENTACIÓN DEL PRESUPUESTO BASADO EN RESULTADOS</w:t>
            </w:r>
          </w:p>
        </w:tc>
        <w:tc>
          <w:tcPr>
            <w:tcW w:w="1442"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19,438,096</w:t>
            </w:r>
          </w:p>
        </w:tc>
        <w:tc>
          <w:tcPr>
            <w:tcW w:w="1167"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638,404</w:t>
            </w:r>
          </w:p>
        </w:tc>
        <w:tc>
          <w:tcPr>
            <w:tcW w:w="1167"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144,000</w:t>
            </w:r>
          </w:p>
        </w:tc>
        <w:tc>
          <w:tcPr>
            <w:tcW w:w="1456"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135,456</w:t>
            </w:r>
          </w:p>
        </w:tc>
        <w:tc>
          <w:tcPr>
            <w:tcW w:w="1166"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0.00</w:t>
            </w:r>
          </w:p>
        </w:tc>
        <w:tc>
          <w:tcPr>
            <w:tcW w:w="1166"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290"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20,355,956</w:t>
            </w:r>
          </w:p>
        </w:tc>
      </w:tr>
      <w:tr w:rsidR="00EA6679" w:rsidRPr="00FC03AB" w:rsidTr="00FC03AB">
        <w:trPr>
          <w:cantSplit/>
          <w:jc w:val="center"/>
        </w:trPr>
        <w:tc>
          <w:tcPr>
            <w:tcW w:w="1297" w:type="dxa"/>
            <w:shd w:val="clear" w:color="auto" w:fill="F3F3F3"/>
            <w:tcMar>
              <w:top w:w="0" w:type="dxa"/>
              <w:left w:w="0" w:type="dxa"/>
              <w:bottom w:w="0" w:type="dxa"/>
              <w:right w:w="0" w:type="dxa"/>
            </w:tcMar>
          </w:tcPr>
          <w:p w:rsidR="00EA6679" w:rsidRPr="00FC03AB" w:rsidRDefault="00683BE4">
            <w:pPr>
              <w:spacing w:before="120" w:after="120"/>
              <w:ind w:left="120" w:right="120"/>
              <w:jc w:val="left"/>
              <w:rPr>
                <w:sz w:val="14"/>
                <w:szCs w:val="14"/>
              </w:rPr>
            </w:pPr>
            <w:r w:rsidRPr="00FC03AB">
              <w:rPr>
                <w:rFonts w:eastAsia="Arial" w:cs="Arial"/>
                <w:color w:val="111111"/>
                <w:sz w:val="14"/>
                <w:szCs w:val="14"/>
              </w:rPr>
              <w:t>GESTIÓN ESCOLAR</w:t>
            </w:r>
          </w:p>
        </w:tc>
        <w:tc>
          <w:tcPr>
            <w:tcW w:w="1442"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167"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16,701,224</w:t>
            </w:r>
          </w:p>
        </w:tc>
        <w:tc>
          <w:tcPr>
            <w:tcW w:w="1167"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522,501</w:t>
            </w:r>
          </w:p>
        </w:tc>
        <w:tc>
          <w:tcPr>
            <w:tcW w:w="1166"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2,718,707</w:t>
            </w:r>
          </w:p>
        </w:tc>
        <w:tc>
          <w:tcPr>
            <w:tcW w:w="1456"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0.00</w:t>
            </w:r>
          </w:p>
        </w:tc>
        <w:tc>
          <w:tcPr>
            <w:tcW w:w="1166"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290"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19,942,432</w:t>
            </w:r>
          </w:p>
        </w:tc>
      </w:tr>
      <w:tr w:rsidR="00EA6679" w:rsidRPr="00FC03AB" w:rsidTr="00FC03AB">
        <w:trPr>
          <w:cantSplit/>
          <w:jc w:val="center"/>
        </w:trPr>
        <w:tc>
          <w:tcPr>
            <w:tcW w:w="1297" w:type="dxa"/>
            <w:shd w:val="clear" w:color="auto" w:fill="FFFFFF"/>
            <w:tcMar>
              <w:top w:w="0" w:type="dxa"/>
              <w:left w:w="0" w:type="dxa"/>
              <w:bottom w:w="0" w:type="dxa"/>
              <w:right w:w="0" w:type="dxa"/>
            </w:tcMar>
          </w:tcPr>
          <w:p w:rsidR="00EA6679" w:rsidRPr="00FC03AB" w:rsidRDefault="00683BE4">
            <w:pPr>
              <w:spacing w:before="120" w:after="120"/>
              <w:ind w:left="120" w:right="120"/>
              <w:jc w:val="left"/>
              <w:rPr>
                <w:sz w:val="14"/>
                <w:szCs w:val="14"/>
              </w:rPr>
            </w:pPr>
            <w:r w:rsidRPr="00FC03AB">
              <w:rPr>
                <w:rFonts w:eastAsia="Arial" w:cs="Arial"/>
                <w:color w:val="111111"/>
                <w:sz w:val="14"/>
                <w:szCs w:val="14"/>
              </w:rPr>
              <w:t>PREVENCIÓN E INVESTIGACIÓN DE DELITOS EN MATERIA DE CORRUPCIÓN</w:t>
            </w:r>
          </w:p>
        </w:tc>
        <w:tc>
          <w:tcPr>
            <w:tcW w:w="1442"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167"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167"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456"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19,777,095</w:t>
            </w:r>
          </w:p>
        </w:tc>
        <w:tc>
          <w:tcPr>
            <w:tcW w:w="1166"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0.00</w:t>
            </w:r>
          </w:p>
        </w:tc>
        <w:tc>
          <w:tcPr>
            <w:tcW w:w="1166"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290"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19,777,095</w:t>
            </w:r>
          </w:p>
        </w:tc>
      </w:tr>
      <w:tr w:rsidR="00EA6679" w:rsidRPr="00FC03AB" w:rsidTr="00FC03AB">
        <w:trPr>
          <w:cantSplit/>
          <w:jc w:val="center"/>
        </w:trPr>
        <w:tc>
          <w:tcPr>
            <w:tcW w:w="1297" w:type="dxa"/>
            <w:shd w:val="clear" w:color="auto" w:fill="F3F3F3"/>
            <w:tcMar>
              <w:top w:w="0" w:type="dxa"/>
              <w:left w:w="0" w:type="dxa"/>
              <w:bottom w:w="0" w:type="dxa"/>
              <w:right w:w="0" w:type="dxa"/>
            </w:tcMar>
          </w:tcPr>
          <w:p w:rsidR="00EA6679" w:rsidRPr="00FC03AB" w:rsidRDefault="00683BE4">
            <w:pPr>
              <w:spacing w:before="120" w:after="120"/>
              <w:ind w:left="120" w:right="120"/>
              <w:jc w:val="left"/>
              <w:rPr>
                <w:sz w:val="14"/>
                <w:szCs w:val="14"/>
              </w:rPr>
            </w:pPr>
            <w:r w:rsidRPr="00FC03AB">
              <w:rPr>
                <w:rFonts w:eastAsia="Arial" w:cs="Arial"/>
                <w:color w:val="111111"/>
                <w:sz w:val="14"/>
                <w:szCs w:val="14"/>
              </w:rPr>
              <w:t>AUTONOMÍA Y EMPODERAMIENTO DE LAS MUJERES</w:t>
            </w:r>
          </w:p>
        </w:tc>
        <w:tc>
          <w:tcPr>
            <w:tcW w:w="1442"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7,599,904</w:t>
            </w:r>
          </w:p>
        </w:tc>
        <w:tc>
          <w:tcPr>
            <w:tcW w:w="1167"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10,325,003</w:t>
            </w:r>
          </w:p>
        </w:tc>
        <w:tc>
          <w:tcPr>
            <w:tcW w:w="1167"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610,788</w:t>
            </w:r>
          </w:p>
        </w:tc>
        <w:tc>
          <w:tcPr>
            <w:tcW w:w="1456"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305,000</w:t>
            </w:r>
          </w:p>
        </w:tc>
        <w:tc>
          <w:tcPr>
            <w:tcW w:w="1166"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500,000.00</w:t>
            </w:r>
          </w:p>
        </w:tc>
        <w:tc>
          <w:tcPr>
            <w:tcW w:w="1166"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290"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19,340,695</w:t>
            </w:r>
          </w:p>
        </w:tc>
      </w:tr>
      <w:tr w:rsidR="00EA6679" w:rsidRPr="00FC03AB" w:rsidTr="00FC03AB">
        <w:trPr>
          <w:cantSplit/>
          <w:jc w:val="center"/>
        </w:trPr>
        <w:tc>
          <w:tcPr>
            <w:tcW w:w="1297" w:type="dxa"/>
            <w:shd w:val="clear" w:color="auto" w:fill="FFFFFF"/>
            <w:tcMar>
              <w:top w:w="0" w:type="dxa"/>
              <w:left w:w="0" w:type="dxa"/>
              <w:bottom w:w="0" w:type="dxa"/>
              <w:right w:w="0" w:type="dxa"/>
            </w:tcMar>
          </w:tcPr>
          <w:p w:rsidR="00EA6679" w:rsidRPr="00FC03AB" w:rsidRDefault="00683BE4">
            <w:pPr>
              <w:spacing w:before="120" w:after="120"/>
              <w:ind w:left="120" w:right="120"/>
              <w:jc w:val="left"/>
              <w:rPr>
                <w:sz w:val="14"/>
                <w:szCs w:val="14"/>
              </w:rPr>
            </w:pPr>
            <w:r w:rsidRPr="00FC03AB">
              <w:rPr>
                <w:rFonts w:eastAsia="Arial" w:cs="Arial"/>
                <w:color w:val="111111"/>
                <w:sz w:val="14"/>
                <w:szCs w:val="14"/>
              </w:rPr>
              <w:lastRenderedPageBreak/>
              <w:t>PROMOCIÓN, PREVENCIÓN Y ATENCIÓN INTEGRAL DE LA SALUD MENTAL</w:t>
            </w:r>
          </w:p>
        </w:tc>
        <w:tc>
          <w:tcPr>
            <w:tcW w:w="1442"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167"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167"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456"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19,259,105</w:t>
            </w:r>
          </w:p>
        </w:tc>
        <w:tc>
          <w:tcPr>
            <w:tcW w:w="1166"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0.00</w:t>
            </w:r>
          </w:p>
        </w:tc>
        <w:tc>
          <w:tcPr>
            <w:tcW w:w="1166"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290"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19,259,105</w:t>
            </w:r>
          </w:p>
        </w:tc>
      </w:tr>
      <w:tr w:rsidR="00EA6679" w:rsidRPr="00FC03AB" w:rsidTr="00FC03AB">
        <w:trPr>
          <w:cantSplit/>
          <w:jc w:val="center"/>
        </w:trPr>
        <w:tc>
          <w:tcPr>
            <w:tcW w:w="1297" w:type="dxa"/>
            <w:shd w:val="clear" w:color="auto" w:fill="F3F3F3"/>
            <w:tcMar>
              <w:top w:w="0" w:type="dxa"/>
              <w:left w:w="0" w:type="dxa"/>
              <w:bottom w:w="0" w:type="dxa"/>
              <w:right w:w="0" w:type="dxa"/>
            </w:tcMar>
          </w:tcPr>
          <w:p w:rsidR="00EA6679" w:rsidRPr="00FC03AB" w:rsidRDefault="00683BE4">
            <w:pPr>
              <w:spacing w:before="120" w:after="120"/>
              <w:ind w:left="120" w:right="120"/>
              <w:jc w:val="left"/>
              <w:rPr>
                <w:sz w:val="14"/>
                <w:szCs w:val="14"/>
              </w:rPr>
            </w:pPr>
            <w:r w:rsidRPr="00FC03AB">
              <w:rPr>
                <w:rFonts w:eastAsia="Arial" w:cs="Arial"/>
                <w:color w:val="111111"/>
                <w:sz w:val="14"/>
                <w:szCs w:val="14"/>
              </w:rPr>
              <w:t>RESTAURACIÓN Y CONSERVACIÓN DE LOS ECOSISTEMAS</w:t>
            </w:r>
          </w:p>
        </w:tc>
        <w:tc>
          <w:tcPr>
            <w:tcW w:w="1442"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16,567,584</w:t>
            </w:r>
          </w:p>
        </w:tc>
        <w:tc>
          <w:tcPr>
            <w:tcW w:w="1167"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670,882</w:t>
            </w:r>
          </w:p>
        </w:tc>
        <w:tc>
          <w:tcPr>
            <w:tcW w:w="1167"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309,430</w:t>
            </w:r>
          </w:p>
        </w:tc>
        <w:tc>
          <w:tcPr>
            <w:tcW w:w="1456"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800,000</w:t>
            </w:r>
          </w:p>
        </w:tc>
        <w:tc>
          <w:tcPr>
            <w:tcW w:w="1166"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0.00</w:t>
            </w:r>
          </w:p>
        </w:tc>
        <w:tc>
          <w:tcPr>
            <w:tcW w:w="1166"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290"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18,347,896</w:t>
            </w:r>
          </w:p>
        </w:tc>
      </w:tr>
      <w:tr w:rsidR="00EA6679" w:rsidRPr="00FC03AB" w:rsidTr="00FC03AB">
        <w:trPr>
          <w:cantSplit/>
          <w:jc w:val="center"/>
        </w:trPr>
        <w:tc>
          <w:tcPr>
            <w:tcW w:w="1297" w:type="dxa"/>
            <w:shd w:val="clear" w:color="auto" w:fill="FFFFFF"/>
            <w:tcMar>
              <w:top w:w="0" w:type="dxa"/>
              <w:left w:w="0" w:type="dxa"/>
              <w:bottom w:w="0" w:type="dxa"/>
              <w:right w:w="0" w:type="dxa"/>
            </w:tcMar>
          </w:tcPr>
          <w:p w:rsidR="00EA6679" w:rsidRPr="00FC03AB" w:rsidRDefault="00683BE4">
            <w:pPr>
              <w:spacing w:before="120" w:after="120"/>
              <w:ind w:left="120" w:right="120"/>
              <w:jc w:val="left"/>
              <w:rPr>
                <w:sz w:val="14"/>
                <w:szCs w:val="14"/>
              </w:rPr>
            </w:pPr>
            <w:r w:rsidRPr="00FC03AB">
              <w:rPr>
                <w:rFonts w:eastAsia="Arial" w:cs="Arial"/>
                <w:color w:val="111111"/>
                <w:sz w:val="14"/>
                <w:szCs w:val="14"/>
              </w:rPr>
              <w:t>MEJORA REGULATORIA</w:t>
            </w:r>
          </w:p>
        </w:tc>
        <w:tc>
          <w:tcPr>
            <w:tcW w:w="1442"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14,953,635</w:t>
            </w:r>
          </w:p>
        </w:tc>
        <w:tc>
          <w:tcPr>
            <w:tcW w:w="1167"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2,676,300</w:t>
            </w:r>
          </w:p>
        </w:tc>
        <w:tc>
          <w:tcPr>
            <w:tcW w:w="1167"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144,000</w:t>
            </w:r>
          </w:p>
        </w:tc>
        <w:tc>
          <w:tcPr>
            <w:tcW w:w="1456"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0.00</w:t>
            </w:r>
          </w:p>
        </w:tc>
        <w:tc>
          <w:tcPr>
            <w:tcW w:w="1166"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290"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17,773,935</w:t>
            </w:r>
          </w:p>
        </w:tc>
      </w:tr>
      <w:tr w:rsidR="00EA6679" w:rsidRPr="00FC03AB" w:rsidTr="00FC03AB">
        <w:trPr>
          <w:cantSplit/>
          <w:jc w:val="center"/>
        </w:trPr>
        <w:tc>
          <w:tcPr>
            <w:tcW w:w="1297" w:type="dxa"/>
            <w:shd w:val="clear" w:color="auto" w:fill="F3F3F3"/>
            <w:tcMar>
              <w:top w:w="0" w:type="dxa"/>
              <w:left w:w="0" w:type="dxa"/>
              <w:bottom w:w="0" w:type="dxa"/>
              <w:right w:w="0" w:type="dxa"/>
            </w:tcMar>
          </w:tcPr>
          <w:p w:rsidR="00EA6679" w:rsidRPr="00FC03AB" w:rsidRDefault="00683BE4">
            <w:pPr>
              <w:spacing w:before="120" w:after="120"/>
              <w:ind w:left="120" w:right="120"/>
              <w:jc w:val="left"/>
              <w:rPr>
                <w:sz w:val="14"/>
                <w:szCs w:val="14"/>
              </w:rPr>
            </w:pPr>
            <w:r w:rsidRPr="00FC03AB">
              <w:rPr>
                <w:rFonts w:eastAsia="Arial" w:cs="Arial"/>
                <w:color w:val="111111"/>
                <w:sz w:val="14"/>
                <w:szCs w:val="14"/>
              </w:rPr>
              <w:t>PLANEACIÓN Y SEGUIMIENTO DE LA INVERSIÓN EN OBRA PÚBLICA</w:t>
            </w:r>
          </w:p>
        </w:tc>
        <w:tc>
          <w:tcPr>
            <w:tcW w:w="1442"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14,940,357</w:t>
            </w:r>
          </w:p>
        </w:tc>
        <w:tc>
          <w:tcPr>
            <w:tcW w:w="1167"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605,656</w:t>
            </w:r>
          </w:p>
        </w:tc>
        <w:tc>
          <w:tcPr>
            <w:tcW w:w="1167"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110,000</w:t>
            </w:r>
          </w:p>
        </w:tc>
        <w:tc>
          <w:tcPr>
            <w:tcW w:w="1456"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0.00</w:t>
            </w:r>
          </w:p>
        </w:tc>
        <w:tc>
          <w:tcPr>
            <w:tcW w:w="1166"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290"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15,656,013</w:t>
            </w:r>
          </w:p>
        </w:tc>
      </w:tr>
      <w:tr w:rsidR="00EA6679" w:rsidRPr="00FC03AB" w:rsidTr="00FC03AB">
        <w:trPr>
          <w:cantSplit/>
          <w:jc w:val="center"/>
        </w:trPr>
        <w:tc>
          <w:tcPr>
            <w:tcW w:w="1297" w:type="dxa"/>
            <w:shd w:val="clear" w:color="auto" w:fill="FFFFFF"/>
            <w:tcMar>
              <w:top w:w="0" w:type="dxa"/>
              <w:left w:w="0" w:type="dxa"/>
              <w:bottom w:w="0" w:type="dxa"/>
              <w:right w:w="0" w:type="dxa"/>
            </w:tcMar>
          </w:tcPr>
          <w:p w:rsidR="00EA6679" w:rsidRPr="00FC03AB" w:rsidRDefault="00683BE4">
            <w:pPr>
              <w:spacing w:before="120" w:after="120"/>
              <w:ind w:left="120" w:right="120"/>
              <w:jc w:val="left"/>
              <w:rPr>
                <w:sz w:val="14"/>
                <w:szCs w:val="14"/>
              </w:rPr>
            </w:pPr>
            <w:r w:rsidRPr="00FC03AB">
              <w:rPr>
                <w:rFonts w:eastAsia="Arial" w:cs="Arial"/>
                <w:color w:val="111111"/>
                <w:sz w:val="14"/>
                <w:szCs w:val="14"/>
              </w:rPr>
              <w:t>EMPLEO DE CALIDAD, INCLUYENTE Y FORMAL</w:t>
            </w:r>
          </w:p>
        </w:tc>
        <w:tc>
          <w:tcPr>
            <w:tcW w:w="1442"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12,665,700</w:t>
            </w:r>
          </w:p>
        </w:tc>
        <w:tc>
          <w:tcPr>
            <w:tcW w:w="1167"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645,975</w:t>
            </w:r>
          </w:p>
        </w:tc>
        <w:tc>
          <w:tcPr>
            <w:tcW w:w="1167"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24,300</w:t>
            </w:r>
          </w:p>
        </w:tc>
        <w:tc>
          <w:tcPr>
            <w:tcW w:w="1456"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977,400</w:t>
            </w:r>
          </w:p>
        </w:tc>
        <w:tc>
          <w:tcPr>
            <w:tcW w:w="1166"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0.00</w:t>
            </w:r>
          </w:p>
        </w:tc>
        <w:tc>
          <w:tcPr>
            <w:tcW w:w="1166"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290"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14,313,375</w:t>
            </w:r>
          </w:p>
        </w:tc>
      </w:tr>
      <w:tr w:rsidR="00EA6679" w:rsidRPr="00FC03AB" w:rsidTr="00FC03AB">
        <w:trPr>
          <w:cantSplit/>
          <w:jc w:val="center"/>
        </w:trPr>
        <w:tc>
          <w:tcPr>
            <w:tcW w:w="1297" w:type="dxa"/>
            <w:shd w:val="clear" w:color="auto" w:fill="F3F3F3"/>
            <w:tcMar>
              <w:top w:w="0" w:type="dxa"/>
              <w:left w:w="0" w:type="dxa"/>
              <w:bottom w:w="0" w:type="dxa"/>
              <w:right w:w="0" w:type="dxa"/>
            </w:tcMar>
          </w:tcPr>
          <w:p w:rsidR="00EA6679" w:rsidRPr="00FC03AB" w:rsidRDefault="00683BE4">
            <w:pPr>
              <w:spacing w:before="120" w:after="120"/>
              <w:ind w:left="120" w:right="120"/>
              <w:jc w:val="left"/>
              <w:rPr>
                <w:sz w:val="14"/>
                <w:szCs w:val="14"/>
              </w:rPr>
            </w:pPr>
            <w:r w:rsidRPr="00FC03AB">
              <w:rPr>
                <w:rFonts w:eastAsia="Arial" w:cs="Arial"/>
                <w:color w:val="111111"/>
                <w:sz w:val="14"/>
                <w:szCs w:val="14"/>
              </w:rPr>
              <w:t>ATENCIÓN A VÍCTIMAS DE VIOLENCIA</w:t>
            </w:r>
          </w:p>
        </w:tc>
        <w:tc>
          <w:tcPr>
            <w:tcW w:w="1442"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167"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167"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456"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13,777,828</w:t>
            </w:r>
          </w:p>
        </w:tc>
        <w:tc>
          <w:tcPr>
            <w:tcW w:w="1166"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0.00</w:t>
            </w:r>
          </w:p>
        </w:tc>
        <w:tc>
          <w:tcPr>
            <w:tcW w:w="1166"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290"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13,777,828</w:t>
            </w:r>
          </w:p>
        </w:tc>
      </w:tr>
      <w:tr w:rsidR="00EA6679" w:rsidRPr="00FC03AB" w:rsidTr="00FC03AB">
        <w:trPr>
          <w:cantSplit/>
          <w:jc w:val="center"/>
        </w:trPr>
        <w:tc>
          <w:tcPr>
            <w:tcW w:w="1297" w:type="dxa"/>
            <w:shd w:val="clear" w:color="auto" w:fill="FFFFFF"/>
            <w:tcMar>
              <w:top w:w="0" w:type="dxa"/>
              <w:left w:w="0" w:type="dxa"/>
              <w:bottom w:w="0" w:type="dxa"/>
              <w:right w:w="0" w:type="dxa"/>
            </w:tcMar>
          </w:tcPr>
          <w:p w:rsidR="00EA6679" w:rsidRPr="00FC03AB" w:rsidRDefault="00683BE4">
            <w:pPr>
              <w:spacing w:before="120" w:after="120"/>
              <w:ind w:left="120" w:right="120"/>
              <w:jc w:val="left"/>
              <w:rPr>
                <w:sz w:val="14"/>
                <w:szCs w:val="14"/>
              </w:rPr>
            </w:pPr>
            <w:r w:rsidRPr="00FC03AB">
              <w:rPr>
                <w:rFonts w:eastAsia="Arial" w:cs="Arial"/>
                <w:color w:val="111111"/>
                <w:sz w:val="14"/>
                <w:szCs w:val="14"/>
              </w:rPr>
              <w:t>CONSOLIDACIÓN DEL SISTEMA DE SEGUIMIENTO Y EVALUACIÓN DEL DESEMPEÑO</w:t>
            </w:r>
          </w:p>
        </w:tc>
        <w:tc>
          <w:tcPr>
            <w:tcW w:w="1442"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167"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167"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456"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13,237,313</w:t>
            </w:r>
          </w:p>
        </w:tc>
        <w:tc>
          <w:tcPr>
            <w:tcW w:w="1166"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0.00</w:t>
            </w:r>
          </w:p>
        </w:tc>
        <w:tc>
          <w:tcPr>
            <w:tcW w:w="1166"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290"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13,237,313</w:t>
            </w:r>
          </w:p>
        </w:tc>
      </w:tr>
      <w:tr w:rsidR="00EA6679" w:rsidRPr="00FC03AB" w:rsidTr="00FC03AB">
        <w:trPr>
          <w:cantSplit/>
          <w:jc w:val="center"/>
        </w:trPr>
        <w:tc>
          <w:tcPr>
            <w:tcW w:w="1297" w:type="dxa"/>
            <w:shd w:val="clear" w:color="auto" w:fill="F3F3F3"/>
            <w:tcMar>
              <w:top w:w="0" w:type="dxa"/>
              <w:left w:w="0" w:type="dxa"/>
              <w:bottom w:w="0" w:type="dxa"/>
              <w:right w:w="0" w:type="dxa"/>
            </w:tcMar>
          </w:tcPr>
          <w:p w:rsidR="00EA6679" w:rsidRPr="00FC03AB" w:rsidRDefault="00683BE4">
            <w:pPr>
              <w:spacing w:before="120" w:after="120"/>
              <w:ind w:left="120" w:right="120"/>
              <w:jc w:val="left"/>
              <w:rPr>
                <w:sz w:val="14"/>
                <w:szCs w:val="14"/>
              </w:rPr>
            </w:pPr>
            <w:r w:rsidRPr="00FC03AB">
              <w:rPr>
                <w:rFonts w:eastAsia="Arial" w:cs="Arial"/>
                <w:color w:val="111111"/>
                <w:sz w:val="14"/>
                <w:szCs w:val="14"/>
              </w:rPr>
              <w:t>REDUCCIÓN DE LAS BRECHAS SOCIALES DE LOS PUEBLOS INDÍGENAS</w:t>
            </w:r>
          </w:p>
        </w:tc>
        <w:tc>
          <w:tcPr>
            <w:tcW w:w="1442"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167"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167"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456"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12,071,084</w:t>
            </w:r>
          </w:p>
        </w:tc>
        <w:tc>
          <w:tcPr>
            <w:tcW w:w="1166"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0.00</w:t>
            </w:r>
          </w:p>
        </w:tc>
        <w:tc>
          <w:tcPr>
            <w:tcW w:w="1166"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290"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12,071,084</w:t>
            </w:r>
          </w:p>
        </w:tc>
      </w:tr>
      <w:tr w:rsidR="00EA6679" w:rsidRPr="00FC03AB" w:rsidTr="00FC03AB">
        <w:trPr>
          <w:cantSplit/>
          <w:jc w:val="center"/>
        </w:trPr>
        <w:tc>
          <w:tcPr>
            <w:tcW w:w="1297" w:type="dxa"/>
            <w:shd w:val="clear" w:color="auto" w:fill="FFFFFF"/>
            <w:tcMar>
              <w:top w:w="0" w:type="dxa"/>
              <w:left w:w="0" w:type="dxa"/>
              <w:bottom w:w="0" w:type="dxa"/>
              <w:right w:w="0" w:type="dxa"/>
            </w:tcMar>
          </w:tcPr>
          <w:p w:rsidR="00EA6679" w:rsidRPr="00FC03AB" w:rsidRDefault="00683BE4">
            <w:pPr>
              <w:spacing w:before="120" w:after="120"/>
              <w:ind w:left="120" w:right="120"/>
              <w:jc w:val="left"/>
              <w:rPr>
                <w:sz w:val="14"/>
                <w:szCs w:val="14"/>
              </w:rPr>
            </w:pPr>
            <w:r w:rsidRPr="00FC03AB">
              <w:rPr>
                <w:rFonts w:eastAsia="Arial" w:cs="Arial"/>
                <w:color w:val="111111"/>
                <w:sz w:val="14"/>
                <w:szCs w:val="14"/>
              </w:rPr>
              <w:lastRenderedPageBreak/>
              <w:t>PREVENCIÓN Y PROMOCIÓN DE LA SALUD EN LA COMUNIDAD</w:t>
            </w:r>
          </w:p>
        </w:tc>
        <w:tc>
          <w:tcPr>
            <w:tcW w:w="1442"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167"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167"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456"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12,035,545</w:t>
            </w:r>
          </w:p>
        </w:tc>
        <w:tc>
          <w:tcPr>
            <w:tcW w:w="1166"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0.00</w:t>
            </w:r>
          </w:p>
        </w:tc>
        <w:tc>
          <w:tcPr>
            <w:tcW w:w="1166"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290"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12,035,545</w:t>
            </w:r>
          </w:p>
        </w:tc>
      </w:tr>
      <w:tr w:rsidR="00EA6679" w:rsidRPr="00FC03AB" w:rsidTr="00FC03AB">
        <w:trPr>
          <w:cantSplit/>
          <w:jc w:val="center"/>
        </w:trPr>
        <w:tc>
          <w:tcPr>
            <w:tcW w:w="1297" w:type="dxa"/>
            <w:shd w:val="clear" w:color="auto" w:fill="F3F3F3"/>
            <w:tcMar>
              <w:top w:w="0" w:type="dxa"/>
              <w:left w:w="0" w:type="dxa"/>
              <w:bottom w:w="0" w:type="dxa"/>
              <w:right w:w="0" w:type="dxa"/>
            </w:tcMar>
          </w:tcPr>
          <w:p w:rsidR="00EA6679" w:rsidRPr="00FC03AB" w:rsidRDefault="00683BE4">
            <w:pPr>
              <w:spacing w:before="120" w:after="120"/>
              <w:ind w:left="120" w:right="120"/>
              <w:jc w:val="left"/>
              <w:rPr>
                <w:sz w:val="14"/>
                <w:szCs w:val="14"/>
              </w:rPr>
            </w:pPr>
            <w:r w:rsidRPr="00FC03AB">
              <w:rPr>
                <w:rFonts w:eastAsia="Arial" w:cs="Arial"/>
                <w:color w:val="111111"/>
                <w:sz w:val="14"/>
                <w:szCs w:val="14"/>
              </w:rPr>
              <w:t>ACCESO INCLUYENTE A LA OFERTA CULTURAL</w:t>
            </w:r>
          </w:p>
        </w:tc>
        <w:tc>
          <w:tcPr>
            <w:tcW w:w="1442"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167"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4,583,930</w:t>
            </w:r>
          </w:p>
        </w:tc>
        <w:tc>
          <w:tcPr>
            <w:tcW w:w="1167"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456"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7,416,404</w:t>
            </w:r>
          </w:p>
        </w:tc>
        <w:tc>
          <w:tcPr>
            <w:tcW w:w="1166"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0.00</w:t>
            </w:r>
          </w:p>
        </w:tc>
        <w:tc>
          <w:tcPr>
            <w:tcW w:w="1166"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290"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12,000,334</w:t>
            </w:r>
          </w:p>
        </w:tc>
      </w:tr>
      <w:tr w:rsidR="00EA6679" w:rsidRPr="00FC03AB" w:rsidTr="00FC03AB">
        <w:trPr>
          <w:cantSplit/>
          <w:jc w:val="center"/>
        </w:trPr>
        <w:tc>
          <w:tcPr>
            <w:tcW w:w="1297" w:type="dxa"/>
            <w:shd w:val="clear" w:color="auto" w:fill="FFFFFF"/>
            <w:tcMar>
              <w:top w:w="0" w:type="dxa"/>
              <w:left w:w="0" w:type="dxa"/>
              <w:bottom w:w="0" w:type="dxa"/>
              <w:right w:w="0" w:type="dxa"/>
            </w:tcMar>
          </w:tcPr>
          <w:p w:rsidR="00EA6679" w:rsidRPr="00FC03AB" w:rsidRDefault="00683BE4">
            <w:pPr>
              <w:spacing w:before="120" w:after="120"/>
              <w:ind w:left="120" w:right="120"/>
              <w:jc w:val="left"/>
              <w:rPr>
                <w:sz w:val="14"/>
                <w:szCs w:val="14"/>
              </w:rPr>
            </w:pPr>
            <w:r w:rsidRPr="00FC03AB">
              <w:rPr>
                <w:rFonts w:eastAsia="Arial" w:cs="Arial"/>
                <w:color w:val="111111"/>
                <w:sz w:val="14"/>
                <w:szCs w:val="14"/>
              </w:rPr>
              <w:t>GESTIÓN EFICIENTE DE LAS INSTITUCIONES DEL SECTOR DE IGUALDAD DE GÉNERO</w:t>
            </w:r>
          </w:p>
        </w:tc>
        <w:tc>
          <w:tcPr>
            <w:tcW w:w="1442"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7,318,078</w:t>
            </w:r>
          </w:p>
        </w:tc>
        <w:tc>
          <w:tcPr>
            <w:tcW w:w="1167"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4,025,447</w:t>
            </w:r>
          </w:p>
        </w:tc>
        <w:tc>
          <w:tcPr>
            <w:tcW w:w="1167"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425,744</w:t>
            </w:r>
          </w:p>
        </w:tc>
        <w:tc>
          <w:tcPr>
            <w:tcW w:w="1456"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64,867</w:t>
            </w:r>
          </w:p>
        </w:tc>
        <w:tc>
          <w:tcPr>
            <w:tcW w:w="1166"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0.00</w:t>
            </w:r>
          </w:p>
        </w:tc>
        <w:tc>
          <w:tcPr>
            <w:tcW w:w="1166"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290"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11,834,136</w:t>
            </w:r>
          </w:p>
        </w:tc>
      </w:tr>
      <w:tr w:rsidR="00EA6679" w:rsidRPr="00FC03AB" w:rsidTr="00FC03AB">
        <w:trPr>
          <w:cantSplit/>
          <w:jc w:val="center"/>
        </w:trPr>
        <w:tc>
          <w:tcPr>
            <w:tcW w:w="1297" w:type="dxa"/>
            <w:shd w:val="clear" w:color="auto" w:fill="F3F3F3"/>
            <w:tcMar>
              <w:top w:w="0" w:type="dxa"/>
              <w:left w:w="0" w:type="dxa"/>
              <w:bottom w:w="0" w:type="dxa"/>
              <w:right w:w="0" w:type="dxa"/>
            </w:tcMar>
          </w:tcPr>
          <w:p w:rsidR="00EA6679" w:rsidRPr="00FC03AB" w:rsidRDefault="00683BE4">
            <w:pPr>
              <w:spacing w:before="120" w:after="120"/>
              <w:ind w:left="120" w:right="120"/>
              <w:jc w:val="left"/>
              <w:rPr>
                <w:sz w:val="14"/>
                <w:szCs w:val="14"/>
              </w:rPr>
            </w:pPr>
            <w:r w:rsidRPr="00FC03AB">
              <w:rPr>
                <w:rFonts w:eastAsia="Arial" w:cs="Arial"/>
                <w:color w:val="111111"/>
                <w:sz w:val="14"/>
                <w:szCs w:val="14"/>
              </w:rPr>
              <w:t>VINCULACIÓN, PROMOCIÓN Y GESTIÓN CON EL SECTOR PRODUCTIVO Y SOCIAL</w:t>
            </w:r>
          </w:p>
        </w:tc>
        <w:tc>
          <w:tcPr>
            <w:tcW w:w="1442"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167"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600,000</w:t>
            </w:r>
          </w:p>
        </w:tc>
        <w:tc>
          <w:tcPr>
            <w:tcW w:w="1167"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5,000</w:t>
            </w:r>
          </w:p>
        </w:tc>
        <w:tc>
          <w:tcPr>
            <w:tcW w:w="1456"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10,858,034</w:t>
            </w:r>
          </w:p>
        </w:tc>
        <w:tc>
          <w:tcPr>
            <w:tcW w:w="1166"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0.00</w:t>
            </w:r>
          </w:p>
        </w:tc>
        <w:tc>
          <w:tcPr>
            <w:tcW w:w="1166"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290"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11,463,034</w:t>
            </w:r>
          </w:p>
        </w:tc>
      </w:tr>
      <w:tr w:rsidR="00EA6679" w:rsidRPr="00FC03AB" w:rsidTr="00FC03AB">
        <w:trPr>
          <w:cantSplit/>
          <w:jc w:val="center"/>
        </w:trPr>
        <w:tc>
          <w:tcPr>
            <w:tcW w:w="1297" w:type="dxa"/>
            <w:shd w:val="clear" w:color="auto" w:fill="FFFFFF"/>
            <w:tcMar>
              <w:top w:w="0" w:type="dxa"/>
              <w:left w:w="0" w:type="dxa"/>
              <w:bottom w:w="0" w:type="dxa"/>
              <w:right w:w="0" w:type="dxa"/>
            </w:tcMar>
          </w:tcPr>
          <w:p w:rsidR="00EA6679" w:rsidRPr="00FC03AB" w:rsidRDefault="00683BE4">
            <w:pPr>
              <w:spacing w:before="120" w:after="120"/>
              <w:ind w:left="120" w:right="120"/>
              <w:jc w:val="left"/>
              <w:rPr>
                <w:sz w:val="14"/>
                <w:szCs w:val="14"/>
              </w:rPr>
            </w:pPr>
            <w:r w:rsidRPr="00FC03AB">
              <w:rPr>
                <w:rFonts w:eastAsia="Arial" w:cs="Arial"/>
                <w:color w:val="111111"/>
                <w:sz w:val="14"/>
                <w:szCs w:val="14"/>
              </w:rPr>
              <w:t>IMPLEMENTACIÓN DE POLÍTICAS CONTRA EL CAMBIO CLIMÁTICO</w:t>
            </w:r>
          </w:p>
        </w:tc>
        <w:tc>
          <w:tcPr>
            <w:tcW w:w="1442"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4,969,131</w:t>
            </w:r>
          </w:p>
        </w:tc>
        <w:tc>
          <w:tcPr>
            <w:tcW w:w="1167"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194,140</w:t>
            </w:r>
          </w:p>
        </w:tc>
        <w:tc>
          <w:tcPr>
            <w:tcW w:w="1167"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40,000</w:t>
            </w:r>
          </w:p>
        </w:tc>
        <w:tc>
          <w:tcPr>
            <w:tcW w:w="1456"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30,000</w:t>
            </w:r>
          </w:p>
        </w:tc>
        <w:tc>
          <w:tcPr>
            <w:tcW w:w="1166"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3,000,000.00</w:t>
            </w:r>
          </w:p>
        </w:tc>
        <w:tc>
          <w:tcPr>
            <w:tcW w:w="1166"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290"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8,233,271</w:t>
            </w:r>
          </w:p>
        </w:tc>
      </w:tr>
      <w:tr w:rsidR="00EA6679" w:rsidRPr="00FC03AB" w:rsidTr="00FC03AB">
        <w:trPr>
          <w:cantSplit/>
          <w:jc w:val="center"/>
        </w:trPr>
        <w:tc>
          <w:tcPr>
            <w:tcW w:w="1297" w:type="dxa"/>
            <w:shd w:val="clear" w:color="auto" w:fill="F3F3F3"/>
            <w:tcMar>
              <w:top w:w="0" w:type="dxa"/>
              <w:left w:w="0" w:type="dxa"/>
              <w:bottom w:w="0" w:type="dxa"/>
              <w:right w:w="0" w:type="dxa"/>
            </w:tcMar>
          </w:tcPr>
          <w:p w:rsidR="00EA6679" w:rsidRPr="00FC03AB" w:rsidRDefault="00683BE4">
            <w:pPr>
              <w:spacing w:before="120" w:after="120"/>
              <w:ind w:left="120" w:right="120"/>
              <w:jc w:val="left"/>
              <w:rPr>
                <w:sz w:val="14"/>
                <w:szCs w:val="14"/>
              </w:rPr>
            </w:pPr>
            <w:r w:rsidRPr="00FC03AB">
              <w:rPr>
                <w:rFonts w:eastAsia="Arial" w:cs="Arial"/>
                <w:color w:val="111111"/>
                <w:sz w:val="14"/>
                <w:szCs w:val="14"/>
              </w:rPr>
              <w:t>PREVENCIÓN Y CONTROL DE VIH, SIDA E INFECCIONES DE TRANSMISIÓN SEXUAL</w:t>
            </w:r>
          </w:p>
        </w:tc>
        <w:tc>
          <w:tcPr>
            <w:tcW w:w="1442"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167"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167"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456"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8,121,229</w:t>
            </w:r>
          </w:p>
        </w:tc>
        <w:tc>
          <w:tcPr>
            <w:tcW w:w="1166"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0.00</w:t>
            </w:r>
          </w:p>
        </w:tc>
        <w:tc>
          <w:tcPr>
            <w:tcW w:w="1166"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290"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8,121,229</w:t>
            </w:r>
          </w:p>
        </w:tc>
      </w:tr>
      <w:tr w:rsidR="00EA6679" w:rsidRPr="00FC03AB" w:rsidTr="00FC03AB">
        <w:trPr>
          <w:cantSplit/>
          <w:jc w:val="center"/>
        </w:trPr>
        <w:tc>
          <w:tcPr>
            <w:tcW w:w="1297" w:type="dxa"/>
            <w:shd w:val="clear" w:color="auto" w:fill="FFFFFF"/>
            <w:tcMar>
              <w:top w:w="0" w:type="dxa"/>
              <w:left w:w="0" w:type="dxa"/>
              <w:bottom w:w="0" w:type="dxa"/>
              <w:right w:w="0" w:type="dxa"/>
            </w:tcMar>
          </w:tcPr>
          <w:p w:rsidR="00EA6679" w:rsidRPr="00FC03AB" w:rsidRDefault="00683BE4">
            <w:pPr>
              <w:spacing w:before="120" w:after="120"/>
              <w:ind w:left="120" w:right="120"/>
              <w:jc w:val="left"/>
              <w:rPr>
                <w:sz w:val="14"/>
                <w:szCs w:val="14"/>
              </w:rPr>
            </w:pPr>
            <w:r w:rsidRPr="00FC03AB">
              <w:rPr>
                <w:rFonts w:eastAsia="Arial" w:cs="Arial"/>
                <w:color w:val="111111"/>
                <w:sz w:val="14"/>
                <w:szCs w:val="14"/>
              </w:rPr>
              <w:t>PREVENCIÓN Y SANCIÓN DE ACTOS DE CORRUPCIÓN</w:t>
            </w:r>
          </w:p>
        </w:tc>
        <w:tc>
          <w:tcPr>
            <w:tcW w:w="1442"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167"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44,385</w:t>
            </w:r>
          </w:p>
        </w:tc>
        <w:tc>
          <w:tcPr>
            <w:tcW w:w="1167"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17,600</w:t>
            </w:r>
          </w:p>
        </w:tc>
        <w:tc>
          <w:tcPr>
            <w:tcW w:w="1456"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7,029,145</w:t>
            </w:r>
          </w:p>
        </w:tc>
        <w:tc>
          <w:tcPr>
            <w:tcW w:w="1166"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0.00</w:t>
            </w:r>
          </w:p>
        </w:tc>
        <w:tc>
          <w:tcPr>
            <w:tcW w:w="1166"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290"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7,091,130</w:t>
            </w:r>
          </w:p>
        </w:tc>
      </w:tr>
      <w:tr w:rsidR="00EA6679" w:rsidRPr="00FC03AB" w:rsidTr="00FC03AB">
        <w:trPr>
          <w:cantSplit/>
          <w:jc w:val="center"/>
        </w:trPr>
        <w:tc>
          <w:tcPr>
            <w:tcW w:w="1297" w:type="dxa"/>
            <w:shd w:val="clear" w:color="auto" w:fill="F3F3F3"/>
            <w:tcMar>
              <w:top w:w="0" w:type="dxa"/>
              <w:left w:w="0" w:type="dxa"/>
              <w:bottom w:w="0" w:type="dxa"/>
              <w:right w:w="0" w:type="dxa"/>
            </w:tcMar>
          </w:tcPr>
          <w:p w:rsidR="00EA6679" w:rsidRPr="00FC03AB" w:rsidRDefault="00683BE4">
            <w:pPr>
              <w:spacing w:before="120" w:after="120"/>
              <w:ind w:left="120" w:right="120"/>
              <w:jc w:val="left"/>
              <w:rPr>
                <w:sz w:val="14"/>
                <w:szCs w:val="14"/>
              </w:rPr>
            </w:pPr>
            <w:r w:rsidRPr="00FC03AB">
              <w:rPr>
                <w:rFonts w:eastAsia="Arial" w:cs="Arial"/>
                <w:color w:val="111111"/>
                <w:sz w:val="14"/>
                <w:szCs w:val="14"/>
              </w:rPr>
              <w:lastRenderedPageBreak/>
              <w:t>PREVENCIÓN DEL EMBARAZO EN ADOLESCENTES</w:t>
            </w:r>
          </w:p>
        </w:tc>
        <w:tc>
          <w:tcPr>
            <w:tcW w:w="1442"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876,984</w:t>
            </w:r>
          </w:p>
        </w:tc>
        <w:tc>
          <w:tcPr>
            <w:tcW w:w="1167"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5,796,652</w:t>
            </w:r>
          </w:p>
        </w:tc>
        <w:tc>
          <w:tcPr>
            <w:tcW w:w="1167"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291,970</w:t>
            </w:r>
          </w:p>
        </w:tc>
        <w:tc>
          <w:tcPr>
            <w:tcW w:w="1456"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0.00</w:t>
            </w:r>
          </w:p>
        </w:tc>
        <w:tc>
          <w:tcPr>
            <w:tcW w:w="1166"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290"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6,965,606</w:t>
            </w:r>
          </w:p>
        </w:tc>
      </w:tr>
      <w:tr w:rsidR="00EA6679" w:rsidRPr="00FC03AB" w:rsidTr="00FC03AB">
        <w:trPr>
          <w:cantSplit/>
          <w:jc w:val="center"/>
        </w:trPr>
        <w:tc>
          <w:tcPr>
            <w:tcW w:w="1297" w:type="dxa"/>
            <w:shd w:val="clear" w:color="auto" w:fill="FFFFFF"/>
            <w:tcMar>
              <w:top w:w="0" w:type="dxa"/>
              <w:left w:w="0" w:type="dxa"/>
              <w:bottom w:w="0" w:type="dxa"/>
              <w:right w:w="0" w:type="dxa"/>
            </w:tcMar>
          </w:tcPr>
          <w:p w:rsidR="00EA6679" w:rsidRPr="00FC03AB" w:rsidRDefault="00683BE4">
            <w:pPr>
              <w:spacing w:before="120" w:after="120"/>
              <w:ind w:left="120" w:right="120"/>
              <w:jc w:val="left"/>
              <w:rPr>
                <w:sz w:val="14"/>
                <w:szCs w:val="14"/>
              </w:rPr>
            </w:pPr>
            <w:r w:rsidRPr="00FC03AB">
              <w:rPr>
                <w:rFonts w:eastAsia="Arial" w:cs="Arial"/>
                <w:color w:val="111111"/>
                <w:sz w:val="14"/>
                <w:szCs w:val="14"/>
              </w:rPr>
              <w:t>IMPLEMENTACIÓN DE POLÍTICAS PARA LA SUSTENTABILIDAD</w:t>
            </w:r>
          </w:p>
        </w:tc>
        <w:tc>
          <w:tcPr>
            <w:tcW w:w="1442"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5,671,936</w:t>
            </w:r>
          </w:p>
        </w:tc>
        <w:tc>
          <w:tcPr>
            <w:tcW w:w="1167"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531,284</w:t>
            </w:r>
          </w:p>
        </w:tc>
        <w:tc>
          <w:tcPr>
            <w:tcW w:w="1167"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227,905</w:t>
            </w:r>
          </w:p>
        </w:tc>
        <w:tc>
          <w:tcPr>
            <w:tcW w:w="1456"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500,000.00</w:t>
            </w:r>
          </w:p>
        </w:tc>
        <w:tc>
          <w:tcPr>
            <w:tcW w:w="1166"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290"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6,931,125</w:t>
            </w:r>
          </w:p>
        </w:tc>
      </w:tr>
      <w:tr w:rsidR="00EA6679" w:rsidRPr="00FC03AB" w:rsidTr="00FC03AB">
        <w:trPr>
          <w:cantSplit/>
          <w:jc w:val="center"/>
        </w:trPr>
        <w:tc>
          <w:tcPr>
            <w:tcW w:w="1297" w:type="dxa"/>
            <w:shd w:val="clear" w:color="auto" w:fill="F3F3F3"/>
            <w:tcMar>
              <w:top w:w="0" w:type="dxa"/>
              <w:left w:w="0" w:type="dxa"/>
              <w:bottom w:w="0" w:type="dxa"/>
              <w:right w:w="0" w:type="dxa"/>
            </w:tcMar>
          </w:tcPr>
          <w:p w:rsidR="00EA6679" w:rsidRPr="00FC03AB" w:rsidRDefault="00683BE4">
            <w:pPr>
              <w:spacing w:before="120" w:after="120"/>
              <w:ind w:left="120" w:right="120"/>
              <w:jc w:val="left"/>
              <w:rPr>
                <w:sz w:val="14"/>
                <w:szCs w:val="14"/>
              </w:rPr>
            </w:pPr>
            <w:r w:rsidRPr="00FC03AB">
              <w:rPr>
                <w:rFonts w:eastAsia="Arial" w:cs="Arial"/>
                <w:color w:val="111111"/>
                <w:sz w:val="14"/>
                <w:szCs w:val="14"/>
              </w:rPr>
              <w:t>VIGILANCIA EPIDEMIOLÓGICA</w:t>
            </w:r>
          </w:p>
        </w:tc>
        <w:tc>
          <w:tcPr>
            <w:tcW w:w="1442"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167"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167"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456"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6,796,202</w:t>
            </w:r>
          </w:p>
        </w:tc>
        <w:tc>
          <w:tcPr>
            <w:tcW w:w="1166"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0.00</w:t>
            </w:r>
          </w:p>
        </w:tc>
        <w:tc>
          <w:tcPr>
            <w:tcW w:w="1166"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290"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6,796,202</w:t>
            </w:r>
          </w:p>
        </w:tc>
      </w:tr>
      <w:tr w:rsidR="00EA6679" w:rsidRPr="00FC03AB" w:rsidTr="00FC03AB">
        <w:trPr>
          <w:cantSplit/>
          <w:jc w:val="center"/>
        </w:trPr>
        <w:tc>
          <w:tcPr>
            <w:tcW w:w="1297" w:type="dxa"/>
            <w:shd w:val="clear" w:color="auto" w:fill="FFFFFF"/>
            <w:tcMar>
              <w:top w:w="0" w:type="dxa"/>
              <w:left w:w="0" w:type="dxa"/>
              <w:bottom w:w="0" w:type="dxa"/>
              <w:right w:w="0" w:type="dxa"/>
            </w:tcMar>
          </w:tcPr>
          <w:p w:rsidR="00EA6679" w:rsidRPr="00FC03AB" w:rsidRDefault="00683BE4">
            <w:pPr>
              <w:spacing w:before="120" w:after="120"/>
              <w:ind w:left="120" w:right="120"/>
              <w:jc w:val="left"/>
              <w:rPr>
                <w:sz w:val="14"/>
                <w:szCs w:val="14"/>
              </w:rPr>
            </w:pPr>
            <w:r w:rsidRPr="00FC03AB">
              <w:rPr>
                <w:rFonts w:eastAsia="Arial" w:cs="Arial"/>
                <w:color w:val="111111"/>
                <w:sz w:val="14"/>
                <w:szCs w:val="14"/>
              </w:rPr>
              <w:t>PREVENCIÓN Y ATENCIÓN INTEGRAL DEL CÁNCER EN LA MUJER</w:t>
            </w:r>
          </w:p>
        </w:tc>
        <w:tc>
          <w:tcPr>
            <w:tcW w:w="1442"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167"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167"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456"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5,938,058</w:t>
            </w:r>
          </w:p>
        </w:tc>
        <w:tc>
          <w:tcPr>
            <w:tcW w:w="1166"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0.00</w:t>
            </w:r>
          </w:p>
        </w:tc>
        <w:tc>
          <w:tcPr>
            <w:tcW w:w="1166"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290"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5,938,058</w:t>
            </w:r>
          </w:p>
        </w:tc>
      </w:tr>
      <w:tr w:rsidR="00EA6679" w:rsidRPr="00FC03AB" w:rsidTr="00FC03AB">
        <w:trPr>
          <w:cantSplit/>
          <w:jc w:val="center"/>
        </w:trPr>
        <w:tc>
          <w:tcPr>
            <w:tcW w:w="1297" w:type="dxa"/>
            <w:shd w:val="clear" w:color="auto" w:fill="F3F3F3"/>
            <w:tcMar>
              <w:top w:w="0" w:type="dxa"/>
              <w:left w:w="0" w:type="dxa"/>
              <w:bottom w:w="0" w:type="dxa"/>
              <w:right w:w="0" w:type="dxa"/>
            </w:tcMar>
          </w:tcPr>
          <w:p w:rsidR="00EA6679" w:rsidRPr="00FC03AB" w:rsidRDefault="00683BE4">
            <w:pPr>
              <w:spacing w:before="120" w:after="120"/>
              <w:ind w:left="120" w:right="120"/>
              <w:jc w:val="left"/>
              <w:rPr>
                <w:sz w:val="14"/>
                <w:szCs w:val="14"/>
              </w:rPr>
            </w:pPr>
            <w:r w:rsidRPr="00FC03AB">
              <w:rPr>
                <w:rFonts w:eastAsia="Arial" w:cs="Arial"/>
                <w:color w:val="111111"/>
                <w:sz w:val="14"/>
                <w:szCs w:val="14"/>
              </w:rPr>
              <w:t>ESPECIALIZACIÓN DE PRESTADORES DE SERVICIOS TURÍSTICOS</w:t>
            </w:r>
          </w:p>
        </w:tc>
        <w:tc>
          <w:tcPr>
            <w:tcW w:w="1442"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3,535,338</w:t>
            </w:r>
          </w:p>
        </w:tc>
        <w:tc>
          <w:tcPr>
            <w:tcW w:w="1167"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1,320,995</w:t>
            </w:r>
          </w:p>
        </w:tc>
        <w:tc>
          <w:tcPr>
            <w:tcW w:w="1167"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100,000</w:t>
            </w:r>
          </w:p>
        </w:tc>
        <w:tc>
          <w:tcPr>
            <w:tcW w:w="1166"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68,000</w:t>
            </w:r>
          </w:p>
        </w:tc>
        <w:tc>
          <w:tcPr>
            <w:tcW w:w="1456"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0.00</w:t>
            </w:r>
          </w:p>
        </w:tc>
        <w:tc>
          <w:tcPr>
            <w:tcW w:w="1166"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290"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5,024,333</w:t>
            </w:r>
          </w:p>
        </w:tc>
      </w:tr>
      <w:tr w:rsidR="00EA6679" w:rsidRPr="00FC03AB" w:rsidTr="00FC03AB">
        <w:trPr>
          <w:cantSplit/>
          <w:jc w:val="center"/>
        </w:trPr>
        <w:tc>
          <w:tcPr>
            <w:tcW w:w="1297" w:type="dxa"/>
            <w:shd w:val="clear" w:color="auto" w:fill="FFFFFF"/>
            <w:tcMar>
              <w:top w:w="0" w:type="dxa"/>
              <w:left w:w="0" w:type="dxa"/>
              <w:bottom w:w="0" w:type="dxa"/>
              <w:right w:w="0" w:type="dxa"/>
            </w:tcMar>
          </w:tcPr>
          <w:p w:rsidR="00EA6679" w:rsidRPr="00FC03AB" w:rsidRDefault="00683BE4">
            <w:pPr>
              <w:spacing w:before="120" w:after="120"/>
              <w:ind w:left="120" w:right="120"/>
              <w:jc w:val="left"/>
              <w:rPr>
                <w:sz w:val="14"/>
                <w:szCs w:val="14"/>
              </w:rPr>
            </w:pPr>
            <w:r w:rsidRPr="00FC03AB">
              <w:rPr>
                <w:rFonts w:eastAsia="Arial" w:cs="Arial"/>
                <w:color w:val="111111"/>
                <w:sz w:val="14"/>
                <w:szCs w:val="14"/>
              </w:rPr>
              <w:t>PRODUCTIVIDAD LABORAL</w:t>
            </w:r>
          </w:p>
        </w:tc>
        <w:tc>
          <w:tcPr>
            <w:tcW w:w="1442"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4,382,665</w:t>
            </w:r>
          </w:p>
        </w:tc>
        <w:tc>
          <w:tcPr>
            <w:tcW w:w="1167"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150,630</w:t>
            </w:r>
          </w:p>
        </w:tc>
        <w:tc>
          <w:tcPr>
            <w:tcW w:w="1167"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15,700</w:t>
            </w:r>
          </w:p>
        </w:tc>
        <w:tc>
          <w:tcPr>
            <w:tcW w:w="1456"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0.00</w:t>
            </w:r>
          </w:p>
        </w:tc>
        <w:tc>
          <w:tcPr>
            <w:tcW w:w="1166"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290"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4,548,995</w:t>
            </w:r>
          </w:p>
        </w:tc>
      </w:tr>
      <w:tr w:rsidR="00EA6679" w:rsidRPr="00FC03AB" w:rsidTr="00FC03AB">
        <w:trPr>
          <w:cantSplit/>
          <w:jc w:val="center"/>
        </w:trPr>
        <w:tc>
          <w:tcPr>
            <w:tcW w:w="1297" w:type="dxa"/>
            <w:shd w:val="clear" w:color="auto" w:fill="F3F3F3"/>
            <w:tcMar>
              <w:top w:w="0" w:type="dxa"/>
              <w:left w:w="0" w:type="dxa"/>
              <w:bottom w:w="0" w:type="dxa"/>
              <w:right w:w="0" w:type="dxa"/>
            </w:tcMar>
          </w:tcPr>
          <w:p w:rsidR="00EA6679" w:rsidRPr="00FC03AB" w:rsidRDefault="00683BE4">
            <w:pPr>
              <w:spacing w:before="120" w:after="120"/>
              <w:ind w:left="120" w:right="120"/>
              <w:jc w:val="left"/>
              <w:rPr>
                <w:sz w:val="14"/>
                <w:szCs w:val="14"/>
              </w:rPr>
            </w:pPr>
            <w:r w:rsidRPr="00FC03AB">
              <w:rPr>
                <w:rFonts w:eastAsia="Arial" w:cs="Arial"/>
                <w:color w:val="111111"/>
                <w:sz w:val="14"/>
                <w:szCs w:val="14"/>
              </w:rPr>
              <w:t>PROMOCIÓN Y VIGILANCIA DE LOS DERECHOS DE LAS PERSONAS CON DISCAPACIDAD</w:t>
            </w:r>
          </w:p>
        </w:tc>
        <w:tc>
          <w:tcPr>
            <w:tcW w:w="1442"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167"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167"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456"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4,544,008</w:t>
            </w:r>
          </w:p>
        </w:tc>
        <w:tc>
          <w:tcPr>
            <w:tcW w:w="1166"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0.00</w:t>
            </w:r>
          </w:p>
        </w:tc>
        <w:tc>
          <w:tcPr>
            <w:tcW w:w="1166"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290"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4,544,008</w:t>
            </w:r>
          </w:p>
        </w:tc>
      </w:tr>
      <w:tr w:rsidR="00EA6679" w:rsidRPr="00FC03AB" w:rsidTr="00FC03AB">
        <w:trPr>
          <w:cantSplit/>
          <w:jc w:val="center"/>
        </w:trPr>
        <w:tc>
          <w:tcPr>
            <w:tcW w:w="1297" w:type="dxa"/>
            <w:shd w:val="clear" w:color="auto" w:fill="FFFFFF"/>
            <w:tcMar>
              <w:top w:w="0" w:type="dxa"/>
              <w:left w:w="0" w:type="dxa"/>
              <w:bottom w:w="0" w:type="dxa"/>
              <w:right w:w="0" w:type="dxa"/>
            </w:tcMar>
          </w:tcPr>
          <w:p w:rsidR="00EA6679" w:rsidRPr="00FC03AB" w:rsidRDefault="00683BE4">
            <w:pPr>
              <w:spacing w:before="120" w:after="120"/>
              <w:ind w:left="120" w:right="120"/>
              <w:jc w:val="left"/>
              <w:rPr>
                <w:sz w:val="14"/>
                <w:szCs w:val="14"/>
              </w:rPr>
            </w:pPr>
            <w:r w:rsidRPr="00FC03AB">
              <w:rPr>
                <w:rFonts w:eastAsia="Arial" w:cs="Arial"/>
                <w:color w:val="111111"/>
                <w:sz w:val="14"/>
                <w:szCs w:val="14"/>
              </w:rPr>
              <w:t>DESARROLLO DEL SERVICIO PROFESIONAL DOCENTE</w:t>
            </w:r>
          </w:p>
        </w:tc>
        <w:tc>
          <w:tcPr>
            <w:tcW w:w="1442"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167"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4,403,879</w:t>
            </w:r>
          </w:p>
        </w:tc>
        <w:tc>
          <w:tcPr>
            <w:tcW w:w="1167"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48,009</w:t>
            </w:r>
          </w:p>
        </w:tc>
        <w:tc>
          <w:tcPr>
            <w:tcW w:w="1456"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0.00</w:t>
            </w:r>
          </w:p>
        </w:tc>
        <w:tc>
          <w:tcPr>
            <w:tcW w:w="1166"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290"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4,451,888</w:t>
            </w:r>
          </w:p>
        </w:tc>
      </w:tr>
      <w:tr w:rsidR="00EA6679" w:rsidRPr="00FC03AB" w:rsidTr="00FC03AB">
        <w:trPr>
          <w:cantSplit/>
          <w:jc w:val="center"/>
        </w:trPr>
        <w:tc>
          <w:tcPr>
            <w:tcW w:w="1297" w:type="dxa"/>
            <w:shd w:val="clear" w:color="auto" w:fill="F3F3F3"/>
            <w:tcMar>
              <w:top w:w="0" w:type="dxa"/>
              <w:left w:w="0" w:type="dxa"/>
              <w:bottom w:w="0" w:type="dxa"/>
              <w:right w:w="0" w:type="dxa"/>
            </w:tcMar>
          </w:tcPr>
          <w:p w:rsidR="00EA6679" w:rsidRPr="00FC03AB" w:rsidRDefault="00683BE4">
            <w:pPr>
              <w:spacing w:before="120" w:after="120"/>
              <w:ind w:left="120" w:right="120"/>
              <w:jc w:val="left"/>
              <w:rPr>
                <w:sz w:val="14"/>
                <w:szCs w:val="14"/>
              </w:rPr>
            </w:pPr>
            <w:r w:rsidRPr="00FC03AB">
              <w:rPr>
                <w:rFonts w:eastAsia="Arial" w:cs="Arial"/>
                <w:color w:val="111111"/>
                <w:sz w:val="14"/>
                <w:szCs w:val="14"/>
              </w:rPr>
              <w:lastRenderedPageBreak/>
              <w:t>CERTEZA JURÍDICA Y DERECHOS HUMANOS</w:t>
            </w:r>
          </w:p>
        </w:tc>
        <w:tc>
          <w:tcPr>
            <w:tcW w:w="1442"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167"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167"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456"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3,789,877</w:t>
            </w:r>
          </w:p>
        </w:tc>
        <w:tc>
          <w:tcPr>
            <w:tcW w:w="1166"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0.00</w:t>
            </w:r>
          </w:p>
        </w:tc>
        <w:tc>
          <w:tcPr>
            <w:tcW w:w="1166"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290"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3,789,877</w:t>
            </w:r>
          </w:p>
        </w:tc>
      </w:tr>
      <w:tr w:rsidR="00EA6679" w:rsidRPr="00FC03AB" w:rsidTr="00FC03AB">
        <w:trPr>
          <w:cantSplit/>
          <w:jc w:val="center"/>
        </w:trPr>
        <w:tc>
          <w:tcPr>
            <w:tcW w:w="1297" w:type="dxa"/>
            <w:shd w:val="clear" w:color="auto" w:fill="FFFFFF"/>
            <w:tcMar>
              <w:top w:w="0" w:type="dxa"/>
              <w:left w:w="0" w:type="dxa"/>
              <w:bottom w:w="0" w:type="dxa"/>
              <w:right w:w="0" w:type="dxa"/>
            </w:tcMar>
          </w:tcPr>
          <w:p w:rsidR="00EA6679" w:rsidRPr="00FC03AB" w:rsidRDefault="00683BE4">
            <w:pPr>
              <w:spacing w:before="120" w:after="120"/>
              <w:ind w:left="120" w:right="120"/>
              <w:jc w:val="left"/>
              <w:rPr>
                <w:sz w:val="14"/>
                <w:szCs w:val="14"/>
              </w:rPr>
            </w:pPr>
            <w:r w:rsidRPr="00FC03AB">
              <w:rPr>
                <w:rFonts w:eastAsia="Arial" w:cs="Arial"/>
                <w:color w:val="111111"/>
                <w:sz w:val="14"/>
                <w:szCs w:val="14"/>
              </w:rPr>
              <w:t>FOMENTO AL AUTOEMPLEO PARA LA POBLACIÓN EN SITUACIÓN DE VULNERABILIDAD</w:t>
            </w:r>
          </w:p>
        </w:tc>
        <w:tc>
          <w:tcPr>
            <w:tcW w:w="1442"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167"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167"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456"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3,264,656</w:t>
            </w:r>
          </w:p>
        </w:tc>
        <w:tc>
          <w:tcPr>
            <w:tcW w:w="1166"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0.00</w:t>
            </w:r>
          </w:p>
        </w:tc>
        <w:tc>
          <w:tcPr>
            <w:tcW w:w="1166"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290"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3,264,656</w:t>
            </w:r>
          </w:p>
        </w:tc>
      </w:tr>
      <w:tr w:rsidR="00EA6679" w:rsidRPr="00FC03AB" w:rsidTr="00FC03AB">
        <w:trPr>
          <w:cantSplit/>
          <w:jc w:val="center"/>
        </w:trPr>
        <w:tc>
          <w:tcPr>
            <w:tcW w:w="1297" w:type="dxa"/>
            <w:shd w:val="clear" w:color="auto" w:fill="F3F3F3"/>
            <w:tcMar>
              <w:top w:w="0" w:type="dxa"/>
              <w:left w:w="0" w:type="dxa"/>
              <w:bottom w:w="0" w:type="dxa"/>
              <w:right w:w="0" w:type="dxa"/>
            </w:tcMar>
          </w:tcPr>
          <w:p w:rsidR="00EA6679" w:rsidRPr="00FC03AB" w:rsidRDefault="00683BE4">
            <w:pPr>
              <w:spacing w:before="120" w:after="120"/>
              <w:ind w:left="120" w:right="120"/>
              <w:jc w:val="left"/>
              <w:rPr>
                <w:sz w:val="14"/>
                <w:szCs w:val="14"/>
              </w:rPr>
            </w:pPr>
            <w:r w:rsidRPr="00FC03AB">
              <w:rPr>
                <w:rFonts w:eastAsia="Arial" w:cs="Arial"/>
                <w:color w:val="111111"/>
                <w:sz w:val="14"/>
                <w:szCs w:val="14"/>
              </w:rPr>
              <w:t>FORTALECIMIENTO DE LAS EMPRESAS LOCALES</w:t>
            </w:r>
          </w:p>
        </w:tc>
        <w:tc>
          <w:tcPr>
            <w:tcW w:w="1442"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3,123,106</w:t>
            </w:r>
          </w:p>
        </w:tc>
        <w:tc>
          <w:tcPr>
            <w:tcW w:w="1167"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108,842</w:t>
            </w:r>
          </w:p>
        </w:tc>
        <w:tc>
          <w:tcPr>
            <w:tcW w:w="1167"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200</w:t>
            </w:r>
          </w:p>
        </w:tc>
        <w:tc>
          <w:tcPr>
            <w:tcW w:w="1456"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0.00</w:t>
            </w:r>
          </w:p>
        </w:tc>
        <w:tc>
          <w:tcPr>
            <w:tcW w:w="1166"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290"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3,232,148</w:t>
            </w:r>
          </w:p>
        </w:tc>
      </w:tr>
      <w:tr w:rsidR="00EA6679" w:rsidRPr="00FC03AB" w:rsidTr="00FC03AB">
        <w:trPr>
          <w:cantSplit/>
          <w:jc w:val="center"/>
        </w:trPr>
        <w:tc>
          <w:tcPr>
            <w:tcW w:w="1297" w:type="dxa"/>
            <w:shd w:val="clear" w:color="auto" w:fill="FFFFFF"/>
            <w:tcMar>
              <w:top w:w="0" w:type="dxa"/>
              <w:left w:w="0" w:type="dxa"/>
              <w:bottom w:w="0" w:type="dxa"/>
              <w:right w:w="0" w:type="dxa"/>
            </w:tcMar>
          </w:tcPr>
          <w:p w:rsidR="00EA6679" w:rsidRPr="00FC03AB" w:rsidRDefault="00683BE4">
            <w:pPr>
              <w:spacing w:before="120" w:after="120"/>
              <w:ind w:left="120" w:right="120"/>
              <w:jc w:val="left"/>
              <w:rPr>
                <w:sz w:val="14"/>
                <w:szCs w:val="14"/>
              </w:rPr>
            </w:pPr>
            <w:r w:rsidRPr="00FC03AB">
              <w:rPr>
                <w:rFonts w:eastAsia="Arial" w:cs="Arial"/>
                <w:color w:val="111111"/>
                <w:sz w:val="14"/>
                <w:szCs w:val="14"/>
              </w:rPr>
              <w:t>PREVENCIÓN Y ELIMINACIÓN DE LA DISCRIMINACIÓN</w:t>
            </w:r>
          </w:p>
        </w:tc>
        <w:tc>
          <w:tcPr>
            <w:tcW w:w="1442"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1,958,743</w:t>
            </w:r>
          </w:p>
        </w:tc>
        <w:tc>
          <w:tcPr>
            <w:tcW w:w="1167"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605,451</w:t>
            </w:r>
          </w:p>
        </w:tc>
        <w:tc>
          <w:tcPr>
            <w:tcW w:w="1167"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103,843</w:t>
            </w:r>
          </w:p>
        </w:tc>
        <w:tc>
          <w:tcPr>
            <w:tcW w:w="1456"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0.00</w:t>
            </w:r>
          </w:p>
        </w:tc>
        <w:tc>
          <w:tcPr>
            <w:tcW w:w="1166"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290"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2,668,037</w:t>
            </w:r>
          </w:p>
        </w:tc>
      </w:tr>
      <w:tr w:rsidR="00EA6679" w:rsidRPr="00FC03AB" w:rsidTr="00FC03AB">
        <w:trPr>
          <w:cantSplit/>
          <w:jc w:val="center"/>
        </w:trPr>
        <w:tc>
          <w:tcPr>
            <w:tcW w:w="1297" w:type="dxa"/>
            <w:shd w:val="clear" w:color="auto" w:fill="F3F3F3"/>
            <w:tcMar>
              <w:top w:w="0" w:type="dxa"/>
              <w:left w:w="0" w:type="dxa"/>
              <w:bottom w:w="0" w:type="dxa"/>
              <w:right w:w="0" w:type="dxa"/>
            </w:tcMar>
          </w:tcPr>
          <w:p w:rsidR="00EA6679" w:rsidRPr="00FC03AB" w:rsidRDefault="00683BE4">
            <w:pPr>
              <w:spacing w:before="120" w:after="120"/>
              <w:ind w:left="120" w:right="120"/>
              <w:jc w:val="left"/>
              <w:rPr>
                <w:sz w:val="14"/>
                <w:szCs w:val="14"/>
              </w:rPr>
            </w:pPr>
            <w:r w:rsidRPr="00FC03AB">
              <w:rPr>
                <w:rFonts w:eastAsia="Arial" w:cs="Arial"/>
                <w:color w:val="111111"/>
                <w:sz w:val="14"/>
                <w:szCs w:val="14"/>
              </w:rPr>
              <w:t>DESARROLLO DE PROYECTOS ENERGÉTICOS</w:t>
            </w:r>
          </w:p>
        </w:tc>
        <w:tc>
          <w:tcPr>
            <w:tcW w:w="1442"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2,553,623</w:t>
            </w:r>
          </w:p>
        </w:tc>
        <w:tc>
          <w:tcPr>
            <w:tcW w:w="1167"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86,170</w:t>
            </w:r>
          </w:p>
        </w:tc>
        <w:tc>
          <w:tcPr>
            <w:tcW w:w="1167"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7,300</w:t>
            </w:r>
          </w:p>
        </w:tc>
        <w:tc>
          <w:tcPr>
            <w:tcW w:w="1456"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0.00</w:t>
            </w:r>
          </w:p>
        </w:tc>
        <w:tc>
          <w:tcPr>
            <w:tcW w:w="1166"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290"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2,647,093</w:t>
            </w:r>
          </w:p>
        </w:tc>
      </w:tr>
      <w:tr w:rsidR="00EA6679" w:rsidRPr="00FC03AB" w:rsidTr="00FC03AB">
        <w:trPr>
          <w:cantSplit/>
          <w:jc w:val="center"/>
        </w:trPr>
        <w:tc>
          <w:tcPr>
            <w:tcW w:w="1297" w:type="dxa"/>
            <w:shd w:val="clear" w:color="auto" w:fill="FFFFFF"/>
            <w:tcMar>
              <w:top w:w="0" w:type="dxa"/>
              <w:left w:w="0" w:type="dxa"/>
              <w:bottom w:w="0" w:type="dxa"/>
              <w:right w:w="0" w:type="dxa"/>
            </w:tcMar>
          </w:tcPr>
          <w:p w:rsidR="00EA6679" w:rsidRPr="00FC03AB" w:rsidRDefault="00683BE4">
            <w:pPr>
              <w:spacing w:before="120" w:after="120"/>
              <w:ind w:left="120" w:right="120"/>
              <w:jc w:val="left"/>
              <w:rPr>
                <w:sz w:val="14"/>
                <w:szCs w:val="14"/>
              </w:rPr>
            </w:pPr>
            <w:r w:rsidRPr="00FC03AB">
              <w:rPr>
                <w:rFonts w:eastAsia="Arial" w:cs="Arial"/>
                <w:color w:val="111111"/>
                <w:sz w:val="14"/>
                <w:szCs w:val="14"/>
              </w:rPr>
              <w:t>PREVENCIÓN Y CONTROL DE ENFERMEDADES ZOONÓTICAS</w:t>
            </w:r>
          </w:p>
        </w:tc>
        <w:tc>
          <w:tcPr>
            <w:tcW w:w="1442"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167"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167"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456"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2,537,559</w:t>
            </w:r>
          </w:p>
        </w:tc>
        <w:tc>
          <w:tcPr>
            <w:tcW w:w="1166"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0.00</w:t>
            </w:r>
          </w:p>
        </w:tc>
        <w:tc>
          <w:tcPr>
            <w:tcW w:w="1166"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290"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2,537,559</w:t>
            </w:r>
          </w:p>
        </w:tc>
      </w:tr>
      <w:tr w:rsidR="00EA6679" w:rsidRPr="00FC03AB" w:rsidTr="00FC03AB">
        <w:trPr>
          <w:cantSplit/>
          <w:jc w:val="center"/>
        </w:trPr>
        <w:tc>
          <w:tcPr>
            <w:tcW w:w="1297" w:type="dxa"/>
            <w:shd w:val="clear" w:color="auto" w:fill="F3F3F3"/>
            <w:tcMar>
              <w:top w:w="0" w:type="dxa"/>
              <w:left w:w="0" w:type="dxa"/>
              <w:bottom w:w="0" w:type="dxa"/>
              <w:right w:w="0" w:type="dxa"/>
            </w:tcMar>
          </w:tcPr>
          <w:p w:rsidR="00EA6679" w:rsidRPr="00FC03AB" w:rsidRDefault="00683BE4">
            <w:pPr>
              <w:spacing w:before="120" w:after="120"/>
              <w:ind w:left="120" w:right="120"/>
              <w:jc w:val="left"/>
              <w:rPr>
                <w:sz w:val="14"/>
                <w:szCs w:val="14"/>
              </w:rPr>
            </w:pPr>
            <w:r w:rsidRPr="00FC03AB">
              <w:rPr>
                <w:rFonts w:eastAsia="Arial" w:cs="Arial"/>
                <w:color w:val="111111"/>
                <w:sz w:val="14"/>
                <w:szCs w:val="14"/>
              </w:rPr>
              <w:t>FORTALECIMIENTO A LA MOVILIDAD SUSTENTABLE</w:t>
            </w:r>
          </w:p>
        </w:tc>
        <w:tc>
          <w:tcPr>
            <w:tcW w:w="1442"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167"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167"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456"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907,408</w:t>
            </w:r>
          </w:p>
        </w:tc>
        <w:tc>
          <w:tcPr>
            <w:tcW w:w="1166"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0.00</w:t>
            </w:r>
          </w:p>
        </w:tc>
        <w:tc>
          <w:tcPr>
            <w:tcW w:w="1166"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290"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907,408</w:t>
            </w:r>
          </w:p>
        </w:tc>
      </w:tr>
      <w:tr w:rsidR="00EA6679" w:rsidRPr="00FC03AB" w:rsidTr="00FC03AB">
        <w:trPr>
          <w:cantSplit/>
          <w:jc w:val="center"/>
        </w:trPr>
        <w:tc>
          <w:tcPr>
            <w:tcW w:w="1297" w:type="dxa"/>
            <w:shd w:val="clear" w:color="auto" w:fill="FFFFFF"/>
            <w:tcMar>
              <w:top w:w="0" w:type="dxa"/>
              <w:left w:w="0" w:type="dxa"/>
              <w:bottom w:w="0" w:type="dxa"/>
              <w:right w:w="0" w:type="dxa"/>
            </w:tcMar>
          </w:tcPr>
          <w:p w:rsidR="00EA6679" w:rsidRPr="00FC03AB" w:rsidRDefault="00683BE4">
            <w:pPr>
              <w:spacing w:before="120" w:after="120"/>
              <w:ind w:left="120" w:right="120"/>
              <w:jc w:val="left"/>
              <w:rPr>
                <w:sz w:val="14"/>
                <w:szCs w:val="14"/>
              </w:rPr>
            </w:pPr>
            <w:r w:rsidRPr="00FC03AB">
              <w:rPr>
                <w:rFonts w:eastAsia="Arial" w:cs="Arial"/>
                <w:color w:val="111111"/>
                <w:sz w:val="14"/>
                <w:szCs w:val="14"/>
              </w:rPr>
              <w:t>ADMINISTRACIÓN DE LOS RECURSOS HUMANOS DEL PODER EJECUTIVO</w:t>
            </w:r>
          </w:p>
        </w:tc>
        <w:tc>
          <w:tcPr>
            <w:tcW w:w="1442"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531,048</w:t>
            </w:r>
          </w:p>
        </w:tc>
        <w:tc>
          <w:tcPr>
            <w:tcW w:w="1167"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339,240</w:t>
            </w:r>
          </w:p>
        </w:tc>
        <w:tc>
          <w:tcPr>
            <w:tcW w:w="1167"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36,000</w:t>
            </w:r>
          </w:p>
        </w:tc>
        <w:tc>
          <w:tcPr>
            <w:tcW w:w="1456"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0.00</w:t>
            </w:r>
          </w:p>
        </w:tc>
        <w:tc>
          <w:tcPr>
            <w:tcW w:w="1166"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290"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906,288</w:t>
            </w:r>
          </w:p>
        </w:tc>
      </w:tr>
      <w:tr w:rsidR="00EA6679" w:rsidRPr="00FC03AB" w:rsidTr="00FC03AB">
        <w:trPr>
          <w:cantSplit/>
          <w:jc w:val="center"/>
        </w:trPr>
        <w:tc>
          <w:tcPr>
            <w:tcW w:w="1297" w:type="dxa"/>
            <w:shd w:val="clear" w:color="auto" w:fill="F3F3F3"/>
            <w:tcMar>
              <w:top w:w="0" w:type="dxa"/>
              <w:left w:w="0" w:type="dxa"/>
              <w:bottom w:w="0" w:type="dxa"/>
              <w:right w:w="0" w:type="dxa"/>
            </w:tcMar>
          </w:tcPr>
          <w:p w:rsidR="00EA6679" w:rsidRPr="00FC03AB" w:rsidRDefault="00683BE4">
            <w:pPr>
              <w:spacing w:before="120" w:after="120"/>
              <w:ind w:left="120" w:right="120"/>
              <w:jc w:val="left"/>
              <w:rPr>
                <w:sz w:val="14"/>
                <w:szCs w:val="14"/>
              </w:rPr>
            </w:pPr>
            <w:r w:rsidRPr="00FC03AB">
              <w:rPr>
                <w:rFonts w:eastAsia="Arial" w:cs="Arial"/>
                <w:color w:val="111111"/>
                <w:sz w:val="14"/>
                <w:szCs w:val="14"/>
              </w:rPr>
              <w:lastRenderedPageBreak/>
              <w:t>CONSERVACIÓN Y MANEJO INTEGRADO DE LA ZONA COSTERA</w:t>
            </w:r>
          </w:p>
        </w:tc>
        <w:tc>
          <w:tcPr>
            <w:tcW w:w="1442"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167"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222,000</w:t>
            </w:r>
          </w:p>
        </w:tc>
        <w:tc>
          <w:tcPr>
            <w:tcW w:w="1167"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175,000</w:t>
            </w:r>
          </w:p>
        </w:tc>
        <w:tc>
          <w:tcPr>
            <w:tcW w:w="1456"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0.00</w:t>
            </w:r>
          </w:p>
        </w:tc>
        <w:tc>
          <w:tcPr>
            <w:tcW w:w="1166"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290"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397,000</w:t>
            </w:r>
          </w:p>
        </w:tc>
      </w:tr>
      <w:tr w:rsidR="00EA6679" w:rsidRPr="00FC03AB" w:rsidTr="00FC03AB">
        <w:trPr>
          <w:cantSplit/>
          <w:jc w:val="center"/>
        </w:trPr>
        <w:tc>
          <w:tcPr>
            <w:tcW w:w="1297" w:type="dxa"/>
            <w:shd w:val="clear" w:color="auto" w:fill="FFFFFF"/>
            <w:tcMar>
              <w:top w:w="0" w:type="dxa"/>
              <w:left w:w="0" w:type="dxa"/>
              <w:bottom w:w="0" w:type="dxa"/>
              <w:right w:w="0" w:type="dxa"/>
            </w:tcMar>
          </w:tcPr>
          <w:p w:rsidR="00EA6679" w:rsidRPr="00FC03AB" w:rsidRDefault="00683BE4">
            <w:pPr>
              <w:spacing w:before="120" w:after="120"/>
              <w:ind w:left="120" w:right="120"/>
              <w:jc w:val="left"/>
              <w:rPr>
                <w:sz w:val="14"/>
                <w:szCs w:val="14"/>
              </w:rPr>
            </w:pPr>
            <w:r w:rsidRPr="00FC03AB">
              <w:rPr>
                <w:rFonts w:eastAsia="Arial" w:cs="Arial"/>
                <w:color w:val="111111"/>
                <w:sz w:val="14"/>
                <w:szCs w:val="14"/>
              </w:rPr>
              <w:t>FOMENTO DE UNA CULTURA PARA LA SUSTENTABILIDAD</w:t>
            </w:r>
          </w:p>
        </w:tc>
        <w:tc>
          <w:tcPr>
            <w:tcW w:w="1442"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167"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16,500</w:t>
            </w:r>
          </w:p>
        </w:tc>
        <w:tc>
          <w:tcPr>
            <w:tcW w:w="1167"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285,000</w:t>
            </w:r>
          </w:p>
        </w:tc>
        <w:tc>
          <w:tcPr>
            <w:tcW w:w="1456"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0.00</w:t>
            </w:r>
          </w:p>
        </w:tc>
        <w:tc>
          <w:tcPr>
            <w:tcW w:w="1166"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290"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301,500</w:t>
            </w:r>
          </w:p>
        </w:tc>
      </w:tr>
      <w:tr w:rsidR="00EA6679" w:rsidRPr="00FC03AB" w:rsidTr="00FC03AB">
        <w:trPr>
          <w:cantSplit/>
          <w:jc w:val="center"/>
        </w:trPr>
        <w:tc>
          <w:tcPr>
            <w:tcW w:w="1297" w:type="dxa"/>
            <w:shd w:val="clear" w:color="auto" w:fill="F3F3F3"/>
            <w:tcMar>
              <w:top w:w="0" w:type="dxa"/>
              <w:left w:w="0" w:type="dxa"/>
              <w:bottom w:w="0" w:type="dxa"/>
              <w:right w:w="0" w:type="dxa"/>
            </w:tcMar>
          </w:tcPr>
          <w:p w:rsidR="00EA6679" w:rsidRPr="00FC03AB" w:rsidRDefault="00683BE4">
            <w:pPr>
              <w:spacing w:before="120" w:after="120"/>
              <w:ind w:left="120" w:right="120"/>
              <w:jc w:val="left"/>
              <w:rPr>
                <w:sz w:val="14"/>
                <w:szCs w:val="14"/>
              </w:rPr>
            </w:pPr>
            <w:r w:rsidRPr="00FC03AB">
              <w:rPr>
                <w:rFonts w:eastAsia="Arial" w:cs="Arial"/>
                <w:color w:val="111111"/>
                <w:sz w:val="14"/>
                <w:szCs w:val="14"/>
              </w:rPr>
              <w:t>PLANEACIÓN Y ARTICULACIÓN DE POLÍTICA DE COMPETITIVIDAD</w:t>
            </w:r>
          </w:p>
        </w:tc>
        <w:tc>
          <w:tcPr>
            <w:tcW w:w="1442"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167"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167"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456"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200,000</w:t>
            </w:r>
          </w:p>
        </w:tc>
        <w:tc>
          <w:tcPr>
            <w:tcW w:w="1166"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0.00</w:t>
            </w:r>
          </w:p>
        </w:tc>
        <w:tc>
          <w:tcPr>
            <w:tcW w:w="1166"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290"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200,000</w:t>
            </w:r>
          </w:p>
        </w:tc>
      </w:tr>
      <w:tr w:rsidR="00EA6679" w:rsidRPr="00FC03AB" w:rsidTr="00FC03AB">
        <w:trPr>
          <w:cantSplit/>
          <w:jc w:val="center"/>
        </w:trPr>
        <w:tc>
          <w:tcPr>
            <w:tcW w:w="1297" w:type="dxa"/>
            <w:shd w:val="clear" w:color="auto" w:fill="FFFFFF"/>
            <w:tcMar>
              <w:top w:w="0" w:type="dxa"/>
              <w:left w:w="0" w:type="dxa"/>
              <w:bottom w:w="0" w:type="dxa"/>
              <w:right w:w="0" w:type="dxa"/>
            </w:tcMar>
          </w:tcPr>
          <w:p w:rsidR="00EA6679" w:rsidRPr="00FC03AB" w:rsidRDefault="00683BE4">
            <w:pPr>
              <w:spacing w:before="120" w:after="120"/>
              <w:ind w:left="120" w:right="120"/>
              <w:jc w:val="left"/>
              <w:rPr>
                <w:sz w:val="14"/>
                <w:szCs w:val="14"/>
              </w:rPr>
            </w:pPr>
            <w:r w:rsidRPr="00FC03AB">
              <w:rPr>
                <w:rFonts w:eastAsia="Arial" w:cs="Arial"/>
                <w:color w:val="111111"/>
                <w:sz w:val="14"/>
                <w:szCs w:val="14"/>
              </w:rPr>
              <w:t>MANEJO INTEGRAL DE LOS RESIDUOS SÓLIDOS Y ESPECIALES</w:t>
            </w:r>
          </w:p>
        </w:tc>
        <w:tc>
          <w:tcPr>
            <w:tcW w:w="1442"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167"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16,500</w:t>
            </w:r>
          </w:p>
        </w:tc>
        <w:tc>
          <w:tcPr>
            <w:tcW w:w="1167"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45,000</w:t>
            </w:r>
          </w:p>
        </w:tc>
        <w:tc>
          <w:tcPr>
            <w:tcW w:w="1456"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0.00</w:t>
            </w:r>
          </w:p>
        </w:tc>
        <w:tc>
          <w:tcPr>
            <w:tcW w:w="1166"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290"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61,500</w:t>
            </w:r>
          </w:p>
        </w:tc>
      </w:tr>
      <w:tr w:rsidR="00EA6679" w:rsidRPr="00FC03AB" w:rsidTr="00FC03AB">
        <w:trPr>
          <w:cantSplit/>
          <w:jc w:val="center"/>
        </w:trPr>
        <w:tc>
          <w:tcPr>
            <w:tcW w:w="1297" w:type="dxa"/>
            <w:shd w:val="clear" w:color="auto" w:fill="F3F3F3"/>
            <w:tcMar>
              <w:top w:w="0" w:type="dxa"/>
              <w:left w:w="0" w:type="dxa"/>
              <w:bottom w:w="0" w:type="dxa"/>
              <w:right w:w="0" w:type="dxa"/>
            </w:tcMar>
          </w:tcPr>
          <w:p w:rsidR="00EA6679" w:rsidRPr="00FC03AB" w:rsidRDefault="00683BE4">
            <w:pPr>
              <w:spacing w:before="120" w:after="120"/>
              <w:ind w:left="120" w:right="120"/>
              <w:jc w:val="left"/>
              <w:rPr>
                <w:sz w:val="14"/>
                <w:szCs w:val="14"/>
              </w:rPr>
            </w:pPr>
            <w:r w:rsidRPr="00FC03AB">
              <w:rPr>
                <w:rFonts w:eastAsia="Arial" w:cs="Arial"/>
                <w:color w:val="111111"/>
                <w:sz w:val="14"/>
                <w:szCs w:val="14"/>
              </w:rPr>
              <w:t>ATENCIÓN A MIGRANTES</w:t>
            </w:r>
          </w:p>
        </w:tc>
        <w:tc>
          <w:tcPr>
            <w:tcW w:w="1442"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167"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167"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456"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13,000</w:t>
            </w:r>
          </w:p>
        </w:tc>
        <w:tc>
          <w:tcPr>
            <w:tcW w:w="1166"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0.00</w:t>
            </w:r>
          </w:p>
        </w:tc>
        <w:tc>
          <w:tcPr>
            <w:tcW w:w="1166"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290"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13,000</w:t>
            </w:r>
          </w:p>
        </w:tc>
      </w:tr>
      <w:tr w:rsidR="00EA6679" w:rsidRPr="00FC03AB" w:rsidTr="00FC03AB">
        <w:trPr>
          <w:cantSplit/>
          <w:jc w:val="center"/>
        </w:trPr>
        <w:tc>
          <w:tcPr>
            <w:tcW w:w="1297" w:type="dxa"/>
            <w:shd w:val="clear" w:color="auto" w:fill="FFFFFF"/>
            <w:tcMar>
              <w:top w:w="0" w:type="dxa"/>
              <w:left w:w="0" w:type="dxa"/>
              <w:bottom w:w="0" w:type="dxa"/>
              <w:right w:w="0" w:type="dxa"/>
            </w:tcMar>
          </w:tcPr>
          <w:p w:rsidR="00EA6679" w:rsidRPr="00FC03AB" w:rsidRDefault="00683BE4">
            <w:pPr>
              <w:spacing w:before="120" w:after="120"/>
              <w:ind w:left="120" w:right="120"/>
              <w:jc w:val="left"/>
              <w:rPr>
                <w:sz w:val="14"/>
                <w:szCs w:val="14"/>
              </w:rPr>
            </w:pPr>
            <w:r w:rsidRPr="00FC03AB">
              <w:rPr>
                <w:rFonts w:eastAsia="Arial" w:cs="Arial"/>
                <w:color w:val="111111"/>
                <w:sz w:val="14"/>
                <w:szCs w:val="14"/>
              </w:rPr>
              <w:t>ACCESO A ENERGÍAS LIMPIAS EN EL ESTADO</w:t>
            </w:r>
          </w:p>
        </w:tc>
        <w:tc>
          <w:tcPr>
            <w:tcW w:w="1442"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167"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167"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100</w:t>
            </w:r>
          </w:p>
        </w:tc>
        <w:tc>
          <w:tcPr>
            <w:tcW w:w="1456"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0.00</w:t>
            </w:r>
          </w:p>
        </w:tc>
        <w:tc>
          <w:tcPr>
            <w:tcW w:w="1166"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290" w:type="dxa"/>
            <w:shd w:val="clear" w:color="auto" w:fill="FFFFFF"/>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100</w:t>
            </w:r>
          </w:p>
        </w:tc>
      </w:tr>
      <w:tr w:rsidR="00EA6679" w:rsidRPr="00FC03AB" w:rsidTr="00FC03AB">
        <w:trPr>
          <w:cantSplit/>
          <w:jc w:val="center"/>
        </w:trPr>
        <w:tc>
          <w:tcPr>
            <w:tcW w:w="1297" w:type="dxa"/>
            <w:shd w:val="clear" w:color="auto" w:fill="F3F3F3"/>
            <w:tcMar>
              <w:top w:w="0" w:type="dxa"/>
              <w:left w:w="0" w:type="dxa"/>
              <w:bottom w:w="0" w:type="dxa"/>
              <w:right w:w="0" w:type="dxa"/>
            </w:tcMar>
          </w:tcPr>
          <w:p w:rsidR="00EA6679" w:rsidRPr="00FC03AB" w:rsidRDefault="00683BE4">
            <w:pPr>
              <w:spacing w:before="120" w:after="120"/>
              <w:ind w:left="120" w:right="120"/>
              <w:jc w:val="left"/>
              <w:rPr>
                <w:sz w:val="14"/>
                <w:szCs w:val="14"/>
              </w:rPr>
            </w:pPr>
            <w:r w:rsidRPr="00FC03AB">
              <w:rPr>
                <w:rFonts w:eastAsia="Arial" w:cs="Arial"/>
                <w:color w:val="111111"/>
                <w:sz w:val="14"/>
                <w:szCs w:val="14"/>
              </w:rPr>
              <w:t>PRODUCTIVIDAD INDUSTRIAL</w:t>
            </w:r>
          </w:p>
        </w:tc>
        <w:tc>
          <w:tcPr>
            <w:tcW w:w="1442"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167"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167"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456"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100.00</w:t>
            </w:r>
          </w:p>
        </w:tc>
        <w:tc>
          <w:tcPr>
            <w:tcW w:w="1166"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0</w:t>
            </w:r>
          </w:p>
        </w:tc>
        <w:tc>
          <w:tcPr>
            <w:tcW w:w="1290" w:type="dxa"/>
            <w:shd w:val="clear" w:color="auto" w:fill="F3F3F3"/>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color w:val="111111"/>
                <w:sz w:val="14"/>
                <w:szCs w:val="14"/>
              </w:rPr>
              <w:t>100</w:t>
            </w:r>
          </w:p>
        </w:tc>
      </w:tr>
      <w:tr w:rsidR="00EA6679" w:rsidRPr="00FC03AB" w:rsidTr="00FC03AB">
        <w:trPr>
          <w:cantSplit/>
          <w:jc w:val="center"/>
        </w:trPr>
        <w:tc>
          <w:tcPr>
            <w:tcW w:w="1297" w:type="dxa"/>
            <w:shd w:val="clear" w:color="auto" w:fill="4B4B4B"/>
            <w:tcMar>
              <w:top w:w="0" w:type="dxa"/>
              <w:left w:w="0" w:type="dxa"/>
              <w:bottom w:w="0" w:type="dxa"/>
              <w:right w:w="0" w:type="dxa"/>
            </w:tcMar>
          </w:tcPr>
          <w:p w:rsidR="00EA6679" w:rsidRPr="00FC03AB" w:rsidRDefault="00683BE4">
            <w:pPr>
              <w:spacing w:before="120" w:after="120"/>
              <w:ind w:left="120" w:right="120"/>
              <w:jc w:val="left"/>
              <w:rPr>
                <w:sz w:val="14"/>
                <w:szCs w:val="14"/>
              </w:rPr>
            </w:pPr>
            <w:r w:rsidRPr="00FC03AB">
              <w:rPr>
                <w:rFonts w:eastAsia="Arial" w:cs="Arial"/>
                <w:b/>
                <w:color w:val="FFFFFF"/>
                <w:sz w:val="14"/>
                <w:szCs w:val="14"/>
              </w:rPr>
              <w:t>TOTAL</w:t>
            </w:r>
          </w:p>
        </w:tc>
        <w:tc>
          <w:tcPr>
            <w:tcW w:w="1442" w:type="dxa"/>
            <w:shd w:val="clear" w:color="auto" w:fill="4B4B4B"/>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b/>
                <w:color w:val="FFFFFF"/>
                <w:sz w:val="14"/>
                <w:szCs w:val="14"/>
              </w:rPr>
              <w:t>13,114,124,470</w:t>
            </w:r>
          </w:p>
        </w:tc>
        <w:tc>
          <w:tcPr>
            <w:tcW w:w="1167" w:type="dxa"/>
            <w:shd w:val="clear" w:color="auto" w:fill="4B4B4B"/>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b/>
                <w:color w:val="FFFFFF"/>
                <w:sz w:val="14"/>
                <w:szCs w:val="14"/>
              </w:rPr>
              <w:t>2,666,308,673</w:t>
            </w:r>
          </w:p>
        </w:tc>
        <w:tc>
          <w:tcPr>
            <w:tcW w:w="1167" w:type="dxa"/>
            <w:shd w:val="clear" w:color="auto" w:fill="4B4B4B"/>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b/>
                <w:color w:val="FFFFFF"/>
                <w:sz w:val="14"/>
                <w:szCs w:val="14"/>
              </w:rPr>
              <w:t>3,400,491</w:t>
            </w:r>
          </w:p>
        </w:tc>
        <w:tc>
          <w:tcPr>
            <w:tcW w:w="1166" w:type="dxa"/>
            <w:shd w:val="clear" w:color="auto" w:fill="4B4B4B"/>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b/>
                <w:color w:val="FFFFFF"/>
                <w:sz w:val="14"/>
                <w:szCs w:val="14"/>
              </w:rPr>
              <w:t>770,913,066</w:t>
            </w:r>
          </w:p>
        </w:tc>
        <w:tc>
          <w:tcPr>
            <w:tcW w:w="1456" w:type="dxa"/>
            <w:shd w:val="clear" w:color="auto" w:fill="4B4B4B"/>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b/>
                <w:color w:val="FFFFFF"/>
                <w:sz w:val="14"/>
                <w:szCs w:val="14"/>
              </w:rPr>
              <w:t>16,516,459,378</w:t>
            </w:r>
          </w:p>
        </w:tc>
        <w:tc>
          <w:tcPr>
            <w:tcW w:w="1166" w:type="dxa"/>
            <w:shd w:val="clear" w:color="auto" w:fill="4B4B4B"/>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b/>
                <w:color w:val="FFFFFF"/>
                <w:sz w:val="14"/>
                <w:szCs w:val="14"/>
              </w:rPr>
              <w:t>112,523,319</w:t>
            </w:r>
          </w:p>
        </w:tc>
        <w:tc>
          <w:tcPr>
            <w:tcW w:w="1166" w:type="dxa"/>
            <w:shd w:val="clear" w:color="auto" w:fill="4B4B4B"/>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b/>
                <w:color w:val="FFFFFF"/>
                <w:sz w:val="14"/>
                <w:szCs w:val="14"/>
              </w:rPr>
              <w:t>8,300,100.00</w:t>
            </w:r>
          </w:p>
        </w:tc>
        <w:tc>
          <w:tcPr>
            <w:tcW w:w="1166" w:type="dxa"/>
            <w:shd w:val="clear" w:color="auto" w:fill="4B4B4B"/>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b/>
                <w:color w:val="FFFFFF"/>
                <w:sz w:val="14"/>
                <w:szCs w:val="14"/>
              </w:rPr>
              <w:t>6,761,373,228</w:t>
            </w:r>
          </w:p>
        </w:tc>
        <w:tc>
          <w:tcPr>
            <w:tcW w:w="1166" w:type="dxa"/>
            <w:shd w:val="clear" w:color="auto" w:fill="4B4B4B"/>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b/>
                <w:color w:val="FFFFFF"/>
                <w:sz w:val="14"/>
                <w:szCs w:val="14"/>
              </w:rPr>
              <w:t>1,182,700,473</w:t>
            </w:r>
          </w:p>
        </w:tc>
        <w:tc>
          <w:tcPr>
            <w:tcW w:w="1290" w:type="dxa"/>
            <w:shd w:val="clear" w:color="auto" w:fill="4B4B4B"/>
            <w:tcMar>
              <w:top w:w="0" w:type="dxa"/>
              <w:left w:w="0" w:type="dxa"/>
              <w:bottom w:w="0" w:type="dxa"/>
              <w:right w:w="0" w:type="dxa"/>
            </w:tcMar>
          </w:tcPr>
          <w:p w:rsidR="00EA6679" w:rsidRPr="00FC03AB" w:rsidRDefault="00683BE4">
            <w:pPr>
              <w:spacing w:before="120" w:after="120"/>
              <w:ind w:left="120" w:right="120"/>
              <w:jc w:val="right"/>
              <w:rPr>
                <w:sz w:val="14"/>
                <w:szCs w:val="14"/>
              </w:rPr>
            </w:pPr>
            <w:r w:rsidRPr="00FC03AB">
              <w:rPr>
                <w:rFonts w:eastAsia="Arial" w:cs="Arial"/>
                <w:b/>
                <w:color w:val="FFFFFF"/>
                <w:sz w:val="14"/>
                <w:szCs w:val="14"/>
              </w:rPr>
              <w:t>41,136,103,198</w:t>
            </w:r>
          </w:p>
        </w:tc>
      </w:tr>
    </w:tbl>
    <w:p w:rsidR="00CA1C90" w:rsidRDefault="00CA1C90">
      <w:pPr>
        <w:sectPr w:rsidR="00CA1C90" w:rsidSect="003B7704">
          <w:headerReference w:type="default" r:id="rId12"/>
          <w:footerReference w:type="default" r:id="rId13"/>
          <w:type w:val="oddPage"/>
          <w:pgSz w:w="16838" w:h="11906" w:orient="landscape"/>
          <w:pgMar w:top="1701" w:right="2834" w:bottom="1701" w:left="1417" w:header="0" w:footer="0" w:gutter="0"/>
          <w:cols w:space="720"/>
          <w:docGrid w:linePitch="326"/>
        </w:sectPr>
      </w:pPr>
    </w:p>
    <w:p w:rsidR="00EA6679" w:rsidRDefault="00EA6679"/>
    <w:p w:rsidR="00EA6679" w:rsidRDefault="00683BE4">
      <w:pPr>
        <w:pStyle w:val="Ttulo3"/>
      </w:pPr>
      <w:bookmarkStart w:id="33" w:name="X9d1c981941097fb930af31ca57471c315478829"/>
      <w:r>
        <w:t>ANEXO 7.4. DESTINO DE LOS RECURSOS DEL RAMO 33</w:t>
      </w:r>
      <w:bookmarkEnd w:id="33"/>
    </w:p>
    <w:p w:rsidR="00EA6679" w:rsidRDefault="00EA6679"/>
    <w:tbl>
      <w:tblPr>
        <w:tblW w:w="8381" w:type="dxa"/>
        <w:jc w:val="center"/>
        <w:tblLayout w:type="fixed"/>
        <w:tblLook w:val="0420"/>
      </w:tblPr>
      <w:tblGrid>
        <w:gridCol w:w="5867"/>
        <w:gridCol w:w="2514"/>
      </w:tblGrid>
      <w:tr w:rsidR="00EA6679">
        <w:trPr>
          <w:cantSplit/>
          <w:jc w:val="center"/>
        </w:trPr>
        <w:tc>
          <w:tcPr>
            <w:tcW w:w="5867" w:type="dxa"/>
            <w:tcBorders>
              <w:bottom w:val="single" w:sz="16" w:space="0" w:color="FFFFFF"/>
            </w:tcBorders>
            <w:shd w:val="clear" w:color="auto" w:fill="4B4B4B"/>
            <w:tcMar>
              <w:top w:w="0" w:type="dxa"/>
              <w:left w:w="0" w:type="dxa"/>
              <w:bottom w:w="0" w:type="dxa"/>
              <w:right w:w="0" w:type="dxa"/>
            </w:tcMar>
          </w:tcPr>
          <w:p w:rsidR="00EA6679" w:rsidRDefault="00683BE4">
            <w:pPr>
              <w:spacing w:before="120" w:after="120"/>
              <w:ind w:left="120" w:right="120"/>
              <w:jc w:val="left"/>
            </w:pPr>
            <w:r>
              <w:rPr>
                <w:rFonts w:eastAsia="Arial" w:cs="Arial"/>
                <w:b/>
                <w:color w:val="FFFFFF"/>
              </w:rPr>
              <w:t>FONDO/PROGRAMA O DESTINO ESTIMADO</w:t>
            </w:r>
          </w:p>
        </w:tc>
        <w:tc>
          <w:tcPr>
            <w:tcW w:w="2514" w:type="dxa"/>
            <w:tcBorders>
              <w:bottom w:val="single" w:sz="16" w:space="0" w:color="FFFFFF"/>
            </w:tcBorders>
            <w:shd w:val="clear" w:color="auto" w:fill="4B4B4B"/>
            <w:tcMar>
              <w:top w:w="0" w:type="dxa"/>
              <w:left w:w="0" w:type="dxa"/>
              <w:bottom w:w="0" w:type="dxa"/>
              <w:right w:w="0" w:type="dxa"/>
            </w:tcMar>
          </w:tcPr>
          <w:p w:rsidR="00EA6679" w:rsidRDefault="00683BE4">
            <w:pPr>
              <w:spacing w:before="120" w:after="120"/>
              <w:ind w:left="120" w:right="120"/>
              <w:jc w:val="center"/>
            </w:pPr>
            <w:r>
              <w:rPr>
                <w:rFonts w:eastAsia="Arial" w:cs="Arial"/>
                <w:b/>
                <w:color w:val="FFFFFF"/>
              </w:rPr>
              <w:t>IMPORTE</w:t>
            </w:r>
          </w:p>
        </w:tc>
      </w:tr>
      <w:tr w:rsidR="00EA6679">
        <w:trPr>
          <w:cantSplit/>
          <w:jc w:val="center"/>
        </w:trPr>
        <w:tc>
          <w:tcPr>
            <w:tcW w:w="5867" w:type="dxa"/>
            <w:tcBorders>
              <w:top w:val="single" w:sz="16" w:space="0" w:color="FFFFFF"/>
              <w:bottom w:val="single" w:sz="16" w:space="0" w:color="FFFFFF"/>
            </w:tcBorders>
            <w:shd w:val="clear" w:color="auto" w:fill="757575"/>
            <w:tcMar>
              <w:top w:w="0" w:type="dxa"/>
              <w:left w:w="0" w:type="dxa"/>
              <w:bottom w:w="0" w:type="dxa"/>
              <w:right w:w="0" w:type="dxa"/>
            </w:tcMar>
          </w:tcPr>
          <w:p w:rsidR="00EA6679" w:rsidRDefault="00683BE4">
            <w:pPr>
              <w:spacing w:before="120" w:after="120"/>
              <w:ind w:left="120" w:right="120"/>
              <w:jc w:val="left"/>
            </w:pPr>
            <w:r>
              <w:rPr>
                <w:rFonts w:eastAsia="Arial" w:cs="Arial"/>
                <w:color w:val="FFFFFF"/>
              </w:rPr>
              <w:t>FAETA RAMO 33.</w:t>
            </w:r>
          </w:p>
        </w:tc>
        <w:tc>
          <w:tcPr>
            <w:tcW w:w="2514" w:type="dxa"/>
            <w:tcBorders>
              <w:top w:val="single" w:sz="16" w:space="0" w:color="FFFFFF"/>
              <w:bottom w:val="single" w:sz="16" w:space="0" w:color="FFFFFF"/>
            </w:tcBorders>
            <w:shd w:val="clear" w:color="auto" w:fill="757575"/>
            <w:tcMar>
              <w:top w:w="0" w:type="dxa"/>
              <w:left w:w="0" w:type="dxa"/>
              <w:bottom w:w="0" w:type="dxa"/>
              <w:right w:w="0" w:type="dxa"/>
            </w:tcMar>
          </w:tcPr>
          <w:p w:rsidR="00EA6679" w:rsidRDefault="00683BE4">
            <w:pPr>
              <w:spacing w:before="120" w:after="120"/>
              <w:ind w:left="120" w:right="120"/>
              <w:jc w:val="right"/>
            </w:pPr>
            <w:r>
              <w:rPr>
                <w:rFonts w:eastAsia="Arial" w:cs="Arial"/>
                <w:color w:val="FFFFFF"/>
              </w:rPr>
              <w:t>210,147,191</w:t>
            </w:r>
          </w:p>
        </w:tc>
      </w:tr>
      <w:tr w:rsidR="00EA6679">
        <w:trPr>
          <w:cantSplit/>
          <w:jc w:val="center"/>
        </w:trPr>
        <w:tc>
          <w:tcPr>
            <w:tcW w:w="5867" w:type="dxa"/>
            <w:tcBorders>
              <w:top w:val="single" w:sz="16" w:space="0" w:color="FFFFFF"/>
            </w:tcBorders>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ATENCIÓN DEL REZAGO EDUCATIVO Y ANALFABETISMO</w:t>
            </w:r>
          </w:p>
        </w:tc>
        <w:tc>
          <w:tcPr>
            <w:tcW w:w="2514" w:type="dxa"/>
            <w:tcBorders>
              <w:top w:val="single" w:sz="16" w:space="0" w:color="FFFFFF"/>
            </w:tcBorders>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33,379,061</w:t>
            </w:r>
          </w:p>
        </w:tc>
      </w:tr>
      <w:tr w:rsidR="00EA6679">
        <w:trPr>
          <w:cantSplit/>
          <w:jc w:val="center"/>
        </w:trPr>
        <w:tc>
          <w:tcPr>
            <w:tcW w:w="5867"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ATENCIÓN EDUCATIVA EN MEDIA SUPERIOR</w:t>
            </w:r>
          </w:p>
        </w:tc>
        <w:tc>
          <w:tcPr>
            <w:tcW w:w="2514"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125,424,372</w:t>
            </w:r>
          </w:p>
        </w:tc>
      </w:tr>
      <w:tr w:rsidR="00EA6679">
        <w:trPr>
          <w:cantSplit/>
          <w:jc w:val="center"/>
        </w:trPr>
        <w:tc>
          <w:tcPr>
            <w:tcW w:w="5867" w:type="dxa"/>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GESTIÓN EFICIENTE DE LAS INSTITUCIONES DEL SECTOR SOCIAL</w:t>
            </w:r>
          </w:p>
        </w:tc>
        <w:tc>
          <w:tcPr>
            <w:tcW w:w="2514"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51,343,758</w:t>
            </w:r>
          </w:p>
        </w:tc>
      </w:tr>
      <w:tr w:rsidR="00EA6679">
        <w:trPr>
          <w:cantSplit/>
          <w:jc w:val="center"/>
        </w:trPr>
        <w:tc>
          <w:tcPr>
            <w:tcW w:w="5867" w:type="dxa"/>
            <w:tcBorders>
              <w:bottom w:val="single" w:sz="16" w:space="0" w:color="FFFFFF"/>
            </w:tcBorders>
            <w:shd w:val="clear" w:color="auto" w:fill="757575"/>
            <w:tcMar>
              <w:top w:w="0" w:type="dxa"/>
              <w:left w:w="0" w:type="dxa"/>
              <w:bottom w:w="0" w:type="dxa"/>
              <w:right w:w="0" w:type="dxa"/>
            </w:tcMar>
          </w:tcPr>
          <w:p w:rsidR="00EA6679" w:rsidRDefault="00683BE4">
            <w:pPr>
              <w:spacing w:before="120" w:after="120"/>
              <w:ind w:left="120" w:right="120"/>
              <w:jc w:val="left"/>
            </w:pPr>
            <w:r>
              <w:rPr>
                <w:rFonts w:eastAsia="Arial" w:cs="Arial"/>
                <w:color w:val="FFFFFF"/>
              </w:rPr>
              <w:t>FAM-IE SUPERIOR RAMO 33.</w:t>
            </w:r>
          </w:p>
        </w:tc>
        <w:tc>
          <w:tcPr>
            <w:tcW w:w="2514" w:type="dxa"/>
            <w:tcBorders>
              <w:bottom w:val="single" w:sz="16" w:space="0" w:color="FFFFFF"/>
            </w:tcBorders>
            <w:shd w:val="clear" w:color="auto" w:fill="757575"/>
            <w:tcMar>
              <w:top w:w="0" w:type="dxa"/>
              <w:left w:w="0" w:type="dxa"/>
              <w:bottom w:w="0" w:type="dxa"/>
              <w:right w:w="0" w:type="dxa"/>
            </w:tcMar>
          </w:tcPr>
          <w:p w:rsidR="00EA6679" w:rsidRDefault="00683BE4">
            <w:pPr>
              <w:spacing w:before="120" w:after="120"/>
              <w:ind w:left="120" w:right="120"/>
              <w:jc w:val="right"/>
            </w:pPr>
            <w:r>
              <w:rPr>
                <w:rFonts w:eastAsia="Arial" w:cs="Arial"/>
                <w:color w:val="FFFFFF"/>
              </w:rPr>
              <w:t>180,064,038</w:t>
            </w:r>
          </w:p>
        </w:tc>
      </w:tr>
      <w:tr w:rsidR="00EA6679">
        <w:trPr>
          <w:cantSplit/>
          <w:jc w:val="center"/>
        </w:trPr>
        <w:tc>
          <w:tcPr>
            <w:tcW w:w="5867" w:type="dxa"/>
            <w:tcBorders>
              <w:top w:val="single" w:sz="16" w:space="0" w:color="FFFFFF"/>
            </w:tcBorders>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CALIDAD EN EDUCACIÓN SUPERIOR DE LA UNIVERSIDAD AUTÓNOMA DE YUCATÁN</w:t>
            </w:r>
          </w:p>
        </w:tc>
        <w:tc>
          <w:tcPr>
            <w:tcW w:w="2514" w:type="dxa"/>
            <w:tcBorders>
              <w:top w:val="single" w:sz="16" w:space="0" w:color="FFFFFF"/>
            </w:tcBorders>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32,309,092</w:t>
            </w:r>
          </w:p>
        </w:tc>
      </w:tr>
      <w:tr w:rsidR="00EA6679">
        <w:trPr>
          <w:cantSplit/>
          <w:jc w:val="center"/>
        </w:trPr>
        <w:tc>
          <w:tcPr>
            <w:tcW w:w="5867"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FORTALECIMIENTO DE LAS INSTITUCIONES DE EDUCACIÓN SUPERIOR</w:t>
            </w:r>
          </w:p>
        </w:tc>
        <w:tc>
          <w:tcPr>
            <w:tcW w:w="2514"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147,754,946</w:t>
            </w:r>
          </w:p>
        </w:tc>
      </w:tr>
      <w:tr w:rsidR="00EA6679">
        <w:trPr>
          <w:cantSplit/>
          <w:jc w:val="center"/>
        </w:trPr>
        <w:tc>
          <w:tcPr>
            <w:tcW w:w="5867" w:type="dxa"/>
            <w:tcBorders>
              <w:bottom w:val="single" w:sz="16" w:space="0" w:color="FFFFFF"/>
            </w:tcBorders>
            <w:shd w:val="clear" w:color="auto" w:fill="757575"/>
            <w:tcMar>
              <w:top w:w="0" w:type="dxa"/>
              <w:left w:w="0" w:type="dxa"/>
              <w:bottom w:w="0" w:type="dxa"/>
              <w:right w:w="0" w:type="dxa"/>
            </w:tcMar>
          </w:tcPr>
          <w:p w:rsidR="00EA6679" w:rsidRDefault="00683BE4">
            <w:pPr>
              <w:spacing w:before="120" w:after="120"/>
              <w:ind w:left="120" w:right="120"/>
              <w:jc w:val="left"/>
            </w:pPr>
            <w:r>
              <w:rPr>
                <w:rFonts w:eastAsia="Arial" w:cs="Arial"/>
                <w:color w:val="FFFFFF"/>
              </w:rPr>
              <w:t>FAM ASISTENCIA SOCIAL RAMO 33.</w:t>
            </w:r>
          </w:p>
        </w:tc>
        <w:tc>
          <w:tcPr>
            <w:tcW w:w="2514" w:type="dxa"/>
            <w:tcBorders>
              <w:bottom w:val="single" w:sz="16" w:space="0" w:color="FFFFFF"/>
            </w:tcBorders>
            <w:shd w:val="clear" w:color="auto" w:fill="757575"/>
            <w:tcMar>
              <w:top w:w="0" w:type="dxa"/>
              <w:left w:w="0" w:type="dxa"/>
              <w:bottom w:w="0" w:type="dxa"/>
              <w:right w:w="0" w:type="dxa"/>
            </w:tcMar>
          </w:tcPr>
          <w:p w:rsidR="00EA6679" w:rsidRDefault="00683BE4">
            <w:pPr>
              <w:spacing w:before="120" w:after="120"/>
              <w:ind w:left="120" w:right="120"/>
              <w:jc w:val="right"/>
            </w:pPr>
            <w:r>
              <w:rPr>
                <w:rFonts w:eastAsia="Arial" w:cs="Arial"/>
                <w:color w:val="FFFFFF"/>
              </w:rPr>
              <w:t>273,562,271</w:t>
            </w:r>
          </w:p>
        </w:tc>
      </w:tr>
      <w:tr w:rsidR="00EA6679">
        <w:trPr>
          <w:cantSplit/>
          <w:jc w:val="center"/>
        </w:trPr>
        <w:tc>
          <w:tcPr>
            <w:tcW w:w="5867" w:type="dxa"/>
            <w:tcBorders>
              <w:top w:val="single" w:sz="16" w:space="0" w:color="FFFFFF"/>
            </w:tcBorders>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ASISTENCIA SOCIAL A PERSONAS VULNERABLES</w:t>
            </w:r>
          </w:p>
        </w:tc>
        <w:tc>
          <w:tcPr>
            <w:tcW w:w="2514" w:type="dxa"/>
            <w:tcBorders>
              <w:top w:val="single" w:sz="16" w:space="0" w:color="FFFFFF"/>
            </w:tcBorders>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5,101,069</w:t>
            </w:r>
          </w:p>
        </w:tc>
      </w:tr>
      <w:tr w:rsidR="00EA6679">
        <w:trPr>
          <w:cantSplit/>
          <w:jc w:val="center"/>
        </w:trPr>
        <w:tc>
          <w:tcPr>
            <w:tcW w:w="5867" w:type="dxa"/>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ATENCIÓN INTEGRAL EN ALIMENTACIÓN A PERSONAS SUJETAS DE ASISTENCIA SOCIAL</w:t>
            </w:r>
          </w:p>
        </w:tc>
        <w:tc>
          <w:tcPr>
            <w:tcW w:w="2514"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258,935,602</w:t>
            </w:r>
          </w:p>
        </w:tc>
      </w:tr>
      <w:tr w:rsidR="00EA6679">
        <w:trPr>
          <w:cantSplit/>
          <w:jc w:val="center"/>
        </w:trPr>
        <w:tc>
          <w:tcPr>
            <w:tcW w:w="5867"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ATENCIÓN Y DESARROLLO DE LAS ORGANIZACIONES SOCIALES</w:t>
            </w:r>
          </w:p>
        </w:tc>
        <w:tc>
          <w:tcPr>
            <w:tcW w:w="2514"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800,000</w:t>
            </w:r>
          </w:p>
        </w:tc>
      </w:tr>
      <w:tr w:rsidR="00EA6679">
        <w:trPr>
          <w:cantSplit/>
          <w:jc w:val="center"/>
        </w:trPr>
        <w:tc>
          <w:tcPr>
            <w:tcW w:w="5867" w:type="dxa"/>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COBERTURA CON EQUIDAD EN EDUCACIÓN BÁSICA</w:t>
            </w:r>
          </w:p>
        </w:tc>
        <w:tc>
          <w:tcPr>
            <w:tcW w:w="2514"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1,000,000</w:t>
            </w:r>
          </w:p>
        </w:tc>
      </w:tr>
      <w:tr w:rsidR="00EA6679">
        <w:trPr>
          <w:cantSplit/>
          <w:jc w:val="center"/>
        </w:trPr>
        <w:tc>
          <w:tcPr>
            <w:tcW w:w="5867"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PROMOCIÓN Y RESTITUCIÓN DE DERECHOS DE NIÑAS, NIÑOS Y ADOLESCENTES DEL ESTADO DE YUCATÁN</w:t>
            </w:r>
          </w:p>
        </w:tc>
        <w:tc>
          <w:tcPr>
            <w:tcW w:w="2514"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7,725,600</w:t>
            </w:r>
          </w:p>
        </w:tc>
      </w:tr>
      <w:tr w:rsidR="00EA6679">
        <w:trPr>
          <w:cantSplit/>
          <w:jc w:val="center"/>
        </w:trPr>
        <w:tc>
          <w:tcPr>
            <w:tcW w:w="5867" w:type="dxa"/>
            <w:tcBorders>
              <w:bottom w:val="single" w:sz="16" w:space="0" w:color="FFFFFF"/>
            </w:tcBorders>
            <w:shd w:val="clear" w:color="auto" w:fill="757575"/>
            <w:tcMar>
              <w:top w:w="0" w:type="dxa"/>
              <w:left w:w="0" w:type="dxa"/>
              <w:bottom w:w="0" w:type="dxa"/>
              <w:right w:w="0" w:type="dxa"/>
            </w:tcMar>
          </w:tcPr>
          <w:p w:rsidR="00EA6679" w:rsidRDefault="00683BE4">
            <w:pPr>
              <w:spacing w:before="120" w:after="120"/>
              <w:ind w:left="120" w:right="120"/>
              <w:jc w:val="left"/>
            </w:pPr>
            <w:r>
              <w:rPr>
                <w:rFonts w:eastAsia="Arial" w:cs="Arial"/>
                <w:color w:val="FFFFFF"/>
              </w:rPr>
              <w:t>FAM INFRAESTRUCTURA EDUCATIVA BÁSICA.</w:t>
            </w:r>
          </w:p>
        </w:tc>
        <w:tc>
          <w:tcPr>
            <w:tcW w:w="2514" w:type="dxa"/>
            <w:tcBorders>
              <w:bottom w:val="single" w:sz="16" w:space="0" w:color="FFFFFF"/>
            </w:tcBorders>
            <w:shd w:val="clear" w:color="auto" w:fill="757575"/>
            <w:tcMar>
              <w:top w:w="0" w:type="dxa"/>
              <w:left w:w="0" w:type="dxa"/>
              <w:bottom w:w="0" w:type="dxa"/>
              <w:right w:w="0" w:type="dxa"/>
            </w:tcMar>
          </w:tcPr>
          <w:p w:rsidR="00EA6679" w:rsidRDefault="00683BE4">
            <w:pPr>
              <w:spacing w:before="120" w:after="120"/>
              <w:ind w:left="120" w:right="120"/>
              <w:jc w:val="right"/>
            </w:pPr>
            <w:r>
              <w:rPr>
                <w:rFonts w:eastAsia="Arial" w:cs="Arial"/>
                <w:color w:val="FFFFFF"/>
              </w:rPr>
              <w:t>202,955,640</w:t>
            </w:r>
          </w:p>
        </w:tc>
      </w:tr>
      <w:tr w:rsidR="00EA6679">
        <w:trPr>
          <w:cantSplit/>
          <w:jc w:val="center"/>
        </w:trPr>
        <w:tc>
          <w:tcPr>
            <w:tcW w:w="5867" w:type="dxa"/>
            <w:tcBorders>
              <w:top w:val="single" w:sz="16" w:space="0" w:color="FFFFFF"/>
            </w:tcBorders>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COBERTURA CON EQUIDAD EN EDUCACIÓN BÁSICA</w:t>
            </w:r>
          </w:p>
        </w:tc>
        <w:tc>
          <w:tcPr>
            <w:tcW w:w="2514" w:type="dxa"/>
            <w:tcBorders>
              <w:top w:val="single" w:sz="16" w:space="0" w:color="FFFFFF"/>
            </w:tcBorders>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202,955,640</w:t>
            </w:r>
          </w:p>
        </w:tc>
      </w:tr>
      <w:tr w:rsidR="00EA6679">
        <w:trPr>
          <w:cantSplit/>
          <w:jc w:val="center"/>
        </w:trPr>
        <w:tc>
          <w:tcPr>
            <w:tcW w:w="5867" w:type="dxa"/>
            <w:tcBorders>
              <w:bottom w:val="single" w:sz="16" w:space="0" w:color="FFFFFF"/>
            </w:tcBorders>
            <w:shd w:val="clear" w:color="auto" w:fill="757575"/>
            <w:tcMar>
              <w:top w:w="0" w:type="dxa"/>
              <w:left w:w="0" w:type="dxa"/>
              <w:bottom w:w="0" w:type="dxa"/>
              <w:right w:w="0" w:type="dxa"/>
            </w:tcMar>
          </w:tcPr>
          <w:p w:rsidR="00EA6679" w:rsidRDefault="00683BE4">
            <w:pPr>
              <w:spacing w:before="120" w:after="120"/>
              <w:ind w:left="120" w:right="120"/>
              <w:jc w:val="left"/>
            </w:pPr>
            <w:r>
              <w:rPr>
                <w:rFonts w:eastAsia="Arial" w:cs="Arial"/>
                <w:color w:val="FFFFFF"/>
              </w:rPr>
              <w:lastRenderedPageBreak/>
              <w:t>FAM INFRAESTRUCTURA EDUCATIVA MEDIA SUPERIOR.</w:t>
            </w:r>
          </w:p>
        </w:tc>
        <w:tc>
          <w:tcPr>
            <w:tcW w:w="2514" w:type="dxa"/>
            <w:tcBorders>
              <w:bottom w:val="single" w:sz="16" w:space="0" w:color="FFFFFF"/>
            </w:tcBorders>
            <w:shd w:val="clear" w:color="auto" w:fill="757575"/>
            <w:tcMar>
              <w:top w:w="0" w:type="dxa"/>
              <w:left w:w="0" w:type="dxa"/>
              <w:bottom w:w="0" w:type="dxa"/>
              <w:right w:w="0" w:type="dxa"/>
            </w:tcMar>
          </w:tcPr>
          <w:p w:rsidR="00EA6679" w:rsidRDefault="00683BE4">
            <w:pPr>
              <w:spacing w:before="120" w:after="120"/>
              <w:ind w:left="120" w:right="120"/>
              <w:jc w:val="right"/>
            </w:pPr>
            <w:r>
              <w:rPr>
                <w:rFonts w:eastAsia="Arial" w:cs="Arial"/>
                <w:color w:val="FFFFFF"/>
              </w:rPr>
              <w:t>15,859,138</w:t>
            </w:r>
          </w:p>
        </w:tc>
      </w:tr>
      <w:tr w:rsidR="00EA6679">
        <w:trPr>
          <w:cantSplit/>
          <w:jc w:val="center"/>
        </w:trPr>
        <w:tc>
          <w:tcPr>
            <w:tcW w:w="5867" w:type="dxa"/>
            <w:tcBorders>
              <w:top w:val="single" w:sz="16" w:space="0" w:color="FFFFFF"/>
            </w:tcBorders>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ACCESO Y PERMANENCIA EN EDUCACIÓN MEDIA SUPERIOR</w:t>
            </w:r>
          </w:p>
        </w:tc>
        <w:tc>
          <w:tcPr>
            <w:tcW w:w="2514" w:type="dxa"/>
            <w:tcBorders>
              <w:top w:val="single" w:sz="16" w:space="0" w:color="FFFFFF"/>
            </w:tcBorders>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9,067,494</w:t>
            </w:r>
          </w:p>
        </w:tc>
      </w:tr>
      <w:tr w:rsidR="00EA6679">
        <w:trPr>
          <w:cantSplit/>
          <w:jc w:val="center"/>
        </w:trPr>
        <w:tc>
          <w:tcPr>
            <w:tcW w:w="5867" w:type="dxa"/>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COBERTURA CON EQUIDAD EN EDUCACIÓN BÁSICA</w:t>
            </w:r>
          </w:p>
        </w:tc>
        <w:tc>
          <w:tcPr>
            <w:tcW w:w="2514"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6,791,644</w:t>
            </w:r>
          </w:p>
        </w:tc>
      </w:tr>
      <w:tr w:rsidR="00EA6679">
        <w:trPr>
          <w:cantSplit/>
          <w:jc w:val="center"/>
        </w:trPr>
        <w:tc>
          <w:tcPr>
            <w:tcW w:w="5867" w:type="dxa"/>
            <w:tcBorders>
              <w:bottom w:val="single" w:sz="16" w:space="0" w:color="FFFFFF"/>
            </w:tcBorders>
            <w:shd w:val="clear" w:color="auto" w:fill="757575"/>
            <w:tcMar>
              <w:top w:w="0" w:type="dxa"/>
              <w:left w:w="0" w:type="dxa"/>
              <w:bottom w:w="0" w:type="dxa"/>
              <w:right w:w="0" w:type="dxa"/>
            </w:tcMar>
          </w:tcPr>
          <w:p w:rsidR="00EA6679" w:rsidRDefault="00683BE4">
            <w:pPr>
              <w:spacing w:before="120" w:after="120"/>
              <w:ind w:left="120" w:right="120"/>
              <w:jc w:val="left"/>
            </w:pPr>
            <w:r>
              <w:rPr>
                <w:rFonts w:eastAsia="Arial" w:cs="Arial"/>
                <w:color w:val="FFFFFF"/>
              </w:rPr>
              <w:t>FASSA RAMO 33.</w:t>
            </w:r>
          </w:p>
        </w:tc>
        <w:tc>
          <w:tcPr>
            <w:tcW w:w="2514" w:type="dxa"/>
            <w:tcBorders>
              <w:bottom w:val="single" w:sz="16" w:space="0" w:color="FFFFFF"/>
            </w:tcBorders>
            <w:shd w:val="clear" w:color="auto" w:fill="757575"/>
            <w:tcMar>
              <w:top w:w="0" w:type="dxa"/>
              <w:left w:w="0" w:type="dxa"/>
              <w:bottom w:w="0" w:type="dxa"/>
              <w:right w:w="0" w:type="dxa"/>
            </w:tcMar>
          </w:tcPr>
          <w:p w:rsidR="00EA6679" w:rsidRDefault="00683BE4">
            <w:pPr>
              <w:spacing w:before="120" w:after="120"/>
              <w:ind w:left="120" w:right="120"/>
              <w:jc w:val="right"/>
            </w:pPr>
            <w:r>
              <w:rPr>
                <w:rFonts w:eastAsia="Arial" w:cs="Arial"/>
                <w:color w:val="FFFFFF"/>
              </w:rPr>
              <w:t>2,308,450,930</w:t>
            </w:r>
          </w:p>
        </w:tc>
      </w:tr>
      <w:tr w:rsidR="00EA6679">
        <w:trPr>
          <w:cantSplit/>
          <w:jc w:val="center"/>
        </w:trPr>
        <w:tc>
          <w:tcPr>
            <w:tcW w:w="5867" w:type="dxa"/>
            <w:tcBorders>
              <w:top w:val="single" w:sz="16" w:space="0" w:color="FFFFFF"/>
            </w:tcBorders>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ATENCIÓN INTEGRAL A LA SALUD REPRODUCTIVA</w:t>
            </w:r>
          </w:p>
        </w:tc>
        <w:tc>
          <w:tcPr>
            <w:tcW w:w="2514" w:type="dxa"/>
            <w:tcBorders>
              <w:top w:val="single" w:sz="16" w:space="0" w:color="FFFFFF"/>
            </w:tcBorders>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14,376,420</w:t>
            </w:r>
          </w:p>
        </w:tc>
      </w:tr>
      <w:tr w:rsidR="00EA6679">
        <w:trPr>
          <w:cantSplit/>
          <w:jc w:val="center"/>
        </w:trPr>
        <w:tc>
          <w:tcPr>
            <w:tcW w:w="5867"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CONECTIVIDAD E INFRAESTRUCTURA PARA SERVICIOS GUBERNAMENTALES</w:t>
            </w:r>
          </w:p>
        </w:tc>
        <w:tc>
          <w:tcPr>
            <w:tcW w:w="2514"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200,000</w:t>
            </w:r>
          </w:p>
        </w:tc>
      </w:tr>
      <w:tr w:rsidR="00EA6679">
        <w:trPr>
          <w:cantSplit/>
          <w:jc w:val="center"/>
        </w:trPr>
        <w:tc>
          <w:tcPr>
            <w:tcW w:w="5867" w:type="dxa"/>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GESTIÓN EFICIENTE DE LAS INSTITUCIONES DEL SECTOR SOCIAL</w:t>
            </w:r>
          </w:p>
        </w:tc>
        <w:tc>
          <w:tcPr>
            <w:tcW w:w="2514"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31,091,876</w:t>
            </w:r>
          </w:p>
        </w:tc>
      </w:tr>
      <w:tr w:rsidR="00EA6679">
        <w:trPr>
          <w:cantSplit/>
          <w:jc w:val="center"/>
        </w:trPr>
        <w:tc>
          <w:tcPr>
            <w:tcW w:w="5867"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MEJORA DE LA CALIDAD DE LOS SERVICIOS DE SALUD</w:t>
            </w:r>
          </w:p>
        </w:tc>
        <w:tc>
          <w:tcPr>
            <w:tcW w:w="2514"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80,020,635</w:t>
            </w:r>
          </w:p>
        </w:tc>
      </w:tr>
      <w:tr w:rsidR="00EA6679">
        <w:trPr>
          <w:cantSplit/>
          <w:jc w:val="center"/>
        </w:trPr>
        <w:tc>
          <w:tcPr>
            <w:tcW w:w="5867" w:type="dxa"/>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MITIGACIÓN DE RIESGOS SANITARIOS</w:t>
            </w:r>
          </w:p>
        </w:tc>
        <w:tc>
          <w:tcPr>
            <w:tcW w:w="2514"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89,211,168</w:t>
            </w:r>
          </w:p>
        </w:tc>
      </w:tr>
      <w:tr w:rsidR="00EA6679">
        <w:trPr>
          <w:cantSplit/>
          <w:jc w:val="center"/>
        </w:trPr>
        <w:tc>
          <w:tcPr>
            <w:tcW w:w="5867"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PRESERVACIÓN DE LA CALIDAD DEL AGUA</w:t>
            </w:r>
          </w:p>
        </w:tc>
        <w:tc>
          <w:tcPr>
            <w:tcW w:w="2514"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79,980</w:t>
            </w:r>
          </w:p>
        </w:tc>
      </w:tr>
      <w:tr w:rsidR="00EA6679">
        <w:trPr>
          <w:cantSplit/>
          <w:jc w:val="center"/>
        </w:trPr>
        <w:tc>
          <w:tcPr>
            <w:tcW w:w="5867" w:type="dxa"/>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PRESTACIÓN DE SERVICIOS DE SALUD</w:t>
            </w:r>
          </w:p>
        </w:tc>
        <w:tc>
          <w:tcPr>
            <w:tcW w:w="2514"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2,009,792,331</w:t>
            </w:r>
          </w:p>
        </w:tc>
      </w:tr>
      <w:tr w:rsidR="00EA6679">
        <w:trPr>
          <w:cantSplit/>
          <w:jc w:val="center"/>
        </w:trPr>
        <w:tc>
          <w:tcPr>
            <w:tcW w:w="5867"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PRESTACIÓN DE SERVICIOS DE SALUD A LA INFANCIA</w:t>
            </w:r>
          </w:p>
        </w:tc>
        <w:tc>
          <w:tcPr>
            <w:tcW w:w="2514"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17,091,929</w:t>
            </w:r>
          </w:p>
        </w:tc>
      </w:tr>
      <w:tr w:rsidR="00EA6679">
        <w:trPr>
          <w:cantSplit/>
          <w:jc w:val="center"/>
        </w:trPr>
        <w:tc>
          <w:tcPr>
            <w:tcW w:w="5867" w:type="dxa"/>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PREVENCIÓN Y ATENCIÓN A LAS VIOLENCIAS CONTRA LAS MUJERES</w:t>
            </w:r>
          </w:p>
        </w:tc>
        <w:tc>
          <w:tcPr>
            <w:tcW w:w="2514"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120,184</w:t>
            </w:r>
          </w:p>
        </w:tc>
      </w:tr>
      <w:tr w:rsidR="00EA6679">
        <w:trPr>
          <w:cantSplit/>
          <w:jc w:val="center"/>
        </w:trPr>
        <w:tc>
          <w:tcPr>
            <w:tcW w:w="5867"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PREVENCIÓN Y ATENCIÓN INTEGRAL DEL CÁNCER EN LA MUJER</w:t>
            </w:r>
          </w:p>
        </w:tc>
        <w:tc>
          <w:tcPr>
            <w:tcW w:w="2514"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3,118,622</w:t>
            </w:r>
          </w:p>
        </w:tc>
      </w:tr>
      <w:tr w:rsidR="00EA6679">
        <w:trPr>
          <w:cantSplit/>
          <w:jc w:val="center"/>
        </w:trPr>
        <w:tc>
          <w:tcPr>
            <w:tcW w:w="5867" w:type="dxa"/>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PREVENCIÓN Y CONTROL DE ENFERMEDADES TRANSMITIDAS POR VECTOR</w:t>
            </w:r>
          </w:p>
        </w:tc>
        <w:tc>
          <w:tcPr>
            <w:tcW w:w="2514"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19,455,392</w:t>
            </w:r>
          </w:p>
        </w:tc>
      </w:tr>
      <w:tr w:rsidR="00EA6679">
        <w:trPr>
          <w:cantSplit/>
          <w:jc w:val="center"/>
        </w:trPr>
        <w:tc>
          <w:tcPr>
            <w:tcW w:w="5867"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PREVENCIÓN Y CONTROL DE ENFERMEDADES ZOONÓTICAS</w:t>
            </w:r>
          </w:p>
        </w:tc>
        <w:tc>
          <w:tcPr>
            <w:tcW w:w="2514"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1,853,193</w:t>
            </w:r>
          </w:p>
        </w:tc>
      </w:tr>
      <w:tr w:rsidR="00EA6679">
        <w:trPr>
          <w:cantSplit/>
          <w:jc w:val="center"/>
        </w:trPr>
        <w:tc>
          <w:tcPr>
            <w:tcW w:w="5867" w:type="dxa"/>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PREVENCIÓN Y CONTROL DE VIH, SIDA E INFECCIONES DE TRANSMISIÓN SEXUAL</w:t>
            </w:r>
          </w:p>
        </w:tc>
        <w:tc>
          <w:tcPr>
            <w:tcW w:w="2514"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5,197,219</w:t>
            </w:r>
          </w:p>
        </w:tc>
      </w:tr>
      <w:tr w:rsidR="00EA6679">
        <w:trPr>
          <w:cantSplit/>
          <w:jc w:val="center"/>
        </w:trPr>
        <w:tc>
          <w:tcPr>
            <w:tcW w:w="5867"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lastRenderedPageBreak/>
              <w:t>PREVENCIÓN Y PROMOCIÓN DE LA SALUD EN LA COMUNIDAD</w:t>
            </w:r>
          </w:p>
        </w:tc>
        <w:tc>
          <w:tcPr>
            <w:tcW w:w="2514"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3,989,571</w:t>
            </w:r>
          </w:p>
        </w:tc>
      </w:tr>
      <w:tr w:rsidR="00EA6679">
        <w:trPr>
          <w:cantSplit/>
          <w:jc w:val="center"/>
        </w:trPr>
        <w:tc>
          <w:tcPr>
            <w:tcW w:w="5867" w:type="dxa"/>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PROMOCIÓN, PREVENCIÓN Y ATENCIÓN INTEGRAL DE ENFERMEDADES RELACIONADAS CON LA NUTRICIÓN</w:t>
            </w:r>
          </w:p>
        </w:tc>
        <w:tc>
          <w:tcPr>
            <w:tcW w:w="2514"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12,433,489</w:t>
            </w:r>
          </w:p>
        </w:tc>
      </w:tr>
      <w:tr w:rsidR="00EA6679">
        <w:trPr>
          <w:cantSplit/>
          <w:jc w:val="center"/>
        </w:trPr>
        <w:tc>
          <w:tcPr>
            <w:tcW w:w="5867"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PROMOCIÓN, PREVENCIÓN Y ATENCIÓN INTEGRAL DE LA SALUD MENTAL</w:t>
            </w:r>
          </w:p>
        </w:tc>
        <w:tc>
          <w:tcPr>
            <w:tcW w:w="2514"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14,539,692</w:t>
            </w:r>
          </w:p>
        </w:tc>
      </w:tr>
      <w:tr w:rsidR="00EA6679">
        <w:trPr>
          <w:cantSplit/>
          <w:jc w:val="center"/>
        </w:trPr>
        <w:tc>
          <w:tcPr>
            <w:tcW w:w="5867" w:type="dxa"/>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VIGILANCIA EPIDEMIOLÓGICA</w:t>
            </w:r>
          </w:p>
        </w:tc>
        <w:tc>
          <w:tcPr>
            <w:tcW w:w="2514"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5,879,229</w:t>
            </w:r>
          </w:p>
        </w:tc>
      </w:tr>
      <w:tr w:rsidR="00EA6679">
        <w:trPr>
          <w:cantSplit/>
          <w:jc w:val="center"/>
        </w:trPr>
        <w:tc>
          <w:tcPr>
            <w:tcW w:w="5867" w:type="dxa"/>
            <w:tcBorders>
              <w:bottom w:val="single" w:sz="16" w:space="0" w:color="FFFFFF"/>
            </w:tcBorders>
            <w:shd w:val="clear" w:color="auto" w:fill="757575"/>
            <w:tcMar>
              <w:top w:w="0" w:type="dxa"/>
              <w:left w:w="0" w:type="dxa"/>
              <w:bottom w:w="0" w:type="dxa"/>
              <w:right w:w="0" w:type="dxa"/>
            </w:tcMar>
          </w:tcPr>
          <w:p w:rsidR="00EA6679" w:rsidRDefault="00683BE4">
            <w:pPr>
              <w:spacing w:before="120" w:after="120"/>
              <w:ind w:left="120" w:right="120"/>
              <w:jc w:val="left"/>
            </w:pPr>
            <w:r>
              <w:rPr>
                <w:rFonts w:eastAsia="Arial" w:cs="Arial"/>
                <w:color w:val="FFFFFF"/>
              </w:rPr>
              <w:t>FONDO DE APORTACIONES PARA EL FORTALECIMIENTO DE LAS ENTIDADES FEDERATIVAS FAFEF.</w:t>
            </w:r>
          </w:p>
        </w:tc>
        <w:tc>
          <w:tcPr>
            <w:tcW w:w="2514" w:type="dxa"/>
            <w:tcBorders>
              <w:bottom w:val="single" w:sz="16" w:space="0" w:color="FFFFFF"/>
            </w:tcBorders>
            <w:shd w:val="clear" w:color="auto" w:fill="757575"/>
            <w:tcMar>
              <w:top w:w="0" w:type="dxa"/>
              <w:left w:w="0" w:type="dxa"/>
              <w:bottom w:w="0" w:type="dxa"/>
              <w:right w:w="0" w:type="dxa"/>
            </w:tcMar>
          </w:tcPr>
          <w:p w:rsidR="00EA6679" w:rsidRDefault="00683BE4">
            <w:pPr>
              <w:spacing w:before="120" w:after="120"/>
              <w:ind w:left="120" w:right="120"/>
              <w:jc w:val="right"/>
            </w:pPr>
            <w:r>
              <w:rPr>
                <w:rFonts w:eastAsia="Arial" w:cs="Arial"/>
                <w:color w:val="FFFFFF"/>
              </w:rPr>
              <w:t>857,918,545</w:t>
            </w:r>
          </w:p>
        </w:tc>
      </w:tr>
      <w:tr w:rsidR="00EA6679">
        <w:trPr>
          <w:cantSplit/>
          <w:jc w:val="center"/>
        </w:trPr>
        <w:tc>
          <w:tcPr>
            <w:tcW w:w="5867" w:type="dxa"/>
            <w:tcBorders>
              <w:top w:val="single" w:sz="16" w:space="0" w:color="FFFFFF"/>
            </w:tcBorders>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GESTIÓN DE LA DEUDA PÚBLICA</w:t>
            </w:r>
          </w:p>
        </w:tc>
        <w:tc>
          <w:tcPr>
            <w:tcW w:w="2514" w:type="dxa"/>
            <w:tcBorders>
              <w:top w:val="single" w:sz="16" w:space="0" w:color="FFFFFF"/>
            </w:tcBorders>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857,918,545</w:t>
            </w:r>
          </w:p>
        </w:tc>
      </w:tr>
      <w:tr w:rsidR="00EA6679">
        <w:trPr>
          <w:cantSplit/>
          <w:jc w:val="center"/>
        </w:trPr>
        <w:tc>
          <w:tcPr>
            <w:tcW w:w="5867" w:type="dxa"/>
            <w:tcBorders>
              <w:bottom w:val="single" w:sz="16" w:space="0" w:color="FFFFFF"/>
            </w:tcBorders>
            <w:shd w:val="clear" w:color="auto" w:fill="757575"/>
            <w:tcMar>
              <w:top w:w="0" w:type="dxa"/>
              <w:left w:w="0" w:type="dxa"/>
              <w:bottom w:w="0" w:type="dxa"/>
              <w:right w:w="0" w:type="dxa"/>
            </w:tcMar>
          </w:tcPr>
          <w:p w:rsidR="00EA6679" w:rsidRDefault="00683BE4">
            <w:pPr>
              <w:spacing w:before="120" w:after="120"/>
              <w:ind w:left="120" w:right="120"/>
              <w:jc w:val="left"/>
            </w:pPr>
            <w:r>
              <w:rPr>
                <w:rFonts w:eastAsia="Arial" w:cs="Arial"/>
                <w:color w:val="FFFFFF"/>
              </w:rPr>
              <w:t>FONDO DE APORTACIONES PARA LA SEGURIDAD PÚBLICA DE LOS ESTADOS FASP.</w:t>
            </w:r>
          </w:p>
        </w:tc>
        <w:tc>
          <w:tcPr>
            <w:tcW w:w="2514" w:type="dxa"/>
            <w:tcBorders>
              <w:bottom w:val="single" w:sz="16" w:space="0" w:color="FFFFFF"/>
            </w:tcBorders>
            <w:shd w:val="clear" w:color="auto" w:fill="757575"/>
            <w:tcMar>
              <w:top w:w="0" w:type="dxa"/>
              <w:left w:w="0" w:type="dxa"/>
              <w:bottom w:w="0" w:type="dxa"/>
              <w:right w:w="0" w:type="dxa"/>
            </w:tcMar>
          </w:tcPr>
          <w:p w:rsidR="00EA6679" w:rsidRDefault="00683BE4">
            <w:pPr>
              <w:spacing w:before="120" w:after="120"/>
              <w:ind w:left="120" w:right="120"/>
              <w:jc w:val="right"/>
            </w:pPr>
            <w:r>
              <w:rPr>
                <w:rFonts w:eastAsia="Arial" w:cs="Arial"/>
                <w:color w:val="FFFFFF"/>
              </w:rPr>
              <w:t>171,008,689</w:t>
            </w:r>
          </w:p>
        </w:tc>
      </w:tr>
      <w:tr w:rsidR="00EA6679">
        <w:trPr>
          <w:cantSplit/>
          <w:jc w:val="center"/>
        </w:trPr>
        <w:tc>
          <w:tcPr>
            <w:tcW w:w="5867" w:type="dxa"/>
            <w:tcBorders>
              <w:top w:val="single" w:sz="16" w:space="0" w:color="FFFFFF"/>
            </w:tcBorders>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REFORZAMIENTO DE VIGILANCIA Y OPERATIVOS EN MATERIA DE SEGURIDAD PÚBLICA</w:t>
            </w:r>
          </w:p>
        </w:tc>
        <w:tc>
          <w:tcPr>
            <w:tcW w:w="2514" w:type="dxa"/>
            <w:tcBorders>
              <w:top w:val="single" w:sz="16" w:space="0" w:color="FFFFFF"/>
            </w:tcBorders>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171,008,689</w:t>
            </w:r>
          </w:p>
        </w:tc>
      </w:tr>
      <w:tr w:rsidR="00EA6679">
        <w:trPr>
          <w:cantSplit/>
          <w:jc w:val="center"/>
        </w:trPr>
        <w:tc>
          <w:tcPr>
            <w:tcW w:w="5867" w:type="dxa"/>
            <w:tcBorders>
              <w:bottom w:val="single" w:sz="16" w:space="0" w:color="FFFFFF"/>
            </w:tcBorders>
            <w:shd w:val="clear" w:color="auto" w:fill="757575"/>
            <w:tcMar>
              <w:top w:w="0" w:type="dxa"/>
              <w:left w:w="0" w:type="dxa"/>
              <w:bottom w:w="0" w:type="dxa"/>
              <w:right w:w="0" w:type="dxa"/>
            </w:tcMar>
          </w:tcPr>
          <w:p w:rsidR="00EA6679" w:rsidRDefault="00683BE4">
            <w:pPr>
              <w:spacing w:before="120" w:after="120"/>
              <w:ind w:left="120" w:right="120"/>
              <w:jc w:val="left"/>
            </w:pPr>
            <w:r>
              <w:rPr>
                <w:rFonts w:eastAsia="Arial" w:cs="Arial"/>
                <w:color w:val="FFFFFF"/>
              </w:rPr>
              <w:t>FONDO DE INFRAESTRUCTURA SOCIAL PARA ENTIDADES FISE.</w:t>
            </w:r>
          </w:p>
        </w:tc>
        <w:tc>
          <w:tcPr>
            <w:tcW w:w="2514" w:type="dxa"/>
            <w:tcBorders>
              <w:bottom w:val="single" w:sz="16" w:space="0" w:color="FFFFFF"/>
            </w:tcBorders>
            <w:shd w:val="clear" w:color="auto" w:fill="757575"/>
            <w:tcMar>
              <w:top w:w="0" w:type="dxa"/>
              <w:left w:w="0" w:type="dxa"/>
              <w:bottom w:w="0" w:type="dxa"/>
              <w:right w:w="0" w:type="dxa"/>
            </w:tcMar>
          </w:tcPr>
          <w:p w:rsidR="00EA6679" w:rsidRDefault="00683BE4">
            <w:pPr>
              <w:spacing w:before="120" w:after="120"/>
              <w:ind w:left="120" w:right="120"/>
              <w:jc w:val="right"/>
            </w:pPr>
            <w:r>
              <w:rPr>
                <w:rFonts w:eastAsia="Arial" w:cs="Arial"/>
                <w:color w:val="FFFFFF"/>
              </w:rPr>
              <w:t>221,609,931</w:t>
            </w:r>
          </w:p>
        </w:tc>
      </w:tr>
      <w:tr w:rsidR="00EA6679">
        <w:trPr>
          <w:cantSplit/>
          <w:jc w:val="center"/>
        </w:trPr>
        <w:tc>
          <w:tcPr>
            <w:tcW w:w="5867" w:type="dxa"/>
            <w:tcBorders>
              <w:top w:val="single" w:sz="16" w:space="0" w:color="FFFFFF"/>
            </w:tcBorders>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AMPLIACIÓN DE LA COBERTURA PARA ACCESO A LOS SERVICIOS BÁSICOS DE LA VIVIENDA</w:t>
            </w:r>
          </w:p>
        </w:tc>
        <w:tc>
          <w:tcPr>
            <w:tcW w:w="2514" w:type="dxa"/>
            <w:tcBorders>
              <w:top w:val="single" w:sz="16" w:space="0" w:color="FFFFFF"/>
            </w:tcBorders>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147,899,670</w:t>
            </w:r>
          </w:p>
        </w:tc>
      </w:tr>
      <w:tr w:rsidR="00EA6679">
        <w:trPr>
          <w:cantSplit/>
          <w:jc w:val="center"/>
        </w:trPr>
        <w:tc>
          <w:tcPr>
            <w:tcW w:w="5867"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DOTACIÓN DE AGUA POTABLE Y SANEAMIENTO DE AGUAS RESIDUALES DOMÉSTICAS</w:t>
            </w:r>
          </w:p>
        </w:tc>
        <w:tc>
          <w:tcPr>
            <w:tcW w:w="2514"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818,703</w:t>
            </w:r>
          </w:p>
        </w:tc>
      </w:tr>
      <w:tr w:rsidR="00EA6679">
        <w:trPr>
          <w:cantSplit/>
          <w:jc w:val="center"/>
        </w:trPr>
        <w:tc>
          <w:tcPr>
            <w:tcW w:w="5867" w:type="dxa"/>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PRESERVACIÓN DE LA CALIDAD DEL AGUA</w:t>
            </w:r>
          </w:p>
        </w:tc>
        <w:tc>
          <w:tcPr>
            <w:tcW w:w="2514"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739,399</w:t>
            </w:r>
          </w:p>
        </w:tc>
      </w:tr>
      <w:tr w:rsidR="00EA6679">
        <w:trPr>
          <w:cantSplit/>
          <w:jc w:val="center"/>
        </w:trPr>
        <w:tc>
          <w:tcPr>
            <w:tcW w:w="5867"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PROMOCIÓN DE CALIDAD Y ESPACIOS EN LA VIVIENDA</w:t>
            </w:r>
          </w:p>
        </w:tc>
        <w:tc>
          <w:tcPr>
            <w:tcW w:w="2514"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72,152,159</w:t>
            </w:r>
          </w:p>
        </w:tc>
      </w:tr>
      <w:tr w:rsidR="00EA6679">
        <w:trPr>
          <w:cantSplit/>
          <w:jc w:val="center"/>
        </w:trPr>
        <w:tc>
          <w:tcPr>
            <w:tcW w:w="5867" w:type="dxa"/>
            <w:tcBorders>
              <w:bottom w:val="single" w:sz="16" w:space="0" w:color="FFFFFF"/>
            </w:tcBorders>
            <w:shd w:val="clear" w:color="auto" w:fill="757575"/>
            <w:tcMar>
              <w:top w:w="0" w:type="dxa"/>
              <w:left w:w="0" w:type="dxa"/>
              <w:bottom w:w="0" w:type="dxa"/>
              <w:right w:w="0" w:type="dxa"/>
            </w:tcMar>
          </w:tcPr>
          <w:p w:rsidR="00EA6679" w:rsidRDefault="00683BE4">
            <w:pPr>
              <w:spacing w:before="120" w:after="120"/>
              <w:ind w:left="120" w:right="120"/>
              <w:jc w:val="left"/>
            </w:pPr>
            <w:r>
              <w:rPr>
                <w:rFonts w:eastAsia="Arial" w:cs="Arial"/>
                <w:color w:val="FFFFFF"/>
              </w:rPr>
              <w:t>FONE.</w:t>
            </w:r>
          </w:p>
        </w:tc>
        <w:tc>
          <w:tcPr>
            <w:tcW w:w="2514" w:type="dxa"/>
            <w:tcBorders>
              <w:bottom w:val="single" w:sz="16" w:space="0" w:color="FFFFFF"/>
            </w:tcBorders>
            <w:shd w:val="clear" w:color="auto" w:fill="757575"/>
            <w:tcMar>
              <w:top w:w="0" w:type="dxa"/>
              <w:left w:w="0" w:type="dxa"/>
              <w:bottom w:w="0" w:type="dxa"/>
              <w:right w:w="0" w:type="dxa"/>
            </w:tcMar>
          </w:tcPr>
          <w:p w:rsidR="00EA6679" w:rsidRDefault="00683BE4">
            <w:pPr>
              <w:spacing w:before="120" w:after="120"/>
              <w:ind w:left="120" w:right="120"/>
              <w:jc w:val="right"/>
            </w:pPr>
            <w:r>
              <w:rPr>
                <w:rFonts w:eastAsia="Arial" w:cs="Arial"/>
                <w:color w:val="FFFFFF"/>
              </w:rPr>
              <w:t>6,515,909,737</w:t>
            </w:r>
          </w:p>
        </w:tc>
      </w:tr>
      <w:tr w:rsidR="00EA6679">
        <w:trPr>
          <w:cantSplit/>
          <w:jc w:val="center"/>
        </w:trPr>
        <w:tc>
          <w:tcPr>
            <w:tcW w:w="5867" w:type="dxa"/>
            <w:tcBorders>
              <w:top w:val="single" w:sz="16" w:space="0" w:color="FFFFFF"/>
            </w:tcBorders>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ACCESO Y PERMANENCIA EN EDUCACIÓN BÁSICA</w:t>
            </w:r>
          </w:p>
        </w:tc>
        <w:tc>
          <w:tcPr>
            <w:tcW w:w="2514" w:type="dxa"/>
            <w:tcBorders>
              <w:top w:val="single" w:sz="16" w:space="0" w:color="FFFFFF"/>
            </w:tcBorders>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39,174,033</w:t>
            </w:r>
          </w:p>
        </w:tc>
      </w:tr>
      <w:tr w:rsidR="00EA6679">
        <w:trPr>
          <w:cantSplit/>
          <w:jc w:val="center"/>
        </w:trPr>
        <w:tc>
          <w:tcPr>
            <w:tcW w:w="5867" w:type="dxa"/>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lastRenderedPageBreak/>
              <w:t>ATENCIÓN DEL REZAGO EDUCATIVO Y ANALFABETISMO</w:t>
            </w:r>
          </w:p>
        </w:tc>
        <w:tc>
          <w:tcPr>
            <w:tcW w:w="2514"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52,828,515</w:t>
            </w:r>
          </w:p>
        </w:tc>
      </w:tr>
      <w:tr w:rsidR="00EA6679">
        <w:trPr>
          <w:cantSplit/>
          <w:jc w:val="center"/>
        </w:trPr>
        <w:tc>
          <w:tcPr>
            <w:tcW w:w="5867"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COBERTURA CON EQUIDAD EN EDUCACIÓN BÁSICA</w:t>
            </w:r>
          </w:p>
        </w:tc>
        <w:tc>
          <w:tcPr>
            <w:tcW w:w="2514"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5,060,909,144</w:t>
            </w:r>
          </w:p>
        </w:tc>
      </w:tr>
      <w:tr w:rsidR="00EA6679">
        <w:trPr>
          <w:cantSplit/>
          <w:jc w:val="center"/>
        </w:trPr>
        <w:tc>
          <w:tcPr>
            <w:tcW w:w="5867" w:type="dxa"/>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GESTIÓN EFICIENTE DE LAS INSTITUCIONES DEL SECTOR SOCIAL</w:t>
            </w:r>
          </w:p>
        </w:tc>
        <w:tc>
          <w:tcPr>
            <w:tcW w:w="2514"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1,234,930,409</w:t>
            </w:r>
          </w:p>
        </w:tc>
      </w:tr>
      <w:tr w:rsidR="00EA6679">
        <w:trPr>
          <w:cantSplit/>
          <w:jc w:val="center"/>
        </w:trPr>
        <w:tc>
          <w:tcPr>
            <w:tcW w:w="5867"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MEJORAMIENTO DE LA CALIDAD EN INSTITUCIONES DE EDUCACIÓN SUPERIOR PÚBLICAS</w:t>
            </w:r>
          </w:p>
        </w:tc>
        <w:tc>
          <w:tcPr>
            <w:tcW w:w="2514"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128,067,636</w:t>
            </w:r>
          </w:p>
        </w:tc>
      </w:tr>
      <w:tr w:rsidR="00EA6679">
        <w:trPr>
          <w:cantSplit/>
          <w:jc w:val="center"/>
        </w:trPr>
        <w:tc>
          <w:tcPr>
            <w:tcW w:w="5867" w:type="dxa"/>
            <w:tcBorders>
              <w:bottom w:val="single" w:sz="16" w:space="0" w:color="FFFFFF"/>
            </w:tcBorders>
            <w:shd w:val="clear" w:color="auto" w:fill="757575"/>
            <w:tcMar>
              <w:top w:w="0" w:type="dxa"/>
              <w:left w:w="0" w:type="dxa"/>
              <w:bottom w:w="0" w:type="dxa"/>
              <w:right w:w="0" w:type="dxa"/>
            </w:tcMar>
          </w:tcPr>
          <w:p w:rsidR="00EA6679" w:rsidRDefault="00683BE4">
            <w:pPr>
              <w:spacing w:before="120" w:after="120"/>
              <w:ind w:left="120" w:right="120"/>
              <w:jc w:val="left"/>
            </w:pPr>
            <w:r>
              <w:rPr>
                <w:rFonts w:eastAsia="Arial" w:cs="Arial"/>
                <w:color w:val="FFFFFF"/>
              </w:rPr>
              <w:t>FORTALECIMIENTO A MUNICIPIOS RAMO 33.</w:t>
            </w:r>
          </w:p>
        </w:tc>
        <w:tc>
          <w:tcPr>
            <w:tcW w:w="2514" w:type="dxa"/>
            <w:tcBorders>
              <w:bottom w:val="single" w:sz="16" w:space="0" w:color="FFFFFF"/>
            </w:tcBorders>
            <w:shd w:val="clear" w:color="auto" w:fill="757575"/>
            <w:tcMar>
              <w:top w:w="0" w:type="dxa"/>
              <w:left w:w="0" w:type="dxa"/>
              <w:bottom w:w="0" w:type="dxa"/>
              <w:right w:w="0" w:type="dxa"/>
            </w:tcMar>
          </w:tcPr>
          <w:p w:rsidR="00EA6679" w:rsidRDefault="00683BE4">
            <w:pPr>
              <w:spacing w:before="120" w:after="120"/>
              <w:ind w:left="120" w:right="120"/>
              <w:jc w:val="right"/>
            </w:pPr>
            <w:r>
              <w:rPr>
                <w:rFonts w:eastAsia="Arial" w:cs="Arial"/>
                <w:color w:val="FFFFFF"/>
              </w:rPr>
              <w:t>1,496,631,672</w:t>
            </w:r>
          </w:p>
        </w:tc>
      </w:tr>
      <w:tr w:rsidR="00EA6679">
        <w:trPr>
          <w:cantSplit/>
          <w:jc w:val="center"/>
        </w:trPr>
        <w:tc>
          <w:tcPr>
            <w:tcW w:w="5867" w:type="dxa"/>
            <w:tcBorders>
              <w:top w:val="single" w:sz="16" w:space="0" w:color="FFFFFF"/>
            </w:tcBorders>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DISTRIBUCIÓN DE APORTACIONES FEDERALES</w:t>
            </w:r>
          </w:p>
        </w:tc>
        <w:tc>
          <w:tcPr>
            <w:tcW w:w="2514" w:type="dxa"/>
            <w:tcBorders>
              <w:top w:val="single" w:sz="16" w:space="0" w:color="FFFFFF"/>
            </w:tcBorders>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1,496,631,672</w:t>
            </w:r>
          </w:p>
        </w:tc>
      </w:tr>
      <w:tr w:rsidR="00EA6679">
        <w:trPr>
          <w:cantSplit/>
          <w:jc w:val="center"/>
        </w:trPr>
        <w:tc>
          <w:tcPr>
            <w:tcW w:w="5867" w:type="dxa"/>
            <w:tcBorders>
              <w:bottom w:val="single" w:sz="16" w:space="0" w:color="FFFFFF"/>
            </w:tcBorders>
            <w:shd w:val="clear" w:color="auto" w:fill="757575"/>
            <w:tcMar>
              <w:top w:w="0" w:type="dxa"/>
              <w:left w:w="0" w:type="dxa"/>
              <w:bottom w:w="0" w:type="dxa"/>
              <w:right w:w="0" w:type="dxa"/>
            </w:tcMar>
          </w:tcPr>
          <w:p w:rsidR="00EA6679" w:rsidRDefault="00683BE4">
            <w:pPr>
              <w:spacing w:before="120" w:after="120"/>
              <w:ind w:left="120" w:right="120"/>
              <w:jc w:val="left"/>
            </w:pPr>
            <w:r>
              <w:rPr>
                <w:rFonts w:eastAsia="Arial" w:cs="Arial"/>
                <w:color w:val="FFFFFF"/>
              </w:rPr>
              <w:t>INFRAESTRUCTURA A MUNICIPIOS RAMO 33.</w:t>
            </w:r>
          </w:p>
        </w:tc>
        <w:tc>
          <w:tcPr>
            <w:tcW w:w="2514" w:type="dxa"/>
            <w:tcBorders>
              <w:bottom w:val="single" w:sz="16" w:space="0" w:color="FFFFFF"/>
            </w:tcBorders>
            <w:shd w:val="clear" w:color="auto" w:fill="757575"/>
            <w:tcMar>
              <w:top w:w="0" w:type="dxa"/>
              <w:left w:w="0" w:type="dxa"/>
              <w:bottom w:w="0" w:type="dxa"/>
              <w:right w:w="0" w:type="dxa"/>
            </w:tcMar>
          </w:tcPr>
          <w:p w:rsidR="00EA6679" w:rsidRDefault="00683BE4">
            <w:pPr>
              <w:spacing w:before="120" w:after="120"/>
              <w:ind w:left="120" w:right="120"/>
              <w:jc w:val="right"/>
            </w:pPr>
            <w:r>
              <w:rPr>
                <w:rFonts w:eastAsia="Arial" w:cs="Arial"/>
                <w:color w:val="FFFFFF"/>
              </w:rPr>
              <w:t>1,606,674,707</w:t>
            </w:r>
          </w:p>
        </w:tc>
      </w:tr>
      <w:tr w:rsidR="00EA6679">
        <w:trPr>
          <w:cantSplit/>
          <w:jc w:val="center"/>
        </w:trPr>
        <w:tc>
          <w:tcPr>
            <w:tcW w:w="5867" w:type="dxa"/>
            <w:tcBorders>
              <w:top w:val="single" w:sz="16" w:space="0" w:color="FFFFFF"/>
            </w:tcBorders>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DISTRIBUCIÓN DE APORTACIONES FEDERALES</w:t>
            </w:r>
          </w:p>
        </w:tc>
        <w:tc>
          <w:tcPr>
            <w:tcW w:w="2514" w:type="dxa"/>
            <w:tcBorders>
              <w:top w:val="single" w:sz="16" w:space="0" w:color="FFFFFF"/>
            </w:tcBorders>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1,606,674,707</w:t>
            </w:r>
          </w:p>
        </w:tc>
      </w:tr>
      <w:tr w:rsidR="00EA6679">
        <w:trPr>
          <w:cantSplit/>
          <w:jc w:val="center"/>
        </w:trPr>
        <w:tc>
          <w:tcPr>
            <w:tcW w:w="5867" w:type="dxa"/>
            <w:shd w:val="clear" w:color="auto" w:fill="4B4B4B"/>
            <w:tcMar>
              <w:top w:w="0" w:type="dxa"/>
              <w:left w:w="0" w:type="dxa"/>
              <w:bottom w:w="0" w:type="dxa"/>
              <w:right w:w="0" w:type="dxa"/>
            </w:tcMar>
          </w:tcPr>
          <w:p w:rsidR="00EA6679" w:rsidRDefault="00683BE4">
            <w:pPr>
              <w:spacing w:before="120" w:after="120"/>
              <w:ind w:left="120" w:right="120"/>
              <w:jc w:val="left"/>
            </w:pPr>
            <w:r>
              <w:rPr>
                <w:rFonts w:eastAsia="Arial" w:cs="Arial"/>
                <w:b/>
                <w:color w:val="FFFFFF"/>
              </w:rPr>
              <w:t>TOTAL</w:t>
            </w:r>
          </w:p>
        </w:tc>
        <w:tc>
          <w:tcPr>
            <w:tcW w:w="2514" w:type="dxa"/>
            <w:shd w:val="clear" w:color="auto" w:fill="4B4B4B"/>
            <w:tcMar>
              <w:top w:w="0" w:type="dxa"/>
              <w:left w:w="0" w:type="dxa"/>
              <w:bottom w:w="0" w:type="dxa"/>
              <w:right w:w="0" w:type="dxa"/>
            </w:tcMar>
          </w:tcPr>
          <w:p w:rsidR="00EA6679" w:rsidRDefault="00683BE4">
            <w:pPr>
              <w:spacing w:before="120" w:after="120"/>
              <w:ind w:left="120" w:right="120"/>
              <w:jc w:val="right"/>
            </w:pPr>
            <w:r>
              <w:rPr>
                <w:rFonts w:eastAsia="Arial" w:cs="Arial"/>
                <w:b/>
                <w:color w:val="FFFFFF"/>
              </w:rPr>
              <w:t>14,060,792,489</w:t>
            </w:r>
          </w:p>
        </w:tc>
      </w:tr>
    </w:tbl>
    <w:p w:rsidR="00EA6679" w:rsidRDefault="00EA6679"/>
    <w:p w:rsidR="00CA1C90" w:rsidRDefault="00CA1C90">
      <w:pPr>
        <w:pStyle w:val="Ttulo3"/>
        <w:sectPr w:rsidR="00CA1C90" w:rsidSect="00CA1C90">
          <w:pgSz w:w="11906" w:h="16838"/>
          <w:pgMar w:top="2834" w:right="1701" w:bottom="1417" w:left="1701" w:header="0" w:footer="0" w:gutter="0"/>
          <w:cols w:space="720"/>
          <w:docGrid w:linePitch="326"/>
        </w:sectPr>
      </w:pPr>
      <w:bookmarkStart w:id="34" w:name="X10c3cdf1e356dbab4ed51b632c7683a5855604b"/>
    </w:p>
    <w:p w:rsidR="00EA6679" w:rsidRDefault="00683BE4">
      <w:pPr>
        <w:pStyle w:val="Ttulo3"/>
      </w:pPr>
      <w:r>
        <w:lastRenderedPageBreak/>
        <w:t>ANEXO 7.5. PROGRAMAS CON RECURSOS CONCURRENTES</w:t>
      </w:r>
      <w:bookmarkEnd w:id="34"/>
    </w:p>
    <w:p w:rsidR="00EA6679" w:rsidRDefault="00EA6679"/>
    <w:tbl>
      <w:tblPr>
        <w:tblW w:w="12096" w:type="dxa"/>
        <w:jc w:val="center"/>
        <w:tblLayout w:type="fixed"/>
        <w:tblLook w:val="0420"/>
      </w:tblPr>
      <w:tblGrid>
        <w:gridCol w:w="4113"/>
        <w:gridCol w:w="2661"/>
        <w:gridCol w:w="2661"/>
        <w:gridCol w:w="2661"/>
      </w:tblGrid>
      <w:tr w:rsidR="000158D6" w:rsidTr="00DB01E1">
        <w:trPr>
          <w:cantSplit/>
          <w:jc w:val="center"/>
        </w:trPr>
        <w:tc>
          <w:tcPr>
            <w:tcW w:w="4113" w:type="dxa"/>
            <w:shd w:val="clear" w:color="auto" w:fill="4B4B4B"/>
            <w:tcMar>
              <w:top w:w="0" w:type="dxa"/>
              <w:left w:w="0" w:type="dxa"/>
              <w:bottom w:w="0" w:type="dxa"/>
              <w:right w:w="0" w:type="dxa"/>
            </w:tcMar>
          </w:tcPr>
          <w:p w:rsidR="000158D6" w:rsidRDefault="000158D6" w:rsidP="00DB01E1">
            <w:pPr>
              <w:spacing w:before="120" w:after="120"/>
              <w:ind w:left="120" w:right="120"/>
              <w:jc w:val="center"/>
            </w:pPr>
            <w:r>
              <w:rPr>
                <w:rFonts w:eastAsia="Arial" w:cs="Arial"/>
                <w:b/>
                <w:color w:val="FFFFFF"/>
              </w:rPr>
              <w:t>PROGRAMA O PROYECTO</w:t>
            </w:r>
          </w:p>
        </w:tc>
        <w:tc>
          <w:tcPr>
            <w:tcW w:w="2661" w:type="dxa"/>
            <w:shd w:val="clear" w:color="auto" w:fill="4B4B4B"/>
            <w:tcMar>
              <w:top w:w="0" w:type="dxa"/>
              <w:left w:w="0" w:type="dxa"/>
              <w:bottom w:w="0" w:type="dxa"/>
              <w:right w:w="0" w:type="dxa"/>
            </w:tcMar>
          </w:tcPr>
          <w:p w:rsidR="000158D6" w:rsidRDefault="000158D6" w:rsidP="00DB01E1">
            <w:pPr>
              <w:spacing w:before="120" w:after="120"/>
              <w:ind w:left="120" w:right="120"/>
              <w:jc w:val="center"/>
            </w:pPr>
            <w:r>
              <w:rPr>
                <w:rFonts w:eastAsia="Arial" w:cs="Arial"/>
                <w:b/>
                <w:color w:val="FFFFFF"/>
              </w:rPr>
              <w:t>APORTACIÓN FEDERAL</w:t>
            </w:r>
          </w:p>
        </w:tc>
        <w:tc>
          <w:tcPr>
            <w:tcW w:w="2661" w:type="dxa"/>
            <w:shd w:val="clear" w:color="auto" w:fill="4B4B4B"/>
            <w:tcMar>
              <w:top w:w="0" w:type="dxa"/>
              <w:left w:w="0" w:type="dxa"/>
              <w:bottom w:w="0" w:type="dxa"/>
              <w:right w:w="0" w:type="dxa"/>
            </w:tcMar>
          </w:tcPr>
          <w:p w:rsidR="000158D6" w:rsidRDefault="000158D6" w:rsidP="00DB01E1">
            <w:pPr>
              <w:spacing w:before="120" w:after="120"/>
              <w:ind w:left="120" w:right="120"/>
              <w:jc w:val="center"/>
            </w:pPr>
            <w:r>
              <w:rPr>
                <w:rFonts w:eastAsia="Arial" w:cs="Arial"/>
                <w:b/>
                <w:color w:val="FFFFFF"/>
              </w:rPr>
              <w:t>APORTACIÓN ESTATAL</w:t>
            </w:r>
          </w:p>
        </w:tc>
        <w:tc>
          <w:tcPr>
            <w:tcW w:w="2661" w:type="dxa"/>
            <w:shd w:val="clear" w:color="auto" w:fill="4B4B4B"/>
            <w:tcMar>
              <w:top w:w="0" w:type="dxa"/>
              <w:left w:w="0" w:type="dxa"/>
              <w:bottom w:w="0" w:type="dxa"/>
              <w:right w:w="0" w:type="dxa"/>
            </w:tcMar>
          </w:tcPr>
          <w:p w:rsidR="000158D6" w:rsidRDefault="000158D6" w:rsidP="00DB01E1">
            <w:pPr>
              <w:spacing w:before="120" w:after="120"/>
              <w:ind w:left="120" w:right="120"/>
              <w:jc w:val="center"/>
            </w:pPr>
            <w:r>
              <w:rPr>
                <w:rFonts w:eastAsia="Arial" w:cs="Arial"/>
                <w:b/>
                <w:color w:val="FFFFFF"/>
              </w:rPr>
              <w:t>TOTAL ASIGNADO</w:t>
            </w:r>
          </w:p>
        </w:tc>
      </w:tr>
      <w:tr w:rsidR="000158D6" w:rsidTr="00DB01E1">
        <w:trPr>
          <w:cantSplit/>
          <w:jc w:val="center"/>
        </w:trPr>
        <w:tc>
          <w:tcPr>
            <w:tcW w:w="4113" w:type="dxa"/>
            <w:shd w:val="clear" w:color="auto" w:fill="FFFFFF"/>
            <w:tcMar>
              <w:top w:w="0" w:type="dxa"/>
              <w:left w:w="0" w:type="dxa"/>
              <w:bottom w:w="0" w:type="dxa"/>
              <w:right w:w="0" w:type="dxa"/>
            </w:tcMar>
          </w:tcPr>
          <w:p w:rsidR="000158D6" w:rsidRDefault="000158D6" w:rsidP="00DB01E1">
            <w:pPr>
              <w:spacing w:before="120" w:after="120"/>
              <w:ind w:left="120" w:right="120"/>
              <w:jc w:val="left"/>
            </w:pPr>
            <w:r>
              <w:rPr>
                <w:rFonts w:eastAsia="Arial" w:cs="Arial"/>
                <w:color w:val="111111"/>
              </w:rPr>
              <w:t>SUBSIDIO A LA UNIVERSIDAD AUTÓNOMA DE YUCATÁN</w:t>
            </w:r>
          </w:p>
        </w:tc>
        <w:tc>
          <w:tcPr>
            <w:tcW w:w="2661" w:type="dxa"/>
            <w:shd w:val="clear" w:color="auto" w:fill="FFFFFF"/>
            <w:tcMar>
              <w:top w:w="0" w:type="dxa"/>
              <w:left w:w="0" w:type="dxa"/>
              <w:bottom w:w="0" w:type="dxa"/>
              <w:right w:w="0" w:type="dxa"/>
            </w:tcMar>
          </w:tcPr>
          <w:p w:rsidR="000158D6" w:rsidRDefault="000158D6" w:rsidP="00DB01E1">
            <w:pPr>
              <w:spacing w:before="120" w:after="120"/>
              <w:ind w:left="120" w:right="120"/>
              <w:jc w:val="right"/>
            </w:pPr>
            <w:r>
              <w:rPr>
                <w:rFonts w:eastAsia="Arial" w:cs="Arial"/>
                <w:color w:val="111111"/>
              </w:rPr>
              <w:t>2,111,337,324</w:t>
            </w:r>
          </w:p>
        </w:tc>
        <w:tc>
          <w:tcPr>
            <w:tcW w:w="2661" w:type="dxa"/>
            <w:shd w:val="clear" w:color="auto" w:fill="FFFFFF"/>
            <w:tcMar>
              <w:top w:w="0" w:type="dxa"/>
              <w:left w:w="0" w:type="dxa"/>
              <w:bottom w:w="0" w:type="dxa"/>
              <w:right w:w="0" w:type="dxa"/>
            </w:tcMar>
          </w:tcPr>
          <w:p w:rsidR="000158D6" w:rsidRDefault="000158D6" w:rsidP="00DB01E1">
            <w:pPr>
              <w:spacing w:before="120" w:after="120"/>
              <w:ind w:left="120" w:right="120"/>
              <w:jc w:val="right"/>
            </w:pPr>
            <w:r>
              <w:rPr>
                <w:rFonts w:eastAsia="Arial" w:cs="Arial"/>
                <w:color w:val="111111"/>
              </w:rPr>
              <w:t>214,695,344</w:t>
            </w:r>
          </w:p>
        </w:tc>
        <w:tc>
          <w:tcPr>
            <w:tcW w:w="2661" w:type="dxa"/>
            <w:shd w:val="clear" w:color="auto" w:fill="FFFFFF"/>
            <w:tcMar>
              <w:top w:w="0" w:type="dxa"/>
              <w:left w:w="0" w:type="dxa"/>
              <w:bottom w:w="0" w:type="dxa"/>
              <w:right w:w="0" w:type="dxa"/>
            </w:tcMar>
          </w:tcPr>
          <w:p w:rsidR="000158D6" w:rsidRDefault="000158D6" w:rsidP="00DB01E1">
            <w:pPr>
              <w:spacing w:before="120" w:after="120"/>
              <w:ind w:left="120" w:right="120"/>
              <w:jc w:val="right"/>
            </w:pPr>
            <w:r>
              <w:rPr>
                <w:rFonts w:eastAsia="Arial" w:cs="Arial"/>
                <w:color w:val="111111"/>
              </w:rPr>
              <w:t>2,326,032,668</w:t>
            </w:r>
          </w:p>
        </w:tc>
      </w:tr>
      <w:tr w:rsidR="000158D6" w:rsidTr="00DB01E1">
        <w:trPr>
          <w:cantSplit/>
          <w:jc w:val="center"/>
        </w:trPr>
        <w:tc>
          <w:tcPr>
            <w:tcW w:w="4113" w:type="dxa"/>
            <w:shd w:val="clear" w:color="auto" w:fill="F3F3F3"/>
            <w:tcMar>
              <w:top w:w="0" w:type="dxa"/>
              <w:left w:w="0" w:type="dxa"/>
              <w:bottom w:w="0" w:type="dxa"/>
              <w:right w:w="0" w:type="dxa"/>
            </w:tcMar>
          </w:tcPr>
          <w:p w:rsidR="000158D6" w:rsidRDefault="000158D6" w:rsidP="00DB01E1">
            <w:pPr>
              <w:spacing w:before="120" w:after="120"/>
              <w:ind w:left="120" w:right="120"/>
              <w:jc w:val="left"/>
            </w:pPr>
            <w:r>
              <w:rPr>
                <w:rFonts w:eastAsia="Arial" w:cs="Arial"/>
                <w:color w:val="111111"/>
              </w:rPr>
              <w:t>GASTOS DE OPERACIÓN PARA EL COLEGIO DE ESTUDIOS CIENTÍFICOS Y TECNOLÓGICOS DE YUCATÁN (CECYTEY)</w:t>
            </w:r>
          </w:p>
        </w:tc>
        <w:tc>
          <w:tcPr>
            <w:tcW w:w="2661" w:type="dxa"/>
            <w:shd w:val="clear" w:color="auto" w:fill="F3F3F3"/>
            <w:tcMar>
              <w:top w:w="0" w:type="dxa"/>
              <w:left w:w="0" w:type="dxa"/>
              <w:bottom w:w="0" w:type="dxa"/>
              <w:right w:w="0" w:type="dxa"/>
            </w:tcMar>
          </w:tcPr>
          <w:p w:rsidR="000158D6" w:rsidRDefault="000158D6" w:rsidP="00DB01E1">
            <w:pPr>
              <w:spacing w:before="120" w:after="120"/>
              <w:ind w:left="120" w:right="120"/>
              <w:jc w:val="right"/>
            </w:pPr>
            <w:r>
              <w:rPr>
                <w:rFonts w:eastAsia="Arial" w:cs="Arial"/>
                <w:color w:val="111111"/>
              </w:rPr>
              <w:t>84,548,754</w:t>
            </w:r>
          </w:p>
        </w:tc>
        <w:tc>
          <w:tcPr>
            <w:tcW w:w="2661" w:type="dxa"/>
            <w:shd w:val="clear" w:color="auto" w:fill="F3F3F3"/>
            <w:tcMar>
              <w:top w:w="0" w:type="dxa"/>
              <w:left w:w="0" w:type="dxa"/>
              <w:bottom w:w="0" w:type="dxa"/>
              <w:right w:w="0" w:type="dxa"/>
            </w:tcMar>
          </w:tcPr>
          <w:p w:rsidR="000158D6" w:rsidRDefault="000158D6" w:rsidP="00DB01E1">
            <w:pPr>
              <w:spacing w:before="120" w:after="120"/>
              <w:ind w:left="120" w:right="120"/>
              <w:jc w:val="right"/>
            </w:pPr>
            <w:r>
              <w:rPr>
                <w:rFonts w:eastAsia="Arial" w:cs="Arial"/>
                <w:color w:val="111111"/>
              </w:rPr>
              <w:t>17,502,364</w:t>
            </w:r>
          </w:p>
        </w:tc>
        <w:tc>
          <w:tcPr>
            <w:tcW w:w="2661" w:type="dxa"/>
            <w:shd w:val="clear" w:color="auto" w:fill="F3F3F3"/>
            <w:tcMar>
              <w:top w:w="0" w:type="dxa"/>
              <w:left w:w="0" w:type="dxa"/>
              <w:bottom w:w="0" w:type="dxa"/>
              <w:right w:w="0" w:type="dxa"/>
            </w:tcMar>
          </w:tcPr>
          <w:p w:rsidR="000158D6" w:rsidRDefault="000158D6" w:rsidP="00DB01E1">
            <w:pPr>
              <w:spacing w:before="120" w:after="120"/>
              <w:ind w:left="120" w:right="120"/>
              <w:jc w:val="right"/>
            </w:pPr>
            <w:r>
              <w:rPr>
                <w:rFonts w:eastAsia="Arial" w:cs="Arial"/>
                <w:color w:val="111111"/>
              </w:rPr>
              <w:t>102,051,118</w:t>
            </w:r>
          </w:p>
        </w:tc>
      </w:tr>
      <w:tr w:rsidR="000158D6" w:rsidTr="00DB01E1">
        <w:trPr>
          <w:cantSplit/>
          <w:jc w:val="center"/>
        </w:trPr>
        <w:tc>
          <w:tcPr>
            <w:tcW w:w="4113" w:type="dxa"/>
            <w:shd w:val="clear" w:color="auto" w:fill="FFFFFF"/>
            <w:tcMar>
              <w:top w:w="0" w:type="dxa"/>
              <w:left w:w="0" w:type="dxa"/>
              <w:bottom w:w="0" w:type="dxa"/>
              <w:right w:w="0" w:type="dxa"/>
            </w:tcMar>
          </w:tcPr>
          <w:p w:rsidR="000158D6" w:rsidRDefault="000158D6" w:rsidP="00DB01E1">
            <w:pPr>
              <w:spacing w:before="120" w:after="120"/>
              <w:ind w:left="120" w:right="120"/>
              <w:jc w:val="left"/>
            </w:pPr>
            <w:r>
              <w:rPr>
                <w:rFonts w:eastAsia="Arial" w:cs="Arial"/>
                <w:color w:val="111111"/>
              </w:rPr>
              <w:t>COLEGIO DE BACHILLERES DE YUCATÁN (COBAY)</w:t>
            </w:r>
          </w:p>
        </w:tc>
        <w:tc>
          <w:tcPr>
            <w:tcW w:w="2661" w:type="dxa"/>
            <w:shd w:val="clear" w:color="auto" w:fill="FFFFFF"/>
            <w:tcMar>
              <w:top w:w="0" w:type="dxa"/>
              <w:left w:w="0" w:type="dxa"/>
              <w:bottom w:w="0" w:type="dxa"/>
              <w:right w:w="0" w:type="dxa"/>
            </w:tcMar>
          </w:tcPr>
          <w:p w:rsidR="000158D6" w:rsidRDefault="000158D6" w:rsidP="00DB01E1">
            <w:pPr>
              <w:spacing w:before="120" w:after="120"/>
              <w:ind w:left="120" w:right="120"/>
              <w:jc w:val="right"/>
            </w:pPr>
            <w:r>
              <w:rPr>
                <w:rFonts w:eastAsia="Arial" w:cs="Arial"/>
                <w:color w:val="111111"/>
              </w:rPr>
              <w:t>376,657,107</w:t>
            </w:r>
          </w:p>
        </w:tc>
        <w:tc>
          <w:tcPr>
            <w:tcW w:w="2661" w:type="dxa"/>
            <w:shd w:val="clear" w:color="auto" w:fill="FFFFFF"/>
            <w:tcMar>
              <w:top w:w="0" w:type="dxa"/>
              <w:left w:w="0" w:type="dxa"/>
              <w:bottom w:w="0" w:type="dxa"/>
              <w:right w:w="0" w:type="dxa"/>
            </w:tcMar>
          </w:tcPr>
          <w:p w:rsidR="000158D6" w:rsidRDefault="000158D6" w:rsidP="00DB01E1">
            <w:pPr>
              <w:spacing w:before="120" w:after="120"/>
              <w:ind w:left="120" w:right="120"/>
              <w:jc w:val="right"/>
            </w:pPr>
            <w:r>
              <w:rPr>
                <w:rFonts w:eastAsia="Arial" w:cs="Arial"/>
                <w:color w:val="111111"/>
              </w:rPr>
              <w:t>84,049,535</w:t>
            </w:r>
          </w:p>
        </w:tc>
        <w:tc>
          <w:tcPr>
            <w:tcW w:w="2661" w:type="dxa"/>
            <w:shd w:val="clear" w:color="auto" w:fill="FFFFFF"/>
            <w:tcMar>
              <w:top w:w="0" w:type="dxa"/>
              <w:left w:w="0" w:type="dxa"/>
              <w:bottom w:w="0" w:type="dxa"/>
              <w:right w:w="0" w:type="dxa"/>
            </w:tcMar>
          </w:tcPr>
          <w:p w:rsidR="000158D6" w:rsidRDefault="000158D6" w:rsidP="00DB01E1">
            <w:pPr>
              <w:spacing w:before="120" w:after="120"/>
              <w:ind w:left="120" w:right="120"/>
              <w:jc w:val="right"/>
            </w:pPr>
            <w:r>
              <w:rPr>
                <w:rFonts w:eastAsia="Arial" w:cs="Arial"/>
                <w:color w:val="111111"/>
              </w:rPr>
              <w:t>460,706,642</w:t>
            </w:r>
          </w:p>
        </w:tc>
      </w:tr>
      <w:tr w:rsidR="000158D6" w:rsidTr="00DB01E1">
        <w:trPr>
          <w:cantSplit/>
          <w:jc w:val="center"/>
        </w:trPr>
        <w:tc>
          <w:tcPr>
            <w:tcW w:w="4113" w:type="dxa"/>
            <w:shd w:val="clear" w:color="auto" w:fill="F3F3F3"/>
            <w:tcMar>
              <w:top w:w="0" w:type="dxa"/>
              <w:left w:w="0" w:type="dxa"/>
              <w:bottom w:w="0" w:type="dxa"/>
              <w:right w:w="0" w:type="dxa"/>
            </w:tcMar>
          </w:tcPr>
          <w:p w:rsidR="000158D6" w:rsidRDefault="000158D6" w:rsidP="00DB01E1">
            <w:pPr>
              <w:spacing w:before="120" w:after="120"/>
              <w:ind w:left="120" w:right="120"/>
              <w:jc w:val="left"/>
            </w:pPr>
            <w:r>
              <w:rPr>
                <w:rFonts w:eastAsia="Arial" w:cs="Arial"/>
                <w:color w:val="111111"/>
              </w:rPr>
              <w:t>PROGRAMA DE ESTRATEGIA INTEGRAL DE DESARROLLO COMUNITARIO COMUNIDAD DIFERENTE</w:t>
            </w:r>
          </w:p>
        </w:tc>
        <w:tc>
          <w:tcPr>
            <w:tcW w:w="2661" w:type="dxa"/>
            <w:shd w:val="clear" w:color="auto" w:fill="F3F3F3"/>
            <w:tcMar>
              <w:top w:w="0" w:type="dxa"/>
              <w:left w:w="0" w:type="dxa"/>
              <w:bottom w:w="0" w:type="dxa"/>
              <w:right w:w="0" w:type="dxa"/>
            </w:tcMar>
          </w:tcPr>
          <w:p w:rsidR="000158D6" w:rsidRDefault="000158D6" w:rsidP="00DB01E1">
            <w:pPr>
              <w:spacing w:before="120" w:after="120"/>
              <w:ind w:left="120" w:right="120"/>
              <w:jc w:val="right"/>
            </w:pPr>
            <w:r>
              <w:rPr>
                <w:rFonts w:eastAsia="Arial" w:cs="Arial"/>
                <w:color w:val="111111"/>
              </w:rPr>
              <w:t>1,094,104</w:t>
            </w:r>
          </w:p>
        </w:tc>
        <w:tc>
          <w:tcPr>
            <w:tcW w:w="2661" w:type="dxa"/>
            <w:shd w:val="clear" w:color="auto" w:fill="F3F3F3"/>
            <w:tcMar>
              <w:top w:w="0" w:type="dxa"/>
              <w:left w:w="0" w:type="dxa"/>
              <w:bottom w:w="0" w:type="dxa"/>
              <w:right w:w="0" w:type="dxa"/>
            </w:tcMar>
          </w:tcPr>
          <w:p w:rsidR="000158D6" w:rsidRDefault="000158D6" w:rsidP="00DB01E1">
            <w:pPr>
              <w:spacing w:before="120" w:after="120"/>
              <w:ind w:left="120" w:right="120"/>
              <w:jc w:val="right"/>
            </w:pPr>
            <w:r>
              <w:rPr>
                <w:rFonts w:eastAsia="Arial" w:cs="Arial"/>
                <w:color w:val="111111"/>
              </w:rPr>
              <w:t>0</w:t>
            </w:r>
          </w:p>
        </w:tc>
        <w:tc>
          <w:tcPr>
            <w:tcW w:w="2661" w:type="dxa"/>
            <w:shd w:val="clear" w:color="auto" w:fill="F3F3F3"/>
            <w:tcMar>
              <w:top w:w="0" w:type="dxa"/>
              <w:left w:w="0" w:type="dxa"/>
              <w:bottom w:w="0" w:type="dxa"/>
              <w:right w:w="0" w:type="dxa"/>
            </w:tcMar>
          </w:tcPr>
          <w:p w:rsidR="000158D6" w:rsidRDefault="000158D6" w:rsidP="00DB01E1">
            <w:pPr>
              <w:spacing w:before="120" w:after="120"/>
              <w:ind w:left="120" w:right="120"/>
              <w:jc w:val="right"/>
            </w:pPr>
            <w:r>
              <w:rPr>
                <w:rFonts w:eastAsia="Arial" w:cs="Arial"/>
                <w:color w:val="111111"/>
              </w:rPr>
              <w:t>1,094,104</w:t>
            </w:r>
          </w:p>
        </w:tc>
      </w:tr>
      <w:tr w:rsidR="000158D6" w:rsidTr="00DB01E1">
        <w:trPr>
          <w:cantSplit/>
          <w:jc w:val="center"/>
        </w:trPr>
        <w:tc>
          <w:tcPr>
            <w:tcW w:w="4113" w:type="dxa"/>
            <w:shd w:val="clear" w:color="auto" w:fill="FFFFFF"/>
            <w:tcMar>
              <w:top w:w="0" w:type="dxa"/>
              <w:left w:w="0" w:type="dxa"/>
              <w:bottom w:w="0" w:type="dxa"/>
              <w:right w:w="0" w:type="dxa"/>
            </w:tcMar>
          </w:tcPr>
          <w:p w:rsidR="000158D6" w:rsidRDefault="000158D6" w:rsidP="00DB01E1">
            <w:pPr>
              <w:spacing w:before="120" w:after="120"/>
              <w:ind w:left="120" w:right="120"/>
              <w:jc w:val="left"/>
            </w:pPr>
            <w:r>
              <w:rPr>
                <w:rFonts w:eastAsia="Arial" w:cs="Arial"/>
                <w:color w:val="111111"/>
              </w:rPr>
              <w:t>ATENCIÓN A PERSONAS CON DISCAPACIDAD "EQUIPAMIENTO"</w:t>
            </w:r>
          </w:p>
        </w:tc>
        <w:tc>
          <w:tcPr>
            <w:tcW w:w="2661" w:type="dxa"/>
            <w:shd w:val="clear" w:color="auto" w:fill="FFFFFF"/>
            <w:tcMar>
              <w:top w:w="0" w:type="dxa"/>
              <w:left w:w="0" w:type="dxa"/>
              <w:bottom w:w="0" w:type="dxa"/>
              <w:right w:w="0" w:type="dxa"/>
            </w:tcMar>
          </w:tcPr>
          <w:p w:rsidR="000158D6" w:rsidRDefault="000158D6" w:rsidP="00DB01E1">
            <w:pPr>
              <w:spacing w:before="120" w:after="120"/>
              <w:ind w:left="120" w:right="120"/>
              <w:jc w:val="right"/>
            </w:pPr>
            <w:r>
              <w:rPr>
                <w:rFonts w:eastAsia="Arial" w:cs="Arial"/>
                <w:color w:val="111111"/>
              </w:rPr>
              <w:t>1,764,591</w:t>
            </w:r>
          </w:p>
        </w:tc>
        <w:tc>
          <w:tcPr>
            <w:tcW w:w="2661" w:type="dxa"/>
            <w:shd w:val="clear" w:color="auto" w:fill="FFFFFF"/>
            <w:tcMar>
              <w:top w:w="0" w:type="dxa"/>
              <w:left w:w="0" w:type="dxa"/>
              <w:bottom w:w="0" w:type="dxa"/>
              <w:right w:w="0" w:type="dxa"/>
            </w:tcMar>
          </w:tcPr>
          <w:p w:rsidR="000158D6" w:rsidRDefault="000158D6" w:rsidP="00DB01E1">
            <w:pPr>
              <w:spacing w:before="120" w:after="120"/>
              <w:ind w:left="120" w:right="120"/>
              <w:jc w:val="right"/>
            </w:pPr>
            <w:r>
              <w:rPr>
                <w:rFonts w:eastAsia="Arial" w:cs="Arial"/>
                <w:color w:val="111111"/>
              </w:rPr>
              <w:t>0</w:t>
            </w:r>
          </w:p>
        </w:tc>
        <w:tc>
          <w:tcPr>
            <w:tcW w:w="2661" w:type="dxa"/>
            <w:shd w:val="clear" w:color="auto" w:fill="FFFFFF"/>
            <w:tcMar>
              <w:top w:w="0" w:type="dxa"/>
              <w:left w:w="0" w:type="dxa"/>
              <w:bottom w:w="0" w:type="dxa"/>
              <w:right w:w="0" w:type="dxa"/>
            </w:tcMar>
          </w:tcPr>
          <w:p w:rsidR="000158D6" w:rsidRDefault="000158D6" w:rsidP="00DB01E1">
            <w:pPr>
              <w:spacing w:before="120" w:after="120"/>
              <w:ind w:left="120" w:right="120"/>
              <w:jc w:val="right"/>
            </w:pPr>
            <w:r>
              <w:rPr>
                <w:rFonts w:eastAsia="Arial" w:cs="Arial"/>
                <w:color w:val="111111"/>
              </w:rPr>
              <w:t>1,764,591</w:t>
            </w:r>
          </w:p>
        </w:tc>
      </w:tr>
      <w:tr w:rsidR="000158D6" w:rsidTr="00DB01E1">
        <w:trPr>
          <w:cantSplit/>
          <w:jc w:val="center"/>
        </w:trPr>
        <w:tc>
          <w:tcPr>
            <w:tcW w:w="4113" w:type="dxa"/>
            <w:shd w:val="clear" w:color="auto" w:fill="F3F3F3"/>
            <w:tcMar>
              <w:top w:w="0" w:type="dxa"/>
              <w:left w:w="0" w:type="dxa"/>
              <w:bottom w:w="0" w:type="dxa"/>
              <w:right w:w="0" w:type="dxa"/>
            </w:tcMar>
          </w:tcPr>
          <w:p w:rsidR="000158D6" w:rsidRDefault="000158D6" w:rsidP="00DB01E1">
            <w:pPr>
              <w:spacing w:before="120" w:after="120"/>
              <w:ind w:left="120" w:right="120"/>
              <w:jc w:val="left"/>
            </w:pPr>
            <w:r>
              <w:rPr>
                <w:rFonts w:eastAsia="Arial" w:cs="Arial"/>
                <w:color w:val="111111"/>
              </w:rPr>
              <w:t>PROGRAMA NACIONAL DE BECAS</w:t>
            </w:r>
          </w:p>
        </w:tc>
        <w:tc>
          <w:tcPr>
            <w:tcW w:w="2661" w:type="dxa"/>
            <w:shd w:val="clear" w:color="auto" w:fill="F3F3F3"/>
            <w:tcMar>
              <w:top w:w="0" w:type="dxa"/>
              <w:left w:w="0" w:type="dxa"/>
              <w:bottom w:w="0" w:type="dxa"/>
              <w:right w:w="0" w:type="dxa"/>
            </w:tcMar>
          </w:tcPr>
          <w:p w:rsidR="000158D6" w:rsidRDefault="000158D6" w:rsidP="00DB01E1">
            <w:pPr>
              <w:spacing w:before="120" w:after="120"/>
              <w:ind w:left="120" w:right="120"/>
              <w:jc w:val="right"/>
            </w:pPr>
            <w:r>
              <w:rPr>
                <w:rFonts w:eastAsia="Arial" w:cs="Arial"/>
                <w:color w:val="111111"/>
              </w:rPr>
              <w:t>0</w:t>
            </w:r>
          </w:p>
        </w:tc>
        <w:tc>
          <w:tcPr>
            <w:tcW w:w="2661" w:type="dxa"/>
            <w:shd w:val="clear" w:color="auto" w:fill="F3F3F3"/>
            <w:tcMar>
              <w:top w:w="0" w:type="dxa"/>
              <w:left w:w="0" w:type="dxa"/>
              <w:bottom w:w="0" w:type="dxa"/>
              <w:right w:w="0" w:type="dxa"/>
            </w:tcMar>
          </w:tcPr>
          <w:p w:rsidR="000158D6" w:rsidRDefault="000158D6" w:rsidP="00DB01E1">
            <w:pPr>
              <w:spacing w:before="120" w:after="120"/>
              <w:ind w:left="120" w:right="120"/>
              <w:jc w:val="right"/>
            </w:pPr>
            <w:r>
              <w:rPr>
                <w:rFonts w:eastAsia="Arial" w:cs="Arial"/>
                <w:color w:val="111111"/>
              </w:rPr>
              <w:t>0</w:t>
            </w:r>
          </w:p>
        </w:tc>
        <w:tc>
          <w:tcPr>
            <w:tcW w:w="2661" w:type="dxa"/>
            <w:shd w:val="clear" w:color="auto" w:fill="F3F3F3"/>
            <w:tcMar>
              <w:top w:w="0" w:type="dxa"/>
              <w:left w:w="0" w:type="dxa"/>
              <w:bottom w:w="0" w:type="dxa"/>
              <w:right w:w="0" w:type="dxa"/>
            </w:tcMar>
          </w:tcPr>
          <w:p w:rsidR="000158D6" w:rsidRDefault="000158D6" w:rsidP="00DB01E1">
            <w:pPr>
              <w:spacing w:before="120" w:after="120"/>
              <w:ind w:left="120" w:right="120"/>
              <w:jc w:val="right"/>
            </w:pPr>
            <w:r>
              <w:rPr>
                <w:rFonts w:eastAsia="Arial" w:cs="Arial"/>
                <w:color w:val="111111"/>
              </w:rPr>
              <w:t>0</w:t>
            </w:r>
          </w:p>
        </w:tc>
      </w:tr>
      <w:tr w:rsidR="000158D6" w:rsidTr="00DB01E1">
        <w:trPr>
          <w:cantSplit/>
          <w:jc w:val="center"/>
        </w:trPr>
        <w:tc>
          <w:tcPr>
            <w:tcW w:w="4113" w:type="dxa"/>
            <w:shd w:val="clear" w:color="auto" w:fill="FFFFFF"/>
            <w:tcMar>
              <w:top w:w="0" w:type="dxa"/>
              <w:left w:w="0" w:type="dxa"/>
              <w:bottom w:w="0" w:type="dxa"/>
              <w:right w:w="0" w:type="dxa"/>
            </w:tcMar>
          </w:tcPr>
          <w:p w:rsidR="000158D6" w:rsidRDefault="000158D6" w:rsidP="00DB01E1">
            <w:pPr>
              <w:spacing w:before="120" w:after="120"/>
              <w:ind w:left="120" w:right="120"/>
              <w:jc w:val="left"/>
            </w:pPr>
            <w:r>
              <w:rPr>
                <w:rFonts w:eastAsia="Arial" w:cs="Arial"/>
                <w:color w:val="111111"/>
              </w:rPr>
              <w:t>CONVENIO DE COORDINACIÓN Y COLABORACIÓN (CONADE)</w:t>
            </w:r>
          </w:p>
        </w:tc>
        <w:tc>
          <w:tcPr>
            <w:tcW w:w="2661" w:type="dxa"/>
            <w:shd w:val="clear" w:color="auto" w:fill="FFFFFF"/>
            <w:tcMar>
              <w:top w:w="0" w:type="dxa"/>
              <w:left w:w="0" w:type="dxa"/>
              <w:bottom w:w="0" w:type="dxa"/>
              <w:right w:w="0" w:type="dxa"/>
            </w:tcMar>
          </w:tcPr>
          <w:p w:rsidR="000158D6" w:rsidRDefault="000158D6" w:rsidP="00DB01E1">
            <w:pPr>
              <w:spacing w:before="120" w:after="120"/>
              <w:ind w:left="120" w:right="120"/>
              <w:jc w:val="right"/>
            </w:pPr>
            <w:r>
              <w:rPr>
                <w:rFonts w:eastAsia="Arial" w:cs="Arial"/>
                <w:color w:val="111111"/>
              </w:rPr>
              <w:t>12,338,780</w:t>
            </w:r>
          </w:p>
        </w:tc>
        <w:tc>
          <w:tcPr>
            <w:tcW w:w="2661" w:type="dxa"/>
            <w:shd w:val="clear" w:color="auto" w:fill="FFFFFF"/>
            <w:tcMar>
              <w:top w:w="0" w:type="dxa"/>
              <w:left w:w="0" w:type="dxa"/>
              <w:bottom w:w="0" w:type="dxa"/>
              <w:right w:w="0" w:type="dxa"/>
            </w:tcMar>
          </w:tcPr>
          <w:p w:rsidR="000158D6" w:rsidRDefault="000158D6" w:rsidP="00DB01E1">
            <w:pPr>
              <w:spacing w:before="120" w:after="120"/>
              <w:ind w:left="120" w:right="120"/>
              <w:jc w:val="right"/>
            </w:pPr>
            <w:r>
              <w:rPr>
                <w:rFonts w:eastAsia="Arial" w:cs="Arial"/>
                <w:color w:val="111111"/>
              </w:rPr>
              <w:t>0</w:t>
            </w:r>
          </w:p>
        </w:tc>
        <w:tc>
          <w:tcPr>
            <w:tcW w:w="2661" w:type="dxa"/>
            <w:shd w:val="clear" w:color="auto" w:fill="FFFFFF"/>
            <w:tcMar>
              <w:top w:w="0" w:type="dxa"/>
              <w:left w:w="0" w:type="dxa"/>
              <w:bottom w:w="0" w:type="dxa"/>
              <w:right w:w="0" w:type="dxa"/>
            </w:tcMar>
          </w:tcPr>
          <w:p w:rsidR="000158D6" w:rsidRDefault="000158D6" w:rsidP="00DB01E1">
            <w:pPr>
              <w:spacing w:before="120" w:after="120"/>
              <w:ind w:left="120" w:right="120"/>
              <w:jc w:val="right"/>
            </w:pPr>
            <w:r>
              <w:rPr>
                <w:rFonts w:eastAsia="Arial" w:cs="Arial"/>
                <w:color w:val="111111"/>
              </w:rPr>
              <w:t>12,338,780</w:t>
            </w:r>
          </w:p>
        </w:tc>
      </w:tr>
      <w:tr w:rsidR="000158D6" w:rsidTr="00DB01E1">
        <w:trPr>
          <w:cantSplit/>
          <w:jc w:val="center"/>
        </w:trPr>
        <w:tc>
          <w:tcPr>
            <w:tcW w:w="4113" w:type="dxa"/>
            <w:shd w:val="clear" w:color="auto" w:fill="F3F3F3"/>
            <w:tcMar>
              <w:top w:w="0" w:type="dxa"/>
              <w:left w:w="0" w:type="dxa"/>
              <w:bottom w:w="0" w:type="dxa"/>
              <w:right w:w="0" w:type="dxa"/>
            </w:tcMar>
          </w:tcPr>
          <w:p w:rsidR="000158D6" w:rsidRDefault="000158D6" w:rsidP="00DB01E1">
            <w:pPr>
              <w:spacing w:before="120" w:after="120"/>
              <w:ind w:left="120" w:right="120"/>
              <w:jc w:val="left"/>
            </w:pPr>
            <w:r>
              <w:rPr>
                <w:rFonts w:eastAsia="Arial" w:cs="Arial"/>
                <w:color w:val="111111"/>
              </w:rPr>
              <w:lastRenderedPageBreak/>
              <w:t>PROGRAMA DE ATENCIÓN A LA DEMANDA (IEAEY)</w:t>
            </w:r>
          </w:p>
        </w:tc>
        <w:tc>
          <w:tcPr>
            <w:tcW w:w="2661" w:type="dxa"/>
            <w:shd w:val="clear" w:color="auto" w:fill="F3F3F3"/>
            <w:tcMar>
              <w:top w:w="0" w:type="dxa"/>
              <w:left w:w="0" w:type="dxa"/>
              <w:bottom w:w="0" w:type="dxa"/>
              <w:right w:w="0" w:type="dxa"/>
            </w:tcMar>
          </w:tcPr>
          <w:p w:rsidR="000158D6" w:rsidRDefault="000158D6" w:rsidP="00DB01E1">
            <w:pPr>
              <w:spacing w:before="120" w:after="120"/>
              <w:ind w:left="120" w:right="120"/>
              <w:jc w:val="right"/>
            </w:pPr>
            <w:r>
              <w:rPr>
                <w:rFonts w:eastAsia="Arial" w:cs="Arial"/>
                <w:color w:val="111111"/>
              </w:rPr>
              <w:t>11,784,295</w:t>
            </w:r>
          </w:p>
        </w:tc>
        <w:tc>
          <w:tcPr>
            <w:tcW w:w="2661" w:type="dxa"/>
            <w:shd w:val="clear" w:color="auto" w:fill="F3F3F3"/>
            <w:tcMar>
              <w:top w:w="0" w:type="dxa"/>
              <w:left w:w="0" w:type="dxa"/>
              <w:bottom w:w="0" w:type="dxa"/>
              <w:right w:w="0" w:type="dxa"/>
            </w:tcMar>
          </w:tcPr>
          <w:p w:rsidR="000158D6" w:rsidRDefault="000158D6" w:rsidP="00DB01E1">
            <w:pPr>
              <w:spacing w:before="120" w:after="120"/>
              <w:ind w:left="120" w:right="120"/>
              <w:jc w:val="right"/>
            </w:pPr>
            <w:r>
              <w:rPr>
                <w:rFonts w:eastAsia="Arial" w:cs="Arial"/>
                <w:color w:val="111111"/>
              </w:rPr>
              <w:t>0</w:t>
            </w:r>
          </w:p>
        </w:tc>
        <w:tc>
          <w:tcPr>
            <w:tcW w:w="2661" w:type="dxa"/>
            <w:shd w:val="clear" w:color="auto" w:fill="F3F3F3"/>
            <w:tcMar>
              <w:top w:w="0" w:type="dxa"/>
              <w:left w:w="0" w:type="dxa"/>
              <w:bottom w:w="0" w:type="dxa"/>
              <w:right w:w="0" w:type="dxa"/>
            </w:tcMar>
          </w:tcPr>
          <w:p w:rsidR="000158D6" w:rsidRDefault="000158D6" w:rsidP="00DB01E1">
            <w:pPr>
              <w:spacing w:before="120" w:after="120"/>
              <w:ind w:left="120" w:right="120"/>
              <w:jc w:val="right"/>
            </w:pPr>
            <w:r>
              <w:rPr>
                <w:rFonts w:eastAsia="Arial" w:cs="Arial"/>
                <w:color w:val="111111"/>
              </w:rPr>
              <w:t>11,784,295</w:t>
            </w:r>
          </w:p>
        </w:tc>
      </w:tr>
      <w:tr w:rsidR="000158D6" w:rsidTr="00DB01E1">
        <w:trPr>
          <w:cantSplit/>
          <w:jc w:val="center"/>
        </w:trPr>
        <w:tc>
          <w:tcPr>
            <w:tcW w:w="4113" w:type="dxa"/>
            <w:shd w:val="clear" w:color="auto" w:fill="FFFFFF"/>
            <w:tcMar>
              <w:top w:w="0" w:type="dxa"/>
              <w:left w:w="0" w:type="dxa"/>
              <w:bottom w:w="0" w:type="dxa"/>
              <w:right w:w="0" w:type="dxa"/>
            </w:tcMar>
          </w:tcPr>
          <w:p w:rsidR="000158D6" w:rsidRDefault="000158D6" w:rsidP="00DB01E1">
            <w:pPr>
              <w:spacing w:before="120" w:after="120"/>
              <w:ind w:left="120" w:right="120"/>
              <w:jc w:val="left"/>
            </w:pPr>
            <w:r>
              <w:rPr>
                <w:rFonts w:eastAsia="Arial" w:cs="Arial"/>
                <w:color w:val="111111"/>
              </w:rPr>
              <w:t>PROGRAMA DE APOYO A LAS INSTANCIAS DE MUJERES (PAIMEF)</w:t>
            </w:r>
          </w:p>
        </w:tc>
        <w:tc>
          <w:tcPr>
            <w:tcW w:w="2661" w:type="dxa"/>
            <w:shd w:val="clear" w:color="auto" w:fill="FFFFFF"/>
            <w:tcMar>
              <w:top w:w="0" w:type="dxa"/>
              <w:left w:w="0" w:type="dxa"/>
              <w:bottom w:w="0" w:type="dxa"/>
              <w:right w:w="0" w:type="dxa"/>
            </w:tcMar>
          </w:tcPr>
          <w:p w:rsidR="000158D6" w:rsidRDefault="000158D6" w:rsidP="00DB01E1">
            <w:pPr>
              <w:spacing w:before="120" w:after="120"/>
              <w:ind w:left="120" w:right="120"/>
              <w:jc w:val="right"/>
            </w:pPr>
            <w:r>
              <w:rPr>
                <w:rFonts w:eastAsia="Arial" w:cs="Arial"/>
                <w:color w:val="111111"/>
              </w:rPr>
              <w:t>7,798,375</w:t>
            </w:r>
          </w:p>
        </w:tc>
        <w:tc>
          <w:tcPr>
            <w:tcW w:w="2661" w:type="dxa"/>
            <w:shd w:val="clear" w:color="auto" w:fill="FFFFFF"/>
            <w:tcMar>
              <w:top w:w="0" w:type="dxa"/>
              <w:left w:w="0" w:type="dxa"/>
              <w:bottom w:w="0" w:type="dxa"/>
              <w:right w:w="0" w:type="dxa"/>
            </w:tcMar>
          </w:tcPr>
          <w:p w:rsidR="000158D6" w:rsidRDefault="000158D6" w:rsidP="00DB01E1">
            <w:pPr>
              <w:spacing w:before="120" w:after="120"/>
              <w:ind w:left="120" w:right="120"/>
              <w:jc w:val="right"/>
            </w:pPr>
            <w:r>
              <w:rPr>
                <w:rFonts w:eastAsia="Arial" w:cs="Arial"/>
                <w:color w:val="111111"/>
              </w:rPr>
              <w:t>0</w:t>
            </w:r>
          </w:p>
        </w:tc>
        <w:tc>
          <w:tcPr>
            <w:tcW w:w="2661" w:type="dxa"/>
            <w:shd w:val="clear" w:color="auto" w:fill="FFFFFF"/>
            <w:tcMar>
              <w:top w:w="0" w:type="dxa"/>
              <w:left w:w="0" w:type="dxa"/>
              <w:bottom w:w="0" w:type="dxa"/>
              <w:right w:w="0" w:type="dxa"/>
            </w:tcMar>
          </w:tcPr>
          <w:p w:rsidR="000158D6" w:rsidRDefault="000158D6" w:rsidP="00DB01E1">
            <w:pPr>
              <w:spacing w:before="120" w:after="120"/>
              <w:ind w:left="120" w:right="120"/>
              <w:jc w:val="right"/>
            </w:pPr>
            <w:r>
              <w:rPr>
                <w:rFonts w:eastAsia="Arial" w:cs="Arial"/>
                <w:color w:val="111111"/>
              </w:rPr>
              <w:t>7,798,375</w:t>
            </w:r>
          </w:p>
        </w:tc>
      </w:tr>
      <w:tr w:rsidR="000158D6" w:rsidTr="00DB01E1">
        <w:trPr>
          <w:cantSplit/>
          <w:jc w:val="center"/>
        </w:trPr>
        <w:tc>
          <w:tcPr>
            <w:tcW w:w="4113" w:type="dxa"/>
            <w:shd w:val="clear" w:color="auto" w:fill="F3F3F3"/>
            <w:tcMar>
              <w:top w:w="0" w:type="dxa"/>
              <w:left w:w="0" w:type="dxa"/>
              <w:bottom w:w="0" w:type="dxa"/>
              <w:right w:w="0" w:type="dxa"/>
            </w:tcMar>
          </w:tcPr>
          <w:p w:rsidR="000158D6" w:rsidRDefault="000158D6" w:rsidP="00DB01E1">
            <w:pPr>
              <w:spacing w:before="120" w:after="120"/>
              <w:ind w:left="120" w:right="120"/>
              <w:jc w:val="left"/>
            </w:pPr>
            <w:r>
              <w:rPr>
                <w:rFonts w:eastAsia="Arial" w:cs="Arial"/>
                <w:color w:val="111111"/>
              </w:rPr>
              <w:t>PROGRAMA DE FORTALECIMIENTO A LA TRANSVERSALIDAD DE LA PERESPECTIVA DE GÉNERO</w:t>
            </w:r>
          </w:p>
        </w:tc>
        <w:tc>
          <w:tcPr>
            <w:tcW w:w="2661" w:type="dxa"/>
            <w:shd w:val="clear" w:color="auto" w:fill="F3F3F3"/>
            <w:tcMar>
              <w:top w:w="0" w:type="dxa"/>
              <w:left w:w="0" w:type="dxa"/>
              <w:bottom w:w="0" w:type="dxa"/>
              <w:right w:w="0" w:type="dxa"/>
            </w:tcMar>
          </w:tcPr>
          <w:p w:rsidR="000158D6" w:rsidRDefault="000158D6" w:rsidP="00DB01E1">
            <w:pPr>
              <w:spacing w:before="120" w:after="120"/>
              <w:ind w:left="120" w:right="120"/>
              <w:jc w:val="right"/>
            </w:pPr>
            <w:r>
              <w:rPr>
                <w:rFonts w:eastAsia="Arial" w:cs="Arial"/>
                <w:color w:val="111111"/>
              </w:rPr>
              <w:t>11,333,907</w:t>
            </w:r>
          </w:p>
        </w:tc>
        <w:tc>
          <w:tcPr>
            <w:tcW w:w="2661" w:type="dxa"/>
            <w:shd w:val="clear" w:color="auto" w:fill="F3F3F3"/>
            <w:tcMar>
              <w:top w:w="0" w:type="dxa"/>
              <w:left w:w="0" w:type="dxa"/>
              <w:bottom w:w="0" w:type="dxa"/>
              <w:right w:w="0" w:type="dxa"/>
            </w:tcMar>
          </w:tcPr>
          <w:p w:rsidR="000158D6" w:rsidRDefault="000158D6" w:rsidP="00DB01E1">
            <w:pPr>
              <w:spacing w:before="120" w:after="120"/>
              <w:ind w:left="120" w:right="120"/>
              <w:jc w:val="right"/>
            </w:pPr>
            <w:r>
              <w:rPr>
                <w:rFonts w:eastAsia="Arial" w:cs="Arial"/>
                <w:color w:val="111111"/>
              </w:rPr>
              <w:t>0</w:t>
            </w:r>
          </w:p>
        </w:tc>
        <w:tc>
          <w:tcPr>
            <w:tcW w:w="2661" w:type="dxa"/>
            <w:shd w:val="clear" w:color="auto" w:fill="F3F3F3"/>
            <w:tcMar>
              <w:top w:w="0" w:type="dxa"/>
              <w:left w:w="0" w:type="dxa"/>
              <w:bottom w:w="0" w:type="dxa"/>
              <w:right w:w="0" w:type="dxa"/>
            </w:tcMar>
          </w:tcPr>
          <w:p w:rsidR="000158D6" w:rsidRDefault="000158D6" w:rsidP="00DB01E1">
            <w:pPr>
              <w:spacing w:before="120" w:after="120"/>
              <w:ind w:left="120" w:right="120"/>
              <w:jc w:val="right"/>
            </w:pPr>
            <w:r>
              <w:rPr>
                <w:rFonts w:eastAsia="Arial" w:cs="Arial"/>
                <w:color w:val="111111"/>
              </w:rPr>
              <w:t>11,333,907</w:t>
            </w:r>
          </w:p>
        </w:tc>
      </w:tr>
      <w:tr w:rsidR="000158D6" w:rsidTr="00DB01E1">
        <w:trPr>
          <w:cantSplit/>
          <w:jc w:val="center"/>
        </w:trPr>
        <w:tc>
          <w:tcPr>
            <w:tcW w:w="4113" w:type="dxa"/>
            <w:shd w:val="clear" w:color="auto" w:fill="FFFFFF"/>
            <w:tcMar>
              <w:top w:w="0" w:type="dxa"/>
              <w:left w:w="0" w:type="dxa"/>
              <w:bottom w:w="0" w:type="dxa"/>
              <w:right w:w="0" w:type="dxa"/>
            </w:tcMar>
          </w:tcPr>
          <w:p w:rsidR="000158D6" w:rsidRDefault="000158D6" w:rsidP="00DB01E1">
            <w:pPr>
              <w:spacing w:before="120" w:after="120"/>
              <w:ind w:left="120" w:right="120"/>
              <w:jc w:val="left"/>
            </w:pPr>
            <w:r>
              <w:rPr>
                <w:rFonts w:eastAsia="Arial" w:cs="Arial"/>
                <w:color w:val="111111"/>
              </w:rPr>
              <w:t>APARTADO URBANO</w:t>
            </w:r>
          </w:p>
        </w:tc>
        <w:tc>
          <w:tcPr>
            <w:tcW w:w="2661" w:type="dxa"/>
            <w:shd w:val="clear" w:color="auto" w:fill="FFFFFF"/>
            <w:tcMar>
              <w:top w:w="0" w:type="dxa"/>
              <w:left w:w="0" w:type="dxa"/>
              <w:bottom w:w="0" w:type="dxa"/>
              <w:right w:w="0" w:type="dxa"/>
            </w:tcMar>
          </w:tcPr>
          <w:p w:rsidR="000158D6" w:rsidRDefault="000158D6" w:rsidP="00DB01E1">
            <w:pPr>
              <w:spacing w:before="120" w:after="120"/>
              <w:ind w:left="120" w:right="120"/>
              <w:jc w:val="right"/>
            </w:pPr>
            <w:r>
              <w:rPr>
                <w:rFonts w:eastAsia="Arial" w:cs="Arial"/>
                <w:color w:val="111111"/>
              </w:rPr>
              <w:t>9,329,397</w:t>
            </w:r>
          </w:p>
        </w:tc>
        <w:tc>
          <w:tcPr>
            <w:tcW w:w="2661" w:type="dxa"/>
            <w:shd w:val="clear" w:color="auto" w:fill="FFFFFF"/>
            <w:tcMar>
              <w:top w:w="0" w:type="dxa"/>
              <w:left w:w="0" w:type="dxa"/>
              <w:bottom w:w="0" w:type="dxa"/>
              <w:right w:w="0" w:type="dxa"/>
            </w:tcMar>
          </w:tcPr>
          <w:p w:rsidR="000158D6" w:rsidRDefault="000158D6" w:rsidP="00DB01E1">
            <w:pPr>
              <w:spacing w:before="120" w:after="120"/>
              <w:ind w:left="120" w:right="120"/>
              <w:jc w:val="right"/>
            </w:pPr>
            <w:r>
              <w:rPr>
                <w:rFonts w:eastAsia="Arial" w:cs="Arial"/>
                <w:color w:val="111111"/>
              </w:rPr>
              <w:t>0</w:t>
            </w:r>
          </w:p>
        </w:tc>
        <w:tc>
          <w:tcPr>
            <w:tcW w:w="2661" w:type="dxa"/>
            <w:shd w:val="clear" w:color="auto" w:fill="FFFFFF"/>
            <w:tcMar>
              <w:top w:w="0" w:type="dxa"/>
              <w:left w:w="0" w:type="dxa"/>
              <w:bottom w:w="0" w:type="dxa"/>
              <w:right w:w="0" w:type="dxa"/>
            </w:tcMar>
          </w:tcPr>
          <w:p w:rsidR="000158D6" w:rsidRDefault="000158D6" w:rsidP="00DB01E1">
            <w:pPr>
              <w:spacing w:before="120" w:after="120"/>
              <w:ind w:left="120" w:right="120"/>
              <w:jc w:val="right"/>
            </w:pPr>
            <w:r>
              <w:rPr>
                <w:rFonts w:eastAsia="Arial" w:cs="Arial"/>
                <w:color w:val="111111"/>
              </w:rPr>
              <w:t>9,329,397</w:t>
            </w:r>
          </w:p>
        </w:tc>
      </w:tr>
      <w:tr w:rsidR="000158D6" w:rsidTr="00DB01E1">
        <w:trPr>
          <w:cantSplit/>
          <w:jc w:val="center"/>
        </w:trPr>
        <w:tc>
          <w:tcPr>
            <w:tcW w:w="4113" w:type="dxa"/>
            <w:shd w:val="clear" w:color="auto" w:fill="F3F3F3"/>
            <w:tcMar>
              <w:top w:w="0" w:type="dxa"/>
              <w:left w:w="0" w:type="dxa"/>
              <w:bottom w:w="0" w:type="dxa"/>
              <w:right w:w="0" w:type="dxa"/>
            </w:tcMar>
          </w:tcPr>
          <w:p w:rsidR="000158D6" w:rsidRDefault="000158D6" w:rsidP="00DB01E1">
            <w:pPr>
              <w:spacing w:before="120" w:after="120"/>
              <w:ind w:left="120" w:right="120"/>
              <w:jc w:val="left"/>
            </w:pPr>
            <w:r>
              <w:rPr>
                <w:rFonts w:eastAsia="Arial" w:cs="Arial"/>
                <w:color w:val="111111"/>
              </w:rPr>
              <w:t>PROAGUA AGUA LIMPIA</w:t>
            </w:r>
          </w:p>
        </w:tc>
        <w:tc>
          <w:tcPr>
            <w:tcW w:w="2661" w:type="dxa"/>
            <w:shd w:val="clear" w:color="auto" w:fill="F3F3F3"/>
            <w:tcMar>
              <w:top w:w="0" w:type="dxa"/>
              <w:left w:w="0" w:type="dxa"/>
              <w:bottom w:w="0" w:type="dxa"/>
              <w:right w:w="0" w:type="dxa"/>
            </w:tcMar>
          </w:tcPr>
          <w:p w:rsidR="000158D6" w:rsidRDefault="000158D6" w:rsidP="00DB01E1">
            <w:pPr>
              <w:spacing w:before="120" w:after="120"/>
              <w:ind w:left="120" w:right="120"/>
              <w:jc w:val="right"/>
            </w:pPr>
            <w:r>
              <w:rPr>
                <w:rFonts w:eastAsia="Arial" w:cs="Arial"/>
                <w:color w:val="111111"/>
              </w:rPr>
              <w:t>435,749</w:t>
            </w:r>
          </w:p>
        </w:tc>
        <w:tc>
          <w:tcPr>
            <w:tcW w:w="2661" w:type="dxa"/>
            <w:shd w:val="clear" w:color="auto" w:fill="F3F3F3"/>
            <w:tcMar>
              <w:top w:w="0" w:type="dxa"/>
              <w:left w:w="0" w:type="dxa"/>
              <w:bottom w:w="0" w:type="dxa"/>
              <w:right w:w="0" w:type="dxa"/>
            </w:tcMar>
          </w:tcPr>
          <w:p w:rsidR="000158D6" w:rsidRDefault="000158D6" w:rsidP="00DB01E1">
            <w:pPr>
              <w:spacing w:before="120" w:after="120"/>
              <w:ind w:left="120" w:right="120"/>
              <w:jc w:val="right"/>
            </w:pPr>
            <w:r>
              <w:rPr>
                <w:rFonts w:eastAsia="Arial" w:cs="Arial"/>
                <w:color w:val="111111"/>
              </w:rPr>
              <w:t>135,270</w:t>
            </w:r>
          </w:p>
        </w:tc>
        <w:tc>
          <w:tcPr>
            <w:tcW w:w="2661" w:type="dxa"/>
            <w:shd w:val="clear" w:color="auto" w:fill="F3F3F3"/>
            <w:tcMar>
              <w:top w:w="0" w:type="dxa"/>
              <w:left w:w="0" w:type="dxa"/>
              <w:bottom w:w="0" w:type="dxa"/>
              <w:right w:w="0" w:type="dxa"/>
            </w:tcMar>
          </w:tcPr>
          <w:p w:rsidR="000158D6" w:rsidRDefault="000158D6" w:rsidP="00DB01E1">
            <w:pPr>
              <w:spacing w:before="120" w:after="120"/>
              <w:ind w:left="120" w:right="120"/>
              <w:jc w:val="right"/>
            </w:pPr>
            <w:r>
              <w:rPr>
                <w:rFonts w:eastAsia="Arial" w:cs="Arial"/>
                <w:color w:val="111111"/>
              </w:rPr>
              <w:t>571,019</w:t>
            </w:r>
          </w:p>
        </w:tc>
      </w:tr>
      <w:tr w:rsidR="000158D6" w:rsidTr="00DB01E1">
        <w:trPr>
          <w:cantSplit/>
          <w:jc w:val="center"/>
        </w:trPr>
        <w:tc>
          <w:tcPr>
            <w:tcW w:w="4113" w:type="dxa"/>
            <w:shd w:val="clear" w:color="auto" w:fill="FFFFFF"/>
            <w:tcMar>
              <w:top w:w="0" w:type="dxa"/>
              <w:left w:w="0" w:type="dxa"/>
              <w:bottom w:w="0" w:type="dxa"/>
              <w:right w:w="0" w:type="dxa"/>
            </w:tcMar>
          </w:tcPr>
          <w:p w:rsidR="000158D6" w:rsidRDefault="000158D6" w:rsidP="00DB01E1">
            <w:pPr>
              <w:spacing w:before="120" w:after="120"/>
              <w:ind w:left="120" w:right="120"/>
              <w:jc w:val="left"/>
            </w:pPr>
            <w:r>
              <w:rPr>
                <w:rFonts w:eastAsia="Arial" w:cs="Arial"/>
                <w:color w:val="111111"/>
              </w:rPr>
              <w:t>PROAGUA RURAL</w:t>
            </w:r>
          </w:p>
        </w:tc>
        <w:tc>
          <w:tcPr>
            <w:tcW w:w="2661" w:type="dxa"/>
            <w:shd w:val="clear" w:color="auto" w:fill="FFFFFF"/>
            <w:tcMar>
              <w:top w:w="0" w:type="dxa"/>
              <w:left w:w="0" w:type="dxa"/>
              <w:bottom w:w="0" w:type="dxa"/>
              <w:right w:w="0" w:type="dxa"/>
            </w:tcMar>
          </w:tcPr>
          <w:p w:rsidR="000158D6" w:rsidRDefault="000158D6" w:rsidP="00DB01E1">
            <w:pPr>
              <w:spacing w:before="120" w:after="120"/>
              <w:ind w:left="120" w:right="120"/>
              <w:jc w:val="right"/>
            </w:pPr>
            <w:r>
              <w:rPr>
                <w:rFonts w:eastAsia="Arial" w:cs="Arial"/>
                <w:color w:val="111111"/>
              </w:rPr>
              <w:t>29,433,452</w:t>
            </w:r>
          </w:p>
        </w:tc>
        <w:tc>
          <w:tcPr>
            <w:tcW w:w="2661" w:type="dxa"/>
            <w:shd w:val="clear" w:color="auto" w:fill="FFFFFF"/>
            <w:tcMar>
              <w:top w:w="0" w:type="dxa"/>
              <w:left w:w="0" w:type="dxa"/>
              <w:bottom w:w="0" w:type="dxa"/>
              <w:right w:w="0" w:type="dxa"/>
            </w:tcMar>
          </w:tcPr>
          <w:p w:rsidR="000158D6" w:rsidRDefault="000158D6" w:rsidP="00DB01E1">
            <w:pPr>
              <w:spacing w:before="120" w:after="120"/>
              <w:ind w:left="120" w:right="120"/>
              <w:jc w:val="right"/>
            </w:pPr>
            <w:r>
              <w:rPr>
                <w:rFonts w:eastAsia="Arial" w:cs="Arial"/>
                <w:color w:val="111111"/>
              </w:rPr>
              <w:t>13,170,802</w:t>
            </w:r>
          </w:p>
        </w:tc>
        <w:tc>
          <w:tcPr>
            <w:tcW w:w="2661" w:type="dxa"/>
            <w:shd w:val="clear" w:color="auto" w:fill="FFFFFF"/>
            <w:tcMar>
              <w:top w:w="0" w:type="dxa"/>
              <w:left w:w="0" w:type="dxa"/>
              <w:bottom w:w="0" w:type="dxa"/>
              <w:right w:w="0" w:type="dxa"/>
            </w:tcMar>
          </w:tcPr>
          <w:p w:rsidR="000158D6" w:rsidRDefault="000158D6" w:rsidP="00DB01E1">
            <w:pPr>
              <w:spacing w:before="120" w:after="120"/>
              <w:ind w:left="120" w:right="120"/>
              <w:jc w:val="right"/>
            </w:pPr>
            <w:r>
              <w:rPr>
                <w:rFonts w:eastAsia="Arial" w:cs="Arial"/>
                <w:color w:val="111111"/>
              </w:rPr>
              <w:t>42,604,254</w:t>
            </w:r>
          </w:p>
        </w:tc>
      </w:tr>
      <w:tr w:rsidR="000158D6" w:rsidTr="00DB01E1">
        <w:trPr>
          <w:cantSplit/>
          <w:jc w:val="center"/>
        </w:trPr>
        <w:tc>
          <w:tcPr>
            <w:tcW w:w="4113" w:type="dxa"/>
            <w:shd w:val="clear" w:color="auto" w:fill="F3F3F3"/>
            <w:tcMar>
              <w:top w:w="0" w:type="dxa"/>
              <w:left w:w="0" w:type="dxa"/>
              <w:bottom w:w="0" w:type="dxa"/>
              <w:right w:w="0" w:type="dxa"/>
            </w:tcMar>
          </w:tcPr>
          <w:p w:rsidR="000158D6" w:rsidRDefault="000158D6" w:rsidP="00DB01E1">
            <w:pPr>
              <w:spacing w:before="120" w:after="120"/>
              <w:ind w:left="120" w:right="120"/>
              <w:jc w:val="left"/>
            </w:pPr>
            <w:r>
              <w:rPr>
                <w:rFonts w:eastAsia="Arial" w:cs="Arial"/>
                <w:color w:val="111111"/>
              </w:rPr>
              <w:t>APOYOS FINANCIEROS A LA UNIVERSIDAD DE ORIENTE</w:t>
            </w:r>
          </w:p>
        </w:tc>
        <w:tc>
          <w:tcPr>
            <w:tcW w:w="2661" w:type="dxa"/>
            <w:shd w:val="clear" w:color="auto" w:fill="F3F3F3"/>
            <w:tcMar>
              <w:top w:w="0" w:type="dxa"/>
              <w:left w:w="0" w:type="dxa"/>
              <w:bottom w:w="0" w:type="dxa"/>
              <w:right w:w="0" w:type="dxa"/>
            </w:tcMar>
          </w:tcPr>
          <w:p w:rsidR="000158D6" w:rsidRDefault="000158D6" w:rsidP="00DB01E1">
            <w:pPr>
              <w:spacing w:before="120" w:after="120"/>
              <w:ind w:left="120" w:right="120"/>
              <w:jc w:val="right"/>
            </w:pPr>
            <w:r>
              <w:rPr>
                <w:rFonts w:eastAsia="Arial" w:cs="Arial"/>
                <w:color w:val="111111"/>
              </w:rPr>
              <w:t>15,400,666</w:t>
            </w:r>
          </w:p>
        </w:tc>
        <w:tc>
          <w:tcPr>
            <w:tcW w:w="2661" w:type="dxa"/>
            <w:shd w:val="clear" w:color="auto" w:fill="F3F3F3"/>
            <w:tcMar>
              <w:top w:w="0" w:type="dxa"/>
              <w:left w:w="0" w:type="dxa"/>
              <w:bottom w:w="0" w:type="dxa"/>
              <w:right w:w="0" w:type="dxa"/>
            </w:tcMar>
          </w:tcPr>
          <w:p w:rsidR="000158D6" w:rsidRDefault="000158D6" w:rsidP="00DB01E1">
            <w:pPr>
              <w:spacing w:before="120" w:after="120"/>
              <w:ind w:left="120" w:right="120"/>
              <w:jc w:val="right"/>
            </w:pPr>
            <w:r>
              <w:rPr>
                <w:rFonts w:eastAsia="Arial" w:cs="Arial"/>
                <w:color w:val="111111"/>
              </w:rPr>
              <w:t>8,993,859</w:t>
            </w:r>
          </w:p>
        </w:tc>
        <w:tc>
          <w:tcPr>
            <w:tcW w:w="2661" w:type="dxa"/>
            <w:shd w:val="clear" w:color="auto" w:fill="F3F3F3"/>
            <w:tcMar>
              <w:top w:w="0" w:type="dxa"/>
              <w:left w:w="0" w:type="dxa"/>
              <w:bottom w:w="0" w:type="dxa"/>
              <w:right w:w="0" w:type="dxa"/>
            </w:tcMar>
          </w:tcPr>
          <w:p w:rsidR="000158D6" w:rsidRDefault="000158D6" w:rsidP="00DB01E1">
            <w:pPr>
              <w:spacing w:before="120" w:after="120"/>
              <w:ind w:left="120" w:right="120"/>
              <w:jc w:val="right"/>
            </w:pPr>
            <w:r>
              <w:rPr>
                <w:rFonts w:eastAsia="Arial" w:cs="Arial"/>
                <w:color w:val="111111"/>
              </w:rPr>
              <w:t>24,394,525</w:t>
            </w:r>
          </w:p>
        </w:tc>
      </w:tr>
      <w:tr w:rsidR="000158D6" w:rsidTr="00DB01E1">
        <w:trPr>
          <w:cantSplit/>
          <w:jc w:val="center"/>
        </w:trPr>
        <w:tc>
          <w:tcPr>
            <w:tcW w:w="4113" w:type="dxa"/>
            <w:shd w:val="clear" w:color="auto" w:fill="FFFFFF"/>
            <w:tcMar>
              <w:top w:w="0" w:type="dxa"/>
              <w:left w:w="0" w:type="dxa"/>
              <w:bottom w:w="0" w:type="dxa"/>
              <w:right w:w="0" w:type="dxa"/>
            </w:tcMar>
          </w:tcPr>
          <w:p w:rsidR="000158D6" w:rsidRDefault="000158D6" w:rsidP="00DB01E1">
            <w:pPr>
              <w:spacing w:before="120" w:after="120"/>
              <w:ind w:left="120" w:right="120"/>
              <w:jc w:val="left"/>
            </w:pPr>
            <w:r>
              <w:rPr>
                <w:rFonts w:eastAsia="Arial" w:cs="Arial"/>
                <w:color w:val="111111"/>
              </w:rPr>
              <w:t>PROGRAMA BECAS DE APOYO A LA EDUCACIÓN BÁSICA DE MADRES JÓVENES Y JÓVENES EMBARAZADAS</w:t>
            </w:r>
          </w:p>
        </w:tc>
        <w:tc>
          <w:tcPr>
            <w:tcW w:w="2661" w:type="dxa"/>
            <w:shd w:val="clear" w:color="auto" w:fill="FFFFFF"/>
            <w:tcMar>
              <w:top w:w="0" w:type="dxa"/>
              <w:left w:w="0" w:type="dxa"/>
              <w:bottom w:w="0" w:type="dxa"/>
              <w:right w:w="0" w:type="dxa"/>
            </w:tcMar>
          </w:tcPr>
          <w:p w:rsidR="000158D6" w:rsidRDefault="000158D6" w:rsidP="00DB01E1">
            <w:pPr>
              <w:spacing w:before="120" w:after="120"/>
              <w:ind w:left="120" w:right="120"/>
              <w:jc w:val="right"/>
            </w:pPr>
            <w:r>
              <w:rPr>
                <w:rFonts w:eastAsia="Arial" w:cs="Arial"/>
                <w:color w:val="111111"/>
              </w:rPr>
              <w:t>1,788,581</w:t>
            </w:r>
          </w:p>
        </w:tc>
        <w:tc>
          <w:tcPr>
            <w:tcW w:w="2661" w:type="dxa"/>
            <w:shd w:val="clear" w:color="auto" w:fill="FFFFFF"/>
            <w:tcMar>
              <w:top w:w="0" w:type="dxa"/>
              <w:left w:w="0" w:type="dxa"/>
              <w:bottom w:w="0" w:type="dxa"/>
              <w:right w:w="0" w:type="dxa"/>
            </w:tcMar>
          </w:tcPr>
          <w:p w:rsidR="000158D6" w:rsidRDefault="000158D6" w:rsidP="00DB01E1">
            <w:pPr>
              <w:spacing w:before="120" w:after="120"/>
              <w:ind w:left="120" w:right="120"/>
              <w:jc w:val="right"/>
            </w:pPr>
            <w:r>
              <w:rPr>
                <w:rFonts w:eastAsia="Arial" w:cs="Arial"/>
                <w:color w:val="111111"/>
              </w:rPr>
              <w:t>0</w:t>
            </w:r>
          </w:p>
        </w:tc>
        <w:tc>
          <w:tcPr>
            <w:tcW w:w="2661" w:type="dxa"/>
            <w:shd w:val="clear" w:color="auto" w:fill="FFFFFF"/>
            <w:tcMar>
              <w:top w:w="0" w:type="dxa"/>
              <w:left w:w="0" w:type="dxa"/>
              <w:bottom w:w="0" w:type="dxa"/>
              <w:right w:w="0" w:type="dxa"/>
            </w:tcMar>
          </w:tcPr>
          <w:p w:rsidR="000158D6" w:rsidRDefault="000158D6" w:rsidP="00DB01E1">
            <w:pPr>
              <w:spacing w:before="120" w:after="120"/>
              <w:ind w:left="120" w:right="120"/>
              <w:jc w:val="right"/>
            </w:pPr>
            <w:r>
              <w:rPr>
                <w:rFonts w:eastAsia="Arial" w:cs="Arial"/>
                <w:color w:val="111111"/>
              </w:rPr>
              <w:t>1,788,581</w:t>
            </w:r>
          </w:p>
        </w:tc>
      </w:tr>
      <w:tr w:rsidR="000158D6" w:rsidTr="00DB01E1">
        <w:trPr>
          <w:cantSplit/>
          <w:jc w:val="center"/>
        </w:trPr>
        <w:tc>
          <w:tcPr>
            <w:tcW w:w="4113" w:type="dxa"/>
            <w:shd w:val="clear" w:color="auto" w:fill="F3F3F3"/>
            <w:tcMar>
              <w:top w:w="0" w:type="dxa"/>
              <w:left w:w="0" w:type="dxa"/>
              <w:bottom w:w="0" w:type="dxa"/>
              <w:right w:w="0" w:type="dxa"/>
            </w:tcMar>
          </w:tcPr>
          <w:p w:rsidR="000158D6" w:rsidRDefault="000158D6" w:rsidP="00DB01E1">
            <w:pPr>
              <w:spacing w:before="120" w:after="120"/>
              <w:ind w:left="120" w:right="120"/>
              <w:jc w:val="left"/>
            </w:pPr>
            <w:r>
              <w:rPr>
                <w:rFonts w:eastAsia="Arial" w:cs="Arial"/>
                <w:color w:val="111111"/>
              </w:rPr>
              <w:t>CONVENIO PARA LA OPERACIÓN DEL PROGRAMA EXPANSIÓN DE LA EDUCACIÓN INICIAL</w:t>
            </w:r>
          </w:p>
        </w:tc>
        <w:tc>
          <w:tcPr>
            <w:tcW w:w="2661" w:type="dxa"/>
            <w:shd w:val="clear" w:color="auto" w:fill="F3F3F3"/>
            <w:tcMar>
              <w:top w:w="0" w:type="dxa"/>
              <w:left w:w="0" w:type="dxa"/>
              <w:bottom w:w="0" w:type="dxa"/>
              <w:right w:w="0" w:type="dxa"/>
            </w:tcMar>
          </w:tcPr>
          <w:p w:rsidR="000158D6" w:rsidRDefault="000158D6" w:rsidP="00DB01E1">
            <w:pPr>
              <w:spacing w:before="120" w:after="120"/>
              <w:ind w:left="120" w:right="120"/>
              <w:jc w:val="right"/>
            </w:pPr>
            <w:r>
              <w:rPr>
                <w:rFonts w:eastAsia="Arial" w:cs="Arial"/>
                <w:color w:val="111111"/>
              </w:rPr>
              <w:t>7,769,139</w:t>
            </w:r>
          </w:p>
        </w:tc>
        <w:tc>
          <w:tcPr>
            <w:tcW w:w="2661" w:type="dxa"/>
            <w:shd w:val="clear" w:color="auto" w:fill="F3F3F3"/>
            <w:tcMar>
              <w:top w:w="0" w:type="dxa"/>
              <w:left w:w="0" w:type="dxa"/>
              <w:bottom w:w="0" w:type="dxa"/>
              <w:right w:w="0" w:type="dxa"/>
            </w:tcMar>
          </w:tcPr>
          <w:p w:rsidR="000158D6" w:rsidRDefault="000158D6" w:rsidP="00DB01E1">
            <w:pPr>
              <w:spacing w:before="120" w:after="120"/>
              <w:ind w:left="120" w:right="120"/>
              <w:jc w:val="right"/>
            </w:pPr>
            <w:r>
              <w:rPr>
                <w:rFonts w:eastAsia="Arial" w:cs="Arial"/>
                <w:color w:val="111111"/>
              </w:rPr>
              <w:t>0</w:t>
            </w:r>
          </w:p>
        </w:tc>
        <w:tc>
          <w:tcPr>
            <w:tcW w:w="2661" w:type="dxa"/>
            <w:shd w:val="clear" w:color="auto" w:fill="F3F3F3"/>
            <w:tcMar>
              <w:top w:w="0" w:type="dxa"/>
              <w:left w:w="0" w:type="dxa"/>
              <w:bottom w:w="0" w:type="dxa"/>
              <w:right w:w="0" w:type="dxa"/>
            </w:tcMar>
          </w:tcPr>
          <w:p w:rsidR="000158D6" w:rsidRDefault="000158D6" w:rsidP="00DB01E1">
            <w:pPr>
              <w:spacing w:before="120" w:after="120"/>
              <w:ind w:left="120" w:right="120"/>
              <w:jc w:val="right"/>
            </w:pPr>
            <w:r>
              <w:rPr>
                <w:rFonts w:eastAsia="Arial" w:cs="Arial"/>
                <w:color w:val="111111"/>
              </w:rPr>
              <w:t>7,769,139</w:t>
            </w:r>
          </w:p>
        </w:tc>
      </w:tr>
      <w:tr w:rsidR="000158D6" w:rsidTr="00DB01E1">
        <w:trPr>
          <w:cantSplit/>
          <w:jc w:val="center"/>
        </w:trPr>
        <w:tc>
          <w:tcPr>
            <w:tcW w:w="4113" w:type="dxa"/>
            <w:shd w:val="clear" w:color="auto" w:fill="FFFFFF"/>
            <w:tcMar>
              <w:top w:w="0" w:type="dxa"/>
              <w:left w:w="0" w:type="dxa"/>
              <w:bottom w:w="0" w:type="dxa"/>
              <w:right w:w="0" w:type="dxa"/>
            </w:tcMar>
          </w:tcPr>
          <w:p w:rsidR="000158D6" w:rsidRDefault="000158D6" w:rsidP="00DB01E1">
            <w:pPr>
              <w:spacing w:before="120" w:after="120"/>
              <w:ind w:left="120" w:right="120"/>
              <w:jc w:val="left"/>
            </w:pPr>
            <w:r>
              <w:rPr>
                <w:rFonts w:eastAsia="Arial" w:cs="Arial"/>
                <w:color w:val="111111"/>
              </w:rPr>
              <w:lastRenderedPageBreak/>
              <w:t>APOYOS FINANCIEROS PARA LA UNIVERSIDAD TECNOLÓGICA METROPOLITANA</w:t>
            </w:r>
          </w:p>
        </w:tc>
        <w:tc>
          <w:tcPr>
            <w:tcW w:w="2661" w:type="dxa"/>
            <w:shd w:val="clear" w:color="auto" w:fill="FFFFFF"/>
            <w:tcMar>
              <w:top w:w="0" w:type="dxa"/>
              <w:left w:w="0" w:type="dxa"/>
              <w:bottom w:w="0" w:type="dxa"/>
              <w:right w:w="0" w:type="dxa"/>
            </w:tcMar>
          </w:tcPr>
          <w:p w:rsidR="000158D6" w:rsidRDefault="000158D6" w:rsidP="00DB01E1">
            <w:pPr>
              <w:spacing w:before="120" w:after="120"/>
              <w:ind w:left="120" w:right="120"/>
              <w:jc w:val="right"/>
            </w:pPr>
            <w:r>
              <w:rPr>
                <w:rFonts w:eastAsia="Arial" w:cs="Arial"/>
                <w:color w:val="111111"/>
              </w:rPr>
              <w:t>52,512,781</w:t>
            </w:r>
          </w:p>
        </w:tc>
        <w:tc>
          <w:tcPr>
            <w:tcW w:w="2661" w:type="dxa"/>
            <w:shd w:val="clear" w:color="auto" w:fill="FFFFFF"/>
            <w:tcMar>
              <w:top w:w="0" w:type="dxa"/>
              <w:left w:w="0" w:type="dxa"/>
              <w:bottom w:w="0" w:type="dxa"/>
              <w:right w:w="0" w:type="dxa"/>
            </w:tcMar>
          </w:tcPr>
          <w:p w:rsidR="000158D6" w:rsidRDefault="000158D6" w:rsidP="00DB01E1">
            <w:pPr>
              <w:spacing w:before="120" w:after="120"/>
              <w:ind w:left="120" w:right="120"/>
              <w:jc w:val="right"/>
            </w:pPr>
            <w:r>
              <w:rPr>
                <w:rFonts w:eastAsia="Arial" w:cs="Arial"/>
                <w:color w:val="111111"/>
              </w:rPr>
              <w:t>28,956,742</w:t>
            </w:r>
          </w:p>
        </w:tc>
        <w:tc>
          <w:tcPr>
            <w:tcW w:w="2661" w:type="dxa"/>
            <w:shd w:val="clear" w:color="auto" w:fill="FFFFFF"/>
            <w:tcMar>
              <w:top w:w="0" w:type="dxa"/>
              <w:left w:w="0" w:type="dxa"/>
              <w:bottom w:w="0" w:type="dxa"/>
              <w:right w:w="0" w:type="dxa"/>
            </w:tcMar>
          </w:tcPr>
          <w:p w:rsidR="000158D6" w:rsidRDefault="000158D6" w:rsidP="00DB01E1">
            <w:pPr>
              <w:spacing w:before="120" w:after="120"/>
              <w:ind w:left="120" w:right="120"/>
              <w:jc w:val="right"/>
            </w:pPr>
            <w:r>
              <w:rPr>
                <w:rFonts w:eastAsia="Arial" w:cs="Arial"/>
                <w:color w:val="111111"/>
              </w:rPr>
              <w:t>81,469,523</w:t>
            </w:r>
          </w:p>
        </w:tc>
      </w:tr>
      <w:tr w:rsidR="000158D6" w:rsidTr="00DB01E1">
        <w:trPr>
          <w:cantSplit/>
          <w:jc w:val="center"/>
        </w:trPr>
        <w:tc>
          <w:tcPr>
            <w:tcW w:w="4113" w:type="dxa"/>
            <w:shd w:val="clear" w:color="auto" w:fill="F3F3F3"/>
            <w:tcMar>
              <w:top w:w="0" w:type="dxa"/>
              <w:left w:w="0" w:type="dxa"/>
              <w:bottom w:w="0" w:type="dxa"/>
              <w:right w:w="0" w:type="dxa"/>
            </w:tcMar>
          </w:tcPr>
          <w:p w:rsidR="000158D6" w:rsidRDefault="000158D6" w:rsidP="00DB01E1">
            <w:pPr>
              <w:spacing w:before="120" w:after="120"/>
              <w:ind w:left="120" w:right="120"/>
              <w:jc w:val="left"/>
            </w:pPr>
            <w:r>
              <w:rPr>
                <w:rFonts w:eastAsia="Arial" w:cs="Arial"/>
                <w:color w:val="111111"/>
              </w:rPr>
              <w:t>APOYOS FINANCIEROS PARA LA UNIVERSIDAD TECNOLÓGICA REGIONAL DEL SUR</w:t>
            </w:r>
          </w:p>
        </w:tc>
        <w:tc>
          <w:tcPr>
            <w:tcW w:w="2661" w:type="dxa"/>
            <w:shd w:val="clear" w:color="auto" w:fill="F3F3F3"/>
            <w:tcMar>
              <w:top w:w="0" w:type="dxa"/>
              <w:left w:w="0" w:type="dxa"/>
              <w:bottom w:w="0" w:type="dxa"/>
              <w:right w:w="0" w:type="dxa"/>
            </w:tcMar>
          </w:tcPr>
          <w:p w:rsidR="000158D6" w:rsidRDefault="000158D6" w:rsidP="00DB01E1">
            <w:pPr>
              <w:spacing w:before="120" w:after="120"/>
              <w:ind w:left="120" w:right="120"/>
              <w:jc w:val="right"/>
            </w:pPr>
            <w:r>
              <w:rPr>
                <w:rFonts w:eastAsia="Arial" w:cs="Arial"/>
                <w:color w:val="111111"/>
              </w:rPr>
              <w:t>17,426,217</w:t>
            </w:r>
          </w:p>
        </w:tc>
        <w:tc>
          <w:tcPr>
            <w:tcW w:w="2661" w:type="dxa"/>
            <w:shd w:val="clear" w:color="auto" w:fill="F3F3F3"/>
            <w:tcMar>
              <w:top w:w="0" w:type="dxa"/>
              <w:left w:w="0" w:type="dxa"/>
              <w:bottom w:w="0" w:type="dxa"/>
              <w:right w:w="0" w:type="dxa"/>
            </w:tcMar>
          </w:tcPr>
          <w:p w:rsidR="000158D6" w:rsidRDefault="000158D6" w:rsidP="00DB01E1">
            <w:pPr>
              <w:spacing w:before="120" w:after="120"/>
              <w:ind w:left="120" w:right="120"/>
              <w:jc w:val="right"/>
            </w:pPr>
            <w:r>
              <w:rPr>
                <w:rFonts w:eastAsia="Arial" w:cs="Arial"/>
                <w:color w:val="111111"/>
              </w:rPr>
              <w:t>10,439,607</w:t>
            </w:r>
          </w:p>
        </w:tc>
        <w:tc>
          <w:tcPr>
            <w:tcW w:w="2661" w:type="dxa"/>
            <w:shd w:val="clear" w:color="auto" w:fill="F3F3F3"/>
            <w:tcMar>
              <w:top w:w="0" w:type="dxa"/>
              <w:left w:w="0" w:type="dxa"/>
              <w:bottom w:w="0" w:type="dxa"/>
              <w:right w:w="0" w:type="dxa"/>
            </w:tcMar>
          </w:tcPr>
          <w:p w:rsidR="000158D6" w:rsidRDefault="000158D6" w:rsidP="00DB01E1">
            <w:pPr>
              <w:spacing w:before="120" w:after="120"/>
              <w:ind w:left="120" w:right="120"/>
              <w:jc w:val="right"/>
            </w:pPr>
            <w:r>
              <w:rPr>
                <w:rFonts w:eastAsia="Arial" w:cs="Arial"/>
                <w:color w:val="111111"/>
              </w:rPr>
              <w:t>27,865,824</w:t>
            </w:r>
          </w:p>
        </w:tc>
      </w:tr>
      <w:tr w:rsidR="000158D6" w:rsidTr="00DB01E1">
        <w:trPr>
          <w:cantSplit/>
          <w:jc w:val="center"/>
        </w:trPr>
        <w:tc>
          <w:tcPr>
            <w:tcW w:w="4113" w:type="dxa"/>
            <w:shd w:val="clear" w:color="auto" w:fill="FFFFFF"/>
            <w:tcMar>
              <w:top w:w="0" w:type="dxa"/>
              <w:left w:w="0" w:type="dxa"/>
              <w:bottom w:w="0" w:type="dxa"/>
              <w:right w:w="0" w:type="dxa"/>
            </w:tcMar>
          </w:tcPr>
          <w:p w:rsidR="000158D6" w:rsidRDefault="000158D6" w:rsidP="00DB01E1">
            <w:pPr>
              <w:spacing w:before="120" w:after="120"/>
              <w:ind w:left="120" w:right="120"/>
              <w:jc w:val="left"/>
            </w:pPr>
            <w:r>
              <w:rPr>
                <w:rFonts w:eastAsia="Arial" w:cs="Arial"/>
                <w:color w:val="111111"/>
              </w:rPr>
              <w:t>APOYOS FINANCIEROS PARA LA UNIVERSIDAD TECNOLÓGICA DEL CENTRO</w:t>
            </w:r>
          </w:p>
        </w:tc>
        <w:tc>
          <w:tcPr>
            <w:tcW w:w="2661" w:type="dxa"/>
            <w:shd w:val="clear" w:color="auto" w:fill="FFFFFF"/>
            <w:tcMar>
              <w:top w:w="0" w:type="dxa"/>
              <w:left w:w="0" w:type="dxa"/>
              <w:bottom w:w="0" w:type="dxa"/>
              <w:right w:w="0" w:type="dxa"/>
            </w:tcMar>
          </w:tcPr>
          <w:p w:rsidR="000158D6" w:rsidRDefault="000158D6" w:rsidP="00DB01E1">
            <w:pPr>
              <w:spacing w:before="120" w:after="120"/>
              <w:ind w:left="120" w:right="120"/>
              <w:jc w:val="right"/>
            </w:pPr>
            <w:r>
              <w:rPr>
                <w:rFonts w:eastAsia="Arial" w:cs="Arial"/>
                <w:color w:val="111111"/>
              </w:rPr>
              <w:t>10,543,443</w:t>
            </w:r>
          </w:p>
        </w:tc>
        <w:tc>
          <w:tcPr>
            <w:tcW w:w="2661" w:type="dxa"/>
            <w:shd w:val="clear" w:color="auto" w:fill="FFFFFF"/>
            <w:tcMar>
              <w:top w:w="0" w:type="dxa"/>
              <w:left w:w="0" w:type="dxa"/>
              <w:bottom w:w="0" w:type="dxa"/>
              <w:right w:w="0" w:type="dxa"/>
            </w:tcMar>
          </w:tcPr>
          <w:p w:rsidR="000158D6" w:rsidRDefault="000158D6" w:rsidP="00DB01E1">
            <w:pPr>
              <w:spacing w:before="120" w:after="120"/>
              <w:ind w:left="120" w:right="120"/>
              <w:jc w:val="right"/>
            </w:pPr>
            <w:r>
              <w:rPr>
                <w:rFonts w:eastAsia="Arial" w:cs="Arial"/>
                <w:color w:val="111111"/>
              </w:rPr>
              <w:t>6,937,066</w:t>
            </w:r>
          </w:p>
        </w:tc>
        <w:tc>
          <w:tcPr>
            <w:tcW w:w="2661" w:type="dxa"/>
            <w:shd w:val="clear" w:color="auto" w:fill="FFFFFF"/>
            <w:tcMar>
              <w:top w:w="0" w:type="dxa"/>
              <w:left w:w="0" w:type="dxa"/>
              <w:bottom w:w="0" w:type="dxa"/>
              <w:right w:w="0" w:type="dxa"/>
            </w:tcMar>
          </w:tcPr>
          <w:p w:rsidR="000158D6" w:rsidRDefault="000158D6" w:rsidP="00DB01E1">
            <w:pPr>
              <w:spacing w:before="120" w:after="120"/>
              <w:ind w:left="120" w:right="120"/>
              <w:jc w:val="right"/>
            </w:pPr>
            <w:r>
              <w:rPr>
                <w:rFonts w:eastAsia="Arial" w:cs="Arial"/>
                <w:color w:val="111111"/>
              </w:rPr>
              <w:t>17,480,509</w:t>
            </w:r>
          </w:p>
        </w:tc>
      </w:tr>
      <w:tr w:rsidR="000158D6" w:rsidTr="00DB01E1">
        <w:trPr>
          <w:cantSplit/>
          <w:jc w:val="center"/>
        </w:trPr>
        <w:tc>
          <w:tcPr>
            <w:tcW w:w="4113" w:type="dxa"/>
            <w:shd w:val="clear" w:color="auto" w:fill="F3F3F3"/>
            <w:tcMar>
              <w:top w:w="0" w:type="dxa"/>
              <w:left w:w="0" w:type="dxa"/>
              <w:bottom w:w="0" w:type="dxa"/>
              <w:right w:w="0" w:type="dxa"/>
            </w:tcMar>
          </w:tcPr>
          <w:p w:rsidR="000158D6" w:rsidRDefault="000158D6" w:rsidP="00DB01E1">
            <w:pPr>
              <w:spacing w:before="120" w:after="120"/>
              <w:ind w:left="120" w:right="120"/>
              <w:jc w:val="left"/>
            </w:pPr>
            <w:r>
              <w:rPr>
                <w:rFonts w:eastAsia="Arial" w:cs="Arial"/>
                <w:color w:val="111111"/>
              </w:rPr>
              <w:t>APOYOS FINANCIEROS PARA LA UNIVERSIDAD TECNOLÓGICA DEL PONIENTE</w:t>
            </w:r>
          </w:p>
        </w:tc>
        <w:tc>
          <w:tcPr>
            <w:tcW w:w="2661" w:type="dxa"/>
            <w:shd w:val="clear" w:color="auto" w:fill="F3F3F3"/>
            <w:tcMar>
              <w:top w:w="0" w:type="dxa"/>
              <w:left w:w="0" w:type="dxa"/>
              <w:bottom w:w="0" w:type="dxa"/>
              <w:right w:w="0" w:type="dxa"/>
            </w:tcMar>
          </w:tcPr>
          <w:p w:rsidR="000158D6" w:rsidRDefault="000158D6" w:rsidP="00DB01E1">
            <w:pPr>
              <w:spacing w:before="120" w:after="120"/>
              <w:ind w:left="120" w:right="120"/>
              <w:jc w:val="right"/>
            </w:pPr>
            <w:r>
              <w:rPr>
                <w:rFonts w:eastAsia="Arial" w:cs="Arial"/>
                <w:color w:val="111111"/>
              </w:rPr>
              <w:t>10,436,460</w:t>
            </w:r>
          </w:p>
        </w:tc>
        <w:tc>
          <w:tcPr>
            <w:tcW w:w="2661" w:type="dxa"/>
            <w:shd w:val="clear" w:color="auto" w:fill="F3F3F3"/>
            <w:tcMar>
              <w:top w:w="0" w:type="dxa"/>
              <w:left w:w="0" w:type="dxa"/>
              <w:bottom w:w="0" w:type="dxa"/>
              <w:right w:w="0" w:type="dxa"/>
            </w:tcMar>
          </w:tcPr>
          <w:p w:rsidR="000158D6" w:rsidRDefault="000158D6" w:rsidP="00DB01E1">
            <w:pPr>
              <w:spacing w:before="120" w:after="120"/>
              <w:ind w:left="120" w:right="120"/>
              <w:jc w:val="right"/>
            </w:pPr>
            <w:r>
              <w:rPr>
                <w:rFonts w:eastAsia="Arial" w:cs="Arial"/>
                <w:color w:val="111111"/>
              </w:rPr>
              <w:t>5,518,914</w:t>
            </w:r>
          </w:p>
        </w:tc>
        <w:tc>
          <w:tcPr>
            <w:tcW w:w="2661" w:type="dxa"/>
            <w:shd w:val="clear" w:color="auto" w:fill="F3F3F3"/>
            <w:tcMar>
              <w:top w:w="0" w:type="dxa"/>
              <w:left w:w="0" w:type="dxa"/>
              <w:bottom w:w="0" w:type="dxa"/>
              <w:right w:w="0" w:type="dxa"/>
            </w:tcMar>
          </w:tcPr>
          <w:p w:rsidR="000158D6" w:rsidRDefault="000158D6" w:rsidP="00DB01E1">
            <w:pPr>
              <w:spacing w:before="120" w:after="120"/>
              <w:ind w:left="120" w:right="120"/>
              <w:jc w:val="right"/>
            </w:pPr>
            <w:r>
              <w:rPr>
                <w:rFonts w:eastAsia="Arial" w:cs="Arial"/>
                <w:color w:val="111111"/>
              </w:rPr>
              <w:t>15,955,374</w:t>
            </w:r>
          </w:p>
        </w:tc>
      </w:tr>
      <w:tr w:rsidR="000158D6" w:rsidTr="00DB01E1">
        <w:trPr>
          <w:cantSplit/>
          <w:jc w:val="center"/>
        </w:trPr>
        <w:tc>
          <w:tcPr>
            <w:tcW w:w="4113" w:type="dxa"/>
            <w:shd w:val="clear" w:color="auto" w:fill="FFFFFF"/>
            <w:tcMar>
              <w:top w:w="0" w:type="dxa"/>
              <w:left w:w="0" w:type="dxa"/>
              <w:bottom w:w="0" w:type="dxa"/>
              <w:right w:w="0" w:type="dxa"/>
            </w:tcMar>
          </w:tcPr>
          <w:p w:rsidR="000158D6" w:rsidRDefault="000158D6" w:rsidP="00DB01E1">
            <w:pPr>
              <w:spacing w:before="120" w:after="120"/>
              <w:ind w:left="120" w:right="120"/>
              <w:jc w:val="left"/>
            </w:pPr>
            <w:r>
              <w:rPr>
                <w:rFonts w:eastAsia="Arial" w:cs="Arial"/>
                <w:color w:val="111111"/>
              </w:rPr>
              <w:t>APOYOS FINANCIEROS PARA LA UNIVERSIDAD TECNOLÓGICA DEL MAYAB</w:t>
            </w:r>
          </w:p>
        </w:tc>
        <w:tc>
          <w:tcPr>
            <w:tcW w:w="2661" w:type="dxa"/>
            <w:shd w:val="clear" w:color="auto" w:fill="FFFFFF"/>
            <w:tcMar>
              <w:top w:w="0" w:type="dxa"/>
              <w:left w:w="0" w:type="dxa"/>
              <w:bottom w:w="0" w:type="dxa"/>
              <w:right w:w="0" w:type="dxa"/>
            </w:tcMar>
          </w:tcPr>
          <w:p w:rsidR="000158D6" w:rsidRDefault="000158D6" w:rsidP="00DB01E1">
            <w:pPr>
              <w:spacing w:before="120" w:after="120"/>
              <w:ind w:left="120" w:right="120"/>
              <w:jc w:val="right"/>
            </w:pPr>
            <w:r>
              <w:rPr>
                <w:rFonts w:eastAsia="Arial" w:cs="Arial"/>
                <w:color w:val="111111"/>
              </w:rPr>
              <w:t>11,545,194</w:t>
            </w:r>
          </w:p>
        </w:tc>
        <w:tc>
          <w:tcPr>
            <w:tcW w:w="2661" w:type="dxa"/>
            <w:shd w:val="clear" w:color="auto" w:fill="FFFFFF"/>
            <w:tcMar>
              <w:top w:w="0" w:type="dxa"/>
              <w:left w:w="0" w:type="dxa"/>
              <w:bottom w:w="0" w:type="dxa"/>
              <w:right w:w="0" w:type="dxa"/>
            </w:tcMar>
          </w:tcPr>
          <w:p w:rsidR="000158D6" w:rsidRDefault="000158D6" w:rsidP="00DB01E1">
            <w:pPr>
              <w:spacing w:before="120" w:after="120"/>
              <w:ind w:left="120" w:right="120"/>
              <w:jc w:val="right"/>
            </w:pPr>
            <w:r>
              <w:rPr>
                <w:rFonts w:eastAsia="Arial" w:cs="Arial"/>
                <w:color w:val="111111"/>
              </w:rPr>
              <w:t>7,095,753</w:t>
            </w:r>
          </w:p>
        </w:tc>
        <w:tc>
          <w:tcPr>
            <w:tcW w:w="2661" w:type="dxa"/>
            <w:shd w:val="clear" w:color="auto" w:fill="FFFFFF"/>
            <w:tcMar>
              <w:top w:w="0" w:type="dxa"/>
              <w:left w:w="0" w:type="dxa"/>
              <w:bottom w:w="0" w:type="dxa"/>
              <w:right w:w="0" w:type="dxa"/>
            </w:tcMar>
          </w:tcPr>
          <w:p w:rsidR="000158D6" w:rsidRDefault="000158D6" w:rsidP="00DB01E1">
            <w:pPr>
              <w:spacing w:before="120" w:after="120"/>
              <w:ind w:left="120" w:right="120"/>
              <w:jc w:val="right"/>
            </w:pPr>
            <w:r>
              <w:rPr>
                <w:rFonts w:eastAsia="Arial" w:cs="Arial"/>
                <w:color w:val="111111"/>
              </w:rPr>
              <w:t>18,640,947</w:t>
            </w:r>
          </w:p>
        </w:tc>
      </w:tr>
      <w:tr w:rsidR="000158D6" w:rsidTr="00DB01E1">
        <w:trPr>
          <w:cantSplit/>
          <w:jc w:val="center"/>
        </w:trPr>
        <w:tc>
          <w:tcPr>
            <w:tcW w:w="4113" w:type="dxa"/>
            <w:shd w:val="clear" w:color="auto" w:fill="F3F3F3"/>
            <w:tcMar>
              <w:top w:w="0" w:type="dxa"/>
              <w:left w:w="0" w:type="dxa"/>
              <w:bottom w:w="0" w:type="dxa"/>
              <w:right w:w="0" w:type="dxa"/>
            </w:tcMar>
          </w:tcPr>
          <w:p w:rsidR="000158D6" w:rsidRDefault="000158D6" w:rsidP="00DB01E1">
            <w:pPr>
              <w:spacing w:before="120" w:after="120"/>
              <w:ind w:left="120" w:right="120"/>
              <w:jc w:val="left"/>
            </w:pPr>
            <w:r>
              <w:rPr>
                <w:rFonts w:eastAsia="Arial" w:cs="Arial"/>
                <w:color w:val="111111"/>
              </w:rPr>
              <w:t>ARMONIZACIÓN CONTABLE</w:t>
            </w:r>
          </w:p>
        </w:tc>
        <w:tc>
          <w:tcPr>
            <w:tcW w:w="2661" w:type="dxa"/>
            <w:shd w:val="clear" w:color="auto" w:fill="F3F3F3"/>
            <w:tcMar>
              <w:top w:w="0" w:type="dxa"/>
              <w:left w:w="0" w:type="dxa"/>
              <w:bottom w:w="0" w:type="dxa"/>
              <w:right w:w="0" w:type="dxa"/>
            </w:tcMar>
          </w:tcPr>
          <w:p w:rsidR="000158D6" w:rsidRDefault="000158D6" w:rsidP="00DB01E1">
            <w:pPr>
              <w:spacing w:before="120" w:after="120"/>
              <w:ind w:left="120" w:right="120"/>
              <w:jc w:val="right"/>
            </w:pPr>
            <w:r>
              <w:rPr>
                <w:rFonts w:eastAsia="Arial" w:cs="Arial"/>
                <w:color w:val="111111"/>
              </w:rPr>
              <w:t>668,141</w:t>
            </w:r>
          </w:p>
        </w:tc>
        <w:tc>
          <w:tcPr>
            <w:tcW w:w="2661" w:type="dxa"/>
            <w:shd w:val="clear" w:color="auto" w:fill="F3F3F3"/>
            <w:tcMar>
              <w:top w:w="0" w:type="dxa"/>
              <w:left w:w="0" w:type="dxa"/>
              <w:bottom w:w="0" w:type="dxa"/>
              <w:right w:w="0" w:type="dxa"/>
            </w:tcMar>
          </w:tcPr>
          <w:p w:rsidR="000158D6" w:rsidRDefault="000158D6" w:rsidP="00DB01E1">
            <w:pPr>
              <w:spacing w:before="120" w:after="120"/>
              <w:ind w:left="120" w:right="120"/>
              <w:jc w:val="right"/>
            </w:pPr>
            <w:r>
              <w:rPr>
                <w:rFonts w:eastAsia="Arial" w:cs="Arial"/>
                <w:color w:val="111111"/>
              </w:rPr>
              <w:t>0</w:t>
            </w:r>
          </w:p>
        </w:tc>
        <w:tc>
          <w:tcPr>
            <w:tcW w:w="2661" w:type="dxa"/>
            <w:shd w:val="clear" w:color="auto" w:fill="F3F3F3"/>
            <w:tcMar>
              <w:top w:w="0" w:type="dxa"/>
              <w:left w:w="0" w:type="dxa"/>
              <w:bottom w:w="0" w:type="dxa"/>
              <w:right w:w="0" w:type="dxa"/>
            </w:tcMar>
          </w:tcPr>
          <w:p w:rsidR="000158D6" w:rsidRDefault="000158D6" w:rsidP="00DB01E1">
            <w:pPr>
              <w:spacing w:before="120" w:after="120"/>
              <w:ind w:left="120" w:right="120"/>
              <w:jc w:val="right"/>
            </w:pPr>
            <w:r>
              <w:rPr>
                <w:rFonts w:eastAsia="Arial" w:cs="Arial"/>
                <w:color w:val="111111"/>
              </w:rPr>
              <w:t>668,141</w:t>
            </w:r>
          </w:p>
        </w:tc>
      </w:tr>
      <w:tr w:rsidR="000158D6" w:rsidTr="00DB01E1">
        <w:trPr>
          <w:cantSplit/>
          <w:jc w:val="center"/>
        </w:trPr>
        <w:tc>
          <w:tcPr>
            <w:tcW w:w="4113" w:type="dxa"/>
            <w:shd w:val="clear" w:color="auto" w:fill="FFFFFF"/>
            <w:tcMar>
              <w:top w:w="0" w:type="dxa"/>
              <w:left w:w="0" w:type="dxa"/>
              <w:bottom w:w="0" w:type="dxa"/>
              <w:right w:w="0" w:type="dxa"/>
            </w:tcMar>
          </w:tcPr>
          <w:p w:rsidR="000158D6" w:rsidRDefault="000158D6" w:rsidP="00DB01E1">
            <w:pPr>
              <w:spacing w:before="120" w:after="120"/>
              <w:ind w:left="120" w:right="120"/>
              <w:jc w:val="left"/>
            </w:pPr>
            <w:r>
              <w:rPr>
                <w:rFonts w:eastAsia="Arial" w:cs="Arial"/>
                <w:color w:val="111111"/>
              </w:rPr>
              <w:t>ACUERDO PARA EL FORTALECIMIENTO DE LAS ACCIONES DE SALUD PÚBLICA EN LOS ESTADOS (AFASPE)</w:t>
            </w:r>
          </w:p>
        </w:tc>
        <w:tc>
          <w:tcPr>
            <w:tcW w:w="2661" w:type="dxa"/>
            <w:shd w:val="clear" w:color="auto" w:fill="FFFFFF"/>
            <w:tcMar>
              <w:top w:w="0" w:type="dxa"/>
              <w:left w:w="0" w:type="dxa"/>
              <w:bottom w:w="0" w:type="dxa"/>
              <w:right w:w="0" w:type="dxa"/>
            </w:tcMar>
          </w:tcPr>
          <w:p w:rsidR="000158D6" w:rsidRDefault="000158D6" w:rsidP="00DB01E1">
            <w:pPr>
              <w:spacing w:before="120" w:after="120"/>
              <w:ind w:left="120" w:right="120"/>
              <w:jc w:val="right"/>
            </w:pPr>
            <w:r>
              <w:rPr>
                <w:rFonts w:eastAsia="Arial" w:cs="Arial"/>
                <w:color w:val="111111"/>
              </w:rPr>
              <w:t>40,936,837</w:t>
            </w:r>
          </w:p>
        </w:tc>
        <w:tc>
          <w:tcPr>
            <w:tcW w:w="2661" w:type="dxa"/>
            <w:shd w:val="clear" w:color="auto" w:fill="FFFFFF"/>
            <w:tcMar>
              <w:top w:w="0" w:type="dxa"/>
              <w:left w:w="0" w:type="dxa"/>
              <w:bottom w:w="0" w:type="dxa"/>
              <w:right w:w="0" w:type="dxa"/>
            </w:tcMar>
          </w:tcPr>
          <w:p w:rsidR="000158D6" w:rsidRDefault="000158D6" w:rsidP="00DB01E1">
            <w:pPr>
              <w:spacing w:before="120" w:after="120"/>
              <w:ind w:left="120" w:right="120"/>
              <w:jc w:val="right"/>
            </w:pPr>
            <w:r>
              <w:rPr>
                <w:rFonts w:eastAsia="Arial" w:cs="Arial"/>
                <w:color w:val="111111"/>
              </w:rPr>
              <w:t>0</w:t>
            </w:r>
          </w:p>
        </w:tc>
        <w:tc>
          <w:tcPr>
            <w:tcW w:w="2661" w:type="dxa"/>
            <w:shd w:val="clear" w:color="auto" w:fill="FFFFFF"/>
            <w:tcMar>
              <w:top w:w="0" w:type="dxa"/>
              <w:left w:w="0" w:type="dxa"/>
              <w:bottom w:w="0" w:type="dxa"/>
              <w:right w:w="0" w:type="dxa"/>
            </w:tcMar>
          </w:tcPr>
          <w:p w:rsidR="000158D6" w:rsidRDefault="000158D6" w:rsidP="00DB01E1">
            <w:pPr>
              <w:spacing w:before="120" w:after="120"/>
              <w:ind w:left="120" w:right="120"/>
              <w:jc w:val="right"/>
            </w:pPr>
            <w:r>
              <w:rPr>
                <w:rFonts w:eastAsia="Arial" w:cs="Arial"/>
                <w:color w:val="111111"/>
              </w:rPr>
              <w:t>40,936,837</w:t>
            </w:r>
          </w:p>
        </w:tc>
      </w:tr>
      <w:tr w:rsidR="000158D6" w:rsidTr="00DB01E1">
        <w:trPr>
          <w:cantSplit/>
          <w:jc w:val="center"/>
        </w:trPr>
        <w:tc>
          <w:tcPr>
            <w:tcW w:w="4113" w:type="dxa"/>
            <w:shd w:val="clear" w:color="auto" w:fill="F3F3F3"/>
            <w:tcMar>
              <w:top w:w="0" w:type="dxa"/>
              <w:left w:w="0" w:type="dxa"/>
              <w:bottom w:w="0" w:type="dxa"/>
              <w:right w:w="0" w:type="dxa"/>
            </w:tcMar>
          </w:tcPr>
          <w:p w:rsidR="000158D6" w:rsidRDefault="000158D6" w:rsidP="00DB01E1">
            <w:pPr>
              <w:spacing w:before="120" w:after="120"/>
              <w:ind w:left="120" w:right="120"/>
              <w:jc w:val="left"/>
            </w:pPr>
            <w:r>
              <w:rPr>
                <w:rFonts w:eastAsia="Arial" w:cs="Arial"/>
                <w:color w:val="111111"/>
              </w:rPr>
              <w:t>FORTALECIMIENTO A LA ATENCIÓN MÉDICA (CARAVANAS)</w:t>
            </w:r>
          </w:p>
        </w:tc>
        <w:tc>
          <w:tcPr>
            <w:tcW w:w="2661" w:type="dxa"/>
            <w:shd w:val="clear" w:color="auto" w:fill="F3F3F3"/>
            <w:tcMar>
              <w:top w:w="0" w:type="dxa"/>
              <w:left w:w="0" w:type="dxa"/>
              <w:bottom w:w="0" w:type="dxa"/>
              <w:right w:w="0" w:type="dxa"/>
            </w:tcMar>
          </w:tcPr>
          <w:p w:rsidR="000158D6" w:rsidRDefault="000158D6" w:rsidP="00DB01E1">
            <w:pPr>
              <w:spacing w:before="120" w:after="120"/>
              <w:ind w:left="120" w:right="120"/>
              <w:jc w:val="right"/>
            </w:pPr>
            <w:r>
              <w:rPr>
                <w:rFonts w:eastAsia="Arial" w:cs="Arial"/>
                <w:color w:val="111111"/>
              </w:rPr>
              <w:t>7,046,205</w:t>
            </w:r>
          </w:p>
        </w:tc>
        <w:tc>
          <w:tcPr>
            <w:tcW w:w="2661" w:type="dxa"/>
            <w:shd w:val="clear" w:color="auto" w:fill="F3F3F3"/>
            <w:tcMar>
              <w:top w:w="0" w:type="dxa"/>
              <w:left w:w="0" w:type="dxa"/>
              <w:bottom w:w="0" w:type="dxa"/>
              <w:right w:w="0" w:type="dxa"/>
            </w:tcMar>
          </w:tcPr>
          <w:p w:rsidR="000158D6" w:rsidRDefault="000158D6" w:rsidP="00DB01E1">
            <w:pPr>
              <w:spacing w:before="120" w:after="120"/>
              <w:ind w:left="120" w:right="120"/>
              <w:jc w:val="right"/>
            </w:pPr>
            <w:r>
              <w:rPr>
                <w:rFonts w:eastAsia="Arial" w:cs="Arial"/>
                <w:color w:val="111111"/>
              </w:rPr>
              <w:t>0</w:t>
            </w:r>
          </w:p>
        </w:tc>
        <w:tc>
          <w:tcPr>
            <w:tcW w:w="2661" w:type="dxa"/>
            <w:shd w:val="clear" w:color="auto" w:fill="F3F3F3"/>
            <w:tcMar>
              <w:top w:w="0" w:type="dxa"/>
              <w:left w:w="0" w:type="dxa"/>
              <w:bottom w:w="0" w:type="dxa"/>
              <w:right w:w="0" w:type="dxa"/>
            </w:tcMar>
          </w:tcPr>
          <w:p w:rsidR="000158D6" w:rsidRDefault="000158D6" w:rsidP="00DB01E1">
            <w:pPr>
              <w:spacing w:before="120" w:after="120"/>
              <w:ind w:left="120" w:right="120"/>
              <w:jc w:val="right"/>
            </w:pPr>
            <w:r>
              <w:rPr>
                <w:rFonts w:eastAsia="Arial" w:cs="Arial"/>
                <w:color w:val="111111"/>
              </w:rPr>
              <w:t>7,046,205</w:t>
            </w:r>
          </w:p>
        </w:tc>
      </w:tr>
      <w:tr w:rsidR="000158D6" w:rsidTr="00DB01E1">
        <w:trPr>
          <w:cantSplit/>
          <w:jc w:val="center"/>
        </w:trPr>
        <w:tc>
          <w:tcPr>
            <w:tcW w:w="4113" w:type="dxa"/>
            <w:shd w:val="clear" w:color="auto" w:fill="FFFFFF"/>
            <w:tcMar>
              <w:top w:w="0" w:type="dxa"/>
              <w:left w:w="0" w:type="dxa"/>
              <w:bottom w:w="0" w:type="dxa"/>
              <w:right w:w="0" w:type="dxa"/>
            </w:tcMar>
          </w:tcPr>
          <w:p w:rsidR="000158D6" w:rsidRDefault="000158D6" w:rsidP="00DB01E1">
            <w:pPr>
              <w:spacing w:before="120" w:after="120"/>
              <w:ind w:left="120" w:right="120"/>
              <w:jc w:val="left"/>
            </w:pPr>
            <w:r>
              <w:rPr>
                <w:rFonts w:eastAsia="Arial" w:cs="Arial"/>
                <w:color w:val="111111"/>
              </w:rPr>
              <w:lastRenderedPageBreak/>
              <w:t>PROGRAMA DE CULTURA DEL AGUA</w:t>
            </w:r>
          </w:p>
        </w:tc>
        <w:tc>
          <w:tcPr>
            <w:tcW w:w="2661" w:type="dxa"/>
            <w:shd w:val="clear" w:color="auto" w:fill="FFFFFF"/>
            <w:tcMar>
              <w:top w:w="0" w:type="dxa"/>
              <w:left w:w="0" w:type="dxa"/>
              <w:bottom w:w="0" w:type="dxa"/>
              <w:right w:w="0" w:type="dxa"/>
            </w:tcMar>
          </w:tcPr>
          <w:p w:rsidR="000158D6" w:rsidRDefault="000158D6" w:rsidP="00DB01E1">
            <w:pPr>
              <w:spacing w:before="120" w:after="120"/>
              <w:ind w:left="120" w:right="120"/>
              <w:jc w:val="right"/>
            </w:pPr>
            <w:r>
              <w:rPr>
                <w:rFonts w:eastAsia="Arial" w:cs="Arial"/>
                <w:color w:val="111111"/>
              </w:rPr>
              <w:t>500,000</w:t>
            </w:r>
          </w:p>
        </w:tc>
        <w:tc>
          <w:tcPr>
            <w:tcW w:w="2661" w:type="dxa"/>
            <w:shd w:val="clear" w:color="auto" w:fill="FFFFFF"/>
            <w:tcMar>
              <w:top w:w="0" w:type="dxa"/>
              <w:left w:w="0" w:type="dxa"/>
              <w:bottom w:w="0" w:type="dxa"/>
              <w:right w:w="0" w:type="dxa"/>
            </w:tcMar>
          </w:tcPr>
          <w:p w:rsidR="000158D6" w:rsidRDefault="000158D6" w:rsidP="00DB01E1">
            <w:pPr>
              <w:spacing w:before="120" w:after="120"/>
              <w:ind w:left="120" w:right="120"/>
              <w:jc w:val="right"/>
            </w:pPr>
            <w:r>
              <w:rPr>
                <w:rFonts w:eastAsia="Arial" w:cs="Arial"/>
                <w:color w:val="111111"/>
              </w:rPr>
              <w:t>500,000</w:t>
            </w:r>
          </w:p>
        </w:tc>
        <w:tc>
          <w:tcPr>
            <w:tcW w:w="2661" w:type="dxa"/>
            <w:shd w:val="clear" w:color="auto" w:fill="FFFFFF"/>
            <w:tcMar>
              <w:top w:w="0" w:type="dxa"/>
              <w:left w:w="0" w:type="dxa"/>
              <w:bottom w:w="0" w:type="dxa"/>
              <w:right w:w="0" w:type="dxa"/>
            </w:tcMar>
          </w:tcPr>
          <w:p w:rsidR="000158D6" w:rsidRDefault="000158D6" w:rsidP="00DB01E1">
            <w:pPr>
              <w:spacing w:before="120" w:after="120"/>
              <w:ind w:left="120" w:right="120"/>
              <w:jc w:val="right"/>
            </w:pPr>
            <w:r>
              <w:rPr>
                <w:rFonts w:eastAsia="Arial" w:cs="Arial"/>
                <w:color w:val="111111"/>
              </w:rPr>
              <w:t>1,000,000</w:t>
            </w:r>
          </w:p>
        </w:tc>
      </w:tr>
      <w:tr w:rsidR="000158D6" w:rsidTr="00DB01E1">
        <w:trPr>
          <w:cantSplit/>
          <w:jc w:val="center"/>
        </w:trPr>
        <w:tc>
          <w:tcPr>
            <w:tcW w:w="4113" w:type="dxa"/>
            <w:shd w:val="clear" w:color="auto" w:fill="F3F3F3"/>
            <w:tcMar>
              <w:top w:w="0" w:type="dxa"/>
              <w:left w:w="0" w:type="dxa"/>
              <w:bottom w:w="0" w:type="dxa"/>
              <w:right w:w="0" w:type="dxa"/>
            </w:tcMar>
          </w:tcPr>
          <w:p w:rsidR="000158D6" w:rsidRDefault="000158D6" w:rsidP="00DB01E1">
            <w:pPr>
              <w:spacing w:before="120" w:after="120"/>
              <w:ind w:left="120" w:right="120"/>
              <w:jc w:val="left"/>
            </w:pPr>
            <w:r>
              <w:rPr>
                <w:rFonts w:eastAsia="Arial" w:cs="Arial"/>
                <w:color w:val="111111"/>
              </w:rPr>
              <w:t>PROGRAMA SEGURO MÉDICO XXI</w:t>
            </w:r>
          </w:p>
        </w:tc>
        <w:tc>
          <w:tcPr>
            <w:tcW w:w="2661" w:type="dxa"/>
            <w:shd w:val="clear" w:color="auto" w:fill="F3F3F3"/>
            <w:tcMar>
              <w:top w:w="0" w:type="dxa"/>
              <w:left w:w="0" w:type="dxa"/>
              <w:bottom w:w="0" w:type="dxa"/>
              <w:right w:w="0" w:type="dxa"/>
            </w:tcMar>
          </w:tcPr>
          <w:p w:rsidR="000158D6" w:rsidRDefault="000158D6" w:rsidP="00DB01E1">
            <w:pPr>
              <w:spacing w:before="120" w:after="120"/>
              <w:ind w:left="120" w:right="120"/>
              <w:jc w:val="right"/>
            </w:pPr>
            <w:r>
              <w:rPr>
                <w:rFonts w:eastAsia="Arial" w:cs="Arial"/>
                <w:color w:val="111111"/>
              </w:rPr>
              <w:t>0</w:t>
            </w:r>
          </w:p>
        </w:tc>
        <w:tc>
          <w:tcPr>
            <w:tcW w:w="2661" w:type="dxa"/>
            <w:shd w:val="clear" w:color="auto" w:fill="F3F3F3"/>
            <w:tcMar>
              <w:top w:w="0" w:type="dxa"/>
              <w:left w:w="0" w:type="dxa"/>
              <w:bottom w:w="0" w:type="dxa"/>
              <w:right w:w="0" w:type="dxa"/>
            </w:tcMar>
          </w:tcPr>
          <w:p w:rsidR="000158D6" w:rsidRDefault="000158D6" w:rsidP="00DB01E1">
            <w:pPr>
              <w:spacing w:before="120" w:after="120"/>
              <w:ind w:left="120" w:right="120"/>
              <w:jc w:val="right"/>
            </w:pPr>
            <w:r>
              <w:rPr>
                <w:rFonts w:eastAsia="Arial" w:cs="Arial"/>
                <w:color w:val="111111"/>
              </w:rPr>
              <w:t>0</w:t>
            </w:r>
          </w:p>
        </w:tc>
        <w:tc>
          <w:tcPr>
            <w:tcW w:w="2661" w:type="dxa"/>
            <w:shd w:val="clear" w:color="auto" w:fill="F3F3F3"/>
            <w:tcMar>
              <w:top w:w="0" w:type="dxa"/>
              <w:left w:w="0" w:type="dxa"/>
              <w:bottom w:w="0" w:type="dxa"/>
              <w:right w:w="0" w:type="dxa"/>
            </w:tcMar>
          </w:tcPr>
          <w:p w:rsidR="000158D6" w:rsidRDefault="000158D6" w:rsidP="00DB01E1">
            <w:pPr>
              <w:spacing w:before="120" w:after="120"/>
              <w:ind w:left="120" w:right="120"/>
              <w:jc w:val="right"/>
            </w:pPr>
            <w:r>
              <w:rPr>
                <w:rFonts w:eastAsia="Arial" w:cs="Arial"/>
                <w:color w:val="111111"/>
              </w:rPr>
              <w:t>0</w:t>
            </w:r>
          </w:p>
        </w:tc>
      </w:tr>
      <w:tr w:rsidR="000158D6" w:rsidTr="00DB01E1">
        <w:trPr>
          <w:cantSplit/>
          <w:jc w:val="center"/>
        </w:trPr>
        <w:tc>
          <w:tcPr>
            <w:tcW w:w="4113" w:type="dxa"/>
            <w:shd w:val="clear" w:color="auto" w:fill="FFFFFF"/>
            <w:tcMar>
              <w:top w:w="0" w:type="dxa"/>
              <w:left w:w="0" w:type="dxa"/>
              <w:bottom w:w="0" w:type="dxa"/>
              <w:right w:w="0" w:type="dxa"/>
            </w:tcMar>
          </w:tcPr>
          <w:p w:rsidR="000158D6" w:rsidRDefault="000158D6" w:rsidP="00DB01E1">
            <w:pPr>
              <w:spacing w:before="120" w:after="120"/>
              <w:ind w:left="120" w:right="120"/>
              <w:jc w:val="left"/>
            </w:pPr>
            <w:r>
              <w:rPr>
                <w:rFonts w:eastAsia="Arial" w:cs="Arial"/>
                <w:color w:val="111111"/>
              </w:rPr>
              <w:t>FONDO DE PROTECCIÓN CONTRA RIESGOS CATASTRÓFICOS</w:t>
            </w:r>
          </w:p>
        </w:tc>
        <w:tc>
          <w:tcPr>
            <w:tcW w:w="2661" w:type="dxa"/>
            <w:shd w:val="clear" w:color="auto" w:fill="FFFFFF"/>
            <w:tcMar>
              <w:top w:w="0" w:type="dxa"/>
              <w:left w:w="0" w:type="dxa"/>
              <w:bottom w:w="0" w:type="dxa"/>
              <w:right w:w="0" w:type="dxa"/>
            </w:tcMar>
          </w:tcPr>
          <w:p w:rsidR="000158D6" w:rsidRDefault="000158D6" w:rsidP="00DB01E1">
            <w:pPr>
              <w:spacing w:before="120" w:after="120"/>
              <w:ind w:left="120" w:right="120"/>
              <w:jc w:val="right"/>
            </w:pPr>
            <w:r>
              <w:rPr>
                <w:rFonts w:eastAsia="Arial" w:cs="Arial"/>
                <w:color w:val="111111"/>
              </w:rPr>
              <w:t>0</w:t>
            </w:r>
          </w:p>
        </w:tc>
        <w:tc>
          <w:tcPr>
            <w:tcW w:w="2661" w:type="dxa"/>
            <w:shd w:val="clear" w:color="auto" w:fill="FFFFFF"/>
            <w:tcMar>
              <w:top w:w="0" w:type="dxa"/>
              <w:left w:w="0" w:type="dxa"/>
              <w:bottom w:w="0" w:type="dxa"/>
              <w:right w:w="0" w:type="dxa"/>
            </w:tcMar>
          </w:tcPr>
          <w:p w:rsidR="000158D6" w:rsidRDefault="000158D6" w:rsidP="00DB01E1">
            <w:pPr>
              <w:spacing w:before="120" w:after="120"/>
              <w:ind w:left="120" w:right="120"/>
              <w:jc w:val="right"/>
            </w:pPr>
            <w:r>
              <w:rPr>
                <w:rFonts w:eastAsia="Arial" w:cs="Arial"/>
                <w:color w:val="111111"/>
              </w:rPr>
              <w:t>0</w:t>
            </w:r>
          </w:p>
        </w:tc>
        <w:tc>
          <w:tcPr>
            <w:tcW w:w="2661" w:type="dxa"/>
            <w:shd w:val="clear" w:color="auto" w:fill="FFFFFF"/>
            <w:tcMar>
              <w:top w:w="0" w:type="dxa"/>
              <w:left w:w="0" w:type="dxa"/>
              <w:bottom w:w="0" w:type="dxa"/>
              <w:right w:w="0" w:type="dxa"/>
            </w:tcMar>
          </w:tcPr>
          <w:p w:rsidR="000158D6" w:rsidRDefault="000158D6" w:rsidP="00DB01E1">
            <w:pPr>
              <w:spacing w:before="120" w:after="120"/>
              <w:ind w:left="120" w:right="120"/>
              <w:jc w:val="right"/>
            </w:pPr>
            <w:r>
              <w:rPr>
                <w:rFonts w:eastAsia="Arial" w:cs="Arial"/>
                <w:color w:val="111111"/>
              </w:rPr>
              <w:t>0</w:t>
            </w:r>
          </w:p>
        </w:tc>
      </w:tr>
      <w:tr w:rsidR="000158D6" w:rsidTr="00DB01E1">
        <w:trPr>
          <w:cantSplit/>
          <w:jc w:val="center"/>
        </w:trPr>
        <w:tc>
          <w:tcPr>
            <w:tcW w:w="4113" w:type="dxa"/>
            <w:shd w:val="clear" w:color="auto" w:fill="F3F3F3"/>
            <w:tcMar>
              <w:top w:w="0" w:type="dxa"/>
              <w:left w:w="0" w:type="dxa"/>
              <w:bottom w:w="0" w:type="dxa"/>
              <w:right w:w="0" w:type="dxa"/>
            </w:tcMar>
          </w:tcPr>
          <w:p w:rsidR="000158D6" w:rsidRDefault="000158D6" w:rsidP="00DB01E1">
            <w:pPr>
              <w:spacing w:before="120" w:after="120"/>
              <w:ind w:left="120" w:right="120"/>
              <w:jc w:val="left"/>
            </w:pPr>
            <w:r>
              <w:rPr>
                <w:rFonts w:eastAsia="Arial" w:cs="Arial"/>
                <w:color w:val="111111"/>
              </w:rPr>
              <w:t>APOYO A INSTITUCIONES ESTATALES DE CULTURA</w:t>
            </w:r>
          </w:p>
        </w:tc>
        <w:tc>
          <w:tcPr>
            <w:tcW w:w="2661" w:type="dxa"/>
            <w:shd w:val="clear" w:color="auto" w:fill="F3F3F3"/>
            <w:tcMar>
              <w:top w:w="0" w:type="dxa"/>
              <w:left w:w="0" w:type="dxa"/>
              <w:bottom w:w="0" w:type="dxa"/>
              <w:right w:w="0" w:type="dxa"/>
            </w:tcMar>
          </w:tcPr>
          <w:p w:rsidR="000158D6" w:rsidRDefault="000158D6" w:rsidP="00DB01E1">
            <w:pPr>
              <w:spacing w:before="120" w:after="120"/>
              <w:ind w:left="120" w:right="120"/>
              <w:jc w:val="right"/>
            </w:pPr>
            <w:r>
              <w:rPr>
                <w:rFonts w:eastAsia="Arial" w:cs="Arial"/>
                <w:color w:val="111111"/>
              </w:rPr>
              <w:t>10,000,000</w:t>
            </w:r>
          </w:p>
        </w:tc>
        <w:tc>
          <w:tcPr>
            <w:tcW w:w="2661" w:type="dxa"/>
            <w:shd w:val="clear" w:color="auto" w:fill="F3F3F3"/>
            <w:tcMar>
              <w:top w:w="0" w:type="dxa"/>
              <w:left w:w="0" w:type="dxa"/>
              <w:bottom w:w="0" w:type="dxa"/>
              <w:right w:w="0" w:type="dxa"/>
            </w:tcMar>
          </w:tcPr>
          <w:p w:rsidR="000158D6" w:rsidRDefault="000158D6" w:rsidP="00DB01E1">
            <w:pPr>
              <w:spacing w:before="120" w:after="120"/>
              <w:ind w:left="120" w:right="120"/>
              <w:jc w:val="right"/>
            </w:pPr>
            <w:r>
              <w:rPr>
                <w:rFonts w:eastAsia="Arial" w:cs="Arial"/>
                <w:color w:val="111111"/>
              </w:rPr>
              <w:t>0</w:t>
            </w:r>
          </w:p>
        </w:tc>
        <w:tc>
          <w:tcPr>
            <w:tcW w:w="2661" w:type="dxa"/>
            <w:shd w:val="clear" w:color="auto" w:fill="F3F3F3"/>
            <w:tcMar>
              <w:top w:w="0" w:type="dxa"/>
              <w:left w:w="0" w:type="dxa"/>
              <w:bottom w:w="0" w:type="dxa"/>
              <w:right w:w="0" w:type="dxa"/>
            </w:tcMar>
          </w:tcPr>
          <w:p w:rsidR="000158D6" w:rsidRDefault="000158D6" w:rsidP="00DB01E1">
            <w:pPr>
              <w:spacing w:before="120" w:after="120"/>
              <w:ind w:left="120" w:right="120"/>
              <w:jc w:val="right"/>
            </w:pPr>
            <w:r>
              <w:rPr>
                <w:rFonts w:eastAsia="Arial" w:cs="Arial"/>
                <w:color w:val="111111"/>
              </w:rPr>
              <w:t>10,000,000</w:t>
            </w:r>
          </w:p>
        </w:tc>
      </w:tr>
      <w:tr w:rsidR="000158D6" w:rsidTr="00DB01E1">
        <w:trPr>
          <w:cantSplit/>
          <w:jc w:val="center"/>
        </w:trPr>
        <w:tc>
          <w:tcPr>
            <w:tcW w:w="4113" w:type="dxa"/>
            <w:shd w:val="clear" w:color="auto" w:fill="FFFFFF"/>
            <w:tcMar>
              <w:top w:w="0" w:type="dxa"/>
              <w:left w:w="0" w:type="dxa"/>
              <w:bottom w:w="0" w:type="dxa"/>
              <w:right w:w="0" w:type="dxa"/>
            </w:tcMar>
          </w:tcPr>
          <w:p w:rsidR="000158D6" w:rsidRDefault="000158D6" w:rsidP="00DB01E1">
            <w:pPr>
              <w:spacing w:before="120" w:after="120"/>
              <w:ind w:left="120" w:right="120"/>
              <w:jc w:val="left"/>
            </w:pPr>
            <w:r>
              <w:rPr>
                <w:rFonts w:eastAsia="Arial" w:cs="Arial"/>
                <w:color w:val="111111"/>
              </w:rPr>
              <w:t>PROGRAMA ESCUELAS DE TIEMPO COMPLETO</w:t>
            </w:r>
          </w:p>
        </w:tc>
        <w:tc>
          <w:tcPr>
            <w:tcW w:w="2661" w:type="dxa"/>
            <w:shd w:val="clear" w:color="auto" w:fill="FFFFFF"/>
            <w:tcMar>
              <w:top w:w="0" w:type="dxa"/>
              <w:left w:w="0" w:type="dxa"/>
              <w:bottom w:w="0" w:type="dxa"/>
              <w:right w:w="0" w:type="dxa"/>
            </w:tcMar>
          </w:tcPr>
          <w:p w:rsidR="000158D6" w:rsidRDefault="000158D6" w:rsidP="00DB01E1">
            <w:pPr>
              <w:spacing w:before="120" w:after="120"/>
              <w:ind w:left="120" w:right="120"/>
              <w:jc w:val="right"/>
            </w:pPr>
            <w:r>
              <w:rPr>
                <w:rFonts w:eastAsia="Arial" w:cs="Arial"/>
                <w:color w:val="111111"/>
              </w:rPr>
              <w:t>0</w:t>
            </w:r>
          </w:p>
        </w:tc>
        <w:tc>
          <w:tcPr>
            <w:tcW w:w="2661" w:type="dxa"/>
            <w:shd w:val="clear" w:color="auto" w:fill="FFFFFF"/>
            <w:tcMar>
              <w:top w:w="0" w:type="dxa"/>
              <w:left w:w="0" w:type="dxa"/>
              <w:bottom w:w="0" w:type="dxa"/>
              <w:right w:w="0" w:type="dxa"/>
            </w:tcMar>
          </w:tcPr>
          <w:p w:rsidR="000158D6" w:rsidRDefault="000158D6" w:rsidP="00DB01E1">
            <w:pPr>
              <w:spacing w:before="120" w:after="120"/>
              <w:ind w:left="120" w:right="120"/>
              <w:jc w:val="right"/>
            </w:pPr>
            <w:r>
              <w:rPr>
                <w:rFonts w:eastAsia="Arial" w:cs="Arial"/>
                <w:color w:val="111111"/>
              </w:rPr>
              <w:t>0</w:t>
            </w:r>
          </w:p>
        </w:tc>
        <w:tc>
          <w:tcPr>
            <w:tcW w:w="2661" w:type="dxa"/>
            <w:shd w:val="clear" w:color="auto" w:fill="FFFFFF"/>
            <w:tcMar>
              <w:top w:w="0" w:type="dxa"/>
              <w:left w:w="0" w:type="dxa"/>
              <w:bottom w:w="0" w:type="dxa"/>
              <w:right w:w="0" w:type="dxa"/>
            </w:tcMar>
          </w:tcPr>
          <w:p w:rsidR="000158D6" w:rsidRDefault="000158D6" w:rsidP="00DB01E1">
            <w:pPr>
              <w:spacing w:before="120" w:after="120"/>
              <w:ind w:left="120" w:right="120"/>
              <w:jc w:val="right"/>
            </w:pPr>
            <w:r>
              <w:rPr>
                <w:rFonts w:eastAsia="Arial" w:cs="Arial"/>
                <w:color w:val="111111"/>
              </w:rPr>
              <w:t>0</w:t>
            </w:r>
          </w:p>
        </w:tc>
      </w:tr>
      <w:tr w:rsidR="000158D6" w:rsidTr="00DB01E1">
        <w:trPr>
          <w:cantSplit/>
          <w:jc w:val="center"/>
        </w:trPr>
        <w:tc>
          <w:tcPr>
            <w:tcW w:w="4113" w:type="dxa"/>
            <w:shd w:val="clear" w:color="auto" w:fill="F3F3F3"/>
            <w:tcMar>
              <w:top w:w="0" w:type="dxa"/>
              <w:left w:w="0" w:type="dxa"/>
              <w:bottom w:w="0" w:type="dxa"/>
              <w:right w:w="0" w:type="dxa"/>
            </w:tcMar>
          </w:tcPr>
          <w:p w:rsidR="000158D6" w:rsidRDefault="000158D6" w:rsidP="00DB01E1">
            <w:pPr>
              <w:spacing w:before="120" w:after="120"/>
              <w:ind w:left="120" w:right="120"/>
              <w:jc w:val="left"/>
            </w:pPr>
            <w:r>
              <w:rPr>
                <w:rFonts w:eastAsia="Arial" w:cs="Arial"/>
                <w:color w:val="111111"/>
              </w:rPr>
              <w:t>COMISIÓN FEDERAL PARA LA PROTECCIÓN CONTRA RIESGOS SANITARIOS (COFEPRIS)</w:t>
            </w:r>
          </w:p>
        </w:tc>
        <w:tc>
          <w:tcPr>
            <w:tcW w:w="2661" w:type="dxa"/>
            <w:shd w:val="clear" w:color="auto" w:fill="F3F3F3"/>
            <w:tcMar>
              <w:top w:w="0" w:type="dxa"/>
              <w:left w:w="0" w:type="dxa"/>
              <w:bottom w:w="0" w:type="dxa"/>
              <w:right w:w="0" w:type="dxa"/>
            </w:tcMar>
          </w:tcPr>
          <w:p w:rsidR="000158D6" w:rsidRDefault="000158D6" w:rsidP="00DB01E1">
            <w:pPr>
              <w:spacing w:before="120" w:after="120"/>
              <w:ind w:left="120" w:right="120"/>
              <w:jc w:val="right"/>
            </w:pPr>
            <w:r>
              <w:rPr>
                <w:rFonts w:eastAsia="Arial" w:cs="Arial"/>
                <w:color w:val="111111"/>
              </w:rPr>
              <w:t>2,143,706</w:t>
            </w:r>
          </w:p>
        </w:tc>
        <w:tc>
          <w:tcPr>
            <w:tcW w:w="2661" w:type="dxa"/>
            <w:shd w:val="clear" w:color="auto" w:fill="F3F3F3"/>
            <w:tcMar>
              <w:top w:w="0" w:type="dxa"/>
              <w:left w:w="0" w:type="dxa"/>
              <w:bottom w:w="0" w:type="dxa"/>
              <w:right w:w="0" w:type="dxa"/>
            </w:tcMar>
          </w:tcPr>
          <w:p w:rsidR="000158D6" w:rsidRDefault="000158D6" w:rsidP="00DB01E1">
            <w:pPr>
              <w:spacing w:before="120" w:after="120"/>
              <w:ind w:left="120" w:right="120"/>
              <w:jc w:val="right"/>
            </w:pPr>
            <w:r>
              <w:rPr>
                <w:rFonts w:eastAsia="Arial" w:cs="Arial"/>
                <w:color w:val="111111"/>
              </w:rPr>
              <w:t>0</w:t>
            </w:r>
          </w:p>
        </w:tc>
        <w:tc>
          <w:tcPr>
            <w:tcW w:w="2661" w:type="dxa"/>
            <w:shd w:val="clear" w:color="auto" w:fill="F3F3F3"/>
            <w:tcMar>
              <w:top w:w="0" w:type="dxa"/>
              <w:left w:w="0" w:type="dxa"/>
              <w:bottom w:w="0" w:type="dxa"/>
              <w:right w:w="0" w:type="dxa"/>
            </w:tcMar>
          </w:tcPr>
          <w:p w:rsidR="000158D6" w:rsidRDefault="000158D6" w:rsidP="00DB01E1">
            <w:pPr>
              <w:spacing w:before="120" w:after="120"/>
              <w:ind w:left="120" w:right="120"/>
              <w:jc w:val="right"/>
            </w:pPr>
            <w:r>
              <w:rPr>
                <w:rFonts w:eastAsia="Arial" w:cs="Arial"/>
                <w:color w:val="111111"/>
              </w:rPr>
              <w:t>2,143,706</w:t>
            </w:r>
          </w:p>
        </w:tc>
      </w:tr>
      <w:tr w:rsidR="000158D6" w:rsidTr="00DB01E1">
        <w:trPr>
          <w:cantSplit/>
          <w:jc w:val="center"/>
        </w:trPr>
        <w:tc>
          <w:tcPr>
            <w:tcW w:w="4113" w:type="dxa"/>
            <w:shd w:val="clear" w:color="auto" w:fill="FFFFFF"/>
            <w:tcMar>
              <w:top w:w="0" w:type="dxa"/>
              <w:left w:w="0" w:type="dxa"/>
              <w:bottom w:w="0" w:type="dxa"/>
              <w:right w:w="0" w:type="dxa"/>
            </w:tcMar>
          </w:tcPr>
          <w:p w:rsidR="000158D6" w:rsidRDefault="000158D6" w:rsidP="00DB01E1">
            <w:pPr>
              <w:spacing w:before="120" w:after="120"/>
              <w:ind w:left="120" w:right="120"/>
              <w:jc w:val="left"/>
            </w:pPr>
            <w:r>
              <w:rPr>
                <w:rFonts w:eastAsia="Arial" w:cs="Arial"/>
                <w:color w:val="111111"/>
              </w:rPr>
              <w:t>PROGRAMA NACIONAL DE INGLÉS EN LA EDUCACIÓN BÁSICA</w:t>
            </w:r>
          </w:p>
        </w:tc>
        <w:tc>
          <w:tcPr>
            <w:tcW w:w="2661" w:type="dxa"/>
            <w:shd w:val="clear" w:color="auto" w:fill="FFFFFF"/>
            <w:tcMar>
              <w:top w:w="0" w:type="dxa"/>
              <w:left w:w="0" w:type="dxa"/>
              <w:bottom w:w="0" w:type="dxa"/>
              <w:right w:w="0" w:type="dxa"/>
            </w:tcMar>
          </w:tcPr>
          <w:p w:rsidR="000158D6" w:rsidRDefault="000158D6" w:rsidP="00DB01E1">
            <w:pPr>
              <w:spacing w:before="120" w:after="120"/>
              <w:ind w:left="120" w:right="120"/>
              <w:jc w:val="right"/>
            </w:pPr>
            <w:r>
              <w:rPr>
                <w:rFonts w:eastAsia="Arial" w:cs="Arial"/>
                <w:color w:val="111111"/>
              </w:rPr>
              <w:t>13,134,427</w:t>
            </w:r>
          </w:p>
        </w:tc>
        <w:tc>
          <w:tcPr>
            <w:tcW w:w="2661" w:type="dxa"/>
            <w:shd w:val="clear" w:color="auto" w:fill="FFFFFF"/>
            <w:tcMar>
              <w:top w:w="0" w:type="dxa"/>
              <w:left w:w="0" w:type="dxa"/>
              <w:bottom w:w="0" w:type="dxa"/>
              <w:right w:w="0" w:type="dxa"/>
            </w:tcMar>
          </w:tcPr>
          <w:p w:rsidR="000158D6" w:rsidRDefault="000158D6" w:rsidP="00DB01E1">
            <w:pPr>
              <w:spacing w:before="120" w:after="120"/>
              <w:ind w:left="120" w:right="120"/>
              <w:jc w:val="right"/>
            </w:pPr>
            <w:r>
              <w:rPr>
                <w:rFonts w:eastAsia="Arial" w:cs="Arial"/>
                <w:color w:val="111111"/>
              </w:rPr>
              <w:t>0</w:t>
            </w:r>
          </w:p>
        </w:tc>
        <w:tc>
          <w:tcPr>
            <w:tcW w:w="2661" w:type="dxa"/>
            <w:shd w:val="clear" w:color="auto" w:fill="FFFFFF"/>
            <w:tcMar>
              <w:top w:w="0" w:type="dxa"/>
              <w:left w:w="0" w:type="dxa"/>
              <w:bottom w:w="0" w:type="dxa"/>
              <w:right w:w="0" w:type="dxa"/>
            </w:tcMar>
          </w:tcPr>
          <w:p w:rsidR="000158D6" w:rsidRDefault="000158D6" w:rsidP="00DB01E1">
            <w:pPr>
              <w:spacing w:before="120" w:after="120"/>
              <w:ind w:left="120" w:right="120"/>
              <w:jc w:val="right"/>
            </w:pPr>
            <w:r>
              <w:rPr>
                <w:rFonts w:eastAsia="Arial" w:cs="Arial"/>
                <w:color w:val="111111"/>
              </w:rPr>
              <w:t>13,134,427</w:t>
            </w:r>
          </w:p>
        </w:tc>
      </w:tr>
      <w:tr w:rsidR="000158D6" w:rsidTr="00DB01E1">
        <w:trPr>
          <w:cantSplit/>
          <w:jc w:val="center"/>
        </w:trPr>
        <w:tc>
          <w:tcPr>
            <w:tcW w:w="4113" w:type="dxa"/>
            <w:shd w:val="clear" w:color="auto" w:fill="F3F3F3"/>
            <w:tcMar>
              <w:top w:w="0" w:type="dxa"/>
              <w:left w:w="0" w:type="dxa"/>
              <w:bottom w:w="0" w:type="dxa"/>
              <w:right w:w="0" w:type="dxa"/>
            </w:tcMar>
          </w:tcPr>
          <w:p w:rsidR="000158D6" w:rsidRDefault="000158D6" w:rsidP="00DB01E1">
            <w:pPr>
              <w:spacing w:before="120" w:after="120"/>
              <w:ind w:left="120" w:right="120"/>
              <w:jc w:val="left"/>
            </w:pPr>
            <w:r>
              <w:rPr>
                <w:rFonts w:eastAsia="Arial" w:cs="Arial"/>
                <w:color w:val="111111"/>
              </w:rPr>
              <w:t>PROGRAMA DE MEJORAMIENTO DEL PROFESORADO (PROMEP)</w:t>
            </w:r>
          </w:p>
        </w:tc>
        <w:tc>
          <w:tcPr>
            <w:tcW w:w="2661" w:type="dxa"/>
            <w:shd w:val="clear" w:color="auto" w:fill="F3F3F3"/>
            <w:tcMar>
              <w:top w:w="0" w:type="dxa"/>
              <w:left w:w="0" w:type="dxa"/>
              <w:bottom w:w="0" w:type="dxa"/>
              <w:right w:w="0" w:type="dxa"/>
            </w:tcMar>
          </w:tcPr>
          <w:p w:rsidR="000158D6" w:rsidRDefault="000158D6" w:rsidP="00DB01E1">
            <w:pPr>
              <w:spacing w:before="120" w:after="120"/>
              <w:ind w:left="120" w:right="120"/>
              <w:jc w:val="right"/>
            </w:pPr>
            <w:r>
              <w:rPr>
                <w:rFonts w:eastAsia="Arial" w:cs="Arial"/>
                <w:color w:val="111111"/>
              </w:rPr>
              <w:t>0</w:t>
            </w:r>
          </w:p>
        </w:tc>
        <w:tc>
          <w:tcPr>
            <w:tcW w:w="2661" w:type="dxa"/>
            <w:shd w:val="clear" w:color="auto" w:fill="F3F3F3"/>
            <w:tcMar>
              <w:top w:w="0" w:type="dxa"/>
              <w:left w:w="0" w:type="dxa"/>
              <w:bottom w:w="0" w:type="dxa"/>
              <w:right w:w="0" w:type="dxa"/>
            </w:tcMar>
          </w:tcPr>
          <w:p w:rsidR="000158D6" w:rsidRDefault="000158D6" w:rsidP="00DB01E1">
            <w:pPr>
              <w:spacing w:before="120" w:after="120"/>
              <w:ind w:left="120" w:right="120"/>
              <w:jc w:val="right"/>
            </w:pPr>
            <w:r>
              <w:rPr>
                <w:rFonts w:eastAsia="Arial" w:cs="Arial"/>
                <w:color w:val="111111"/>
              </w:rPr>
              <w:t>0</w:t>
            </w:r>
          </w:p>
        </w:tc>
        <w:tc>
          <w:tcPr>
            <w:tcW w:w="2661" w:type="dxa"/>
            <w:shd w:val="clear" w:color="auto" w:fill="F3F3F3"/>
            <w:tcMar>
              <w:top w:w="0" w:type="dxa"/>
              <w:left w:w="0" w:type="dxa"/>
              <w:bottom w:w="0" w:type="dxa"/>
              <w:right w:w="0" w:type="dxa"/>
            </w:tcMar>
          </w:tcPr>
          <w:p w:rsidR="000158D6" w:rsidRDefault="000158D6" w:rsidP="00DB01E1">
            <w:pPr>
              <w:spacing w:before="120" w:after="120"/>
              <w:ind w:left="120" w:right="120"/>
              <w:jc w:val="right"/>
            </w:pPr>
            <w:r>
              <w:rPr>
                <w:rFonts w:eastAsia="Arial" w:cs="Arial"/>
                <w:color w:val="111111"/>
              </w:rPr>
              <w:t>0</w:t>
            </w:r>
          </w:p>
        </w:tc>
      </w:tr>
      <w:tr w:rsidR="000158D6" w:rsidTr="00DB01E1">
        <w:trPr>
          <w:cantSplit/>
          <w:jc w:val="center"/>
        </w:trPr>
        <w:tc>
          <w:tcPr>
            <w:tcW w:w="4113" w:type="dxa"/>
            <w:shd w:val="clear" w:color="auto" w:fill="FFFFFF"/>
            <w:tcMar>
              <w:top w:w="0" w:type="dxa"/>
              <w:left w:w="0" w:type="dxa"/>
              <w:bottom w:w="0" w:type="dxa"/>
              <w:right w:w="0" w:type="dxa"/>
            </w:tcMar>
          </w:tcPr>
          <w:p w:rsidR="000158D6" w:rsidRDefault="000158D6" w:rsidP="00DB01E1">
            <w:pPr>
              <w:spacing w:before="120" w:after="120"/>
              <w:ind w:left="120" w:right="120"/>
              <w:jc w:val="left"/>
            </w:pPr>
            <w:r>
              <w:rPr>
                <w:rFonts w:eastAsia="Arial" w:cs="Arial"/>
                <w:color w:val="111111"/>
              </w:rPr>
              <w:lastRenderedPageBreak/>
              <w:t>FONDO PARA AMPLIAR Y DIVERSIFICAR LA OFERTA EDUCATIVA EN EDUCACIÓN SUPERIOR (FADOE)</w:t>
            </w:r>
          </w:p>
        </w:tc>
        <w:tc>
          <w:tcPr>
            <w:tcW w:w="2661" w:type="dxa"/>
            <w:shd w:val="clear" w:color="auto" w:fill="FFFFFF"/>
            <w:tcMar>
              <w:top w:w="0" w:type="dxa"/>
              <w:left w:w="0" w:type="dxa"/>
              <w:bottom w:w="0" w:type="dxa"/>
              <w:right w:w="0" w:type="dxa"/>
            </w:tcMar>
          </w:tcPr>
          <w:p w:rsidR="000158D6" w:rsidRDefault="000158D6" w:rsidP="00DB01E1">
            <w:pPr>
              <w:spacing w:before="120" w:after="120"/>
              <w:ind w:left="120" w:right="120"/>
              <w:jc w:val="right"/>
            </w:pPr>
            <w:r>
              <w:rPr>
                <w:rFonts w:eastAsia="Arial" w:cs="Arial"/>
                <w:color w:val="111111"/>
              </w:rPr>
              <w:t>0</w:t>
            </w:r>
          </w:p>
        </w:tc>
        <w:tc>
          <w:tcPr>
            <w:tcW w:w="2661" w:type="dxa"/>
            <w:shd w:val="clear" w:color="auto" w:fill="FFFFFF"/>
            <w:tcMar>
              <w:top w:w="0" w:type="dxa"/>
              <w:left w:w="0" w:type="dxa"/>
              <w:bottom w:w="0" w:type="dxa"/>
              <w:right w:w="0" w:type="dxa"/>
            </w:tcMar>
          </w:tcPr>
          <w:p w:rsidR="000158D6" w:rsidRDefault="000158D6" w:rsidP="00DB01E1">
            <w:pPr>
              <w:spacing w:before="120" w:after="120"/>
              <w:ind w:left="120" w:right="120"/>
              <w:jc w:val="right"/>
            </w:pPr>
            <w:r>
              <w:rPr>
                <w:rFonts w:eastAsia="Arial" w:cs="Arial"/>
                <w:color w:val="111111"/>
              </w:rPr>
              <w:t>0</w:t>
            </w:r>
          </w:p>
        </w:tc>
        <w:tc>
          <w:tcPr>
            <w:tcW w:w="2661" w:type="dxa"/>
            <w:shd w:val="clear" w:color="auto" w:fill="FFFFFF"/>
            <w:tcMar>
              <w:top w:w="0" w:type="dxa"/>
              <w:left w:w="0" w:type="dxa"/>
              <w:bottom w:w="0" w:type="dxa"/>
              <w:right w:w="0" w:type="dxa"/>
            </w:tcMar>
          </w:tcPr>
          <w:p w:rsidR="000158D6" w:rsidRDefault="000158D6" w:rsidP="00DB01E1">
            <w:pPr>
              <w:spacing w:before="120" w:after="120"/>
              <w:ind w:left="120" w:right="120"/>
              <w:jc w:val="right"/>
            </w:pPr>
            <w:r>
              <w:rPr>
                <w:rFonts w:eastAsia="Arial" w:cs="Arial"/>
                <w:color w:val="111111"/>
              </w:rPr>
              <w:t>0</w:t>
            </w:r>
          </w:p>
        </w:tc>
      </w:tr>
      <w:tr w:rsidR="000158D6" w:rsidTr="00DB01E1">
        <w:trPr>
          <w:cantSplit/>
          <w:jc w:val="center"/>
        </w:trPr>
        <w:tc>
          <w:tcPr>
            <w:tcW w:w="4113" w:type="dxa"/>
            <w:shd w:val="clear" w:color="auto" w:fill="F3F3F3"/>
            <w:tcMar>
              <w:top w:w="0" w:type="dxa"/>
              <w:left w:w="0" w:type="dxa"/>
              <w:bottom w:w="0" w:type="dxa"/>
              <w:right w:w="0" w:type="dxa"/>
            </w:tcMar>
          </w:tcPr>
          <w:p w:rsidR="000158D6" w:rsidRDefault="000158D6" w:rsidP="00DB01E1">
            <w:pPr>
              <w:spacing w:before="120" w:after="120"/>
              <w:ind w:left="120" w:right="120"/>
              <w:jc w:val="left"/>
            </w:pPr>
            <w:r>
              <w:rPr>
                <w:rFonts w:eastAsia="Arial" w:cs="Arial"/>
                <w:color w:val="111111"/>
              </w:rPr>
              <w:t>CONVENIO DE APOYO FINANCIERO PARA EL PROGRAMA DE CARRERA DOCENTE</w:t>
            </w:r>
          </w:p>
        </w:tc>
        <w:tc>
          <w:tcPr>
            <w:tcW w:w="2661" w:type="dxa"/>
            <w:shd w:val="clear" w:color="auto" w:fill="F3F3F3"/>
            <w:tcMar>
              <w:top w:w="0" w:type="dxa"/>
              <w:left w:w="0" w:type="dxa"/>
              <w:bottom w:w="0" w:type="dxa"/>
              <w:right w:w="0" w:type="dxa"/>
            </w:tcMar>
          </w:tcPr>
          <w:p w:rsidR="000158D6" w:rsidRDefault="000158D6" w:rsidP="00DB01E1">
            <w:pPr>
              <w:spacing w:before="120" w:after="120"/>
              <w:ind w:left="120" w:right="120"/>
              <w:jc w:val="right"/>
            </w:pPr>
            <w:r>
              <w:rPr>
                <w:rFonts w:eastAsia="Arial" w:cs="Arial"/>
                <w:color w:val="111111"/>
              </w:rPr>
              <w:t>10,024,142</w:t>
            </w:r>
          </w:p>
        </w:tc>
        <w:tc>
          <w:tcPr>
            <w:tcW w:w="2661" w:type="dxa"/>
            <w:shd w:val="clear" w:color="auto" w:fill="F3F3F3"/>
            <w:tcMar>
              <w:top w:w="0" w:type="dxa"/>
              <w:left w:w="0" w:type="dxa"/>
              <w:bottom w:w="0" w:type="dxa"/>
              <w:right w:w="0" w:type="dxa"/>
            </w:tcMar>
          </w:tcPr>
          <w:p w:rsidR="000158D6" w:rsidRDefault="000158D6" w:rsidP="00DB01E1">
            <w:pPr>
              <w:spacing w:before="120" w:after="120"/>
              <w:ind w:left="120" w:right="120"/>
              <w:jc w:val="right"/>
            </w:pPr>
            <w:r>
              <w:rPr>
                <w:rFonts w:eastAsia="Arial" w:cs="Arial"/>
                <w:color w:val="111111"/>
              </w:rPr>
              <w:t>0</w:t>
            </w:r>
          </w:p>
        </w:tc>
        <w:tc>
          <w:tcPr>
            <w:tcW w:w="2661" w:type="dxa"/>
            <w:shd w:val="clear" w:color="auto" w:fill="F3F3F3"/>
            <w:tcMar>
              <w:top w:w="0" w:type="dxa"/>
              <w:left w:w="0" w:type="dxa"/>
              <w:bottom w:w="0" w:type="dxa"/>
              <w:right w:w="0" w:type="dxa"/>
            </w:tcMar>
          </w:tcPr>
          <w:p w:rsidR="000158D6" w:rsidRDefault="000158D6" w:rsidP="00DB01E1">
            <w:pPr>
              <w:spacing w:before="120" w:after="120"/>
              <w:ind w:left="120" w:right="120"/>
              <w:jc w:val="right"/>
            </w:pPr>
            <w:r>
              <w:rPr>
                <w:rFonts w:eastAsia="Arial" w:cs="Arial"/>
                <w:color w:val="111111"/>
              </w:rPr>
              <w:t>10,024,142</w:t>
            </w:r>
          </w:p>
        </w:tc>
      </w:tr>
      <w:tr w:rsidR="000158D6" w:rsidTr="00DB01E1">
        <w:trPr>
          <w:cantSplit/>
          <w:jc w:val="center"/>
        </w:trPr>
        <w:tc>
          <w:tcPr>
            <w:tcW w:w="4113" w:type="dxa"/>
            <w:shd w:val="clear" w:color="auto" w:fill="FFFFFF"/>
            <w:tcMar>
              <w:top w:w="0" w:type="dxa"/>
              <w:left w:w="0" w:type="dxa"/>
              <w:bottom w:w="0" w:type="dxa"/>
              <w:right w:w="0" w:type="dxa"/>
            </w:tcMar>
          </w:tcPr>
          <w:p w:rsidR="000158D6" w:rsidRDefault="000158D6" w:rsidP="00DB01E1">
            <w:pPr>
              <w:spacing w:before="120" w:after="120"/>
              <w:ind w:left="120" w:right="120"/>
              <w:jc w:val="left"/>
            </w:pPr>
            <w:r>
              <w:rPr>
                <w:rFonts w:eastAsia="Arial" w:cs="Arial"/>
                <w:color w:val="111111"/>
              </w:rPr>
              <w:t>PROGRAMA NACIONAL DE FOMENTO A LA LECTURA</w:t>
            </w:r>
          </w:p>
        </w:tc>
        <w:tc>
          <w:tcPr>
            <w:tcW w:w="2661" w:type="dxa"/>
            <w:shd w:val="clear" w:color="auto" w:fill="FFFFFF"/>
            <w:tcMar>
              <w:top w:w="0" w:type="dxa"/>
              <w:left w:w="0" w:type="dxa"/>
              <w:bottom w:w="0" w:type="dxa"/>
              <w:right w:w="0" w:type="dxa"/>
            </w:tcMar>
          </w:tcPr>
          <w:p w:rsidR="000158D6" w:rsidRDefault="000158D6" w:rsidP="00DB01E1">
            <w:pPr>
              <w:spacing w:before="120" w:after="120"/>
              <w:ind w:left="120" w:right="120"/>
              <w:jc w:val="right"/>
            </w:pPr>
            <w:r>
              <w:rPr>
                <w:rFonts w:eastAsia="Arial" w:cs="Arial"/>
                <w:color w:val="111111"/>
              </w:rPr>
              <w:t>0</w:t>
            </w:r>
          </w:p>
        </w:tc>
        <w:tc>
          <w:tcPr>
            <w:tcW w:w="2661" w:type="dxa"/>
            <w:shd w:val="clear" w:color="auto" w:fill="FFFFFF"/>
            <w:tcMar>
              <w:top w:w="0" w:type="dxa"/>
              <w:left w:w="0" w:type="dxa"/>
              <w:bottom w:w="0" w:type="dxa"/>
              <w:right w:w="0" w:type="dxa"/>
            </w:tcMar>
          </w:tcPr>
          <w:p w:rsidR="000158D6" w:rsidRDefault="000158D6" w:rsidP="00DB01E1">
            <w:pPr>
              <w:spacing w:before="120" w:after="120"/>
              <w:ind w:left="120" w:right="120"/>
              <w:jc w:val="right"/>
            </w:pPr>
            <w:r>
              <w:rPr>
                <w:rFonts w:eastAsia="Arial" w:cs="Arial"/>
                <w:color w:val="111111"/>
              </w:rPr>
              <w:t>0</w:t>
            </w:r>
          </w:p>
        </w:tc>
        <w:tc>
          <w:tcPr>
            <w:tcW w:w="2661" w:type="dxa"/>
            <w:shd w:val="clear" w:color="auto" w:fill="FFFFFF"/>
            <w:tcMar>
              <w:top w:w="0" w:type="dxa"/>
              <w:left w:w="0" w:type="dxa"/>
              <w:bottom w:w="0" w:type="dxa"/>
              <w:right w:w="0" w:type="dxa"/>
            </w:tcMar>
          </w:tcPr>
          <w:p w:rsidR="000158D6" w:rsidRDefault="000158D6" w:rsidP="00DB01E1">
            <w:pPr>
              <w:spacing w:before="120" w:after="120"/>
              <w:ind w:left="120" w:right="120"/>
              <w:jc w:val="right"/>
            </w:pPr>
            <w:r>
              <w:rPr>
                <w:rFonts w:eastAsia="Arial" w:cs="Arial"/>
                <w:color w:val="111111"/>
              </w:rPr>
              <w:t>0</w:t>
            </w:r>
          </w:p>
        </w:tc>
      </w:tr>
      <w:tr w:rsidR="000158D6" w:rsidTr="00DB01E1">
        <w:trPr>
          <w:cantSplit/>
          <w:jc w:val="center"/>
        </w:trPr>
        <w:tc>
          <w:tcPr>
            <w:tcW w:w="4113" w:type="dxa"/>
            <w:shd w:val="clear" w:color="auto" w:fill="F3F3F3"/>
            <w:tcMar>
              <w:top w:w="0" w:type="dxa"/>
              <w:left w:w="0" w:type="dxa"/>
              <w:bottom w:w="0" w:type="dxa"/>
              <w:right w:w="0" w:type="dxa"/>
            </w:tcMar>
          </w:tcPr>
          <w:p w:rsidR="000158D6" w:rsidRDefault="000158D6" w:rsidP="00DB01E1">
            <w:pPr>
              <w:spacing w:before="120" w:after="120"/>
              <w:ind w:left="120" w:right="120"/>
              <w:jc w:val="left"/>
            </w:pPr>
            <w:r>
              <w:rPr>
                <w:rFonts w:eastAsia="Arial" w:cs="Arial"/>
                <w:color w:val="111111"/>
              </w:rPr>
              <w:t>PROGRAMA DE ESTÍMULO A LA CREACIÓN Y AL DESARROLLO ARTÍSTICO</w:t>
            </w:r>
          </w:p>
        </w:tc>
        <w:tc>
          <w:tcPr>
            <w:tcW w:w="2661" w:type="dxa"/>
            <w:shd w:val="clear" w:color="auto" w:fill="F3F3F3"/>
            <w:tcMar>
              <w:top w:w="0" w:type="dxa"/>
              <w:left w:w="0" w:type="dxa"/>
              <w:bottom w:w="0" w:type="dxa"/>
              <w:right w:w="0" w:type="dxa"/>
            </w:tcMar>
          </w:tcPr>
          <w:p w:rsidR="000158D6" w:rsidRDefault="000158D6" w:rsidP="00DB01E1">
            <w:pPr>
              <w:spacing w:before="120" w:after="120"/>
              <w:ind w:left="120" w:right="120"/>
              <w:jc w:val="right"/>
            </w:pPr>
            <w:r>
              <w:rPr>
                <w:rFonts w:eastAsia="Arial" w:cs="Arial"/>
                <w:color w:val="111111"/>
              </w:rPr>
              <w:t>0</w:t>
            </w:r>
          </w:p>
        </w:tc>
        <w:tc>
          <w:tcPr>
            <w:tcW w:w="2661" w:type="dxa"/>
            <w:shd w:val="clear" w:color="auto" w:fill="F3F3F3"/>
            <w:tcMar>
              <w:top w:w="0" w:type="dxa"/>
              <w:left w:w="0" w:type="dxa"/>
              <w:bottom w:w="0" w:type="dxa"/>
              <w:right w:w="0" w:type="dxa"/>
            </w:tcMar>
          </w:tcPr>
          <w:p w:rsidR="000158D6" w:rsidRDefault="000158D6" w:rsidP="00DB01E1">
            <w:pPr>
              <w:spacing w:before="120" w:after="120"/>
              <w:ind w:left="120" w:right="120"/>
              <w:jc w:val="right"/>
            </w:pPr>
            <w:r>
              <w:rPr>
                <w:rFonts w:eastAsia="Arial" w:cs="Arial"/>
                <w:color w:val="111111"/>
              </w:rPr>
              <w:t>0</w:t>
            </w:r>
          </w:p>
        </w:tc>
        <w:tc>
          <w:tcPr>
            <w:tcW w:w="2661" w:type="dxa"/>
            <w:shd w:val="clear" w:color="auto" w:fill="F3F3F3"/>
            <w:tcMar>
              <w:top w:w="0" w:type="dxa"/>
              <w:left w:w="0" w:type="dxa"/>
              <w:bottom w:w="0" w:type="dxa"/>
              <w:right w:w="0" w:type="dxa"/>
            </w:tcMar>
          </w:tcPr>
          <w:p w:rsidR="000158D6" w:rsidRDefault="000158D6" w:rsidP="00DB01E1">
            <w:pPr>
              <w:spacing w:before="120" w:after="120"/>
              <w:ind w:left="120" w:right="120"/>
              <w:jc w:val="right"/>
            </w:pPr>
            <w:r>
              <w:rPr>
                <w:rFonts w:eastAsia="Arial" w:cs="Arial"/>
                <w:color w:val="111111"/>
              </w:rPr>
              <w:t>0</w:t>
            </w:r>
          </w:p>
        </w:tc>
      </w:tr>
      <w:tr w:rsidR="000158D6" w:rsidTr="00DB01E1">
        <w:trPr>
          <w:cantSplit/>
          <w:jc w:val="center"/>
        </w:trPr>
        <w:tc>
          <w:tcPr>
            <w:tcW w:w="4113" w:type="dxa"/>
            <w:shd w:val="clear" w:color="auto" w:fill="FFFFFF"/>
            <w:tcMar>
              <w:top w:w="0" w:type="dxa"/>
              <w:left w:w="0" w:type="dxa"/>
              <w:bottom w:w="0" w:type="dxa"/>
              <w:right w:w="0" w:type="dxa"/>
            </w:tcMar>
          </w:tcPr>
          <w:p w:rsidR="000158D6" w:rsidRDefault="000158D6" w:rsidP="00DB01E1">
            <w:pPr>
              <w:spacing w:before="120" w:after="120"/>
              <w:ind w:left="120" w:right="120"/>
              <w:jc w:val="left"/>
            </w:pPr>
            <w:r>
              <w:rPr>
                <w:rFonts w:eastAsia="Arial" w:cs="Arial"/>
                <w:color w:val="111111"/>
              </w:rPr>
              <w:t>PROGRAMA DE APOYO A LAS CULTURAS MUNICIPALES Y COMUNITARIAS PACMYC</w:t>
            </w:r>
          </w:p>
        </w:tc>
        <w:tc>
          <w:tcPr>
            <w:tcW w:w="2661" w:type="dxa"/>
            <w:shd w:val="clear" w:color="auto" w:fill="FFFFFF"/>
            <w:tcMar>
              <w:top w:w="0" w:type="dxa"/>
              <w:left w:w="0" w:type="dxa"/>
              <w:bottom w:w="0" w:type="dxa"/>
              <w:right w:w="0" w:type="dxa"/>
            </w:tcMar>
          </w:tcPr>
          <w:p w:rsidR="000158D6" w:rsidRDefault="000158D6" w:rsidP="00DB01E1">
            <w:pPr>
              <w:spacing w:before="120" w:after="120"/>
              <w:ind w:left="120" w:right="120"/>
              <w:jc w:val="right"/>
            </w:pPr>
            <w:r>
              <w:rPr>
                <w:rFonts w:eastAsia="Arial" w:cs="Arial"/>
                <w:color w:val="111111"/>
              </w:rPr>
              <w:t>0</w:t>
            </w:r>
          </w:p>
        </w:tc>
        <w:tc>
          <w:tcPr>
            <w:tcW w:w="2661" w:type="dxa"/>
            <w:shd w:val="clear" w:color="auto" w:fill="FFFFFF"/>
            <w:tcMar>
              <w:top w:w="0" w:type="dxa"/>
              <w:left w:w="0" w:type="dxa"/>
              <w:bottom w:w="0" w:type="dxa"/>
              <w:right w:w="0" w:type="dxa"/>
            </w:tcMar>
          </w:tcPr>
          <w:p w:rsidR="000158D6" w:rsidRDefault="000158D6" w:rsidP="00DB01E1">
            <w:pPr>
              <w:spacing w:before="120" w:after="120"/>
              <w:ind w:left="120" w:right="120"/>
              <w:jc w:val="right"/>
            </w:pPr>
            <w:r>
              <w:rPr>
                <w:rFonts w:eastAsia="Arial" w:cs="Arial"/>
                <w:color w:val="111111"/>
              </w:rPr>
              <w:t>0</w:t>
            </w:r>
          </w:p>
        </w:tc>
        <w:tc>
          <w:tcPr>
            <w:tcW w:w="2661" w:type="dxa"/>
            <w:shd w:val="clear" w:color="auto" w:fill="FFFFFF"/>
            <w:tcMar>
              <w:top w:w="0" w:type="dxa"/>
              <w:left w:w="0" w:type="dxa"/>
              <w:bottom w:w="0" w:type="dxa"/>
              <w:right w:w="0" w:type="dxa"/>
            </w:tcMar>
          </w:tcPr>
          <w:p w:rsidR="000158D6" w:rsidRDefault="000158D6" w:rsidP="00DB01E1">
            <w:pPr>
              <w:spacing w:before="120" w:after="120"/>
              <w:ind w:left="120" w:right="120"/>
              <w:jc w:val="right"/>
            </w:pPr>
            <w:r>
              <w:rPr>
                <w:rFonts w:eastAsia="Arial" w:cs="Arial"/>
                <w:color w:val="111111"/>
              </w:rPr>
              <w:t>0</w:t>
            </w:r>
          </w:p>
        </w:tc>
      </w:tr>
      <w:tr w:rsidR="000158D6" w:rsidTr="00DB01E1">
        <w:trPr>
          <w:cantSplit/>
          <w:jc w:val="center"/>
        </w:trPr>
        <w:tc>
          <w:tcPr>
            <w:tcW w:w="4113" w:type="dxa"/>
            <w:shd w:val="clear" w:color="auto" w:fill="F3F3F3"/>
            <w:tcMar>
              <w:top w:w="0" w:type="dxa"/>
              <w:left w:w="0" w:type="dxa"/>
              <w:bottom w:w="0" w:type="dxa"/>
              <w:right w:w="0" w:type="dxa"/>
            </w:tcMar>
          </w:tcPr>
          <w:p w:rsidR="000158D6" w:rsidRDefault="000158D6" w:rsidP="00DB01E1">
            <w:pPr>
              <w:spacing w:before="120" w:after="120"/>
              <w:ind w:left="120" w:right="120"/>
              <w:jc w:val="left"/>
            </w:pPr>
            <w:r>
              <w:rPr>
                <w:rFonts w:eastAsia="Arial" w:cs="Arial"/>
                <w:color w:val="111111"/>
              </w:rPr>
              <w:t>PROGRAMA DE DESARROLLO CULTURAL MUNICIPAL</w:t>
            </w:r>
          </w:p>
        </w:tc>
        <w:tc>
          <w:tcPr>
            <w:tcW w:w="2661" w:type="dxa"/>
            <w:shd w:val="clear" w:color="auto" w:fill="F3F3F3"/>
            <w:tcMar>
              <w:top w:w="0" w:type="dxa"/>
              <w:left w:w="0" w:type="dxa"/>
              <w:bottom w:w="0" w:type="dxa"/>
              <w:right w:w="0" w:type="dxa"/>
            </w:tcMar>
          </w:tcPr>
          <w:p w:rsidR="000158D6" w:rsidRDefault="000158D6" w:rsidP="00DB01E1">
            <w:pPr>
              <w:spacing w:before="120" w:after="120"/>
              <w:ind w:left="120" w:right="120"/>
              <w:jc w:val="right"/>
            </w:pPr>
            <w:r>
              <w:rPr>
                <w:rFonts w:eastAsia="Arial" w:cs="Arial"/>
                <w:color w:val="111111"/>
              </w:rPr>
              <w:t>0</w:t>
            </w:r>
          </w:p>
        </w:tc>
        <w:tc>
          <w:tcPr>
            <w:tcW w:w="2661" w:type="dxa"/>
            <w:shd w:val="clear" w:color="auto" w:fill="F3F3F3"/>
            <w:tcMar>
              <w:top w:w="0" w:type="dxa"/>
              <w:left w:w="0" w:type="dxa"/>
              <w:bottom w:w="0" w:type="dxa"/>
              <w:right w:w="0" w:type="dxa"/>
            </w:tcMar>
          </w:tcPr>
          <w:p w:rsidR="000158D6" w:rsidRDefault="000158D6" w:rsidP="00DB01E1">
            <w:pPr>
              <w:spacing w:before="120" w:after="120"/>
              <w:ind w:left="120" w:right="120"/>
              <w:jc w:val="right"/>
            </w:pPr>
            <w:r>
              <w:rPr>
                <w:rFonts w:eastAsia="Arial" w:cs="Arial"/>
                <w:color w:val="111111"/>
              </w:rPr>
              <w:t>0</w:t>
            </w:r>
          </w:p>
        </w:tc>
        <w:tc>
          <w:tcPr>
            <w:tcW w:w="2661" w:type="dxa"/>
            <w:shd w:val="clear" w:color="auto" w:fill="F3F3F3"/>
            <w:tcMar>
              <w:top w:w="0" w:type="dxa"/>
              <w:left w:w="0" w:type="dxa"/>
              <w:bottom w:w="0" w:type="dxa"/>
              <w:right w:w="0" w:type="dxa"/>
            </w:tcMar>
          </w:tcPr>
          <w:p w:rsidR="000158D6" w:rsidRDefault="000158D6" w:rsidP="00DB01E1">
            <w:pPr>
              <w:spacing w:before="120" w:after="120"/>
              <w:ind w:left="120" w:right="120"/>
              <w:jc w:val="right"/>
            </w:pPr>
            <w:r>
              <w:rPr>
                <w:rFonts w:eastAsia="Arial" w:cs="Arial"/>
                <w:color w:val="111111"/>
              </w:rPr>
              <w:t>0</w:t>
            </w:r>
          </w:p>
        </w:tc>
      </w:tr>
      <w:tr w:rsidR="000158D6" w:rsidTr="00DB01E1">
        <w:trPr>
          <w:cantSplit/>
          <w:jc w:val="center"/>
        </w:trPr>
        <w:tc>
          <w:tcPr>
            <w:tcW w:w="4113" w:type="dxa"/>
            <w:shd w:val="clear" w:color="auto" w:fill="FFFFFF"/>
            <w:tcMar>
              <w:top w:w="0" w:type="dxa"/>
              <w:left w:w="0" w:type="dxa"/>
              <w:bottom w:w="0" w:type="dxa"/>
              <w:right w:w="0" w:type="dxa"/>
            </w:tcMar>
          </w:tcPr>
          <w:p w:rsidR="000158D6" w:rsidRDefault="000158D6" w:rsidP="00DB01E1">
            <w:pPr>
              <w:spacing w:before="120" w:after="120"/>
              <w:ind w:left="120" w:right="120"/>
              <w:jc w:val="left"/>
            </w:pPr>
            <w:r>
              <w:rPr>
                <w:rFonts w:eastAsia="Arial" w:cs="Arial"/>
                <w:color w:val="111111"/>
              </w:rPr>
              <w:t>PROGRAMA DE DESARROLLO CULTURAL INFANTIL</w:t>
            </w:r>
          </w:p>
        </w:tc>
        <w:tc>
          <w:tcPr>
            <w:tcW w:w="2661" w:type="dxa"/>
            <w:shd w:val="clear" w:color="auto" w:fill="FFFFFF"/>
            <w:tcMar>
              <w:top w:w="0" w:type="dxa"/>
              <w:left w:w="0" w:type="dxa"/>
              <w:bottom w:w="0" w:type="dxa"/>
              <w:right w:w="0" w:type="dxa"/>
            </w:tcMar>
          </w:tcPr>
          <w:p w:rsidR="000158D6" w:rsidRDefault="000158D6" w:rsidP="00DB01E1">
            <w:pPr>
              <w:spacing w:before="120" w:after="120"/>
              <w:ind w:left="120" w:right="120"/>
              <w:jc w:val="right"/>
            </w:pPr>
            <w:r>
              <w:rPr>
                <w:rFonts w:eastAsia="Arial" w:cs="Arial"/>
                <w:color w:val="111111"/>
              </w:rPr>
              <w:t>0</w:t>
            </w:r>
          </w:p>
        </w:tc>
        <w:tc>
          <w:tcPr>
            <w:tcW w:w="2661" w:type="dxa"/>
            <w:shd w:val="clear" w:color="auto" w:fill="FFFFFF"/>
            <w:tcMar>
              <w:top w:w="0" w:type="dxa"/>
              <w:left w:w="0" w:type="dxa"/>
              <w:bottom w:w="0" w:type="dxa"/>
              <w:right w:w="0" w:type="dxa"/>
            </w:tcMar>
          </w:tcPr>
          <w:p w:rsidR="000158D6" w:rsidRDefault="000158D6" w:rsidP="00DB01E1">
            <w:pPr>
              <w:spacing w:before="120" w:after="120"/>
              <w:ind w:left="120" w:right="120"/>
              <w:jc w:val="right"/>
            </w:pPr>
            <w:r>
              <w:rPr>
                <w:rFonts w:eastAsia="Arial" w:cs="Arial"/>
                <w:color w:val="111111"/>
              </w:rPr>
              <w:t>0</w:t>
            </w:r>
          </w:p>
        </w:tc>
        <w:tc>
          <w:tcPr>
            <w:tcW w:w="2661" w:type="dxa"/>
            <w:shd w:val="clear" w:color="auto" w:fill="FFFFFF"/>
            <w:tcMar>
              <w:top w:w="0" w:type="dxa"/>
              <w:left w:w="0" w:type="dxa"/>
              <w:bottom w:w="0" w:type="dxa"/>
              <w:right w:w="0" w:type="dxa"/>
            </w:tcMar>
          </w:tcPr>
          <w:p w:rsidR="000158D6" w:rsidRDefault="000158D6" w:rsidP="00DB01E1">
            <w:pPr>
              <w:spacing w:before="120" w:after="120"/>
              <w:ind w:left="120" w:right="120"/>
              <w:jc w:val="right"/>
            </w:pPr>
            <w:r>
              <w:rPr>
                <w:rFonts w:eastAsia="Arial" w:cs="Arial"/>
                <w:color w:val="111111"/>
              </w:rPr>
              <w:t>0</w:t>
            </w:r>
          </w:p>
        </w:tc>
      </w:tr>
      <w:tr w:rsidR="000158D6" w:rsidTr="00DB01E1">
        <w:trPr>
          <w:cantSplit/>
          <w:jc w:val="center"/>
        </w:trPr>
        <w:tc>
          <w:tcPr>
            <w:tcW w:w="4113" w:type="dxa"/>
            <w:shd w:val="clear" w:color="auto" w:fill="F3F3F3"/>
            <w:tcMar>
              <w:top w:w="0" w:type="dxa"/>
              <w:left w:w="0" w:type="dxa"/>
              <w:bottom w:w="0" w:type="dxa"/>
              <w:right w:w="0" w:type="dxa"/>
            </w:tcMar>
          </w:tcPr>
          <w:p w:rsidR="000158D6" w:rsidRDefault="000158D6" w:rsidP="00DB01E1">
            <w:pPr>
              <w:spacing w:before="120" w:after="120"/>
              <w:ind w:left="120" w:right="120"/>
              <w:jc w:val="left"/>
            </w:pPr>
            <w:r>
              <w:rPr>
                <w:rFonts w:eastAsia="Arial" w:cs="Arial"/>
                <w:color w:val="111111"/>
              </w:rPr>
              <w:t>PROGRAMA DE DESARROLLO INTEGRAL PARA ORGANISMOS OPERADORES (PRODI)</w:t>
            </w:r>
          </w:p>
        </w:tc>
        <w:tc>
          <w:tcPr>
            <w:tcW w:w="2661" w:type="dxa"/>
            <w:shd w:val="clear" w:color="auto" w:fill="F3F3F3"/>
            <w:tcMar>
              <w:top w:w="0" w:type="dxa"/>
              <w:left w:w="0" w:type="dxa"/>
              <w:bottom w:w="0" w:type="dxa"/>
              <w:right w:w="0" w:type="dxa"/>
            </w:tcMar>
          </w:tcPr>
          <w:p w:rsidR="000158D6" w:rsidRDefault="000158D6" w:rsidP="00DB01E1">
            <w:pPr>
              <w:spacing w:before="120" w:after="120"/>
              <w:ind w:left="120" w:right="120"/>
              <w:jc w:val="right"/>
            </w:pPr>
            <w:r>
              <w:rPr>
                <w:rFonts w:eastAsia="Arial" w:cs="Arial"/>
                <w:color w:val="111111"/>
              </w:rPr>
              <w:t>7,372,800</w:t>
            </w:r>
          </w:p>
        </w:tc>
        <w:tc>
          <w:tcPr>
            <w:tcW w:w="2661" w:type="dxa"/>
            <w:shd w:val="clear" w:color="auto" w:fill="F3F3F3"/>
            <w:tcMar>
              <w:top w:w="0" w:type="dxa"/>
              <w:left w:w="0" w:type="dxa"/>
              <w:bottom w:w="0" w:type="dxa"/>
              <w:right w:w="0" w:type="dxa"/>
            </w:tcMar>
          </w:tcPr>
          <w:p w:rsidR="000158D6" w:rsidRDefault="000158D6" w:rsidP="00DB01E1">
            <w:pPr>
              <w:spacing w:before="120" w:after="120"/>
              <w:ind w:left="120" w:right="120"/>
              <w:jc w:val="right"/>
            </w:pPr>
            <w:r>
              <w:rPr>
                <w:rFonts w:eastAsia="Arial" w:cs="Arial"/>
                <w:color w:val="111111"/>
              </w:rPr>
              <w:t>0</w:t>
            </w:r>
          </w:p>
        </w:tc>
        <w:tc>
          <w:tcPr>
            <w:tcW w:w="2661" w:type="dxa"/>
            <w:shd w:val="clear" w:color="auto" w:fill="F3F3F3"/>
            <w:tcMar>
              <w:top w:w="0" w:type="dxa"/>
              <w:left w:w="0" w:type="dxa"/>
              <w:bottom w:w="0" w:type="dxa"/>
              <w:right w:w="0" w:type="dxa"/>
            </w:tcMar>
          </w:tcPr>
          <w:p w:rsidR="000158D6" w:rsidRDefault="000158D6" w:rsidP="00DB01E1">
            <w:pPr>
              <w:spacing w:before="120" w:after="120"/>
              <w:ind w:left="120" w:right="120"/>
              <w:jc w:val="right"/>
            </w:pPr>
            <w:r>
              <w:rPr>
                <w:rFonts w:eastAsia="Arial" w:cs="Arial"/>
                <w:color w:val="111111"/>
              </w:rPr>
              <w:t>7,372,800</w:t>
            </w:r>
          </w:p>
        </w:tc>
      </w:tr>
      <w:tr w:rsidR="000158D6" w:rsidTr="00DB01E1">
        <w:trPr>
          <w:cantSplit/>
          <w:jc w:val="center"/>
        </w:trPr>
        <w:tc>
          <w:tcPr>
            <w:tcW w:w="4113" w:type="dxa"/>
            <w:shd w:val="clear" w:color="auto" w:fill="FFFFFF"/>
            <w:tcMar>
              <w:top w:w="0" w:type="dxa"/>
              <w:left w:w="0" w:type="dxa"/>
              <w:bottom w:w="0" w:type="dxa"/>
              <w:right w:w="0" w:type="dxa"/>
            </w:tcMar>
          </w:tcPr>
          <w:p w:rsidR="000158D6" w:rsidRDefault="000158D6" w:rsidP="00DB01E1">
            <w:pPr>
              <w:spacing w:before="120" w:after="120"/>
              <w:ind w:left="120" w:right="120"/>
              <w:jc w:val="left"/>
            </w:pPr>
            <w:r>
              <w:rPr>
                <w:rFonts w:eastAsia="Arial" w:cs="Arial"/>
                <w:color w:val="111111"/>
              </w:rPr>
              <w:lastRenderedPageBreak/>
              <w:t xml:space="preserve">PROGRAMA DE </w:t>
            </w:r>
            <w:r w:rsidR="003908C3">
              <w:rPr>
                <w:rFonts w:eastAsia="Arial" w:cs="Arial"/>
                <w:color w:val="111111"/>
              </w:rPr>
              <w:t>FORTALECIMIENTO DE</w:t>
            </w:r>
            <w:r>
              <w:rPr>
                <w:rFonts w:eastAsia="Arial" w:cs="Arial"/>
                <w:color w:val="111111"/>
              </w:rPr>
              <w:t xml:space="preserve"> CALIDAD EDUCATIVA TIPO BÁSICO</w:t>
            </w:r>
          </w:p>
        </w:tc>
        <w:tc>
          <w:tcPr>
            <w:tcW w:w="2661" w:type="dxa"/>
            <w:shd w:val="clear" w:color="auto" w:fill="FFFFFF"/>
            <w:tcMar>
              <w:top w:w="0" w:type="dxa"/>
              <w:left w:w="0" w:type="dxa"/>
              <w:bottom w:w="0" w:type="dxa"/>
              <w:right w:w="0" w:type="dxa"/>
            </w:tcMar>
          </w:tcPr>
          <w:p w:rsidR="000158D6" w:rsidRDefault="000158D6" w:rsidP="00DB01E1">
            <w:pPr>
              <w:spacing w:before="120" w:after="120"/>
              <w:ind w:left="120" w:right="120"/>
              <w:jc w:val="right"/>
            </w:pPr>
            <w:r>
              <w:rPr>
                <w:rFonts w:eastAsia="Arial" w:cs="Arial"/>
                <w:color w:val="111111"/>
              </w:rPr>
              <w:t>0</w:t>
            </w:r>
          </w:p>
        </w:tc>
        <w:tc>
          <w:tcPr>
            <w:tcW w:w="2661" w:type="dxa"/>
            <w:shd w:val="clear" w:color="auto" w:fill="FFFFFF"/>
            <w:tcMar>
              <w:top w:w="0" w:type="dxa"/>
              <w:left w:w="0" w:type="dxa"/>
              <w:bottom w:w="0" w:type="dxa"/>
              <w:right w:w="0" w:type="dxa"/>
            </w:tcMar>
          </w:tcPr>
          <w:p w:rsidR="000158D6" w:rsidRDefault="000158D6" w:rsidP="00DB01E1">
            <w:pPr>
              <w:spacing w:before="120" w:after="120"/>
              <w:ind w:left="120" w:right="120"/>
              <w:jc w:val="right"/>
            </w:pPr>
            <w:r>
              <w:rPr>
                <w:rFonts w:eastAsia="Arial" w:cs="Arial"/>
                <w:color w:val="111111"/>
              </w:rPr>
              <w:t>0</w:t>
            </w:r>
          </w:p>
        </w:tc>
        <w:tc>
          <w:tcPr>
            <w:tcW w:w="2661" w:type="dxa"/>
            <w:shd w:val="clear" w:color="auto" w:fill="FFFFFF"/>
            <w:tcMar>
              <w:top w:w="0" w:type="dxa"/>
              <w:left w:w="0" w:type="dxa"/>
              <w:bottom w:w="0" w:type="dxa"/>
              <w:right w:w="0" w:type="dxa"/>
            </w:tcMar>
          </w:tcPr>
          <w:p w:rsidR="000158D6" w:rsidRDefault="000158D6" w:rsidP="00DB01E1">
            <w:pPr>
              <w:spacing w:before="120" w:after="120"/>
              <w:ind w:left="120" w:right="120"/>
              <w:jc w:val="right"/>
            </w:pPr>
            <w:r>
              <w:rPr>
                <w:rFonts w:eastAsia="Arial" w:cs="Arial"/>
                <w:color w:val="111111"/>
              </w:rPr>
              <w:t>0</w:t>
            </w:r>
          </w:p>
        </w:tc>
      </w:tr>
      <w:tr w:rsidR="000158D6" w:rsidTr="00DB01E1">
        <w:trPr>
          <w:cantSplit/>
          <w:jc w:val="center"/>
        </w:trPr>
        <w:tc>
          <w:tcPr>
            <w:tcW w:w="4113" w:type="dxa"/>
            <w:shd w:val="clear" w:color="auto" w:fill="F3F3F3"/>
            <w:tcMar>
              <w:top w:w="0" w:type="dxa"/>
              <w:left w:w="0" w:type="dxa"/>
              <w:bottom w:w="0" w:type="dxa"/>
              <w:right w:w="0" w:type="dxa"/>
            </w:tcMar>
          </w:tcPr>
          <w:p w:rsidR="000158D6" w:rsidRDefault="000158D6" w:rsidP="00DB01E1">
            <w:pPr>
              <w:spacing w:before="120" w:after="120"/>
              <w:ind w:left="120" w:right="120"/>
              <w:jc w:val="left"/>
            </w:pPr>
            <w:r>
              <w:rPr>
                <w:rFonts w:eastAsia="Arial" w:cs="Arial"/>
                <w:color w:val="111111"/>
              </w:rPr>
              <w:t>PROGRAMA DE LA REFORMA EDUCATIVA</w:t>
            </w:r>
          </w:p>
        </w:tc>
        <w:tc>
          <w:tcPr>
            <w:tcW w:w="2661" w:type="dxa"/>
            <w:shd w:val="clear" w:color="auto" w:fill="F3F3F3"/>
            <w:tcMar>
              <w:top w:w="0" w:type="dxa"/>
              <w:left w:w="0" w:type="dxa"/>
              <w:bottom w:w="0" w:type="dxa"/>
              <w:right w:w="0" w:type="dxa"/>
            </w:tcMar>
          </w:tcPr>
          <w:p w:rsidR="000158D6" w:rsidRDefault="000158D6" w:rsidP="00DB01E1">
            <w:pPr>
              <w:spacing w:before="120" w:after="120"/>
              <w:ind w:left="120" w:right="120"/>
              <w:jc w:val="right"/>
            </w:pPr>
            <w:r>
              <w:rPr>
                <w:rFonts w:eastAsia="Arial" w:cs="Arial"/>
                <w:color w:val="111111"/>
              </w:rPr>
              <w:t>0</w:t>
            </w:r>
          </w:p>
        </w:tc>
        <w:tc>
          <w:tcPr>
            <w:tcW w:w="2661" w:type="dxa"/>
            <w:shd w:val="clear" w:color="auto" w:fill="F3F3F3"/>
            <w:tcMar>
              <w:top w:w="0" w:type="dxa"/>
              <w:left w:w="0" w:type="dxa"/>
              <w:bottom w:w="0" w:type="dxa"/>
              <w:right w:w="0" w:type="dxa"/>
            </w:tcMar>
          </w:tcPr>
          <w:p w:rsidR="000158D6" w:rsidRDefault="000158D6" w:rsidP="00DB01E1">
            <w:pPr>
              <w:spacing w:before="120" w:after="120"/>
              <w:ind w:left="120" w:right="120"/>
              <w:jc w:val="right"/>
            </w:pPr>
            <w:r>
              <w:rPr>
                <w:rFonts w:eastAsia="Arial" w:cs="Arial"/>
                <w:color w:val="111111"/>
              </w:rPr>
              <w:t>0</w:t>
            </w:r>
          </w:p>
        </w:tc>
        <w:tc>
          <w:tcPr>
            <w:tcW w:w="2661" w:type="dxa"/>
            <w:shd w:val="clear" w:color="auto" w:fill="F3F3F3"/>
            <w:tcMar>
              <w:top w:w="0" w:type="dxa"/>
              <w:left w:w="0" w:type="dxa"/>
              <w:bottom w:w="0" w:type="dxa"/>
              <w:right w:w="0" w:type="dxa"/>
            </w:tcMar>
          </w:tcPr>
          <w:p w:rsidR="000158D6" w:rsidRDefault="000158D6" w:rsidP="00DB01E1">
            <w:pPr>
              <w:spacing w:before="120" w:after="120"/>
              <w:ind w:left="120" w:right="120"/>
              <w:jc w:val="right"/>
            </w:pPr>
            <w:r>
              <w:rPr>
                <w:rFonts w:eastAsia="Arial" w:cs="Arial"/>
                <w:color w:val="111111"/>
              </w:rPr>
              <w:t>0</w:t>
            </w:r>
          </w:p>
        </w:tc>
      </w:tr>
      <w:tr w:rsidR="000158D6" w:rsidTr="00DB01E1">
        <w:trPr>
          <w:cantSplit/>
          <w:jc w:val="center"/>
        </w:trPr>
        <w:tc>
          <w:tcPr>
            <w:tcW w:w="4113" w:type="dxa"/>
            <w:shd w:val="clear" w:color="auto" w:fill="FFFFFF"/>
            <w:tcMar>
              <w:top w:w="0" w:type="dxa"/>
              <w:left w:w="0" w:type="dxa"/>
              <w:bottom w:w="0" w:type="dxa"/>
              <w:right w:w="0" w:type="dxa"/>
            </w:tcMar>
          </w:tcPr>
          <w:p w:rsidR="000158D6" w:rsidRDefault="000158D6" w:rsidP="00DB01E1">
            <w:pPr>
              <w:spacing w:before="120" w:after="120"/>
              <w:ind w:left="120" w:right="120"/>
              <w:jc w:val="left"/>
            </w:pPr>
            <w:r>
              <w:rPr>
                <w:rFonts w:eastAsia="Arial" w:cs="Arial"/>
                <w:color w:val="111111"/>
              </w:rPr>
              <w:t>APOYO FINANCIERO DEL SERVICIOS EDUCATIVO DENOMINADO TELEBACHILLERATO COMUNITARIO</w:t>
            </w:r>
          </w:p>
        </w:tc>
        <w:tc>
          <w:tcPr>
            <w:tcW w:w="2661" w:type="dxa"/>
            <w:shd w:val="clear" w:color="auto" w:fill="FFFFFF"/>
            <w:tcMar>
              <w:top w:w="0" w:type="dxa"/>
              <w:left w:w="0" w:type="dxa"/>
              <w:bottom w:w="0" w:type="dxa"/>
              <w:right w:w="0" w:type="dxa"/>
            </w:tcMar>
          </w:tcPr>
          <w:p w:rsidR="000158D6" w:rsidRDefault="000158D6" w:rsidP="00DB01E1">
            <w:pPr>
              <w:spacing w:before="120" w:after="120"/>
              <w:ind w:left="120" w:right="120"/>
              <w:jc w:val="right"/>
            </w:pPr>
            <w:r>
              <w:rPr>
                <w:rFonts w:eastAsia="Arial" w:cs="Arial"/>
                <w:color w:val="111111"/>
              </w:rPr>
              <w:t>64,816,984</w:t>
            </w:r>
          </w:p>
        </w:tc>
        <w:tc>
          <w:tcPr>
            <w:tcW w:w="2661" w:type="dxa"/>
            <w:shd w:val="clear" w:color="auto" w:fill="FFFFFF"/>
            <w:tcMar>
              <w:top w:w="0" w:type="dxa"/>
              <w:left w:w="0" w:type="dxa"/>
              <w:bottom w:w="0" w:type="dxa"/>
              <w:right w:w="0" w:type="dxa"/>
            </w:tcMar>
          </w:tcPr>
          <w:p w:rsidR="000158D6" w:rsidRDefault="000158D6" w:rsidP="00DB01E1">
            <w:pPr>
              <w:spacing w:before="120" w:after="120"/>
              <w:ind w:left="120" w:right="120"/>
              <w:jc w:val="right"/>
            </w:pPr>
            <w:r>
              <w:rPr>
                <w:rFonts w:eastAsia="Arial" w:cs="Arial"/>
                <w:color w:val="111111"/>
              </w:rPr>
              <w:t>64,816,984</w:t>
            </w:r>
          </w:p>
        </w:tc>
        <w:tc>
          <w:tcPr>
            <w:tcW w:w="2661" w:type="dxa"/>
            <w:shd w:val="clear" w:color="auto" w:fill="FFFFFF"/>
            <w:tcMar>
              <w:top w:w="0" w:type="dxa"/>
              <w:left w:w="0" w:type="dxa"/>
              <w:bottom w:w="0" w:type="dxa"/>
              <w:right w:w="0" w:type="dxa"/>
            </w:tcMar>
          </w:tcPr>
          <w:p w:rsidR="000158D6" w:rsidRDefault="000158D6" w:rsidP="00DB01E1">
            <w:pPr>
              <w:spacing w:before="120" w:after="120"/>
              <w:ind w:left="120" w:right="120"/>
              <w:jc w:val="right"/>
            </w:pPr>
            <w:r>
              <w:rPr>
                <w:rFonts w:eastAsia="Arial" w:cs="Arial"/>
                <w:color w:val="111111"/>
              </w:rPr>
              <w:t>129,633,968</w:t>
            </w:r>
          </w:p>
        </w:tc>
      </w:tr>
      <w:tr w:rsidR="000158D6" w:rsidTr="00DB01E1">
        <w:trPr>
          <w:cantSplit/>
          <w:jc w:val="center"/>
        </w:trPr>
        <w:tc>
          <w:tcPr>
            <w:tcW w:w="4113" w:type="dxa"/>
            <w:shd w:val="clear" w:color="auto" w:fill="F3F3F3"/>
            <w:tcMar>
              <w:top w:w="0" w:type="dxa"/>
              <w:left w:w="0" w:type="dxa"/>
              <w:bottom w:w="0" w:type="dxa"/>
              <w:right w:w="0" w:type="dxa"/>
            </w:tcMar>
          </w:tcPr>
          <w:p w:rsidR="000158D6" w:rsidRDefault="000158D6" w:rsidP="00DB01E1">
            <w:pPr>
              <w:spacing w:before="120" w:after="120"/>
              <w:ind w:left="120" w:right="120"/>
              <w:jc w:val="left"/>
            </w:pPr>
            <w:r>
              <w:rPr>
                <w:rFonts w:eastAsia="Arial" w:cs="Arial"/>
                <w:color w:val="111111"/>
              </w:rPr>
              <w:t>PROGRAMA DE FORTALECIMIENTO DE LA CALIDAD EN INSTITUCIONES EDUCATIVAS (PROFOCIE)</w:t>
            </w:r>
          </w:p>
        </w:tc>
        <w:tc>
          <w:tcPr>
            <w:tcW w:w="2661" w:type="dxa"/>
            <w:shd w:val="clear" w:color="auto" w:fill="F3F3F3"/>
            <w:tcMar>
              <w:top w:w="0" w:type="dxa"/>
              <w:left w:w="0" w:type="dxa"/>
              <w:bottom w:w="0" w:type="dxa"/>
              <w:right w:w="0" w:type="dxa"/>
            </w:tcMar>
          </w:tcPr>
          <w:p w:rsidR="000158D6" w:rsidRDefault="000158D6" w:rsidP="00DB01E1">
            <w:pPr>
              <w:spacing w:before="120" w:after="120"/>
              <w:ind w:left="120" w:right="120"/>
              <w:jc w:val="right"/>
            </w:pPr>
            <w:r>
              <w:rPr>
                <w:rFonts w:eastAsia="Arial" w:cs="Arial"/>
                <w:color w:val="111111"/>
              </w:rPr>
              <w:t>0</w:t>
            </w:r>
          </w:p>
        </w:tc>
        <w:tc>
          <w:tcPr>
            <w:tcW w:w="2661" w:type="dxa"/>
            <w:shd w:val="clear" w:color="auto" w:fill="F3F3F3"/>
            <w:tcMar>
              <w:top w:w="0" w:type="dxa"/>
              <w:left w:w="0" w:type="dxa"/>
              <w:bottom w:w="0" w:type="dxa"/>
              <w:right w:w="0" w:type="dxa"/>
            </w:tcMar>
          </w:tcPr>
          <w:p w:rsidR="000158D6" w:rsidRDefault="000158D6" w:rsidP="00DB01E1">
            <w:pPr>
              <w:spacing w:before="120" w:after="120"/>
              <w:ind w:left="120" w:right="120"/>
              <w:jc w:val="right"/>
            </w:pPr>
            <w:r>
              <w:rPr>
                <w:rFonts w:eastAsia="Arial" w:cs="Arial"/>
                <w:color w:val="111111"/>
              </w:rPr>
              <w:t>0</w:t>
            </w:r>
          </w:p>
        </w:tc>
        <w:tc>
          <w:tcPr>
            <w:tcW w:w="2661" w:type="dxa"/>
            <w:shd w:val="clear" w:color="auto" w:fill="F3F3F3"/>
            <w:tcMar>
              <w:top w:w="0" w:type="dxa"/>
              <w:left w:w="0" w:type="dxa"/>
              <w:bottom w:w="0" w:type="dxa"/>
              <w:right w:w="0" w:type="dxa"/>
            </w:tcMar>
          </w:tcPr>
          <w:p w:rsidR="000158D6" w:rsidRDefault="000158D6" w:rsidP="00DB01E1">
            <w:pPr>
              <w:spacing w:before="120" w:after="120"/>
              <w:ind w:left="120" w:right="120"/>
              <w:jc w:val="right"/>
            </w:pPr>
            <w:r>
              <w:rPr>
                <w:rFonts w:eastAsia="Arial" w:cs="Arial"/>
                <w:color w:val="111111"/>
              </w:rPr>
              <w:t>0</w:t>
            </w:r>
          </w:p>
        </w:tc>
      </w:tr>
      <w:tr w:rsidR="000158D6" w:rsidTr="00DB01E1">
        <w:trPr>
          <w:cantSplit/>
          <w:jc w:val="center"/>
        </w:trPr>
        <w:tc>
          <w:tcPr>
            <w:tcW w:w="4113" w:type="dxa"/>
            <w:shd w:val="clear" w:color="auto" w:fill="FFFFFF"/>
            <w:tcMar>
              <w:top w:w="0" w:type="dxa"/>
              <w:left w:w="0" w:type="dxa"/>
              <w:bottom w:w="0" w:type="dxa"/>
              <w:right w:w="0" w:type="dxa"/>
            </w:tcMar>
          </w:tcPr>
          <w:p w:rsidR="000158D6" w:rsidRDefault="000158D6" w:rsidP="00DB01E1">
            <w:pPr>
              <w:spacing w:before="120" w:after="120"/>
              <w:ind w:left="120" w:right="120"/>
              <w:jc w:val="left"/>
            </w:pPr>
            <w:r>
              <w:rPr>
                <w:rFonts w:eastAsia="Arial" w:cs="Arial"/>
                <w:color w:val="111111"/>
              </w:rPr>
              <w:t>U080 APOYOS A CENTROS Y ORGANIZACIONES DE EDUCACIÓN</w:t>
            </w:r>
          </w:p>
        </w:tc>
        <w:tc>
          <w:tcPr>
            <w:tcW w:w="2661" w:type="dxa"/>
            <w:shd w:val="clear" w:color="auto" w:fill="FFFFFF"/>
            <w:tcMar>
              <w:top w:w="0" w:type="dxa"/>
              <w:left w:w="0" w:type="dxa"/>
              <w:bottom w:w="0" w:type="dxa"/>
              <w:right w:w="0" w:type="dxa"/>
            </w:tcMar>
          </w:tcPr>
          <w:p w:rsidR="000158D6" w:rsidRDefault="000158D6" w:rsidP="00DB01E1">
            <w:pPr>
              <w:spacing w:before="120" w:after="120"/>
              <w:ind w:left="120" w:right="120"/>
              <w:jc w:val="right"/>
            </w:pPr>
            <w:r>
              <w:rPr>
                <w:rFonts w:eastAsia="Arial" w:cs="Arial"/>
                <w:color w:val="111111"/>
              </w:rPr>
              <w:t>1,238,297,233</w:t>
            </w:r>
          </w:p>
        </w:tc>
        <w:tc>
          <w:tcPr>
            <w:tcW w:w="2661" w:type="dxa"/>
            <w:shd w:val="clear" w:color="auto" w:fill="FFFFFF"/>
            <w:tcMar>
              <w:top w:w="0" w:type="dxa"/>
              <w:left w:w="0" w:type="dxa"/>
              <w:bottom w:w="0" w:type="dxa"/>
              <w:right w:w="0" w:type="dxa"/>
            </w:tcMar>
          </w:tcPr>
          <w:p w:rsidR="000158D6" w:rsidRDefault="000158D6" w:rsidP="00DB01E1">
            <w:pPr>
              <w:spacing w:before="120" w:after="120"/>
              <w:ind w:left="120" w:right="120"/>
              <w:jc w:val="right"/>
            </w:pPr>
            <w:r>
              <w:rPr>
                <w:rFonts w:eastAsia="Arial" w:cs="Arial"/>
                <w:color w:val="111111"/>
              </w:rPr>
              <w:t>0</w:t>
            </w:r>
          </w:p>
        </w:tc>
        <w:tc>
          <w:tcPr>
            <w:tcW w:w="2661" w:type="dxa"/>
            <w:shd w:val="clear" w:color="auto" w:fill="FFFFFF"/>
            <w:tcMar>
              <w:top w:w="0" w:type="dxa"/>
              <w:left w:w="0" w:type="dxa"/>
              <w:bottom w:w="0" w:type="dxa"/>
              <w:right w:w="0" w:type="dxa"/>
            </w:tcMar>
          </w:tcPr>
          <w:p w:rsidR="000158D6" w:rsidRDefault="000158D6" w:rsidP="00DB01E1">
            <w:pPr>
              <w:spacing w:before="120" w:after="120"/>
              <w:ind w:left="120" w:right="120"/>
              <w:jc w:val="right"/>
            </w:pPr>
            <w:r>
              <w:rPr>
                <w:rFonts w:eastAsia="Arial" w:cs="Arial"/>
                <w:color w:val="111111"/>
              </w:rPr>
              <w:t>1,238,297,233</w:t>
            </w:r>
          </w:p>
        </w:tc>
      </w:tr>
      <w:tr w:rsidR="000158D6" w:rsidTr="00DB01E1">
        <w:trPr>
          <w:cantSplit/>
          <w:jc w:val="center"/>
        </w:trPr>
        <w:tc>
          <w:tcPr>
            <w:tcW w:w="4113" w:type="dxa"/>
            <w:shd w:val="clear" w:color="auto" w:fill="F3F3F3"/>
            <w:tcMar>
              <w:top w:w="0" w:type="dxa"/>
              <w:left w:w="0" w:type="dxa"/>
              <w:bottom w:w="0" w:type="dxa"/>
              <w:right w:w="0" w:type="dxa"/>
            </w:tcMar>
          </w:tcPr>
          <w:p w:rsidR="000158D6" w:rsidRDefault="000158D6" w:rsidP="00DB01E1">
            <w:pPr>
              <w:spacing w:before="120" w:after="120"/>
              <w:ind w:left="120" w:right="120"/>
              <w:jc w:val="left"/>
            </w:pPr>
            <w:r>
              <w:rPr>
                <w:rFonts w:eastAsia="Arial" w:cs="Arial"/>
                <w:color w:val="111111"/>
              </w:rPr>
              <w:t>CONACYT (CONVENIO DE COLABORACIÓN PARA EL DESARROLLO DEL PROGRAMA DE ESTÍMULOS A LA INVESTIGACIÓN DE DESARROLLOS)</w:t>
            </w:r>
          </w:p>
        </w:tc>
        <w:tc>
          <w:tcPr>
            <w:tcW w:w="2661" w:type="dxa"/>
            <w:shd w:val="clear" w:color="auto" w:fill="F3F3F3"/>
            <w:tcMar>
              <w:top w:w="0" w:type="dxa"/>
              <w:left w:w="0" w:type="dxa"/>
              <w:bottom w:w="0" w:type="dxa"/>
              <w:right w:w="0" w:type="dxa"/>
            </w:tcMar>
          </w:tcPr>
          <w:p w:rsidR="000158D6" w:rsidRDefault="000158D6" w:rsidP="00DB01E1">
            <w:pPr>
              <w:spacing w:before="120" w:after="120"/>
              <w:ind w:left="120" w:right="120"/>
              <w:jc w:val="right"/>
            </w:pPr>
            <w:r>
              <w:rPr>
                <w:rFonts w:eastAsia="Arial" w:cs="Arial"/>
                <w:color w:val="111111"/>
              </w:rPr>
              <w:t>0</w:t>
            </w:r>
          </w:p>
        </w:tc>
        <w:tc>
          <w:tcPr>
            <w:tcW w:w="2661" w:type="dxa"/>
            <w:shd w:val="clear" w:color="auto" w:fill="F3F3F3"/>
            <w:tcMar>
              <w:top w:w="0" w:type="dxa"/>
              <w:left w:w="0" w:type="dxa"/>
              <w:bottom w:w="0" w:type="dxa"/>
              <w:right w:w="0" w:type="dxa"/>
            </w:tcMar>
          </w:tcPr>
          <w:p w:rsidR="000158D6" w:rsidRDefault="000158D6" w:rsidP="00DB01E1">
            <w:pPr>
              <w:spacing w:before="120" w:after="120"/>
              <w:ind w:left="120" w:right="120"/>
              <w:jc w:val="right"/>
            </w:pPr>
            <w:r>
              <w:rPr>
                <w:rFonts w:eastAsia="Arial" w:cs="Arial"/>
                <w:color w:val="111111"/>
              </w:rPr>
              <w:t>0</w:t>
            </w:r>
          </w:p>
        </w:tc>
        <w:tc>
          <w:tcPr>
            <w:tcW w:w="2661" w:type="dxa"/>
            <w:shd w:val="clear" w:color="auto" w:fill="F3F3F3"/>
            <w:tcMar>
              <w:top w:w="0" w:type="dxa"/>
              <w:left w:w="0" w:type="dxa"/>
              <w:bottom w:w="0" w:type="dxa"/>
              <w:right w:w="0" w:type="dxa"/>
            </w:tcMar>
          </w:tcPr>
          <w:p w:rsidR="000158D6" w:rsidRDefault="000158D6" w:rsidP="00DB01E1">
            <w:pPr>
              <w:spacing w:before="120" w:after="120"/>
              <w:ind w:left="120" w:right="120"/>
              <w:jc w:val="right"/>
            </w:pPr>
            <w:r>
              <w:rPr>
                <w:rFonts w:eastAsia="Arial" w:cs="Arial"/>
                <w:color w:val="111111"/>
              </w:rPr>
              <w:t>0</w:t>
            </w:r>
          </w:p>
        </w:tc>
      </w:tr>
      <w:tr w:rsidR="000158D6" w:rsidTr="00DB01E1">
        <w:trPr>
          <w:cantSplit/>
          <w:jc w:val="center"/>
        </w:trPr>
        <w:tc>
          <w:tcPr>
            <w:tcW w:w="4113" w:type="dxa"/>
            <w:shd w:val="clear" w:color="auto" w:fill="FFFFFF"/>
            <w:tcMar>
              <w:top w:w="0" w:type="dxa"/>
              <w:left w:w="0" w:type="dxa"/>
              <w:bottom w:w="0" w:type="dxa"/>
              <w:right w:w="0" w:type="dxa"/>
            </w:tcMar>
          </w:tcPr>
          <w:p w:rsidR="000158D6" w:rsidRDefault="000158D6" w:rsidP="00DB01E1">
            <w:pPr>
              <w:spacing w:before="120" w:after="120"/>
              <w:ind w:left="120" w:right="120"/>
              <w:jc w:val="left"/>
            </w:pPr>
            <w:r>
              <w:rPr>
                <w:rFonts w:eastAsia="Arial" w:cs="Arial"/>
                <w:color w:val="111111"/>
              </w:rPr>
              <w:lastRenderedPageBreak/>
              <w:t>CONVENIO ESPECÍFICO CRESCA CONADIC CENADIC YUC 001</w:t>
            </w:r>
          </w:p>
        </w:tc>
        <w:tc>
          <w:tcPr>
            <w:tcW w:w="2661" w:type="dxa"/>
            <w:shd w:val="clear" w:color="auto" w:fill="FFFFFF"/>
            <w:tcMar>
              <w:top w:w="0" w:type="dxa"/>
              <w:left w:w="0" w:type="dxa"/>
              <w:bottom w:w="0" w:type="dxa"/>
              <w:right w:w="0" w:type="dxa"/>
            </w:tcMar>
          </w:tcPr>
          <w:p w:rsidR="000158D6" w:rsidRDefault="000158D6" w:rsidP="00DB01E1">
            <w:pPr>
              <w:spacing w:before="120" w:after="120"/>
              <w:ind w:left="120" w:right="120"/>
              <w:jc w:val="right"/>
            </w:pPr>
            <w:r>
              <w:rPr>
                <w:rFonts w:eastAsia="Arial" w:cs="Arial"/>
                <w:color w:val="111111"/>
              </w:rPr>
              <w:t>1,575,547</w:t>
            </w:r>
          </w:p>
        </w:tc>
        <w:tc>
          <w:tcPr>
            <w:tcW w:w="2661" w:type="dxa"/>
            <w:shd w:val="clear" w:color="auto" w:fill="FFFFFF"/>
            <w:tcMar>
              <w:top w:w="0" w:type="dxa"/>
              <w:left w:w="0" w:type="dxa"/>
              <w:bottom w:w="0" w:type="dxa"/>
              <w:right w:w="0" w:type="dxa"/>
            </w:tcMar>
          </w:tcPr>
          <w:p w:rsidR="000158D6" w:rsidRDefault="000158D6" w:rsidP="00DB01E1">
            <w:pPr>
              <w:spacing w:before="120" w:after="120"/>
              <w:ind w:left="120" w:right="120"/>
              <w:jc w:val="right"/>
            </w:pPr>
            <w:r>
              <w:rPr>
                <w:rFonts w:eastAsia="Arial" w:cs="Arial"/>
                <w:color w:val="111111"/>
              </w:rPr>
              <w:t>0</w:t>
            </w:r>
          </w:p>
        </w:tc>
        <w:tc>
          <w:tcPr>
            <w:tcW w:w="2661" w:type="dxa"/>
            <w:shd w:val="clear" w:color="auto" w:fill="FFFFFF"/>
            <w:tcMar>
              <w:top w:w="0" w:type="dxa"/>
              <w:left w:w="0" w:type="dxa"/>
              <w:bottom w:w="0" w:type="dxa"/>
              <w:right w:w="0" w:type="dxa"/>
            </w:tcMar>
          </w:tcPr>
          <w:p w:rsidR="000158D6" w:rsidRDefault="000158D6" w:rsidP="00DB01E1">
            <w:pPr>
              <w:spacing w:before="120" w:after="120"/>
              <w:ind w:left="120" w:right="120"/>
              <w:jc w:val="right"/>
            </w:pPr>
            <w:r>
              <w:rPr>
                <w:rFonts w:eastAsia="Arial" w:cs="Arial"/>
                <w:color w:val="111111"/>
              </w:rPr>
              <w:t>1,575,547</w:t>
            </w:r>
          </w:p>
        </w:tc>
      </w:tr>
      <w:tr w:rsidR="000158D6" w:rsidTr="00DB01E1">
        <w:trPr>
          <w:cantSplit/>
          <w:jc w:val="center"/>
        </w:trPr>
        <w:tc>
          <w:tcPr>
            <w:tcW w:w="4113" w:type="dxa"/>
            <w:shd w:val="clear" w:color="auto" w:fill="F3F3F3"/>
            <w:tcMar>
              <w:top w:w="0" w:type="dxa"/>
              <w:left w:w="0" w:type="dxa"/>
              <w:bottom w:w="0" w:type="dxa"/>
              <w:right w:w="0" w:type="dxa"/>
            </w:tcMar>
          </w:tcPr>
          <w:p w:rsidR="000158D6" w:rsidRDefault="000158D6" w:rsidP="00DB01E1">
            <w:pPr>
              <w:spacing w:before="120" w:after="120"/>
              <w:ind w:left="120" w:right="120"/>
              <w:jc w:val="left"/>
            </w:pPr>
            <w:r>
              <w:rPr>
                <w:rFonts w:eastAsia="Arial" w:cs="Arial"/>
                <w:color w:val="111111"/>
              </w:rPr>
              <w:t>PROGRAMA DE INCLUSIÓN Y EQUIDAD EDUCATIVA</w:t>
            </w:r>
          </w:p>
        </w:tc>
        <w:tc>
          <w:tcPr>
            <w:tcW w:w="2661" w:type="dxa"/>
            <w:shd w:val="clear" w:color="auto" w:fill="F3F3F3"/>
            <w:tcMar>
              <w:top w:w="0" w:type="dxa"/>
              <w:left w:w="0" w:type="dxa"/>
              <w:bottom w:w="0" w:type="dxa"/>
              <w:right w:w="0" w:type="dxa"/>
            </w:tcMar>
          </w:tcPr>
          <w:p w:rsidR="000158D6" w:rsidRDefault="000158D6" w:rsidP="00DB01E1">
            <w:pPr>
              <w:spacing w:before="120" w:after="120"/>
              <w:ind w:left="120" w:right="120"/>
              <w:jc w:val="right"/>
            </w:pPr>
            <w:r>
              <w:rPr>
                <w:rFonts w:eastAsia="Arial" w:cs="Arial"/>
                <w:color w:val="111111"/>
              </w:rPr>
              <w:t>0</w:t>
            </w:r>
          </w:p>
        </w:tc>
        <w:tc>
          <w:tcPr>
            <w:tcW w:w="2661" w:type="dxa"/>
            <w:shd w:val="clear" w:color="auto" w:fill="F3F3F3"/>
            <w:tcMar>
              <w:top w:w="0" w:type="dxa"/>
              <w:left w:w="0" w:type="dxa"/>
              <w:bottom w:w="0" w:type="dxa"/>
              <w:right w:w="0" w:type="dxa"/>
            </w:tcMar>
          </w:tcPr>
          <w:p w:rsidR="000158D6" w:rsidRDefault="000158D6" w:rsidP="00DB01E1">
            <w:pPr>
              <w:spacing w:before="120" w:after="120"/>
              <w:ind w:left="120" w:right="120"/>
              <w:jc w:val="right"/>
            </w:pPr>
            <w:r>
              <w:rPr>
                <w:rFonts w:eastAsia="Arial" w:cs="Arial"/>
                <w:color w:val="111111"/>
              </w:rPr>
              <w:t>0</w:t>
            </w:r>
          </w:p>
        </w:tc>
        <w:tc>
          <w:tcPr>
            <w:tcW w:w="2661" w:type="dxa"/>
            <w:shd w:val="clear" w:color="auto" w:fill="F3F3F3"/>
            <w:tcMar>
              <w:top w:w="0" w:type="dxa"/>
              <w:left w:w="0" w:type="dxa"/>
              <w:bottom w:w="0" w:type="dxa"/>
              <w:right w:w="0" w:type="dxa"/>
            </w:tcMar>
          </w:tcPr>
          <w:p w:rsidR="000158D6" w:rsidRDefault="000158D6" w:rsidP="00DB01E1">
            <w:pPr>
              <w:spacing w:before="120" w:after="120"/>
              <w:ind w:left="120" w:right="120"/>
              <w:jc w:val="right"/>
            </w:pPr>
            <w:r>
              <w:rPr>
                <w:rFonts w:eastAsia="Arial" w:cs="Arial"/>
                <w:color w:val="111111"/>
              </w:rPr>
              <w:t>0</w:t>
            </w:r>
          </w:p>
        </w:tc>
      </w:tr>
      <w:tr w:rsidR="000158D6" w:rsidTr="00DB01E1">
        <w:trPr>
          <w:cantSplit/>
          <w:jc w:val="center"/>
        </w:trPr>
        <w:tc>
          <w:tcPr>
            <w:tcW w:w="4113" w:type="dxa"/>
            <w:shd w:val="clear" w:color="auto" w:fill="FFFFFF"/>
            <w:tcMar>
              <w:top w:w="0" w:type="dxa"/>
              <w:left w:w="0" w:type="dxa"/>
              <w:bottom w:w="0" w:type="dxa"/>
              <w:right w:w="0" w:type="dxa"/>
            </w:tcMar>
          </w:tcPr>
          <w:p w:rsidR="000158D6" w:rsidRDefault="000158D6" w:rsidP="00DB01E1">
            <w:pPr>
              <w:spacing w:before="120" w:after="120"/>
              <w:ind w:left="120" w:right="120"/>
              <w:jc w:val="left"/>
            </w:pPr>
            <w:r>
              <w:rPr>
                <w:rFonts w:eastAsia="Arial" w:cs="Arial"/>
                <w:color w:val="111111"/>
              </w:rPr>
              <w:t>BECA DE APOYO A LA PRÁCTICA INTENSIVA Y AL SERVICIO SOCIAL</w:t>
            </w:r>
          </w:p>
        </w:tc>
        <w:tc>
          <w:tcPr>
            <w:tcW w:w="2661" w:type="dxa"/>
            <w:shd w:val="clear" w:color="auto" w:fill="FFFFFF"/>
            <w:tcMar>
              <w:top w:w="0" w:type="dxa"/>
              <w:left w:w="0" w:type="dxa"/>
              <w:bottom w:w="0" w:type="dxa"/>
              <w:right w:w="0" w:type="dxa"/>
            </w:tcMar>
          </w:tcPr>
          <w:p w:rsidR="000158D6" w:rsidRDefault="000158D6" w:rsidP="00DB01E1">
            <w:pPr>
              <w:spacing w:before="120" w:after="120"/>
              <w:ind w:left="120" w:right="120"/>
              <w:jc w:val="right"/>
            </w:pPr>
            <w:r>
              <w:rPr>
                <w:rFonts w:eastAsia="Arial" w:cs="Arial"/>
                <w:color w:val="111111"/>
              </w:rPr>
              <w:t>0</w:t>
            </w:r>
          </w:p>
        </w:tc>
        <w:tc>
          <w:tcPr>
            <w:tcW w:w="2661" w:type="dxa"/>
            <w:shd w:val="clear" w:color="auto" w:fill="FFFFFF"/>
            <w:tcMar>
              <w:top w:w="0" w:type="dxa"/>
              <w:left w:w="0" w:type="dxa"/>
              <w:bottom w:w="0" w:type="dxa"/>
              <w:right w:w="0" w:type="dxa"/>
            </w:tcMar>
          </w:tcPr>
          <w:p w:rsidR="000158D6" w:rsidRDefault="000158D6" w:rsidP="00DB01E1">
            <w:pPr>
              <w:spacing w:before="120" w:after="120"/>
              <w:ind w:left="120" w:right="120"/>
              <w:jc w:val="right"/>
            </w:pPr>
            <w:r>
              <w:rPr>
                <w:rFonts w:eastAsia="Arial" w:cs="Arial"/>
                <w:color w:val="111111"/>
              </w:rPr>
              <w:t>0</w:t>
            </w:r>
          </w:p>
        </w:tc>
        <w:tc>
          <w:tcPr>
            <w:tcW w:w="2661" w:type="dxa"/>
            <w:shd w:val="clear" w:color="auto" w:fill="FFFFFF"/>
            <w:tcMar>
              <w:top w:w="0" w:type="dxa"/>
              <w:left w:w="0" w:type="dxa"/>
              <w:bottom w:w="0" w:type="dxa"/>
              <w:right w:w="0" w:type="dxa"/>
            </w:tcMar>
          </w:tcPr>
          <w:p w:rsidR="000158D6" w:rsidRDefault="000158D6" w:rsidP="00DB01E1">
            <w:pPr>
              <w:spacing w:before="120" w:after="120"/>
              <w:ind w:left="120" w:right="120"/>
              <w:jc w:val="right"/>
            </w:pPr>
            <w:r>
              <w:rPr>
                <w:rFonts w:eastAsia="Arial" w:cs="Arial"/>
                <w:color w:val="111111"/>
              </w:rPr>
              <w:t>0</w:t>
            </w:r>
          </w:p>
        </w:tc>
      </w:tr>
      <w:tr w:rsidR="000158D6" w:rsidTr="00DB01E1">
        <w:trPr>
          <w:cantSplit/>
          <w:jc w:val="center"/>
        </w:trPr>
        <w:tc>
          <w:tcPr>
            <w:tcW w:w="4113" w:type="dxa"/>
            <w:shd w:val="clear" w:color="auto" w:fill="F3F3F3"/>
            <w:tcMar>
              <w:top w:w="0" w:type="dxa"/>
              <w:left w:w="0" w:type="dxa"/>
              <w:bottom w:w="0" w:type="dxa"/>
              <w:right w:w="0" w:type="dxa"/>
            </w:tcMar>
          </w:tcPr>
          <w:p w:rsidR="000158D6" w:rsidRDefault="000158D6" w:rsidP="00DB01E1">
            <w:pPr>
              <w:spacing w:before="120" w:after="120"/>
              <w:ind w:left="120" w:right="120"/>
              <w:jc w:val="left"/>
            </w:pPr>
            <w:r>
              <w:rPr>
                <w:rFonts w:eastAsia="Arial" w:cs="Arial"/>
                <w:color w:val="111111"/>
              </w:rPr>
              <w:t>CONVENIO DE COORDINACIÓN PARA LA CREACIÓN, OPERACIÓN Y APOYO FINANCIERO DEL ICATY</w:t>
            </w:r>
          </w:p>
        </w:tc>
        <w:tc>
          <w:tcPr>
            <w:tcW w:w="2661" w:type="dxa"/>
            <w:shd w:val="clear" w:color="auto" w:fill="F3F3F3"/>
            <w:tcMar>
              <w:top w:w="0" w:type="dxa"/>
              <w:left w:w="0" w:type="dxa"/>
              <w:bottom w:w="0" w:type="dxa"/>
              <w:right w:w="0" w:type="dxa"/>
            </w:tcMar>
          </w:tcPr>
          <w:p w:rsidR="000158D6" w:rsidRDefault="000158D6" w:rsidP="00DB01E1">
            <w:pPr>
              <w:spacing w:before="120" w:after="120"/>
              <w:ind w:left="120" w:right="120"/>
              <w:jc w:val="right"/>
            </w:pPr>
            <w:r>
              <w:rPr>
                <w:rFonts w:eastAsia="Arial" w:cs="Arial"/>
                <w:color w:val="111111"/>
              </w:rPr>
              <w:t>5,049,620</w:t>
            </w:r>
          </w:p>
        </w:tc>
        <w:tc>
          <w:tcPr>
            <w:tcW w:w="2661" w:type="dxa"/>
            <w:shd w:val="clear" w:color="auto" w:fill="F3F3F3"/>
            <w:tcMar>
              <w:top w:w="0" w:type="dxa"/>
              <w:left w:w="0" w:type="dxa"/>
              <w:bottom w:w="0" w:type="dxa"/>
              <w:right w:w="0" w:type="dxa"/>
            </w:tcMar>
          </w:tcPr>
          <w:p w:rsidR="000158D6" w:rsidRDefault="000158D6" w:rsidP="00DB01E1">
            <w:pPr>
              <w:spacing w:before="120" w:after="120"/>
              <w:ind w:left="120" w:right="120"/>
              <w:jc w:val="right"/>
            </w:pPr>
            <w:r>
              <w:rPr>
                <w:rFonts w:eastAsia="Arial" w:cs="Arial"/>
                <w:color w:val="111111"/>
              </w:rPr>
              <w:t>3,709,788</w:t>
            </w:r>
          </w:p>
        </w:tc>
        <w:tc>
          <w:tcPr>
            <w:tcW w:w="2661" w:type="dxa"/>
            <w:shd w:val="clear" w:color="auto" w:fill="F3F3F3"/>
            <w:tcMar>
              <w:top w:w="0" w:type="dxa"/>
              <w:left w:w="0" w:type="dxa"/>
              <w:bottom w:w="0" w:type="dxa"/>
              <w:right w:w="0" w:type="dxa"/>
            </w:tcMar>
          </w:tcPr>
          <w:p w:rsidR="000158D6" w:rsidRDefault="000158D6" w:rsidP="00DB01E1">
            <w:pPr>
              <w:spacing w:before="120" w:after="120"/>
              <w:ind w:left="120" w:right="120"/>
              <w:jc w:val="right"/>
            </w:pPr>
            <w:r>
              <w:rPr>
                <w:rFonts w:eastAsia="Arial" w:cs="Arial"/>
                <w:color w:val="111111"/>
              </w:rPr>
              <w:t>8,759,408</w:t>
            </w:r>
          </w:p>
        </w:tc>
      </w:tr>
      <w:tr w:rsidR="000158D6" w:rsidTr="00DB01E1">
        <w:trPr>
          <w:cantSplit/>
          <w:jc w:val="center"/>
        </w:trPr>
        <w:tc>
          <w:tcPr>
            <w:tcW w:w="4113" w:type="dxa"/>
            <w:shd w:val="clear" w:color="auto" w:fill="FFFFFF"/>
            <w:tcMar>
              <w:top w:w="0" w:type="dxa"/>
              <w:left w:w="0" w:type="dxa"/>
              <w:bottom w:w="0" w:type="dxa"/>
              <w:right w:w="0" w:type="dxa"/>
            </w:tcMar>
          </w:tcPr>
          <w:p w:rsidR="000158D6" w:rsidRDefault="000158D6" w:rsidP="00DB01E1">
            <w:pPr>
              <w:spacing w:before="120" w:after="120"/>
              <w:ind w:left="120" w:right="120"/>
              <w:jc w:val="left"/>
            </w:pPr>
            <w:r>
              <w:rPr>
                <w:rFonts w:eastAsia="Arial" w:cs="Arial"/>
                <w:color w:val="111111"/>
              </w:rPr>
              <w:t>PROGRAMA NACIONAL CONVIVENCIA ESCOLAR</w:t>
            </w:r>
          </w:p>
        </w:tc>
        <w:tc>
          <w:tcPr>
            <w:tcW w:w="2661" w:type="dxa"/>
            <w:shd w:val="clear" w:color="auto" w:fill="FFFFFF"/>
            <w:tcMar>
              <w:top w:w="0" w:type="dxa"/>
              <w:left w:w="0" w:type="dxa"/>
              <w:bottom w:w="0" w:type="dxa"/>
              <w:right w:w="0" w:type="dxa"/>
            </w:tcMar>
          </w:tcPr>
          <w:p w:rsidR="000158D6" w:rsidRDefault="000158D6" w:rsidP="00DB01E1">
            <w:pPr>
              <w:spacing w:before="120" w:after="120"/>
              <w:ind w:left="120" w:right="120"/>
              <w:jc w:val="right"/>
            </w:pPr>
            <w:r>
              <w:rPr>
                <w:rFonts w:eastAsia="Arial" w:cs="Arial"/>
                <w:color w:val="111111"/>
              </w:rPr>
              <w:t>2,054,575</w:t>
            </w:r>
          </w:p>
        </w:tc>
        <w:tc>
          <w:tcPr>
            <w:tcW w:w="2661" w:type="dxa"/>
            <w:shd w:val="clear" w:color="auto" w:fill="FFFFFF"/>
            <w:tcMar>
              <w:top w:w="0" w:type="dxa"/>
              <w:left w:w="0" w:type="dxa"/>
              <w:bottom w:w="0" w:type="dxa"/>
              <w:right w:w="0" w:type="dxa"/>
            </w:tcMar>
          </w:tcPr>
          <w:p w:rsidR="000158D6" w:rsidRDefault="000158D6" w:rsidP="00DB01E1">
            <w:pPr>
              <w:spacing w:before="120" w:after="120"/>
              <w:ind w:left="120" w:right="120"/>
              <w:jc w:val="right"/>
            </w:pPr>
            <w:r>
              <w:rPr>
                <w:rFonts w:eastAsia="Arial" w:cs="Arial"/>
                <w:color w:val="111111"/>
              </w:rPr>
              <w:t>0</w:t>
            </w:r>
          </w:p>
        </w:tc>
        <w:tc>
          <w:tcPr>
            <w:tcW w:w="2661" w:type="dxa"/>
            <w:shd w:val="clear" w:color="auto" w:fill="FFFFFF"/>
            <w:tcMar>
              <w:top w:w="0" w:type="dxa"/>
              <w:left w:w="0" w:type="dxa"/>
              <w:bottom w:w="0" w:type="dxa"/>
              <w:right w:w="0" w:type="dxa"/>
            </w:tcMar>
          </w:tcPr>
          <w:p w:rsidR="000158D6" w:rsidRDefault="000158D6" w:rsidP="00DB01E1">
            <w:pPr>
              <w:spacing w:before="120" w:after="120"/>
              <w:ind w:left="120" w:right="120"/>
              <w:jc w:val="right"/>
            </w:pPr>
            <w:r>
              <w:rPr>
                <w:rFonts w:eastAsia="Arial" w:cs="Arial"/>
                <w:color w:val="111111"/>
              </w:rPr>
              <w:t>2,054,575</w:t>
            </w:r>
          </w:p>
        </w:tc>
      </w:tr>
      <w:tr w:rsidR="000158D6" w:rsidTr="00DB01E1">
        <w:trPr>
          <w:cantSplit/>
          <w:jc w:val="center"/>
        </w:trPr>
        <w:tc>
          <w:tcPr>
            <w:tcW w:w="4113" w:type="dxa"/>
            <w:shd w:val="clear" w:color="auto" w:fill="F3F3F3"/>
            <w:tcMar>
              <w:top w:w="0" w:type="dxa"/>
              <w:left w:w="0" w:type="dxa"/>
              <w:bottom w:w="0" w:type="dxa"/>
              <w:right w:w="0" w:type="dxa"/>
            </w:tcMar>
          </w:tcPr>
          <w:p w:rsidR="000158D6" w:rsidRDefault="000158D6" w:rsidP="00DB01E1">
            <w:pPr>
              <w:spacing w:before="120" w:after="120"/>
              <w:ind w:left="120" w:right="120"/>
              <w:jc w:val="left"/>
            </w:pPr>
            <w:r>
              <w:rPr>
                <w:rFonts w:eastAsia="Arial" w:cs="Arial"/>
                <w:color w:val="111111"/>
              </w:rPr>
              <w:t>PROGRAMA PARA EL DESARROLLO PROFESIONAL DOCENTE PARA LA EDUCACIÓN BÁSICA</w:t>
            </w:r>
          </w:p>
        </w:tc>
        <w:tc>
          <w:tcPr>
            <w:tcW w:w="2661" w:type="dxa"/>
            <w:shd w:val="clear" w:color="auto" w:fill="F3F3F3"/>
            <w:tcMar>
              <w:top w:w="0" w:type="dxa"/>
              <w:left w:w="0" w:type="dxa"/>
              <w:bottom w:w="0" w:type="dxa"/>
              <w:right w:w="0" w:type="dxa"/>
            </w:tcMar>
          </w:tcPr>
          <w:p w:rsidR="000158D6" w:rsidRDefault="000158D6" w:rsidP="00DB01E1">
            <w:pPr>
              <w:spacing w:before="120" w:after="120"/>
              <w:ind w:left="120" w:right="120"/>
              <w:jc w:val="right"/>
            </w:pPr>
            <w:r>
              <w:rPr>
                <w:rFonts w:eastAsia="Arial" w:cs="Arial"/>
                <w:color w:val="111111"/>
              </w:rPr>
              <w:t>4,451,888</w:t>
            </w:r>
          </w:p>
        </w:tc>
        <w:tc>
          <w:tcPr>
            <w:tcW w:w="2661" w:type="dxa"/>
            <w:shd w:val="clear" w:color="auto" w:fill="F3F3F3"/>
            <w:tcMar>
              <w:top w:w="0" w:type="dxa"/>
              <w:left w:w="0" w:type="dxa"/>
              <w:bottom w:w="0" w:type="dxa"/>
              <w:right w:w="0" w:type="dxa"/>
            </w:tcMar>
          </w:tcPr>
          <w:p w:rsidR="000158D6" w:rsidRDefault="000158D6" w:rsidP="00DB01E1">
            <w:pPr>
              <w:spacing w:before="120" w:after="120"/>
              <w:ind w:left="120" w:right="120"/>
              <w:jc w:val="right"/>
            </w:pPr>
            <w:r>
              <w:rPr>
                <w:rFonts w:eastAsia="Arial" w:cs="Arial"/>
                <w:color w:val="111111"/>
              </w:rPr>
              <w:t>0</w:t>
            </w:r>
          </w:p>
        </w:tc>
        <w:tc>
          <w:tcPr>
            <w:tcW w:w="2661" w:type="dxa"/>
            <w:shd w:val="clear" w:color="auto" w:fill="F3F3F3"/>
            <w:tcMar>
              <w:top w:w="0" w:type="dxa"/>
              <w:left w:w="0" w:type="dxa"/>
              <w:bottom w:w="0" w:type="dxa"/>
              <w:right w:w="0" w:type="dxa"/>
            </w:tcMar>
          </w:tcPr>
          <w:p w:rsidR="000158D6" w:rsidRDefault="000158D6" w:rsidP="00DB01E1">
            <w:pPr>
              <w:spacing w:before="120" w:after="120"/>
              <w:ind w:left="120" w:right="120"/>
              <w:jc w:val="right"/>
            </w:pPr>
            <w:r>
              <w:rPr>
                <w:rFonts w:eastAsia="Arial" w:cs="Arial"/>
                <w:color w:val="111111"/>
              </w:rPr>
              <w:t>4,451,888</w:t>
            </w:r>
          </w:p>
        </w:tc>
      </w:tr>
      <w:tr w:rsidR="000158D6" w:rsidTr="00DB01E1">
        <w:trPr>
          <w:cantSplit/>
          <w:jc w:val="center"/>
        </w:trPr>
        <w:tc>
          <w:tcPr>
            <w:tcW w:w="4113" w:type="dxa"/>
            <w:shd w:val="clear" w:color="auto" w:fill="FFFFFF"/>
            <w:tcMar>
              <w:top w:w="0" w:type="dxa"/>
              <w:left w:w="0" w:type="dxa"/>
              <w:bottom w:w="0" w:type="dxa"/>
              <w:right w:w="0" w:type="dxa"/>
            </w:tcMar>
          </w:tcPr>
          <w:p w:rsidR="000158D6" w:rsidRDefault="000158D6" w:rsidP="00DB01E1">
            <w:pPr>
              <w:spacing w:before="120" w:after="120"/>
              <w:ind w:left="120" w:right="120"/>
              <w:jc w:val="left"/>
            </w:pPr>
            <w:r>
              <w:rPr>
                <w:rFonts w:eastAsia="Arial" w:cs="Arial"/>
                <w:color w:val="111111"/>
              </w:rPr>
              <w:t>C-291045.82/2016 FORMACIÓN TEMPRANA DE CIENTÍFICOS DE YUCATÁN</w:t>
            </w:r>
          </w:p>
        </w:tc>
        <w:tc>
          <w:tcPr>
            <w:tcW w:w="2661" w:type="dxa"/>
            <w:shd w:val="clear" w:color="auto" w:fill="FFFFFF"/>
            <w:tcMar>
              <w:top w:w="0" w:type="dxa"/>
              <w:left w:w="0" w:type="dxa"/>
              <w:bottom w:w="0" w:type="dxa"/>
              <w:right w:w="0" w:type="dxa"/>
            </w:tcMar>
          </w:tcPr>
          <w:p w:rsidR="000158D6" w:rsidRDefault="000158D6" w:rsidP="00DB01E1">
            <w:pPr>
              <w:spacing w:before="120" w:after="120"/>
              <w:ind w:left="120" w:right="120"/>
              <w:jc w:val="right"/>
            </w:pPr>
            <w:r>
              <w:rPr>
                <w:rFonts w:eastAsia="Arial" w:cs="Arial"/>
                <w:color w:val="111111"/>
              </w:rPr>
              <w:t>1,150,000</w:t>
            </w:r>
          </w:p>
        </w:tc>
        <w:tc>
          <w:tcPr>
            <w:tcW w:w="2661" w:type="dxa"/>
            <w:shd w:val="clear" w:color="auto" w:fill="FFFFFF"/>
            <w:tcMar>
              <w:top w:w="0" w:type="dxa"/>
              <w:left w:w="0" w:type="dxa"/>
              <w:bottom w:w="0" w:type="dxa"/>
              <w:right w:w="0" w:type="dxa"/>
            </w:tcMar>
          </w:tcPr>
          <w:p w:rsidR="000158D6" w:rsidRDefault="000158D6" w:rsidP="00DB01E1">
            <w:pPr>
              <w:spacing w:before="120" w:after="120"/>
              <w:ind w:left="120" w:right="120"/>
              <w:jc w:val="right"/>
            </w:pPr>
            <w:r>
              <w:rPr>
                <w:rFonts w:eastAsia="Arial" w:cs="Arial"/>
                <w:color w:val="111111"/>
              </w:rPr>
              <w:t>0</w:t>
            </w:r>
          </w:p>
        </w:tc>
        <w:tc>
          <w:tcPr>
            <w:tcW w:w="2661" w:type="dxa"/>
            <w:shd w:val="clear" w:color="auto" w:fill="FFFFFF"/>
            <w:tcMar>
              <w:top w:w="0" w:type="dxa"/>
              <w:left w:w="0" w:type="dxa"/>
              <w:bottom w:w="0" w:type="dxa"/>
              <w:right w:w="0" w:type="dxa"/>
            </w:tcMar>
          </w:tcPr>
          <w:p w:rsidR="000158D6" w:rsidRDefault="000158D6" w:rsidP="00DB01E1">
            <w:pPr>
              <w:spacing w:before="120" w:after="120"/>
              <w:ind w:left="120" w:right="120"/>
              <w:jc w:val="right"/>
            </w:pPr>
            <w:r>
              <w:rPr>
                <w:rFonts w:eastAsia="Arial" w:cs="Arial"/>
                <w:color w:val="111111"/>
              </w:rPr>
              <w:t>1,150,000</w:t>
            </w:r>
          </w:p>
        </w:tc>
      </w:tr>
      <w:tr w:rsidR="000158D6" w:rsidTr="00DB01E1">
        <w:trPr>
          <w:cantSplit/>
          <w:jc w:val="center"/>
        </w:trPr>
        <w:tc>
          <w:tcPr>
            <w:tcW w:w="4113" w:type="dxa"/>
            <w:shd w:val="clear" w:color="auto" w:fill="F3F3F3"/>
            <w:tcMar>
              <w:top w:w="0" w:type="dxa"/>
              <w:left w:w="0" w:type="dxa"/>
              <w:bottom w:w="0" w:type="dxa"/>
              <w:right w:w="0" w:type="dxa"/>
            </w:tcMar>
          </w:tcPr>
          <w:p w:rsidR="000158D6" w:rsidRDefault="000158D6" w:rsidP="00DB01E1">
            <w:pPr>
              <w:spacing w:before="120" w:after="120"/>
              <w:ind w:left="120" w:right="120"/>
              <w:jc w:val="left"/>
            </w:pPr>
            <w:r>
              <w:rPr>
                <w:rFonts w:eastAsia="Arial" w:cs="Arial"/>
                <w:color w:val="111111"/>
              </w:rPr>
              <w:lastRenderedPageBreak/>
              <w:t>FONDO INSTITUCIONAL DE FOMENTO REGIONAL PARA EL DESARROLLO CIENTÍFICO, TECNOLÓGICO Y DE INNOVACIÓN (FORDECYT)</w:t>
            </w:r>
          </w:p>
        </w:tc>
        <w:tc>
          <w:tcPr>
            <w:tcW w:w="2661" w:type="dxa"/>
            <w:shd w:val="clear" w:color="auto" w:fill="F3F3F3"/>
            <w:tcMar>
              <w:top w:w="0" w:type="dxa"/>
              <w:left w:w="0" w:type="dxa"/>
              <w:bottom w:w="0" w:type="dxa"/>
              <w:right w:w="0" w:type="dxa"/>
            </w:tcMar>
          </w:tcPr>
          <w:p w:rsidR="000158D6" w:rsidRDefault="000158D6" w:rsidP="00DB01E1">
            <w:pPr>
              <w:spacing w:before="120" w:after="120"/>
              <w:ind w:left="120" w:right="120"/>
              <w:jc w:val="right"/>
            </w:pPr>
            <w:r>
              <w:rPr>
                <w:rFonts w:eastAsia="Arial" w:cs="Arial"/>
                <w:color w:val="111111"/>
              </w:rPr>
              <w:t>3,000,000</w:t>
            </w:r>
          </w:p>
        </w:tc>
        <w:tc>
          <w:tcPr>
            <w:tcW w:w="2661" w:type="dxa"/>
            <w:shd w:val="clear" w:color="auto" w:fill="F3F3F3"/>
            <w:tcMar>
              <w:top w:w="0" w:type="dxa"/>
              <w:left w:w="0" w:type="dxa"/>
              <w:bottom w:w="0" w:type="dxa"/>
              <w:right w:w="0" w:type="dxa"/>
            </w:tcMar>
          </w:tcPr>
          <w:p w:rsidR="000158D6" w:rsidRDefault="000158D6" w:rsidP="00DB01E1">
            <w:pPr>
              <w:spacing w:before="120" w:after="120"/>
              <w:ind w:left="120" w:right="120"/>
              <w:jc w:val="right"/>
            </w:pPr>
            <w:r>
              <w:rPr>
                <w:rFonts w:eastAsia="Arial" w:cs="Arial"/>
                <w:color w:val="111111"/>
              </w:rPr>
              <w:t>0</w:t>
            </w:r>
          </w:p>
        </w:tc>
        <w:tc>
          <w:tcPr>
            <w:tcW w:w="2661" w:type="dxa"/>
            <w:shd w:val="clear" w:color="auto" w:fill="F3F3F3"/>
            <w:tcMar>
              <w:top w:w="0" w:type="dxa"/>
              <w:left w:w="0" w:type="dxa"/>
              <w:bottom w:w="0" w:type="dxa"/>
              <w:right w:w="0" w:type="dxa"/>
            </w:tcMar>
          </w:tcPr>
          <w:p w:rsidR="000158D6" w:rsidRDefault="000158D6" w:rsidP="00DB01E1">
            <w:pPr>
              <w:spacing w:before="120" w:after="120"/>
              <w:ind w:left="120" w:right="120"/>
              <w:jc w:val="right"/>
            </w:pPr>
            <w:r>
              <w:rPr>
                <w:rFonts w:eastAsia="Arial" w:cs="Arial"/>
                <w:color w:val="111111"/>
              </w:rPr>
              <w:t>3,000,000</w:t>
            </w:r>
          </w:p>
        </w:tc>
      </w:tr>
      <w:tr w:rsidR="000158D6" w:rsidTr="00DB01E1">
        <w:trPr>
          <w:cantSplit/>
          <w:jc w:val="center"/>
        </w:trPr>
        <w:tc>
          <w:tcPr>
            <w:tcW w:w="4113" w:type="dxa"/>
            <w:shd w:val="clear" w:color="auto" w:fill="FFFFFF"/>
            <w:tcMar>
              <w:top w:w="0" w:type="dxa"/>
              <w:left w:w="0" w:type="dxa"/>
              <w:bottom w:w="0" w:type="dxa"/>
              <w:right w:w="0" w:type="dxa"/>
            </w:tcMar>
          </w:tcPr>
          <w:p w:rsidR="000158D6" w:rsidRDefault="000158D6" w:rsidP="00DB01E1">
            <w:pPr>
              <w:spacing w:before="120" w:after="120"/>
              <w:ind w:left="120" w:right="120"/>
              <w:jc w:val="left"/>
            </w:pPr>
            <w:r>
              <w:rPr>
                <w:rFonts w:eastAsia="Arial" w:cs="Arial"/>
                <w:color w:val="111111"/>
              </w:rPr>
              <w:t>PROGRAMA DE FORTALECIMIENTO DE LA CALIDAD EDUCATIVA (PACTEN)</w:t>
            </w:r>
          </w:p>
        </w:tc>
        <w:tc>
          <w:tcPr>
            <w:tcW w:w="2661" w:type="dxa"/>
            <w:shd w:val="clear" w:color="auto" w:fill="FFFFFF"/>
            <w:tcMar>
              <w:top w:w="0" w:type="dxa"/>
              <w:left w:w="0" w:type="dxa"/>
              <w:bottom w:w="0" w:type="dxa"/>
              <w:right w:w="0" w:type="dxa"/>
            </w:tcMar>
          </w:tcPr>
          <w:p w:rsidR="000158D6" w:rsidRDefault="000158D6" w:rsidP="00DB01E1">
            <w:pPr>
              <w:spacing w:before="120" w:after="120"/>
              <w:ind w:left="120" w:right="120"/>
              <w:jc w:val="right"/>
            </w:pPr>
            <w:r>
              <w:rPr>
                <w:rFonts w:eastAsia="Arial" w:cs="Arial"/>
                <w:color w:val="111111"/>
              </w:rPr>
              <w:t>0</w:t>
            </w:r>
          </w:p>
        </w:tc>
        <w:tc>
          <w:tcPr>
            <w:tcW w:w="2661" w:type="dxa"/>
            <w:shd w:val="clear" w:color="auto" w:fill="FFFFFF"/>
            <w:tcMar>
              <w:top w:w="0" w:type="dxa"/>
              <w:left w:w="0" w:type="dxa"/>
              <w:bottom w:w="0" w:type="dxa"/>
              <w:right w:w="0" w:type="dxa"/>
            </w:tcMar>
          </w:tcPr>
          <w:p w:rsidR="000158D6" w:rsidRDefault="000158D6" w:rsidP="00DB01E1">
            <w:pPr>
              <w:spacing w:before="120" w:after="120"/>
              <w:ind w:left="120" w:right="120"/>
              <w:jc w:val="right"/>
            </w:pPr>
            <w:r>
              <w:rPr>
                <w:rFonts w:eastAsia="Arial" w:cs="Arial"/>
                <w:color w:val="111111"/>
              </w:rPr>
              <w:t>0</w:t>
            </w:r>
          </w:p>
        </w:tc>
        <w:tc>
          <w:tcPr>
            <w:tcW w:w="2661" w:type="dxa"/>
            <w:shd w:val="clear" w:color="auto" w:fill="FFFFFF"/>
            <w:tcMar>
              <w:top w:w="0" w:type="dxa"/>
              <w:left w:w="0" w:type="dxa"/>
              <w:bottom w:w="0" w:type="dxa"/>
              <w:right w:w="0" w:type="dxa"/>
            </w:tcMar>
          </w:tcPr>
          <w:p w:rsidR="000158D6" w:rsidRDefault="000158D6" w:rsidP="00DB01E1">
            <w:pPr>
              <w:spacing w:before="120" w:after="120"/>
              <w:ind w:left="120" w:right="120"/>
              <w:jc w:val="right"/>
            </w:pPr>
            <w:r>
              <w:rPr>
                <w:rFonts w:eastAsia="Arial" w:cs="Arial"/>
                <w:color w:val="111111"/>
              </w:rPr>
              <w:t>0</w:t>
            </w:r>
          </w:p>
        </w:tc>
      </w:tr>
      <w:tr w:rsidR="000158D6" w:rsidTr="00DB01E1">
        <w:trPr>
          <w:cantSplit/>
          <w:jc w:val="center"/>
        </w:trPr>
        <w:tc>
          <w:tcPr>
            <w:tcW w:w="4113" w:type="dxa"/>
            <w:shd w:val="clear" w:color="auto" w:fill="F3F3F3"/>
            <w:tcMar>
              <w:top w:w="0" w:type="dxa"/>
              <w:left w:w="0" w:type="dxa"/>
              <w:bottom w:w="0" w:type="dxa"/>
              <w:right w:w="0" w:type="dxa"/>
            </w:tcMar>
          </w:tcPr>
          <w:p w:rsidR="000158D6" w:rsidRDefault="000158D6" w:rsidP="00DB01E1">
            <w:pPr>
              <w:spacing w:before="120" w:after="120"/>
              <w:ind w:left="120" w:right="120"/>
              <w:jc w:val="left"/>
            </w:pPr>
            <w:r>
              <w:rPr>
                <w:rFonts w:eastAsia="Arial" w:cs="Arial"/>
                <w:color w:val="111111"/>
              </w:rPr>
              <w:t>APOYO SOLIDARIO PARA LA OPERACIÓN DE LA UNIVERSIDAD POLITÉCNICA DEL ESTADO DE YUCATÁN</w:t>
            </w:r>
          </w:p>
        </w:tc>
        <w:tc>
          <w:tcPr>
            <w:tcW w:w="2661" w:type="dxa"/>
            <w:shd w:val="clear" w:color="auto" w:fill="F3F3F3"/>
            <w:tcMar>
              <w:top w:w="0" w:type="dxa"/>
              <w:left w:w="0" w:type="dxa"/>
              <w:bottom w:w="0" w:type="dxa"/>
              <w:right w:w="0" w:type="dxa"/>
            </w:tcMar>
          </w:tcPr>
          <w:p w:rsidR="000158D6" w:rsidRDefault="000158D6" w:rsidP="00DB01E1">
            <w:pPr>
              <w:spacing w:before="120" w:after="120"/>
              <w:ind w:left="120" w:right="120"/>
              <w:jc w:val="right"/>
            </w:pPr>
            <w:r>
              <w:rPr>
                <w:rFonts w:eastAsia="Arial" w:cs="Arial"/>
                <w:color w:val="111111"/>
              </w:rPr>
              <w:t>5,226,192</w:t>
            </w:r>
          </w:p>
        </w:tc>
        <w:tc>
          <w:tcPr>
            <w:tcW w:w="2661" w:type="dxa"/>
            <w:shd w:val="clear" w:color="auto" w:fill="F3F3F3"/>
            <w:tcMar>
              <w:top w:w="0" w:type="dxa"/>
              <w:left w:w="0" w:type="dxa"/>
              <w:bottom w:w="0" w:type="dxa"/>
              <w:right w:w="0" w:type="dxa"/>
            </w:tcMar>
          </w:tcPr>
          <w:p w:rsidR="000158D6" w:rsidRDefault="000158D6" w:rsidP="00DB01E1">
            <w:pPr>
              <w:spacing w:before="120" w:after="120"/>
              <w:ind w:left="120" w:right="120"/>
              <w:jc w:val="right"/>
            </w:pPr>
            <w:r>
              <w:rPr>
                <w:rFonts w:eastAsia="Arial" w:cs="Arial"/>
                <w:color w:val="111111"/>
              </w:rPr>
              <w:t>5,226,192</w:t>
            </w:r>
          </w:p>
        </w:tc>
        <w:tc>
          <w:tcPr>
            <w:tcW w:w="2661" w:type="dxa"/>
            <w:shd w:val="clear" w:color="auto" w:fill="F3F3F3"/>
            <w:tcMar>
              <w:top w:w="0" w:type="dxa"/>
              <w:left w:w="0" w:type="dxa"/>
              <w:bottom w:w="0" w:type="dxa"/>
              <w:right w:w="0" w:type="dxa"/>
            </w:tcMar>
          </w:tcPr>
          <w:p w:rsidR="000158D6" w:rsidRDefault="000158D6" w:rsidP="00DB01E1">
            <w:pPr>
              <w:spacing w:before="120" w:after="120"/>
              <w:ind w:left="120" w:right="120"/>
              <w:jc w:val="right"/>
            </w:pPr>
            <w:r>
              <w:rPr>
                <w:rFonts w:eastAsia="Arial" w:cs="Arial"/>
                <w:color w:val="111111"/>
              </w:rPr>
              <w:t>10,452,384</w:t>
            </w:r>
          </w:p>
        </w:tc>
      </w:tr>
      <w:tr w:rsidR="000158D6" w:rsidTr="00DB01E1">
        <w:trPr>
          <w:cantSplit/>
          <w:jc w:val="center"/>
        </w:trPr>
        <w:tc>
          <w:tcPr>
            <w:tcW w:w="4113" w:type="dxa"/>
            <w:shd w:val="clear" w:color="auto" w:fill="FFFFFF"/>
            <w:tcMar>
              <w:top w:w="0" w:type="dxa"/>
              <w:left w:w="0" w:type="dxa"/>
              <w:bottom w:w="0" w:type="dxa"/>
              <w:right w:w="0" w:type="dxa"/>
            </w:tcMar>
          </w:tcPr>
          <w:p w:rsidR="000158D6" w:rsidRDefault="000158D6" w:rsidP="00DB01E1">
            <w:pPr>
              <w:spacing w:before="120" w:after="120"/>
              <w:ind w:left="120" w:right="120"/>
              <w:jc w:val="left"/>
            </w:pPr>
            <w:r>
              <w:rPr>
                <w:rFonts w:eastAsia="Arial" w:cs="Arial"/>
                <w:color w:val="111111"/>
              </w:rPr>
              <w:t>FONDO PARA EL BIENESTAR Y EL AVANCE DE LAS MUJERES (FOBAM)</w:t>
            </w:r>
          </w:p>
        </w:tc>
        <w:tc>
          <w:tcPr>
            <w:tcW w:w="2661" w:type="dxa"/>
            <w:shd w:val="clear" w:color="auto" w:fill="FFFFFF"/>
            <w:tcMar>
              <w:top w:w="0" w:type="dxa"/>
              <w:left w:w="0" w:type="dxa"/>
              <w:bottom w:w="0" w:type="dxa"/>
              <w:right w:w="0" w:type="dxa"/>
            </w:tcMar>
          </w:tcPr>
          <w:p w:rsidR="000158D6" w:rsidRDefault="000158D6" w:rsidP="00DB01E1">
            <w:pPr>
              <w:spacing w:before="120" w:after="120"/>
              <w:ind w:left="120" w:right="120"/>
              <w:jc w:val="right"/>
            </w:pPr>
            <w:r>
              <w:rPr>
                <w:rFonts w:eastAsia="Arial" w:cs="Arial"/>
                <w:color w:val="111111"/>
              </w:rPr>
              <w:t>2,675,939</w:t>
            </w:r>
          </w:p>
        </w:tc>
        <w:tc>
          <w:tcPr>
            <w:tcW w:w="2661" w:type="dxa"/>
            <w:shd w:val="clear" w:color="auto" w:fill="FFFFFF"/>
            <w:tcMar>
              <w:top w:w="0" w:type="dxa"/>
              <w:left w:w="0" w:type="dxa"/>
              <w:bottom w:w="0" w:type="dxa"/>
              <w:right w:w="0" w:type="dxa"/>
            </w:tcMar>
          </w:tcPr>
          <w:p w:rsidR="000158D6" w:rsidRDefault="000158D6" w:rsidP="00DB01E1">
            <w:pPr>
              <w:spacing w:before="120" w:after="120"/>
              <w:ind w:left="120" w:right="120"/>
              <w:jc w:val="right"/>
            </w:pPr>
            <w:r>
              <w:rPr>
                <w:rFonts w:eastAsia="Arial" w:cs="Arial"/>
                <w:color w:val="111111"/>
              </w:rPr>
              <w:t>0</w:t>
            </w:r>
          </w:p>
        </w:tc>
        <w:tc>
          <w:tcPr>
            <w:tcW w:w="2661" w:type="dxa"/>
            <w:shd w:val="clear" w:color="auto" w:fill="FFFFFF"/>
            <w:tcMar>
              <w:top w:w="0" w:type="dxa"/>
              <w:left w:w="0" w:type="dxa"/>
              <w:bottom w:w="0" w:type="dxa"/>
              <w:right w:w="0" w:type="dxa"/>
            </w:tcMar>
          </w:tcPr>
          <w:p w:rsidR="000158D6" w:rsidRDefault="000158D6" w:rsidP="00DB01E1">
            <w:pPr>
              <w:spacing w:before="120" w:after="120"/>
              <w:ind w:left="120" w:right="120"/>
              <w:jc w:val="right"/>
            </w:pPr>
            <w:r>
              <w:rPr>
                <w:rFonts w:eastAsia="Arial" w:cs="Arial"/>
                <w:color w:val="111111"/>
              </w:rPr>
              <w:t>2,675,939</w:t>
            </w:r>
          </w:p>
        </w:tc>
      </w:tr>
      <w:tr w:rsidR="000158D6" w:rsidTr="00DB01E1">
        <w:trPr>
          <w:cantSplit/>
          <w:jc w:val="center"/>
        </w:trPr>
        <w:tc>
          <w:tcPr>
            <w:tcW w:w="4113" w:type="dxa"/>
            <w:shd w:val="clear" w:color="auto" w:fill="F3F3F3"/>
            <w:tcMar>
              <w:top w:w="0" w:type="dxa"/>
              <w:left w:w="0" w:type="dxa"/>
              <w:bottom w:w="0" w:type="dxa"/>
              <w:right w:w="0" w:type="dxa"/>
            </w:tcMar>
          </w:tcPr>
          <w:p w:rsidR="000158D6" w:rsidRDefault="000158D6" w:rsidP="00DB01E1">
            <w:pPr>
              <w:spacing w:before="120" w:after="120"/>
              <w:ind w:left="120" w:right="120"/>
              <w:jc w:val="left"/>
            </w:pPr>
            <w:r>
              <w:rPr>
                <w:rFonts w:eastAsia="Arial" w:cs="Arial"/>
                <w:color w:val="111111"/>
              </w:rPr>
              <w:t>ATENCIÓN A LA SALUD Y MEDICAMENTOS GRATUITOS PARA LA POBLACIÓN SIN SEGURIDAD SOCIAL LABORAL</w:t>
            </w:r>
          </w:p>
        </w:tc>
        <w:tc>
          <w:tcPr>
            <w:tcW w:w="2661" w:type="dxa"/>
            <w:shd w:val="clear" w:color="auto" w:fill="F3F3F3"/>
            <w:tcMar>
              <w:top w:w="0" w:type="dxa"/>
              <w:left w:w="0" w:type="dxa"/>
              <w:bottom w:w="0" w:type="dxa"/>
              <w:right w:w="0" w:type="dxa"/>
            </w:tcMar>
          </w:tcPr>
          <w:p w:rsidR="000158D6" w:rsidRDefault="000158D6" w:rsidP="00DB01E1">
            <w:pPr>
              <w:spacing w:before="120" w:after="120"/>
              <w:ind w:left="120" w:right="120"/>
              <w:jc w:val="right"/>
            </w:pPr>
            <w:r>
              <w:rPr>
                <w:rFonts w:eastAsia="Arial" w:cs="Arial"/>
                <w:color w:val="111111"/>
              </w:rPr>
              <w:t>68,273,775</w:t>
            </w:r>
          </w:p>
        </w:tc>
        <w:tc>
          <w:tcPr>
            <w:tcW w:w="2661" w:type="dxa"/>
            <w:shd w:val="clear" w:color="auto" w:fill="F3F3F3"/>
            <w:tcMar>
              <w:top w:w="0" w:type="dxa"/>
              <w:left w:w="0" w:type="dxa"/>
              <w:bottom w:w="0" w:type="dxa"/>
              <w:right w:w="0" w:type="dxa"/>
            </w:tcMar>
          </w:tcPr>
          <w:p w:rsidR="000158D6" w:rsidRDefault="000158D6" w:rsidP="00DB01E1">
            <w:pPr>
              <w:spacing w:before="120" w:after="120"/>
              <w:ind w:left="120" w:right="120"/>
              <w:jc w:val="right"/>
            </w:pPr>
            <w:r>
              <w:rPr>
                <w:rFonts w:eastAsia="Arial" w:cs="Arial"/>
                <w:color w:val="111111"/>
              </w:rPr>
              <w:t>0</w:t>
            </w:r>
          </w:p>
        </w:tc>
        <w:tc>
          <w:tcPr>
            <w:tcW w:w="2661" w:type="dxa"/>
            <w:shd w:val="clear" w:color="auto" w:fill="F3F3F3"/>
            <w:tcMar>
              <w:top w:w="0" w:type="dxa"/>
              <w:left w:w="0" w:type="dxa"/>
              <w:bottom w:w="0" w:type="dxa"/>
              <w:right w:w="0" w:type="dxa"/>
            </w:tcMar>
          </w:tcPr>
          <w:p w:rsidR="000158D6" w:rsidRDefault="000158D6" w:rsidP="00DB01E1">
            <w:pPr>
              <w:spacing w:before="120" w:after="120"/>
              <w:ind w:left="120" w:right="120"/>
              <w:jc w:val="right"/>
            </w:pPr>
            <w:r>
              <w:rPr>
                <w:rFonts w:eastAsia="Arial" w:cs="Arial"/>
                <w:color w:val="111111"/>
              </w:rPr>
              <w:t>68,273,775</w:t>
            </w:r>
          </w:p>
        </w:tc>
      </w:tr>
      <w:tr w:rsidR="000158D6" w:rsidTr="00DB01E1">
        <w:trPr>
          <w:cantSplit/>
          <w:jc w:val="center"/>
        </w:trPr>
        <w:tc>
          <w:tcPr>
            <w:tcW w:w="4113" w:type="dxa"/>
            <w:shd w:val="clear" w:color="auto" w:fill="FFFFFF"/>
            <w:tcMar>
              <w:top w:w="0" w:type="dxa"/>
              <w:left w:w="0" w:type="dxa"/>
              <w:bottom w:w="0" w:type="dxa"/>
              <w:right w:w="0" w:type="dxa"/>
            </w:tcMar>
          </w:tcPr>
          <w:p w:rsidR="000158D6" w:rsidRDefault="000158D6" w:rsidP="00DB01E1">
            <w:pPr>
              <w:spacing w:before="120" w:after="120"/>
              <w:ind w:left="120" w:right="120"/>
              <w:jc w:val="left"/>
            </w:pPr>
            <w:r>
              <w:rPr>
                <w:rFonts w:eastAsia="Arial" w:cs="Arial"/>
                <w:color w:val="111111"/>
              </w:rPr>
              <w:t>PROYECTO DE ALFABETIZACIÓN FÍSICA DE EXCELENCIA PARA EL DESARROLLO DE BOXEO (APOYO EXTRAORDINARIO)</w:t>
            </w:r>
          </w:p>
        </w:tc>
        <w:tc>
          <w:tcPr>
            <w:tcW w:w="2661" w:type="dxa"/>
            <w:shd w:val="clear" w:color="auto" w:fill="FFFFFF"/>
            <w:tcMar>
              <w:top w:w="0" w:type="dxa"/>
              <w:left w:w="0" w:type="dxa"/>
              <w:bottom w:w="0" w:type="dxa"/>
              <w:right w:w="0" w:type="dxa"/>
            </w:tcMar>
          </w:tcPr>
          <w:p w:rsidR="000158D6" w:rsidRDefault="000158D6" w:rsidP="00DB01E1">
            <w:pPr>
              <w:spacing w:before="120" w:after="120"/>
              <w:ind w:left="120" w:right="120"/>
              <w:jc w:val="right"/>
            </w:pPr>
            <w:r>
              <w:rPr>
                <w:rFonts w:eastAsia="Arial" w:cs="Arial"/>
                <w:color w:val="111111"/>
              </w:rPr>
              <w:t>1,740,696</w:t>
            </w:r>
          </w:p>
        </w:tc>
        <w:tc>
          <w:tcPr>
            <w:tcW w:w="2661" w:type="dxa"/>
            <w:shd w:val="clear" w:color="auto" w:fill="FFFFFF"/>
            <w:tcMar>
              <w:top w:w="0" w:type="dxa"/>
              <w:left w:w="0" w:type="dxa"/>
              <w:bottom w:w="0" w:type="dxa"/>
              <w:right w:w="0" w:type="dxa"/>
            </w:tcMar>
          </w:tcPr>
          <w:p w:rsidR="000158D6" w:rsidRDefault="000158D6" w:rsidP="00DB01E1">
            <w:pPr>
              <w:spacing w:before="120" w:after="120"/>
              <w:ind w:left="120" w:right="120"/>
              <w:jc w:val="right"/>
            </w:pPr>
            <w:r>
              <w:rPr>
                <w:rFonts w:eastAsia="Arial" w:cs="Arial"/>
                <w:color w:val="111111"/>
              </w:rPr>
              <w:t>0</w:t>
            </w:r>
          </w:p>
        </w:tc>
        <w:tc>
          <w:tcPr>
            <w:tcW w:w="2661" w:type="dxa"/>
            <w:shd w:val="clear" w:color="auto" w:fill="FFFFFF"/>
            <w:tcMar>
              <w:top w:w="0" w:type="dxa"/>
              <w:left w:w="0" w:type="dxa"/>
              <w:bottom w:w="0" w:type="dxa"/>
              <w:right w:w="0" w:type="dxa"/>
            </w:tcMar>
          </w:tcPr>
          <w:p w:rsidR="000158D6" w:rsidRDefault="000158D6" w:rsidP="00DB01E1">
            <w:pPr>
              <w:spacing w:before="120" w:after="120"/>
              <w:ind w:left="120" w:right="120"/>
              <w:jc w:val="right"/>
            </w:pPr>
            <w:r>
              <w:rPr>
                <w:rFonts w:eastAsia="Arial" w:cs="Arial"/>
                <w:color w:val="111111"/>
              </w:rPr>
              <w:t>1,740,696</w:t>
            </w:r>
          </w:p>
        </w:tc>
      </w:tr>
      <w:tr w:rsidR="000158D6" w:rsidTr="00DB01E1">
        <w:trPr>
          <w:cantSplit/>
          <w:jc w:val="center"/>
        </w:trPr>
        <w:tc>
          <w:tcPr>
            <w:tcW w:w="4113" w:type="dxa"/>
            <w:shd w:val="clear" w:color="auto" w:fill="F3F3F3"/>
            <w:tcMar>
              <w:top w:w="0" w:type="dxa"/>
              <w:left w:w="0" w:type="dxa"/>
              <w:bottom w:w="0" w:type="dxa"/>
              <w:right w:w="0" w:type="dxa"/>
            </w:tcMar>
          </w:tcPr>
          <w:p w:rsidR="000158D6" w:rsidRDefault="000158D6" w:rsidP="00DB01E1">
            <w:pPr>
              <w:spacing w:before="120" w:after="120"/>
              <w:ind w:left="120" w:right="120"/>
              <w:jc w:val="left"/>
            </w:pPr>
            <w:r>
              <w:rPr>
                <w:rFonts w:eastAsia="Arial" w:cs="Arial"/>
                <w:color w:val="111111"/>
              </w:rPr>
              <w:lastRenderedPageBreak/>
              <w:t>ESCUELA REGIONAL DE BÉISBOL (APOYO EXTRAORDINARIO)</w:t>
            </w:r>
          </w:p>
        </w:tc>
        <w:tc>
          <w:tcPr>
            <w:tcW w:w="2661" w:type="dxa"/>
            <w:shd w:val="clear" w:color="auto" w:fill="F3F3F3"/>
            <w:tcMar>
              <w:top w:w="0" w:type="dxa"/>
              <w:left w:w="0" w:type="dxa"/>
              <w:bottom w:w="0" w:type="dxa"/>
              <w:right w:w="0" w:type="dxa"/>
            </w:tcMar>
          </w:tcPr>
          <w:p w:rsidR="000158D6" w:rsidRDefault="000158D6" w:rsidP="00DB01E1">
            <w:pPr>
              <w:spacing w:before="120" w:after="120"/>
              <w:ind w:left="120" w:right="120"/>
              <w:jc w:val="right"/>
            </w:pPr>
            <w:r>
              <w:rPr>
                <w:rFonts w:eastAsia="Arial" w:cs="Arial"/>
                <w:color w:val="111111"/>
              </w:rPr>
              <w:t>13,600,000</w:t>
            </w:r>
          </w:p>
        </w:tc>
        <w:tc>
          <w:tcPr>
            <w:tcW w:w="2661" w:type="dxa"/>
            <w:shd w:val="clear" w:color="auto" w:fill="F3F3F3"/>
            <w:tcMar>
              <w:top w:w="0" w:type="dxa"/>
              <w:left w:w="0" w:type="dxa"/>
              <w:bottom w:w="0" w:type="dxa"/>
              <w:right w:w="0" w:type="dxa"/>
            </w:tcMar>
          </w:tcPr>
          <w:p w:rsidR="000158D6" w:rsidRDefault="000158D6" w:rsidP="00DB01E1">
            <w:pPr>
              <w:spacing w:before="120" w:after="120"/>
              <w:ind w:left="120" w:right="120"/>
              <w:jc w:val="right"/>
            </w:pPr>
            <w:r>
              <w:rPr>
                <w:rFonts w:eastAsia="Arial" w:cs="Arial"/>
                <w:color w:val="111111"/>
              </w:rPr>
              <w:t>0</w:t>
            </w:r>
          </w:p>
        </w:tc>
        <w:tc>
          <w:tcPr>
            <w:tcW w:w="2661" w:type="dxa"/>
            <w:shd w:val="clear" w:color="auto" w:fill="F3F3F3"/>
            <w:tcMar>
              <w:top w:w="0" w:type="dxa"/>
              <w:left w:w="0" w:type="dxa"/>
              <w:bottom w:w="0" w:type="dxa"/>
              <w:right w:w="0" w:type="dxa"/>
            </w:tcMar>
          </w:tcPr>
          <w:p w:rsidR="000158D6" w:rsidRDefault="000158D6" w:rsidP="00DB01E1">
            <w:pPr>
              <w:spacing w:before="120" w:after="120"/>
              <w:ind w:left="120" w:right="120"/>
              <w:jc w:val="right"/>
            </w:pPr>
            <w:r>
              <w:rPr>
                <w:rFonts w:eastAsia="Arial" w:cs="Arial"/>
                <w:color w:val="111111"/>
              </w:rPr>
              <w:t>13,600,000</w:t>
            </w:r>
          </w:p>
        </w:tc>
      </w:tr>
      <w:tr w:rsidR="000158D6" w:rsidTr="00DB01E1">
        <w:trPr>
          <w:cantSplit/>
          <w:jc w:val="center"/>
        </w:trPr>
        <w:tc>
          <w:tcPr>
            <w:tcW w:w="4113" w:type="dxa"/>
            <w:shd w:val="clear" w:color="auto" w:fill="FFFFFF"/>
            <w:tcMar>
              <w:top w:w="0" w:type="dxa"/>
              <w:left w:w="0" w:type="dxa"/>
              <w:bottom w:w="0" w:type="dxa"/>
              <w:right w:w="0" w:type="dxa"/>
            </w:tcMar>
          </w:tcPr>
          <w:p w:rsidR="000158D6" w:rsidRDefault="000158D6" w:rsidP="00DB01E1">
            <w:pPr>
              <w:spacing w:before="120" w:after="120"/>
              <w:ind w:left="120" w:right="120"/>
              <w:jc w:val="left"/>
            </w:pPr>
            <w:r>
              <w:rPr>
                <w:rFonts w:eastAsia="Arial" w:cs="Arial"/>
                <w:color w:val="111111"/>
              </w:rPr>
              <w:t>PROGRAMA FORTALECIMIENTO DE LA EXCELENCIA EDUCATIVA PFCE</w:t>
            </w:r>
          </w:p>
        </w:tc>
        <w:tc>
          <w:tcPr>
            <w:tcW w:w="2661" w:type="dxa"/>
            <w:shd w:val="clear" w:color="auto" w:fill="FFFFFF"/>
            <w:tcMar>
              <w:top w:w="0" w:type="dxa"/>
              <w:left w:w="0" w:type="dxa"/>
              <w:bottom w:w="0" w:type="dxa"/>
              <w:right w:w="0" w:type="dxa"/>
            </w:tcMar>
          </w:tcPr>
          <w:p w:rsidR="000158D6" w:rsidRDefault="000158D6" w:rsidP="00DB01E1">
            <w:pPr>
              <w:spacing w:before="120" w:after="120"/>
              <w:ind w:left="120" w:right="120"/>
              <w:jc w:val="right"/>
            </w:pPr>
            <w:r>
              <w:rPr>
                <w:rFonts w:eastAsia="Arial" w:cs="Arial"/>
                <w:color w:val="111111"/>
              </w:rPr>
              <w:t>22,733,703</w:t>
            </w:r>
          </w:p>
        </w:tc>
        <w:tc>
          <w:tcPr>
            <w:tcW w:w="2661" w:type="dxa"/>
            <w:shd w:val="clear" w:color="auto" w:fill="FFFFFF"/>
            <w:tcMar>
              <w:top w:w="0" w:type="dxa"/>
              <w:left w:w="0" w:type="dxa"/>
              <w:bottom w:w="0" w:type="dxa"/>
              <w:right w:w="0" w:type="dxa"/>
            </w:tcMar>
          </w:tcPr>
          <w:p w:rsidR="000158D6" w:rsidRDefault="000158D6" w:rsidP="00DB01E1">
            <w:pPr>
              <w:spacing w:before="120" w:after="120"/>
              <w:ind w:left="120" w:right="120"/>
              <w:jc w:val="right"/>
            </w:pPr>
            <w:r>
              <w:rPr>
                <w:rFonts w:eastAsia="Arial" w:cs="Arial"/>
                <w:color w:val="111111"/>
              </w:rPr>
              <w:t>0</w:t>
            </w:r>
          </w:p>
        </w:tc>
        <w:tc>
          <w:tcPr>
            <w:tcW w:w="2661" w:type="dxa"/>
            <w:shd w:val="clear" w:color="auto" w:fill="FFFFFF"/>
            <w:tcMar>
              <w:top w:w="0" w:type="dxa"/>
              <w:left w:w="0" w:type="dxa"/>
              <w:bottom w:w="0" w:type="dxa"/>
              <w:right w:w="0" w:type="dxa"/>
            </w:tcMar>
          </w:tcPr>
          <w:p w:rsidR="000158D6" w:rsidRDefault="000158D6" w:rsidP="00DB01E1">
            <w:pPr>
              <w:spacing w:before="120" w:after="120"/>
              <w:ind w:left="120" w:right="120"/>
              <w:jc w:val="right"/>
            </w:pPr>
            <w:r>
              <w:rPr>
                <w:rFonts w:eastAsia="Arial" w:cs="Arial"/>
                <w:color w:val="111111"/>
              </w:rPr>
              <w:t>22,733,703</w:t>
            </w:r>
          </w:p>
        </w:tc>
      </w:tr>
      <w:tr w:rsidR="000158D6" w:rsidTr="00DB01E1">
        <w:trPr>
          <w:cantSplit/>
          <w:jc w:val="center"/>
        </w:trPr>
        <w:tc>
          <w:tcPr>
            <w:tcW w:w="4113" w:type="dxa"/>
            <w:shd w:val="clear" w:color="auto" w:fill="F3F3F3"/>
            <w:tcMar>
              <w:top w:w="0" w:type="dxa"/>
              <w:left w:w="0" w:type="dxa"/>
              <w:bottom w:w="0" w:type="dxa"/>
              <w:right w:w="0" w:type="dxa"/>
            </w:tcMar>
          </w:tcPr>
          <w:p w:rsidR="000158D6" w:rsidRDefault="000158D6" w:rsidP="00DB01E1">
            <w:pPr>
              <w:spacing w:before="120" w:after="120"/>
              <w:ind w:left="120" w:right="120"/>
              <w:jc w:val="left"/>
            </w:pPr>
            <w:r>
              <w:rPr>
                <w:rFonts w:eastAsia="Arial" w:cs="Arial"/>
                <w:color w:val="111111"/>
              </w:rPr>
              <w:t>PREMIO A DEPORTISTAS Y ENTRENADORES DESTACADOS</w:t>
            </w:r>
          </w:p>
        </w:tc>
        <w:tc>
          <w:tcPr>
            <w:tcW w:w="2661" w:type="dxa"/>
            <w:shd w:val="clear" w:color="auto" w:fill="F3F3F3"/>
            <w:tcMar>
              <w:top w:w="0" w:type="dxa"/>
              <w:left w:w="0" w:type="dxa"/>
              <w:bottom w:w="0" w:type="dxa"/>
              <w:right w:w="0" w:type="dxa"/>
            </w:tcMar>
          </w:tcPr>
          <w:p w:rsidR="000158D6" w:rsidRDefault="000158D6" w:rsidP="00DB01E1">
            <w:pPr>
              <w:spacing w:before="120" w:after="120"/>
              <w:ind w:left="120" w:right="120"/>
              <w:jc w:val="right"/>
            </w:pPr>
            <w:r>
              <w:rPr>
                <w:rFonts w:eastAsia="Arial" w:cs="Arial"/>
                <w:color w:val="111111"/>
              </w:rPr>
              <w:t>110,000</w:t>
            </w:r>
          </w:p>
        </w:tc>
        <w:tc>
          <w:tcPr>
            <w:tcW w:w="2661" w:type="dxa"/>
            <w:shd w:val="clear" w:color="auto" w:fill="F3F3F3"/>
            <w:tcMar>
              <w:top w:w="0" w:type="dxa"/>
              <w:left w:w="0" w:type="dxa"/>
              <w:bottom w:w="0" w:type="dxa"/>
              <w:right w:w="0" w:type="dxa"/>
            </w:tcMar>
          </w:tcPr>
          <w:p w:rsidR="000158D6" w:rsidRDefault="000158D6" w:rsidP="00DB01E1">
            <w:pPr>
              <w:spacing w:before="120" w:after="120"/>
              <w:ind w:left="120" w:right="120"/>
              <w:jc w:val="right"/>
            </w:pPr>
            <w:r>
              <w:rPr>
                <w:rFonts w:eastAsia="Arial" w:cs="Arial"/>
                <w:color w:val="111111"/>
              </w:rPr>
              <w:t>0</w:t>
            </w:r>
          </w:p>
        </w:tc>
        <w:tc>
          <w:tcPr>
            <w:tcW w:w="2661" w:type="dxa"/>
            <w:shd w:val="clear" w:color="auto" w:fill="F3F3F3"/>
            <w:tcMar>
              <w:top w:w="0" w:type="dxa"/>
              <w:left w:w="0" w:type="dxa"/>
              <w:bottom w:w="0" w:type="dxa"/>
              <w:right w:w="0" w:type="dxa"/>
            </w:tcMar>
          </w:tcPr>
          <w:p w:rsidR="000158D6" w:rsidRDefault="000158D6" w:rsidP="00DB01E1">
            <w:pPr>
              <w:spacing w:before="120" w:after="120"/>
              <w:ind w:left="120" w:right="120"/>
              <w:jc w:val="right"/>
            </w:pPr>
            <w:r>
              <w:rPr>
                <w:rFonts w:eastAsia="Arial" w:cs="Arial"/>
                <w:color w:val="111111"/>
              </w:rPr>
              <w:t>110,000</w:t>
            </w:r>
          </w:p>
        </w:tc>
      </w:tr>
      <w:tr w:rsidR="000158D6" w:rsidTr="00DB01E1">
        <w:trPr>
          <w:cantSplit/>
          <w:jc w:val="center"/>
        </w:trPr>
        <w:tc>
          <w:tcPr>
            <w:tcW w:w="4113" w:type="dxa"/>
            <w:shd w:val="clear" w:color="auto" w:fill="FFFFFF"/>
            <w:tcMar>
              <w:top w:w="0" w:type="dxa"/>
              <w:left w:w="0" w:type="dxa"/>
              <w:bottom w:w="0" w:type="dxa"/>
              <w:right w:w="0" w:type="dxa"/>
            </w:tcMar>
          </w:tcPr>
          <w:p w:rsidR="000158D6" w:rsidRDefault="000158D6" w:rsidP="00DB01E1">
            <w:pPr>
              <w:spacing w:before="120" w:after="120"/>
              <w:ind w:left="120" w:right="120"/>
              <w:jc w:val="left"/>
            </w:pPr>
            <w:r>
              <w:rPr>
                <w:rFonts w:eastAsia="Arial" w:cs="Arial"/>
                <w:color w:val="111111"/>
              </w:rPr>
              <w:t>PRESTACIÓN GRATUITA DE SERVICIOS DE SALUD INSABI (LÍQUIDO)</w:t>
            </w:r>
          </w:p>
        </w:tc>
        <w:tc>
          <w:tcPr>
            <w:tcW w:w="2661" w:type="dxa"/>
            <w:shd w:val="clear" w:color="auto" w:fill="FFFFFF"/>
            <w:tcMar>
              <w:top w:w="0" w:type="dxa"/>
              <w:left w:w="0" w:type="dxa"/>
              <w:bottom w:w="0" w:type="dxa"/>
              <w:right w:w="0" w:type="dxa"/>
            </w:tcMar>
          </w:tcPr>
          <w:p w:rsidR="000158D6" w:rsidRDefault="000158D6" w:rsidP="00DB01E1">
            <w:pPr>
              <w:spacing w:before="120" w:after="120"/>
              <w:ind w:left="120" w:right="120"/>
              <w:jc w:val="right"/>
            </w:pPr>
            <w:r>
              <w:rPr>
                <w:rFonts w:eastAsia="Arial" w:cs="Arial"/>
                <w:color w:val="111111"/>
              </w:rPr>
              <w:t>711,499,551</w:t>
            </w:r>
          </w:p>
        </w:tc>
        <w:tc>
          <w:tcPr>
            <w:tcW w:w="2661" w:type="dxa"/>
            <w:shd w:val="clear" w:color="auto" w:fill="FFFFFF"/>
            <w:tcMar>
              <w:top w:w="0" w:type="dxa"/>
              <w:left w:w="0" w:type="dxa"/>
              <w:bottom w:w="0" w:type="dxa"/>
              <w:right w:w="0" w:type="dxa"/>
            </w:tcMar>
          </w:tcPr>
          <w:p w:rsidR="000158D6" w:rsidRDefault="000158D6" w:rsidP="00DB01E1">
            <w:pPr>
              <w:spacing w:before="120" w:after="120"/>
              <w:ind w:left="120" w:right="120"/>
              <w:jc w:val="right"/>
            </w:pPr>
            <w:r>
              <w:rPr>
                <w:rFonts w:eastAsia="Arial" w:cs="Arial"/>
                <w:color w:val="111111"/>
              </w:rPr>
              <w:t>335,551,782</w:t>
            </w:r>
          </w:p>
        </w:tc>
        <w:tc>
          <w:tcPr>
            <w:tcW w:w="2661" w:type="dxa"/>
            <w:shd w:val="clear" w:color="auto" w:fill="FFFFFF"/>
            <w:tcMar>
              <w:top w:w="0" w:type="dxa"/>
              <w:left w:w="0" w:type="dxa"/>
              <w:bottom w:w="0" w:type="dxa"/>
              <w:right w:w="0" w:type="dxa"/>
            </w:tcMar>
          </w:tcPr>
          <w:p w:rsidR="000158D6" w:rsidRDefault="000158D6" w:rsidP="00DB01E1">
            <w:pPr>
              <w:spacing w:before="120" w:after="120"/>
              <w:ind w:left="120" w:right="120"/>
              <w:jc w:val="right"/>
            </w:pPr>
            <w:r>
              <w:rPr>
                <w:rFonts w:eastAsia="Arial" w:cs="Arial"/>
                <w:color w:val="111111"/>
              </w:rPr>
              <w:t>1,047,051,333</w:t>
            </w:r>
          </w:p>
        </w:tc>
      </w:tr>
      <w:tr w:rsidR="000158D6" w:rsidTr="00DB01E1">
        <w:trPr>
          <w:cantSplit/>
          <w:jc w:val="center"/>
        </w:trPr>
        <w:tc>
          <w:tcPr>
            <w:tcW w:w="4113" w:type="dxa"/>
            <w:shd w:val="clear" w:color="auto" w:fill="F3F3F3"/>
            <w:tcMar>
              <w:top w:w="0" w:type="dxa"/>
              <w:left w:w="0" w:type="dxa"/>
              <w:bottom w:w="0" w:type="dxa"/>
              <w:right w:w="0" w:type="dxa"/>
            </w:tcMar>
          </w:tcPr>
          <w:p w:rsidR="000158D6" w:rsidRDefault="000158D6" w:rsidP="00DB01E1">
            <w:pPr>
              <w:spacing w:before="120" w:after="120"/>
              <w:ind w:left="120" w:right="120"/>
              <w:jc w:val="left"/>
            </w:pPr>
            <w:r>
              <w:rPr>
                <w:rFonts w:eastAsia="Arial" w:cs="Arial"/>
                <w:color w:val="111111"/>
              </w:rPr>
              <w:t>PROGRAMA DESARROLLO DE APRENDIZAJES SIGNIFICATIVOS EN EDUCACIÓN BÁSICO 2020</w:t>
            </w:r>
          </w:p>
        </w:tc>
        <w:tc>
          <w:tcPr>
            <w:tcW w:w="2661" w:type="dxa"/>
            <w:shd w:val="clear" w:color="auto" w:fill="F3F3F3"/>
            <w:tcMar>
              <w:top w:w="0" w:type="dxa"/>
              <w:left w:w="0" w:type="dxa"/>
              <w:bottom w:w="0" w:type="dxa"/>
              <w:right w:w="0" w:type="dxa"/>
            </w:tcMar>
          </w:tcPr>
          <w:p w:rsidR="000158D6" w:rsidRDefault="000158D6" w:rsidP="00DB01E1">
            <w:pPr>
              <w:spacing w:before="120" w:after="120"/>
              <w:ind w:left="120" w:right="120"/>
              <w:jc w:val="right"/>
            </w:pPr>
            <w:r>
              <w:rPr>
                <w:rFonts w:eastAsia="Arial" w:cs="Arial"/>
                <w:color w:val="111111"/>
              </w:rPr>
              <w:t>2,239,533</w:t>
            </w:r>
          </w:p>
        </w:tc>
        <w:tc>
          <w:tcPr>
            <w:tcW w:w="2661" w:type="dxa"/>
            <w:shd w:val="clear" w:color="auto" w:fill="F3F3F3"/>
            <w:tcMar>
              <w:top w:w="0" w:type="dxa"/>
              <w:left w:w="0" w:type="dxa"/>
              <w:bottom w:w="0" w:type="dxa"/>
              <w:right w:w="0" w:type="dxa"/>
            </w:tcMar>
          </w:tcPr>
          <w:p w:rsidR="000158D6" w:rsidRDefault="000158D6" w:rsidP="00DB01E1">
            <w:pPr>
              <w:spacing w:before="120" w:after="120"/>
              <w:ind w:left="120" w:right="120"/>
              <w:jc w:val="right"/>
            </w:pPr>
            <w:r>
              <w:rPr>
                <w:rFonts w:eastAsia="Arial" w:cs="Arial"/>
                <w:color w:val="111111"/>
              </w:rPr>
              <w:t>0</w:t>
            </w:r>
          </w:p>
        </w:tc>
        <w:tc>
          <w:tcPr>
            <w:tcW w:w="2661" w:type="dxa"/>
            <w:shd w:val="clear" w:color="auto" w:fill="F3F3F3"/>
            <w:tcMar>
              <w:top w:w="0" w:type="dxa"/>
              <w:left w:w="0" w:type="dxa"/>
              <w:bottom w:w="0" w:type="dxa"/>
              <w:right w:w="0" w:type="dxa"/>
            </w:tcMar>
          </w:tcPr>
          <w:p w:rsidR="000158D6" w:rsidRDefault="000158D6" w:rsidP="00DB01E1">
            <w:pPr>
              <w:spacing w:before="120" w:after="120"/>
              <w:ind w:left="120" w:right="120"/>
              <w:jc w:val="right"/>
            </w:pPr>
            <w:r>
              <w:rPr>
                <w:rFonts w:eastAsia="Arial" w:cs="Arial"/>
                <w:color w:val="111111"/>
              </w:rPr>
              <w:t>2,239,533</w:t>
            </w:r>
          </w:p>
        </w:tc>
      </w:tr>
      <w:tr w:rsidR="000158D6" w:rsidTr="00DB01E1">
        <w:trPr>
          <w:cantSplit/>
          <w:jc w:val="center"/>
        </w:trPr>
        <w:tc>
          <w:tcPr>
            <w:tcW w:w="4113" w:type="dxa"/>
            <w:shd w:val="clear" w:color="auto" w:fill="FFFFFF"/>
            <w:tcMar>
              <w:top w:w="0" w:type="dxa"/>
              <w:left w:w="0" w:type="dxa"/>
              <w:bottom w:w="0" w:type="dxa"/>
              <w:right w:w="0" w:type="dxa"/>
            </w:tcMar>
          </w:tcPr>
          <w:p w:rsidR="000158D6" w:rsidRDefault="000158D6" w:rsidP="00DB01E1">
            <w:pPr>
              <w:spacing w:before="120" w:after="120"/>
              <w:ind w:left="120" w:right="120"/>
              <w:jc w:val="left"/>
            </w:pPr>
            <w:r>
              <w:rPr>
                <w:rFonts w:eastAsia="Arial" w:cs="Arial"/>
                <w:color w:val="111111"/>
              </w:rPr>
              <w:t>ATENCIÓN A LA DIVERSIDAD DE LA EDUCACIÓN INDÍGENA 2020</w:t>
            </w:r>
          </w:p>
        </w:tc>
        <w:tc>
          <w:tcPr>
            <w:tcW w:w="2661" w:type="dxa"/>
            <w:shd w:val="clear" w:color="auto" w:fill="FFFFFF"/>
            <w:tcMar>
              <w:top w:w="0" w:type="dxa"/>
              <w:left w:w="0" w:type="dxa"/>
              <w:bottom w:w="0" w:type="dxa"/>
              <w:right w:w="0" w:type="dxa"/>
            </w:tcMar>
          </w:tcPr>
          <w:p w:rsidR="000158D6" w:rsidRDefault="000158D6" w:rsidP="00DB01E1">
            <w:pPr>
              <w:spacing w:before="120" w:after="120"/>
              <w:ind w:left="120" w:right="120"/>
              <w:jc w:val="right"/>
            </w:pPr>
            <w:r>
              <w:rPr>
                <w:rFonts w:eastAsia="Arial" w:cs="Arial"/>
                <w:color w:val="111111"/>
              </w:rPr>
              <w:t>3,197,803</w:t>
            </w:r>
          </w:p>
        </w:tc>
        <w:tc>
          <w:tcPr>
            <w:tcW w:w="2661" w:type="dxa"/>
            <w:shd w:val="clear" w:color="auto" w:fill="FFFFFF"/>
            <w:tcMar>
              <w:top w:w="0" w:type="dxa"/>
              <w:left w:w="0" w:type="dxa"/>
              <w:bottom w:w="0" w:type="dxa"/>
              <w:right w:w="0" w:type="dxa"/>
            </w:tcMar>
          </w:tcPr>
          <w:p w:rsidR="000158D6" w:rsidRDefault="000158D6" w:rsidP="00DB01E1">
            <w:pPr>
              <w:spacing w:before="120" w:after="120"/>
              <w:ind w:left="120" w:right="120"/>
              <w:jc w:val="right"/>
            </w:pPr>
            <w:r>
              <w:rPr>
                <w:rFonts w:eastAsia="Arial" w:cs="Arial"/>
                <w:color w:val="111111"/>
              </w:rPr>
              <w:t>0</w:t>
            </w:r>
          </w:p>
        </w:tc>
        <w:tc>
          <w:tcPr>
            <w:tcW w:w="2661" w:type="dxa"/>
            <w:shd w:val="clear" w:color="auto" w:fill="FFFFFF"/>
            <w:tcMar>
              <w:top w:w="0" w:type="dxa"/>
              <w:left w:w="0" w:type="dxa"/>
              <w:bottom w:w="0" w:type="dxa"/>
              <w:right w:w="0" w:type="dxa"/>
            </w:tcMar>
          </w:tcPr>
          <w:p w:rsidR="000158D6" w:rsidRDefault="000158D6" w:rsidP="00DB01E1">
            <w:pPr>
              <w:spacing w:before="120" w:after="120"/>
              <w:ind w:left="120" w:right="120"/>
              <w:jc w:val="right"/>
            </w:pPr>
            <w:r>
              <w:rPr>
                <w:rFonts w:eastAsia="Arial" w:cs="Arial"/>
                <w:color w:val="111111"/>
              </w:rPr>
              <w:t>3,197,803</w:t>
            </w:r>
          </w:p>
        </w:tc>
      </w:tr>
      <w:tr w:rsidR="000158D6" w:rsidTr="00DB01E1">
        <w:trPr>
          <w:cantSplit/>
          <w:jc w:val="center"/>
        </w:trPr>
        <w:tc>
          <w:tcPr>
            <w:tcW w:w="4113" w:type="dxa"/>
            <w:shd w:val="clear" w:color="auto" w:fill="F3F3F3"/>
            <w:tcMar>
              <w:top w:w="0" w:type="dxa"/>
              <w:left w:w="0" w:type="dxa"/>
              <w:bottom w:w="0" w:type="dxa"/>
              <w:right w:w="0" w:type="dxa"/>
            </w:tcMar>
          </w:tcPr>
          <w:p w:rsidR="000158D6" w:rsidRDefault="000158D6" w:rsidP="00DB01E1">
            <w:pPr>
              <w:spacing w:before="120" w:after="120"/>
              <w:ind w:left="120" w:right="120"/>
              <w:jc w:val="left"/>
            </w:pPr>
            <w:r>
              <w:rPr>
                <w:rFonts w:eastAsia="Arial" w:cs="Arial"/>
                <w:color w:val="111111"/>
              </w:rPr>
              <w:t>PROGRAMA FORTALECIMIENTO DE LOS SERVICIOS DE EDUCACIÓN ESPECIAL 2020</w:t>
            </w:r>
          </w:p>
        </w:tc>
        <w:tc>
          <w:tcPr>
            <w:tcW w:w="2661" w:type="dxa"/>
            <w:shd w:val="clear" w:color="auto" w:fill="F3F3F3"/>
            <w:tcMar>
              <w:top w:w="0" w:type="dxa"/>
              <w:left w:w="0" w:type="dxa"/>
              <w:bottom w:w="0" w:type="dxa"/>
              <w:right w:w="0" w:type="dxa"/>
            </w:tcMar>
          </w:tcPr>
          <w:p w:rsidR="000158D6" w:rsidRDefault="000158D6" w:rsidP="00DB01E1">
            <w:pPr>
              <w:spacing w:before="120" w:after="120"/>
              <w:ind w:left="120" w:right="120"/>
              <w:jc w:val="right"/>
            </w:pPr>
            <w:r>
              <w:rPr>
                <w:rFonts w:eastAsia="Arial" w:cs="Arial"/>
                <w:color w:val="111111"/>
              </w:rPr>
              <w:t>1,370,669</w:t>
            </w:r>
          </w:p>
        </w:tc>
        <w:tc>
          <w:tcPr>
            <w:tcW w:w="2661" w:type="dxa"/>
            <w:shd w:val="clear" w:color="auto" w:fill="F3F3F3"/>
            <w:tcMar>
              <w:top w:w="0" w:type="dxa"/>
              <w:left w:w="0" w:type="dxa"/>
              <w:bottom w:w="0" w:type="dxa"/>
              <w:right w:w="0" w:type="dxa"/>
            </w:tcMar>
          </w:tcPr>
          <w:p w:rsidR="000158D6" w:rsidRDefault="000158D6" w:rsidP="00DB01E1">
            <w:pPr>
              <w:spacing w:before="120" w:after="120"/>
              <w:ind w:left="120" w:right="120"/>
              <w:jc w:val="right"/>
            </w:pPr>
            <w:r>
              <w:rPr>
                <w:rFonts w:eastAsia="Arial" w:cs="Arial"/>
                <w:color w:val="111111"/>
              </w:rPr>
              <w:t>0</w:t>
            </w:r>
          </w:p>
        </w:tc>
        <w:tc>
          <w:tcPr>
            <w:tcW w:w="2661" w:type="dxa"/>
            <w:shd w:val="clear" w:color="auto" w:fill="F3F3F3"/>
            <w:tcMar>
              <w:top w:w="0" w:type="dxa"/>
              <w:left w:w="0" w:type="dxa"/>
              <w:bottom w:w="0" w:type="dxa"/>
              <w:right w:w="0" w:type="dxa"/>
            </w:tcMar>
          </w:tcPr>
          <w:p w:rsidR="000158D6" w:rsidRDefault="000158D6" w:rsidP="00DB01E1">
            <w:pPr>
              <w:spacing w:before="120" w:after="120"/>
              <w:ind w:left="120" w:right="120"/>
              <w:jc w:val="right"/>
            </w:pPr>
            <w:r>
              <w:rPr>
                <w:rFonts w:eastAsia="Arial" w:cs="Arial"/>
                <w:color w:val="111111"/>
              </w:rPr>
              <w:t>1,370,669</w:t>
            </w:r>
          </w:p>
        </w:tc>
      </w:tr>
      <w:tr w:rsidR="000158D6" w:rsidTr="00DB01E1">
        <w:trPr>
          <w:cantSplit/>
          <w:jc w:val="center"/>
        </w:trPr>
        <w:tc>
          <w:tcPr>
            <w:tcW w:w="4113" w:type="dxa"/>
            <w:shd w:val="clear" w:color="auto" w:fill="4B4B4B"/>
            <w:tcMar>
              <w:top w:w="0" w:type="dxa"/>
              <w:left w:w="0" w:type="dxa"/>
              <w:bottom w:w="0" w:type="dxa"/>
              <w:right w:w="0" w:type="dxa"/>
            </w:tcMar>
          </w:tcPr>
          <w:p w:rsidR="000158D6" w:rsidRDefault="000158D6" w:rsidP="00DB01E1">
            <w:pPr>
              <w:spacing w:before="120" w:after="120"/>
              <w:ind w:left="120" w:right="120"/>
              <w:jc w:val="left"/>
            </w:pPr>
            <w:r>
              <w:rPr>
                <w:rFonts w:eastAsia="Arial" w:cs="Arial"/>
                <w:b/>
                <w:color w:val="FFFFFF"/>
              </w:rPr>
              <w:t>TOTAL</w:t>
            </w:r>
          </w:p>
        </w:tc>
        <w:tc>
          <w:tcPr>
            <w:tcW w:w="2661" w:type="dxa"/>
            <w:shd w:val="clear" w:color="auto" w:fill="4B4B4B"/>
            <w:tcMar>
              <w:top w:w="0" w:type="dxa"/>
              <w:left w:w="0" w:type="dxa"/>
              <w:bottom w:w="0" w:type="dxa"/>
              <w:right w:w="0" w:type="dxa"/>
            </w:tcMar>
          </w:tcPr>
          <w:p w:rsidR="000158D6" w:rsidRDefault="000158D6" w:rsidP="00DB01E1">
            <w:pPr>
              <w:spacing w:before="120" w:after="120"/>
              <w:ind w:left="120" w:right="120"/>
              <w:jc w:val="right"/>
            </w:pPr>
            <w:r>
              <w:rPr>
                <w:rFonts w:eastAsia="Arial" w:cs="Arial"/>
                <w:b/>
                <w:color w:val="FFFFFF"/>
              </w:rPr>
              <w:t>5,030,168,282</w:t>
            </w:r>
          </w:p>
        </w:tc>
        <w:tc>
          <w:tcPr>
            <w:tcW w:w="2661" w:type="dxa"/>
            <w:shd w:val="clear" w:color="auto" w:fill="4B4B4B"/>
            <w:tcMar>
              <w:top w:w="0" w:type="dxa"/>
              <w:left w:w="0" w:type="dxa"/>
              <w:bottom w:w="0" w:type="dxa"/>
              <w:right w:w="0" w:type="dxa"/>
            </w:tcMar>
          </w:tcPr>
          <w:p w:rsidR="000158D6" w:rsidRDefault="000158D6" w:rsidP="00DB01E1">
            <w:pPr>
              <w:spacing w:before="120" w:after="120"/>
              <w:ind w:left="120" w:right="120"/>
              <w:jc w:val="right"/>
            </w:pPr>
            <w:r>
              <w:rPr>
                <w:rFonts w:eastAsia="Arial" w:cs="Arial"/>
                <w:b/>
                <w:color w:val="FFFFFF"/>
              </w:rPr>
              <w:t>807,300,002</w:t>
            </w:r>
          </w:p>
        </w:tc>
        <w:tc>
          <w:tcPr>
            <w:tcW w:w="2661" w:type="dxa"/>
            <w:shd w:val="clear" w:color="auto" w:fill="4B4B4B"/>
            <w:tcMar>
              <w:top w:w="0" w:type="dxa"/>
              <w:left w:w="0" w:type="dxa"/>
              <w:bottom w:w="0" w:type="dxa"/>
              <w:right w:w="0" w:type="dxa"/>
            </w:tcMar>
          </w:tcPr>
          <w:p w:rsidR="000158D6" w:rsidRDefault="000158D6" w:rsidP="00DB01E1">
            <w:pPr>
              <w:spacing w:before="120" w:after="120"/>
              <w:ind w:left="120" w:right="120"/>
              <w:jc w:val="right"/>
            </w:pPr>
            <w:r>
              <w:rPr>
                <w:rFonts w:eastAsia="Arial" w:cs="Arial"/>
                <w:b/>
                <w:color w:val="FFFFFF"/>
              </w:rPr>
              <w:t>5,837,468,284</w:t>
            </w:r>
          </w:p>
        </w:tc>
      </w:tr>
    </w:tbl>
    <w:p w:rsidR="00EA6679" w:rsidRDefault="00683BE4">
      <w:r>
        <w:br w:type="page"/>
      </w:r>
    </w:p>
    <w:p w:rsidR="00EA6679" w:rsidRDefault="00683BE4">
      <w:pPr>
        <w:pStyle w:val="Ttulo4"/>
      </w:pPr>
      <w:bookmarkStart w:id="35" w:name="X4d5757812ad22fa9a3e0e1e8f115680768fa26d"/>
      <w:r>
        <w:lastRenderedPageBreak/>
        <w:t>PROGRAMAS CON RECURSOS CONCURRENTES CON INGRESO DESCENTRALIZADO*</w:t>
      </w:r>
      <w:bookmarkEnd w:id="35"/>
    </w:p>
    <w:p w:rsidR="00EA6679" w:rsidRDefault="00EA6679"/>
    <w:tbl>
      <w:tblPr>
        <w:tblW w:w="12960" w:type="dxa"/>
        <w:jc w:val="center"/>
        <w:tblLayout w:type="fixed"/>
        <w:tblLook w:val="0420"/>
      </w:tblPr>
      <w:tblGrid>
        <w:gridCol w:w="4407"/>
        <w:gridCol w:w="2851"/>
        <w:gridCol w:w="2851"/>
        <w:gridCol w:w="2851"/>
      </w:tblGrid>
      <w:tr w:rsidR="000158D6" w:rsidTr="00DB01E1">
        <w:trPr>
          <w:cantSplit/>
          <w:jc w:val="center"/>
        </w:trPr>
        <w:tc>
          <w:tcPr>
            <w:tcW w:w="4406" w:type="dxa"/>
            <w:shd w:val="clear" w:color="auto" w:fill="4B4B4B"/>
            <w:tcMar>
              <w:top w:w="0" w:type="dxa"/>
              <w:left w:w="0" w:type="dxa"/>
              <w:bottom w:w="0" w:type="dxa"/>
              <w:right w:w="0" w:type="dxa"/>
            </w:tcMar>
          </w:tcPr>
          <w:p w:rsidR="000158D6" w:rsidRDefault="000158D6" w:rsidP="00DB01E1">
            <w:pPr>
              <w:spacing w:before="120" w:after="120"/>
              <w:ind w:left="120" w:right="120"/>
              <w:jc w:val="center"/>
            </w:pPr>
            <w:r>
              <w:rPr>
                <w:rFonts w:eastAsia="Arial" w:cs="Arial"/>
                <w:b/>
                <w:color w:val="FFFFFF"/>
              </w:rPr>
              <w:t>PROGRAMA O PROYECTO</w:t>
            </w:r>
          </w:p>
        </w:tc>
        <w:tc>
          <w:tcPr>
            <w:tcW w:w="2851" w:type="dxa"/>
            <w:shd w:val="clear" w:color="auto" w:fill="4B4B4B"/>
            <w:tcMar>
              <w:top w:w="0" w:type="dxa"/>
              <w:left w:w="0" w:type="dxa"/>
              <w:bottom w:w="0" w:type="dxa"/>
              <w:right w:w="0" w:type="dxa"/>
            </w:tcMar>
          </w:tcPr>
          <w:p w:rsidR="000158D6" w:rsidRDefault="000158D6" w:rsidP="00DB01E1">
            <w:pPr>
              <w:spacing w:before="120" w:after="120"/>
              <w:ind w:left="120" w:right="120"/>
              <w:jc w:val="center"/>
            </w:pPr>
            <w:r>
              <w:rPr>
                <w:rFonts w:eastAsia="Arial" w:cs="Arial"/>
                <w:b/>
                <w:color w:val="FFFFFF"/>
              </w:rPr>
              <w:t>APORTACIÓN FEDERAL</w:t>
            </w:r>
          </w:p>
        </w:tc>
        <w:tc>
          <w:tcPr>
            <w:tcW w:w="2851" w:type="dxa"/>
            <w:shd w:val="clear" w:color="auto" w:fill="4B4B4B"/>
            <w:tcMar>
              <w:top w:w="0" w:type="dxa"/>
              <w:left w:w="0" w:type="dxa"/>
              <w:bottom w:w="0" w:type="dxa"/>
              <w:right w:w="0" w:type="dxa"/>
            </w:tcMar>
          </w:tcPr>
          <w:p w:rsidR="000158D6" w:rsidRDefault="000158D6" w:rsidP="00DB01E1">
            <w:pPr>
              <w:spacing w:before="120" w:after="120"/>
              <w:ind w:left="120" w:right="120"/>
              <w:jc w:val="center"/>
            </w:pPr>
            <w:r>
              <w:rPr>
                <w:rFonts w:eastAsia="Arial" w:cs="Arial"/>
                <w:b/>
                <w:color w:val="FFFFFF"/>
              </w:rPr>
              <w:t>APORTACIÓN ESTATAL</w:t>
            </w:r>
          </w:p>
        </w:tc>
        <w:tc>
          <w:tcPr>
            <w:tcW w:w="2851" w:type="dxa"/>
            <w:shd w:val="clear" w:color="auto" w:fill="4B4B4B"/>
            <w:tcMar>
              <w:top w:w="0" w:type="dxa"/>
              <w:left w:w="0" w:type="dxa"/>
              <w:bottom w:w="0" w:type="dxa"/>
              <w:right w:w="0" w:type="dxa"/>
            </w:tcMar>
          </w:tcPr>
          <w:p w:rsidR="000158D6" w:rsidRDefault="000158D6" w:rsidP="00DB01E1">
            <w:pPr>
              <w:spacing w:before="120" w:after="120"/>
              <w:ind w:left="120" w:right="120"/>
              <w:jc w:val="center"/>
            </w:pPr>
            <w:r>
              <w:rPr>
                <w:rFonts w:eastAsia="Arial" w:cs="Arial"/>
                <w:b/>
                <w:color w:val="FFFFFF"/>
              </w:rPr>
              <w:t>TOTAL ASIGNADO</w:t>
            </w:r>
          </w:p>
        </w:tc>
      </w:tr>
      <w:tr w:rsidR="000158D6" w:rsidTr="00DB01E1">
        <w:trPr>
          <w:cantSplit/>
          <w:jc w:val="center"/>
        </w:trPr>
        <w:tc>
          <w:tcPr>
            <w:tcW w:w="4406" w:type="dxa"/>
            <w:shd w:val="clear" w:color="auto" w:fill="FFFFFF"/>
            <w:tcMar>
              <w:top w:w="0" w:type="dxa"/>
              <w:left w:w="0" w:type="dxa"/>
              <w:bottom w:w="0" w:type="dxa"/>
              <w:right w:w="0" w:type="dxa"/>
            </w:tcMar>
          </w:tcPr>
          <w:p w:rsidR="000158D6" w:rsidRDefault="000158D6" w:rsidP="00DB01E1">
            <w:pPr>
              <w:spacing w:before="120" w:after="120"/>
              <w:ind w:left="120" w:right="120"/>
              <w:jc w:val="left"/>
            </w:pPr>
            <w:r>
              <w:rPr>
                <w:rFonts w:eastAsia="Arial" w:cs="Arial"/>
                <w:color w:val="111111"/>
              </w:rPr>
              <w:t>CONVENIO DE COORDINACIÓN PARA LA CREACIÓN, OPERACIÓN Y APOYO FINANCIERO DE LOS INSTITUTOS TECNOLÓGICOS</w:t>
            </w:r>
          </w:p>
        </w:tc>
        <w:tc>
          <w:tcPr>
            <w:tcW w:w="2851" w:type="dxa"/>
            <w:shd w:val="clear" w:color="auto" w:fill="FFFFFF"/>
            <w:tcMar>
              <w:top w:w="0" w:type="dxa"/>
              <w:left w:w="0" w:type="dxa"/>
              <w:bottom w:w="0" w:type="dxa"/>
              <w:right w:w="0" w:type="dxa"/>
            </w:tcMar>
          </w:tcPr>
          <w:p w:rsidR="000158D6" w:rsidRDefault="000158D6" w:rsidP="00DB01E1">
            <w:pPr>
              <w:spacing w:before="120" w:after="120"/>
              <w:ind w:left="120" w:right="120"/>
              <w:jc w:val="right"/>
            </w:pPr>
            <w:r>
              <w:rPr>
                <w:rFonts w:eastAsia="Arial" w:cs="Arial"/>
                <w:color w:val="111111"/>
              </w:rPr>
              <w:t>136,474,895</w:t>
            </w:r>
          </w:p>
        </w:tc>
        <w:tc>
          <w:tcPr>
            <w:tcW w:w="2851" w:type="dxa"/>
            <w:shd w:val="clear" w:color="auto" w:fill="FFFFFF"/>
            <w:tcMar>
              <w:top w:w="0" w:type="dxa"/>
              <w:left w:w="0" w:type="dxa"/>
              <w:bottom w:w="0" w:type="dxa"/>
              <w:right w:w="0" w:type="dxa"/>
            </w:tcMar>
          </w:tcPr>
          <w:p w:rsidR="000158D6" w:rsidRDefault="000158D6" w:rsidP="00DB01E1">
            <w:pPr>
              <w:spacing w:before="120" w:after="120"/>
              <w:ind w:left="120" w:right="120"/>
              <w:jc w:val="right"/>
            </w:pPr>
            <w:r>
              <w:rPr>
                <w:rFonts w:eastAsia="Arial" w:cs="Arial"/>
                <w:color w:val="111111"/>
              </w:rPr>
              <w:t>29,486,390</w:t>
            </w:r>
          </w:p>
        </w:tc>
        <w:tc>
          <w:tcPr>
            <w:tcW w:w="2851" w:type="dxa"/>
            <w:shd w:val="clear" w:color="auto" w:fill="FFFFFF"/>
            <w:tcMar>
              <w:top w:w="0" w:type="dxa"/>
              <w:left w:w="0" w:type="dxa"/>
              <w:bottom w:w="0" w:type="dxa"/>
              <w:right w:w="0" w:type="dxa"/>
            </w:tcMar>
          </w:tcPr>
          <w:p w:rsidR="000158D6" w:rsidRDefault="000158D6" w:rsidP="00DB01E1">
            <w:pPr>
              <w:spacing w:before="120" w:after="120"/>
              <w:ind w:left="120" w:right="120"/>
              <w:jc w:val="right"/>
            </w:pPr>
            <w:r>
              <w:rPr>
                <w:rFonts w:eastAsia="Arial" w:cs="Arial"/>
                <w:color w:val="111111"/>
              </w:rPr>
              <w:t>165,961,285</w:t>
            </w:r>
          </w:p>
        </w:tc>
      </w:tr>
      <w:tr w:rsidR="000158D6" w:rsidTr="00DB01E1">
        <w:trPr>
          <w:cantSplit/>
          <w:jc w:val="center"/>
        </w:trPr>
        <w:tc>
          <w:tcPr>
            <w:tcW w:w="4406" w:type="dxa"/>
            <w:shd w:val="clear" w:color="auto" w:fill="F3F3F3"/>
            <w:tcMar>
              <w:top w:w="0" w:type="dxa"/>
              <w:left w:w="0" w:type="dxa"/>
              <w:bottom w:w="0" w:type="dxa"/>
              <w:right w:w="0" w:type="dxa"/>
            </w:tcMar>
          </w:tcPr>
          <w:p w:rsidR="000158D6" w:rsidRDefault="000158D6" w:rsidP="00DB01E1">
            <w:pPr>
              <w:spacing w:before="120" w:after="120"/>
              <w:ind w:left="120" w:right="120"/>
              <w:jc w:val="left"/>
            </w:pPr>
            <w:r>
              <w:rPr>
                <w:rFonts w:eastAsia="Arial" w:cs="Arial"/>
                <w:color w:val="111111"/>
              </w:rPr>
              <w:t>PROGRAMA DE SANIDAD E INOCUIDAD AGROALIMENTARIA</w:t>
            </w:r>
          </w:p>
        </w:tc>
        <w:tc>
          <w:tcPr>
            <w:tcW w:w="2851" w:type="dxa"/>
            <w:shd w:val="clear" w:color="auto" w:fill="F3F3F3"/>
            <w:tcMar>
              <w:top w:w="0" w:type="dxa"/>
              <w:left w:w="0" w:type="dxa"/>
              <w:bottom w:w="0" w:type="dxa"/>
              <w:right w:w="0" w:type="dxa"/>
            </w:tcMar>
          </w:tcPr>
          <w:p w:rsidR="000158D6" w:rsidRDefault="000158D6" w:rsidP="00DB01E1">
            <w:pPr>
              <w:spacing w:before="120" w:after="120"/>
              <w:ind w:left="120" w:right="120"/>
              <w:jc w:val="right"/>
            </w:pPr>
            <w:r>
              <w:rPr>
                <w:rFonts w:eastAsia="Arial" w:cs="Arial"/>
                <w:color w:val="111111"/>
              </w:rPr>
              <w:t>48,500,000</w:t>
            </w:r>
          </w:p>
        </w:tc>
        <w:tc>
          <w:tcPr>
            <w:tcW w:w="2851" w:type="dxa"/>
            <w:shd w:val="clear" w:color="auto" w:fill="F3F3F3"/>
            <w:tcMar>
              <w:top w:w="0" w:type="dxa"/>
              <w:left w:w="0" w:type="dxa"/>
              <w:bottom w:w="0" w:type="dxa"/>
              <w:right w:w="0" w:type="dxa"/>
            </w:tcMar>
          </w:tcPr>
          <w:p w:rsidR="000158D6" w:rsidRDefault="000158D6" w:rsidP="00DB01E1">
            <w:pPr>
              <w:spacing w:before="120" w:after="120"/>
              <w:ind w:left="120" w:right="120"/>
              <w:jc w:val="right"/>
            </w:pPr>
            <w:r>
              <w:rPr>
                <w:rFonts w:eastAsia="Arial" w:cs="Arial"/>
                <w:color w:val="111111"/>
              </w:rPr>
              <w:t>5,000,000</w:t>
            </w:r>
          </w:p>
        </w:tc>
        <w:tc>
          <w:tcPr>
            <w:tcW w:w="2851" w:type="dxa"/>
            <w:shd w:val="clear" w:color="auto" w:fill="F3F3F3"/>
            <w:tcMar>
              <w:top w:w="0" w:type="dxa"/>
              <w:left w:w="0" w:type="dxa"/>
              <w:bottom w:w="0" w:type="dxa"/>
              <w:right w:w="0" w:type="dxa"/>
            </w:tcMar>
          </w:tcPr>
          <w:p w:rsidR="000158D6" w:rsidRDefault="000158D6" w:rsidP="00DB01E1">
            <w:pPr>
              <w:spacing w:before="120" w:after="120"/>
              <w:ind w:left="120" w:right="120"/>
              <w:jc w:val="right"/>
            </w:pPr>
            <w:r>
              <w:rPr>
                <w:rFonts w:eastAsia="Arial" w:cs="Arial"/>
                <w:color w:val="111111"/>
              </w:rPr>
              <w:t>53,500,000</w:t>
            </w:r>
          </w:p>
        </w:tc>
      </w:tr>
      <w:tr w:rsidR="000158D6" w:rsidTr="00DB01E1">
        <w:trPr>
          <w:cantSplit/>
          <w:jc w:val="center"/>
        </w:trPr>
        <w:tc>
          <w:tcPr>
            <w:tcW w:w="4406" w:type="dxa"/>
            <w:shd w:val="clear" w:color="auto" w:fill="FFFFFF"/>
            <w:tcMar>
              <w:top w:w="0" w:type="dxa"/>
              <w:left w:w="0" w:type="dxa"/>
              <w:bottom w:w="0" w:type="dxa"/>
              <w:right w:w="0" w:type="dxa"/>
            </w:tcMar>
          </w:tcPr>
          <w:p w:rsidR="000158D6" w:rsidRDefault="000158D6" w:rsidP="00DB01E1">
            <w:pPr>
              <w:spacing w:before="120" w:after="120"/>
              <w:ind w:left="120" w:right="120"/>
              <w:jc w:val="left"/>
            </w:pPr>
            <w:r>
              <w:rPr>
                <w:rFonts w:eastAsia="Arial" w:cs="Arial"/>
                <w:color w:val="111111"/>
              </w:rPr>
              <w:t>CONSTRUCCIÓN DE UN SISTEMA DE TRANSPORTE INTEGRADO (STI) EN 5 MUNICIPIOS DE LA ZONA METROPOLITANA DE MÉRIDA, YUCATÁN</w:t>
            </w:r>
          </w:p>
        </w:tc>
        <w:tc>
          <w:tcPr>
            <w:tcW w:w="2851" w:type="dxa"/>
            <w:shd w:val="clear" w:color="auto" w:fill="FFFFFF"/>
            <w:tcMar>
              <w:top w:w="0" w:type="dxa"/>
              <w:left w:w="0" w:type="dxa"/>
              <w:bottom w:w="0" w:type="dxa"/>
              <w:right w:w="0" w:type="dxa"/>
            </w:tcMar>
          </w:tcPr>
          <w:p w:rsidR="000158D6" w:rsidRDefault="000158D6" w:rsidP="00DB01E1">
            <w:pPr>
              <w:spacing w:before="120" w:after="120"/>
              <w:ind w:left="120" w:right="120"/>
              <w:jc w:val="right"/>
            </w:pPr>
            <w:r>
              <w:rPr>
                <w:rFonts w:eastAsia="Arial" w:cs="Arial"/>
                <w:color w:val="111111"/>
              </w:rPr>
              <w:t>310,980,000</w:t>
            </w:r>
          </w:p>
        </w:tc>
        <w:tc>
          <w:tcPr>
            <w:tcW w:w="2851" w:type="dxa"/>
            <w:shd w:val="clear" w:color="auto" w:fill="FFFFFF"/>
            <w:tcMar>
              <w:top w:w="0" w:type="dxa"/>
              <w:left w:w="0" w:type="dxa"/>
              <w:bottom w:w="0" w:type="dxa"/>
              <w:right w:w="0" w:type="dxa"/>
            </w:tcMar>
          </w:tcPr>
          <w:p w:rsidR="000158D6" w:rsidRDefault="000158D6" w:rsidP="00DB01E1">
            <w:pPr>
              <w:spacing w:before="120" w:after="120"/>
              <w:ind w:left="120" w:right="120"/>
              <w:jc w:val="right"/>
            </w:pPr>
            <w:r>
              <w:rPr>
                <w:rFonts w:eastAsia="Arial" w:cs="Arial"/>
                <w:color w:val="111111"/>
              </w:rPr>
              <w:t>60,000,000</w:t>
            </w:r>
          </w:p>
        </w:tc>
        <w:tc>
          <w:tcPr>
            <w:tcW w:w="2851" w:type="dxa"/>
            <w:shd w:val="clear" w:color="auto" w:fill="FFFFFF"/>
            <w:tcMar>
              <w:top w:w="0" w:type="dxa"/>
              <w:left w:w="0" w:type="dxa"/>
              <w:bottom w:w="0" w:type="dxa"/>
              <w:right w:w="0" w:type="dxa"/>
            </w:tcMar>
          </w:tcPr>
          <w:p w:rsidR="000158D6" w:rsidRDefault="000158D6" w:rsidP="00DB01E1">
            <w:pPr>
              <w:spacing w:before="120" w:after="120"/>
              <w:ind w:left="120" w:right="120"/>
              <w:jc w:val="right"/>
            </w:pPr>
            <w:r>
              <w:rPr>
                <w:rFonts w:eastAsia="Arial" w:cs="Arial"/>
                <w:color w:val="111111"/>
              </w:rPr>
              <w:t>370,980,000</w:t>
            </w:r>
          </w:p>
        </w:tc>
      </w:tr>
      <w:tr w:rsidR="000158D6" w:rsidTr="00DB01E1">
        <w:trPr>
          <w:cantSplit/>
          <w:jc w:val="center"/>
        </w:trPr>
        <w:tc>
          <w:tcPr>
            <w:tcW w:w="4406" w:type="dxa"/>
            <w:shd w:val="clear" w:color="auto" w:fill="4B4B4B"/>
            <w:tcMar>
              <w:top w:w="0" w:type="dxa"/>
              <w:left w:w="0" w:type="dxa"/>
              <w:bottom w:w="0" w:type="dxa"/>
              <w:right w:w="0" w:type="dxa"/>
            </w:tcMar>
          </w:tcPr>
          <w:p w:rsidR="000158D6" w:rsidRDefault="000158D6" w:rsidP="00DB01E1">
            <w:pPr>
              <w:spacing w:before="120" w:after="120"/>
              <w:ind w:left="120" w:right="120"/>
              <w:jc w:val="left"/>
            </w:pPr>
            <w:r>
              <w:rPr>
                <w:rFonts w:eastAsia="Arial" w:cs="Arial"/>
                <w:b/>
                <w:color w:val="FFFFFF"/>
              </w:rPr>
              <w:t>TOTAL</w:t>
            </w:r>
          </w:p>
        </w:tc>
        <w:tc>
          <w:tcPr>
            <w:tcW w:w="2851" w:type="dxa"/>
            <w:shd w:val="clear" w:color="auto" w:fill="4B4B4B"/>
            <w:tcMar>
              <w:top w:w="0" w:type="dxa"/>
              <w:left w:w="0" w:type="dxa"/>
              <w:bottom w:w="0" w:type="dxa"/>
              <w:right w:w="0" w:type="dxa"/>
            </w:tcMar>
          </w:tcPr>
          <w:p w:rsidR="000158D6" w:rsidRDefault="000158D6" w:rsidP="00DB01E1">
            <w:pPr>
              <w:spacing w:before="120" w:after="120"/>
              <w:ind w:left="120" w:right="120"/>
              <w:jc w:val="right"/>
            </w:pPr>
            <w:r>
              <w:rPr>
                <w:rFonts w:eastAsia="Arial" w:cs="Arial"/>
                <w:b/>
                <w:color w:val="FFFFFF"/>
              </w:rPr>
              <w:t>495,954,895</w:t>
            </w:r>
          </w:p>
        </w:tc>
        <w:tc>
          <w:tcPr>
            <w:tcW w:w="2851" w:type="dxa"/>
            <w:shd w:val="clear" w:color="auto" w:fill="4B4B4B"/>
            <w:tcMar>
              <w:top w:w="0" w:type="dxa"/>
              <w:left w:w="0" w:type="dxa"/>
              <w:bottom w:w="0" w:type="dxa"/>
              <w:right w:w="0" w:type="dxa"/>
            </w:tcMar>
          </w:tcPr>
          <w:p w:rsidR="000158D6" w:rsidRDefault="000158D6" w:rsidP="00DB01E1">
            <w:pPr>
              <w:spacing w:before="120" w:after="120"/>
              <w:ind w:left="120" w:right="120"/>
              <w:jc w:val="right"/>
            </w:pPr>
            <w:r>
              <w:rPr>
                <w:rFonts w:eastAsia="Arial" w:cs="Arial"/>
                <w:b/>
                <w:color w:val="FFFFFF"/>
              </w:rPr>
              <w:t>94,486,390</w:t>
            </w:r>
          </w:p>
        </w:tc>
        <w:tc>
          <w:tcPr>
            <w:tcW w:w="2851" w:type="dxa"/>
            <w:shd w:val="clear" w:color="auto" w:fill="4B4B4B"/>
            <w:tcMar>
              <w:top w:w="0" w:type="dxa"/>
              <w:left w:w="0" w:type="dxa"/>
              <w:bottom w:w="0" w:type="dxa"/>
              <w:right w:w="0" w:type="dxa"/>
            </w:tcMar>
          </w:tcPr>
          <w:p w:rsidR="000158D6" w:rsidRDefault="000158D6" w:rsidP="00DB01E1">
            <w:pPr>
              <w:spacing w:before="120" w:after="120"/>
              <w:ind w:left="120" w:right="120"/>
              <w:jc w:val="right"/>
            </w:pPr>
            <w:r>
              <w:rPr>
                <w:rFonts w:eastAsia="Arial" w:cs="Arial"/>
                <w:b/>
                <w:color w:val="FFFFFF"/>
              </w:rPr>
              <w:t>590,441,285</w:t>
            </w:r>
          </w:p>
        </w:tc>
      </w:tr>
    </w:tbl>
    <w:p w:rsidR="00EA6679" w:rsidRDefault="00EA6679"/>
    <w:p w:rsidR="00EA6679" w:rsidRDefault="00683BE4">
      <w:r>
        <w:t>*Considera los recursos concurrentes que reciben los fideicomisos y ejecutores de manera directa.</w:t>
      </w:r>
    </w:p>
    <w:p w:rsidR="003B7704" w:rsidRDefault="00683BE4">
      <w:pPr>
        <w:sectPr w:rsidR="003B7704" w:rsidSect="00CA1C90">
          <w:pgSz w:w="16838" w:h="11906" w:orient="landscape"/>
          <w:pgMar w:top="1701" w:right="2834" w:bottom="1701" w:left="1417" w:header="0" w:footer="0" w:gutter="0"/>
          <w:cols w:space="720"/>
          <w:docGrid w:linePitch="326"/>
        </w:sectPr>
      </w:pPr>
      <w:r>
        <w:br w:type="page"/>
      </w:r>
    </w:p>
    <w:p w:rsidR="00EA6679" w:rsidRDefault="00EA6679"/>
    <w:p w:rsidR="00EA6679" w:rsidRDefault="00683BE4">
      <w:pPr>
        <w:pStyle w:val="Ttulo3"/>
      </w:pPr>
      <w:bookmarkStart w:id="36" w:name="X95ebe143e97b34f17d749712c471aa37906214d"/>
      <w:r>
        <w:t>ANEXO 7.6. PROGRAMAS SUJETOS A REGLAS DE OPERACIÓN</w:t>
      </w:r>
      <w:bookmarkEnd w:id="36"/>
    </w:p>
    <w:p w:rsidR="00EA6679" w:rsidRDefault="00EA6679"/>
    <w:tbl>
      <w:tblPr>
        <w:tblW w:w="8554" w:type="dxa"/>
        <w:jc w:val="center"/>
        <w:tblLayout w:type="fixed"/>
        <w:tblLook w:val="0420"/>
      </w:tblPr>
      <w:tblGrid>
        <w:gridCol w:w="5988"/>
        <w:gridCol w:w="2566"/>
      </w:tblGrid>
      <w:tr w:rsidR="00EA6679">
        <w:trPr>
          <w:cantSplit/>
          <w:jc w:val="center"/>
        </w:trPr>
        <w:tc>
          <w:tcPr>
            <w:tcW w:w="5988" w:type="dxa"/>
            <w:shd w:val="clear" w:color="auto" w:fill="4B4B4B"/>
            <w:tcMar>
              <w:top w:w="0" w:type="dxa"/>
              <w:left w:w="0" w:type="dxa"/>
              <w:bottom w:w="0" w:type="dxa"/>
              <w:right w:w="0" w:type="dxa"/>
            </w:tcMar>
          </w:tcPr>
          <w:p w:rsidR="00EA6679" w:rsidRDefault="00683BE4">
            <w:pPr>
              <w:spacing w:before="120" w:after="120"/>
              <w:ind w:left="120" w:right="120"/>
              <w:jc w:val="center"/>
            </w:pPr>
            <w:r>
              <w:rPr>
                <w:rFonts w:eastAsia="Arial" w:cs="Arial"/>
                <w:b/>
                <w:color w:val="FFFFFF"/>
              </w:rPr>
              <w:t>SUJETOS A REGLAS DE OPERACIÓN</w:t>
            </w:r>
          </w:p>
        </w:tc>
        <w:tc>
          <w:tcPr>
            <w:tcW w:w="2566" w:type="dxa"/>
            <w:shd w:val="clear" w:color="auto" w:fill="4B4B4B"/>
            <w:tcMar>
              <w:top w:w="0" w:type="dxa"/>
              <w:left w:w="0" w:type="dxa"/>
              <w:bottom w:w="0" w:type="dxa"/>
              <w:right w:w="0" w:type="dxa"/>
            </w:tcMar>
          </w:tcPr>
          <w:p w:rsidR="00EA6679" w:rsidRDefault="00683BE4">
            <w:pPr>
              <w:spacing w:before="120" w:after="120"/>
              <w:ind w:left="120" w:right="120"/>
              <w:jc w:val="center"/>
            </w:pPr>
            <w:r>
              <w:rPr>
                <w:rFonts w:eastAsia="Arial" w:cs="Arial"/>
                <w:b/>
                <w:color w:val="FFFFFF"/>
              </w:rPr>
              <w:t>IMPORTE</w:t>
            </w:r>
          </w:p>
        </w:tc>
      </w:tr>
      <w:tr w:rsidR="00EA6679">
        <w:trPr>
          <w:cantSplit/>
          <w:jc w:val="center"/>
        </w:trPr>
        <w:tc>
          <w:tcPr>
            <w:tcW w:w="5988"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ACCESO Y PERMANENCIA EN EDUCACIÓN BÁSICA</w:t>
            </w:r>
          </w:p>
        </w:tc>
        <w:tc>
          <w:tcPr>
            <w:tcW w:w="2566"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186,817,243</w:t>
            </w:r>
          </w:p>
        </w:tc>
      </w:tr>
      <w:tr w:rsidR="00EA6679">
        <w:trPr>
          <w:cantSplit/>
          <w:jc w:val="center"/>
        </w:trPr>
        <w:tc>
          <w:tcPr>
            <w:tcW w:w="5988" w:type="dxa"/>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ACCESO Y PERMANENCIA EN EDUCACIÓN MEDIA SUPERIOR</w:t>
            </w:r>
          </w:p>
        </w:tc>
        <w:tc>
          <w:tcPr>
            <w:tcW w:w="2566"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283,247,280</w:t>
            </w:r>
          </w:p>
        </w:tc>
      </w:tr>
      <w:tr w:rsidR="00EA6679">
        <w:trPr>
          <w:cantSplit/>
          <w:jc w:val="center"/>
        </w:trPr>
        <w:tc>
          <w:tcPr>
            <w:tcW w:w="5988"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AMPLIACIÓN DE LA COBERTURA PARA ACCESO A LOS SERVICIOS BÁSICOS DE LA VIVIENDA</w:t>
            </w:r>
          </w:p>
        </w:tc>
        <w:tc>
          <w:tcPr>
            <w:tcW w:w="2566"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186,103,628</w:t>
            </w:r>
          </w:p>
        </w:tc>
      </w:tr>
      <w:tr w:rsidR="00EA6679">
        <w:trPr>
          <w:cantSplit/>
          <w:jc w:val="center"/>
        </w:trPr>
        <w:tc>
          <w:tcPr>
            <w:tcW w:w="5988" w:type="dxa"/>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ATENCIÓN INTEGRAL A PERSONAS CON DISCAPACIDAD DEL ESTADO DE YUCATÁN</w:t>
            </w:r>
          </w:p>
        </w:tc>
        <w:tc>
          <w:tcPr>
            <w:tcW w:w="2566"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37,960,755</w:t>
            </w:r>
          </w:p>
        </w:tc>
      </w:tr>
      <w:tr w:rsidR="00EA6679">
        <w:trPr>
          <w:cantSplit/>
          <w:jc w:val="center"/>
        </w:trPr>
        <w:tc>
          <w:tcPr>
            <w:tcW w:w="5988"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ATENCIÓN INTEGRAL EN ALIMENTACIÓN A PERSONAS SUJETAS DE ASISTENCIA SOCIAL</w:t>
            </w:r>
          </w:p>
        </w:tc>
        <w:tc>
          <w:tcPr>
            <w:tcW w:w="2566"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281,301,121</w:t>
            </w:r>
          </w:p>
        </w:tc>
      </w:tr>
      <w:tr w:rsidR="00EA6679">
        <w:trPr>
          <w:cantSplit/>
          <w:jc w:val="center"/>
        </w:trPr>
        <w:tc>
          <w:tcPr>
            <w:tcW w:w="5988" w:type="dxa"/>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CERTEZA JURÍDICA DE IDENTIDAD Y PATRIMONIO</w:t>
            </w:r>
          </w:p>
        </w:tc>
        <w:tc>
          <w:tcPr>
            <w:tcW w:w="2566"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110,896,410</w:t>
            </w:r>
          </w:p>
        </w:tc>
      </w:tr>
      <w:tr w:rsidR="00EA6679">
        <w:trPr>
          <w:cantSplit/>
          <w:jc w:val="center"/>
        </w:trPr>
        <w:tc>
          <w:tcPr>
            <w:tcW w:w="5988"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DESARROLLO DEL SECTOR PESQUERO Y ACUÍCOLA CON ENFOQUE SUSTENTABLE</w:t>
            </w:r>
          </w:p>
        </w:tc>
        <w:tc>
          <w:tcPr>
            <w:tcW w:w="2566"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83,398,231</w:t>
            </w:r>
          </w:p>
        </w:tc>
      </w:tr>
      <w:tr w:rsidR="00EA6679">
        <w:trPr>
          <w:cantSplit/>
          <w:jc w:val="center"/>
        </w:trPr>
        <w:tc>
          <w:tcPr>
            <w:tcW w:w="5988" w:type="dxa"/>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EMPLEO DE CALIDAD, INCLUYENTE Y FORMAL</w:t>
            </w:r>
          </w:p>
        </w:tc>
        <w:tc>
          <w:tcPr>
            <w:tcW w:w="2566"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14,313,375</w:t>
            </w:r>
          </w:p>
        </w:tc>
      </w:tr>
      <w:tr w:rsidR="00EA6679">
        <w:trPr>
          <w:cantSplit/>
          <w:jc w:val="center"/>
        </w:trPr>
        <w:tc>
          <w:tcPr>
            <w:tcW w:w="5988"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FOMENTO DEL SECTOR AGROPECUARIO Y AGROINDUSTRIAL</w:t>
            </w:r>
          </w:p>
        </w:tc>
        <w:tc>
          <w:tcPr>
            <w:tcW w:w="2566"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138,955,835</w:t>
            </w:r>
          </w:p>
        </w:tc>
      </w:tr>
      <w:tr w:rsidR="00EA6679">
        <w:trPr>
          <w:cantSplit/>
          <w:jc w:val="center"/>
        </w:trPr>
        <w:tc>
          <w:tcPr>
            <w:tcW w:w="5988" w:type="dxa"/>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FORTALECIMIENTO AL CONOCIMIENTO CIENTÍFICO, TECNOLÓGICO E INNOVACIÓN</w:t>
            </w:r>
          </w:p>
        </w:tc>
        <w:tc>
          <w:tcPr>
            <w:tcW w:w="2566"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21,666,120</w:t>
            </w:r>
          </w:p>
        </w:tc>
      </w:tr>
      <w:tr w:rsidR="00EA6679">
        <w:trPr>
          <w:cantSplit/>
          <w:jc w:val="center"/>
        </w:trPr>
        <w:tc>
          <w:tcPr>
            <w:tcW w:w="5988"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FORTALECIMIENTO DE LAS EMPRESAS LOCALES</w:t>
            </w:r>
          </w:p>
        </w:tc>
        <w:tc>
          <w:tcPr>
            <w:tcW w:w="2566"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3,232,148</w:t>
            </w:r>
          </w:p>
        </w:tc>
      </w:tr>
      <w:tr w:rsidR="00EA6679">
        <w:trPr>
          <w:cantSplit/>
          <w:jc w:val="center"/>
        </w:trPr>
        <w:tc>
          <w:tcPr>
            <w:tcW w:w="5988" w:type="dxa"/>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IMPULSO A LA POBLACIÓN EMPRENDEDORA Y EMPRESARIAL CON ENFOQUE DE INCLUSIÓN</w:t>
            </w:r>
          </w:p>
        </w:tc>
        <w:tc>
          <w:tcPr>
            <w:tcW w:w="2566"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48,549,230</w:t>
            </w:r>
          </w:p>
        </w:tc>
      </w:tr>
      <w:tr w:rsidR="00EA6679">
        <w:trPr>
          <w:cantSplit/>
          <w:jc w:val="center"/>
        </w:trPr>
        <w:tc>
          <w:tcPr>
            <w:tcW w:w="5988"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MODERNIZACIÓN DEL SISTEMA DE TRANSPORTE PÚBLICO</w:t>
            </w:r>
          </w:p>
        </w:tc>
        <w:tc>
          <w:tcPr>
            <w:tcW w:w="2566"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429,008,810</w:t>
            </w:r>
          </w:p>
        </w:tc>
      </w:tr>
      <w:tr w:rsidR="00EA6679">
        <w:trPr>
          <w:cantSplit/>
          <w:jc w:val="center"/>
        </w:trPr>
        <w:tc>
          <w:tcPr>
            <w:tcW w:w="5988" w:type="dxa"/>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PREVENCIÓN DEL DELITO</w:t>
            </w:r>
          </w:p>
        </w:tc>
        <w:tc>
          <w:tcPr>
            <w:tcW w:w="2566"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43,715,457</w:t>
            </w:r>
          </w:p>
        </w:tc>
      </w:tr>
      <w:tr w:rsidR="00EA6679">
        <w:trPr>
          <w:cantSplit/>
          <w:jc w:val="center"/>
        </w:trPr>
        <w:tc>
          <w:tcPr>
            <w:tcW w:w="5988"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PRODUCTIVIDAD INDUSTRIAL</w:t>
            </w:r>
          </w:p>
        </w:tc>
        <w:tc>
          <w:tcPr>
            <w:tcW w:w="2566"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100</w:t>
            </w:r>
          </w:p>
        </w:tc>
      </w:tr>
      <w:tr w:rsidR="00EA6679">
        <w:trPr>
          <w:cantSplit/>
          <w:jc w:val="center"/>
        </w:trPr>
        <w:tc>
          <w:tcPr>
            <w:tcW w:w="5988" w:type="dxa"/>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lastRenderedPageBreak/>
              <w:t>PRODUCTIVIDAD LABORAL</w:t>
            </w:r>
          </w:p>
        </w:tc>
        <w:tc>
          <w:tcPr>
            <w:tcW w:w="2566"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4,548,995</w:t>
            </w:r>
          </w:p>
        </w:tc>
      </w:tr>
      <w:tr w:rsidR="00EA6679">
        <w:trPr>
          <w:cantSplit/>
          <w:jc w:val="center"/>
        </w:trPr>
        <w:tc>
          <w:tcPr>
            <w:tcW w:w="5988"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PROMOCIÓN DE CALIDAD Y ESPACIOS EN LA VIVIENDA</w:t>
            </w:r>
          </w:p>
        </w:tc>
        <w:tc>
          <w:tcPr>
            <w:tcW w:w="2566"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145,316,106</w:t>
            </w:r>
          </w:p>
        </w:tc>
      </w:tr>
      <w:tr w:rsidR="00EA6679">
        <w:trPr>
          <w:cantSplit/>
          <w:jc w:val="center"/>
        </w:trPr>
        <w:tc>
          <w:tcPr>
            <w:tcW w:w="5988" w:type="dxa"/>
            <w:shd w:val="clear" w:color="auto" w:fill="4B4B4B"/>
            <w:tcMar>
              <w:top w:w="0" w:type="dxa"/>
              <w:left w:w="0" w:type="dxa"/>
              <w:bottom w:w="0" w:type="dxa"/>
              <w:right w:w="0" w:type="dxa"/>
            </w:tcMar>
          </w:tcPr>
          <w:p w:rsidR="00EA6679" w:rsidRDefault="00683BE4">
            <w:pPr>
              <w:spacing w:before="120" w:after="120"/>
              <w:ind w:left="120" w:right="120"/>
              <w:jc w:val="left"/>
            </w:pPr>
            <w:r>
              <w:rPr>
                <w:rFonts w:eastAsia="Arial" w:cs="Arial"/>
                <w:b/>
                <w:color w:val="FFFFFF"/>
              </w:rPr>
              <w:t>TOTAL</w:t>
            </w:r>
          </w:p>
        </w:tc>
        <w:tc>
          <w:tcPr>
            <w:tcW w:w="2566" w:type="dxa"/>
            <w:shd w:val="clear" w:color="auto" w:fill="4B4B4B"/>
            <w:tcMar>
              <w:top w:w="0" w:type="dxa"/>
              <w:left w:w="0" w:type="dxa"/>
              <w:bottom w:w="0" w:type="dxa"/>
              <w:right w:w="0" w:type="dxa"/>
            </w:tcMar>
          </w:tcPr>
          <w:p w:rsidR="00EA6679" w:rsidRDefault="00683BE4">
            <w:pPr>
              <w:spacing w:before="120" w:after="120"/>
              <w:ind w:left="120" w:right="120"/>
              <w:jc w:val="right"/>
            </w:pPr>
            <w:r>
              <w:rPr>
                <w:rFonts w:eastAsia="Arial" w:cs="Arial"/>
                <w:b/>
                <w:color w:val="FFFFFF"/>
              </w:rPr>
              <w:t>2,019,030,844</w:t>
            </w:r>
          </w:p>
        </w:tc>
      </w:tr>
    </w:tbl>
    <w:p w:rsidR="00EA6679" w:rsidRDefault="00683BE4">
      <w:r>
        <w:br w:type="page"/>
      </w:r>
    </w:p>
    <w:p w:rsidR="00EA6679" w:rsidRDefault="00683BE4">
      <w:pPr>
        <w:pStyle w:val="Ttulo2"/>
      </w:pPr>
      <w:bookmarkStart w:id="37" w:name="X85401311f9d0b22629c0fb19548e0aecc855970"/>
      <w:r>
        <w:lastRenderedPageBreak/>
        <w:t>ANEXO 8. RESUMEN DE PLAZAS</w:t>
      </w:r>
      <w:bookmarkEnd w:id="37"/>
    </w:p>
    <w:p w:rsidR="00BF501A" w:rsidRPr="00BF501A" w:rsidRDefault="00BF501A" w:rsidP="00BF501A"/>
    <w:tbl>
      <w:tblPr>
        <w:tblW w:w="8838" w:type="dxa"/>
        <w:tblInd w:w="70" w:type="dxa"/>
        <w:tblCellMar>
          <w:left w:w="70" w:type="dxa"/>
          <w:right w:w="70" w:type="dxa"/>
        </w:tblCellMar>
        <w:tblLook w:val="04A0"/>
      </w:tblPr>
      <w:tblGrid>
        <w:gridCol w:w="8163"/>
        <w:gridCol w:w="1008"/>
      </w:tblGrid>
      <w:tr w:rsidR="006F4642" w:rsidRPr="006F4642" w:rsidTr="006F4642">
        <w:trPr>
          <w:trHeight w:val="360"/>
        </w:trPr>
        <w:tc>
          <w:tcPr>
            <w:tcW w:w="8163" w:type="dxa"/>
            <w:tcBorders>
              <w:top w:val="nil"/>
              <w:left w:val="nil"/>
              <w:bottom w:val="single" w:sz="4" w:space="0" w:color="FFFFFF" w:themeColor="background1"/>
            </w:tcBorders>
            <w:shd w:val="clear" w:color="000000" w:fill="4B4B4B"/>
            <w:vAlign w:val="center"/>
            <w:hideMark/>
          </w:tcPr>
          <w:p w:rsidR="006F4642" w:rsidRPr="006F4642" w:rsidRDefault="006F4642" w:rsidP="006F4642">
            <w:pPr>
              <w:jc w:val="left"/>
              <w:rPr>
                <w:rFonts w:eastAsia="Times New Roman" w:cs="Arial"/>
                <w:b/>
                <w:bCs/>
                <w:color w:val="FFFFFF"/>
                <w:lang w:eastAsia="es-MX"/>
              </w:rPr>
            </w:pPr>
            <w:r w:rsidRPr="006F4642">
              <w:rPr>
                <w:rFonts w:eastAsia="Times New Roman" w:cs="Arial"/>
                <w:b/>
                <w:bCs/>
                <w:color w:val="FFFFFF"/>
                <w:lang w:eastAsia="es-MX"/>
              </w:rPr>
              <w:t>SECTOR PÚBLICO CENTRAL</w:t>
            </w:r>
          </w:p>
        </w:tc>
        <w:tc>
          <w:tcPr>
            <w:tcW w:w="675" w:type="dxa"/>
            <w:tcBorders>
              <w:top w:val="nil"/>
              <w:bottom w:val="single" w:sz="4" w:space="0" w:color="FFFFFF" w:themeColor="background1"/>
              <w:right w:val="nil"/>
            </w:tcBorders>
            <w:shd w:val="clear" w:color="000000" w:fill="4B4B4B"/>
            <w:vAlign w:val="center"/>
            <w:hideMark/>
          </w:tcPr>
          <w:p w:rsidR="006F4642" w:rsidRPr="006F4642" w:rsidRDefault="006F4642" w:rsidP="006F4642">
            <w:pPr>
              <w:jc w:val="right"/>
              <w:rPr>
                <w:rFonts w:eastAsia="Times New Roman" w:cs="Arial"/>
                <w:b/>
                <w:bCs/>
                <w:color w:val="FFFFFF"/>
                <w:lang w:eastAsia="es-MX"/>
              </w:rPr>
            </w:pPr>
            <w:r w:rsidRPr="006F4642">
              <w:rPr>
                <w:rFonts w:eastAsia="Times New Roman" w:cs="Arial"/>
                <w:b/>
                <w:bCs/>
                <w:color w:val="FFFFFF"/>
                <w:lang w:eastAsia="es-MX"/>
              </w:rPr>
              <w:t>71,596</w:t>
            </w:r>
          </w:p>
        </w:tc>
      </w:tr>
      <w:tr w:rsidR="006F4642" w:rsidRPr="006F4642" w:rsidTr="006F4642">
        <w:trPr>
          <w:trHeight w:val="360"/>
        </w:trPr>
        <w:tc>
          <w:tcPr>
            <w:tcW w:w="8163" w:type="dxa"/>
            <w:tcBorders>
              <w:top w:val="single" w:sz="4" w:space="0" w:color="FFFFFF" w:themeColor="background1"/>
              <w:left w:val="nil"/>
              <w:bottom w:val="single" w:sz="4" w:space="0" w:color="FFFFFF" w:themeColor="background1"/>
            </w:tcBorders>
            <w:shd w:val="clear" w:color="000000" w:fill="757575"/>
            <w:noWrap/>
            <w:vAlign w:val="center"/>
            <w:hideMark/>
          </w:tcPr>
          <w:p w:rsidR="006F4642" w:rsidRPr="006F4642" w:rsidRDefault="006F4642" w:rsidP="006F4642">
            <w:pPr>
              <w:jc w:val="left"/>
              <w:rPr>
                <w:rFonts w:eastAsia="Times New Roman" w:cs="Arial"/>
                <w:b/>
                <w:bCs/>
                <w:color w:val="FFFFFF"/>
                <w:lang w:eastAsia="es-MX"/>
              </w:rPr>
            </w:pPr>
            <w:r w:rsidRPr="006F4642">
              <w:rPr>
                <w:rFonts w:eastAsia="Times New Roman" w:cs="Arial"/>
                <w:b/>
                <w:bCs/>
                <w:color w:val="FFFFFF"/>
                <w:lang w:eastAsia="es-MX"/>
              </w:rPr>
              <w:t xml:space="preserve">PODERES Y ORGANISMOS AUTÓNOMOS </w:t>
            </w:r>
          </w:p>
        </w:tc>
        <w:tc>
          <w:tcPr>
            <w:tcW w:w="675" w:type="dxa"/>
            <w:tcBorders>
              <w:top w:val="single" w:sz="4" w:space="0" w:color="FFFFFF" w:themeColor="background1"/>
              <w:bottom w:val="single" w:sz="4" w:space="0" w:color="FFFFFF" w:themeColor="background1"/>
              <w:right w:val="nil"/>
            </w:tcBorders>
            <w:shd w:val="clear" w:color="000000" w:fill="757575"/>
            <w:noWrap/>
            <w:vAlign w:val="center"/>
            <w:hideMark/>
          </w:tcPr>
          <w:p w:rsidR="006F4642" w:rsidRPr="006F4642" w:rsidRDefault="006F4642" w:rsidP="006F4642">
            <w:pPr>
              <w:jc w:val="right"/>
              <w:rPr>
                <w:rFonts w:eastAsia="Times New Roman" w:cs="Arial"/>
                <w:b/>
                <w:bCs/>
                <w:color w:val="FFFFFF"/>
                <w:lang w:eastAsia="es-MX"/>
              </w:rPr>
            </w:pPr>
            <w:r w:rsidRPr="006F4642">
              <w:rPr>
                <w:rFonts w:eastAsia="Times New Roman" w:cs="Arial"/>
                <w:b/>
                <w:bCs/>
                <w:color w:val="FFFFFF"/>
                <w:lang w:eastAsia="es-MX"/>
              </w:rPr>
              <w:t>6,260</w:t>
            </w:r>
          </w:p>
        </w:tc>
      </w:tr>
      <w:tr w:rsidR="006F4642" w:rsidRPr="006F4642" w:rsidTr="006F4642">
        <w:trPr>
          <w:trHeight w:val="360"/>
        </w:trPr>
        <w:tc>
          <w:tcPr>
            <w:tcW w:w="8163" w:type="dxa"/>
            <w:tcBorders>
              <w:top w:val="single" w:sz="4" w:space="0" w:color="FFFFFF" w:themeColor="background1"/>
              <w:left w:val="nil"/>
              <w:bottom w:val="nil"/>
            </w:tcBorders>
            <w:shd w:val="clear" w:color="000000" w:fill="9B9B9B"/>
            <w:noWrap/>
            <w:vAlign w:val="center"/>
            <w:hideMark/>
          </w:tcPr>
          <w:p w:rsidR="006F4642" w:rsidRPr="006F4642" w:rsidRDefault="006F4642" w:rsidP="006F4642">
            <w:pPr>
              <w:ind w:firstLineChars="200" w:firstLine="480"/>
              <w:jc w:val="left"/>
              <w:rPr>
                <w:rFonts w:eastAsia="Times New Roman" w:cs="Arial"/>
                <w:color w:val="FFFFFF"/>
                <w:lang w:eastAsia="es-MX"/>
              </w:rPr>
            </w:pPr>
            <w:r w:rsidRPr="006F4642">
              <w:rPr>
                <w:rFonts w:eastAsia="Times New Roman" w:cs="Arial"/>
                <w:color w:val="FFFFFF"/>
                <w:lang w:eastAsia="es-MX"/>
              </w:rPr>
              <w:t>PODER LEGISLATIVO</w:t>
            </w:r>
          </w:p>
        </w:tc>
        <w:tc>
          <w:tcPr>
            <w:tcW w:w="675" w:type="dxa"/>
            <w:tcBorders>
              <w:top w:val="single" w:sz="4" w:space="0" w:color="FFFFFF" w:themeColor="background1"/>
              <w:bottom w:val="nil"/>
              <w:right w:val="nil"/>
            </w:tcBorders>
            <w:shd w:val="clear" w:color="000000" w:fill="9B9B9B"/>
            <w:noWrap/>
            <w:vAlign w:val="center"/>
            <w:hideMark/>
          </w:tcPr>
          <w:p w:rsidR="006F4642" w:rsidRPr="006F4642" w:rsidRDefault="006F4642" w:rsidP="006F4642">
            <w:pPr>
              <w:jc w:val="right"/>
              <w:rPr>
                <w:rFonts w:eastAsia="Times New Roman" w:cs="Arial"/>
                <w:color w:val="FFFFFF"/>
                <w:lang w:eastAsia="es-MX"/>
              </w:rPr>
            </w:pPr>
            <w:r w:rsidRPr="006F4642">
              <w:rPr>
                <w:rFonts w:eastAsia="Times New Roman" w:cs="Arial"/>
                <w:color w:val="FFFFFF"/>
                <w:lang w:eastAsia="es-MX"/>
              </w:rPr>
              <w:t>405</w:t>
            </w:r>
          </w:p>
        </w:tc>
      </w:tr>
      <w:tr w:rsidR="006F4642" w:rsidRPr="006F4642" w:rsidTr="006F4642">
        <w:trPr>
          <w:trHeight w:val="360"/>
        </w:trPr>
        <w:tc>
          <w:tcPr>
            <w:tcW w:w="8163" w:type="dxa"/>
            <w:tcBorders>
              <w:top w:val="nil"/>
              <w:left w:val="nil"/>
              <w:bottom w:val="nil"/>
              <w:right w:val="nil"/>
            </w:tcBorders>
            <w:shd w:val="clear" w:color="auto" w:fill="auto"/>
            <w:noWrap/>
            <w:vAlign w:val="center"/>
            <w:hideMark/>
          </w:tcPr>
          <w:p w:rsidR="006F4642" w:rsidRPr="006F4642" w:rsidRDefault="006F4642" w:rsidP="006F4642">
            <w:pPr>
              <w:ind w:firstLineChars="400" w:firstLine="960"/>
              <w:jc w:val="left"/>
              <w:rPr>
                <w:rFonts w:eastAsia="Times New Roman" w:cs="Arial"/>
                <w:color w:val="000000"/>
                <w:lang w:eastAsia="es-MX"/>
              </w:rPr>
            </w:pPr>
            <w:r w:rsidRPr="006F4642">
              <w:rPr>
                <w:rFonts w:eastAsia="Times New Roman" w:cs="Arial"/>
                <w:color w:val="000000"/>
                <w:lang w:eastAsia="es-MX"/>
              </w:rPr>
              <w:t>CONGRESO DEL ESTADO DE YUCATÁN</w:t>
            </w:r>
          </w:p>
        </w:tc>
        <w:tc>
          <w:tcPr>
            <w:tcW w:w="675" w:type="dxa"/>
            <w:tcBorders>
              <w:top w:val="nil"/>
              <w:left w:val="nil"/>
              <w:bottom w:val="nil"/>
              <w:right w:val="nil"/>
            </w:tcBorders>
            <w:shd w:val="clear" w:color="auto" w:fill="auto"/>
            <w:noWrap/>
            <w:vAlign w:val="center"/>
            <w:hideMark/>
          </w:tcPr>
          <w:p w:rsidR="006F4642" w:rsidRPr="006F4642" w:rsidRDefault="006F4642" w:rsidP="006F4642">
            <w:pPr>
              <w:jc w:val="right"/>
              <w:rPr>
                <w:rFonts w:eastAsia="Times New Roman" w:cs="Arial"/>
                <w:color w:val="000000"/>
                <w:lang w:eastAsia="es-MX"/>
              </w:rPr>
            </w:pPr>
            <w:r w:rsidRPr="006F4642">
              <w:rPr>
                <w:rFonts w:eastAsia="Times New Roman" w:cs="Arial"/>
                <w:color w:val="000000"/>
                <w:lang w:eastAsia="es-MX"/>
              </w:rPr>
              <w:t>215</w:t>
            </w:r>
          </w:p>
        </w:tc>
      </w:tr>
      <w:tr w:rsidR="006F4642" w:rsidRPr="006F4642" w:rsidTr="006F4642">
        <w:trPr>
          <w:trHeight w:val="360"/>
        </w:trPr>
        <w:tc>
          <w:tcPr>
            <w:tcW w:w="8163" w:type="dxa"/>
            <w:tcBorders>
              <w:top w:val="nil"/>
              <w:left w:val="nil"/>
              <w:bottom w:val="nil"/>
              <w:right w:val="nil"/>
            </w:tcBorders>
            <w:shd w:val="clear" w:color="auto" w:fill="auto"/>
            <w:noWrap/>
            <w:vAlign w:val="center"/>
            <w:hideMark/>
          </w:tcPr>
          <w:p w:rsidR="006F4642" w:rsidRPr="006F4642" w:rsidRDefault="006F4642" w:rsidP="006F4642">
            <w:pPr>
              <w:ind w:firstLineChars="400" w:firstLine="960"/>
              <w:jc w:val="left"/>
              <w:rPr>
                <w:rFonts w:eastAsia="Times New Roman" w:cs="Arial"/>
                <w:color w:val="000000"/>
                <w:lang w:eastAsia="es-MX"/>
              </w:rPr>
            </w:pPr>
            <w:r w:rsidRPr="006F4642">
              <w:rPr>
                <w:rFonts w:eastAsia="Times New Roman" w:cs="Arial"/>
                <w:color w:val="000000"/>
                <w:lang w:eastAsia="es-MX"/>
              </w:rPr>
              <w:t>AUDITORÍA SUPERIOR DEL ESTADO DE YUCATÁN</w:t>
            </w:r>
          </w:p>
        </w:tc>
        <w:tc>
          <w:tcPr>
            <w:tcW w:w="675" w:type="dxa"/>
            <w:tcBorders>
              <w:top w:val="nil"/>
              <w:left w:val="nil"/>
              <w:bottom w:val="nil"/>
              <w:right w:val="nil"/>
            </w:tcBorders>
            <w:shd w:val="clear" w:color="auto" w:fill="auto"/>
            <w:noWrap/>
            <w:vAlign w:val="center"/>
            <w:hideMark/>
          </w:tcPr>
          <w:p w:rsidR="006F4642" w:rsidRPr="006F4642" w:rsidRDefault="006F4642" w:rsidP="006F4642">
            <w:pPr>
              <w:jc w:val="right"/>
              <w:rPr>
                <w:rFonts w:eastAsia="Times New Roman" w:cs="Arial"/>
                <w:color w:val="000000"/>
                <w:lang w:eastAsia="es-MX"/>
              </w:rPr>
            </w:pPr>
            <w:r w:rsidRPr="006F4642">
              <w:rPr>
                <w:rFonts w:eastAsia="Times New Roman" w:cs="Arial"/>
                <w:color w:val="000000"/>
                <w:lang w:eastAsia="es-MX"/>
              </w:rPr>
              <w:t>190</w:t>
            </w:r>
          </w:p>
        </w:tc>
      </w:tr>
      <w:tr w:rsidR="006F4642" w:rsidRPr="006F4642" w:rsidTr="006F4642">
        <w:trPr>
          <w:trHeight w:val="360"/>
        </w:trPr>
        <w:tc>
          <w:tcPr>
            <w:tcW w:w="8163" w:type="dxa"/>
            <w:tcBorders>
              <w:top w:val="nil"/>
              <w:left w:val="nil"/>
              <w:bottom w:val="nil"/>
              <w:right w:val="nil"/>
            </w:tcBorders>
            <w:shd w:val="clear" w:color="000000" w:fill="9B9B9B"/>
            <w:noWrap/>
            <w:vAlign w:val="center"/>
            <w:hideMark/>
          </w:tcPr>
          <w:p w:rsidR="006F4642" w:rsidRPr="006F4642" w:rsidRDefault="006F4642" w:rsidP="006F4642">
            <w:pPr>
              <w:ind w:firstLineChars="200" w:firstLine="480"/>
              <w:jc w:val="left"/>
              <w:rPr>
                <w:rFonts w:eastAsia="Times New Roman" w:cs="Arial"/>
                <w:color w:val="FFFFFF"/>
                <w:lang w:eastAsia="es-MX"/>
              </w:rPr>
            </w:pPr>
            <w:r w:rsidRPr="006F4642">
              <w:rPr>
                <w:rFonts w:eastAsia="Times New Roman" w:cs="Arial"/>
                <w:color w:val="FFFFFF"/>
                <w:lang w:eastAsia="es-MX"/>
              </w:rPr>
              <w:t>PODER JUDICIAL</w:t>
            </w:r>
          </w:p>
        </w:tc>
        <w:tc>
          <w:tcPr>
            <w:tcW w:w="675" w:type="dxa"/>
            <w:tcBorders>
              <w:top w:val="nil"/>
              <w:left w:val="nil"/>
              <w:bottom w:val="nil"/>
              <w:right w:val="nil"/>
            </w:tcBorders>
            <w:shd w:val="clear" w:color="000000" w:fill="9B9B9B"/>
            <w:noWrap/>
            <w:vAlign w:val="center"/>
            <w:hideMark/>
          </w:tcPr>
          <w:p w:rsidR="006F4642" w:rsidRPr="006F4642" w:rsidRDefault="006F4642" w:rsidP="006F4642">
            <w:pPr>
              <w:jc w:val="right"/>
              <w:rPr>
                <w:rFonts w:eastAsia="Times New Roman" w:cs="Arial"/>
                <w:color w:val="FFFFFF"/>
                <w:lang w:eastAsia="es-MX"/>
              </w:rPr>
            </w:pPr>
            <w:r w:rsidRPr="006F4642">
              <w:rPr>
                <w:rFonts w:eastAsia="Times New Roman" w:cs="Arial"/>
                <w:color w:val="FFFFFF"/>
                <w:lang w:eastAsia="es-MX"/>
              </w:rPr>
              <w:t>1,228</w:t>
            </w:r>
          </w:p>
        </w:tc>
      </w:tr>
      <w:tr w:rsidR="006F4642" w:rsidRPr="006F4642" w:rsidTr="006F4642">
        <w:trPr>
          <w:trHeight w:val="360"/>
        </w:trPr>
        <w:tc>
          <w:tcPr>
            <w:tcW w:w="8163" w:type="dxa"/>
            <w:tcBorders>
              <w:top w:val="nil"/>
              <w:left w:val="nil"/>
              <w:bottom w:val="nil"/>
              <w:right w:val="nil"/>
            </w:tcBorders>
            <w:shd w:val="clear" w:color="auto" w:fill="auto"/>
            <w:noWrap/>
            <w:vAlign w:val="center"/>
            <w:hideMark/>
          </w:tcPr>
          <w:p w:rsidR="006F4642" w:rsidRPr="006F4642" w:rsidRDefault="006F4642" w:rsidP="006F4642">
            <w:pPr>
              <w:ind w:firstLineChars="400" w:firstLine="960"/>
              <w:jc w:val="left"/>
              <w:rPr>
                <w:rFonts w:eastAsia="Times New Roman" w:cs="Arial"/>
                <w:color w:val="000000"/>
                <w:lang w:eastAsia="es-MX"/>
              </w:rPr>
            </w:pPr>
            <w:r w:rsidRPr="006F4642">
              <w:rPr>
                <w:rFonts w:eastAsia="Times New Roman" w:cs="Arial"/>
                <w:color w:val="000000"/>
                <w:lang w:eastAsia="es-MX"/>
              </w:rPr>
              <w:t>CONSEJO DE LA JUDICATURA DEL PODER JUDICIAL</w:t>
            </w:r>
          </w:p>
        </w:tc>
        <w:tc>
          <w:tcPr>
            <w:tcW w:w="675" w:type="dxa"/>
            <w:tcBorders>
              <w:top w:val="nil"/>
              <w:left w:val="nil"/>
              <w:bottom w:val="nil"/>
              <w:right w:val="nil"/>
            </w:tcBorders>
            <w:shd w:val="clear" w:color="auto" w:fill="auto"/>
            <w:noWrap/>
            <w:vAlign w:val="center"/>
            <w:hideMark/>
          </w:tcPr>
          <w:p w:rsidR="006F4642" w:rsidRPr="006F4642" w:rsidRDefault="006F4642" w:rsidP="006F4642">
            <w:pPr>
              <w:jc w:val="right"/>
              <w:rPr>
                <w:rFonts w:eastAsia="Times New Roman" w:cs="Arial"/>
                <w:color w:val="000000"/>
                <w:lang w:eastAsia="es-MX"/>
              </w:rPr>
            </w:pPr>
            <w:r w:rsidRPr="006F4642">
              <w:rPr>
                <w:rFonts w:eastAsia="Times New Roman" w:cs="Arial"/>
                <w:color w:val="000000"/>
                <w:lang w:eastAsia="es-MX"/>
              </w:rPr>
              <w:t>921</w:t>
            </w:r>
          </w:p>
        </w:tc>
      </w:tr>
      <w:tr w:rsidR="006F4642" w:rsidRPr="006F4642" w:rsidTr="006F4642">
        <w:trPr>
          <w:trHeight w:val="360"/>
        </w:trPr>
        <w:tc>
          <w:tcPr>
            <w:tcW w:w="8163" w:type="dxa"/>
            <w:tcBorders>
              <w:top w:val="nil"/>
              <w:left w:val="nil"/>
              <w:bottom w:val="nil"/>
              <w:right w:val="nil"/>
            </w:tcBorders>
            <w:shd w:val="clear" w:color="auto" w:fill="auto"/>
            <w:noWrap/>
            <w:vAlign w:val="center"/>
            <w:hideMark/>
          </w:tcPr>
          <w:p w:rsidR="006F4642" w:rsidRPr="006F4642" w:rsidRDefault="006F4642" w:rsidP="006F4642">
            <w:pPr>
              <w:ind w:firstLineChars="400" w:firstLine="960"/>
              <w:jc w:val="left"/>
              <w:rPr>
                <w:rFonts w:eastAsia="Times New Roman" w:cs="Arial"/>
                <w:color w:val="000000"/>
                <w:lang w:eastAsia="es-MX"/>
              </w:rPr>
            </w:pPr>
            <w:r w:rsidRPr="006F4642">
              <w:rPr>
                <w:rFonts w:eastAsia="Times New Roman" w:cs="Arial"/>
                <w:color w:val="000000"/>
                <w:lang w:eastAsia="es-MX"/>
              </w:rPr>
              <w:t>TRIBUNAL SUPERIOR DE JUSTICIA DEL PODER JUDICIAL</w:t>
            </w:r>
          </w:p>
        </w:tc>
        <w:tc>
          <w:tcPr>
            <w:tcW w:w="675" w:type="dxa"/>
            <w:tcBorders>
              <w:top w:val="nil"/>
              <w:left w:val="nil"/>
              <w:bottom w:val="nil"/>
              <w:right w:val="nil"/>
            </w:tcBorders>
            <w:shd w:val="clear" w:color="auto" w:fill="auto"/>
            <w:noWrap/>
            <w:vAlign w:val="center"/>
            <w:hideMark/>
          </w:tcPr>
          <w:p w:rsidR="006F4642" w:rsidRPr="006F4642" w:rsidRDefault="006F4642" w:rsidP="006F4642">
            <w:pPr>
              <w:jc w:val="right"/>
              <w:rPr>
                <w:rFonts w:eastAsia="Times New Roman" w:cs="Arial"/>
                <w:color w:val="000000"/>
                <w:lang w:eastAsia="es-MX"/>
              </w:rPr>
            </w:pPr>
            <w:r w:rsidRPr="006F4642">
              <w:rPr>
                <w:rFonts w:eastAsia="Times New Roman" w:cs="Arial"/>
                <w:color w:val="000000"/>
                <w:lang w:eastAsia="es-MX"/>
              </w:rPr>
              <w:t>289</w:t>
            </w:r>
          </w:p>
        </w:tc>
      </w:tr>
      <w:tr w:rsidR="006F4642" w:rsidRPr="006F4642" w:rsidTr="006F4642">
        <w:trPr>
          <w:trHeight w:val="360"/>
        </w:trPr>
        <w:tc>
          <w:tcPr>
            <w:tcW w:w="8163" w:type="dxa"/>
            <w:tcBorders>
              <w:top w:val="nil"/>
              <w:left w:val="nil"/>
              <w:right w:val="nil"/>
            </w:tcBorders>
            <w:shd w:val="clear" w:color="auto" w:fill="auto"/>
            <w:noWrap/>
            <w:vAlign w:val="center"/>
            <w:hideMark/>
          </w:tcPr>
          <w:p w:rsidR="006F4642" w:rsidRPr="006F4642" w:rsidRDefault="006F4642" w:rsidP="006F4642">
            <w:pPr>
              <w:ind w:firstLineChars="400" w:firstLine="960"/>
              <w:jc w:val="left"/>
              <w:rPr>
                <w:rFonts w:eastAsia="Times New Roman" w:cs="Arial"/>
                <w:color w:val="000000"/>
                <w:lang w:eastAsia="es-MX"/>
              </w:rPr>
            </w:pPr>
            <w:r w:rsidRPr="006F4642">
              <w:rPr>
                <w:rFonts w:eastAsia="Times New Roman" w:cs="Arial"/>
                <w:color w:val="000000"/>
                <w:lang w:eastAsia="es-MX"/>
              </w:rPr>
              <w:t>TRIBUNAL DE LOS TRABAJADORES AL SERVICIO DEL ESTADO DE YUCATÁN</w:t>
            </w:r>
          </w:p>
        </w:tc>
        <w:tc>
          <w:tcPr>
            <w:tcW w:w="675" w:type="dxa"/>
            <w:tcBorders>
              <w:top w:val="nil"/>
              <w:left w:val="nil"/>
              <w:right w:val="nil"/>
            </w:tcBorders>
            <w:shd w:val="clear" w:color="auto" w:fill="auto"/>
            <w:noWrap/>
            <w:vAlign w:val="center"/>
            <w:hideMark/>
          </w:tcPr>
          <w:p w:rsidR="006F4642" w:rsidRPr="006F4642" w:rsidRDefault="006F4642" w:rsidP="006F4642">
            <w:pPr>
              <w:jc w:val="right"/>
              <w:rPr>
                <w:rFonts w:eastAsia="Times New Roman" w:cs="Arial"/>
                <w:color w:val="000000"/>
                <w:lang w:eastAsia="es-MX"/>
              </w:rPr>
            </w:pPr>
            <w:r w:rsidRPr="006F4642">
              <w:rPr>
                <w:rFonts w:eastAsia="Times New Roman" w:cs="Arial"/>
                <w:color w:val="000000"/>
                <w:lang w:eastAsia="es-MX"/>
              </w:rPr>
              <w:t>18</w:t>
            </w:r>
          </w:p>
        </w:tc>
      </w:tr>
      <w:tr w:rsidR="006F4642" w:rsidRPr="006F4642" w:rsidTr="006F4642">
        <w:trPr>
          <w:trHeight w:val="360"/>
        </w:trPr>
        <w:tc>
          <w:tcPr>
            <w:tcW w:w="8163" w:type="dxa"/>
            <w:tcBorders>
              <w:top w:val="nil"/>
              <w:left w:val="nil"/>
              <w:bottom w:val="single" w:sz="4" w:space="0" w:color="FFFFFF" w:themeColor="background1"/>
              <w:right w:val="nil"/>
            </w:tcBorders>
            <w:shd w:val="clear" w:color="000000" w:fill="9B9B9B"/>
            <w:noWrap/>
            <w:vAlign w:val="center"/>
            <w:hideMark/>
          </w:tcPr>
          <w:p w:rsidR="006F4642" w:rsidRPr="006F4642" w:rsidRDefault="006F4642" w:rsidP="006F4642">
            <w:pPr>
              <w:ind w:firstLineChars="200" w:firstLine="480"/>
              <w:jc w:val="left"/>
              <w:rPr>
                <w:rFonts w:eastAsia="Times New Roman" w:cs="Arial"/>
                <w:color w:val="FFFFFF"/>
                <w:lang w:eastAsia="es-MX"/>
              </w:rPr>
            </w:pPr>
            <w:r w:rsidRPr="006F4642">
              <w:rPr>
                <w:rFonts w:eastAsia="Times New Roman" w:cs="Arial"/>
                <w:color w:val="FFFFFF"/>
                <w:lang w:eastAsia="es-MX"/>
              </w:rPr>
              <w:t>INSTITUTO ELECTORAL Y DE PARTICIPACIÓN CIUDADANA</w:t>
            </w:r>
          </w:p>
        </w:tc>
        <w:tc>
          <w:tcPr>
            <w:tcW w:w="675" w:type="dxa"/>
            <w:tcBorders>
              <w:top w:val="nil"/>
              <w:left w:val="nil"/>
              <w:bottom w:val="single" w:sz="4" w:space="0" w:color="FFFFFF" w:themeColor="background1"/>
              <w:right w:val="nil"/>
            </w:tcBorders>
            <w:shd w:val="clear" w:color="000000" w:fill="9B9B9B"/>
            <w:noWrap/>
            <w:vAlign w:val="center"/>
            <w:hideMark/>
          </w:tcPr>
          <w:p w:rsidR="006F4642" w:rsidRPr="006F4642" w:rsidRDefault="006F4642" w:rsidP="006F4642">
            <w:pPr>
              <w:jc w:val="right"/>
              <w:rPr>
                <w:rFonts w:eastAsia="Times New Roman" w:cs="Arial"/>
                <w:color w:val="FFFFFF"/>
                <w:lang w:eastAsia="es-MX"/>
              </w:rPr>
            </w:pPr>
            <w:r w:rsidRPr="006F4642">
              <w:rPr>
                <w:rFonts w:eastAsia="Times New Roman" w:cs="Arial"/>
                <w:color w:val="FFFFFF"/>
                <w:lang w:eastAsia="es-MX"/>
              </w:rPr>
              <w:t>170</w:t>
            </w:r>
          </w:p>
        </w:tc>
      </w:tr>
      <w:tr w:rsidR="006F4642" w:rsidRPr="006F4642" w:rsidTr="006F4642">
        <w:trPr>
          <w:trHeight w:val="360"/>
        </w:trPr>
        <w:tc>
          <w:tcPr>
            <w:tcW w:w="8163" w:type="dxa"/>
            <w:tcBorders>
              <w:top w:val="single" w:sz="4" w:space="0" w:color="FFFFFF" w:themeColor="background1"/>
              <w:left w:val="nil"/>
              <w:bottom w:val="single" w:sz="4" w:space="0" w:color="FFFFFF" w:themeColor="background1"/>
              <w:right w:val="nil"/>
            </w:tcBorders>
            <w:shd w:val="clear" w:color="000000" w:fill="9B9B9B"/>
            <w:noWrap/>
            <w:vAlign w:val="center"/>
            <w:hideMark/>
          </w:tcPr>
          <w:p w:rsidR="006F4642" w:rsidRPr="006F4642" w:rsidRDefault="006F4642" w:rsidP="006F4642">
            <w:pPr>
              <w:ind w:firstLineChars="200" w:firstLine="480"/>
              <w:jc w:val="left"/>
              <w:rPr>
                <w:rFonts w:eastAsia="Times New Roman" w:cs="Arial"/>
                <w:color w:val="FFFFFF"/>
                <w:lang w:eastAsia="es-MX"/>
              </w:rPr>
            </w:pPr>
            <w:r w:rsidRPr="006F4642">
              <w:rPr>
                <w:rFonts w:eastAsia="Times New Roman" w:cs="Arial"/>
                <w:color w:val="FFFFFF"/>
                <w:lang w:eastAsia="es-MX"/>
              </w:rPr>
              <w:t>TRIBUNAL ELECTORAL DEL ESTADO DE YUCATÁN</w:t>
            </w:r>
          </w:p>
        </w:tc>
        <w:tc>
          <w:tcPr>
            <w:tcW w:w="675" w:type="dxa"/>
            <w:tcBorders>
              <w:top w:val="single" w:sz="4" w:space="0" w:color="FFFFFF" w:themeColor="background1"/>
              <w:left w:val="nil"/>
              <w:bottom w:val="single" w:sz="4" w:space="0" w:color="FFFFFF" w:themeColor="background1"/>
              <w:right w:val="nil"/>
            </w:tcBorders>
            <w:shd w:val="clear" w:color="000000" w:fill="9B9B9B"/>
            <w:noWrap/>
            <w:vAlign w:val="center"/>
            <w:hideMark/>
          </w:tcPr>
          <w:p w:rsidR="006F4642" w:rsidRPr="006F4642" w:rsidRDefault="006F4642" w:rsidP="006F4642">
            <w:pPr>
              <w:jc w:val="right"/>
              <w:rPr>
                <w:rFonts w:eastAsia="Times New Roman" w:cs="Arial"/>
                <w:color w:val="FFFFFF"/>
                <w:lang w:eastAsia="es-MX"/>
              </w:rPr>
            </w:pPr>
            <w:r w:rsidRPr="006F4642">
              <w:rPr>
                <w:rFonts w:eastAsia="Times New Roman" w:cs="Arial"/>
                <w:color w:val="FFFFFF"/>
                <w:lang w:eastAsia="es-MX"/>
              </w:rPr>
              <w:t>33</w:t>
            </w:r>
          </w:p>
        </w:tc>
      </w:tr>
      <w:tr w:rsidR="006F4642" w:rsidRPr="006F4642" w:rsidTr="006F4642">
        <w:trPr>
          <w:trHeight w:val="360"/>
        </w:trPr>
        <w:tc>
          <w:tcPr>
            <w:tcW w:w="8163" w:type="dxa"/>
            <w:tcBorders>
              <w:top w:val="single" w:sz="4" w:space="0" w:color="FFFFFF" w:themeColor="background1"/>
              <w:left w:val="nil"/>
              <w:bottom w:val="single" w:sz="4" w:space="0" w:color="FFFFFF" w:themeColor="background1"/>
              <w:right w:val="nil"/>
            </w:tcBorders>
            <w:shd w:val="clear" w:color="000000" w:fill="9B9B9B"/>
            <w:noWrap/>
            <w:vAlign w:val="center"/>
            <w:hideMark/>
          </w:tcPr>
          <w:p w:rsidR="006F4642" w:rsidRPr="006F4642" w:rsidRDefault="006F4642" w:rsidP="006F4642">
            <w:pPr>
              <w:ind w:firstLineChars="200" w:firstLine="480"/>
              <w:jc w:val="left"/>
              <w:rPr>
                <w:rFonts w:eastAsia="Times New Roman" w:cs="Arial"/>
                <w:color w:val="FFFFFF"/>
                <w:lang w:eastAsia="es-MX"/>
              </w:rPr>
            </w:pPr>
            <w:r w:rsidRPr="006F4642">
              <w:rPr>
                <w:rFonts w:eastAsia="Times New Roman" w:cs="Arial"/>
                <w:color w:val="FFFFFF"/>
                <w:lang w:eastAsia="es-MX"/>
              </w:rPr>
              <w:t>COMISIÓN DE LOS DERECHOS HUMANOS DEL ESTADO DE YUCATÁN</w:t>
            </w:r>
          </w:p>
        </w:tc>
        <w:tc>
          <w:tcPr>
            <w:tcW w:w="675" w:type="dxa"/>
            <w:tcBorders>
              <w:top w:val="single" w:sz="4" w:space="0" w:color="FFFFFF" w:themeColor="background1"/>
              <w:left w:val="nil"/>
              <w:bottom w:val="single" w:sz="4" w:space="0" w:color="FFFFFF" w:themeColor="background1"/>
              <w:right w:val="nil"/>
            </w:tcBorders>
            <w:shd w:val="clear" w:color="000000" w:fill="9B9B9B"/>
            <w:noWrap/>
            <w:vAlign w:val="center"/>
            <w:hideMark/>
          </w:tcPr>
          <w:p w:rsidR="006F4642" w:rsidRPr="006F4642" w:rsidRDefault="006F4642" w:rsidP="006F4642">
            <w:pPr>
              <w:jc w:val="right"/>
              <w:rPr>
                <w:rFonts w:eastAsia="Times New Roman" w:cs="Arial"/>
                <w:color w:val="FFFFFF"/>
                <w:lang w:eastAsia="es-MX"/>
              </w:rPr>
            </w:pPr>
            <w:r w:rsidRPr="006F4642">
              <w:rPr>
                <w:rFonts w:eastAsia="Times New Roman" w:cs="Arial"/>
                <w:color w:val="FFFFFF"/>
                <w:lang w:eastAsia="es-MX"/>
              </w:rPr>
              <w:t>118</w:t>
            </w:r>
          </w:p>
        </w:tc>
      </w:tr>
      <w:tr w:rsidR="006F4642" w:rsidRPr="006F4642" w:rsidTr="006F4642">
        <w:trPr>
          <w:trHeight w:val="360"/>
        </w:trPr>
        <w:tc>
          <w:tcPr>
            <w:tcW w:w="8163" w:type="dxa"/>
            <w:tcBorders>
              <w:top w:val="single" w:sz="4" w:space="0" w:color="FFFFFF" w:themeColor="background1"/>
              <w:left w:val="nil"/>
              <w:bottom w:val="single" w:sz="4" w:space="0" w:color="FFFFFF" w:themeColor="background1"/>
              <w:right w:val="nil"/>
            </w:tcBorders>
            <w:shd w:val="clear" w:color="000000" w:fill="9B9B9B"/>
            <w:noWrap/>
            <w:vAlign w:val="center"/>
            <w:hideMark/>
          </w:tcPr>
          <w:p w:rsidR="006F4642" w:rsidRPr="006F4642" w:rsidRDefault="006F4642" w:rsidP="006F4642">
            <w:pPr>
              <w:ind w:firstLineChars="200" w:firstLine="480"/>
              <w:jc w:val="left"/>
              <w:rPr>
                <w:rFonts w:eastAsia="Times New Roman" w:cs="Arial"/>
                <w:color w:val="FFFFFF"/>
                <w:lang w:eastAsia="es-MX"/>
              </w:rPr>
            </w:pPr>
            <w:r w:rsidRPr="006F4642">
              <w:rPr>
                <w:rFonts w:eastAsia="Times New Roman" w:cs="Arial"/>
                <w:color w:val="FFFFFF"/>
                <w:lang w:eastAsia="es-MX"/>
              </w:rPr>
              <w:t>INSTITUTO ESTATAL DE ACCESO A LA INFORMACIÓN PÚBLICA</w:t>
            </w:r>
          </w:p>
        </w:tc>
        <w:tc>
          <w:tcPr>
            <w:tcW w:w="675" w:type="dxa"/>
            <w:tcBorders>
              <w:top w:val="single" w:sz="4" w:space="0" w:color="FFFFFF" w:themeColor="background1"/>
              <w:left w:val="nil"/>
              <w:bottom w:val="single" w:sz="4" w:space="0" w:color="FFFFFF" w:themeColor="background1"/>
              <w:right w:val="nil"/>
            </w:tcBorders>
            <w:shd w:val="clear" w:color="000000" w:fill="9B9B9B"/>
            <w:noWrap/>
            <w:vAlign w:val="center"/>
            <w:hideMark/>
          </w:tcPr>
          <w:p w:rsidR="006F4642" w:rsidRPr="006F4642" w:rsidRDefault="006F4642" w:rsidP="006F4642">
            <w:pPr>
              <w:jc w:val="right"/>
              <w:rPr>
                <w:rFonts w:eastAsia="Times New Roman" w:cs="Arial"/>
                <w:color w:val="FFFFFF"/>
                <w:lang w:eastAsia="es-MX"/>
              </w:rPr>
            </w:pPr>
            <w:r w:rsidRPr="006F4642">
              <w:rPr>
                <w:rFonts w:eastAsia="Times New Roman" w:cs="Arial"/>
                <w:color w:val="FFFFFF"/>
                <w:lang w:eastAsia="es-MX"/>
              </w:rPr>
              <w:t>79</w:t>
            </w:r>
          </w:p>
        </w:tc>
      </w:tr>
      <w:tr w:rsidR="006F4642" w:rsidRPr="006F4642" w:rsidTr="006F4642">
        <w:trPr>
          <w:trHeight w:val="360"/>
        </w:trPr>
        <w:tc>
          <w:tcPr>
            <w:tcW w:w="8163" w:type="dxa"/>
            <w:tcBorders>
              <w:top w:val="single" w:sz="4" w:space="0" w:color="FFFFFF" w:themeColor="background1"/>
              <w:left w:val="nil"/>
              <w:bottom w:val="single" w:sz="4" w:space="0" w:color="FFFFFF" w:themeColor="background1"/>
              <w:right w:val="nil"/>
            </w:tcBorders>
            <w:shd w:val="clear" w:color="000000" w:fill="9B9B9B"/>
            <w:noWrap/>
            <w:vAlign w:val="center"/>
            <w:hideMark/>
          </w:tcPr>
          <w:p w:rsidR="006F4642" w:rsidRPr="006F4642" w:rsidRDefault="006F4642" w:rsidP="006F4642">
            <w:pPr>
              <w:ind w:firstLineChars="200" w:firstLine="480"/>
              <w:jc w:val="left"/>
              <w:rPr>
                <w:rFonts w:eastAsia="Times New Roman" w:cs="Arial"/>
                <w:color w:val="FFFFFF"/>
                <w:lang w:eastAsia="es-MX"/>
              </w:rPr>
            </w:pPr>
            <w:r w:rsidRPr="006F4642">
              <w:rPr>
                <w:rFonts w:eastAsia="Times New Roman" w:cs="Arial"/>
                <w:color w:val="FFFFFF"/>
                <w:lang w:eastAsia="es-MX"/>
              </w:rPr>
              <w:t>FISCALÍA ESPECIALIZADA EN EL COMBATE A LA CORRUPCIÓN</w:t>
            </w:r>
          </w:p>
        </w:tc>
        <w:tc>
          <w:tcPr>
            <w:tcW w:w="675" w:type="dxa"/>
            <w:tcBorders>
              <w:top w:val="single" w:sz="4" w:space="0" w:color="FFFFFF" w:themeColor="background1"/>
              <w:left w:val="nil"/>
              <w:bottom w:val="single" w:sz="4" w:space="0" w:color="FFFFFF" w:themeColor="background1"/>
              <w:right w:val="nil"/>
            </w:tcBorders>
            <w:shd w:val="clear" w:color="000000" w:fill="9B9B9B"/>
            <w:noWrap/>
            <w:vAlign w:val="center"/>
            <w:hideMark/>
          </w:tcPr>
          <w:p w:rsidR="006F4642" w:rsidRPr="006F4642" w:rsidRDefault="006F4642" w:rsidP="006F4642">
            <w:pPr>
              <w:jc w:val="right"/>
              <w:rPr>
                <w:rFonts w:eastAsia="Times New Roman" w:cs="Arial"/>
                <w:color w:val="FFFFFF"/>
                <w:lang w:eastAsia="es-MX"/>
              </w:rPr>
            </w:pPr>
            <w:r w:rsidRPr="006F4642">
              <w:rPr>
                <w:rFonts w:eastAsia="Times New Roman" w:cs="Arial"/>
                <w:color w:val="FFFFFF"/>
                <w:lang w:eastAsia="es-MX"/>
              </w:rPr>
              <w:t>40</w:t>
            </w:r>
          </w:p>
        </w:tc>
      </w:tr>
      <w:tr w:rsidR="006F4642" w:rsidRPr="006F4642" w:rsidTr="006F4642">
        <w:trPr>
          <w:trHeight w:val="360"/>
        </w:trPr>
        <w:tc>
          <w:tcPr>
            <w:tcW w:w="8163" w:type="dxa"/>
            <w:tcBorders>
              <w:top w:val="single" w:sz="4" w:space="0" w:color="FFFFFF" w:themeColor="background1"/>
              <w:left w:val="nil"/>
              <w:bottom w:val="single" w:sz="4" w:space="0" w:color="FFFFFF" w:themeColor="background1"/>
              <w:right w:val="nil"/>
            </w:tcBorders>
            <w:shd w:val="clear" w:color="000000" w:fill="9B9B9B"/>
            <w:noWrap/>
            <w:vAlign w:val="center"/>
            <w:hideMark/>
          </w:tcPr>
          <w:p w:rsidR="006F4642" w:rsidRPr="006F4642" w:rsidRDefault="006F4642" w:rsidP="006F4642">
            <w:pPr>
              <w:ind w:firstLineChars="200" w:firstLine="480"/>
              <w:jc w:val="left"/>
              <w:rPr>
                <w:rFonts w:eastAsia="Times New Roman" w:cs="Arial"/>
                <w:color w:val="FFFFFF"/>
                <w:lang w:eastAsia="es-MX"/>
              </w:rPr>
            </w:pPr>
            <w:r w:rsidRPr="006F4642">
              <w:rPr>
                <w:rFonts w:eastAsia="Times New Roman" w:cs="Arial"/>
                <w:color w:val="FFFFFF"/>
                <w:lang w:eastAsia="es-MX"/>
              </w:rPr>
              <w:t>UNIVERSIDAD AUTÓNOMA DE YUCATÁN</w:t>
            </w:r>
          </w:p>
        </w:tc>
        <w:tc>
          <w:tcPr>
            <w:tcW w:w="675" w:type="dxa"/>
            <w:tcBorders>
              <w:top w:val="single" w:sz="4" w:space="0" w:color="FFFFFF" w:themeColor="background1"/>
              <w:left w:val="nil"/>
              <w:bottom w:val="single" w:sz="4" w:space="0" w:color="FFFFFF" w:themeColor="background1"/>
              <w:right w:val="nil"/>
            </w:tcBorders>
            <w:shd w:val="clear" w:color="000000" w:fill="9B9B9B"/>
            <w:noWrap/>
            <w:vAlign w:val="center"/>
            <w:hideMark/>
          </w:tcPr>
          <w:p w:rsidR="006F4642" w:rsidRPr="006F4642" w:rsidRDefault="006F4642" w:rsidP="006F4642">
            <w:pPr>
              <w:jc w:val="right"/>
              <w:rPr>
                <w:rFonts w:eastAsia="Times New Roman" w:cs="Arial"/>
                <w:color w:val="FFFFFF"/>
                <w:lang w:eastAsia="es-MX"/>
              </w:rPr>
            </w:pPr>
            <w:r w:rsidRPr="006F4642">
              <w:rPr>
                <w:rFonts w:eastAsia="Times New Roman" w:cs="Arial"/>
                <w:color w:val="FFFFFF"/>
                <w:lang w:eastAsia="es-MX"/>
              </w:rPr>
              <w:t>4,134</w:t>
            </w:r>
          </w:p>
        </w:tc>
      </w:tr>
      <w:tr w:rsidR="006F4642" w:rsidRPr="006F4642" w:rsidTr="006F4642">
        <w:trPr>
          <w:trHeight w:val="360"/>
        </w:trPr>
        <w:tc>
          <w:tcPr>
            <w:tcW w:w="8163" w:type="dxa"/>
            <w:tcBorders>
              <w:top w:val="single" w:sz="4" w:space="0" w:color="FFFFFF" w:themeColor="background1"/>
              <w:left w:val="nil"/>
              <w:bottom w:val="single" w:sz="4" w:space="0" w:color="FFFFFF" w:themeColor="background1"/>
              <w:right w:val="nil"/>
            </w:tcBorders>
            <w:shd w:val="clear" w:color="000000" w:fill="9B9B9B"/>
            <w:noWrap/>
            <w:vAlign w:val="center"/>
            <w:hideMark/>
          </w:tcPr>
          <w:p w:rsidR="006F4642" w:rsidRPr="006F4642" w:rsidRDefault="006F4642" w:rsidP="006F4642">
            <w:pPr>
              <w:ind w:firstLineChars="200" w:firstLine="480"/>
              <w:jc w:val="left"/>
              <w:rPr>
                <w:rFonts w:eastAsia="Times New Roman" w:cs="Arial"/>
                <w:color w:val="FFFFFF"/>
                <w:lang w:eastAsia="es-MX"/>
              </w:rPr>
            </w:pPr>
            <w:r w:rsidRPr="006F4642">
              <w:rPr>
                <w:rFonts w:eastAsia="Times New Roman" w:cs="Arial"/>
                <w:color w:val="FFFFFF"/>
                <w:lang w:eastAsia="es-MX"/>
              </w:rPr>
              <w:t>TRIBUNAL DE JUSTICIA ADMINISTRATIVA DEL ESTADO DE YUCATÁN</w:t>
            </w:r>
          </w:p>
        </w:tc>
        <w:tc>
          <w:tcPr>
            <w:tcW w:w="675" w:type="dxa"/>
            <w:tcBorders>
              <w:top w:val="single" w:sz="4" w:space="0" w:color="FFFFFF" w:themeColor="background1"/>
              <w:left w:val="nil"/>
              <w:bottom w:val="single" w:sz="4" w:space="0" w:color="FFFFFF" w:themeColor="background1"/>
              <w:right w:val="nil"/>
            </w:tcBorders>
            <w:shd w:val="clear" w:color="000000" w:fill="9B9B9B"/>
            <w:noWrap/>
            <w:vAlign w:val="center"/>
            <w:hideMark/>
          </w:tcPr>
          <w:p w:rsidR="006F4642" w:rsidRPr="006F4642" w:rsidRDefault="006F4642" w:rsidP="006F4642">
            <w:pPr>
              <w:jc w:val="right"/>
              <w:rPr>
                <w:rFonts w:eastAsia="Times New Roman" w:cs="Arial"/>
                <w:color w:val="FFFFFF"/>
                <w:lang w:eastAsia="es-MX"/>
              </w:rPr>
            </w:pPr>
            <w:r w:rsidRPr="006F4642">
              <w:rPr>
                <w:rFonts w:eastAsia="Times New Roman" w:cs="Arial"/>
                <w:color w:val="FFFFFF"/>
                <w:lang w:eastAsia="es-MX"/>
              </w:rPr>
              <w:t>53</w:t>
            </w:r>
          </w:p>
        </w:tc>
      </w:tr>
      <w:tr w:rsidR="006F4642" w:rsidRPr="006F4642" w:rsidTr="006F4642">
        <w:trPr>
          <w:trHeight w:val="360"/>
        </w:trPr>
        <w:tc>
          <w:tcPr>
            <w:tcW w:w="8163" w:type="dxa"/>
            <w:tcBorders>
              <w:top w:val="single" w:sz="4" w:space="0" w:color="FFFFFF" w:themeColor="background1"/>
              <w:left w:val="nil"/>
              <w:bottom w:val="single" w:sz="4" w:space="0" w:color="FFFFFF" w:themeColor="background1"/>
              <w:right w:val="nil"/>
            </w:tcBorders>
            <w:shd w:val="clear" w:color="000000" w:fill="757575"/>
            <w:noWrap/>
            <w:vAlign w:val="center"/>
            <w:hideMark/>
          </w:tcPr>
          <w:p w:rsidR="006F4642" w:rsidRPr="006F4642" w:rsidRDefault="006F4642" w:rsidP="00CA1C90">
            <w:pPr>
              <w:ind w:firstLineChars="200" w:firstLine="482"/>
              <w:jc w:val="left"/>
              <w:rPr>
                <w:rFonts w:eastAsia="Times New Roman" w:cs="Arial"/>
                <w:b/>
                <w:bCs/>
                <w:color w:val="FFFFFF"/>
                <w:lang w:eastAsia="es-MX"/>
              </w:rPr>
            </w:pPr>
            <w:r w:rsidRPr="006F4642">
              <w:rPr>
                <w:rFonts w:eastAsia="Times New Roman" w:cs="Arial"/>
                <w:b/>
                <w:bCs/>
                <w:color w:val="FFFFFF"/>
                <w:lang w:eastAsia="es-MX"/>
              </w:rPr>
              <w:t>PODER EJECUTIVO</w:t>
            </w:r>
          </w:p>
        </w:tc>
        <w:tc>
          <w:tcPr>
            <w:tcW w:w="675" w:type="dxa"/>
            <w:tcBorders>
              <w:top w:val="single" w:sz="4" w:space="0" w:color="FFFFFF" w:themeColor="background1"/>
              <w:left w:val="nil"/>
              <w:bottom w:val="single" w:sz="4" w:space="0" w:color="FFFFFF" w:themeColor="background1"/>
              <w:right w:val="nil"/>
            </w:tcBorders>
            <w:shd w:val="clear" w:color="000000" w:fill="757575"/>
            <w:noWrap/>
            <w:vAlign w:val="center"/>
            <w:hideMark/>
          </w:tcPr>
          <w:p w:rsidR="006F4642" w:rsidRPr="006F4642" w:rsidRDefault="006F4642" w:rsidP="006F4642">
            <w:pPr>
              <w:jc w:val="right"/>
              <w:rPr>
                <w:rFonts w:eastAsia="Times New Roman" w:cs="Arial"/>
                <w:b/>
                <w:bCs/>
                <w:color w:val="FFFFFF"/>
                <w:lang w:eastAsia="es-MX"/>
              </w:rPr>
            </w:pPr>
            <w:r w:rsidRPr="006F4642">
              <w:rPr>
                <w:rFonts w:eastAsia="Times New Roman" w:cs="Arial"/>
                <w:b/>
                <w:bCs/>
                <w:color w:val="FFFFFF"/>
                <w:lang w:eastAsia="es-MX"/>
              </w:rPr>
              <w:t>65,336</w:t>
            </w:r>
          </w:p>
        </w:tc>
      </w:tr>
      <w:tr w:rsidR="006F4642" w:rsidRPr="006F4642" w:rsidTr="006F4642">
        <w:trPr>
          <w:trHeight w:val="360"/>
        </w:trPr>
        <w:tc>
          <w:tcPr>
            <w:tcW w:w="8163" w:type="dxa"/>
            <w:tcBorders>
              <w:top w:val="single" w:sz="4" w:space="0" w:color="FFFFFF" w:themeColor="background1"/>
              <w:left w:val="nil"/>
              <w:bottom w:val="nil"/>
              <w:right w:val="nil"/>
            </w:tcBorders>
            <w:shd w:val="clear" w:color="000000" w:fill="9B9B9B"/>
            <w:noWrap/>
            <w:vAlign w:val="center"/>
            <w:hideMark/>
          </w:tcPr>
          <w:p w:rsidR="006F4642" w:rsidRPr="006F4642" w:rsidRDefault="006F4642" w:rsidP="006F4642">
            <w:pPr>
              <w:ind w:firstLineChars="400" w:firstLine="960"/>
              <w:jc w:val="left"/>
              <w:rPr>
                <w:rFonts w:eastAsia="Times New Roman" w:cs="Arial"/>
                <w:color w:val="FFFFFF"/>
                <w:lang w:eastAsia="es-MX"/>
              </w:rPr>
            </w:pPr>
            <w:r w:rsidRPr="006F4642">
              <w:rPr>
                <w:rFonts w:eastAsia="Times New Roman" w:cs="Arial"/>
                <w:color w:val="FFFFFF"/>
                <w:lang w:eastAsia="es-MX"/>
              </w:rPr>
              <w:t>MAGISTERIO</w:t>
            </w:r>
          </w:p>
        </w:tc>
        <w:tc>
          <w:tcPr>
            <w:tcW w:w="675" w:type="dxa"/>
            <w:tcBorders>
              <w:top w:val="single" w:sz="4" w:space="0" w:color="FFFFFF" w:themeColor="background1"/>
              <w:left w:val="nil"/>
              <w:bottom w:val="nil"/>
              <w:right w:val="nil"/>
            </w:tcBorders>
            <w:shd w:val="clear" w:color="000000" w:fill="9B9B9B"/>
            <w:noWrap/>
            <w:vAlign w:val="center"/>
            <w:hideMark/>
          </w:tcPr>
          <w:p w:rsidR="006F4642" w:rsidRPr="006F4642" w:rsidRDefault="006F4642" w:rsidP="006F4642">
            <w:pPr>
              <w:jc w:val="right"/>
              <w:rPr>
                <w:rFonts w:eastAsia="Times New Roman" w:cs="Arial"/>
                <w:color w:val="FFFFFF"/>
                <w:lang w:eastAsia="es-MX"/>
              </w:rPr>
            </w:pPr>
            <w:r w:rsidRPr="006F4642">
              <w:rPr>
                <w:rFonts w:eastAsia="Times New Roman" w:cs="Arial"/>
                <w:color w:val="FFFFFF"/>
                <w:lang w:eastAsia="es-MX"/>
              </w:rPr>
              <w:t>53,425</w:t>
            </w:r>
          </w:p>
        </w:tc>
      </w:tr>
      <w:tr w:rsidR="006F4642" w:rsidRPr="006F4642" w:rsidTr="006F4642">
        <w:trPr>
          <w:trHeight w:val="360"/>
        </w:trPr>
        <w:tc>
          <w:tcPr>
            <w:tcW w:w="8163" w:type="dxa"/>
            <w:tcBorders>
              <w:top w:val="nil"/>
              <w:left w:val="nil"/>
              <w:bottom w:val="nil"/>
              <w:right w:val="nil"/>
            </w:tcBorders>
            <w:shd w:val="clear" w:color="auto" w:fill="auto"/>
            <w:noWrap/>
            <w:vAlign w:val="center"/>
            <w:hideMark/>
          </w:tcPr>
          <w:p w:rsidR="006F4642" w:rsidRPr="006F4642" w:rsidRDefault="006F4642" w:rsidP="006F4642">
            <w:pPr>
              <w:ind w:firstLineChars="600" w:firstLine="1440"/>
              <w:jc w:val="left"/>
              <w:rPr>
                <w:rFonts w:eastAsia="Times New Roman" w:cs="Arial"/>
                <w:color w:val="000000"/>
                <w:lang w:eastAsia="es-MX"/>
              </w:rPr>
            </w:pPr>
            <w:r w:rsidRPr="006F4642">
              <w:rPr>
                <w:rFonts w:eastAsia="Times New Roman" w:cs="Arial"/>
                <w:color w:val="000000"/>
                <w:lang w:eastAsia="es-MX"/>
              </w:rPr>
              <w:t>ESTATALES</w:t>
            </w:r>
          </w:p>
        </w:tc>
        <w:tc>
          <w:tcPr>
            <w:tcW w:w="675" w:type="dxa"/>
            <w:tcBorders>
              <w:top w:val="nil"/>
              <w:left w:val="nil"/>
              <w:bottom w:val="nil"/>
              <w:right w:val="nil"/>
            </w:tcBorders>
            <w:shd w:val="clear" w:color="auto" w:fill="auto"/>
            <w:noWrap/>
            <w:vAlign w:val="center"/>
            <w:hideMark/>
          </w:tcPr>
          <w:p w:rsidR="006F4642" w:rsidRPr="006F4642" w:rsidRDefault="006F4642" w:rsidP="006F4642">
            <w:pPr>
              <w:jc w:val="right"/>
              <w:rPr>
                <w:rFonts w:eastAsia="Times New Roman" w:cs="Arial"/>
                <w:color w:val="000000"/>
                <w:lang w:eastAsia="es-MX"/>
              </w:rPr>
            </w:pPr>
            <w:r w:rsidRPr="006F4642">
              <w:rPr>
                <w:rFonts w:eastAsia="Times New Roman" w:cs="Arial"/>
                <w:color w:val="000000"/>
                <w:lang w:eastAsia="es-MX"/>
              </w:rPr>
              <w:t>17,848</w:t>
            </w:r>
          </w:p>
        </w:tc>
      </w:tr>
      <w:tr w:rsidR="006F4642" w:rsidRPr="006F4642" w:rsidTr="006F4642">
        <w:trPr>
          <w:trHeight w:val="360"/>
        </w:trPr>
        <w:tc>
          <w:tcPr>
            <w:tcW w:w="8163" w:type="dxa"/>
            <w:tcBorders>
              <w:top w:val="nil"/>
              <w:left w:val="nil"/>
              <w:right w:val="nil"/>
            </w:tcBorders>
            <w:shd w:val="clear" w:color="auto" w:fill="auto"/>
            <w:noWrap/>
            <w:vAlign w:val="center"/>
            <w:hideMark/>
          </w:tcPr>
          <w:p w:rsidR="006F4642" w:rsidRPr="006F4642" w:rsidRDefault="006F4642" w:rsidP="006F4642">
            <w:pPr>
              <w:ind w:firstLineChars="600" w:firstLine="1440"/>
              <w:jc w:val="left"/>
              <w:rPr>
                <w:rFonts w:eastAsia="Times New Roman" w:cs="Arial"/>
                <w:color w:val="000000"/>
                <w:lang w:eastAsia="es-MX"/>
              </w:rPr>
            </w:pPr>
            <w:r w:rsidRPr="006F4642">
              <w:rPr>
                <w:rFonts w:eastAsia="Times New Roman" w:cs="Arial"/>
                <w:color w:val="000000"/>
                <w:lang w:eastAsia="es-MX"/>
              </w:rPr>
              <w:t>FEDERALIZADOS</w:t>
            </w:r>
          </w:p>
        </w:tc>
        <w:tc>
          <w:tcPr>
            <w:tcW w:w="675" w:type="dxa"/>
            <w:tcBorders>
              <w:top w:val="nil"/>
              <w:left w:val="nil"/>
              <w:right w:val="nil"/>
            </w:tcBorders>
            <w:shd w:val="clear" w:color="auto" w:fill="auto"/>
            <w:noWrap/>
            <w:vAlign w:val="center"/>
            <w:hideMark/>
          </w:tcPr>
          <w:p w:rsidR="006F4642" w:rsidRPr="006F4642" w:rsidRDefault="006F4642" w:rsidP="006F4642">
            <w:pPr>
              <w:jc w:val="right"/>
              <w:rPr>
                <w:rFonts w:eastAsia="Times New Roman" w:cs="Arial"/>
                <w:color w:val="000000"/>
                <w:lang w:eastAsia="es-MX"/>
              </w:rPr>
            </w:pPr>
            <w:r w:rsidRPr="006F4642">
              <w:rPr>
                <w:rFonts w:eastAsia="Times New Roman" w:cs="Arial"/>
                <w:color w:val="000000"/>
                <w:lang w:eastAsia="es-MX"/>
              </w:rPr>
              <w:t>35,577</w:t>
            </w:r>
          </w:p>
        </w:tc>
      </w:tr>
      <w:tr w:rsidR="006F4642" w:rsidRPr="006F4642" w:rsidTr="006F4642">
        <w:trPr>
          <w:trHeight w:val="360"/>
        </w:trPr>
        <w:tc>
          <w:tcPr>
            <w:tcW w:w="8163" w:type="dxa"/>
            <w:tcBorders>
              <w:top w:val="nil"/>
              <w:left w:val="nil"/>
              <w:bottom w:val="single" w:sz="4" w:space="0" w:color="FFFFFF" w:themeColor="background1"/>
              <w:right w:val="nil"/>
            </w:tcBorders>
            <w:shd w:val="clear" w:color="000000" w:fill="9B9B9B"/>
            <w:noWrap/>
            <w:vAlign w:val="center"/>
            <w:hideMark/>
          </w:tcPr>
          <w:p w:rsidR="006F4642" w:rsidRPr="006F4642" w:rsidRDefault="006F4642" w:rsidP="006F4642">
            <w:pPr>
              <w:ind w:firstLineChars="400" w:firstLine="960"/>
              <w:jc w:val="left"/>
              <w:rPr>
                <w:rFonts w:eastAsia="Times New Roman" w:cs="Arial"/>
                <w:color w:val="FFFFFF"/>
                <w:lang w:eastAsia="es-MX"/>
              </w:rPr>
            </w:pPr>
            <w:r w:rsidRPr="006F4642">
              <w:rPr>
                <w:rFonts w:eastAsia="Times New Roman" w:cs="Arial"/>
                <w:color w:val="FFFFFF"/>
                <w:lang w:eastAsia="es-MX"/>
              </w:rPr>
              <w:t>RESTO</w:t>
            </w:r>
          </w:p>
        </w:tc>
        <w:tc>
          <w:tcPr>
            <w:tcW w:w="675" w:type="dxa"/>
            <w:tcBorders>
              <w:top w:val="nil"/>
              <w:left w:val="nil"/>
              <w:bottom w:val="single" w:sz="4" w:space="0" w:color="FFFFFF" w:themeColor="background1"/>
              <w:right w:val="nil"/>
            </w:tcBorders>
            <w:shd w:val="clear" w:color="000000" w:fill="9B9B9B"/>
            <w:noWrap/>
            <w:vAlign w:val="center"/>
            <w:hideMark/>
          </w:tcPr>
          <w:p w:rsidR="006F4642" w:rsidRPr="006F4642" w:rsidRDefault="006F4642" w:rsidP="006F4642">
            <w:pPr>
              <w:jc w:val="right"/>
              <w:rPr>
                <w:rFonts w:eastAsia="Times New Roman" w:cs="Arial"/>
                <w:color w:val="FFFFFF"/>
                <w:lang w:eastAsia="es-MX"/>
              </w:rPr>
            </w:pPr>
            <w:r w:rsidRPr="006F4642">
              <w:rPr>
                <w:rFonts w:eastAsia="Times New Roman" w:cs="Arial"/>
                <w:color w:val="FFFFFF"/>
                <w:lang w:eastAsia="es-MX"/>
              </w:rPr>
              <w:t>11,911</w:t>
            </w:r>
          </w:p>
        </w:tc>
      </w:tr>
      <w:tr w:rsidR="006F4642" w:rsidRPr="006F4642" w:rsidTr="006F4642">
        <w:trPr>
          <w:trHeight w:val="360"/>
        </w:trPr>
        <w:tc>
          <w:tcPr>
            <w:tcW w:w="8163" w:type="dxa"/>
            <w:tcBorders>
              <w:top w:val="single" w:sz="4" w:space="0" w:color="FFFFFF" w:themeColor="background1"/>
              <w:left w:val="nil"/>
              <w:bottom w:val="nil"/>
              <w:right w:val="nil"/>
            </w:tcBorders>
            <w:shd w:val="clear" w:color="000000" w:fill="757575"/>
            <w:noWrap/>
            <w:vAlign w:val="center"/>
            <w:hideMark/>
          </w:tcPr>
          <w:p w:rsidR="006F4642" w:rsidRPr="006F4642" w:rsidRDefault="006F4642" w:rsidP="00CA1C90">
            <w:pPr>
              <w:ind w:firstLineChars="200" w:firstLine="482"/>
              <w:jc w:val="left"/>
              <w:rPr>
                <w:rFonts w:eastAsia="Times New Roman" w:cs="Arial"/>
                <w:b/>
                <w:bCs/>
                <w:color w:val="FFFFFF"/>
                <w:lang w:eastAsia="es-MX"/>
              </w:rPr>
            </w:pPr>
            <w:r w:rsidRPr="006F4642">
              <w:rPr>
                <w:rFonts w:eastAsia="Times New Roman" w:cs="Arial"/>
                <w:b/>
                <w:bCs/>
                <w:color w:val="FFFFFF"/>
                <w:lang w:eastAsia="es-MX"/>
              </w:rPr>
              <w:t>SECTOR PÚBLICO PARAESTATAL</w:t>
            </w:r>
          </w:p>
        </w:tc>
        <w:tc>
          <w:tcPr>
            <w:tcW w:w="675" w:type="dxa"/>
            <w:tcBorders>
              <w:top w:val="single" w:sz="4" w:space="0" w:color="FFFFFF" w:themeColor="background1"/>
              <w:left w:val="nil"/>
              <w:bottom w:val="nil"/>
              <w:right w:val="nil"/>
            </w:tcBorders>
            <w:shd w:val="clear" w:color="000000" w:fill="757575"/>
            <w:noWrap/>
            <w:vAlign w:val="center"/>
            <w:hideMark/>
          </w:tcPr>
          <w:p w:rsidR="006F4642" w:rsidRPr="006F4642" w:rsidRDefault="006F4642" w:rsidP="006F4642">
            <w:pPr>
              <w:jc w:val="right"/>
              <w:rPr>
                <w:rFonts w:eastAsia="Times New Roman" w:cs="Arial"/>
                <w:b/>
                <w:bCs/>
                <w:color w:val="FFFFFF"/>
                <w:lang w:eastAsia="es-MX"/>
              </w:rPr>
            </w:pPr>
            <w:r w:rsidRPr="006F4642">
              <w:rPr>
                <w:rFonts w:eastAsia="Times New Roman" w:cs="Arial"/>
                <w:b/>
                <w:bCs/>
                <w:color w:val="FFFFFF"/>
                <w:lang w:eastAsia="es-MX"/>
              </w:rPr>
              <w:t>17,015</w:t>
            </w:r>
          </w:p>
        </w:tc>
      </w:tr>
      <w:tr w:rsidR="006F4642" w:rsidRPr="006F4642" w:rsidTr="006F4642">
        <w:trPr>
          <w:trHeight w:val="360"/>
        </w:trPr>
        <w:tc>
          <w:tcPr>
            <w:tcW w:w="8163" w:type="dxa"/>
            <w:tcBorders>
              <w:top w:val="nil"/>
              <w:left w:val="nil"/>
              <w:bottom w:val="nil"/>
              <w:right w:val="nil"/>
            </w:tcBorders>
            <w:shd w:val="clear" w:color="000000" w:fill="FFFFFF"/>
            <w:noWrap/>
            <w:vAlign w:val="center"/>
            <w:hideMark/>
          </w:tcPr>
          <w:p w:rsidR="006F4642" w:rsidRPr="006F4642" w:rsidRDefault="006F4642" w:rsidP="006F4642">
            <w:pPr>
              <w:jc w:val="left"/>
              <w:rPr>
                <w:rFonts w:eastAsia="Times New Roman" w:cs="Arial"/>
                <w:color w:val="000000"/>
                <w:lang w:eastAsia="es-MX"/>
              </w:rPr>
            </w:pPr>
            <w:r w:rsidRPr="006F4642">
              <w:rPr>
                <w:rFonts w:eastAsia="Times New Roman" w:cs="Arial"/>
                <w:color w:val="000000"/>
                <w:lang w:eastAsia="es-MX"/>
              </w:rPr>
              <w:t> </w:t>
            </w:r>
          </w:p>
        </w:tc>
        <w:tc>
          <w:tcPr>
            <w:tcW w:w="675" w:type="dxa"/>
            <w:tcBorders>
              <w:top w:val="nil"/>
              <w:left w:val="nil"/>
              <w:bottom w:val="nil"/>
              <w:right w:val="nil"/>
            </w:tcBorders>
            <w:shd w:val="clear" w:color="000000" w:fill="FFFFFF"/>
            <w:noWrap/>
            <w:vAlign w:val="center"/>
            <w:hideMark/>
          </w:tcPr>
          <w:p w:rsidR="006F4642" w:rsidRPr="006F4642" w:rsidRDefault="006F4642" w:rsidP="006F4642">
            <w:pPr>
              <w:jc w:val="left"/>
              <w:rPr>
                <w:rFonts w:eastAsia="Times New Roman" w:cs="Arial"/>
                <w:color w:val="000000"/>
                <w:lang w:eastAsia="es-MX"/>
              </w:rPr>
            </w:pPr>
            <w:r w:rsidRPr="006F4642">
              <w:rPr>
                <w:rFonts w:eastAsia="Times New Roman" w:cs="Arial"/>
                <w:color w:val="000000"/>
                <w:lang w:eastAsia="es-MX"/>
              </w:rPr>
              <w:t> </w:t>
            </w:r>
          </w:p>
        </w:tc>
      </w:tr>
      <w:tr w:rsidR="006F4642" w:rsidRPr="006F4642" w:rsidTr="006F4642">
        <w:trPr>
          <w:trHeight w:val="624"/>
        </w:trPr>
        <w:tc>
          <w:tcPr>
            <w:tcW w:w="8163" w:type="dxa"/>
            <w:tcBorders>
              <w:top w:val="nil"/>
              <w:left w:val="nil"/>
              <w:bottom w:val="nil"/>
              <w:right w:val="nil"/>
            </w:tcBorders>
            <w:shd w:val="clear" w:color="000000" w:fill="4B4B4B"/>
            <w:vAlign w:val="center"/>
            <w:hideMark/>
          </w:tcPr>
          <w:p w:rsidR="006F4642" w:rsidRPr="006F4642" w:rsidRDefault="006F4642" w:rsidP="006F4642">
            <w:pPr>
              <w:jc w:val="left"/>
              <w:rPr>
                <w:rFonts w:eastAsia="Times New Roman" w:cs="Arial"/>
                <w:b/>
                <w:bCs/>
                <w:color w:val="FFFFFF"/>
                <w:lang w:eastAsia="es-MX"/>
              </w:rPr>
            </w:pPr>
            <w:r w:rsidRPr="006F4642">
              <w:rPr>
                <w:rFonts w:eastAsia="Times New Roman" w:cs="Arial"/>
                <w:b/>
                <w:bCs/>
                <w:color w:val="FFFFFF"/>
                <w:lang w:eastAsia="es-MX"/>
              </w:rPr>
              <w:t>TOTAL PLAZAS GOBIERNO DEL ESTADO DE YUCATÁN</w:t>
            </w:r>
          </w:p>
        </w:tc>
        <w:tc>
          <w:tcPr>
            <w:tcW w:w="675" w:type="dxa"/>
            <w:tcBorders>
              <w:top w:val="nil"/>
              <w:left w:val="nil"/>
              <w:bottom w:val="nil"/>
              <w:right w:val="nil"/>
            </w:tcBorders>
            <w:shd w:val="clear" w:color="000000" w:fill="4B4B4B"/>
            <w:vAlign w:val="center"/>
            <w:hideMark/>
          </w:tcPr>
          <w:p w:rsidR="006F4642" w:rsidRPr="006F4642" w:rsidRDefault="006F4642" w:rsidP="006F4642">
            <w:pPr>
              <w:jc w:val="right"/>
              <w:rPr>
                <w:rFonts w:eastAsia="Times New Roman" w:cs="Arial"/>
                <w:b/>
                <w:bCs/>
                <w:color w:val="FFFFFF"/>
                <w:lang w:eastAsia="es-MX"/>
              </w:rPr>
            </w:pPr>
            <w:r w:rsidRPr="006F4642">
              <w:rPr>
                <w:rFonts w:eastAsia="Times New Roman" w:cs="Arial"/>
                <w:b/>
                <w:bCs/>
                <w:color w:val="FFFFFF"/>
                <w:lang w:eastAsia="es-MX"/>
              </w:rPr>
              <w:t>88,611</w:t>
            </w:r>
          </w:p>
        </w:tc>
      </w:tr>
      <w:tr w:rsidR="006F4642" w:rsidRPr="006F4642" w:rsidTr="006F4642">
        <w:trPr>
          <w:trHeight w:val="360"/>
        </w:trPr>
        <w:tc>
          <w:tcPr>
            <w:tcW w:w="8163" w:type="dxa"/>
            <w:tcBorders>
              <w:top w:val="nil"/>
              <w:left w:val="nil"/>
              <w:right w:val="nil"/>
            </w:tcBorders>
            <w:shd w:val="clear" w:color="000000" w:fill="FFFFFF"/>
            <w:noWrap/>
            <w:vAlign w:val="center"/>
            <w:hideMark/>
          </w:tcPr>
          <w:p w:rsidR="006F4642" w:rsidRPr="006F4642" w:rsidRDefault="006F4642" w:rsidP="006F4642">
            <w:pPr>
              <w:jc w:val="left"/>
              <w:rPr>
                <w:rFonts w:eastAsia="Times New Roman" w:cs="Arial"/>
                <w:color w:val="000000"/>
                <w:lang w:eastAsia="es-MX"/>
              </w:rPr>
            </w:pPr>
            <w:r w:rsidRPr="006F4642">
              <w:rPr>
                <w:rFonts w:eastAsia="Times New Roman" w:cs="Arial"/>
                <w:color w:val="000000"/>
                <w:lang w:eastAsia="es-MX"/>
              </w:rPr>
              <w:t> </w:t>
            </w:r>
          </w:p>
        </w:tc>
        <w:tc>
          <w:tcPr>
            <w:tcW w:w="675" w:type="dxa"/>
            <w:tcBorders>
              <w:top w:val="nil"/>
              <w:left w:val="nil"/>
              <w:right w:val="nil"/>
            </w:tcBorders>
            <w:shd w:val="clear" w:color="000000" w:fill="FFFFFF"/>
            <w:noWrap/>
            <w:vAlign w:val="center"/>
            <w:hideMark/>
          </w:tcPr>
          <w:p w:rsidR="006F4642" w:rsidRPr="006F4642" w:rsidRDefault="006F4642" w:rsidP="006F4642">
            <w:pPr>
              <w:jc w:val="left"/>
              <w:rPr>
                <w:rFonts w:eastAsia="Times New Roman" w:cs="Arial"/>
                <w:color w:val="000000"/>
                <w:lang w:eastAsia="es-MX"/>
              </w:rPr>
            </w:pPr>
            <w:r w:rsidRPr="006F4642">
              <w:rPr>
                <w:rFonts w:eastAsia="Times New Roman" w:cs="Arial"/>
                <w:color w:val="000000"/>
                <w:lang w:eastAsia="es-MX"/>
              </w:rPr>
              <w:t> </w:t>
            </w:r>
          </w:p>
        </w:tc>
      </w:tr>
      <w:tr w:rsidR="006F4642" w:rsidRPr="006F4642" w:rsidTr="006F4642">
        <w:trPr>
          <w:trHeight w:val="936"/>
        </w:trPr>
        <w:tc>
          <w:tcPr>
            <w:tcW w:w="8163" w:type="dxa"/>
            <w:tcBorders>
              <w:top w:val="nil"/>
              <w:left w:val="nil"/>
              <w:bottom w:val="single" w:sz="4" w:space="0" w:color="FFFFFF" w:themeColor="background1"/>
              <w:right w:val="nil"/>
            </w:tcBorders>
            <w:shd w:val="clear" w:color="000000" w:fill="9B9B9B"/>
            <w:vAlign w:val="center"/>
            <w:hideMark/>
          </w:tcPr>
          <w:p w:rsidR="006F4642" w:rsidRPr="006F4642" w:rsidRDefault="006F4642" w:rsidP="006F4642">
            <w:pPr>
              <w:jc w:val="left"/>
              <w:rPr>
                <w:rFonts w:eastAsia="Times New Roman" w:cs="Arial"/>
                <w:b/>
                <w:bCs/>
                <w:color w:val="FFFFFF"/>
                <w:lang w:eastAsia="es-MX"/>
              </w:rPr>
            </w:pPr>
            <w:r w:rsidRPr="006F4642">
              <w:rPr>
                <w:rFonts w:eastAsia="Times New Roman" w:cs="Arial"/>
                <w:b/>
                <w:bCs/>
                <w:color w:val="FFFFFF"/>
                <w:lang w:eastAsia="es-MX"/>
              </w:rPr>
              <w:t>CONTRATACIONES EXTERNAS PODERES Y AUTÓNOMOS</w:t>
            </w:r>
          </w:p>
        </w:tc>
        <w:tc>
          <w:tcPr>
            <w:tcW w:w="675" w:type="dxa"/>
            <w:tcBorders>
              <w:top w:val="nil"/>
              <w:left w:val="nil"/>
              <w:bottom w:val="single" w:sz="4" w:space="0" w:color="FFFFFF" w:themeColor="background1"/>
              <w:right w:val="nil"/>
            </w:tcBorders>
            <w:shd w:val="clear" w:color="000000" w:fill="9B9B9B"/>
            <w:vAlign w:val="center"/>
            <w:hideMark/>
          </w:tcPr>
          <w:p w:rsidR="006F4642" w:rsidRPr="006F4642" w:rsidRDefault="006F4642" w:rsidP="006F4642">
            <w:pPr>
              <w:jc w:val="right"/>
              <w:rPr>
                <w:rFonts w:eastAsia="Times New Roman" w:cs="Arial"/>
                <w:b/>
                <w:bCs/>
                <w:color w:val="FFFFFF"/>
                <w:lang w:eastAsia="es-MX"/>
              </w:rPr>
            </w:pPr>
            <w:r w:rsidRPr="006F4642">
              <w:rPr>
                <w:rFonts w:eastAsia="Times New Roman" w:cs="Arial"/>
                <w:b/>
                <w:bCs/>
                <w:color w:val="FFFFFF"/>
                <w:lang w:eastAsia="es-MX"/>
              </w:rPr>
              <w:t>58</w:t>
            </w:r>
          </w:p>
        </w:tc>
      </w:tr>
      <w:tr w:rsidR="006F4642" w:rsidRPr="006F4642" w:rsidTr="006F4642">
        <w:trPr>
          <w:trHeight w:val="936"/>
        </w:trPr>
        <w:tc>
          <w:tcPr>
            <w:tcW w:w="8163" w:type="dxa"/>
            <w:tcBorders>
              <w:top w:val="single" w:sz="4" w:space="0" w:color="FFFFFF" w:themeColor="background1"/>
              <w:left w:val="nil"/>
              <w:bottom w:val="nil"/>
              <w:right w:val="nil"/>
            </w:tcBorders>
            <w:shd w:val="clear" w:color="000000" w:fill="9B9B9B"/>
            <w:vAlign w:val="center"/>
            <w:hideMark/>
          </w:tcPr>
          <w:p w:rsidR="006F4642" w:rsidRPr="006F4642" w:rsidRDefault="006F4642" w:rsidP="006F4642">
            <w:pPr>
              <w:jc w:val="left"/>
              <w:rPr>
                <w:rFonts w:eastAsia="Times New Roman" w:cs="Arial"/>
                <w:b/>
                <w:bCs/>
                <w:color w:val="FFFFFF"/>
                <w:lang w:eastAsia="es-MX"/>
              </w:rPr>
            </w:pPr>
            <w:r w:rsidRPr="006F4642">
              <w:rPr>
                <w:rFonts w:eastAsia="Times New Roman" w:cs="Arial"/>
                <w:b/>
                <w:bCs/>
                <w:color w:val="FFFFFF"/>
                <w:lang w:eastAsia="es-MX"/>
              </w:rPr>
              <w:t>CONTRATACIONES EXTERNAS PODER EJECUTIVO</w:t>
            </w:r>
          </w:p>
        </w:tc>
        <w:tc>
          <w:tcPr>
            <w:tcW w:w="675" w:type="dxa"/>
            <w:tcBorders>
              <w:top w:val="single" w:sz="4" w:space="0" w:color="FFFFFF" w:themeColor="background1"/>
              <w:left w:val="nil"/>
              <w:bottom w:val="nil"/>
              <w:right w:val="nil"/>
            </w:tcBorders>
            <w:shd w:val="clear" w:color="000000" w:fill="9B9B9B"/>
            <w:vAlign w:val="center"/>
            <w:hideMark/>
          </w:tcPr>
          <w:p w:rsidR="006F4642" w:rsidRPr="006F4642" w:rsidRDefault="006F4642" w:rsidP="006F4642">
            <w:pPr>
              <w:jc w:val="right"/>
              <w:rPr>
                <w:rFonts w:eastAsia="Times New Roman" w:cs="Arial"/>
                <w:b/>
                <w:bCs/>
                <w:color w:val="FFFFFF"/>
                <w:lang w:eastAsia="es-MX"/>
              </w:rPr>
            </w:pPr>
            <w:r w:rsidRPr="006F4642">
              <w:rPr>
                <w:rFonts w:eastAsia="Times New Roman" w:cs="Arial"/>
                <w:b/>
                <w:bCs/>
                <w:color w:val="FFFFFF"/>
                <w:lang w:eastAsia="es-MX"/>
              </w:rPr>
              <w:t>1,734</w:t>
            </w:r>
          </w:p>
        </w:tc>
      </w:tr>
      <w:tr w:rsidR="006F4642" w:rsidRPr="006F4642" w:rsidTr="006F4642">
        <w:trPr>
          <w:trHeight w:val="936"/>
        </w:trPr>
        <w:tc>
          <w:tcPr>
            <w:tcW w:w="8163" w:type="dxa"/>
            <w:tcBorders>
              <w:top w:val="nil"/>
              <w:left w:val="nil"/>
              <w:bottom w:val="nil"/>
              <w:right w:val="nil"/>
            </w:tcBorders>
            <w:shd w:val="clear" w:color="000000" w:fill="9B9B9B"/>
            <w:vAlign w:val="center"/>
            <w:hideMark/>
          </w:tcPr>
          <w:p w:rsidR="006F4642" w:rsidRPr="006F4642" w:rsidRDefault="006F4642" w:rsidP="006F4642">
            <w:pPr>
              <w:jc w:val="left"/>
              <w:rPr>
                <w:rFonts w:eastAsia="Times New Roman" w:cs="Arial"/>
                <w:b/>
                <w:bCs/>
                <w:color w:val="FFFFFF"/>
                <w:lang w:eastAsia="es-MX"/>
              </w:rPr>
            </w:pPr>
            <w:r w:rsidRPr="006F4642">
              <w:rPr>
                <w:rFonts w:eastAsia="Times New Roman" w:cs="Arial"/>
                <w:b/>
                <w:bCs/>
                <w:color w:val="FFFFFF"/>
                <w:lang w:eastAsia="es-MX"/>
              </w:rPr>
              <w:lastRenderedPageBreak/>
              <w:t>CONTRATACIONES EXTERNAS SECTOR PÚBLICO PARAESTATAL</w:t>
            </w:r>
          </w:p>
        </w:tc>
        <w:tc>
          <w:tcPr>
            <w:tcW w:w="675" w:type="dxa"/>
            <w:tcBorders>
              <w:top w:val="nil"/>
              <w:left w:val="nil"/>
              <w:bottom w:val="nil"/>
              <w:right w:val="nil"/>
            </w:tcBorders>
            <w:shd w:val="clear" w:color="000000" w:fill="9B9B9B"/>
            <w:vAlign w:val="center"/>
            <w:hideMark/>
          </w:tcPr>
          <w:p w:rsidR="006F4642" w:rsidRPr="006F4642" w:rsidRDefault="006F4642" w:rsidP="006F4642">
            <w:pPr>
              <w:jc w:val="right"/>
              <w:rPr>
                <w:rFonts w:eastAsia="Times New Roman" w:cs="Arial"/>
                <w:b/>
                <w:bCs/>
                <w:color w:val="FFFFFF"/>
                <w:lang w:eastAsia="es-MX"/>
              </w:rPr>
            </w:pPr>
            <w:r w:rsidRPr="006F4642">
              <w:rPr>
                <w:rFonts w:eastAsia="Times New Roman" w:cs="Arial"/>
                <w:b/>
                <w:bCs/>
                <w:color w:val="FFFFFF"/>
                <w:lang w:eastAsia="es-MX"/>
              </w:rPr>
              <w:t>1,942</w:t>
            </w:r>
          </w:p>
        </w:tc>
      </w:tr>
      <w:tr w:rsidR="006F4642" w:rsidRPr="006F4642" w:rsidTr="006F4642">
        <w:trPr>
          <w:trHeight w:val="300"/>
        </w:trPr>
        <w:tc>
          <w:tcPr>
            <w:tcW w:w="8163" w:type="dxa"/>
            <w:tcBorders>
              <w:top w:val="nil"/>
              <w:left w:val="nil"/>
              <w:bottom w:val="nil"/>
              <w:right w:val="nil"/>
            </w:tcBorders>
            <w:shd w:val="clear" w:color="auto" w:fill="auto"/>
            <w:noWrap/>
            <w:vAlign w:val="center"/>
            <w:hideMark/>
          </w:tcPr>
          <w:p w:rsidR="006F4642" w:rsidRPr="006F4642" w:rsidRDefault="006F4642" w:rsidP="006F4642">
            <w:pPr>
              <w:jc w:val="right"/>
              <w:rPr>
                <w:rFonts w:eastAsia="Times New Roman" w:cs="Arial"/>
                <w:b/>
                <w:bCs/>
                <w:color w:val="FFFFFF"/>
                <w:lang w:eastAsia="es-MX"/>
              </w:rPr>
            </w:pPr>
          </w:p>
        </w:tc>
        <w:tc>
          <w:tcPr>
            <w:tcW w:w="675" w:type="dxa"/>
            <w:tcBorders>
              <w:top w:val="nil"/>
              <w:left w:val="nil"/>
              <w:bottom w:val="nil"/>
              <w:right w:val="nil"/>
            </w:tcBorders>
            <w:shd w:val="clear" w:color="auto" w:fill="auto"/>
            <w:noWrap/>
            <w:vAlign w:val="center"/>
            <w:hideMark/>
          </w:tcPr>
          <w:p w:rsidR="006F4642" w:rsidRPr="006F4642" w:rsidRDefault="006F4642" w:rsidP="006F4642">
            <w:pPr>
              <w:ind w:firstLineChars="200" w:firstLine="400"/>
              <w:jc w:val="left"/>
              <w:rPr>
                <w:rFonts w:ascii="Times New Roman" w:eastAsia="Times New Roman" w:hAnsi="Times New Roman" w:cs="Times New Roman"/>
                <w:sz w:val="20"/>
                <w:szCs w:val="20"/>
                <w:lang w:eastAsia="es-MX"/>
              </w:rPr>
            </w:pPr>
          </w:p>
        </w:tc>
      </w:tr>
      <w:tr w:rsidR="006F4642" w:rsidRPr="006F4642" w:rsidTr="006F4642">
        <w:trPr>
          <w:trHeight w:val="936"/>
        </w:trPr>
        <w:tc>
          <w:tcPr>
            <w:tcW w:w="8163" w:type="dxa"/>
            <w:tcBorders>
              <w:top w:val="nil"/>
              <w:left w:val="nil"/>
              <w:bottom w:val="nil"/>
              <w:right w:val="nil"/>
            </w:tcBorders>
            <w:shd w:val="clear" w:color="000000" w:fill="9B9B9B"/>
            <w:vAlign w:val="center"/>
            <w:hideMark/>
          </w:tcPr>
          <w:p w:rsidR="006F4642" w:rsidRPr="006F4642" w:rsidRDefault="006F4642" w:rsidP="006F4642">
            <w:pPr>
              <w:jc w:val="left"/>
              <w:rPr>
                <w:rFonts w:eastAsia="Times New Roman" w:cs="Arial"/>
                <w:b/>
                <w:bCs/>
                <w:color w:val="FFFFFF"/>
                <w:lang w:eastAsia="es-MX"/>
              </w:rPr>
            </w:pPr>
            <w:r w:rsidRPr="006F4642">
              <w:rPr>
                <w:rFonts w:eastAsia="Times New Roman" w:cs="Arial"/>
                <w:b/>
                <w:bCs/>
                <w:color w:val="FFFFFF"/>
                <w:lang w:eastAsia="es-MX"/>
              </w:rPr>
              <w:t>CONTRATACIONES EVENTUALES MAGISTERIO (SEGEY)</w:t>
            </w:r>
          </w:p>
        </w:tc>
        <w:tc>
          <w:tcPr>
            <w:tcW w:w="675" w:type="dxa"/>
            <w:tcBorders>
              <w:top w:val="nil"/>
              <w:left w:val="nil"/>
              <w:bottom w:val="nil"/>
              <w:right w:val="nil"/>
            </w:tcBorders>
            <w:shd w:val="clear" w:color="000000" w:fill="9B9B9B"/>
            <w:vAlign w:val="center"/>
            <w:hideMark/>
          </w:tcPr>
          <w:p w:rsidR="006F4642" w:rsidRPr="006F4642" w:rsidRDefault="006F4642" w:rsidP="006F4642">
            <w:pPr>
              <w:jc w:val="right"/>
              <w:rPr>
                <w:rFonts w:eastAsia="Times New Roman" w:cs="Arial"/>
                <w:b/>
                <w:bCs/>
                <w:color w:val="FFFFFF"/>
                <w:lang w:eastAsia="es-MX"/>
              </w:rPr>
            </w:pPr>
            <w:r w:rsidRPr="006F4642">
              <w:rPr>
                <w:rFonts w:eastAsia="Times New Roman" w:cs="Arial"/>
                <w:b/>
                <w:bCs/>
                <w:color w:val="FFFFFF"/>
                <w:lang w:eastAsia="es-MX"/>
              </w:rPr>
              <w:t>10,610</w:t>
            </w:r>
          </w:p>
        </w:tc>
      </w:tr>
      <w:tr w:rsidR="006F4642" w:rsidRPr="006F4642" w:rsidTr="006F4642">
        <w:trPr>
          <w:trHeight w:val="300"/>
        </w:trPr>
        <w:tc>
          <w:tcPr>
            <w:tcW w:w="8163" w:type="dxa"/>
            <w:tcBorders>
              <w:top w:val="nil"/>
              <w:left w:val="nil"/>
              <w:bottom w:val="nil"/>
              <w:right w:val="nil"/>
            </w:tcBorders>
            <w:shd w:val="clear" w:color="auto" w:fill="auto"/>
            <w:noWrap/>
            <w:vAlign w:val="bottom"/>
            <w:hideMark/>
          </w:tcPr>
          <w:p w:rsidR="006F4642" w:rsidRPr="006F4642" w:rsidRDefault="006F4642" w:rsidP="006F4642">
            <w:pPr>
              <w:jc w:val="right"/>
              <w:rPr>
                <w:rFonts w:eastAsia="Times New Roman" w:cs="Arial"/>
                <w:b/>
                <w:bCs/>
                <w:color w:val="FFFFFF"/>
                <w:lang w:eastAsia="es-MX"/>
              </w:rPr>
            </w:pPr>
          </w:p>
        </w:tc>
        <w:tc>
          <w:tcPr>
            <w:tcW w:w="675" w:type="dxa"/>
            <w:tcBorders>
              <w:top w:val="nil"/>
              <w:left w:val="nil"/>
              <w:bottom w:val="nil"/>
              <w:right w:val="nil"/>
            </w:tcBorders>
            <w:shd w:val="clear" w:color="auto" w:fill="auto"/>
            <w:noWrap/>
            <w:vAlign w:val="bottom"/>
            <w:hideMark/>
          </w:tcPr>
          <w:p w:rsidR="006F4642" w:rsidRPr="006F4642" w:rsidRDefault="006F4642" w:rsidP="006F4642">
            <w:pPr>
              <w:jc w:val="left"/>
              <w:rPr>
                <w:rFonts w:ascii="Times New Roman" w:eastAsia="Times New Roman" w:hAnsi="Times New Roman" w:cs="Times New Roman"/>
                <w:sz w:val="20"/>
                <w:szCs w:val="20"/>
                <w:lang w:eastAsia="es-MX"/>
              </w:rPr>
            </w:pPr>
          </w:p>
        </w:tc>
      </w:tr>
      <w:tr w:rsidR="006F4642" w:rsidRPr="006F4642" w:rsidTr="006F4642">
        <w:trPr>
          <w:trHeight w:val="624"/>
        </w:trPr>
        <w:tc>
          <w:tcPr>
            <w:tcW w:w="8163" w:type="dxa"/>
            <w:tcBorders>
              <w:top w:val="nil"/>
              <w:left w:val="nil"/>
              <w:bottom w:val="nil"/>
              <w:right w:val="nil"/>
            </w:tcBorders>
            <w:shd w:val="clear" w:color="000000" w:fill="4B4B4B"/>
            <w:vAlign w:val="center"/>
            <w:hideMark/>
          </w:tcPr>
          <w:p w:rsidR="006F4642" w:rsidRPr="006F4642" w:rsidRDefault="006F4642" w:rsidP="006F4642">
            <w:pPr>
              <w:jc w:val="left"/>
              <w:rPr>
                <w:rFonts w:eastAsia="Times New Roman" w:cs="Arial"/>
                <w:b/>
                <w:bCs/>
                <w:color w:val="FFFFFF"/>
                <w:lang w:eastAsia="es-MX"/>
              </w:rPr>
            </w:pPr>
            <w:r w:rsidRPr="006F4642">
              <w:rPr>
                <w:rFonts w:eastAsia="Times New Roman" w:cs="Arial"/>
                <w:b/>
                <w:bCs/>
                <w:color w:val="FFFFFF"/>
                <w:lang w:eastAsia="es-MX"/>
              </w:rPr>
              <w:t>HORAS/SEMANAS DEL MAGISTERIO</w:t>
            </w:r>
          </w:p>
        </w:tc>
        <w:tc>
          <w:tcPr>
            <w:tcW w:w="675" w:type="dxa"/>
            <w:tcBorders>
              <w:top w:val="nil"/>
              <w:left w:val="nil"/>
              <w:bottom w:val="nil"/>
              <w:right w:val="nil"/>
            </w:tcBorders>
            <w:shd w:val="clear" w:color="000000" w:fill="4B4B4B"/>
            <w:vAlign w:val="center"/>
            <w:hideMark/>
          </w:tcPr>
          <w:p w:rsidR="006F4642" w:rsidRPr="006F4642" w:rsidRDefault="006F4642" w:rsidP="006F4642">
            <w:pPr>
              <w:jc w:val="right"/>
              <w:rPr>
                <w:rFonts w:eastAsia="Times New Roman" w:cs="Arial"/>
                <w:b/>
                <w:bCs/>
                <w:color w:val="FFFFFF"/>
                <w:lang w:eastAsia="es-MX"/>
              </w:rPr>
            </w:pPr>
            <w:r w:rsidRPr="006F4642">
              <w:rPr>
                <w:rFonts w:eastAsia="Times New Roman" w:cs="Arial"/>
                <w:b/>
                <w:bCs/>
                <w:color w:val="FFFFFF"/>
                <w:lang w:eastAsia="es-MX"/>
              </w:rPr>
              <w:t>176,488</w:t>
            </w:r>
          </w:p>
        </w:tc>
      </w:tr>
      <w:tr w:rsidR="006F4642" w:rsidRPr="006F4642" w:rsidTr="006F4642">
        <w:trPr>
          <w:trHeight w:val="300"/>
        </w:trPr>
        <w:tc>
          <w:tcPr>
            <w:tcW w:w="8163" w:type="dxa"/>
            <w:tcBorders>
              <w:top w:val="nil"/>
              <w:left w:val="nil"/>
              <w:bottom w:val="nil"/>
              <w:right w:val="nil"/>
            </w:tcBorders>
            <w:shd w:val="clear" w:color="auto" w:fill="auto"/>
            <w:noWrap/>
            <w:vAlign w:val="center"/>
            <w:hideMark/>
          </w:tcPr>
          <w:p w:rsidR="006F4642" w:rsidRPr="006F4642" w:rsidRDefault="006F4642" w:rsidP="006F4642">
            <w:pPr>
              <w:ind w:firstLineChars="200" w:firstLine="480"/>
              <w:jc w:val="left"/>
              <w:rPr>
                <w:rFonts w:eastAsia="Times New Roman" w:cs="Arial"/>
                <w:color w:val="000000"/>
                <w:lang w:eastAsia="es-MX"/>
              </w:rPr>
            </w:pPr>
            <w:r w:rsidRPr="006F4642">
              <w:rPr>
                <w:rFonts w:eastAsia="Times New Roman" w:cs="Arial"/>
                <w:color w:val="000000"/>
                <w:lang w:eastAsia="es-MX"/>
              </w:rPr>
              <w:t>ESTATALES</w:t>
            </w:r>
          </w:p>
        </w:tc>
        <w:tc>
          <w:tcPr>
            <w:tcW w:w="675" w:type="dxa"/>
            <w:tcBorders>
              <w:top w:val="nil"/>
              <w:left w:val="nil"/>
              <w:bottom w:val="nil"/>
              <w:right w:val="nil"/>
            </w:tcBorders>
            <w:shd w:val="clear" w:color="auto" w:fill="auto"/>
            <w:noWrap/>
            <w:vAlign w:val="center"/>
            <w:hideMark/>
          </w:tcPr>
          <w:p w:rsidR="006F4642" w:rsidRPr="006F4642" w:rsidRDefault="006F4642" w:rsidP="006F4642">
            <w:pPr>
              <w:jc w:val="right"/>
              <w:rPr>
                <w:rFonts w:eastAsia="Times New Roman" w:cs="Arial"/>
                <w:color w:val="000000"/>
                <w:lang w:eastAsia="es-MX"/>
              </w:rPr>
            </w:pPr>
            <w:r w:rsidRPr="006F4642">
              <w:rPr>
                <w:rFonts w:eastAsia="Times New Roman" w:cs="Arial"/>
                <w:color w:val="000000"/>
                <w:lang w:eastAsia="es-MX"/>
              </w:rPr>
              <w:t>95,865</w:t>
            </w:r>
          </w:p>
        </w:tc>
      </w:tr>
      <w:tr w:rsidR="006F4642" w:rsidRPr="006F4642" w:rsidTr="00FC03AB">
        <w:trPr>
          <w:trHeight w:val="300"/>
        </w:trPr>
        <w:tc>
          <w:tcPr>
            <w:tcW w:w="8163" w:type="dxa"/>
            <w:tcBorders>
              <w:top w:val="nil"/>
              <w:left w:val="nil"/>
              <w:bottom w:val="nil"/>
              <w:right w:val="nil"/>
            </w:tcBorders>
            <w:shd w:val="clear" w:color="auto" w:fill="F3F3F3"/>
            <w:noWrap/>
            <w:vAlign w:val="center"/>
            <w:hideMark/>
          </w:tcPr>
          <w:p w:rsidR="006F4642" w:rsidRPr="006F4642" w:rsidRDefault="006F4642" w:rsidP="006F4642">
            <w:pPr>
              <w:ind w:firstLineChars="200" w:firstLine="480"/>
              <w:jc w:val="left"/>
              <w:rPr>
                <w:rFonts w:eastAsia="Times New Roman" w:cs="Arial"/>
                <w:color w:val="000000"/>
                <w:lang w:eastAsia="es-MX"/>
              </w:rPr>
            </w:pPr>
            <w:r w:rsidRPr="006F4642">
              <w:rPr>
                <w:rFonts w:eastAsia="Times New Roman" w:cs="Arial"/>
                <w:color w:val="000000"/>
                <w:lang w:eastAsia="es-MX"/>
              </w:rPr>
              <w:t>FEDERALIZADOS</w:t>
            </w:r>
          </w:p>
        </w:tc>
        <w:tc>
          <w:tcPr>
            <w:tcW w:w="675" w:type="dxa"/>
            <w:tcBorders>
              <w:top w:val="nil"/>
              <w:left w:val="nil"/>
              <w:bottom w:val="nil"/>
              <w:right w:val="nil"/>
            </w:tcBorders>
            <w:shd w:val="clear" w:color="auto" w:fill="F3F3F3"/>
            <w:noWrap/>
            <w:vAlign w:val="center"/>
            <w:hideMark/>
          </w:tcPr>
          <w:p w:rsidR="006F4642" w:rsidRPr="006F4642" w:rsidRDefault="006F4642" w:rsidP="006F4642">
            <w:pPr>
              <w:jc w:val="right"/>
              <w:rPr>
                <w:rFonts w:eastAsia="Times New Roman" w:cs="Arial"/>
                <w:color w:val="000000"/>
                <w:lang w:eastAsia="es-MX"/>
              </w:rPr>
            </w:pPr>
            <w:r w:rsidRPr="006F4642">
              <w:rPr>
                <w:rFonts w:eastAsia="Times New Roman" w:cs="Arial"/>
                <w:color w:val="000000"/>
                <w:lang w:eastAsia="es-MX"/>
              </w:rPr>
              <w:t>80,623</w:t>
            </w:r>
          </w:p>
        </w:tc>
      </w:tr>
    </w:tbl>
    <w:p w:rsidR="00EA6679" w:rsidRDefault="00EA6679"/>
    <w:p w:rsidR="00BF501A" w:rsidRDefault="006F4642">
      <w:pPr>
        <w:jc w:val="left"/>
        <w:rPr>
          <w:rFonts w:eastAsiaTheme="majorEastAsia" w:cstheme="majorBidi"/>
          <w:b/>
          <w:color w:val="000000" w:themeColor="text1"/>
          <w:szCs w:val="26"/>
        </w:rPr>
      </w:pPr>
      <w:bookmarkStart w:id="38" w:name="X38112c9d67a09819448b6a7f55347f48f32bb0b"/>
      <w:r>
        <w:t xml:space="preserve">Nota: </w:t>
      </w:r>
      <w:r w:rsidRPr="006F4642">
        <w:t>Las plazas del magisterio incluyen 95,865 horas para las plazas estatales y 80,623 horas para las plazas federalizadas</w:t>
      </w:r>
      <w:r>
        <w:t>.</w:t>
      </w:r>
      <w:r w:rsidR="00BF501A">
        <w:br w:type="page"/>
      </w:r>
    </w:p>
    <w:p w:rsidR="00EA6679" w:rsidRDefault="00683BE4">
      <w:pPr>
        <w:pStyle w:val="Ttulo2"/>
      </w:pPr>
      <w:r>
        <w:lastRenderedPageBreak/>
        <w:t>ANEXO 9. PREVISIONES SALARIALES Y ECONÓMICAS</w:t>
      </w:r>
      <w:bookmarkEnd w:id="38"/>
    </w:p>
    <w:p w:rsidR="00EA6679" w:rsidRDefault="00EA6679"/>
    <w:p w:rsidR="00EA6679" w:rsidRDefault="00683BE4">
      <w:pPr>
        <w:pStyle w:val="Ttulo3"/>
      </w:pPr>
      <w:bookmarkStart w:id="39" w:name="X356fd7437dd657a040b0f10b987c12c36eb62ff"/>
      <w:r>
        <w:t xml:space="preserve">ANEXO 9.1. PREVISIONES </w:t>
      </w:r>
      <w:r w:rsidR="00EE3492">
        <w:t xml:space="preserve">ECONÓMICAS </w:t>
      </w:r>
      <w:r>
        <w:t>PARA DESASTRES NATURALES</w:t>
      </w:r>
      <w:bookmarkEnd w:id="39"/>
    </w:p>
    <w:p w:rsidR="00EA6679" w:rsidRDefault="00EA6679"/>
    <w:tbl>
      <w:tblPr>
        <w:tblW w:w="7949" w:type="dxa"/>
        <w:jc w:val="center"/>
        <w:tblLayout w:type="fixed"/>
        <w:tblLook w:val="0420"/>
      </w:tblPr>
      <w:tblGrid>
        <w:gridCol w:w="7949"/>
      </w:tblGrid>
      <w:tr w:rsidR="00EA6679">
        <w:trPr>
          <w:cantSplit/>
          <w:jc w:val="center"/>
        </w:trPr>
        <w:tc>
          <w:tcPr>
            <w:tcW w:w="7949" w:type="dxa"/>
            <w:tcBorders>
              <w:top w:val="single" w:sz="3" w:space="0" w:color="000000"/>
              <w:left w:val="single" w:sz="3" w:space="0" w:color="000000"/>
              <w:bottom w:val="single" w:sz="3" w:space="0" w:color="000000"/>
              <w:right w:val="single" w:sz="3" w:space="0" w:color="000000"/>
            </w:tcBorders>
            <w:shd w:val="clear" w:color="auto" w:fill="4B4B4B"/>
            <w:tcMar>
              <w:top w:w="0" w:type="dxa"/>
              <w:left w:w="0" w:type="dxa"/>
              <w:bottom w:w="0" w:type="dxa"/>
              <w:right w:w="0" w:type="dxa"/>
            </w:tcMar>
          </w:tcPr>
          <w:p w:rsidR="00EA6679" w:rsidRDefault="00683BE4">
            <w:pPr>
              <w:spacing w:before="120" w:after="120"/>
              <w:ind w:left="120" w:right="120"/>
              <w:jc w:val="center"/>
            </w:pPr>
            <w:r>
              <w:rPr>
                <w:rFonts w:eastAsia="Arial" w:cs="Arial"/>
                <w:b/>
                <w:color w:val="FFFFFF"/>
              </w:rPr>
              <w:t>ASIGNACIÓN PRESUPUESTAL PARA EL FONDO PARA LA ATENCIÓN DE EMERGENCIAS Y DESASTRES</w:t>
            </w:r>
          </w:p>
        </w:tc>
      </w:tr>
      <w:tr w:rsidR="00EA6679">
        <w:trPr>
          <w:cantSplit/>
          <w:jc w:val="center"/>
        </w:trPr>
        <w:tc>
          <w:tcPr>
            <w:tcW w:w="7949" w:type="dxa"/>
            <w:tcBorders>
              <w:top w:val="single" w:sz="3" w:space="0" w:color="000000"/>
              <w:left w:val="single" w:sz="3" w:space="0" w:color="000000"/>
              <w:bottom w:val="single" w:sz="8" w:space="0" w:color="FFFFFF"/>
              <w:right w:val="single" w:sz="3" w:space="0" w:color="000000"/>
            </w:tcBorders>
            <w:shd w:val="clear" w:color="auto" w:fill="FFFFFF"/>
            <w:tcMar>
              <w:top w:w="0" w:type="dxa"/>
              <w:left w:w="0" w:type="dxa"/>
              <w:bottom w:w="0" w:type="dxa"/>
              <w:right w:w="0" w:type="dxa"/>
            </w:tcMar>
          </w:tcPr>
          <w:p w:rsidR="00EA6679" w:rsidRDefault="00683BE4">
            <w:pPr>
              <w:spacing w:before="120" w:after="120"/>
              <w:ind w:left="120" w:right="120"/>
              <w:jc w:val="center"/>
            </w:pPr>
            <w:r>
              <w:rPr>
                <w:rFonts w:eastAsia="Arial" w:cs="Arial"/>
                <w:color w:val="111111"/>
              </w:rPr>
              <w:t>$3,000,000.00</w:t>
            </w:r>
          </w:p>
        </w:tc>
      </w:tr>
      <w:tr w:rsidR="00EA6679">
        <w:trPr>
          <w:cantSplit/>
          <w:jc w:val="center"/>
        </w:trPr>
        <w:tc>
          <w:tcPr>
            <w:tcW w:w="7949" w:type="dxa"/>
            <w:tcBorders>
              <w:top w:val="single" w:sz="8" w:space="0" w:color="FFFFFF"/>
              <w:left w:val="single" w:sz="3" w:space="0" w:color="000000"/>
              <w:bottom w:val="single" w:sz="3" w:space="0" w:color="000000"/>
              <w:right w:val="single" w:sz="3" w:space="0" w:color="000000"/>
            </w:tcBorders>
            <w:shd w:val="clear" w:color="auto" w:fill="FFFFFF"/>
            <w:tcMar>
              <w:top w:w="0" w:type="dxa"/>
              <w:left w:w="0" w:type="dxa"/>
              <w:bottom w:w="0" w:type="dxa"/>
              <w:right w:w="0" w:type="dxa"/>
            </w:tcMar>
          </w:tcPr>
          <w:p w:rsidR="00EA6679" w:rsidRDefault="00683BE4">
            <w:pPr>
              <w:spacing w:before="120" w:after="120"/>
              <w:ind w:left="120" w:right="120"/>
              <w:jc w:val="center"/>
            </w:pPr>
            <w:r>
              <w:rPr>
                <w:rFonts w:eastAsia="Arial" w:cs="Arial"/>
                <w:color w:val="111111"/>
              </w:rPr>
              <w:t>TRES MILLONES DE PESOS</w:t>
            </w:r>
          </w:p>
        </w:tc>
      </w:tr>
    </w:tbl>
    <w:p w:rsidR="00EA6679" w:rsidRDefault="00683BE4">
      <w:r>
        <w:br w:type="page"/>
      </w:r>
    </w:p>
    <w:p w:rsidR="00EA6679" w:rsidRDefault="00683BE4">
      <w:pPr>
        <w:pStyle w:val="Ttulo2"/>
      </w:pPr>
      <w:bookmarkStart w:id="40" w:name="X369a75009c467ff4c3c4289bece16215fecf8b8"/>
      <w:r>
        <w:lastRenderedPageBreak/>
        <w:t>ANEXO 10. MONTOS MÁXIMOS DE ADQUISICIONES Y ADJUDICACIONES</w:t>
      </w:r>
      <w:bookmarkEnd w:id="40"/>
    </w:p>
    <w:p w:rsidR="00EA6679" w:rsidRDefault="00EA6679"/>
    <w:p w:rsidR="00EA6679" w:rsidRDefault="00683BE4">
      <w:pPr>
        <w:pStyle w:val="Ttulo3"/>
      </w:pPr>
      <w:bookmarkStart w:id="41" w:name="Xd89c4b8d8fcd072f820a4132df5575336b394e1"/>
      <w:r>
        <w:t>ANEXO 10.1. MONTOS MÁXIMOS DE ADQUISICIONES, ARRENDAMIENTOS Y SERVICIOS RELACIONADOS CON BIENES MUEBLES</w:t>
      </w:r>
      <w:bookmarkEnd w:id="41"/>
    </w:p>
    <w:p w:rsidR="00EA6679" w:rsidRDefault="00EA6679"/>
    <w:tbl>
      <w:tblPr>
        <w:tblW w:w="8671" w:type="dxa"/>
        <w:jc w:val="center"/>
        <w:tblLayout w:type="fixed"/>
        <w:tblLook w:val="0420"/>
      </w:tblPr>
      <w:tblGrid>
        <w:gridCol w:w="1609"/>
        <w:gridCol w:w="1609"/>
        <w:gridCol w:w="2151"/>
        <w:gridCol w:w="3302"/>
      </w:tblGrid>
      <w:tr w:rsidR="00EA6679" w:rsidTr="00AC42EC">
        <w:trPr>
          <w:cantSplit/>
          <w:jc w:val="center"/>
        </w:trPr>
        <w:tc>
          <w:tcPr>
            <w:tcW w:w="3218" w:type="dxa"/>
            <w:gridSpan w:val="2"/>
            <w:shd w:val="clear" w:color="auto" w:fill="4B4B4B"/>
            <w:tcMar>
              <w:top w:w="0" w:type="dxa"/>
              <w:left w:w="0" w:type="dxa"/>
              <w:bottom w:w="0" w:type="dxa"/>
              <w:right w:w="0" w:type="dxa"/>
            </w:tcMar>
            <w:vAlign w:val="center"/>
          </w:tcPr>
          <w:p w:rsidR="00EA6679" w:rsidRDefault="00683BE4" w:rsidP="00AC42EC">
            <w:pPr>
              <w:spacing w:before="120" w:after="120"/>
              <w:ind w:left="120" w:right="120"/>
              <w:jc w:val="center"/>
            </w:pPr>
            <w:r>
              <w:rPr>
                <w:rFonts w:eastAsia="Arial" w:cs="Arial"/>
                <w:color w:val="FFFFFF"/>
              </w:rPr>
              <w:t>PRESUPUESTO AUTORIZADO DE ADQUISICIONES DE BIENES, ARRENDAMIENTOS Y SERVICIOS RELACIONADOS CON BIENES MUEBLES</w:t>
            </w:r>
          </w:p>
        </w:tc>
        <w:tc>
          <w:tcPr>
            <w:tcW w:w="2151" w:type="dxa"/>
            <w:shd w:val="clear" w:color="auto" w:fill="4B4B4B"/>
            <w:tcMar>
              <w:top w:w="0" w:type="dxa"/>
              <w:left w:w="0" w:type="dxa"/>
              <w:bottom w:w="0" w:type="dxa"/>
              <w:right w:w="0" w:type="dxa"/>
            </w:tcMar>
            <w:vAlign w:val="center"/>
          </w:tcPr>
          <w:p w:rsidR="00EA6679" w:rsidRDefault="00683BE4" w:rsidP="00AC42EC">
            <w:pPr>
              <w:spacing w:before="120" w:after="120"/>
              <w:ind w:left="120" w:right="120"/>
              <w:jc w:val="center"/>
            </w:pPr>
            <w:r>
              <w:rPr>
                <w:rFonts w:eastAsia="Arial" w:cs="Arial"/>
                <w:color w:val="FFFFFF"/>
              </w:rPr>
              <w:t>MONTO MÁXIMO TOTAL DE CADA OPERACIÓN QUE PODRÁ ADJUDICARSE DIRECTAMENTE</w:t>
            </w:r>
          </w:p>
        </w:tc>
        <w:tc>
          <w:tcPr>
            <w:tcW w:w="3302" w:type="dxa"/>
            <w:shd w:val="clear" w:color="auto" w:fill="4B4B4B"/>
            <w:tcMar>
              <w:top w:w="0" w:type="dxa"/>
              <w:left w:w="0" w:type="dxa"/>
              <w:bottom w:w="0" w:type="dxa"/>
              <w:right w:w="0" w:type="dxa"/>
            </w:tcMar>
            <w:vAlign w:val="center"/>
          </w:tcPr>
          <w:p w:rsidR="00EA6679" w:rsidRDefault="00683BE4" w:rsidP="00AC42EC">
            <w:pPr>
              <w:spacing w:before="120" w:after="120"/>
              <w:ind w:left="120" w:right="120"/>
              <w:jc w:val="center"/>
            </w:pPr>
            <w:r>
              <w:rPr>
                <w:rFonts w:eastAsia="Arial" w:cs="Arial"/>
                <w:color w:val="FFFFFF"/>
              </w:rPr>
              <w:t>MONTO MÁXIMO TOTAL DE CADA OPERACIÓN QUE PODRÁ ADJUDICARSE MEDIANTE PROCEDIMIENTO DE CONTRATACIÓN, MEDIANTE INVITACIÓN, CONSIDERANDO POR LO MENOS TRES PROPUESTAS</w:t>
            </w:r>
          </w:p>
        </w:tc>
      </w:tr>
      <w:tr w:rsidR="00EA6679" w:rsidTr="00AC42EC">
        <w:trPr>
          <w:cantSplit/>
          <w:jc w:val="center"/>
        </w:trPr>
        <w:tc>
          <w:tcPr>
            <w:tcW w:w="1609" w:type="dxa"/>
            <w:shd w:val="clear" w:color="auto" w:fill="4B4B4B"/>
            <w:tcMar>
              <w:top w:w="0" w:type="dxa"/>
              <w:left w:w="0" w:type="dxa"/>
              <w:bottom w:w="0" w:type="dxa"/>
              <w:right w:w="0" w:type="dxa"/>
            </w:tcMar>
            <w:vAlign w:val="center"/>
          </w:tcPr>
          <w:p w:rsidR="00EA6679" w:rsidRDefault="00683BE4" w:rsidP="00AC42EC">
            <w:pPr>
              <w:spacing w:before="120" w:after="120"/>
              <w:ind w:left="120" w:right="120"/>
              <w:jc w:val="center"/>
            </w:pPr>
            <w:r>
              <w:rPr>
                <w:rFonts w:eastAsia="Arial" w:cs="Arial"/>
                <w:color w:val="FFFFFF"/>
              </w:rPr>
              <w:t>MAYOR QUE</w:t>
            </w:r>
          </w:p>
        </w:tc>
        <w:tc>
          <w:tcPr>
            <w:tcW w:w="1609" w:type="dxa"/>
            <w:shd w:val="clear" w:color="auto" w:fill="4B4B4B"/>
            <w:tcMar>
              <w:top w:w="0" w:type="dxa"/>
              <w:left w:w="0" w:type="dxa"/>
              <w:bottom w:w="0" w:type="dxa"/>
              <w:right w:w="0" w:type="dxa"/>
            </w:tcMar>
            <w:vAlign w:val="center"/>
          </w:tcPr>
          <w:p w:rsidR="00EA6679" w:rsidRDefault="00683BE4" w:rsidP="00AC42EC">
            <w:pPr>
              <w:spacing w:before="120" w:after="120"/>
              <w:ind w:left="120" w:right="120"/>
              <w:jc w:val="center"/>
            </w:pPr>
            <w:r>
              <w:rPr>
                <w:rFonts w:eastAsia="Arial" w:cs="Arial"/>
                <w:color w:val="FFFFFF"/>
              </w:rPr>
              <w:t>HASTA</w:t>
            </w:r>
          </w:p>
        </w:tc>
        <w:tc>
          <w:tcPr>
            <w:tcW w:w="2151" w:type="dxa"/>
            <w:shd w:val="clear" w:color="auto" w:fill="4B4B4B"/>
            <w:tcMar>
              <w:top w:w="0" w:type="dxa"/>
              <w:left w:w="0" w:type="dxa"/>
              <w:bottom w:w="0" w:type="dxa"/>
              <w:right w:w="0" w:type="dxa"/>
            </w:tcMar>
            <w:vAlign w:val="center"/>
          </w:tcPr>
          <w:p w:rsidR="00EA6679" w:rsidRDefault="00EA6679" w:rsidP="00AC42EC">
            <w:pPr>
              <w:spacing w:before="120" w:after="120"/>
              <w:ind w:left="120" w:right="120"/>
              <w:jc w:val="center"/>
            </w:pPr>
          </w:p>
        </w:tc>
        <w:tc>
          <w:tcPr>
            <w:tcW w:w="3302" w:type="dxa"/>
            <w:shd w:val="clear" w:color="auto" w:fill="4B4B4B"/>
            <w:tcMar>
              <w:top w:w="0" w:type="dxa"/>
              <w:left w:w="0" w:type="dxa"/>
              <w:bottom w:w="0" w:type="dxa"/>
              <w:right w:w="0" w:type="dxa"/>
            </w:tcMar>
            <w:vAlign w:val="center"/>
          </w:tcPr>
          <w:p w:rsidR="00EA6679" w:rsidRDefault="00EA6679" w:rsidP="00AC42EC">
            <w:pPr>
              <w:spacing w:before="120" w:after="120"/>
              <w:ind w:left="120" w:right="120"/>
              <w:jc w:val="center"/>
            </w:pPr>
          </w:p>
        </w:tc>
      </w:tr>
      <w:tr w:rsidR="00EA6679" w:rsidTr="00AC42EC">
        <w:trPr>
          <w:cantSplit/>
          <w:jc w:val="center"/>
        </w:trPr>
        <w:tc>
          <w:tcPr>
            <w:tcW w:w="1609"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0</w:t>
            </w:r>
          </w:p>
        </w:tc>
        <w:tc>
          <w:tcPr>
            <w:tcW w:w="1609"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7,614,060</w:t>
            </w:r>
          </w:p>
        </w:tc>
        <w:tc>
          <w:tcPr>
            <w:tcW w:w="2151"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156,280</w:t>
            </w:r>
          </w:p>
        </w:tc>
        <w:tc>
          <w:tcPr>
            <w:tcW w:w="3302"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620,130</w:t>
            </w:r>
          </w:p>
        </w:tc>
      </w:tr>
      <w:tr w:rsidR="00EA6679" w:rsidTr="00AC42EC">
        <w:trPr>
          <w:cantSplit/>
          <w:jc w:val="center"/>
        </w:trPr>
        <w:tc>
          <w:tcPr>
            <w:tcW w:w="1609"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7,614,060</w:t>
            </w:r>
          </w:p>
        </w:tc>
        <w:tc>
          <w:tcPr>
            <w:tcW w:w="1609"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22,777,170</w:t>
            </w:r>
          </w:p>
        </w:tc>
        <w:tc>
          <w:tcPr>
            <w:tcW w:w="2151"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191,290</w:t>
            </w:r>
          </w:p>
        </w:tc>
        <w:tc>
          <w:tcPr>
            <w:tcW w:w="3302"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700,140</w:t>
            </w:r>
          </w:p>
        </w:tc>
      </w:tr>
      <w:tr w:rsidR="00EA6679" w:rsidTr="00AC42EC">
        <w:trPr>
          <w:cantSplit/>
          <w:jc w:val="center"/>
        </w:trPr>
        <w:tc>
          <w:tcPr>
            <w:tcW w:w="1609"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22,777,170</w:t>
            </w:r>
          </w:p>
        </w:tc>
        <w:tc>
          <w:tcPr>
            <w:tcW w:w="1609"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45,488,080</w:t>
            </w:r>
          </w:p>
        </w:tc>
        <w:tc>
          <w:tcPr>
            <w:tcW w:w="2151"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235,060</w:t>
            </w:r>
          </w:p>
        </w:tc>
        <w:tc>
          <w:tcPr>
            <w:tcW w:w="3302"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932,690</w:t>
            </w:r>
          </w:p>
        </w:tc>
      </w:tr>
      <w:tr w:rsidR="00EA6679" w:rsidTr="00AC42EC">
        <w:trPr>
          <w:cantSplit/>
          <w:jc w:val="center"/>
        </w:trPr>
        <w:tc>
          <w:tcPr>
            <w:tcW w:w="1609"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45,488,080</w:t>
            </w:r>
          </w:p>
        </w:tc>
        <w:tc>
          <w:tcPr>
            <w:tcW w:w="1609"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75,813,040</w:t>
            </w:r>
          </w:p>
        </w:tc>
        <w:tc>
          <w:tcPr>
            <w:tcW w:w="2151"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387,580</w:t>
            </w:r>
          </w:p>
        </w:tc>
        <w:tc>
          <w:tcPr>
            <w:tcW w:w="3302"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1,086,460</w:t>
            </w:r>
          </w:p>
        </w:tc>
      </w:tr>
      <w:tr w:rsidR="00EA6679" w:rsidTr="00AC42EC">
        <w:trPr>
          <w:cantSplit/>
          <w:jc w:val="center"/>
        </w:trPr>
        <w:tc>
          <w:tcPr>
            <w:tcW w:w="1609"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75,813,040</w:t>
            </w:r>
          </w:p>
        </w:tc>
        <w:tc>
          <w:tcPr>
            <w:tcW w:w="1609"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174,401,990</w:t>
            </w:r>
          </w:p>
        </w:tc>
        <w:tc>
          <w:tcPr>
            <w:tcW w:w="2151"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620,130</w:t>
            </w:r>
          </w:p>
        </w:tc>
        <w:tc>
          <w:tcPr>
            <w:tcW w:w="3302"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1,395,290</w:t>
            </w:r>
          </w:p>
        </w:tc>
      </w:tr>
      <w:tr w:rsidR="00EA6679" w:rsidTr="00AC42EC">
        <w:trPr>
          <w:cantSplit/>
          <w:jc w:val="center"/>
        </w:trPr>
        <w:tc>
          <w:tcPr>
            <w:tcW w:w="1609"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174,401,990</w:t>
            </w:r>
          </w:p>
        </w:tc>
        <w:tc>
          <w:tcPr>
            <w:tcW w:w="1609"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w:t>
            </w:r>
          </w:p>
        </w:tc>
        <w:tc>
          <w:tcPr>
            <w:tcW w:w="2151"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852,680</w:t>
            </w:r>
          </w:p>
        </w:tc>
        <w:tc>
          <w:tcPr>
            <w:tcW w:w="3302"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1,706,600</w:t>
            </w:r>
          </w:p>
        </w:tc>
      </w:tr>
    </w:tbl>
    <w:p w:rsidR="00CA1C90" w:rsidRDefault="00CA1C90">
      <w:pPr>
        <w:sectPr w:rsidR="00CA1C90" w:rsidSect="003B7704">
          <w:headerReference w:type="default" r:id="rId14"/>
          <w:footerReference w:type="default" r:id="rId15"/>
          <w:pgSz w:w="11906" w:h="16838"/>
          <w:pgMar w:top="2834" w:right="1701" w:bottom="1417" w:left="1701" w:header="0" w:footer="0" w:gutter="0"/>
          <w:cols w:space="720"/>
        </w:sectPr>
      </w:pPr>
    </w:p>
    <w:p w:rsidR="00EA6679" w:rsidRDefault="00683BE4">
      <w:pPr>
        <w:pStyle w:val="Ttulo3"/>
      </w:pPr>
      <w:bookmarkStart w:id="42" w:name="Xa2c28c84358e6b0cbb22cdf08156d9ecb482e03"/>
      <w:r>
        <w:lastRenderedPageBreak/>
        <w:t>ANEXO 10.2. MONTOS MÁXIMOS PARA LA ADJUDICACIÓN DE OBRAS PÚBLICAS</w:t>
      </w:r>
      <w:bookmarkEnd w:id="42"/>
    </w:p>
    <w:p w:rsidR="00EA6679" w:rsidRDefault="00EA6679"/>
    <w:tbl>
      <w:tblPr>
        <w:tblW w:w="12528" w:type="dxa"/>
        <w:jc w:val="center"/>
        <w:tblLayout w:type="fixed"/>
        <w:tblLook w:val="0420"/>
      </w:tblPr>
      <w:tblGrid>
        <w:gridCol w:w="1978"/>
        <w:gridCol w:w="1978"/>
        <w:gridCol w:w="2242"/>
        <w:gridCol w:w="2110"/>
        <w:gridCol w:w="1978"/>
        <w:gridCol w:w="2242"/>
      </w:tblGrid>
      <w:tr w:rsidR="00EA6679" w:rsidTr="0016316C">
        <w:trPr>
          <w:cantSplit/>
          <w:trHeight w:val="2285"/>
          <w:jc w:val="center"/>
        </w:trPr>
        <w:tc>
          <w:tcPr>
            <w:tcW w:w="3956" w:type="dxa"/>
            <w:gridSpan w:val="2"/>
            <w:shd w:val="clear" w:color="auto" w:fill="4B4B4B"/>
            <w:tcMar>
              <w:top w:w="0" w:type="dxa"/>
              <w:left w:w="0" w:type="dxa"/>
              <w:bottom w:w="0" w:type="dxa"/>
              <w:right w:w="0" w:type="dxa"/>
            </w:tcMar>
            <w:vAlign w:val="center"/>
          </w:tcPr>
          <w:p w:rsidR="00EA6679" w:rsidRDefault="00683BE4" w:rsidP="00AC42EC">
            <w:pPr>
              <w:spacing w:before="120" w:after="120"/>
              <w:ind w:left="120" w:right="120"/>
              <w:jc w:val="center"/>
            </w:pPr>
            <w:r>
              <w:rPr>
                <w:rFonts w:eastAsia="Arial" w:cs="Arial"/>
                <w:color w:val="FFFFFF"/>
                <w:sz w:val="22"/>
                <w:szCs w:val="22"/>
              </w:rPr>
              <w:t>PRESUPUESTO AUTORIZADO PARA REALIZAR OBRAS PÚBLICAS</w:t>
            </w:r>
          </w:p>
        </w:tc>
        <w:tc>
          <w:tcPr>
            <w:tcW w:w="2242" w:type="dxa"/>
            <w:vMerge w:val="restart"/>
            <w:tcBorders>
              <w:right w:val="single" w:sz="4" w:space="0" w:color="4B4B4B"/>
            </w:tcBorders>
            <w:shd w:val="clear" w:color="auto" w:fill="4B4B4B"/>
            <w:tcMar>
              <w:top w:w="0" w:type="dxa"/>
              <w:left w:w="0" w:type="dxa"/>
              <w:bottom w:w="0" w:type="dxa"/>
              <w:right w:w="0" w:type="dxa"/>
            </w:tcMar>
            <w:vAlign w:val="center"/>
          </w:tcPr>
          <w:p w:rsidR="00EA6679" w:rsidRDefault="00683BE4" w:rsidP="00AC42EC">
            <w:pPr>
              <w:spacing w:before="120" w:after="120"/>
              <w:ind w:left="120" w:right="120"/>
              <w:jc w:val="center"/>
            </w:pPr>
            <w:r>
              <w:rPr>
                <w:rFonts w:eastAsia="Arial" w:cs="Arial"/>
                <w:color w:val="FFFFFF"/>
                <w:sz w:val="22"/>
                <w:szCs w:val="22"/>
              </w:rPr>
              <w:t>MONTO MÁXIMO TOTAL DE CADA OBRA QUE PODRÁ ADJUDICARSE DIRECTAMENTE</w:t>
            </w:r>
          </w:p>
        </w:tc>
        <w:tc>
          <w:tcPr>
            <w:tcW w:w="2110" w:type="dxa"/>
            <w:vMerge w:val="restart"/>
            <w:tcBorders>
              <w:left w:val="single" w:sz="4" w:space="0" w:color="4B4B4B"/>
            </w:tcBorders>
            <w:shd w:val="clear" w:color="auto" w:fill="4B4B4B"/>
            <w:tcMar>
              <w:top w:w="0" w:type="dxa"/>
              <w:left w:w="0" w:type="dxa"/>
              <w:bottom w:w="0" w:type="dxa"/>
              <w:right w:w="0" w:type="dxa"/>
            </w:tcMar>
            <w:vAlign w:val="center"/>
          </w:tcPr>
          <w:p w:rsidR="00EA6679" w:rsidRDefault="00683BE4" w:rsidP="00AC42EC">
            <w:pPr>
              <w:spacing w:before="120" w:after="120"/>
              <w:ind w:left="120" w:right="120"/>
              <w:jc w:val="center"/>
            </w:pPr>
            <w:r>
              <w:rPr>
                <w:rFonts w:eastAsia="Arial" w:cs="Arial"/>
                <w:color w:val="FFFFFF"/>
                <w:sz w:val="22"/>
                <w:szCs w:val="22"/>
              </w:rPr>
              <w:t>MONTO MÁXIMO TOTAL DE CADA SERVICIO CONEXO DE OBRA PÚBLICA QUE PODRÁ ADJUDICARSE DIRECTAMENTE</w:t>
            </w:r>
          </w:p>
        </w:tc>
        <w:tc>
          <w:tcPr>
            <w:tcW w:w="1978" w:type="dxa"/>
            <w:vMerge w:val="restart"/>
            <w:shd w:val="clear" w:color="auto" w:fill="4B4B4B"/>
            <w:tcMar>
              <w:top w:w="0" w:type="dxa"/>
              <w:left w:w="0" w:type="dxa"/>
              <w:bottom w:w="0" w:type="dxa"/>
              <w:right w:w="0" w:type="dxa"/>
            </w:tcMar>
            <w:vAlign w:val="center"/>
          </w:tcPr>
          <w:p w:rsidR="00EA6679" w:rsidRDefault="00683BE4" w:rsidP="00AC42EC">
            <w:pPr>
              <w:spacing w:before="120" w:after="120"/>
              <w:ind w:left="120" w:right="120"/>
              <w:jc w:val="center"/>
            </w:pPr>
            <w:r>
              <w:rPr>
                <w:rFonts w:eastAsia="Arial" w:cs="Arial"/>
                <w:color w:val="FFFFFF"/>
                <w:sz w:val="22"/>
                <w:szCs w:val="22"/>
              </w:rPr>
              <w:t>MONTO MÁXIMO TOTAL DE CADA OBRA QUE PODRÁ ADJUDICARSE MEDIANTE INVITACIÓN A CUANDO MENOS TRES PERSONAS</w:t>
            </w:r>
          </w:p>
        </w:tc>
        <w:tc>
          <w:tcPr>
            <w:tcW w:w="2242" w:type="dxa"/>
            <w:vMerge w:val="restart"/>
            <w:shd w:val="clear" w:color="auto" w:fill="4B4B4B"/>
            <w:tcMar>
              <w:top w:w="0" w:type="dxa"/>
              <w:left w:w="0" w:type="dxa"/>
              <w:bottom w:w="0" w:type="dxa"/>
              <w:right w:w="0" w:type="dxa"/>
            </w:tcMar>
            <w:vAlign w:val="center"/>
          </w:tcPr>
          <w:p w:rsidR="00EA6679" w:rsidRDefault="00683BE4" w:rsidP="00AC42EC">
            <w:pPr>
              <w:spacing w:before="120" w:after="120"/>
              <w:ind w:left="120" w:right="120"/>
              <w:jc w:val="center"/>
            </w:pPr>
            <w:r>
              <w:rPr>
                <w:rFonts w:eastAsia="Arial" w:cs="Arial"/>
                <w:color w:val="FFFFFF"/>
                <w:sz w:val="22"/>
                <w:szCs w:val="22"/>
              </w:rPr>
              <w:t>MONTO MÁXIMO TOTAL DE CADA SERVICIO CONEXO DE OBRA PÚBLICA QUE PODRÁ ADJUDICARSE MEDIANTE INVITACIÓN A CUANDO MENOS TRES PERSONAS</w:t>
            </w:r>
          </w:p>
        </w:tc>
      </w:tr>
      <w:tr w:rsidR="00EA6679" w:rsidTr="0016316C">
        <w:trPr>
          <w:cantSplit/>
          <w:jc w:val="center"/>
        </w:trPr>
        <w:tc>
          <w:tcPr>
            <w:tcW w:w="1978" w:type="dxa"/>
            <w:shd w:val="clear" w:color="auto" w:fill="4B4B4B"/>
            <w:tcMar>
              <w:top w:w="0" w:type="dxa"/>
              <w:left w:w="0" w:type="dxa"/>
              <w:bottom w:w="0" w:type="dxa"/>
              <w:right w:w="0" w:type="dxa"/>
            </w:tcMar>
          </w:tcPr>
          <w:p w:rsidR="00EA6679" w:rsidRDefault="00683BE4">
            <w:pPr>
              <w:spacing w:before="120" w:after="120"/>
              <w:ind w:left="120" w:right="120"/>
              <w:jc w:val="center"/>
            </w:pPr>
            <w:r>
              <w:rPr>
                <w:rFonts w:eastAsia="Arial" w:cs="Arial"/>
                <w:color w:val="FFFFFF"/>
                <w:sz w:val="22"/>
                <w:szCs w:val="22"/>
              </w:rPr>
              <w:t>MAYOR QUE</w:t>
            </w:r>
          </w:p>
        </w:tc>
        <w:tc>
          <w:tcPr>
            <w:tcW w:w="1978" w:type="dxa"/>
            <w:shd w:val="clear" w:color="auto" w:fill="4B4B4B"/>
            <w:tcMar>
              <w:top w:w="0" w:type="dxa"/>
              <w:left w:w="0" w:type="dxa"/>
              <w:bottom w:w="0" w:type="dxa"/>
              <w:right w:w="0" w:type="dxa"/>
            </w:tcMar>
          </w:tcPr>
          <w:p w:rsidR="00EA6679" w:rsidRDefault="00683BE4">
            <w:pPr>
              <w:spacing w:before="120" w:after="120"/>
              <w:ind w:left="120" w:right="120"/>
              <w:jc w:val="center"/>
            </w:pPr>
            <w:r>
              <w:rPr>
                <w:rFonts w:eastAsia="Arial" w:cs="Arial"/>
                <w:color w:val="FFFFFF"/>
                <w:sz w:val="22"/>
                <w:szCs w:val="22"/>
              </w:rPr>
              <w:t>HASTA</w:t>
            </w:r>
          </w:p>
        </w:tc>
        <w:tc>
          <w:tcPr>
            <w:tcW w:w="2242" w:type="dxa"/>
            <w:vMerge/>
            <w:tcBorders>
              <w:right w:val="single" w:sz="4" w:space="0" w:color="4B4B4B"/>
            </w:tcBorders>
            <w:shd w:val="clear" w:color="auto" w:fill="FFFFFF"/>
            <w:tcMar>
              <w:top w:w="0" w:type="dxa"/>
              <w:left w:w="0" w:type="dxa"/>
              <w:bottom w:w="0" w:type="dxa"/>
              <w:right w:w="0" w:type="dxa"/>
            </w:tcMar>
            <w:vAlign w:val="center"/>
          </w:tcPr>
          <w:p w:rsidR="00EA6679" w:rsidRDefault="00EA6679">
            <w:pPr>
              <w:spacing w:before="40" w:after="40"/>
              <w:ind w:left="100" w:right="100"/>
              <w:jc w:val="left"/>
            </w:pPr>
          </w:p>
        </w:tc>
        <w:tc>
          <w:tcPr>
            <w:tcW w:w="2110" w:type="dxa"/>
            <w:vMerge/>
            <w:tcBorders>
              <w:left w:val="single" w:sz="4" w:space="0" w:color="4B4B4B"/>
            </w:tcBorders>
            <w:shd w:val="clear" w:color="auto" w:fill="FFFFFF"/>
            <w:tcMar>
              <w:top w:w="0" w:type="dxa"/>
              <w:left w:w="0" w:type="dxa"/>
              <w:bottom w:w="0" w:type="dxa"/>
              <w:right w:w="0" w:type="dxa"/>
            </w:tcMar>
            <w:vAlign w:val="center"/>
          </w:tcPr>
          <w:p w:rsidR="00EA6679" w:rsidRDefault="00EA6679">
            <w:pPr>
              <w:spacing w:before="40" w:after="40"/>
              <w:ind w:left="100" w:right="100"/>
              <w:jc w:val="left"/>
            </w:pPr>
          </w:p>
        </w:tc>
        <w:tc>
          <w:tcPr>
            <w:tcW w:w="1978" w:type="dxa"/>
            <w:vMerge/>
            <w:shd w:val="clear" w:color="auto" w:fill="FFFFFF"/>
            <w:tcMar>
              <w:top w:w="0" w:type="dxa"/>
              <w:left w:w="0" w:type="dxa"/>
              <w:bottom w:w="0" w:type="dxa"/>
              <w:right w:w="0" w:type="dxa"/>
            </w:tcMar>
            <w:vAlign w:val="center"/>
          </w:tcPr>
          <w:p w:rsidR="00EA6679" w:rsidRDefault="00EA6679">
            <w:pPr>
              <w:spacing w:before="40" w:after="40"/>
              <w:ind w:left="100" w:right="100"/>
              <w:jc w:val="left"/>
            </w:pPr>
          </w:p>
        </w:tc>
        <w:tc>
          <w:tcPr>
            <w:tcW w:w="2242" w:type="dxa"/>
            <w:vMerge/>
            <w:shd w:val="clear" w:color="auto" w:fill="FFFFFF"/>
            <w:tcMar>
              <w:top w:w="0" w:type="dxa"/>
              <w:left w:w="0" w:type="dxa"/>
              <w:bottom w:w="0" w:type="dxa"/>
              <w:right w:w="0" w:type="dxa"/>
            </w:tcMar>
            <w:vAlign w:val="center"/>
          </w:tcPr>
          <w:p w:rsidR="00EA6679" w:rsidRDefault="00EA6679">
            <w:pPr>
              <w:spacing w:before="40" w:after="40"/>
              <w:ind w:left="100" w:right="100"/>
              <w:jc w:val="left"/>
            </w:pPr>
          </w:p>
        </w:tc>
      </w:tr>
      <w:tr w:rsidR="00EA6679">
        <w:trPr>
          <w:cantSplit/>
          <w:jc w:val="center"/>
        </w:trPr>
        <w:tc>
          <w:tcPr>
            <w:tcW w:w="1978"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sz w:val="22"/>
                <w:szCs w:val="22"/>
              </w:rPr>
              <w:t>0</w:t>
            </w:r>
          </w:p>
        </w:tc>
        <w:tc>
          <w:tcPr>
            <w:tcW w:w="1978"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sz w:val="22"/>
                <w:szCs w:val="22"/>
              </w:rPr>
              <w:t>7,694,635</w:t>
            </w:r>
          </w:p>
        </w:tc>
        <w:tc>
          <w:tcPr>
            <w:tcW w:w="2242"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sz w:val="22"/>
                <w:szCs w:val="22"/>
              </w:rPr>
              <w:t>161,735</w:t>
            </w:r>
          </w:p>
        </w:tc>
        <w:tc>
          <w:tcPr>
            <w:tcW w:w="2110"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sz w:val="22"/>
                <w:szCs w:val="22"/>
              </w:rPr>
              <w:t>103,611</w:t>
            </w:r>
          </w:p>
        </w:tc>
        <w:tc>
          <w:tcPr>
            <w:tcW w:w="1978"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sz w:val="22"/>
                <w:szCs w:val="22"/>
              </w:rPr>
              <w:t>1,733,504</w:t>
            </w:r>
          </w:p>
        </w:tc>
        <w:tc>
          <w:tcPr>
            <w:tcW w:w="2242"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sz w:val="22"/>
                <w:szCs w:val="22"/>
              </w:rPr>
              <w:t>531,921</w:t>
            </w:r>
          </w:p>
        </w:tc>
      </w:tr>
      <w:tr w:rsidR="00EA6679">
        <w:trPr>
          <w:cantSplit/>
          <w:jc w:val="center"/>
        </w:trPr>
        <w:tc>
          <w:tcPr>
            <w:tcW w:w="1978"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sz w:val="22"/>
                <w:szCs w:val="22"/>
              </w:rPr>
              <w:t>7,694,635</w:t>
            </w:r>
          </w:p>
        </w:tc>
        <w:tc>
          <w:tcPr>
            <w:tcW w:w="1978"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sz w:val="22"/>
                <w:szCs w:val="22"/>
              </w:rPr>
              <w:t>23,018,213</w:t>
            </w:r>
          </w:p>
        </w:tc>
        <w:tc>
          <w:tcPr>
            <w:tcW w:w="2242"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sz w:val="22"/>
                <w:szCs w:val="22"/>
              </w:rPr>
              <w:t>243,852</w:t>
            </w:r>
          </w:p>
        </w:tc>
        <w:tc>
          <w:tcPr>
            <w:tcW w:w="2110"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sz w:val="22"/>
                <w:szCs w:val="22"/>
              </w:rPr>
              <w:t>132,663</w:t>
            </w:r>
          </w:p>
        </w:tc>
        <w:tc>
          <w:tcPr>
            <w:tcW w:w="1978"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sz w:val="22"/>
                <w:szCs w:val="22"/>
              </w:rPr>
              <w:t>1,834,576</w:t>
            </w:r>
          </w:p>
        </w:tc>
        <w:tc>
          <w:tcPr>
            <w:tcW w:w="2242"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sz w:val="22"/>
                <w:szCs w:val="22"/>
              </w:rPr>
              <w:t>836,426</w:t>
            </w:r>
          </w:p>
        </w:tc>
      </w:tr>
      <w:tr w:rsidR="00EA6679">
        <w:trPr>
          <w:cantSplit/>
          <w:jc w:val="center"/>
        </w:trPr>
        <w:tc>
          <w:tcPr>
            <w:tcW w:w="1978"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sz w:val="22"/>
                <w:szCs w:val="22"/>
              </w:rPr>
              <w:t>23,018,213</w:t>
            </w:r>
          </w:p>
        </w:tc>
        <w:tc>
          <w:tcPr>
            <w:tcW w:w="1978"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sz w:val="22"/>
                <w:szCs w:val="22"/>
              </w:rPr>
              <w:t>45,969,454</w:t>
            </w:r>
          </w:p>
        </w:tc>
        <w:tc>
          <w:tcPr>
            <w:tcW w:w="2242"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sz w:val="22"/>
                <w:szCs w:val="22"/>
              </w:rPr>
              <w:t>566,041</w:t>
            </w:r>
          </w:p>
        </w:tc>
        <w:tc>
          <w:tcPr>
            <w:tcW w:w="2110"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sz w:val="22"/>
                <w:szCs w:val="22"/>
              </w:rPr>
              <w:t>308,294</w:t>
            </w:r>
          </w:p>
        </w:tc>
        <w:tc>
          <w:tcPr>
            <w:tcW w:w="1978"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sz w:val="22"/>
                <w:szCs w:val="22"/>
              </w:rPr>
              <w:t>2,140,351</w:t>
            </w:r>
          </w:p>
        </w:tc>
        <w:tc>
          <w:tcPr>
            <w:tcW w:w="2242"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sz w:val="22"/>
                <w:szCs w:val="22"/>
              </w:rPr>
              <w:t>975,407</w:t>
            </w:r>
          </w:p>
        </w:tc>
      </w:tr>
      <w:tr w:rsidR="00EA6679">
        <w:trPr>
          <w:cantSplit/>
          <w:jc w:val="center"/>
        </w:trPr>
        <w:tc>
          <w:tcPr>
            <w:tcW w:w="1978"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sz w:val="22"/>
                <w:szCs w:val="22"/>
              </w:rPr>
              <w:t>45,969,454</w:t>
            </w:r>
          </w:p>
        </w:tc>
        <w:tc>
          <w:tcPr>
            <w:tcW w:w="1978"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sz w:val="22"/>
                <w:szCs w:val="22"/>
              </w:rPr>
              <w:t>76,615,330</w:t>
            </w:r>
          </w:p>
        </w:tc>
        <w:tc>
          <w:tcPr>
            <w:tcW w:w="2242"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sz w:val="22"/>
                <w:szCs w:val="22"/>
              </w:rPr>
              <w:t>888,236</w:t>
            </w:r>
          </w:p>
        </w:tc>
        <w:tc>
          <w:tcPr>
            <w:tcW w:w="2110"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sz w:val="22"/>
                <w:szCs w:val="22"/>
              </w:rPr>
              <w:t>385,365</w:t>
            </w:r>
          </w:p>
        </w:tc>
        <w:tc>
          <w:tcPr>
            <w:tcW w:w="1978"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sz w:val="22"/>
                <w:szCs w:val="22"/>
              </w:rPr>
              <w:t>2,241,422</w:t>
            </w:r>
          </w:p>
        </w:tc>
        <w:tc>
          <w:tcPr>
            <w:tcW w:w="2242"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sz w:val="22"/>
                <w:szCs w:val="22"/>
              </w:rPr>
              <w:t>1,020,904</w:t>
            </w:r>
          </w:p>
        </w:tc>
      </w:tr>
      <w:tr w:rsidR="00EA6679">
        <w:trPr>
          <w:cantSplit/>
          <w:jc w:val="center"/>
        </w:trPr>
        <w:tc>
          <w:tcPr>
            <w:tcW w:w="1978"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sz w:val="22"/>
                <w:szCs w:val="22"/>
              </w:rPr>
              <w:t>76,615,330</w:t>
            </w:r>
          </w:p>
        </w:tc>
        <w:tc>
          <w:tcPr>
            <w:tcW w:w="1978"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sz w:val="22"/>
                <w:szCs w:val="22"/>
              </w:rPr>
              <w:t>176,247,603</w:t>
            </w:r>
          </w:p>
        </w:tc>
        <w:tc>
          <w:tcPr>
            <w:tcW w:w="2242"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sz w:val="22"/>
                <w:szCs w:val="22"/>
              </w:rPr>
              <w:t>1,049,956</w:t>
            </w:r>
          </w:p>
        </w:tc>
        <w:tc>
          <w:tcPr>
            <w:tcW w:w="2110"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sz w:val="22"/>
                <w:szCs w:val="22"/>
              </w:rPr>
              <w:t>454,863</w:t>
            </w:r>
          </w:p>
        </w:tc>
        <w:tc>
          <w:tcPr>
            <w:tcW w:w="1978"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sz w:val="22"/>
                <w:szCs w:val="22"/>
              </w:rPr>
              <w:t>2,850,432</w:t>
            </w:r>
          </w:p>
        </w:tc>
        <w:tc>
          <w:tcPr>
            <w:tcW w:w="2242"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sz w:val="22"/>
                <w:szCs w:val="22"/>
              </w:rPr>
              <w:t>1,149,768</w:t>
            </w:r>
          </w:p>
        </w:tc>
      </w:tr>
      <w:tr w:rsidR="00EA6679">
        <w:trPr>
          <w:cantSplit/>
          <w:jc w:val="center"/>
        </w:trPr>
        <w:tc>
          <w:tcPr>
            <w:tcW w:w="1978"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sz w:val="22"/>
                <w:szCs w:val="22"/>
              </w:rPr>
              <w:t>176,247,603</w:t>
            </w:r>
          </w:p>
        </w:tc>
        <w:tc>
          <w:tcPr>
            <w:tcW w:w="1978"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sz w:val="22"/>
                <w:szCs w:val="22"/>
              </w:rPr>
              <w:t>229,844,731</w:t>
            </w:r>
          </w:p>
        </w:tc>
        <w:tc>
          <w:tcPr>
            <w:tcW w:w="2242"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sz w:val="22"/>
                <w:szCs w:val="22"/>
              </w:rPr>
              <w:t>1,290,019</w:t>
            </w:r>
          </w:p>
        </w:tc>
        <w:tc>
          <w:tcPr>
            <w:tcW w:w="2110"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sz w:val="22"/>
                <w:szCs w:val="22"/>
              </w:rPr>
              <w:t>504,136</w:t>
            </w:r>
          </w:p>
        </w:tc>
        <w:tc>
          <w:tcPr>
            <w:tcW w:w="1978"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sz w:val="22"/>
                <w:szCs w:val="22"/>
              </w:rPr>
              <w:t>3,259,787</w:t>
            </w:r>
          </w:p>
        </w:tc>
        <w:tc>
          <w:tcPr>
            <w:tcW w:w="2242"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sz w:val="22"/>
                <w:szCs w:val="22"/>
              </w:rPr>
              <w:t>1,312,762</w:t>
            </w:r>
          </w:p>
        </w:tc>
      </w:tr>
      <w:tr w:rsidR="00EA6679">
        <w:trPr>
          <w:cantSplit/>
          <w:jc w:val="center"/>
        </w:trPr>
        <w:tc>
          <w:tcPr>
            <w:tcW w:w="1978"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sz w:val="22"/>
                <w:szCs w:val="22"/>
              </w:rPr>
              <w:t>229,844,731</w:t>
            </w:r>
          </w:p>
        </w:tc>
        <w:tc>
          <w:tcPr>
            <w:tcW w:w="1978"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sz w:val="22"/>
                <w:szCs w:val="22"/>
              </w:rPr>
              <w:t>0</w:t>
            </w:r>
          </w:p>
        </w:tc>
        <w:tc>
          <w:tcPr>
            <w:tcW w:w="2242"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sz w:val="22"/>
                <w:szCs w:val="22"/>
              </w:rPr>
              <w:t>1,453,013</w:t>
            </w:r>
          </w:p>
        </w:tc>
        <w:tc>
          <w:tcPr>
            <w:tcW w:w="2110"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sz w:val="22"/>
                <w:szCs w:val="22"/>
              </w:rPr>
              <w:t>567,301</w:t>
            </w:r>
          </w:p>
        </w:tc>
        <w:tc>
          <w:tcPr>
            <w:tcW w:w="1978"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sz w:val="22"/>
                <w:szCs w:val="22"/>
              </w:rPr>
              <w:t>3,665,373</w:t>
            </w:r>
          </w:p>
        </w:tc>
        <w:tc>
          <w:tcPr>
            <w:tcW w:w="2242"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sz w:val="22"/>
                <w:szCs w:val="22"/>
              </w:rPr>
              <w:t>1,479,546</w:t>
            </w:r>
          </w:p>
        </w:tc>
      </w:tr>
    </w:tbl>
    <w:p w:rsidR="00CA1C90" w:rsidRDefault="00CA1C90">
      <w:pPr>
        <w:pStyle w:val="Ttulo2"/>
      </w:pPr>
      <w:bookmarkStart w:id="43" w:name="X5f78083ee93acd624fbabcb1e7464bd128454f5"/>
    </w:p>
    <w:p w:rsidR="00CA1C90" w:rsidRPr="00CA1C90" w:rsidRDefault="00CA1C90" w:rsidP="00CA1C90">
      <w:pPr>
        <w:sectPr w:rsidR="00CA1C90" w:rsidRPr="00CA1C90" w:rsidSect="00CA1C90">
          <w:pgSz w:w="16838" w:h="11906" w:orient="landscape"/>
          <w:pgMar w:top="1701" w:right="2834" w:bottom="1701" w:left="1417" w:header="0" w:footer="0" w:gutter="0"/>
          <w:cols w:space="720"/>
          <w:docGrid w:linePitch="326"/>
        </w:sectPr>
      </w:pPr>
    </w:p>
    <w:p w:rsidR="00EA6679" w:rsidRDefault="00683BE4">
      <w:pPr>
        <w:pStyle w:val="Ttulo2"/>
      </w:pPr>
      <w:r>
        <w:lastRenderedPageBreak/>
        <w:t>ANEXO 11. TRANSFERENCIAS, ASIGNACIONES, SUBSIDIOS, DONATIVOS Y OTRAS AYUDAS</w:t>
      </w:r>
      <w:bookmarkEnd w:id="43"/>
    </w:p>
    <w:p w:rsidR="00EA6679" w:rsidRDefault="00EA6679"/>
    <w:p w:rsidR="00EA6679" w:rsidRDefault="00683BE4">
      <w:pPr>
        <w:pStyle w:val="Ttulo3"/>
      </w:pPr>
      <w:bookmarkStart w:id="44" w:name="Xf0e430641f2436579a6d0a1fdd011a88943c54a"/>
      <w:r>
        <w:t>ANEXO 11.1. PRESUPUESTO ASIGNADO A DONATIVOS, SUBSIDIOS Y SUBVENCIONES</w:t>
      </w:r>
      <w:bookmarkEnd w:id="44"/>
    </w:p>
    <w:p w:rsidR="00EA6679" w:rsidRDefault="00EA6679"/>
    <w:tbl>
      <w:tblPr>
        <w:tblW w:w="4667" w:type="pct"/>
        <w:jc w:val="center"/>
        <w:tblLayout w:type="fixed"/>
        <w:tblCellMar>
          <w:left w:w="70" w:type="dxa"/>
          <w:right w:w="70" w:type="dxa"/>
        </w:tblCellMar>
        <w:tblLook w:val="04A0"/>
      </w:tblPr>
      <w:tblGrid>
        <w:gridCol w:w="6196"/>
        <w:gridCol w:w="1872"/>
      </w:tblGrid>
      <w:tr w:rsidR="00D8552B" w:rsidRPr="00D8552B" w:rsidTr="00C71866">
        <w:trPr>
          <w:cantSplit/>
          <w:trHeight w:val="567"/>
          <w:jc w:val="center"/>
        </w:trPr>
        <w:tc>
          <w:tcPr>
            <w:tcW w:w="3840" w:type="pct"/>
            <w:tcBorders>
              <w:top w:val="nil"/>
              <w:left w:val="nil"/>
              <w:bottom w:val="nil"/>
              <w:right w:val="nil"/>
            </w:tcBorders>
            <w:shd w:val="clear" w:color="000000" w:fill="4B4B4B"/>
            <w:vAlign w:val="center"/>
            <w:hideMark/>
          </w:tcPr>
          <w:p w:rsidR="00D8552B" w:rsidRPr="00D8552B" w:rsidRDefault="00D8552B" w:rsidP="00D8552B">
            <w:pPr>
              <w:jc w:val="left"/>
              <w:rPr>
                <w:rFonts w:eastAsia="Times New Roman" w:cs="Arial"/>
                <w:b/>
                <w:bCs/>
                <w:color w:val="FFFFFF"/>
                <w:lang w:eastAsia="es-MX"/>
              </w:rPr>
            </w:pPr>
            <w:r w:rsidRPr="00D8552B">
              <w:rPr>
                <w:rFonts w:eastAsia="Arial" w:cs="Arial"/>
                <w:b/>
                <w:bCs/>
                <w:color w:val="FFFFFF"/>
                <w:lang w:eastAsia="es-MX"/>
              </w:rPr>
              <w:t>DONATIVOS A INSTITUCIONES SIN FINES DE LUCRO</w:t>
            </w:r>
          </w:p>
        </w:tc>
        <w:tc>
          <w:tcPr>
            <w:tcW w:w="1160" w:type="pct"/>
            <w:tcBorders>
              <w:top w:val="nil"/>
              <w:left w:val="nil"/>
              <w:bottom w:val="nil"/>
              <w:right w:val="nil"/>
            </w:tcBorders>
            <w:shd w:val="clear" w:color="000000" w:fill="4B4B4B"/>
            <w:vAlign w:val="center"/>
            <w:hideMark/>
          </w:tcPr>
          <w:p w:rsidR="00D8552B" w:rsidRPr="00D8552B" w:rsidRDefault="00D8552B" w:rsidP="00CA1C90">
            <w:pPr>
              <w:ind w:firstLineChars="100" w:firstLine="241"/>
              <w:jc w:val="left"/>
              <w:rPr>
                <w:rFonts w:eastAsia="Times New Roman" w:cs="Arial"/>
                <w:b/>
                <w:bCs/>
                <w:color w:val="FFFFFF"/>
                <w:lang w:eastAsia="es-MX"/>
              </w:rPr>
            </w:pPr>
            <w:r w:rsidRPr="00D8552B">
              <w:rPr>
                <w:rFonts w:eastAsia="Arial" w:cs="Arial"/>
                <w:b/>
                <w:bCs/>
                <w:color w:val="FFFFFF"/>
                <w:lang w:eastAsia="es-MX"/>
              </w:rPr>
              <w:t>IMPORTE</w:t>
            </w:r>
          </w:p>
        </w:tc>
      </w:tr>
      <w:tr w:rsidR="00D8552B" w:rsidRPr="00D8552B" w:rsidTr="00C71866">
        <w:trPr>
          <w:cantSplit/>
          <w:trHeight w:val="567"/>
          <w:jc w:val="center"/>
        </w:trPr>
        <w:tc>
          <w:tcPr>
            <w:tcW w:w="3840" w:type="pct"/>
            <w:tcBorders>
              <w:top w:val="nil"/>
              <w:left w:val="nil"/>
              <w:bottom w:val="nil"/>
              <w:right w:val="nil"/>
            </w:tcBorders>
            <w:shd w:val="clear" w:color="000000" w:fill="757575"/>
            <w:vAlign w:val="center"/>
            <w:hideMark/>
          </w:tcPr>
          <w:p w:rsidR="00D8552B" w:rsidRPr="00D8552B" w:rsidRDefault="00D8552B" w:rsidP="00D8552B">
            <w:pPr>
              <w:jc w:val="left"/>
              <w:rPr>
                <w:rFonts w:eastAsia="Times New Roman" w:cs="Arial"/>
                <w:b/>
                <w:bCs/>
                <w:color w:val="FFFFFF"/>
                <w:lang w:eastAsia="es-MX"/>
              </w:rPr>
            </w:pPr>
            <w:r w:rsidRPr="00D8552B">
              <w:rPr>
                <w:rFonts w:eastAsia="Arial" w:cs="Arial"/>
                <w:b/>
                <w:bCs/>
                <w:color w:val="FFFFFF"/>
                <w:lang w:eastAsia="es-MX"/>
              </w:rPr>
              <w:t>ATENCIÓN Y DESARROLLO DE LAS ORGANIZACIONES SOCIALES</w:t>
            </w:r>
          </w:p>
        </w:tc>
        <w:tc>
          <w:tcPr>
            <w:tcW w:w="1160" w:type="pct"/>
            <w:tcBorders>
              <w:top w:val="nil"/>
              <w:left w:val="nil"/>
              <w:bottom w:val="nil"/>
              <w:right w:val="nil"/>
            </w:tcBorders>
            <w:shd w:val="clear" w:color="000000" w:fill="757575"/>
            <w:vAlign w:val="center"/>
            <w:hideMark/>
          </w:tcPr>
          <w:p w:rsidR="00D8552B" w:rsidRPr="00C71866" w:rsidRDefault="00C71866" w:rsidP="00CA1C90">
            <w:pPr>
              <w:ind w:firstLineChars="100" w:firstLine="241"/>
              <w:jc w:val="right"/>
              <w:rPr>
                <w:rFonts w:cs="Arial"/>
                <w:b/>
                <w:bCs/>
                <w:color w:val="FFFFFF"/>
              </w:rPr>
            </w:pPr>
            <w:r>
              <w:rPr>
                <w:rFonts w:cs="Arial"/>
                <w:b/>
                <w:bCs/>
                <w:color w:val="FFFFFF"/>
              </w:rPr>
              <w:t>5,668,641</w:t>
            </w:r>
          </w:p>
        </w:tc>
      </w:tr>
      <w:tr w:rsidR="00D8552B" w:rsidRPr="00D8552B" w:rsidTr="00C71866">
        <w:trPr>
          <w:trHeight w:val="567"/>
          <w:jc w:val="center"/>
        </w:trPr>
        <w:tc>
          <w:tcPr>
            <w:tcW w:w="3840" w:type="pct"/>
            <w:tcBorders>
              <w:top w:val="nil"/>
              <w:left w:val="nil"/>
              <w:bottom w:val="nil"/>
              <w:right w:val="nil"/>
            </w:tcBorders>
            <w:shd w:val="clear" w:color="auto" w:fill="auto"/>
            <w:noWrap/>
            <w:vAlign w:val="center"/>
            <w:hideMark/>
          </w:tcPr>
          <w:p w:rsidR="00D8552B" w:rsidRPr="00D8552B" w:rsidRDefault="00D8552B" w:rsidP="00D8552B">
            <w:pPr>
              <w:jc w:val="left"/>
              <w:rPr>
                <w:rFonts w:eastAsia="Times New Roman" w:cs="Arial"/>
                <w:color w:val="000000"/>
                <w:lang w:eastAsia="es-MX"/>
              </w:rPr>
            </w:pPr>
            <w:r w:rsidRPr="00D8552B">
              <w:rPr>
                <w:rFonts w:eastAsia="Times New Roman" w:cs="Arial"/>
                <w:color w:val="000000"/>
                <w:lang w:eastAsia="es-MX"/>
              </w:rPr>
              <w:t>ENTREGA DE DONATIVO A LA CRUZ ROJA</w:t>
            </w:r>
          </w:p>
        </w:tc>
        <w:tc>
          <w:tcPr>
            <w:tcW w:w="1160" w:type="pct"/>
            <w:tcBorders>
              <w:top w:val="nil"/>
              <w:left w:val="nil"/>
              <w:bottom w:val="nil"/>
              <w:right w:val="nil"/>
            </w:tcBorders>
            <w:shd w:val="clear" w:color="auto" w:fill="auto"/>
            <w:noWrap/>
            <w:vAlign w:val="center"/>
            <w:hideMark/>
          </w:tcPr>
          <w:p w:rsidR="00D8552B" w:rsidRPr="00D8552B" w:rsidRDefault="00D8552B" w:rsidP="00C71866">
            <w:pPr>
              <w:jc w:val="right"/>
              <w:rPr>
                <w:rFonts w:eastAsia="Times New Roman" w:cs="Arial"/>
                <w:color w:val="000000"/>
                <w:lang w:eastAsia="es-MX"/>
              </w:rPr>
            </w:pPr>
            <w:r w:rsidRPr="00D8552B">
              <w:rPr>
                <w:rFonts w:eastAsia="Times New Roman" w:cs="Arial"/>
                <w:color w:val="000000"/>
                <w:lang w:eastAsia="es-MX"/>
              </w:rPr>
              <w:t xml:space="preserve">             1,668,641 </w:t>
            </w:r>
          </w:p>
        </w:tc>
      </w:tr>
      <w:tr w:rsidR="00D8552B" w:rsidRPr="00D8552B" w:rsidTr="00C71866">
        <w:trPr>
          <w:trHeight w:val="567"/>
          <w:jc w:val="center"/>
        </w:trPr>
        <w:tc>
          <w:tcPr>
            <w:tcW w:w="3840" w:type="pct"/>
            <w:tcBorders>
              <w:top w:val="nil"/>
              <w:left w:val="nil"/>
              <w:bottom w:val="nil"/>
              <w:right w:val="nil"/>
            </w:tcBorders>
            <w:shd w:val="clear" w:color="auto" w:fill="auto"/>
            <w:noWrap/>
            <w:vAlign w:val="center"/>
            <w:hideMark/>
          </w:tcPr>
          <w:p w:rsidR="00D8552B" w:rsidRPr="00D8552B" w:rsidRDefault="00D8552B" w:rsidP="00D8552B">
            <w:pPr>
              <w:jc w:val="left"/>
              <w:rPr>
                <w:rFonts w:eastAsia="Times New Roman" w:cs="Arial"/>
                <w:color w:val="000000"/>
                <w:lang w:eastAsia="es-MX"/>
              </w:rPr>
            </w:pPr>
            <w:r w:rsidRPr="00D8552B">
              <w:rPr>
                <w:rFonts w:eastAsia="Times New Roman" w:cs="Arial"/>
                <w:color w:val="000000"/>
                <w:lang w:eastAsia="es-MX"/>
              </w:rPr>
              <w:t>ENTREGA DE DONATIVO A LA FUNDACIÓN DEL EMPRESARIADO YUCATECO MÉRIDA</w:t>
            </w:r>
          </w:p>
        </w:tc>
        <w:tc>
          <w:tcPr>
            <w:tcW w:w="1160" w:type="pct"/>
            <w:tcBorders>
              <w:top w:val="nil"/>
              <w:left w:val="nil"/>
              <w:bottom w:val="nil"/>
              <w:right w:val="nil"/>
            </w:tcBorders>
            <w:shd w:val="clear" w:color="auto" w:fill="auto"/>
            <w:noWrap/>
            <w:vAlign w:val="center"/>
            <w:hideMark/>
          </w:tcPr>
          <w:p w:rsidR="00D8552B" w:rsidRPr="00D8552B" w:rsidRDefault="00D8552B" w:rsidP="00C71866">
            <w:pPr>
              <w:jc w:val="right"/>
              <w:rPr>
                <w:rFonts w:eastAsia="Times New Roman" w:cs="Arial"/>
                <w:color w:val="000000"/>
                <w:lang w:eastAsia="es-MX"/>
              </w:rPr>
            </w:pPr>
            <w:r w:rsidRPr="00D8552B">
              <w:rPr>
                <w:rFonts w:eastAsia="Times New Roman" w:cs="Arial"/>
                <w:color w:val="000000"/>
                <w:lang w:eastAsia="es-MX"/>
              </w:rPr>
              <w:t xml:space="preserve">           4,000,000 </w:t>
            </w:r>
          </w:p>
        </w:tc>
      </w:tr>
      <w:tr w:rsidR="00D8552B" w:rsidRPr="00D8552B" w:rsidTr="00C71866">
        <w:trPr>
          <w:cantSplit/>
          <w:trHeight w:val="567"/>
          <w:jc w:val="center"/>
        </w:trPr>
        <w:tc>
          <w:tcPr>
            <w:tcW w:w="3840" w:type="pct"/>
            <w:tcBorders>
              <w:top w:val="nil"/>
              <w:left w:val="nil"/>
              <w:bottom w:val="nil"/>
              <w:right w:val="nil"/>
            </w:tcBorders>
            <w:shd w:val="clear" w:color="000000" w:fill="757575"/>
            <w:vAlign w:val="center"/>
            <w:hideMark/>
          </w:tcPr>
          <w:p w:rsidR="00D8552B" w:rsidRPr="00D8552B" w:rsidRDefault="00D8552B" w:rsidP="00D8552B">
            <w:pPr>
              <w:jc w:val="left"/>
              <w:rPr>
                <w:rFonts w:eastAsia="Times New Roman" w:cs="Arial"/>
                <w:b/>
                <w:bCs/>
                <w:color w:val="FFFFFF"/>
                <w:lang w:eastAsia="es-MX"/>
              </w:rPr>
            </w:pPr>
            <w:r w:rsidRPr="00D8552B">
              <w:rPr>
                <w:rFonts w:eastAsia="Arial" w:cs="Arial"/>
                <w:b/>
                <w:bCs/>
                <w:color w:val="FFFFFF"/>
                <w:lang w:eastAsia="es-MX"/>
              </w:rPr>
              <w:t>CERTEZA JURÍDICA Y DERECHOS HUMANOS</w:t>
            </w:r>
          </w:p>
        </w:tc>
        <w:tc>
          <w:tcPr>
            <w:tcW w:w="1160" w:type="pct"/>
            <w:tcBorders>
              <w:top w:val="nil"/>
              <w:left w:val="nil"/>
              <w:bottom w:val="nil"/>
              <w:right w:val="nil"/>
            </w:tcBorders>
            <w:shd w:val="clear" w:color="000000" w:fill="757575"/>
            <w:vAlign w:val="center"/>
            <w:hideMark/>
          </w:tcPr>
          <w:p w:rsidR="00D8552B" w:rsidRPr="00D8552B" w:rsidRDefault="00D8552B" w:rsidP="00CA1C90">
            <w:pPr>
              <w:ind w:firstLineChars="100" w:firstLine="241"/>
              <w:jc w:val="right"/>
              <w:rPr>
                <w:rFonts w:eastAsia="Times New Roman" w:cs="Arial"/>
                <w:b/>
                <w:bCs/>
                <w:color w:val="FFFFFF"/>
                <w:lang w:eastAsia="es-MX"/>
              </w:rPr>
            </w:pPr>
            <w:r w:rsidRPr="00D8552B">
              <w:rPr>
                <w:rFonts w:eastAsia="Arial" w:cs="Arial"/>
                <w:b/>
                <w:bCs/>
                <w:color w:val="FFFFFF"/>
                <w:lang w:eastAsia="es-MX"/>
              </w:rPr>
              <w:t>59,866</w:t>
            </w:r>
          </w:p>
        </w:tc>
      </w:tr>
      <w:tr w:rsidR="00D8552B" w:rsidRPr="00D8552B" w:rsidTr="00C71866">
        <w:trPr>
          <w:trHeight w:val="567"/>
          <w:jc w:val="center"/>
        </w:trPr>
        <w:tc>
          <w:tcPr>
            <w:tcW w:w="3840" w:type="pct"/>
            <w:tcBorders>
              <w:top w:val="nil"/>
              <w:left w:val="nil"/>
              <w:bottom w:val="nil"/>
              <w:right w:val="nil"/>
            </w:tcBorders>
            <w:shd w:val="clear" w:color="auto" w:fill="auto"/>
            <w:noWrap/>
            <w:vAlign w:val="bottom"/>
            <w:hideMark/>
          </w:tcPr>
          <w:p w:rsidR="00D8552B" w:rsidRPr="00D8552B" w:rsidRDefault="00D8552B" w:rsidP="00D8552B">
            <w:pPr>
              <w:jc w:val="left"/>
              <w:rPr>
                <w:rFonts w:eastAsia="Times New Roman" w:cs="Arial"/>
                <w:color w:val="000000"/>
                <w:lang w:eastAsia="es-MX"/>
              </w:rPr>
            </w:pPr>
            <w:r w:rsidRPr="00D8552B">
              <w:rPr>
                <w:rFonts w:eastAsia="Times New Roman" w:cs="Arial"/>
                <w:color w:val="000000"/>
                <w:lang w:eastAsia="es-MX"/>
              </w:rPr>
              <w:t>PROTECCIÓN Y DEFENSA DE LOS DERECHOS HUMANOS EN YUCATÁN</w:t>
            </w:r>
          </w:p>
        </w:tc>
        <w:tc>
          <w:tcPr>
            <w:tcW w:w="1160" w:type="pct"/>
            <w:tcBorders>
              <w:top w:val="nil"/>
              <w:left w:val="nil"/>
              <w:bottom w:val="nil"/>
              <w:right w:val="nil"/>
            </w:tcBorders>
            <w:shd w:val="clear" w:color="auto" w:fill="auto"/>
            <w:noWrap/>
            <w:vAlign w:val="center"/>
            <w:hideMark/>
          </w:tcPr>
          <w:p w:rsidR="00D8552B" w:rsidRPr="00D8552B" w:rsidRDefault="00D8552B" w:rsidP="00C71866">
            <w:pPr>
              <w:jc w:val="right"/>
              <w:rPr>
                <w:rFonts w:eastAsia="Times New Roman" w:cs="Arial"/>
                <w:color w:val="000000"/>
                <w:lang w:eastAsia="es-MX"/>
              </w:rPr>
            </w:pPr>
            <w:r w:rsidRPr="00D8552B">
              <w:rPr>
                <w:rFonts w:eastAsia="Times New Roman" w:cs="Arial"/>
                <w:color w:val="000000"/>
                <w:lang w:eastAsia="es-MX"/>
              </w:rPr>
              <w:t xml:space="preserve">                   14,000</w:t>
            </w:r>
          </w:p>
        </w:tc>
      </w:tr>
      <w:tr w:rsidR="00D8552B" w:rsidRPr="00D8552B" w:rsidTr="00C71866">
        <w:trPr>
          <w:trHeight w:val="567"/>
          <w:jc w:val="center"/>
        </w:trPr>
        <w:tc>
          <w:tcPr>
            <w:tcW w:w="3840" w:type="pct"/>
            <w:tcBorders>
              <w:top w:val="nil"/>
              <w:left w:val="nil"/>
              <w:bottom w:val="nil"/>
              <w:right w:val="nil"/>
            </w:tcBorders>
            <w:shd w:val="clear" w:color="auto" w:fill="auto"/>
            <w:noWrap/>
            <w:vAlign w:val="bottom"/>
            <w:hideMark/>
          </w:tcPr>
          <w:p w:rsidR="00D8552B" w:rsidRPr="00D8552B" w:rsidRDefault="00D8552B" w:rsidP="00D8552B">
            <w:pPr>
              <w:jc w:val="left"/>
              <w:rPr>
                <w:rFonts w:eastAsia="Times New Roman" w:cs="Arial"/>
                <w:color w:val="000000"/>
                <w:lang w:eastAsia="es-MX"/>
              </w:rPr>
            </w:pPr>
            <w:r w:rsidRPr="00D8552B">
              <w:rPr>
                <w:rFonts w:eastAsia="Times New Roman" w:cs="Arial"/>
                <w:color w:val="000000"/>
                <w:lang w:eastAsia="es-MX"/>
              </w:rPr>
              <w:t>PROMOCIÓN Y OBSERVANCIA DE LOS DERECHOS HUMANOS EN YUCATÁN</w:t>
            </w:r>
          </w:p>
        </w:tc>
        <w:tc>
          <w:tcPr>
            <w:tcW w:w="1160" w:type="pct"/>
            <w:tcBorders>
              <w:top w:val="nil"/>
              <w:left w:val="nil"/>
              <w:bottom w:val="nil"/>
              <w:right w:val="nil"/>
            </w:tcBorders>
            <w:shd w:val="clear" w:color="auto" w:fill="auto"/>
            <w:noWrap/>
            <w:vAlign w:val="center"/>
            <w:hideMark/>
          </w:tcPr>
          <w:p w:rsidR="00D8552B" w:rsidRPr="00D8552B" w:rsidRDefault="00D8552B" w:rsidP="00C71866">
            <w:pPr>
              <w:jc w:val="right"/>
              <w:rPr>
                <w:rFonts w:eastAsia="Times New Roman" w:cs="Arial"/>
                <w:color w:val="000000"/>
                <w:lang w:eastAsia="es-MX"/>
              </w:rPr>
            </w:pPr>
            <w:r w:rsidRPr="00D8552B">
              <w:rPr>
                <w:rFonts w:eastAsia="Times New Roman" w:cs="Arial"/>
                <w:color w:val="000000"/>
                <w:lang w:eastAsia="es-MX"/>
              </w:rPr>
              <w:t xml:space="preserve">                  45,866 </w:t>
            </w:r>
          </w:p>
        </w:tc>
      </w:tr>
      <w:tr w:rsidR="00D8552B" w:rsidRPr="00D8552B" w:rsidTr="00C71866">
        <w:trPr>
          <w:cantSplit/>
          <w:trHeight w:val="567"/>
          <w:jc w:val="center"/>
        </w:trPr>
        <w:tc>
          <w:tcPr>
            <w:tcW w:w="3840" w:type="pct"/>
            <w:tcBorders>
              <w:top w:val="nil"/>
              <w:left w:val="nil"/>
              <w:bottom w:val="nil"/>
              <w:right w:val="nil"/>
            </w:tcBorders>
            <w:shd w:val="clear" w:color="000000" w:fill="4B4B4B"/>
            <w:vAlign w:val="center"/>
            <w:hideMark/>
          </w:tcPr>
          <w:p w:rsidR="00D8552B" w:rsidRPr="00D8552B" w:rsidRDefault="00D8552B" w:rsidP="00CA1C90">
            <w:pPr>
              <w:ind w:firstLineChars="100" w:firstLine="241"/>
              <w:jc w:val="left"/>
              <w:rPr>
                <w:rFonts w:eastAsia="Times New Roman" w:cs="Arial"/>
                <w:b/>
                <w:bCs/>
                <w:color w:val="FFFFFF"/>
                <w:lang w:eastAsia="es-MX"/>
              </w:rPr>
            </w:pPr>
            <w:r w:rsidRPr="00D8552B">
              <w:rPr>
                <w:rFonts w:eastAsia="Arial" w:cs="Arial"/>
                <w:b/>
                <w:bCs/>
                <w:color w:val="FFFFFF"/>
                <w:lang w:eastAsia="es-MX"/>
              </w:rPr>
              <w:t>TOTAL</w:t>
            </w:r>
          </w:p>
        </w:tc>
        <w:tc>
          <w:tcPr>
            <w:tcW w:w="1160" w:type="pct"/>
            <w:tcBorders>
              <w:top w:val="nil"/>
              <w:left w:val="nil"/>
              <w:bottom w:val="nil"/>
              <w:right w:val="nil"/>
            </w:tcBorders>
            <w:shd w:val="clear" w:color="000000" w:fill="4B4B4B"/>
            <w:vAlign w:val="center"/>
            <w:hideMark/>
          </w:tcPr>
          <w:p w:rsidR="00D8552B" w:rsidRPr="00C71866" w:rsidRDefault="00C71866" w:rsidP="00CA1C90">
            <w:pPr>
              <w:ind w:firstLineChars="100" w:firstLine="241"/>
              <w:jc w:val="right"/>
              <w:rPr>
                <w:rFonts w:cs="Arial"/>
                <w:b/>
                <w:bCs/>
                <w:color w:val="FFFFFF"/>
              </w:rPr>
            </w:pPr>
            <w:r>
              <w:rPr>
                <w:rFonts w:cs="Arial"/>
                <w:b/>
                <w:bCs/>
                <w:color w:val="FFFFFF"/>
              </w:rPr>
              <w:t>5,728,507</w:t>
            </w:r>
          </w:p>
        </w:tc>
      </w:tr>
    </w:tbl>
    <w:p w:rsidR="00CA1C90" w:rsidRDefault="00CA1C90">
      <w:pPr>
        <w:sectPr w:rsidR="00CA1C90" w:rsidSect="00CA1C90">
          <w:headerReference w:type="default" r:id="rId16"/>
          <w:footerReference w:type="default" r:id="rId17"/>
          <w:type w:val="oddPage"/>
          <w:pgSz w:w="11906" w:h="16838"/>
          <w:pgMar w:top="2834" w:right="1701" w:bottom="1417" w:left="1701" w:header="0" w:footer="0" w:gutter="0"/>
          <w:cols w:space="720"/>
          <w:docGrid w:linePitch="326"/>
        </w:sectPr>
      </w:pPr>
    </w:p>
    <w:p w:rsidR="00EA6679" w:rsidRDefault="00EA6679"/>
    <w:p w:rsidR="00EA6679" w:rsidRDefault="00683BE4">
      <w:pPr>
        <w:pStyle w:val="Ttulo4"/>
      </w:pPr>
      <w:bookmarkStart w:id="45" w:name="X534e7fbd04c518c0c25bdba08d5fd16b6da9adb"/>
      <w:r>
        <w:t>PRESUPUESTO ASIGNADO A SUBSIDIOS Y SUBVENCIONES</w:t>
      </w:r>
      <w:bookmarkEnd w:id="45"/>
    </w:p>
    <w:p w:rsidR="00EA6679" w:rsidRDefault="00EA6679"/>
    <w:tbl>
      <w:tblPr>
        <w:tblW w:w="8554" w:type="dxa"/>
        <w:jc w:val="center"/>
        <w:tblLayout w:type="fixed"/>
        <w:tblLook w:val="0420"/>
      </w:tblPr>
      <w:tblGrid>
        <w:gridCol w:w="5988"/>
        <w:gridCol w:w="2566"/>
      </w:tblGrid>
      <w:tr w:rsidR="00EA6679">
        <w:trPr>
          <w:cantSplit/>
          <w:jc w:val="center"/>
        </w:trPr>
        <w:tc>
          <w:tcPr>
            <w:tcW w:w="5988" w:type="dxa"/>
            <w:tcBorders>
              <w:bottom w:val="single" w:sz="16" w:space="0" w:color="FFFFFF"/>
            </w:tcBorders>
            <w:shd w:val="clear" w:color="auto" w:fill="4B4B4B"/>
            <w:tcMar>
              <w:top w:w="0" w:type="dxa"/>
              <w:left w:w="0" w:type="dxa"/>
              <w:bottom w:w="0" w:type="dxa"/>
              <w:right w:w="0" w:type="dxa"/>
            </w:tcMar>
          </w:tcPr>
          <w:p w:rsidR="00EA6679" w:rsidRDefault="00683BE4">
            <w:pPr>
              <w:spacing w:before="120" w:after="120"/>
              <w:ind w:left="120" w:right="120"/>
              <w:jc w:val="center"/>
            </w:pPr>
            <w:r>
              <w:rPr>
                <w:rFonts w:eastAsia="Arial" w:cs="Arial"/>
                <w:b/>
                <w:color w:val="FFFFFF"/>
              </w:rPr>
              <w:t>SUBSIDIOS Y SUBVENCIONES</w:t>
            </w:r>
          </w:p>
        </w:tc>
        <w:tc>
          <w:tcPr>
            <w:tcW w:w="2566" w:type="dxa"/>
            <w:tcBorders>
              <w:bottom w:val="single" w:sz="16" w:space="0" w:color="FFFFFF"/>
            </w:tcBorders>
            <w:shd w:val="clear" w:color="auto" w:fill="4B4B4B"/>
            <w:tcMar>
              <w:top w:w="0" w:type="dxa"/>
              <w:left w:w="0" w:type="dxa"/>
              <w:bottom w:w="0" w:type="dxa"/>
              <w:right w:w="0" w:type="dxa"/>
            </w:tcMar>
          </w:tcPr>
          <w:p w:rsidR="00EA6679" w:rsidRDefault="00683BE4">
            <w:pPr>
              <w:spacing w:before="120" w:after="120"/>
              <w:ind w:left="120" w:right="120"/>
              <w:jc w:val="center"/>
            </w:pPr>
            <w:r>
              <w:rPr>
                <w:rFonts w:eastAsia="Arial" w:cs="Arial"/>
                <w:b/>
                <w:color w:val="FFFFFF"/>
              </w:rPr>
              <w:t>IMPORTE</w:t>
            </w:r>
          </w:p>
        </w:tc>
      </w:tr>
      <w:tr w:rsidR="00EA6679">
        <w:trPr>
          <w:cantSplit/>
          <w:jc w:val="center"/>
        </w:trPr>
        <w:tc>
          <w:tcPr>
            <w:tcW w:w="5988" w:type="dxa"/>
            <w:tcBorders>
              <w:top w:val="single" w:sz="16" w:space="0" w:color="FFFFFF"/>
              <w:bottom w:val="single" w:sz="16" w:space="0" w:color="FFFFFF"/>
            </w:tcBorders>
            <w:shd w:val="clear" w:color="auto" w:fill="757575"/>
            <w:tcMar>
              <w:top w:w="0" w:type="dxa"/>
              <w:left w:w="0" w:type="dxa"/>
              <w:bottom w:w="0" w:type="dxa"/>
              <w:right w:w="0" w:type="dxa"/>
            </w:tcMar>
          </w:tcPr>
          <w:p w:rsidR="00EA6679" w:rsidRDefault="00683BE4">
            <w:pPr>
              <w:spacing w:before="120" w:after="120"/>
              <w:ind w:left="120" w:right="120"/>
              <w:jc w:val="left"/>
            </w:pPr>
            <w:r>
              <w:rPr>
                <w:rFonts w:eastAsia="Arial" w:cs="Arial"/>
                <w:color w:val="FFFFFF"/>
              </w:rPr>
              <w:t>SUBSIDIOS A LA PRESTACIÓN DE SERVICIOS PÚBLICOS</w:t>
            </w:r>
          </w:p>
        </w:tc>
        <w:tc>
          <w:tcPr>
            <w:tcW w:w="2566" w:type="dxa"/>
            <w:tcBorders>
              <w:top w:val="single" w:sz="16" w:space="0" w:color="FFFFFF"/>
              <w:bottom w:val="single" w:sz="16" w:space="0" w:color="FFFFFF"/>
            </w:tcBorders>
            <w:shd w:val="clear" w:color="auto" w:fill="757575"/>
            <w:tcMar>
              <w:top w:w="0" w:type="dxa"/>
              <w:left w:w="0" w:type="dxa"/>
              <w:bottom w:w="0" w:type="dxa"/>
              <w:right w:w="0" w:type="dxa"/>
            </w:tcMar>
          </w:tcPr>
          <w:p w:rsidR="00EA6679" w:rsidRDefault="00683BE4">
            <w:pPr>
              <w:spacing w:before="120" w:after="120"/>
              <w:ind w:left="120" w:right="120"/>
              <w:jc w:val="right"/>
            </w:pPr>
            <w:r>
              <w:rPr>
                <w:rFonts w:eastAsia="Arial" w:cs="Arial"/>
                <w:color w:val="FFFFFF"/>
              </w:rPr>
              <w:t>273,490,566</w:t>
            </w:r>
          </w:p>
        </w:tc>
      </w:tr>
      <w:tr w:rsidR="00EA6679">
        <w:trPr>
          <w:cantSplit/>
          <w:jc w:val="center"/>
        </w:trPr>
        <w:tc>
          <w:tcPr>
            <w:tcW w:w="5988" w:type="dxa"/>
            <w:tcBorders>
              <w:top w:val="single" w:sz="16" w:space="0" w:color="FFFFFF"/>
            </w:tcBorders>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MODERNIZACIÓN DEL SISTEMA DE TRANSPORTE PÚBLICO</w:t>
            </w:r>
          </w:p>
        </w:tc>
        <w:tc>
          <w:tcPr>
            <w:tcW w:w="2566" w:type="dxa"/>
            <w:tcBorders>
              <w:top w:val="single" w:sz="16" w:space="0" w:color="FFFFFF"/>
            </w:tcBorders>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273,265,566</w:t>
            </w:r>
          </w:p>
        </w:tc>
      </w:tr>
      <w:tr w:rsidR="00EA6679">
        <w:trPr>
          <w:cantSplit/>
          <w:jc w:val="center"/>
        </w:trPr>
        <w:tc>
          <w:tcPr>
            <w:tcW w:w="5988"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PROMOCIÓN, PREVENCIÓN Y ATENCIÓN INTEGRAL DE LA SALUD MENTAL</w:t>
            </w:r>
          </w:p>
        </w:tc>
        <w:tc>
          <w:tcPr>
            <w:tcW w:w="2566"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225,000</w:t>
            </w:r>
          </w:p>
        </w:tc>
      </w:tr>
      <w:tr w:rsidR="00EA6679">
        <w:trPr>
          <w:cantSplit/>
          <w:jc w:val="center"/>
        </w:trPr>
        <w:tc>
          <w:tcPr>
            <w:tcW w:w="5988" w:type="dxa"/>
            <w:tcBorders>
              <w:bottom w:val="single" w:sz="16" w:space="0" w:color="FFFFFF"/>
            </w:tcBorders>
            <w:shd w:val="clear" w:color="auto" w:fill="757575"/>
            <w:tcMar>
              <w:top w:w="0" w:type="dxa"/>
              <w:left w:w="0" w:type="dxa"/>
              <w:bottom w:w="0" w:type="dxa"/>
              <w:right w:w="0" w:type="dxa"/>
            </w:tcMar>
          </w:tcPr>
          <w:p w:rsidR="00EA6679" w:rsidRDefault="00683BE4">
            <w:pPr>
              <w:spacing w:before="120" w:after="120"/>
              <w:ind w:left="120" w:right="120"/>
              <w:jc w:val="left"/>
            </w:pPr>
            <w:r>
              <w:rPr>
                <w:rFonts w:eastAsia="Arial" w:cs="Arial"/>
                <w:color w:val="FFFFFF"/>
              </w:rPr>
              <w:t>SUBSIDIOS A LA PRODUCCIÓN</w:t>
            </w:r>
          </w:p>
        </w:tc>
        <w:tc>
          <w:tcPr>
            <w:tcW w:w="2566" w:type="dxa"/>
            <w:tcBorders>
              <w:bottom w:val="single" w:sz="16" w:space="0" w:color="FFFFFF"/>
            </w:tcBorders>
            <w:shd w:val="clear" w:color="auto" w:fill="757575"/>
            <w:tcMar>
              <w:top w:w="0" w:type="dxa"/>
              <w:left w:w="0" w:type="dxa"/>
              <w:bottom w:w="0" w:type="dxa"/>
              <w:right w:w="0" w:type="dxa"/>
            </w:tcMar>
          </w:tcPr>
          <w:p w:rsidR="00EA6679" w:rsidRDefault="00683BE4">
            <w:pPr>
              <w:spacing w:before="120" w:after="120"/>
              <w:ind w:left="120" w:right="120"/>
              <w:jc w:val="right"/>
            </w:pPr>
            <w:r>
              <w:rPr>
                <w:rFonts w:eastAsia="Arial" w:cs="Arial"/>
                <w:color w:val="FFFFFF"/>
              </w:rPr>
              <w:t>85,952,000</w:t>
            </w:r>
          </w:p>
        </w:tc>
      </w:tr>
      <w:tr w:rsidR="00EA6679">
        <w:trPr>
          <w:cantSplit/>
          <w:jc w:val="center"/>
        </w:trPr>
        <w:tc>
          <w:tcPr>
            <w:tcW w:w="5988" w:type="dxa"/>
            <w:tcBorders>
              <w:top w:val="single" w:sz="16" w:space="0" w:color="FFFFFF"/>
            </w:tcBorders>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DESARROLLO DEL SECTOR PESQUERO Y ACUÍCOLA CON ENFOQUE SUSTENTABLE</w:t>
            </w:r>
          </w:p>
        </w:tc>
        <w:tc>
          <w:tcPr>
            <w:tcW w:w="2566" w:type="dxa"/>
            <w:tcBorders>
              <w:top w:val="single" w:sz="16" w:space="0" w:color="FFFFFF"/>
            </w:tcBorders>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5,000,000</w:t>
            </w:r>
          </w:p>
        </w:tc>
      </w:tr>
      <w:tr w:rsidR="00EA6679">
        <w:trPr>
          <w:cantSplit/>
          <w:jc w:val="center"/>
        </w:trPr>
        <w:tc>
          <w:tcPr>
            <w:tcW w:w="5988" w:type="dxa"/>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FOMENTO DEL SECTOR AGROPECUARIO Y AGROINDUSTRIAL</w:t>
            </w:r>
          </w:p>
        </w:tc>
        <w:tc>
          <w:tcPr>
            <w:tcW w:w="2566"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73,000,000</w:t>
            </w:r>
          </w:p>
        </w:tc>
      </w:tr>
      <w:tr w:rsidR="00EA6679">
        <w:trPr>
          <w:cantSplit/>
          <w:jc w:val="center"/>
        </w:trPr>
        <w:tc>
          <w:tcPr>
            <w:tcW w:w="5988"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IMPULSO A LA POBLACIÓN EMPRENDEDORA Y EMPRESARIAL CON ENFOQUE DE INCLUSIÓN</w:t>
            </w:r>
          </w:p>
        </w:tc>
        <w:tc>
          <w:tcPr>
            <w:tcW w:w="2566"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7,152,000</w:t>
            </w:r>
          </w:p>
        </w:tc>
      </w:tr>
      <w:tr w:rsidR="00EA6679">
        <w:trPr>
          <w:cantSplit/>
          <w:jc w:val="center"/>
        </w:trPr>
        <w:tc>
          <w:tcPr>
            <w:tcW w:w="5988" w:type="dxa"/>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RESTAURACIÓN Y CONSERVACIÓN DE LOS ECOSISTEMAS</w:t>
            </w:r>
          </w:p>
        </w:tc>
        <w:tc>
          <w:tcPr>
            <w:tcW w:w="2566"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800,000</w:t>
            </w:r>
          </w:p>
        </w:tc>
      </w:tr>
      <w:tr w:rsidR="00EA6679">
        <w:trPr>
          <w:cantSplit/>
          <w:jc w:val="center"/>
        </w:trPr>
        <w:tc>
          <w:tcPr>
            <w:tcW w:w="5988" w:type="dxa"/>
            <w:tcBorders>
              <w:bottom w:val="single" w:sz="16" w:space="0" w:color="FFFFFF"/>
            </w:tcBorders>
            <w:shd w:val="clear" w:color="auto" w:fill="757575"/>
            <w:tcMar>
              <w:top w:w="0" w:type="dxa"/>
              <w:left w:w="0" w:type="dxa"/>
              <w:bottom w:w="0" w:type="dxa"/>
              <w:right w:w="0" w:type="dxa"/>
            </w:tcMar>
          </w:tcPr>
          <w:p w:rsidR="00EA6679" w:rsidRDefault="00683BE4">
            <w:pPr>
              <w:spacing w:before="120" w:after="120"/>
              <w:ind w:left="120" w:right="120"/>
              <w:jc w:val="left"/>
            </w:pPr>
            <w:r>
              <w:rPr>
                <w:rFonts w:eastAsia="Arial" w:cs="Arial"/>
                <w:color w:val="FFFFFF"/>
              </w:rPr>
              <w:t>SUBSIDIOS PARA CAPACITACIÓN Y BECAS</w:t>
            </w:r>
          </w:p>
        </w:tc>
        <w:tc>
          <w:tcPr>
            <w:tcW w:w="2566" w:type="dxa"/>
            <w:tcBorders>
              <w:bottom w:val="single" w:sz="16" w:space="0" w:color="FFFFFF"/>
            </w:tcBorders>
            <w:shd w:val="clear" w:color="auto" w:fill="757575"/>
            <w:tcMar>
              <w:top w:w="0" w:type="dxa"/>
              <w:left w:w="0" w:type="dxa"/>
              <w:bottom w:w="0" w:type="dxa"/>
              <w:right w:w="0" w:type="dxa"/>
            </w:tcMar>
          </w:tcPr>
          <w:p w:rsidR="00EA6679" w:rsidRDefault="00683BE4">
            <w:pPr>
              <w:spacing w:before="120" w:after="120"/>
              <w:ind w:left="120" w:right="120"/>
              <w:jc w:val="right"/>
            </w:pPr>
            <w:r>
              <w:rPr>
                <w:rFonts w:eastAsia="Arial" w:cs="Arial"/>
                <w:color w:val="FFFFFF"/>
              </w:rPr>
              <w:t>42,943,585</w:t>
            </w:r>
          </w:p>
        </w:tc>
      </w:tr>
      <w:tr w:rsidR="00EA6679">
        <w:trPr>
          <w:cantSplit/>
          <w:jc w:val="center"/>
        </w:trPr>
        <w:tc>
          <w:tcPr>
            <w:tcW w:w="5988" w:type="dxa"/>
            <w:tcBorders>
              <w:top w:val="single" w:sz="16" w:space="0" w:color="FFFFFF"/>
            </w:tcBorders>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ACCESO Y PERMANENCIA EN EDUCACIÓN BÁSICA</w:t>
            </w:r>
          </w:p>
        </w:tc>
        <w:tc>
          <w:tcPr>
            <w:tcW w:w="2566" w:type="dxa"/>
            <w:tcBorders>
              <w:top w:val="single" w:sz="16" w:space="0" w:color="FFFFFF"/>
            </w:tcBorders>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32,717,714</w:t>
            </w:r>
          </w:p>
        </w:tc>
      </w:tr>
      <w:tr w:rsidR="00EA6679">
        <w:trPr>
          <w:cantSplit/>
          <w:jc w:val="center"/>
        </w:trPr>
        <w:tc>
          <w:tcPr>
            <w:tcW w:w="5988"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ACCESO Y PERMANENCIA EN EDUCACIÓN MEDIA SUPERIOR</w:t>
            </w:r>
          </w:p>
        </w:tc>
        <w:tc>
          <w:tcPr>
            <w:tcW w:w="2566"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800,000</w:t>
            </w:r>
          </w:p>
        </w:tc>
      </w:tr>
      <w:tr w:rsidR="00EA6679">
        <w:trPr>
          <w:cantSplit/>
          <w:jc w:val="center"/>
        </w:trPr>
        <w:tc>
          <w:tcPr>
            <w:tcW w:w="5988" w:type="dxa"/>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EDUCACIÓN PARA LA PROFESIONALIZACIÓN ARTÍSTICA</w:t>
            </w:r>
          </w:p>
        </w:tc>
        <w:tc>
          <w:tcPr>
            <w:tcW w:w="2566"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312,075</w:t>
            </w:r>
          </w:p>
        </w:tc>
      </w:tr>
      <w:tr w:rsidR="00EA6679">
        <w:trPr>
          <w:cantSplit/>
          <w:jc w:val="center"/>
        </w:trPr>
        <w:tc>
          <w:tcPr>
            <w:tcW w:w="5988"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EFICIENCIA TERMINAL EN EDUCACIÓN SUPERIOR</w:t>
            </w:r>
          </w:p>
        </w:tc>
        <w:tc>
          <w:tcPr>
            <w:tcW w:w="2566"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8,963,796</w:t>
            </w:r>
          </w:p>
        </w:tc>
      </w:tr>
      <w:tr w:rsidR="00EA6679">
        <w:trPr>
          <w:cantSplit/>
          <w:jc w:val="center"/>
        </w:trPr>
        <w:tc>
          <w:tcPr>
            <w:tcW w:w="5988" w:type="dxa"/>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FORTALECIMIENTO DE LAS INSTITUCIONES DE EDUCACIÓN SUPERIOR</w:t>
            </w:r>
          </w:p>
        </w:tc>
        <w:tc>
          <w:tcPr>
            <w:tcW w:w="2566"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110,000</w:t>
            </w:r>
          </w:p>
        </w:tc>
      </w:tr>
      <w:tr w:rsidR="00EA6679">
        <w:trPr>
          <w:cantSplit/>
          <w:jc w:val="center"/>
        </w:trPr>
        <w:tc>
          <w:tcPr>
            <w:tcW w:w="5988"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lastRenderedPageBreak/>
              <w:t>MEJORAMIENTO DE LA CALIDAD EN INSTITUCIONES DE EDUCACIÓN SUPERIOR PÚBLICAS</w:t>
            </w:r>
          </w:p>
        </w:tc>
        <w:tc>
          <w:tcPr>
            <w:tcW w:w="2566"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40,000</w:t>
            </w:r>
          </w:p>
        </w:tc>
      </w:tr>
      <w:tr w:rsidR="00EA6679">
        <w:trPr>
          <w:cantSplit/>
          <w:jc w:val="center"/>
        </w:trPr>
        <w:tc>
          <w:tcPr>
            <w:tcW w:w="5988" w:type="dxa"/>
            <w:tcBorders>
              <w:bottom w:val="single" w:sz="16" w:space="0" w:color="FFFFFF"/>
            </w:tcBorders>
            <w:shd w:val="clear" w:color="auto" w:fill="757575"/>
            <w:tcMar>
              <w:top w:w="0" w:type="dxa"/>
              <w:left w:w="0" w:type="dxa"/>
              <w:bottom w:w="0" w:type="dxa"/>
              <w:right w:w="0" w:type="dxa"/>
            </w:tcMar>
          </w:tcPr>
          <w:p w:rsidR="00EA6679" w:rsidRDefault="00683BE4">
            <w:pPr>
              <w:spacing w:before="120" w:after="120"/>
              <w:ind w:left="120" w:right="120"/>
              <w:jc w:val="left"/>
            </w:pPr>
            <w:r>
              <w:rPr>
                <w:rFonts w:eastAsia="Arial" w:cs="Arial"/>
                <w:color w:val="FFFFFF"/>
              </w:rPr>
              <w:t>SUBSIDIOS PARA INVERSIÓN</w:t>
            </w:r>
          </w:p>
        </w:tc>
        <w:tc>
          <w:tcPr>
            <w:tcW w:w="2566" w:type="dxa"/>
            <w:tcBorders>
              <w:bottom w:val="single" w:sz="16" w:space="0" w:color="FFFFFF"/>
            </w:tcBorders>
            <w:shd w:val="clear" w:color="auto" w:fill="757575"/>
            <w:tcMar>
              <w:top w:w="0" w:type="dxa"/>
              <w:left w:w="0" w:type="dxa"/>
              <w:bottom w:w="0" w:type="dxa"/>
              <w:right w:w="0" w:type="dxa"/>
            </w:tcMar>
          </w:tcPr>
          <w:p w:rsidR="00EA6679" w:rsidRDefault="00683BE4">
            <w:pPr>
              <w:spacing w:before="120" w:after="120"/>
              <w:ind w:left="120" w:right="120"/>
              <w:jc w:val="right"/>
            </w:pPr>
            <w:r>
              <w:rPr>
                <w:rFonts w:eastAsia="Arial" w:cs="Arial"/>
                <w:color w:val="FFFFFF"/>
              </w:rPr>
              <w:t>109,310,254</w:t>
            </w:r>
          </w:p>
        </w:tc>
      </w:tr>
      <w:tr w:rsidR="00EA6679">
        <w:trPr>
          <w:cantSplit/>
          <w:jc w:val="center"/>
        </w:trPr>
        <w:tc>
          <w:tcPr>
            <w:tcW w:w="5988" w:type="dxa"/>
            <w:tcBorders>
              <w:top w:val="single" w:sz="16" w:space="0" w:color="FFFFFF"/>
            </w:tcBorders>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CRECIMIENTO INDUSTRIAL SOSTENIBLE</w:t>
            </w:r>
          </w:p>
        </w:tc>
        <w:tc>
          <w:tcPr>
            <w:tcW w:w="2566" w:type="dxa"/>
            <w:tcBorders>
              <w:top w:val="single" w:sz="16" w:space="0" w:color="FFFFFF"/>
            </w:tcBorders>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55,237,754</w:t>
            </w:r>
          </w:p>
        </w:tc>
      </w:tr>
      <w:tr w:rsidR="00EA6679">
        <w:trPr>
          <w:cantSplit/>
          <w:jc w:val="center"/>
        </w:trPr>
        <w:tc>
          <w:tcPr>
            <w:tcW w:w="5988" w:type="dxa"/>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IMPULSO A LA POBLACIÓN EMPRENDEDORA Y EMPRESARIAL CON ENFOQUE DE INCLUSIÓN</w:t>
            </w:r>
          </w:p>
        </w:tc>
        <w:tc>
          <w:tcPr>
            <w:tcW w:w="2566"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72,500</w:t>
            </w:r>
          </w:p>
        </w:tc>
      </w:tr>
      <w:tr w:rsidR="00EA6679">
        <w:trPr>
          <w:cantSplit/>
          <w:jc w:val="center"/>
        </w:trPr>
        <w:tc>
          <w:tcPr>
            <w:tcW w:w="5988"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INCREMENTO DE LA INVERSIÓN EXTRANJERA</w:t>
            </w:r>
          </w:p>
        </w:tc>
        <w:tc>
          <w:tcPr>
            <w:tcW w:w="2566"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27,000,000</w:t>
            </w:r>
          </w:p>
        </w:tc>
      </w:tr>
      <w:tr w:rsidR="00EA6679">
        <w:trPr>
          <w:cantSplit/>
          <w:jc w:val="center"/>
        </w:trPr>
        <w:tc>
          <w:tcPr>
            <w:tcW w:w="5988" w:type="dxa"/>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PRODUCTIVIDAD Y COMERCIALIZACIÓN EMPRESARIAL</w:t>
            </w:r>
          </w:p>
        </w:tc>
        <w:tc>
          <w:tcPr>
            <w:tcW w:w="2566"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27,000,000</w:t>
            </w:r>
          </w:p>
        </w:tc>
      </w:tr>
      <w:tr w:rsidR="00EA6679">
        <w:trPr>
          <w:cantSplit/>
          <w:jc w:val="center"/>
        </w:trPr>
        <w:tc>
          <w:tcPr>
            <w:tcW w:w="5988" w:type="dxa"/>
            <w:tcBorders>
              <w:bottom w:val="single" w:sz="16" w:space="0" w:color="FFFFFF"/>
            </w:tcBorders>
            <w:shd w:val="clear" w:color="auto" w:fill="757575"/>
            <w:tcMar>
              <w:top w:w="0" w:type="dxa"/>
              <w:left w:w="0" w:type="dxa"/>
              <w:bottom w:w="0" w:type="dxa"/>
              <w:right w:w="0" w:type="dxa"/>
            </w:tcMar>
          </w:tcPr>
          <w:p w:rsidR="00EA6679" w:rsidRDefault="00683BE4">
            <w:pPr>
              <w:spacing w:before="120" w:after="120"/>
              <w:ind w:left="120" w:right="120"/>
              <w:jc w:val="left"/>
            </w:pPr>
            <w:r>
              <w:rPr>
                <w:rFonts w:eastAsia="Arial" w:cs="Arial"/>
                <w:color w:val="FFFFFF"/>
              </w:rPr>
              <w:t>SUBSIDIOS PARA LA ADQUISICIÓN DE VIVIENDA DE INTERÉS SOCIAL</w:t>
            </w:r>
          </w:p>
        </w:tc>
        <w:tc>
          <w:tcPr>
            <w:tcW w:w="2566" w:type="dxa"/>
            <w:tcBorders>
              <w:bottom w:val="single" w:sz="16" w:space="0" w:color="FFFFFF"/>
            </w:tcBorders>
            <w:shd w:val="clear" w:color="auto" w:fill="757575"/>
            <w:tcMar>
              <w:top w:w="0" w:type="dxa"/>
              <w:left w:w="0" w:type="dxa"/>
              <w:bottom w:w="0" w:type="dxa"/>
              <w:right w:w="0" w:type="dxa"/>
            </w:tcMar>
          </w:tcPr>
          <w:p w:rsidR="00EA6679" w:rsidRDefault="00683BE4">
            <w:pPr>
              <w:spacing w:before="120" w:after="120"/>
              <w:ind w:left="120" w:right="120"/>
              <w:jc w:val="right"/>
            </w:pPr>
            <w:r>
              <w:rPr>
                <w:rFonts w:eastAsia="Arial" w:cs="Arial"/>
                <w:color w:val="FFFFFF"/>
              </w:rPr>
              <w:t>10,000,000</w:t>
            </w:r>
          </w:p>
        </w:tc>
      </w:tr>
      <w:tr w:rsidR="00EA6679">
        <w:trPr>
          <w:cantSplit/>
          <w:jc w:val="center"/>
        </w:trPr>
        <w:tc>
          <w:tcPr>
            <w:tcW w:w="5988" w:type="dxa"/>
            <w:tcBorders>
              <w:top w:val="single" w:sz="16" w:space="0" w:color="FFFFFF"/>
            </w:tcBorders>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PROMOCIÓN DE CALIDAD Y ESPACIOS EN LA VIVIENDA</w:t>
            </w:r>
          </w:p>
        </w:tc>
        <w:tc>
          <w:tcPr>
            <w:tcW w:w="2566" w:type="dxa"/>
            <w:tcBorders>
              <w:top w:val="single" w:sz="16" w:space="0" w:color="FFFFFF"/>
            </w:tcBorders>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10,000,000</w:t>
            </w:r>
          </w:p>
        </w:tc>
      </w:tr>
      <w:tr w:rsidR="00EA6679">
        <w:trPr>
          <w:cantSplit/>
          <w:jc w:val="center"/>
        </w:trPr>
        <w:tc>
          <w:tcPr>
            <w:tcW w:w="5988" w:type="dxa"/>
            <w:shd w:val="clear" w:color="auto" w:fill="4B4B4B"/>
            <w:tcMar>
              <w:top w:w="0" w:type="dxa"/>
              <w:left w:w="0" w:type="dxa"/>
              <w:bottom w:w="0" w:type="dxa"/>
              <w:right w:w="0" w:type="dxa"/>
            </w:tcMar>
          </w:tcPr>
          <w:p w:rsidR="00EA6679" w:rsidRDefault="00683BE4">
            <w:pPr>
              <w:spacing w:before="120" w:after="120"/>
              <w:ind w:left="120" w:right="120"/>
              <w:jc w:val="left"/>
            </w:pPr>
            <w:r>
              <w:rPr>
                <w:rFonts w:eastAsia="Arial" w:cs="Arial"/>
                <w:color w:val="FFFFFF"/>
              </w:rPr>
              <w:t>TOTAL</w:t>
            </w:r>
          </w:p>
        </w:tc>
        <w:tc>
          <w:tcPr>
            <w:tcW w:w="2566" w:type="dxa"/>
            <w:shd w:val="clear" w:color="auto" w:fill="4B4B4B"/>
            <w:tcMar>
              <w:top w:w="0" w:type="dxa"/>
              <w:left w:w="0" w:type="dxa"/>
              <w:bottom w:w="0" w:type="dxa"/>
              <w:right w:w="0" w:type="dxa"/>
            </w:tcMar>
          </w:tcPr>
          <w:p w:rsidR="00EA6679" w:rsidRDefault="00683BE4">
            <w:pPr>
              <w:spacing w:before="120" w:after="120"/>
              <w:ind w:left="120" w:right="120"/>
              <w:jc w:val="right"/>
            </w:pPr>
            <w:r>
              <w:rPr>
                <w:rFonts w:eastAsia="Arial" w:cs="Arial"/>
                <w:color w:val="FFFFFF"/>
              </w:rPr>
              <w:t>521,696,405</w:t>
            </w:r>
          </w:p>
        </w:tc>
      </w:tr>
    </w:tbl>
    <w:p w:rsidR="00EA6679" w:rsidRDefault="00683BE4">
      <w:r>
        <w:br w:type="page"/>
      </w:r>
    </w:p>
    <w:p w:rsidR="00EA6679" w:rsidRDefault="00683BE4">
      <w:pPr>
        <w:pStyle w:val="Ttulo3"/>
      </w:pPr>
      <w:bookmarkStart w:id="46" w:name="anexo-11.2.-subsidios-a-la-producción"/>
      <w:r>
        <w:lastRenderedPageBreak/>
        <w:t>ANEXO 11.2. SUBSIDIOS A LA PRODUCCIÓN</w:t>
      </w:r>
      <w:bookmarkEnd w:id="46"/>
    </w:p>
    <w:p w:rsidR="00EA6679" w:rsidRDefault="00EA6679"/>
    <w:tbl>
      <w:tblPr>
        <w:tblW w:w="8467" w:type="dxa"/>
        <w:jc w:val="center"/>
        <w:tblLayout w:type="fixed"/>
        <w:tblLook w:val="0420"/>
      </w:tblPr>
      <w:tblGrid>
        <w:gridCol w:w="5927"/>
        <w:gridCol w:w="2540"/>
      </w:tblGrid>
      <w:tr w:rsidR="00EA6679">
        <w:trPr>
          <w:cantSplit/>
          <w:jc w:val="center"/>
        </w:trPr>
        <w:tc>
          <w:tcPr>
            <w:tcW w:w="5927" w:type="dxa"/>
            <w:shd w:val="clear" w:color="auto" w:fill="4B4B4B"/>
            <w:tcMar>
              <w:top w:w="0" w:type="dxa"/>
              <w:left w:w="0" w:type="dxa"/>
              <w:bottom w:w="0" w:type="dxa"/>
              <w:right w:w="0" w:type="dxa"/>
            </w:tcMar>
          </w:tcPr>
          <w:p w:rsidR="00EA6679" w:rsidRDefault="00683BE4">
            <w:pPr>
              <w:spacing w:before="120" w:after="120"/>
              <w:ind w:left="120" w:right="120"/>
              <w:jc w:val="center"/>
            </w:pPr>
            <w:r>
              <w:rPr>
                <w:rFonts w:eastAsia="Arial" w:cs="Arial"/>
                <w:b/>
                <w:color w:val="FFFFFF"/>
              </w:rPr>
              <w:t>MONTOS DESTINADOS A LA PRODUCCIÓN</w:t>
            </w:r>
          </w:p>
        </w:tc>
        <w:tc>
          <w:tcPr>
            <w:tcW w:w="2540" w:type="dxa"/>
            <w:shd w:val="clear" w:color="auto" w:fill="4B4B4B"/>
            <w:tcMar>
              <w:top w:w="0" w:type="dxa"/>
              <w:left w:w="0" w:type="dxa"/>
              <w:bottom w:w="0" w:type="dxa"/>
              <w:right w:w="0" w:type="dxa"/>
            </w:tcMar>
          </w:tcPr>
          <w:p w:rsidR="00EA6679" w:rsidRDefault="00683BE4">
            <w:pPr>
              <w:spacing w:before="120" w:after="120"/>
              <w:ind w:left="120" w:right="120"/>
              <w:jc w:val="center"/>
            </w:pPr>
            <w:r>
              <w:rPr>
                <w:rFonts w:eastAsia="Arial" w:cs="Arial"/>
                <w:b/>
                <w:color w:val="FFFFFF"/>
              </w:rPr>
              <w:t>IMPORTE</w:t>
            </w:r>
          </w:p>
        </w:tc>
      </w:tr>
      <w:tr w:rsidR="00EA6679">
        <w:trPr>
          <w:cantSplit/>
          <w:jc w:val="center"/>
        </w:trPr>
        <w:tc>
          <w:tcPr>
            <w:tcW w:w="5927"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DESARROLLO DEL SECTOR PESQUERO Y ACUÍCOLA CON ENFOQUE SUSTENTABLE</w:t>
            </w:r>
          </w:p>
        </w:tc>
        <w:tc>
          <w:tcPr>
            <w:tcW w:w="2540"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5,000,000</w:t>
            </w:r>
          </w:p>
        </w:tc>
      </w:tr>
      <w:tr w:rsidR="00EA6679">
        <w:trPr>
          <w:cantSplit/>
          <w:jc w:val="center"/>
        </w:trPr>
        <w:tc>
          <w:tcPr>
            <w:tcW w:w="5927" w:type="dxa"/>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FOMENTO DEL SECTOR AGROPECUARIO Y AGROINDUSTRIAL</w:t>
            </w:r>
          </w:p>
        </w:tc>
        <w:tc>
          <w:tcPr>
            <w:tcW w:w="2540"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73,000,000</w:t>
            </w:r>
          </w:p>
        </w:tc>
      </w:tr>
      <w:tr w:rsidR="00EA6679">
        <w:trPr>
          <w:cantSplit/>
          <w:jc w:val="center"/>
        </w:trPr>
        <w:tc>
          <w:tcPr>
            <w:tcW w:w="5927"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IMPULSO A LA POBLACIÓN EMPRENDEDORA Y EMPRESARIAL CON ENFOQUE DE INCLUSIÓN</w:t>
            </w:r>
          </w:p>
        </w:tc>
        <w:tc>
          <w:tcPr>
            <w:tcW w:w="2540"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7,152,000</w:t>
            </w:r>
          </w:p>
        </w:tc>
      </w:tr>
      <w:tr w:rsidR="00EA6679">
        <w:trPr>
          <w:cantSplit/>
          <w:jc w:val="center"/>
        </w:trPr>
        <w:tc>
          <w:tcPr>
            <w:tcW w:w="5927" w:type="dxa"/>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RESTAURACIÓN Y CONSERVACIÓN DE LOS ECOSISTEMAS</w:t>
            </w:r>
          </w:p>
        </w:tc>
        <w:tc>
          <w:tcPr>
            <w:tcW w:w="2540"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800,000</w:t>
            </w:r>
          </w:p>
        </w:tc>
      </w:tr>
      <w:tr w:rsidR="00EA6679">
        <w:trPr>
          <w:cantSplit/>
          <w:jc w:val="center"/>
        </w:trPr>
        <w:tc>
          <w:tcPr>
            <w:tcW w:w="5927" w:type="dxa"/>
            <w:shd w:val="clear" w:color="auto" w:fill="4B4B4B"/>
            <w:tcMar>
              <w:top w:w="0" w:type="dxa"/>
              <w:left w:w="0" w:type="dxa"/>
              <w:bottom w:w="0" w:type="dxa"/>
              <w:right w:w="0" w:type="dxa"/>
            </w:tcMar>
          </w:tcPr>
          <w:p w:rsidR="00EA6679" w:rsidRDefault="00683BE4">
            <w:pPr>
              <w:spacing w:before="120" w:after="120"/>
              <w:ind w:left="120" w:right="120"/>
              <w:jc w:val="left"/>
            </w:pPr>
            <w:r>
              <w:rPr>
                <w:rFonts w:eastAsia="Arial" w:cs="Arial"/>
                <w:b/>
                <w:color w:val="FFFFFF"/>
              </w:rPr>
              <w:t>TOTAL</w:t>
            </w:r>
          </w:p>
        </w:tc>
        <w:tc>
          <w:tcPr>
            <w:tcW w:w="2540" w:type="dxa"/>
            <w:shd w:val="clear" w:color="auto" w:fill="4B4B4B"/>
            <w:tcMar>
              <w:top w:w="0" w:type="dxa"/>
              <w:left w:w="0" w:type="dxa"/>
              <w:bottom w:w="0" w:type="dxa"/>
              <w:right w:w="0" w:type="dxa"/>
            </w:tcMar>
          </w:tcPr>
          <w:p w:rsidR="00EA6679" w:rsidRDefault="00683BE4">
            <w:pPr>
              <w:spacing w:before="120" w:after="120"/>
              <w:ind w:left="120" w:right="120"/>
              <w:jc w:val="right"/>
            </w:pPr>
            <w:r>
              <w:rPr>
                <w:rFonts w:eastAsia="Arial" w:cs="Arial"/>
                <w:b/>
                <w:color w:val="FFFFFF"/>
              </w:rPr>
              <w:t>85,952,000</w:t>
            </w:r>
          </w:p>
        </w:tc>
      </w:tr>
    </w:tbl>
    <w:p w:rsidR="00EA6679" w:rsidRDefault="00683BE4">
      <w:r>
        <w:br w:type="page"/>
      </w:r>
    </w:p>
    <w:p w:rsidR="00EA6679" w:rsidRDefault="00683BE4">
      <w:pPr>
        <w:pStyle w:val="Ttulo3"/>
      </w:pPr>
      <w:bookmarkStart w:id="47" w:name="X2357a08dac811f548b5d72844b3ff198c9cd8ef"/>
      <w:r>
        <w:lastRenderedPageBreak/>
        <w:t>ANEXO 11.3. PRESUPUESTO ASIGNADO PARA AYUDAS SOCIALES</w:t>
      </w:r>
      <w:bookmarkEnd w:id="47"/>
    </w:p>
    <w:p w:rsidR="00EA6679" w:rsidRDefault="00EA6679"/>
    <w:tbl>
      <w:tblPr>
        <w:tblW w:w="8467" w:type="dxa"/>
        <w:jc w:val="center"/>
        <w:tblLayout w:type="fixed"/>
        <w:tblLook w:val="0420"/>
      </w:tblPr>
      <w:tblGrid>
        <w:gridCol w:w="5927"/>
        <w:gridCol w:w="2540"/>
      </w:tblGrid>
      <w:tr w:rsidR="00EA6679">
        <w:trPr>
          <w:cantSplit/>
          <w:jc w:val="center"/>
        </w:trPr>
        <w:tc>
          <w:tcPr>
            <w:tcW w:w="5927" w:type="dxa"/>
            <w:tcBorders>
              <w:bottom w:val="single" w:sz="16" w:space="0" w:color="FFFFFF"/>
            </w:tcBorders>
            <w:shd w:val="clear" w:color="auto" w:fill="4B4B4B"/>
            <w:tcMar>
              <w:top w:w="0" w:type="dxa"/>
              <w:left w:w="0" w:type="dxa"/>
              <w:bottom w:w="0" w:type="dxa"/>
              <w:right w:w="0" w:type="dxa"/>
            </w:tcMar>
          </w:tcPr>
          <w:p w:rsidR="00EA6679" w:rsidRDefault="00683BE4">
            <w:pPr>
              <w:spacing w:before="120" w:after="120"/>
              <w:ind w:left="120" w:right="120"/>
              <w:jc w:val="center"/>
            </w:pPr>
            <w:r>
              <w:rPr>
                <w:rFonts w:eastAsia="Arial" w:cs="Arial"/>
                <w:b/>
                <w:color w:val="FFFFFF"/>
              </w:rPr>
              <w:t>AYUDAS SOCIALES</w:t>
            </w:r>
          </w:p>
        </w:tc>
        <w:tc>
          <w:tcPr>
            <w:tcW w:w="2540" w:type="dxa"/>
            <w:tcBorders>
              <w:bottom w:val="single" w:sz="16" w:space="0" w:color="FFFFFF"/>
            </w:tcBorders>
            <w:shd w:val="clear" w:color="auto" w:fill="4B4B4B"/>
            <w:tcMar>
              <w:top w:w="0" w:type="dxa"/>
              <w:left w:w="0" w:type="dxa"/>
              <w:bottom w:w="0" w:type="dxa"/>
              <w:right w:w="0" w:type="dxa"/>
            </w:tcMar>
          </w:tcPr>
          <w:p w:rsidR="00EA6679" w:rsidRDefault="00683BE4">
            <w:pPr>
              <w:spacing w:before="120" w:after="120"/>
              <w:ind w:left="120" w:right="120"/>
              <w:jc w:val="center"/>
            </w:pPr>
            <w:r>
              <w:rPr>
                <w:rFonts w:eastAsia="Arial" w:cs="Arial"/>
                <w:b/>
                <w:color w:val="FFFFFF"/>
              </w:rPr>
              <w:t>IMPORTE</w:t>
            </w:r>
          </w:p>
        </w:tc>
      </w:tr>
      <w:tr w:rsidR="00EA6679">
        <w:trPr>
          <w:cantSplit/>
          <w:jc w:val="center"/>
        </w:trPr>
        <w:tc>
          <w:tcPr>
            <w:tcW w:w="5927" w:type="dxa"/>
            <w:tcBorders>
              <w:top w:val="single" w:sz="16" w:space="0" w:color="FFFFFF"/>
              <w:bottom w:val="single" w:sz="16" w:space="0" w:color="FFFFFF"/>
            </w:tcBorders>
            <w:shd w:val="clear" w:color="auto" w:fill="757575"/>
            <w:tcMar>
              <w:top w:w="0" w:type="dxa"/>
              <w:left w:w="0" w:type="dxa"/>
              <w:bottom w:w="0" w:type="dxa"/>
              <w:right w:w="0" w:type="dxa"/>
            </w:tcMar>
          </w:tcPr>
          <w:p w:rsidR="00EA6679" w:rsidRDefault="00683BE4">
            <w:pPr>
              <w:spacing w:before="120" w:after="120"/>
              <w:ind w:left="120" w:right="120"/>
              <w:jc w:val="left"/>
            </w:pPr>
            <w:r>
              <w:rPr>
                <w:rFonts w:eastAsia="Arial" w:cs="Arial"/>
                <w:color w:val="FFFFFF"/>
              </w:rPr>
              <w:t>APOYO A VOLUNTARIOS QUE PARTICIPAN EN DIVERSOS PROGRAMAS</w:t>
            </w:r>
          </w:p>
        </w:tc>
        <w:tc>
          <w:tcPr>
            <w:tcW w:w="2540" w:type="dxa"/>
            <w:tcBorders>
              <w:top w:val="single" w:sz="16" w:space="0" w:color="FFFFFF"/>
              <w:bottom w:val="single" w:sz="16" w:space="0" w:color="FFFFFF"/>
            </w:tcBorders>
            <w:shd w:val="clear" w:color="auto" w:fill="757575"/>
            <w:tcMar>
              <w:top w:w="0" w:type="dxa"/>
              <w:left w:w="0" w:type="dxa"/>
              <w:bottom w:w="0" w:type="dxa"/>
              <w:right w:w="0" w:type="dxa"/>
            </w:tcMar>
          </w:tcPr>
          <w:p w:rsidR="00EA6679" w:rsidRDefault="00683BE4">
            <w:pPr>
              <w:spacing w:before="120" w:after="120"/>
              <w:ind w:left="120" w:right="120"/>
              <w:jc w:val="right"/>
            </w:pPr>
            <w:r>
              <w:rPr>
                <w:rFonts w:eastAsia="Arial" w:cs="Arial"/>
                <w:color w:val="FFFFFF"/>
              </w:rPr>
              <w:t>30,267,858</w:t>
            </w:r>
          </w:p>
        </w:tc>
      </w:tr>
      <w:tr w:rsidR="00EA6679">
        <w:trPr>
          <w:cantSplit/>
          <w:jc w:val="center"/>
        </w:trPr>
        <w:tc>
          <w:tcPr>
            <w:tcW w:w="5927" w:type="dxa"/>
            <w:tcBorders>
              <w:top w:val="single" w:sz="16" w:space="0" w:color="FFFFFF"/>
            </w:tcBorders>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ACCESO Y PERMANENCIA EN EDUCACIÓN BÁSICA</w:t>
            </w:r>
          </w:p>
        </w:tc>
        <w:tc>
          <w:tcPr>
            <w:tcW w:w="2540" w:type="dxa"/>
            <w:tcBorders>
              <w:top w:val="single" w:sz="16" w:space="0" w:color="FFFFFF"/>
            </w:tcBorders>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4,320,000</w:t>
            </w:r>
          </w:p>
        </w:tc>
      </w:tr>
      <w:tr w:rsidR="00EA6679">
        <w:trPr>
          <w:cantSplit/>
          <w:jc w:val="center"/>
        </w:trPr>
        <w:tc>
          <w:tcPr>
            <w:tcW w:w="5927"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ATENCIÓN DEL REZAGO EDUCATIVO Y ANALFABETISMO</w:t>
            </w:r>
          </w:p>
        </w:tc>
        <w:tc>
          <w:tcPr>
            <w:tcW w:w="2540"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15,257,162</w:t>
            </w:r>
          </w:p>
        </w:tc>
      </w:tr>
      <w:tr w:rsidR="00EA6679">
        <w:trPr>
          <w:cantSplit/>
          <w:jc w:val="center"/>
        </w:trPr>
        <w:tc>
          <w:tcPr>
            <w:tcW w:w="5927" w:type="dxa"/>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FOMENTO DE LA CULTURA FÍSICA Y RECREACIÓN</w:t>
            </w:r>
          </w:p>
        </w:tc>
        <w:tc>
          <w:tcPr>
            <w:tcW w:w="2540"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10,068,196</w:t>
            </w:r>
          </w:p>
        </w:tc>
      </w:tr>
      <w:tr w:rsidR="00EA6679">
        <w:trPr>
          <w:cantSplit/>
          <w:jc w:val="center"/>
        </w:trPr>
        <w:tc>
          <w:tcPr>
            <w:tcW w:w="5927"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IMPULSO AL DEPORTE DE ALTO RENDIMIENTO</w:t>
            </w:r>
          </w:p>
        </w:tc>
        <w:tc>
          <w:tcPr>
            <w:tcW w:w="2540"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622,500</w:t>
            </w:r>
          </w:p>
        </w:tc>
      </w:tr>
      <w:tr w:rsidR="00EA6679">
        <w:trPr>
          <w:cantSplit/>
          <w:jc w:val="center"/>
        </w:trPr>
        <w:tc>
          <w:tcPr>
            <w:tcW w:w="5927" w:type="dxa"/>
            <w:tcBorders>
              <w:bottom w:val="single" w:sz="16" w:space="0" w:color="FFFFFF"/>
            </w:tcBorders>
            <w:shd w:val="clear" w:color="auto" w:fill="757575"/>
            <w:tcMar>
              <w:top w:w="0" w:type="dxa"/>
              <w:left w:w="0" w:type="dxa"/>
              <w:bottom w:w="0" w:type="dxa"/>
              <w:right w:w="0" w:type="dxa"/>
            </w:tcMar>
          </w:tcPr>
          <w:p w:rsidR="00EA6679" w:rsidRDefault="00683BE4">
            <w:pPr>
              <w:spacing w:before="120" w:after="120"/>
              <w:ind w:left="120" w:right="120"/>
              <w:jc w:val="left"/>
            </w:pPr>
            <w:r>
              <w:rPr>
                <w:rFonts w:eastAsia="Arial" w:cs="Arial"/>
                <w:color w:val="FFFFFF"/>
              </w:rPr>
              <w:t>AYUDA SOCIAL PARA ACTIVIADES CIENTÍFICAS O ACADÉMICAS</w:t>
            </w:r>
          </w:p>
        </w:tc>
        <w:tc>
          <w:tcPr>
            <w:tcW w:w="2540" w:type="dxa"/>
            <w:tcBorders>
              <w:bottom w:val="single" w:sz="16" w:space="0" w:color="FFFFFF"/>
            </w:tcBorders>
            <w:shd w:val="clear" w:color="auto" w:fill="757575"/>
            <w:tcMar>
              <w:top w:w="0" w:type="dxa"/>
              <w:left w:w="0" w:type="dxa"/>
              <w:bottom w:w="0" w:type="dxa"/>
              <w:right w:w="0" w:type="dxa"/>
            </w:tcMar>
          </w:tcPr>
          <w:p w:rsidR="00EA6679" w:rsidRDefault="00683BE4">
            <w:pPr>
              <w:spacing w:before="120" w:after="120"/>
              <w:ind w:left="120" w:right="120"/>
              <w:jc w:val="right"/>
            </w:pPr>
            <w:r>
              <w:rPr>
                <w:rFonts w:eastAsia="Arial" w:cs="Arial"/>
                <w:color w:val="FFFFFF"/>
              </w:rPr>
              <w:t>600,000</w:t>
            </w:r>
          </w:p>
        </w:tc>
      </w:tr>
      <w:tr w:rsidR="00EA6679">
        <w:trPr>
          <w:cantSplit/>
          <w:jc w:val="center"/>
        </w:trPr>
        <w:tc>
          <w:tcPr>
            <w:tcW w:w="5927" w:type="dxa"/>
            <w:tcBorders>
              <w:top w:val="single" w:sz="16" w:space="0" w:color="FFFFFF"/>
            </w:tcBorders>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FORTALECIMIENTO AL CONOCIMIENTO CIENTÍFICO, TECNOLÓGICO E INNOVACIÓN</w:t>
            </w:r>
          </w:p>
        </w:tc>
        <w:tc>
          <w:tcPr>
            <w:tcW w:w="2540" w:type="dxa"/>
            <w:tcBorders>
              <w:top w:val="single" w:sz="16" w:space="0" w:color="FFFFFF"/>
            </w:tcBorders>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600,000</w:t>
            </w:r>
          </w:p>
        </w:tc>
      </w:tr>
      <w:tr w:rsidR="00EA6679">
        <w:trPr>
          <w:cantSplit/>
          <w:jc w:val="center"/>
        </w:trPr>
        <w:tc>
          <w:tcPr>
            <w:tcW w:w="5927" w:type="dxa"/>
            <w:tcBorders>
              <w:bottom w:val="single" w:sz="16" w:space="0" w:color="FFFFFF"/>
            </w:tcBorders>
            <w:shd w:val="clear" w:color="auto" w:fill="757575"/>
            <w:tcMar>
              <w:top w:w="0" w:type="dxa"/>
              <w:left w:w="0" w:type="dxa"/>
              <w:bottom w:w="0" w:type="dxa"/>
              <w:right w:w="0" w:type="dxa"/>
            </w:tcMar>
          </w:tcPr>
          <w:p w:rsidR="00EA6679" w:rsidRDefault="00683BE4">
            <w:pPr>
              <w:spacing w:before="120" w:after="120"/>
              <w:ind w:left="120" w:right="120"/>
              <w:jc w:val="left"/>
            </w:pPr>
            <w:r>
              <w:rPr>
                <w:rFonts w:eastAsia="Arial" w:cs="Arial"/>
                <w:color w:val="FFFFFF"/>
              </w:rPr>
              <w:t>AYUDAS A INSTITUCIONES SIN FINES DE LUCRO</w:t>
            </w:r>
          </w:p>
        </w:tc>
        <w:tc>
          <w:tcPr>
            <w:tcW w:w="2540" w:type="dxa"/>
            <w:tcBorders>
              <w:bottom w:val="single" w:sz="16" w:space="0" w:color="FFFFFF"/>
            </w:tcBorders>
            <w:shd w:val="clear" w:color="auto" w:fill="757575"/>
            <w:tcMar>
              <w:top w:w="0" w:type="dxa"/>
              <w:left w:w="0" w:type="dxa"/>
              <w:bottom w:w="0" w:type="dxa"/>
              <w:right w:w="0" w:type="dxa"/>
            </w:tcMar>
          </w:tcPr>
          <w:p w:rsidR="00EA6679" w:rsidRDefault="00683BE4">
            <w:pPr>
              <w:spacing w:before="120" w:after="120"/>
              <w:ind w:left="120" w:right="120"/>
              <w:jc w:val="right"/>
            </w:pPr>
            <w:r>
              <w:rPr>
                <w:rFonts w:eastAsia="Arial" w:cs="Arial"/>
                <w:color w:val="FFFFFF"/>
              </w:rPr>
              <w:t>13,869,865</w:t>
            </w:r>
          </w:p>
        </w:tc>
      </w:tr>
      <w:tr w:rsidR="00EA6679">
        <w:trPr>
          <w:cantSplit/>
          <w:jc w:val="center"/>
        </w:trPr>
        <w:tc>
          <w:tcPr>
            <w:tcW w:w="5927" w:type="dxa"/>
            <w:tcBorders>
              <w:top w:val="single" w:sz="16" w:space="0" w:color="FFFFFF"/>
            </w:tcBorders>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ATENCIÓN DEL REZAGO EDUCATIVO Y ANALFABETISMO</w:t>
            </w:r>
          </w:p>
        </w:tc>
        <w:tc>
          <w:tcPr>
            <w:tcW w:w="2540" w:type="dxa"/>
            <w:tcBorders>
              <w:top w:val="single" w:sz="16" w:space="0" w:color="FFFFFF"/>
            </w:tcBorders>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600,000</w:t>
            </w:r>
          </w:p>
        </w:tc>
      </w:tr>
      <w:tr w:rsidR="00EA6679">
        <w:trPr>
          <w:cantSplit/>
          <w:jc w:val="center"/>
        </w:trPr>
        <w:tc>
          <w:tcPr>
            <w:tcW w:w="5927" w:type="dxa"/>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ATENCIÓN Y DESARROLLO DE LAS ORGANIZACIONES SOCIALES</w:t>
            </w:r>
          </w:p>
        </w:tc>
        <w:tc>
          <w:tcPr>
            <w:tcW w:w="2540"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359,337</w:t>
            </w:r>
          </w:p>
        </w:tc>
      </w:tr>
      <w:tr w:rsidR="00EA6679">
        <w:trPr>
          <w:cantSplit/>
          <w:jc w:val="center"/>
        </w:trPr>
        <w:tc>
          <w:tcPr>
            <w:tcW w:w="5927"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FORTALECIMIENTO AL CONOCIMIENTO CIENTÍFICO, TECNOLÓGICO E INNOVACIÓN</w:t>
            </w:r>
          </w:p>
        </w:tc>
        <w:tc>
          <w:tcPr>
            <w:tcW w:w="2540"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5,000,000</w:t>
            </w:r>
          </w:p>
        </w:tc>
      </w:tr>
      <w:tr w:rsidR="00EA6679">
        <w:trPr>
          <w:cantSplit/>
          <w:jc w:val="center"/>
        </w:trPr>
        <w:tc>
          <w:tcPr>
            <w:tcW w:w="5927" w:type="dxa"/>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MEJORAMIENTO DE LA CALIDAD EN INSTITUCIONES DE EDUCACIÓN SUPERIOR PÚBLICAS</w:t>
            </w:r>
          </w:p>
        </w:tc>
        <w:tc>
          <w:tcPr>
            <w:tcW w:w="2540"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7,867,148</w:t>
            </w:r>
          </w:p>
        </w:tc>
      </w:tr>
      <w:tr w:rsidR="00EA6679">
        <w:trPr>
          <w:cantSplit/>
          <w:jc w:val="center"/>
        </w:trPr>
        <w:tc>
          <w:tcPr>
            <w:tcW w:w="5927"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PREVENCIÓN DEL DELITO</w:t>
            </w:r>
          </w:p>
        </w:tc>
        <w:tc>
          <w:tcPr>
            <w:tcW w:w="2540"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43,380</w:t>
            </w:r>
          </w:p>
        </w:tc>
      </w:tr>
      <w:tr w:rsidR="00EA6679">
        <w:trPr>
          <w:cantSplit/>
          <w:jc w:val="center"/>
        </w:trPr>
        <w:tc>
          <w:tcPr>
            <w:tcW w:w="5927" w:type="dxa"/>
            <w:tcBorders>
              <w:bottom w:val="single" w:sz="16" w:space="0" w:color="FFFFFF"/>
            </w:tcBorders>
            <w:shd w:val="clear" w:color="auto" w:fill="757575"/>
            <w:tcMar>
              <w:top w:w="0" w:type="dxa"/>
              <w:left w:w="0" w:type="dxa"/>
              <w:bottom w:w="0" w:type="dxa"/>
              <w:right w:w="0" w:type="dxa"/>
            </w:tcMar>
          </w:tcPr>
          <w:p w:rsidR="00EA6679" w:rsidRDefault="00683BE4">
            <w:pPr>
              <w:spacing w:before="120" w:after="120"/>
              <w:ind w:left="120" w:right="120"/>
              <w:jc w:val="left"/>
            </w:pPr>
            <w:r>
              <w:rPr>
                <w:rFonts w:eastAsia="Arial" w:cs="Arial"/>
                <w:color w:val="FFFFFF"/>
              </w:rPr>
              <w:t>AYUDAS EXTRAORDINARIAS</w:t>
            </w:r>
          </w:p>
        </w:tc>
        <w:tc>
          <w:tcPr>
            <w:tcW w:w="2540" w:type="dxa"/>
            <w:tcBorders>
              <w:bottom w:val="single" w:sz="16" w:space="0" w:color="FFFFFF"/>
            </w:tcBorders>
            <w:shd w:val="clear" w:color="auto" w:fill="757575"/>
            <w:tcMar>
              <w:top w:w="0" w:type="dxa"/>
              <w:left w:w="0" w:type="dxa"/>
              <w:bottom w:w="0" w:type="dxa"/>
              <w:right w:w="0" w:type="dxa"/>
            </w:tcMar>
          </w:tcPr>
          <w:p w:rsidR="00EA6679" w:rsidRDefault="00683BE4">
            <w:pPr>
              <w:spacing w:before="120" w:after="120"/>
              <w:ind w:left="120" w:right="120"/>
              <w:jc w:val="right"/>
            </w:pPr>
            <w:r>
              <w:rPr>
                <w:rFonts w:eastAsia="Arial" w:cs="Arial"/>
                <w:color w:val="FFFFFF"/>
              </w:rPr>
              <w:t>153,388,492</w:t>
            </w:r>
          </w:p>
        </w:tc>
      </w:tr>
      <w:tr w:rsidR="00EA6679">
        <w:trPr>
          <w:cantSplit/>
          <w:jc w:val="center"/>
        </w:trPr>
        <w:tc>
          <w:tcPr>
            <w:tcW w:w="5927" w:type="dxa"/>
            <w:tcBorders>
              <w:top w:val="single" w:sz="16" w:space="0" w:color="FFFFFF"/>
            </w:tcBorders>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ACCESO Y PERMANENCIA EN EDUCACIÓN BÁSICA</w:t>
            </w:r>
          </w:p>
        </w:tc>
        <w:tc>
          <w:tcPr>
            <w:tcW w:w="2540" w:type="dxa"/>
            <w:tcBorders>
              <w:top w:val="single" w:sz="16" w:space="0" w:color="FFFFFF"/>
            </w:tcBorders>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89,338,091</w:t>
            </w:r>
          </w:p>
        </w:tc>
      </w:tr>
      <w:tr w:rsidR="00EA6679">
        <w:trPr>
          <w:cantSplit/>
          <w:jc w:val="center"/>
        </w:trPr>
        <w:tc>
          <w:tcPr>
            <w:tcW w:w="5927" w:type="dxa"/>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lastRenderedPageBreak/>
              <w:t>ASISTENCIA SOCIAL A PERSONAS VULNERABLES</w:t>
            </w:r>
          </w:p>
        </w:tc>
        <w:tc>
          <w:tcPr>
            <w:tcW w:w="2540"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2,336,000</w:t>
            </w:r>
          </w:p>
        </w:tc>
      </w:tr>
      <w:tr w:rsidR="00EA6679">
        <w:trPr>
          <w:cantSplit/>
          <w:jc w:val="center"/>
        </w:trPr>
        <w:tc>
          <w:tcPr>
            <w:tcW w:w="5927"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ATENCIÓN A VÍCTIMAS DE VIOLENCIA</w:t>
            </w:r>
          </w:p>
        </w:tc>
        <w:tc>
          <w:tcPr>
            <w:tcW w:w="2540"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1,000,000</w:t>
            </w:r>
          </w:p>
        </w:tc>
      </w:tr>
      <w:tr w:rsidR="00EA6679">
        <w:trPr>
          <w:cantSplit/>
          <w:jc w:val="center"/>
        </w:trPr>
        <w:tc>
          <w:tcPr>
            <w:tcW w:w="5927" w:type="dxa"/>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DESARROLLO DEL SECTOR PESQUERO Y ACUÍCOLA CON ENFOQUE SUSTENTABLE</w:t>
            </w:r>
          </w:p>
        </w:tc>
        <w:tc>
          <w:tcPr>
            <w:tcW w:w="2540"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58,000,000</w:t>
            </w:r>
          </w:p>
        </w:tc>
      </w:tr>
      <w:tr w:rsidR="00EA6679">
        <w:trPr>
          <w:cantSplit/>
          <w:jc w:val="center"/>
        </w:trPr>
        <w:tc>
          <w:tcPr>
            <w:tcW w:w="5927"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EFICIENCIA TERMINAL EN EDUCACIÓN SUPERIOR</w:t>
            </w:r>
          </w:p>
        </w:tc>
        <w:tc>
          <w:tcPr>
            <w:tcW w:w="2540"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40,000</w:t>
            </w:r>
          </w:p>
        </w:tc>
      </w:tr>
      <w:tr w:rsidR="00EA6679">
        <w:trPr>
          <w:cantSplit/>
          <w:jc w:val="center"/>
        </w:trPr>
        <w:tc>
          <w:tcPr>
            <w:tcW w:w="5927" w:type="dxa"/>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PRESTACIÓN DE SERVICIOS DE SALUD</w:t>
            </w:r>
          </w:p>
        </w:tc>
        <w:tc>
          <w:tcPr>
            <w:tcW w:w="2540"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200,000</w:t>
            </w:r>
          </w:p>
        </w:tc>
      </w:tr>
      <w:tr w:rsidR="00EA6679">
        <w:trPr>
          <w:cantSplit/>
          <w:jc w:val="center"/>
        </w:trPr>
        <w:tc>
          <w:tcPr>
            <w:tcW w:w="5927"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REINSERCIÓN SOCIAL</w:t>
            </w:r>
          </w:p>
        </w:tc>
        <w:tc>
          <w:tcPr>
            <w:tcW w:w="2540"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2,474,401</w:t>
            </w:r>
          </w:p>
        </w:tc>
      </w:tr>
      <w:tr w:rsidR="00EA6679">
        <w:trPr>
          <w:cantSplit/>
          <w:jc w:val="center"/>
        </w:trPr>
        <w:tc>
          <w:tcPr>
            <w:tcW w:w="5927" w:type="dxa"/>
            <w:tcBorders>
              <w:bottom w:val="single" w:sz="16" w:space="0" w:color="FFFFFF"/>
            </w:tcBorders>
            <w:shd w:val="clear" w:color="auto" w:fill="757575"/>
            <w:tcMar>
              <w:top w:w="0" w:type="dxa"/>
              <w:left w:w="0" w:type="dxa"/>
              <w:bottom w:w="0" w:type="dxa"/>
              <w:right w:w="0" w:type="dxa"/>
            </w:tcMar>
          </w:tcPr>
          <w:p w:rsidR="00EA6679" w:rsidRDefault="00683BE4">
            <w:pPr>
              <w:spacing w:before="120" w:after="120"/>
              <w:ind w:left="120" w:right="120"/>
              <w:jc w:val="left"/>
            </w:pPr>
            <w:r>
              <w:rPr>
                <w:rFonts w:eastAsia="Arial" w:cs="Arial"/>
                <w:color w:val="FFFFFF"/>
              </w:rPr>
              <w:t>FINANCIAMIENTO PÚBLICO A PARTIDOS POLÍTICOS PARA ACTIVIDADES ESPECÍFICAS</w:t>
            </w:r>
          </w:p>
        </w:tc>
        <w:tc>
          <w:tcPr>
            <w:tcW w:w="2540" w:type="dxa"/>
            <w:tcBorders>
              <w:bottom w:val="single" w:sz="16" w:space="0" w:color="FFFFFF"/>
            </w:tcBorders>
            <w:shd w:val="clear" w:color="auto" w:fill="757575"/>
            <w:tcMar>
              <w:top w:w="0" w:type="dxa"/>
              <w:left w:w="0" w:type="dxa"/>
              <w:bottom w:w="0" w:type="dxa"/>
              <w:right w:w="0" w:type="dxa"/>
            </w:tcMar>
          </w:tcPr>
          <w:p w:rsidR="00EA6679" w:rsidRDefault="00683BE4">
            <w:pPr>
              <w:spacing w:before="120" w:after="120"/>
              <w:ind w:left="120" w:right="120"/>
              <w:jc w:val="right"/>
            </w:pPr>
            <w:r>
              <w:rPr>
                <w:rFonts w:eastAsia="Arial" w:cs="Arial"/>
                <w:color w:val="FFFFFF"/>
              </w:rPr>
              <w:t>6,422,951</w:t>
            </w:r>
          </w:p>
        </w:tc>
      </w:tr>
      <w:tr w:rsidR="00EA6679">
        <w:trPr>
          <w:cantSplit/>
          <w:jc w:val="center"/>
        </w:trPr>
        <w:tc>
          <w:tcPr>
            <w:tcW w:w="5927" w:type="dxa"/>
            <w:tcBorders>
              <w:top w:val="single" w:sz="16" w:space="0" w:color="FFFFFF"/>
            </w:tcBorders>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OPERACIÓN Y ADMINISTRACIÓN DEL IEPAC</w:t>
            </w:r>
          </w:p>
        </w:tc>
        <w:tc>
          <w:tcPr>
            <w:tcW w:w="2540" w:type="dxa"/>
            <w:tcBorders>
              <w:top w:val="single" w:sz="16" w:space="0" w:color="FFFFFF"/>
            </w:tcBorders>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6,422,951</w:t>
            </w:r>
          </w:p>
        </w:tc>
      </w:tr>
      <w:tr w:rsidR="00EA6679">
        <w:trPr>
          <w:cantSplit/>
          <w:jc w:val="center"/>
        </w:trPr>
        <w:tc>
          <w:tcPr>
            <w:tcW w:w="5927" w:type="dxa"/>
            <w:tcBorders>
              <w:bottom w:val="single" w:sz="16" w:space="0" w:color="FFFFFF"/>
            </w:tcBorders>
            <w:shd w:val="clear" w:color="auto" w:fill="757575"/>
            <w:tcMar>
              <w:top w:w="0" w:type="dxa"/>
              <w:left w:w="0" w:type="dxa"/>
              <w:bottom w:w="0" w:type="dxa"/>
              <w:right w:w="0" w:type="dxa"/>
            </w:tcMar>
          </w:tcPr>
          <w:p w:rsidR="00EA6679" w:rsidRDefault="00683BE4">
            <w:pPr>
              <w:spacing w:before="120" w:after="120"/>
              <w:ind w:left="120" w:right="120"/>
              <w:jc w:val="left"/>
            </w:pPr>
            <w:r>
              <w:rPr>
                <w:rFonts w:eastAsia="Arial" w:cs="Arial"/>
                <w:color w:val="FFFFFF"/>
              </w:rPr>
              <w:t>FINANCIAMIENTO PÚBLICO A PARTIDOS POLÍTICOS PARA ACTIVIDADES ORDINARIAS</w:t>
            </w:r>
          </w:p>
        </w:tc>
        <w:tc>
          <w:tcPr>
            <w:tcW w:w="2540" w:type="dxa"/>
            <w:tcBorders>
              <w:bottom w:val="single" w:sz="16" w:space="0" w:color="FFFFFF"/>
            </w:tcBorders>
            <w:shd w:val="clear" w:color="auto" w:fill="757575"/>
            <w:tcMar>
              <w:top w:w="0" w:type="dxa"/>
              <w:left w:w="0" w:type="dxa"/>
              <w:bottom w:w="0" w:type="dxa"/>
              <w:right w:w="0" w:type="dxa"/>
            </w:tcMar>
          </w:tcPr>
          <w:p w:rsidR="00EA6679" w:rsidRDefault="00683BE4">
            <w:pPr>
              <w:spacing w:before="120" w:after="120"/>
              <w:ind w:left="120" w:right="120"/>
              <w:jc w:val="right"/>
            </w:pPr>
            <w:r>
              <w:rPr>
                <w:rFonts w:eastAsia="Arial" w:cs="Arial"/>
                <w:color w:val="FFFFFF"/>
              </w:rPr>
              <w:t>102,767,212</w:t>
            </w:r>
          </w:p>
        </w:tc>
      </w:tr>
      <w:tr w:rsidR="00EA6679">
        <w:trPr>
          <w:cantSplit/>
          <w:jc w:val="center"/>
        </w:trPr>
        <w:tc>
          <w:tcPr>
            <w:tcW w:w="5927" w:type="dxa"/>
            <w:tcBorders>
              <w:top w:val="single" w:sz="16" w:space="0" w:color="FFFFFF"/>
            </w:tcBorders>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OPERACIÓN Y ADMINISTRACIÓN DEL IEPAC</w:t>
            </w:r>
          </w:p>
        </w:tc>
        <w:tc>
          <w:tcPr>
            <w:tcW w:w="2540" w:type="dxa"/>
            <w:tcBorders>
              <w:top w:val="single" w:sz="16" w:space="0" w:color="FFFFFF"/>
            </w:tcBorders>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102,767,212</w:t>
            </w:r>
          </w:p>
        </w:tc>
      </w:tr>
      <w:tr w:rsidR="00EA6679">
        <w:trPr>
          <w:cantSplit/>
          <w:jc w:val="center"/>
        </w:trPr>
        <w:tc>
          <w:tcPr>
            <w:tcW w:w="5927" w:type="dxa"/>
            <w:tcBorders>
              <w:bottom w:val="single" w:sz="16" w:space="0" w:color="FFFFFF"/>
            </w:tcBorders>
            <w:shd w:val="clear" w:color="auto" w:fill="757575"/>
            <w:tcMar>
              <w:top w:w="0" w:type="dxa"/>
              <w:left w:w="0" w:type="dxa"/>
              <w:bottom w:w="0" w:type="dxa"/>
              <w:right w:w="0" w:type="dxa"/>
            </w:tcMar>
          </w:tcPr>
          <w:p w:rsidR="00EA6679" w:rsidRDefault="00683BE4">
            <w:pPr>
              <w:spacing w:before="120" w:after="120"/>
              <w:ind w:left="120" w:right="120"/>
              <w:jc w:val="left"/>
            </w:pPr>
            <w:r>
              <w:rPr>
                <w:rFonts w:eastAsia="Arial" w:cs="Arial"/>
                <w:color w:val="FFFFFF"/>
              </w:rPr>
              <w:t>FINANCIAMIENTO PÚBLICO A PARTIDOS POLÍTICOS PARA LA OBTENCIÓN DEL VOTO</w:t>
            </w:r>
          </w:p>
        </w:tc>
        <w:tc>
          <w:tcPr>
            <w:tcW w:w="2540" w:type="dxa"/>
            <w:tcBorders>
              <w:bottom w:val="single" w:sz="16" w:space="0" w:color="FFFFFF"/>
            </w:tcBorders>
            <w:shd w:val="clear" w:color="auto" w:fill="757575"/>
            <w:tcMar>
              <w:top w:w="0" w:type="dxa"/>
              <w:left w:w="0" w:type="dxa"/>
              <w:bottom w:w="0" w:type="dxa"/>
              <w:right w:w="0" w:type="dxa"/>
            </w:tcMar>
          </w:tcPr>
          <w:p w:rsidR="00EA6679" w:rsidRDefault="00683BE4">
            <w:pPr>
              <w:spacing w:before="120" w:after="120"/>
              <w:ind w:left="120" w:right="120"/>
              <w:jc w:val="right"/>
            </w:pPr>
            <w:r>
              <w:rPr>
                <w:rFonts w:eastAsia="Arial" w:cs="Arial"/>
                <w:color w:val="FFFFFF"/>
              </w:rPr>
              <w:t>44,043,091</w:t>
            </w:r>
          </w:p>
        </w:tc>
      </w:tr>
      <w:tr w:rsidR="00EA6679">
        <w:trPr>
          <w:cantSplit/>
          <w:jc w:val="center"/>
        </w:trPr>
        <w:tc>
          <w:tcPr>
            <w:tcW w:w="5927" w:type="dxa"/>
            <w:tcBorders>
              <w:top w:val="single" w:sz="16" w:space="0" w:color="FFFFFF"/>
            </w:tcBorders>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OPERACIÓN Y ADMINISTRACIÓN DEL IEPAC</w:t>
            </w:r>
          </w:p>
        </w:tc>
        <w:tc>
          <w:tcPr>
            <w:tcW w:w="2540" w:type="dxa"/>
            <w:tcBorders>
              <w:top w:val="single" w:sz="16" w:space="0" w:color="FFFFFF"/>
            </w:tcBorders>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44,043,091</w:t>
            </w:r>
          </w:p>
        </w:tc>
      </w:tr>
      <w:tr w:rsidR="00EA6679">
        <w:trPr>
          <w:cantSplit/>
          <w:jc w:val="center"/>
        </w:trPr>
        <w:tc>
          <w:tcPr>
            <w:tcW w:w="5927" w:type="dxa"/>
            <w:tcBorders>
              <w:bottom w:val="single" w:sz="16" w:space="0" w:color="FFFFFF"/>
            </w:tcBorders>
            <w:shd w:val="clear" w:color="auto" w:fill="757575"/>
            <w:tcMar>
              <w:top w:w="0" w:type="dxa"/>
              <w:left w:w="0" w:type="dxa"/>
              <w:bottom w:w="0" w:type="dxa"/>
              <w:right w:w="0" w:type="dxa"/>
            </w:tcMar>
          </w:tcPr>
          <w:p w:rsidR="00EA6679" w:rsidRDefault="00683BE4">
            <w:pPr>
              <w:spacing w:before="120" w:after="120"/>
              <w:ind w:left="120" w:right="120"/>
              <w:jc w:val="left"/>
            </w:pPr>
            <w:r>
              <w:rPr>
                <w:rFonts w:eastAsia="Arial" w:cs="Arial"/>
                <w:color w:val="FFFFFF"/>
              </w:rPr>
              <w:t>GASTOS POR SERVICIOS DE TRASLADO DE PERSONAS</w:t>
            </w:r>
          </w:p>
        </w:tc>
        <w:tc>
          <w:tcPr>
            <w:tcW w:w="2540" w:type="dxa"/>
            <w:tcBorders>
              <w:bottom w:val="single" w:sz="16" w:space="0" w:color="FFFFFF"/>
            </w:tcBorders>
            <w:shd w:val="clear" w:color="auto" w:fill="757575"/>
            <w:tcMar>
              <w:top w:w="0" w:type="dxa"/>
              <w:left w:w="0" w:type="dxa"/>
              <w:bottom w:w="0" w:type="dxa"/>
              <w:right w:w="0" w:type="dxa"/>
            </w:tcMar>
          </w:tcPr>
          <w:p w:rsidR="00EA6679" w:rsidRDefault="00683BE4">
            <w:pPr>
              <w:spacing w:before="120" w:after="120"/>
              <w:ind w:left="120" w:right="120"/>
              <w:jc w:val="right"/>
            </w:pPr>
            <w:r>
              <w:rPr>
                <w:rFonts w:eastAsia="Arial" w:cs="Arial"/>
                <w:color w:val="FFFFFF"/>
              </w:rPr>
              <w:t>1,347,139</w:t>
            </w:r>
          </w:p>
        </w:tc>
      </w:tr>
      <w:tr w:rsidR="00EA6679">
        <w:trPr>
          <w:cantSplit/>
          <w:jc w:val="center"/>
        </w:trPr>
        <w:tc>
          <w:tcPr>
            <w:tcW w:w="5927" w:type="dxa"/>
            <w:tcBorders>
              <w:top w:val="single" w:sz="16" w:space="0" w:color="FFFFFF"/>
            </w:tcBorders>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EFICIENCIA TERMINAL EN EDUCACIÓN SUPERIOR</w:t>
            </w:r>
          </w:p>
        </w:tc>
        <w:tc>
          <w:tcPr>
            <w:tcW w:w="2540" w:type="dxa"/>
            <w:tcBorders>
              <w:top w:val="single" w:sz="16" w:space="0" w:color="FFFFFF"/>
            </w:tcBorders>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130,500</w:t>
            </w:r>
          </w:p>
        </w:tc>
      </w:tr>
      <w:tr w:rsidR="00EA6679">
        <w:trPr>
          <w:cantSplit/>
          <w:jc w:val="center"/>
        </w:trPr>
        <w:tc>
          <w:tcPr>
            <w:tcW w:w="5927" w:type="dxa"/>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FORTALECIMIENTO DE LAS INSTITUCIONES DE EDUCACIÓN SUPERIOR</w:t>
            </w:r>
          </w:p>
        </w:tc>
        <w:tc>
          <w:tcPr>
            <w:tcW w:w="2540"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10,000</w:t>
            </w:r>
          </w:p>
        </w:tc>
      </w:tr>
      <w:tr w:rsidR="00EA6679">
        <w:trPr>
          <w:cantSplit/>
          <w:jc w:val="center"/>
        </w:trPr>
        <w:tc>
          <w:tcPr>
            <w:tcW w:w="5927"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MEJORAMIENTO DE LA CALIDAD EN INSTITUCIONES DE EDUCACIÓN SUPERIOR PÚBLICAS</w:t>
            </w:r>
          </w:p>
        </w:tc>
        <w:tc>
          <w:tcPr>
            <w:tcW w:w="2540"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626,639</w:t>
            </w:r>
          </w:p>
        </w:tc>
      </w:tr>
      <w:tr w:rsidR="00EA6679">
        <w:trPr>
          <w:cantSplit/>
          <w:jc w:val="center"/>
        </w:trPr>
        <w:tc>
          <w:tcPr>
            <w:tcW w:w="5927" w:type="dxa"/>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VINCULACIÓN, PROMOCIÓN Y GESTIÓN CON EL SECTOR PRODUCTIVO Y SOCIAL</w:t>
            </w:r>
          </w:p>
        </w:tc>
        <w:tc>
          <w:tcPr>
            <w:tcW w:w="2540"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580,000</w:t>
            </w:r>
          </w:p>
        </w:tc>
      </w:tr>
      <w:tr w:rsidR="00EA6679">
        <w:trPr>
          <w:cantSplit/>
          <w:jc w:val="center"/>
        </w:trPr>
        <w:tc>
          <w:tcPr>
            <w:tcW w:w="5927" w:type="dxa"/>
            <w:tcBorders>
              <w:bottom w:val="single" w:sz="16" w:space="0" w:color="FFFFFF"/>
            </w:tcBorders>
            <w:shd w:val="clear" w:color="auto" w:fill="757575"/>
            <w:tcMar>
              <w:top w:w="0" w:type="dxa"/>
              <w:left w:w="0" w:type="dxa"/>
              <w:bottom w:w="0" w:type="dxa"/>
              <w:right w:w="0" w:type="dxa"/>
            </w:tcMar>
          </w:tcPr>
          <w:p w:rsidR="00EA6679" w:rsidRDefault="00683BE4">
            <w:pPr>
              <w:spacing w:before="120" w:after="120"/>
              <w:ind w:left="120" w:right="120"/>
              <w:jc w:val="left"/>
            </w:pPr>
            <w:r>
              <w:rPr>
                <w:rFonts w:eastAsia="Arial" w:cs="Arial"/>
                <w:color w:val="FFFFFF"/>
              </w:rPr>
              <w:lastRenderedPageBreak/>
              <w:t>GASTOS RELACIONADOS CON ACTIVIDADES CULTURALES, DEPORTIVAS Y RELIGIOSAS</w:t>
            </w:r>
          </w:p>
        </w:tc>
        <w:tc>
          <w:tcPr>
            <w:tcW w:w="2540" w:type="dxa"/>
            <w:tcBorders>
              <w:bottom w:val="single" w:sz="16" w:space="0" w:color="FFFFFF"/>
            </w:tcBorders>
            <w:shd w:val="clear" w:color="auto" w:fill="757575"/>
            <w:tcMar>
              <w:top w:w="0" w:type="dxa"/>
              <w:left w:w="0" w:type="dxa"/>
              <w:bottom w:w="0" w:type="dxa"/>
              <w:right w:w="0" w:type="dxa"/>
            </w:tcMar>
          </w:tcPr>
          <w:p w:rsidR="00EA6679" w:rsidRDefault="00683BE4">
            <w:pPr>
              <w:spacing w:before="120" w:after="120"/>
              <w:ind w:left="120" w:right="120"/>
              <w:jc w:val="right"/>
            </w:pPr>
            <w:r>
              <w:rPr>
                <w:rFonts w:eastAsia="Arial" w:cs="Arial"/>
                <w:color w:val="FFFFFF"/>
              </w:rPr>
              <w:t>47,802,730</w:t>
            </w:r>
          </w:p>
        </w:tc>
      </w:tr>
      <w:tr w:rsidR="00EA6679">
        <w:trPr>
          <w:cantSplit/>
          <w:jc w:val="center"/>
        </w:trPr>
        <w:tc>
          <w:tcPr>
            <w:tcW w:w="5927" w:type="dxa"/>
            <w:tcBorders>
              <w:top w:val="single" w:sz="16" w:space="0" w:color="FFFFFF"/>
            </w:tcBorders>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FOMENTO DE LA CULTURA FÍSICA Y RECREACIÓN</w:t>
            </w:r>
          </w:p>
        </w:tc>
        <w:tc>
          <w:tcPr>
            <w:tcW w:w="2540" w:type="dxa"/>
            <w:tcBorders>
              <w:top w:val="single" w:sz="16" w:space="0" w:color="FFFFFF"/>
            </w:tcBorders>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47,600,000</w:t>
            </w:r>
          </w:p>
        </w:tc>
      </w:tr>
      <w:tr w:rsidR="00EA6679">
        <w:trPr>
          <w:cantSplit/>
          <w:jc w:val="center"/>
        </w:trPr>
        <w:tc>
          <w:tcPr>
            <w:tcW w:w="5927"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FORTALECIMIENTO AL CONOCIMIENTO CIENTÍFICO, TECNOLÓGICO E INNOVACIÓN</w:t>
            </w:r>
          </w:p>
        </w:tc>
        <w:tc>
          <w:tcPr>
            <w:tcW w:w="2540"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200,000</w:t>
            </w:r>
          </w:p>
        </w:tc>
      </w:tr>
      <w:tr w:rsidR="00EA6679">
        <w:trPr>
          <w:cantSplit/>
          <w:jc w:val="center"/>
        </w:trPr>
        <w:tc>
          <w:tcPr>
            <w:tcW w:w="5927" w:type="dxa"/>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FORTALECIMIENTO DE LAS INSTITUCIONES DE EDUCACIÓN SUPERIOR</w:t>
            </w:r>
          </w:p>
        </w:tc>
        <w:tc>
          <w:tcPr>
            <w:tcW w:w="2540"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2,730</w:t>
            </w:r>
          </w:p>
        </w:tc>
      </w:tr>
      <w:tr w:rsidR="00EA6679">
        <w:trPr>
          <w:cantSplit/>
          <w:jc w:val="center"/>
        </w:trPr>
        <w:tc>
          <w:tcPr>
            <w:tcW w:w="5927" w:type="dxa"/>
            <w:tcBorders>
              <w:bottom w:val="single" w:sz="16" w:space="0" w:color="FFFFFF"/>
            </w:tcBorders>
            <w:shd w:val="clear" w:color="auto" w:fill="757575"/>
            <w:tcMar>
              <w:top w:w="0" w:type="dxa"/>
              <w:left w:w="0" w:type="dxa"/>
              <w:bottom w:w="0" w:type="dxa"/>
              <w:right w:w="0" w:type="dxa"/>
            </w:tcMar>
          </w:tcPr>
          <w:p w:rsidR="00EA6679" w:rsidRDefault="00683BE4">
            <w:pPr>
              <w:spacing w:before="120" w:after="120"/>
              <w:ind w:left="120" w:right="120"/>
              <w:jc w:val="left"/>
            </w:pPr>
            <w:r>
              <w:rPr>
                <w:rFonts w:eastAsia="Arial" w:cs="Arial"/>
                <w:color w:val="FFFFFF"/>
              </w:rPr>
              <w:t>PREMIOS, ESTÍMULOS, RECOMPENSAS Y BECAS</w:t>
            </w:r>
          </w:p>
        </w:tc>
        <w:tc>
          <w:tcPr>
            <w:tcW w:w="2540" w:type="dxa"/>
            <w:tcBorders>
              <w:bottom w:val="single" w:sz="16" w:space="0" w:color="FFFFFF"/>
            </w:tcBorders>
            <w:shd w:val="clear" w:color="auto" w:fill="757575"/>
            <w:tcMar>
              <w:top w:w="0" w:type="dxa"/>
              <w:left w:w="0" w:type="dxa"/>
              <w:bottom w:w="0" w:type="dxa"/>
              <w:right w:w="0" w:type="dxa"/>
            </w:tcMar>
          </w:tcPr>
          <w:p w:rsidR="00EA6679" w:rsidRDefault="00683BE4">
            <w:pPr>
              <w:spacing w:before="120" w:after="120"/>
              <w:ind w:left="120" w:right="120"/>
              <w:jc w:val="right"/>
            </w:pPr>
            <w:r>
              <w:rPr>
                <w:rFonts w:eastAsia="Arial" w:cs="Arial"/>
                <w:color w:val="FFFFFF"/>
              </w:rPr>
              <w:t>5,475,940</w:t>
            </w:r>
          </w:p>
        </w:tc>
      </w:tr>
      <w:tr w:rsidR="00EA6679">
        <w:trPr>
          <w:cantSplit/>
          <w:jc w:val="center"/>
        </w:trPr>
        <w:tc>
          <w:tcPr>
            <w:tcW w:w="5927" w:type="dxa"/>
            <w:tcBorders>
              <w:top w:val="single" w:sz="16" w:space="0" w:color="FFFFFF"/>
            </w:tcBorders>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ACCESO INCLUYENTE A LA OFERTA CULTURAL</w:t>
            </w:r>
          </w:p>
        </w:tc>
        <w:tc>
          <w:tcPr>
            <w:tcW w:w="2540" w:type="dxa"/>
            <w:tcBorders>
              <w:top w:val="single" w:sz="16" w:space="0" w:color="FFFFFF"/>
            </w:tcBorders>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1,200,000</w:t>
            </w:r>
          </w:p>
        </w:tc>
      </w:tr>
      <w:tr w:rsidR="00EA6679">
        <w:trPr>
          <w:cantSplit/>
          <w:jc w:val="center"/>
        </w:trPr>
        <w:tc>
          <w:tcPr>
            <w:tcW w:w="5927"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EFICIENCIA TERMINAL EN EDUCACIÓN SUPERIOR</w:t>
            </w:r>
          </w:p>
        </w:tc>
        <w:tc>
          <w:tcPr>
            <w:tcW w:w="2540"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120,000</w:t>
            </w:r>
          </w:p>
        </w:tc>
      </w:tr>
      <w:tr w:rsidR="00EA6679">
        <w:trPr>
          <w:cantSplit/>
          <w:jc w:val="center"/>
        </w:trPr>
        <w:tc>
          <w:tcPr>
            <w:tcW w:w="5927" w:type="dxa"/>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FORTALECIMIENTO DE LAS INSTITUCIONES DE EDUCACIÓN SUPERIOR</w:t>
            </w:r>
          </w:p>
        </w:tc>
        <w:tc>
          <w:tcPr>
            <w:tcW w:w="2540"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180,000</w:t>
            </w:r>
          </w:p>
        </w:tc>
      </w:tr>
      <w:tr w:rsidR="00EA6679">
        <w:trPr>
          <w:cantSplit/>
          <w:jc w:val="center"/>
        </w:trPr>
        <w:tc>
          <w:tcPr>
            <w:tcW w:w="5927"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IMPULSO AL DEPORTE DE ALTO RENDIMIENTO</w:t>
            </w:r>
          </w:p>
        </w:tc>
        <w:tc>
          <w:tcPr>
            <w:tcW w:w="2540"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110,000</w:t>
            </w:r>
          </w:p>
        </w:tc>
      </w:tr>
      <w:tr w:rsidR="00EA6679">
        <w:trPr>
          <w:cantSplit/>
          <w:jc w:val="center"/>
        </w:trPr>
        <w:tc>
          <w:tcPr>
            <w:tcW w:w="5927" w:type="dxa"/>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PREVENCIÓN DEL DELITO</w:t>
            </w:r>
          </w:p>
        </w:tc>
        <w:tc>
          <w:tcPr>
            <w:tcW w:w="2540"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350,000</w:t>
            </w:r>
          </w:p>
        </w:tc>
      </w:tr>
      <w:tr w:rsidR="00EA6679">
        <w:trPr>
          <w:cantSplit/>
          <w:jc w:val="center"/>
        </w:trPr>
        <w:tc>
          <w:tcPr>
            <w:tcW w:w="5927"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VINCULACIÓN, PROMOCIÓN Y GESTIÓN CON EL SECTOR PRODUCTIVO Y SOCIAL</w:t>
            </w:r>
          </w:p>
        </w:tc>
        <w:tc>
          <w:tcPr>
            <w:tcW w:w="2540"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3,515,940</w:t>
            </w:r>
          </w:p>
        </w:tc>
      </w:tr>
      <w:tr w:rsidR="00EA6679">
        <w:trPr>
          <w:cantSplit/>
          <w:jc w:val="center"/>
        </w:trPr>
        <w:tc>
          <w:tcPr>
            <w:tcW w:w="5927" w:type="dxa"/>
            <w:tcBorders>
              <w:bottom w:val="single" w:sz="16" w:space="0" w:color="FFFFFF"/>
            </w:tcBorders>
            <w:shd w:val="clear" w:color="auto" w:fill="757575"/>
            <w:tcMar>
              <w:top w:w="0" w:type="dxa"/>
              <w:left w:w="0" w:type="dxa"/>
              <w:bottom w:w="0" w:type="dxa"/>
              <w:right w:w="0" w:type="dxa"/>
            </w:tcMar>
          </w:tcPr>
          <w:p w:rsidR="00EA6679" w:rsidRDefault="00683BE4">
            <w:pPr>
              <w:spacing w:before="120" w:after="120"/>
              <w:ind w:left="120" w:right="120"/>
              <w:jc w:val="left"/>
            </w:pPr>
            <w:r>
              <w:rPr>
                <w:rFonts w:eastAsia="Arial" w:cs="Arial"/>
                <w:color w:val="FFFFFF"/>
              </w:rPr>
              <w:t>PREMIOS, RECOMPENSAS, PENSIONES DE GRACIA Y PENSIÓN RECREATIVA ESTUDIANTIL</w:t>
            </w:r>
          </w:p>
        </w:tc>
        <w:tc>
          <w:tcPr>
            <w:tcW w:w="2540" w:type="dxa"/>
            <w:tcBorders>
              <w:bottom w:val="single" w:sz="16" w:space="0" w:color="FFFFFF"/>
            </w:tcBorders>
            <w:shd w:val="clear" w:color="auto" w:fill="757575"/>
            <w:tcMar>
              <w:top w:w="0" w:type="dxa"/>
              <w:left w:w="0" w:type="dxa"/>
              <w:bottom w:w="0" w:type="dxa"/>
              <w:right w:w="0" w:type="dxa"/>
            </w:tcMar>
          </w:tcPr>
          <w:p w:rsidR="00EA6679" w:rsidRDefault="00683BE4">
            <w:pPr>
              <w:spacing w:before="120" w:after="120"/>
              <w:ind w:left="120" w:right="120"/>
              <w:jc w:val="right"/>
            </w:pPr>
            <w:r>
              <w:rPr>
                <w:rFonts w:eastAsia="Arial" w:cs="Arial"/>
                <w:color w:val="FFFFFF"/>
              </w:rPr>
              <w:t>1,651,200</w:t>
            </w:r>
          </w:p>
        </w:tc>
      </w:tr>
      <w:tr w:rsidR="00EA6679">
        <w:trPr>
          <w:cantSplit/>
          <w:jc w:val="center"/>
        </w:trPr>
        <w:tc>
          <w:tcPr>
            <w:tcW w:w="5927" w:type="dxa"/>
            <w:tcBorders>
              <w:top w:val="single" w:sz="16" w:space="0" w:color="FFFFFF"/>
            </w:tcBorders>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ACCESO INCLUYENTE A LA OFERTA CULTURAL</w:t>
            </w:r>
          </w:p>
        </w:tc>
        <w:tc>
          <w:tcPr>
            <w:tcW w:w="2540" w:type="dxa"/>
            <w:tcBorders>
              <w:top w:val="single" w:sz="16" w:space="0" w:color="FFFFFF"/>
            </w:tcBorders>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750,000</w:t>
            </w:r>
          </w:p>
        </w:tc>
      </w:tr>
      <w:tr w:rsidR="00EA6679">
        <w:trPr>
          <w:cantSplit/>
          <w:jc w:val="center"/>
        </w:trPr>
        <w:tc>
          <w:tcPr>
            <w:tcW w:w="5927" w:type="dxa"/>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CONSOLIDACIÓN DEL SISTEMA DE SEGUIMIENTO Y EVALUACIÓN DEL DESEMPEÑO</w:t>
            </w:r>
          </w:p>
        </w:tc>
        <w:tc>
          <w:tcPr>
            <w:tcW w:w="2540"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30,000</w:t>
            </w:r>
          </w:p>
        </w:tc>
      </w:tr>
      <w:tr w:rsidR="00EA6679">
        <w:trPr>
          <w:cantSplit/>
          <w:jc w:val="center"/>
        </w:trPr>
        <w:tc>
          <w:tcPr>
            <w:tcW w:w="5927"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EFICIENCIA TERMINAL EN EDUCACIÓN SUPERIOR</w:t>
            </w:r>
          </w:p>
        </w:tc>
        <w:tc>
          <w:tcPr>
            <w:tcW w:w="2540"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13,000</w:t>
            </w:r>
          </w:p>
        </w:tc>
      </w:tr>
      <w:tr w:rsidR="00EA6679">
        <w:trPr>
          <w:cantSplit/>
          <w:jc w:val="center"/>
        </w:trPr>
        <w:tc>
          <w:tcPr>
            <w:tcW w:w="5927" w:type="dxa"/>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FOMENTO A LA CREACIÓN Y MANIFESTACIÓN ARTÍSTICA</w:t>
            </w:r>
          </w:p>
        </w:tc>
        <w:tc>
          <w:tcPr>
            <w:tcW w:w="2540"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45,000</w:t>
            </w:r>
          </w:p>
        </w:tc>
      </w:tr>
      <w:tr w:rsidR="00EA6679">
        <w:trPr>
          <w:cantSplit/>
          <w:jc w:val="center"/>
        </w:trPr>
        <w:tc>
          <w:tcPr>
            <w:tcW w:w="5927"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FOMENTO Y SENSIBILIZACIÓN HACIA EL CONSUMO CULTURAL</w:t>
            </w:r>
          </w:p>
        </w:tc>
        <w:tc>
          <w:tcPr>
            <w:tcW w:w="2540"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610,200</w:t>
            </w:r>
          </w:p>
        </w:tc>
      </w:tr>
      <w:tr w:rsidR="00EA6679">
        <w:trPr>
          <w:cantSplit/>
          <w:jc w:val="center"/>
        </w:trPr>
        <w:tc>
          <w:tcPr>
            <w:tcW w:w="5927" w:type="dxa"/>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lastRenderedPageBreak/>
              <w:t>FORTALECIMIENTO AL CONOCIMIENTO CIENTÍFICO, TECNOLÓGICO E INNOVACIÓN</w:t>
            </w:r>
          </w:p>
        </w:tc>
        <w:tc>
          <w:tcPr>
            <w:tcW w:w="2540"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200,000</w:t>
            </w:r>
          </w:p>
        </w:tc>
      </w:tr>
      <w:tr w:rsidR="00EA6679">
        <w:trPr>
          <w:cantSplit/>
          <w:jc w:val="center"/>
        </w:trPr>
        <w:tc>
          <w:tcPr>
            <w:tcW w:w="5927"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VINCULACIÓN, PROMOCIÓN Y GESTIÓN CON EL SECTOR PRODUCTIVO Y SOCIAL</w:t>
            </w:r>
          </w:p>
        </w:tc>
        <w:tc>
          <w:tcPr>
            <w:tcW w:w="2540"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3,000</w:t>
            </w:r>
          </w:p>
        </w:tc>
      </w:tr>
      <w:tr w:rsidR="00EA6679">
        <w:trPr>
          <w:cantSplit/>
          <w:jc w:val="center"/>
        </w:trPr>
        <w:tc>
          <w:tcPr>
            <w:tcW w:w="5927" w:type="dxa"/>
            <w:shd w:val="clear" w:color="auto" w:fill="4B4B4B"/>
            <w:tcMar>
              <w:top w:w="0" w:type="dxa"/>
              <w:left w:w="0" w:type="dxa"/>
              <w:bottom w:w="0" w:type="dxa"/>
              <w:right w:w="0" w:type="dxa"/>
            </w:tcMar>
          </w:tcPr>
          <w:p w:rsidR="00EA6679" w:rsidRDefault="00683BE4">
            <w:pPr>
              <w:spacing w:before="120" w:after="120"/>
              <w:ind w:left="120" w:right="120"/>
              <w:jc w:val="left"/>
            </w:pPr>
            <w:r>
              <w:rPr>
                <w:rFonts w:eastAsia="Arial" w:cs="Arial"/>
                <w:b/>
                <w:color w:val="FFFFFF"/>
              </w:rPr>
              <w:t>TOTAL</w:t>
            </w:r>
          </w:p>
        </w:tc>
        <w:tc>
          <w:tcPr>
            <w:tcW w:w="2540" w:type="dxa"/>
            <w:shd w:val="clear" w:color="auto" w:fill="4B4B4B"/>
            <w:tcMar>
              <w:top w:w="0" w:type="dxa"/>
              <w:left w:w="0" w:type="dxa"/>
              <w:bottom w:w="0" w:type="dxa"/>
              <w:right w:w="0" w:type="dxa"/>
            </w:tcMar>
          </w:tcPr>
          <w:p w:rsidR="00EA6679" w:rsidRDefault="00683BE4">
            <w:pPr>
              <w:spacing w:before="120" w:after="120"/>
              <w:ind w:left="120" w:right="120"/>
              <w:jc w:val="right"/>
            </w:pPr>
            <w:r>
              <w:rPr>
                <w:rFonts w:eastAsia="Arial" w:cs="Arial"/>
                <w:b/>
                <w:color w:val="FFFFFF"/>
              </w:rPr>
              <w:t>407,636,478</w:t>
            </w:r>
          </w:p>
        </w:tc>
      </w:tr>
    </w:tbl>
    <w:p w:rsidR="00EA6679" w:rsidRDefault="00683BE4">
      <w:r>
        <w:br w:type="page"/>
      </w:r>
    </w:p>
    <w:p w:rsidR="00EA6679" w:rsidRDefault="00683BE4">
      <w:pPr>
        <w:pStyle w:val="Ttulo3"/>
      </w:pPr>
      <w:bookmarkStart w:id="48" w:name="Xda52cd8154eff24eaa441f7a0b06c3cb7670c45"/>
      <w:r>
        <w:lastRenderedPageBreak/>
        <w:t>ANEXO 11.4. FINANCIAMIENTOS A PARTIDOS POLÍTICOS</w:t>
      </w:r>
      <w:bookmarkEnd w:id="48"/>
    </w:p>
    <w:p w:rsidR="00EA6679" w:rsidRDefault="00EA6679"/>
    <w:p w:rsidR="00EA6679" w:rsidRDefault="00683BE4">
      <w:pPr>
        <w:pStyle w:val="Ttulo4"/>
      </w:pPr>
      <w:bookmarkStart w:id="49" w:name="Xb3b56d1b91ea1b5107d32b38799c19ebcd728cc"/>
      <w:r>
        <w:t>INSTITUTO ELECTORAL Y DE PARTICIPACIÓN CIUDADANA PRERROGATIVAS A PARTIDOS POLÍTICOS 2021</w:t>
      </w:r>
      <w:bookmarkEnd w:id="49"/>
    </w:p>
    <w:p w:rsidR="00D04006" w:rsidRDefault="00D04006"/>
    <w:tbl>
      <w:tblPr>
        <w:tblW w:w="9080" w:type="dxa"/>
        <w:tblInd w:w="70" w:type="dxa"/>
        <w:tblCellMar>
          <w:left w:w="70" w:type="dxa"/>
          <w:right w:w="70" w:type="dxa"/>
        </w:tblCellMar>
        <w:tblLook w:val="04A0"/>
      </w:tblPr>
      <w:tblGrid>
        <w:gridCol w:w="7271"/>
        <w:gridCol w:w="1809"/>
      </w:tblGrid>
      <w:tr w:rsidR="00D04006" w:rsidRPr="00D04006" w:rsidTr="00D04006">
        <w:trPr>
          <w:trHeight w:val="228"/>
        </w:trPr>
        <w:tc>
          <w:tcPr>
            <w:tcW w:w="7885" w:type="dxa"/>
            <w:tcBorders>
              <w:top w:val="nil"/>
              <w:left w:val="nil"/>
              <w:bottom w:val="nil"/>
              <w:right w:val="nil"/>
            </w:tcBorders>
            <w:shd w:val="clear" w:color="000000" w:fill="4B4B4B"/>
            <w:hideMark/>
          </w:tcPr>
          <w:p w:rsidR="00D04006" w:rsidRPr="00D04006" w:rsidRDefault="00D04006" w:rsidP="00D04006">
            <w:pPr>
              <w:jc w:val="center"/>
              <w:rPr>
                <w:rFonts w:eastAsia="Times New Roman" w:cs="Arial"/>
                <w:b/>
                <w:bCs/>
                <w:color w:val="FFFFFF"/>
                <w:lang w:eastAsia="es-MX"/>
              </w:rPr>
            </w:pPr>
            <w:r w:rsidRPr="00D04006">
              <w:rPr>
                <w:rFonts w:eastAsia="Times New Roman" w:cs="Arial"/>
                <w:b/>
                <w:bCs/>
                <w:color w:val="FFFFFF"/>
                <w:lang w:eastAsia="es-MX"/>
              </w:rPr>
              <w:t>CONCEPTO</w:t>
            </w:r>
          </w:p>
        </w:tc>
        <w:tc>
          <w:tcPr>
            <w:tcW w:w="1195" w:type="dxa"/>
            <w:tcBorders>
              <w:top w:val="nil"/>
              <w:left w:val="nil"/>
              <w:bottom w:val="nil"/>
              <w:right w:val="nil"/>
            </w:tcBorders>
            <w:shd w:val="clear" w:color="000000" w:fill="4B4B4B"/>
            <w:hideMark/>
          </w:tcPr>
          <w:p w:rsidR="00D04006" w:rsidRPr="00D04006" w:rsidRDefault="00D04006" w:rsidP="00D04006">
            <w:pPr>
              <w:jc w:val="center"/>
              <w:rPr>
                <w:rFonts w:eastAsia="Times New Roman" w:cs="Arial"/>
                <w:b/>
                <w:bCs/>
                <w:color w:val="FFFFFF"/>
                <w:lang w:eastAsia="es-MX"/>
              </w:rPr>
            </w:pPr>
            <w:r w:rsidRPr="00D04006">
              <w:rPr>
                <w:rFonts w:eastAsia="Times New Roman" w:cs="Arial"/>
                <w:b/>
                <w:bCs/>
                <w:color w:val="FFFFFF"/>
                <w:lang w:eastAsia="es-MX"/>
              </w:rPr>
              <w:t>IMPORTE</w:t>
            </w:r>
          </w:p>
        </w:tc>
      </w:tr>
      <w:tr w:rsidR="00D04006" w:rsidRPr="00D04006" w:rsidTr="00D04006">
        <w:trPr>
          <w:trHeight w:val="225"/>
        </w:trPr>
        <w:tc>
          <w:tcPr>
            <w:tcW w:w="7885" w:type="dxa"/>
            <w:tcBorders>
              <w:top w:val="nil"/>
              <w:left w:val="nil"/>
              <w:bottom w:val="nil"/>
              <w:right w:val="nil"/>
            </w:tcBorders>
            <w:shd w:val="clear" w:color="auto" w:fill="auto"/>
            <w:hideMark/>
          </w:tcPr>
          <w:p w:rsidR="00D04006" w:rsidRPr="00D04006" w:rsidRDefault="00D04006" w:rsidP="00D04006">
            <w:pPr>
              <w:jc w:val="left"/>
              <w:rPr>
                <w:rFonts w:eastAsia="Times New Roman" w:cs="Arial"/>
                <w:color w:val="000000"/>
                <w:lang w:eastAsia="es-MX"/>
              </w:rPr>
            </w:pPr>
            <w:r w:rsidRPr="00D04006">
              <w:rPr>
                <w:rFonts w:eastAsia="Times New Roman" w:cs="Arial"/>
                <w:color w:val="000000"/>
                <w:lang w:eastAsia="es-MX"/>
              </w:rPr>
              <w:t>PARTIDO ACCIÓN NACIONAL (PAN)</w:t>
            </w:r>
          </w:p>
        </w:tc>
        <w:tc>
          <w:tcPr>
            <w:tcW w:w="1195" w:type="dxa"/>
            <w:tcBorders>
              <w:top w:val="nil"/>
              <w:left w:val="nil"/>
              <w:bottom w:val="nil"/>
              <w:right w:val="nil"/>
            </w:tcBorders>
            <w:shd w:val="clear" w:color="auto" w:fill="auto"/>
            <w:hideMark/>
          </w:tcPr>
          <w:p w:rsidR="00D04006" w:rsidRPr="00D04006" w:rsidRDefault="00D04006" w:rsidP="00D04006">
            <w:pPr>
              <w:jc w:val="right"/>
              <w:rPr>
                <w:rFonts w:eastAsia="Times New Roman" w:cs="Arial"/>
                <w:color w:val="000000"/>
                <w:lang w:eastAsia="es-MX"/>
              </w:rPr>
            </w:pPr>
            <w:r w:rsidRPr="00D04006">
              <w:rPr>
                <w:rFonts w:eastAsia="Times New Roman" w:cs="Arial"/>
                <w:color w:val="000000"/>
                <w:lang w:eastAsia="es-MX"/>
              </w:rPr>
              <w:t>25,919,253.60</w:t>
            </w:r>
          </w:p>
        </w:tc>
      </w:tr>
      <w:tr w:rsidR="00D04006" w:rsidRPr="00D04006" w:rsidTr="00D04006">
        <w:trPr>
          <w:trHeight w:val="228"/>
        </w:trPr>
        <w:tc>
          <w:tcPr>
            <w:tcW w:w="7885" w:type="dxa"/>
            <w:tcBorders>
              <w:top w:val="nil"/>
              <w:left w:val="nil"/>
              <w:bottom w:val="nil"/>
              <w:right w:val="nil"/>
            </w:tcBorders>
            <w:shd w:val="clear" w:color="000000" w:fill="F3F3F3"/>
            <w:hideMark/>
          </w:tcPr>
          <w:p w:rsidR="00D04006" w:rsidRPr="00D04006" w:rsidRDefault="00D04006" w:rsidP="00D04006">
            <w:pPr>
              <w:jc w:val="left"/>
              <w:rPr>
                <w:rFonts w:eastAsia="Times New Roman" w:cs="Arial"/>
                <w:color w:val="000000"/>
                <w:lang w:eastAsia="es-MX"/>
              </w:rPr>
            </w:pPr>
            <w:r w:rsidRPr="00D04006">
              <w:rPr>
                <w:rFonts w:eastAsia="Times New Roman" w:cs="Arial"/>
                <w:color w:val="000000"/>
                <w:lang w:eastAsia="es-MX"/>
              </w:rPr>
              <w:t>PARTIDO REVOLUCIONARIO INSTITUCIONAL (PRI)</w:t>
            </w:r>
          </w:p>
        </w:tc>
        <w:tc>
          <w:tcPr>
            <w:tcW w:w="1195" w:type="dxa"/>
            <w:tcBorders>
              <w:top w:val="nil"/>
              <w:left w:val="nil"/>
              <w:bottom w:val="nil"/>
              <w:right w:val="nil"/>
            </w:tcBorders>
            <w:shd w:val="clear" w:color="000000" w:fill="F3F3F3"/>
            <w:hideMark/>
          </w:tcPr>
          <w:p w:rsidR="00D04006" w:rsidRPr="00D04006" w:rsidRDefault="00D04006" w:rsidP="00D04006">
            <w:pPr>
              <w:jc w:val="right"/>
              <w:rPr>
                <w:rFonts w:eastAsia="Times New Roman" w:cs="Arial"/>
                <w:color w:val="000000"/>
                <w:lang w:eastAsia="es-MX"/>
              </w:rPr>
            </w:pPr>
            <w:r w:rsidRPr="00D04006">
              <w:rPr>
                <w:rFonts w:eastAsia="Times New Roman" w:cs="Arial"/>
                <w:color w:val="000000"/>
                <w:lang w:eastAsia="es-MX"/>
              </w:rPr>
              <w:t>27,213,110.21</w:t>
            </w:r>
          </w:p>
        </w:tc>
      </w:tr>
      <w:tr w:rsidR="00D04006" w:rsidRPr="00D04006" w:rsidTr="00D04006">
        <w:trPr>
          <w:trHeight w:val="228"/>
        </w:trPr>
        <w:tc>
          <w:tcPr>
            <w:tcW w:w="7885" w:type="dxa"/>
            <w:tcBorders>
              <w:top w:val="nil"/>
              <w:left w:val="nil"/>
              <w:bottom w:val="nil"/>
              <w:right w:val="nil"/>
            </w:tcBorders>
            <w:shd w:val="clear" w:color="auto" w:fill="auto"/>
            <w:hideMark/>
          </w:tcPr>
          <w:p w:rsidR="00D04006" w:rsidRPr="00D04006" w:rsidRDefault="00D04006" w:rsidP="00D04006">
            <w:pPr>
              <w:jc w:val="left"/>
              <w:rPr>
                <w:rFonts w:eastAsia="Times New Roman" w:cs="Arial"/>
                <w:color w:val="000000"/>
                <w:lang w:eastAsia="es-MX"/>
              </w:rPr>
            </w:pPr>
            <w:r w:rsidRPr="00D04006">
              <w:rPr>
                <w:rFonts w:eastAsia="Times New Roman" w:cs="Arial"/>
                <w:color w:val="000000"/>
                <w:lang w:eastAsia="es-MX"/>
              </w:rPr>
              <w:t>PARTIDO DE LA REVOLUCIÓN DEMOCRÁTICA (PRD)</w:t>
            </w:r>
          </w:p>
        </w:tc>
        <w:tc>
          <w:tcPr>
            <w:tcW w:w="1195" w:type="dxa"/>
            <w:tcBorders>
              <w:top w:val="nil"/>
              <w:left w:val="nil"/>
              <w:bottom w:val="nil"/>
              <w:right w:val="nil"/>
            </w:tcBorders>
            <w:shd w:val="clear" w:color="auto" w:fill="auto"/>
            <w:hideMark/>
          </w:tcPr>
          <w:p w:rsidR="00D04006" w:rsidRPr="00D04006" w:rsidRDefault="00D04006" w:rsidP="00D04006">
            <w:pPr>
              <w:jc w:val="right"/>
              <w:rPr>
                <w:rFonts w:eastAsia="Times New Roman" w:cs="Arial"/>
                <w:color w:val="000000"/>
                <w:lang w:eastAsia="es-MX"/>
              </w:rPr>
            </w:pPr>
            <w:r w:rsidRPr="00D04006">
              <w:rPr>
                <w:rFonts w:eastAsia="Times New Roman" w:cs="Arial"/>
                <w:color w:val="000000"/>
                <w:lang w:eastAsia="es-MX"/>
              </w:rPr>
              <w:t>6,648,097.31</w:t>
            </w:r>
          </w:p>
        </w:tc>
      </w:tr>
      <w:tr w:rsidR="00D04006" w:rsidRPr="00D04006" w:rsidTr="00D04006">
        <w:trPr>
          <w:trHeight w:val="228"/>
        </w:trPr>
        <w:tc>
          <w:tcPr>
            <w:tcW w:w="7885" w:type="dxa"/>
            <w:tcBorders>
              <w:top w:val="nil"/>
              <w:left w:val="nil"/>
              <w:bottom w:val="nil"/>
              <w:right w:val="nil"/>
            </w:tcBorders>
            <w:shd w:val="clear" w:color="000000" w:fill="F3F3F3"/>
            <w:hideMark/>
          </w:tcPr>
          <w:p w:rsidR="00D04006" w:rsidRPr="00D04006" w:rsidRDefault="00D04006" w:rsidP="00D04006">
            <w:pPr>
              <w:jc w:val="left"/>
              <w:rPr>
                <w:rFonts w:eastAsia="Times New Roman" w:cs="Arial"/>
                <w:color w:val="000000"/>
                <w:lang w:eastAsia="es-MX"/>
              </w:rPr>
            </w:pPr>
            <w:r w:rsidRPr="00D04006">
              <w:rPr>
                <w:rFonts w:eastAsia="Times New Roman" w:cs="Arial"/>
                <w:color w:val="000000"/>
                <w:lang w:eastAsia="es-MX"/>
              </w:rPr>
              <w:t>PARTIDO VERDE ECOLOGISTA DE MÉXICO (PVEM)</w:t>
            </w:r>
          </w:p>
        </w:tc>
        <w:tc>
          <w:tcPr>
            <w:tcW w:w="1195" w:type="dxa"/>
            <w:tcBorders>
              <w:top w:val="nil"/>
              <w:left w:val="nil"/>
              <w:bottom w:val="nil"/>
              <w:right w:val="nil"/>
            </w:tcBorders>
            <w:shd w:val="clear" w:color="000000" w:fill="F3F3F3"/>
            <w:hideMark/>
          </w:tcPr>
          <w:p w:rsidR="00D04006" w:rsidRPr="00D04006" w:rsidRDefault="00D04006" w:rsidP="00D04006">
            <w:pPr>
              <w:jc w:val="right"/>
              <w:rPr>
                <w:rFonts w:eastAsia="Times New Roman" w:cs="Arial"/>
                <w:color w:val="000000"/>
                <w:lang w:eastAsia="es-MX"/>
              </w:rPr>
            </w:pPr>
            <w:r w:rsidRPr="00D04006">
              <w:rPr>
                <w:rFonts w:eastAsia="Times New Roman" w:cs="Arial"/>
                <w:color w:val="000000"/>
                <w:lang w:eastAsia="es-MX"/>
              </w:rPr>
              <w:t>6,977,444.87</w:t>
            </w:r>
          </w:p>
        </w:tc>
      </w:tr>
      <w:tr w:rsidR="00D04006" w:rsidRPr="00D04006" w:rsidTr="00D04006">
        <w:trPr>
          <w:trHeight w:val="225"/>
        </w:trPr>
        <w:tc>
          <w:tcPr>
            <w:tcW w:w="7885" w:type="dxa"/>
            <w:tcBorders>
              <w:top w:val="nil"/>
              <w:left w:val="nil"/>
              <w:bottom w:val="nil"/>
              <w:right w:val="nil"/>
            </w:tcBorders>
            <w:shd w:val="clear" w:color="auto" w:fill="auto"/>
            <w:hideMark/>
          </w:tcPr>
          <w:p w:rsidR="00D04006" w:rsidRPr="00D04006" w:rsidRDefault="00D04006" w:rsidP="00D04006">
            <w:pPr>
              <w:jc w:val="left"/>
              <w:rPr>
                <w:rFonts w:eastAsia="Times New Roman" w:cs="Arial"/>
                <w:color w:val="000000"/>
                <w:lang w:eastAsia="es-MX"/>
              </w:rPr>
            </w:pPr>
            <w:r w:rsidRPr="00D04006">
              <w:rPr>
                <w:rFonts w:eastAsia="Times New Roman" w:cs="Arial"/>
                <w:color w:val="000000"/>
                <w:lang w:eastAsia="es-MX"/>
              </w:rPr>
              <w:t>PARTIDO NUEVA ALIANZA YUCATÁN</w:t>
            </w:r>
          </w:p>
        </w:tc>
        <w:tc>
          <w:tcPr>
            <w:tcW w:w="1195" w:type="dxa"/>
            <w:tcBorders>
              <w:top w:val="nil"/>
              <w:left w:val="nil"/>
              <w:bottom w:val="nil"/>
              <w:right w:val="nil"/>
            </w:tcBorders>
            <w:shd w:val="clear" w:color="auto" w:fill="auto"/>
            <w:hideMark/>
          </w:tcPr>
          <w:p w:rsidR="00D04006" w:rsidRPr="00D04006" w:rsidRDefault="00D04006" w:rsidP="00D04006">
            <w:pPr>
              <w:jc w:val="right"/>
              <w:rPr>
                <w:rFonts w:eastAsia="Times New Roman" w:cs="Arial"/>
                <w:color w:val="000000"/>
                <w:lang w:eastAsia="es-MX"/>
              </w:rPr>
            </w:pPr>
            <w:r w:rsidRPr="00D04006">
              <w:rPr>
                <w:rFonts w:eastAsia="Times New Roman" w:cs="Arial"/>
                <w:color w:val="000000"/>
                <w:lang w:eastAsia="es-MX"/>
              </w:rPr>
              <w:t>6,129,059.88</w:t>
            </w:r>
          </w:p>
        </w:tc>
      </w:tr>
      <w:tr w:rsidR="00D04006" w:rsidRPr="00D04006" w:rsidTr="00D04006">
        <w:trPr>
          <w:trHeight w:val="225"/>
        </w:trPr>
        <w:tc>
          <w:tcPr>
            <w:tcW w:w="7885" w:type="dxa"/>
            <w:tcBorders>
              <w:top w:val="nil"/>
              <w:left w:val="nil"/>
              <w:bottom w:val="nil"/>
              <w:right w:val="nil"/>
            </w:tcBorders>
            <w:shd w:val="clear" w:color="000000" w:fill="F3F3F3"/>
            <w:hideMark/>
          </w:tcPr>
          <w:p w:rsidR="00D04006" w:rsidRPr="00D04006" w:rsidRDefault="00D04006" w:rsidP="00D04006">
            <w:pPr>
              <w:jc w:val="left"/>
              <w:rPr>
                <w:rFonts w:eastAsia="Times New Roman" w:cs="Arial"/>
                <w:color w:val="000000"/>
                <w:lang w:eastAsia="es-MX"/>
              </w:rPr>
            </w:pPr>
            <w:r w:rsidRPr="00D04006">
              <w:rPr>
                <w:rFonts w:eastAsia="Times New Roman" w:cs="Arial"/>
                <w:color w:val="000000"/>
                <w:lang w:eastAsia="es-MX"/>
              </w:rPr>
              <w:t>MORENA</w:t>
            </w:r>
          </w:p>
        </w:tc>
        <w:tc>
          <w:tcPr>
            <w:tcW w:w="1195" w:type="dxa"/>
            <w:tcBorders>
              <w:top w:val="nil"/>
              <w:left w:val="nil"/>
              <w:bottom w:val="nil"/>
              <w:right w:val="nil"/>
            </w:tcBorders>
            <w:shd w:val="clear" w:color="000000" w:fill="F3F3F3"/>
            <w:hideMark/>
          </w:tcPr>
          <w:p w:rsidR="00D04006" w:rsidRPr="00D04006" w:rsidRDefault="00D04006" w:rsidP="00D04006">
            <w:pPr>
              <w:jc w:val="right"/>
              <w:rPr>
                <w:rFonts w:eastAsia="Times New Roman" w:cs="Arial"/>
                <w:color w:val="000000"/>
                <w:lang w:eastAsia="es-MX"/>
              </w:rPr>
            </w:pPr>
            <w:r w:rsidRPr="00D04006">
              <w:rPr>
                <w:rFonts w:eastAsia="Times New Roman" w:cs="Arial"/>
                <w:color w:val="000000"/>
                <w:lang w:eastAsia="es-MX"/>
              </w:rPr>
              <w:t>18,869,473.86</w:t>
            </w:r>
          </w:p>
        </w:tc>
      </w:tr>
      <w:tr w:rsidR="00D04006" w:rsidRPr="00D04006" w:rsidTr="00D04006">
        <w:trPr>
          <w:trHeight w:val="225"/>
        </w:trPr>
        <w:tc>
          <w:tcPr>
            <w:tcW w:w="7885" w:type="dxa"/>
            <w:tcBorders>
              <w:top w:val="nil"/>
              <w:left w:val="nil"/>
              <w:bottom w:val="nil"/>
              <w:right w:val="nil"/>
            </w:tcBorders>
            <w:shd w:val="clear" w:color="auto" w:fill="auto"/>
            <w:hideMark/>
          </w:tcPr>
          <w:p w:rsidR="00D04006" w:rsidRPr="00D04006" w:rsidRDefault="00D04006" w:rsidP="00D04006">
            <w:pPr>
              <w:jc w:val="left"/>
              <w:rPr>
                <w:rFonts w:eastAsia="Times New Roman" w:cs="Arial"/>
                <w:color w:val="000000"/>
                <w:lang w:eastAsia="es-MX"/>
              </w:rPr>
            </w:pPr>
            <w:r w:rsidRPr="00D04006">
              <w:rPr>
                <w:rFonts w:eastAsia="Times New Roman" w:cs="Arial"/>
                <w:color w:val="000000"/>
                <w:lang w:eastAsia="es-MX"/>
              </w:rPr>
              <w:t>PARTIDO ENCUENTRO SOLIDARIO</w:t>
            </w:r>
          </w:p>
        </w:tc>
        <w:tc>
          <w:tcPr>
            <w:tcW w:w="1195" w:type="dxa"/>
            <w:tcBorders>
              <w:top w:val="nil"/>
              <w:left w:val="nil"/>
              <w:bottom w:val="nil"/>
              <w:right w:val="nil"/>
            </w:tcBorders>
            <w:shd w:val="clear" w:color="auto" w:fill="auto"/>
            <w:hideMark/>
          </w:tcPr>
          <w:p w:rsidR="00D04006" w:rsidRPr="00D04006" w:rsidRDefault="00D04006" w:rsidP="00D04006">
            <w:pPr>
              <w:jc w:val="right"/>
              <w:rPr>
                <w:rFonts w:eastAsia="Times New Roman" w:cs="Arial"/>
                <w:color w:val="000000"/>
                <w:lang w:eastAsia="es-MX"/>
              </w:rPr>
            </w:pPr>
            <w:r w:rsidRPr="00D04006">
              <w:rPr>
                <w:rFonts w:eastAsia="Times New Roman" w:cs="Arial"/>
                <w:color w:val="000000"/>
                <w:lang w:eastAsia="es-MX"/>
              </w:rPr>
              <w:t>1,835,128.79</w:t>
            </w:r>
          </w:p>
        </w:tc>
      </w:tr>
      <w:tr w:rsidR="00D04006" w:rsidRPr="00D04006" w:rsidTr="00D04006">
        <w:trPr>
          <w:trHeight w:val="225"/>
        </w:trPr>
        <w:tc>
          <w:tcPr>
            <w:tcW w:w="7885" w:type="dxa"/>
            <w:tcBorders>
              <w:top w:val="nil"/>
              <w:left w:val="nil"/>
              <w:bottom w:val="nil"/>
              <w:right w:val="nil"/>
            </w:tcBorders>
            <w:shd w:val="clear" w:color="000000" w:fill="F3F3F3"/>
            <w:hideMark/>
          </w:tcPr>
          <w:p w:rsidR="00D04006" w:rsidRPr="00D04006" w:rsidRDefault="00D04006" w:rsidP="00D04006">
            <w:pPr>
              <w:jc w:val="left"/>
              <w:rPr>
                <w:rFonts w:eastAsia="Times New Roman" w:cs="Arial"/>
                <w:color w:val="000000"/>
                <w:lang w:eastAsia="es-MX"/>
              </w:rPr>
            </w:pPr>
            <w:r w:rsidRPr="00D04006">
              <w:rPr>
                <w:rFonts w:eastAsia="Times New Roman" w:cs="Arial"/>
                <w:color w:val="000000"/>
                <w:lang w:eastAsia="es-MX"/>
              </w:rPr>
              <w:t>PPL</w:t>
            </w:r>
          </w:p>
        </w:tc>
        <w:tc>
          <w:tcPr>
            <w:tcW w:w="1195" w:type="dxa"/>
            <w:tcBorders>
              <w:top w:val="nil"/>
              <w:left w:val="nil"/>
              <w:bottom w:val="nil"/>
              <w:right w:val="nil"/>
            </w:tcBorders>
            <w:shd w:val="clear" w:color="000000" w:fill="F3F3F3"/>
            <w:hideMark/>
          </w:tcPr>
          <w:p w:rsidR="00D04006" w:rsidRPr="00D04006" w:rsidRDefault="00D04006" w:rsidP="00D04006">
            <w:pPr>
              <w:jc w:val="right"/>
              <w:rPr>
                <w:rFonts w:eastAsia="Times New Roman" w:cs="Arial"/>
                <w:color w:val="000000"/>
                <w:lang w:eastAsia="es-MX"/>
              </w:rPr>
            </w:pPr>
            <w:r w:rsidRPr="00D04006">
              <w:rPr>
                <w:rFonts w:eastAsia="Times New Roman" w:cs="Arial"/>
                <w:color w:val="000000"/>
                <w:lang w:eastAsia="es-MX"/>
              </w:rPr>
              <w:t>1,835,128.79</w:t>
            </w:r>
          </w:p>
        </w:tc>
      </w:tr>
      <w:tr w:rsidR="00D04006" w:rsidRPr="00D04006" w:rsidTr="00D04006">
        <w:trPr>
          <w:trHeight w:val="225"/>
        </w:trPr>
        <w:tc>
          <w:tcPr>
            <w:tcW w:w="7885" w:type="dxa"/>
            <w:tcBorders>
              <w:top w:val="nil"/>
              <w:left w:val="nil"/>
              <w:bottom w:val="nil"/>
              <w:right w:val="nil"/>
            </w:tcBorders>
            <w:shd w:val="clear" w:color="auto" w:fill="auto"/>
            <w:hideMark/>
          </w:tcPr>
          <w:p w:rsidR="00D04006" w:rsidRPr="00D04006" w:rsidRDefault="00D04006" w:rsidP="00D04006">
            <w:pPr>
              <w:jc w:val="left"/>
              <w:rPr>
                <w:rFonts w:eastAsia="Times New Roman" w:cs="Arial"/>
                <w:color w:val="000000"/>
                <w:lang w:eastAsia="es-MX"/>
              </w:rPr>
            </w:pPr>
            <w:r w:rsidRPr="00D04006">
              <w:rPr>
                <w:rFonts w:eastAsia="Times New Roman" w:cs="Arial"/>
                <w:color w:val="000000"/>
                <w:lang w:eastAsia="es-MX"/>
              </w:rPr>
              <w:t>PPN 1</w:t>
            </w:r>
          </w:p>
        </w:tc>
        <w:tc>
          <w:tcPr>
            <w:tcW w:w="1195" w:type="dxa"/>
            <w:tcBorders>
              <w:top w:val="nil"/>
              <w:left w:val="nil"/>
              <w:bottom w:val="nil"/>
              <w:right w:val="nil"/>
            </w:tcBorders>
            <w:shd w:val="clear" w:color="auto" w:fill="auto"/>
            <w:hideMark/>
          </w:tcPr>
          <w:p w:rsidR="00D04006" w:rsidRPr="00D04006" w:rsidRDefault="00D04006" w:rsidP="00D04006">
            <w:pPr>
              <w:jc w:val="right"/>
              <w:rPr>
                <w:rFonts w:eastAsia="Times New Roman" w:cs="Arial"/>
                <w:color w:val="000000"/>
                <w:lang w:eastAsia="es-MX"/>
              </w:rPr>
            </w:pPr>
            <w:r w:rsidRPr="00D04006">
              <w:rPr>
                <w:rFonts w:eastAsia="Times New Roman" w:cs="Arial"/>
                <w:color w:val="000000"/>
                <w:lang w:eastAsia="es-MX"/>
              </w:rPr>
              <w:t>1,835,128.79</w:t>
            </w:r>
          </w:p>
        </w:tc>
      </w:tr>
      <w:tr w:rsidR="00D04006" w:rsidRPr="00D04006" w:rsidTr="00D04006">
        <w:trPr>
          <w:trHeight w:val="225"/>
        </w:trPr>
        <w:tc>
          <w:tcPr>
            <w:tcW w:w="7885" w:type="dxa"/>
            <w:tcBorders>
              <w:top w:val="nil"/>
              <w:left w:val="nil"/>
              <w:bottom w:val="nil"/>
              <w:right w:val="nil"/>
            </w:tcBorders>
            <w:shd w:val="clear" w:color="000000" w:fill="F3F3F3"/>
            <w:hideMark/>
          </w:tcPr>
          <w:p w:rsidR="00D04006" w:rsidRPr="00D04006" w:rsidRDefault="00D04006" w:rsidP="00D04006">
            <w:pPr>
              <w:jc w:val="left"/>
              <w:rPr>
                <w:rFonts w:eastAsia="Times New Roman" w:cs="Arial"/>
                <w:color w:val="000000"/>
                <w:lang w:eastAsia="es-MX"/>
              </w:rPr>
            </w:pPr>
            <w:r w:rsidRPr="00D04006">
              <w:rPr>
                <w:rFonts w:eastAsia="Times New Roman" w:cs="Arial"/>
                <w:color w:val="000000"/>
                <w:lang w:eastAsia="es-MX"/>
              </w:rPr>
              <w:t>PPN 2</w:t>
            </w:r>
          </w:p>
        </w:tc>
        <w:tc>
          <w:tcPr>
            <w:tcW w:w="1195" w:type="dxa"/>
            <w:tcBorders>
              <w:top w:val="nil"/>
              <w:left w:val="nil"/>
              <w:bottom w:val="nil"/>
              <w:right w:val="nil"/>
            </w:tcBorders>
            <w:shd w:val="clear" w:color="000000" w:fill="F3F3F3"/>
            <w:hideMark/>
          </w:tcPr>
          <w:p w:rsidR="00D04006" w:rsidRPr="00D04006" w:rsidRDefault="00D04006" w:rsidP="00D04006">
            <w:pPr>
              <w:jc w:val="right"/>
              <w:rPr>
                <w:rFonts w:eastAsia="Times New Roman" w:cs="Arial"/>
                <w:color w:val="000000"/>
                <w:lang w:eastAsia="es-MX"/>
              </w:rPr>
            </w:pPr>
            <w:r w:rsidRPr="00D04006">
              <w:rPr>
                <w:rFonts w:eastAsia="Times New Roman" w:cs="Arial"/>
                <w:color w:val="000000"/>
                <w:lang w:eastAsia="es-MX"/>
              </w:rPr>
              <w:t>1,835,128.79</w:t>
            </w:r>
          </w:p>
        </w:tc>
      </w:tr>
      <w:tr w:rsidR="00D04006" w:rsidRPr="00D04006" w:rsidTr="00D04006">
        <w:trPr>
          <w:trHeight w:val="225"/>
        </w:trPr>
        <w:tc>
          <w:tcPr>
            <w:tcW w:w="7885" w:type="dxa"/>
            <w:tcBorders>
              <w:top w:val="nil"/>
              <w:left w:val="nil"/>
              <w:bottom w:val="nil"/>
              <w:right w:val="nil"/>
            </w:tcBorders>
            <w:shd w:val="clear" w:color="auto" w:fill="auto"/>
            <w:hideMark/>
          </w:tcPr>
          <w:p w:rsidR="00D04006" w:rsidRPr="00D04006" w:rsidRDefault="00D04006" w:rsidP="00D04006">
            <w:pPr>
              <w:jc w:val="left"/>
              <w:rPr>
                <w:rFonts w:eastAsia="Times New Roman" w:cs="Arial"/>
                <w:color w:val="000000"/>
                <w:lang w:eastAsia="es-MX"/>
              </w:rPr>
            </w:pPr>
            <w:r w:rsidRPr="00D04006">
              <w:rPr>
                <w:rFonts w:eastAsia="Times New Roman" w:cs="Arial"/>
                <w:color w:val="000000"/>
                <w:lang w:eastAsia="es-MX"/>
              </w:rPr>
              <w:t>PPN 3</w:t>
            </w:r>
          </w:p>
        </w:tc>
        <w:tc>
          <w:tcPr>
            <w:tcW w:w="1195" w:type="dxa"/>
            <w:tcBorders>
              <w:top w:val="nil"/>
              <w:left w:val="nil"/>
              <w:bottom w:val="nil"/>
              <w:right w:val="nil"/>
            </w:tcBorders>
            <w:shd w:val="clear" w:color="auto" w:fill="auto"/>
            <w:hideMark/>
          </w:tcPr>
          <w:p w:rsidR="00D04006" w:rsidRPr="00D04006" w:rsidRDefault="00D04006" w:rsidP="00D04006">
            <w:pPr>
              <w:jc w:val="right"/>
              <w:rPr>
                <w:rFonts w:eastAsia="Times New Roman" w:cs="Arial"/>
                <w:color w:val="000000"/>
                <w:lang w:eastAsia="es-MX"/>
              </w:rPr>
            </w:pPr>
            <w:r w:rsidRPr="00D04006">
              <w:rPr>
                <w:rFonts w:eastAsia="Times New Roman" w:cs="Arial"/>
                <w:color w:val="000000"/>
                <w:lang w:eastAsia="es-MX"/>
              </w:rPr>
              <w:t>1,835,128.79</w:t>
            </w:r>
          </w:p>
        </w:tc>
      </w:tr>
      <w:tr w:rsidR="00D04006" w:rsidRPr="00D04006" w:rsidTr="00D04006">
        <w:trPr>
          <w:trHeight w:val="228"/>
        </w:trPr>
        <w:tc>
          <w:tcPr>
            <w:tcW w:w="7885" w:type="dxa"/>
            <w:tcBorders>
              <w:top w:val="nil"/>
              <w:left w:val="nil"/>
              <w:bottom w:val="nil"/>
              <w:right w:val="nil"/>
            </w:tcBorders>
            <w:shd w:val="clear" w:color="000000" w:fill="F3F3F3"/>
            <w:hideMark/>
          </w:tcPr>
          <w:p w:rsidR="00D04006" w:rsidRPr="00D04006" w:rsidRDefault="00D04006" w:rsidP="00D04006">
            <w:pPr>
              <w:jc w:val="left"/>
              <w:rPr>
                <w:rFonts w:eastAsia="Times New Roman" w:cs="Arial"/>
                <w:color w:val="000000"/>
                <w:lang w:eastAsia="es-MX"/>
              </w:rPr>
            </w:pPr>
            <w:r w:rsidRPr="00D04006">
              <w:rPr>
                <w:rFonts w:eastAsia="Times New Roman" w:cs="Arial"/>
                <w:color w:val="000000"/>
                <w:lang w:eastAsia="es-MX"/>
              </w:rPr>
              <w:t>PPN 4</w:t>
            </w:r>
          </w:p>
        </w:tc>
        <w:tc>
          <w:tcPr>
            <w:tcW w:w="1195" w:type="dxa"/>
            <w:tcBorders>
              <w:top w:val="nil"/>
              <w:left w:val="nil"/>
              <w:bottom w:val="nil"/>
              <w:right w:val="nil"/>
            </w:tcBorders>
            <w:shd w:val="clear" w:color="000000" w:fill="F3F3F3"/>
            <w:hideMark/>
          </w:tcPr>
          <w:p w:rsidR="00D04006" w:rsidRPr="00D04006" w:rsidRDefault="00D04006" w:rsidP="00D04006">
            <w:pPr>
              <w:jc w:val="right"/>
              <w:rPr>
                <w:rFonts w:eastAsia="Times New Roman" w:cs="Arial"/>
                <w:color w:val="000000"/>
                <w:lang w:eastAsia="es-MX"/>
              </w:rPr>
            </w:pPr>
            <w:r w:rsidRPr="00D04006">
              <w:rPr>
                <w:rFonts w:eastAsia="Times New Roman" w:cs="Arial"/>
                <w:color w:val="000000"/>
                <w:lang w:eastAsia="es-MX"/>
              </w:rPr>
              <w:t>1,835,128.79</w:t>
            </w:r>
          </w:p>
        </w:tc>
      </w:tr>
      <w:tr w:rsidR="00D04006" w:rsidRPr="00D04006" w:rsidTr="00D04006">
        <w:trPr>
          <w:trHeight w:val="228"/>
        </w:trPr>
        <w:tc>
          <w:tcPr>
            <w:tcW w:w="7885" w:type="dxa"/>
            <w:tcBorders>
              <w:top w:val="nil"/>
              <w:left w:val="nil"/>
              <w:bottom w:val="nil"/>
              <w:right w:val="nil"/>
            </w:tcBorders>
            <w:shd w:val="clear" w:color="000000" w:fill="4B4B4B"/>
            <w:hideMark/>
          </w:tcPr>
          <w:p w:rsidR="00D04006" w:rsidRPr="00D04006" w:rsidRDefault="00D04006" w:rsidP="00D04006">
            <w:pPr>
              <w:jc w:val="left"/>
              <w:rPr>
                <w:rFonts w:eastAsia="Times New Roman" w:cs="Arial"/>
                <w:b/>
                <w:bCs/>
                <w:color w:val="FFFFFF"/>
                <w:lang w:eastAsia="es-MX"/>
              </w:rPr>
            </w:pPr>
            <w:r w:rsidRPr="00D04006">
              <w:rPr>
                <w:rFonts w:eastAsia="Times New Roman" w:cs="Arial"/>
                <w:b/>
                <w:bCs/>
                <w:color w:val="FFFFFF"/>
                <w:lang w:eastAsia="es-MX"/>
              </w:rPr>
              <w:t>TOTAL</w:t>
            </w:r>
          </w:p>
        </w:tc>
        <w:tc>
          <w:tcPr>
            <w:tcW w:w="1195" w:type="dxa"/>
            <w:tcBorders>
              <w:top w:val="nil"/>
              <w:left w:val="nil"/>
              <w:bottom w:val="nil"/>
              <w:right w:val="nil"/>
            </w:tcBorders>
            <w:shd w:val="clear" w:color="000000" w:fill="4B4B4B"/>
            <w:hideMark/>
          </w:tcPr>
          <w:p w:rsidR="00D04006" w:rsidRPr="00D04006" w:rsidRDefault="00D04006" w:rsidP="00D04006">
            <w:pPr>
              <w:jc w:val="center"/>
              <w:rPr>
                <w:rFonts w:eastAsia="Times New Roman" w:cs="Arial"/>
                <w:b/>
                <w:bCs/>
                <w:color w:val="FFFFFF"/>
                <w:lang w:eastAsia="es-MX"/>
              </w:rPr>
            </w:pPr>
            <w:r w:rsidRPr="00D04006">
              <w:rPr>
                <w:rFonts w:eastAsia="Times New Roman" w:cs="Arial"/>
                <w:b/>
                <w:bCs/>
                <w:color w:val="FFFFFF"/>
                <w:lang w:eastAsia="es-MX"/>
              </w:rPr>
              <w:t>102,767,212.50</w:t>
            </w:r>
          </w:p>
        </w:tc>
      </w:tr>
    </w:tbl>
    <w:p w:rsidR="00EA6679" w:rsidRDefault="00EA6679"/>
    <w:p w:rsidR="00D04006" w:rsidRDefault="00D04006"/>
    <w:p w:rsidR="00EA6679" w:rsidRDefault="00683BE4">
      <w:pPr>
        <w:pStyle w:val="Ttulo3"/>
      </w:pPr>
      <w:bookmarkStart w:id="50" w:name="Xae0b0a7d2fd4b60aa582e32205648588e7fa1a4"/>
      <w:r>
        <w:t>ANEXO 11.5. DESTINO DEL FINANCIAMIENTO ADICIONAL A LOS PARTIDOS POLÍTICOS</w:t>
      </w:r>
      <w:bookmarkEnd w:id="50"/>
    </w:p>
    <w:p w:rsidR="00D04006" w:rsidRDefault="00D04006"/>
    <w:tbl>
      <w:tblPr>
        <w:tblW w:w="9080" w:type="dxa"/>
        <w:tblInd w:w="70" w:type="dxa"/>
        <w:tblCellMar>
          <w:left w:w="70" w:type="dxa"/>
          <w:right w:w="70" w:type="dxa"/>
        </w:tblCellMar>
        <w:tblLook w:val="04A0"/>
      </w:tblPr>
      <w:tblGrid>
        <w:gridCol w:w="7538"/>
        <w:gridCol w:w="1542"/>
      </w:tblGrid>
      <w:tr w:rsidR="00D04006" w:rsidRPr="00D04006" w:rsidTr="000A597E">
        <w:trPr>
          <w:trHeight w:val="228"/>
        </w:trPr>
        <w:tc>
          <w:tcPr>
            <w:tcW w:w="8050" w:type="dxa"/>
            <w:tcBorders>
              <w:top w:val="nil"/>
              <w:left w:val="nil"/>
              <w:bottom w:val="nil"/>
              <w:right w:val="nil"/>
            </w:tcBorders>
            <w:shd w:val="clear" w:color="000000" w:fill="4B4B4B"/>
            <w:hideMark/>
          </w:tcPr>
          <w:p w:rsidR="00D04006" w:rsidRPr="00D04006" w:rsidRDefault="00D04006" w:rsidP="000A597E">
            <w:pPr>
              <w:jc w:val="center"/>
              <w:rPr>
                <w:rFonts w:eastAsia="Times New Roman" w:cs="Arial"/>
                <w:b/>
                <w:bCs/>
                <w:color w:val="FFFFFF"/>
                <w:lang w:eastAsia="es-MX"/>
              </w:rPr>
            </w:pPr>
            <w:r w:rsidRPr="00D04006">
              <w:rPr>
                <w:rFonts w:eastAsia="Times New Roman" w:cs="Arial"/>
                <w:b/>
                <w:bCs/>
                <w:color w:val="FFFFFF"/>
                <w:lang w:eastAsia="es-MX"/>
              </w:rPr>
              <w:t>CONCEPTO</w:t>
            </w:r>
          </w:p>
        </w:tc>
        <w:tc>
          <w:tcPr>
            <w:tcW w:w="1030" w:type="dxa"/>
            <w:tcBorders>
              <w:top w:val="nil"/>
              <w:left w:val="nil"/>
              <w:bottom w:val="nil"/>
              <w:right w:val="nil"/>
            </w:tcBorders>
            <w:shd w:val="clear" w:color="000000" w:fill="4B4B4B"/>
            <w:hideMark/>
          </w:tcPr>
          <w:p w:rsidR="00D04006" w:rsidRPr="00D04006" w:rsidRDefault="00D04006" w:rsidP="000A597E">
            <w:pPr>
              <w:jc w:val="center"/>
              <w:rPr>
                <w:rFonts w:eastAsia="Times New Roman" w:cs="Arial"/>
                <w:b/>
                <w:bCs/>
                <w:color w:val="FFFFFF"/>
                <w:lang w:eastAsia="es-MX"/>
              </w:rPr>
            </w:pPr>
            <w:r w:rsidRPr="00D04006">
              <w:rPr>
                <w:rFonts w:eastAsia="Times New Roman" w:cs="Arial"/>
                <w:b/>
                <w:bCs/>
                <w:color w:val="FFFFFF"/>
                <w:lang w:eastAsia="es-MX"/>
              </w:rPr>
              <w:t>IMPORTE</w:t>
            </w:r>
          </w:p>
        </w:tc>
      </w:tr>
      <w:tr w:rsidR="00D04006" w:rsidRPr="00D04006" w:rsidTr="000A597E">
        <w:trPr>
          <w:trHeight w:val="225"/>
        </w:trPr>
        <w:tc>
          <w:tcPr>
            <w:tcW w:w="8050" w:type="dxa"/>
            <w:tcBorders>
              <w:top w:val="nil"/>
              <w:left w:val="nil"/>
              <w:bottom w:val="nil"/>
              <w:right w:val="nil"/>
            </w:tcBorders>
            <w:shd w:val="clear" w:color="auto" w:fill="auto"/>
            <w:hideMark/>
          </w:tcPr>
          <w:p w:rsidR="00D04006" w:rsidRPr="00D04006" w:rsidRDefault="00D04006" w:rsidP="000A597E">
            <w:pPr>
              <w:jc w:val="left"/>
              <w:rPr>
                <w:rFonts w:eastAsia="Times New Roman" w:cs="Arial"/>
                <w:color w:val="000000"/>
                <w:lang w:eastAsia="es-MX"/>
              </w:rPr>
            </w:pPr>
            <w:r w:rsidRPr="00D04006">
              <w:rPr>
                <w:rFonts w:eastAsia="Times New Roman" w:cs="Arial"/>
                <w:color w:val="000000"/>
                <w:lang w:eastAsia="es-MX"/>
              </w:rPr>
              <w:t>PARTIDO ACCIÓN NACIONAL (PAN)</w:t>
            </w:r>
          </w:p>
        </w:tc>
        <w:tc>
          <w:tcPr>
            <w:tcW w:w="1030" w:type="dxa"/>
            <w:tcBorders>
              <w:top w:val="nil"/>
              <w:left w:val="nil"/>
              <w:bottom w:val="nil"/>
              <w:right w:val="nil"/>
            </w:tcBorders>
            <w:shd w:val="clear" w:color="auto" w:fill="auto"/>
            <w:hideMark/>
          </w:tcPr>
          <w:p w:rsidR="00D04006" w:rsidRPr="00D04006" w:rsidRDefault="00D04006" w:rsidP="000A597E">
            <w:pPr>
              <w:jc w:val="right"/>
              <w:rPr>
                <w:rFonts w:eastAsia="Times New Roman" w:cs="Arial"/>
                <w:color w:val="000000"/>
                <w:lang w:eastAsia="es-MX"/>
              </w:rPr>
            </w:pPr>
            <w:r w:rsidRPr="00D04006">
              <w:rPr>
                <w:rFonts w:eastAsia="Times New Roman" w:cs="Arial"/>
                <w:color w:val="000000"/>
                <w:lang w:eastAsia="es-MX"/>
              </w:rPr>
              <w:t>1,653,773.98</w:t>
            </w:r>
          </w:p>
        </w:tc>
      </w:tr>
      <w:tr w:rsidR="00D04006" w:rsidRPr="00D04006" w:rsidTr="00544960">
        <w:trPr>
          <w:trHeight w:val="228"/>
        </w:trPr>
        <w:tc>
          <w:tcPr>
            <w:tcW w:w="8050" w:type="dxa"/>
            <w:tcBorders>
              <w:top w:val="nil"/>
              <w:left w:val="nil"/>
              <w:bottom w:val="nil"/>
              <w:right w:val="nil"/>
            </w:tcBorders>
            <w:shd w:val="clear" w:color="auto" w:fill="F3F3F3"/>
            <w:hideMark/>
          </w:tcPr>
          <w:p w:rsidR="00D04006" w:rsidRPr="00D04006" w:rsidRDefault="00D04006" w:rsidP="000A597E">
            <w:pPr>
              <w:jc w:val="left"/>
              <w:rPr>
                <w:rFonts w:eastAsia="Times New Roman" w:cs="Arial"/>
                <w:color w:val="000000"/>
                <w:lang w:eastAsia="es-MX"/>
              </w:rPr>
            </w:pPr>
            <w:r w:rsidRPr="00D04006">
              <w:rPr>
                <w:rFonts w:eastAsia="Times New Roman" w:cs="Arial"/>
                <w:color w:val="000000"/>
                <w:lang w:eastAsia="es-MX"/>
              </w:rPr>
              <w:t>PARTIDO REVOLUCIONARIO INSTITUCIONAL (PRI)</w:t>
            </w:r>
          </w:p>
        </w:tc>
        <w:tc>
          <w:tcPr>
            <w:tcW w:w="1030" w:type="dxa"/>
            <w:tcBorders>
              <w:top w:val="nil"/>
              <w:left w:val="nil"/>
              <w:bottom w:val="nil"/>
              <w:right w:val="nil"/>
            </w:tcBorders>
            <w:shd w:val="clear" w:color="000000" w:fill="F3F3F3"/>
            <w:hideMark/>
          </w:tcPr>
          <w:p w:rsidR="00D04006" w:rsidRPr="00D04006" w:rsidRDefault="00D04006" w:rsidP="000A597E">
            <w:pPr>
              <w:jc w:val="right"/>
              <w:rPr>
                <w:rFonts w:eastAsia="Times New Roman" w:cs="Arial"/>
                <w:color w:val="000000"/>
                <w:lang w:eastAsia="es-MX"/>
              </w:rPr>
            </w:pPr>
            <w:r w:rsidRPr="00D04006">
              <w:rPr>
                <w:rFonts w:eastAsia="Times New Roman" w:cs="Arial"/>
                <w:color w:val="000000"/>
                <w:lang w:eastAsia="es-MX"/>
              </w:rPr>
              <w:t>1,744,343.95</w:t>
            </w:r>
          </w:p>
        </w:tc>
      </w:tr>
      <w:tr w:rsidR="00D04006" w:rsidRPr="00D04006" w:rsidTr="000A597E">
        <w:trPr>
          <w:trHeight w:val="228"/>
        </w:trPr>
        <w:tc>
          <w:tcPr>
            <w:tcW w:w="8050" w:type="dxa"/>
            <w:tcBorders>
              <w:top w:val="nil"/>
              <w:left w:val="nil"/>
              <w:bottom w:val="nil"/>
              <w:right w:val="nil"/>
            </w:tcBorders>
            <w:shd w:val="clear" w:color="auto" w:fill="auto"/>
            <w:hideMark/>
          </w:tcPr>
          <w:p w:rsidR="00D04006" w:rsidRPr="00D04006" w:rsidRDefault="00D04006" w:rsidP="000A597E">
            <w:pPr>
              <w:jc w:val="left"/>
              <w:rPr>
                <w:rFonts w:eastAsia="Times New Roman" w:cs="Arial"/>
                <w:color w:val="000000"/>
                <w:lang w:eastAsia="es-MX"/>
              </w:rPr>
            </w:pPr>
            <w:r w:rsidRPr="00D04006">
              <w:rPr>
                <w:rFonts w:eastAsia="Times New Roman" w:cs="Arial"/>
                <w:color w:val="000000"/>
                <w:lang w:eastAsia="es-MX"/>
              </w:rPr>
              <w:t>PARTIDO DE LA REVOLUCIÓN DEMOCRÁTICA (PRD)</w:t>
            </w:r>
          </w:p>
        </w:tc>
        <w:tc>
          <w:tcPr>
            <w:tcW w:w="1030" w:type="dxa"/>
            <w:tcBorders>
              <w:top w:val="nil"/>
              <w:left w:val="nil"/>
              <w:bottom w:val="nil"/>
              <w:right w:val="nil"/>
            </w:tcBorders>
            <w:shd w:val="clear" w:color="auto" w:fill="auto"/>
            <w:hideMark/>
          </w:tcPr>
          <w:p w:rsidR="00D04006" w:rsidRPr="00D04006" w:rsidRDefault="00D04006" w:rsidP="000A597E">
            <w:pPr>
              <w:jc w:val="right"/>
              <w:rPr>
                <w:rFonts w:eastAsia="Times New Roman" w:cs="Arial"/>
                <w:color w:val="000000"/>
                <w:lang w:eastAsia="es-MX"/>
              </w:rPr>
            </w:pPr>
            <w:r w:rsidRPr="00D04006">
              <w:rPr>
                <w:rFonts w:eastAsia="Times New Roman" w:cs="Arial"/>
                <w:color w:val="000000"/>
                <w:lang w:eastAsia="es-MX"/>
              </w:rPr>
              <w:t>304,793.04</w:t>
            </w:r>
          </w:p>
        </w:tc>
      </w:tr>
      <w:tr w:rsidR="00D04006" w:rsidRPr="00D04006" w:rsidTr="000A597E">
        <w:trPr>
          <w:trHeight w:val="228"/>
        </w:trPr>
        <w:tc>
          <w:tcPr>
            <w:tcW w:w="8050" w:type="dxa"/>
            <w:tcBorders>
              <w:top w:val="nil"/>
              <w:left w:val="nil"/>
              <w:bottom w:val="nil"/>
              <w:right w:val="nil"/>
            </w:tcBorders>
            <w:shd w:val="clear" w:color="000000" w:fill="F3F3F3"/>
            <w:hideMark/>
          </w:tcPr>
          <w:p w:rsidR="00D04006" w:rsidRPr="00D04006" w:rsidRDefault="00D04006" w:rsidP="000A597E">
            <w:pPr>
              <w:jc w:val="left"/>
              <w:rPr>
                <w:rFonts w:eastAsia="Times New Roman" w:cs="Arial"/>
                <w:color w:val="000000"/>
                <w:lang w:eastAsia="es-MX"/>
              </w:rPr>
            </w:pPr>
            <w:r w:rsidRPr="00D04006">
              <w:rPr>
                <w:rFonts w:eastAsia="Times New Roman" w:cs="Arial"/>
                <w:color w:val="000000"/>
                <w:lang w:eastAsia="es-MX"/>
              </w:rPr>
              <w:t>PARTIDO VERDE ECOLOGISTA DE MÉXICO (PVEM)</w:t>
            </w:r>
          </w:p>
        </w:tc>
        <w:tc>
          <w:tcPr>
            <w:tcW w:w="1030" w:type="dxa"/>
            <w:tcBorders>
              <w:top w:val="nil"/>
              <w:left w:val="nil"/>
              <w:bottom w:val="nil"/>
              <w:right w:val="nil"/>
            </w:tcBorders>
            <w:shd w:val="clear" w:color="000000" w:fill="F3F3F3"/>
            <w:hideMark/>
          </w:tcPr>
          <w:p w:rsidR="00D04006" w:rsidRPr="00D04006" w:rsidRDefault="00D04006" w:rsidP="000A597E">
            <w:pPr>
              <w:jc w:val="right"/>
              <w:rPr>
                <w:rFonts w:eastAsia="Times New Roman" w:cs="Arial"/>
                <w:color w:val="000000"/>
                <w:lang w:eastAsia="es-MX"/>
              </w:rPr>
            </w:pPr>
            <w:r w:rsidRPr="00D04006">
              <w:rPr>
                <w:rFonts w:eastAsia="Times New Roman" w:cs="Arial"/>
                <w:color w:val="000000"/>
                <w:lang w:eastAsia="es-MX"/>
              </w:rPr>
              <w:t>327,847.37</w:t>
            </w:r>
          </w:p>
        </w:tc>
      </w:tr>
      <w:tr w:rsidR="00D04006" w:rsidRPr="00D04006" w:rsidTr="000A597E">
        <w:trPr>
          <w:trHeight w:val="225"/>
        </w:trPr>
        <w:tc>
          <w:tcPr>
            <w:tcW w:w="8050" w:type="dxa"/>
            <w:tcBorders>
              <w:top w:val="nil"/>
              <w:left w:val="nil"/>
              <w:bottom w:val="nil"/>
              <w:right w:val="nil"/>
            </w:tcBorders>
            <w:shd w:val="clear" w:color="auto" w:fill="auto"/>
            <w:hideMark/>
          </w:tcPr>
          <w:p w:rsidR="00D04006" w:rsidRPr="00D04006" w:rsidRDefault="00D04006" w:rsidP="000A597E">
            <w:pPr>
              <w:jc w:val="left"/>
              <w:rPr>
                <w:rFonts w:eastAsia="Times New Roman" w:cs="Arial"/>
                <w:color w:val="000000"/>
                <w:lang w:eastAsia="es-MX"/>
              </w:rPr>
            </w:pPr>
            <w:r w:rsidRPr="00D04006">
              <w:rPr>
                <w:rFonts w:eastAsia="Times New Roman" w:cs="Arial"/>
                <w:color w:val="000000"/>
                <w:lang w:eastAsia="es-MX"/>
              </w:rPr>
              <w:t>PARTIDO NUEVA ALIANZA YUCATÁN</w:t>
            </w:r>
          </w:p>
        </w:tc>
        <w:tc>
          <w:tcPr>
            <w:tcW w:w="1030" w:type="dxa"/>
            <w:tcBorders>
              <w:top w:val="nil"/>
              <w:left w:val="nil"/>
              <w:bottom w:val="nil"/>
              <w:right w:val="nil"/>
            </w:tcBorders>
            <w:shd w:val="clear" w:color="auto" w:fill="auto"/>
            <w:hideMark/>
          </w:tcPr>
          <w:p w:rsidR="00D04006" w:rsidRPr="00D04006" w:rsidRDefault="00D04006" w:rsidP="000A597E">
            <w:pPr>
              <w:jc w:val="right"/>
              <w:rPr>
                <w:rFonts w:eastAsia="Times New Roman" w:cs="Arial"/>
                <w:color w:val="000000"/>
                <w:lang w:eastAsia="es-MX"/>
              </w:rPr>
            </w:pPr>
            <w:r w:rsidRPr="00D04006">
              <w:rPr>
                <w:rFonts w:eastAsia="Times New Roman" w:cs="Arial"/>
                <w:color w:val="000000"/>
                <w:lang w:eastAsia="es-MX"/>
              </w:rPr>
              <w:t>268,460.42</w:t>
            </w:r>
          </w:p>
        </w:tc>
      </w:tr>
      <w:tr w:rsidR="00D04006" w:rsidRPr="00D04006" w:rsidTr="000A597E">
        <w:trPr>
          <w:trHeight w:val="225"/>
        </w:trPr>
        <w:tc>
          <w:tcPr>
            <w:tcW w:w="8050" w:type="dxa"/>
            <w:tcBorders>
              <w:top w:val="nil"/>
              <w:left w:val="nil"/>
              <w:bottom w:val="nil"/>
              <w:right w:val="nil"/>
            </w:tcBorders>
            <w:shd w:val="clear" w:color="000000" w:fill="F3F3F3"/>
            <w:hideMark/>
          </w:tcPr>
          <w:p w:rsidR="00D04006" w:rsidRPr="00D04006" w:rsidRDefault="00D04006" w:rsidP="000A597E">
            <w:pPr>
              <w:jc w:val="left"/>
              <w:rPr>
                <w:rFonts w:eastAsia="Times New Roman" w:cs="Arial"/>
                <w:color w:val="000000"/>
                <w:lang w:eastAsia="es-MX"/>
              </w:rPr>
            </w:pPr>
            <w:r w:rsidRPr="00D04006">
              <w:rPr>
                <w:rFonts w:eastAsia="Times New Roman" w:cs="Arial"/>
                <w:color w:val="000000"/>
                <w:lang w:eastAsia="es-MX"/>
              </w:rPr>
              <w:t>MORENA</w:t>
            </w:r>
          </w:p>
        </w:tc>
        <w:tc>
          <w:tcPr>
            <w:tcW w:w="1030" w:type="dxa"/>
            <w:tcBorders>
              <w:top w:val="nil"/>
              <w:left w:val="nil"/>
              <w:bottom w:val="nil"/>
              <w:right w:val="nil"/>
            </w:tcBorders>
            <w:shd w:val="clear" w:color="000000" w:fill="F3F3F3"/>
            <w:hideMark/>
          </w:tcPr>
          <w:p w:rsidR="00D04006" w:rsidRPr="00D04006" w:rsidRDefault="00D04006" w:rsidP="000A597E">
            <w:pPr>
              <w:jc w:val="right"/>
              <w:rPr>
                <w:rFonts w:eastAsia="Times New Roman" w:cs="Arial"/>
                <w:color w:val="000000"/>
                <w:lang w:eastAsia="es-MX"/>
              </w:rPr>
            </w:pPr>
            <w:r w:rsidRPr="00D04006">
              <w:rPr>
                <w:rFonts w:eastAsia="Times New Roman" w:cs="Arial"/>
                <w:color w:val="000000"/>
                <w:lang w:eastAsia="es-MX"/>
              </w:rPr>
              <w:t>1,160,289.40</w:t>
            </w:r>
          </w:p>
        </w:tc>
      </w:tr>
      <w:tr w:rsidR="00D04006" w:rsidRPr="00D04006" w:rsidTr="000A597E">
        <w:trPr>
          <w:trHeight w:val="225"/>
        </w:trPr>
        <w:tc>
          <w:tcPr>
            <w:tcW w:w="8050" w:type="dxa"/>
            <w:tcBorders>
              <w:top w:val="nil"/>
              <w:left w:val="nil"/>
              <w:bottom w:val="nil"/>
              <w:right w:val="nil"/>
            </w:tcBorders>
            <w:shd w:val="clear" w:color="auto" w:fill="auto"/>
            <w:hideMark/>
          </w:tcPr>
          <w:p w:rsidR="00D04006" w:rsidRPr="00D04006" w:rsidRDefault="00D04006" w:rsidP="000A597E">
            <w:pPr>
              <w:jc w:val="left"/>
              <w:rPr>
                <w:rFonts w:eastAsia="Times New Roman" w:cs="Arial"/>
                <w:color w:val="000000"/>
                <w:lang w:eastAsia="es-MX"/>
              </w:rPr>
            </w:pPr>
            <w:r w:rsidRPr="00D04006">
              <w:rPr>
                <w:rFonts w:eastAsia="Times New Roman" w:cs="Arial"/>
                <w:color w:val="000000"/>
                <w:lang w:eastAsia="es-MX"/>
              </w:rPr>
              <w:t>PARTIDO ENCUENTRO SOLIDARIO</w:t>
            </w:r>
          </w:p>
        </w:tc>
        <w:tc>
          <w:tcPr>
            <w:tcW w:w="1030" w:type="dxa"/>
            <w:tcBorders>
              <w:top w:val="nil"/>
              <w:left w:val="nil"/>
              <w:bottom w:val="nil"/>
              <w:right w:val="nil"/>
            </w:tcBorders>
            <w:shd w:val="clear" w:color="auto" w:fill="auto"/>
            <w:hideMark/>
          </w:tcPr>
          <w:p w:rsidR="00D04006" w:rsidRPr="00D04006" w:rsidRDefault="00D04006" w:rsidP="000A597E">
            <w:pPr>
              <w:jc w:val="right"/>
              <w:rPr>
                <w:rFonts w:eastAsia="Times New Roman" w:cs="Arial"/>
                <w:color w:val="000000"/>
                <w:lang w:eastAsia="es-MX"/>
              </w:rPr>
            </w:pPr>
            <w:r w:rsidRPr="00D04006">
              <w:rPr>
                <w:rFonts w:eastAsia="Times New Roman" w:cs="Arial"/>
                <w:color w:val="000000"/>
                <w:lang w:eastAsia="es-MX"/>
              </w:rPr>
              <w:t>160,573.77</w:t>
            </w:r>
          </w:p>
        </w:tc>
      </w:tr>
      <w:tr w:rsidR="00D04006" w:rsidRPr="00D04006" w:rsidTr="000A597E">
        <w:trPr>
          <w:trHeight w:val="225"/>
        </w:trPr>
        <w:tc>
          <w:tcPr>
            <w:tcW w:w="8050" w:type="dxa"/>
            <w:tcBorders>
              <w:top w:val="nil"/>
              <w:left w:val="nil"/>
              <w:bottom w:val="nil"/>
              <w:right w:val="nil"/>
            </w:tcBorders>
            <w:shd w:val="clear" w:color="000000" w:fill="F3F3F3"/>
            <w:hideMark/>
          </w:tcPr>
          <w:p w:rsidR="00D04006" w:rsidRPr="00D04006" w:rsidRDefault="00D04006" w:rsidP="000A597E">
            <w:pPr>
              <w:jc w:val="left"/>
              <w:rPr>
                <w:rFonts w:eastAsia="Times New Roman" w:cs="Arial"/>
                <w:color w:val="000000"/>
                <w:lang w:eastAsia="es-MX"/>
              </w:rPr>
            </w:pPr>
            <w:r w:rsidRPr="00D04006">
              <w:rPr>
                <w:rFonts w:eastAsia="Times New Roman" w:cs="Arial"/>
                <w:color w:val="000000"/>
                <w:lang w:eastAsia="es-MX"/>
              </w:rPr>
              <w:t>PPL</w:t>
            </w:r>
          </w:p>
        </w:tc>
        <w:tc>
          <w:tcPr>
            <w:tcW w:w="1030" w:type="dxa"/>
            <w:tcBorders>
              <w:top w:val="nil"/>
              <w:left w:val="nil"/>
              <w:bottom w:val="nil"/>
              <w:right w:val="nil"/>
            </w:tcBorders>
            <w:shd w:val="clear" w:color="000000" w:fill="F3F3F3"/>
            <w:hideMark/>
          </w:tcPr>
          <w:p w:rsidR="00D04006" w:rsidRPr="00D04006" w:rsidRDefault="00D04006" w:rsidP="000A597E">
            <w:pPr>
              <w:jc w:val="right"/>
              <w:rPr>
                <w:rFonts w:eastAsia="Times New Roman" w:cs="Arial"/>
                <w:color w:val="000000"/>
                <w:lang w:eastAsia="es-MX"/>
              </w:rPr>
            </w:pPr>
            <w:r w:rsidRPr="00D04006">
              <w:rPr>
                <w:rFonts w:eastAsia="Times New Roman" w:cs="Arial"/>
                <w:color w:val="000000"/>
                <w:lang w:eastAsia="es-MX"/>
              </w:rPr>
              <w:t>160,573.77</w:t>
            </w:r>
          </w:p>
        </w:tc>
      </w:tr>
      <w:tr w:rsidR="00D04006" w:rsidRPr="00D04006" w:rsidTr="000A597E">
        <w:trPr>
          <w:trHeight w:val="225"/>
        </w:trPr>
        <w:tc>
          <w:tcPr>
            <w:tcW w:w="8050" w:type="dxa"/>
            <w:tcBorders>
              <w:top w:val="nil"/>
              <w:left w:val="nil"/>
              <w:bottom w:val="nil"/>
              <w:right w:val="nil"/>
            </w:tcBorders>
            <w:shd w:val="clear" w:color="auto" w:fill="auto"/>
            <w:hideMark/>
          </w:tcPr>
          <w:p w:rsidR="00D04006" w:rsidRPr="00D04006" w:rsidRDefault="00D04006" w:rsidP="000A597E">
            <w:pPr>
              <w:jc w:val="left"/>
              <w:rPr>
                <w:rFonts w:eastAsia="Times New Roman" w:cs="Arial"/>
                <w:color w:val="000000"/>
                <w:lang w:eastAsia="es-MX"/>
              </w:rPr>
            </w:pPr>
            <w:r w:rsidRPr="00D04006">
              <w:rPr>
                <w:rFonts w:eastAsia="Times New Roman" w:cs="Arial"/>
                <w:color w:val="000000"/>
                <w:lang w:eastAsia="es-MX"/>
              </w:rPr>
              <w:t>PPN 1</w:t>
            </w:r>
          </w:p>
        </w:tc>
        <w:tc>
          <w:tcPr>
            <w:tcW w:w="1030" w:type="dxa"/>
            <w:tcBorders>
              <w:top w:val="nil"/>
              <w:left w:val="nil"/>
              <w:bottom w:val="nil"/>
              <w:right w:val="nil"/>
            </w:tcBorders>
            <w:shd w:val="clear" w:color="auto" w:fill="auto"/>
            <w:hideMark/>
          </w:tcPr>
          <w:p w:rsidR="00D04006" w:rsidRPr="00D04006" w:rsidRDefault="00D04006" w:rsidP="000A597E">
            <w:pPr>
              <w:jc w:val="right"/>
              <w:rPr>
                <w:rFonts w:eastAsia="Times New Roman" w:cs="Arial"/>
                <w:color w:val="000000"/>
                <w:lang w:eastAsia="es-MX"/>
              </w:rPr>
            </w:pPr>
            <w:r w:rsidRPr="00D04006">
              <w:rPr>
                <w:rFonts w:eastAsia="Times New Roman" w:cs="Arial"/>
                <w:color w:val="000000"/>
                <w:lang w:eastAsia="es-MX"/>
              </w:rPr>
              <w:t>160,573.77</w:t>
            </w:r>
          </w:p>
        </w:tc>
      </w:tr>
      <w:tr w:rsidR="00D04006" w:rsidRPr="00D04006" w:rsidTr="000A597E">
        <w:trPr>
          <w:trHeight w:val="225"/>
        </w:trPr>
        <w:tc>
          <w:tcPr>
            <w:tcW w:w="8050" w:type="dxa"/>
            <w:tcBorders>
              <w:top w:val="nil"/>
              <w:left w:val="nil"/>
              <w:bottom w:val="nil"/>
              <w:right w:val="nil"/>
            </w:tcBorders>
            <w:shd w:val="clear" w:color="000000" w:fill="F3F3F3"/>
            <w:hideMark/>
          </w:tcPr>
          <w:p w:rsidR="00D04006" w:rsidRPr="00D04006" w:rsidRDefault="00D04006" w:rsidP="000A597E">
            <w:pPr>
              <w:jc w:val="left"/>
              <w:rPr>
                <w:rFonts w:eastAsia="Times New Roman" w:cs="Arial"/>
                <w:color w:val="000000"/>
                <w:lang w:eastAsia="es-MX"/>
              </w:rPr>
            </w:pPr>
            <w:r w:rsidRPr="00D04006">
              <w:rPr>
                <w:rFonts w:eastAsia="Times New Roman" w:cs="Arial"/>
                <w:color w:val="000000"/>
                <w:lang w:eastAsia="es-MX"/>
              </w:rPr>
              <w:t>PPN 2</w:t>
            </w:r>
          </w:p>
        </w:tc>
        <w:tc>
          <w:tcPr>
            <w:tcW w:w="1030" w:type="dxa"/>
            <w:tcBorders>
              <w:top w:val="nil"/>
              <w:left w:val="nil"/>
              <w:bottom w:val="nil"/>
              <w:right w:val="nil"/>
            </w:tcBorders>
            <w:shd w:val="clear" w:color="000000" w:fill="F3F3F3"/>
            <w:hideMark/>
          </w:tcPr>
          <w:p w:rsidR="00D04006" w:rsidRPr="00D04006" w:rsidRDefault="00D04006" w:rsidP="000A597E">
            <w:pPr>
              <w:jc w:val="right"/>
              <w:rPr>
                <w:rFonts w:eastAsia="Times New Roman" w:cs="Arial"/>
                <w:color w:val="000000"/>
                <w:lang w:eastAsia="es-MX"/>
              </w:rPr>
            </w:pPr>
            <w:r w:rsidRPr="00D04006">
              <w:rPr>
                <w:rFonts w:eastAsia="Times New Roman" w:cs="Arial"/>
                <w:color w:val="000000"/>
                <w:lang w:eastAsia="es-MX"/>
              </w:rPr>
              <w:t>160,573.77</w:t>
            </w:r>
          </w:p>
        </w:tc>
      </w:tr>
      <w:tr w:rsidR="00D04006" w:rsidRPr="00D04006" w:rsidTr="000A597E">
        <w:trPr>
          <w:trHeight w:val="225"/>
        </w:trPr>
        <w:tc>
          <w:tcPr>
            <w:tcW w:w="8050" w:type="dxa"/>
            <w:tcBorders>
              <w:top w:val="nil"/>
              <w:left w:val="nil"/>
              <w:bottom w:val="nil"/>
              <w:right w:val="nil"/>
            </w:tcBorders>
            <w:shd w:val="clear" w:color="auto" w:fill="auto"/>
            <w:hideMark/>
          </w:tcPr>
          <w:p w:rsidR="00D04006" w:rsidRPr="00D04006" w:rsidRDefault="00D04006" w:rsidP="000A597E">
            <w:pPr>
              <w:jc w:val="left"/>
              <w:rPr>
                <w:rFonts w:eastAsia="Times New Roman" w:cs="Arial"/>
                <w:color w:val="000000"/>
                <w:lang w:eastAsia="es-MX"/>
              </w:rPr>
            </w:pPr>
            <w:r w:rsidRPr="00D04006">
              <w:rPr>
                <w:rFonts w:eastAsia="Times New Roman" w:cs="Arial"/>
                <w:color w:val="000000"/>
                <w:lang w:eastAsia="es-MX"/>
              </w:rPr>
              <w:t>PPN 3</w:t>
            </w:r>
          </w:p>
        </w:tc>
        <w:tc>
          <w:tcPr>
            <w:tcW w:w="1030" w:type="dxa"/>
            <w:tcBorders>
              <w:top w:val="nil"/>
              <w:left w:val="nil"/>
              <w:bottom w:val="nil"/>
              <w:right w:val="nil"/>
            </w:tcBorders>
            <w:shd w:val="clear" w:color="auto" w:fill="auto"/>
            <w:hideMark/>
          </w:tcPr>
          <w:p w:rsidR="00D04006" w:rsidRPr="00D04006" w:rsidRDefault="00D04006" w:rsidP="000A597E">
            <w:pPr>
              <w:jc w:val="right"/>
              <w:rPr>
                <w:rFonts w:eastAsia="Times New Roman" w:cs="Arial"/>
                <w:color w:val="000000"/>
                <w:lang w:eastAsia="es-MX"/>
              </w:rPr>
            </w:pPr>
            <w:r w:rsidRPr="00D04006">
              <w:rPr>
                <w:rFonts w:eastAsia="Times New Roman" w:cs="Arial"/>
                <w:color w:val="000000"/>
                <w:lang w:eastAsia="es-MX"/>
              </w:rPr>
              <w:t>160,573.77</w:t>
            </w:r>
          </w:p>
        </w:tc>
      </w:tr>
      <w:tr w:rsidR="00D04006" w:rsidRPr="00D04006" w:rsidTr="000A597E">
        <w:trPr>
          <w:trHeight w:val="225"/>
        </w:trPr>
        <w:tc>
          <w:tcPr>
            <w:tcW w:w="8050" w:type="dxa"/>
            <w:tcBorders>
              <w:top w:val="nil"/>
              <w:left w:val="nil"/>
              <w:bottom w:val="nil"/>
              <w:right w:val="nil"/>
            </w:tcBorders>
            <w:shd w:val="clear" w:color="000000" w:fill="F3F3F3"/>
            <w:hideMark/>
          </w:tcPr>
          <w:p w:rsidR="00D04006" w:rsidRPr="00D04006" w:rsidRDefault="00D04006" w:rsidP="000A597E">
            <w:pPr>
              <w:jc w:val="left"/>
              <w:rPr>
                <w:rFonts w:eastAsia="Times New Roman" w:cs="Arial"/>
                <w:color w:val="000000"/>
                <w:lang w:eastAsia="es-MX"/>
              </w:rPr>
            </w:pPr>
            <w:r w:rsidRPr="00D04006">
              <w:rPr>
                <w:rFonts w:eastAsia="Times New Roman" w:cs="Arial"/>
                <w:color w:val="000000"/>
                <w:lang w:eastAsia="es-MX"/>
              </w:rPr>
              <w:t>PPN 4</w:t>
            </w:r>
          </w:p>
        </w:tc>
        <w:tc>
          <w:tcPr>
            <w:tcW w:w="1030" w:type="dxa"/>
            <w:tcBorders>
              <w:top w:val="nil"/>
              <w:left w:val="nil"/>
              <w:bottom w:val="nil"/>
              <w:right w:val="nil"/>
            </w:tcBorders>
            <w:shd w:val="clear" w:color="000000" w:fill="F3F3F3"/>
            <w:hideMark/>
          </w:tcPr>
          <w:p w:rsidR="00D04006" w:rsidRPr="00D04006" w:rsidRDefault="00D04006" w:rsidP="000A597E">
            <w:pPr>
              <w:jc w:val="right"/>
              <w:rPr>
                <w:rFonts w:eastAsia="Times New Roman" w:cs="Arial"/>
                <w:color w:val="000000"/>
                <w:lang w:eastAsia="es-MX"/>
              </w:rPr>
            </w:pPr>
            <w:r w:rsidRPr="00D04006">
              <w:rPr>
                <w:rFonts w:eastAsia="Times New Roman" w:cs="Arial"/>
                <w:color w:val="000000"/>
                <w:lang w:eastAsia="es-MX"/>
              </w:rPr>
              <w:t>160,573.77</w:t>
            </w:r>
          </w:p>
        </w:tc>
      </w:tr>
      <w:tr w:rsidR="00D04006" w:rsidRPr="00D04006" w:rsidTr="000A597E">
        <w:trPr>
          <w:trHeight w:val="228"/>
        </w:trPr>
        <w:tc>
          <w:tcPr>
            <w:tcW w:w="8050" w:type="dxa"/>
            <w:tcBorders>
              <w:top w:val="nil"/>
              <w:left w:val="nil"/>
              <w:bottom w:val="nil"/>
              <w:right w:val="nil"/>
            </w:tcBorders>
            <w:shd w:val="clear" w:color="000000" w:fill="4B4B4B"/>
            <w:hideMark/>
          </w:tcPr>
          <w:p w:rsidR="00D04006" w:rsidRPr="00D04006" w:rsidRDefault="00D04006" w:rsidP="000A597E">
            <w:pPr>
              <w:jc w:val="left"/>
              <w:rPr>
                <w:rFonts w:eastAsia="Times New Roman" w:cs="Arial"/>
                <w:b/>
                <w:bCs/>
                <w:color w:val="FFFFFF"/>
                <w:lang w:eastAsia="es-MX"/>
              </w:rPr>
            </w:pPr>
            <w:r w:rsidRPr="00D04006">
              <w:rPr>
                <w:rFonts w:eastAsia="Times New Roman" w:cs="Arial"/>
                <w:b/>
                <w:bCs/>
                <w:color w:val="FFFFFF"/>
                <w:lang w:eastAsia="es-MX"/>
              </w:rPr>
              <w:t>TOTAL</w:t>
            </w:r>
          </w:p>
        </w:tc>
        <w:tc>
          <w:tcPr>
            <w:tcW w:w="1030" w:type="dxa"/>
            <w:tcBorders>
              <w:top w:val="nil"/>
              <w:left w:val="nil"/>
              <w:bottom w:val="nil"/>
              <w:right w:val="nil"/>
            </w:tcBorders>
            <w:shd w:val="clear" w:color="000000" w:fill="4B4B4B"/>
            <w:hideMark/>
          </w:tcPr>
          <w:p w:rsidR="00D04006" w:rsidRPr="00D04006" w:rsidRDefault="00D04006" w:rsidP="000A597E">
            <w:pPr>
              <w:jc w:val="center"/>
              <w:rPr>
                <w:rFonts w:eastAsia="Times New Roman" w:cs="Arial"/>
                <w:b/>
                <w:bCs/>
                <w:color w:val="FFFFFF"/>
                <w:lang w:eastAsia="es-MX"/>
              </w:rPr>
            </w:pPr>
            <w:r w:rsidRPr="00D04006">
              <w:rPr>
                <w:rFonts w:eastAsia="Times New Roman" w:cs="Arial"/>
                <w:b/>
                <w:bCs/>
                <w:color w:val="FFFFFF"/>
                <w:lang w:eastAsia="es-MX"/>
              </w:rPr>
              <w:t>6,422,950.78</w:t>
            </w:r>
          </w:p>
        </w:tc>
      </w:tr>
    </w:tbl>
    <w:p w:rsidR="006F2738" w:rsidRDefault="006F2738">
      <w:pPr>
        <w:sectPr w:rsidR="006F2738" w:rsidSect="003B7704">
          <w:headerReference w:type="default" r:id="rId18"/>
          <w:footerReference w:type="default" r:id="rId19"/>
          <w:type w:val="oddPage"/>
          <w:pgSz w:w="11906" w:h="16838"/>
          <w:pgMar w:top="2834" w:right="1701" w:bottom="1417" w:left="1701" w:header="0" w:footer="0" w:gutter="0"/>
          <w:cols w:space="720"/>
          <w:docGrid w:linePitch="326"/>
        </w:sectPr>
      </w:pPr>
    </w:p>
    <w:p w:rsidR="00EA6679" w:rsidRDefault="00EA6679"/>
    <w:p w:rsidR="006F4642" w:rsidRDefault="006F4642" w:rsidP="006F4642">
      <w:pPr>
        <w:pStyle w:val="Ttulo3"/>
        <w:rPr>
          <w:b w:val="0"/>
        </w:rPr>
      </w:pPr>
      <w:bookmarkStart w:id="51" w:name="Xb53a5cc16b41aa4e6690413b146c45d09528c43"/>
      <w:r>
        <w:t xml:space="preserve">11.6. </w:t>
      </w:r>
      <w:r w:rsidRPr="000D3E45">
        <w:t xml:space="preserve">FINANCIAMIENTO PÚBLICO A PARTIDOS POLÍTICOS PARA </w:t>
      </w:r>
      <w:r w:rsidR="00217476">
        <w:t xml:space="preserve">LA </w:t>
      </w:r>
      <w:r w:rsidRPr="000D3E45">
        <w:t>OBTENCIÓN DEL VOTO</w:t>
      </w:r>
    </w:p>
    <w:tbl>
      <w:tblPr>
        <w:tblW w:w="5000" w:type="pct"/>
        <w:tblCellMar>
          <w:left w:w="70" w:type="dxa"/>
          <w:right w:w="70" w:type="dxa"/>
        </w:tblCellMar>
        <w:tblLook w:val="04A0"/>
      </w:tblPr>
      <w:tblGrid>
        <w:gridCol w:w="2885"/>
        <w:gridCol w:w="637"/>
        <w:gridCol w:w="634"/>
        <w:gridCol w:w="634"/>
        <w:gridCol w:w="634"/>
        <w:gridCol w:w="634"/>
        <w:gridCol w:w="634"/>
        <w:gridCol w:w="1952"/>
      </w:tblGrid>
      <w:tr w:rsidR="006F4642" w:rsidRPr="000D3E45" w:rsidTr="00387C9F">
        <w:trPr>
          <w:trHeight w:val="228"/>
        </w:trPr>
        <w:tc>
          <w:tcPr>
            <w:tcW w:w="2770" w:type="pct"/>
            <w:gridSpan w:val="4"/>
            <w:tcBorders>
              <w:top w:val="nil"/>
              <w:left w:val="nil"/>
              <w:bottom w:val="nil"/>
              <w:right w:val="nil"/>
            </w:tcBorders>
            <w:shd w:val="clear" w:color="auto" w:fill="auto"/>
            <w:hideMark/>
          </w:tcPr>
          <w:p w:rsidR="006F4642" w:rsidRPr="000D3E45" w:rsidRDefault="006F4642" w:rsidP="00387C9F">
            <w:pPr>
              <w:jc w:val="left"/>
              <w:rPr>
                <w:rFonts w:eastAsia="Times New Roman" w:cs="Arial"/>
                <w:lang w:eastAsia="es-MX"/>
              </w:rPr>
            </w:pPr>
          </w:p>
        </w:tc>
        <w:tc>
          <w:tcPr>
            <w:tcW w:w="1100" w:type="pct"/>
            <w:gridSpan w:val="3"/>
            <w:tcBorders>
              <w:top w:val="nil"/>
              <w:left w:val="nil"/>
              <w:bottom w:val="nil"/>
              <w:right w:val="nil"/>
            </w:tcBorders>
            <w:shd w:val="clear" w:color="auto" w:fill="auto"/>
            <w:hideMark/>
          </w:tcPr>
          <w:p w:rsidR="006F4642" w:rsidRPr="000D3E45" w:rsidRDefault="006F4642" w:rsidP="00387C9F">
            <w:pPr>
              <w:jc w:val="center"/>
              <w:rPr>
                <w:rFonts w:eastAsia="Times New Roman" w:cs="Arial"/>
                <w:lang w:eastAsia="es-MX"/>
              </w:rPr>
            </w:pPr>
          </w:p>
        </w:tc>
        <w:tc>
          <w:tcPr>
            <w:tcW w:w="1130" w:type="pct"/>
            <w:tcBorders>
              <w:top w:val="nil"/>
              <w:left w:val="nil"/>
              <w:bottom w:val="nil"/>
              <w:right w:val="nil"/>
            </w:tcBorders>
            <w:shd w:val="clear" w:color="auto" w:fill="auto"/>
            <w:noWrap/>
            <w:vAlign w:val="bottom"/>
            <w:hideMark/>
          </w:tcPr>
          <w:p w:rsidR="006F4642" w:rsidRPr="000D3E45" w:rsidRDefault="006F4642" w:rsidP="00387C9F">
            <w:pPr>
              <w:jc w:val="center"/>
              <w:rPr>
                <w:rFonts w:eastAsia="Times New Roman" w:cs="Arial"/>
                <w:lang w:eastAsia="es-MX"/>
              </w:rPr>
            </w:pPr>
          </w:p>
        </w:tc>
      </w:tr>
      <w:tr w:rsidR="006F4642" w:rsidRPr="000D3E45" w:rsidTr="00387C9F">
        <w:trPr>
          <w:trHeight w:val="228"/>
        </w:trPr>
        <w:tc>
          <w:tcPr>
            <w:tcW w:w="3870" w:type="pct"/>
            <w:gridSpan w:val="7"/>
            <w:tcBorders>
              <w:top w:val="nil"/>
              <w:left w:val="nil"/>
              <w:bottom w:val="nil"/>
              <w:right w:val="nil"/>
            </w:tcBorders>
            <w:shd w:val="clear" w:color="000000" w:fill="4B4B4B"/>
            <w:hideMark/>
          </w:tcPr>
          <w:p w:rsidR="006F4642" w:rsidRPr="000D3E45" w:rsidRDefault="006F4642" w:rsidP="00387C9F">
            <w:pPr>
              <w:jc w:val="center"/>
              <w:rPr>
                <w:rFonts w:eastAsia="Times New Roman" w:cs="Arial"/>
                <w:b/>
                <w:bCs/>
                <w:color w:val="FFFFFF"/>
                <w:lang w:eastAsia="es-MX"/>
              </w:rPr>
            </w:pPr>
            <w:r w:rsidRPr="000D3E45">
              <w:rPr>
                <w:rFonts w:eastAsia="Times New Roman" w:cs="Arial"/>
                <w:b/>
                <w:bCs/>
                <w:color w:val="FFFFFF"/>
                <w:lang w:eastAsia="es-MX"/>
              </w:rPr>
              <w:t>CONCEPTO</w:t>
            </w:r>
          </w:p>
        </w:tc>
        <w:tc>
          <w:tcPr>
            <w:tcW w:w="1130" w:type="pct"/>
            <w:tcBorders>
              <w:top w:val="nil"/>
              <w:left w:val="nil"/>
              <w:bottom w:val="nil"/>
              <w:right w:val="nil"/>
            </w:tcBorders>
            <w:shd w:val="clear" w:color="000000" w:fill="4B4B4B"/>
            <w:hideMark/>
          </w:tcPr>
          <w:p w:rsidR="006F4642" w:rsidRPr="000D3E45" w:rsidRDefault="006F4642" w:rsidP="00387C9F">
            <w:pPr>
              <w:jc w:val="right"/>
              <w:rPr>
                <w:rFonts w:eastAsia="Times New Roman" w:cs="Arial"/>
                <w:b/>
                <w:bCs/>
                <w:color w:val="FFFFFF"/>
                <w:lang w:eastAsia="es-MX"/>
              </w:rPr>
            </w:pPr>
            <w:r>
              <w:rPr>
                <w:rFonts w:eastAsia="Times New Roman" w:cs="Arial"/>
                <w:b/>
                <w:bCs/>
                <w:color w:val="FFFFFF"/>
                <w:lang w:eastAsia="es-MX"/>
              </w:rPr>
              <w:t>IMPORTE</w:t>
            </w:r>
          </w:p>
        </w:tc>
      </w:tr>
      <w:tr w:rsidR="006F4642" w:rsidRPr="000D3E45" w:rsidTr="00387C9F">
        <w:trPr>
          <w:trHeight w:val="225"/>
        </w:trPr>
        <w:tc>
          <w:tcPr>
            <w:tcW w:w="3870" w:type="pct"/>
            <w:gridSpan w:val="7"/>
            <w:tcBorders>
              <w:top w:val="nil"/>
              <w:left w:val="nil"/>
              <w:bottom w:val="nil"/>
              <w:right w:val="nil"/>
            </w:tcBorders>
            <w:shd w:val="clear" w:color="auto" w:fill="auto"/>
            <w:hideMark/>
          </w:tcPr>
          <w:p w:rsidR="006F4642" w:rsidRPr="000D3E45" w:rsidRDefault="006F4642" w:rsidP="00387C9F">
            <w:pPr>
              <w:jc w:val="left"/>
              <w:rPr>
                <w:rFonts w:eastAsia="Times New Roman" w:cs="Arial"/>
                <w:color w:val="000000"/>
                <w:lang w:eastAsia="es-MX"/>
              </w:rPr>
            </w:pPr>
            <w:r w:rsidRPr="000D3E45">
              <w:rPr>
                <w:rFonts w:eastAsia="Times New Roman" w:cs="Arial"/>
                <w:color w:val="000000"/>
                <w:lang w:eastAsia="es-MX"/>
              </w:rPr>
              <w:t>PARTIDO ACCIÓN NACIONAL (PAN)</w:t>
            </w:r>
          </w:p>
        </w:tc>
        <w:tc>
          <w:tcPr>
            <w:tcW w:w="1130" w:type="pct"/>
            <w:tcBorders>
              <w:top w:val="nil"/>
              <w:left w:val="nil"/>
              <w:bottom w:val="nil"/>
              <w:right w:val="nil"/>
            </w:tcBorders>
            <w:shd w:val="clear" w:color="auto" w:fill="auto"/>
            <w:hideMark/>
          </w:tcPr>
          <w:p w:rsidR="006F4642" w:rsidRPr="000D3E45" w:rsidRDefault="006F4642" w:rsidP="00387C9F">
            <w:pPr>
              <w:jc w:val="right"/>
              <w:rPr>
                <w:rFonts w:eastAsia="Times New Roman" w:cs="Arial"/>
                <w:color w:val="000000"/>
                <w:lang w:eastAsia="es-MX"/>
              </w:rPr>
            </w:pPr>
            <w:r w:rsidRPr="000D3E45">
              <w:rPr>
                <w:rFonts w:eastAsia="Times New Roman" w:cs="Arial"/>
                <w:color w:val="000000"/>
                <w:lang w:eastAsia="es-MX"/>
              </w:rPr>
              <w:t>7,775,776.08</w:t>
            </w:r>
          </w:p>
        </w:tc>
      </w:tr>
      <w:tr w:rsidR="006F4642" w:rsidRPr="000D3E45" w:rsidTr="00387C9F">
        <w:trPr>
          <w:trHeight w:val="228"/>
        </w:trPr>
        <w:tc>
          <w:tcPr>
            <w:tcW w:w="3870" w:type="pct"/>
            <w:gridSpan w:val="7"/>
            <w:tcBorders>
              <w:top w:val="nil"/>
              <w:left w:val="nil"/>
              <w:bottom w:val="nil"/>
              <w:right w:val="nil"/>
            </w:tcBorders>
            <w:shd w:val="clear" w:color="000000" w:fill="F3F3F3"/>
            <w:hideMark/>
          </w:tcPr>
          <w:p w:rsidR="006F4642" w:rsidRPr="000D3E45" w:rsidRDefault="006F4642" w:rsidP="00387C9F">
            <w:pPr>
              <w:jc w:val="left"/>
              <w:rPr>
                <w:rFonts w:eastAsia="Times New Roman" w:cs="Arial"/>
                <w:color w:val="000000"/>
                <w:lang w:eastAsia="es-MX"/>
              </w:rPr>
            </w:pPr>
            <w:r w:rsidRPr="000D3E45">
              <w:rPr>
                <w:rFonts w:eastAsia="Times New Roman" w:cs="Arial"/>
                <w:color w:val="000000"/>
                <w:lang w:eastAsia="es-MX"/>
              </w:rPr>
              <w:t>PARTIDO REVOLUCIONARIO INSTITUCIONAL (PRI)</w:t>
            </w:r>
          </w:p>
        </w:tc>
        <w:tc>
          <w:tcPr>
            <w:tcW w:w="1130" w:type="pct"/>
            <w:tcBorders>
              <w:top w:val="nil"/>
              <w:left w:val="nil"/>
              <w:bottom w:val="nil"/>
              <w:right w:val="nil"/>
            </w:tcBorders>
            <w:shd w:val="clear" w:color="000000" w:fill="F3F3F3"/>
            <w:hideMark/>
          </w:tcPr>
          <w:p w:rsidR="006F4642" w:rsidRPr="000D3E45" w:rsidRDefault="006F4642" w:rsidP="00387C9F">
            <w:pPr>
              <w:jc w:val="right"/>
              <w:rPr>
                <w:rFonts w:eastAsia="Times New Roman" w:cs="Arial"/>
                <w:color w:val="000000"/>
                <w:lang w:eastAsia="es-MX"/>
              </w:rPr>
            </w:pPr>
            <w:r w:rsidRPr="000D3E45">
              <w:rPr>
                <w:rFonts w:eastAsia="Times New Roman" w:cs="Arial"/>
                <w:color w:val="000000"/>
                <w:lang w:eastAsia="es-MX"/>
              </w:rPr>
              <w:t>8,163,933.06</w:t>
            </w:r>
          </w:p>
        </w:tc>
      </w:tr>
      <w:tr w:rsidR="006F4642" w:rsidRPr="000D3E45" w:rsidTr="00387C9F">
        <w:trPr>
          <w:trHeight w:val="228"/>
        </w:trPr>
        <w:tc>
          <w:tcPr>
            <w:tcW w:w="3870" w:type="pct"/>
            <w:gridSpan w:val="7"/>
            <w:tcBorders>
              <w:top w:val="nil"/>
              <w:left w:val="nil"/>
              <w:bottom w:val="nil"/>
              <w:right w:val="nil"/>
            </w:tcBorders>
            <w:shd w:val="clear" w:color="auto" w:fill="auto"/>
            <w:hideMark/>
          </w:tcPr>
          <w:p w:rsidR="006F4642" w:rsidRPr="000D3E45" w:rsidRDefault="006F4642" w:rsidP="00387C9F">
            <w:pPr>
              <w:jc w:val="left"/>
              <w:rPr>
                <w:rFonts w:eastAsia="Times New Roman" w:cs="Arial"/>
                <w:color w:val="000000"/>
                <w:lang w:eastAsia="es-MX"/>
              </w:rPr>
            </w:pPr>
            <w:r w:rsidRPr="000D3E45">
              <w:rPr>
                <w:rFonts w:eastAsia="Times New Roman" w:cs="Arial"/>
                <w:color w:val="000000"/>
                <w:lang w:eastAsia="es-MX"/>
              </w:rPr>
              <w:t>PARTIDO DE LA REVOLUCIÓN DEMOCRÁTICA (PRD)</w:t>
            </w:r>
          </w:p>
        </w:tc>
        <w:tc>
          <w:tcPr>
            <w:tcW w:w="1130" w:type="pct"/>
            <w:tcBorders>
              <w:top w:val="nil"/>
              <w:left w:val="nil"/>
              <w:bottom w:val="nil"/>
              <w:right w:val="nil"/>
            </w:tcBorders>
            <w:shd w:val="clear" w:color="auto" w:fill="auto"/>
            <w:hideMark/>
          </w:tcPr>
          <w:p w:rsidR="006F4642" w:rsidRPr="000D3E45" w:rsidRDefault="006F4642" w:rsidP="00387C9F">
            <w:pPr>
              <w:jc w:val="right"/>
              <w:rPr>
                <w:rFonts w:eastAsia="Times New Roman" w:cs="Arial"/>
                <w:color w:val="000000"/>
                <w:lang w:eastAsia="es-MX"/>
              </w:rPr>
            </w:pPr>
            <w:r w:rsidRPr="000D3E45">
              <w:rPr>
                <w:rFonts w:eastAsia="Times New Roman" w:cs="Arial"/>
                <w:color w:val="000000"/>
                <w:lang w:eastAsia="es-MX"/>
              </w:rPr>
              <w:t>1,994,429.19</w:t>
            </w:r>
          </w:p>
        </w:tc>
      </w:tr>
      <w:tr w:rsidR="006F4642" w:rsidRPr="000D3E45" w:rsidTr="00387C9F">
        <w:trPr>
          <w:trHeight w:val="228"/>
        </w:trPr>
        <w:tc>
          <w:tcPr>
            <w:tcW w:w="3870" w:type="pct"/>
            <w:gridSpan w:val="7"/>
            <w:tcBorders>
              <w:top w:val="nil"/>
              <w:left w:val="nil"/>
              <w:bottom w:val="nil"/>
              <w:right w:val="nil"/>
            </w:tcBorders>
            <w:shd w:val="clear" w:color="000000" w:fill="F3F3F3"/>
            <w:hideMark/>
          </w:tcPr>
          <w:p w:rsidR="006F4642" w:rsidRPr="000D3E45" w:rsidRDefault="006F4642" w:rsidP="00387C9F">
            <w:pPr>
              <w:jc w:val="left"/>
              <w:rPr>
                <w:rFonts w:eastAsia="Times New Roman" w:cs="Arial"/>
                <w:color w:val="000000"/>
                <w:lang w:eastAsia="es-MX"/>
              </w:rPr>
            </w:pPr>
            <w:r w:rsidRPr="000D3E45">
              <w:rPr>
                <w:rFonts w:eastAsia="Times New Roman" w:cs="Arial"/>
                <w:color w:val="000000"/>
                <w:lang w:eastAsia="es-MX"/>
              </w:rPr>
              <w:t>PARTIDO VERDE ECOLOGISTA DE MÉXICO (PVEM)</w:t>
            </w:r>
          </w:p>
        </w:tc>
        <w:tc>
          <w:tcPr>
            <w:tcW w:w="1130" w:type="pct"/>
            <w:tcBorders>
              <w:top w:val="nil"/>
              <w:left w:val="nil"/>
              <w:bottom w:val="nil"/>
              <w:right w:val="nil"/>
            </w:tcBorders>
            <w:shd w:val="clear" w:color="000000" w:fill="F3F3F3"/>
            <w:hideMark/>
          </w:tcPr>
          <w:p w:rsidR="006F4642" w:rsidRPr="000D3E45" w:rsidRDefault="006F4642" w:rsidP="00387C9F">
            <w:pPr>
              <w:jc w:val="right"/>
              <w:rPr>
                <w:rFonts w:eastAsia="Times New Roman" w:cs="Arial"/>
                <w:color w:val="000000"/>
                <w:lang w:eastAsia="es-MX"/>
              </w:rPr>
            </w:pPr>
            <w:r w:rsidRPr="000D3E45">
              <w:rPr>
                <w:rFonts w:eastAsia="Times New Roman" w:cs="Arial"/>
                <w:color w:val="000000"/>
                <w:lang w:eastAsia="es-MX"/>
              </w:rPr>
              <w:t>2,093,233.46</w:t>
            </w:r>
          </w:p>
        </w:tc>
      </w:tr>
      <w:tr w:rsidR="006F4642" w:rsidRPr="000D3E45" w:rsidTr="00387C9F">
        <w:trPr>
          <w:trHeight w:val="225"/>
        </w:trPr>
        <w:tc>
          <w:tcPr>
            <w:tcW w:w="3870" w:type="pct"/>
            <w:gridSpan w:val="7"/>
            <w:tcBorders>
              <w:top w:val="nil"/>
              <w:left w:val="nil"/>
              <w:bottom w:val="nil"/>
              <w:right w:val="nil"/>
            </w:tcBorders>
            <w:shd w:val="clear" w:color="auto" w:fill="auto"/>
            <w:hideMark/>
          </w:tcPr>
          <w:p w:rsidR="006F4642" w:rsidRPr="000D3E45" w:rsidRDefault="006F4642" w:rsidP="00387C9F">
            <w:pPr>
              <w:jc w:val="left"/>
              <w:rPr>
                <w:rFonts w:eastAsia="Times New Roman" w:cs="Arial"/>
                <w:color w:val="000000"/>
                <w:lang w:eastAsia="es-MX"/>
              </w:rPr>
            </w:pPr>
            <w:r w:rsidRPr="000D3E45">
              <w:rPr>
                <w:rFonts w:eastAsia="Times New Roman" w:cs="Arial"/>
                <w:color w:val="000000"/>
                <w:lang w:eastAsia="es-MX"/>
              </w:rPr>
              <w:t>PARTIDO NUEVA ALIANZA YUCATÁN</w:t>
            </w:r>
          </w:p>
        </w:tc>
        <w:tc>
          <w:tcPr>
            <w:tcW w:w="1130" w:type="pct"/>
            <w:tcBorders>
              <w:top w:val="nil"/>
              <w:left w:val="nil"/>
              <w:bottom w:val="nil"/>
              <w:right w:val="nil"/>
            </w:tcBorders>
            <w:shd w:val="clear" w:color="auto" w:fill="auto"/>
            <w:hideMark/>
          </w:tcPr>
          <w:p w:rsidR="006F4642" w:rsidRPr="000D3E45" w:rsidRDefault="006F4642" w:rsidP="00387C9F">
            <w:pPr>
              <w:jc w:val="right"/>
              <w:rPr>
                <w:rFonts w:eastAsia="Times New Roman" w:cs="Arial"/>
                <w:color w:val="000000"/>
                <w:lang w:eastAsia="es-MX"/>
              </w:rPr>
            </w:pPr>
            <w:r w:rsidRPr="000D3E45">
              <w:rPr>
                <w:rFonts w:eastAsia="Times New Roman" w:cs="Arial"/>
                <w:color w:val="000000"/>
                <w:lang w:eastAsia="es-MX"/>
              </w:rPr>
              <w:t>1,838,717.96</w:t>
            </w:r>
          </w:p>
        </w:tc>
      </w:tr>
      <w:tr w:rsidR="006F4642" w:rsidRPr="000D3E45" w:rsidTr="00387C9F">
        <w:trPr>
          <w:trHeight w:val="225"/>
        </w:trPr>
        <w:tc>
          <w:tcPr>
            <w:tcW w:w="3870" w:type="pct"/>
            <w:gridSpan w:val="7"/>
            <w:tcBorders>
              <w:top w:val="nil"/>
              <w:left w:val="nil"/>
              <w:bottom w:val="nil"/>
              <w:right w:val="nil"/>
            </w:tcBorders>
            <w:shd w:val="clear" w:color="000000" w:fill="F3F3F3"/>
            <w:hideMark/>
          </w:tcPr>
          <w:p w:rsidR="006F4642" w:rsidRPr="000D3E45" w:rsidRDefault="006F4642" w:rsidP="00387C9F">
            <w:pPr>
              <w:jc w:val="left"/>
              <w:rPr>
                <w:rFonts w:eastAsia="Times New Roman" w:cs="Arial"/>
                <w:color w:val="000000"/>
                <w:lang w:eastAsia="es-MX"/>
              </w:rPr>
            </w:pPr>
            <w:r w:rsidRPr="000D3E45">
              <w:rPr>
                <w:rFonts w:eastAsia="Times New Roman" w:cs="Arial"/>
                <w:color w:val="000000"/>
                <w:lang w:eastAsia="es-MX"/>
              </w:rPr>
              <w:t>MORENA</w:t>
            </w:r>
          </w:p>
        </w:tc>
        <w:tc>
          <w:tcPr>
            <w:tcW w:w="1130" w:type="pct"/>
            <w:tcBorders>
              <w:top w:val="nil"/>
              <w:left w:val="nil"/>
              <w:bottom w:val="nil"/>
              <w:right w:val="nil"/>
            </w:tcBorders>
            <w:shd w:val="clear" w:color="000000" w:fill="F3F3F3"/>
            <w:hideMark/>
          </w:tcPr>
          <w:p w:rsidR="006F4642" w:rsidRPr="000D3E45" w:rsidRDefault="006F4642" w:rsidP="00387C9F">
            <w:pPr>
              <w:jc w:val="right"/>
              <w:rPr>
                <w:rFonts w:eastAsia="Times New Roman" w:cs="Arial"/>
                <w:color w:val="000000"/>
                <w:lang w:eastAsia="es-MX"/>
              </w:rPr>
            </w:pPr>
            <w:r w:rsidRPr="000D3E45">
              <w:rPr>
                <w:rFonts w:eastAsia="Times New Roman" w:cs="Arial"/>
                <w:color w:val="000000"/>
                <w:lang w:eastAsia="es-MX"/>
              </w:rPr>
              <w:t>5,660,842.16</w:t>
            </w:r>
          </w:p>
        </w:tc>
      </w:tr>
      <w:tr w:rsidR="006F4642" w:rsidRPr="000D3E45" w:rsidTr="00387C9F">
        <w:trPr>
          <w:trHeight w:val="225"/>
        </w:trPr>
        <w:tc>
          <w:tcPr>
            <w:tcW w:w="3870" w:type="pct"/>
            <w:gridSpan w:val="7"/>
            <w:tcBorders>
              <w:top w:val="nil"/>
              <w:left w:val="nil"/>
              <w:bottom w:val="nil"/>
              <w:right w:val="nil"/>
            </w:tcBorders>
            <w:shd w:val="clear" w:color="auto" w:fill="auto"/>
            <w:hideMark/>
          </w:tcPr>
          <w:p w:rsidR="006F4642" w:rsidRPr="000D3E45" w:rsidRDefault="006F4642" w:rsidP="00387C9F">
            <w:pPr>
              <w:jc w:val="left"/>
              <w:rPr>
                <w:rFonts w:eastAsia="Times New Roman" w:cs="Arial"/>
                <w:color w:val="000000"/>
                <w:lang w:eastAsia="es-MX"/>
              </w:rPr>
            </w:pPr>
            <w:r w:rsidRPr="000D3E45">
              <w:rPr>
                <w:rFonts w:eastAsia="Times New Roman" w:cs="Arial"/>
                <w:color w:val="000000"/>
                <w:lang w:eastAsia="es-MX"/>
              </w:rPr>
              <w:t>PARTIDO DEL TRABAJO</w:t>
            </w:r>
          </w:p>
        </w:tc>
        <w:tc>
          <w:tcPr>
            <w:tcW w:w="1130" w:type="pct"/>
            <w:tcBorders>
              <w:top w:val="nil"/>
              <w:left w:val="nil"/>
              <w:bottom w:val="nil"/>
              <w:right w:val="nil"/>
            </w:tcBorders>
            <w:shd w:val="clear" w:color="auto" w:fill="auto"/>
            <w:hideMark/>
          </w:tcPr>
          <w:p w:rsidR="006F4642" w:rsidRPr="000D3E45" w:rsidRDefault="006F4642" w:rsidP="00387C9F">
            <w:pPr>
              <w:jc w:val="right"/>
              <w:rPr>
                <w:rFonts w:eastAsia="Times New Roman" w:cs="Arial"/>
                <w:color w:val="000000"/>
                <w:lang w:eastAsia="es-MX"/>
              </w:rPr>
            </w:pPr>
            <w:r w:rsidRPr="000D3E45">
              <w:rPr>
                <w:rFonts w:eastAsia="Times New Roman" w:cs="Arial"/>
                <w:color w:val="000000"/>
                <w:lang w:eastAsia="es-MX"/>
              </w:rPr>
              <w:t>1,835,128.79</w:t>
            </w:r>
          </w:p>
        </w:tc>
      </w:tr>
      <w:tr w:rsidR="006F4642" w:rsidRPr="000D3E45" w:rsidTr="00387C9F">
        <w:trPr>
          <w:trHeight w:val="225"/>
        </w:trPr>
        <w:tc>
          <w:tcPr>
            <w:tcW w:w="3870" w:type="pct"/>
            <w:gridSpan w:val="7"/>
            <w:tcBorders>
              <w:top w:val="nil"/>
              <w:left w:val="nil"/>
              <w:bottom w:val="nil"/>
              <w:right w:val="nil"/>
            </w:tcBorders>
            <w:shd w:val="clear" w:color="000000" w:fill="F3F3F3"/>
            <w:hideMark/>
          </w:tcPr>
          <w:p w:rsidR="006F4642" w:rsidRPr="000D3E45" w:rsidRDefault="006F4642" w:rsidP="00387C9F">
            <w:pPr>
              <w:jc w:val="left"/>
              <w:rPr>
                <w:rFonts w:eastAsia="Times New Roman" w:cs="Arial"/>
                <w:color w:val="000000"/>
                <w:lang w:eastAsia="es-MX"/>
              </w:rPr>
            </w:pPr>
            <w:r w:rsidRPr="000D3E45">
              <w:rPr>
                <w:rFonts w:eastAsia="Times New Roman" w:cs="Arial"/>
                <w:color w:val="000000"/>
                <w:lang w:eastAsia="es-MX"/>
              </w:rPr>
              <w:t>MOVIMIENTO CIUDADANO</w:t>
            </w:r>
          </w:p>
        </w:tc>
        <w:tc>
          <w:tcPr>
            <w:tcW w:w="1130" w:type="pct"/>
            <w:tcBorders>
              <w:top w:val="nil"/>
              <w:left w:val="nil"/>
              <w:bottom w:val="nil"/>
              <w:right w:val="nil"/>
            </w:tcBorders>
            <w:shd w:val="clear" w:color="000000" w:fill="F3F3F3"/>
            <w:hideMark/>
          </w:tcPr>
          <w:p w:rsidR="006F4642" w:rsidRPr="000D3E45" w:rsidRDefault="006F4642" w:rsidP="00387C9F">
            <w:pPr>
              <w:jc w:val="right"/>
              <w:rPr>
                <w:rFonts w:eastAsia="Times New Roman" w:cs="Arial"/>
                <w:color w:val="000000"/>
                <w:lang w:eastAsia="es-MX"/>
              </w:rPr>
            </w:pPr>
            <w:r w:rsidRPr="000D3E45">
              <w:rPr>
                <w:rFonts w:eastAsia="Times New Roman" w:cs="Arial"/>
                <w:color w:val="000000"/>
                <w:lang w:eastAsia="es-MX"/>
              </w:rPr>
              <w:t>1,835,128.79</w:t>
            </w:r>
          </w:p>
        </w:tc>
      </w:tr>
      <w:tr w:rsidR="006F4642" w:rsidRPr="000D3E45" w:rsidTr="00387C9F">
        <w:trPr>
          <w:trHeight w:val="225"/>
        </w:trPr>
        <w:tc>
          <w:tcPr>
            <w:tcW w:w="3870" w:type="pct"/>
            <w:gridSpan w:val="7"/>
            <w:tcBorders>
              <w:top w:val="nil"/>
              <w:left w:val="nil"/>
              <w:bottom w:val="nil"/>
              <w:right w:val="nil"/>
            </w:tcBorders>
            <w:shd w:val="clear" w:color="auto" w:fill="auto"/>
            <w:hideMark/>
          </w:tcPr>
          <w:p w:rsidR="006F4642" w:rsidRPr="000D3E45" w:rsidRDefault="006F4642" w:rsidP="00387C9F">
            <w:pPr>
              <w:jc w:val="left"/>
              <w:rPr>
                <w:rFonts w:eastAsia="Times New Roman" w:cs="Arial"/>
                <w:color w:val="000000"/>
                <w:lang w:eastAsia="es-MX"/>
              </w:rPr>
            </w:pPr>
            <w:r w:rsidRPr="000D3E45">
              <w:rPr>
                <w:rFonts w:eastAsia="Times New Roman" w:cs="Arial"/>
                <w:color w:val="000000"/>
                <w:lang w:eastAsia="es-MX"/>
              </w:rPr>
              <w:t>PARTIDO ENCUENTRO SOLIDARIO</w:t>
            </w:r>
          </w:p>
        </w:tc>
        <w:tc>
          <w:tcPr>
            <w:tcW w:w="1130" w:type="pct"/>
            <w:tcBorders>
              <w:top w:val="nil"/>
              <w:left w:val="nil"/>
              <w:bottom w:val="nil"/>
              <w:right w:val="nil"/>
            </w:tcBorders>
            <w:shd w:val="clear" w:color="auto" w:fill="auto"/>
            <w:hideMark/>
          </w:tcPr>
          <w:p w:rsidR="006F4642" w:rsidRPr="000D3E45" w:rsidRDefault="006F4642" w:rsidP="00387C9F">
            <w:pPr>
              <w:jc w:val="right"/>
              <w:rPr>
                <w:rFonts w:eastAsia="Times New Roman" w:cs="Arial"/>
                <w:color w:val="000000"/>
                <w:lang w:eastAsia="es-MX"/>
              </w:rPr>
            </w:pPr>
            <w:r w:rsidRPr="000D3E45">
              <w:rPr>
                <w:rFonts w:eastAsia="Times New Roman" w:cs="Arial"/>
                <w:color w:val="000000"/>
                <w:lang w:eastAsia="es-MX"/>
              </w:rPr>
              <w:t>1,835,128.79</w:t>
            </w:r>
          </w:p>
        </w:tc>
      </w:tr>
      <w:tr w:rsidR="006F4642" w:rsidRPr="000D3E45" w:rsidTr="00387C9F">
        <w:trPr>
          <w:trHeight w:val="225"/>
        </w:trPr>
        <w:tc>
          <w:tcPr>
            <w:tcW w:w="3870" w:type="pct"/>
            <w:gridSpan w:val="7"/>
            <w:tcBorders>
              <w:top w:val="nil"/>
              <w:left w:val="nil"/>
              <w:bottom w:val="nil"/>
              <w:right w:val="nil"/>
            </w:tcBorders>
            <w:shd w:val="clear" w:color="000000" w:fill="F3F3F3"/>
            <w:hideMark/>
          </w:tcPr>
          <w:p w:rsidR="006F4642" w:rsidRPr="000D3E45" w:rsidRDefault="006F4642" w:rsidP="00387C9F">
            <w:pPr>
              <w:jc w:val="left"/>
              <w:rPr>
                <w:rFonts w:eastAsia="Times New Roman" w:cs="Arial"/>
                <w:color w:val="000000"/>
                <w:lang w:eastAsia="es-MX"/>
              </w:rPr>
            </w:pPr>
            <w:r w:rsidRPr="000D3E45">
              <w:rPr>
                <w:rFonts w:eastAsia="Times New Roman" w:cs="Arial"/>
                <w:color w:val="000000"/>
                <w:lang w:eastAsia="es-MX"/>
              </w:rPr>
              <w:t>PPL</w:t>
            </w:r>
          </w:p>
        </w:tc>
        <w:tc>
          <w:tcPr>
            <w:tcW w:w="1130" w:type="pct"/>
            <w:tcBorders>
              <w:top w:val="nil"/>
              <w:left w:val="nil"/>
              <w:bottom w:val="nil"/>
              <w:right w:val="nil"/>
            </w:tcBorders>
            <w:shd w:val="clear" w:color="000000" w:fill="F3F3F3"/>
            <w:hideMark/>
          </w:tcPr>
          <w:p w:rsidR="006F4642" w:rsidRPr="000D3E45" w:rsidRDefault="006F4642" w:rsidP="00387C9F">
            <w:pPr>
              <w:jc w:val="right"/>
              <w:rPr>
                <w:rFonts w:eastAsia="Times New Roman" w:cs="Arial"/>
                <w:color w:val="000000"/>
                <w:lang w:eastAsia="es-MX"/>
              </w:rPr>
            </w:pPr>
            <w:r w:rsidRPr="000D3E45">
              <w:rPr>
                <w:rFonts w:eastAsia="Times New Roman" w:cs="Arial"/>
                <w:color w:val="000000"/>
                <w:lang w:eastAsia="es-MX"/>
              </w:rPr>
              <w:t>1,835,128.79</w:t>
            </w:r>
          </w:p>
        </w:tc>
      </w:tr>
      <w:tr w:rsidR="006F4642" w:rsidRPr="000D3E45" w:rsidTr="00387C9F">
        <w:trPr>
          <w:trHeight w:val="225"/>
        </w:trPr>
        <w:tc>
          <w:tcPr>
            <w:tcW w:w="3870" w:type="pct"/>
            <w:gridSpan w:val="7"/>
            <w:tcBorders>
              <w:top w:val="nil"/>
              <w:left w:val="nil"/>
              <w:bottom w:val="nil"/>
              <w:right w:val="nil"/>
            </w:tcBorders>
            <w:shd w:val="clear" w:color="auto" w:fill="auto"/>
            <w:hideMark/>
          </w:tcPr>
          <w:p w:rsidR="006F4642" w:rsidRPr="000D3E45" w:rsidRDefault="006F4642" w:rsidP="00387C9F">
            <w:pPr>
              <w:jc w:val="left"/>
              <w:rPr>
                <w:rFonts w:eastAsia="Times New Roman" w:cs="Arial"/>
                <w:color w:val="000000"/>
                <w:lang w:eastAsia="es-MX"/>
              </w:rPr>
            </w:pPr>
            <w:r w:rsidRPr="000D3E45">
              <w:rPr>
                <w:rFonts w:eastAsia="Times New Roman" w:cs="Arial"/>
                <w:color w:val="000000"/>
                <w:lang w:eastAsia="es-MX"/>
              </w:rPr>
              <w:t>PPN 1</w:t>
            </w:r>
          </w:p>
        </w:tc>
        <w:tc>
          <w:tcPr>
            <w:tcW w:w="1130" w:type="pct"/>
            <w:tcBorders>
              <w:top w:val="nil"/>
              <w:left w:val="nil"/>
              <w:bottom w:val="nil"/>
              <w:right w:val="nil"/>
            </w:tcBorders>
            <w:shd w:val="clear" w:color="auto" w:fill="auto"/>
            <w:hideMark/>
          </w:tcPr>
          <w:p w:rsidR="006F4642" w:rsidRPr="000D3E45" w:rsidRDefault="006F4642" w:rsidP="00387C9F">
            <w:pPr>
              <w:jc w:val="right"/>
              <w:rPr>
                <w:rFonts w:eastAsia="Times New Roman" w:cs="Arial"/>
                <w:color w:val="000000"/>
                <w:lang w:eastAsia="es-MX"/>
              </w:rPr>
            </w:pPr>
            <w:r w:rsidRPr="000D3E45">
              <w:rPr>
                <w:rFonts w:eastAsia="Times New Roman" w:cs="Arial"/>
                <w:color w:val="000000"/>
                <w:lang w:eastAsia="es-MX"/>
              </w:rPr>
              <w:t>1,835,128.79</w:t>
            </w:r>
          </w:p>
        </w:tc>
      </w:tr>
      <w:tr w:rsidR="006F4642" w:rsidRPr="000D3E45" w:rsidTr="00387C9F">
        <w:trPr>
          <w:trHeight w:val="225"/>
        </w:trPr>
        <w:tc>
          <w:tcPr>
            <w:tcW w:w="3870" w:type="pct"/>
            <w:gridSpan w:val="7"/>
            <w:tcBorders>
              <w:top w:val="nil"/>
              <w:left w:val="nil"/>
              <w:bottom w:val="nil"/>
              <w:right w:val="nil"/>
            </w:tcBorders>
            <w:shd w:val="clear" w:color="000000" w:fill="F3F3F3"/>
            <w:hideMark/>
          </w:tcPr>
          <w:p w:rsidR="006F4642" w:rsidRPr="000D3E45" w:rsidRDefault="006F4642" w:rsidP="00387C9F">
            <w:pPr>
              <w:jc w:val="left"/>
              <w:rPr>
                <w:rFonts w:eastAsia="Times New Roman" w:cs="Arial"/>
                <w:color w:val="000000"/>
                <w:lang w:eastAsia="es-MX"/>
              </w:rPr>
            </w:pPr>
            <w:r w:rsidRPr="000D3E45">
              <w:rPr>
                <w:rFonts w:eastAsia="Times New Roman" w:cs="Arial"/>
                <w:color w:val="000000"/>
                <w:lang w:eastAsia="es-MX"/>
              </w:rPr>
              <w:t>PPN 2</w:t>
            </w:r>
          </w:p>
        </w:tc>
        <w:tc>
          <w:tcPr>
            <w:tcW w:w="1130" w:type="pct"/>
            <w:tcBorders>
              <w:top w:val="nil"/>
              <w:left w:val="nil"/>
              <w:bottom w:val="nil"/>
              <w:right w:val="nil"/>
            </w:tcBorders>
            <w:shd w:val="clear" w:color="000000" w:fill="F3F3F3"/>
            <w:hideMark/>
          </w:tcPr>
          <w:p w:rsidR="006F4642" w:rsidRPr="000D3E45" w:rsidRDefault="006F4642" w:rsidP="00387C9F">
            <w:pPr>
              <w:jc w:val="right"/>
              <w:rPr>
                <w:rFonts w:eastAsia="Times New Roman" w:cs="Arial"/>
                <w:color w:val="000000"/>
                <w:lang w:eastAsia="es-MX"/>
              </w:rPr>
            </w:pPr>
            <w:r w:rsidRPr="000D3E45">
              <w:rPr>
                <w:rFonts w:eastAsia="Times New Roman" w:cs="Arial"/>
                <w:color w:val="000000"/>
                <w:lang w:eastAsia="es-MX"/>
              </w:rPr>
              <w:t>1,835,128.79</w:t>
            </w:r>
          </w:p>
        </w:tc>
      </w:tr>
      <w:tr w:rsidR="006F4642" w:rsidRPr="000D3E45" w:rsidTr="00387C9F">
        <w:trPr>
          <w:trHeight w:val="225"/>
        </w:trPr>
        <w:tc>
          <w:tcPr>
            <w:tcW w:w="3870" w:type="pct"/>
            <w:gridSpan w:val="7"/>
            <w:tcBorders>
              <w:top w:val="nil"/>
              <w:left w:val="nil"/>
              <w:bottom w:val="nil"/>
              <w:right w:val="nil"/>
            </w:tcBorders>
            <w:shd w:val="clear" w:color="auto" w:fill="auto"/>
            <w:hideMark/>
          </w:tcPr>
          <w:p w:rsidR="006F4642" w:rsidRPr="000D3E45" w:rsidRDefault="006F4642" w:rsidP="00387C9F">
            <w:pPr>
              <w:jc w:val="left"/>
              <w:rPr>
                <w:rFonts w:eastAsia="Times New Roman" w:cs="Arial"/>
                <w:color w:val="000000"/>
                <w:lang w:eastAsia="es-MX"/>
              </w:rPr>
            </w:pPr>
            <w:r w:rsidRPr="000D3E45">
              <w:rPr>
                <w:rFonts w:eastAsia="Times New Roman" w:cs="Arial"/>
                <w:color w:val="000000"/>
                <w:lang w:eastAsia="es-MX"/>
              </w:rPr>
              <w:t>PPN 3</w:t>
            </w:r>
          </w:p>
        </w:tc>
        <w:tc>
          <w:tcPr>
            <w:tcW w:w="1130" w:type="pct"/>
            <w:tcBorders>
              <w:top w:val="nil"/>
              <w:left w:val="nil"/>
              <w:bottom w:val="nil"/>
              <w:right w:val="nil"/>
            </w:tcBorders>
            <w:shd w:val="clear" w:color="auto" w:fill="auto"/>
            <w:hideMark/>
          </w:tcPr>
          <w:p w:rsidR="006F4642" w:rsidRPr="000D3E45" w:rsidRDefault="006F4642" w:rsidP="00387C9F">
            <w:pPr>
              <w:jc w:val="right"/>
              <w:rPr>
                <w:rFonts w:eastAsia="Times New Roman" w:cs="Arial"/>
                <w:color w:val="000000"/>
                <w:lang w:eastAsia="es-MX"/>
              </w:rPr>
            </w:pPr>
            <w:r w:rsidRPr="000D3E45">
              <w:rPr>
                <w:rFonts w:eastAsia="Times New Roman" w:cs="Arial"/>
                <w:color w:val="000000"/>
                <w:lang w:eastAsia="es-MX"/>
              </w:rPr>
              <w:t>1,835,128.79</w:t>
            </w:r>
          </w:p>
        </w:tc>
      </w:tr>
      <w:tr w:rsidR="006F4642" w:rsidRPr="000D3E45" w:rsidTr="00387C9F">
        <w:trPr>
          <w:trHeight w:val="225"/>
        </w:trPr>
        <w:tc>
          <w:tcPr>
            <w:tcW w:w="3870" w:type="pct"/>
            <w:gridSpan w:val="7"/>
            <w:tcBorders>
              <w:top w:val="nil"/>
              <w:left w:val="nil"/>
              <w:bottom w:val="nil"/>
              <w:right w:val="nil"/>
            </w:tcBorders>
            <w:shd w:val="clear" w:color="000000" w:fill="F3F3F3"/>
            <w:hideMark/>
          </w:tcPr>
          <w:p w:rsidR="006F4642" w:rsidRPr="000D3E45" w:rsidRDefault="006F4642" w:rsidP="00387C9F">
            <w:pPr>
              <w:jc w:val="left"/>
              <w:rPr>
                <w:rFonts w:eastAsia="Times New Roman" w:cs="Arial"/>
                <w:color w:val="000000"/>
                <w:lang w:eastAsia="es-MX"/>
              </w:rPr>
            </w:pPr>
            <w:r w:rsidRPr="000D3E45">
              <w:rPr>
                <w:rFonts w:eastAsia="Times New Roman" w:cs="Arial"/>
                <w:color w:val="000000"/>
                <w:lang w:eastAsia="es-MX"/>
              </w:rPr>
              <w:t>PPN 4</w:t>
            </w:r>
          </w:p>
        </w:tc>
        <w:tc>
          <w:tcPr>
            <w:tcW w:w="1130" w:type="pct"/>
            <w:tcBorders>
              <w:top w:val="nil"/>
              <w:left w:val="nil"/>
              <w:bottom w:val="nil"/>
              <w:right w:val="nil"/>
            </w:tcBorders>
            <w:shd w:val="clear" w:color="000000" w:fill="F3F3F3"/>
            <w:hideMark/>
          </w:tcPr>
          <w:p w:rsidR="006F4642" w:rsidRPr="000D3E45" w:rsidRDefault="006F4642" w:rsidP="00387C9F">
            <w:pPr>
              <w:jc w:val="right"/>
              <w:rPr>
                <w:rFonts w:eastAsia="Times New Roman" w:cs="Arial"/>
                <w:color w:val="000000"/>
                <w:lang w:eastAsia="es-MX"/>
              </w:rPr>
            </w:pPr>
            <w:r w:rsidRPr="000D3E45">
              <w:rPr>
                <w:rFonts w:eastAsia="Times New Roman" w:cs="Arial"/>
                <w:color w:val="000000"/>
                <w:lang w:eastAsia="es-MX"/>
              </w:rPr>
              <w:t>1,835,128.79</w:t>
            </w:r>
          </w:p>
        </w:tc>
      </w:tr>
      <w:tr w:rsidR="006F4642" w:rsidRPr="000D3E45" w:rsidTr="00387C9F">
        <w:trPr>
          <w:trHeight w:val="225"/>
        </w:trPr>
        <w:tc>
          <w:tcPr>
            <w:tcW w:w="3870" w:type="pct"/>
            <w:gridSpan w:val="7"/>
            <w:tcBorders>
              <w:top w:val="nil"/>
              <w:left w:val="nil"/>
              <w:bottom w:val="nil"/>
              <w:right w:val="nil"/>
            </w:tcBorders>
            <w:shd w:val="clear" w:color="auto" w:fill="auto"/>
            <w:hideMark/>
          </w:tcPr>
          <w:p w:rsidR="006F4642" w:rsidRPr="000D3E45" w:rsidRDefault="006F4642" w:rsidP="00387C9F">
            <w:pPr>
              <w:jc w:val="left"/>
              <w:rPr>
                <w:rFonts w:eastAsia="Times New Roman" w:cs="Arial"/>
                <w:color w:val="000000"/>
                <w:lang w:eastAsia="es-MX"/>
              </w:rPr>
            </w:pPr>
            <w:r w:rsidRPr="000D3E45">
              <w:rPr>
                <w:rFonts w:eastAsia="Times New Roman" w:cs="Arial"/>
                <w:color w:val="000000"/>
                <w:lang w:eastAsia="es-MX"/>
              </w:rPr>
              <w:t>CANDIDATOS INDEPENDIENTES</w:t>
            </w:r>
          </w:p>
        </w:tc>
        <w:tc>
          <w:tcPr>
            <w:tcW w:w="1130" w:type="pct"/>
            <w:tcBorders>
              <w:top w:val="nil"/>
              <w:left w:val="nil"/>
              <w:bottom w:val="nil"/>
              <w:right w:val="nil"/>
            </w:tcBorders>
            <w:shd w:val="clear" w:color="auto" w:fill="auto"/>
            <w:hideMark/>
          </w:tcPr>
          <w:p w:rsidR="006F4642" w:rsidRPr="000D3E45" w:rsidRDefault="006F4642" w:rsidP="00387C9F">
            <w:pPr>
              <w:jc w:val="right"/>
              <w:rPr>
                <w:rFonts w:eastAsia="Times New Roman" w:cs="Arial"/>
                <w:color w:val="000000"/>
                <w:lang w:eastAsia="es-MX"/>
              </w:rPr>
            </w:pPr>
            <w:r w:rsidRPr="000D3E45">
              <w:rPr>
                <w:rFonts w:eastAsia="Times New Roman" w:cs="Arial"/>
                <w:color w:val="000000"/>
                <w:lang w:eastAsia="es-MX"/>
              </w:rPr>
              <w:t>1,835,128.79</w:t>
            </w:r>
          </w:p>
        </w:tc>
      </w:tr>
      <w:tr w:rsidR="006F4642" w:rsidRPr="000D3E45" w:rsidTr="00387C9F">
        <w:trPr>
          <w:trHeight w:val="228"/>
        </w:trPr>
        <w:tc>
          <w:tcPr>
            <w:tcW w:w="1668" w:type="pct"/>
            <w:tcBorders>
              <w:top w:val="nil"/>
              <w:left w:val="nil"/>
              <w:bottom w:val="nil"/>
              <w:right w:val="nil"/>
            </w:tcBorders>
            <w:shd w:val="clear" w:color="000000" w:fill="4B4B4B"/>
            <w:hideMark/>
          </w:tcPr>
          <w:p w:rsidR="006F4642" w:rsidRPr="000D3E45" w:rsidRDefault="006F4642" w:rsidP="00387C9F">
            <w:pPr>
              <w:jc w:val="center"/>
              <w:rPr>
                <w:rFonts w:eastAsia="Times New Roman" w:cs="Arial"/>
                <w:b/>
                <w:bCs/>
                <w:color w:val="FFFFFF"/>
                <w:lang w:eastAsia="es-MX"/>
              </w:rPr>
            </w:pPr>
            <w:r w:rsidRPr="000D3E45">
              <w:rPr>
                <w:rFonts w:eastAsia="Times New Roman" w:cs="Arial"/>
                <w:b/>
                <w:bCs/>
                <w:color w:val="FFFFFF"/>
                <w:lang w:eastAsia="es-MX"/>
              </w:rPr>
              <w:t>TOTAL</w:t>
            </w:r>
          </w:p>
        </w:tc>
        <w:tc>
          <w:tcPr>
            <w:tcW w:w="368" w:type="pct"/>
            <w:tcBorders>
              <w:top w:val="nil"/>
              <w:left w:val="nil"/>
              <w:bottom w:val="nil"/>
              <w:right w:val="nil"/>
            </w:tcBorders>
            <w:shd w:val="clear" w:color="000000" w:fill="4B4B4B"/>
            <w:hideMark/>
          </w:tcPr>
          <w:p w:rsidR="006F4642" w:rsidRPr="000D3E45" w:rsidRDefault="006F4642" w:rsidP="00387C9F">
            <w:pPr>
              <w:jc w:val="center"/>
              <w:rPr>
                <w:rFonts w:eastAsia="Times New Roman" w:cs="Arial"/>
                <w:b/>
                <w:bCs/>
                <w:color w:val="FFFFFF"/>
                <w:lang w:eastAsia="es-MX"/>
              </w:rPr>
            </w:pPr>
            <w:r w:rsidRPr="000D3E45">
              <w:rPr>
                <w:rFonts w:eastAsia="Times New Roman" w:cs="Arial"/>
                <w:b/>
                <w:bCs/>
                <w:color w:val="FFFFFF"/>
                <w:lang w:eastAsia="es-MX"/>
              </w:rPr>
              <w:t> </w:t>
            </w:r>
          </w:p>
        </w:tc>
        <w:tc>
          <w:tcPr>
            <w:tcW w:w="367" w:type="pct"/>
            <w:tcBorders>
              <w:top w:val="nil"/>
              <w:left w:val="nil"/>
              <w:bottom w:val="nil"/>
              <w:right w:val="nil"/>
            </w:tcBorders>
            <w:shd w:val="clear" w:color="000000" w:fill="4B4B4B"/>
            <w:hideMark/>
          </w:tcPr>
          <w:p w:rsidR="006F4642" w:rsidRPr="000D3E45" w:rsidRDefault="006F4642" w:rsidP="00387C9F">
            <w:pPr>
              <w:jc w:val="left"/>
              <w:rPr>
                <w:rFonts w:eastAsia="Times New Roman" w:cs="Arial"/>
                <w:b/>
                <w:bCs/>
                <w:color w:val="FFFFFF"/>
                <w:lang w:eastAsia="es-MX"/>
              </w:rPr>
            </w:pPr>
            <w:r w:rsidRPr="000D3E45">
              <w:rPr>
                <w:rFonts w:eastAsia="Times New Roman" w:cs="Arial"/>
                <w:b/>
                <w:bCs/>
                <w:color w:val="FFFFFF"/>
                <w:lang w:eastAsia="es-MX"/>
              </w:rPr>
              <w:t> </w:t>
            </w:r>
          </w:p>
        </w:tc>
        <w:tc>
          <w:tcPr>
            <w:tcW w:w="367" w:type="pct"/>
            <w:tcBorders>
              <w:top w:val="nil"/>
              <w:left w:val="nil"/>
              <w:bottom w:val="nil"/>
              <w:right w:val="nil"/>
            </w:tcBorders>
            <w:shd w:val="clear" w:color="000000" w:fill="4B4B4B"/>
            <w:hideMark/>
          </w:tcPr>
          <w:p w:rsidR="006F4642" w:rsidRPr="000D3E45" w:rsidRDefault="006F4642" w:rsidP="00387C9F">
            <w:pPr>
              <w:jc w:val="left"/>
              <w:rPr>
                <w:rFonts w:eastAsia="Times New Roman" w:cs="Arial"/>
                <w:b/>
                <w:bCs/>
                <w:color w:val="FFFFFF"/>
                <w:lang w:eastAsia="es-MX"/>
              </w:rPr>
            </w:pPr>
            <w:r w:rsidRPr="000D3E45">
              <w:rPr>
                <w:rFonts w:eastAsia="Times New Roman" w:cs="Arial"/>
                <w:b/>
                <w:bCs/>
                <w:color w:val="FFFFFF"/>
                <w:lang w:eastAsia="es-MX"/>
              </w:rPr>
              <w:t> </w:t>
            </w:r>
          </w:p>
        </w:tc>
        <w:tc>
          <w:tcPr>
            <w:tcW w:w="367" w:type="pct"/>
            <w:tcBorders>
              <w:top w:val="nil"/>
              <w:left w:val="nil"/>
              <w:bottom w:val="nil"/>
              <w:right w:val="nil"/>
            </w:tcBorders>
            <w:shd w:val="clear" w:color="000000" w:fill="4B4B4B"/>
            <w:hideMark/>
          </w:tcPr>
          <w:p w:rsidR="006F4642" w:rsidRPr="000D3E45" w:rsidRDefault="006F4642" w:rsidP="00387C9F">
            <w:pPr>
              <w:jc w:val="left"/>
              <w:rPr>
                <w:rFonts w:eastAsia="Times New Roman" w:cs="Arial"/>
                <w:b/>
                <w:bCs/>
                <w:color w:val="FFFFFF"/>
                <w:lang w:eastAsia="es-MX"/>
              </w:rPr>
            </w:pPr>
            <w:r w:rsidRPr="000D3E45">
              <w:rPr>
                <w:rFonts w:eastAsia="Times New Roman" w:cs="Arial"/>
                <w:b/>
                <w:bCs/>
                <w:color w:val="FFFFFF"/>
                <w:lang w:eastAsia="es-MX"/>
              </w:rPr>
              <w:t> </w:t>
            </w:r>
          </w:p>
        </w:tc>
        <w:tc>
          <w:tcPr>
            <w:tcW w:w="367" w:type="pct"/>
            <w:tcBorders>
              <w:top w:val="nil"/>
              <w:left w:val="nil"/>
              <w:bottom w:val="nil"/>
              <w:right w:val="nil"/>
            </w:tcBorders>
            <w:shd w:val="clear" w:color="000000" w:fill="4B4B4B"/>
            <w:hideMark/>
          </w:tcPr>
          <w:p w:rsidR="006F4642" w:rsidRPr="000D3E45" w:rsidRDefault="006F4642" w:rsidP="00387C9F">
            <w:pPr>
              <w:jc w:val="left"/>
              <w:rPr>
                <w:rFonts w:eastAsia="Times New Roman" w:cs="Arial"/>
                <w:b/>
                <w:bCs/>
                <w:color w:val="FFFFFF"/>
                <w:lang w:eastAsia="es-MX"/>
              </w:rPr>
            </w:pPr>
            <w:r w:rsidRPr="000D3E45">
              <w:rPr>
                <w:rFonts w:eastAsia="Times New Roman" w:cs="Arial"/>
                <w:b/>
                <w:bCs/>
                <w:color w:val="FFFFFF"/>
                <w:lang w:eastAsia="es-MX"/>
              </w:rPr>
              <w:t> </w:t>
            </w:r>
          </w:p>
        </w:tc>
        <w:tc>
          <w:tcPr>
            <w:tcW w:w="367" w:type="pct"/>
            <w:tcBorders>
              <w:top w:val="nil"/>
              <w:left w:val="nil"/>
              <w:bottom w:val="nil"/>
              <w:right w:val="nil"/>
            </w:tcBorders>
            <w:shd w:val="clear" w:color="000000" w:fill="4B4B4B"/>
            <w:hideMark/>
          </w:tcPr>
          <w:p w:rsidR="006F4642" w:rsidRPr="000D3E45" w:rsidRDefault="006F4642" w:rsidP="00387C9F">
            <w:pPr>
              <w:jc w:val="left"/>
              <w:rPr>
                <w:rFonts w:eastAsia="Times New Roman" w:cs="Arial"/>
                <w:b/>
                <w:bCs/>
                <w:color w:val="FFFFFF"/>
                <w:lang w:eastAsia="es-MX"/>
              </w:rPr>
            </w:pPr>
            <w:r w:rsidRPr="000D3E45">
              <w:rPr>
                <w:rFonts w:eastAsia="Times New Roman" w:cs="Arial"/>
                <w:b/>
                <w:bCs/>
                <w:color w:val="FFFFFF"/>
                <w:lang w:eastAsia="es-MX"/>
              </w:rPr>
              <w:t> </w:t>
            </w:r>
          </w:p>
        </w:tc>
        <w:tc>
          <w:tcPr>
            <w:tcW w:w="1130" w:type="pct"/>
            <w:tcBorders>
              <w:top w:val="nil"/>
              <w:left w:val="nil"/>
              <w:bottom w:val="nil"/>
              <w:right w:val="nil"/>
            </w:tcBorders>
            <w:shd w:val="clear" w:color="000000" w:fill="4B4B4B"/>
            <w:hideMark/>
          </w:tcPr>
          <w:p w:rsidR="006F4642" w:rsidRPr="000D3E45" w:rsidRDefault="006F4642" w:rsidP="00387C9F">
            <w:pPr>
              <w:jc w:val="right"/>
              <w:rPr>
                <w:rFonts w:eastAsia="Times New Roman" w:cs="Arial"/>
                <w:b/>
                <w:bCs/>
                <w:color w:val="FFFFFF"/>
                <w:lang w:eastAsia="es-MX"/>
              </w:rPr>
            </w:pPr>
            <w:r w:rsidRPr="000D3E45">
              <w:rPr>
                <w:rFonts w:eastAsia="Times New Roman" w:cs="Arial"/>
                <w:b/>
                <w:bCs/>
                <w:color w:val="FFFFFF"/>
                <w:lang w:eastAsia="es-MX"/>
              </w:rPr>
              <w:t>44,043,091.07</w:t>
            </w:r>
          </w:p>
        </w:tc>
      </w:tr>
    </w:tbl>
    <w:p w:rsidR="00CA1C90" w:rsidRDefault="00CA1C90" w:rsidP="006F4642">
      <w:pPr>
        <w:jc w:val="left"/>
      </w:pPr>
    </w:p>
    <w:p w:rsidR="006F4642" w:rsidRDefault="006F4642" w:rsidP="006F4642">
      <w:pPr>
        <w:jc w:val="left"/>
      </w:pPr>
      <w:r>
        <w:br w:type="page"/>
      </w:r>
    </w:p>
    <w:p w:rsidR="00CA1C90" w:rsidRDefault="00CA1C90" w:rsidP="006F4642">
      <w:pPr>
        <w:jc w:val="left"/>
        <w:rPr>
          <w:rFonts w:eastAsiaTheme="majorEastAsia" w:cstheme="majorBidi"/>
          <w:b/>
          <w:color w:val="000000" w:themeColor="text1"/>
        </w:rPr>
      </w:pPr>
    </w:p>
    <w:p w:rsidR="00EA6679" w:rsidRDefault="00683BE4">
      <w:pPr>
        <w:pStyle w:val="Ttulo3"/>
      </w:pPr>
      <w:r>
        <w:t>ANEXO 11.</w:t>
      </w:r>
      <w:r w:rsidR="006F4642">
        <w:t>7</w:t>
      </w:r>
      <w:r>
        <w:t>. CALENDARIO DE ENTREGA DE PRERROGATIVAS A PARTIDOS POLÍTICOS</w:t>
      </w:r>
      <w:bookmarkEnd w:id="51"/>
    </w:p>
    <w:p w:rsidR="00622F95" w:rsidRPr="00622F95" w:rsidRDefault="00622F95" w:rsidP="00622F95"/>
    <w:tbl>
      <w:tblPr>
        <w:tblW w:w="0" w:type="auto"/>
        <w:tblInd w:w="70" w:type="dxa"/>
        <w:tblCellMar>
          <w:left w:w="70" w:type="dxa"/>
          <w:right w:w="70" w:type="dxa"/>
        </w:tblCellMar>
        <w:tblLook w:val="04A0"/>
      </w:tblPr>
      <w:tblGrid>
        <w:gridCol w:w="745"/>
        <w:gridCol w:w="676"/>
        <w:gridCol w:w="629"/>
        <w:gridCol w:w="676"/>
        <w:gridCol w:w="629"/>
        <w:gridCol w:w="676"/>
        <w:gridCol w:w="629"/>
        <w:gridCol w:w="629"/>
        <w:gridCol w:w="629"/>
        <w:gridCol w:w="629"/>
        <w:gridCol w:w="629"/>
        <w:gridCol w:w="676"/>
        <w:gridCol w:w="722"/>
      </w:tblGrid>
      <w:tr w:rsidR="00622F95" w:rsidRPr="00F163A1" w:rsidTr="00CE4E2E">
        <w:trPr>
          <w:trHeight w:val="288"/>
        </w:trPr>
        <w:tc>
          <w:tcPr>
            <w:tcW w:w="0" w:type="auto"/>
            <w:tcBorders>
              <w:top w:val="nil"/>
              <w:left w:val="nil"/>
              <w:bottom w:val="nil"/>
              <w:right w:val="nil"/>
            </w:tcBorders>
            <w:shd w:val="clear" w:color="000000" w:fill="4B4B4B"/>
            <w:noWrap/>
            <w:vAlign w:val="center"/>
            <w:hideMark/>
          </w:tcPr>
          <w:p w:rsidR="00622F95" w:rsidRPr="00F163A1" w:rsidRDefault="00622F95" w:rsidP="00F163A1">
            <w:pPr>
              <w:jc w:val="left"/>
              <w:rPr>
                <w:rFonts w:eastAsia="Times New Roman" w:cs="Arial"/>
                <w:b/>
                <w:bCs/>
                <w:color w:val="FFFFFF"/>
                <w:sz w:val="13"/>
                <w:szCs w:val="13"/>
                <w:lang w:eastAsia="es-MX"/>
              </w:rPr>
            </w:pPr>
            <w:r w:rsidRPr="00F163A1">
              <w:rPr>
                <w:rFonts w:eastAsia="Times New Roman" w:cs="Arial"/>
                <w:b/>
                <w:bCs/>
                <w:color w:val="FFFFFF"/>
                <w:sz w:val="13"/>
                <w:szCs w:val="13"/>
                <w:lang w:eastAsia="es-MX"/>
              </w:rPr>
              <w:t>MES/</w:t>
            </w:r>
            <w:r w:rsidR="00CE4E2E" w:rsidRPr="00F163A1">
              <w:rPr>
                <w:rFonts w:eastAsia="Times New Roman" w:cs="Arial"/>
                <w:b/>
                <w:bCs/>
                <w:color w:val="FFFFFF"/>
                <w:sz w:val="13"/>
                <w:szCs w:val="13"/>
                <w:lang w:eastAsia="es-MX"/>
              </w:rPr>
              <w:t xml:space="preserve"> </w:t>
            </w:r>
            <w:r w:rsidRPr="00F163A1">
              <w:rPr>
                <w:rFonts w:eastAsia="Times New Roman" w:cs="Arial"/>
                <w:b/>
                <w:bCs/>
                <w:color w:val="FFFFFF"/>
                <w:sz w:val="13"/>
                <w:szCs w:val="13"/>
                <w:lang w:eastAsia="es-MX"/>
              </w:rPr>
              <w:t>PARTIDO</w:t>
            </w:r>
          </w:p>
        </w:tc>
        <w:tc>
          <w:tcPr>
            <w:tcW w:w="0" w:type="auto"/>
            <w:tcBorders>
              <w:top w:val="single" w:sz="4" w:space="0" w:color="auto"/>
              <w:left w:val="single" w:sz="4" w:space="0" w:color="auto"/>
              <w:bottom w:val="single" w:sz="4" w:space="0" w:color="auto"/>
              <w:right w:val="single" w:sz="4" w:space="0" w:color="auto"/>
            </w:tcBorders>
            <w:shd w:val="clear" w:color="000000" w:fill="4B4B4B"/>
            <w:noWrap/>
            <w:vAlign w:val="center"/>
            <w:hideMark/>
          </w:tcPr>
          <w:p w:rsidR="00622F95" w:rsidRPr="00F163A1" w:rsidRDefault="00622F95" w:rsidP="00CE4E2E">
            <w:pPr>
              <w:jc w:val="center"/>
              <w:rPr>
                <w:rFonts w:eastAsia="Times New Roman" w:cs="Arial"/>
                <w:b/>
                <w:bCs/>
                <w:color w:val="FFFFFF"/>
                <w:sz w:val="13"/>
                <w:szCs w:val="13"/>
                <w:lang w:eastAsia="es-MX"/>
              </w:rPr>
            </w:pPr>
            <w:r w:rsidRPr="00F163A1">
              <w:rPr>
                <w:rFonts w:eastAsia="Times New Roman" w:cs="Arial"/>
                <w:b/>
                <w:bCs/>
                <w:color w:val="FFFFFF"/>
                <w:sz w:val="13"/>
                <w:szCs w:val="13"/>
                <w:lang w:eastAsia="es-MX"/>
              </w:rPr>
              <w:t>PAN</w:t>
            </w:r>
          </w:p>
        </w:tc>
        <w:tc>
          <w:tcPr>
            <w:tcW w:w="0" w:type="auto"/>
            <w:tcBorders>
              <w:top w:val="single" w:sz="4" w:space="0" w:color="auto"/>
              <w:left w:val="nil"/>
              <w:bottom w:val="single" w:sz="4" w:space="0" w:color="auto"/>
              <w:right w:val="single" w:sz="4" w:space="0" w:color="auto"/>
            </w:tcBorders>
            <w:shd w:val="clear" w:color="000000" w:fill="4B4B4B"/>
            <w:noWrap/>
            <w:vAlign w:val="center"/>
            <w:hideMark/>
          </w:tcPr>
          <w:p w:rsidR="00622F95" w:rsidRPr="00F163A1" w:rsidRDefault="00622F95" w:rsidP="00CE4E2E">
            <w:pPr>
              <w:jc w:val="center"/>
              <w:rPr>
                <w:rFonts w:eastAsia="Times New Roman" w:cs="Arial"/>
                <w:b/>
                <w:bCs/>
                <w:color w:val="FFFFFF"/>
                <w:sz w:val="13"/>
                <w:szCs w:val="13"/>
                <w:lang w:eastAsia="es-MX"/>
              </w:rPr>
            </w:pPr>
            <w:r w:rsidRPr="00F163A1">
              <w:rPr>
                <w:rFonts w:eastAsia="Times New Roman" w:cs="Arial"/>
                <w:b/>
                <w:bCs/>
                <w:color w:val="FFFFFF"/>
                <w:sz w:val="13"/>
                <w:szCs w:val="13"/>
                <w:lang w:eastAsia="es-MX"/>
              </w:rPr>
              <w:t>PRD</w:t>
            </w:r>
          </w:p>
        </w:tc>
        <w:tc>
          <w:tcPr>
            <w:tcW w:w="0" w:type="auto"/>
            <w:tcBorders>
              <w:top w:val="single" w:sz="4" w:space="0" w:color="auto"/>
              <w:left w:val="nil"/>
              <w:bottom w:val="single" w:sz="4" w:space="0" w:color="auto"/>
              <w:right w:val="single" w:sz="4" w:space="0" w:color="auto"/>
            </w:tcBorders>
            <w:shd w:val="clear" w:color="000000" w:fill="4B4B4B"/>
            <w:noWrap/>
            <w:vAlign w:val="center"/>
            <w:hideMark/>
          </w:tcPr>
          <w:p w:rsidR="00622F95" w:rsidRPr="00F163A1" w:rsidRDefault="00622F95" w:rsidP="00CE4E2E">
            <w:pPr>
              <w:jc w:val="center"/>
              <w:rPr>
                <w:rFonts w:eastAsia="Times New Roman" w:cs="Arial"/>
                <w:b/>
                <w:bCs/>
                <w:color w:val="FFFFFF"/>
                <w:sz w:val="13"/>
                <w:szCs w:val="13"/>
                <w:lang w:eastAsia="es-MX"/>
              </w:rPr>
            </w:pPr>
            <w:r w:rsidRPr="00F163A1">
              <w:rPr>
                <w:rFonts w:eastAsia="Times New Roman" w:cs="Arial"/>
                <w:b/>
                <w:bCs/>
                <w:color w:val="FFFFFF"/>
                <w:sz w:val="13"/>
                <w:szCs w:val="13"/>
                <w:lang w:eastAsia="es-MX"/>
              </w:rPr>
              <w:t>MORENA</w:t>
            </w:r>
          </w:p>
        </w:tc>
        <w:tc>
          <w:tcPr>
            <w:tcW w:w="0" w:type="auto"/>
            <w:tcBorders>
              <w:top w:val="single" w:sz="4" w:space="0" w:color="auto"/>
              <w:left w:val="nil"/>
              <w:bottom w:val="single" w:sz="4" w:space="0" w:color="auto"/>
              <w:right w:val="single" w:sz="4" w:space="0" w:color="auto"/>
            </w:tcBorders>
            <w:shd w:val="clear" w:color="000000" w:fill="4B4B4B"/>
            <w:noWrap/>
            <w:vAlign w:val="center"/>
            <w:hideMark/>
          </w:tcPr>
          <w:p w:rsidR="00622F95" w:rsidRPr="00F163A1" w:rsidRDefault="00622F95" w:rsidP="00CE4E2E">
            <w:pPr>
              <w:jc w:val="center"/>
              <w:rPr>
                <w:rFonts w:eastAsia="Times New Roman" w:cs="Arial"/>
                <w:b/>
                <w:bCs/>
                <w:color w:val="FFFFFF"/>
                <w:sz w:val="13"/>
                <w:szCs w:val="13"/>
                <w:lang w:eastAsia="es-MX"/>
              </w:rPr>
            </w:pPr>
            <w:r w:rsidRPr="00F163A1">
              <w:rPr>
                <w:rFonts w:eastAsia="Times New Roman" w:cs="Arial"/>
                <w:b/>
                <w:bCs/>
                <w:color w:val="FFFFFF"/>
                <w:sz w:val="13"/>
                <w:szCs w:val="13"/>
                <w:lang w:eastAsia="es-MX"/>
              </w:rPr>
              <w:t>NALY</w:t>
            </w:r>
          </w:p>
        </w:tc>
        <w:tc>
          <w:tcPr>
            <w:tcW w:w="0" w:type="auto"/>
            <w:tcBorders>
              <w:top w:val="single" w:sz="4" w:space="0" w:color="auto"/>
              <w:left w:val="nil"/>
              <w:bottom w:val="single" w:sz="4" w:space="0" w:color="auto"/>
              <w:right w:val="single" w:sz="4" w:space="0" w:color="auto"/>
            </w:tcBorders>
            <w:shd w:val="clear" w:color="000000" w:fill="4B4B4B"/>
            <w:noWrap/>
            <w:vAlign w:val="center"/>
            <w:hideMark/>
          </w:tcPr>
          <w:p w:rsidR="00622F95" w:rsidRPr="00F163A1" w:rsidRDefault="00622F95" w:rsidP="00CE4E2E">
            <w:pPr>
              <w:jc w:val="center"/>
              <w:rPr>
                <w:rFonts w:eastAsia="Times New Roman" w:cs="Arial"/>
                <w:b/>
                <w:bCs/>
                <w:color w:val="FFFFFF"/>
                <w:sz w:val="13"/>
                <w:szCs w:val="13"/>
                <w:lang w:eastAsia="es-MX"/>
              </w:rPr>
            </w:pPr>
            <w:r w:rsidRPr="00F163A1">
              <w:rPr>
                <w:rFonts w:eastAsia="Times New Roman" w:cs="Arial"/>
                <w:b/>
                <w:bCs/>
                <w:color w:val="FFFFFF"/>
                <w:sz w:val="13"/>
                <w:szCs w:val="13"/>
                <w:lang w:eastAsia="es-MX"/>
              </w:rPr>
              <w:t>PRI</w:t>
            </w:r>
          </w:p>
        </w:tc>
        <w:tc>
          <w:tcPr>
            <w:tcW w:w="0" w:type="auto"/>
            <w:tcBorders>
              <w:top w:val="single" w:sz="4" w:space="0" w:color="auto"/>
              <w:left w:val="nil"/>
              <w:bottom w:val="single" w:sz="4" w:space="0" w:color="auto"/>
              <w:right w:val="single" w:sz="4" w:space="0" w:color="auto"/>
            </w:tcBorders>
            <w:shd w:val="clear" w:color="000000" w:fill="4B4B4B"/>
            <w:noWrap/>
            <w:vAlign w:val="center"/>
            <w:hideMark/>
          </w:tcPr>
          <w:p w:rsidR="00622F95" w:rsidRPr="00F163A1" w:rsidRDefault="00622F95" w:rsidP="00CE4E2E">
            <w:pPr>
              <w:jc w:val="center"/>
              <w:rPr>
                <w:rFonts w:eastAsia="Times New Roman" w:cs="Arial"/>
                <w:b/>
                <w:bCs/>
                <w:color w:val="FFFFFF"/>
                <w:sz w:val="13"/>
                <w:szCs w:val="13"/>
                <w:lang w:eastAsia="es-MX"/>
              </w:rPr>
            </w:pPr>
            <w:r w:rsidRPr="00F163A1">
              <w:rPr>
                <w:rFonts w:eastAsia="Times New Roman" w:cs="Arial"/>
                <w:b/>
                <w:bCs/>
                <w:color w:val="FFFFFF"/>
                <w:sz w:val="13"/>
                <w:szCs w:val="13"/>
                <w:lang w:eastAsia="es-MX"/>
              </w:rPr>
              <w:t>PVEM</w:t>
            </w:r>
          </w:p>
        </w:tc>
        <w:tc>
          <w:tcPr>
            <w:tcW w:w="0" w:type="auto"/>
            <w:tcBorders>
              <w:top w:val="single" w:sz="4" w:space="0" w:color="auto"/>
              <w:left w:val="nil"/>
              <w:bottom w:val="single" w:sz="4" w:space="0" w:color="auto"/>
              <w:right w:val="single" w:sz="4" w:space="0" w:color="auto"/>
            </w:tcBorders>
            <w:shd w:val="clear" w:color="000000" w:fill="4B4B4B"/>
            <w:noWrap/>
            <w:vAlign w:val="center"/>
            <w:hideMark/>
          </w:tcPr>
          <w:p w:rsidR="00622F95" w:rsidRPr="00F163A1" w:rsidRDefault="00622F95" w:rsidP="00CE4E2E">
            <w:pPr>
              <w:jc w:val="center"/>
              <w:rPr>
                <w:rFonts w:eastAsia="Times New Roman" w:cs="Arial"/>
                <w:b/>
                <w:bCs/>
                <w:color w:val="FFFFFF"/>
                <w:sz w:val="13"/>
                <w:szCs w:val="13"/>
                <w:lang w:eastAsia="es-MX"/>
              </w:rPr>
            </w:pPr>
            <w:r w:rsidRPr="00F163A1">
              <w:rPr>
                <w:rFonts w:eastAsia="Times New Roman" w:cs="Arial"/>
                <w:b/>
                <w:bCs/>
                <w:color w:val="FFFFFF"/>
                <w:sz w:val="13"/>
                <w:szCs w:val="13"/>
                <w:lang w:eastAsia="es-MX"/>
              </w:rPr>
              <w:t>PES</w:t>
            </w:r>
          </w:p>
        </w:tc>
        <w:tc>
          <w:tcPr>
            <w:tcW w:w="0" w:type="auto"/>
            <w:tcBorders>
              <w:top w:val="single" w:sz="4" w:space="0" w:color="auto"/>
              <w:left w:val="nil"/>
              <w:bottom w:val="single" w:sz="4" w:space="0" w:color="auto"/>
              <w:right w:val="single" w:sz="4" w:space="0" w:color="auto"/>
            </w:tcBorders>
            <w:shd w:val="clear" w:color="000000" w:fill="4B4B4B"/>
            <w:noWrap/>
            <w:vAlign w:val="center"/>
            <w:hideMark/>
          </w:tcPr>
          <w:p w:rsidR="00622F95" w:rsidRPr="00F163A1" w:rsidRDefault="00622F95" w:rsidP="00CE4E2E">
            <w:pPr>
              <w:jc w:val="center"/>
              <w:rPr>
                <w:rFonts w:eastAsia="Times New Roman" w:cs="Arial"/>
                <w:b/>
                <w:bCs/>
                <w:color w:val="FFFFFF"/>
                <w:sz w:val="13"/>
                <w:szCs w:val="13"/>
                <w:lang w:eastAsia="es-MX"/>
              </w:rPr>
            </w:pPr>
            <w:r w:rsidRPr="00F163A1">
              <w:rPr>
                <w:rFonts w:eastAsia="Times New Roman" w:cs="Arial"/>
                <w:b/>
                <w:bCs/>
                <w:color w:val="FFFFFF"/>
                <w:sz w:val="13"/>
                <w:szCs w:val="13"/>
                <w:lang w:eastAsia="es-MX"/>
              </w:rPr>
              <w:t>MC</w:t>
            </w:r>
          </w:p>
        </w:tc>
        <w:tc>
          <w:tcPr>
            <w:tcW w:w="0" w:type="auto"/>
            <w:tcBorders>
              <w:top w:val="single" w:sz="4" w:space="0" w:color="auto"/>
              <w:left w:val="nil"/>
              <w:bottom w:val="single" w:sz="4" w:space="0" w:color="auto"/>
              <w:right w:val="single" w:sz="4" w:space="0" w:color="auto"/>
            </w:tcBorders>
            <w:shd w:val="clear" w:color="000000" w:fill="4B4B4B"/>
            <w:noWrap/>
            <w:vAlign w:val="center"/>
            <w:hideMark/>
          </w:tcPr>
          <w:p w:rsidR="00622F95" w:rsidRPr="00F163A1" w:rsidRDefault="00622F95" w:rsidP="00CE4E2E">
            <w:pPr>
              <w:jc w:val="center"/>
              <w:rPr>
                <w:rFonts w:eastAsia="Times New Roman" w:cs="Arial"/>
                <w:b/>
                <w:bCs/>
                <w:color w:val="FFFFFF"/>
                <w:sz w:val="13"/>
                <w:szCs w:val="13"/>
                <w:lang w:eastAsia="es-MX"/>
              </w:rPr>
            </w:pPr>
            <w:r w:rsidRPr="00F163A1">
              <w:rPr>
                <w:rFonts w:eastAsia="Times New Roman" w:cs="Arial"/>
                <w:b/>
                <w:bCs/>
                <w:color w:val="FFFFFF"/>
                <w:sz w:val="13"/>
                <w:szCs w:val="13"/>
                <w:lang w:eastAsia="es-MX"/>
              </w:rPr>
              <w:t>PT</w:t>
            </w:r>
          </w:p>
        </w:tc>
        <w:tc>
          <w:tcPr>
            <w:tcW w:w="0" w:type="auto"/>
            <w:tcBorders>
              <w:top w:val="single" w:sz="4" w:space="0" w:color="auto"/>
              <w:left w:val="nil"/>
              <w:bottom w:val="single" w:sz="4" w:space="0" w:color="auto"/>
              <w:right w:val="single" w:sz="4" w:space="0" w:color="auto"/>
            </w:tcBorders>
            <w:shd w:val="clear" w:color="000000" w:fill="4B4B4B"/>
            <w:noWrap/>
            <w:vAlign w:val="center"/>
            <w:hideMark/>
          </w:tcPr>
          <w:p w:rsidR="00622F95" w:rsidRPr="00F163A1" w:rsidRDefault="00622F95" w:rsidP="00CE4E2E">
            <w:pPr>
              <w:jc w:val="center"/>
              <w:rPr>
                <w:rFonts w:eastAsia="Times New Roman" w:cs="Arial"/>
                <w:b/>
                <w:bCs/>
                <w:color w:val="FFFFFF"/>
                <w:sz w:val="13"/>
                <w:szCs w:val="13"/>
                <w:lang w:eastAsia="es-MX"/>
              </w:rPr>
            </w:pPr>
            <w:r w:rsidRPr="00F163A1">
              <w:rPr>
                <w:rFonts w:eastAsia="Times New Roman" w:cs="Arial"/>
                <w:b/>
                <w:bCs/>
                <w:color w:val="FFFFFF"/>
                <w:sz w:val="13"/>
                <w:szCs w:val="13"/>
                <w:lang w:eastAsia="es-MX"/>
              </w:rPr>
              <w:t>CI</w:t>
            </w:r>
          </w:p>
        </w:tc>
        <w:tc>
          <w:tcPr>
            <w:tcW w:w="0" w:type="auto"/>
            <w:tcBorders>
              <w:top w:val="single" w:sz="4" w:space="0" w:color="auto"/>
              <w:left w:val="nil"/>
              <w:bottom w:val="single" w:sz="4" w:space="0" w:color="auto"/>
              <w:right w:val="single" w:sz="4" w:space="0" w:color="auto"/>
            </w:tcBorders>
            <w:shd w:val="clear" w:color="000000" w:fill="4B4B4B"/>
            <w:noWrap/>
            <w:vAlign w:val="center"/>
            <w:hideMark/>
          </w:tcPr>
          <w:p w:rsidR="00622F95" w:rsidRPr="00F163A1" w:rsidRDefault="00622F95" w:rsidP="00CE4E2E">
            <w:pPr>
              <w:jc w:val="center"/>
              <w:rPr>
                <w:rFonts w:eastAsia="Times New Roman" w:cs="Arial"/>
                <w:b/>
                <w:bCs/>
                <w:color w:val="FFFFFF"/>
                <w:sz w:val="13"/>
                <w:szCs w:val="13"/>
                <w:lang w:eastAsia="es-MX"/>
              </w:rPr>
            </w:pPr>
            <w:r w:rsidRPr="00F163A1">
              <w:rPr>
                <w:rFonts w:eastAsia="Times New Roman" w:cs="Arial"/>
                <w:b/>
                <w:bCs/>
                <w:color w:val="FFFFFF"/>
                <w:sz w:val="13"/>
                <w:szCs w:val="13"/>
                <w:lang w:eastAsia="es-MX"/>
              </w:rPr>
              <w:t>P1,2,3,4,5</w:t>
            </w:r>
          </w:p>
        </w:tc>
        <w:tc>
          <w:tcPr>
            <w:tcW w:w="0" w:type="auto"/>
            <w:tcBorders>
              <w:top w:val="single" w:sz="4" w:space="0" w:color="auto"/>
              <w:left w:val="nil"/>
              <w:bottom w:val="single" w:sz="4" w:space="0" w:color="auto"/>
              <w:right w:val="single" w:sz="4" w:space="0" w:color="auto"/>
            </w:tcBorders>
            <w:shd w:val="clear" w:color="000000" w:fill="4B4B4B"/>
            <w:noWrap/>
            <w:vAlign w:val="center"/>
            <w:hideMark/>
          </w:tcPr>
          <w:p w:rsidR="00622F95" w:rsidRPr="00F163A1" w:rsidRDefault="00622F95" w:rsidP="00CE4E2E">
            <w:pPr>
              <w:jc w:val="center"/>
              <w:rPr>
                <w:rFonts w:eastAsia="Times New Roman" w:cs="Arial"/>
                <w:b/>
                <w:bCs/>
                <w:color w:val="FFFFFF"/>
                <w:sz w:val="13"/>
                <w:szCs w:val="13"/>
                <w:lang w:eastAsia="es-MX"/>
              </w:rPr>
            </w:pPr>
            <w:r w:rsidRPr="00F163A1">
              <w:rPr>
                <w:rFonts w:eastAsia="Times New Roman" w:cs="Arial"/>
                <w:b/>
                <w:bCs/>
                <w:color w:val="FFFFFF"/>
                <w:sz w:val="13"/>
                <w:szCs w:val="13"/>
                <w:lang w:eastAsia="es-MX"/>
              </w:rPr>
              <w:t>SUMA</w:t>
            </w:r>
          </w:p>
        </w:tc>
      </w:tr>
      <w:tr w:rsidR="00622F95" w:rsidRPr="00F163A1" w:rsidTr="00CE4E2E">
        <w:trPr>
          <w:trHeight w:val="288"/>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2F95" w:rsidRPr="00F163A1" w:rsidRDefault="00622F95" w:rsidP="00F163A1">
            <w:pPr>
              <w:jc w:val="left"/>
              <w:rPr>
                <w:rFonts w:eastAsia="Times New Roman" w:cs="Arial"/>
                <w:color w:val="000000"/>
                <w:sz w:val="13"/>
                <w:szCs w:val="13"/>
                <w:lang w:eastAsia="es-MX"/>
              </w:rPr>
            </w:pPr>
            <w:r w:rsidRPr="00F163A1">
              <w:rPr>
                <w:rFonts w:eastAsia="Times New Roman" w:cs="Arial"/>
                <w:color w:val="000000"/>
                <w:sz w:val="13"/>
                <w:szCs w:val="13"/>
                <w:lang w:eastAsia="es-MX"/>
              </w:rPr>
              <w:t>ENERO</w:t>
            </w:r>
          </w:p>
        </w:tc>
        <w:tc>
          <w:tcPr>
            <w:tcW w:w="0" w:type="auto"/>
            <w:tcBorders>
              <w:top w:val="nil"/>
              <w:left w:val="nil"/>
              <w:bottom w:val="single" w:sz="4" w:space="0" w:color="auto"/>
              <w:right w:val="single" w:sz="4" w:space="0" w:color="auto"/>
            </w:tcBorders>
            <w:shd w:val="clear" w:color="auto" w:fill="auto"/>
            <w:noWrap/>
            <w:vAlign w:val="center"/>
            <w:hideMark/>
          </w:tcPr>
          <w:p w:rsidR="00622F95" w:rsidRPr="00F163A1" w:rsidRDefault="00622F95" w:rsidP="00BF501A">
            <w:pPr>
              <w:jc w:val="right"/>
              <w:rPr>
                <w:rFonts w:eastAsia="Times New Roman" w:cs="Arial"/>
                <w:color w:val="000000"/>
                <w:sz w:val="13"/>
                <w:szCs w:val="13"/>
                <w:lang w:eastAsia="es-MX"/>
              </w:rPr>
            </w:pPr>
            <w:r w:rsidRPr="00F163A1">
              <w:rPr>
                <w:rFonts w:eastAsia="Times New Roman" w:cs="Arial"/>
                <w:color w:val="000000"/>
                <w:sz w:val="13"/>
                <w:szCs w:val="13"/>
                <w:lang w:eastAsia="es-MX"/>
              </w:rPr>
              <w:t>2,297,752.30</w:t>
            </w:r>
          </w:p>
        </w:tc>
        <w:tc>
          <w:tcPr>
            <w:tcW w:w="0" w:type="auto"/>
            <w:tcBorders>
              <w:top w:val="nil"/>
              <w:left w:val="nil"/>
              <w:bottom w:val="single" w:sz="4" w:space="0" w:color="auto"/>
              <w:right w:val="single" w:sz="4" w:space="0" w:color="auto"/>
            </w:tcBorders>
            <w:shd w:val="clear" w:color="auto" w:fill="auto"/>
            <w:noWrap/>
            <w:vAlign w:val="center"/>
            <w:hideMark/>
          </w:tcPr>
          <w:p w:rsidR="00622F95" w:rsidRPr="00F163A1" w:rsidRDefault="00622F95" w:rsidP="00BF501A">
            <w:pPr>
              <w:jc w:val="right"/>
              <w:rPr>
                <w:rFonts w:eastAsia="Times New Roman" w:cs="Arial"/>
                <w:color w:val="000000"/>
                <w:sz w:val="13"/>
                <w:szCs w:val="13"/>
                <w:lang w:eastAsia="es-MX"/>
              </w:rPr>
            </w:pPr>
            <w:r w:rsidRPr="00F163A1">
              <w:rPr>
                <w:rFonts w:eastAsia="Times New Roman" w:cs="Arial"/>
                <w:color w:val="000000"/>
                <w:sz w:val="13"/>
                <w:szCs w:val="13"/>
                <w:lang w:eastAsia="es-MX"/>
              </w:rPr>
              <w:t>579,407.53</w:t>
            </w:r>
          </w:p>
        </w:tc>
        <w:tc>
          <w:tcPr>
            <w:tcW w:w="0" w:type="auto"/>
            <w:tcBorders>
              <w:top w:val="nil"/>
              <w:left w:val="nil"/>
              <w:bottom w:val="single" w:sz="4" w:space="0" w:color="auto"/>
              <w:right w:val="single" w:sz="4" w:space="0" w:color="auto"/>
            </w:tcBorders>
            <w:shd w:val="clear" w:color="auto" w:fill="auto"/>
            <w:noWrap/>
            <w:vAlign w:val="center"/>
            <w:hideMark/>
          </w:tcPr>
          <w:p w:rsidR="00622F95" w:rsidRPr="00F163A1" w:rsidRDefault="00622F95" w:rsidP="00BF501A">
            <w:pPr>
              <w:jc w:val="right"/>
              <w:rPr>
                <w:rFonts w:eastAsia="Times New Roman" w:cs="Arial"/>
                <w:color w:val="000000"/>
                <w:sz w:val="13"/>
                <w:szCs w:val="13"/>
                <w:lang w:eastAsia="es-MX"/>
              </w:rPr>
            </w:pPr>
            <w:r w:rsidRPr="00F163A1">
              <w:rPr>
                <w:rFonts w:eastAsia="Times New Roman" w:cs="Arial"/>
                <w:color w:val="000000"/>
                <w:sz w:val="13"/>
                <w:szCs w:val="13"/>
                <w:lang w:eastAsia="es-MX"/>
              </w:rPr>
              <w:t>1,669,146.94</w:t>
            </w:r>
          </w:p>
        </w:tc>
        <w:tc>
          <w:tcPr>
            <w:tcW w:w="0" w:type="auto"/>
            <w:tcBorders>
              <w:top w:val="nil"/>
              <w:left w:val="nil"/>
              <w:bottom w:val="single" w:sz="4" w:space="0" w:color="auto"/>
              <w:right w:val="single" w:sz="4" w:space="0" w:color="auto"/>
            </w:tcBorders>
            <w:shd w:val="clear" w:color="auto" w:fill="auto"/>
            <w:noWrap/>
            <w:vAlign w:val="center"/>
            <w:hideMark/>
          </w:tcPr>
          <w:p w:rsidR="00622F95" w:rsidRPr="00F163A1" w:rsidRDefault="00622F95" w:rsidP="00BF501A">
            <w:pPr>
              <w:jc w:val="right"/>
              <w:rPr>
                <w:rFonts w:eastAsia="Times New Roman" w:cs="Arial"/>
                <w:color w:val="000000"/>
                <w:sz w:val="13"/>
                <w:szCs w:val="13"/>
                <w:lang w:eastAsia="es-MX"/>
              </w:rPr>
            </w:pPr>
            <w:r w:rsidRPr="00F163A1">
              <w:rPr>
                <w:rFonts w:eastAsia="Times New Roman" w:cs="Arial"/>
                <w:color w:val="000000"/>
                <w:sz w:val="13"/>
                <w:szCs w:val="13"/>
                <w:lang w:eastAsia="es-MX"/>
              </w:rPr>
              <w:t>533,126.69</w:t>
            </w:r>
          </w:p>
        </w:tc>
        <w:tc>
          <w:tcPr>
            <w:tcW w:w="0" w:type="auto"/>
            <w:tcBorders>
              <w:top w:val="nil"/>
              <w:left w:val="nil"/>
              <w:bottom w:val="single" w:sz="4" w:space="0" w:color="auto"/>
              <w:right w:val="single" w:sz="4" w:space="0" w:color="auto"/>
            </w:tcBorders>
            <w:shd w:val="clear" w:color="auto" w:fill="auto"/>
            <w:noWrap/>
            <w:vAlign w:val="center"/>
            <w:hideMark/>
          </w:tcPr>
          <w:p w:rsidR="00622F95" w:rsidRPr="00F163A1" w:rsidRDefault="00622F95" w:rsidP="00BF501A">
            <w:pPr>
              <w:jc w:val="right"/>
              <w:rPr>
                <w:rFonts w:eastAsia="Times New Roman" w:cs="Arial"/>
                <w:color w:val="000000"/>
                <w:sz w:val="13"/>
                <w:szCs w:val="13"/>
                <w:lang w:eastAsia="es-MX"/>
              </w:rPr>
            </w:pPr>
            <w:r w:rsidRPr="00F163A1">
              <w:rPr>
                <w:rFonts w:eastAsia="Times New Roman" w:cs="Arial"/>
                <w:color w:val="000000"/>
                <w:sz w:val="13"/>
                <w:szCs w:val="13"/>
                <w:lang w:eastAsia="es-MX"/>
              </w:rPr>
              <w:t>2,413,121.18</w:t>
            </w:r>
          </w:p>
        </w:tc>
        <w:tc>
          <w:tcPr>
            <w:tcW w:w="0" w:type="auto"/>
            <w:tcBorders>
              <w:top w:val="nil"/>
              <w:left w:val="nil"/>
              <w:bottom w:val="single" w:sz="4" w:space="0" w:color="auto"/>
              <w:right w:val="single" w:sz="4" w:space="0" w:color="auto"/>
            </w:tcBorders>
            <w:shd w:val="clear" w:color="auto" w:fill="auto"/>
            <w:noWrap/>
            <w:vAlign w:val="center"/>
            <w:hideMark/>
          </w:tcPr>
          <w:p w:rsidR="00622F95" w:rsidRPr="00F163A1" w:rsidRDefault="00622F95" w:rsidP="00BF501A">
            <w:pPr>
              <w:jc w:val="right"/>
              <w:rPr>
                <w:rFonts w:eastAsia="Times New Roman" w:cs="Arial"/>
                <w:color w:val="000000"/>
                <w:sz w:val="13"/>
                <w:szCs w:val="13"/>
                <w:lang w:eastAsia="es-MX"/>
              </w:rPr>
            </w:pPr>
            <w:r w:rsidRPr="00F163A1">
              <w:rPr>
                <w:rFonts w:eastAsia="Times New Roman" w:cs="Arial"/>
                <w:color w:val="000000"/>
                <w:sz w:val="13"/>
                <w:szCs w:val="13"/>
                <w:lang w:eastAsia="es-MX"/>
              </w:rPr>
              <w:t>608,774.35</w:t>
            </w:r>
          </w:p>
        </w:tc>
        <w:tc>
          <w:tcPr>
            <w:tcW w:w="0" w:type="auto"/>
            <w:tcBorders>
              <w:top w:val="nil"/>
              <w:left w:val="nil"/>
              <w:bottom w:val="single" w:sz="4" w:space="0" w:color="auto"/>
              <w:right w:val="single" w:sz="4" w:space="0" w:color="auto"/>
            </w:tcBorders>
            <w:shd w:val="clear" w:color="auto" w:fill="auto"/>
            <w:noWrap/>
            <w:vAlign w:val="center"/>
            <w:hideMark/>
          </w:tcPr>
          <w:p w:rsidR="00622F95" w:rsidRPr="00F163A1" w:rsidRDefault="00622F95" w:rsidP="00BF501A">
            <w:pPr>
              <w:jc w:val="right"/>
              <w:rPr>
                <w:rFonts w:eastAsia="Times New Roman" w:cs="Arial"/>
                <w:color w:val="000000"/>
                <w:sz w:val="13"/>
                <w:szCs w:val="13"/>
                <w:lang w:eastAsia="es-MX"/>
              </w:rPr>
            </w:pPr>
            <w:r w:rsidRPr="00F163A1">
              <w:rPr>
                <w:rFonts w:eastAsia="Times New Roman" w:cs="Arial"/>
                <w:color w:val="000000"/>
                <w:sz w:val="13"/>
                <w:szCs w:val="13"/>
                <w:lang w:eastAsia="es-MX"/>
              </w:rPr>
              <w:t>166,308.55</w:t>
            </w:r>
          </w:p>
        </w:tc>
        <w:tc>
          <w:tcPr>
            <w:tcW w:w="0" w:type="auto"/>
            <w:tcBorders>
              <w:top w:val="nil"/>
              <w:left w:val="nil"/>
              <w:bottom w:val="single" w:sz="4" w:space="0" w:color="auto"/>
              <w:right w:val="single" w:sz="4" w:space="0" w:color="auto"/>
            </w:tcBorders>
            <w:shd w:val="clear" w:color="auto" w:fill="auto"/>
            <w:noWrap/>
            <w:vAlign w:val="center"/>
            <w:hideMark/>
          </w:tcPr>
          <w:p w:rsidR="00622F95" w:rsidRPr="00F163A1" w:rsidRDefault="00622F95" w:rsidP="00BF501A">
            <w:pPr>
              <w:jc w:val="right"/>
              <w:rPr>
                <w:rFonts w:eastAsia="Times New Roman" w:cs="Arial"/>
                <w:color w:val="000000"/>
                <w:sz w:val="13"/>
                <w:szCs w:val="13"/>
                <w:lang w:eastAsia="es-MX"/>
              </w:rPr>
            </w:pPr>
            <w:r w:rsidRPr="00F163A1">
              <w:rPr>
                <w:rFonts w:eastAsia="Times New Roman" w:cs="Arial"/>
                <w:color w:val="000000"/>
                <w:sz w:val="13"/>
                <w:szCs w:val="13"/>
                <w:lang w:eastAsia="es-MX"/>
              </w:rPr>
              <w:t>0.00</w:t>
            </w:r>
          </w:p>
        </w:tc>
        <w:tc>
          <w:tcPr>
            <w:tcW w:w="0" w:type="auto"/>
            <w:tcBorders>
              <w:top w:val="nil"/>
              <w:left w:val="nil"/>
              <w:bottom w:val="single" w:sz="4" w:space="0" w:color="auto"/>
              <w:right w:val="single" w:sz="4" w:space="0" w:color="auto"/>
            </w:tcBorders>
            <w:shd w:val="clear" w:color="auto" w:fill="auto"/>
            <w:noWrap/>
            <w:vAlign w:val="center"/>
            <w:hideMark/>
          </w:tcPr>
          <w:p w:rsidR="00622F95" w:rsidRPr="00F163A1" w:rsidRDefault="00622F95" w:rsidP="00BF501A">
            <w:pPr>
              <w:jc w:val="right"/>
              <w:rPr>
                <w:rFonts w:eastAsia="Times New Roman" w:cs="Arial"/>
                <w:color w:val="000000"/>
                <w:sz w:val="13"/>
                <w:szCs w:val="13"/>
                <w:lang w:eastAsia="es-MX"/>
              </w:rPr>
            </w:pPr>
            <w:r w:rsidRPr="00F163A1">
              <w:rPr>
                <w:rFonts w:eastAsia="Times New Roman" w:cs="Arial"/>
                <w:color w:val="000000"/>
                <w:sz w:val="13"/>
                <w:szCs w:val="13"/>
                <w:lang w:eastAsia="es-MX"/>
              </w:rPr>
              <w:t>0.00</w:t>
            </w:r>
          </w:p>
        </w:tc>
        <w:tc>
          <w:tcPr>
            <w:tcW w:w="0" w:type="auto"/>
            <w:tcBorders>
              <w:top w:val="nil"/>
              <w:left w:val="nil"/>
              <w:bottom w:val="single" w:sz="4" w:space="0" w:color="auto"/>
              <w:right w:val="single" w:sz="4" w:space="0" w:color="auto"/>
            </w:tcBorders>
            <w:shd w:val="clear" w:color="auto" w:fill="auto"/>
            <w:noWrap/>
            <w:vAlign w:val="center"/>
            <w:hideMark/>
          </w:tcPr>
          <w:p w:rsidR="00622F95" w:rsidRPr="00F163A1" w:rsidRDefault="00622F95" w:rsidP="00BF501A">
            <w:pPr>
              <w:jc w:val="right"/>
              <w:rPr>
                <w:rFonts w:eastAsia="Times New Roman" w:cs="Arial"/>
                <w:color w:val="000000"/>
                <w:sz w:val="13"/>
                <w:szCs w:val="13"/>
                <w:lang w:eastAsia="es-MX"/>
              </w:rPr>
            </w:pPr>
            <w:r w:rsidRPr="00F163A1">
              <w:rPr>
                <w:rFonts w:eastAsia="Times New Roman" w:cs="Arial"/>
                <w:color w:val="000000"/>
                <w:sz w:val="13"/>
                <w:szCs w:val="13"/>
                <w:lang w:eastAsia="es-MX"/>
              </w:rPr>
              <w:t>0.00</w:t>
            </w:r>
          </w:p>
        </w:tc>
        <w:tc>
          <w:tcPr>
            <w:tcW w:w="0" w:type="auto"/>
            <w:tcBorders>
              <w:top w:val="nil"/>
              <w:left w:val="nil"/>
              <w:bottom w:val="single" w:sz="4" w:space="0" w:color="auto"/>
              <w:right w:val="single" w:sz="4" w:space="0" w:color="auto"/>
            </w:tcBorders>
            <w:shd w:val="clear" w:color="auto" w:fill="auto"/>
            <w:noWrap/>
            <w:vAlign w:val="center"/>
            <w:hideMark/>
          </w:tcPr>
          <w:p w:rsidR="00622F95" w:rsidRPr="00F163A1" w:rsidRDefault="00622F95" w:rsidP="00BF501A">
            <w:pPr>
              <w:jc w:val="right"/>
              <w:rPr>
                <w:rFonts w:eastAsia="Times New Roman" w:cs="Arial"/>
                <w:color w:val="000000"/>
                <w:sz w:val="13"/>
                <w:szCs w:val="13"/>
                <w:lang w:eastAsia="es-MX"/>
              </w:rPr>
            </w:pPr>
            <w:r w:rsidRPr="00F163A1">
              <w:rPr>
                <w:rFonts w:eastAsia="Times New Roman" w:cs="Arial"/>
                <w:color w:val="000000"/>
                <w:sz w:val="13"/>
                <w:szCs w:val="13"/>
                <w:lang w:eastAsia="es-MX"/>
              </w:rPr>
              <w:t>831,542.73</w:t>
            </w:r>
          </w:p>
        </w:tc>
        <w:tc>
          <w:tcPr>
            <w:tcW w:w="0" w:type="auto"/>
            <w:tcBorders>
              <w:top w:val="nil"/>
              <w:left w:val="nil"/>
              <w:bottom w:val="single" w:sz="4" w:space="0" w:color="auto"/>
              <w:right w:val="single" w:sz="4" w:space="0" w:color="auto"/>
            </w:tcBorders>
            <w:shd w:val="clear" w:color="auto" w:fill="auto"/>
            <w:noWrap/>
            <w:vAlign w:val="center"/>
            <w:hideMark/>
          </w:tcPr>
          <w:p w:rsidR="00622F95" w:rsidRPr="00F163A1" w:rsidRDefault="00622F95" w:rsidP="00BF501A">
            <w:pPr>
              <w:jc w:val="right"/>
              <w:rPr>
                <w:rFonts w:eastAsia="Times New Roman" w:cs="Arial"/>
                <w:color w:val="000000"/>
                <w:sz w:val="13"/>
                <w:szCs w:val="13"/>
                <w:lang w:eastAsia="es-MX"/>
              </w:rPr>
            </w:pPr>
            <w:r w:rsidRPr="00F163A1">
              <w:rPr>
                <w:rFonts w:eastAsia="Times New Roman" w:cs="Arial"/>
                <w:color w:val="000000"/>
                <w:sz w:val="13"/>
                <w:szCs w:val="13"/>
                <w:lang w:eastAsia="es-MX"/>
              </w:rPr>
              <w:t>9,099,180.27</w:t>
            </w:r>
          </w:p>
        </w:tc>
      </w:tr>
      <w:tr w:rsidR="00622F95" w:rsidRPr="00F163A1" w:rsidTr="00CE4E2E">
        <w:trPr>
          <w:trHeight w:val="288"/>
        </w:trPr>
        <w:tc>
          <w:tcPr>
            <w:tcW w:w="0" w:type="auto"/>
            <w:tcBorders>
              <w:top w:val="nil"/>
              <w:left w:val="single" w:sz="4" w:space="0" w:color="auto"/>
              <w:bottom w:val="single" w:sz="4" w:space="0" w:color="auto"/>
              <w:right w:val="single" w:sz="4" w:space="0" w:color="auto"/>
            </w:tcBorders>
            <w:shd w:val="clear" w:color="000000" w:fill="F3F3F3"/>
            <w:noWrap/>
            <w:vAlign w:val="center"/>
            <w:hideMark/>
          </w:tcPr>
          <w:p w:rsidR="00622F95" w:rsidRPr="00F163A1" w:rsidRDefault="00622F95" w:rsidP="00F163A1">
            <w:pPr>
              <w:jc w:val="left"/>
              <w:rPr>
                <w:rFonts w:eastAsia="Times New Roman" w:cs="Arial"/>
                <w:color w:val="000000"/>
                <w:sz w:val="13"/>
                <w:szCs w:val="13"/>
                <w:lang w:eastAsia="es-MX"/>
              </w:rPr>
            </w:pPr>
            <w:r w:rsidRPr="00F163A1">
              <w:rPr>
                <w:rFonts w:eastAsia="Times New Roman" w:cs="Arial"/>
                <w:color w:val="000000"/>
                <w:sz w:val="13"/>
                <w:szCs w:val="13"/>
                <w:lang w:eastAsia="es-MX"/>
              </w:rPr>
              <w:t>FEBRERO</w:t>
            </w:r>
          </w:p>
        </w:tc>
        <w:tc>
          <w:tcPr>
            <w:tcW w:w="0" w:type="auto"/>
            <w:tcBorders>
              <w:top w:val="nil"/>
              <w:left w:val="nil"/>
              <w:bottom w:val="single" w:sz="4" w:space="0" w:color="auto"/>
              <w:right w:val="single" w:sz="4" w:space="0" w:color="auto"/>
            </w:tcBorders>
            <w:shd w:val="clear" w:color="000000" w:fill="F3F3F3"/>
            <w:noWrap/>
            <w:vAlign w:val="center"/>
            <w:hideMark/>
          </w:tcPr>
          <w:p w:rsidR="00622F95" w:rsidRPr="00F163A1" w:rsidRDefault="00622F95" w:rsidP="00BF501A">
            <w:pPr>
              <w:jc w:val="right"/>
              <w:rPr>
                <w:rFonts w:eastAsia="Times New Roman" w:cs="Arial"/>
                <w:color w:val="000000"/>
                <w:sz w:val="13"/>
                <w:szCs w:val="13"/>
                <w:lang w:eastAsia="es-MX"/>
              </w:rPr>
            </w:pPr>
            <w:r w:rsidRPr="00F163A1">
              <w:rPr>
                <w:rFonts w:eastAsia="Times New Roman" w:cs="Arial"/>
                <w:color w:val="000000"/>
                <w:sz w:val="13"/>
                <w:szCs w:val="13"/>
                <w:lang w:eastAsia="es-MX"/>
              </w:rPr>
              <w:t>2,297,752.30</w:t>
            </w:r>
          </w:p>
        </w:tc>
        <w:tc>
          <w:tcPr>
            <w:tcW w:w="0" w:type="auto"/>
            <w:tcBorders>
              <w:top w:val="nil"/>
              <w:left w:val="nil"/>
              <w:bottom w:val="single" w:sz="4" w:space="0" w:color="auto"/>
              <w:right w:val="single" w:sz="4" w:space="0" w:color="auto"/>
            </w:tcBorders>
            <w:shd w:val="clear" w:color="000000" w:fill="F3F3F3"/>
            <w:noWrap/>
            <w:vAlign w:val="center"/>
            <w:hideMark/>
          </w:tcPr>
          <w:p w:rsidR="00622F95" w:rsidRPr="00F163A1" w:rsidRDefault="00622F95" w:rsidP="00BF501A">
            <w:pPr>
              <w:jc w:val="right"/>
              <w:rPr>
                <w:rFonts w:eastAsia="Times New Roman" w:cs="Arial"/>
                <w:color w:val="000000"/>
                <w:sz w:val="13"/>
                <w:szCs w:val="13"/>
                <w:lang w:eastAsia="es-MX"/>
              </w:rPr>
            </w:pPr>
            <w:r w:rsidRPr="00F163A1">
              <w:rPr>
                <w:rFonts w:eastAsia="Times New Roman" w:cs="Arial"/>
                <w:color w:val="000000"/>
                <w:sz w:val="13"/>
                <w:szCs w:val="13"/>
                <w:lang w:eastAsia="es-MX"/>
              </w:rPr>
              <w:t>579,407.53</w:t>
            </w:r>
          </w:p>
        </w:tc>
        <w:tc>
          <w:tcPr>
            <w:tcW w:w="0" w:type="auto"/>
            <w:tcBorders>
              <w:top w:val="nil"/>
              <w:left w:val="nil"/>
              <w:bottom w:val="single" w:sz="4" w:space="0" w:color="auto"/>
              <w:right w:val="single" w:sz="4" w:space="0" w:color="auto"/>
            </w:tcBorders>
            <w:shd w:val="clear" w:color="000000" w:fill="F3F3F3"/>
            <w:noWrap/>
            <w:vAlign w:val="center"/>
            <w:hideMark/>
          </w:tcPr>
          <w:p w:rsidR="00622F95" w:rsidRPr="00F163A1" w:rsidRDefault="00622F95" w:rsidP="00BF501A">
            <w:pPr>
              <w:jc w:val="right"/>
              <w:rPr>
                <w:rFonts w:eastAsia="Times New Roman" w:cs="Arial"/>
                <w:color w:val="000000"/>
                <w:sz w:val="13"/>
                <w:szCs w:val="13"/>
                <w:lang w:eastAsia="es-MX"/>
              </w:rPr>
            </w:pPr>
            <w:r w:rsidRPr="00F163A1">
              <w:rPr>
                <w:rFonts w:eastAsia="Times New Roman" w:cs="Arial"/>
                <w:color w:val="000000"/>
                <w:sz w:val="13"/>
                <w:szCs w:val="13"/>
                <w:lang w:eastAsia="es-MX"/>
              </w:rPr>
              <w:t>1,669,146.94</w:t>
            </w:r>
          </w:p>
        </w:tc>
        <w:tc>
          <w:tcPr>
            <w:tcW w:w="0" w:type="auto"/>
            <w:tcBorders>
              <w:top w:val="nil"/>
              <w:left w:val="nil"/>
              <w:bottom w:val="single" w:sz="4" w:space="0" w:color="auto"/>
              <w:right w:val="single" w:sz="4" w:space="0" w:color="auto"/>
            </w:tcBorders>
            <w:shd w:val="clear" w:color="000000" w:fill="F3F3F3"/>
            <w:noWrap/>
            <w:vAlign w:val="center"/>
            <w:hideMark/>
          </w:tcPr>
          <w:p w:rsidR="00622F95" w:rsidRPr="00F163A1" w:rsidRDefault="00622F95" w:rsidP="00BF501A">
            <w:pPr>
              <w:jc w:val="right"/>
              <w:rPr>
                <w:rFonts w:eastAsia="Times New Roman" w:cs="Arial"/>
                <w:color w:val="000000"/>
                <w:sz w:val="13"/>
                <w:szCs w:val="13"/>
                <w:lang w:eastAsia="es-MX"/>
              </w:rPr>
            </w:pPr>
            <w:r w:rsidRPr="00F163A1">
              <w:rPr>
                <w:rFonts w:eastAsia="Times New Roman" w:cs="Arial"/>
                <w:color w:val="000000"/>
                <w:sz w:val="13"/>
                <w:szCs w:val="13"/>
                <w:lang w:eastAsia="es-MX"/>
              </w:rPr>
              <w:t>533,126.69</w:t>
            </w:r>
          </w:p>
        </w:tc>
        <w:tc>
          <w:tcPr>
            <w:tcW w:w="0" w:type="auto"/>
            <w:tcBorders>
              <w:top w:val="nil"/>
              <w:left w:val="nil"/>
              <w:bottom w:val="single" w:sz="4" w:space="0" w:color="auto"/>
              <w:right w:val="single" w:sz="4" w:space="0" w:color="auto"/>
            </w:tcBorders>
            <w:shd w:val="clear" w:color="000000" w:fill="F3F3F3"/>
            <w:noWrap/>
            <w:vAlign w:val="center"/>
            <w:hideMark/>
          </w:tcPr>
          <w:p w:rsidR="00622F95" w:rsidRPr="00F163A1" w:rsidRDefault="00622F95" w:rsidP="00BF501A">
            <w:pPr>
              <w:jc w:val="right"/>
              <w:rPr>
                <w:rFonts w:eastAsia="Times New Roman" w:cs="Arial"/>
                <w:color w:val="000000"/>
                <w:sz w:val="13"/>
                <w:szCs w:val="13"/>
                <w:lang w:eastAsia="es-MX"/>
              </w:rPr>
            </w:pPr>
            <w:r w:rsidRPr="00F163A1">
              <w:rPr>
                <w:rFonts w:eastAsia="Times New Roman" w:cs="Arial"/>
                <w:color w:val="000000"/>
                <w:sz w:val="13"/>
                <w:szCs w:val="13"/>
                <w:lang w:eastAsia="es-MX"/>
              </w:rPr>
              <w:t>2,413,121.18</w:t>
            </w:r>
          </w:p>
        </w:tc>
        <w:tc>
          <w:tcPr>
            <w:tcW w:w="0" w:type="auto"/>
            <w:tcBorders>
              <w:top w:val="nil"/>
              <w:left w:val="nil"/>
              <w:bottom w:val="single" w:sz="4" w:space="0" w:color="auto"/>
              <w:right w:val="single" w:sz="4" w:space="0" w:color="auto"/>
            </w:tcBorders>
            <w:shd w:val="clear" w:color="000000" w:fill="F3F3F3"/>
            <w:noWrap/>
            <w:vAlign w:val="center"/>
            <w:hideMark/>
          </w:tcPr>
          <w:p w:rsidR="00622F95" w:rsidRPr="00F163A1" w:rsidRDefault="00622F95" w:rsidP="00BF501A">
            <w:pPr>
              <w:jc w:val="right"/>
              <w:rPr>
                <w:rFonts w:eastAsia="Times New Roman" w:cs="Arial"/>
                <w:color w:val="000000"/>
                <w:sz w:val="13"/>
                <w:szCs w:val="13"/>
                <w:lang w:eastAsia="es-MX"/>
              </w:rPr>
            </w:pPr>
            <w:r w:rsidRPr="00F163A1">
              <w:rPr>
                <w:rFonts w:eastAsia="Times New Roman" w:cs="Arial"/>
                <w:color w:val="000000"/>
                <w:sz w:val="13"/>
                <w:szCs w:val="13"/>
                <w:lang w:eastAsia="es-MX"/>
              </w:rPr>
              <w:t>608,774.35</w:t>
            </w:r>
          </w:p>
        </w:tc>
        <w:tc>
          <w:tcPr>
            <w:tcW w:w="0" w:type="auto"/>
            <w:tcBorders>
              <w:top w:val="nil"/>
              <w:left w:val="nil"/>
              <w:bottom w:val="single" w:sz="4" w:space="0" w:color="auto"/>
              <w:right w:val="single" w:sz="4" w:space="0" w:color="auto"/>
            </w:tcBorders>
            <w:shd w:val="clear" w:color="000000" w:fill="F3F3F3"/>
            <w:noWrap/>
            <w:vAlign w:val="center"/>
            <w:hideMark/>
          </w:tcPr>
          <w:p w:rsidR="00622F95" w:rsidRPr="00F163A1" w:rsidRDefault="00622F95" w:rsidP="00BF501A">
            <w:pPr>
              <w:jc w:val="right"/>
              <w:rPr>
                <w:rFonts w:eastAsia="Times New Roman" w:cs="Arial"/>
                <w:color w:val="000000"/>
                <w:sz w:val="13"/>
                <w:szCs w:val="13"/>
                <w:lang w:eastAsia="es-MX"/>
              </w:rPr>
            </w:pPr>
            <w:r w:rsidRPr="00F163A1">
              <w:rPr>
                <w:rFonts w:eastAsia="Times New Roman" w:cs="Arial"/>
                <w:color w:val="000000"/>
                <w:sz w:val="13"/>
                <w:szCs w:val="13"/>
                <w:lang w:eastAsia="es-MX"/>
              </w:rPr>
              <w:t>166,308.55</w:t>
            </w:r>
          </w:p>
        </w:tc>
        <w:tc>
          <w:tcPr>
            <w:tcW w:w="0" w:type="auto"/>
            <w:tcBorders>
              <w:top w:val="nil"/>
              <w:left w:val="nil"/>
              <w:bottom w:val="single" w:sz="4" w:space="0" w:color="auto"/>
              <w:right w:val="single" w:sz="4" w:space="0" w:color="auto"/>
            </w:tcBorders>
            <w:shd w:val="clear" w:color="auto" w:fill="auto"/>
            <w:noWrap/>
            <w:vAlign w:val="center"/>
            <w:hideMark/>
          </w:tcPr>
          <w:p w:rsidR="00622F95" w:rsidRPr="00F163A1" w:rsidRDefault="00622F95" w:rsidP="00BF501A">
            <w:pPr>
              <w:jc w:val="right"/>
              <w:rPr>
                <w:rFonts w:eastAsia="Times New Roman" w:cs="Arial"/>
                <w:color w:val="000000"/>
                <w:sz w:val="13"/>
                <w:szCs w:val="13"/>
                <w:lang w:eastAsia="es-MX"/>
              </w:rPr>
            </w:pPr>
            <w:r w:rsidRPr="00F163A1">
              <w:rPr>
                <w:rFonts w:eastAsia="Times New Roman" w:cs="Arial"/>
                <w:color w:val="000000"/>
                <w:sz w:val="13"/>
                <w:szCs w:val="13"/>
                <w:lang w:eastAsia="es-MX"/>
              </w:rPr>
              <w:t>0.00</w:t>
            </w:r>
          </w:p>
        </w:tc>
        <w:tc>
          <w:tcPr>
            <w:tcW w:w="0" w:type="auto"/>
            <w:tcBorders>
              <w:top w:val="nil"/>
              <w:left w:val="nil"/>
              <w:bottom w:val="single" w:sz="4" w:space="0" w:color="auto"/>
              <w:right w:val="single" w:sz="4" w:space="0" w:color="auto"/>
            </w:tcBorders>
            <w:shd w:val="clear" w:color="auto" w:fill="auto"/>
            <w:noWrap/>
            <w:vAlign w:val="center"/>
            <w:hideMark/>
          </w:tcPr>
          <w:p w:rsidR="00622F95" w:rsidRPr="00F163A1" w:rsidRDefault="00622F95" w:rsidP="00BF501A">
            <w:pPr>
              <w:jc w:val="right"/>
              <w:rPr>
                <w:rFonts w:eastAsia="Times New Roman" w:cs="Arial"/>
                <w:color w:val="000000"/>
                <w:sz w:val="13"/>
                <w:szCs w:val="13"/>
                <w:lang w:eastAsia="es-MX"/>
              </w:rPr>
            </w:pPr>
            <w:r w:rsidRPr="00F163A1">
              <w:rPr>
                <w:rFonts w:eastAsia="Times New Roman" w:cs="Arial"/>
                <w:color w:val="000000"/>
                <w:sz w:val="13"/>
                <w:szCs w:val="13"/>
                <w:lang w:eastAsia="es-MX"/>
              </w:rPr>
              <w:t>0.00</w:t>
            </w:r>
          </w:p>
        </w:tc>
        <w:tc>
          <w:tcPr>
            <w:tcW w:w="0" w:type="auto"/>
            <w:tcBorders>
              <w:top w:val="nil"/>
              <w:left w:val="nil"/>
              <w:bottom w:val="single" w:sz="4" w:space="0" w:color="auto"/>
              <w:right w:val="single" w:sz="4" w:space="0" w:color="auto"/>
            </w:tcBorders>
            <w:shd w:val="clear" w:color="auto" w:fill="auto"/>
            <w:noWrap/>
            <w:vAlign w:val="center"/>
            <w:hideMark/>
          </w:tcPr>
          <w:p w:rsidR="00622F95" w:rsidRPr="00F163A1" w:rsidRDefault="00622F95" w:rsidP="00BF501A">
            <w:pPr>
              <w:jc w:val="right"/>
              <w:rPr>
                <w:rFonts w:eastAsia="Times New Roman" w:cs="Arial"/>
                <w:color w:val="000000"/>
                <w:sz w:val="13"/>
                <w:szCs w:val="13"/>
                <w:lang w:eastAsia="es-MX"/>
              </w:rPr>
            </w:pPr>
            <w:r w:rsidRPr="00F163A1">
              <w:rPr>
                <w:rFonts w:eastAsia="Times New Roman" w:cs="Arial"/>
                <w:color w:val="000000"/>
                <w:sz w:val="13"/>
                <w:szCs w:val="13"/>
                <w:lang w:eastAsia="es-MX"/>
              </w:rPr>
              <w:t>0.00</w:t>
            </w:r>
          </w:p>
        </w:tc>
        <w:tc>
          <w:tcPr>
            <w:tcW w:w="0" w:type="auto"/>
            <w:tcBorders>
              <w:top w:val="nil"/>
              <w:left w:val="nil"/>
              <w:bottom w:val="single" w:sz="4" w:space="0" w:color="auto"/>
              <w:right w:val="single" w:sz="4" w:space="0" w:color="auto"/>
            </w:tcBorders>
            <w:shd w:val="clear" w:color="000000" w:fill="F3F3F3"/>
            <w:noWrap/>
            <w:vAlign w:val="center"/>
            <w:hideMark/>
          </w:tcPr>
          <w:p w:rsidR="00622F95" w:rsidRPr="00F163A1" w:rsidRDefault="00622F95" w:rsidP="00BF501A">
            <w:pPr>
              <w:jc w:val="right"/>
              <w:rPr>
                <w:rFonts w:eastAsia="Times New Roman" w:cs="Arial"/>
                <w:color w:val="000000"/>
                <w:sz w:val="13"/>
                <w:szCs w:val="13"/>
                <w:lang w:eastAsia="es-MX"/>
              </w:rPr>
            </w:pPr>
            <w:r w:rsidRPr="00F163A1">
              <w:rPr>
                <w:rFonts w:eastAsia="Times New Roman" w:cs="Arial"/>
                <w:color w:val="000000"/>
                <w:sz w:val="13"/>
                <w:szCs w:val="13"/>
                <w:lang w:eastAsia="es-MX"/>
              </w:rPr>
              <w:t>831,542.73</w:t>
            </w:r>
          </w:p>
        </w:tc>
        <w:tc>
          <w:tcPr>
            <w:tcW w:w="0" w:type="auto"/>
            <w:tcBorders>
              <w:top w:val="nil"/>
              <w:left w:val="nil"/>
              <w:bottom w:val="single" w:sz="4" w:space="0" w:color="auto"/>
              <w:right w:val="single" w:sz="4" w:space="0" w:color="auto"/>
            </w:tcBorders>
            <w:shd w:val="clear" w:color="000000" w:fill="F3F3F3"/>
            <w:noWrap/>
            <w:vAlign w:val="center"/>
            <w:hideMark/>
          </w:tcPr>
          <w:p w:rsidR="00622F95" w:rsidRPr="00F163A1" w:rsidRDefault="00622F95" w:rsidP="00BF501A">
            <w:pPr>
              <w:jc w:val="right"/>
              <w:rPr>
                <w:rFonts w:eastAsia="Times New Roman" w:cs="Arial"/>
                <w:color w:val="000000"/>
                <w:sz w:val="13"/>
                <w:szCs w:val="13"/>
                <w:lang w:eastAsia="es-MX"/>
              </w:rPr>
            </w:pPr>
            <w:r w:rsidRPr="00F163A1">
              <w:rPr>
                <w:rFonts w:eastAsia="Times New Roman" w:cs="Arial"/>
                <w:color w:val="000000"/>
                <w:sz w:val="13"/>
                <w:szCs w:val="13"/>
                <w:lang w:eastAsia="es-MX"/>
              </w:rPr>
              <w:t>9,099,180.27</w:t>
            </w:r>
          </w:p>
        </w:tc>
      </w:tr>
      <w:tr w:rsidR="00622F95" w:rsidRPr="00F163A1" w:rsidTr="00CE4E2E">
        <w:trPr>
          <w:trHeight w:val="288"/>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22F95" w:rsidRPr="00F163A1" w:rsidRDefault="00622F95" w:rsidP="00F163A1">
            <w:pPr>
              <w:jc w:val="left"/>
              <w:rPr>
                <w:rFonts w:eastAsia="Times New Roman" w:cs="Arial"/>
                <w:color w:val="000000"/>
                <w:sz w:val="13"/>
                <w:szCs w:val="13"/>
                <w:lang w:eastAsia="es-MX"/>
              </w:rPr>
            </w:pPr>
            <w:r w:rsidRPr="00F163A1">
              <w:rPr>
                <w:rFonts w:eastAsia="Times New Roman" w:cs="Arial"/>
                <w:color w:val="000000"/>
                <w:sz w:val="13"/>
                <w:szCs w:val="13"/>
                <w:lang w:eastAsia="es-MX"/>
              </w:rPr>
              <w:t>MARZO</w:t>
            </w:r>
          </w:p>
        </w:tc>
        <w:tc>
          <w:tcPr>
            <w:tcW w:w="0" w:type="auto"/>
            <w:tcBorders>
              <w:top w:val="nil"/>
              <w:left w:val="nil"/>
              <w:bottom w:val="single" w:sz="4" w:space="0" w:color="auto"/>
              <w:right w:val="single" w:sz="4" w:space="0" w:color="auto"/>
            </w:tcBorders>
            <w:shd w:val="clear" w:color="auto" w:fill="auto"/>
            <w:noWrap/>
            <w:vAlign w:val="center"/>
            <w:hideMark/>
          </w:tcPr>
          <w:p w:rsidR="00622F95" w:rsidRPr="00F163A1" w:rsidRDefault="00622F95" w:rsidP="00BF501A">
            <w:pPr>
              <w:jc w:val="right"/>
              <w:rPr>
                <w:rFonts w:eastAsia="Times New Roman" w:cs="Arial"/>
                <w:color w:val="000000"/>
                <w:sz w:val="13"/>
                <w:szCs w:val="13"/>
                <w:lang w:eastAsia="es-MX"/>
              </w:rPr>
            </w:pPr>
            <w:r w:rsidRPr="00F163A1">
              <w:rPr>
                <w:rFonts w:eastAsia="Times New Roman" w:cs="Arial"/>
                <w:color w:val="000000"/>
                <w:sz w:val="13"/>
                <w:szCs w:val="13"/>
                <w:lang w:eastAsia="es-MX"/>
              </w:rPr>
              <w:t>4,889,677.69</w:t>
            </w:r>
          </w:p>
        </w:tc>
        <w:tc>
          <w:tcPr>
            <w:tcW w:w="0" w:type="auto"/>
            <w:tcBorders>
              <w:top w:val="nil"/>
              <w:left w:val="nil"/>
              <w:bottom w:val="single" w:sz="4" w:space="0" w:color="auto"/>
              <w:right w:val="single" w:sz="4" w:space="0" w:color="auto"/>
            </w:tcBorders>
            <w:shd w:val="clear" w:color="auto" w:fill="auto"/>
            <w:noWrap/>
            <w:vAlign w:val="center"/>
            <w:hideMark/>
          </w:tcPr>
          <w:p w:rsidR="00622F95" w:rsidRPr="00F163A1" w:rsidRDefault="00622F95" w:rsidP="00BF501A">
            <w:pPr>
              <w:jc w:val="right"/>
              <w:rPr>
                <w:rFonts w:eastAsia="Times New Roman" w:cs="Arial"/>
                <w:color w:val="000000"/>
                <w:sz w:val="13"/>
                <w:szCs w:val="13"/>
                <w:lang w:eastAsia="es-MX"/>
              </w:rPr>
            </w:pPr>
            <w:r w:rsidRPr="00F163A1">
              <w:rPr>
                <w:rFonts w:eastAsia="Times New Roman" w:cs="Arial"/>
                <w:color w:val="000000"/>
                <w:sz w:val="13"/>
                <w:szCs w:val="13"/>
                <w:lang w:eastAsia="es-MX"/>
              </w:rPr>
              <w:t>1,244,217.26</w:t>
            </w:r>
          </w:p>
        </w:tc>
        <w:tc>
          <w:tcPr>
            <w:tcW w:w="0" w:type="auto"/>
            <w:tcBorders>
              <w:top w:val="nil"/>
              <w:left w:val="nil"/>
              <w:bottom w:val="single" w:sz="4" w:space="0" w:color="auto"/>
              <w:right w:val="single" w:sz="4" w:space="0" w:color="auto"/>
            </w:tcBorders>
            <w:shd w:val="clear" w:color="auto" w:fill="auto"/>
            <w:noWrap/>
            <w:vAlign w:val="center"/>
            <w:hideMark/>
          </w:tcPr>
          <w:p w:rsidR="00622F95" w:rsidRPr="00F163A1" w:rsidRDefault="00622F95" w:rsidP="00BF501A">
            <w:pPr>
              <w:jc w:val="right"/>
              <w:rPr>
                <w:rFonts w:eastAsia="Times New Roman" w:cs="Arial"/>
                <w:color w:val="000000"/>
                <w:sz w:val="13"/>
                <w:szCs w:val="13"/>
                <w:lang w:eastAsia="es-MX"/>
              </w:rPr>
            </w:pPr>
            <w:r w:rsidRPr="00F163A1">
              <w:rPr>
                <w:rFonts w:eastAsia="Times New Roman" w:cs="Arial"/>
                <w:color w:val="000000"/>
                <w:sz w:val="13"/>
                <w:szCs w:val="13"/>
                <w:lang w:eastAsia="es-MX"/>
              </w:rPr>
              <w:t>3,556,094.33</w:t>
            </w:r>
          </w:p>
        </w:tc>
        <w:tc>
          <w:tcPr>
            <w:tcW w:w="0" w:type="auto"/>
            <w:tcBorders>
              <w:top w:val="nil"/>
              <w:left w:val="nil"/>
              <w:bottom w:val="single" w:sz="4" w:space="0" w:color="auto"/>
              <w:right w:val="single" w:sz="4" w:space="0" w:color="auto"/>
            </w:tcBorders>
            <w:shd w:val="clear" w:color="auto" w:fill="auto"/>
            <w:noWrap/>
            <w:vAlign w:val="center"/>
            <w:hideMark/>
          </w:tcPr>
          <w:p w:rsidR="00622F95" w:rsidRPr="00F163A1" w:rsidRDefault="00622F95" w:rsidP="00BF501A">
            <w:pPr>
              <w:jc w:val="right"/>
              <w:rPr>
                <w:rFonts w:eastAsia="Times New Roman" w:cs="Arial"/>
                <w:color w:val="000000"/>
                <w:sz w:val="13"/>
                <w:szCs w:val="13"/>
                <w:lang w:eastAsia="es-MX"/>
              </w:rPr>
            </w:pPr>
            <w:r w:rsidRPr="00F163A1">
              <w:rPr>
                <w:rFonts w:eastAsia="Times New Roman" w:cs="Arial"/>
                <w:color w:val="000000"/>
                <w:sz w:val="13"/>
                <w:szCs w:val="13"/>
                <w:lang w:eastAsia="es-MX"/>
              </w:rPr>
              <w:t>1,146,032.68</w:t>
            </w:r>
          </w:p>
        </w:tc>
        <w:tc>
          <w:tcPr>
            <w:tcW w:w="0" w:type="auto"/>
            <w:tcBorders>
              <w:top w:val="nil"/>
              <w:left w:val="nil"/>
              <w:bottom w:val="single" w:sz="4" w:space="0" w:color="auto"/>
              <w:right w:val="single" w:sz="4" w:space="0" w:color="auto"/>
            </w:tcBorders>
            <w:shd w:val="clear" w:color="auto" w:fill="auto"/>
            <w:noWrap/>
            <w:vAlign w:val="center"/>
            <w:hideMark/>
          </w:tcPr>
          <w:p w:rsidR="00622F95" w:rsidRPr="00F163A1" w:rsidRDefault="00622F95" w:rsidP="00BF501A">
            <w:pPr>
              <w:jc w:val="right"/>
              <w:rPr>
                <w:rFonts w:eastAsia="Times New Roman" w:cs="Arial"/>
                <w:color w:val="000000"/>
                <w:sz w:val="13"/>
                <w:szCs w:val="13"/>
                <w:lang w:eastAsia="es-MX"/>
              </w:rPr>
            </w:pPr>
            <w:r w:rsidRPr="00F163A1">
              <w:rPr>
                <w:rFonts w:eastAsia="Times New Roman" w:cs="Arial"/>
                <w:color w:val="000000"/>
                <w:sz w:val="13"/>
                <w:szCs w:val="13"/>
                <w:lang w:eastAsia="es-MX"/>
              </w:rPr>
              <w:t>5,134,432.20</w:t>
            </w:r>
          </w:p>
        </w:tc>
        <w:tc>
          <w:tcPr>
            <w:tcW w:w="0" w:type="auto"/>
            <w:tcBorders>
              <w:top w:val="nil"/>
              <w:left w:val="nil"/>
              <w:bottom w:val="single" w:sz="4" w:space="0" w:color="auto"/>
              <w:right w:val="single" w:sz="4" w:space="0" w:color="auto"/>
            </w:tcBorders>
            <w:shd w:val="clear" w:color="auto" w:fill="auto"/>
            <w:noWrap/>
            <w:vAlign w:val="center"/>
            <w:hideMark/>
          </w:tcPr>
          <w:p w:rsidR="00622F95" w:rsidRPr="00F163A1" w:rsidRDefault="00622F95" w:rsidP="00BF501A">
            <w:pPr>
              <w:jc w:val="right"/>
              <w:rPr>
                <w:rFonts w:eastAsia="Times New Roman" w:cs="Arial"/>
                <w:color w:val="000000"/>
                <w:sz w:val="13"/>
                <w:szCs w:val="13"/>
                <w:lang w:eastAsia="es-MX"/>
              </w:rPr>
            </w:pPr>
            <w:r w:rsidRPr="00F163A1">
              <w:rPr>
                <w:rFonts w:eastAsia="Times New Roman" w:cs="Arial"/>
                <w:color w:val="000000"/>
                <w:sz w:val="13"/>
                <w:szCs w:val="13"/>
                <w:lang w:eastAsia="es-MX"/>
              </w:rPr>
              <w:t>1,306,518.84</w:t>
            </w:r>
          </w:p>
        </w:tc>
        <w:tc>
          <w:tcPr>
            <w:tcW w:w="0" w:type="auto"/>
            <w:tcBorders>
              <w:top w:val="nil"/>
              <w:left w:val="nil"/>
              <w:bottom w:val="single" w:sz="4" w:space="0" w:color="auto"/>
              <w:right w:val="single" w:sz="4" w:space="0" w:color="auto"/>
            </w:tcBorders>
            <w:shd w:val="clear" w:color="auto" w:fill="auto"/>
            <w:noWrap/>
            <w:vAlign w:val="center"/>
            <w:hideMark/>
          </w:tcPr>
          <w:p w:rsidR="00622F95" w:rsidRPr="00F163A1" w:rsidRDefault="00622F95" w:rsidP="00BF501A">
            <w:pPr>
              <w:jc w:val="right"/>
              <w:rPr>
                <w:rFonts w:eastAsia="Times New Roman" w:cs="Arial"/>
                <w:color w:val="000000"/>
                <w:sz w:val="13"/>
                <w:szCs w:val="13"/>
                <w:lang w:eastAsia="es-MX"/>
              </w:rPr>
            </w:pPr>
            <w:r w:rsidRPr="00F163A1">
              <w:rPr>
                <w:rFonts w:eastAsia="Times New Roman" w:cs="Arial"/>
                <w:color w:val="000000"/>
                <w:sz w:val="13"/>
                <w:szCs w:val="13"/>
                <w:lang w:eastAsia="es-MX"/>
              </w:rPr>
              <w:t>778,018.14</w:t>
            </w:r>
          </w:p>
        </w:tc>
        <w:tc>
          <w:tcPr>
            <w:tcW w:w="0" w:type="auto"/>
            <w:tcBorders>
              <w:top w:val="nil"/>
              <w:left w:val="nil"/>
              <w:bottom w:val="single" w:sz="4" w:space="0" w:color="auto"/>
              <w:right w:val="single" w:sz="4" w:space="0" w:color="auto"/>
            </w:tcBorders>
            <w:shd w:val="clear" w:color="auto" w:fill="auto"/>
            <w:noWrap/>
            <w:vAlign w:val="center"/>
            <w:hideMark/>
          </w:tcPr>
          <w:p w:rsidR="00622F95" w:rsidRPr="00F163A1" w:rsidRDefault="00622F95" w:rsidP="00BF501A">
            <w:pPr>
              <w:jc w:val="right"/>
              <w:rPr>
                <w:rFonts w:eastAsia="Times New Roman" w:cs="Arial"/>
                <w:color w:val="000000"/>
                <w:sz w:val="13"/>
                <w:szCs w:val="13"/>
                <w:lang w:eastAsia="es-MX"/>
              </w:rPr>
            </w:pPr>
            <w:r w:rsidRPr="00F163A1">
              <w:rPr>
                <w:rFonts w:eastAsia="Times New Roman" w:cs="Arial"/>
                <w:color w:val="000000"/>
                <w:sz w:val="13"/>
                <w:szCs w:val="13"/>
                <w:lang w:eastAsia="es-MX"/>
              </w:rPr>
              <w:t>611,709.60</w:t>
            </w:r>
          </w:p>
        </w:tc>
        <w:tc>
          <w:tcPr>
            <w:tcW w:w="0" w:type="auto"/>
            <w:tcBorders>
              <w:top w:val="nil"/>
              <w:left w:val="nil"/>
              <w:bottom w:val="single" w:sz="4" w:space="0" w:color="auto"/>
              <w:right w:val="single" w:sz="4" w:space="0" w:color="auto"/>
            </w:tcBorders>
            <w:shd w:val="clear" w:color="auto" w:fill="auto"/>
            <w:noWrap/>
            <w:vAlign w:val="center"/>
            <w:hideMark/>
          </w:tcPr>
          <w:p w:rsidR="00622F95" w:rsidRPr="00F163A1" w:rsidRDefault="00622F95" w:rsidP="00BF501A">
            <w:pPr>
              <w:jc w:val="right"/>
              <w:rPr>
                <w:rFonts w:eastAsia="Times New Roman" w:cs="Arial"/>
                <w:color w:val="000000"/>
                <w:sz w:val="13"/>
                <w:szCs w:val="13"/>
                <w:lang w:eastAsia="es-MX"/>
              </w:rPr>
            </w:pPr>
            <w:r w:rsidRPr="00F163A1">
              <w:rPr>
                <w:rFonts w:eastAsia="Times New Roman" w:cs="Arial"/>
                <w:color w:val="000000"/>
                <w:sz w:val="13"/>
                <w:szCs w:val="13"/>
                <w:lang w:eastAsia="es-MX"/>
              </w:rPr>
              <w:t>611,709.60</w:t>
            </w:r>
          </w:p>
        </w:tc>
        <w:tc>
          <w:tcPr>
            <w:tcW w:w="0" w:type="auto"/>
            <w:tcBorders>
              <w:top w:val="nil"/>
              <w:left w:val="nil"/>
              <w:bottom w:val="single" w:sz="4" w:space="0" w:color="auto"/>
              <w:right w:val="single" w:sz="4" w:space="0" w:color="auto"/>
            </w:tcBorders>
            <w:shd w:val="clear" w:color="auto" w:fill="auto"/>
            <w:noWrap/>
            <w:vAlign w:val="center"/>
            <w:hideMark/>
          </w:tcPr>
          <w:p w:rsidR="00622F95" w:rsidRPr="00F163A1" w:rsidRDefault="00622F95" w:rsidP="00BF501A">
            <w:pPr>
              <w:jc w:val="right"/>
              <w:rPr>
                <w:rFonts w:eastAsia="Times New Roman" w:cs="Arial"/>
                <w:color w:val="000000"/>
                <w:sz w:val="13"/>
                <w:szCs w:val="13"/>
                <w:lang w:eastAsia="es-MX"/>
              </w:rPr>
            </w:pPr>
            <w:r w:rsidRPr="00F163A1">
              <w:rPr>
                <w:rFonts w:eastAsia="Times New Roman" w:cs="Arial"/>
                <w:color w:val="000000"/>
                <w:sz w:val="13"/>
                <w:szCs w:val="13"/>
                <w:lang w:eastAsia="es-MX"/>
              </w:rPr>
              <w:t>611,709.60</w:t>
            </w:r>
          </w:p>
        </w:tc>
        <w:tc>
          <w:tcPr>
            <w:tcW w:w="0" w:type="auto"/>
            <w:tcBorders>
              <w:top w:val="nil"/>
              <w:left w:val="nil"/>
              <w:bottom w:val="single" w:sz="4" w:space="0" w:color="auto"/>
              <w:right w:val="single" w:sz="4" w:space="0" w:color="auto"/>
            </w:tcBorders>
            <w:shd w:val="clear" w:color="auto" w:fill="auto"/>
            <w:noWrap/>
            <w:vAlign w:val="center"/>
            <w:hideMark/>
          </w:tcPr>
          <w:p w:rsidR="00622F95" w:rsidRPr="00F163A1" w:rsidRDefault="00622F95" w:rsidP="00BF501A">
            <w:pPr>
              <w:jc w:val="right"/>
              <w:rPr>
                <w:rFonts w:eastAsia="Times New Roman" w:cs="Arial"/>
                <w:color w:val="000000"/>
                <w:sz w:val="13"/>
                <w:szCs w:val="13"/>
                <w:lang w:eastAsia="es-MX"/>
              </w:rPr>
            </w:pPr>
            <w:r w:rsidRPr="00F163A1">
              <w:rPr>
                <w:rFonts w:eastAsia="Times New Roman" w:cs="Arial"/>
                <w:color w:val="000000"/>
                <w:sz w:val="13"/>
                <w:szCs w:val="13"/>
                <w:lang w:eastAsia="es-MX"/>
              </w:rPr>
              <w:t>3,890,090.72</w:t>
            </w:r>
          </w:p>
        </w:tc>
        <w:tc>
          <w:tcPr>
            <w:tcW w:w="0" w:type="auto"/>
            <w:tcBorders>
              <w:top w:val="nil"/>
              <w:left w:val="nil"/>
              <w:bottom w:val="single" w:sz="4" w:space="0" w:color="auto"/>
              <w:right w:val="single" w:sz="4" w:space="0" w:color="auto"/>
            </w:tcBorders>
            <w:shd w:val="clear" w:color="auto" w:fill="auto"/>
            <w:noWrap/>
            <w:vAlign w:val="center"/>
            <w:hideMark/>
          </w:tcPr>
          <w:p w:rsidR="00622F95" w:rsidRPr="00F163A1" w:rsidRDefault="00622F95" w:rsidP="00BF501A">
            <w:pPr>
              <w:jc w:val="right"/>
              <w:rPr>
                <w:rFonts w:eastAsia="Times New Roman" w:cs="Arial"/>
                <w:color w:val="000000"/>
                <w:sz w:val="13"/>
                <w:szCs w:val="13"/>
                <w:lang w:eastAsia="es-MX"/>
              </w:rPr>
            </w:pPr>
            <w:r w:rsidRPr="00F163A1">
              <w:rPr>
                <w:rFonts w:eastAsia="Times New Roman" w:cs="Arial"/>
                <w:color w:val="000000"/>
                <w:sz w:val="13"/>
                <w:szCs w:val="13"/>
                <w:lang w:eastAsia="es-MX"/>
              </w:rPr>
              <w:t>23,780,210.64</w:t>
            </w:r>
          </w:p>
        </w:tc>
      </w:tr>
      <w:tr w:rsidR="00622F95" w:rsidRPr="00F163A1" w:rsidTr="00CE4E2E">
        <w:trPr>
          <w:trHeight w:val="288"/>
        </w:trPr>
        <w:tc>
          <w:tcPr>
            <w:tcW w:w="0" w:type="auto"/>
            <w:tcBorders>
              <w:top w:val="nil"/>
              <w:left w:val="single" w:sz="4" w:space="0" w:color="auto"/>
              <w:bottom w:val="single" w:sz="4" w:space="0" w:color="auto"/>
              <w:right w:val="single" w:sz="4" w:space="0" w:color="auto"/>
            </w:tcBorders>
            <w:shd w:val="clear" w:color="000000" w:fill="F3F3F3"/>
            <w:noWrap/>
            <w:vAlign w:val="center"/>
            <w:hideMark/>
          </w:tcPr>
          <w:p w:rsidR="00622F95" w:rsidRPr="00F163A1" w:rsidRDefault="00622F95" w:rsidP="00F163A1">
            <w:pPr>
              <w:jc w:val="left"/>
              <w:rPr>
                <w:rFonts w:eastAsia="Times New Roman" w:cs="Arial"/>
                <w:color w:val="000000"/>
                <w:sz w:val="13"/>
                <w:szCs w:val="13"/>
                <w:lang w:eastAsia="es-MX"/>
              </w:rPr>
            </w:pPr>
            <w:r w:rsidRPr="00F163A1">
              <w:rPr>
                <w:rFonts w:eastAsia="Times New Roman" w:cs="Arial"/>
                <w:color w:val="000000"/>
                <w:sz w:val="13"/>
                <w:szCs w:val="13"/>
                <w:lang w:eastAsia="es-MX"/>
              </w:rPr>
              <w:t>ABRIL</w:t>
            </w:r>
          </w:p>
        </w:tc>
        <w:tc>
          <w:tcPr>
            <w:tcW w:w="0" w:type="auto"/>
            <w:tcBorders>
              <w:top w:val="nil"/>
              <w:left w:val="nil"/>
              <w:bottom w:val="single" w:sz="4" w:space="0" w:color="auto"/>
              <w:right w:val="single" w:sz="4" w:space="0" w:color="auto"/>
            </w:tcBorders>
            <w:shd w:val="clear" w:color="000000" w:fill="F3F3F3"/>
            <w:noWrap/>
            <w:vAlign w:val="center"/>
            <w:hideMark/>
          </w:tcPr>
          <w:p w:rsidR="00622F95" w:rsidRPr="00F163A1" w:rsidRDefault="00622F95" w:rsidP="00BF501A">
            <w:pPr>
              <w:jc w:val="right"/>
              <w:rPr>
                <w:rFonts w:eastAsia="Times New Roman" w:cs="Arial"/>
                <w:color w:val="000000"/>
                <w:sz w:val="13"/>
                <w:szCs w:val="13"/>
                <w:lang w:eastAsia="es-MX"/>
              </w:rPr>
            </w:pPr>
            <w:r w:rsidRPr="00F163A1">
              <w:rPr>
                <w:rFonts w:eastAsia="Times New Roman" w:cs="Arial"/>
                <w:color w:val="000000"/>
                <w:sz w:val="13"/>
                <w:szCs w:val="13"/>
                <w:lang w:eastAsia="es-MX"/>
              </w:rPr>
              <w:t>4,889,677.69</w:t>
            </w:r>
          </w:p>
        </w:tc>
        <w:tc>
          <w:tcPr>
            <w:tcW w:w="0" w:type="auto"/>
            <w:tcBorders>
              <w:top w:val="nil"/>
              <w:left w:val="nil"/>
              <w:bottom w:val="single" w:sz="4" w:space="0" w:color="auto"/>
              <w:right w:val="single" w:sz="4" w:space="0" w:color="auto"/>
            </w:tcBorders>
            <w:shd w:val="clear" w:color="000000" w:fill="F3F3F3"/>
            <w:noWrap/>
            <w:vAlign w:val="center"/>
            <w:hideMark/>
          </w:tcPr>
          <w:p w:rsidR="00622F95" w:rsidRPr="00F163A1" w:rsidRDefault="00622F95" w:rsidP="00BF501A">
            <w:pPr>
              <w:jc w:val="right"/>
              <w:rPr>
                <w:rFonts w:eastAsia="Times New Roman" w:cs="Arial"/>
                <w:color w:val="000000"/>
                <w:sz w:val="13"/>
                <w:szCs w:val="13"/>
                <w:lang w:eastAsia="es-MX"/>
              </w:rPr>
            </w:pPr>
            <w:r w:rsidRPr="00F163A1">
              <w:rPr>
                <w:rFonts w:eastAsia="Times New Roman" w:cs="Arial"/>
                <w:color w:val="000000"/>
                <w:sz w:val="13"/>
                <w:szCs w:val="13"/>
                <w:lang w:eastAsia="es-MX"/>
              </w:rPr>
              <w:t>1,244,217.26</w:t>
            </w:r>
          </w:p>
        </w:tc>
        <w:tc>
          <w:tcPr>
            <w:tcW w:w="0" w:type="auto"/>
            <w:tcBorders>
              <w:top w:val="nil"/>
              <w:left w:val="nil"/>
              <w:bottom w:val="single" w:sz="4" w:space="0" w:color="auto"/>
              <w:right w:val="single" w:sz="4" w:space="0" w:color="auto"/>
            </w:tcBorders>
            <w:shd w:val="clear" w:color="000000" w:fill="F3F3F3"/>
            <w:noWrap/>
            <w:vAlign w:val="center"/>
            <w:hideMark/>
          </w:tcPr>
          <w:p w:rsidR="00622F95" w:rsidRPr="00F163A1" w:rsidRDefault="00622F95" w:rsidP="00BF501A">
            <w:pPr>
              <w:jc w:val="right"/>
              <w:rPr>
                <w:rFonts w:eastAsia="Times New Roman" w:cs="Arial"/>
                <w:color w:val="000000"/>
                <w:sz w:val="13"/>
                <w:szCs w:val="13"/>
                <w:lang w:eastAsia="es-MX"/>
              </w:rPr>
            </w:pPr>
            <w:r w:rsidRPr="00F163A1">
              <w:rPr>
                <w:rFonts w:eastAsia="Times New Roman" w:cs="Arial"/>
                <w:color w:val="000000"/>
                <w:sz w:val="13"/>
                <w:szCs w:val="13"/>
                <w:lang w:eastAsia="es-MX"/>
              </w:rPr>
              <w:t>3,556,094.33</w:t>
            </w:r>
          </w:p>
        </w:tc>
        <w:tc>
          <w:tcPr>
            <w:tcW w:w="0" w:type="auto"/>
            <w:tcBorders>
              <w:top w:val="nil"/>
              <w:left w:val="nil"/>
              <w:bottom w:val="single" w:sz="4" w:space="0" w:color="auto"/>
              <w:right w:val="single" w:sz="4" w:space="0" w:color="auto"/>
            </w:tcBorders>
            <w:shd w:val="clear" w:color="000000" w:fill="F3F3F3"/>
            <w:noWrap/>
            <w:vAlign w:val="center"/>
            <w:hideMark/>
          </w:tcPr>
          <w:p w:rsidR="00622F95" w:rsidRPr="00F163A1" w:rsidRDefault="00622F95" w:rsidP="00BF501A">
            <w:pPr>
              <w:jc w:val="right"/>
              <w:rPr>
                <w:rFonts w:eastAsia="Times New Roman" w:cs="Arial"/>
                <w:color w:val="000000"/>
                <w:sz w:val="13"/>
                <w:szCs w:val="13"/>
                <w:lang w:eastAsia="es-MX"/>
              </w:rPr>
            </w:pPr>
            <w:r w:rsidRPr="00F163A1">
              <w:rPr>
                <w:rFonts w:eastAsia="Times New Roman" w:cs="Arial"/>
                <w:color w:val="000000"/>
                <w:sz w:val="13"/>
                <w:szCs w:val="13"/>
                <w:lang w:eastAsia="es-MX"/>
              </w:rPr>
              <w:t>1,146,032.68</w:t>
            </w:r>
          </w:p>
        </w:tc>
        <w:tc>
          <w:tcPr>
            <w:tcW w:w="0" w:type="auto"/>
            <w:tcBorders>
              <w:top w:val="nil"/>
              <w:left w:val="nil"/>
              <w:bottom w:val="single" w:sz="4" w:space="0" w:color="auto"/>
              <w:right w:val="single" w:sz="4" w:space="0" w:color="auto"/>
            </w:tcBorders>
            <w:shd w:val="clear" w:color="000000" w:fill="F3F3F3"/>
            <w:noWrap/>
            <w:vAlign w:val="center"/>
            <w:hideMark/>
          </w:tcPr>
          <w:p w:rsidR="00622F95" w:rsidRPr="00F163A1" w:rsidRDefault="00622F95" w:rsidP="00BF501A">
            <w:pPr>
              <w:jc w:val="right"/>
              <w:rPr>
                <w:rFonts w:eastAsia="Times New Roman" w:cs="Arial"/>
                <w:color w:val="000000"/>
                <w:sz w:val="13"/>
                <w:szCs w:val="13"/>
                <w:lang w:eastAsia="es-MX"/>
              </w:rPr>
            </w:pPr>
            <w:r w:rsidRPr="00F163A1">
              <w:rPr>
                <w:rFonts w:eastAsia="Times New Roman" w:cs="Arial"/>
                <w:color w:val="000000"/>
                <w:sz w:val="13"/>
                <w:szCs w:val="13"/>
                <w:lang w:eastAsia="es-MX"/>
              </w:rPr>
              <w:t>5,134,432.20</w:t>
            </w:r>
          </w:p>
        </w:tc>
        <w:tc>
          <w:tcPr>
            <w:tcW w:w="0" w:type="auto"/>
            <w:tcBorders>
              <w:top w:val="nil"/>
              <w:left w:val="nil"/>
              <w:bottom w:val="single" w:sz="4" w:space="0" w:color="auto"/>
              <w:right w:val="single" w:sz="4" w:space="0" w:color="auto"/>
            </w:tcBorders>
            <w:shd w:val="clear" w:color="000000" w:fill="F3F3F3"/>
            <w:noWrap/>
            <w:vAlign w:val="center"/>
            <w:hideMark/>
          </w:tcPr>
          <w:p w:rsidR="00622F95" w:rsidRPr="00F163A1" w:rsidRDefault="00622F95" w:rsidP="00BF501A">
            <w:pPr>
              <w:jc w:val="right"/>
              <w:rPr>
                <w:rFonts w:eastAsia="Times New Roman" w:cs="Arial"/>
                <w:color w:val="000000"/>
                <w:sz w:val="13"/>
                <w:szCs w:val="13"/>
                <w:lang w:eastAsia="es-MX"/>
              </w:rPr>
            </w:pPr>
            <w:r w:rsidRPr="00F163A1">
              <w:rPr>
                <w:rFonts w:eastAsia="Times New Roman" w:cs="Arial"/>
                <w:color w:val="000000"/>
                <w:sz w:val="13"/>
                <w:szCs w:val="13"/>
                <w:lang w:eastAsia="es-MX"/>
              </w:rPr>
              <w:t>1,306,518.84</w:t>
            </w:r>
          </w:p>
        </w:tc>
        <w:tc>
          <w:tcPr>
            <w:tcW w:w="0" w:type="auto"/>
            <w:tcBorders>
              <w:top w:val="nil"/>
              <w:left w:val="nil"/>
              <w:bottom w:val="single" w:sz="4" w:space="0" w:color="auto"/>
              <w:right w:val="single" w:sz="4" w:space="0" w:color="auto"/>
            </w:tcBorders>
            <w:shd w:val="clear" w:color="000000" w:fill="F3F3F3"/>
            <w:noWrap/>
            <w:vAlign w:val="center"/>
            <w:hideMark/>
          </w:tcPr>
          <w:p w:rsidR="00622F95" w:rsidRPr="00F163A1" w:rsidRDefault="00622F95" w:rsidP="00BF501A">
            <w:pPr>
              <w:jc w:val="right"/>
              <w:rPr>
                <w:rFonts w:eastAsia="Times New Roman" w:cs="Arial"/>
                <w:color w:val="000000"/>
                <w:sz w:val="13"/>
                <w:szCs w:val="13"/>
                <w:lang w:eastAsia="es-MX"/>
              </w:rPr>
            </w:pPr>
            <w:r w:rsidRPr="00F163A1">
              <w:rPr>
                <w:rFonts w:eastAsia="Times New Roman" w:cs="Arial"/>
                <w:color w:val="000000"/>
                <w:sz w:val="13"/>
                <w:szCs w:val="13"/>
                <w:lang w:eastAsia="es-MX"/>
              </w:rPr>
              <w:t>778,018.14</w:t>
            </w:r>
          </w:p>
        </w:tc>
        <w:tc>
          <w:tcPr>
            <w:tcW w:w="0" w:type="auto"/>
            <w:tcBorders>
              <w:top w:val="nil"/>
              <w:left w:val="nil"/>
              <w:bottom w:val="single" w:sz="4" w:space="0" w:color="auto"/>
              <w:right w:val="single" w:sz="4" w:space="0" w:color="auto"/>
            </w:tcBorders>
            <w:shd w:val="clear" w:color="000000" w:fill="F3F3F3"/>
            <w:noWrap/>
            <w:vAlign w:val="center"/>
            <w:hideMark/>
          </w:tcPr>
          <w:p w:rsidR="00622F95" w:rsidRPr="00F163A1" w:rsidRDefault="00622F95" w:rsidP="00BF501A">
            <w:pPr>
              <w:jc w:val="right"/>
              <w:rPr>
                <w:rFonts w:eastAsia="Times New Roman" w:cs="Arial"/>
                <w:color w:val="000000"/>
                <w:sz w:val="13"/>
                <w:szCs w:val="13"/>
                <w:lang w:eastAsia="es-MX"/>
              </w:rPr>
            </w:pPr>
            <w:r w:rsidRPr="00F163A1">
              <w:rPr>
                <w:rFonts w:eastAsia="Times New Roman" w:cs="Arial"/>
                <w:color w:val="000000"/>
                <w:sz w:val="13"/>
                <w:szCs w:val="13"/>
                <w:lang w:eastAsia="es-MX"/>
              </w:rPr>
              <w:t>611,709.60</w:t>
            </w:r>
          </w:p>
        </w:tc>
        <w:tc>
          <w:tcPr>
            <w:tcW w:w="0" w:type="auto"/>
            <w:tcBorders>
              <w:top w:val="nil"/>
              <w:left w:val="nil"/>
              <w:bottom w:val="single" w:sz="4" w:space="0" w:color="auto"/>
              <w:right w:val="single" w:sz="4" w:space="0" w:color="auto"/>
            </w:tcBorders>
            <w:shd w:val="clear" w:color="000000" w:fill="F3F3F3"/>
            <w:noWrap/>
            <w:vAlign w:val="center"/>
            <w:hideMark/>
          </w:tcPr>
          <w:p w:rsidR="00622F95" w:rsidRPr="00F163A1" w:rsidRDefault="00622F95" w:rsidP="00BF501A">
            <w:pPr>
              <w:jc w:val="right"/>
              <w:rPr>
                <w:rFonts w:eastAsia="Times New Roman" w:cs="Arial"/>
                <w:color w:val="000000"/>
                <w:sz w:val="13"/>
                <w:szCs w:val="13"/>
                <w:lang w:eastAsia="es-MX"/>
              </w:rPr>
            </w:pPr>
            <w:r w:rsidRPr="00F163A1">
              <w:rPr>
                <w:rFonts w:eastAsia="Times New Roman" w:cs="Arial"/>
                <w:color w:val="000000"/>
                <w:sz w:val="13"/>
                <w:szCs w:val="13"/>
                <w:lang w:eastAsia="es-MX"/>
              </w:rPr>
              <w:t>611,709.60</w:t>
            </w:r>
          </w:p>
        </w:tc>
        <w:tc>
          <w:tcPr>
            <w:tcW w:w="0" w:type="auto"/>
            <w:tcBorders>
              <w:top w:val="nil"/>
              <w:left w:val="nil"/>
              <w:bottom w:val="single" w:sz="4" w:space="0" w:color="auto"/>
              <w:right w:val="single" w:sz="4" w:space="0" w:color="auto"/>
            </w:tcBorders>
            <w:shd w:val="clear" w:color="000000" w:fill="F3F3F3"/>
            <w:noWrap/>
            <w:vAlign w:val="center"/>
            <w:hideMark/>
          </w:tcPr>
          <w:p w:rsidR="00622F95" w:rsidRPr="00F163A1" w:rsidRDefault="00622F95" w:rsidP="00BF501A">
            <w:pPr>
              <w:jc w:val="right"/>
              <w:rPr>
                <w:rFonts w:eastAsia="Times New Roman" w:cs="Arial"/>
                <w:color w:val="000000"/>
                <w:sz w:val="13"/>
                <w:szCs w:val="13"/>
                <w:lang w:eastAsia="es-MX"/>
              </w:rPr>
            </w:pPr>
            <w:r w:rsidRPr="00F163A1">
              <w:rPr>
                <w:rFonts w:eastAsia="Times New Roman" w:cs="Arial"/>
                <w:color w:val="000000"/>
                <w:sz w:val="13"/>
                <w:szCs w:val="13"/>
                <w:lang w:eastAsia="es-MX"/>
              </w:rPr>
              <w:t>611,709.60</w:t>
            </w:r>
          </w:p>
        </w:tc>
        <w:tc>
          <w:tcPr>
            <w:tcW w:w="0" w:type="auto"/>
            <w:tcBorders>
              <w:top w:val="nil"/>
              <w:left w:val="nil"/>
              <w:bottom w:val="single" w:sz="4" w:space="0" w:color="auto"/>
              <w:right w:val="single" w:sz="4" w:space="0" w:color="auto"/>
            </w:tcBorders>
            <w:shd w:val="clear" w:color="000000" w:fill="F3F3F3"/>
            <w:noWrap/>
            <w:vAlign w:val="center"/>
            <w:hideMark/>
          </w:tcPr>
          <w:p w:rsidR="00622F95" w:rsidRPr="00F163A1" w:rsidRDefault="00622F95" w:rsidP="00BF501A">
            <w:pPr>
              <w:jc w:val="right"/>
              <w:rPr>
                <w:rFonts w:eastAsia="Times New Roman" w:cs="Arial"/>
                <w:color w:val="000000"/>
                <w:sz w:val="13"/>
                <w:szCs w:val="13"/>
                <w:lang w:eastAsia="es-MX"/>
              </w:rPr>
            </w:pPr>
            <w:r w:rsidRPr="00F163A1">
              <w:rPr>
                <w:rFonts w:eastAsia="Times New Roman" w:cs="Arial"/>
                <w:color w:val="000000"/>
                <w:sz w:val="13"/>
                <w:szCs w:val="13"/>
                <w:lang w:eastAsia="es-MX"/>
              </w:rPr>
              <w:t>3,890,090.72</w:t>
            </w:r>
          </w:p>
        </w:tc>
        <w:tc>
          <w:tcPr>
            <w:tcW w:w="0" w:type="auto"/>
            <w:tcBorders>
              <w:top w:val="nil"/>
              <w:left w:val="nil"/>
              <w:bottom w:val="single" w:sz="4" w:space="0" w:color="auto"/>
              <w:right w:val="single" w:sz="4" w:space="0" w:color="auto"/>
            </w:tcBorders>
            <w:shd w:val="clear" w:color="000000" w:fill="F3F3F3"/>
            <w:noWrap/>
            <w:vAlign w:val="center"/>
            <w:hideMark/>
          </w:tcPr>
          <w:p w:rsidR="00622F95" w:rsidRPr="00F163A1" w:rsidRDefault="00622F95" w:rsidP="00BF501A">
            <w:pPr>
              <w:jc w:val="right"/>
              <w:rPr>
                <w:rFonts w:eastAsia="Times New Roman" w:cs="Arial"/>
                <w:color w:val="000000"/>
                <w:sz w:val="13"/>
                <w:szCs w:val="13"/>
                <w:lang w:eastAsia="es-MX"/>
              </w:rPr>
            </w:pPr>
            <w:r w:rsidRPr="00F163A1">
              <w:rPr>
                <w:rFonts w:eastAsia="Times New Roman" w:cs="Arial"/>
                <w:color w:val="000000"/>
                <w:sz w:val="13"/>
                <w:szCs w:val="13"/>
                <w:lang w:eastAsia="es-MX"/>
              </w:rPr>
              <w:t>23,780,210.64</w:t>
            </w:r>
          </w:p>
        </w:tc>
      </w:tr>
      <w:tr w:rsidR="00622F95" w:rsidRPr="00F163A1" w:rsidTr="00CE4E2E">
        <w:trPr>
          <w:trHeight w:val="288"/>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22F95" w:rsidRPr="00F163A1" w:rsidRDefault="00622F95" w:rsidP="00F163A1">
            <w:pPr>
              <w:jc w:val="left"/>
              <w:rPr>
                <w:rFonts w:eastAsia="Times New Roman" w:cs="Arial"/>
                <w:color w:val="000000"/>
                <w:sz w:val="13"/>
                <w:szCs w:val="13"/>
                <w:lang w:eastAsia="es-MX"/>
              </w:rPr>
            </w:pPr>
            <w:r w:rsidRPr="00F163A1">
              <w:rPr>
                <w:rFonts w:eastAsia="Times New Roman" w:cs="Arial"/>
                <w:color w:val="000000"/>
                <w:sz w:val="13"/>
                <w:szCs w:val="13"/>
                <w:lang w:eastAsia="es-MX"/>
              </w:rPr>
              <w:t>MAYO</w:t>
            </w:r>
          </w:p>
        </w:tc>
        <w:tc>
          <w:tcPr>
            <w:tcW w:w="0" w:type="auto"/>
            <w:tcBorders>
              <w:top w:val="nil"/>
              <w:left w:val="nil"/>
              <w:bottom w:val="single" w:sz="4" w:space="0" w:color="auto"/>
              <w:right w:val="single" w:sz="4" w:space="0" w:color="auto"/>
            </w:tcBorders>
            <w:shd w:val="clear" w:color="auto" w:fill="auto"/>
            <w:noWrap/>
            <w:vAlign w:val="center"/>
            <w:hideMark/>
          </w:tcPr>
          <w:p w:rsidR="00622F95" w:rsidRPr="00F163A1" w:rsidRDefault="00622F95" w:rsidP="00BF501A">
            <w:pPr>
              <w:jc w:val="right"/>
              <w:rPr>
                <w:rFonts w:eastAsia="Times New Roman" w:cs="Arial"/>
                <w:color w:val="000000"/>
                <w:sz w:val="13"/>
                <w:szCs w:val="13"/>
                <w:lang w:eastAsia="es-MX"/>
              </w:rPr>
            </w:pPr>
            <w:r w:rsidRPr="00F163A1">
              <w:rPr>
                <w:rFonts w:eastAsia="Times New Roman" w:cs="Arial"/>
                <w:color w:val="000000"/>
                <w:sz w:val="13"/>
                <w:szCs w:val="13"/>
                <w:lang w:eastAsia="es-MX"/>
              </w:rPr>
              <w:t>4,889,677.69</w:t>
            </w:r>
          </w:p>
        </w:tc>
        <w:tc>
          <w:tcPr>
            <w:tcW w:w="0" w:type="auto"/>
            <w:tcBorders>
              <w:top w:val="nil"/>
              <w:left w:val="nil"/>
              <w:bottom w:val="single" w:sz="4" w:space="0" w:color="auto"/>
              <w:right w:val="single" w:sz="4" w:space="0" w:color="auto"/>
            </w:tcBorders>
            <w:shd w:val="clear" w:color="auto" w:fill="auto"/>
            <w:noWrap/>
            <w:vAlign w:val="center"/>
            <w:hideMark/>
          </w:tcPr>
          <w:p w:rsidR="00622F95" w:rsidRPr="00F163A1" w:rsidRDefault="00622F95" w:rsidP="00BF501A">
            <w:pPr>
              <w:jc w:val="right"/>
              <w:rPr>
                <w:rFonts w:eastAsia="Times New Roman" w:cs="Arial"/>
                <w:color w:val="000000"/>
                <w:sz w:val="13"/>
                <w:szCs w:val="13"/>
                <w:lang w:eastAsia="es-MX"/>
              </w:rPr>
            </w:pPr>
            <w:r w:rsidRPr="00F163A1">
              <w:rPr>
                <w:rFonts w:eastAsia="Times New Roman" w:cs="Arial"/>
                <w:color w:val="000000"/>
                <w:sz w:val="13"/>
                <w:szCs w:val="13"/>
                <w:lang w:eastAsia="es-MX"/>
              </w:rPr>
              <w:t>1,244,217.26</w:t>
            </w:r>
          </w:p>
        </w:tc>
        <w:tc>
          <w:tcPr>
            <w:tcW w:w="0" w:type="auto"/>
            <w:tcBorders>
              <w:top w:val="nil"/>
              <w:left w:val="nil"/>
              <w:bottom w:val="single" w:sz="4" w:space="0" w:color="auto"/>
              <w:right w:val="single" w:sz="4" w:space="0" w:color="auto"/>
            </w:tcBorders>
            <w:shd w:val="clear" w:color="auto" w:fill="auto"/>
            <w:noWrap/>
            <w:vAlign w:val="center"/>
            <w:hideMark/>
          </w:tcPr>
          <w:p w:rsidR="00622F95" w:rsidRPr="00F163A1" w:rsidRDefault="00622F95" w:rsidP="00BF501A">
            <w:pPr>
              <w:jc w:val="right"/>
              <w:rPr>
                <w:rFonts w:eastAsia="Times New Roman" w:cs="Arial"/>
                <w:color w:val="000000"/>
                <w:sz w:val="13"/>
                <w:szCs w:val="13"/>
                <w:lang w:eastAsia="es-MX"/>
              </w:rPr>
            </w:pPr>
            <w:r w:rsidRPr="00F163A1">
              <w:rPr>
                <w:rFonts w:eastAsia="Times New Roman" w:cs="Arial"/>
                <w:color w:val="000000"/>
                <w:sz w:val="13"/>
                <w:szCs w:val="13"/>
                <w:lang w:eastAsia="es-MX"/>
              </w:rPr>
              <w:t>3,556,094.33</w:t>
            </w:r>
          </w:p>
        </w:tc>
        <w:tc>
          <w:tcPr>
            <w:tcW w:w="0" w:type="auto"/>
            <w:tcBorders>
              <w:top w:val="nil"/>
              <w:left w:val="nil"/>
              <w:bottom w:val="single" w:sz="4" w:space="0" w:color="auto"/>
              <w:right w:val="single" w:sz="4" w:space="0" w:color="auto"/>
            </w:tcBorders>
            <w:shd w:val="clear" w:color="auto" w:fill="auto"/>
            <w:noWrap/>
            <w:vAlign w:val="center"/>
            <w:hideMark/>
          </w:tcPr>
          <w:p w:rsidR="00622F95" w:rsidRPr="00F163A1" w:rsidRDefault="00622F95" w:rsidP="00BF501A">
            <w:pPr>
              <w:jc w:val="right"/>
              <w:rPr>
                <w:rFonts w:eastAsia="Times New Roman" w:cs="Arial"/>
                <w:color w:val="000000"/>
                <w:sz w:val="13"/>
                <w:szCs w:val="13"/>
                <w:lang w:eastAsia="es-MX"/>
              </w:rPr>
            </w:pPr>
            <w:r w:rsidRPr="00F163A1">
              <w:rPr>
                <w:rFonts w:eastAsia="Times New Roman" w:cs="Arial"/>
                <w:color w:val="000000"/>
                <w:sz w:val="13"/>
                <w:szCs w:val="13"/>
                <w:lang w:eastAsia="es-MX"/>
              </w:rPr>
              <w:t>1,146,032.68</w:t>
            </w:r>
          </w:p>
        </w:tc>
        <w:tc>
          <w:tcPr>
            <w:tcW w:w="0" w:type="auto"/>
            <w:tcBorders>
              <w:top w:val="nil"/>
              <w:left w:val="nil"/>
              <w:bottom w:val="single" w:sz="4" w:space="0" w:color="auto"/>
              <w:right w:val="single" w:sz="4" w:space="0" w:color="auto"/>
            </w:tcBorders>
            <w:shd w:val="clear" w:color="auto" w:fill="auto"/>
            <w:noWrap/>
            <w:vAlign w:val="center"/>
            <w:hideMark/>
          </w:tcPr>
          <w:p w:rsidR="00622F95" w:rsidRPr="00F163A1" w:rsidRDefault="00622F95" w:rsidP="00BF501A">
            <w:pPr>
              <w:jc w:val="right"/>
              <w:rPr>
                <w:rFonts w:eastAsia="Times New Roman" w:cs="Arial"/>
                <w:color w:val="000000"/>
                <w:sz w:val="13"/>
                <w:szCs w:val="13"/>
                <w:lang w:eastAsia="es-MX"/>
              </w:rPr>
            </w:pPr>
            <w:r w:rsidRPr="00F163A1">
              <w:rPr>
                <w:rFonts w:eastAsia="Times New Roman" w:cs="Arial"/>
                <w:color w:val="000000"/>
                <w:sz w:val="13"/>
                <w:szCs w:val="13"/>
                <w:lang w:eastAsia="es-MX"/>
              </w:rPr>
              <w:t>5,134,432.20</w:t>
            </w:r>
          </w:p>
        </w:tc>
        <w:tc>
          <w:tcPr>
            <w:tcW w:w="0" w:type="auto"/>
            <w:tcBorders>
              <w:top w:val="nil"/>
              <w:left w:val="nil"/>
              <w:bottom w:val="single" w:sz="4" w:space="0" w:color="auto"/>
              <w:right w:val="single" w:sz="4" w:space="0" w:color="auto"/>
            </w:tcBorders>
            <w:shd w:val="clear" w:color="auto" w:fill="auto"/>
            <w:noWrap/>
            <w:vAlign w:val="center"/>
            <w:hideMark/>
          </w:tcPr>
          <w:p w:rsidR="00622F95" w:rsidRPr="00F163A1" w:rsidRDefault="00622F95" w:rsidP="00BF501A">
            <w:pPr>
              <w:jc w:val="right"/>
              <w:rPr>
                <w:rFonts w:eastAsia="Times New Roman" w:cs="Arial"/>
                <w:color w:val="000000"/>
                <w:sz w:val="13"/>
                <w:szCs w:val="13"/>
                <w:lang w:eastAsia="es-MX"/>
              </w:rPr>
            </w:pPr>
            <w:r w:rsidRPr="00F163A1">
              <w:rPr>
                <w:rFonts w:eastAsia="Times New Roman" w:cs="Arial"/>
                <w:color w:val="000000"/>
                <w:sz w:val="13"/>
                <w:szCs w:val="13"/>
                <w:lang w:eastAsia="es-MX"/>
              </w:rPr>
              <w:t>1,306,518.84</w:t>
            </w:r>
          </w:p>
        </w:tc>
        <w:tc>
          <w:tcPr>
            <w:tcW w:w="0" w:type="auto"/>
            <w:tcBorders>
              <w:top w:val="nil"/>
              <w:left w:val="nil"/>
              <w:bottom w:val="single" w:sz="4" w:space="0" w:color="auto"/>
              <w:right w:val="single" w:sz="4" w:space="0" w:color="auto"/>
            </w:tcBorders>
            <w:shd w:val="clear" w:color="auto" w:fill="auto"/>
            <w:noWrap/>
            <w:vAlign w:val="center"/>
            <w:hideMark/>
          </w:tcPr>
          <w:p w:rsidR="00622F95" w:rsidRPr="00F163A1" w:rsidRDefault="00622F95" w:rsidP="00BF501A">
            <w:pPr>
              <w:jc w:val="right"/>
              <w:rPr>
                <w:rFonts w:eastAsia="Times New Roman" w:cs="Arial"/>
                <w:color w:val="000000"/>
                <w:sz w:val="13"/>
                <w:szCs w:val="13"/>
                <w:lang w:eastAsia="es-MX"/>
              </w:rPr>
            </w:pPr>
            <w:r w:rsidRPr="00F163A1">
              <w:rPr>
                <w:rFonts w:eastAsia="Times New Roman" w:cs="Arial"/>
                <w:color w:val="000000"/>
                <w:sz w:val="13"/>
                <w:szCs w:val="13"/>
                <w:lang w:eastAsia="es-MX"/>
              </w:rPr>
              <w:t>778,018.14</w:t>
            </w:r>
          </w:p>
        </w:tc>
        <w:tc>
          <w:tcPr>
            <w:tcW w:w="0" w:type="auto"/>
            <w:tcBorders>
              <w:top w:val="nil"/>
              <w:left w:val="nil"/>
              <w:bottom w:val="single" w:sz="4" w:space="0" w:color="auto"/>
              <w:right w:val="single" w:sz="4" w:space="0" w:color="auto"/>
            </w:tcBorders>
            <w:shd w:val="clear" w:color="auto" w:fill="auto"/>
            <w:noWrap/>
            <w:vAlign w:val="center"/>
            <w:hideMark/>
          </w:tcPr>
          <w:p w:rsidR="00622F95" w:rsidRPr="00F163A1" w:rsidRDefault="00622F95" w:rsidP="00BF501A">
            <w:pPr>
              <w:jc w:val="right"/>
              <w:rPr>
                <w:rFonts w:eastAsia="Times New Roman" w:cs="Arial"/>
                <w:color w:val="000000"/>
                <w:sz w:val="13"/>
                <w:szCs w:val="13"/>
                <w:lang w:eastAsia="es-MX"/>
              </w:rPr>
            </w:pPr>
            <w:r w:rsidRPr="00F163A1">
              <w:rPr>
                <w:rFonts w:eastAsia="Times New Roman" w:cs="Arial"/>
                <w:color w:val="000000"/>
                <w:sz w:val="13"/>
                <w:szCs w:val="13"/>
                <w:lang w:eastAsia="es-MX"/>
              </w:rPr>
              <w:t>611,709.60</w:t>
            </w:r>
          </w:p>
        </w:tc>
        <w:tc>
          <w:tcPr>
            <w:tcW w:w="0" w:type="auto"/>
            <w:tcBorders>
              <w:top w:val="nil"/>
              <w:left w:val="nil"/>
              <w:bottom w:val="single" w:sz="4" w:space="0" w:color="auto"/>
              <w:right w:val="single" w:sz="4" w:space="0" w:color="auto"/>
            </w:tcBorders>
            <w:shd w:val="clear" w:color="auto" w:fill="auto"/>
            <w:noWrap/>
            <w:vAlign w:val="center"/>
            <w:hideMark/>
          </w:tcPr>
          <w:p w:rsidR="00622F95" w:rsidRPr="00F163A1" w:rsidRDefault="00622F95" w:rsidP="00BF501A">
            <w:pPr>
              <w:jc w:val="right"/>
              <w:rPr>
                <w:rFonts w:eastAsia="Times New Roman" w:cs="Arial"/>
                <w:color w:val="000000"/>
                <w:sz w:val="13"/>
                <w:szCs w:val="13"/>
                <w:lang w:eastAsia="es-MX"/>
              </w:rPr>
            </w:pPr>
            <w:r w:rsidRPr="00F163A1">
              <w:rPr>
                <w:rFonts w:eastAsia="Times New Roman" w:cs="Arial"/>
                <w:color w:val="000000"/>
                <w:sz w:val="13"/>
                <w:szCs w:val="13"/>
                <w:lang w:eastAsia="es-MX"/>
              </w:rPr>
              <w:t>611,709.60</w:t>
            </w:r>
          </w:p>
        </w:tc>
        <w:tc>
          <w:tcPr>
            <w:tcW w:w="0" w:type="auto"/>
            <w:tcBorders>
              <w:top w:val="nil"/>
              <w:left w:val="nil"/>
              <w:bottom w:val="single" w:sz="4" w:space="0" w:color="auto"/>
              <w:right w:val="single" w:sz="4" w:space="0" w:color="auto"/>
            </w:tcBorders>
            <w:shd w:val="clear" w:color="auto" w:fill="auto"/>
            <w:noWrap/>
            <w:vAlign w:val="center"/>
            <w:hideMark/>
          </w:tcPr>
          <w:p w:rsidR="00622F95" w:rsidRPr="00F163A1" w:rsidRDefault="00622F95" w:rsidP="00BF501A">
            <w:pPr>
              <w:jc w:val="right"/>
              <w:rPr>
                <w:rFonts w:eastAsia="Times New Roman" w:cs="Arial"/>
                <w:color w:val="000000"/>
                <w:sz w:val="13"/>
                <w:szCs w:val="13"/>
                <w:lang w:eastAsia="es-MX"/>
              </w:rPr>
            </w:pPr>
            <w:r w:rsidRPr="00F163A1">
              <w:rPr>
                <w:rFonts w:eastAsia="Times New Roman" w:cs="Arial"/>
                <w:color w:val="000000"/>
                <w:sz w:val="13"/>
                <w:szCs w:val="13"/>
                <w:lang w:eastAsia="es-MX"/>
              </w:rPr>
              <w:t>611,709.60</w:t>
            </w:r>
          </w:p>
        </w:tc>
        <w:tc>
          <w:tcPr>
            <w:tcW w:w="0" w:type="auto"/>
            <w:tcBorders>
              <w:top w:val="nil"/>
              <w:left w:val="nil"/>
              <w:bottom w:val="single" w:sz="4" w:space="0" w:color="auto"/>
              <w:right w:val="single" w:sz="4" w:space="0" w:color="auto"/>
            </w:tcBorders>
            <w:shd w:val="clear" w:color="auto" w:fill="auto"/>
            <w:noWrap/>
            <w:vAlign w:val="center"/>
            <w:hideMark/>
          </w:tcPr>
          <w:p w:rsidR="00622F95" w:rsidRPr="00F163A1" w:rsidRDefault="00622F95" w:rsidP="00BF501A">
            <w:pPr>
              <w:jc w:val="right"/>
              <w:rPr>
                <w:rFonts w:eastAsia="Times New Roman" w:cs="Arial"/>
                <w:color w:val="000000"/>
                <w:sz w:val="13"/>
                <w:szCs w:val="13"/>
                <w:lang w:eastAsia="es-MX"/>
              </w:rPr>
            </w:pPr>
            <w:r w:rsidRPr="00F163A1">
              <w:rPr>
                <w:rFonts w:eastAsia="Times New Roman" w:cs="Arial"/>
                <w:color w:val="000000"/>
                <w:sz w:val="13"/>
                <w:szCs w:val="13"/>
                <w:lang w:eastAsia="es-MX"/>
              </w:rPr>
              <w:t>3,890,090.72</w:t>
            </w:r>
          </w:p>
        </w:tc>
        <w:tc>
          <w:tcPr>
            <w:tcW w:w="0" w:type="auto"/>
            <w:tcBorders>
              <w:top w:val="nil"/>
              <w:left w:val="nil"/>
              <w:bottom w:val="single" w:sz="4" w:space="0" w:color="auto"/>
              <w:right w:val="single" w:sz="4" w:space="0" w:color="auto"/>
            </w:tcBorders>
            <w:shd w:val="clear" w:color="auto" w:fill="auto"/>
            <w:noWrap/>
            <w:vAlign w:val="center"/>
            <w:hideMark/>
          </w:tcPr>
          <w:p w:rsidR="00622F95" w:rsidRPr="00F163A1" w:rsidRDefault="00622F95" w:rsidP="00BF501A">
            <w:pPr>
              <w:jc w:val="right"/>
              <w:rPr>
                <w:rFonts w:eastAsia="Times New Roman" w:cs="Arial"/>
                <w:color w:val="000000"/>
                <w:sz w:val="13"/>
                <w:szCs w:val="13"/>
                <w:lang w:eastAsia="es-MX"/>
              </w:rPr>
            </w:pPr>
            <w:r w:rsidRPr="00F163A1">
              <w:rPr>
                <w:rFonts w:eastAsia="Times New Roman" w:cs="Arial"/>
                <w:color w:val="000000"/>
                <w:sz w:val="13"/>
                <w:szCs w:val="13"/>
                <w:lang w:eastAsia="es-MX"/>
              </w:rPr>
              <w:t>23,780,210.64</w:t>
            </w:r>
          </w:p>
        </w:tc>
      </w:tr>
      <w:tr w:rsidR="00622F95" w:rsidRPr="00F163A1" w:rsidTr="00CE4E2E">
        <w:trPr>
          <w:trHeight w:val="288"/>
        </w:trPr>
        <w:tc>
          <w:tcPr>
            <w:tcW w:w="0" w:type="auto"/>
            <w:tcBorders>
              <w:top w:val="nil"/>
              <w:left w:val="single" w:sz="4" w:space="0" w:color="auto"/>
              <w:bottom w:val="single" w:sz="4" w:space="0" w:color="auto"/>
              <w:right w:val="single" w:sz="4" w:space="0" w:color="auto"/>
            </w:tcBorders>
            <w:shd w:val="clear" w:color="000000" w:fill="F3F3F3"/>
            <w:noWrap/>
            <w:vAlign w:val="center"/>
            <w:hideMark/>
          </w:tcPr>
          <w:p w:rsidR="00622F95" w:rsidRPr="00F163A1" w:rsidRDefault="00622F95" w:rsidP="00F163A1">
            <w:pPr>
              <w:jc w:val="left"/>
              <w:rPr>
                <w:rFonts w:eastAsia="Times New Roman" w:cs="Arial"/>
                <w:color w:val="000000"/>
                <w:sz w:val="13"/>
                <w:szCs w:val="13"/>
                <w:lang w:eastAsia="es-MX"/>
              </w:rPr>
            </w:pPr>
            <w:r w:rsidRPr="00F163A1">
              <w:rPr>
                <w:rFonts w:eastAsia="Times New Roman" w:cs="Arial"/>
                <w:color w:val="000000"/>
                <w:sz w:val="13"/>
                <w:szCs w:val="13"/>
                <w:lang w:eastAsia="es-MX"/>
              </w:rPr>
              <w:t>JUNIO</w:t>
            </w:r>
          </w:p>
        </w:tc>
        <w:tc>
          <w:tcPr>
            <w:tcW w:w="0" w:type="auto"/>
            <w:tcBorders>
              <w:top w:val="nil"/>
              <w:left w:val="nil"/>
              <w:bottom w:val="single" w:sz="4" w:space="0" w:color="auto"/>
              <w:right w:val="single" w:sz="4" w:space="0" w:color="auto"/>
            </w:tcBorders>
            <w:shd w:val="clear" w:color="000000" w:fill="F3F3F3"/>
            <w:noWrap/>
            <w:vAlign w:val="center"/>
            <w:hideMark/>
          </w:tcPr>
          <w:p w:rsidR="00622F95" w:rsidRPr="00F163A1" w:rsidRDefault="00622F95" w:rsidP="00BF501A">
            <w:pPr>
              <w:jc w:val="right"/>
              <w:rPr>
                <w:rFonts w:eastAsia="Times New Roman" w:cs="Arial"/>
                <w:color w:val="000000"/>
                <w:sz w:val="13"/>
                <w:szCs w:val="13"/>
                <w:lang w:eastAsia="es-MX"/>
              </w:rPr>
            </w:pPr>
            <w:r w:rsidRPr="00F163A1">
              <w:rPr>
                <w:rFonts w:eastAsia="Times New Roman" w:cs="Arial"/>
                <w:color w:val="000000"/>
                <w:sz w:val="13"/>
                <w:szCs w:val="13"/>
                <w:lang w:eastAsia="es-MX"/>
              </w:rPr>
              <w:t>2,297,752.30</w:t>
            </w:r>
          </w:p>
        </w:tc>
        <w:tc>
          <w:tcPr>
            <w:tcW w:w="0" w:type="auto"/>
            <w:tcBorders>
              <w:top w:val="nil"/>
              <w:left w:val="nil"/>
              <w:bottom w:val="single" w:sz="4" w:space="0" w:color="auto"/>
              <w:right w:val="single" w:sz="4" w:space="0" w:color="auto"/>
            </w:tcBorders>
            <w:shd w:val="clear" w:color="000000" w:fill="F3F3F3"/>
            <w:noWrap/>
            <w:vAlign w:val="center"/>
            <w:hideMark/>
          </w:tcPr>
          <w:p w:rsidR="00622F95" w:rsidRPr="00F163A1" w:rsidRDefault="00622F95" w:rsidP="00BF501A">
            <w:pPr>
              <w:jc w:val="right"/>
              <w:rPr>
                <w:rFonts w:eastAsia="Times New Roman" w:cs="Arial"/>
                <w:color w:val="000000"/>
                <w:sz w:val="13"/>
                <w:szCs w:val="13"/>
                <w:lang w:eastAsia="es-MX"/>
              </w:rPr>
            </w:pPr>
            <w:r w:rsidRPr="00F163A1">
              <w:rPr>
                <w:rFonts w:eastAsia="Times New Roman" w:cs="Arial"/>
                <w:color w:val="000000"/>
                <w:sz w:val="13"/>
                <w:szCs w:val="13"/>
                <w:lang w:eastAsia="es-MX"/>
              </w:rPr>
              <w:t>579,407.53</w:t>
            </w:r>
          </w:p>
        </w:tc>
        <w:tc>
          <w:tcPr>
            <w:tcW w:w="0" w:type="auto"/>
            <w:tcBorders>
              <w:top w:val="nil"/>
              <w:left w:val="nil"/>
              <w:bottom w:val="single" w:sz="4" w:space="0" w:color="auto"/>
              <w:right w:val="single" w:sz="4" w:space="0" w:color="auto"/>
            </w:tcBorders>
            <w:shd w:val="clear" w:color="000000" w:fill="F3F3F3"/>
            <w:noWrap/>
            <w:vAlign w:val="center"/>
            <w:hideMark/>
          </w:tcPr>
          <w:p w:rsidR="00622F95" w:rsidRPr="00F163A1" w:rsidRDefault="00622F95" w:rsidP="00BF501A">
            <w:pPr>
              <w:jc w:val="right"/>
              <w:rPr>
                <w:rFonts w:eastAsia="Times New Roman" w:cs="Arial"/>
                <w:color w:val="000000"/>
                <w:sz w:val="13"/>
                <w:szCs w:val="13"/>
                <w:lang w:eastAsia="es-MX"/>
              </w:rPr>
            </w:pPr>
            <w:r w:rsidRPr="00F163A1">
              <w:rPr>
                <w:rFonts w:eastAsia="Times New Roman" w:cs="Arial"/>
                <w:color w:val="000000"/>
                <w:sz w:val="13"/>
                <w:szCs w:val="13"/>
                <w:lang w:eastAsia="es-MX"/>
              </w:rPr>
              <w:t>1,669,146.94</w:t>
            </w:r>
          </w:p>
        </w:tc>
        <w:tc>
          <w:tcPr>
            <w:tcW w:w="0" w:type="auto"/>
            <w:tcBorders>
              <w:top w:val="nil"/>
              <w:left w:val="nil"/>
              <w:bottom w:val="single" w:sz="4" w:space="0" w:color="auto"/>
              <w:right w:val="single" w:sz="4" w:space="0" w:color="auto"/>
            </w:tcBorders>
            <w:shd w:val="clear" w:color="000000" w:fill="F3F3F3"/>
            <w:noWrap/>
            <w:vAlign w:val="center"/>
            <w:hideMark/>
          </w:tcPr>
          <w:p w:rsidR="00622F95" w:rsidRPr="00F163A1" w:rsidRDefault="00622F95" w:rsidP="00BF501A">
            <w:pPr>
              <w:jc w:val="right"/>
              <w:rPr>
                <w:rFonts w:eastAsia="Times New Roman" w:cs="Arial"/>
                <w:color w:val="000000"/>
                <w:sz w:val="13"/>
                <w:szCs w:val="13"/>
                <w:lang w:eastAsia="es-MX"/>
              </w:rPr>
            </w:pPr>
            <w:r w:rsidRPr="00F163A1">
              <w:rPr>
                <w:rFonts w:eastAsia="Times New Roman" w:cs="Arial"/>
                <w:color w:val="000000"/>
                <w:sz w:val="13"/>
                <w:szCs w:val="13"/>
                <w:lang w:eastAsia="es-MX"/>
              </w:rPr>
              <w:t>533,126.69</w:t>
            </w:r>
          </w:p>
        </w:tc>
        <w:tc>
          <w:tcPr>
            <w:tcW w:w="0" w:type="auto"/>
            <w:tcBorders>
              <w:top w:val="nil"/>
              <w:left w:val="nil"/>
              <w:bottom w:val="single" w:sz="4" w:space="0" w:color="auto"/>
              <w:right w:val="single" w:sz="4" w:space="0" w:color="auto"/>
            </w:tcBorders>
            <w:shd w:val="clear" w:color="000000" w:fill="F3F3F3"/>
            <w:noWrap/>
            <w:vAlign w:val="center"/>
            <w:hideMark/>
          </w:tcPr>
          <w:p w:rsidR="00622F95" w:rsidRPr="00F163A1" w:rsidRDefault="00622F95" w:rsidP="00BF501A">
            <w:pPr>
              <w:jc w:val="right"/>
              <w:rPr>
                <w:rFonts w:eastAsia="Times New Roman" w:cs="Arial"/>
                <w:color w:val="000000"/>
                <w:sz w:val="13"/>
                <w:szCs w:val="13"/>
                <w:lang w:eastAsia="es-MX"/>
              </w:rPr>
            </w:pPr>
            <w:r w:rsidRPr="00F163A1">
              <w:rPr>
                <w:rFonts w:eastAsia="Times New Roman" w:cs="Arial"/>
                <w:color w:val="000000"/>
                <w:sz w:val="13"/>
                <w:szCs w:val="13"/>
                <w:lang w:eastAsia="es-MX"/>
              </w:rPr>
              <w:t>2,413,121.18</w:t>
            </w:r>
          </w:p>
        </w:tc>
        <w:tc>
          <w:tcPr>
            <w:tcW w:w="0" w:type="auto"/>
            <w:tcBorders>
              <w:top w:val="nil"/>
              <w:left w:val="nil"/>
              <w:bottom w:val="single" w:sz="4" w:space="0" w:color="auto"/>
              <w:right w:val="single" w:sz="4" w:space="0" w:color="auto"/>
            </w:tcBorders>
            <w:shd w:val="clear" w:color="000000" w:fill="F3F3F3"/>
            <w:noWrap/>
            <w:vAlign w:val="center"/>
            <w:hideMark/>
          </w:tcPr>
          <w:p w:rsidR="00622F95" w:rsidRPr="00F163A1" w:rsidRDefault="00622F95" w:rsidP="00BF501A">
            <w:pPr>
              <w:jc w:val="right"/>
              <w:rPr>
                <w:rFonts w:eastAsia="Times New Roman" w:cs="Arial"/>
                <w:color w:val="000000"/>
                <w:sz w:val="13"/>
                <w:szCs w:val="13"/>
                <w:lang w:eastAsia="es-MX"/>
              </w:rPr>
            </w:pPr>
            <w:r w:rsidRPr="00F163A1">
              <w:rPr>
                <w:rFonts w:eastAsia="Times New Roman" w:cs="Arial"/>
                <w:color w:val="000000"/>
                <w:sz w:val="13"/>
                <w:szCs w:val="13"/>
                <w:lang w:eastAsia="es-MX"/>
              </w:rPr>
              <w:t>608,774.35</w:t>
            </w:r>
          </w:p>
        </w:tc>
        <w:tc>
          <w:tcPr>
            <w:tcW w:w="0" w:type="auto"/>
            <w:tcBorders>
              <w:top w:val="nil"/>
              <w:left w:val="nil"/>
              <w:bottom w:val="single" w:sz="4" w:space="0" w:color="auto"/>
              <w:right w:val="single" w:sz="4" w:space="0" w:color="auto"/>
            </w:tcBorders>
            <w:shd w:val="clear" w:color="000000" w:fill="F3F3F3"/>
            <w:noWrap/>
            <w:vAlign w:val="center"/>
            <w:hideMark/>
          </w:tcPr>
          <w:p w:rsidR="00622F95" w:rsidRPr="00F163A1" w:rsidRDefault="00622F95" w:rsidP="00BF501A">
            <w:pPr>
              <w:jc w:val="right"/>
              <w:rPr>
                <w:rFonts w:eastAsia="Times New Roman" w:cs="Arial"/>
                <w:color w:val="000000"/>
                <w:sz w:val="13"/>
                <w:szCs w:val="13"/>
                <w:lang w:eastAsia="es-MX"/>
              </w:rPr>
            </w:pPr>
            <w:r w:rsidRPr="00F163A1">
              <w:rPr>
                <w:rFonts w:eastAsia="Times New Roman" w:cs="Arial"/>
                <w:color w:val="000000"/>
                <w:sz w:val="13"/>
                <w:szCs w:val="13"/>
                <w:lang w:eastAsia="es-MX"/>
              </w:rPr>
              <w:t>166,308.55</w:t>
            </w:r>
          </w:p>
        </w:tc>
        <w:tc>
          <w:tcPr>
            <w:tcW w:w="0" w:type="auto"/>
            <w:tcBorders>
              <w:top w:val="nil"/>
              <w:left w:val="nil"/>
              <w:bottom w:val="single" w:sz="4" w:space="0" w:color="auto"/>
              <w:right w:val="single" w:sz="4" w:space="0" w:color="auto"/>
            </w:tcBorders>
            <w:shd w:val="clear" w:color="auto" w:fill="auto"/>
            <w:noWrap/>
            <w:vAlign w:val="center"/>
            <w:hideMark/>
          </w:tcPr>
          <w:p w:rsidR="00622F95" w:rsidRPr="00F163A1" w:rsidRDefault="00622F95" w:rsidP="00BF501A">
            <w:pPr>
              <w:jc w:val="right"/>
              <w:rPr>
                <w:rFonts w:eastAsia="Times New Roman" w:cs="Arial"/>
                <w:color w:val="000000"/>
                <w:sz w:val="13"/>
                <w:szCs w:val="13"/>
                <w:lang w:eastAsia="es-MX"/>
              </w:rPr>
            </w:pPr>
            <w:r w:rsidRPr="00F163A1">
              <w:rPr>
                <w:rFonts w:eastAsia="Times New Roman" w:cs="Arial"/>
                <w:color w:val="000000"/>
                <w:sz w:val="13"/>
                <w:szCs w:val="13"/>
                <w:lang w:eastAsia="es-MX"/>
              </w:rPr>
              <w:t>0.00</w:t>
            </w:r>
          </w:p>
        </w:tc>
        <w:tc>
          <w:tcPr>
            <w:tcW w:w="0" w:type="auto"/>
            <w:tcBorders>
              <w:top w:val="nil"/>
              <w:left w:val="nil"/>
              <w:bottom w:val="single" w:sz="4" w:space="0" w:color="auto"/>
              <w:right w:val="single" w:sz="4" w:space="0" w:color="auto"/>
            </w:tcBorders>
            <w:shd w:val="clear" w:color="auto" w:fill="auto"/>
            <w:noWrap/>
            <w:vAlign w:val="center"/>
            <w:hideMark/>
          </w:tcPr>
          <w:p w:rsidR="00622F95" w:rsidRPr="00F163A1" w:rsidRDefault="00622F95" w:rsidP="00BF501A">
            <w:pPr>
              <w:jc w:val="right"/>
              <w:rPr>
                <w:rFonts w:eastAsia="Times New Roman" w:cs="Arial"/>
                <w:color w:val="000000"/>
                <w:sz w:val="13"/>
                <w:szCs w:val="13"/>
                <w:lang w:eastAsia="es-MX"/>
              </w:rPr>
            </w:pPr>
            <w:r w:rsidRPr="00F163A1">
              <w:rPr>
                <w:rFonts w:eastAsia="Times New Roman" w:cs="Arial"/>
                <w:color w:val="000000"/>
                <w:sz w:val="13"/>
                <w:szCs w:val="13"/>
                <w:lang w:eastAsia="es-MX"/>
              </w:rPr>
              <w:t>0.00</w:t>
            </w:r>
          </w:p>
        </w:tc>
        <w:tc>
          <w:tcPr>
            <w:tcW w:w="0" w:type="auto"/>
            <w:tcBorders>
              <w:top w:val="nil"/>
              <w:left w:val="nil"/>
              <w:bottom w:val="single" w:sz="4" w:space="0" w:color="auto"/>
              <w:right w:val="single" w:sz="4" w:space="0" w:color="auto"/>
            </w:tcBorders>
            <w:shd w:val="clear" w:color="auto" w:fill="auto"/>
            <w:noWrap/>
            <w:vAlign w:val="center"/>
            <w:hideMark/>
          </w:tcPr>
          <w:p w:rsidR="00622F95" w:rsidRPr="00F163A1" w:rsidRDefault="00622F95" w:rsidP="00BF501A">
            <w:pPr>
              <w:jc w:val="right"/>
              <w:rPr>
                <w:rFonts w:eastAsia="Times New Roman" w:cs="Arial"/>
                <w:color w:val="000000"/>
                <w:sz w:val="13"/>
                <w:szCs w:val="13"/>
                <w:lang w:eastAsia="es-MX"/>
              </w:rPr>
            </w:pPr>
            <w:r w:rsidRPr="00F163A1">
              <w:rPr>
                <w:rFonts w:eastAsia="Times New Roman" w:cs="Arial"/>
                <w:color w:val="000000"/>
                <w:sz w:val="13"/>
                <w:szCs w:val="13"/>
                <w:lang w:eastAsia="es-MX"/>
              </w:rPr>
              <w:t>0.00</w:t>
            </w:r>
          </w:p>
        </w:tc>
        <w:tc>
          <w:tcPr>
            <w:tcW w:w="0" w:type="auto"/>
            <w:tcBorders>
              <w:top w:val="nil"/>
              <w:left w:val="nil"/>
              <w:bottom w:val="single" w:sz="4" w:space="0" w:color="auto"/>
              <w:right w:val="single" w:sz="4" w:space="0" w:color="auto"/>
            </w:tcBorders>
            <w:shd w:val="clear" w:color="000000" w:fill="F3F3F3"/>
            <w:noWrap/>
            <w:vAlign w:val="center"/>
            <w:hideMark/>
          </w:tcPr>
          <w:p w:rsidR="00622F95" w:rsidRPr="00F163A1" w:rsidRDefault="00622F95" w:rsidP="00BF501A">
            <w:pPr>
              <w:jc w:val="right"/>
              <w:rPr>
                <w:rFonts w:eastAsia="Times New Roman" w:cs="Arial"/>
                <w:color w:val="000000"/>
                <w:sz w:val="13"/>
                <w:szCs w:val="13"/>
                <w:lang w:eastAsia="es-MX"/>
              </w:rPr>
            </w:pPr>
            <w:r w:rsidRPr="00F163A1">
              <w:rPr>
                <w:rFonts w:eastAsia="Times New Roman" w:cs="Arial"/>
                <w:color w:val="000000"/>
                <w:sz w:val="13"/>
                <w:szCs w:val="13"/>
                <w:lang w:eastAsia="es-MX"/>
              </w:rPr>
              <w:t>831,542.73</w:t>
            </w:r>
          </w:p>
        </w:tc>
        <w:tc>
          <w:tcPr>
            <w:tcW w:w="0" w:type="auto"/>
            <w:tcBorders>
              <w:top w:val="nil"/>
              <w:left w:val="nil"/>
              <w:bottom w:val="single" w:sz="4" w:space="0" w:color="auto"/>
              <w:right w:val="single" w:sz="4" w:space="0" w:color="auto"/>
            </w:tcBorders>
            <w:shd w:val="clear" w:color="000000" w:fill="F3F3F3"/>
            <w:noWrap/>
            <w:vAlign w:val="center"/>
            <w:hideMark/>
          </w:tcPr>
          <w:p w:rsidR="00622F95" w:rsidRPr="00F163A1" w:rsidRDefault="00622F95" w:rsidP="00BF501A">
            <w:pPr>
              <w:jc w:val="right"/>
              <w:rPr>
                <w:rFonts w:eastAsia="Times New Roman" w:cs="Arial"/>
                <w:color w:val="000000"/>
                <w:sz w:val="13"/>
                <w:szCs w:val="13"/>
                <w:lang w:eastAsia="es-MX"/>
              </w:rPr>
            </w:pPr>
            <w:r w:rsidRPr="00F163A1">
              <w:rPr>
                <w:rFonts w:eastAsia="Times New Roman" w:cs="Arial"/>
                <w:color w:val="000000"/>
                <w:sz w:val="13"/>
                <w:szCs w:val="13"/>
                <w:lang w:eastAsia="es-MX"/>
              </w:rPr>
              <w:t>9,099,180.27</w:t>
            </w:r>
          </w:p>
        </w:tc>
      </w:tr>
      <w:tr w:rsidR="00622F95" w:rsidRPr="00F163A1" w:rsidTr="00CE4E2E">
        <w:trPr>
          <w:trHeight w:val="288"/>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22F95" w:rsidRPr="00F163A1" w:rsidRDefault="00622F95" w:rsidP="00F163A1">
            <w:pPr>
              <w:jc w:val="left"/>
              <w:rPr>
                <w:rFonts w:eastAsia="Times New Roman" w:cs="Arial"/>
                <w:color w:val="000000"/>
                <w:sz w:val="13"/>
                <w:szCs w:val="13"/>
                <w:lang w:eastAsia="es-MX"/>
              </w:rPr>
            </w:pPr>
            <w:r w:rsidRPr="00F163A1">
              <w:rPr>
                <w:rFonts w:eastAsia="Times New Roman" w:cs="Arial"/>
                <w:color w:val="000000"/>
                <w:sz w:val="13"/>
                <w:szCs w:val="13"/>
                <w:lang w:eastAsia="es-MX"/>
              </w:rPr>
              <w:t>JULIO</w:t>
            </w:r>
          </w:p>
        </w:tc>
        <w:tc>
          <w:tcPr>
            <w:tcW w:w="0" w:type="auto"/>
            <w:tcBorders>
              <w:top w:val="nil"/>
              <w:left w:val="nil"/>
              <w:bottom w:val="single" w:sz="4" w:space="0" w:color="auto"/>
              <w:right w:val="single" w:sz="4" w:space="0" w:color="auto"/>
            </w:tcBorders>
            <w:shd w:val="clear" w:color="auto" w:fill="auto"/>
            <w:noWrap/>
            <w:vAlign w:val="center"/>
            <w:hideMark/>
          </w:tcPr>
          <w:p w:rsidR="00622F95" w:rsidRPr="00F163A1" w:rsidRDefault="00622F95" w:rsidP="00BF501A">
            <w:pPr>
              <w:jc w:val="right"/>
              <w:rPr>
                <w:rFonts w:eastAsia="Times New Roman" w:cs="Arial"/>
                <w:color w:val="000000"/>
                <w:sz w:val="13"/>
                <w:szCs w:val="13"/>
                <w:lang w:eastAsia="es-MX"/>
              </w:rPr>
            </w:pPr>
            <w:r w:rsidRPr="00F163A1">
              <w:rPr>
                <w:rFonts w:eastAsia="Times New Roman" w:cs="Arial"/>
                <w:color w:val="000000"/>
                <w:sz w:val="13"/>
                <w:szCs w:val="13"/>
                <w:lang w:eastAsia="es-MX"/>
              </w:rPr>
              <w:t>2,297,752.30</w:t>
            </w:r>
          </w:p>
        </w:tc>
        <w:tc>
          <w:tcPr>
            <w:tcW w:w="0" w:type="auto"/>
            <w:tcBorders>
              <w:top w:val="nil"/>
              <w:left w:val="nil"/>
              <w:bottom w:val="single" w:sz="4" w:space="0" w:color="auto"/>
              <w:right w:val="single" w:sz="4" w:space="0" w:color="auto"/>
            </w:tcBorders>
            <w:shd w:val="clear" w:color="auto" w:fill="auto"/>
            <w:noWrap/>
            <w:vAlign w:val="center"/>
            <w:hideMark/>
          </w:tcPr>
          <w:p w:rsidR="00622F95" w:rsidRPr="00F163A1" w:rsidRDefault="00622F95" w:rsidP="00BF501A">
            <w:pPr>
              <w:jc w:val="right"/>
              <w:rPr>
                <w:rFonts w:eastAsia="Times New Roman" w:cs="Arial"/>
                <w:color w:val="000000"/>
                <w:sz w:val="13"/>
                <w:szCs w:val="13"/>
                <w:lang w:eastAsia="es-MX"/>
              </w:rPr>
            </w:pPr>
            <w:r w:rsidRPr="00F163A1">
              <w:rPr>
                <w:rFonts w:eastAsia="Times New Roman" w:cs="Arial"/>
                <w:color w:val="000000"/>
                <w:sz w:val="13"/>
                <w:szCs w:val="13"/>
                <w:lang w:eastAsia="es-MX"/>
              </w:rPr>
              <w:t>579,407.53</w:t>
            </w:r>
          </w:p>
        </w:tc>
        <w:tc>
          <w:tcPr>
            <w:tcW w:w="0" w:type="auto"/>
            <w:tcBorders>
              <w:top w:val="nil"/>
              <w:left w:val="nil"/>
              <w:bottom w:val="single" w:sz="4" w:space="0" w:color="auto"/>
              <w:right w:val="single" w:sz="4" w:space="0" w:color="auto"/>
            </w:tcBorders>
            <w:shd w:val="clear" w:color="auto" w:fill="auto"/>
            <w:noWrap/>
            <w:vAlign w:val="center"/>
            <w:hideMark/>
          </w:tcPr>
          <w:p w:rsidR="00622F95" w:rsidRPr="00F163A1" w:rsidRDefault="00622F95" w:rsidP="00BF501A">
            <w:pPr>
              <w:jc w:val="right"/>
              <w:rPr>
                <w:rFonts w:eastAsia="Times New Roman" w:cs="Arial"/>
                <w:color w:val="000000"/>
                <w:sz w:val="13"/>
                <w:szCs w:val="13"/>
                <w:lang w:eastAsia="es-MX"/>
              </w:rPr>
            </w:pPr>
            <w:r w:rsidRPr="00F163A1">
              <w:rPr>
                <w:rFonts w:eastAsia="Times New Roman" w:cs="Arial"/>
                <w:color w:val="000000"/>
                <w:sz w:val="13"/>
                <w:szCs w:val="13"/>
                <w:lang w:eastAsia="es-MX"/>
              </w:rPr>
              <w:t>1,669,146.94</w:t>
            </w:r>
          </w:p>
        </w:tc>
        <w:tc>
          <w:tcPr>
            <w:tcW w:w="0" w:type="auto"/>
            <w:tcBorders>
              <w:top w:val="nil"/>
              <w:left w:val="nil"/>
              <w:bottom w:val="single" w:sz="4" w:space="0" w:color="auto"/>
              <w:right w:val="single" w:sz="4" w:space="0" w:color="auto"/>
            </w:tcBorders>
            <w:shd w:val="clear" w:color="auto" w:fill="auto"/>
            <w:noWrap/>
            <w:vAlign w:val="center"/>
            <w:hideMark/>
          </w:tcPr>
          <w:p w:rsidR="00622F95" w:rsidRPr="00F163A1" w:rsidRDefault="00622F95" w:rsidP="00BF501A">
            <w:pPr>
              <w:jc w:val="right"/>
              <w:rPr>
                <w:rFonts w:eastAsia="Times New Roman" w:cs="Arial"/>
                <w:color w:val="000000"/>
                <w:sz w:val="13"/>
                <w:szCs w:val="13"/>
                <w:lang w:eastAsia="es-MX"/>
              </w:rPr>
            </w:pPr>
            <w:r w:rsidRPr="00F163A1">
              <w:rPr>
                <w:rFonts w:eastAsia="Times New Roman" w:cs="Arial"/>
                <w:color w:val="000000"/>
                <w:sz w:val="13"/>
                <w:szCs w:val="13"/>
                <w:lang w:eastAsia="es-MX"/>
              </w:rPr>
              <w:t>533,126.69</w:t>
            </w:r>
          </w:p>
        </w:tc>
        <w:tc>
          <w:tcPr>
            <w:tcW w:w="0" w:type="auto"/>
            <w:tcBorders>
              <w:top w:val="nil"/>
              <w:left w:val="nil"/>
              <w:bottom w:val="single" w:sz="4" w:space="0" w:color="auto"/>
              <w:right w:val="single" w:sz="4" w:space="0" w:color="auto"/>
            </w:tcBorders>
            <w:shd w:val="clear" w:color="auto" w:fill="auto"/>
            <w:noWrap/>
            <w:vAlign w:val="center"/>
            <w:hideMark/>
          </w:tcPr>
          <w:p w:rsidR="00622F95" w:rsidRPr="00F163A1" w:rsidRDefault="00622F95" w:rsidP="00BF501A">
            <w:pPr>
              <w:jc w:val="right"/>
              <w:rPr>
                <w:rFonts w:eastAsia="Times New Roman" w:cs="Arial"/>
                <w:color w:val="000000"/>
                <w:sz w:val="13"/>
                <w:szCs w:val="13"/>
                <w:lang w:eastAsia="es-MX"/>
              </w:rPr>
            </w:pPr>
            <w:r w:rsidRPr="00F163A1">
              <w:rPr>
                <w:rFonts w:eastAsia="Times New Roman" w:cs="Arial"/>
                <w:color w:val="000000"/>
                <w:sz w:val="13"/>
                <w:szCs w:val="13"/>
                <w:lang w:eastAsia="es-MX"/>
              </w:rPr>
              <w:t>2,413,121.18</w:t>
            </w:r>
          </w:p>
        </w:tc>
        <w:tc>
          <w:tcPr>
            <w:tcW w:w="0" w:type="auto"/>
            <w:tcBorders>
              <w:top w:val="nil"/>
              <w:left w:val="nil"/>
              <w:bottom w:val="single" w:sz="4" w:space="0" w:color="auto"/>
              <w:right w:val="single" w:sz="4" w:space="0" w:color="auto"/>
            </w:tcBorders>
            <w:shd w:val="clear" w:color="auto" w:fill="auto"/>
            <w:noWrap/>
            <w:vAlign w:val="center"/>
            <w:hideMark/>
          </w:tcPr>
          <w:p w:rsidR="00622F95" w:rsidRPr="00F163A1" w:rsidRDefault="00622F95" w:rsidP="00BF501A">
            <w:pPr>
              <w:jc w:val="right"/>
              <w:rPr>
                <w:rFonts w:eastAsia="Times New Roman" w:cs="Arial"/>
                <w:color w:val="000000"/>
                <w:sz w:val="13"/>
                <w:szCs w:val="13"/>
                <w:lang w:eastAsia="es-MX"/>
              </w:rPr>
            </w:pPr>
            <w:r w:rsidRPr="00F163A1">
              <w:rPr>
                <w:rFonts w:eastAsia="Times New Roman" w:cs="Arial"/>
                <w:color w:val="000000"/>
                <w:sz w:val="13"/>
                <w:szCs w:val="13"/>
                <w:lang w:eastAsia="es-MX"/>
              </w:rPr>
              <w:t>608,774.35</w:t>
            </w:r>
          </w:p>
        </w:tc>
        <w:tc>
          <w:tcPr>
            <w:tcW w:w="0" w:type="auto"/>
            <w:tcBorders>
              <w:top w:val="nil"/>
              <w:left w:val="nil"/>
              <w:bottom w:val="single" w:sz="4" w:space="0" w:color="auto"/>
              <w:right w:val="single" w:sz="4" w:space="0" w:color="auto"/>
            </w:tcBorders>
            <w:shd w:val="clear" w:color="auto" w:fill="auto"/>
            <w:noWrap/>
            <w:vAlign w:val="center"/>
            <w:hideMark/>
          </w:tcPr>
          <w:p w:rsidR="00622F95" w:rsidRPr="00F163A1" w:rsidRDefault="00622F95" w:rsidP="00BF501A">
            <w:pPr>
              <w:jc w:val="right"/>
              <w:rPr>
                <w:rFonts w:eastAsia="Times New Roman" w:cs="Arial"/>
                <w:color w:val="000000"/>
                <w:sz w:val="13"/>
                <w:szCs w:val="13"/>
                <w:lang w:eastAsia="es-MX"/>
              </w:rPr>
            </w:pPr>
            <w:r w:rsidRPr="00F163A1">
              <w:rPr>
                <w:rFonts w:eastAsia="Times New Roman" w:cs="Arial"/>
                <w:color w:val="000000"/>
                <w:sz w:val="13"/>
                <w:szCs w:val="13"/>
                <w:lang w:eastAsia="es-MX"/>
              </w:rPr>
              <w:t>166,308.55</w:t>
            </w:r>
          </w:p>
        </w:tc>
        <w:tc>
          <w:tcPr>
            <w:tcW w:w="0" w:type="auto"/>
            <w:tcBorders>
              <w:top w:val="nil"/>
              <w:left w:val="nil"/>
              <w:bottom w:val="single" w:sz="4" w:space="0" w:color="auto"/>
              <w:right w:val="single" w:sz="4" w:space="0" w:color="auto"/>
            </w:tcBorders>
            <w:shd w:val="clear" w:color="auto" w:fill="auto"/>
            <w:noWrap/>
            <w:vAlign w:val="center"/>
            <w:hideMark/>
          </w:tcPr>
          <w:p w:rsidR="00622F95" w:rsidRPr="00F163A1" w:rsidRDefault="00622F95" w:rsidP="00BF501A">
            <w:pPr>
              <w:jc w:val="right"/>
              <w:rPr>
                <w:rFonts w:eastAsia="Times New Roman" w:cs="Arial"/>
                <w:color w:val="000000"/>
                <w:sz w:val="13"/>
                <w:szCs w:val="13"/>
                <w:lang w:eastAsia="es-MX"/>
              </w:rPr>
            </w:pPr>
            <w:r w:rsidRPr="00F163A1">
              <w:rPr>
                <w:rFonts w:eastAsia="Times New Roman" w:cs="Arial"/>
                <w:color w:val="000000"/>
                <w:sz w:val="13"/>
                <w:szCs w:val="13"/>
                <w:lang w:eastAsia="es-MX"/>
              </w:rPr>
              <w:t>0.00</w:t>
            </w:r>
          </w:p>
        </w:tc>
        <w:tc>
          <w:tcPr>
            <w:tcW w:w="0" w:type="auto"/>
            <w:tcBorders>
              <w:top w:val="nil"/>
              <w:left w:val="nil"/>
              <w:bottom w:val="single" w:sz="4" w:space="0" w:color="auto"/>
              <w:right w:val="single" w:sz="4" w:space="0" w:color="auto"/>
            </w:tcBorders>
            <w:shd w:val="clear" w:color="auto" w:fill="auto"/>
            <w:noWrap/>
            <w:vAlign w:val="center"/>
            <w:hideMark/>
          </w:tcPr>
          <w:p w:rsidR="00622F95" w:rsidRPr="00F163A1" w:rsidRDefault="00622F95" w:rsidP="00BF501A">
            <w:pPr>
              <w:jc w:val="right"/>
              <w:rPr>
                <w:rFonts w:eastAsia="Times New Roman" w:cs="Arial"/>
                <w:color w:val="000000"/>
                <w:sz w:val="13"/>
                <w:szCs w:val="13"/>
                <w:lang w:eastAsia="es-MX"/>
              </w:rPr>
            </w:pPr>
            <w:r w:rsidRPr="00F163A1">
              <w:rPr>
                <w:rFonts w:eastAsia="Times New Roman" w:cs="Arial"/>
                <w:color w:val="000000"/>
                <w:sz w:val="13"/>
                <w:szCs w:val="13"/>
                <w:lang w:eastAsia="es-MX"/>
              </w:rPr>
              <w:t>0.00</w:t>
            </w:r>
          </w:p>
        </w:tc>
        <w:tc>
          <w:tcPr>
            <w:tcW w:w="0" w:type="auto"/>
            <w:tcBorders>
              <w:top w:val="nil"/>
              <w:left w:val="nil"/>
              <w:bottom w:val="single" w:sz="4" w:space="0" w:color="auto"/>
              <w:right w:val="single" w:sz="4" w:space="0" w:color="auto"/>
            </w:tcBorders>
            <w:shd w:val="clear" w:color="auto" w:fill="auto"/>
            <w:noWrap/>
            <w:vAlign w:val="center"/>
            <w:hideMark/>
          </w:tcPr>
          <w:p w:rsidR="00622F95" w:rsidRPr="00F163A1" w:rsidRDefault="00622F95" w:rsidP="00BF501A">
            <w:pPr>
              <w:jc w:val="right"/>
              <w:rPr>
                <w:rFonts w:eastAsia="Times New Roman" w:cs="Arial"/>
                <w:color w:val="000000"/>
                <w:sz w:val="13"/>
                <w:szCs w:val="13"/>
                <w:lang w:eastAsia="es-MX"/>
              </w:rPr>
            </w:pPr>
            <w:r w:rsidRPr="00F163A1">
              <w:rPr>
                <w:rFonts w:eastAsia="Times New Roman" w:cs="Arial"/>
                <w:color w:val="000000"/>
                <w:sz w:val="13"/>
                <w:szCs w:val="13"/>
                <w:lang w:eastAsia="es-MX"/>
              </w:rPr>
              <w:t>0.00</w:t>
            </w:r>
          </w:p>
        </w:tc>
        <w:tc>
          <w:tcPr>
            <w:tcW w:w="0" w:type="auto"/>
            <w:tcBorders>
              <w:top w:val="nil"/>
              <w:left w:val="nil"/>
              <w:bottom w:val="single" w:sz="4" w:space="0" w:color="auto"/>
              <w:right w:val="single" w:sz="4" w:space="0" w:color="auto"/>
            </w:tcBorders>
            <w:shd w:val="clear" w:color="auto" w:fill="auto"/>
            <w:noWrap/>
            <w:vAlign w:val="center"/>
            <w:hideMark/>
          </w:tcPr>
          <w:p w:rsidR="00622F95" w:rsidRPr="00F163A1" w:rsidRDefault="00622F95" w:rsidP="00BF501A">
            <w:pPr>
              <w:jc w:val="right"/>
              <w:rPr>
                <w:rFonts w:eastAsia="Times New Roman" w:cs="Arial"/>
                <w:color w:val="000000"/>
                <w:sz w:val="13"/>
                <w:szCs w:val="13"/>
                <w:lang w:eastAsia="es-MX"/>
              </w:rPr>
            </w:pPr>
            <w:r w:rsidRPr="00F163A1">
              <w:rPr>
                <w:rFonts w:eastAsia="Times New Roman" w:cs="Arial"/>
                <w:color w:val="000000"/>
                <w:sz w:val="13"/>
                <w:szCs w:val="13"/>
                <w:lang w:eastAsia="es-MX"/>
              </w:rPr>
              <w:t>831,542.73</w:t>
            </w:r>
          </w:p>
        </w:tc>
        <w:tc>
          <w:tcPr>
            <w:tcW w:w="0" w:type="auto"/>
            <w:tcBorders>
              <w:top w:val="nil"/>
              <w:left w:val="nil"/>
              <w:bottom w:val="single" w:sz="4" w:space="0" w:color="auto"/>
              <w:right w:val="single" w:sz="4" w:space="0" w:color="auto"/>
            </w:tcBorders>
            <w:shd w:val="clear" w:color="auto" w:fill="auto"/>
            <w:noWrap/>
            <w:vAlign w:val="center"/>
            <w:hideMark/>
          </w:tcPr>
          <w:p w:rsidR="00622F95" w:rsidRPr="00F163A1" w:rsidRDefault="00622F95" w:rsidP="00BF501A">
            <w:pPr>
              <w:jc w:val="right"/>
              <w:rPr>
                <w:rFonts w:eastAsia="Times New Roman" w:cs="Arial"/>
                <w:color w:val="000000"/>
                <w:sz w:val="13"/>
                <w:szCs w:val="13"/>
                <w:lang w:eastAsia="es-MX"/>
              </w:rPr>
            </w:pPr>
            <w:r w:rsidRPr="00F163A1">
              <w:rPr>
                <w:rFonts w:eastAsia="Times New Roman" w:cs="Arial"/>
                <w:color w:val="000000"/>
                <w:sz w:val="13"/>
                <w:szCs w:val="13"/>
                <w:lang w:eastAsia="es-MX"/>
              </w:rPr>
              <w:t>9,099,180.27</w:t>
            </w:r>
          </w:p>
        </w:tc>
      </w:tr>
      <w:tr w:rsidR="00622F95" w:rsidRPr="00F163A1" w:rsidTr="00CE4E2E">
        <w:trPr>
          <w:trHeight w:val="288"/>
        </w:trPr>
        <w:tc>
          <w:tcPr>
            <w:tcW w:w="0" w:type="auto"/>
            <w:tcBorders>
              <w:top w:val="nil"/>
              <w:left w:val="single" w:sz="4" w:space="0" w:color="auto"/>
              <w:bottom w:val="single" w:sz="4" w:space="0" w:color="auto"/>
              <w:right w:val="single" w:sz="4" w:space="0" w:color="auto"/>
            </w:tcBorders>
            <w:shd w:val="clear" w:color="000000" w:fill="F3F3F3"/>
            <w:noWrap/>
            <w:vAlign w:val="center"/>
            <w:hideMark/>
          </w:tcPr>
          <w:p w:rsidR="00622F95" w:rsidRPr="00F163A1" w:rsidRDefault="00622F95" w:rsidP="00F163A1">
            <w:pPr>
              <w:jc w:val="left"/>
              <w:rPr>
                <w:rFonts w:eastAsia="Times New Roman" w:cs="Arial"/>
                <w:color w:val="000000"/>
                <w:sz w:val="13"/>
                <w:szCs w:val="13"/>
                <w:lang w:eastAsia="es-MX"/>
              </w:rPr>
            </w:pPr>
            <w:r w:rsidRPr="00F163A1">
              <w:rPr>
                <w:rFonts w:eastAsia="Times New Roman" w:cs="Arial"/>
                <w:color w:val="000000"/>
                <w:sz w:val="13"/>
                <w:szCs w:val="13"/>
                <w:lang w:eastAsia="es-MX"/>
              </w:rPr>
              <w:t>AGOSTO</w:t>
            </w:r>
          </w:p>
        </w:tc>
        <w:tc>
          <w:tcPr>
            <w:tcW w:w="0" w:type="auto"/>
            <w:tcBorders>
              <w:top w:val="nil"/>
              <w:left w:val="nil"/>
              <w:bottom w:val="single" w:sz="4" w:space="0" w:color="auto"/>
              <w:right w:val="single" w:sz="4" w:space="0" w:color="auto"/>
            </w:tcBorders>
            <w:shd w:val="clear" w:color="000000" w:fill="F3F3F3"/>
            <w:noWrap/>
            <w:vAlign w:val="center"/>
            <w:hideMark/>
          </w:tcPr>
          <w:p w:rsidR="00622F95" w:rsidRPr="00F163A1" w:rsidRDefault="00622F95" w:rsidP="00BF501A">
            <w:pPr>
              <w:jc w:val="right"/>
              <w:rPr>
                <w:rFonts w:eastAsia="Times New Roman" w:cs="Arial"/>
                <w:color w:val="000000"/>
                <w:sz w:val="13"/>
                <w:szCs w:val="13"/>
                <w:lang w:eastAsia="es-MX"/>
              </w:rPr>
            </w:pPr>
            <w:r w:rsidRPr="00F163A1">
              <w:rPr>
                <w:rFonts w:eastAsia="Times New Roman" w:cs="Arial"/>
                <w:color w:val="000000"/>
                <w:sz w:val="13"/>
                <w:szCs w:val="13"/>
                <w:lang w:eastAsia="es-MX"/>
              </w:rPr>
              <w:t>2,297,752.30</w:t>
            </w:r>
          </w:p>
        </w:tc>
        <w:tc>
          <w:tcPr>
            <w:tcW w:w="0" w:type="auto"/>
            <w:tcBorders>
              <w:top w:val="nil"/>
              <w:left w:val="nil"/>
              <w:bottom w:val="single" w:sz="4" w:space="0" w:color="auto"/>
              <w:right w:val="single" w:sz="4" w:space="0" w:color="auto"/>
            </w:tcBorders>
            <w:shd w:val="clear" w:color="000000" w:fill="F3F3F3"/>
            <w:noWrap/>
            <w:vAlign w:val="center"/>
            <w:hideMark/>
          </w:tcPr>
          <w:p w:rsidR="00622F95" w:rsidRPr="00F163A1" w:rsidRDefault="00622F95" w:rsidP="00BF501A">
            <w:pPr>
              <w:jc w:val="right"/>
              <w:rPr>
                <w:rFonts w:eastAsia="Times New Roman" w:cs="Arial"/>
                <w:color w:val="000000"/>
                <w:sz w:val="13"/>
                <w:szCs w:val="13"/>
                <w:lang w:eastAsia="es-MX"/>
              </w:rPr>
            </w:pPr>
            <w:r w:rsidRPr="00F163A1">
              <w:rPr>
                <w:rFonts w:eastAsia="Times New Roman" w:cs="Arial"/>
                <w:color w:val="000000"/>
                <w:sz w:val="13"/>
                <w:szCs w:val="13"/>
                <w:lang w:eastAsia="es-MX"/>
              </w:rPr>
              <w:t>579,407.53</w:t>
            </w:r>
          </w:p>
        </w:tc>
        <w:tc>
          <w:tcPr>
            <w:tcW w:w="0" w:type="auto"/>
            <w:tcBorders>
              <w:top w:val="nil"/>
              <w:left w:val="nil"/>
              <w:bottom w:val="single" w:sz="4" w:space="0" w:color="auto"/>
              <w:right w:val="single" w:sz="4" w:space="0" w:color="auto"/>
            </w:tcBorders>
            <w:shd w:val="clear" w:color="000000" w:fill="F3F3F3"/>
            <w:noWrap/>
            <w:vAlign w:val="center"/>
            <w:hideMark/>
          </w:tcPr>
          <w:p w:rsidR="00622F95" w:rsidRPr="00F163A1" w:rsidRDefault="00622F95" w:rsidP="00BF501A">
            <w:pPr>
              <w:jc w:val="right"/>
              <w:rPr>
                <w:rFonts w:eastAsia="Times New Roman" w:cs="Arial"/>
                <w:color w:val="000000"/>
                <w:sz w:val="13"/>
                <w:szCs w:val="13"/>
                <w:lang w:eastAsia="es-MX"/>
              </w:rPr>
            </w:pPr>
            <w:r w:rsidRPr="00F163A1">
              <w:rPr>
                <w:rFonts w:eastAsia="Times New Roman" w:cs="Arial"/>
                <w:color w:val="000000"/>
                <w:sz w:val="13"/>
                <w:szCs w:val="13"/>
                <w:lang w:eastAsia="es-MX"/>
              </w:rPr>
              <w:t>1,669,146.94</w:t>
            </w:r>
          </w:p>
        </w:tc>
        <w:tc>
          <w:tcPr>
            <w:tcW w:w="0" w:type="auto"/>
            <w:tcBorders>
              <w:top w:val="nil"/>
              <w:left w:val="nil"/>
              <w:bottom w:val="single" w:sz="4" w:space="0" w:color="auto"/>
              <w:right w:val="single" w:sz="4" w:space="0" w:color="auto"/>
            </w:tcBorders>
            <w:shd w:val="clear" w:color="000000" w:fill="F3F3F3"/>
            <w:noWrap/>
            <w:vAlign w:val="center"/>
            <w:hideMark/>
          </w:tcPr>
          <w:p w:rsidR="00622F95" w:rsidRPr="00F163A1" w:rsidRDefault="00622F95" w:rsidP="00BF501A">
            <w:pPr>
              <w:jc w:val="right"/>
              <w:rPr>
                <w:rFonts w:eastAsia="Times New Roman" w:cs="Arial"/>
                <w:color w:val="000000"/>
                <w:sz w:val="13"/>
                <w:szCs w:val="13"/>
                <w:lang w:eastAsia="es-MX"/>
              </w:rPr>
            </w:pPr>
            <w:r w:rsidRPr="00F163A1">
              <w:rPr>
                <w:rFonts w:eastAsia="Times New Roman" w:cs="Arial"/>
                <w:color w:val="000000"/>
                <w:sz w:val="13"/>
                <w:szCs w:val="13"/>
                <w:lang w:eastAsia="es-MX"/>
              </w:rPr>
              <w:t>533,126.69</w:t>
            </w:r>
          </w:p>
        </w:tc>
        <w:tc>
          <w:tcPr>
            <w:tcW w:w="0" w:type="auto"/>
            <w:tcBorders>
              <w:top w:val="nil"/>
              <w:left w:val="nil"/>
              <w:bottom w:val="single" w:sz="4" w:space="0" w:color="auto"/>
              <w:right w:val="single" w:sz="4" w:space="0" w:color="auto"/>
            </w:tcBorders>
            <w:shd w:val="clear" w:color="000000" w:fill="F3F3F3"/>
            <w:noWrap/>
            <w:vAlign w:val="center"/>
            <w:hideMark/>
          </w:tcPr>
          <w:p w:rsidR="00622F95" w:rsidRPr="00F163A1" w:rsidRDefault="00622F95" w:rsidP="00BF501A">
            <w:pPr>
              <w:jc w:val="right"/>
              <w:rPr>
                <w:rFonts w:eastAsia="Times New Roman" w:cs="Arial"/>
                <w:color w:val="000000"/>
                <w:sz w:val="13"/>
                <w:szCs w:val="13"/>
                <w:lang w:eastAsia="es-MX"/>
              </w:rPr>
            </w:pPr>
            <w:r w:rsidRPr="00F163A1">
              <w:rPr>
                <w:rFonts w:eastAsia="Times New Roman" w:cs="Arial"/>
                <w:color w:val="000000"/>
                <w:sz w:val="13"/>
                <w:szCs w:val="13"/>
                <w:lang w:eastAsia="es-MX"/>
              </w:rPr>
              <w:t>2,413,121.18</w:t>
            </w:r>
          </w:p>
        </w:tc>
        <w:tc>
          <w:tcPr>
            <w:tcW w:w="0" w:type="auto"/>
            <w:tcBorders>
              <w:top w:val="nil"/>
              <w:left w:val="nil"/>
              <w:bottom w:val="single" w:sz="4" w:space="0" w:color="auto"/>
              <w:right w:val="single" w:sz="4" w:space="0" w:color="auto"/>
            </w:tcBorders>
            <w:shd w:val="clear" w:color="000000" w:fill="F3F3F3"/>
            <w:noWrap/>
            <w:vAlign w:val="center"/>
            <w:hideMark/>
          </w:tcPr>
          <w:p w:rsidR="00622F95" w:rsidRPr="00F163A1" w:rsidRDefault="00622F95" w:rsidP="00BF501A">
            <w:pPr>
              <w:jc w:val="right"/>
              <w:rPr>
                <w:rFonts w:eastAsia="Times New Roman" w:cs="Arial"/>
                <w:color w:val="000000"/>
                <w:sz w:val="13"/>
                <w:szCs w:val="13"/>
                <w:lang w:eastAsia="es-MX"/>
              </w:rPr>
            </w:pPr>
            <w:r w:rsidRPr="00F163A1">
              <w:rPr>
                <w:rFonts w:eastAsia="Times New Roman" w:cs="Arial"/>
                <w:color w:val="000000"/>
                <w:sz w:val="13"/>
                <w:szCs w:val="13"/>
                <w:lang w:eastAsia="es-MX"/>
              </w:rPr>
              <w:t>608,774.35</w:t>
            </w:r>
          </w:p>
        </w:tc>
        <w:tc>
          <w:tcPr>
            <w:tcW w:w="0" w:type="auto"/>
            <w:tcBorders>
              <w:top w:val="nil"/>
              <w:left w:val="nil"/>
              <w:bottom w:val="single" w:sz="4" w:space="0" w:color="auto"/>
              <w:right w:val="single" w:sz="4" w:space="0" w:color="auto"/>
            </w:tcBorders>
            <w:shd w:val="clear" w:color="000000" w:fill="F3F3F3"/>
            <w:noWrap/>
            <w:vAlign w:val="center"/>
            <w:hideMark/>
          </w:tcPr>
          <w:p w:rsidR="00622F95" w:rsidRPr="00F163A1" w:rsidRDefault="00622F95" w:rsidP="00BF501A">
            <w:pPr>
              <w:jc w:val="right"/>
              <w:rPr>
                <w:rFonts w:eastAsia="Times New Roman" w:cs="Arial"/>
                <w:color w:val="000000"/>
                <w:sz w:val="13"/>
                <w:szCs w:val="13"/>
                <w:lang w:eastAsia="es-MX"/>
              </w:rPr>
            </w:pPr>
            <w:r w:rsidRPr="00F163A1">
              <w:rPr>
                <w:rFonts w:eastAsia="Times New Roman" w:cs="Arial"/>
                <w:color w:val="000000"/>
                <w:sz w:val="13"/>
                <w:szCs w:val="13"/>
                <w:lang w:eastAsia="es-MX"/>
              </w:rPr>
              <w:t>166,308.55</w:t>
            </w:r>
          </w:p>
        </w:tc>
        <w:tc>
          <w:tcPr>
            <w:tcW w:w="0" w:type="auto"/>
            <w:tcBorders>
              <w:top w:val="nil"/>
              <w:left w:val="nil"/>
              <w:bottom w:val="single" w:sz="4" w:space="0" w:color="auto"/>
              <w:right w:val="single" w:sz="4" w:space="0" w:color="auto"/>
            </w:tcBorders>
            <w:shd w:val="clear" w:color="auto" w:fill="auto"/>
            <w:noWrap/>
            <w:vAlign w:val="center"/>
            <w:hideMark/>
          </w:tcPr>
          <w:p w:rsidR="00622F95" w:rsidRPr="00F163A1" w:rsidRDefault="00622F95" w:rsidP="00BF501A">
            <w:pPr>
              <w:jc w:val="right"/>
              <w:rPr>
                <w:rFonts w:eastAsia="Times New Roman" w:cs="Arial"/>
                <w:color w:val="000000"/>
                <w:sz w:val="13"/>
                <w:szCs w:val="13"/>
                <w:lang w:eastAsia="es-MX"/>
              </w:rPr>
            </w:pPr>
            <w:r w:rsidRPr="00F163A1">
              <w:rPr>
                <w:rFonts w:eastAsia="Times New Roman" w:cs="Arial"/>
                <w:color w:val="000000"/>
                <w:sz w:val="13"/>
                <w:szCs w:val="13"/>
                <w:lang w:eastAsia="es-MX"/>
              </w:rPr>
              <w:t>0.00</w:t>
            </w:r>
          </w:p>
        </w:tc>
        <w:tc>
          <w:tcPr>
            <w:tcW w:w="0" w:type="auto"/>
            <w:tcBorders>
              <w:top w:val="nil"/>
              <w:left w:val="nil"/>
              <w:bottom w:val="single" w:sz="4" w:space="0" w:color="auto"/>
              <w:right w:val="single" w:sz="4" w:space="0" w:color="auto"/>
            </w:tcBorders>
            <w:shd w:val="clear" w:color="auto" w:fill="auto"/>
            <w:noWrap/>
            <w:vAlign w:val="center"/>
            <w:hideMark/>
          </w:tcPr>
          <w:p w:rsidR="00622F95" w:rsidRPr="00F163A1" w:rsidRDefault="00622F95" w:rsidP="00BF501A">
            <w:pPr>
              <w:jc w:val="right"/>
              <w:rPr>
                <w:rFonts w:eastAsia="Times New Roman" w:cs="Arial"/>
                <w:color w:val="000000"/>
                <w:sz w:val="13"/>
                <w:szCs w:val="13"/>
                <w:lang w:eastAsia="es-MX"/>
              </w:rPr>
            </w:pPr>
            <w:r w:rsidRPr="00F163A1">
              <w:rPr>
                <w:rFonts w:eastAsia="Times New Roman" w:cs="Arial"/>
                <w:color w:val="000000"/>
                <w:sz w:val="13"/>
                <w:szCs w:val="13"/>
                <w:lang w:eastAsia="es-MX"/>
              </w:rPr>
              <w:t>0.00</w:t>
            </w:r>
          </w:p>
        </w:tc>
        <w:tc>
          <w:tcPr>
            <w:tcW w:w="0" w:type="auto"/>
            <w:tcBorders>
              <w:top w:val="nil"/>
              <w:left w:val="nil"/>
              <w:bottom w:val="single" w:sz="4" w:space="0" w:color="auto"/>
              <w:right w:val="single" w:sz="4" w:space="0" w:color="auto"/>
            </w:tcBorders>
            <w:shd w:val="clear" w:color="auto" w:fill="auto"/>
            <w:noWrap/>
            <w:vAlign w:val="center"/>
            <w:hideMark/>
          </w:tcPr>
          <w:p w:rsidR="00622F95" w:rsidRPr="00F163A1" w:rsidRDefault="00622F95" w:rsidP="00BF501A">
            <w:pPr>
              <w:jc w:val="right"/>
              <w:rPr>
                <w:rFonts w:eastAsia="Times New Roman" w:cs="Arial"/>
                <w:color w:val="000000"/>
                <w:sz w:val="13"/>
                <w:szCs w:val="13"/>
                <w:lang w:eastAsia="es-MX"/>
              </w:rPr>
            </w:pPr>
            <w:r w:rsidRPr="00F163A1">
              <w:rPr>
                <w:rFonts w:eastAsia="Times New Roman" w:cs="Arial"/>
                <w:color w:val="000000"/>
                <w:sz w:val="13"/>
                <w:szCs w:val="13"/>
                <w:lang w:eastAsia="es-MX"/>
              </w:rPr>
              <w:t>0.00</w:t>
            </w:r>
          </w:p>
        </w:tc>
        <w:tc>
          <w:tcPr>
            <w:tcW w:w="0" w:type="auto"/>
            <w:tcBorders>
              <w:top w:val="nil"/>
              <w:left w:val="nil"/>
              <w:bottom w:val="single" w:sz="4" w:space="0" w:color="auto"/>
              <w:right w:val="single" w:sz="4" w:space="0" w:color="auto"/>
            </w:tcBorders>
            <w:shd w:val="clear" w:color="000000" w:fill="F3F3F3"/>
            <w:noWrap/>
            <w:vAlign w:val="center"/>
            <w:hideMark/>
          </w:tcPr>
          <w:p w:rsidR="00622F95" w:rsidRPr="00F163A1" w:rsidRDefault="00622F95" w:rsidP="00BF501A">
            <w:pPr>
              <w:jc w:val="right"/>
              <w:rPr>
                <w:rFonts w:eastAsia="Times New Roman" w:cs="Arial"/>
                <w:color w:val="000000"/>
                <w:sz w:val="13"/>
                <w:szCs w:val="13"/>
                <w:lang w:eastAsia="es-MX"/>
              </w:rPr>
            </w:pPr>
            <w:r w:rsidRPr="00F163A1">
              <w:rPr>
                <w:rFonts w:eastAsia="Times New Roman" w:cs="Arial"/>
                <w:color w:val="000000"/>
                <w:sz w:val="13"/>
                <w:szCs w:val="13"/>
                <w:lang w:eastAsia="es-MX"/>
              </w:rPr>
              <w:t>831,542.73</w:t>
            </w:r>
          </w:p>
        </w:tc>
        <w:tc>
          <w:tcPr>
            <w:tcW w:w="0" w:type="auto"/>
            <w:tcBorders>
              <w:top w:val="nil"/>
              <w:left w:val="nil"/>
              <w:bottom w:val="single" w:sz="4" w:space="0" w:color="auto"/>
              <w:right w:val="single" w:sz="4" w:space="0" w:color="auto"/>
            </w:tcBorders>
            <w:shd w:val="clear" w:color="000000" w:fill="F3F3F3"/>
            <w:noWrap/>
            <w:vAlign w:val="center"/>
            <w:hideMark/>
          </w:tcPr>
          <w:p w:rsidR="00622F95" w:rsidRPr="00F163A1" w:rsidRDefault="00622F95" w:rsidP="00BF501A">
            <w:pPr>
              <w:jc w:val="right"/>
              <w:rPr>
                <w:rFonts w:eastAsia="Times New Roman" w:cs="Arial"/>
                <w:color w:val="000000"/>
                <w:sz w:val="13"/>
                <w:szCs w:val="13"/>
                <w:lang w:eastAsia="es-MX"/>
              </w:rPr>
            </w:pPr>
            <w:r w:rsidRPr="00F163A1">
              <w:rPr>
                <w:rFonts w:eastAsia="Times New Roman" w:cs="Arial"/>
                <w:color w:val="000000"/>
                <w:sz w:val="13"/>
                <w:szCs w:val="13"/>
                <w:lang w:eastAsia="es-MX"/>
              </w:rPr>
              <w:t>9,099,180.27</w:t>
            </w:r>
          </w:p>
        </w:tc>
      </w:tr>
      <w:tr w:rsidR="00622F95" w:rsidRPr="00F163A1" w:rsidTr="00CE4E2E">
        <w:trPr>
          <w:trHeight w:val="288"/>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22F95" w:rsidRPr="00F163A1" w:rsidRDefault="00622F95" w:rsidP="00F163A1">
            <w:pPr>
              <w:jc w:val="left"/>
              <w:rPr>
                <w:rFonts w:eastAsia="Times New Roman" w:cs="Arial"/>
                <w:color w:val="000000"/>
                <w:sz w:val="13"/>
                <w:szCs w:val="13"/>
                <w:lang w:eastAsia="es-MX"/>
              </w:rPr>
            </w:pPr>
            <w:r w:rsidRPr="00F163A1">
              <w:rPr>
                <w:rFonts w:eastAsia="Times New Roman" w:cs="Arial"/>
                <w:color w:val="000000"/>
                <w:sz w:val="13"/>
                <w:szCs w:val="13"/>
                <w:lang w:eastAsia="es-MX"/>
              </w:rPr>
              <w:t>SEPTIEMBRE</w:t>
            </w:r>
          </w:p>
        </w:tc>
        <w:tc>
          <w:tcPr>
            <w:tcW w:w="0" w:type="auto"/>
            <w:tcBorders>
              <w:top w:val="nil"/>
              <w:left w:val="nil"/>
              <w:bottom w:val="single" w:sz="4" w:space="0" w:color="auto"/>
              <w:right w:val="single" w:sz="4" w:space="0" w:color="auto"/>
            </w:tcBorders>
            <w:shd w:val="clear" w:color="auto" w:fill="auto"/>
            <w:noWrap/>
            <w:vAlign w:val="center"/>
            <w:hideMark/>
          </w:tcPr>
          <w:p w:rsidR="00622F95" w:rsidRPr="00F163A1" w:rsidRDefault="00622F95" w:rsidP="00BF501A">
            <w:pPr>
              <w:jc w:val="right"/>
              <w:rPr>
                <w:rFonts w:eastAsia="Times New Roman" w:cs="Arial"/>
                <w:color w:val="000000"/>
                <w:sz w:val="13"/>
                <w:szCs w:val="13"/>
                <w:lang w:eastAsia="es-MX"/>
              </w:rPr>
            </w:pPr>
            <w:r w:rsidRPr="00F163A1">
              <w:rPr>
                <w:rFonts w:eastAsia="Times New Roman" w:cs="Arial"/>
                <w:color w:val="000000"/>
                <w:sz w:val="13"/>
                <w:szCs w:val="13"/>
                <w:lang w:eastAsia="es-MX"/>
              </w:rPr>
              <w:t>2,297,752.30</w:t>
            </w:r>
          </w:p>
        </w:tc>
        <w:tc>
          <w:tcPr>
            <w:tcW w:w="0" w:type="auto"/>
            <w:tcBorders>
              <w:top w:val="nil"/>
              <w:left w:val="nil"/>
              <w:bottom w:val="single" w:sz="4" w:space="0" w:color="auto"/>
              <w:right w:val="single" w:sz="4" w:space="0" w:color="auto"/>
            </w:tcBorders>
            <w:shd w:val="clear" w:color="auto" w:fill="auto"/>
            <w:noWrap/>
            <w:vAlign w:val="center"/>
            <w:hideMark/>
          </w:tcPr>
          <w:p w:rsidR="00622F95" w:rsidRPr="00F163A1" w:rsidRDefault="00622F95" w:rsidP="00BF501A">
            <w:pPr>
              <w:jc w:val="right"/>
              <w:rPr>
                <w:rFonts w:eastAsia="Times New Roman" w:cs="Arial"/>
                <w:color w:val="000000"/>
                <w:sz w:val="13"/>
                <w:szCs w:val="13"/>
                <w:lang w:eastAsia="es-MX"/>
              </w:rPr>
            </w:pPr>
            <w:r w:rsidRPr="00F163A1">
              <w:rPr>
                <w:rFonts w:eastAsia="Times New Roman" w:cs="Arial"/>
                <w:color w:val="000000"/>
                <w:sz w:val="13"/>
                <w:szCs w:val="13"/>
                <w:lang w:eastAsia="es-MX"/>
              </w:rPr>
              <w:t>579,407.53</w:t>
            </w:r>
          </w:p>
        </w:tc>
        <w:tc>
          <w:tcPr>
            <w:tcW w:w="0" w:type="auto"/>
            <w:tcBorders>
              <w:top w:val="nil"/>
              <w:left w:val="nil"/>
              <w:bottom w:val="single" w:sz="4" w:space="0" w:color="auto"/>
              <w:right w:val="single" w:sz="4" w:space="0" w:color="auto"/>
            </w:tcBorders>
            <w:shd w:val="clear" w:color="auto" w:fill="auto"/>
            <w:noWrap/>
            <w:vAlign w:val="center"/>
            <w:hideMark/>
          </w:tcPr>
          <w:p w:rsidR="00622F95" w:rsidRPr="00F163A1" w:rsidRDefault="00622F95" w:rsidP="00BF501A">
            <w:pPr>
              <w:jc w:val="right"/>
              <w:rPr>
                <w:rFonts w:eastAsia="Times New Roman" w:cs="Arial"/>
                <w:color w:val="000000"/>
                <w:sz w:val="13"/>
                <w:szCs w:val="13"/>
                <w:lang w:eastAsia="es-MX"/>
              </w:rPr>
            </w:pPr>
            <w:r w:rsidRPr="00F163A1">
              <w:rPr>
                <w:rFonts w:eastAsia="Times New Roman" w:cs="Arial"/>
                <w:color w:val="000000"/>
                <w:sz w:val="13"/>
                <w:szCs w:val="13"/>
                <w:lang w:eastAsia="es-MX"/>
              </w:rPr>
              <w:t>1,669,146.94</w:t>
            </w:r>
          </w:p>
        </w:tc>
        <w:tc>
          <w:tcPr>
            <w:tcW w:w="0" w:type="auto"/>
            <w:tcBorders>
              <w:top w:val="nil"/>
              <w:left w:val="nil"/>
              <w:bottom w:val="single" w:sz="4" w:space="0" w:color="auto"/>
              <w:right w:val="single" w:sz="4" w:space="0" w:color="auto"/>
            </w:tcBorders>
            <w:shd w:val="clear" w:color="auto" w:fill="auto"/>
            <w:noWrap/>
            <w:vAlign w:val="center"/>
            <w:hideMark/>
          </w:tcPr>
          <w:p w:rsidR="00622F95" w:rsidRPr="00F163A1" w:rsidRDefault="00622F95" w:rsidP="00BF501A">
            <w:pPr>
              <w:jc w:val="right"/>
              <w:rPr>
                <w:rFonts w:eastAsia="Times New Roman" w:cs="Arial"/>
                <w:color w:val="000000"/>
                <w:sz w:val="13"/>
                <w:szCs w:val="13"/>
                <w:lang w:eastAsia="es-MX"/>
              </w:rPr>
            </w:pPr>
            <w:r w:rsidRPr="00F163A1">
              <w:rPr>
                <w:rFonts w:eastAsia="Times New Roman" w:cs="Arial"/>
                <w:color w:val="000000"/>
                <w:sz w:val="13"/>
                <w:szCs w:val="13"/>
                <w:lang w:eastAsia="es-MX"/>
              </w:rPr>
              <w:t>533,126.69</w:t>
            </w:r>
          </w:p>
        </w:tc>
        <w:tc>
          <w:tcPr>
            <w:tcW w:w="0" w:type="auto"/>
            <w:tcBorders>
              <w:top w:val="nil"/>
              <w:left w:val="nil"/>
              <w:bottom w:val="single" w:sz="4" w:space="0" w:color="auto"/>
              <w:right w:val="single" w:sz="4" w:space="0" w:color="auto"/>
            </w:tcBorders>
            <w:shd w:val="clear" w:color="auto" w:fill="auto"/>
            <w:noWrap/>
            <w:vAlign w:val="center"/>
            <w:hideMark/>
          </w:tcPr>
          <w:p w:rsidR="00622F95" w:rsidRPr="00F163A1" w:rsidRDefault="00622F95" w:rsidP="00BF501A">
            <w:pPr>
              <w:jc w:val="right"/>
              <w:rPr>
                <w:rFonts w:eastAsia="Times New Roman" w:cs="Arial"/>
                <w:color w:val="000000"/>
                <w:sz w:val="13"/>
                <w:szCs w:val="13"/>
                <w:lang w:eastAsia="es-MX"/>
              </w:rPr>
            </w:pPr>
            <w:r w:rsidRPr="00F163A1">
              <w:rPr>
                <w:rFonts w:eastAsia="Times New Roman" w:cs="Arial"/>
                <w:color w:val="000000"/>
                <w:sz w:val="13"/>
                <w:szCs w:val="13"/>
                <w:lang w:eastAsia="es-MX"/>
              </w:rPr>
              <w:t>2,413,121.18</w:t>
            </w:r>
          </w:p>
        </w:tc>
        <w:tc>
          <w:tcPr>
            <w:tcW w:w="0" w:type="auto"/>
            <w:tcBorders>
              <w:top w:val="nil"/>
              <w:left w:val="nil"/>
              <w:bottom w:val="single" w:sz="4" w:space="0" w:color="auto"/>
              <w:right w:val="single" w:sz="4" w:space="0" w:color="auto"/>
            </w:tcBorders>
            <w:shd w:val="clear" w:color="auto" w:fill="auto"/>
            <w:noWrap/>
            <w:vAlign w:val="center"/>
            <w:hideMark/>
          </w:tcPr>
          <w:p w:rsidR="00622F95" w:rsidRPr="00F163A1" w:rsidRDefault="00622F95" w:rsidP="00BF501A">
            <w:pPr>
              <w:jc w:val="right"/>
              <w:rPr>
                <w:rFonts w:eastAsia="Times New Roman" w:cs="Arial"/>
                <w:color w:val="000000"/>
                <w:sz w:val="13"/>
                <w:szCs w:val="13"/>
                <w:lang w:eastAsia="es-MX"/>
              </w:rPr>
            </w:pPr>
            <w:r w:rsidRPr="00F163A1">
              <w:rPr>
                <w:rFonts w:eastAsia="Times New Roman" w:cs="Arial"/>
                <w:color w:val="000000"/>
                <w:sz w:val="13"/>
                <w:szCs w:val="13"/>
                <w:lang w:eastAsia="es-MX"/>
              </w:rPr>
              <w:t>608,774.35</w:t>
            </w:r>
          </w:p>
        </w:tc>
        <w:tc>
          <w:tcPr>
            <w:tcW w:w="0" w:type="auto"/>
            <w:tcBorders>
              <w:top w:val="nil"/>
              <w:left w:val="nil"/>
              <w:bottom w:val="single" w:sz="4" w:space="0" w:color="auto"/>
              <w:right w:val="single" w:sz="4" w:space="0" w:color="auto"/>
            </w:tcBorders>
            <w:shd w:val="clear" w:color="auto" w:fill="auto"/>
            <w:noWrap/>
            <w:vAlign w:val="center"/>
            <w:hideMark/>
          </w:tcPr>
          <w:p w:rsidR="00622F95" w:rsidRPr="00F163A1" w:rsidRDefault="00622F95" w:rsidP="00BF501A">
            <w:pPr>
              <w:jc w:val="right"/>
              <w:rPr>
                <w:rFonts w:eastAsia="Times New Roman" w:cs="Arial"/>
                <w:color w:val="000000"/>
                <w:sz w:val="13"/>
                <w:szCs w:val="13"/>
                <w:lang w:eastAsia="es-MX"/>
              </w:rPr>
            </w:pPr>
            <w:r w:rsidRPr="00F163A1">
              <w:rPr>
                <w:rFonts w:eastAsia="Times New Roman" w:cs="Arial"/>
                <w:color w:val="000000"/>
                <w:sz w:val="13"/>
                <w:szCs w:val="13"/>
                <w:lang w:eastAsia="es-MX"/>
              </w:rPr>
              <w:t>166,308.55</w:t>
            </w:r>
          </w:p>
        </w:tc>
        <w:tc>
          <w:tcPr>
            <w:tcW w:w="0" w:type="auto"/>
            <w:tcBorders>
              <w:top w:val="nil"/>
              <w:left w:val="nil"/>
              <w:bottom w:val="single" w:sz="4" w:space="0" w:color="auto"/>
              <w:right w:val="single" w:sz="4" w:space="0" w:color="auto"/>
            </w:tcBorders>
            <w:shd w:val="clear" w:color="auto" w:fill="auto"/>
            <w:noWrap/>
            <w:vAlign w:val="center"/>
            <w:hideMark/>
          </w:tcPr>
          <w:p w:rsidR="00622F95" w:rsidRPr="00F163A1" w:rsidRDefault="00622F95" w:rsidP="00BF501A">
            <w:pPr>
              <w:jc w:val="right"/>
              <w:rPr>
                <w:rFonts w:eastAsia="Times New Roman" w:cs="Arial"/>
                <w:color w:val="000000"/>
                <w:sz w:val="13"/>
                <w:szCs w:val="13"/>
                <w:lang w:eastAsia="es-MX"/>
              </w:rPr>
            </w:pPr>
            <w:r w:rsidRPr="00F163A1">
              <w:rPr>
                <w:rFonts w:eastAsia="Times New Roman" w:cs="Arial"/>
                <w:color w:val="000000"/>
                <w:sz w:val="13"/>
                <w:szCs w:val="13"/>
                <w:lang w:eastAsia="es-MX"/>
              </w:rPr>
              <w:t>0.00</w:t>
            </w:r>
          </w:p>
        </w:tc>
        <w:tc>
          <w:tcPr>
            <w:tcW w:w="0" w:type="auto"/>
            <w:tcBorders>
              <w:top w:val="nil"/>
              <w:left w:val="nil"/>
              <w:bottom w:val="single" w:sz="4" w:space="0" w:color="auto"/>
              <w:right w:val="single" w:sz="4" w:space="0" w:color="auto"/>
            </w:tcBorders>
            <w:shd w:val="clear" w:color="auto" w:fill="auto"/>
            <w:noWrap/>
            <w:vAlign w:val="center"/>
            <w:hideMark/>
          </w:tcPr>
          <w:p w:rsidR="00622F95" w:rsidRPr="00F163A1" w:rsidRDefault="00622F95" w:rsidP="00BF501A">
            <w:pPr>
              <w:jc w:val="right"/>
              <w:rPr>
                <w:rFonts w:eastAsia="Times New Roman" w:cs="Arial"/>
                <w:color w:val="000000"/>
                <w:sz w:val="13"/>
                <w:szCs w:val="13"/>
                <w:lang w:eastAsia="es-MX"/>
              </w:rPr>
            </w:pPr>
            <w:r w:rsidRPr="00F163A1">
              <w:rPr>
                <w:rFonts w:eastAsia="Times New Roman" w:cs="Arial"/>
                <w:color w:val="000000"/>
                <w:sz w:val="13"/>
                <w:szCs w:val="13"/>
                <w:lang w:eastAsia="es-MX"/>
              </w:rPr>
              <w:t>0.00</w:t>
            </w:r>
          </w:p>
        </w:tc>
        <w:tc>
          <w:tcPr>
            <w:tcW w:w="0" w:type="auto"/>
            <w:tcBorders>
              <w:top w:val="nil"/>
              <w:left w:val="nil"/>
              <w:bottom w:val="single" w:sz="4" w:space="0" w:color="auto"/>
              <w:right w:val="single" w:sz="4" w:space="0" w:color="auto"/>
            </w:tcBorders>
            <w:shd w:val="clear" w:color="auto" w:fill="auto"/>
            <w:noWrap/>
            <w:vAlign w:val="center"/>
            <w:hideMark/>
          </w:tcPr>
          <w:p w:rsidR="00622F95" w:rsidRPr="00F163A1" w:rsidRDefault="00622F95" w:rsidP="00BF501A">
            <w:pPr>
              <w:jc w:val="right"/>
              <w:rPr>
                <w:rFonts w:eastAsia="Times New Roman" w:cs="Arial"/>
                <w:color w:val="000000"/>
                <w:sz w:val="13"/>
                <w:szCs w:val="13"/>
                <w:lang w:eastAsia="es-MX"/>
              </w:rPr>
            </w:pPr>
            <w:r w:rsidRPr="00F163A1">
              <w:rPr>
                <w:rFonts w:eastAsia="Times New Roman" w:cs="Arial"/>
                <w:color w:val="000000"/>
                <w:sz w:val="13"/>
                <w:szCs w:val="13"/>
                <w:lang w:eastAsia="es-MX"/>
              </w:rPr>
              <w:t>0.00</w:t>
            </w:r>
          </w:p>
        </w:tc>
        <w:tc>
          <w:tcPr>
            <w:tcW w:w="0" w:type="auto"/>
            <w:tcBorders>
              <w:top w:val="nil"/>
              <w:left w:val="nil"/>
              <w:bottom w:val="single" w:sz="4" w:space="0" w:color="auto"/>
              <w:right w:val="single" w:sz="4" w:space="0" w:color="auto"/>
            </w:tcBorders>
            <w:shd w:val="clear" w:color="auto" w:fill="auto"/>
            <w:noWrap/>
            <w:vAlign w:val="center"/>
            <w:hideMark/>
          </w:tcPr>
          <w:p w:rsidR="00622F95" w:rsidRPr="00F163A1" w:rsidRDefault="00622F95" w:rsidP="00BF501A">
            <w:pPr>
              <w:jc w:val="right"/>
              <w:rPr>
                <w:rFonts w:eastAsia="Times New Roman" w:cs="Arial"/>
                <w:color w:val="000000"/>
                <w:sz w:val="13"/>
                <w:szCs w:val="13"/>
                <w:lang w:eastAsia="es-MX"/>
              </w:rPr>
            </w:pPr>
            <w:r w:rsidRPr="00F163A1">
              <w:rPr>
                <w:rFonts w:eastAsia="Times New Roman" w:cs="Arial"/>
                <w:color w:val="000000"/>
                <w:sz w:val="13"/>
                <w:szCs w:val="13"/>
                <w:lang w:eastAsia="es-MX"/>
              </w:rPr>
              <w:t>831,542.73</w:t>
            </w:r>
          </w:p>
        </w:tc>
        <w:tc>
          <w:tcPr>
            <w:tcW w:w="0" w:type="auto"/>
            <w:tcBorders>
              <w:top w:val="nil"/>
              <w:left w:val="nil"/>
              <w:bottom w:val="single" w:sz="4" w:space="0" w:color="auto"/>
              <w:right w:val="single" w:sz="4" w:space="0" w:color="auto"/>
            </w:tcBorders>
            <w:shd w:val="clear" w:color="auto" w:fill="auto"/>
            <w:noWrap/>
            <w:vAlign w:val="center"/>
            <w:hideMark/>
          </w:tcPr>
          <w:p w:rsidR="00622F95" w:rsidRPr="00F163A1" w:rsidRDefault="00622F95" w:rsidP="00BF501A">
            <w:pPr>
              <w:jc w:val="right"/>
              <w:rPr>
                <w:rFonts w:eastAsia="Times New Roman" w:cs="Arial"/>
                <w:color w:val="000000"/>
                <w:sz w:val="13"/>
                <w:szCs w:val="13"/>
                <w:lang w:eastAsia="es-MX"/>
              </w:rPr>
            </w:pPr>
            <w:r w:rsidRPr="00F163A1">
              <w:rPr>
                <w:rFonts w:eastAsia="Times New Roman" w:cs="Arial"/>
                <w:color w:val="000000"/>
                <w:sz w:val="13"/>
                <w:szCs w:val="13"/>
                <w:lang w:eastAsia="es-MX"/>
              </w:rPr>
              <w:t>9,099,180.27</w:t>
            </w:r>
          </w:p>
        </w:tc>
      </w:tr>
      <w:tr w:rsidR="00622F95" w:rsidRPr="00F163A1" w:rsidTr="00CE4E2E">
        <w:trPr>
          <w:trHeight w:val="288"/>
        </w:trPr>
        <w:tc>
          <w:tcPr>
            <w:tcW w:w="0" w:type="auto"/>
            <w:tcBorders>
              <w:top w:val="nil"/>
              <w:left w:val="single" w:sz="4" w:space="0" w:color="auto"/>
              <w:bottom w:val="single" w:sz="4" w:space="0" w:color="auto"/>
              <w:right w:val="single" w:sz="4" w:space="0" w:color="auto"/>
            </w:tcBorders>
            <w:shd w:val="clear" w:color="000000" w:fill="F3F3F3"/>
            <w:noWrap/>
            <w:vAlign w:val="center"/>
            <w:hideMark/>
          </w:tcPr>
          <w:p w:rsidR="00622F95" w:rsidRPr="00F163A1" w:rsidRDefault="00622F95" w:rsidP="00F163A1">
            <w:pPr>
              <w:jc w:val="left"/>
              <w:rPr>
                <w:rFonts w:eastAsia="Times New Roman" w:cs="Arial"/>
                <w:color w:val="000000"/>
                <w:sz w:val="13"/>
                <w:szCs w:val="13"/>
                <w:lang w:eastAsia="es-MX"/>
              </w:rPr>
            </w:pPr>
            <w:r w:rsidRPr="00F163A1">
              <w:rPr>
                <w:rFonts w:eastAsia="Times New Roman" w:cs="Arial"/>
                <w:color w:val="000000"/>
                <w:sz w:val="13"/>
                <w:szCs w:val="13"/>
                <w:lang w:eastAsia="es-MX"/>
              </w:rPr>
              <w:t>OCTUBRE</w:t>
            </w:r>
          </w:p>
        </w:tc>
        <w:tc>
          <w:tcPr>
            <w:tcW w:w="0" w:type="auto"/>
            <w:tcBorders>
              <w:top w:val="nil"/>
              <w:left w:val="nil"/>
              <w:bottom w:val="single" w:sz="4" w:space="0" w:color="auto"/>
              <w:right w:val="single" w:sz="4" w:space="0" w:color="auto"/>
            </w:tcBorders>
            <w:shd w:val="clear" w:color="000000" w:fill="F3F3F3"/>
            <w:noWrap/>
            <w:vAlign w:val="center"/>
            <w:hideMark/>
          </w:tcPr>
          <w:p w:rsidR="00622F95" w:rsidRPr="00F163A1" w:rsidRDefault="00622F95" w:rsidP="00BF501A">
            <w:pPr>
              <w:jc w:val="right"/>
              <w:rPr>
                <w:rFonts w:eastAsia="Times New Roman" w:cs="Arial"/>
                <w:color w:val="000000"/>
                <w:sz w:val="13"/>
                <w:szCs w:val="13"/>
                <w:lang w:eastAsia="es-MX"/>
              </w:rPr>
            </w:pPr>
            <w:r w:rsidRPr="00F163A1">
              <w:rPr>
                <w:rFonts w:eastAsia="Times New Roman" w:cs="Arial"/>
                <w:color w:val="000000"/>
                <w:sz w:val="13"/>
                <w:szCs w:val="13"/>
                <w:lang w:eastAsia="es-MX"/>
              </w:rPr>
              <w:t>2,297,752.30</w:t>
            </w:r>
          </w:p>
        </w:tc>
        <w:tc>
          <w:tcPr>
            <w:tcW w:w="0" w:type="auto"/>
            <w:tcBorders>
              <w:top w:val="nil"/>
              <w:left w:val="nil"/>
              <w:bottom w:val="single" w:sz="4" w:space="0" w:color="auto"/>
              <w:right w:val="single" w:sz="4" w:space="0" w:color="auto"/>
            </w:tcBorders>
            <w:shd w:val="clear" w:color="000000" w:fill="F3F3F3"/>
            <w:noWrap/>
            <w:vAlign w:val="center"/>
            <w:hideMark/>
          </w:tcPr>
          <w:p w:rsidR="00622F95" w:rsidRPr="00F163A1" w:rsidRDefault="00622F95" w:rsidP="00BF501A">
            <w:pPr>
              <w:jc w:val="right"/>
              <w:rPr>
                <w:rFonts w:eastAsia="Times New Roman" w:cs="Arial"/>
                <w:color w:val="000000"/>
                <w:sz w:val="13"/>
                <w:szCs w:val="13"/>
                <w:lang w:eastAsia="es-MX"/>
              </w:rPr>
            </w:pPr>
            <w:r w:rsidRPr="00F163A1">
              <w:rPr>
                <w:rFonts w:eastAsia="Times New Roman" w:cs="Arial"/>
                <w:color w:val="000000"/>
                <w:sz w:val="13"/>
                <w:szCs w:val="13"/>
                <w:lang w:eastAsia="es-MX"/>
              </w:rPr>
              <w:t>579,407.53</w:t>
            </w:r>
          </w:p>
        </w:tc>
        <w:tc>
          <w:tcPr>
            <w:tcW w:w="0" w:type="auto"/>
            <w:tcBorders>
              <w:top w:val="nil"/>
              <w:left w:val="nil"/>
              <w:bottom w:val="single" w:sz="4" w:space="0" w:color="auto"/>
              <w:right w:val="single" w:sz="4" w:space="0" w:color="auto"/>
            </w:tcBorders>
            <w:shd w:val="clear" w:color="000000" w:fill="F3F3F3"/>
            <w:noWrap/>
            <w:vAlign w:val="center"/>
            <w:hideMark/>
          </w:tcPr>
          <w:p w:rsidR="00622F95" w:rsidRPr="00F163A1" w:rsidRDefault="00622F95" w:rsidP="00BF501A">
            <w:pPr>
              <w:jc w:val="right"/>
              <w:rPr>
                <w:rFonts w:eastAsia="Times New Roman" w:cs="Arial"/>
                <w:color w:val="000000"/>
                <w:sz w:val="13"/>
                <w:szCs w:val="13"/>
                <w:lang w:eastAsia="es-MX"/>
              </w:rPr>
            </w:pPr>
            <w:r w:rsidRPr="00F163A1">
              <w:rPr>
                <w:rFonts w:eastAsia="Times New Roman" w:cs="Arial"/>
                <w:color w:val="000000"/>
                <w:sz w:val="13"/>
                <w:szCs w:val="13"/>
                <w:lang w:eastAsia="es-MX"/>
              </w:rPr>
              <w:t>1,669,146.94</w:t>
            </w:r>
          </w:p>
        </w:tc>
        <w:tc>
          <w:tcPr>
            <w:tcW w:w="0" w:type="auto"/>
            <w:tcBorders>
              <w:top w:val="nil"/>
              <w:left w:val="nil"/>
              <w:bottom w:val="single" w:sz="4" w:space="0" w:color="auto"/>
              <w:right w:val="single" w:sz="4" w:space="0" w:color="auto"/>
            </w:tcBorders>
            <w:shd w:val="clear" w:color="000000" w:fill="F3F3F3"/>
            <w:noWrap/>
            <w:vAlign w:val="center"/>
            <w:hideMark/>
          </w:tcPr>
          <w:p w:rsidR="00622F95" w:rsidRPr="00F163A1" w:rsidRDefault="00622F95" w:rsidP="00BF501A">
            <w:pPr>
              <w:jc w:val="right"/>
              <w:rPr>
                <w:rFonts w:eastAsia="Times New Roman" w:cs="Arial"/>
                <w:color w:val="000000"/>
                <w:sz w:val="13"/>
                <w:szCs w:val="13"/>
                <w:lang w:eastAsia="es-MX"/>
              </w:rPr>
            </w:pPr>
            <w:r w:rsidRPr="00F163A1">
              <w:rPr>
                <w:rFonts w:eastAsia="Times New Roman" w:cs="Arial"/>
                <w:color w:val="000000"/>
                <w:sz w:val="13"/>
                <w:szCs w:val="13"/>
                <w:lang w:eastAsia="es-MX"/>
              </w:rPr>
              <w:t>533,126.69</w:t>
            </w:r>
          </w:p>
        </w:tc>
        <w:tc>
          <w:tcPr>
            <w:tcW w:w="0" w:type="auto"/>
            <w:tcBorders>
              <w:top w:val="nil"/>
              <w:left w:val="nil"/>
              <w:bottom w:val="single" w:sz="4" w:space="0" w:color="auto"/>
              <w:right w:val="single" w:sz="4" w:space="0" w:color="auto"/>
            </w:tcBorders>
            <w:shd w:val="clear" w:color="000000" w:fill="F3F3F3"/>
            <w:noWrap/>
            <w:vAlign w:val="center"/>
            <w:hideMark/>
          </w:tcPr>
          <w:p w:rsidR="00622F95" w:rsidRPr="00F163A1" w:rsidRDefault="00622F95" w:rsidP="00BF501A">
            <w:pPr>
              <w:jc w:val="right"/>
              <w:rPr>
                <w:rFonts w:eastAsia="Times New Roman" w:cs="Arial"/>
                <w:color w:val="000000"/>
                <w:sz w:val="13"/>
                <w:szCs w:val="13"/>
                <w:lang w:eastAsia="es-MX"/>
              </w:rPr>
            </w:pPr>
            <w:r w:rsidRPr="00F163A1">
              <w:rPr>
                <w:rFonts w:eastAsia="Times New Roman" w:cs="Arial"/>
                <w:color w:val="000000"/>
                <w:sz w:val="13"/>
                <w:szCs w:val="13"/>
                <w:lang w:eastAsia="es-MX"/>
              </w:rPr>
              <w:t>2,413,121.18</w:t>
            </w:r>
          </w:p>
        </w:tc>
        <w:tc>
          <w:tcPr>
            <w:tcW w:w="0" w:type="auto"/>
            <w:tcBorders>
              <w:top w:val="nil"/>
              <w:left w:val="nil"/>
              <w:bottom w:val="single" w:sz="4" w:space="0" w:color="auto"/>
              <w:right w:val="single" w:sz="4" w:space="0" w:color="auto"/>
            </w:tcBorders>
            <w:shd w:val="clear" w:color="000000" w:fill="F3F3F3"/>
            <w:noWrap/>
            <w:vAlign w:val="center"/>
            <w:hideMark/>
          </w:tcPr>
          <w:p w:rsidR="00622F95" w:rsidRPr="00F163A1" w:rsidRDefault="00622F95" w:rsidP="00BF501A">
            <w:pPr>
              <w:jc w:val="right"/>
              <w:rPr>
                <w:rFonts w:eastAsia="Times New Roman" w:cs="Arial"/>
                <w:color w:val="000000"/>
                <w:sz w:val="13"/>
                <w:szCs w:val="13"/>
                <w:lang w:eastAsia="es-MX"/>
              </w:rPr>
            </w:pPr>
            <w:r w:rsidRPr="00F163A1">
              <w:rPr>
                <w:rFonts w:eastAsia="Times New Roman" w:cs="Arial"/>
                <w:color w:val="000000"/>
                <w:sz w:val="13"/>
                <w:szCs w:val="13"/>
                <w:lang w:eastAsia="es-MX"/>
              </w:rPr>
              <w:t>608,774.35</w:t>
            </w:r>
          </w:p>
        </w:tc>
        <w:tc>
          <w:tcPr>
            <w:tcW w:w="0" w:type="auto"/>
            <w:tcBorders>
              <w:top w:val="nil"/>
              <w:left w:val="nil"/>
              <w:bottom w:val="single" w:sz="4" w:space="0" w:color="auto"/>
              <w:right w:val="single" w:sz="4" w:space="0" w:color="auto"/>
            </w:tcBorders>
            <w:shd w:val="clear" w:color="000000" w:fill="F3F3F3"/>
            <w:noWrap/>
            <w:vAlign w:val="center"/>
            <w:hideMark/>
          </w:tcPr>
          <w:p w:rsidR="00622F95" w:rsidRPr="00F163A1" w:rsidRDefault="00622F95" w:rsidP="00BF501A">
            <w:pPr>
              <w:jc w:val="right"/>
              <w:rPr>
                <w:rFonts w:eastAsia="Times New Roman" w:cs="Arial"/>
                <w:color w:val="000000"/>
                <w:sz w:val="13"/>
                <w:szCs w:val="13"/>
                <w:lang w:eastAsia="es-MX"/>
              </w:rPr>
            </w:pPr>
            <w:r w:rsidRPr="00F163A1">
              <w:rPr>
                <w:rFonts w:eastAsia="Times New Roman" w:cs="Arial"/>
                <w:color w:val="000000"/>
                <w:sz w:val="13"/>
                <w:szCs w:val="13"/>
                <w:lang w:eastAsia="es-MX"/>
              </w:rPr>
              <w:t>166,308.55</w:t>
            </w:r>
          </w:p>
        </w:tc>
        <w:tc>
          <w:tcPr>
            <w:tcW w:w="0" w:type="auto"/>
            <w:tcBorders>
              <w:top w:val="nil"/>
              <w:left w:val="nil"/>
              <w:bottom w:val="single" w:sz="4" w:space="0" w:color="auto"/>
              <w:right w:val="single" w:sz="4" w:space="0" w:color="auto"/>
            </w:tcBorders>
            <w:shd w:val="clear" w:color="auto" w:fill="auto"/>
            <w:noWrap/>
            <w:vAlign w:val="center"/>
            <w:hideMark/>
          </w:tcPr>
          <w:p w:rsidR="00622F95" w:rsidRPr="00F163A1" w:rsidRDefault="00622F95" w:rsidP="00BF501A">
            <w:pPr>
              <w:jc w:val="right"/>
              <w:rPr>
                <w:rFonts w:eastAsia="Times New Roman" w:cs="Arial"/>
                <w:color w:val="000000"/>
                <w:sz w:val="13"/>
                <w:szCs w:val="13"/>
                <w:lang w:eastAsia="es-MX"/>
              </w:rPr>
            </w:pPr>
            <w:r w:rsidRPr="00F163A1">
              <w:rPr>
                <w:rFonts w:eastAsia="Times New Roman" w:cs="Arial"/>
                <w:color w:val="000000"/>
                <w:sz w:val="13"/>
                <w:szCs w:val="13"/>
                <w:lang w:eastAsia="es-MX"/>
              </w:rPr>
              <w:t>0.00</w:t>
            </w:r>
          </w:p>
        </w:tc>
        <w:tc>
          <w:tcPr>
            <w:tcW w:w="0" w:type="auto"/>
            <w:tcBorders>
              <w:top w:val="nil"/>
              <w:left w:val="nil"/>
              <w:bottom w:val="single" w:sz="4" w:space="0" w:color="auto"/>
              <w:right w:val="single" w:sz="4" w:space="0" w:color="auto"/>
            </w:tcBorders>
            <w:shd w:val="clear" w:color="auto" w:fill="auto"/>
            <w:noWrap/>
            <w:vAlign w:val="center"/>
            <w:hideMark/>
          </w:tcPr>
          <w:p w:rsidR="00622F95" w:rsidRPr="00F163A1" w:rsidRDefault="00622F95" w:rsidP="00BF501A">
            <w:pPr>
              <w:jc w:val="right"/>
              <w:rPr>
                <w:rFonts w:eastAsia="Times New Roman" w:cs="Arial"/>
                <w:color w:val="000000"/>
                <w:sz w:val="13"/>
                <w:szCs w:val="13"/>
                <w:lang w:eastAsia="es-MX"/>
              </w:rPr>
            </w:pPr>
            <w:r w:rsidRPr="00F163A1">
              <w:rPr>
                <w:rFonts w:eastAsia="Times New Roman" w:cs="Arial"/>
                <w:color w:val="000000"/>
                <w:sz w:val="13"/>
                <w:szCs w:val="13"/>
                <w:lang w:eastAsia="es-MX"/>
              </w:rPr>
              <w:t>0.00</w:t>
            </w:r>
          </w:p>
        </w:tc>
        <w:tc>
          <w:tcPr>
            <w:tcW w:w="0" w:type="auto"/>
            <w:tcBorders>
              <w:top w:val="nil"/>
              <w:left w:val="nil"/>
              <w:bottom w:val="single" w:sz="4" w:space="0" w:color="auto"/>
              <w:right w:val="single" w:sz="4" w:space="0" w:color="auto"/>
            </w:tcBorders>
            <w:shd w:val="clear" w:color="auto" w:fill="auto"/>
            <w:noWrap/>
            <w:vAlign w:val="center"/>
            <w:hideMark/>
          </w:tcPr>
          <w:p w:rsidR="00622F95" w:rsidRPr="00F163A1" w:rsidRDefault="00622F95" w:rsidP="00BF501A">
            <w:pPr>
              <w:jc w:val="right"/>
              <w:rPr>
                <w:rFonts w:eastAsia="Times New Roman" w:cs="Arial"/>
                <w:color w:val="000000"/>
                <w:sz w:val="13"/>
                <w:szCs w:val="13"/>
                <w:lang w:eastAsia="es-MX"/>
              </w:rPr>
            </w:pPr>
            <w:r w:rsidRPr="00F163A1">
              <w:rPr>
                <w:rFonts w:eastAsia="Times New Roman" w:cs="Arial"/>
                <w:color w:val="000000"/>
                <w:sz w:val="13"/>
                <w:szCs w:val="13"/>
                <w:lang w:eastAsia="es-MX"/>
              </w:rPr>
              <w:t>0.00</w:t>
            </w:r>
          </w:p>
        </w:tc>
        <w:tc>
          <w:tcPr>
            <w:tcW w:w="0" w:type="auto"/>
            <w:tcBorders>
              <w:top w:val="nil"/>
              <w:left w:val="nil"/>
              <w:bottom w:val="single" w:sz="4" w:space="0" w:color="auto"/>
              <w:right w:val="single" w:sz="4" w:space="0" w:color="auto"/>
            </w:tcBorders>
            <w:shd w:val="clear" w:color="000000" w:fill="F3F3F3"/>
            <w:noWrap/>
            <w:vAlign w:val="center"/>
            <w:hideMark/>
          </w:tcPr>
          <w:p w:rsidR="00622F95" w:rsidRPr="00F163A1" w:rsidRDefault="00622F95" w:rsidP="00BF501A">
            <w:pPr>
              <w:jc w:val="right"/>
              <w:rPr>
                <w:rFonts w:eastAsia="Times New Roman" w:cs="Arial"/>
                <w:color w:val="000000"/>
                <w:sz w:val="13"/>
                <w:szCs w:val="13"/>
                <w:lang w:eastAsia="es-MX"/>
              </w:rPr>
            </w:pPr>
            <w:r w:rsidRPr="00F163A1">
              <w:rPr>
                <w:rFonts w:eastAsia="Times New Roman" w:cs="Arial"/>
                <w:color w:val="000000"/>
                <w:sz w:val="13"/>
                <w:szCs w:val="13"/>
                <w:lang w:eastAsia="es-MX"/>
              </w:rPr>
              <w:t>831,542.73</w:t>
            </w:r>
          </w:p>
        </w:tc>
        <w:tc>
          <w:tcPr>
            <w:tcW w:w="0" w:type="auto"/>
            <w:tcBorders>
              <w:top w:val="nil"/>
              <w:left w:val="nil"/>
              <w:bottom w:val="single" w:sz="4" w:space="0" w:color="auto"/>
              <w:right w:val="single" w:sz="4" w:space="0" w:color="auto"/>
            </w:tcBorders>
            <w:shd w:val="clear" w:color="000000" w:fill="F3F3F3"/>
            <w:noWrap/>
            <w:vAlign w:val="center"/>
            <w:hideMark/>
          </w:tcPr>
          <w:p w:rsidR="00622F95" w:rsidRPr="00F163A1" w:rsidRDefault="00622F95" w:rsidP="00BF501A">
            <w:pPr>
              <w:jc w:val="right"/>
              <w:rPr>
                <w:rFonts w:eastAsia="Times New Roman" w:cs="Arial"/>
                <w:color w:val="000000"/>
                <w:sz w:val="13"/>
                <w:szCs w:val="13"/>
                <w:lang w:eastAsia="es-MX"/>
              </w:rPr>
            </w:pPr>
            <w:r w:rsidRPr="00F163A1">
              <w:rPr>
                <w:rFonts w:eastAsia="Times New Roman" w:cs="Arial"/>
                <w:color w:val="000000"/>
                <w:sz w:val="13"/>
                <w:szCs w:val="13"/>
                <w:lang w:eastAsia="es-MX"/>
              </w:rPr>
              <w:t>9,099,180.27</w:t>
            </w:r>
          </w:p>
        </w:tc>
      </w:tr>
      <w:tr w:rsidR="00622F95" w:rsidRPr="00F163A1" w:rsidTr="00CE4E2E">
        <w:trPr>
          <w:trHeight w:val="288"/>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22F95" w:rsidRPr="00F163A1" w:rsidRDefault="00622F95" w:rsidP="00F163A1">
            <w:pPr>
              <w:jc w:val="left"/>
              <w:rPr>
                <w:rFonts w:eastAsia="Times New Roman" w:cs="Arial"/>
                <w:color w:val="000000"/>
                <w:sz w:val="13"/>
                <w:szCs w:val="13"/>
                <w:lang w:eastAsia="es-MX"/>
              </w:rPr>
            </w:pPr>
            <w:r w:rsidRPr="00F163A1">
              <w:rPr>
                <w:rFonts w:eastAsia="Times New Roman" w:cs="Arial"/>
                <w:color w:val="000000"/>
                <w:sz w:val="13"/>
                <w:szCs w:val="13"/>
                <w:lang w:eastAsia="es-MX"/>
              </w:rPr>
              <w:t>NOVIEMBRE</w:t>
            </w:r>
          </w:p>
        </w:tc>
        <w:tc>
          <w:tcPr>
            <w:tcW w:w="0" w:type="auto"/>
            <w:tcBorders>
              <w:top w:val="nil"/>
              <w:left w:val="nil"/>
              <w:bottom w:val="single" w:sz="4" w:space="0" w:color="auto"/>
              <w:right w:val="single" w:sz="4" w:space="0" w:color="auto"/>
            </w:tcBorders>
            <w:shd w:val="clear" w:color="auto" w:fill="auto"/>
            <w:noWrap/>
            <w:vAlign w:val="center"/>
            <w:hideMark/>
          </w:tcPr>
          <w:p w:rsidR="00622F95" w:rsidRPr="00F163A1" w:rsidRDefault="00622F95" w:rsidP="00BF501A">
            <w:pPr>
              <w:jc w:val="right"/>
              <w:rPr>
                <w:rFonts w:eastAsia="Times New Roman" w:cs="Arial"/>
                <w:color w:val="000000"/>
                <w:sz w:val="13"/>
                <w:szCs w:val="13"/>
                <w:lang w:eastAsia="es-MX"/>
              </w:rPr>
            </w:pPr>
            <w:r w:rsidRPr="00F163A1">
              <w:rPr>
                <w:rFonts w:eastAsia="Times New Roman" w:cs="Arial"/>
                <w:color w:val="000000"/>
                <w:sz w:val="13"/>
                <w:szCs w:val="13"/>
                <w:lang w:eastAsia="es-MX"/>
              </w:rPr>
              <w:t>2,297,752.30</w:t>
            </w:r>
          </w:p>
        </w:tc>
        <w:tc>
          <w:tcPr>
            <w:tcW w:w="0" w:type="auto"/>
            <w:tcBorders>
              <w:top w:val="nil"/>
              <w:left w:val="nil"/>
              <w:bottom w:val="single" w:sz="4" w:space="0" w:color="auto"/>
              <w:right w:val="single" w:sz="4" w:space="0" w:color="auto"/>
            </w:tcBorders>
            <w:shd w:val="clear" w:color="auto" w:fill="auto"/>
            <w:noWrap/>
            <w:vAlign w:val="center"/>
            <w:hideMark/>
          </w:tcPr>
          <w:p w:rsidR="00622F95" w:rsidRPr="00F163A1" w:rsidRDefault="00622F95" w:rsidP="00BF501A">
            <w:pPr>
              <w:jc w:val="right"/>
              <w:rPr>
                <w:rFonts w:eastAsia="Times New Roman" w:cs="Arial"/>
                <w:color w:val="000000"/>
                <w:sz w:val="13"/>
                <w:szCs w:val="13"/>
                <w:lang w:eastAsia="es-MX"/>
              </w:rPr>
            </w:pPr>
            <w:r w:rsidRPr="00F163A1">
              <w:rPr>
                <w:rFonts w:eastAsia="Times New Roman" w:cs="Arial"/>
                <w:color w:val="000000"/>
                <w:sz w:val="13"/>
                <w:szCs w:val="13"/>
                <w:lang w:eastAsia="es-MX"/>
              </w:rPr>
              <w:t>579,407.53</w:t>
            </w:r>
          </w:p>
        </w:tc>
        <w:tc>
          <w:tcPr>
            <w:tcW w:w="0" w:type="auto"/>
            <w:tcBorders>
              <w:top w:val="nil"/>
              <w:left w:val="nil"/>
              <w:bottom w:val="single" w:sz="4" w:space="0" w:color="auto"/>
              <w:right w:val="single" w:sz="4" w:space="0" w:color="auto"/>
            </w:tcBorders>
            <w:shd w:val="clear" w:color="auto" w:fill="auto"/>
            <w:noWrap/>
            <w:vAlign w:val="center"/>
            <w:hideMark/>
          </w:tcPr>
          <w:p w:rsidR="00622F95" w:rsidRPr="00F163A1" w:rsidRDefault="00622F95" w:rsidP="00BF501A">
            <w:pPr>
              <w:jc w:val="right"/>
              <w:rPr>
                <w:rFonts w:eastAsia="Times New Roman" w:cs="Arial"/>
                <w:color w:val="000000"/>
                <w:sz w:val="13"/>
                <w:szCs w:val="13"/>
                <w:lang w:eastAsia="es-MX"/>
              </w:rPr>
            </w:pPr>
            <w:r w:rsidRPr="00F163A1">
              <w:rPr>
                <w:rFonts w:eastAsia="Times New Roman" w:cs="Arial"/>
                <w:color w:val="000000"/>
                <w:sz w:val="13"/>
                <w:szCs w:val="13"/>
                <w:lang w:eastAsia="es-MX"/>
              </w:rPr>
              <w:t>1,669,146.94</w:t>
            </w:r>
          </w:p>
        </w:tc>
        <w:tc>
          <w:tcPr>
            <w:tcW w:w="0" w:type="auto"/>
            <w:tcBorders>
              <w:top w:val="nil"/>
              <w:left w:val="nil"/>
              <w:bottom w:val="single" w:sz="4" w:space="0" w:color="auto"/>
              <w:right w:val="single" w:sz="4" w:space="0" w:color="auto"/>
            </w:tcBorders>
            <w:shd w:val="clear" w:color="auto" w:fill="auto"/>
            <w:noWrap/>
            <w:vAlign w:val="center"/>
            <w:hideMark/>
          </w:tcPr>
          <w:p w:rsidR="00622F95" w:rsidRPr="00F163A1" w:rsidRDefault="00622F95" w:rsidP="00BF501A">
            <w:pPr>
              <w:jc w:val="right"/>
              <w:rPr>
                <w:rFonts w:eastAsia="Times New Roman" w:cs="Arial"/>
                <w:color w:val="000000"/>
                <w:sz w:val="13"/>
                <w:szCs w:val="13"/>
                <w:lang w:eastAsia="es-MX"/>
              </w:rPr>
            </w:pPr>
            <w:r w:rsidRPr="00F163A1">
              <w:rPr>
                <w:rFonts w:eastAsia="Times New Roman" w:cs="Arial"/>
                <w:color w:val="000000"/>
                <w:sz w:val="13"/>
                <w:szCs w:val="13"/>
                <w:lang w:eastAsia="es-MX"/>
              </w:rPr>
              <w:t>533,126.69</w:t>
            </w:r>
          </w:p>
        </w:tc>
        <w:tc>
          <w:tcPr>
            <w:tcW w:w="0" w:type="auto"/>
            <w:tcBorders>
              <w:top w:val="nil"/>
              <w:left w:val="nil"/>
              <w:bottom w:val="single" w:sz="4" w:space="0" w:color="auto"/>
              <w:right w:val="single" w:sz="4" w:space="0" w:color="auto"/>
            </w:tcBorders>
            <w:shd w:val="clear" w:color="auto" w:fill="auto"/>
            <w:noWrap/>
            <w:vAlign w:val="center"/>
            <w:hideMark/>
          </w:tcPr>
          <w:p w:rsidR="00622F95" w:rsidRPr="00F163A1" w:rsidRDefault="00622F95" w:rsidP="00BF501A">
            <w:pPr>
              <w:jc w:val="right"/>
              <w:rPr>
                <w:rFonts w:eastAsia="Times New Roman" w:cs="Arial"/>
                <w:color w:val="000000"/>
                <w:sz w:val="13"/>
                <w:szCs w:val="13"/>
                <w:lang w:eastAsia="es-MX"/>
              </w:rPr>
            </w:pPr>
            <w:r w:rsidRPr="00F163A1">
              <w:rPr>
                <w:rFonts w:eastAsia="Times New Roman" w:cs="Arial"/>
                <w:color w:val="000000"/>
                <w:sz w:val="13"/>
                <w:szCs w:val="13"/>
                <w:lang w:eastAsia="es-MX"/>
              </w:rPr>
              <w:t>2,413,121.18</w:t>
            </w:r>
          </w:p>
        </w:tc>
        <w:tc>
          <w:tcPr>
            <w:tcW w:w="0" w:type="auto"/>
            <w:tcBorders>
              <w:top w:val="nil"/>
              <w:left w:val="nil"/>
              <w:bottom w:val="single" w:sz="4" w:space="0" w:color="auto"/>
              <w:right w:val="single" w:sz="4" w:space="0" w:color="auto"/>
            </w:tcBorders>
            <w:shd w:val="clear" w:color="auto" w:fill="auto"/>
            <w:noWrap/>
            <w:vAlign w:val="center"/>
            <w:hideMark/>
          </w:tcPr>
          <w:p w:rsidR="00622F95" w:rsidRPr="00F163A1" w:rsidRDefault="00622F95" w:rsidP="00BF501A">
            <w:pPr>
              <w:jc w:val="right"/>
              <w:rPr>
                <w:rFonts w:eastAsia="Times New Roman" w:cs="Arial"/>
                <w:color w:val="000000"/>
                <w:sz w:val="13"/>
                <w:szCs w:val="13"/>
                <w:lang w:eastAsia="es-MX"/>
              </w:rPr>
            </w:pPr>
            <w:r w:rsidRPr="00F163A1">
              <w:rPr>
                <w:rFonts w:eastAsia="Times New Roman" w:cs="Arial"/>
                <w:color w:val="000000"/>
                <w:sz w:val="13"/>
                <w:szCs w:val="13"/>
                <w:lang w:eastAsia="es-MX"/>
              </w:rPr>
              <w:t>608,774.35</w:t>
            </w:r>
          </w:p>
        </w:tc>
        <w:tc>
          <w:tcPr>
            <w:tcW w:w="0" w:type="auto"/>
            <w:tcBorders>
              <w:top w:val="nil"/>
              <w:left w:val="nil"/>
              <w:bottom w:val="single" w:sz="4" w:space="0" w:color="auto"/>
              <w:right w:val="single" w:sz="4" w:space="0" w:color="auto"/>
            </w:tcBorders>
            <w:shd w:val="clear" w:color="auto" w:fill="auto"/>
            <w:noWrap/>
            <w:vAlign w:val="center"/>
            <w:hideMark/>
          </w:tcPr>
          <w:p w:rsidR="00622F95" w:rsidRPr="00F163A1" w:rsidRDefault="00622F95" w:rsidP="00BF501A">
            <w:pPr>
              <w:jc w:val="right"/>
              <w:rPr>
                <w:rFonts w:eastAsia="Times New Roman" w:cs="Arial"/>
                <w:color w:val="000000"/>
                <w:sz w:val="13"/>
                <w:szCs w:val="13"/>
                <w:lang w:eastAsia="es-MX"/>
              </w:rPr>
            </w:pPr>
            <w:r w:rsidRPr="00F163A1">
              <w:rPr>
                <w:rFonts w:eastAsia="Times New Roman" w:cs="Arial"/>
                <w:color w:val="000000"/>
                <w:sz w:val="13"/>
                <w:szCs w:val="13"/>
                <w:lang w:eastAsia="es-MX"/>
              </w:rPr>
              <w:t>166,308.55</w:t>
            </w:r>
          </w:p>
        </w:tc>
        <w:tc>
          <w:tcPr>
            <w:tcW w:w="0" w:type="auto"/>
            <w:tcBorders>
              <w:top w:val="nil"/>
              <w:left w:val="nil"/>
              <w:bottom w:val="single" w:sz="4" w:space="0" w:color="auto"/>
              <w:right w:val="single" w:sz="4" w:space="0" w:color="auto"/>
            </w:tcBorders>
            <w:shd w:val="clear" w:color="auto" w:fill="auto"/>
            <w:noWrap/>
            <w:vAlign w:val="center"/>
            <w:hideMark/>
          </w:tcPr>
          <w:p w:rsidR="00622F95" w:rsidRPr="00F163A1" w:rsidRDefault="00622F95" w:rsidP="00BF501A">
            <w:pPr>
              <w:jc w:val="right"/>
              <w:rPr>
                <w:rFonts w:eastAsia="Times New Roman" w:cs="Arial"/>
                <w:color w:val="000000"/>
                <w:sz w:val="13"/>
                <w:szCs w:val="13"/>
                <w:lang w:eastAsia="es-MX"/>
              </w:rPr>
            </w:pPr>
            <w:r w:rsidRPr="00F163A1">
              <w:rPr>
                <w:rFonts w:eastAsia="Times New Roman" w:cs="Arial"/>
                <w:color w:val="000000"/>
                <w:sz w:val="13"/>
                <w:szCs w:val="13"/>
                <w:lang w:eastAsia="es-MX"/>
              </w:rPr>
              <w:t>0.00</w:t>
            </w:r>
          </w:p>
        </w:tc>
        <w:tc>
          <w:tcPr>
            <w:tcW w:w="0" w:type="auto"/>
            <w:tcBorders>
              <w:top w:val="nil"/>
              <w:left w:val="nil"/>
              <w:bottom w:val="single" w:sz="4" w:space="0" w:color="auto"/>
              <w:right w:val="single" w:sz="4" w:space="0" w:color="auto"/>
            </w:tcBorders>
            <w:shd w:val="clear" w:color="auto" w:fill="auto"/>
            <w:noWrap/>
            <w:vAlign w:val="center"/>
            <w:hideMark/>
          </w:tcPr>
          <w:p w:rsidR="00622F95" w:rsidRPr="00F163A1" w:rsidRDefault="00622F95" w:rsidP="00BF501A">
            <w:pPr>
              <w:jc w:val="right"/>
              <w:rPr>
                <w:rFonts w:eastAsia="Times New Roman" w:cs="Arial"/>
                <w:color w:val="000000"/>
                <w:sz w:val="13"/>
                <w:szCs w:val="13"/>
                <w:lang w:eastAsia="es-MX"/>
              </w:rPr>
            </w:pPr>
            <w:r w:rsidRPr="00F163A1">
              <w:rPr>
                <w:rFonts w:eastAsia="Times New Roman" w:cs="Arial"/>
                <w:color w:val="000000"/>
                <w:sz w:val="13"/>
                <w:szCs w:val="13"/>
                <w:lang w:eastAsia="es-MX"/>
              </w:rPr>
              <w:t>0.00</w:t>
            </w:r>
          </w:p>
        </w:tc>
        <w:tc>
          <w:tcPr>
            <w:tcW w:w="0" w:type="auto"/>
            <w:tcBorders>
              <w:top w:val="nil"/>
              <w:left w:val="nil"/>
              <w:bottom w:val="single" w:sz="4" w:space="0" w:color="auto"/>
              <w:right w:val="single" w:sz="4" w:space="0" w:color="auto"/>
            </w:tcBorders>
            <w:shd w:val="clear" w:color="auto" w:fill="auto"/>
            <w:noWrap/>
            <w:vAlign w:val="center"/>
            <w:hideMark/>
          </w:tcPr>
          <w:p w:rsidR="00622F95" w:rsidRPr="00F163A1" w:rsidRDefault="00622F95" w:rsidP="00BF501A">
            <w:pPr>
              <w:jc w:val="right"/>
              <w:rPr>
                <w:rFonts w:eastAsia="Times New Roman" w:cs="Arial"/>
                <w:color w:val="000000"/>
                <w:sz w:val="13"/>
                <w:szCs w:val="13"/>
                <w:lang w:eastAsia="es-MX"/>
              </w:rPr>
            </w:pPr>
            <w:r w:rsidRPr="00F163A1">
              <w:rPr>
                <w:rFonts w:eastAsia="Times New Roman" w:cs="Arial"/>
                <w:color w:val="000000"/>
                <w:sz w:val="13"/>
                <w:szCs w:val="13"/>
                <w:lang w:eastAsia="es-MX"/>
              </w:rPr>
              <w:t>0.00</w:t>
            </w:r>
          </w:p>
        </w:tc>
        <w:tc>
          <w:tcPr>
            <w:tcW w:w="0" w:type="auto"/>
            <w:tcBorders>
              <w:top w:val="nil"/>
              <w:left w:val="nil"/>
              <w:bottom w:val="single" w:sz="4" w:space="0" w:color="auto"/>
              <w:right w:val="single" w:sz="4" w:space="0" w:color="auto"/>
            </w:tcBorders>
            <w:shd w:val="clear" w:color="auto" w:fill="auto"/>
            <w:noWrap/>
            <w:vAlign w:val="center"/>
            <w:hideMark/>
          </w:tcPr>
          <w:p w:rsidR="00622F95" w:rsidRPr="00F163A1" w:rsidRDefault="00622F95" w:rsidP="00BF501A">
            <w:pPr>
              <w:jc w:val="right"/>
              <w:rPr>
                <w:rFonts w:eastAsia="Times New Roman" w:cs="Arial"/>
                <w:color w:val="000000"/>
                <w:sz w:val="13"/>
                <w:szCs w:val="13"/>
                <w:lang w:eastAsia="es-MX"/>
              </w:rPr>
            </w:pPr>
            <w:r w:rsidRPr="00F163A1">
              <w:rPr>
                <w:rFonts w:eastAsia="Times New Roman" w:cs="Arial"/>
                <w:color w:val="000000"/>
                <w:sz w:val="13"/>
                <w:szCs w:val="13"/>
                <w:lang w:eastAsia="es-MX"/>
              </w:rPr>
              <w:t>831,542.73</w:t>
            </w:r>
          </w:p>
        </w:tc>
        <w:tc>
          <w:tcPr>
            <w:tcW w:w="0" w:type="auto"/>
            <w:tcBorders>
              <w:top w:val="nil"/>
              <w:left w:val="nil"/>
              <w:bottom w:val="single" w:sz="4" w:space="0" w:color="auto"/>
              <w:right w:val="single" w:sz="4" w:space="0" w:color="auto"/>
            </w:tcBorders>
            <w:shd w:val="clear" w:color="auto" w:fill="auto"/>
            <w:noWrap/>
            <w:vAlign w:val="center"/>
            <w:hideMark/>
          </w:tcPr>
          <w:p w:rsidR="00622F95" w:rsidRPr="00F163A1" w:rsidRDefault="00622F95" w:rsidP="00BF501A">
            <w:pPr>
              <w:jc w:val="right"/>
              <w:rPr>
                <w:rFonts w:eastAsia="Times New Roman" w:cs="Arial"/>
                <w:color w:val="000000"/>
                <w:sz w:val="13"/>
                <w:szCs w:val="13"/>
                <w:lang w:eastAsia="es-MX"/>
              </w:rPr>
            </w:pPr>
            <w:r w:rsidRPr="00F163A1">
              <w:rPr>
                <w:rFonts w:eastAsia="Times New Roman" w:cs="Arial"/>
                <w:color w:val="000000"/>
                <w:sz w:val="13"/>
                <w:szCs w:val="13"/>
                <w:lang w:eastAsia="es-MX"/>
              </w:rPr>
              <w:t>9,099,180.27</w:t>
            </w:r>
          </w:p>
        </w:tc>
      </w:tr>
      <w:tr w:rsidR="00622F95" w:rsidRPr="00F163A1" w:rsidTr="00CE4E2E">
        <w:trPr>
          <w:trHeight w:val="288"/>
        </w:trPr>
        <w:tc>
          <w:tcPr>
            <w:tcW w:w="0" w:type="auto"/>
            <w:tcBorders>
              <w:top w:val="nil"/>
              <w:left w:val="single" w:sz="4" w:space="0" w:color="auto"/>
              <w:bottom w:val="single" w:sz="4" w:space="0" w:color="auto"/>
              <w:right w:val="single" w:sz="4" w:space="0" w:color="auto"/>
            </w:tcBorders>
            <w:shd w:val="clear" w:color="000000" w:fill="F3F3F3"/>
            <w:noWrap/>
            <w:vAlign w:val="center"/>
            <w:hideMark/>
          </w:tcPr>
          <w:p w:rsidR="00622F95" w:rsidRPr="00F163A1" w:rsidRDefault="00622F95" w:rsidP="00F163A1">
            <w:pPr>
              <w:jc w:val="left"/>
              <w:rPr>
                <w:rFonts w:eastAsia="Times New Roman" w:cs="Arial"/>
                <w:color w:val="000000"/>
                <w:sz w:val="13"/>
                <w:szCs w:val="13"/>
                <w:lang w:eastAsia="es-MX"/>
              </w:rPr>
            </w:pPr>
            <w:r w:rsidRPr="00F163A1">
              <w:rPr>
                <w:rFonts w:eastAsia="Times New Roman" w:cs="Arial"/>
                <w:color w:val="000000"/>
                <w:sz w:val="13"/>
                <w:szCs w:val="13"/>
                <w:lang w:eastAsia="es-MX"/>
              </w:rPr>
              <w:t>DICIEMBRE</w:t>
            </w:r>
          </w:p>
        </w:tc>
        <w:tc>
          <w:tcPr>
            <w:tcW w:w="0" w:type="auto"/>
            <w:tcBorders>
              <w:top w:val="nil"/>
              <w:left w:val="nil"/>
              <w:bottom w:val="single" w:sz="4" w:space="0" w:color="auto"/>
              <w:right w:val="single" w:sz="4" w:space="0" w:color="auto"/>
            </w:tcBorders>
            <w:shd w:val="clear" w:color="000000" w:fill="F3F3F3"/>
            <w:noWrap/>
            <w:vAlign w:val="center"/>
            <w:hideMark/>
          </w:tcPr>
          <w:p w:rsidR="00622F95" w:rsidRPr="00F163A1" w:rsidRDefault="00622F95" w:rsidP="00BF501A">
            <w:pPr>
              <w:jc w:val="right"/>
              <w:rPr>
                <w:rFonts w:eastAsia="Times New Roman" w:cs="Arial"/>
                <w:color w:val="000000"/>
                <w:sz w:val="13"/>
                <w:szCs w:val="13"/>
                <w:lang w:eastAsia="es-MX"/>
              </w:rPr>
            </w:pPr>
            <w:r w:rsidRPr="00F163A1">
              <w:rPr>
                <w:rFonts w:eastAsia="Times New Roman" w:cs="Arial"/>
                <w:color w:val="000000"/>
                <w:sz w:val="13"/>
                <w:szCs w:val="13"/>
                <w:lang w:eastAsia="es-MX"/>
              </w:rPr>
              <w:t>2,297,752.30</w:t>
            </w:r>
          </w:p>
        </w:tc>
        <w:tc>
          <w:tcPr>
            <w:tcW w:w="0" w:type="auto"/>
            <w:tcBorders>
              <w:top w:val="nil"/>
              <w:left w:val="nil"/>
              <w:bottom w:val="single" w:sz="4" w:space="0" w:color="auto"/>
              <w:right w:val="single" w:sz="4" w:space="0" w:color="auto"/>
            </w:tcBorders>
            <w:shd w:val="clear" w:color="000000" w:fill="F3F3F3"/>
            <w:noWrap/>
            <w:vAlign w:val="center"/>
            <w:hideMark/>
          </w:tcPr>
          <w:p w:rsidR="00622F95" w:rsidRPr="00F163A1" w:rsidRDefault="00622F95" w:rsidP="00BF501A">
            <w:pPr>
              <w:jc w:val="right"/>
              <w:rPr>
                <w:rFonts w:eastAsia="Times New Roman" w:cs="Arial"/>
                <w:color w:val="000000"/>
                <w:sz w:val="13"/>
                <w:szCs w:val="13"/>
                <w:lang w:eastAsia="es-MX"/>
              </w:rPr>
            </w:pPr>
            <w:r w:rsidRPr="00F163A1">
              <w:rPr>
                <w:rFonts w:eastAsia="Times New Roman" w:cs="Arial"/>
                <w:color w:val="000000"/>
                <w:sz w:val="13"/>
                <w:szCs w:val="13"/>
                <w:lang w:eastAsia="es-MX"/>
              </w:rPr>
              <w:t>579,407.53</w:t>
            </w:r>
          </w:p>
        </w:tc>
        <w:tc>
          <w:tcPr>
            <w:tcW w:w="0" w:type="auto"/>
            <w:tcBorders>
              <w:top w:val="nil"/>
              <w:left w:val="nil"/>
              <w:bottom w:val="single" w:sz="4" w:space="0" w:color="auto"/>
              <w:right w:val="single" w:sz="4" w:space="0" w:color="auto"/>
            </w:tcBorders>
            <w:shd w:val="clear" w:color="000000" w:fill="F3F3F3"/>
            <w:noWrap/>
            <w:vAlign w:val="center"/>
            <w:hideMark/>
          </w:tcPr>
          <w:p w:rsidR="00622F95" w:rsidRPr="00F163A1" w:rsidRDefault="00622F95" w:rsidP="00BF501A">
            <w:pPr>
              <w:jc w:val="right"/>
              <w:rPr>
                <w:rFonts w:eastAsia="Times New Roman" w:cs="Arial"/>
                <w:color w:val="000000"/>
                <w:sz w:val="13"/>
                <w:szCs w:val="13"/>
                <w:lang w:eastAsia="es-MX"/>
              </w:rPr>
            </w:pPr>
            <w:r w:rsidRPr="00F163A1">
              <w:rPr>
                <w:rFonts w:eastAsia="Times New Roman" w:cs="Arial"/>
                <w:color w:val="000000"/>
                <w:sz w:val="13"/>
                <w:szCs w:val="13"/>
                <w:lang w:eastAsia="es-MX"/>
              </w:rPr>
              <w:t>1,669,146.94</w:t>
            </w:r>
          </w:p>
        </w:tc>
        <w:tc>
          <w:tcPr>
            <w:tcW w:w="0" w:type="auto"/>
            <w:tcBorders>
              <w:top w:val="nil"/>
              <w:left w:val="nil"/>
              <w:bottom w:val="single" w:sz="4" w:space="0" w:color="auto"/>
              <w:right w:val="single" w:sz="4" w:space="0" w:color="auto"/>
            </w:tcBorders>
            <w:shd w:val="clear" w:color="000000" w:fill="F3F3F3"/>
            <w:noWrap/>
            <w:vAlign w:val="center"/>
            <w:hideMark/>
          </w:tcPr>
          <w:p w:rsidR="00622F95" w:rsidRPr="00F163A1" w:rsidRDefault="00622F95" w:rsidP="00BF501A">
            <w:pPr>
              <w:jc w:val="right"/>
              <w:rPr>
                <w:rFonts w:eastAsia="Times New Roman" w:cs="Arial"/>
                <w:color w:val="000000"/>
                <w:sz w:val="13"/>
                <w:szCs w:val="13"/>
                <w:lang w:eastAsia="es-MX"/>
              </w:rPr>
            </w:pPr>
            <w:r w:rsidRPr="00F163A1">
              <w:rPr>
                <w:rFonts w:eastAsia="Times New Roman" w:cs="Arial"/>
                <w:color w:val="000000"/>
                <w:sz w:val="13"/>
                <w:szCs w:val="13"/>
                <w:lang w:eastAsia="es-MX"/>
              </w:rPr>
              <w:t>533,126.69</w:t>
            </w:r>
          </w:p>
        </w:tc>
        <w:tc>
          <w:tcPr>
            <w:tcW w:w="0" w:type="auto"/>
            <w:tcBorders>
              <w:top w:val="nil"/>
              <w:left w:val="nil"/>
              <w:bottom w:val="single" w:sz="4" w:space="0" w:color="auto"/>
              <w:right w:val="single" w:sz="4" w:space="0" w:color="auto"/>
            </w:tcBorders>
            <w:shd w:val="clear" w:color="000000" w:fill="F3F3F3"/>
            <w:noWrap/>
            <w:vAlign w:val="center"/>
            <w:hideMark/>
          </w:tcPr>
          <w:p w:rsidR="00622F95" w:rsidRPr="00F163A1" w:rsidRDefault="00622F95" w:rsidP="00BF501A">
            <w:pPr>
              <w:jc w:val="right"/>
              <w:rPr>
                <w:rFonts w:eastAsia="Times New Roman" w:cs="Arial"/>
                <w:color w:val="000000"/>
                <w:sz w:val="13"/>
                <w:szCs w:val="13"/>
                <w:lang w:eastAsia="es-MX"/>
              </w:rPr>
            </w:pPr>
            <w:r w:rsidRPr="00F163A1">
              <w:rPr>
                <w:rFonts w:eastAsia="Times New Roman" w:cs="Arial"/>
                <w:color w:val="000000"/>
                <w:sz w:val="13"/>
                <w:szCs w:val="13"/>
                <w:lang w:eastAsia="es-MX"/>
              </w:rPr>
              <w:t>2,413,121.18</w:t>
            </w:r>
          </w:p>
        </w:tc>
        <w:tc>
          <w:tcPr>
            <w:tcW w:w="0" w:type="auto"/>
            <w:tcBorders>
              <w:top w:val="nil"/>
              <w:left w:val="nil"/>
              <w:bottom w:val="single" w:sz="4" w:space="0" w:color="auto"/>
              <w:right w:val="single" w:sz="4" w:space="0" w:color="auto"/>
            </w:tcBorders>
            <w:shd w:val="clear" w:color="000000" w:fill="F3F3F3"/>
            <w:noWrap/>
            <w:vAlign w:val="center"/>
            <w:hideMark/>
          </w:tcPr>
          <w:p w:rsidR="00622F95" w:rsidRPr="00F163A1" w:rsidRDefault="00622F95" w:rsidP="00BF501A">
            <w:pPr>
              <w:jc w:val="right"/>
              <w:rPr>
                <w:rFonts w:eastAsia="Times New Roman" w:cs="Arial"/>
                <w:color w:val="000000"/>
                <w:sz w:val="13"/>
                <w:szCs w:val="13"/>
                <w:lang w:eastAsia="es-MX"/>
              </w:rPr>
            </w:pPr>
            <w:r w:rsidRPr="00F163A1">
              <w:rPr>
                <w:rFonts w:eastAsia="Times New Roman" w:cs="Arial"/>
                <w:color w:val="000000"/>
                <w:sz w:val="13"/>
                <w:szCs w:val="13"/>
                <w:lang w:eastAsia="es-MX"/>
              </w:rPr>
              <w:t>608,774.35</w:t>
            </w:r>
          </w:p>
        </w:tc>
        <w:tc>
          <w:tcPr>
            <w:tcW w:w="0" w:type="auto"/>
            <w:tcBorders>
              <w:top w:val="nil"/>
              <w:left w:val="nil"/>
              <w:bottom w:val="single" w:sz="4" w:space="0" w:color="auto"/>
              <w:right w:val="single" w:sz="4" w:space="0" w:color="auto"/>
            </w:tcBorders>
            <w:shd w:val="clear" w:color="000000" w:fill="F3F3F3"/>
            <w:noWrap/>
            <w:vAlign w:val="center"/>
            <w:hideMark/>
          </w:tcPr>
          <w:p w:rsidR="00622F95" w:rsidRPr="00F163A1" w:rsidRDefault="00622F95" w:rsidP="00BF501A">
            <w:pPr>
              <w:jc w:val="right"/>
              <w:rPr>
                <w:rFonts w:eastAsia="Times New Roman" w:cs="Arial"/>
                <w:color w:val="000000"/>
                <w:sz w:val="13"/>
                <w:szCs w:val="13"/>
                <w:lang w:eastAsia="es-MX"/>
              </w:rPr>
            </w:pPr>
            <w:r w:rsidRPr="00F163A1">
              <w:rPr>
                <w:rFonts w:eastAsia="Times New Roman" w:cs="Arial"/>
                <w:color w:val="000000"/>
                <w:sz w:val="13"/>
                <w:szCs w:val="13"/>
                <w:lang w:eastAsia="es-MX"/>
              </w:rPr>
              <w:t>166,308.55</w:t>
            </w:r>
          </w:p>
        </w:tc>
        <w:tc>
          <w:tcPr>
            <w:tcW w:w="0" w:type="auto"/>
            <w:tcBorders>
              <w:top w:val="nil"/>
              <w:left w:val="nil"/>
              <w:bottom w:val="single" w:sz="4" w:space="0" w:color="auto"/>
              <w:right w:val="single" w:sz="4" w:space="0" w:color="auto"/>
            </w:tcBorders>
            <w:shd w:val="clear" w:color="auto" w:fill="auto"/>
            <w:noWrap/>
            <w:vAlign w:val="center"/>
            <w:hideMark/>
          </w:tcPr>
          <w:p w:rsidR="00622F95" w:rsidRPr="00F163A1" w:rsidRDefault="00622F95" w:rsidP="00BF501A">
            <w:pPr>
              <w:jc w:val="right"/>
              <w:rPr>
                <w:rFonts w:eastAsia="Times New Roman" w:cs="Arial"/>
                <w:color w:val="000000"/>
                <w:sz w:val="13"/>
                <w:szCs w:val="13"/>
                <w:lang w:eastAsia="es-MX"/>
              </w:rPr>
            </w:pPr>
            <w:r w:rsidRPr="00F163A1">
              <w:rPr>
                <w:rFonts w:eastAsia="Times New Roman" w:cs="Arial"/>
                <w:color w:val="000000"/>
                <w:sz w:val="13"/>
                <w:szCs w:val="13"/>
                <w:lang w:eastAsia="es-MX"/>
              </w:rPr>
              <w:t>0.00</w:t>
            </w:r>
          </w:p>
        </w:tc>
        <w:tc>
          <w:tcPr>
            <w:tcW w:w="0" w:type="auto"/>
            <w:tcBorders>
              <w:top w:val="nil"/>
              <w:left w:val="nil"/>
              <w:bottom w:val="single" w:sz="4" w:space="0" w:color="auto"/>
              <w:right w:val="single" w:sz="4" w:space="0" w:color="auto"/>
            </w:tcBorders>
            <w:shd w:val="clear" w:color="auto" w:fill="auto"/>
            <w:noWrap/>
            <w:vAlign w:val="center"/>
            <w:hideMark/>
          </w:tcPr>
          <w:p w:rsidR="00622F95" w:rsidRPr="00F163A1" w:rsidRDefault="00622F95" w:rsidP="00BF501A">
            <w:pPr>
              <w:jc w:val="right"/>
              <w:rPr>
                <w:rFonts w:eastAsia="Times New Roman" w:cs="Arial"/>
                <w:color w:val="000000"/>
                <w:sz w:val="13"/>
                <w:szCs w:val="13"/>
                <w:lang w:eastAsia="es-MX"/>
              </w:rPr>
            </w:pPr>
            <w:r w:rsidRPr="00F163A1">
              <w:rPr>
                <w:rFonts w:eastAsia="Times New Roman" w:cs="Arial"/>
                <w:color w:val="000000"/>
                <w:sz w:val="13"/>
                <w:szCs w:val="13"/>
                <w:lang w:eastAsia="es-MX"/>
              </w:rPr>
              <w:t>0.00</w:t>
            </w:r>
          </w:p>
        </w:tc>
        <w:tc>
          <w:tcPr>
            <w:tcW w:w="0" w:type="auto"/>
            <w:tcBorders>
              <w:top w:val="nil"/>
              <w:left w:val="nil"/>
              <w:bottom w:val="single" w:sz="4" w:space="0" w:color="auto"/>
              <w:right w:val="single" w:sz="4" w:space="0" w:color="auto"/>
            </w:tcBorders>
            <w:shd w:val="clear" w:color="auto" w:fill="auto"/>
            <w:noWrap/>
            <w:vAlign w:val="center"/>
            <w:hideMark/>
          </w:tcPr>
          <w:p w:rsidR="00622F95" w:rsidRPr="00F163A1" w:rsidRDefault="00622F95" w:rsidP="00BF501A">
            <w:pPr>
              <w:jc w:val="right"/>
              <w:rPr>
                <w:rFonts w:eastAsia="Times New Roman" w:cs="Arial"/>
                <w:color w:val="000000"/>
                <w:sz w:val="13"/>
                <w:szCs w:val="13"/>
                <w:lang w:eastAsia="es-MX"/>
              </w:rPr>
            </w:pPr>
            <w:r w:rsidRPr="00F163A1">
              <w:rPr>
                <w:rFonts w:eastAsia="Times New Roman" w:cs="Arial"/>
                <w:color w:val="000000"/>
                <w:sz w:val="13"/>
                <w:szCs w:val="13"/>
                <w:lang w:eastAsia="es-MX"/>
              </w:rPr>
              <w:t>0.00</w:t>
            </w:r>
          </w:p>
        </w:tc>
        <w:tc>
          <w:tcPr>
            <w:tcW w:w="0" w:type="auto"/>
            <w:tcBorders>
              <w:top w:val="nil"/>
              <w:left w:val="nil"/>
              <w:bottom w:val="single" w:sz="4" w:space="0" w:color="auto"/>
              <w:right w:val="single" w:sz="4" w:space="0" w:color="auto"/>
            </w:tcBorders>
            <w:shd w:val="clear" w:color="000000" w:fill="F3F3F3"/>
            <w:noWrap/>
            <w:vAlign w:val="center"/>
            <w:hideMark/>
          </w:tcPr>
          <w:p w:rsidR="00622F95" w:rsidRPr="00F163A1" w:rsidRDefault="00622F95" w:rsidP="00BF501A">
            <w:pPr>
              <w:jc w:val="right"/>
              <w:rPr>
                <w:rFonts w:eastAsia="Times New Roman" w:cs="Arial"/>
                <w:color w:val="000000"/>
                <w:sz w:val="13"/>
                <w:szCs w:val="13"/>
                <w:lang w:eastAsia="es-MX"/>
              </w:rPr>
            </w:pPr>
            <w:r w:rsidRPr="00F163A1">
              <w:rPr>
                <w:rFonts w:eastAsia="Times New Roman" w:cs="Arial"/>
                <w:color w:val="000000"/>
                <w:sz w:val="13"/>
                <w:szCs w:val="13"/>
                <w:lang w:eastAsia="es-MX"/>
              </w:rPr>
              <w:t>831,542.73</w:t>
            </w:r>
          </w:p>
        </w:tc>
        <w:tc>
          <w:tcPr>
            <w:tcW w:w="0" w:type="auto"/>
            <w:tcBorders>
              <w:top w:val="nil"/>
              <w:left w:val="nil"/>
              <w:bottom w:val="single" w:sz="4" w:space="0" w:color="auto"/>
              <w:right w:val="single" w:sz="4" w:space="0" w:color="auto"/>
            </w:tcBorders>
            <w:shd w:val="clear" w:color="000000" w:fill="F3F3F3"/>
            <w:noWrap/>
            <w:vAlign w:val="center"/>
            <w:hideMark/>
          </w:tcPr>
          <w:p w:rsidR="00622F95" w:rsidRPr="00F163A1" w:rsidRDefault="00622F95" w:rsidP="00BF501A">
            <w:pPr>
              <w:jc w:val="right"/>
              <w:rPr>
                <w:rFonts w:eastAsia="Times New Roman" w:cs="Arial"/>
                <w:color w:val="000000"/>
                <w:sz w:val="13"/>
                <w:szCs w:val="13"/>
                <w:lang w:eastAsia="es-MX"/>
              </w:rPr>
            </w:pPr>
            <w:r w:rsidRPr="00F163A1">
              <w:rPr>
                <w:rFonts w:eastAsia="Times New Roman" w:cs="Arial"/>
                <w:color w:val="000000"/>
                <w:sz w:val="13"/>
                <w:szCs w:val="13"/>
                <w:lang w:eastAsia="es-MX"/>
              </w:rPr>
              <w:t>9,099,180.27</w:t>
            </w:r>
          </w:p>
        </w:tc>
      </w:tr>
      <w:tr w:rsidR="00622F95" w:rsidRPr="00F163A1" w:rsidTr="00CE4E2E">
        <w:trPr>
          <w:trHeight w:val="288"/>
        </w:trPr>
        <w:tc>
          <w:tcPr>
            <w:tcW w:w="0" w:type="auto"/>
            <w:tcBorders>
              <w:top w:val="nil"/>
              <w:left w:val="single" w:sz="4" w:space="0" w:color="auto"/>
              <w:bottom w:val="single" w:sz="4" w:space="0" w:color="auto"/>
              <w:right w:val="single" w:sz="4" w:space="0" w:color="auto"/>
            </w:tcBorders>
            <w:shd w:val="clear" w:color="000000" w:fill="4B4B4B"/>
            <w:noWrap/>
            <w:vAlign w:val="center"/>
            <w:hideMark/>
          </w:tcPr>
          <w:p w:rsidR="00622F95" w:rsidRPr="00F163A1" w:rsidRDefault="00622F95" w:rsidP="00F163A1">
            <w:pPr>
              <w:jc w:val="left"/>
              <w:rPr>
                <w:rFonts w:eastAsia="Times New Roman" w:cs="Arial"/>
                <w:b/>
                <w:bCs/>
                <w:color w:val="FFFFFF"/>
                <w:sz w:val="13"/>
                <w:szCs w:val="13"/>
                <w:lang w:eastAsia="es-MX"/>
              </w:rPr>
            </w:pPr>
            <w:r w:rsidRPr="00F163A1">
              <w:rPr>
                <w:rFonts w:eastAsia="Times New Roman" w:cs="Arial"/>
                <w:b/>
                <w:bCs/>
                <w:color w:val="FFFFFF"/>
                <w:sz w:val="13"/>
                <w:szCs w:val="13"/>
                <w:lang w:eastAsia="es-MX"/>
              </w:rPr>
              <w:t>TOTAL</w:t>
            </w:r>
          </w:p>
        </w:tc>
        <w:tc>
          <w:tcPr>
            <w:tcW w:w="0" w:type="auto"/>
            <w:tcBorders>
              <w:top w:val="nil"/>
              <w:left w:val="nil"/>
              <w:bottom w:val="single" w:sz="4" w:space="0" w:color="auto"/>
              <w:right w:val="single" w:sz="4" w:space="0" w:color="auto"/>
            </w:tcBorders>
            <w:shd w:val="clear" w:color="000000" w:fill="4B4B4B"/>
            <w:noWrap/>
            <w:vAlign w:val="center"/>
            <w:hideMark/>
          </w:tcPr>
          <w:p w:rsidR="00622F95" w:rsidRPr="00F163A1" w:rsidRDefault="00622F95" w:rsidP="00BF501A">
            <w:pPr>
              <w:jc w:val="right"/>
              <w:rPr>
                <w:rFonts w:eastAsia="Times New Roman" w:cs="Arial"/>
                <w:b/>
                <w:bCs/>
                <w:color w:val="FFFFFF"/>
                <w:sz w:val="13"/>
                <w:szCs w:val="13"/>
                <w:lang w:eastAsia="es-MX"/>
              </w:rPr>
            </w:pPr>
            <w:r w:rsidRPr="00F163A1">
              <w:rPr>
                <w:rFonts w:eastAsia="Times New Roman" w:cs="Arial"/>
                <w:b/>
                <w:bCs/>
                <w:color w:val="FFFFFF"/>
                <w:sz w:val="13"/>
                <w:szCs w:val="13"/>
                <w:lang w:eastAsia="es-MX"/>
              </w:rPr>
              <w:t>35,348,803.75</w:t>
            </w:r>
          </w:p>
        </w:tc>
        <w:tc>
          <w:tcPr>
            <w:tcW w:w="0" w:type="auto"/>
            <w:tcBorders>
              <w:top w:val="nil"/>
              <w:left w:val="nil"/>
              <w:bottom w:val="single" w:sz="4" w:space="0" w:color="auto"/>
              <w:right w:val="single" w:sz="4" w:space="0" w:color="auto"/>
            </w:tcBorders>
            <w:shd w:val="clear" w:color="000000" w:fill="4B4B4B"/>
            <w:noWrap/>
            <w:vAlign w:val="center"/>
            <w:hideMark/>
          </w:tcPr>
          <w:p w:rsidR="00622F95" w:rsidRPr="00F163A1" w:rsidRDefault="00622F95" w:rsidP="00BF501A">
            <w:pPr>
              <w:jc w:val="right"/>
              <w:rPr>
                <w:rFonts w:eastAsia="Times New Roman" w:cs="Arial"/>
                <w:b/>
                <w:bCs/>
                <w:color w:val="FFFFFF"/>
                <w:sz w:val="13"/>
                <w:szCs w:val="13"/>
                <w:lang w:eastAsia="es-MX"/>
              </w:rPr>
            </w:pPr>
            <w:r w:rsidRPr="00F163A1">
              <w:rPr>
                <w:rFonts w:eastAsia="Times New Roman" w:cs="Arial"/>
                <w:b/>
                <w:bCs/>
                <w:color w:val="FFFFFF"/>
                <w:sz w:val="13"/>
                <w:szCs w:val="13"/>
                <w:lang w:eastAsia="es-MX"/>
              </w:rPr>
              <w:t>8,947,319.54</w:t>
            </w:r>
          </w:p>
        </w:tc>
        <w:tc>
          <w:tcPr>
            <w:tcW w:w="0" w:type="auto"/>
            <w:tcBorders>
              <w:top w:val="nil"/>
              <w:left w:val="nil"/>
              <w:bottom w:val="single" w:sz="4" w:space="0" w:color="auto"/>
              <w:right w:val="single" w:sz="4" w:space="0" w:color="auto"/>
            </w:tcBorders>
            <w:shd w:val="clear" w:color="000000" w:fill="4B4B4B"/>
            <w:noWrap/>
            <w:vAlign w:val="center"/>
            <w:hideMark/>
          </w:tcPr>
          <w:p w:rsidR="00622F95" w:rsidRPr="00F163A1" w:rsidRDefault="00622F95" w:rsidP="00BF501A">
            <w:pPr>
              <w:jc w:val="right"/>
              <w:rPr>
                <w:rFonts w:eastAsia="Times New Roman" w:cs="Arial"/>
                <w:b/>
                <w:bCs/>
                <w:color w:val="FFFFFF"/>
                <w:sz w:val="13"/>
                <w:szCs w:val="13"/>
                <w:lang w:eastAsia="es-MX"/>
              </w:rPr>
            </w:pPr>
            <w:r w:rsidRPr="00F163A1">
              <w:rPr>
                <w:rFonts w:eastAsia="Times New Roman" w:cs="Arial"/>
                <w:b/>
                <w:bCs/>
                <w:color w:val="FFFFFF"/>
                <w:sz w:val="13"/>
                <w:szCs w:val="13"/>
                <w:lang w:eastAsia="es-MX"/>
              </w:rPr>
              <w:t>25,690,605.42</w:t>
            </w:r>
          </w:p>
        </w:tc>
        <w:tc>
          <w:tcPr>
            <w:tcW w:w="0" w:type="auto"/>
            <w:tcBorders>
              <w:top w:val="nil"/>
              <w:left w:val="nil"/>
              <w:bottom w:val="single" w:sz="4" w:space="0" w:color="auto"/>
              <w:right w:val="single" w:sz="4" w:space="0" w:color="auto"/>
            </w:tcBorders>
            <w:shd w:val="clear" w:color="000000" w:fill="4B4B4B"/>
            <w:noWrap/>
            <w:vAlign w:val="center"/>
            <w:hideMark/>
          </w:tcPr>
          <w:p w:rsidR="00622F95" w:rsidRPr="00F163A1" w:rsidRDefault="00622F95" w:rsidP="00BF501A">
            <w:pPr>
              <w:jc w:val="right"/>
              <w:rPr>
                <w:rFonts w:eastAsia="Times New Roman" w:cs="Arial"/>
                <w:b/>
                <w:bCs/>
                <w:color w:val="FFFFFF"/>
                <w:sz w:val="13"/>
                <w:szCs w:val="13"/>
                <w:lang w:eastAsia="es-MX"/>
              </w:rPr>
            </w:pPr>
            <w:r w:rsidRPr="00F163A1">
              <w:rPr>
                <w:rFonts w:eastAsia="Times New Roman" w:cs="Arial"/>
                <w:b/>
                <w:bCs/>
                <w:color w:val="FFFFFF"/>
                <w:sz w:val="13"/>
                <w:szCs w:val="13"/>
                <w:lang w:eastAsia="es-MX"/>
              </w:rPr>
              <w:t>8,236,238.26</w:t>
            </w:r>
          </w:p>
        </w:tc>
        <w:tc>
          <w:tcPr>
            <w:tcW w:w="0" w:type="auto"/>
            <w:tcBorders>
              <w:top w:val="nil"/>
              <w:left w:val="nil"/>
              <w:bottom w:val="single" w:sz="4" w:space="0" w:color="auto"/>
              <w:right w:val="single" w:sz="4" w:space="0" w:color="auto"/>
            </w:tcBorders>
            <w:shd w:val="clear" w:color="000000" w:fill="4B4B4B"/>
            <w:noWrap/>
            <w:vAlign w:val="center"/>
            <w:hideMark/>
          </w:tcPr>
          <w:p w:rsidR="00622F95" w:rsidRPr="00F163A1" w:rsidRDefault="00622F95" w:rsidP="00BF501A">
            <w:pPr>
              <w:jc w:val="right"/>
              <w:rPr>
                <w:rFonts w:eastAsia="Times New Roman" w:cs="Arial"/>
                <w:b/>
                <w:bCs/>
                <w:color w:val="FFFFFF"/>
                <w:sz w:val="13"/>
                <w:szCs w:val="13"/>
                <w:lang w:eastAsia="es-MX"/>
              </w:rPr>
            </w:pPr>
            <w:r w:rsidRPr="00F163A1">
              <w:rPr>
                <w:rFonts w:eastAsia="Times New Roman" w:cs="Arial"/>
                <w:b/>
                <w:bCs/>
                <w:color w:val="FFFFFF"/>
                <w:sz w:val="13"/>
                <w:szCs w:val="13"/>
                <w:lang w:eastAsia="es-MX"/>
              </w:rPr>
              <w:t>37,121,387.22</w:t>
            </w:r>
          </w:p>
        </w:tc>
        <w:tc>
          <w:tcPr>
            <w:tcW w:w="0" w:type="auto"/>
            <w:tcBorders>
              <w:top w:val="nil"/>
              <w:left w:val="nil"/>
              <w:bottom w:val="single" w:sz="4" w:space="0" w:color="auto"/>
              <w:right w:val="single" w:sz="4" w:space="0" w:color="auto"/>
            </w:tcBorders>
            <w:shd w:val="clear" w:color="000000" w:fill="4B4B4B"/>
            <w:noWrap/>
            <w:vAlign w:val="center"/>
            <w:hideMark/>
          </w:tcPr>
          <w:p w:rsidR="00622F95" w:rsidRPr="00F163A1" w:rsidRDefault="00622F95" w:rsidP="00BF501A">
            <w:pPr>
              <w:jc w:val="right"/>
              <w:rPr>
                <w:rFonts w:eastAsia="Times New Roman" w:cs="Arial"/>
                <w:b/>
                <w:bCs/>
                <w:color w:val="FFFFFF"/>
                <w:sz w:val="13"/>
                <w:szCs w:val="13"/>
                <w:lang w:eastAsia="es-MX"/>
              </w:rPr>
            </w:pPr>
            <w:r w:rsidRPr="00F163A1">
              <w:rPr>
                <w:rFonts w:eastAsia="Times New Roman" w:cs="Arial"/>
                <w:b/>
                <w:bCs/>
                <w:color w:val="FFFFFF"/>
                <w:sz w:val="13"/>
                <w:szCs w:val="13"/>
                <w:lang w:eastAsia="es-MX"/>
              </w:rPr>
              <w:t>9,398,525.70</w:t>
            </w:r>
          </w:p>
        </w:tc>
        <w:tc>
          <w:tcPr>
            <w:tcW w:w="0" w:type="auto"/>
            <w:tcBorders>
              <w:top w:val="nil"/>
              <w:left w:val="nil"/>
              <w:bottom w:val="single" w:sz="4" w:space="0" w:color="auto"/>
              <w:right w:val="single" w:sz="4" w:space="0" w:color="auto"/>
            </w:tcBorders>
            <w:shd w:val="clear" w:color="000000" w:fill="4B4B4B"/>
            <w:noWrap/>
            <w:vAlign w:val="center"/>
            <w:hideMark/>
          </w:tcPr>
          <w:p w:rsidR="00622F95" w:rsidRPr="00F163A1" w:rsidRDefault="00622F95" w:rsidP="00BF501A">
            <w:pPr>
              <w:jc w:val="right"/>
              <w:rPr>
                <w:rFonts w:eastAsia="Times New Roman" w:cs="Arial"/>
                <w:b/>
                <w:bCs/>
                <w:color w:val="FFFFFF"/>
                <w:sz w:val="13"/>
                <w:szCs w:val="13"/>
                <w:lang w:eastAsia="es-MX"/>
              </w:rPr>
            </w:pPr>
            <w:r w:rsidRPr="00F163A1">
              <w:rPr>
                <w:rFonts w:eastAsia="Times New Roman" w:cs="Arial"/>
                <w:b/>
                <w:bCs/>
                <w:color w:val="FFFFFF"/>
                <w:sz w:val="13"/>
                <w:szCs w:val="13"/>
                <w:lang w:eastAsia="es-MX"/>
              </w:rPr>
              <w:t>3,830,831.35</w:t>
            </w:r>
          </w:p>
        </w:tc>
        <w:tc>
          <w:tcPr>
            <w:tcW w:w="0" w:type="auto"/>
            <w:tcBorders>
              <w:top w:val="nil"/>
              <w:left w:val="nil"/>
              <w:bottom w:val="single" w:sz="4" w:space="0" w:color="auto"/>
              <w:right w:val="single" w:sz="4" w:space="0" w:color="auto"/>
            </w:tcBorders>
            <w:shd w:val="clear" w:color="000000" w:fill="4B4B4B"/>
            <w:noWrap/>
            <w:vAlign w:val="center"/>
            <w:hideMark/>
          </w:tcPr>
          <w:p w:rsidR="00622F95" w:rsidRPr="00F163A1" w:rsidRDefault="00622F95" w:rsidP="00BF501A">
            <w:pPr>
              <w:jc w:val="right"/>
              <w:rPr>
                <w:rFonts w:eastAsia="Times New Roman" w:cs="Arial"/>
                <w:b/>
                <w:bCs/>
                <w:color w:val="FFFFFF"/>
                <w:sz w:val="13"/>
                <w:szCs w:val="13"/>
                <w:lang w:eastAsia="es-MX"/>
              </w:rPr>
            </w:pPr>
            <w:r w:rsidRPr="00F163A1">
              <w:rPr>
                <w:rFonts w:eastAsia="Times New Roman" w:cs="Arial"/>
                <w:b/>
                <w:bCs/>
                <w:color w:val="FFFFFF"/>
                <w:sz w:val="13"/>
                <w:szCs w:val="13"/>
                <w:lang w:eastAsia="es-MX"/>
              </w:rPr>
              <w:t>1,835,128.79</w:t>
            </w:r>
          </w:p>
        </w:tc>
        <w:tc>
          <w:tcPr>
            <w:tcW w:w="0" w:type="auto"/>
            <w:tcBorders>
              <w:top w:val="nil"/>
              <w:left w:val="nil"/>
              <w:bottom w:val="single" w:sz="4" w:space="0" w:color="auto"/>
              <w:right w:val="single" w:sz="4" w:space="0" w:color="auto"/>
            </w:tcBorders>
            <w:shd w:val="clear" w:color="000000" w:fill="4B4B4B"/>
            <w:noWrap/>
            <w:vAlign w:val="center"/>
            <w:hideMark/>
          </w:tcPr>
          <w:p w:rsidR="00622F95" w:rsidRPr="00F163A1" w:rsidRDefault="00622F95" w:rsidP="00BF501A">
            <w:pPr>
              <w:jc w:val="right"/>
              <w:rPr>
                <w:rFonts w:eastAsia="Times New Roman" w:cs="Arial"/>
                <w:b/>
                <w:bCs/>
                <w:color w:val="FFFFFF"/>
                <w:sz w:val="13"/>
                <w:szCs w:val="13"/>
                <w:lang w:eastAsia="es-MX"/>
              </w:rPr>
            </w:pPr>
            <w:r w:rsidRPr="00F163A1">
              <w:rPr>
                <w:rFonts w:eastAsia="Times New Roman" w:cs="Arial"/>
                <w:b/>
                <w:bCs/>
                <w:color w:val="FFFFFF"/>
                <w:sz w:val="13"/>
                <w:szCs w:val="13"/>
                <w:lang w:eastAsia="es-MX"/>
              </w:rPr>
              <w:t>1,835,128.79</w:t>
            </w:r>
          </w:p>
        </w:tc>
        <w:tc>
          <w:tcPr>
            <w:tcW w:w="0" w:type="auto"/>
            <w:tcBorders>
              <w:top w:val="nil"/>
              <w:left w:val="nil"/>
              <w:bottom w:val="single" w:sz="4" w:space="0" w:color="auto"/>
              <w:right w:val="single" w:sz="4" w:space="0" w:color="auto"/>
            </w:tcBorders>
            <w:shd w:val="clear" w:color="000000" w:fill="4B4B4B"/>
            <w:noWrap/>
            <w:vAlign w:val="center"/>
            <w:hideMark/>
          </w:tcPr>
          <w:p w:rsidR="00622F95" w:rsidRPr="00F163A1" w:rsidRDefault="00622F95" w:rsidP="00BF501A">
            <w:pPr>
              <w:jc w:val="right"/>
              <w:rPr>
                <w:rFonts w:eastAsia="Times New Roman" w:cs="Arial"/>
                <w:b/>
                <w:bCs/>
                <w:color w:val="FFFFFF"/>
                <w:sz w:val="13"/>
                <w:szCs w:val="13"/>
                <w:lang w:eastAsia="es-MX"/>
              </w:rPr>
            </w:pPr>
            <w:r w:rsidRPr="00F163A1">
              <w:rPr>
                <w:rFonts w:eastAsia="Times New Roman" w:cs="Arial"/>
                <w:b/>
                <w:bCs/>
                <w:color w:val="FFFFFF"/>
                <w:sz w:val="13"/>
                <w:szCs w:val="13"/>
                <w:lang w:eastAsia="es-MX"/>
              </w:rPr>
              <w:t>1,835,128.79</w:t>
            </w:r>
          </w:p>
        </w:tc>
        <w:tc>
          <w:tcPr>
            <w:tcW w:w="0" w:type="auto"/>
            <w:tcBorders>
              <w:top w:val="nil"/>
              <w:left w:val="nil"/>
              <w:bottom w:val="single" w:sz="4" w:space="0" w:color="auto"/>
              <w:right w:val="single" w:sz="4" w:space="0" w:color="auto"/>
            </w:tcBorders>
            <w:shd w:val="clear" w:color="000000" w:fill="4B4B4B"/>
            <w:noWrap/>
            <w:vAlign w:val="center"/>
            <w:hideMark/>
          </w:tcPr>
          <w:p w:rsidR="00622F95" w:rsidRPr="00F163A1" w:rsidRDefault="00622F95" w:rsidP="00BF501A">
            <w:pPr>
              <w:jc w:val="right"/>
              <w:rPr>
                <w:rFonts w:eastAsia="Times New Roman" w:cs="Arial"/>
                <w:b/>
                <w:bCs/>
                <w:color w:val="FFFFFF"/>
                <w:sz w:val="13"/>
                <w:szCs w:val="13"/>
                <w:lang w:eastAsia="es-MX"/>
              </w:rPr>
            </w:pPr>
            <w:r w:rsidRPr="00F163A1">
              <w:rPr>
                <w:rFonts w:eastAsia="Times New Roman" w:cs="Arial"/>
                <w:b/>
                <w:bCs/>
                <w:color w:val="FFFFFF"/>
                <w:sz w:val="13"/>
                <w:szCs w:val="13"/>
                <w:lang w:eastAsia="es-MX"/>
              </w:rPr>
              <w:t>19,154,156.75</w:t>
            </w:r>
          </w:p>
        </w:tc>
        <w:tc>
          <w:tcPr>
            <w:tcW w:w="0" w:type="auto"/>
            <w:tcBorders>
              <w:top w:val="nil"/>
              <w:left w:val="nil"/>
              <w:bottom w:val="single" w:sz="4" w:space="0" w:color="auto"/>
              <w:right w:val="single" w:sz="4" w:space="0" w:color="auto"/>
            </w:tcBorders>
            <w:shd w:val="clear" w:color="000000" w:fill="4B4B4B"/>
            <w:noWrap/>
            <w:vAlign w:val="center"/>
            <w:hideMark/>
          </w:tcPr>
          <w:p w:rsidR="00622F95" w:rsidRPr="00F163A1" w:rsidRDefault="00622F95" w:rsidP="00BF501A">
            <w:pPr>
              <w:jc w:val="right"/>
              <w:rPr>
                <w:rFonts w:eastAsia="Times New Roman" w:cs="Arial"/>
                <w:b/>
                <w:bCs/>
                <w:color w:val="FFFFFF"/>
                <w:sz w:val="13"/>
                <w:szCs w:val="13"/>
                <w:lang w:eastAsia="es-MX"/>
              </w:rPr>
            </w:pPr>
            <w:r w:rsidRPr="00F163A1">
              <w:rPr>
                <w:rFonts w:eastAsia="Times New Roman" w:cs="Arial"/>
                <w:b/>
                <w:bCs/>
                <w:color w:val="FFFFFF"/>
                <w:sz w:val="13"/>
                <w:szCs w:val="13"/>
                <w:lang w:eastAsia="es-MX"/>
              </w:rPr>
              <w:t>153,233,254.36</w:t>
            </w:r>
          </w:p>
        </w:tc>
      </w:tr>
    </w:tbl>
    <w:p w:rsidR="00EA6679" w:rsidRDefault="00EA6679"/>
    <w:p w:rsidR="00CE4E2E" w:rsidRDefault="00CE4E2E">
      <w:pPr>
        <w:jc w:val="left"/>
      </w:pPr>
      <w:bookmarkStart w:id="52" w:name="X43e87b05e70da6dacf24135afa7b574b51bd450"/>
      <w:r>
        <w:br w:type="page"/>
      </w:r>
    </w:p>
    <w:p w:rsidR="000D3E45" w:rsidRDefault="000D3E45">
      <w:pPr>
        <w:jc w:val="left"/>
        <w:rPr>
          <w:b/>
          <w:color w:val="000000" w:themeColor="text1"/>
        </w:rPr>
      </w:pPr>
    </w:p>
    <w:p w:rsidR="00EA6679" w:rsidRDefault="00683BE4">
      <w:pPr>
        <w:pStyle w:val="Ttulo3"/>
      </w:pPr>
      <w:r>
        <w:t>ANEXO 11.</w:t>
      </w:r>
      <w:r w:rsidR="006F4642">
        <w:t>8</w:t>
      </w:r>
      <w:r>
        <w:t>. MONTOS ASIGNADOS A FIDEICOMISOS PÚBLICOS</w:t>
      </w:r>
      <w:bookmarkEnd w:id="52"/>
    </w:p>
    <w:p w:rsidR="00E33CEA" w:rsidRPr="00E33CEA" w:rsidRDefault="00E33CEA" w:rsidP="00E33CEA"/>
    <w:tbl>
      <w:tblPr>
        <w:tblW w:w="10194" w:type="pct"/>
        <w:tblCellMar>
          <w:left w:w="70" w:type="dxa"/>
          <w:right w:w="70" w:type="dxa"/>
        </w:tblCellMar>
        <w:tblLook w:val="04A0"/>
      </w:tblPr>
      <w:tblGrid>
        <w:gridCol w:w="1732"/>
        <w:gridCol w:w="1107"/>
        <w:gridCol w:w="1509"/>
        <w:gridCol w:w="1248"/>
        <w:gridCol w:w="1213"/>
        <w:gridCol w:w="1581"/>
        <w:gridCol w:w="1252"/>
        <w:gridCol w:w="146"/>
        <w:gridCol w:w="2397"/>
        <w:gridCol w:w="2397"/>
        <w:gridCol w:w="3041"/>
      </w:tblGrid>
      <w:tr w:rsidR="00E565B4" w:rsidRPr="00E565B4" w:rsidTr="00E565B4">
        <w:trPr>
          <w:gridAfter w:val="4"/>
          <w:wAfter w:w="2263" w:type="pct"/>
          <w:trHeight w:val="276"/>
        </w:trPr>
        <w:tc>
          <w:tcPr>
            <w:tcW w:w="488" w:type="pct"/>
            <w:vMerge w:val="restart"/>
            <w:tcBorders>
              <w:top w:val="single" w:sz="4" w:space="0" w:color="auto"/>
              <w:left w:val="single" w:sz="4" w:space="0" w:color="auto"/>
              <w:bottom w:val="single" w:sz="4" w:space="0" w:color="auto"/>
              <w:right w:val="single" w:sz="4" w:space="0" w:color="auto"/>
            </w:tcBorders>
            <w:shd w:val="clear" w:color="auto" w:fill="4B4B4B"/>
            <w:vAlign w:val="center"/>
            <w:hideMark/>
          </w:tcPr>
          <w:p w:rsidR="00E565B4" w:rsidRPr="00E565B4" w:rsidRDefault="00E565B4" w:rsidP="00387C9F">
            <w:pPr>
              <w:jc w:val="center"/>
              <w:rPr>
                <w:rFonts w:eastAsia="Times New Roman" w:cs="Arial"/>
                <w:b/>
                <w:bCs/>
                <w:color w:val="FFFFFF"/>
                <w:sz w:val="16"/>
                <w:szCs w:val="16"/>
                <w:lang w:eastAsia="es-MX"/>
              </w:rPr>
            </w:pPr>
            <w:r w:rsidRPr="00E565B4">
              <w:rPr>
                <w:rFonts w:eastAsia="Times New Roman" w:cs="Arial"/>
                <w:b/>
                <w:bCs/>
                <w:color w:val="FFFFFF"/>
                <w:sz w:val="16"/>
                <w:szCs w:val="16"/>
                <w:lang w:eastAsia="es-MX"/>
              </w:rPr>
              <w:t>NOMBRE DEL FIDEICOMISO</w:t>
            </w:r>
          </w:p>
        </w:tc>
        <w:tc>
          <w:tcPr>
            <w:tcW w:w="318" w:type="pct"/>
            <w:vMerge w:val="restart"/>
            <w:tcBorders>
              <w:top w:val="single" w:sz="4" w:space="0" w:color="auto"/>
              <w:left w:val="single" w:sz="4" w:space="0" w:color="auto"/>
              <w:bottom w:val="single" w:sz="4" w:space="0" w:color="auto"/>
              <w:right w:val="single" w:sz="4" w:space="0" w:color="auto"/>
            </w:tcBorders>
            <w:shd w:val="clear" w:color="auto" w:fill="4B4B4B"/>
            <w:vAlign w:val="center"/>
            <w:hideMark/>
          </w:tcPr>
          <w:p w:rsidR="00E565B4" w:rsidRPr="00E565B4" w:rsidRDefault="00E565B4" w:rsidP="00387C9F">
            <w:pPr>
              <w:jc w:val="center"/>
              <w:rPr>
                <w:rFonts w:eastAsia="Times New Roman" w:cs="Arial"/>
                <w:b/>
                <w:bCs/>
                <w:color w:val="FFFFFF"/>
                <w:sz w:val="16"/>
                <w:szCs w:val="16"/>
                <w:lang w:eastAsia="es-MX"/>
              </w:rPr>
            </w:pPr>
            <w:r w:rsidRPr="00E565B4">
              <w:rPr>
                <w:rFonts w:eastAsia="Times New Roman" w:cs="Arial"/>
                <w:b/>
                <w:bCs/>
                <w:color w:val="FFFFFF"/>
                <w:sz w:val="16"/>
                <w:szCs w:val="16"/>
                <w:lang w:eastAsia="es-MX"/>
              </w:rPr>
              <w:t>SIGLAS O NOMBRE CORTO</w:t>
            </w:r>
          </w:p>
        </w:tc>
        <w:tc>
          <w:tcPr>
            <w:tcW w:w="423" w:type="pct"/>
            <w:vMerge w:val="restart"/>
            <w:tcBorders>
              <w:top w:val="single" w:sz="4" w:space="0" w:color="auto"/>
              <w:left w:val="single" w:sz="4" w:space="0" w:color="auto"/>
              <w:bottom w:val="single" w:sz="4" w:space="0" w:color="auto"/>
              <w:right w:val="single" w:sz="4" w:space="0" w:color="auto"/>
            </w:tcBorders>
            <w:shd w:val="clear" w:color="auto" w:fill="4B4B4B"/>
            <w:vAlign w:val="center"/>
            <w:hideMark/>
          </w:tcPr>
          <w:p w:rsidR="00E565B4" w:rsidRPr="00E565B4" w:rsidRDefault="00E565B4" w:rsidP="00387C9F">
            <w:pPr>
              <w:jc w:val="center"/>
              <w:rPr>
                <w:rFonts w:eastAsia="Times New Roman" w:cs="Arial"/>
                <w:b/>
                <w:bCs/>
                <w:color w:val="FFFFFF"/>
                <w:sz w:val="16"/>
                <w:szCs w:val="16"/>
                <w:lang w:eastAsia="es-MX"/>
              </w:rPr>
            </w:pPr>
            <w:r w:rsidRPr="00E565B4">
              <w:rPr>
                <w:rFonts w:eastAsia="Times New Roman" w:cs="Arial"/>
                <w:b/>
                <w:bCs/>
                <w:color w:val="FFFFFF"/>
                <w:sz w:val="16"/>
                <w:szCs w:val="16"/>
                <w:lang w:eastAsia="es-MX"/>
              </w:rPr>
              <w:t>FIDUCIARIO / BANCO</w:t>
            </w:r>
          </w:p>
        </w:tc>
        <w:tc>
          <w:tcPr>
            <w:tcW w:w="358" w:type="pct"/>
            <w:vMerge w:val="restart"/>
            <w:tcBorders>
              <w:top w:val="single" w:sz="4" w:space="0" w:color="auto"/>
              <w:left w:val="single" w:sz="4" w:space="0" w:color="auto"/>
              <w:bottom w:val="single" w:sz="4" w:space="0" w:color="auto"/>
              <w:right w:val="single" w:sz="4" w:space="0" w:color="auto"/>
            </w:tcBorders>
            <w:shd w:val="clear" w:color="auto" w:fill="4B4B4B"/>
            <w:vAlign w:val="center"/>
            <w:hideMark/>
          </w:tcPr>
          <w:p w:rsidR="00E565B4" w:rsidRPr="00E565B4" w:rsidRDefault="00E565B4" w:rsidP="00387C9F">
            <w:pPr>
              <w:jc w:val="center"/>
              <w:rPr>
                <w:rFonts w:eastAsia="Times New Roman" w:cs="Arial"/>
                <w:b/>
                <w:bCs/>
                <w:color w:val="FFFFFF"/>
                <w:sz w:val="16"/>
                <w:szCs w:val="16"/>
                <w:lang w:eastAsia="es-MX"/>
              </w:rPr>
            </w:pPr>
            <w:r w:rsidRPr="00E565B4">
              <w:rPr>
                <w:rFonts w:eastAsia="Times New Roman" w:cs="Arial"/>
                <w:b/>
                <w:bCs/>
                <w:color w:val="FFFFFF"/>
                <w:sz w:val="16"/>
                <w:szCs w:val="16"/>
                <w:lang w:eastAsia="es-MX"/>
              </w:rPr>
              <w:t>NO. DE CONTRATO</w:t>
            </w:r>
          </w:p>
        </w:tc>
        <w:tc>
          <w:tcPr>
            <w:tcW w:w="348" w:type="pct"/>
            <w:vMerge w:val="restart"/>
            <w:tcBorders>
              <w:top w:val="single" w:sz="4" w:space="0" w:color="auto"/>
              <w:left w:val="single" w:sz="4" w:space="0" w:color="auto"/>
              <w:bottom w:val="single" w:sz="4" w:space="0" w:color="auto"/>
              <w:right w:val="single" w:sz="4" w:space="0" w:color="auto"/>
            </w:tcBorders>
            <w:shd w:val="clear" w:color="auto" w:fill="4B4B4B"/>
            <w:vAlign w:val="center"/>
            <w:hideMark/>
          </w:tcPr>
          <w:p w:rsidR="00E565B4" w:rsidRPr="00E565B4" w:rsidRDefault="00E565B4" w:rsidP="00387C9F">
            <w:pPr>
              <w:jc w:val="center"/>
              <w:rPr>
                <w:rFonts w:eastAsia="Times New Roman" w:cs="Arial"/>
                <w:b/>
                <w:bCs/>
                <w:color w:val="FFFFFF"/>
                <w:sz w:val="16"/>
                <w:szCs w:val="16"/>
                <w:lang w:eastAsia="es-MX"/>
              </w:rPr>
            </w:pPr>
            <w:r w:rsidRPr="00E565B4">
              <w:rPr>
                <w:rFonts w:eastAsia="Times New Roman" w:cs="Arial"/>
                <w:b/>
                <w:bCs/>
                <w:color w:val="FFFFFF"/>
                <w:sz w:val="16"/>
                <w:szCs w:val="16"/>
                <w:lang w:eastAsia="es-MX"/>
              </w:rPr>
              <w:t>SALDO AL CIERRE DEL TERCER TRIMESTRE DE 2020</w:t>
            </w:r>
          </w:p>
        </w:tc>
        <w:tc>
          <w:tcPr>
            <w:tcW w:w="444" w:type="pct"/>
            <w:vMerge w:val="restart"/>
            <w:tcBorders>
              <w:top w:val="single" w:sz="4" w:space="0" w:color="auto"/>
              <w:left w:val="single" w:sz="4" w:space="0" w:color="auto"/>
              <w:bottom w:val="single" w:sz="4" w:space="0" w:color="auto"/>
              <w:right w:val="single" w:sz="4" w:space="0" w:color="auto"/>
            </w:tcBorders>
            <w:shd w:val="clear" w:color="auto" w:fill="4B4B4B"/>
            <w:vAlign w:val="center"/>
            <w:hideMark/>
          </w:tcPr>
          <w:p w:rsidR="00E565B4" w:rsidRPr="00E565B4" w:rsidRDefault="00E565B4" w:rsidP="00387C9F">
            <w:pPr>
              <w:jc w:val="center"/>
              <w:rPr>
                <w:rFonts w:eastAsia="Times New Roman" w:cs="Arial"/>
                <w:b/>
                <w:bCs/>
                <w:color w:val="FFFFFF"/>
                <w:sz w:val="16"/>
                <w:szCs w:val="16"/>
                <w:lang w:eastAsia="es-MX"/>
              </w:rPr>
            </w:pPr>
            <w:r w:rsidRPr="00E565B4">
              <w:rPr>
                <w:rFonts w:eastAsia="Times New Roman" w:cs="Arial"/>
                <w:b/>
                <w:bCs/>
                <w:color w:val="FFFFFF"/>
                <w:sz w:val="16"/>
                <w:szCs w:val="16"/>
                <w:lang w:eastAsia="es-MX"/>
              </w:rPr>
              <w:t>MONTO PRESUPUESTADO 2021</w:t>
            </w:r>
          </w:p>
        </w:tc>
        <w:tc>
          <w:tcPr>
            <w:tcW w:w="359" w:type="pct"/>
            <w:vMerge w:val="restart"/>
            <w:tcBorders>
              <w:top w:val="single" w:sz="4" w:space="0" w:color="auto"/>
              <w:left w:val="single" w:sz="4" w:space="0" w:color="auto"/>
              <w:bottom w:val="single" w:sz="4" w:space="0" w:color="auto"/>
              <w:right w:val="single" w:sz="4" w:space="0" w:color="auto"/>
            </w:tcBorders>
            <w:shd w:val="clear" w:color="auto" w:fill="4B4B4B"/>
            <w:vAlign w:val="center"/>
            <w:hideMark/>
          </w:tcPr>
          <w:p w:rsidR="00E565B4" w:rsidRPr="00E565B4" w:rsidRDefault="00E565B4" w:rsidP="00387C9F">
            <w:pPr>
              <w:jc w:val="center"/>
              <w:rPr>
                <w:rFonts w:eastAsia="Times New Roman" w:cs="Arial"/>
                <w:b/>
                <w:bCs/>
                <w:color w:val="FFFFFF"/>
                <w:sz w:val="16"/>
                <w:szCs w:val="16"/>
                <w:lang w:eastAsia="es-MX"/>
              </w:rPr>
            </w:pPr>
            <w:r w:rsidRPr="00E565B4">
              <w:rPr>
                <w:rFonts w:eastAsia="Times New Roman" w:cs="Arial"/>
                <w:b/>
                <w:bCs/>
                <w:color w:val="FFFFFF"/>
                <w:sz w:val="16"/>
                <w:szCs w:val="16"/>
                <w:lang w:eastAsia="es-MX"/>
              </w:rPr>
              <w:t>UBP EN LA QUE SE PRESPUESTO</w:t>
            </w:r>
          </w:p>
        </w:tc>
      </w:tr>
      <w:tr w:rsidR="00E565B4" w:rsidRPr="00E565B4" w:rsidTr="00E565B4">
        <w:trPr>
          <w:gridAfter w:val="3"/>
          <w:trHeight w:val="20"/>
        </w:trPr>
        <w:tc>
          <w:tcPr>
            <w:tcW w:w="488" w:type="pct"/>
            <w:vMerge/>
            <w:tcBorders>
              <w:top w:val="single" w:sz="4" w:space="0" w:color="auto"/>
              <w:left w:val="single" w:sz="4" w:space="0" w:color="auto"/>
              <w:bottom w:val="single" w:sz="4" w:space="0" w:color="auto"/>
              <w:right w:val="single" w:sz="4" w:space="0" w:color="auto"/>
            </w:tcBorders>
            <w:shd w:val="clear" w:color="auto" w:fill="4B4B4B"/>
            <w:vAlign w:val="center"/>
            <w:hideMark/>
          </w:tcPr>
          <w:p w:rsidR="00E565B4" w:rsidRPr="00E565B4" w:rsidRDefault="00E565B4" w:rsidP="00387C9F">
            <w:pPr>
              <w:jc w:val="center"/>
              <w:rPr>
                <w:rFonts w:eastAsia="Times New Roman" w:cs="Arial"/>
                <w:b/>
                <w:bCs/>
                <w:color w:val="FFFFFF"/>
                <w:sz w:val="16"/>
                <w:szCs w:val="16"/>
                <w:lang w:eastAsia="es-MX"/>
              </w:rPr>
            </w:pPr>
          </w:p>
        </w:tc>
        <w:tc>
          <w:tcPr>
            <w:tcW w:w="318" w:type="pct"/>
            <w:vMerge/>
            <w:tcBorders>
              <w:top w:val="single" w:sz="4" w:space="0" w:color="auto"/>
              <w:left w:val="single" w:sz="4" w:space="0" w:color="auto"/>
              <w:bottom w:val="single" w:sz="4" w:space="0" w:color="auto"/>
              <w:right w:val="single" w:sz="4" w:space="0" w:color="auto"/>
            </w:tcBorders>
            <w:shd w:val="clear" w:color="auto" w:fill="4B4B4B"/>
            <w:vAlign w:val="center"/>
            <w:hideMark/>
          </w:tcPr>
          <w:p w:rsidR="00E565B4" w:rsidRPr="00E565B4" w:rsidRDefault="00E565B4" w:rsidP="00387C9F">
            <w:pPr>
              <w:jc w:val="center"/>
              <w:rPr>
                <w:rFonts w:eastAsia="Times New Roman" w:cs="Arial"/>
                <w:b/>
                <w:bCs/>
                <w:color w:val="FFFFFF"/>
                <w:sz w:val="16"/>
                <w:szCs w:val="16"/>
                <w:lang w:eastAsia="es-MX"/>
              </w:rPr>
            </w:pPr>
          </w:p>
        </w:tc>
        <w:tc>
          <w:tcPr>
            <w:tcW w:w="423" w:type="pct"/>
            <w:vMerge/>
            <w:tcBorders>
              <w:top w:val="single" w:sz="4" w:space="0" w:color="auto"/>
              <w:left w:val="single" w:sz="4" w:space="0" w:color="auto"/>
              <w:bottom w:val="single" w:sz="4" w:space="0" w:color="auto"/>
              <w:right w:val="single" w:sz="4" w:space="0" w:color="auto"/>
            </w:tcBorders>
            <w:shd w:val="clear" w:color="auto" w:fill="4B4B4B"/>
            <w:vAlign w:val="center"/>
            <w:hideMark/>
          </w:tcPr>
          <w:p w:rsidR="00E565B4" w:rsidRPr="00E565B4" w:rsidRDefault="00E565B4" w:rsidP="00387C9F">
            <w:pPr>
              <w:jc w:val="center"/>
              <w:rPr>
                <w:rFonts w:eastAsia="Times New Roman" w:cs="Arial"/>
                <w:b/>
                <w:bCs/>
                <w:color w:val="FFFFFF"/>
                <w:sz w:val="16"/>
                <w:szCs w:val="16"/>
                <w:lang w:eastAsia="es-MX"/>
              </w:rPr>
            </w:pPr>
          </w:p>
        </w:tc>
        <w:tc>
          <w:tcPr>
            <w:tcW w:w="358" w:type="pct"/>
            <w:vMerge/>
            <w:tcBorders>
              <w:top w:val="single" w:sz="4" w:space="0" w:color="auto"/>
              <w:left w:val="single" w:sz="4" w:space="0" w:color="auto"/>
              <w:bottom w:val="single" w:sz="4" w:space="0" w:color="auto"/>
              <w:right w:val="single" w:sz="4" w:space="0" w:color="auto"/>
            </w:tcBorders>
            <w:shd w:val="clear" w:color="auto" w:fill="4B4B4B"/>
            <w:vAlign w:val="center"/>
            <w:hideMark/>
          </w:tcPr>
          <w:p w:rsidR="00E565B4" w:rsidRPr="00E565B4" w:rsidRDefault="00E565B4" w:rsidP="00387C9F">
            <w:pPr>
              <w:jc w:val="center"/>
              <w:rPr>
                <w:rFonts w:eastAsia="Times New Roman" w:cs="Arial"/>
                <w:b/>
                <w:bCs/>
                <w:color w:val="FFFFFF"/>
                <w:sz w:val="16"/>
                <w:szCs w:val="16"/>
                <w:lang w:eastAsia="es-MX"/>
              </w:rPr>
            </w:pPr>
          </w:p>
        </w:tc>
        <w:tc>
          <w:tcPr>
            <w:tcW w:w="348" w:type="pct"/>
            <w:vMerge/>
            <w:tcBorders>
              <w:top w:val="single" w:sz="4" w:space="0" w:color="auto"/>
              <w:left w:val="single" w:sz="4" w:space="0" w:color="auto"/>
              <w:bottom w:val="single" w:sz="4" w:space="0" w:color="auto"/>
              <w:right w:val="single" w:sz="4" w:space="0" w:color="auto"/>
            </w:tcBorders>
            <w:shd w:val="clear" w:color="auto" w:fill="4B4B4B"/>
            <w:vAlign w:val="center"/>
            <w:hideMark/>
          </w:tcPr>
          <w:p w:rsidR="00E565B4" w:rsidRPr="00E565B4" w:rsidRDefault="00E565B4" w:rsidP="00387C9F">
            <w:pPr>
              <w:jc w:val="center"/>
              <w:rPr>
                <w:rFonts w:eastAsia="Times New Roman" w:cs="Arial"/>
                <w:b/>
                <w:bCs/>
                <w:color w:val="FFFFFF"/>
                <w:sz w:val="16"/>
                <w:szCs w:val="16"/>
                <w:lang w:eastAsia="es-MX"/>
              </w:rPr>
            </w:pPr>
          </w:p>
        </w:tc>
        <w:tc>
          <w:tcPr>
            <w:tcW w:w="444" w:type="pct"/>
            <w:vMerge/>
            <w:tcBorders>
              <w:top w:val="single" w:sz="4" w:space="0" w:color="auto"/>
              <w:left w:val="single" w:sz="4" w:space="0" w:color="auto"/>
              <w:bottom w:val="single" w:sz="4" w:space="0" w:color="auto"/>
              <w:right w:val="single" w:sz="4" w:space="0" w:color="auto"/>
            </w:tcBorders>
            <w:shd w:val="clear" w:color="auto" w:fill="4B4B4B"/>
            <w:vAlign w:val="center"/>
            <w:hideMark/>
          </w:tcPr>
          <w:p w:rsidR="00E565B4" w:rsidRPr="00E565B4" w:rsidRDefault="00E565B4" w:rsidP="00387C9F">
            <w:pPr>
              <w:jc w:val="center"/>
              <w:rPr>
                <w:rFonts w:eastAsia="Times New Roman" w:cs="Arial"/>
                <w:b/>
                <w:bCs/>
                <w:color w:val="FFFFFF"/>
                <w:sz w:val="16"/>
                <w:szCs w:val="16"/>
                <w:lang w:eastAsia="es-MX"/>
              </w:rPr>
            </w:pPr>
          </w:p>
        </w:tc>
        <w:tc>
          <w:tcPr>
            <w:tcW w:w="359" w:type="pct"/>
            <w:vMerge/>
            <w:tcBorders>
              <w:top w:val="single" w:sz="4" w:space="0" w:color="auto"/>
              <w:left w:val="single" w:sz="4" w:space="0" w:color="auto"/>
              <w:bottom w:val="single" w:sz="4" w:space="0" w:color="auto"/>
              <w:right w:val="single" w:sz="4" w:space="0" w:color="auto"/>
            </w:tcBorders>
            <w:shd w:val="clear" w:color="auto" w:fill="4B4B4B"/>
            <w:vAlign w:val="center"/>
            <w:hideMark/>
          </w:tcPr>
          <w:p w:rsidR="00E565B4" w:rsidRPr="00E565B4" w:rsidRDefault="00E565B4" w:rsidP="00387C9F">
            <w:pPr>
              <w:jc w:val="center"/>
              <w:rPr>
                <w:rFonts w:eastAsia="Times New Roman" w:cs="Arial"/>
                <w:b/>
                <w:bCs/>
                <w:color w:val="FFFFFF"/>
                <w:sz w:val="16"/>
                <w:szCs w:val="16"/>
                <w:lang w:eastAsia="es-MX"/>
              </w:rPr>
            </w:pPr>
          </w:p>
        </w:tc>
        <w:tc>
          <w:tcPr>
            <w:tcW w:w="28" w:type="pct"/>
            <w:tcBorders>
              <w:top w:val="nil"/>
              <w:left w:val="nil"/>
              <w:bottom w:val="nil"/>
              <w:right w:val="nil"/>
            </w:tcBorders>
            <w:shd w:val="clear" w:color="auto" w:fill="auto"/>
            <w:noWrap/>
            <w:vAlign w:val="bottom"/>
            <w:hideMark/>
          </w:tcPr>
          <w:p w:rsidR="00E565B4" w:rsidRPr="00E565B4" w:rsidRDefault="00E565B4" w:rsidP="00387C9F">
            <w:pPr>
              <w:jc w:val="center"/>
              <w:rPr>
                <w:rFonts w:eastAsia="Times New Roman" w:cs="Arial"/>
                <w:b/>
                <w:bCs/>
                <w:color w:val="FFFFFF"/>
                <w:sz w:val="16"/>
                <w:szCs w:val="16"/>
                <w:lang w:eastAsia="es-MX"/>
              </w:rPr>
            </w:pPr>
          </w:p>
        </w:tc>
      </w:tr>
      <w:tr w:rsidR="00E565B4" w:rsidRPr="00E565B4" w:rsidTr="00E565B4">
        <w:trPr>
          <w:gridAfter w:val="3"/>
          <w:trHeight w:val="20"/>
        </w:trPr>
        <w:tc>
          <w:tcPr>
            <w:tcW w:w="2737" w:type="pct"/>
            <w:gridSpan w:val="7"/>
            <w:tcBorders>
              <w:top w:val="single" w:sz="4" w:space="0" w:color="auto"/>
              <w:left w:val="single" w:sz="4" w:space="0" w:color="auto"/>
              <w:bottom w:val="nil"/>
              <w:right w:val="single" w:sz="4" w:space="0" w:color="auto"/>
            </w:tcBorders>
            <w:shd w:val="clear" w:color="auto" w:fill="757575"/>
            <w:vAlign w:val="center"/>
            <w:hideMark/>
          </w:tcPr>
          <w:p w:rsidR="00E565B4" w:rsidRPr="00E565B4" w:rsidRDefault="00E565B4" w:rsidP="00387C9F">
            <w:pPr>
              <w:jc w:val="center"/>
              <w:rPr>
                <w:rFonts w:eastAsia="Times New Roman" w:cs="Arial"/>
                <w:b/>
                <w:bCs/>
                <w:color w:val="FFFFFF"/>
                <w:sz w:val="16"/>
                <w:szCs w:val="16"/>
                <w:lang w:eastAsia="es-MX"/>
              </w:rPr>
            </w:pPr>
            <w:r w:rsidRPr="00E565B4">
              <w:rPr>
                <w:rFonts w:eastAsia="Times New Roman" w:cs="Arial"/>
                <w:b/>
                <w:bCs/>
                <w:color w:val="FFFFFF"/>
                <w:sz w:val="16"/>
                <w:szCs w:val="16"/>
                <w:lang w:eastAsia="es-MX"/>
              </w:rPr>
              <w:t>SECRETARIA DE SALUD</w:t>
            </w:r>
          </w:p>
        </w:tc>
        <w:tc>
          <w:tcPr>
            <w:tcW w:w="28" w:type="pct"/>
            <w:vAlign w:val="center"/>
            <w:hideMark/>
          </w:tcPr>
          <w:p w:rsidR="00E565B4" w:rsidRPr="00E565B4" w:rsidRDefault="00E565B4" w:rsidP="00387C9F">
            <w:pPr>
              <w:jc w:val="left"/>
              <w:rPr>
                <w:rFonts w:eastAsia="Times New Roman" w:cs="Arial"/>
                <w:sz w:val="16"/>
                <w:szCs w:val="16"/>
                <w:lang w:eastAsia="es-MX"/>
              </w:rPr>
            </w:pPr>
          </w:p>
        </w:tc>
      </w:tr>
      <w:tr w:rsidR="00E565B4" w:rsidRPr="00E565B4" w:rsidTr="00E565B4">
        <w:trPr>
          <w:gridAfter w:val="3"/>
          <w:trHeight w:val="20"/>
        </w:trPr>
        <w:tc>
          <w:tcPr>
            <w:tcW w:w="488"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E565B4" w:rsidRPr="00E565B4" w:rsidRDefault="00E565B4" w:rsidP="00387C9F">
            <w:pPr>
              <w:jc w:val="left"/>
              <w:rPr>
                <w:rFonts w:eastAsia="Times New Roman" w:cs="Arial"/>
                <w:b/>
                <w:bCs/>
                <w:sz w:val="16"/>
                <w:szCs w:val="16"/>
                <w:lang w:eastAsia="es-MX"/>
              </w:rPr>
            </w:pPr>
            <w:r w:rsidRPr="00E565B4">
              <w:rPr>
                <w:rFonts w:eastAsia="Times New Roman" w:cs="Arial"/>
                <w:b/>
                <w:bCs/>
                <w:sz w:val="16"/>
                <w:szCs w:val="16"/>
                <w:lang w:eastAsia="es-MX"/>
              </w:rPr>
              <w:t>FIDEICOMISO PARA LA CONSTRUCCIÓN DE LA</w:t>
            </w:r>
            <w:r w:rsidRPr="00E565B4">
              <w:rPr>
                <w:rFonts w:eastAsia="Times New Roman" w:cs="Arial"/>
                <w:b/>
                <w:bCs/>
                <w:sz w:val="16"/>
                <w:szCs w:val="16"/>
                <w:lang w:eastAsia="es-MX"/>
              </w:rPr>
              <w:br/>
              <w:t>INFRAESTRUCTURA HOSPITALARIA DEL ESTADO DE</w:t>
            </w:r>
            <w:r w:rsidRPr="00E565B4">
              <w:rPr>
                <w:rFonts w:eastAsia="Times New Roman" w:cs="Arial"/>
                <w:b/>
                <w:bCs/>
                <w:sz w:val="16"/>
                <w:szCs w:val="16"/>
                <w:lang w:eastAsia="es-MX"/>
              </w:rPr>
              <w:br/>
              <w:t xml:space="preserve">YUCATÁN </w:t>
            </w:r>
          </w:p>
        </w:tc>
        <w:tc>
          <w:tcPr>
            <w:tcW w:w="318" w:type="pct"/>
            <w:tcBorders>
              <w:top w:val="single" w:sz="4" w:space="0" w:color="auto"/>
              <w:left w:val="nil"/>
              <w:bottom w:val="single" w:sz="4" w:space="0" w:color="auto"/>
              <w:right w:val="single" w:sz="4" w:space="0" w:color="auto"/>
            </w:tcBorders>
            <w:shd w:val="clear" w:color="000000" w:fill="FFFFFF"/>
            <w:vAlign w:val="center"/>
            <w:hideMark/>
          </w:tcPr>
          <w:p w:rsidR="00E565B4" w:rsidRPr="00E565B4" w:rsidRDefault="00E565B4" w:rsidP="00387C9F">
            <w:pPr>
              <w:jc w:val="center"/>
              <w:rPr>
                <w:rFonts w:eastAsia="Times New Roman" w:cs="Arial"/>
                <w:b/>
                <w:bCs/>
                <w:sz w:val="16"/>
                <w:szCs w:val="16"/>
                <w:lang w:eastAsia="es-MX"/>
              </w:rPr>
            </w:pPr>
            <w:r w:rsidRPr="00E565B4">
              <w:rPr>
                <w:rFonts w:eastAsia="Times New Roman" w:cs="Arial"/>
                <w:b/>
                <w:bCs/>
                <w:sz w:val="16"/>
                <w:szCs w:val="16"/>
                <w:lang w:eastAsia="es-MX"/>
              </w:rPr>
              <w:t> </w:t>
            </w:r>
          </w:p>
        </w:tc>
        <w:tc>
          <w:tcPr>
            <w:tcW w:w="423" w:type="pct"/>
            <w:tcBorders>
              <w:top w:val="single" w:sz="4" w:space="0" w:color="auto"/>
              <w:left w:val="nil"/>
              <w:bottom w:val="single" w:sz="4" w:space="0" w:color="auto"/>
              <w:right w:val="single" w:sz="4" w:space="0" w:color="auto"/>
            </w:tcBorders>
            <w:shd w:val="clear" w:color="000000" w:fill="FFFFFF"/>
            <w:vAlign w:val="center"/>
            <w:hideMark/>
          </w:tcPr>
          <w:p w:rsidR="00E565B4" w:rsidRPr="00E565B4" w:rsidRDefault="00E565B4" w:rsidP="00387C9F">
            <w:pPr>
              <w:jc w:val="center"/>
              <w:rPr>
                <w:rFonts w:eastAsia="Times New Roman" w:cs="Arial"/>
                <w:b/>
                <w:bCs/>
                <w:sz w:val="16"/>
                <w:szCs w:val="16"/>
                <w:lang w:eastAsia="es-MX"/>
              </w:rPr>
            </w:pPr>
            <w:r w:rsidRPr="00E565B4">
              <w:rPr>
                <w:rFonts w:eastAsia="Times New Roman" w:cs="Arial"/>
                <w:b/>
                <w:bCs/>
                <w:sz w:val="16"/>
                <w:szCs w:val="16"/>
                <w:lang w:eastAsia="es-MX"/>
              </w:rPr>
              <w:t>BANORTE</w:t>
            </w:r>
          </w:p>
        </w:tc>
        <w:tc>
          <w:tcPr>
            <w:tcW w:w="358" w:type="pct"/>
            <w:tcBorders>
              <w:top w:val="single" w:sz="4" w:space="0" w:color="auto"/>
              <w:left w:val="nil"/>
              <w:bottom w:val="single" w:sz="4" w:space="0" w:color="auto"/>
              <w:right w:val="single" w:sz="4" w:space="0" w:color="auto"/>
            </w:tcBorders>
            <w:shd w:val="clear" w:color="000000" w:fill="FFFFFF"/>
            <w:vAlign w:val="center"/>
            <w:hideMark/>
          </w:tcPr>
          <w:p w:rsidR="00E565B4" w:rsidRPr="00E565B4" w:rsidRDefault="00E565B4" w:rsidP="00387C9F">
            <w:pPr>
              <w:jc w:val="center"/>
              <w:rPr>
                <w:rFonts w:eastAsia="Times New Roman" w:cs="Arial"/>
                <w:b/>
                <w:bCs/>
                <w:sz w:val="16"/>
                <w:szCs w:val="16"/>
                <w:lang w:eastAsia="es-MX"/>
              </w:rPr>
            </w:pPr>
            <w:r w:rsidRPr="00E565B4">
              <w:rPr>
                <w:rFonts w:eastAsia="Times New Roman" w:cs="Arial"/>
                <w:b/>
                <w:bCs/>
                <w:sz w:val="16"/>
                <w:szCs w:val="16"/>
                <w:lang w:eastAsia="es-MX"/>
              </w:rPr>
              <w:t>73745-9</w:t>
            </w:r>
          </w:p>
        </w:tc>
        <w:tc>
          <w:tcPr>
            <w:tcW w:w="348" w:type="pct"/>
            <w:tcBorders>
              <w:top w:val="single" w:sz="4" w:space="0" w:color="auto"/>
              <w:left w:val="single" w:sz="4" w:space="0" w:color="auto"/>
              <w:bottom w:val="single" w:sz="4" w:space="0" w:color="auto"/>
              <w:right w:val="single" w:sz="4" w:space="0" w:color="auto"/>
            </w:tcBorders>
            <w:shd w:val="clear" w:color="auto" w:fill="auto"/>
            <w:vAlign w:val="center"/>
          </w:tcPr>
          <w:p w:rsidR="00E565B4" w:rsidRPr="00E565B4" w:rsidRDefault="003908C3" w:rsidP="00387C9F">
            <w:pPr>
              <w:jc w:val="center"/>
              <w:rPr>
                <w:rFonts w:eastAsia="Times New Roman" w:cs="Arial"/>
                <w:b/>
                <w:bCs/>
                <w:sz w:val="16"/>
                <w:szCs w:val="16"/>
                <w:lang w:eastAsia="es-MX"/>
              </w:rPr>
            </w:pPr>
            <w:r>
              <w:rPr>
                <w:rFonts w:cs="Arial"/>
                <w:b/>
                <w:bCs/>
                <w:sz w:val="16"/>
                <w:szCs w:val="16"/>
              </w:rPr>
              <w:t xml:space="preserve"> </w:t>
            </w:r>
            <w:r w:rsidR="004C3969">
              <w:rPr>
                <w:rFonts w:cs="Arial"/>
                <w:b/>
                <w:bCs/>
                <w:sz w:val="16"/>
                <w:szCs w:val="16"/>
              </w:rPr>
              <w:t>0</w:t>
            </w:r>
          </w:p>
        </w:tc>
        <w:tc>
          <w:tcPr>
            <w:tcW w:w="444" w:type="pct"/>
            <w:tcBorders>
              <w:top w:val="single" w:sz="4" w:space="0" w:color="auto"/>
              <w:left w:val="nil"/>
              <w:bottom w:val="single" w:sz="4" w:space="0" w:color="auto"/>
              <w:right w:val="single" w:sz="4" w:space="0" w:color="auto"/>
            </w:tcBorders>
            <w:shd w:val="clear" w:color="auto" w:fill="auto"/>
            <w:vAlign w:val="center"/>
            <w:hideMark/>
          </w:tcPr>
          <w:p w:rsidR="00E565B4" w:rsidRPr="00E565B4" w:rsidRDefault="00E565B4" w:rsidP="00387C9F">
            <w:pPr>
              <w:jc w:val="center"/>
              <w:rPr>
                <w:rFonts w:eastAsia="Times New Roman" w:cs="Arial"/>
                <w:b/>
                <w:bCs/>
                <w:sz w:val="16"/>
                <w:szCs w:val="16"/>
                <w:lang w:eastAsia="es-MX"/>
              </w:rPr>
            </w:pPr>
            <w:r>
              <w:rPr>
                <w:rFonts w:eastAsia="Times New Roman" w:cs="Arial"/>
                <w:b/>
                <w:bCs/>
                <w:sz w:val="16"/>
                <w:szCs w:val="16"/>
                <w:lang w:eastAsia="es-MX"/>
              </w:rPr>
              <w:t>0</w:t>
            </w:r>
          </w:p>
        </w:tc>
        <w:tc>
          <w:tcPr>
            <w:tcW w:w="359" w:type="pct"/>
            <w:tcBorders>
              <w:top w:val="single" w:sz="4" w:space="0" w:color="auto"/>
              <w:left w:val="nil"/>
              <w:bottom w:val="single" w:sz="4" w:space="0" w:color="auto"/>
              <w:right w:val="single" w:sz="4" w:space="0" w:color="auto"/>
            </w:tcBorders>
            <w:shd w:val="clear" w:color="000000" w:fill="FFFFFF"/>
            <w:vAlign w:val="center"/>
            <w:hideMark/>
          </w:tcPr>
          <w:p w:rsidR="00E565B4" w:rsidRPr="00E565B4" w:rsidRDefault="00E565B4" w:rsidP="00387C9F">
            <w:pPr>
              <w:jc w:val="center"/>
              <w:rPr>
                <w:rFonts w:eastAsia="Times New Roman" w:cs="Arial"/>
                <w:b/>
                <w:bCs/>
                <w:sz w:val="16"/>
                <w:szCs w:val="16"/>
                <w:lang w:eastAsia="es-MX"/>
              </w:rPr>
            </w:pPr>
            <w:r w:rsidRPr="00E565B4">
              <w:rPr>
                <w:rFonts w:eastAsia="Times New Roman" w:cs="Arial"/>
                <w:b/>
                <w:bCs/>
                <w:sz w:val="16"/>
                <w:szCs w:val="16"/>
                <w:lang w:eastAsia="es-MX"/>
              </w:rPr>
              <w:t>NO TIENE</w:t>
            </w:r>
          </w:p>
        </w:tc>
        <w:tc>
          <w:tcPr>
            <w:tcW w:w="28" w:type="pct"/>
            <w:vAlign w:val="center"/>
            <w:hideMark/>
          </w:tcPr>
          <w:p w:rsidR="00E565B4" w:rsidRPr="00E565B4" w:rsidRDefault="00E565B4" w:rsidP="00387C9F">
            <w:pPr>
              <w:jc w:val="left"/>
              <w:rPr>
                <w:rFonts w:eastAsia="Times New Roman" w:cs="Arial"/>
                <w:sz w:val="16"/>
                <w:szCs w:val="16"/>
                <w:lang w:eastAsia="es-MX"/>
              </w:rPr>
            </w:pPr>
          </w:p>
        </w:tc>
      </w:tr>
      <w:tr w:rsidR="00E565B4" w:rsidRPr="00E565B4" w:rsidTr="00E565B4">
        <w:trPr>
          <w:gridAfter w:val="3"/>
          <w:trHeight w:val="20"/>
        </w:trPr>
        <w:tc>
          <w:tcPr>
            <w:tcW w:w="488" w:type="pct"/>
            <w:tcBorders>
              <w:top w:val="nil"/>
              <w:left w:val="single" w:sz="4" w:space="0" w:color="auto"/>
              <w:bottom w:val="single" w:sz="4" w:space="0" w:color="auto"/>
              <w:right w:val="single" w:sz="4" w:space="0" w:color="auto"/>
            </w:tcBorders>
            <w:shd w:val="clear" w:color="000000" w:fill="FFFFFF"/>
            <w:vAlign w:val="center"/>
            <w:hideMark/>
          </w:tcPr>
          <w:p w:rsidR="00E565B4" w:rsidRPr="00E565B4" w:rsidRDefault="00E565B4" w:rsidP="00387C9F">
            <w:pPr>
              <w:jc w:val="left"/>
              <w:rPr>
                <w:rFonts w:eastAsia="Times New Roman" w:cs="Arial"/>
                <w:b/>
                <w:bCs/>
                <w:sz w:val="16"/>
                <w:szCs w:val="16"/>
                <w:lang w:eastAsia="es-MX"/>
              </w:rPr>
            </w:pPr>
            <w:r w:rsidRPr="00E565B4">
              <w:rPr>
                <w:rFonts w:eastAsia="Times New Roman" w:cs="Arial"/>
                <w:b/>
                <w:bCs/>
                <w:sz w:val="16"/>
                <w:szCs w:val="16"/>
                <w:lang w:eastAsia="es-MX"/>
              </w:rPr>
              <w:t>FIDEICOMISO PARA LA CONSTRUCCIÓN DEL HOSPITAL</w:t>
            </w:r>
            <w:r w:rsidRPr="00E565B4">
              <w:rPr>
                <w:rFonts w:eastAsia="Times New Roman" w:cs="Arial"/>
                <w:b/>
                <w:bCs/>
                <w:sz w:val="16"/>
                <w:szCs w:val="16"/>
                <w:lang w:eastAsia="es-MX"/>
              </w:rPr>
              <w:br/>
              <w:t>REGIONAL DE ALTA ESPECIALIDAD</w:t>
            </w:r>
          </w:p>
        </w:tc>
        <w:tc>
          <w:tcPr>
            <w:tcW w:w="318" w:type="pct"/>
            <w:tcBorders>
              <w:top w:val="nil"/>
              <w:left w:val="nil"/>
              <w:bottom w:val="single" w:sz="4" w:space="0" w:color="auto"/>
              <w:right w:val="single" w:sz="4" w:space="0" w:color="auto"/>
            </w:tcBorders>
            <w:shd w:val="clear" w:color="000000" w:fill="FFFFFF"/>
            <w:vAlign w:val="center"/>
            <w:hideMark/>
          </w:tcPr>
          <w:p w:rsidR="00E565B4" w:rsidRPr="00E565B4" w:rsidRDefault="00E565B4" w:rsidP="00387C9F">
            <w:pPr>
              <w:jc w:val="center"/>
              <w:rPr>
                <w:rFonts w:eastAsia="Times New Roman" w:cs="Arial"/>
                <w:b/>
                <w:bCs/>
                <w:sz w:val="16"/>
                <w:szCs w:val="16"/>
                <w:lang w:eastAsia="es-MX"/>
              </w:rPr>
            </w:pPr>
            <w:r w:rsidRPr="00E565B4">
              <w:rPr>
                <w:rFonts w:eastAsia="Times New Roman" w:cs="Arial"/>
                <w:b/>
                <w:bCs/>
                <w:sz w:val="16"/>
                <w:szCs w:val="16"/>
                <w:lang w:eastAsia="es-MX"/>
              </w:rPr>
              <w:t>HRAE</w:t>
            </w:r>
          </w:p>
        </w:tc>
        <w:tc>
          <w:tcPr>
            <w:tcW w:w="423" w:type="pct"/>
            <w:tcBorders>
              <w:top w:val="nil"/>
              <w:left w:val="nil"/>
              <w:bottom w:val="single" w:sz="4" w:space="0" w:color="auto"/>
              <w:right w:val="single" w:sz="4" w:space="0" w:color="auto"/>
            </w:tcBorders>
            <w:shd w:val="clear" w:color="000000" w:fill="FFFFFF"/>
            <w:vAlign w:val="center"/>
            <w:hideMark/>
          </w:tcPr>
          <w:p w:rsidR="00E565B4" w:rsidRPr="00E565B4" w:rsidRDefault="00E565B4" w:rsidP="00387C9F">
            <w:pPr>
              <w:jc w:val="center"/>
              <w:rPr>
                <w:rFonts w:eastAsia="Times New Roman" w:cs="Arial"/>
                <w:b/>
                <w:bCs/>
                <w:sz w:val="16"/>
                <w:szCs w:val="16"/>
                <w:lang w:eastAsia="es-MX"/>
              </w:rPr>
            </w:pPr>
            <w:r w:rsidRPr="00E565B4">
              <w:rPr>
                <w:rFonts w:eastAsia="Times New Roman" w:cs="Arial"/>
                <w:b/>
                <w:bCs/>
                <w:sz w:val="16"/>
                <w:szCs w:val="16"/>
                <w:lang w:eastAsia="es-MX"/>
              </w:rPr>
              <w:t>BANORTE</w:t>
            </w:r>
          </w:p>
        </w:tc>
        <w:tc>
          <w:tcPr>
            <w:tcW w:w="358" w:type="pct"/>
            <w:tcBorders>
              <w:top w:val="nil"/>
              <w:left w:val="nil"/>
              <w:bottom w:val="single" w:sz="4" w:space="0" w:color="auto"/>
              <w:right w:val="single" w:sz="4" w:space="0" w:color="auto"/>
            </w:tcBorders>
            <w:shd w:val="clear" w:color="000000" w:fill="FFFFFF"/>
            <w:vAlign w:val="center"/>
            <w:hideMark/>
          </w:tcPr>
          <w:p w:rsidR="00E565B4" w:rsidRPr="00E565B4" w:rsidRDefault="00E565B4" w:rsidP="00387C9F">
            <w:pPr>
              <w:jc w:val="center"/>
              <w:rPr>
                <w:rFonts w:eastAsia="Times New Roman" w:cs="Arial"/>
                <w:b/>
                <w:bCs/>
                <w:sz w:val="16"/>
                <w:szCs w:val="16"/>
                <w:lang w:eastAsia="es-MX"/>
              </w:rPr>
            </w:pPr>
            <w:r w:rsidRPr="00E565B4">
              <w:rPr>
                <w:rFonts w:eastAsia="Times New Roman" w:cs="Arial"/>
                <w:b/>
                <w:bCs/>
                <w:sz w:val="16"/>
                <w:szCs w:val="16"/>
                <w:lang w:eastAsia="es-MX"/>
              </w:rPr>
              <w:t>1929-7</w:t>
            </w:r>
          </w:p>
        </w:tc>
        <w:tc>
          <w:tcPr>
            <w:tcW w:w="348" w:type="pct"/>
            <w:tcBorders>
              <w:top w:val="nil"/>
              <w:left w:val="single" w:sz="4" w:space="0" w:color="auto"/>
              <w:bottom w:val="single" w:sz="4" w:space="0" w:color="auto"/>
              <w:right w:val="single" w:sz="4" w:space="0" w:color="auto"/>
            </w:tcBorders>
            <w:shd w:val="clear" w:color="auto" w:fill="auto"/>
            <w:vAlign w:val="center"/>
          </w:tcPr>
          <w:p w:rsidR="00E565B4" w:rsidRPr="00E565B4" w:rsidRDefault="003908C3" w:rsidP="00387C9F">
            <w:pPr>
              <w:jc w:val="center"/>
              <w:rPr>
                <w:rFonts w:eastAsia="Times New Roman" w:cs="Arial"/>
                <w:b/>
                <w:bCs/>
                <w:sz w:val="16"/>
                <w:szCs w:val="16"/>
                <w:lang w:eastAsia="es-MX"/>
              </w:rPr>
            </w:pPr>
            <w:r>
              <w:rPr>
                <w:rFonts w:cs="Arial"/>
                <w:b/>
                <w:bCs/>
                <w:sz w:val="16"/>
                <w:szCs w:val="16"/>
              </w:rPr>
              <w:t xml:space="preserve"> </w:t>
            </w:r>
            <w:r w:rsidR="004C3969">
              <w:rPr>
                <w:rFonts w:cs="Arial"/>
                <w:b/>
                <w:bCs/>
                <w:sz w:val="16"/>
                <w:szCs w:val="16"/>
              </w:rPr>
              <w:t>0</w:t>
            </w:r>
            <w:r>
              <w:rPr>
                <w:rFonts w:cs="Arial"/>
                <w:b/>
                <w:bCs/>
                <w:sz w:val="16"/>
                <w:szCs w:val="16"/>
              </w:rPr>
              <w:t xml:space="preserve"> </w:t>
            </w:r>
          </w:p>
        </w:tc>
        <w:tc>
          <w:tcPr>
            <w:tcW w:w="444" w:type="pct"/>
            <w:tcBorders>
              <w:top w:val="nil"/>
              <w:left w:val="nil"/>
              <w:bottom w:val="single" w:sz="4" w:space="0" w:color="auto"/>
              <w:right w:val="single" w:sz="4" w:space="0" w:color="auto"/>
            </w:tcBorders>
            <w:shd w:val="clear" w:color="auto" w:fill="auto"/>
            <w:vAlign w:val="center"/>
            <w:hideMark/>
          </w:tcPr>
          <w:p w:rsidR="00E565B4" w:rsidRPr="00E565B4" w:rsidRDefault="00E565B4" w:rsidP="00387C9F">
            <w:pPr>
              <w:jc w:val="center"/>
              <w:rPr>
                <w:rFonts w:eastAsia="Times New Roman" w:cs="Arial"/>
                <w:b/>
                <w:bCs/>
                <w:sz w:val="16"/>
                <w:szCs w:val="16"/>
                <w:lang w:eastAsia="es-MX"/>
              </w:rPr>
            </w:pPr>
            <w:r w:rsidRPr="00E565B4">
              <w:rPr>
                <w:rFonts w:eastAsia="Times New Roman" w:cs="Arial"/>
                <w:b/>
                <w:bCs/>
                <w:sz w:val="16"/>
                <w:szCs w:val="16"/>
                <w:lang w:eastAsia="es-MX"/>
              </w:rPr>
              <w:t>0</w:t>
            </w:r>
          </w:p>
        </w:tc>
        <w:tc>
          <w:tcPr>
            <w:tcW w:w="359" w:type="pct"/>
            <w:tcBorders>
              <w:top w:val="nil"/>
              <w:left w:val="nil"/>
              <w:bottom w:val="single" w:sz="4" w:space="0" w:color="auto"/>
              <w:right w:val="single" w:sz="4" w:space="0" w:color="auto"/>
            </w:tcBorders>
            <w:shd w:val="clear" w:color="000000" w:fill="FFFFFF"/>
            <w:vAlign w:val="center"/>
            <w:hideMark/>
          </w:tcPr>
          <w:p w:rsidR="00E565B4" w:rsidRPr="00E565B4" w:rsidRDefault="00E565B4" w:rsidP="00387C9F">
            <w:pPr>
              <w:jc w:val="center"/>
              <w:rPr>
                <w:rFonts w:eastAsia="Times New Roman" w:cs="Arial"/>
                <w:b/>
                <w:bCs/>
                <w:sz w:val="16"/>
                <w:szCs w:val="16"/>
                <w:lang w:eastAsia="es-MX"/>
              </w:rPr>
            </w:pPr>
            <w:r w:rsidRPr="00E565B4">
              <w:rPr>
                <w:rFonts w:eastAsia="Times New Roman" w:cs="Arial"/>
                <w:b/>
                <w:bCs/>
                <w:sz w:val="16"/>
                <w:szCs w:val="16"/>
                <w:lang w:eastAsia="es-MX"/>
              </w:rPr>
              <w:t>NO TIENE</w:t>
            </w:r>
          </w:p>
        </w:tc>
        <w:tc>
          <w:tcPr>
            <w:tcW w:w="28" w:type="pct"/>
            <w:vAlign w:val="center"/>
            <w:hideMark/>
          </w:tcPr>
          <w:p w:rsidR="00E565B4" w:rsidRPr="00E565B4" w:rsidRDefault="00E565B4" w:rsidP="00387C9F">
            <w:pPr>
              <w:jc w:val="left"/>
              <w:rPr>
                <w:rFonts w:eastAsia="Times New Roman" w:cs="Arial"/>
                <w:sz w:val="16"/>
                <w:szCs w:val="16"/>
                <w:lang w:eastAsia="es-MX"/>
              </w:rPr>
            </w:pPr>
          </w:p>
        </w:tc>
      </w:tr>
      <w:tr w:rsidR="00E565B4" w:rsidRPr="00E565B4" w:rsidTr="00E565B4">
        <w:trPr>
          <w:gridAfter w:val="3"/>
          <w:trHeight w:val="20"/>
        </w:trPr>
        <w:tc>
          <w:tcPr>
            <w:tcW w:w="488" w:type="pct"/>
            <w:tcBorders>
              <w:top w:val="nil"/>
              <w:left w:val="single" w:sz="4" w:space="0" w:color="auto"/>
              <w:bottom w:val="single" w:sz="4" w:space="0" w:color="auto"/>
              <w:right w:val="single" w:sz="4" w:space="0" w:color="auto"/>
            </w:tcBorders>
            <w:shd w:val="clear" w:color="000000" w:fill="FFFFFF"/>
            <w:vAlign w:val="center"/>
            <w:hideMark/>
          </w:tcPr>
          <w:p w:rsidR="00E565B4" w:rsidRPr="00E565B4" w:rsidRDefault="00E565B4" w:rsidP="00387C9F">
            <w:pPr>
              <w:jc w:val="left"/>
              <w:rPr>
                <w:rFonts w:eastAsia="Times New Roman" w:cs="Arial"/>
                <w:b/>
                <w:bCs/>
                <w:sz w:val="16"/>
                <w:szCs w:val="16"/>
                <w:lang w:eastAsia="es-MX"/>
              </w:rPr>
            </w:pPr>
            <w:r w:rsidRPr="00E565B4">
              <w:rPr>
                <w:rFonts w:eastAsia="Times New Roman" w:cs="Arial"/>
                <w:b/>
                <w:bCs/>
                <w:sz w:val="16"/>
                <w:szCs w:val="16"/>
                <w:lang w:eastAsia="es-MX"/>
              </w:rPr>
              <w:t>FIDEICOMISO PARA EL PROGRAMA DE CALIDAD,</w:t>
            </w:r>
            <w:r w:rsidRPr="00E565B4">
              <w:rPr>
                <w:rFonts w:eastAsia="Times New Roman" w:cs="Arial"/>
                <w:b/>
                <w:bCs/>
                <w:sz w:val="16"/>
                <w:szCs w:val="16"/>
                <w:lang w:eastAsia="es-MX"/>
              </w:rPr>
              <w:br/>
              <w:t>EQUIDAD Y DESARROLLO EN SALUD</w:t>
            </w:r>
          </w:p>
        </w:tc>
        <w:tc>
          <w:tcPr>
            <w:tcW w:w="318" w:type="pct"/>
            <w:tcBorders>
              <w:top w:val="nil"/>
              <w:left w:val="nil"/>
              <w:bottom w:val="single" w:sz="4" w:space="0" w:color="auto"/>
              <w:right w:val="single" w:sz="4" w:space="0" w:color="auto"/>
            </w:tcBorders>
            <w:shd w:val="clear" w:color="000000" w:fill="FFFFFF"/>
            <w:vAlign w:val="center"/>
            <w:hideMark/>
          </w:tcPr>
          <w:p w:rsidR="00E565B4" w:rsidRPr="00E565B4" w:rsidRDefault="00E565B4" w:rsidP="00387C9F">
            <w:pPr>
              <w:jc w:val="center"/>
              <w:rPr>
                <w:rFonts w:eastAsia="Times New Roman" w:cs="Arial"/>
                <w:b/>
                <w:bCs/>
                <w:sz w:val="16"/>
                <w:szCs w:val="16"/>
                <w:lang w:eastAsia="es-MX"/>
              </w:rPr>
            </w:pPr>
            <w:r w:rsidRPr="00E565B4">
              <w:rPr>
                <w:rFonts w:eastAsia="Times New Roman" w:cs="Arial"/>
                <w:b/>
                <w:bCs/>
                <w:sz w:val="16"/>
                <w:szCs w:val="16"/>
                <w:lang w:eastAsia="es-MX"/>
              </w:rPr>
              <w:t>PROCEDES</w:t>
            </w:r>
          </w:p>
        </w:tc>
        <w:tc>
          <w:tcPr>
            <w:tcW w:w="423" w:type="pct"/>
            <w:tcBorders>
              <w:top w:val="nil"/>
              <w:left w:val="nil"/>
              <w:bottom w:val="single" w:sz="4" w:space="0" w:color="auto"/>
              <w:right w:val="single" w:sz="4" w:space="0" w:color="auto"/>
            </w:tcBorders>
            <w:shd w:val="clear" w:color="000000" w:fill="FFFFFF"/>
            <w:vAlign w:val="center"/>
            <w:hideMark/>
          </w:tcPr>
          <w:p w:rsidR="00E565B4" w:rsidRPr="00E565B4" w:rsidRDefault="00E565B4" w:rsidP="00387C9F">
            <w:pPr>
              <w:jc w:val="center"/>
              <w:rPr>
                <w:rFonts w:eastAsia="Times New Roman" w:cs="Arial"/>
                <w:b/>
                <w:bCs/>
                <w:sz w:val="16"/>
                <w:szCs w:val="16"/>
                <w:lang w:eastAsia="es-MX"/>
              </w:rPr>
            </w:pPr>
            <w:r w:rsidRPr="00E565B4">
              <w:rPr>
                <w:rFonts w:eastAsia="Times New Roman" w:cs="Arial"/>
                <w:b/>
                <w:bCs/>
                <w:sz w:val="16"/>
                <w:szCs w:val="16"/>
                <w:lang w:eastAsia="es-MX"/>
              </w:rPr>
              <w:t>BANORTE</w:t>
            </w:r>
          </w:p>
        </w:tc>
        <w:tc>
          <w:tcPr>
            <w:tcW w:w="358" w:type="pct"/>
            <w:tcBorders>
              <w:top w:val="nil"/>
              <w:left w:val="nil"/>
              <w:bottom w:val="single" w:sz="4" w:space="0" w:color="auto"/>
              <w:right w:val="single" w:sz="4" w:space="0" w:color="auto"/>
            </w:tcBorders>
            <w:shd w:val="clear" w:color="000000" w:fill="FFFFFF"/>
            <w:vAlign w:val="center"/>
            <w:hideMark/>
          </w:tcPr>
          <w:p w:rsidR="00E565B4" w:rsidRPr="00E565B4" w:rsidRDefault="00E565B4" w:rsidP="00387C9F">
            <w:pPr>
              <w:jc w:val="center"/>
              <w:rPr>
                <w:rFonts w:eastAsia="Times New Roman" w:cs="Arial"/>
                <w:b/>
                <w:bCs/>
                <w:sz w:val="16"/>
                <w:szCs w:val="16"/>
                <w:lang w:eastAsia="es-MX"/>
              </w:rPr>
            </w:pPr>
            <w:r w:rsidRPr="00E565B4">
              <w:rPr>
                <w:rFonts w:eastAsia="Times New Roman" w:cs="Arial"/>
                <w:b/>
                <w:bCs/>
                <w:sz w:val="16"/>
                <w:szCs w:val="16"/>
                <w:lang w:eastAsia="es-MX"/>
              </w:rPr>
              <w:t>73768-8</w:t>
            </w:r>
          </w:p>
        </w:tc>
        <w:tc>
          <w:tcPr>
            <w:tcW w:w="348" w:type="pct"/>
            <w:tcBorders>
              <w:top w:val="nil"/>
              <w:left w:val="single" w:sz="4" w:space="0" w:color="auto"/>
              <w:bottom w:val="single" w:sz="4" w:space="0" w:color="auto"/>
              <w:right w:val="single" w:sz="4" w:space="0" w:color="auto"/>
            </w:tcBorders>
            <w:shd w:val="clear" w:color="auto" w:fill="auto"/>
            <w:vAlign w:val="center"/>
          </w:tcPr>
          <w:p w:rsidR="00E565B4" w:rsidRPr="00E565B4" w:rsidRDefault="003908C3" w:rsidP="00387C9F">
            <w:pPr>
              <w:jc w:val="center"/>
              <w:rPr>
                <w:rFonts w:eastAsia="Times New Roman" w:cs="Arial"/>
                <w:b/>
                <w:bCs/>
                <w:sz w:val="16"/>
                <w:szCs w:val="16"/>
                <w:lang w:eastAsia="es-MX"/>
              </w:rPr>
            </w:pPr>
            <w:r>
              <w:rPr>
                <w:rFonts w:cs="Arial"/>
                <w:b/>
                <w:bCs/>
                <w:sz w:val="16"/>
                <w:szCs w:val="16"/>
              </w:rPr>
              <w:t xml:space="preserve"> </w:t>
            </w:r>
            <w:r w:rsidR="004C3969">
              <w:rPr>
                <w:rFonts w:cs="Arial"/>
                <w:b/>
                <w:bCs/>
                <w:sz w:val="16"/>
                <w:szCs w:val="16"/>
              </w:rPr>
              <w:t>0</w:t>
            </w:r>
            <w:r>
              <w:rPr>
                <w:rFonts w:cs="Arial"/>
                <w:b/>
                <w:bCs/>
                <w:sz w:val="16"/>
                <w:szCs w:val="16"/>
              </w:rPr>
              <w:t xml:space="preserve"> </w:t>
            </w:r>
          </w:p>
        </w:tc>
        <w:tc>
          <w:tcPr>
            <w:tcW w:w="444" w:type="pct"/>
            <w:tcBorders>
              <w:top w:val="nil"/>
              <w:left w:val="nil"/>
              <w:bottom w:val="single" w:sz="4" w:space="0" w:color="auto"/>
              <w:right w:val="single" w:sz="4" w:space="0" w:color="auto"/>
            </w:tcBorders>
            <w:shd w:val="clear" w:color="auto" w:fill="auto"/>
            <w:vAlign w:val="center"/>
            <w:hideMark/>
          </w:tcPr>
          <w:p w:rsidR="00E565B4" w:rsidRPr="00E565B4" w:rsidRDefault="00E565B4" w:rsidP="00387C9F">
            <w:pPr>
              <w:jc w:val="center"/>
              <w:rPr>
                <w:rFonts w:eastAsia="Times New Roman" w:cs="Arial"/>
                <w:b/>
                <w:bCs/>
                <w:sz w:val="16"/>
                <w:szCs w:val="16"/>
                <w:lang w:eastAsia="es-MX"/>
              </w:rPr>
            </w:pPr>
            <w:r w:rsidRPr="00E565B4">
              <w:rPr>
                <w:rFonts w:eastAsia="Times New Roman" w:cs="Arial"/>
                <w:b/>
                <w:bCs/>
                <w:sz w:val="16"/>
                <w:szCs w:val="16"/>
                <w:lang w:eastAsia="es-MX"/>
              </w:rPr>
              <w:t>0</w:t>
            </w:r>
          </w:p>
        </w:tc>
        <w:tc>
          <w:tcPr>
            <w:tcW w:w="359" w:type="pct"/>
            <w:tcBorders>
              <w:top w:val="nil"/>
              <w:left w:val="nil"/>
              <w:bottom w:val="single" w:sz="4" w:space="0" w:color="auto"/>
              <w:right w:val="single" w:sz="4" w:space="0" w:color="auto"/>
            </w:tcBorders>
            <w:shd w:val="clear" w:color="000000" w:fill="FFFFFF"/>
            <w:vAlign w:val="center"/>
            <w:hideMark/>
          </w:tcPr>
          <w:p w:rsidR="00E565B4" w:rsidRPr="00E565B4" w:rsidRDefault="00E565B4" w:rsidP="00387C9F">
            <w:pPr>
              <w:jc w:val="center"/>
              <w:rPr>
                <w:rFonts w:eastAsia="Times New Roman" w:cs="Arial"/>
                <w:b/>
                <w:bCs/>
                <w:sz w:val="16"/>
                <w:szCs w:val="16"/>
                <w:lang w:eastAsia="es-MX"/>
              </w:rPr>
            </w:pPr>
            <w:r w:rsidRPr="00E565B4">
              <w:rPr>
                <w:rFonts w:eastAsia="Times New Roman" w:cs="Arial"/>
                <w:b/>
                <w:bCs/>
                <w:sz w:val="16"/>
                <w:szCs w:val="16"/>
                <w:lang w:eastAsia="es-MX"/>
              </w:rPr>
              <w:t>NO TIENE</w:t>
            </w:r>
          </w:p>
        </w:tc>
        <w:tc>
          <w:tcPr>
            <w:tcW w:w="28" w:type="pct"/>
            <w:vAlign w:val="center"/>
            <w:hideMark/>
          </w:tcPr>
          <w:p w:rsidR="00E565B4" w:rsidRPr="00E565B4" w:rsidRDefault="00E565B4" w:rsidP="00387C9F">
            <w:pPr>
              <w:jc w:val="left"/>
              <w:rPr>
                <w:rFonts w:eastAsia="Times New Roman" w:cs="Arial"/>
                <w:sz w:val="16"/>
                <w:szCs w:val="16"/>
                <w:lang w:eastAsia="es-MX"/>
              </w:rPr>
            </w:pPr>
          </w:p>
        </w:tc>
      </w:tr>
      <w:tr w:rsidR="00E565B4" w:rsidRPr="00E565B4" w:rsidTr="00E565B4">
        <w:trPr>
          <w:trHeight w:val="20"/>
        </w:trPr>
        <w:tc>
          <w:tcPr>
            <w:tcW w:w="2737" w:type="pct"/>
            <w:gridSpan w:val="7"/>
            <w:tcBorders>
              <w:top w:val="single" w:sz="4" w:space="0" w:color="auto"/>
              <w:left w:val="single" w:sz="4" w:space="0" w:color="auto"/>
              <w:bottom w:val="single" w:sz="4" w:space="0" w:color="auto"/>
              <w:right w:val="single" w:sz="4" w:space="0" w:color="auto"/>
            </w:tcBorders>
            <w:shd w:val="clear" w:color="auto" w:fill="757575"/>
            <w:vAlign w:val="center"/>
          </w:tcPr>
          <w:p w:rsidR="00E565B4" w:rsidRPr="00E565B4" w:rsidRDefault="00E565B4" w:rsidP="00387C9F">
            <w:pPr>
              <w:jc w:val="center"/>
              <w:rPr>
                <w:rFonts w:eastAsia="Times New Roman" w:cs="Arial"/>
                <w:b/>
                <w:bCs/>
                <w:color w:val="FFFFFF"/>
                <w:sz w:val="16"/>
                <w:szCs w:val="16"/>
                <w:lang w:eastAsia="es-MX"/>
              </w:rPr>
            </w:pPr>
            <w:r w:rsidRPr="00E565B4">
              <w:rPr>
                <w:rFonts w:eastAsia="Times New Roman" w:cs="Arial"/>
                <w:b/>
                <w:bCs/>
                <w:color w:val="FFFFFF"/>
                <w:sz w:val="16"/>
                <w:szCs w:val="16"/>
                <w:lang w:eastAsia="es-MX"/>
              </w:rPr>
              <w:t>SECRETARIA DE OBRAS PÚBLICAS</w:t>
            </w:r>
          </w:p>
        </w:tc>
        <w:tc>
          <w:tcPr>
            <w:tcW w:w="28" w:type="pct"/>
            <w:vAlign w:val="center"/>
            <w:hideMark/>
          </w:tcPr>
          <w:p w:rsidR="00E565B4" w:rsidRPr="00E565B4" w:rsidRDefault="00E565B4" w:rsidP="00387C9F">
            <w:pPr>
              <w:jc w:val="left"/>
              <w:rPr>
                <w:rFonts w:eastAsia="Times New Roman" w:cs="Arial"/>
                <w:sz w:val="16"/>
                <w:szCs w:val="16"/>
                <w:lang w:eastAsia="es-MX"/>
              </w:rPr>
            </w:pPr>
          </w:p>
        </w:tc>
        <w:tc>
          <w:tcPr>
            <w:tcW w:w="0" w:type="auto"/>
          </w:tcPr>
          <w:p w:rsidR="00E565B4" w:rsidRPr="00E565B4" w:rsidRDefault="00E565B4" w:rsidP="00387C9F">
            <w:pPr>
              <w:jc w:val="left"/>
              <w:rPr>
                <w:sz w:val="16"/>
                <w:szCs w:val="16"/>
              </w:rPr>
            </w:pPr>
          </w:p>
        </w:tc>
        <w:tc>
          <w:tcPr>
            <w:tcW w:w="0" w:type="auto"/>
          </w:tcPr>
          <w:p w:rsidR="00E565B4" w:rsidRPr="00E565B4" w:rsidRDefault="00E565B4" w:rsidP="00387C9F">
            <w:pPr>
              <w:jc w:val="left"/>
              <w:rPr>
                <w:sz w:val="16"/>
                <w:szCs w:val="16"/>
              </w:rPr>
            </w:pPr>
          </w:p>
        </w:tc>
        <w:tc>
          <w:tcPr>
            <w:tcW w:w="0" w:type="auto"/>
            <w:tcBorders>
              <w:top w:val="nil"/>
              <w:left w:val="single" w:sz="4" w:space="0" w:color="auto"/>
              <w:bottom w:val="single" w:sz="4" w:space="0" w:color="auto"/>
              <w:right w:val="single" w:sz="4" w:space="0" w:color="auto"/>
            </w:tcBorders>
            <w:shd w:val="clear" w:color="000000" w:fill="2F75B5"/>
            <w:vAlign w:val="bottom"/>
          </w:tcPr>
          <w:p w:rsidR="00E565B4" w:rsidRPr="00E565B4" w:rsidRDefault="00E565B4" w:rsidP="00387C9F">
            <w:pPr>
              <w:jc w:val="left"/>
              <w:rPr>
                <w:sz w:val="16"/>
                <w:szCs w:val="16"/>
              </w:rPr>
            </w:pPr>
            <w:r w:rsidRPr="00E565B4">
              <w:rPr>
                <w:rFonts w:ascii="Calibri" w:hAnsi="Calibri" w:cs="Calibri"/>
                <w:color w:val="000000"/>
                <w:sz w:val="16"/>
                <w:szCs w:val="16"/>
              </w:rPr>
              <w:t> </w:t>
            </w:r>
          </w:p>
        </w:tc>
      </w:tr>
      <w:tr w:rsidR="00E565B4" w:rsidRPr="00E565B4" w:rsidTr="00E565B4">
        <w:trPr>
          <w:gridAfter w:val="3"/>
          <w:trHeight w:val="20"/>
        </w:trPr>
        <w:tc>
          <w:tcPr>
            <w:tcW w:w="488" w:type="pct"/>
            <w:tcBorders>
              <w:top w:val="nil"/>
              <w:left w:val="single" w:sz="4" w:space="0" w:color="auto"/>
              <w:bottom w:val="single" w:sz="4" w:space="0" w:color="auto"/>
              <w:right w:val="single" w:sz="4" w:space="0" w:color="auto"/>
            </w:tcBorders>
            <w:shd w:val="clear" w:color="000000" w:fill="FFFFFF"/>
            <w:vAlign w:val="center"/>
            <w:hideMark/>
          </w:tcPr>
          <w:p w:rsidR="00E565B4" w:rsidRPr="00E565B4" w:rsidRDefault="00E565B4" w:rsidP="00387C9F">
            <w:pPr>
              <w:jc w:val="left"/>
              <w:rPr>
                <w:rFonts w:eastAsia="Times New Roman" w:cs="Arial"/>
                <w:b/>
                <w:bCs/>
                <w:sz w:val="16"/>
                <w:szCs w:val="16"/>
                <w:lang w:eastAsia="es-MX"/>
              </w:rPr>
            </w:pPr>
            <w:r w:rsidRPr="00E565B4">
              <w:rPr>
                <w:rFonts w:eastAsia="Times New Roman" w:cs="Arial"/>
                <w:b/>
                <w:bCs/>
                <w:sz w:val="16"/>
                <w:szCs w:val="16"/>
                <w:lang w:eastAsia="es-MX"/>
              </w:rPr>
              <w:t> FIDEICOMISO YUCATECO PARA LA DIGNIFICACIÓN Y DESARROLLO INTEGRAL DE LOS TRABAJADORES DE LA CONSTRUCCIÓN</w:t>
            </w:r>
          </w:p>
        </w:tc>
        <w:tc>
          <w:tcPr>
            <w:tcW w:w="318" w:type="pct"/>
            <w:tcBorders>
              <w:top w:val="nil"/>
              <w:left w:val="nil"/>
              <w:bottom w:val="single" w:sz="4" w:space="0" w:color="auto"/>
              <w:right w:val="single" w:sz="4" w:space="0" w:color="auto"/>
            </w:tcBorders>
            <w:shd w:val="clear" w:color="000000" w:fill="FFFFFF"/>
            <w:vAlign w:val="center"/>
            <w:hideMark/>
          </w:tcPr>
          <w:p w:rsidR="00E565B4" w:rsidRPr="00E565B4" w:rsidRDefault="00E565B4" w:rsidP="00387C9F">
            <w:pPr>
              <w:jc w:val="center"/>
              <w:rPr>
                <w:rFonts w:eastAsia="Times New Roman" w:cs="Arial"/>
                <w:b/>
                <w:bCs/>
                <w:sz w:val="16"/>
                <w:szCs w:val="16"/>
                <w:lang w:eastAsia="es-MX"/>
              </w:rPr>
            </w:pPr>
            <w:r w:rsidRPr="00E565B4">
              <w:rPr>
                <w:rFonts w:eastAsia="Times New Roman" w:cs="Arial"/>
                <w:b/>
                <w:bCs/>
                <w:sz w:val="16"/>
                <w:szCs w:val="16"/>
                <w:lang w:eastAsia="es-MX"/>
              </w:rPr>
              <w:t>FYDITRAC</w:t>
            </w:r>
          </w:p>
        </w:tc>
        <w:tc>
          <w:tcPr>
            <w:tcW w:w="423" w:type="pct"/>
            <w:tcBorders>
              <w:top w:val="nil"/>
              <w:left w:val="nil"/>
              <w:bottom w:val="single" w:sz="4" w:space="0" w:color="auto"/>
              <w:right w:val="single" w:sz="4" w:space="0" w:color="auto"/>
            </w:tcBorders>
            <w:shd w:val="clear" w:color="000000" w:fill="FFFFFF"/>
            <w:vAlign w:val="center"/>
            <w:hideMark/>
          </w:tcPr>
          <w:p w:rsidR="00E565B4" w:rsidRPr="00E565B4" w:rsidRDefault="00E565B4" w:rsidP="00387C9F">
            <w:pPr>
              <w:jc w:val="center"/>
              <w:rPr>
                <w:rFonts w:eastAsia="Times New Roman" w:cs="Arial"/>
                <w:b/>
                <w:bCs/>
                <w:sz w:val="16"/>
                <w:szCs w:val="16"/>
                <w:lang w:eastAsia="es-MX"/>
              </w:rPr>
            </w:pPr>
            <w:r w:rsidRPr="00E565B4">
              <w:rPr>
                <w:rFonts w:eastAsia="Times New Roman" w:cs="Arial"/>
                <w:b/>
                <w:bCs/>
                <w:sz w:val="16"/>
                <w:szCs w:val="16"/>
                <w:lang w:eastAsia="es-MX"/>
              </w:rPr>
              <w:t>NACIONAL FINANCIERA SNC</w:t>
            </w:r>
          </w:p>
        </w:tc>
        <w:tc>
          <w:tcPr>
            <w:tcW w:w="358" w:type="pct"/>
            <w:tcBorders>
              <w:top w:val="nil"/>
              <w:left w:val="nil"/>
              <w:bottom w:val="single" w:sz="4" w:space="0" w:color="auto"/>
              <w:right w:val="single" w:sz="4" w:space="0" w:color="auto"/>
            </w:tcBorders>
            <w:shd w:val="clear" w:color="000000" w:fill="FFFFFF"/>
            <w:vAlign w:val="center"/>
            <w:hideMark/>
          </w:tcPr>
          <w:p w:rsidR="00E565B4" w:rsidRPr="00E565B4" w:rsidRDefault="00E565B4" w:rsidP="00387C9F">
            <w:pPr>
              <w:jc w:val="center"/>
              <w:rPr>
                <w:rFonts w:eastAsia="Times New Roman" w:cs="Arial"/>
                <w:b/>
                <w:bCs/>
                <w:sz w:val="16"/>
                <w:szCs w:val="16"/>
                <w:lang w:eastAsia="es-MX"/>
              </w:rPr>
            </w:pPr>
            <w:r w:rsidRPr="00E565B4">
              <w:rPr>
                <w:rFonts w:eastAsia="Times New Roman" w:cs="Arial"/>
                <w:b/>
                <w:bCs/>
                <w:sz w:val="16"/>
                <w:szCs w:val="16"/>
                <w:lang w:eastAsia="es-MX"/>
              </w:rPr>
              <w:t>80546</w:t>
            </w:r>
          </w:p>
        </w:tc>
        <w:tc>
          <w:tcPr>
            <w:tcW w:w="348" w:type="pct"/>
            <w:tcBorders>
              <w:top w:val="nil"/>
              <w:left w:val="single" w:sz="4" w:space="0" w:color="auto"/>
              <w:bottom w:val="single" w:sz="4" w:space="0" w:color="auto"/>
              <w:right w:val="single" w:sz="4" w:space="0" w:color="auto"/>
            </w:tcBorders>
            <w:shd w:val="clear" w:color="auto" w:fill="auto"/>
            <w:vAlign w:val="center"/>
          </w:tcPr>
          <w:p w:rsidR="00E565B4" w:rsidRPr="00E565B4" w:rsidRDefault="003908C3" w:rsidP="00387C9F">
            <w:pPr>
              <w:jc w:val="center"/>
              <w:rPr>
                <w:rFonts w:eastAsia="Times New Roman" w:cs="Arial"/>
                <w:b/>
                <w:bCs/>
                <w:color w:val="000000"/>
                <w:sz w:val="16"/>
                <w:szCs w:val="16"/>
                <w:lang w:eastAsia="es-MX"/>
              </w:rPr>
            </w:pPr>
            <w:r>
              <w:rPr>
                <w:rFonts w:cs="Arial"/>
                <w:b/>
                <w:bCs/>
                <w:sz w:val="16"/>
                <w:szCs w:val="16"/>
              </w:rPr>
              <w:t xml:space="preserve"> </w:t>
            </w:r>
            <w:r w:rsidR="00E565B4" w:rsidRPr="00E565B4">
              <w:rPr>
                <w:rFonts w:cs="Arial"/>
                <w:b/>
                <w:bCs/>
                <w:sz w:val="16"/>
                <w:szCs w:val="16"/>
              </w:rPr>
              <w:t>10,170,664</w:t>
            </w:r>
          </w:p>
        </w:tc>
        <w:tc>
          <w:tcPr>
            <w:tcW w:w="444" w:type="pct"/>
            <w:tcBorders>
              <w:top w:val="nil"/>
              <w:left w:val="nil"/>
              <w:bottom w:val="single" w:sz="4" w:space="0" w:color="auto"/>
              <w:right w:val="single" w:sz="4" w:space="0" w:color="auto"/>
            </w:tcBorders>
            <w:shd w:val="clear" w:color="auto" w:fill="auto"/>
            <w:vAlign w:val="center"/>
            <w:hideMark/>
          </w:tcPr>
          <w:p w:rsidR="00E565B4" w:rsidRPr="00E565B4" w:rsidRDefault="00E565B4" w:rsidP="00387C9F">
            <w:pPr>
              <w:jc w:val="center"/>
              <w:rPr>
                <w:rFonts w:eastAsia="Times New Roman" w:cs="Arial"/>
                <w:b/>
                <w:bCs/>
                <w:color w:val="000000"/>
                <w:sz w:val="16"/>
                <w:szCs w:val="16"/>
                <w:lang w:eastAsia="es-MX"/>
              </w:rPr>
            </w:pPr>
            <w:r w:rsidRPr="00E565B4">
              <w:rPr>
                <w:rFonts w:eastAsia="Times New Roman" w:cs="Arial"/>
                <w:b/>
                <w:bCs/>
                <w:color w:val="000000"/>
                <w:sz w:val="16"/>
                <w:szCs w:val="16"/>
                <w:lang w:eastAsia="es-MX"/>
              </w:rPr>
              <w:t>0</w:t>
            </w:r>
          </w:p>
        </w:tc>
        <w:tc>
          <w:tcPr>
            <w:tcW w:w="359" w:type="pct"/>
            <w:tcBorders>
              <w:top w:val="nil"/>
              <w:left w:val="nil"/>
              <w:bottom w:val="single" w:sz="4" w:space="0" w:color="auto"/>
              <w:right w:val="single" w:sz="4" w:space="0" w:color="auto"/>
            </w:tcBorders>
            <w:shd w:val="clear" w:color="000000" w:fill="FFFFFF"/>
            <w:vAlign w:val="center"/>
            <w:hideMark/>
          </w:tcPr>
          <w:p w:rsidR="00E565B4" w:rsidRPr="00E565B4" w:rsidRDefault="00E565B4" w:rsidP="00387C9F">
            <w:pPr>
              <w:jc w:val="center"/>
              <w:rPr>
                <w:rFonts w:eastAsia="Times New Roman" w:cs="Arial"/>
                <w:b/>
                <w:bCs/>
                <w:sz w:val="16"/>
                <w:szCs w:val="16"/>
                <w:lang w:eastAsia="es-MX"/>
              </w:rPr>
            </w:pPr>
            <w:r w:rsidRPr="00E565B4">
              <w:rPr>
                <w:rFonts w:eastAsia="Times New Roman" w:cs="Arial"/>
                <w:b/>
                <w:bCs/>
                <w:sz w:val="16"/>
                <w:szCs w:val="16"/>
                <w:lang w:eastAsia="es-MX"/>
              </w:rPr>
              <w:t>NO TIENE</w:t>
            </w:r>
          </w:p>
        </w:tc>
        <w:tc>
          <w:tcPr>
            <w:tcW w:w="28" w:type="pct"/>
            <w:vAlign w:val="center"/>
            <w:hideMark/>
          </w:tcPr>
          <w:p w:rsidR="00E565B4" w:rsidRPr="00E565B4" w:rsidRDefault="00E565B4" w:rsidP="00387C9F">
            <w:pPr>
              <w:jc w:val="left"/>
              <w:rPr>
                <w:rFonts w:eastAsia="Times New Roman" w:cs="Arial"/>
                <w:sz w:val="16"/>
                <w:szCs w:val="16"/>
                <w:lang w:eastAsia="es-MX"/>
              </w:rPr>
            </w:pPr>
          </w:p>
        </w:tc>
      </w:tr>
      <w:tr w:rsidR="00E565B4" w:rsidRPr="00E565B4" w:rsidTr="00E565B4">
        <w:trPr>
          <w:trHeight w:val="20"/>
        </w:trPr>
        <w:tc>
          <w:tcPr>
            <w:tcW w:w="2737" w:type="pct"/>
            <w:gridSpan w:val="7"/>
            <w:tcBorders>
              <w:top w:val="single" w:sz="4" w:space="0" w:color="auto"/>
              <w:left w:val="single" w:sz="4" w:space="0" w:color="auto"/>
              <w:bottom w:val="single" w:sz="4" w:space="0" w:color="auto"/>
              <w:right w:val="single" w:sz="4" w:space="0" w:color="auto"/>
            </w:tcBorders>
            <w:shd w:val="clear" w:color="auto" w:fill="757575"/>
            <w:vAlign w:val="center"/>
          </w:tcPr>
          <w:p w:rsidR="00E565B4" w:rsidRPr="00E565B4" w:rsidRDefault="00E565B4" w:rsidP="00387C9F">
            <w:pPr>
              <w:jc w:val="center"/>
              <w:rPr>
                <w:rFonts w:eastAsia="Times New Roman" w:cs="Arial"/>
                <w:b/>
                <w:bCs/>
                <w:color w:val="FFFFFF"/>
                <w:sz w:val="16"/>
                <w:szCs w:val="16"/>
                <w:lang w:eastAsia="es-MX"/>
              </w:rPr>
            </w:pPr>
            <w:r w:rsidRPr="00E565B4">
              <w:rPr>
                <w:rFonts w:eastAsia="Times New Roman" w:cs="Arial"/>
                <w:b/>
                <w:bCs/>
                <w:color w:val="FFFFFF"/>
                <w:sz w:val="16"/>
                <w:szCs w:val="16"/>
                <w:lang w:eastAsia="es-MX"/>
              </w:rPr>
              <w:t>SECRETARIA DE FOMENTO ECONÓMICO</w:t>
            </w:r>
          </w:p>
        </w:tc>
        <w:tc>
          <w:tcPr>
            <w:tcW w:w="28" w:type="pct"/>
            <w:vAlign w:val="center"/>
            <w:hideMark/>
          </w:tcPr>
          <w:p w:rsidR="00E565B4" w:rsidRPr="00E565B4" w:rsidRDefault="00E565B4" w:rsidP="00387C9F">
            <w:pPr>
              <w:jc w:val="left"/>
              <w:rPr>
                <w:rFonts w:eastAsia="Times New Roman" w:cs="Arial"/>
                <w:sz w:val="16"/>
                <w:szCs w:val="16"/>
                <w:lang w:eastAsia="es-MX"/>
              </w:rPr>
            </w:pPr>
          </w:p>
        </w:tc>
        <w:tc>
          <w:tcPr>
            <w:tcW w:w="0" w:type="auto"/>
          </w:tcPr>
          <w:p w:rsidR="00E565B4" w:rsidRPr="00E565B4" w:rsidRDefault="00E565B4" w:rsidP="00387C9F">
            <w:pPr>
              <w:jc w:val="left"/>
              <w:rPr>
                <w:sz w:val="16"/>
                <w:szCs w:val="16"/>
              </w:rPr>
            </w:pPr>
          </w:p>
        </w:tc>
        <w:tc>
          <w:tcPr>
            <w:tcW w:w="0" w:type="auto"/>
          </w:tcPr>
          <w:p w:rsidR="00E565B4" w:rsidRPr="00E565B4" w:rsidRDefault="00E565B4" w:rsidP="00387C9F">
            <w:pPr>
              <w:jc w:val="left"/>
              <w:rPr>
                <w:sz w:val="16"/>
                <w:szCs w:val="16"/>
              </w:rPr>
            </w:pPr>
          </w:p>
        </w:tc>
        <w:tc>
          <w:tcPr>
            <w:tcW w:w="0" w:type="auto"/>
            <w:tcBorders>
              <w:top w:val="nil"/>
              <w:left w:val="single" w:sz="4" w:space="0" w:color="auto"/>
              <w:bottom w:val="single" w:sz="4" w:space="0" w:color="auto"/>
              <w:right w:val="single" w:sz="4" w:space="0" w:color="auto"/>
            </w:tcBorders>
            <w:shd w:val="clear" w:color="000000" w:fill="2F75B5"/>
            <w:vAlign w:val="center"/>
          </w:tcPr>
          <w:p w:rsidR="00E565B4" w:rsidRPr="00E565B4" w:rsidRDefault="00E565B4" w:rsidP="00387C9F">
            <w:pPr>
              <w:jc w:val="left"/>
              <w:rPr>
                <w:sz w:val="16"/>
                <w:szCs w:val="16"/>
              </w:rPr>
            </w:pPr>
            <w:r w:rsidRPr="00E565B4">
              <w:rPr>
                <w:rFonts w:cs="Arial"/>
                <w:b/>
                <w:bCs/>
                <w:sz w:val="16"/>
                <w:szCs w:val="16"/>
              </w:rPr>
              <w:t> </w:t>
            </w:r>
          </w:p>
        </w:tc>
      </w:tr>
      <w:tr w:rsidR="00E565B4" w:rsidRPr="00E565B4" w:rsidTr="00E565B4">
        <w:trPr>
          <w:gridAfter w:val="3"/>
          <w:trHeight w:val="20"/>
        </w:trPr>
        <w:tc>
          <w:tcPr>
            <w:tcW w:w="488" w:type="pct"/>
            <w:tcBorders>
              <w:top w:val="single" w:sz="4" w:space="0" w:color="auto"/>
              <w:left w:val="single" w:sz="4" w:space="0" w:color="auto"/>
              <w:bottom w:val="single" w:sz="4" w:space="0" w:color="auto"/>
            </w:tcBorders>
            <w:shd w:val="clear" w:color="auto" w:fill="BFBFBF" w:themeFill="background1" w:themeFillShade="BF"/>
            <w:vAlign w:val="center"/>
            <w:hideMark/>
          </w:tcPr>
          <w:p w:rsidR="00E565B4" w:rsidRPr="00E565B4" w:rsidRDefault="00E565B4" w:rsidP="00387C9F">
            <w:pPr>
              <w:jc w:val="left"/>
              <w:rPr>
                <w:rFonts w:eastAsia="Times New Roman" w:cs="Arial"/>
                <w:b/>
                <w:bCs/>
                <w:color w:val="FFFFFF" w:themeColor="background1"/>
                <w:sz w:val="16"/>
                <w:szCs w:val="16"/>
                <w:lang w:eastAsia="es-MX"/>
              </w:rPr>
            </w:pPr>
            <w:r w:rsidRPr="00E565B4">
              <w:rPr>
                <w:rFonts w:eastAsia="Times New Roman" w:cs="Arial"/>
                <w:b/>
                <w:bCs/>
                <w:sz w:val="16"/>
                <w:szCs w:val="16"/>
                <w:lang w:eastAsia="es-MX"/>
              </w:rPr>
              <w:t>FIDEICOMISOS</w:t>
            </w:r>
          </w:p>
        </w:tc>
        <w:tc>
          <w:tcPr>
            <w:tcW w:w="318" w:type="pct"/>
            <w:tcBorders>
              <w:top w:val="single" w:sz="4" w:space="0" w:color="auto"/>
              <w:bottom w:val="single" w:sz="4" w:space="0" w:color="auto"/>
            </w:tcBorders>
            <w:shd w:val="clear" w:color="auto" w:fill="BFBFBF" w:themeFill="background1" w:themeFillShade="BF"/>
            <w:vAlign w:val="center"/>
            <w:hideMark/>
          </w:tcPr>
          <w:p w:rsidR="00E565B4" w:rsidRPr="00E565B4" w:rsidRDefault="00E565B4" w:rsidP="00387C9F">
            <w:pPr>
              <w:jc w:val="center"/>
              <w:rPr>
                <w:rFonts w:eastAsia="Times New Roman" w:cs="Arial"/>
                <w:b/>
                <w:bCs/>
                <w:sz w:val="16"/>
                <w:szCs w:val="16"/>
                <w:lang w:eastAsia="es-MX"/>
              </w:rPr>
            </w:pPr>
            <w:r w:rsidRPr="00E565B4">
              <w:rPr>
                <w:rFonts w:eastAsia="Times New Roman" w:cs="Arial"/>
                <w:b/>
                <w:bCs/>
                <w:sz w:val="16"/>
                <w:szCs w:val="16"/>
                <w:lang w:eastAsia="es-MX"/>
              </w:rPr>
              <w:t> </w:t>
            </w:r>
          </w:p>
        </w:tc>
        <w:tc>
          <w:tcPr>
            <w:tcW w:w="423" w:type="pct"/>
            <w:tcBorders>
              <w:top w:val="single" w:sz="4" w:space="0" w:color="auto"/>
              <w:bottom w:val="single" w:sz="4" w:space="0" w:color="auto"/>
            </w:tcBorders>
            <w:shd w:val="clear" w:color="auto" w:fill="BFBFBF" w:themeFill="background1" w:themeFillShade="BF"/>
            <w:vAlign w:val="center"/>
            <w:hideMark/>
          </w:tcPr>
          <w:p w:rsidR="00E565B4" w:rsidRPr="00E565B4" w:rsidRDefault="00E565B4" w:rsidP="00387C9F">
            <w:pPr>
              <w:jc w:val="center"/>
              <w:rPr>
                <w:rFonts w:eastAsia="Times New Roman" w:cs="Arial"/>
                <w:b/>
                <w:bCs/>
                <w:sz w:val="16"/>
                <w:szCs w:val="16"/>
                <w:lang w:eastAsia="es-MX"/>
              </w:rPr>
            </w:pPr>
            <w:r w:rsidRPr="00E565B4">
              <w:rPr>
                <w:rFonts w:eastAsia="Times New Roman" w:cs="Arial"/>
                <w:b/>
                <w:bCs/>
                <w:sz w:val="16"/>
                <w:szCs w:val="16"/>
                <w:lang w:eastAsia="es-MX"/>
              </w:rPr>
              <w:t> </w:t>
            </w:r>
          </w:p>
        </w:tc>
        <w:tc>
          <w:tcPr>
            <w:tcW w:w="358" w:type="pct"/>
            <w:tcBorders>
              <w:top w:val="single" w:sz="4" w:space="0" w:color="auto"/>
              <w:bottom w:val="single" w:sz="4" w:space="0" w:color="auto"/>
            </w:tcBorders>
            <w:shd w:val="clear" w:color="auto" w:fill="BFBFBF" w:themeFill="background1" w:themeFillShade="BF"/>
            <w:vAlign w:val="center"/>
            <w:hideMark/>
          </w:tcPr>
          <w:p w:rsidR="00E565B4" w:rsidRPr="00E565B4" w:rsidRDefault="00E565B4" w:rsidP="00387C9F">
            <w:pPr>
              <w:jc w:val="center"/>
              <w:rPr>
                <w:rFonts w:eastAsia="Times New Roman" w:cs="Arial"/>
                <w:b/>
                <w:bCs/>
                <w:sz w:val="16"/>
                <w:szCs w:val="16"/>
                <w:lang w:eastAsia="es-MX"/>
              </w:rPr>
            </w:pPr>
            <w:r w:rsidRPr="00E565B4">
              <w:rPr>
                <w:rFonts w:eastAsia="Times New Roman" w:cs="Arial"/>
                <w:b/>
                <w:bCs/>
                <w:sz w:val="16"/>
                <w:szCs w:val="16"/>
                <w:lang w:eastAsia="es-MX"/>
              </w:rPr>
              <w:t> </w:t>
            </w:r>
          </w:p>
        </w:tc>
        <w:tc>
          <w:tcPr>
            <w:tcW w:w="348" w:type="pct"/>
            <w:tcBorders>
              <w:top w:val="single" w:sz="4" w:space="0" w:color="auto"/>
              <w:bottom w:val="single" w:sz="4" w:space="0" w:color="auto"/>
            </w:tcBorders>
            <w:shd w:val="clear" w:color="auto" w:fill="BFBFBF" w:themeFill="background1" w:themeFillShade="BF"/>
            <w:vAlign w:val="center"/>
          </w:tcPr>
          <w:p w:rsidR="00E565B4" w:rsidRPr="00E565B4" w:rsidRDefault="00E565B4" w:rsidP="00387C9F">
            <w:pPr>
              <w:jc w:val="right"/>
              <w:rPr>
                <w:rFonts w:eastAsia="Times New Roman" w:cs="Arial"/>
                <w:b/>
                <w:bCs/>
                <w:sz w:val="16"/>
                <w:szCs w:val="16"/>
                <w:lang w:eastAsia="es-MX"/>
              </w:rPr>
            </w:pPr>
            <w:r w:rsidRPr="00E565B4">
              <w:rPr>
                <w:rFonts w:cs="Arial"/>
                <w:b/>
                <w:bCs/>
                <w:sz w:val="16"/>
                <w:szCs w:val="16"/>
              </w:rPr>
              <w:t> </w:t>
            </w:r>
          </w:p>
        </w:tc>
        <w:tc>
          <w:tcPr>
            <w:tcW w:w="444" w:type="pct"/>
            <w:tcBorders>
              <w:top w:val="single" w:sz="4" w:space="0" w:color="auto"/>
              <w:bottom w:val="single" w:sz="4" w:space="0" w:color="auto"/>
            </w:tcBorders>
            <w:shd w:val="clear" w:color="auto" w:fill="BFBFBF" w:themeFill="background1" w:themeFillShade="BF"/>
            <w:vAlign w:val="center"/>
            <w:hideMark/>
          </w:tcPr>
          <w:p w:rsidR="00E565B4" w:rsidRPr="00E565B4" w:rsidRDefault="00E565B4" w:rsidP="00387C9F">
            <w:pPr>
              <w:jc w:val="center"/>
              <w:rPr>
                <w:rFonts w:eastAsia="Times New Roman" w:cs="Arial"/>
                <w:b/>
                <w:bCs/>
                <w:sz w:val="16"/>
                <w:szCs w:val="16"/>
                <w:lang w:eastAsia="es-MX"/>
              </w:rPr>
            </w:pPr>
          </w:p>
        </w:tc>
        <w:tc>
          <w:tcPr>
            <w:tcW w:w="359" w:type="pct"/>
            <w:tcBorders>
              <w:top w:val="single" w:sz="4" w:space="0" w:color="auto"/>
              <w:bottom w:val="single" w:sz="4" w:space="0" w:color="auto"/>
              <w:right w:val="single" w:sz="4" w:space="0" w:color="auto"/>
            </w:tcBorders>
            <w:shd w:val="clear" w:color="auto" w:fill="BFBFBF" w:themeFill="background1" w:themeFillShade="BF"/>
            <w:vAlign w:val="center"/>
            <w:hideMark/>
          </w:tcPr>
          <w:p w:rsidR="00E565B4" w:rsidRPr="00E565B4" w:rsidRDefault="00E565B4" w:rsidP="00387C9F">
            <w:pPr>
              <w:jc w:val="center"/>
              <w:rPr>
                <w:rFonts w:eastAsia="Times New Roman" w:cs="Arial"/>
                <w:b/>
                <w:bCs/>
                <w:sz w:val="16"/>
                <w:szCs w:val="16"/>
                <w:lang w:eastAsia="es-MX"/>
              </w:rPr>
            </w:pPr>
            <w:r w:rsidRPr="00E565B4">
              <w:rPr>
                <w:rFonts w:eastAsia="Times New Roman" w:cs="Arial"/>
                <w:b/>
                <w:bCs/>
                <w:sz w:val="16"/>
                <w:szCs w:val="16"/>
                <w:lang w:eastAsia="es-MX"/>
              </w:rPr>
              <w:t> </w:t>
            </w:r>
          </w:p>
        </w:tc>
        <w:tc>
          <w:tcPr>
            <w:tcW w:w="28" w:type="pct"/>
            <w:tcBorders>
              <w:left w:val="single" w:sz="4" w:space="0" w:color="auto"/>
            </w:tcBorders>
            <w:vAlign w:val="center"/>
            <w:hideMark/>
          </w:tcPr>
          <w:p w:rsidR="00E565B4" w:rsidRPr="00E565B4" w:rsidRDefault="00E565B4" w:rsidP="00387C9F">
            <w:pPr>
              <w:jc w:val="left"/>
              <w:rPr>
                <w:rFonts w:eastAsia="Times New Roman" w:cs="Arial"/>
                <w:sz w:val="16"/>
                <w:szCs w:val="16"/>
                <w:lang w:eastAsia="es-MX"/>
              </w:rPr>
            </w:pPr>
          </w:p>
        </w:tc>
      </w:tr>
      <w:tr w:rsidR="00E565B4" w:rsidRPr="00E565B4" w:rsidTr="00E565B4">
        <w:trPr>
          <w:gridAfter w:val="3"/>
          <w:trHeight w:val="20"/>
        </w:trPr>
        <w:tc>
          <w:tcPr>
            <w:tcW w:w="488"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E565B4" w:rsidRPr="00E565B4" w:rsidRDefault="00E565B4" w:rsidP="00387C9F">
            <w:pPr>
              <w:jc w:val="left"/>
              <w:rPr>
                <w:rFonts w:eastAsia="Times New Roman" w:cs="Arial"/>
                <w:b/>
                <w:bCs/>
                <w:sz w:val="16"/>
                <w:szCs w:val="16"/>
                <w:lang w:eastAsia="es-MX"/>
              </w:rPr>
            </w:pPr>
            <w:r w:rsidRPr="00E565B4">
              <w:rPr>
                <w:rFonts w:eastAsia="Times New Roman" w:cs="Arial"/>
                <w:b/>
                <w:bCs/>
                <w:sz w:val="16"/>
                <w:szCs w:val="16"/>
                <w:lang w:eastAsia="es-MX"/>
              </w:rPr>
              <w:t>FONDO INTEGRAL PARA EL DESARROLLO ECONÓMICO DE YUCATÁN</w:t>
            </w:r>
          </w:p>
        </w:tc>
        <w:tc>
          <w:tcPr>
            <w:tcW w:w="318" w:type="pct"/>
            <w:tcBorders>
              <w:top w:val="single" w:sz="4" w:space="0" w:color="auto"/>
              <w:left w:val="nil"/>
              <w:bottom w:val="single" w:sz="4" w:space="0" w:color="auto"/>
              <w:right w:val="single" w:sz="4" w:space="0" w:color="auto"/>
            </w:tcBorders>
            <w:shd w:val="clear" w:color="000000" w:fill="FFFFFF"/>
            <w:vAlign w:val="center"/>
            <w:hideMark/>
          </w:tcPr>
          <w:p w:rsidR="00E565B4" w:rsidRPr="00E565B4" w:rsidRDefault="00E565B4" w:rsidP="00387C9F">
            <w:pPr>
              <w:jc w:val="center"/>
              <w:rPr>
                <w:rFonts w:eastAsia="Times New Roman" w:cs="Arial"/>
                <w:b/>
                <w:bCs/>
                <w:sz w:val="16"/>
                <w:szCs w:val="16"/>
                <w:lang w:eastAsia="es-MX"/>
              </w:rPr>
            </w:pPr>
            <w:r w:rsidRPr="00E565B4">
              <w:rPr>
                <w:rFonts w:eastAsia="Times New Roman" w:cs="Arial"/>
                <w:b/>
                <w:bCs/>
                <w:sz w:val="16"/>
                <w:szCs w:val="16"/>
                <w:lang w:eastAsia="es-MX"/>
              </w:rPr>
              <w:t>FIDEY</w:t>
            </w:r>
          </w:p>
        </w:tc>
        <w:tc>
          <w:tcPr>
            <w:tcW w:w="423" w:type="pct"/>
            <w:tcBorders>
              <w:top w:val="single" w:sz="4" w:space="0" w:color="auto"/>
              <w:left w:val="nil"/>
              <w:bottom w:val="single" w:sz="4" w:space="0" w:color="auto"/>
              <w:right w:val="single" w:sz="4" w:space="0" w:color="auto"/>
            </w:tcBorders>
            <w:shd w:val="clear" w:color="000000" w:fill="FFFFFF"/>
            <w:vAlign w:val="center"/>
            <w:hideMark/>
          </w:tcPr>
          <w:p w:rsidR="00E565B4" w:rsidRPr="00E565B4" w:rsidRDefault="00E565B4" w:rsidP="00387C9F">
            <w:pPr>
              <w:jc w:val="center"/>
              <w:rPr>
                <w:rFonts w:eastAsia="Times New Roman" w:cs="Arial"/>
                <w:b/>
                <w:bCs/>
                <w:sz w:val="16"/>
                <w:szCs w:val="16"/>
                <w:lang w:eastAsia="es-MX"/>
              </w:rPr>
            </w:pPr>
            <w:r w:rsidRPr="00E565B4">
              <w:rPr>
                <w:rFonts w:eastAsia="Times New Roman" w:cs="Arial"/>
                <w:b/>
                <w:bCs/>
                <w:sz w:val="16"/>
                <w:szCs w:val="16"/>
                <w:lang w:eastAsia="es-MX"/>
              </w:rPr>
              <w:t>NACIONAL FINANCIERA SNC</w:t>
            </w:r>
          </w:p>
        </w:tc>
        <w:tc>
          <w:tcPr>
            <w:tcW w:w="358" w:type="pct"/>
            <w:tcBorders>
              <w:top w:val="single" w:sz="4" w:space="0" w:color="auto"/>
              <w:left w:val="nil"/>
              <w:bottom w:val="single" w:sz="4" w:space="0" w:color="auto"/>
              <w:right w:val="single" w:sz="4" w:space="0" w:color="auto"/>
            </w:tcBorders>
            <w:shd w:val="clear" w:color="000000" w:fill="FFFFFF"/>
            <w:vAlign w:val="center"/>
            <w:hideMark/>
          </w:tcPr>
          <w:p w:rsidR="00E565B4" w:rsidRPr="00E565B4" w:rsidRDefault="00E565B4" w:rsidP="00387C9F">
            <w:pPr>
              <w:jc w:val="center"/>
              <w:rPr>
                <w:rFonts w:eastAsia="Times New Roman" w:cs="Arial"/>
                <w:b/>
                <w:bCs/>
                <w:sz w:val="16"/>
                <w:szCs w:val="16"/>
                <w:lang w:eastAsia="es-MX"/>
              </w:rPr>
            </w:pPr>
            <w:r w:rsidRPr="00E565B4">
              <w:rPr>
                <w:rFonts w:eastAsia="Times New Roman" w:cs="Arial"/>
                <w:b/>
                <w:bCs/>
                <w:sz w:val="16"/>
                <w:szCs w:val="16"/>
                <w:lang w:eastAsia="es-MX"/>
              </w:rPr>
              <w:t>80159</w:t>
            </w:r>
          </w:p>
        </w:tc>
        <w:tc>
          <w:tcPr>
            <w:tcW w:w="348" w:type="pct"/>
            <w:tcBorders>
              <w:top w:val="single" w:sz="4" w:space="0" w:color="auto"/>
              <w:left w:val="single" w:sz="4" w:space="0" w:color="auto"/>
              <w:bottom w:val="single" w:sz="4" w:space="0" w:color="auto"/>
              <w:right w:val="single" w:sz="4" w:space="0" w:color="auto"/>
            </w:tcBorders>
            <w:shd w:val="clear" w:color="auto" w:fill="auto"/>
            <w:vAlign w:val="center"/>
          </w:tcPr>
          <w:p w:rsidR="00E565B4" w:rsidRPr="00E565B4" w:rsidRDefault="003908C3" w:rsidP="00387C9F">
            <w:pPr>
              <w:jc w:val="center"/>
              <w:rPr>
                <w:rFonts w:eastAsia="Times New Roman" w:cs="Arial"/>
                <w:b/>
                <w:bCs/>
                <w:color w:val="000000"/>
                <w:sz w:val="16"/>
                <w:szCs w:val="16"/>
                <w:lang w:eastAsia="es-MX"/>
              </w:rPr>
            </w:pPr>
            <w:r>
              <w:rPr>
                <w:rFonts w:cs="Arial"/>
                <w:b/>
                <w:bCs/>
                <w:sz w:val="16"/>
                <w:szCs w:val="16"/>
              </w:rPr>
              <w:t xml:space="preserve"> </w:t>
            </w:r>
            <w:r w:rsidR="00E565B4" w:rsidRPr="00E565B4">
              <w:rPr>
                <w:rFonts w:cs="Arial"/>
                <w:b/>
                <w:bCs/>
                <w:sz w:val="16"/>
                <w:szCs w:val="16"/>
              </w:rPr>
              <w:t>19,383,347</w:t>
            </w:r>
          </w:p>
        </w:tc>
        <w:tc>
          <w:tcPr>
            <w:tcW w:w="444" w:type="pct"/>
            <w:tcBorders>
              <w:top w:val="single" w:sz="4" w:space="0" w:color="auto"/>
              <w:left w:val="nil"/>
              <w:bottom w:val="single" w:sz="4" w:space="0" w:color="auto"/>
              <w:right w:val="single" w:sz="4" w:space="0" w:color="auto"/>
            </w:tcBorders>
            <w:shd w:val="clear" w:color="auto" w:fill="auto"/>
            <w:vAlign w:val="center"/>
            <w:hideMark/>
          </w:tcPr>
          <w:p w:rsidR="00E565B4" w:rsidRPr="00E565B4" w:rsidRDefault="00E565B4" w:rsidP="00387C9F">
            <w:pPr>
              <w:jc w:val="center"/>
              <w:rPr>
                <w:rFonts w:eastAsia="Times New Roman" w:cs="Arial"/>
                <w:b/>
                <w:bCs/>
                <w:color w:val="000000"/>
                <w:sz w:val="16"/>
                <w:szCs w:val="16"/>
                <w:lang w:eastAsia="es-MX"/>
              </w:rPr>
            </w:pPr>
            <w:r w:rsidRPr="00E565B4">
              <w:rPr>
                <w:rFonts w:eastAsia="Times New Roman" w:cs="Arial"/>
                <w:b/>
                <w:bCs/>
                <w:color w:val="000000"/>
                <w:sz w:val="16"/>
                <w:szCs w:val="16"/>
                <w:lang w:eastAsia="es-MX"/>
              </w:rPr>
              <w:t>1,000,000</w:t>
            </w:r>
          </w:p>
        </w:tc>
        <w:tc>
          <w:tcPr>
            <w:tcW w:w="359" w:type="pct"/>
            <w:tcBorders>
              <w:top w:val="single" w:sz="4" w:space="0" w:color="auto"/>
              <w:left w:val="nil"/>
              <w:bottom w:val="single" w:sz="4" w:space="0" w:color="auto"/>
              <w:right w:val="single" w:sz="4" w:space="0" w:color="auto"/>
            </w:tcBorders>
            <w:shd w:val="clear" w:color="auto" w:fill="auto"/>
            <w:vAlign w:val="center"/>
            <w:hideMark/>
          </w:tcPr>
          <w:p w:rsidR="00E565B4" w:rsidRPr="00E565B4" w:rsidRDefault="00E565B4" w:rsidP="00387C9F">
            <w:pPr>
              <w:jc w:val="center"/>
              <w:rPr>
                <w:rFonts w:eastAsia="Times New Roman" w:cs="Arial"/>
                <w:b/>
                <w:bCs/>
                <w:sz w:val="16"/>
                <w:szCs w:val="16"/>
                <w:lang w:eastAsia="es-MX"/>
              </w:rPr>
            </w:pPr>
            <w:r w:rsidRPr="00E565B4">
              <w:rPr>
                <w:rFonts w:eastAsia="Times New Roman" w:cs="Arial"/>
                <w:b/>
                <w:bCs/>
                <w:sz w:val="16"/>
                <w:szCs w:val="16"/>
                <w:lang w:eastAsia="es-MX"/>
              </w:rPr>
              <w:t>20451 Y 20573</w:t>
            </w:r>
          </w:p>
        </w:tc>
        <w:tc>
          <w:tcPr>
            <w:tcW w:w="28" w:type="pct"/>
            <w:vAlign w:val="center"/>
            <w:hideMark/>
          </w:tcPr>
          <w:p w:rsidR="00E565B4" w:rsidRPr="00E565B4" w:rsidRDefault="00E565B4" w:rsidP="00387C9F">
            <w:pPr>
              <w:jc w:val="left"/>
              <w:rPr>
                <w:rFonts w:eastAsia="Times New Roman" w:cs="Arial"/>
                <w:sz w:val="16"/>
                <w:szCs w:val="16"/>
                <w:lang w:eastAsia="es-MX"/>
              </w:rPr>
            </w:pPr>
          </w:p>
        </w:tc>
      </w:tr>
      <w:tr w:rsidR="00E565B4" w:rsidRPr="00E565B4" w:rsidTr="00E565B4">
        <w:trPr>
          <w:gridAfter w:val="3"/>
          <w:trHeight w:val="20"/>
        </w:trPr>
        <w:tc>
          <w:tcPr>
            <w:tcW w:w="488" w:type="pct"/>
            <w:tcBorders>
              <w:top w:val="single" w:sz="4" w:space="0" w:color="auto"/>
              <w:left w:val="single" w:sz="4" w:space="0" w:color="auto"/>
              <w:bottom w:val="single" w:sz="4" w:space="0" w:color="auto"/>
            </w:tcBorders>
            <w:shd w:val="clear" w:color="auto" w:fill="BFBFBF" w:themeFill="background1" w:themeFillShade="BF"/>
            <w:vAlign w:val="center"/>
            <w:hideMark/>
          </w:tcPr>
          <w:p w:rsidR="00E565B4" w:rsidRPr="00E565B4" w:rsidRDefault="00E565B4" w:rsidP="00387C9F">
            <w:pPr>
              <w:jc w:val="left"/>
              <w:rPr>
                <w:rFonts w:eastAsia="Times New Roman" w:cs="Arial"/>
                <w:b/>
                <w:bCs/>
                <w:sz w:val="16"/>
                <w:szCs w:val="16"/>
                <w:lang w:eastAsia="es-MX"/>
              </w:rPr>
            </w:pPr>
            <w:r w:rsidRPr="00E565B4">
              <w:rPr>
                <w:rFonts w:eastAsia="Times New Roman" w:cs="Arial"/>
                <w:b/>
                <w:bCs/>
                <w:sz w:val="16"/>
                <w:szCs w:val="16"/>
                <w:lang w:eastAsia="es-MX"/>
              </w:rPr>
              <w:t>FONDOS</w:t>
            </w:r>
          </w:p>
        </w:tc>
        <w:tc>
          <w:tcPr>
            <w:tcW w:w="318" w:type="pct"/>
            <w:tcBorders>
              <w:top w:val="single" w:sz="4" w:space="0" w:color="auto"/>
              <w:bottom w:val="single" w:sz="4" w:space="0" w:color="auto"/>
            </w:tcBorders>
            <w:shd w:val="clear" w:color="auto" w:fill="BFBFBF" w:themeFill="background1" w:themeFillShade="BF"/>
            <w:vAlign w:val="center"/>
            <w:hideMark/>
          </w:tcPr>
          <w:p w:rsidR="00E565B4" w:rsidRPr="00E565B4" w:rsidRDefault="00E565B4" w:rsidP="00387C9F">
            <w:pPr>
              <w:jc w:val="center"/>
              <w:rPr>
                <w:rFonts w:eastAsia="Times New Roman" w:cs="Arial"/>
                <w:b/>
                <w:bCs/>
                <w:sz w:val="16"/>
                <w:szCs w:val="16"/>
                <w:lang w:eastAsia="es-MX"/>
              </w:rPr>
            </w:pPr>
            <w:r w:rsidRPr="00E565B4">
              <w:rPr>
                <w:rFonts w:eastAsia="Times New Roman" w:cs="Arial"/>
                <w:b/>
                <w:bCs/>
                <w:sz w:val="16"/>
                <w:szCs w:val="16"/>
                <w:lang w:eastAsia="es-MX"/>
              </w:rPr>
              <w:t> </w:t>
            </w:r>
          </w:p>
        </w:tc>
        <w:tc>
          <w:tcPr>
            <w:tcW w:w="423" w:type="pct"/>
            <w:tcBorders>
              <w:top w:val="single" w:sz="4" w:space="0" w:color="auto"/>
              <w:bottom w:val="single" w:sz="4" w:space="0" w:color="auto"/>
            </w:tcBorders>
            <w:shd w:val="clear" w:color="auto" w:fill="BFBFBF" w:themeFill="background1" w:themeFillShade="BF"/>
            <w:vAlign w:val="center"/>
            <w:hideMark/>
          </w:tcPr>
          <w:p w:rsidR="00E565B4" w:rsidRPr="00E565B4" w:rsidRDefault="00E565B4" w:rsidP="00387C9F">
            <w:pPr>
              <w:jc w:val="center"/>
              <w:rPr>
                <w:rFonts w:eastAsia="Times New Roman" w:cs="Arial"/>
                <w:b/>
                <w:bCs/>
                <w:sz w:val="16"/>
                <w:szCs w:val="16"/>
                <w:lang w:eastAsia="es-MX"/>
              </w:rPr>
            </w:pPr>
            <w:r w:rsidRPr="00E565B4">
              <w:rPr>
                <w:rFonts w:eastAsia="Times New Roman" w:cs="Arial"/>
                <w:b/>
                <w:bCs/>
                <w:sz w:val="16"/>
                <w:szCs w:val="16"/>
                <w:lang w:eastAsia="es-MX"/>
              </w:rPr>
              <w:t> </w:t>
            </w:r>
          </w:p>
        </w:tc>
        <w:tc>
          <w:tcPr>
            <w:tcW w:w="358" w:type="pct"/>
            <w:tcBorders>
              <w:top w:val="single" w:sz="4" w:space="0" w:color="auto"/>
              <w:bottom w:val="single" w:sz="4" w:space="0" w:color="auto"/>
            </w:tcBorders>
            <w:shd w:val="clear" w:color="auto" w:fill="BFBFBF" w:themeFill="background1" w:themeFillShade="BF"/>
            <w:vAlign w:val="center"/>
            <w:hideMark/>
          </w:tcPr>
          <w:p w:rsidR="00E565B4" w:rsidRPr="00E565B4" w:rsidRDefault="00E565B4" w:rsidP="00387C9F">
            <w:pPr>
              <w:jc w:val="center"/>
              <w:rPr>
                <w:rFonts w:eastAsia="Times New Roman" w:cs="Arial"/>
                <w:b/>
                <w:bCs/>
                <w:sz w:val="16"/>
                <w:szCs w:val="16"/>
                <w:lang w:eastAsia="es-MX"/>
              </w:rPr>
            </w:pPr>
            <w:r w:rsidRPr="00E565B4">
              <w:rPr>
                <w:rFonts w:eastAsia="Times New Roman" w:cs="Arial"/>
                <w:b/>
                <w:bCs/>
                <w:sz w:val="16"/>
                <w:szCs w:val="16"/>
                <w:lang w:eastAsia="es-MX"/>
              </w:rPr>
              <w:t> </w:t>
            </w:r>
          </w:p>
        </w:tc>
        <w:tc>
          <w:tcPr>
            <w:tcW w:w="348" w:type="pct"/>
            <w:tcBorders>
              <w:top w:val="single" w:sz="4" w:space="0" w:color="auto"/>
              <w:bottom w:val="single" w:sz="4" w:space="0" w:color="auto"/>
            </w:tcBorders>
            <w:shd w:val="clear" w:color="auto" w:fill="BFBFBF" w:themeFill="background1" w:themeFillShade="BF"/>
            <w:vAlign w:val="center"/>
          </w:tcPr>
          <w:p w:rsidR="00E565B4" w:rsidRPr="00E565B4" w:rsidRDefault="00E565B4" w:rsidP="00387C9F">
            <w:pPr>
              <w:jc w:val="right"/>
              <w:rPr>
                <w:rFonts w:eastAsia="Times New Roman" w:cs="Arial"/>
                <w:b/>
                <w:bCs/>
                <w:sz w:val="16"/>
                <w:szCs w:val="16"/>
                <w:lang w:eastAsia="es-MX"/>
              </w:rPr>
            </w:pPr>
            <w:r w:rsidRPr="00E565B4">
              <w:rPr>
                <w:rFonts w:cs="Arial"/>
                <w:b/>
                <w:bCs/>
                <w:sz w:val="16"/>
                <w:szCs w:val="16"/>
              </w:rPr>
              <w:t> </w:t>
            </w:r>
          </w:p>
        </w:tc>
        <w:tc>
          <w:tcPr>
            <w:tcW w:w="444" w:type="pct"/>
            <w:tcBorders>
              <w:top w:val="single" w:sz="4" w:space="0" w:color="auto"/>
              <w:bottom w:val="single" w:sz="4" w:space="0" w:color="auto"/>
            </w:tcBorders>
            <w:shd w:val="clear" w:color="auto" w:fill="BFBFBF" w:themeFill="background1" w:themeFillShade="BF"/>
            <w:vAlign w:val="center"/>
            <w:hideMark/>
          </w:tcPr>
          <w:p w:rsidR="00E565B4" w:rsidRPr="00E565B4" w:rsidRDefault="00E565B4" w:rsidP="00387C9F">
            <w:pPr>
              <w:jc w:val="center"/>
              <w:rPr>
                <w:rFonts w:eastAsia="Times New Roman" w:cs="Arial"/>
                <w:b/>
                <w:bCs/>
                <w:sz w:val="16"/>
                <w:szCs w:val="16"/>
                <w:lang w:eastAsia="es-MX"/>
              </w:rPr>
            </w:pPr>
          </w:p>
        </w:tc>
        <w:tc>
          <w:tcPr>
            <w:tcW w:w="359" w:type="pct"/>
            <w:tcBorders>
              <w:top w:val="single" w:sz="4" w:space="0" w:color="auto"/>
              <w:bottom w:val="single" w:sz="4" w:space="0" w:color="auto"/>
              <w:right w:val="single" w:sz="4" w:space="0" w:color="auto"/>
            </w:tcBorders>
            <w:shd w:val="clear" w:color="auto" w:fill="BFBFBF" w:themeFill="background1" w:themeFillShade="BF"/>
            <w:vAlign w:val="center"/>
            <w:hideMark/>
          </w:tcPr>
          <w:p w:rsidR="00E565B4" w:rsidRPr="00E565B4" w:rsidRDefault="00E565B4" w:rsidP="00387C9F">
            <w:pPr>
              <w:jc w:val="center"/>
              <w:rPr>
                <w:rFonts w:eastAsia="Times New Roman" w:cs="Arial"/>
                <w:b/>
                <w:bCs/>
                <w:sz w:val="16"/>
                <w:szCs w:val="16"/>
                <w:lang w:eastAsia="es-MX"/>
              </w:rPr>
            </w:pPr>
            <w:r w:rsidRPr="00E565B4">
              <w:rPr>
                <w:rFonts w:eastAsia="Times New Roman" w:cs="Arial"/>
                <w:b/>
                <w:bCs/>
                <w:sz w:val="16"/>
                <w:szCs w:val="16"/>
                <w:lang w:eastAsia="es-MX"/>
              </w:rPr>
              <w:t> </w:t>
            </w:r>
          </w:p>
        </w:tc>
        <w:tc>
          <w:tcPr>
            <w:tcW w:w="28" w:type="pct"/>
            <w:tcBorders>
              <w:left w:val="single" w:sz="4" w:space="0" w:color="auto"/>
            </w:tcBorders>
            <w:vAlign w:val="center"/>
            <w:hideMark/>
          </w:tcPr>
          <w:p w:rsidR="00E565B4" w:rsidRPr="00E565B4" w:rsidRDefault="00E565B4" w:rsidP="00387C9F">
            <w:pPr>
              <w:jc w:val="left"/>
              <w:rPr>
                <w:rFonts w:eastAsia="Times New Roman" w:cs="Arial"/>
                <w:sz w:val="16"/>
                <w:szCs w:val="16"/>
                <w:lang w:eastAsia="es-MX"/>
              </w:rPr>
            </w:pPr>
          </w:p>
        </w:tc>
      </w:tr>
      <w:tr w:rsidR="00E565B4" w:rsidRPr="00E565B4" w:rsidTr="00E565B4">
        <w:trPr>
          <w:gridAfter w:val="3"/>
          <w:trHeight w:val="20"/>
        </w:trPr>
        <w:tc>
          <w:tcPr>
            <w:tcW w:w="488"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E565B4" w:rsidRPr="00E565B4" w:rsidRDefault="00E565B4" w:rsidP="00387C9F">
            <w:pPr>
              <w:jc w:val="left"/>
              <w:rPr>
                <w:rFonts w:eastAsia="Times New Roman" w:cs="Arial"/>
                <w:b/>
                <w:bCs/>
                <w:sz w:val="16"/>
                <w:szCs w:val="16"/>
                <w:lang w:eastAsia="es-MX"/>
              </w:rPr>
            </w:pPr>
            <w:r w:rsidRPr="00E565B4">
              <w:rPr>
                <w:rFonts w:eastAsia="Times New Roman" w:cs="Arial"/>
                <w:b/>
                <w:bCs/>
                <w:sz w:val="16"/>
                <w:szCs w:val="16"/>
                <w:lang w:eastAsia="es-MX"/>
              </w:rPr>
              <w:t>FONDO PARA LA CONSOLIDACIÓN Y FOMENTO DEL EMPLEO PERMANENTE DEL ESTADO DE YUCATÁN</w:t>
            </w:r>
          </w:p>
          <w:p w:rsidR="00E565B4" w:rsidRPr="00E565B4" w:rsidRDefault="00E565B4" w:rsidP="00387C9F">
            <w:pPr>
              <w:jc w:val="left"/>
              <w:rPr>
                <w:rFonts w:eastAsia="Times New Roman" w:cs="Arial"/>
                <w:b/>
                <w:bCs/>
                <w:sz w:val="16"/>
                <w:szCs w:val="16"/>
                <w:lang w:eastAsia="es-MX"/>
              </w:rPr>
            </w:pPr>
          </w:p>
        </w:tc>
        <w:tc>
          <w:tcPr>
            <w:tcW w:w="318" w:type="pct"/>
            <w:tcBorders>
              <w:top w:val="single" w:sz="4" w:space="0" w:color="auto"/>
              <w:left w:val="nil"/>
              <w:bottom w:val="single" w:sz="4" w:space="0" w:color="auto"/>
              <w:right w:val="single" w:sz="4" w:space="0" w:color="auto"/>
            </w:tcBorders>
            <w:shd w:val="clear" w:color="000000" w:fill="FFFFFF"/>
            <w:vAlign w:val="center"/>
            <w:hideMark/>
          </w:tcPr>
          <w:p w:rsidR="00E565B4" w:rsidRPr="00E565B4" w:rsidRDefault="00E565B4" w:rsidP="00387C9F">
            <w:pPr>
              <w:jc w:val="center"/>
              <w:rPr>
                <w:rFonts w:eastAsia="Times New Roman" w:cs="Arial"/>
                <w:b/>
                <w:bCs/>
                <w:sz w:val="16"/>
                <w:szCs w:val="16"/>
                <w:lang w:eastAsia="es-MX"/>
              </w:rPr>
            </w:pPr>
            <w:r w:rsidRPr="00E565B4">
              <w:rPr>
                <w:rFonts w:eastAsia="Times New Roman" w:cs="Arial"/>
                <w:b/>
                <w:bCs/>
                <w:sz w:val="16"/>
                <w:szCs w:val="16"/>
                <w:lang w:eastAsia="es-MX"/>
              </w:rPr>
              <w:t>FONEMP</w:t>
            </w:r>
          </w:p>
        </w:tc>
        <w:tc>
          <w:tcPr>
            <w:tcW w:w="423" w:type="pct"/>
            <w:tcBorders>
              <w:top w:val="single" w:sz="4" w:space="0" w:color="auto"/>
              <w:left w:val="nil"/>
              <w:bottom w:val="single" w:sz="4" w:space="0" w:color="auto"/>
              <w:right w:val="single" w:sz="4" w:space="0" w:color="auto"/>
            </w:tcBorders>
            <w:shd w:val="clear" w:color="000000" w:fill="FFFFFF"/>
            <w:vAlign w:val="center"/>
            <w:hideMark/>
          </w:tcPr>
          <w:p w:rsidR="00E565B4" w:rsidRPr="00E565B4" w:rsidRDefault="00E565B4" w:rsidP="00387C9F">
            <w:pPr>
              <w:jc w:val="center"/>
              <w:rPr>
                <w:rFonts w:eastAsia="Times New Roman" w:cs="Arial"/>
                <w:b/>
                <w:bCs/>
                <w:sz w:val="16"/>
                <w:szCs w:val="16"/>
                <w:lang w:eastAsia="es-MX"/>
              </w:rPr>
            </w:pPr>
            <w:r w:rsidRPr="00E565B4">
              <w:rPr>
                <w:rFonts w:eastAsia="Times New Roman" w:cs="Arial"/>
                <w:b/>
                <w:bCs/>
                <w:sz w:val="16"/>
                <w:szCs w:val="16"/>
                <w:lang w:eastAsia="es-MX"/>
              </w:rPr>
              <w:t>BANCOMER</w:t>
            </w:r>
          </w:p>
        </w:tc>
        <w:tc>
          <w:tcPr>
            <w:tcW w:w="358" w:type="pct"/>
            <w:tcBorders>
              <w:top w:val="single" w:sz="4" w:space="0" w:color="auto"/>
              <w:left w:val="nil"/>
              <w:bottom w:val="single" w:sz="4" w:space="0" w:color="auto"/>
              <w:right w:val="single" w:sz="4" w:space="0" w:color="auto"/>
            </w:tcBorders>
            <w:shd w:val="clear" w:color="000000" w:fill="FFFFFF"/>
            <w:vAlign w:val="center"/>
            <w:hideMark/>
          </w:tcPr>
          <w:p w:rsidR="00E565B4" w:rsidRPr="00E565B4" w:rsidRDefault="00E565B4" w:rsidP="00387C9F">
            <w:pPr>
              <w:jc w:val="center"/>
              <w:rPr>
                <w:rFonts w:eastAsia="Times New Roman" w:cs="Arial"/>
                <w:b/>
                <w:bCs/>
                <w:sz w:val="16"/>
                <w:szCs w:val="16"/>
                <w:lang w:eastAsia="es-MX"/>
              </w:rPr>
            </w:pPr>
            <w:r w:rsidRPr="00E565B4">
              <w:rPr>
                <w:rFonts w:eastAsia="Times New Roman" w:cs="Arial"/>
                <w:b/>
                <w:bCs/>
                <w:sz w:val="16"/>
                <w:szCs w:val="16"/>
                <w:lang w:eastAsia="es-MX"/>
              </w:rPr>
              <w:t>2028439516</w:t>
            </w:r>
          </w:p>
        </w:tc>
        <w:tc>
          <w:tcPr>
            <w:tcW w:w="348" w:type="pct"/>
            <w:tcBorders>
              <w:top w:val="single" w:sz="4" w:space="0" w:color="auto"/>
              <w:left w:val="single" w:sz="4" w:space="0" w:color="auto"/>
              <w:bottom w:val="single" w:sz="4" w:space="0" w:color="auto"/>
              <w:right w:val="single" w:sz="4" w:space="0" w:color="auto"/>
            </w:tcBorders>
            <w:shd w:val="clear" w:color="auto" w:fill="auto"/>
            <w:vAlign w:val="center"/>
          </w:tcPr>
          <w:p w:rsidR="00E565B4" w:rsidRPr="00E565B4" w:rsidRDefault="003908C3" w:rsidP="00387C9F">
            <w:pPr>
              <w:jc w:val="center"/>
              <w:rPr>
                <w:rFonts w:eastAsia="Times New Roman" w:cs="Arial"/>
                <w:b/>
                <w:bCs/>
                <w:color w:val="000000"/>
                <w:sz w:val="16"/>
                <w:szCs w:val="16"/>
                <w:lang w:eastAsia="es-MX"/>
              </w:rPr>
            </w:pPr>
            <w:r>
              <w:rPr>
                <w:rFonts w:cs="Arial"/>
                <w:b/>
                <w:bCs/>
                <w:sz w:val="16"/>
                <w:szCs w:val="16"/>
              </w:rPr>
              <w:t xml:space="preserve"> </w:t>
            </w:r>
            <w:r w:rsidR="00E565B4" w:rsidRPr="00E565B4">
              <w:rPr>
                <w:rFonts w:cs="Arial"/>
                <w:b/>
                <w:bCs/>
                <w:sz w:val="16"/>
                <w:szCs w:val="16"/>
              </w:rPr>
              <w:t>12,995,28</w:t>
            </w:r>
            <w:r w:rsidR="00E565B4">
              <w:rPr>
                <w:rFonts w:cs="Arial"/>
                <w:b/>
                <w:bCs/>
                <w:sz w:val="16"/>
                <w:szCs w:val="16"/>
              </w:rPr>
              <w:t>6</w:t>
            </w:r>
            <w:r w:rsidR="00E565B4" w:rsidRPr="00E565B4">
              <w:rPr>
                <w:rFonts w:cs="Arial"/>
                <w:b/>
                <w:bCs/>
                <w:sz w:val="16"/>
                <w:szCs w:val="16"/>
              </w:rPr>
              <w:t xml:space="preserve"> </w:t>
            </w:r>
          </w:p>
        </w:tc>
        <w:tc>
          <w:tcPr>
            <w:tcW w:w="444" w:type="pct"/>
            <w:tcBorders>
              <w:top w:val="single" w:sz="4" w:space="0" w:color="auto"/>
              <w:left w:val="nil"/>
              <w:bottom w:val="single" w:sz="4" w:space="0" w:color="auto"/>
              <w:right w:val="single" w:sz="4" w:space="0" w:color="auto"/>
            </w:tcBorders>
            <w:shd w:val="clear" w:color="auto" w:fill="auto"/>
            <w:vAlign w:val="center"/>
            <w:hideMark/>
          </w:tcPr>
          <w:p w:rsidR="00E565B4" w:rsidRPr="00E565B4" w:rsidRDefault="00E565B4" w:rsidP="00387C9F">
            <w:pPr>
              <w:jc w:val="center"/>
              <w:rPr>
                <w:rFonts w:eastAsia="Times New Roman" w:cs="Arial"/>
                <w:b/>
                <w:bCs/>
                <w:color w:val="000000"/>
                <w:sz w:val="16"/>
                <w:szCs w:val="16"/>
                <w:lang w:eastAsia="es-MX"/>
              </w:rPr>
            </w:pPr>
            <w:r w:rsidRPr="00E565B4">
              <w:rPr>
                <w:rFonts w:eastAsia="Times New Roman" w:cs="Arial"/>
                <w:b/>
                <w:bCs/>
                <w:color w:val="000000"/>
                <w:sz w:val="16"/>
                <w:szCs w:val="16"/>
                <w:lang w:eastAsia="es-MX"/>
              </w:rPr>
              <w:t>0.00</w:t>
            </w:r>
          </w:p>
        </w:tc>
        <w:tc>
          <w:tcPr>
            <w:tcW w:w="359" w:type="pct"/>
            <w:tcBorders>
              <w:top w:val="single" w:sz="4" w:space="0" w:color="auto"/>
              <w:left w:val="nil"/>
              <w:bottom w:val="single" w:sz="4" w:space="0" w:color="auto"/>
              <w:right w:val="single" w:sz="4" w:space="0" w:color="auto"/>
            </w:tcBorders>
            <w:shd w:val="clear" w:color="000000" w:fill="FFFFFF"/>
            <w:vAlign w:val="center"/>
            <w:hideMark/>
          </w:tcPr>
          <w:p w:rsidR="00E565B4" w:rsidRPr="00E565B4" w:rsidRDefault="00E565B4" w:rsidP="00387C9F">
            <w:pPr>
              <w:jc w:val="center"/>
              <w:rPr>
                <w:rFonts w:eastAsia="Times New Roman" w:cs="Arial"/>
                <w:b/>
                <w:bCs/>
                <w:sz w:val="16"/>
                <w:szCs w:val="16"/>
                <w:lang w:eastAsia="es-MX"/>
              </w:rPr>
            </w:pPr>
            <w:r w:rsidRPr="00E565B4">
              <w:rPr>
                <w:rFonts w:eastAsia="Times New Roman" w:cs="Arial"/>
                <w:b/>
                <w:bCs/>
                <w:sz w:val="16"/>
                <w:szCs w:val="16"/>
                <w:lang w:eastAsia="es-MX"/>
              </w:rPr>
              <w:t>NO TIENE</w:t>
            </w:r>
          </w:p>
        </w:tc>
        <w:tc>
          <w:tcPr>
            <w:tcW w:w="28" w:type="pct"/>
            <w:vAlign w:val="center"/>
            <w:hideMark/>
          </w:tcPr>
          <w:p w:rsidR="00E565B4" w:rsidRPr="00E565B4" w:rsidRDefault="00E565B4" w:rsidP="00387C9F">
            <w:pPr>
              <w:jc w:val="left"/>
              <w:rPr>
                <w:rFonts w:eastAsia="Times New Roman" w:cs="Arial"/>
                <w:sz w:val="16"/>
                <w:szCs w:val="16"/>
                <w:lang w:eastAsia="es-MX"/>
              </w:rPr>
            </w:pPr>
          </w:p>
        </w:tc>
      </w:tr>
      <w:tr w:rsidR="00E565B4" w:rsidRPr="00E565B4" w:rsidTr="00E565B4">
        <w:trPr>
          <w:gridAfter w:val="3"/>
          <w:trHeight w:val="20"/>
        </w:trPr>
        <w:tc>
          <w:tcPr>
            <w:tcW w:w="488" w:type="pct"/>
            <w:tcBorders>
              <w:top w:val="nil"/>
              <w:left w:val="single" w:sz="4" w:space="0" w:color="auto"/>
              <w:bottom w:val="single" w:sz="4" w:space="0" w:color="auto"/>
              <w:right w:val="single" w:sz="4" w:space="0" w:color="auto"/>
            </w:tcBorders>
            <w:shd w:val="clear" w:color="000000" w:fill="FFFFFF"/>
            <w:vAlign w:val="center"/>
            <w:hideMark/>
          </w:tcPr>
          <w:p w:rsidR="00E565B4" w:rsidRPr="00E565B4" w:rsidRDefault="00E565B4" w:rsidP="00387C9F">
            <w:pPr>
              <w:jc w:val="left"/>
              <w:rPr>
                <w:rFonts w:eastAsia="Times New Roman" w:cs="Arial"/>
                <w:b/>
                <w:bCs/>
                <w:sz w:val="16"/>
                <w:szCs w:val="16"/>
                <w:lang w:eastAsia="es-MX"/>
              </w:rPr>
            </w:pPr>
            <w:r w:rsidRPr="00E565B4">
              <w:rPr>
                <w:rFonts w:eastAsia="Times New Roman" w:cs="Arial"/>
                <w:b/>
                <w:bCs/>
                <w:sz w:val="16"/>
                <w:szCs w:val="16"/>
                <w:lang w:eastAsia="es-MX"/>
              </w:rPr>
              <w:t>FONDO DE PROMOCIÓN Y FOMENTO A LAS EMPRESAS EN EL ESTADO DE YUCATÁN</w:t>
            </w:r>
          </w:p>
          <w:p w:rsidR="00E565B4" w:rsidRPr="00E565B4" w:rsidRDefault="00E565B4" w:rsidP="00387C9F">
            <w:pPr>
              <w:jc w:val="left"/>
              <w:rPr>
                <w:rFonts w:eastAsia="Times New Roman" w:cs="Arial"/>
                <w:b/>
                <w:bCs/>
                <w:sz w:val="16"/>
                <w:szCs w:val="16"/>
                <w:lang w:eastAsia="es-MX"/>
              </w:rPr>
            </w:pPr>
          </w:p>
        </w:tc>
        <w:tc>
          <w:tcPr>
            <w:tcW w:w="318" w:type="pct"/>
            <w:tcBorders>
              <w:top w:val="nil"/>
              <w:left w:val="nil"/>
              <w:bottom w:val="single" w:sz="4" w:space="0" w:color="auto"/>
              <w:right w:val="single" w:sz="4" w:space="0" w:color="auto"/>
            </w:tcBorders>
            <w:shd w:val="clear" w:color="000000" w:fill="FFFFFF"/>
            <w:vAlign w:val="center"/>
            <w:hideMark/>
          </w:tcPr>
          <w:p w:rsidR="00E565B4" w:rsidRPr="00E565B4" w:rsidRDefault="00E565B4" w:rsidP="00387C9F">
            <w:pPr>
              <w:jc w:val="center"/>
              <w:rPr>
                <w:rFonts w:eastAsia="Times New Roman" w:cs="Arial"/>
                <w:b/>
                <w:bCs/>
                <w:sz w:val="16"/>
                <w:szCs w:val="16"/>
                <w:lang w:eastAsia="es-MX"/>
              </w:rPr>
            </w:pPr>
            <w:r w:rsidRPr="00E565B4">
              <w:rPr>
                <w:rFonts w:eastAsia="Times New Roman" w:cs="Arial"/>
                <w:b/>
                <w:bCs/>
                <w:sz w:val="16"/>
                <w:szCs w:val="16"/>
                <w:lang w:eastAsia="es-MX"/>
              </w:rPr>
              <w:t>FOPROFEY</w:t>
            </w:r>
          </w:p>
        </w:tc>
        <w:tc>
          <w:tcPr>
            <w:tcW w:w="423" w:type="pct"/>
            <w:tcBorders>
              <w:top w:val="nil"/>
              <w:left w:val="nil"/>
              <w:bottom w:val="single" w:sz="4" w:space="0" w:color="auto"/>
              <w:right w:val="single" w:sz="4" w:space="0" w:color="auto"/>
            </w:tcBorders>
            <w:shd w:val="clear" w:color="000000" w:fill="FFFFFF"/>
            <w:vAlign w:val="center"/>
            <w:hideMark/>
          </w:tcPr>
          <w:p w:rsidR="00E565B4" w:rsidRPr="00E565B4" w:rsidRDefault="00E565B4" w:rsidP="00387C9F">
            <w:pPr>
              <w:jc w:val="center"/>
              <w:rPr>
                <w:rFonts w:eastAsia="Times New Roman" w:cs="Arial"/>
                <w:b/>
                <w:bCs/>
                <w:sz w:val="16"/>
                <w:szCs w:val="16"/>
                <w:lang w:eastAsia="es-MX"/>
              </w:rPr>
            </w:pPr>
            <w:r w:rsidRPr="00E565B4">
              <w:rPr>
                <w:rFonts w:eastAsia="Times New Roman" w:cs="Arial"/>
                <w:b/>
                <w:bCs/>
                <w:sz w:val="16"/>
                <w:szCs w:val="16"/>
                <w:lang w:eastAsia="es-MX"/>
              </w:rPr>
              <w:t>BANAMEX</w:t>
            </w:r>
          </w:p>
        </w:tc>
        <w:tc>
          <w:tcPr>
            <w:tcW w:w="358" w:type="pct"/>
            <w:tcBorders>
              <w:top w:val="nil"/>
              <w:left w:val="nil"/>
              <w:bottom w:val="single" w:sz="4" w:space="0" w:color="auto"/>
              <w:right w:val="single" w:sz="4" w:space="0" w:color="auto"/>
            </w:tcBorders>
            <w:shd w:val="clear" w:color="000000" w:fill="FFFFFF"/>
            <w:vAlign w:val="center"/>
            <w:hideMark/>
          </w:tcPr>
          <w:p w:rsidR="00E565B4" w:rsidRPr="00E565B4" w:rsidRDefault="00E565B4" w:rsidP="00387C9F">
            <w:pPr>
              <w:jc w:val="center"/>
              <w:rPr>
                <w:rFonts w:eastAsia="Times New Roman" w:cs="Arial"/>
                <w:b/>
                <w:bCs/>
                <w:sz w:val="16"/>
                <w:szCs w:val="16"/>
                <w:lang w:eastAsia="es-MX"/>
              </w:rPr>
            </w:pPr>
            <w:r w:rsidRPr="00E565B4">
              <w:rPr>
                <w:rFonts w:eastAsia="Times New Roman" w:cs="Arial"/>
                <w:b/>
                <w:bCs/>
                <w:sz w:val="16"/>
                <w:szCs w:val="16"/>
                <w:lang w:eastAsia="es-MX"/>
              </w:rPr>
              <w:t>ACUERDO NO. 34 DEL 22 DE DICIEMBRE DE 2003</w:t>
            </w:r>
          </w:p>
        </w:tc>
        <w:tc>
          <w:tcPr>
            <w:tcW w:w="348" w:type="pct"/>
            <w:tcBorders>
              <w:top w:val="nil"/>
              <w:left w:val="single" w:sz="4" w:space="0" w:color="auto"/>
              <w:bottom w:val="single" w:sz="4" w:space="0" w:color="auto"/>
              <w:right w:val="single" w:sz="4" w:space="0" w:color="auto"/>
            </w:tcBorders>
            <w:shd w:val="clear" w:color="auto" w:fill="auto"/>
            <w:vAlign w:val="center"/>
          </w:tcPr>
          <w:p w:rsidR="00E565B4" w:rsidRPr="00E565B4" w:rsidRDefault="003908C3" w:rsidP="00387C9F">
            <w:pPr>
              <w:jc w:val="center"/>
              <w:rPr>
                <w:rFonts w:eastAsia="Times New Roman" w:cs="Arial"/>
                <w:b/>
                <w:bCs/>
                <w:color w:val="000000"/>
                <w:sz w:val="16"/>
                <w:szCs w:val="16"/>
                <w:lang w:eastAsia="es-MX"/>
              </w:rPr>
            </w:pPr>
            <w:r>
              <w:rPr>
                <w:rFonts w:cs="Arial"/>
                <w:b/>
                <w:bCs/>
                <w:sz w:val="16"/>
                <w:szCs w:val="16"/>
              </w:rPr>
              <w:t xml:space="preserve"> </w:t>
            </w:r>
            <w:r w:rsidR="00E565B4" w:rsidRPr="00E565B4">
              <w:rPr>
                <w:rFonts w:cs="Arial"/>
                <w:b/>
                <w:bCs/>
                <w:sz w:val="16"/>
                <w:szCs w:val="16"/>
              </w:rPr>
              <w:t>1,431,97</w:t>
            </w:r>
            <w:r w:rsidR="00E565B4">
              <w:rPr>
                <w:rFonts w:cs="Arial"/>
                <w:b/>
                <w:bCs/>
                <w:sz w:val="16"/>
                <w:szCs w:val="16"/>
              </w:rPr>
              <w:t>6</w:t>
            </w:r>
          </w:p>
        </w:tc>
        <w:tc>
          <w:tcPr>
            <w:tcW w:w="444" w:type="pct"/>
            <w:tcBorders>
              <w:top w:val="nil"/>
              <w:left w:val="nil"/>
              <w:bottom w:val="single" w:sz="4" w:space="0" w:color="auto"/>
              <w:right w:val="single" w:sz="4" w:space="0" w:color="auto"/>
            </w:tcBorders>
            <w:shd w:val="clear" w:color="auto" w:fill="auto"/>
            <w:vAlign w:val="center"/>
            <w:hideMark/>
          </w:tcPr>
          <w:p w:rsidR="00E565B4" w:rsidRPr="00E565B4" w:rsidRDefault="00E565B4" w:rsidP="00387C9F">
            <w:pPr>
              <w:jc w:val="center"/>
              <w:rPr>
                <w:rFonts w:eastAsia="Times New Roman" w:cs="Arial"/>
                <w:b/>
                <w:bCs/>
                <w:color w:val="000000"/>
                <w:sz w:val="16"/>
                <w:szCs w:val="16"/>
                <w:lang w:eastAsia="es-MX"/>
              </w:rPr>
            </w:pPr>
            <w:r w:rsidRPr="00E565B4">
              <w:rPr>
                <w:rFonts w:eastAsia="Times New Roman" w:cs="Arial"/>
                <w:b/>
                <w:bCs/>
                <w:color w:val="000000"/>
                <w:sz w:val="16"/>
                <w:szCs w:val="16"/>
                <w:lang w:eastAsia="es-MX"/>
              </w:rPr>
              <w:t>0.00</w:t>
            </w:r>
          </w:p>
        </w:tc>
        <w:tc>
          <w:tcPr>
            <w:tcW w:w="359" w:type="pct"/>
            <w:tcBorders>
              <w:top w:val="nil"/>
              <w:left w:val="nil"/>
              <w:bottom w:val="single" w:sz="4" w:space="0" w:color="auto"/>
              <w:right w:val="single" w:sz="4" w:space="0" w:color="auto"/>
            </w:tcBorders>
            <w:shd w:val="clear" w:color="000000" w:fill="FFFFFF"/>
            <w:vAlign w:val="center"/>
            <w:hideMark/>
          </w:tcPr>
          <w:p w:rsidR="00E565B4" w:rsidRPr="00E565B4" w:rsidRDefault="00E565B4" w:rsidP="00387C9F">
            <w:pPr>
              <w:jc w:val="center"/>
              <w:rPr>
                <w:rFonts w:eastAsia="Times New Roman" w:cs="Arial"/>
                <w:b/>
                <w:bCs/>
                <w:color w:val="000000"/>
                <w:sz w:val="16"/>
                <w:szCs w:val="16"/>
                <w:lang w:eastAsia="es-MX"/>
              </w:rPr>
            </w:pPr>
            <w:r w:rsidRPr="00E565B4">
              <w:rPr>
                <w:rFonts w:eastAsia="Times New Roman" w:cs="Arial"/>
                <w:b/>
                <w:bCs/>
                <w:color w:val="000000"/>
                <w:sz w:val="16"/>
                <w:szCs w:val="16"/>
                <w:lang w:eastAsia="es-MX"/>
              </w:rPr>
              <w:t>NO TIENE</w:t>
            </w:r>
          </w:p>
        </w:tc>
        <w:tc>
          <w:tcPr>
            <w:tcW w:w="28" w:type="pct"/>
            <w:vAlign w:val="center"/>
            <w:hideMark/>
          </w:tcPr>
          <w:p w:rsidR="00E565B4" w:rsidRPr="00E565B4" w:rsidRDefault="00E565B4" w:rsidP="00387C9F">
            <w:pPr>
              <w:jc w:val="left"/>
              <w:rPr>
                <w:rFonts w:eastAsia="Times New Roman" w:cs="Arial"/>
                <w:sz w:val="16"/>
                <w:szCs w:val="16"/>
                <w:lang w:eastAsia="es-MX"/>
              </w:rPr>
            </w:pPr>
          </w:p>
        </w:tc>
      </w:tr>
      <w:tr w:rsidR="00E565B4" w:rsidRPr="00E565B4" w:rsidTr="00E565B4">
        <w:trPr>
          <w:trHeight w:val="20"/>
        </w:trPr>
        <w:tc>
          <w:tcPr>
            <w:tcW w:w="2737" w:type="pct"/>
            <w:gridSpan w:val="7"/>
            <w:tcBorders>
              <w:top w:val="single" w:sz="4" w:space="0" w:color="auto"/>
              <w:left w:val="single" w:sz="4" w:space="0" w:color="auto"/>
              <w:bottom w:val="single" w:sz="4" w:space="0" w:color="auto"/>
              <w:right w:val="single" w:sz="4" w:space="0" w:color="auto"/>
            </w:tcBorders>
            <w:shd w:val="clear" w:color="auto" w:fill="757575"/>
            <w:vAlign w:val="center"/>
          </w:tcPr>
          <w:p w:rsidR="00E565B4" w:rsidRPr="00E565B4" w:rsidRDefault="00E565B4" w:rsidP="00387C9F">
            <w:pPr>
              <w:jc w:val="center"/>
              <w:rPr>
                <w:rFonts w:eastAsia="Times New Roman" w:cs="Arial"/>
                <w:b/>
                <w:bCs/>
                <w:color w:val="FFFFFF"/>
                <w:sz w:val="16"/>
                <w:szCs w:val="16"/>
                <w:lang w:eastAsia="es-MX"/>
              </w:rPr>
            </w:pPr>
            <w:r w:rsidRPr="00E565B4">
              <w:rPr>
                <w:rFonts w:eastAsia="Times New Roman" w:cs="Arial"/>
                <w:b/>
                <w:bCs/>
                <w:color w:val="FFFFFF"/>
                <w:sz w:val="16"/>
                <w:szCs w:val="16"/>
                <w:lang w:eastAsia="es-MX"/>
              </w:rPr>
              <w:t>SECRETARÍA DE FOMENTO TURÍSTICO</w:t>
            </w:r>
          </w:p>
        </w:tc>
        <w:tc>
          <w:tcPr>
            <w:tcW w:w="28" w:type="pct"/>
            <w:vAlign w:val="center"/>
            <w:hideMark/>
          </w:tcPr>
          <w:p w:rsidR="00E565B4" w:rsidRPr="00E565B4" w:rsidRDefault="00E565B4" w:rsidP="00387C9F">
            <w:pPr>
              <w:jc w:val="left"/>
              <w:rPr>
                <w:rFonts w:eastAsia="Times New Roman" w:cs="Arial"/>
                <w:sz w:val="16"/>
                <w:szCs w:val="16"/>
                <w:lang w:eastAsia="es-MX"/>
              </w:rPr>
            </w:pPr>
          </w:p>
        </w:tc>
        <w:tc>
          <w:tcPr>
            <w:tcW w:w="0" w:type="auto"/>
          </w:tcPr>
          <w:p w:rsidR="00E565B4" w:rsidRPr="00E565B4" w:rsidRDefault="00E565B4" w:rsidP="00387C9F">
            <w:pPr>
              <w:jc w:val="left"/>
              <w:rPr>
                <w:sz w:val="16"/>
                <w:szCs w:val="16"/>
              </w:rPr>
            </w:pPr>
          </w:p>
        </w:tc>
        <w:tc>
          <w:tcPr>
            <w:tcW w:w="0" w:type="auto"/>
          </w:tcPr>
          <w:p w:rsidR="00E565B4" w:rsidRPr="00E565B4" w:rsidRDefault="00E565B4" w:rsidP="00387C9F">
            <w:pPr>
              <w:jc w:val="left"/>
              <w:rPr>
                <w:sz w:val="16"/>
                <w:szCs w:val="16"/>
              </w:rPr>
            </w:pPr>
          </w:p>
        </w:tc>
        <w:tc>
          <w:tcPr>
            <w:tcW w:w="0" w:type="auto"/>
            <w:tcBorders>
              <w:top w:val="nil"/>
              <w:left w:val="single" w:sz="4" w:space="0" w:color="auto"/>
              <w:bottom w:val="single" w:sz="4" w:space="0" w:color="auto"/>
              <w:right w:val="single" w:sz="4" w:space="0" w:color="auto"/>
            </w:tcBorders>
            <w:shd w:val="clear" w:color="000000" w:fill="2F75B5"/>
            <w:vAlign w:val="bottom"/>
          </w:tcPr>
          <w:p w:rsidR="00E565B4" w:rsidRPr="00E565B4" w:rsidRDefault="00E565B4" w:rsidP="00387C9F">
            <w:pPr>
              <w:jc w:val="left"/>
              <w:rPr>
                <w:sz w:val="16"/>
                <w:szCs w:val="16"/>
              </w:rPr>
            </w:pPr>
            <w:r w:rsidRPr="00E565B4">
              <w:rPr>
                <w:rFonts w:ascii="Calibri" w:hAnsi="Calibri" w:cs="Calibri"/>
                <w:color w:val="000000"/>
                <w:sz w:val="16"/>
                <w:szCs w:val="16"/>
              </w:rPr>
              <w:t> </w:t>
            </w:r>
          </w:p>
        </w:tc>
      </w:tr>
      <w:tr w:rsidR="00E565B4" w:rsidRPr="00E565B4" w:rsidTr="00E565B4">
        <w:trPr>
          <w:gridAfter w:val="3"/>
          <w:trHeight w:val="20"/>
        </w:trPr>
        <w:tc>
          <w:tcPr>
            <w:tcW w:w="488" w:type="pct"/>
            <w:tcBorders>
              <w:top w:val="nil"/>
              <w:left w:val="single" w:sz="4" w:space="0" w:color="auto"/>
              <w:bottom w:val="single" w:sz="4" w:space="0" w:color="auto"/>
              <w:right w:val="single" w:sz="4" w:space="0" w:color="auto"/>
            </w:tcBorders>
            <w:shd w:val="clear" w:color="000000" w:fill="FFFFFF"/>
            <w:vAlign w:val="center"/>
            <w:hideMark/>
          </w:tcPr>
          <w:p w:rsidR="00E565B4" w:rsidRPr="00E565B4" w:rsidRDefault="00E565B4" w:rsidP="00387C9F">
            <w:pPr>
              <w:jc w:val="left"/>
              <w:rPr>
                <w:rFonts w:eastAsia="Times New Roman" w:cs="Arial"/>
                <w:b/>
                <w:bCs/>
                <w:sz w:val="16"/>
                <w:szCs w:val="16"/>
                <w:lang w:eastAsia="es-MX"/>
              </w:rPr>
            </w:pPr>
            <w:r w:rsidRPr="00E565B4">
              <w:rPr>
                <w:rFonts w:eastAsia="Times New Roman" w:cs="Arial"/>
                <w:b/>
                <w:bCs/>
                <w:sz w:val="16"/>
                <w:szCs w:val="16"/>
                <w:lang w:eastAsia="es-MX"/>
              </w:rPr>
              <w:t xml:space="preserve">FIDEICOMISO DE ADMINISTRACIÓN E INVERSIÓN PARA LA PROMOCIÓN Y FOMENTO AL </w:t>
            </w:r>
            <w:r w:rsidRPr="00E565B4">
              <w:rPr>
                <w:rFonts w:eastAsia="Times New Roman" w:cs="Arial"/>
                <w:b/>
                <w:bCs/>
                <w:sz w:val="16"/>
                <w:szCs w:val="16"/>
                <w:lang w:eastAsia="es-MX"/>
              </w:rPr>
              <w:lastRenderedPageBreak/>
              <w:t>DESARROLLO TURÍSTICO Y ECONÓMICO DEL ESTADO DE YUCATÁN</w:t>
            </w:r>
          </w:p>
          <w:p w:rsidR="00E565B4" w:rsidRPr="00E565B4" w:rsidRDefault="00E565B4" w:rsidP="00387C9F">
            <w:pPr>
              <w:jc w:val="left"/>
              <w:rPr>
                <w:rFonts w:eastAsia="Times New Roman" w:cs="Arial"/>
                <w:b/>
                <w:bCs/>
                <w:sz w:val="16"/>
                <w:szCs w:val="16"/>
                <w:lang w:eastAsia="es-MX"/>
              </w:rPr>
            </w:pPr>
          </w:p>
        </w:tc>
        <w:tc>
          <w:tcPr>
            <w:tcW w:w="318" w:type="pct"/>
            <w:tcBorders>
              <w:top w:val="nil"/>
              <w:left w:val="nil"/>
              <w:bottom w:val="single" w:sz="4" w:space="0" w:color="auto"/>
              <w:right w:val="single" w:sz="4" w:space="0" w:color="auto"/>
            </w:tcBorders>
            <w:shd w:val="clear" w:color="000000" w:fill="FFFFFF"/>
            <w:vAlign w:val="center"/>
            <w:hideMark/>
          </w:tcPr>
          <w:p w:rsidR="00E565B4" w:rsidRPr="00E565B4" w:rsidRDefault="00E565B4" w:rsidP="00387C9F">
            <w:pPr>
              <w:jc w:val="center"/>
              <w:rPr>
                <w:rFonts w:eastAsia="Times New Roman" w:cs="Arial"/>
                <w:b/>
                <w:bCs/>
                <w:sz w:val="16"/>
                <w:szCs w:val="16"/>
                <w:lang w:eastAsia="es-MX"/>
              </w:rPr>
            </w:pPr>
            <w:r w:rsidRPr="00E565B4">
              <w:rPr>
                <w:rFonts w:eastAsia="Times New Roman" w:cs="Arial"/>
                <w:b/>
                <w:bCs/>
                <w:sz w:val="16"/>
                <w:szCs w:val="16"/>
                <w:lang w:eastAsia="es-MX"/>
              </w:rPr>
              <w:lastRenderedPageBreak/>
              <w:t>FIPROTUY</w:t>
            </w:r>
          </w:p>
        </w:tc>
        <w:tc>
          <w:tcPr>
            <w:tcW w:w="423" w:type="pct"/>
            <w:tcBorders>
              <w:top w:val="nil"/>
              <w:left w:val="nil"/>
              <w:bottom w:val="single" w:sz="4" w:space="0" w:color="auto"/>
              <w:right w:val="single" w:sz="4" w:space="0" w:color="auto"/>
            </w:tcBorders>
            <w:shd w:val="clear" w:color="000000" w:fill="FFFFFF"/>
            <w:vAlign w:val="center"/>
            <w:hideMark/>
          </w:tcPr>
          <w:p w:rsidR="00E565B4" w:rsidRPr="00E565B4" w:rsidRDefault="00E565B4" w:rsidP="00387C9F">
            <w:pPr>
              <w:jc w:val="center"/>
              <w:rPr>
                <w:rFonts w:eastAsia="Times New Roman" w:cs="Arial"/>
                <w:b/>
                <w:bCs/>
                <w:sz w:val="16"/>
                <w:szCs w:val="16"/>
                <w:lang w:eastAsia="es-MX"/>
              </w:rPr>
            </w:pPr>
            <w:r w:rsidRPr="00E565B4">
              <w:rPr>
                <w:rFonts w:eastAsia="Times New Roman" w:cs="Arial"/>
                <w:b/>
                <w:bCs/>
                <w:sz w:val="16"/>
                <w:szCs w:val="16"/>
                <w:lang w:eastAsia="es-MX"/>
              </w:rPr>
              <w:t>BANCO MERCANTIL DEL NORTE S.A.</w:t>
            </w:r>
          </w:p>
        </w:tc>
        <w:tc>
          <w:tcPr>
            <w:tcW w:w="358" w:type="pct"/>
            <w:tcBorders>
              <w:top w:val="nil"/>
              <w:left w:val="nil"/>
              <w:bottom w:val="single" w:sz="4" w:space="0" w:color="auto"/>
              <w:right w:val="single" w:sz="4" w:space="0" w:color="auto"/>
            </w:tcBorders>
            <w:shd w:val="clear" w:color="000000" w:fill="FFFFFF"/>
            <w:vAlign w:val="center"/>
            <w:hideMark/>
          </w:tcPr>
          <w:p w:rsidR="00E565B4" w:rsidRPr="00E565B4" w:rsidRDefault="00E565B4" w:rsidP="00387C9F">
            <w:pPr>
              <w:jc w:val="center"/>
              <w:rPr>
                <w:rFonts w:eastAsia="Times New Roman" w:cs="Arial"/>
                <w:b/>
                <w:bCs/>
                <w:color w:val="000000"/>
                <w:sz w:val="16"/>
                <w:szCs w:val="16"/>
                <w:lang w:eastAsia="es-MX"/>
              </w:rPr>
            </w:pPr>
            <w:r w:rsidRPr="00E565B4">
              <w:rPr>
                <w:rFonts w:eastAsia="Times New Roman" w:cs="Arial"/>
                <w:b/>
                <w:bCs/>
                <w:color w:val="000000"/>
                <w:sz w:val="16"/>
                <w:szCs w:val="16"/>
                <w:lang w:eastAsia="es-MX"/>
              </w:rPr>
              <w:t>FID736304</w:t>
            </w:r>
          </w:p>
        </w:tc>
        <w:tc>
          <w:tcPr>
            <w:tcW w:w="348" w:type="pct"/>
            <w:tcBorders>
              <w:top w:val="nil"/>
              <w:left w:val="single" w:sz="4" w:space="0" w:color="auto"/>
              <w:bottom w:val="single" w:sz="4" w:space="0" w:color="auto"/>
              <w:right w:val="single" w:sz="4" w:space="0" w:color="auto"/>
            </w:tcBorders>
            <w:shd w:val="clear" w:color="auto" w:fill="auto"/>
            <w:vAlign w:val="center"/>
          </w:tcPr>
          <w:p w:rsidR="00E565B4" w:rsidRPr="00E565B4" w:rsidRDefault="003908C3" w:rsidP="00387C9F">
            <w:pPr>
              <w:jc w:val="center"/>
              <w:rPr>
                <w:rFonts w:eastAsia="Times New Roman" w:cs="Arial"/>
                <w:b/>
                <w:bCs/>
                <w:color w:val="000000"/>
                <w:sz w:val="16"/>
                <w:szCs w:val="16"/>
                <w:lang w:eastAsia="es-MX"/>
              </w:rPr>
            </w:pPr>
            <w:r>
              <w:rPr>
                <w:rFonts w:cs="Arial"/>
                <w:b/>
                <w:bCs/>
                <w:sz w:val="16"/>
                <w:szCs w:val="16"/>
              </w:rPr>
              <w:t xml:space="preserve"> </w:t>
            </w:r>
            <w:r w:rsidR="00E565B4" w:rsidRPr="00E565B4">
              <w:rPr>
                <w:rFonts w:cs="Arial"/>
                <w:b/>
                <w:bCs/>
                <w:sz w:val="16"/>
                <w:szCs w:val="16"/>
              </w:rPr>
              <w:t>3,222,2</w:t>
            </w:r>
            <w:r w:rsidR="00E565B4">
              <w:rPr>
                <w:rFonts w:cs="Arial"/>
                <w:b/>
                <w:bCs/>
                <w:sz w:val="16"/>
                <w:szCs w:val="16"/>
              </w:rPr>
              <w:t>30</w:t>
            </w:r>
            <w:r w:rsidR="00E565B4" w:rsidRPr="00E565B4">
              <w:rPr>
                <w:rFonts w:cs="Arial"/>
                <w:b/>
                <w:bCs/>
                <w:sz w:val="16"/>
                <w:szCs w:val="16"/>
              </w:rPr>
              <w:t xml:space="preserve"> </w:t>
            </w:r>
          </w:p>
        </w:tc>
        <w:tc>
          <w:tcPr>
            <w:tcW w:w="444" w:type="pct"/>
            <w:tcBorders>
              <w:top w:val="nil"/>
              <w:left w:val="nil"/>
              <w:bottom w:val="single" w:sz="4" w:space="0" w:color="auto"/>
              <w:right w:val="single" w:sz="4" w:space="0" w:color="auto"/>
            </w:tcBorders>
            <w:shd w:val="clear" w:color="auto" w:fill="auto"/>
            <w:vAlign w:val="center"/>
            <w:hideMark/>
          </w:tcPr>
          <w:p w:rsidR="00E565B4" w:rsidRPr="00E565B4" w:rsidRDefault="00E565B4" w:rsidP="00387C9F">
            <w:pPr>
              <w:jc w:val="center"/>
              <w:rPr>
                <w:rFonts w:eastAsia="Times New Roman" w:cs="Arial"/>
                <w:b/>
                <w:bCs/>
                <w:color w:val="000000"/>
                <w:sz w:val="16"/>
                <w:szCs w:val="16"/>
                <w:lang w:eastAsia="es-MX"/>
              </w:rPr>
            </w:pPr>
            <w:r w:rsidRPr="00E565B4">
              <w:rPr>
                <w:rFonts w:eastAsia="Times New Roman" w:cs="Arial"/>
                <w:b/>
                <w:bCs/>
                <w:color w:val="000000"/>
                <w:sz w:val="16"/>
                <w:szCs w:val="16"/>
                <w:lang w:eastAsia="es-MX"/>
              </w:rPr>
              <w:t>20,600,000</w:t>
            </w:r>
          </w:p>
        </w:tc>
        <w:tc>
          <w:tcPr>
            <w:tcW w:w="359" w:type="pct"/>
            <w:tcBorders>
              <w:top w:val="nil"/>
              <w:left w:val="nil"/>
              <w:bottom w:val="single" w:sz="4" w:space="0" w:color="auto"/>
              <w:right w:val="single" w:sz="4" w:space="0" w:color="auto"/>
            </w:tcBorders>
            <w:shd w:val="clear" w:color="auto" w:fill="auto"/>
            <w:vAlign w:val="center"/>
            <w:hideMark/>
          </w:tcPr>
          <w:p w:rsidR="00E565B4" w:rsidRPr="00E565B4" w:rsidRDefault="00E565B4" w:rsidP="00387C9F">
            <w:pPr>
              <w:jc w:val="center"/>
              <w:rPr>
                <w:rFonts w:eastAsia="Times New Roman" w:cs="Arial"/>
                <w:b/>
                <w:bCs/>
                <w:sz w:val="16"/>
                <w:szCs w:val="16"/>
                <w:lang w:eastAsia="es-MX"/>
              </w:rPr>
            </w:pPr>
            <w:r w:rsidRPr="00E565B4">
              <w:rPr>
                <w:rFonts w:eastAsia="Times New Roman" w:cs="Arial"/>
                <w:b/>
                <w:bCs/>
                <w:sz w:val="16"/>
                <w:szCs w:val="16"/>
                <w:lang w:eastAsia="es-MX"/>
              </w:rPr>
              <w:t>14443</w:t>
            </w:r>
          </w:p>
        </w:tc>
        <w:tc>
          <w:tcPr>
            <w:tcW w:w="28" w:type="pct"/>
            <w:vAlign w:val="center"/>
            <w:hideMark/>
          </w:tcPr>
          <w:p w:rsidR="00E565B4" w:rsidRPr="00E565B4" w:rsidRDefault="00E565B4" w:rsidP="00387C9F">
            <w:pPr>
              <w:jc w:val="left"/>
              <w:rPr>
                <w:rFonts w:eastAsia="Times New Roman" w:cs="Arial"/>
                <w:sz w:val="16"/>
                <w:szCs w:val="16"/>
                <w:lang w:eastAsia="es-MX"/>
              </w:rPr>
            </w:pPr>
          </w:p>
        </w:tc>
      </w:tr>
      <w:tr w:rsidR="00E565B4" w:rsidRPr="00E565B4" w:rsidTr="00E565B4">
        <w:trPr>
          <w:trHeight w:val="20"/>
        </w:trPr>
        <w:tc>
          <w:tcPr>
            <w:tcW w:w="2737" w:type="pct"/>
            <w:gridSpan w:val="7"/>
            <w:tcBorders>
              <w:top w:val="single" w:sz="4" w:space="0" w:color="auto"/>
              <w:left w:val="single" w:sz="4" w:space="0" w:color="auto"/>
              <w:bottom w:val="single" w:sz="4" w:space="0" w:color="auto"/>
              <w:right w:val="single" w:sz="4" w:space="0" w:color="auto"/>
            </w:tcBorders>
            <w:shd w:val="clear" w:color="auto" w:fill="757575"/>
            <w:vAlign w:val="center"/>
          </w:tcPr>
          <w:p w:rsidR="00E565B4" w:rsidRPr="00E565B4" w:rsidRDefault="00E565B4" w:rsidP="00387C9F">
            <w:pPr>
              <w:jc w:val="center"/>
              <w:rPr>
                <w:rFonts w:eastAsia="Times New Roman" w:cs="Arial"/>
                <w:b/>
                <w:bCs/>
                <w:color w:val="FFFFFF"/>
                <w:sz w:val="16"/>
                <w:szCs w:val="16"/>
                <w:lang w:eastAsia="es-MX"/>
              </w:rPr>
            </w:pPr>
            <w:r w:rsidRPr="00E565B4">
              <w:rPr>
                <w:rFonts w:eastAsia="Times New Roman" w:cs="Arial"/>
                <w:b/>
                <w:bCs/>
                <w:color w:val="FFFFFF"/>
                <w:sz w:val="16"/>
                <w:szCs w:val="16"/>
                <w:lang w:eastAsia="es-MX"/>
              </w:rPr>
              <w:lastRenderedPageBreak/>
              <w:t>SECRETARÍA GENERAL DE GOBIERNO</w:t>
            </w:r>
          </w:p>
        </w:tc>
        <w:tc>
          <w:tcPr>
            <w:tcW w:w="28" w:type="pct"/>
            <w:vAlign w:val="center"/>
            <w:hideMark/>
          </w:tcPr>
          <w:p w:rsidR="00E565B4" w:rsidRPr="00E565B4" w:rsidRDefault="00E565B4" w:rsidP="00387C9F">
            <w:pPr>
              <w:jc w:val="left"/>
              <w:rPr>
                <w:rFonts w:eastAsia="Times New Roman" w:cs="Arial"/>
                <w:sz w:val="16"/>
                <w:szCs w:val="16"/>
                <w:lang w:eastAsia="es-MX"/>
              </w:rPr>
            </w:pPr>
          </w:p>
        </w:tc>
        <w:tc>
          <w:tcPr>
            <w:tcW w:w="0" w:type="auto"/>
          </w:tcPr>
          <w:p w:rsidR="00E565B4" w:rsidRPr="00E565B4" w:rsidRDefault="00E565B4" w:rsidP="00387C9F">
            <w:pPr>
              <w:jc w:val="left"/>
              <w:rPr>
                <w:sz w:val="16"/>
                <w:szCs w:val="16"/>
              </w:rPr>
            </w:pPr>
          </w:p>
        </w:tc>
        <w:tc>
          <w:tcPr>
            <w:tcW w:w="0" w:type="auto"/>
          </w:tcPr>
          <w:p w:rsidR="00E565B4" w:rsidRPr="00E565B4" w:rsidRDefault="00E565B4" w:rsidP="00387C9F">
            <w:pPr>
              <w:jc w:val="left"/>
              <w:rPr>
                <w:sz w:val="16"/>
                <w:szCs w:val="16"/>
              </w:rPr>
            </w:pPr>
          </w:p>
        </w:tc>
        <w:tc>
          <w:tcPr>
            <w:tcW w:w="0" w:type="auto"/>
            <w:tcBorders>
              <w:top w:val="nil"/>
              <w:left w:val="single" w:sz="4" w:space="0" w:color="auto"/>
              <w:bottom w:val="single" w:sz="4" w:space="0" w:color="auto"/>
              <w:right w:val="single" w:sz="4" w:space="0" w:color="auto"/>
            </w:tcBorders>
            <w:shd w:val="clear" w:color="000000" w:fill="2F75B5"/>
            <w:vAlign w:val="bottom"/>
          </w:tcPr>
          <w:p w:rsidR="00E565B4" w:rsidRPr="00E565B4" w:rsidRDefault="00E565B4" w:rsidP="00387C9F">
            <w:pPr>
              <w:jc w:val="left"/>
              <w:rPr>
                <w:sz w:val="16"/>
                <w:szCs w:val="16"/>
              </w:rPr>
            </w:pPr>
            <w:r w:rsidRPr="00E565B4">
              <w:rPr>
                <w:rFonts w:ascii="Calibri" w:hAnsi="Calibri" w:cs="Calibri"/>
                <w:color w:val="000000"/>
                <w:sz w:val="16"/>
                <w:szCs w:val="16"/>
              </w:rPr>
              <w:t> </w:t>
            </w:r>
          </w:p>
        </w:tc>
      </w:tr>
      <w:tr w:rsidR="00E565B4" w:rsidRPr="00E565B4" w:rsidTr="00E565B4">
        <w:trPr>
          <w:gridAfter w:val="3"/>
          <w:trHeight w:val="20"/>
        </w:trPr>
        <w:tc>
          <w:tcPr>
            <w:tcW w:w="488" w:type="pct"/>
            <w:tcBorders>
              <w:top w:val="single" w:sz="4" w:space="0" w:color="auto"/>
              <w:left w:val="single" w:sz="4" w:space="0" w:color="auto"/>
              <w:bottom w:val="single" w:sz="4" w:space="0" w:color="auto"/>
            </w:tcBorders>
            <w:shd w:val="clear" w:color="auto" w:fill="BFBFBF" w:themeFill="background1" w:themeFillShade="BF"/>
            <w:vAlign w:val="center"/>
            <w:hideMark/>
          </w:tcPr>
          <w:p w:rsidR="00E565B4" w:rsidRPr="00E565B4" w:rsidRDefault="00E565B4" w:rsidP="00387C9F">
            <w:pPr>
              <w:jc w:val="left"/>
              <w:rPr>
                <w:rFonts w:eastAsia="Times New Roman" w:cs="Arial"/>
                <w:b/>
                <w:bCs/>
                <w:sz w:val="16"/>
                <w:szCs w:val="16"/>
                <w:lang w:eastAsia="es-MX"/>
              </w:rPr>
            </w:pPr>
            <w:r w:rsidRPr="00E565B4">
              <w:rPr>
                <w:rFonts w:eastAsia="Times New Roman" w:cs="Arial"/>
                <w:b/>
                <w:bCs/>
                <w:sz w:val="16"/>
                <w:szCs w:val="16"/>
                <w:lang w:eastAsia="es-MX"/>
              </w:rPr>
              <w:t>FONDOS</w:t>
            </w:r>
          </w:p>
        </w:tc>
        <w:tc>
          <w:tcPr>
            <w:tcW w:w="318" w:type="pct"/>
            <w:tcBorders>
              <w:top w:val="single" w:sz="4" w:space="0" w:color="auto"/>
              <w:bottom w:val="single" w:sz="4" w:space="0" w:color="auto"/>
            </w:tcBorders>
            <w:shd w:val="clear" w:color="auto" w:fill="BFBFBF" w:themeFill="background1" w:themeFillShade="BF"/>
            <w:vAlign w:val="center"/>
            <w:hideMark/>
          </w:tcPr>
          <w:p w:rsidR="00E565B4" w:rsidRPr="00E565B4" w:rsidRDefault="00E565B4" w:rsidP="00387C9F">
            <w:pPr>
              <w:jc w:val="center"/>
              <w:rPr>
                <w:rFonts w:eastAsia="Times New Roman" w:cs="Arial"/>
                <w:b/>
                <w:bCs/>
                <w:sz w:val="16"/>
                <w:szCs w:val="16"/>
                <w:lang w:eastAsia="es-MX"/>
              </w:rPr>
            </w:pPr>
            <w:r w:rsidRPr="00E565B4">
              <w:rPr>
                <w:rFonts w:eastAsia="Times New Roman" w:cs="Arial"/>
                <w:b/>
                <w:bCs/>
                <w:sz w:val="16"/>
                <w:szCs w:val="16"/>
                <w:lang w:eastAsia="es-MX"/>
              </w:rPr>
              <w:t> </w:t>
            </w:r>
          </w:p>
        </w:tc>
        <w:tc>
          <w:tcPr>
            <w:tcW w:w="423" w:type="pct"/>
            <w:tcBorders>
              <w:top w:val="single" w:sz="4" w:space="0" w:color="auto"/>
              <w:bottom w:val="single" w:sz="4" w:space="0" w:color="auto"/>
            </w:tcBorders>
            <w:shd w:val="clear" w:color="auto" w:fill="BFBFBF" w:themeFill="background1" w:themeFillShade="BF"/>
            <w:vAlign w:val="center"/>
            <w:hideMark/>
          </w:tcPr>
          <w:p w:rsidR="00E565B4" w:rsidRPr="00E565B4" w:rsidRDefault="00E565B4" w:rsidP="00387C9F">
            <w:pPr>
              <w:jc w:val="center"/>
              <w:rPr>
                <w:rFonts w:eastAsia="Times New Roman" w:cs="Arial"/>
                <w:b/>
                <w:bCs/>
                <w:sz w:val="16"/>
                <w:szCs w:val="16"/>
                <w:lang w:eastAsia="es-MX"/>
              </w:rPr>
            </w:pPr>
            <w:r w:rsidRPr="00E565B4">
              <w:rPr>
                <w:rFonts w:eastAsia="Times New Roman" w:cs="Arial"/>
                <w:b/>
                <w:bCs/>
                <w:sz w:val="16"/>
                <w:szCs w:val="16"/>
                <w:lang w:eastAsia="es-MX"/>
              </w:rPr>
              <w:t> </w:t>
            </w:r>
          </w:p>
        </w:tc>
        <w:tc>
          <w:tcPr>
            <w:tcW w:w="358" w:type="pct"/>
            <w:tcBorders>
              <w:top w:val="single" w:sz="4" w:space="0" w:color="auto"/>
              <w:bottom w:val="single" w:sz="4" w:space="0" w:color="auto"/>
            </w:tcBorders>
            <w:shd w:val="clear" w:color="auto" w:fill="BFBFBF" w:themeFill="background1" w:themeFillShade="BF"/>
            <w:vAlign w:val="center"/>
            <w:hideMark/>
          </w:tcPr>
          <w:p w:rsidR="00E565B4" w:rsidRPr="00E565B4" w:rsidRDefault="00E565B4" w:rsidP="00387C9F">
            <w:pPr>
              <w:jc w:val="center"/>
              <w:rPr>
                <w:rFonts w:eastAsia="Times New Roman" w:cs="Arial"/>
                <w:b/>
                <w:bCs/>
                <w:sz w:val="16"/>
                <w:szCs w:val="16"/>
                <w:lang w:eastAsia="es-MX"/>
              </w:rPr>
            </w:pPr>
            <w:r w:rsidRPr="00E565B4">
              <w:rPr>
                <w:rFonts w:eastAsia="Times New Roman" w:cs="Arial"/>
                <w:b/>
                <w:bCs/>
                <w:sz w:val="16"/>
                <w:szCs w:val="16"/>
                <w:lang w:eastAsia="es-MX"/>
              </w:rPr>
              <w:t> </w:t>
            </w:r>
          </w:p>
        </w:tc>
        <w:tc>
          <w:tcPr>
            <w:tcW w:w="348" w:type="pct"/>
            <w:tcBorders>
              <w:top w:val="single" w:sz="4" w:space="0" w:color="auto"/>
              <w:bottom w:val="single" w:sz="4" w:space="0" w:color="auto"/>
            </w:tcBorders>
            <w:shd w:val="clear" w:color="auto" w:fill="BFBFBF" w:themeFill="background1" w:themeFillShade="BF"/>
            <w:vAlign w:val="bottom"/>
          </w:tcPr>
          <w:p w:rsidR="00E565B4" w:rsidRPr="00E565B4" w:rsidRDefault="00E565B4" w:rsidP="00387C9F">
            <w:pPr>
              <w:jc w:val="right"/>
              <w:rPr>
                <w:rFonts w:eastAsia="Times New Roman" w:cs="Arial"/>
                <w:b/>
                <w:bCs/>
                <w:sz w:val="16"/>
                <w:szCs w:val="16"/>
                <w:lang w:eastAsia="es-MX"/>
              </w:rPr>
            </w:pPr>
            <w:r w:rsidRPr="00E565B4">
              <w:rPr>
                <w:rFonts w:ascii="Calibri" w:hAnsi="Calibri" w:cs="Calibri"/>
                <w:sz w:val="16"/>
                <w:szCs w:val="16"/>
              </w:rPr>
              <w:t> </w:t>
            </w:r>
          </w:p>
        </w:tc>
        <w:tc>
          <w:tcPr>
            <w:tcW w:w="444" w:type="pct"/>
            <w:tcBorders>
              <w:top w:val="single" w:sz="4" w:space="0" w:color="auto"/>
              <w:bottom w:val="single" w:sz="4" w:space="0" w:color="auto"/>
            </w:tcBorders>
            <w:shd w:val="clear" w:color="auto" w:fill="BFBFBF" w:themeFill="background1" w:themeFillShade="BF"/>
            <w:vAlign w:val="center"/>
            <w:hideMark/>
          </w:tcPr>
          <w:p w:rsidR="00E565B4" w:rsidRPr="00E565B4" w:rsidRDefault="00E565B4" w:rsidP="00387C9F">
            <w:pPr>
              <w:jc w:val="center"/>
              <w:rPr>
                <w:rFonts w:eastAsia="Times New Roman" w:cs="Arial"/>
                <w:b/>
                <w:bCs/>
                <w:sz w:val="16"/>
                <w:szCs w:val="16"/>
                <w:lang w:eastAsia="es-MX"/>
              </w:rPr>
            </w:pPr>
          </w:p>
        </w:tc>
        <w:tc>
          <w:tcPr>
            <w:tcW w:w="359" w:type="pct"/>
            <w:tcBorders>
              <w:top w:val="single" w:sz="4" w:space="0" w:color="auto"/>
              <w:bottom w:val="single" w:sz="4" w:space="0" w:color="auto"/>
              <w:right w:val="single" w:sz="4" w:space="0" w:color="auto"/>
            </w:tcBorders>
            <w:shd w:val="clear" w:color="auto" w:fill="BFBFBF" w:themeFill="background1" w:themeFillShade="BF"/>
            <w:vAlign w:val="center"/>
            <w:hideMark/>
          </w:tcPr>
          <w:p w:rsidR="00E565B4" w:rsidRPr="00E565B4" w:rsidRDefault="00E565B4" w:rsidP="00387C9F">
            <w:pPr>
              <w:jc w:val="center"/>
              <w:rPr>
                <w:rFonts w:eastAsia="Times New Roman" w:cs="Arial"/>
                <w:b/>
                <w:bCs/>
                <w:sz w:val="16"/>
                <w:szCs w:val="16"/>
                <w:lang w:eastAsia="es-MX"/>
              </w:rPr>
            </w:pPr>
            <w:r w:rsidRPr="00E565B4">
              <w:rPr>
                <w:rFonts w:eastAsia="Times New Roman" w:cs="Arial"/>
                <w:b/>
                <w:bCs/>
                <w:sz w:val="16"/>
                <w:szCs w:val="16"/>
                <w:lang w:eastAsia="es-MX"/>
              </w:rPr>
              <w:t> </w:t>
            </w:r>
          </w:p>
        </w:tc>
        <w:tc>
          <w:tcPr>
            <w:tcW w:w="28" w:type="pct"/>
            <w:tcBorders>
              <w:left w:val="single" w:sz="4" w:space="0" w:color="auto"/>
            </w:tcBorders>
            <w:vAlign w:val="center"/>
            <w:hideMark/>
          </w:tcPr>
          <w:p w:rsidR="00E565B4" w:rsidRPr="00E565B4" w:rsidRDefault="00E565B4" w:rsidP="00387C9F">
            <w:pPr>
              <w:jc w:val="left"/>
              <w:rPr>
                <w:rFonts w:eastAsia="Times New Roman" w:cs="Arial"/>
                <w:sz w:val="16"/>
                <w:szCs w:val="16"/>
                <w:lang w:eastAsia="es-MX"/>
              </w:rPr>
            </w:pPr>
          </w:p>
        </w:tc>
      </w:tr>
      <w:tr w:rsidR="00E565B4" w:rsidRPr="00E565B4" w:rsidTr="00E565B4">
        <w:trPr>
          <w:gridAfter w:val="3"/>
          <w:trHeight w:val="20"/>
        </w:trPr>
        <w:tc>
          <w:tcPr>
            <w:tcW w:w="488"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E565B4" w:rsidRPr="00E565B4" w:rsidRDefault="00E565B4" w:rsidP="00387C9F">
            <w:pPr>
              <w:jc w:val="left"/>
              <w:rPr>
                <w:rFonts w:eastAsia="Times New Roman" w:cs="Arial"/>
                <w:b/>
                <w:bCs/>
                <w:sz w:val="16"/>
                <w:szCs w:val="16"/>
                <w:lang w:eastAsia="es-MX"/>
              </w:rPr>
            </w:pPr>
            <w:r w:rsidRPr="00E565B4">
              <w:rPr>
                <w:rFonts w:eastAsia="Times New Roman" w:cs="Arial"/>
                <w:b/>
                <w:bCs/>
                <w:sz w:val="16"/>
                <w:szCs w:val="16"/>
                <w:lang w:eastAsia="es-MX"/>
              </w:rPr>
              <w:t>FONDO PARA LA ATENCIÓN DE EMERGENCIAS Y DESASTRES DEL ESTADO DE YUCATÁN</w:t>
            </w:r>
          </w:p>
          <w:p w:rsidR="00E565B4" w:rsidRPr="00E565B4" w:rsidRDefault="00E565B4" w:rsidP="00387C9F">
            <w:pPr>
              <w:jc w:val="left"/>
              <w:rPr>
                <w:rFonts w:eastAsia="Times New Roman" w:cs="Arial"/>
                <w:b/>
                <w:bCs/>
                <w:sz w:val="16"/>
                <w:szCs w:val="16"/>
                <w:lang w:eastAsia="es-MX"/>
              </w:rPr>
            </w:pPr>
          </w:p>
        </w:tc>
        <w:tc>
          <w:tcPr>
            <w:tcW w:w="318" w:type="pct"/>
            <w:tcBorders>
              <w:top w:val="single" w:sz="4" w:space="0" w:color="auto"/>
              <w:left w:val="nil"/>
              <w:bottom w:val="single" w:sz="4" w:space="0" w:color="auto"/>
              <w:right w:val="single" w:sz="4" w:space="0" w:color="auto"/>
            </w:tcBorders>
            <w:shd w:val="clear" w:color="000000" w:fill="FFFFFF"/>
            <w:vAlign w:val="center"/>
            <w:hideMark/>
          </w:tcPr>
          <w:p w:rsidR="00E565B4" w:rsidRPr="00E565B4" w:rsidRDefault="00E565B4" w:rsidP="00387C9F">
            <w:pPr>
              <w:jc w:val="center"/>
              <w:rPr>
                <w:rFonts w:eastAsia="Times New Roman" w:cs="Arial"/>
                <w:b/>
                <w:bCs/>
                <w:sz w:val="16"/>
                <w:szCs w:val="16"/>
                <w:lang w:eastAsia="es-MX"/>
              </w:rPr>
            </w:pPr>
            <w:r w:rsidRPr="00E565B4">
              <w:rPr>
                <w:rFonts w:eastAsia="Times New Roman" w:cs="Arial"/>
                <w:b/>
                <w:bCs/>
                <w:sz w:val="16"/>
                <w:szCs w:val="16"/>
                <w:lang w:eastAsia="es-MX"/>
              </w:rPr>
              <w:t xml:space="preserve">F A E D </w:t>
            </w:r>
          </w:p>
        </w:tc>
        <w:tc>
          <w:tcPr>
            <w:tcW w:w="423" w:type="pct"/>
            <w:tcBorders>
              <w:top w:val="single" w:sz="4" w:space="0" w:color="auto"/>
              <w:left w:val="nil"/>
              <w:bottom w:val="single" w:sz="4" w:space="0" w:color="auto"/>
              <w:right w:val="single" w:sz="4" w:space="0" w:color="auto"/>
            </w:tcBorders>
            <w:shd w:val="clear" w:color="000000" w:fill="FFFFFF"/>
            <w:vAlign w:val="center"/>
            <w:hideMark/>
          </w:tcPr>
          <w:p w:rsidR="00E565B4" w:rsidRPr="00E565B4" w:rsidRDefault="00E565B4" w:rsidP="00387C9F">
            <w:pPr>
              <w:jc w:val="left"/>
              <w:rPr>
                <w:rFonts w:eastAsia="Times New Roman" w:cs="Arial"/>
                <w:b/>
                <w:bCs/>
                <w:color w:val="000000"/>
                <w:sz w:val="16"/>
                <w:szCs w:val="16"/>
                <w:lang w:eastAsia="es-MX"/>
              </w:rPr>
            </w:pPr>
            <w:r w:rsidRPr="00E565B4">
              <w:rPr>
                <w:rFonts w:eastAsia="Times New Roman" w:cs="Arial"/>
                <w:b/>
                <w:bCs/>
                <w:color w:val="000000"/>
                <w:sz w:val="16"/>
                <w:szCs w:val="16"/>
                <w:lang w:eastAsia="es-MX"/>
              </w:rPr>
              <w:t>BBVA BANCOMER</w:t>
            </w:r>
          </w:p>
        </w:tc>
        <w:tc>
          <w:tcPr>
            <w:tcW w:w="358" w:type="pct"/>
            <w:tcBorders>
              <w:top w:val="single" w:sz="4" w:space="0" w:color="auto"/>
              <w:left w:val="nil"/>
              <w:bottom w:val="single" w:sz="4" w:space="0" w:color="auto"/>
              <w:right w:val="single" w:sz="4" w:space="0" w:color="auto"/>
            </w:tcBorders>
            <w:shd w:val="clear" w:color="000000" w:fill="FFFFFF"/>
            <w:vAlign w:val="center"/>
            <w:hideMark/>
          </w:tcPr>
          <w:p w:rsidR="00E565B4" w:rsidRPr="00E565B4" w:rsidRDefault="00E565B4" w:rsidP="00387C9F">
            <w:pPr>
              <w:jc w:val="center"/>
              <w:rPr>
                <w:rFonts w:eastAsia="Times New Roman" w:cs="Arial"/>
                <w:b/>
                <w:bCs/>
                <w:color w:val="000000"/>
                <w:sz w:val="16"/>
                <w:szCs w:val="16"/>
                <w:lang w:eastAsia="es-MX"/>
              </w:rPr>
            </w:pPr>
            <w:r w:rsidRPr="00E565B4">
              <w:rPr>
                <w:rFonts w:eastAsia="Times New Roman" w:cs="Arial"/>
                <w:b/>
                <w:bCs/>
                <w:color w:val="000000"/>
                <w:sz w:val="16"/>
                <w:szCs w:val="16"/>
                <w:lang w:eastAsia="es-MX"/>
              </w:rPr>
              <w:t>F/70369-4</w:t>
            </w:r>
          </w:p>
        </w:tc>
        <w:tc>
          <w:tcPr>
            <w:tcW w:w="348" w:type="pct"/>
            <w:tcBorders>
              <w:top w:val="single" w:sz="4" w:space="0" w:color="auto"/>
              <w:left w:val="single" w:sz="4" w:space="0" w:color="auto"/>
              <w:bottom w:val="single" w:sz="4" w:space="0" w:color="auto"/>
              <w:right w:val="single" w:sz="4" w:space="0" w:color="auto"/>
            </w:tcBorders>
            <w:shd w:val="clear" w:color="auto" w:fill="auto"/>
            <w:vAlign w:val="center"/>
          </w:tcPr>
          <w:p w:rsidR="00E565B4" w:rsidRPr="00E565B4" w:rsidRDefault="003908C3" w:rsidP="00387C9F">
            <w:pPr>
              <w:jc w:val="center"/>
              <w:rPr>
                <w:rFonts w:eastAsia="Times New Roman" w:cs="Arial"/>
                <w:b/>
                <w:bCs/>
                <w:color w:val="000000"/>
                <w:sz w:val="16"/>
                <w:szCs w:val="16"/>
                <w:lang w:eastAsia="es-MX"/>
              </w:rPr>
            </w:pPr>
            <w:r>
              <w:rPr>
                <w:rFonts w:cs="Arial"/>
                <w:b/>
                <w:bCs/>
                <w:sz w:val="16"/>
                <w:szCs w:val="16"/>
              </w:rPr>
              <w:t xml:space="preserve"> </w:t>
            </w:r>
            <w:r w:rsidR="00E565B4" w:rsidRPr="00E565B4">
              <w:rPr>
                <w:rFonts w:cs="Arial"/>
                <w:b/>
                <w:bCs/>
                <w:sz w:val="16"/>
                <w:szCs w:val="16"/>
              </w:rPr>
              <w:t>20,562,498</w:t>
            </w:r>
          </w:p>
        </w:tc>
        <w:tc>
          <w:tcPr>
            <w:tcW w:w="444" w:type="pct"/>
            <w:tcBorders>
              <w:top w:val="single" w:sz="4" w:space="0" w:color="auto"/>
              <w:left w:val="nil"/>
              <w:bottom w:val="single" w:sz="4" w:space="0" w:color="auto"/>
              <w:right w:val="single" w:sz="4" w:space="0" w:color="auto"/>
            </w:tcBorders>
            <w:shd w:val="clear" w:color="auto" w:fill="auto"/>
            <w:vAlign w:val="center"/>
            <w:hideMark/>
          </w:tcPr>
          <w:p w:rsidR="00E565B4" w:rsidRPr="00E565B4" w:rsidRDefault="00E565B4" w:rsidP="00387C9F">
            <w:pPr>
              <w:jc w:val="center"/>
              <w:rPr>
                <w:rFonts w:eastAsia="Times New Roman" w:cs="Arial"/>
                <w:b/>
                <w:bCs/>
                <w:color w:val="000000"/>
                <w:sz w:val="16"/>
                <w:szCs w:val="16"/>
                <w:lang w:eastAsia="es-MX"/>
              </w:rPr>
            </w:pPr>
            <w:r w:rsidRPr="00E565B4">
              <w:rPr>
                <w:rFonts w:eastAsia="Times New Roman" w:cs="Arial"/>
                <w:b/>
                <w:bCs/>
                <w:color w:val="000000"/>
                <w:sz w:val="16"/>
                <w:szCs w:val="16"/>
                <w:lang w:eastAsia="es-MX"/>
              </w:rPr>
              <w:t>3,000,000</w:t>
            </w:r>
          </w:p>
        </w:tc>
        <w:tc>
          <w:tcPr>
            <w:tcW w:w="359" w:type="pct"/>
            <w:tcBorders>
              <w:top w:val="single" w:sz="4" w:space="0" w:color="auto"/>
              <w:left w:val="nil"/>
              <w:bottom w:val="single" w:sz="4" w:space="0" w:color="auto"/>
              <w:right w:val="single" w:sz="4" w:space="0" w:color="auto"/>
            </w:tcBorders>
            <w:shd w:val="clear" w:color="auto" w:fill="auto"/>
            <w:vAlign w:val="center"/>
            <w:hideMark/>
          </w:tcPr>
          <w:p w:rsidR="00E565B4" w:rsidRPr="00E565B4" w:rsidRDefault="00E565B4" w:rsidP="00387C9F">
            <w:pPr>
              <w:jc w:val="center"/>
              <w:rPr>
                <w:rFonts w:eastAsia="Times New Roman" w:cs="Arial"/>
                <w:b/>
                <w:bCs/>
                <w:sz w:val="16"/>
                <w:szCs w:val="16"/>
                <w:lang w:eastAsia="es-MX"/>
              </w:rPr>
            </w:pPr>
            <w:r w:rsidRPr="00E565B4">
              <w:rPr>
                <w:rFonts w:eastAsia="Times New Roman" w:cs="Arial"/>
                <w:b/>
                <w:bCs/>
                <w:sz w:val="16"/>
                <w:szCs w:val="16"/>
                <w:lang w:eastAsia="es-MX"/>
              </w:rPr>
              <w:t>SGG-06399-AP</w:t>
            </w:r>
          </w:p>
        </w:tc>
        <w:tc>
          <w:tcPr>
            <w:tcW w:w="28" w:type="pct"/>
            <w:vAlign w:val="center"/>
            <w:hideMark/>
          </w:tcPr>
          <w:p w:rsidR="00E565B4" w:rsidRPr="00E565B4" w:rsidRDefault="00E565B4" w:rsidP="00387C9F">
            <w:pPr>
              <w:jc w:val="left"/>
              <w:rPr>
                <w:rFonts w:eastAsia="Times New Roman" w:cs="Arial"/>
                <w:sz w:val="16"/>
                <w:szCs w:val="16"/>
                <w:lang w:eastAsia="es-MX"/>
              </w:rPr>
            </w:pPr>
          </w:p>
        </w:tc>
      </w:tr>
      <w:tr w:rsidR="00E565B4" w:rsidRPr="00E565B4" w:rsidTr="00E565B4">
        <w:trPr>
          <w:trHeight w:val="20"/>
        </w:trPr>
        <w:tc>
          <w:tcPr>
            <w:tcW w:w="2737" w:type="pct"/>
            <w:gridSpan w:val="7"/>
            <w:tcBorders>
              <w:top w:val="single" w:sz="4" w:space="0" w:color="auto"/>
              <w:left w:val="single" w:sz="4" w:space="0" w:color="auto"/>
              <w:bottom w:val="single" w:sz="4" w:space="0" w:color="auto"/>
              <w:right w:val="single" w:sz="4" w:space="0" w:color="auto"/>
            </w:tcBorders>
            <w:shd w:val="clear" w:color="auto" w:fill="757575"/>
            <w:vAlign w:val="center"/>
          </w:tcPr>
          <w:p w:rsidR="00E565B4" w:rsidRPr="00E565B4" w:rsidRDefault="00E565B4" w:rsidP="00387C9F">
            <w:pPr>
              <w:jc w:val="center"/>
              <w:rPr>
                <w:rFonts w:eastAsia="Times New Roman" w:cs="Arial"/>
                <w:b/>
                <w:bCs/>
                <w:color w:val="FFFFFF"/>
                <w:sz w:val="16"/>
                <w:szCs w:val="16"/>
                <w:lang w:eastAsia="es-MX"/>
              </w:rPr>
            </w:pPr>
            <w:r w:rsidRPr="00E565B4">
              <w:rPr>
                <w:rFonts w:eastAsia="Times New Roman" w:cs="Arial"/>
                <w:b/>
                <w:bCs/>
                <w:color w:val="FFFFFF"/>
                <w:sz w:val="16"/>
                <w:szCs w:val="16"/>
                <w:lang w:eastAsia="es-MX"/>
              </w:rPr>
              <w:t>SECRETARÍA DE DESARROLLO SUSTENTABLE</w:t>
            </w:r>
          </w:p>
        </w:tc>
        <w:tc>
          <w:tcPr>
            <w:tcW w:w="28" w:type="pct"/>
            <w:vAlign w:val="center"/>
            <w:hideMark/>
          </w:tcPr>
          <w:p w:rsidR="00E565B4" w:rsidRPr="00E565B4" w:rsidRDefault="00E565B4" w:rsidP="00387C9F">
            <w:pPr>
              <w:jc w:val="left"/>
              <w:rPr>
                <w:rFonts w:eastAsia="Times New Roman" w:cs="Arial"/>
                <w:sz w:val="16"/>
                <w:szCs w:val="16"/>
                <w:lang w:eastAsia="es-MX"/>
              </w:rPr>
            </w:pPr>
          </w:p>
        </w:tc>
        <w:tc>
          <w:tcPr>
            <w:tcW w:w="0" w:type="auto"/>
          </w:tcPr>
          <w:p w:rsidR="00E565B4" w:rsidRPr="00E565B4" w:rsidRDefault="00E565B4" w:rsidP="00387C9F">
            <w:pPr>
              <w:jc w:val="left"/>
              <w:rPr>
                <w:sz w:val="16"/>
                <w:szCs w:val="16"/>
              </w:rPr>
            </w:pPr>
          </w:p>
        </w:tc>
        <w:tc>
          <w:tcPr>
            <w:tcW w:w="0" w:type="auto"/>
          </w:tcPr>
          <w:p w:rsidR="00E565B4" w:rsidRPr="00E565B4" w:rsidRDefault="00E565B4" w:rsidP="00387C9F">
            <w:pPr>
              <w:jc w:val="left"/>
              <w:rPr>
                <w:sz w:val="16"/>
                <w:szCs w:val="16"/>
              </w:rPr>
            </w:pPr>
          </w:p>
        </w:tc>
        <w:tc>
          <w:tcPr>
            <w:tcW w:w="0" w:type="auto"/>
            <w:tcBorders>
              <w:top w:val="nil"/>
              <w:left w:val="single" w:sz="4" w:space="0" w:color="auto"/>
              <w:bottom w:val="single" w:sz="4" w:space="0" w:color="auto"/>
              <w:right w:val="single" w:sz="4" w:space="0" w:color="auto"/>
            </w:tcBorders>
            <w:shd w:val="clear" w:color="000000" w:fill="2F75B5"/>
            <w:vAlign w:val="bottom"/>
          </w:tcPr>
          <w:p w:rsidR="00E565B4" w:rsidRPr="00E565B4" w:rsidRDefault="00E565B4" w:rsidP="00387C9F">
            <w:pPr>
              <w:jc w:val="left"/>
              <w:rPr>
                <w:sz w:val="16"/>
                <w:szCs w:val="16"/>
              </w:rPr>
            </w:pPr>
            <w:r w:rsidRPr="00E565B4">
              <w:rPr>
                <w:rFonts w:ascii="Calibri" w:hAnsi="Calibri" w:cs="Calibri"/>
                <w:color w:val="000000"/>
                <w:sz w:val="16"/>
                <w:szCs w:val="16"/>
              </w:rPr>
              <w:t> </w:t>
            </w:r>
          </w:p>
        </w:tc>
      </w:tr>
      <w:tr w:rsidR="00E565B4" w:rsidRPr="00E565B4" w:rsidTr="00E565B4">
        <w:trPr>
          <w:gridAfter w:val="3"/>
          <w:trHeight w:val="20"/>
        </w:trPr>
        <w:tc>
          <w:tcPr>
            <w:tcW w:w="488" w:type="pct"/>
            <w:tcBorders>
              <w:top w:val="nil"/>
              <w:left w:val="single" w:sz="4" w:space="0" w:color="auto"/>
              <w:bottom w:val="single" w:sz="4" w:space="0" w:color="auto"/>
              <w:right w:val="single" w:sz="4" w:space="0" w:color="auto"/>
            </w:tcBorders>
            <w:shd w:val="clear" w:color="000000" w:fill="FFFFFF"/>
            <w:vAlign w:val="center"/>
            <w:hideMark/>
          </w:tcPr>
          <w:p w:rsidR="00E565B4" w:rsidRPr="00E565B4" w:rsidRDefault="00E565B4" w:rsidP="00387C9F">
            <w:pPr>
              <w:jc w:val="left"/>
              <w:rPr>
                <w:rFonts w:eastAsia="Times New Roman" w:cs="Arial"/>
                <w:b/>
                <w:bCs/>
                <w:sz w:val="16"/>
                <w:szCs w:val="16"/>
                <w:lang w:eastAsia="es-MX"/>
              </w:rPr>
            </w:pPr>
            <w:r w:rsidRPr="00E565B4">
              <w:rPr>
                <w:rFonts w:eastAsia="Times New Roman" w:cs="Arial"/>
                <w:b/>
                <w:bCs/>
                <w:sz w:val="16"/>
                <w:szCs w:val="16"/>
                <w:lang w:eastAsia="es-MX"/>
              </w:rPr>
              <w:t xml:space="preserve">FIDEICOMISO AMBIENTAL DEL ESTADO DE YUCATÁN </w:t>
            </w:r>
          </w:p>
        </w:tc>
        <w:tc>
          <w:tcPr>
            <w:tcW w:w="318" w:type="pct"/>
            <w:tcBorders>
              <w:top w:val="nil"/>
              <w:left w:val="nil"/>
              <w:bottom w:val="single" w:sz="4" w:space="0" w:color="auto"/>
              <w:right w:val="single" w:sz="4" w:space="0" w:color="auto"/>
            </w:tcBorders>
            <w:shd w:val="clear" w:color="000000" w:fill="FFFFFF"/>
            <w:vAlign w:val="center"/>
            <w:hideMark/>
          </w:tcPr>
          <w:p w:rsidR="00E565B4" w:rsidRPr="00E565B4" w:rsidRDefault="00E565B4" w:rsidP="00387C9F">
            <w:pPr>
              <w:jc w:val="center"/>
              <w:rPr>
                <w:rFonts w:eastAsia="Times New Roman" w:cs="Arial"/>
                <w:b/>
                <w:bCs/>
                <w:sz w:val="16"/>
                <w:szCs w:val="16"/>
                <w:lang w:eastAsia="es-MX"/>
              </w:rPr>
            </w:pPr>
            <w:r w:rsidRPr="00E565B4">
              <w:rPr>
                <w:rFonts w:eastAsia="Times New Roman" w:cs="Arial"/>
                <w:b/>
                <w:bCs/>
                <w:sz w:val="16"/>
                <w:szCs w:val="16"/>
                <w:lang w:eastAsia="es-MX"/>
              </w:rPr>
              <w:t>FIAMBIYUC</w:t>
            </w:r>
          </w:p>
        </w:tc>
        <w:tc>
          <w:tcPr>
            <w:tcW w:w="423" w:type="pct"/>
            <w:tcBorders>
              <w:top w:val="nil"/>
              <w:left w:val="nil"/>
              <w:bottom w:val="single" w:sz="4" w:space="0" w:color="auto"/>
              <w:right w:val="single" w:sz="4" w:space="0" w:color="auto"/>
            </w:tcBorders>
            <w:shd w:val="clear" w:color="000000" w:fill="FFFFFF"/>
            <w:vAlign w:val="center"/>
            <w:hideMark/>
          </w:tcPr>
          <w:p w:rsidR="00E565B4" w:rsidRPr="00E565B4" w:rsidRDefault="00E565B4" w:rsidP="00387C9F">
            <w:pPr>
              <w:jc w:val="center"/>
              <w:rPr>
                <w:rFonts w:eastAsia="Times New Roman" w:cs="Arial"/>
                <w:b/>
                <w:bCs/>
                <w:sz w:val="16"/>
                <w:szCs w:val="16"/>
                <w:lang w:eastAsia="es-MX"/>
              </w:rPr>
            </w:pPr>
            <w:r w:rsidRPr="00E565B4">
              <w:rPr>
                <w:rFonts w:eastAsia="Times New Roman" w:cs="Arial"/>
                <w:b/>
                <w:bCs/>
                <w:sz w:val="16"/>
                <w:szCs w:val="16"/>
                <w:lang w:eastAsia="es-MX"/>
              </w:rPr>
              <w:t>FINANCIERA NACIONAL DE DESARROLLO AGROPECUARIO, RURAL, FORESTAL Y PESQUERA (ANTES FINANCIERA RURAL)</w:t>
            </w:r>
          </w:p>
        </w:tc>
        <w:tc>
          <w:tcPr>
            <w:tcW w:w="358" w:type="pct"/>
            <w:tcBorders>
              <w:top w:val="nil"/>
              <w:left w:val="nil"/>
              <w:bottom w:val="single" w:sz="4" w:space="0" w:color="auto"/>
              <w:right w:val="single" w:sz="4" w:space="0" w:color="auto"/>
            </w:tcBorders>
            <w:shd w:val="clear" w:color="000000" w:fill="FFFFFF"/>
            <w:vAlign w:val="center"/>
            <w:hideMark/>
          </w:tcPr>
          <w:p w:rsidR="00E565B4" w:rsidRPr="00E565B4" w:rsidRDefault="00E565B4" w:rsidP="00387C9F">
            <w:pPr>
              <w:jc w:val="center"/>
              <w:rPr>
                <w:rFonts w:eastAsia="Times New Roman" w:cs="Arial"/>
                <w:b/>
                <w:bCs/>
                <w:color w:val="000000"/>
                <w:sz w:val="16"/>
                <w:szCs w:val="16"/>
                <w:lang w:eastAsia="es-MX"/>
              </w:rPr>
            </w:pPr>
            <w:r w:rsidRPr="00E565B4">
              <w:rPr>
                <w:rFonts w:eastAsia="Times New Roman" w:cs="Arial"/>
                <w:b/>
                <w:bCs/>
                <w:color w:val="000000"/>
                <w:sz w:val="16"/>
                <w:szCs w:val="16"/>
                <w:lang w:eastAsia="es-MX"/>
              </w:rPr>
              <w:t>6231014144</w:t>
            </w:r>
          </w:p>
        </w:tc>
        <w:tc>
          <w:tcPr>
            <w:tcW w:w="348" w:type="pct"/>
            <w:tcBorders>
              <w:top w:val="nil"/>
              <w:left w:val="single" w:sz="4" w:space="0" w:color="auto"/>
              <w:bottom w:val="single" w:sz="4" w:space="0" w:color="auto"/>
              <w:right w:val="single" w:sz="4" w:space="0" w:color="auto"/>
            </w:tcBorders>
            <w:shd w:val="clear" w:color="auto" w:fill="auto"/>
            <w:vAlign w:val="center"/>
          </w:tcPr>
          <w:p w:rsidR="00E565B4" w:rsidRPr="00E565B4" w:rsidRDefault="003908C3" w:rsidP="00387C9F">
            <w:pPr>
              <w:jc w:val="center"/>
              <w:rPr>
                <w:rFonts w:eastAsia="Times New Roman" w:cs="Arial"/>
                <w:b/>
                <w:bCs/>
                <w:color w:val="000000"/>
                <w:sz w:val="16"/>
                <w:szCs w:val="16"/>
                <w:lang w:eastAsia="es-MX"/>
              </w:rPr>
            </w:pPr>
            <w:r>
              <w:rPr>
                <w:rFonts w:cs="Arial"/>
                <w:b/>
                <w:bCs/>
                <w:sz w:val="16"/>
                <w:szCs w:val="16"/>
              </w:rPr>
              <w:t xml:space="preserve"> </w:t>
            </w:r>
            <w:r w:rsidR="00E565B4" w:rsidRPr="00E565B4">
              <w:rPr>
                <w:rFonts w:cs="Arial"/>
                <w:b/>
                <w:bCs/>
                <w:sz w:val="16"/>
                <w:szCs w:val="16"/>
              </w:rPr>
              <w:t>1,967,58</w:t>
            </w:r>
            <w:r w:rsidR="00E565B4">
              <w:rPr>
                <w:rFonts w:cs="Arial"/>
                <w:b/>
                <w:bCs/>
                <w:sz w:val="16"/>
                <w:szCs w:val="16"/>
              </w:rPr>
              <w:t>3</w:t>
            </w:r>
          </w:p>
        </w:tc>
        <w:tc>
          <w:tcPr>
            <w:tcW w:w="444" w:type="pct"/>
            <w:tcBorders>
              <w:top w:val="nil"/>
              <w:left w:val="nil"/>
              <w:bottom w:val="single" w:sz="4" w:space="0" w:color="auto"/>
              <w:right w:val="single" w:sz="4" w:space="0" w:color="auto"/>
            </w:tcBorders>
            <w:shd w:val="clear" w:color="auto" w:fill="auto"/>
            <w:vAlign w:val="center"/>
            <w:hideMark/>
          </w:tcPr>
          <w:p w:rsidR="00E565B4" w:rsidRPr="00E565B4" w:rsidRDefault="00E565B4" w:rsidP="00387C9F">
            <w:pPr>
              <w:jc w:val="center"/>
              <w:rPr>
                <w:rFonts w:eastAsia="Times New Roman" w:cs="Arial"/>
                <w:b/>
                <w:bCs/>
                <w:color w:val="000000"/>
                <w:sz w:val="16"/>
                <w:szCs w:val="16"/>
                <w:lang w:eastAsia="es-MX"/>
              </w:rPr>
            </w:pPr>
            <w:r w:rsidRPr="00E565B4">
              <w:rPr>
                <w:rFonts w:eastAsia="Times New Roman" w:cs="Arial"/>
                <w:b/>
                <w:bCs/>
                <w:color w:val="000000"/>
                <w:sz w:val="16"/>
                <w:szCs w:val="16"/>
                <w:lang w:eastAsia="es-MX"/>
              </w:rPr>
              <w:t>500,000</w:t>
            </w:r>
          </w:p>
        </w:tc>
        <w:tc>
          <w:tcPr>
            <w:tcW w:w="359" w:type="pct"/>
            <w:tcBorders>
              <w:top w:val="nil"/>
              <w:left w:val="nil"/>
              <w:bottom w:val="single" w:sz="4" w:space="0" w:color="auto"/>
              <w:right w:val="single" w:sz="4" w:space="0" w:color="auto"/>
            </w:tcBorders>
            <w:shd w:val="clear" w:color="auto" w:fill="auto"/>
            <w:vAlign w:val="center"/>
            <w:hideMark/>
          </w:tcPr>
          <w:p w:rsidR="00E565B4" w:rsidRPr="00E565B4" w:rsidRDefault="00E565B4" w:rsidP="00387C9F">
            <w:pPr>
              <w:jc w:val="center"/>
              <w:rPr>
                <w:rFonts w:eastAsia="Times New Roman" w:cs="Arial"/>
                <w:b/>
                <w:bCs/>
                <w:sz w:val="16"/>
                <w:szCs w:val="16"/>
                <w:lang w:eastAsia="es-MX"/>
              </w:rPr>
            </w:pPr>
            <w:r w:rsidRPr="00E565B4">
              <w:rPr>
                <w:rFonts w:eastAsia="Times New Roman" w:cs="Arial"/>
                <w:b/>
                <w:bCs/>
                <w:sz w:val="16"/>
                <w:szCs w:val="16"/>
                <w:lang w:eastAsia="es-MX"/>
              </w:rPr>
              <w:t>20425</w:t>
            </w:r>
          </w:p>
        </w:tc>
        <w:tc>
          <w:tcPr>
            <w:tcW w:w="28" w:type="pct"/>
            <w:vAlign w:val="center"/>
            <w:hideMark/>
          </w:tcPr>
          <w:p w:rsidR="00E565B4" w:rsidRPr="00E565B4" w:rsidRDefault="00E565B4" w:rsidP="00387C9F">
            <w:pPr>
              <w:jc w:val="left"/>
              <w:rPr>
                <w:rFonts w:eastAsia="Times New Roman" w:cs="Arial"/>
                <w:sz w:val="16"/>
                <w:szCs w:val="16"/>
                <w:lang w:eastAsia="es-MX"/>
              </w:rPr>
            </w:pPr>
          </w:p>
        </w:tc>
      </w:tr>
      <w:tr w:rsidR="00E565B4" w:rsidRPr="00E565B4" w:rsidTr="00E565B4">
        <w:trPr>
          <w:gridAfter w:val="3"/>
          <w:trHeight w:val="20"/>
        </w:trPr>
        <w:tc>
          <w:tcPr>
            <w:tcW w:w="488" w:type="pct"/>
            <w:tcBorders>
              <w:top w:val="nil"/>
              <w:left w:val="single" w:sz="4" w:space="0" w:color="auto"/>
              <w:bottom w:val="single" w:sz="4" w:space="0" w:color="auto"/>
              <w:right w:val="single" w:sz="4" w:space="0" w:color="auto"/>
            </w:tcBorders>
            <w:shd w:val="clear" w:color="000000" w:fill="FFFFFF"/>
            <w:vAlign w:val="center"/>
            <w:hideMark/>
          </w:tcPr>
          <w:p w:rsidR="00E565B4" w:rsidRPr="00E565B4" w:rsidRDefault="00E565B4" w:rsidP="00387C9F">
            <w:pPr>
              <w:jc w:val="left"/>
              <w:rPr>
                <w:rFonts w:eastAsia="Times New Roman" w:cs="Arial"/>
                <w:b/>
                <w:bCs/>
                <w:sz w:val="16"/>
                <w:szCs w:val="16"/>
                <w:lang w:eastAsia="es-MX"/>
              </w:rPr>
            </w:pPr>
            <w:r w:rsidRPr="00E565B4">
              <w:rPr>
                <w:rFonts w:eastAsia="Times New Roman" w:cs="Arial"/>
                <w:b/>
                <w:bCs/>
                <w:sz w:val="16"/>
                <w:szCs w:val="16"/>
                <w:lang w:eastAsia="es-MX"/>
              </w:rPr>
              <w:t>FONDO METROPOLITANO DE YUCATÁN</w:t>
            </w:r>
          </w:p>
        </w:tc>
        <w:tc>
          <w:tcPr>
            <w:tcW w:w="318" w:type="pct"/>
            <w:tcBorders>
              <w:top w:val="nil"/>
              <w:left w:val="nil"/>
              <w:bottom w:val="single" w:sz="4" w:space="0" w:color="auto"/>
              <w:right w:val="single" w:sz="4" w:space="0" w:color="auto"/>
            </w:tcBorders>
            <w:shd w:val="clear" w:color="000000" w:fill="FFFFFF"/>
            <w:vAlign w:val="center"/>
            <w:hideMark/>
          </w:tcPr>
          <w:p w:rsidR="00E565B4" w:rsidRPr="00E565B4" w:rsidRDefault="00E565B4" w:rsidP="00387C9F">
            <w:pPr>
              <w:jc w:val="center"/>
              <w:rPr>
                <w:rFonts w:eastAsia="Times New Roman" w:cs="Arial"/>
                <w:b/>
                <w:bCs/>
                <w:sz w:val="16"/>
                <w:szCs w:val="16"/>
                <w:lang w:eastAsia="es-MX"/>
              </w:rPr>
            </w:pPr>
            <w:r w:rsidRPr="00E565B4">
              <w:rPr>
                <w:rFonts w:eastAsia="Times New Roman" w:cs="Arial"/>
                <w:b/>
                <w:bCs/>
                <w:sz w:val="16"/>
                <w:szCs w:val="16"/>
                <w:lang w:eastAsia="es-MX"/>
              </w:rPr>
              <w:t>FONMETRO</w:t>
            </w:r>
          </w:p>
        </w:tc>
        <w:tc>
          <w:tcPr>
            <w:tcW w:w="423" w:type="pct"/>
            <w:tcBorders>
              <w:top w:val="nil"/>
              <w:left w:val="nil"/>
              <w:bottom w:val="single" w:sz="4" w:space="0" w:color="auto"/>
              <w:right w:val="single" w:sz="4" w:space="0" w:color="auto"/>
            </w:tcBorders>
            <w:shd w:val="clear" w:color="000000" w:fill="FFFFFF"/>
            <w:vAlign w:val="center"/>
            <w:hideMark/>
          </w:tcPr>
          <w:p w:rsidR="00E565B4" w:rsidRPr="00E565B4" w:rsidRDefault="00E565B4" w:rsidP="00387C9F">
            <w:pPr>
              <w:jc w:val="center"/>
              <w:rPr>
                <w:rFonts w:eastAsia="Times New Roman" w:cs="Arial"/>
                <w:b/>
                <w:bCs/>
                <w:sz w:val="16"/>
                <w:szCs w:val="16"/>
                <w:lang w:eastAsia="es-MX"/>
              </w:rPr>
            </w:pPr>
            <w:r w:rsidRPr="00E565B4">
              <w:rPr>
                <w:rFonts w:eastAsia="Times New Roman" w:cs="Arial"/>
                <w:b/>
                <w:bCs/>
                <w:sz w:val="16"/>
                <w:szCs w:val="16"/>
                <w:lang w:eastAsia="es-MX"/>
              </w:rPr>
              <w:t xml:space="preserve">BANOBRAS </w:t>
            </w:r>
          </w:p>
        </w:tc>
        <w:tc>
          <w:tcPr>
            <w:tcW w:w="358" w:type="pct"/>
            <w:tcBorders>
              <w:top w:val="nil"/>
              <w:left w:val="nil"/>
              <w:bottom w:val="single" w:sz="4" w:space="0" w:color="auto"/>
              <w:right w:val="single" w:sz="4" w:space="0" w:color="auto"/>
            </w:tcBorders>
            <w:shd w:val="clear" w:color="000000" w:fill="FFFFFF"/>
            <w:vAlign w:val="center"/>
            <w:hideMark/>
          </w:tcPr>
          <w:p w:rsidR="00E565B4" w:rsidRPr="00E565B4" w:rsidRDefault="00E565B4" w:rsidP="00387C9F">
            <w:pPr>
              <w:jc w:val="center"/>
              <w:rPr>
                <w:rFonts w:eastAsia="Times New Roman" w:cs="Arial"/>
                <w:b/>
                <w:bCs/>
                <w:color w:val="000000"/>
                <w:sz w:val="16"/>
                <w:szCs w:val="16"/>
                <w:lang w:eastAsia="es-MX"/>
              </w:rPr>
            </w:pPr>
            <w:r w:rsidRPr="00E565B4">
              <w:rPr>
                <w:rFonts w:eastAsia="Times New Roman" w:cs="Arial"/>
                <w:b/>
                <w:bCs/>
                <w:color w:val="000000"/>
                <w:sz w:val="16"/>
                <w:szCs w:val="16"/>
                <w:lang w:eastAsia="es-MX"/>
              </w:rPr>
              <w:t>2143</w:t>
            </w:r>
          </w:p>
        </w:tc>
        <w:tc>
          <w:tcPr>
            <w:tcW w:w="348" w:type="pct"/>
            <w:tcBorders>
              <w:top w:val="nil"/>
              <w:left w:val="single" w:sz="4" w:space="0" w:color="auto"/>
              <w:bottom w:val="single" w:sz="4" w:space="0" w:color="auto"/>
              <w:right w:val="single" w:sz="4" w:space="0" w:color="auto"/>
            </w:tcBorders>
            <w:shd w:val="clear" w:color="auto" w:fill="auto"/>
            <w:vAlign w:val="center"/>
          </w:tcPr>
          <w:p w:rsidR="00E565B4" w:rsidRPr="00E565B4" w:rsidRDefault="003908C3" w:rsidP="00387C9F">
            <w:pPr>
              <w:jc w:val="center"/>
              <w:rPr>
                <w:rFonts w:eastAsia="Times New Roman" w:cs="Arial"/>
                <w:b/>
                <w:bCs/>
                <w:color w:val="000000"/>
                <w:sz w:val="16"/>
                <w:szCs w:val="16"/>
                <w:lang w:eastAsia="es-MX"/>
              </w:rPr>
            </w:pPr>
            <w:r>
              <w:rPr>
                <w:rFonts w:cs="Arial"/>
                <w:b/>
                <w:bCs/>
                <w:sz w:val="16"/>
                <w:szCs w:val="16"/>
              </w:rPr>
              <w:t xml:space="preserve"> </w:t>
            </w:r>
            <w:r w:rsidR="00E565B4" w:rsidRPr="00E565B4">
              <w:rPr>
                <w:rFonts w:cs="Arial"/>
                <w:b/>
                <w:bCs/>
                <w:sz w:val="16"/>
                <w:szCs w:val="16"/>
              </w:rPr>
              <w:t>4,770,185</w:t>
            </w:r>
          </w:p>
        </w:tc>
        <w:tc>
          <w:tcPr>
            <w:tcW w:w="444" w:type="pct"/>
            <w:tcBorders>
              <w:top w:val="nil"/>
              <w:left w:val="nil"/>
              <w:bottom w:val="single" w:sz="4" w:space="0" w:color="auto"/>
              <w:right w:val="single" w:sz="4" w:space="0" w:color="auto"/>
            </w:tcBorders>
            <w:shd w:val="clear" w:color="auto" w:fill="auto"/>
            <w:vAlign w:val="center"/>
            <w:hideMark/>
          </w:tcPr>
          <w:p w:rsidR="00E565B4" w:rsidRPr="00E565B4" w:rsidRDefault="00E565B4" w:rsidP="00387C9F">
            <w:pPr>
              <w:jc w:val="center"/>
              <w:rPr>
                <w:rFonts w:eastAsia="Times New Roman" w:cs="Arial"/>
                <w:b/>
                <w:bCs/>
                <w:color w:val="000000"/>
                <w:sz w:val="16"/>
                <w:szCs w:val="16"/>
                <w:lang w:eastAsia="es-MX"/>
              </w:rPr>
            </w:pPr>
            <w:r w:rsidRPr="00E565B4">
              <w:rPr>
                <w:rFonts w:eastAsia="Times New Roman" w:cs="Arial"/>
                <w:b/>
                <w:bCs/>
                <w:color w:val="000000"/>
                <w:sz w:val="16"/>
                <w:szCs w:val="16"/>
                <w:lang w:eastAsia="es-MX"/>
              </w:rPr>
              <w:t>0</w:t>
            </w:r>
          </w:p>
        </w:tc>
        <w:tc>
          <w:tcPr>
            <w:tcW w:w="359" w:type="pct"/>
            <w:tcBorders>
              <w:top w:val="nil"/>
              <w:left w:val="nil"/>
              <w:bottom w:val="single" w:sz="4" w:space="0" w:color="auto"/>
              <w:right w:val="single" w:sz="4" w:space="0" w:color="auto"/>
            </w:tcBorders>
            <w:shd w:val="clear" w:color="000000" w:fill="FFFFFF"/>
            <w:vAlign w:val="center"/>
            <w:hideMark/>
          </w:tcPr>
          <w:p w:rsidR="00E565B4" w:rsidRPr="00E565B4" w:rsidRDefault="00E565B4" w:rsidP="00387C9F">
            <w:pPr>
              <w:jc w:val="center"/>
              <w:rPr>
                <w:rFonts w:eastAsia="Times New Roman" w:cs="Arial"/>
                <w:b/>
                <w:bCs/>
                <w:sz w:val="16"/>
                <w:szCs w:val="16"/>
                <w:lang w:eastAsia="es-MX"/>
              </w:rPr>
            </w:pPr>
            <w:r w:rsidRPr="00E565B4">
              <w:rPr>
                <w:rFonts w:eastAsia="Times New Roman" w:cs="Arial"/>
                <w:b/>
                <w:bCs/>
                <w:sz w:val="16"/>
                <w:szCs w:val="16"/>
                <w:lang w:eastAsia="es-MX"/>
              </w:rPr>
              <w:t>NO TIENE</w:t>
            </w:r>
          </w:p>
        </w:tc>
        <w:tc>
          <w:tcPr>
            <w:tcW w:w="28" w:type="pct"/>
            <w:vAlign w:val="center"/>
            <w:hideMark/>
          </w:tcPr>
          <w:p w:rsidR="00E565B4" w:rsidRPr="00E565B4" w:rsidRDefault="00E565B4" w:rsidP="00387C9F">
            <w:pPr>
              <w:jc w:val="left"/>
              <w:rPr>
                <w:rFonts w:eastAsia="Times New Roman" w:cs="Arial"/>
                <w:sz w:val="16"/>
                <w:szCs w:val="16"/>
                <w:lang w:eastAsia="es-MX"/>
              </w:rPr>
            </w:pPr>
          </w:p>
        </w:tc>
      </w:tr>
      <w:tr w:rsidR="00E565B4" w:rsidRPr="00E565B4" w:rsidTr="00E565B4">
        <w:trPr>
          <w:trHeight w:val="20"/>
        </w:trPr>
        <w:tc>
          <w:tcPr>
            <w:tcW w:w="2737" w:type="pct"/>
            <w:gridSpan w:val="7"/>
            <w:tcBorders>
              <w:top w:val="single" w:sz="4" w:space="0" w:color="auto"/>
              <w:left w:val="single" w:sz="4" w:space="0" w:color="auto"/>
              <w:bottom w:val="single" w:sz="4" w:space="0" w:color="auto"/>
              <w:right w:val="single" w:sz="4" w:space="0" w:color="auto"/>
            </w:tcBorders>
            <w:shd w:val="clear" w:color="auto" w:fill="757575"/>
            <w:vAlign w:val="center"/>
          </w:tcPr>
          <w:p w:rsidR="00E565B4" w:rsidRPr="00E565B4" w:rsidRDefault="00E565B4" w:rsidP="00387C9F">
            <w:pPr>
              <w:jc w:val="center"/>
              <w:rPr>
                <w:rFonts w:eastAsia="Times New Roman" w:cs="Arial"/>
                <w:b/>
                <w:bCs/>
                <w:color w:val="FFFFFF"/>
                <w:sz w:val="16"/>
                <w:szCs w:val="16"/>
                <w:lang w:eastAsia="es-MX"/>
              </w:rPr>
            </w:pPr>
            <w:r w:rsidRPr="00E565B4">
              <w:rPr>
                <w:rFonts w:eastAsia="Times New Roman" w:cs="Arial"/>
                <w:b/>
                <w:bCs/>
                <w:color w:val="FFFFFF"/>
                <w:sz w:val="16"/>
                <w:szCs w:val="16"/>
                <w:lang w:eastAsia="es-MX"/>
              </w:rPr>
              <w:t>SECRETARÍA DE EDUCACIÓN PÚBLICA</w:t>
            </w:r>
          </w:p>
        </w:tc>
        <w:tc>
          <w:tcPr>
            <w:tcW w:w="28" w:type="pct"/>
            <w:vAlign w:val="center"/>
            <w:hideMark/>
          </w:tcPr>
          <w:p w:rsidR="00E565B4" w:rsidRPr="00E565B4" w:rsidRDefault="00E565B4" w:rsidP="00387C9F">
            <w:pPr>
              <w:jc w:val="left"/>
              <w:rPr>
                <w:rFonts w:eastAsia="Times New Roman" w:cs="Arial"/>
                <w:sz w:val="16"/>
                <w:szCs w:val="16"/>
                <w:lang w:eastAsia="es-MX"/>
              </w:rPr>
            </w:pPr>
          </w:p>
        </w:tc>
        <w:tc>
          <w:tcPr>
            <w:tcW w:w="0" w:type="auto"/>
          </w:tcPr>
          <w:p w:rsidR="00E565B4" w:rsidRPr="00E565B4" w:rsidRDefault="00E565B4" w:rsidP="00387C9F">
            <w:pPr>
              <w:jc w:val="left"/>
              <w:rPr>
                <w:sz w:val="16"/>
                <w:szCs w:val="16"/>
              </w:rPr>
            </w:pPr>
          </w:p>
        </w:tc>
        <w:tc>
          <w:tcPr>
            <w:tcW w:w="0" w:type="auto"/>
          </w:tcPr>
          <w:p w:rsidR="00E565B4" w:rsidRPr="00E565B4" w:rsidRDefault="00E565B4" w:rsidP="00387C9F">
            <w:pPr>
              <w:jc w:val="left"/>
              <w:rPr>
                <w:sz w:val="16"/>
                <w:szCs w:val="16"/>
              </w:rPr>
            </w:pPr>
          </w:p>
        </w:tc>
        <w:tc>
          <w:tcPr>
            <w:tcW w:w="0" w:type="auto"/>
            <w:tcBorders>
              <w:top w:val="nil"/>
              <w:left w:val="single" w:sz="4" w:space="0" w:color="auto"/>
              <w:bottom w:val="single" w:sz="4" w:space="0" w:color="auto"/>
              <w:right w:val="single" w:sz="4" w:space="0" w:color="auto"/>
            </w:tcBorders>
            <w:shd w:val="clear" w:color="000000" w:fill="2F75B5"/>
            <w:vAlign w:val="bottom"/>
          </w:tcPr>
          <w:p w:rsidR="00E565B4" w:rsidRPr="00E565B4" w:rsidRDefault="00E565B4" w:rsidP="00387C9F">
            <w:pPr>
              <w:jc w:val="left"/>
              <w:rPr>
                <w:sz w:val="16"/>
                <w:szCs w:val="16"/>
              </w:rPr>
            </w:pPr>
            <w:r w:rsidRPr="00E565B4">
              <w:rPr>
                <w:rFonts w:ascii="Calibri" w:hAnsi="Calibri" w:cs="Calibri"/>
                <w:color w:val="000000"/>
                <w:sz w:val="16"/>
                <w:szCs w:val="16"/>
              </w:rPr>
              <w:t> </w:t>
            </w:r>
          </w:p>
        </w:tc>
      </w:tr>
      <w:tr w:rsidR="00E565B4" w:rsidRPr="00E565B4" w:rsidTr="00E565B4">
        <w:trPr>
          <w:gridAfter w:val="3"/>
          <w:trHeight w:val="20"/>
        </w:trPr>
        <w:tc>
          <w:tcPr>
            <w:tcW w:w="488" w:type="pct"/>
            <w:tcBorders>
              <w:top w:val="single" w:sz="4" w:space="0" w:color="auto"/>
              <w:left w:val="single" w:sz="4" w:space="0" w:color="auto"/>
              <w:bottom w:val="single" w:sz="4" w:space="0" w:color="auto"/>
            </w:tcBorders>
            <w:shd w:val="clear" w:color="auto" w:fill="BFBFBF" w:themeFill="background1" w:themeFillShade="BF"/>
            <w:vAlign w:val="center"/>
            <w:hideMark/>
          </w:tcPr>
          <w:p w:rsidR="00E565B4" w:rsidRPr="00E565B4" w:rsidRDefault="00E565B4" w:rsidP="00387C9F">
            <w:pPr>
              <w:jc w:val="left"/>
              <w:rPr>
                <w:rFonts w:eastAsia="Times New Roman" w:cs="Arial"/>
                <w:b/>
                <w:bCs/>
                <w:sz w:val="16"/>
                <w:szCs w:val="16"/>
                <w:lang w:eastAsia="es-MX"/>
              </w:rPr>
            </w:pPr>
            <w:r w:rsidRPr="00E565B4">
              <w:rPr>
                <w:rFonts w:eastAsia="Times New Roman" w:cs="Arial"/>
                <w:b/>
                <w:bCs/>
                <w:sz w:val="16"/>
                <w:szCs w:val="16"/>
                <w:lang w:eastAsia="es-MX"/>
              </w:rPr>
              <w:t>FIDEICOMISOS SEGEY</w:t>
            </w:r>
          </w:p>
        </w:tc>
        <w:tc>
          <w:tcPr>
            <w:tcW w:w="318" w:type="pct"/>
            <w:tcBorders>
              <w:top w:val="single" w:sz="4" w:space="0" w:color="auto"/>
              <w:bottom w:val="single" w:sz="4" w:space="0" w:color="auto"/>
            </w:tcBorders>
            <w:shd w:val="clear" w:color="auto" w:fill="BFBFBF" w:themeFill="background1" w:themeFillShade="BF"/>
            <w:noWrap/>
            <w:vAlign w:val="bottom"/>
            <w:hideMark/>
          </w:tcPr>
          <w:p w:rsidR="00E565B4" w:rsidRPr="00E565B4" w:rsidRDefault="00E565B4" w:rsidP="00387C9F">
            <w:pPr>
              <w:jc w:val="left"/>
              <w:rPr>
                <w:rFonts w:eastAsia="Times New Roman" w:cs="Arial"/>
                <w:b/>
                <w:bCs/>
                <w:sz w:val="16"/>
                <w:szCs w:val="16"/>
                <w:lang w:eastAsia="es-MX"/>
              </w:rPr>
            </w:pPr>
            <w:r w:rsidRPr="00E565B4">
              <w:rPr>
                <w:rFonts w:eastAsia="Times New Roman" w:cs="Arial"/>
                <w:b/>
                <w:bCs/>
                <w:sz w:val="16"/>
                <w:szCs w:val="16"/>
                <w:lang w:eastAsia="es-MX"/>
              </w:rPr>
              <w:t> </w:t>
            </w:r>
          </w:p>
        </w:tc>
        <w:tc>
          <w:tcPr>
            <w:tcW w:w="423" w:type="pct"/>
            <w:tcBorders>
              <w:top w:val="single" w:sz="4" w:space="0" w:color="auto"/>
              <w:bottom w:val="single" w:sz="4" w:space="0" w:color="auto"/>
            </w:tcBorders>
            <w:shd w:val="clear" w:color="auto" w:fill="BFBFBF" w:themeFill="background1" w:themeFillShade="BF"/>
            <w:noWrap/>
            <w:vAlign w:val="bottom"/>
            <w:hideMark/>
          </w:tcPr>
          <w:p w:rsidR="00E565B4" w:rsidRPr="00E565B4" w:rsidRDefault="00E565B4" w:rsidP="00387C9F">
            <w:pPr>
              <w:jc w:val="left"/>
              <w:rPr>
                <w:rFonts w:eastAsia="Times New Roman" w:cs="Arial"/>
                <w:b/>
                <w:bCs/>
                <w:sz w:val="16"/>
                <w:szCs w:val="16"/>
                <w:lang w:eastAsia="es-MX"/>
              </w:rPr>
            </w:pPr>
            <w:r w:rsidRPr="00E565B4">
              <w:rPr>
                <w:rFonts w:eastAsia="Times New Roman" w:cs="Arial"/>
                <w:b/>
                <w:bCs/>
                <w:sz w:val="16"/>
                <w:szCs w:val="16"/>
                <w:lang w:eastAsia="es-MX"/>
              </w:rPr>
              <w:t> </w:t>
            </w:r>
          </w:p>
        </w:tc>
        <w:tc>
          <w:tcPr>
            <w:tcW w:w="358" w:type="pct"/>
            <w:tcBorders>
              <w:top w:val="single" w:sz="4" w:space="0" w:color="auto"/>
              <w:bottom w:val="single" w:sz="4" w:space="0" w:color="auto"/>
            </w:tcBorders>
            <w:shd w:val="clear" w:color="auto" w:fill="BFBFBF" w:themeFill="background1" w:themeFillShade="BF"/>
            <w:noWrap/>
            <w:vAlign w:val="bottom"/>
            <w:hideMark/>
          </w:tcPr>
          <w:p w:rsidR="00E565B4" w:rsidRPr="00E565B4" w:rsidRDefault="00E565B4" w:rsidP="00387C9F">
            <w:pPr>
              <w:jc w:val="center"/>
              <w:rPr>
                <w:rFonts w:eastAsia="Times New Roman" w:cs="Arial"/>
                <w:b/>
                <w:bCs/>
                <w:sz w:val="16"/>
                <w:szCs w:val="16"/>
                <w:lang w:eastAsia="es-MX"/>
              </w:rPr>
            </w:pPr>
            <w:r w:rsidRPr="00E565B4">
              <w:rPr>
                <w:rFonts w:eastAsia="Times New Roman" w:cs="Arial"/>
                <w:b/>
                <w:bCs/>
                <w:sz w:val="16"/>
                <w:szCs w:val="16"/>
                <w:lang w:eastAsia="es-MX"/>
              </w:rPr>
              <w:t> </w:t>
            </w:r>
          </w:p>
        </w:tc>
        <w:tc>
          <w:tcPr>
            <w:tcW w:w="348" w:type="pct"/>
            <w:tcBorders>
              <w:top w:val="single" w:sz="4" w:space="0" w:color="auto"/>
              <w:bottom w:val="single" w:sz="4" w:space="0" w:color="auto"/>
            </w:tcBorders>
            <w:shd w:val="clear" w:color="auto" w:fill="BFBFBF" w:themeFill="background1" w:themeFillShade="BF"/>
            <w:noWrap/>
            <w:vAlign w:val="bottom"/>
          </w:tcPr>
          <w:p w:rsidR="00E565B4" w:rsidRPr="00E565B4" w:rsidRDefault="00E565B4" w:rsidP="00387C9F">
            <w:pPr>
              <w:jc w:val="right"/>
              <w:rPr>
                <w:rFonts w:eastAsia="Times New Roman" w:cs="Arial"/>
                <w:b/>
                <w:bCs/>
                <w:sz w:val="16"/>
                <w:szCs w:val="16"/>
                <w:lang w:eastAsia="es-MX"/>
              </w:rPr>
            </w:pPr>
            <w:r w:rsidRPr="00E565B4">
              <w:rPr>
                <w:rFonts w:eastAsia="Times New Roman" w:cs="Arial"/>
                <w:b/>
                <w:bCs/>
                <w:sz w:val="16"/>
                <w:szCs w:val="16"/>
                <w:lang w:eastAsia="es-MX"/>
              </w:rPr>
              <w:t> </w:t>
            </w:r>
          </w:p>
        </w:tc>
        <w:tc>
          <w:tcPr>
            <w:tcW w:w="444" w:type="pct"/>
            <w:tcBorders>
              <w:top w:val="single" w:sz="4" w:space="0" w:color="auto"/>
              <w:bottom w:val="single" w:sz="4" w:space="0" w:color="auto"/>
            </w:tcBorders>
            <w:shd w:val="clear" w:color="auto" w:fill="BFBFBF" w:themeFill="background1" w:themeFillShade="BF"/>
            <w:noWrap/>
            <w:vAlign w:val="bottom"/>
            <w:hideMark/>
          </w:tcPr>
          <w:p w:rsidR="00E565B4" w:rsidRPr="00E565B4" w:rsidRDefault="00E565B4" w:rsidP="00387C9F">
            <w:pPr>
              <w:jc w:val="center"/>
              <w:rPr>
                <w:rFonts w:eastAsia="Times New Roman" w:cs="Arial"/>
                <w:b/>
                <w:bCs/>
                <w:sz w:val="16"/>
                <w:szCs w:val="16"/>
                <w:lang w:eastAsia="es-MX"/>
              </w:rPr>
            </w:pPr>
          </w:p>
        </w:tc>
        <w:tc>
          <w:tcPr>
            <w:tcW w:w="359" w:type="pct"/>
            <w:tcBorders>
              <w:top w:val="single" w:sz="4" w:space="0" w:color="auto"/>
              <w:bottom w:val="single" w:sz="4" w:space="0" w:color="auto"/>
              <w:right w:val="single" w:sz="4" w:space="0" w:color="auto"/>
            </w:tcBorders>
            <w:shd w:val="clear" w:color="auto" w:fill="BFBFBF" w:themeFill="background1" w:themeFillShade="BF"/>
            <w:noWrap/>
            <w:vAlign w:val="bottom"/>
            <w:hideMark/>
          </w:tcPr>
          <w:p w:rsidR="00E565B4" w:rsidRPr="00E565B4" w:rsidRDefault="00E565B4" w:rsidP="00387C9F">
            <w:pPr>
              <w:jc w:val="left"/>
              <w:rPr>
                <w:rFonts w:eastAsia="Times New Roman" w:cs="Arial"/>
                <w:b/>
                <w:bCs/>
                <w:sz w:val="16"/>
                <w:szCs w:val="16"/>
                <w:lang w:eastAsia="es-MX"/>
              </w:rPr>
            </w:pPr>
            <w:r w:rsidRPr="00E565B4">
              <w:rPr>
                <w:rFonts w:eastAsia="Times New Roman" w:cs="Arial"/>
                <w:b/>
                <w:bCs/>
                <w:sz w:val="16"/>
                <w:szCs w:val="16"/>
                <w:lang w:eastAsia="es-MX"/>
              </w:rPr>
              <w:t> </w:t>
            </w:r>
          </w:p>
        </w:tc>
        <w:tc>
          <w:tcPr>
            <w:tcW w:w="28" w:type="pct"/>
            <w:tcBorders>
              <w:left w:val="single" w:sz="4" w:space="0" w:color="auto"/>
            </w:tcBorders>
            <w:vAlign w:val="center"/>
            <w:hideMark/>
          </w:tcPr>
          <w:p w:rsidR="00E565B4" w:rsidRPr="00E565B4" w:rsidRDefault="00E565B4" w:rsidP="00387C9F">
            <w:pPr>
              <w:jc w:val="left"/>
              <w:rPr>
                <w:rFonts w:eastAsia="Times New Roman" w:cs="Arial"/>
                <w:sz w:val="16"/>
                <w:szCs w:val="16"/>
                <w:lang w:eastAsia="es-MX"/>
              </w:rPr>
            </w:pPr>
          </w:p>
        </w:tc>
      </w:tr>
      <w:tr w:rsidR="00E565B4" w:rsidRPr="00E565B4" w:rsidTr="00E565B4">
        <w:trPr>
          <w:gridAfter w:val="3"/>
          <w:trHeight w:val="20"/>
        </w:trPr>
        <w:tc>
          <w:tcPr>
            <w:tcW w:w="488"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E565B4" w:rsidRPr="00E565B4" w:rsidRDefault="00E565B4" w:rsidP="00387C9F">
            <w:pPr>
              <w:jc w:val="left"/>
              <w:rPr>
                <w:rFonts w:eastAsia="Times New Roman" w:cs="Arial"/>
                <w:b/>
                <w:bCs/>
                <w:sz w:val="16"/>
                <w:szCs w:val="16"/>
                <w:lang w:eastAsia="es-MX"/>
              </w:rPr>
            </w:pPr>
            <w:r w:rsidRPr="00E565B4">
              <w:rPr>
                <w:rFonts w:eastAsia="Times New Roman" w:cs="Arial"/>
                <w:b/>
                <w:bCs/>
                <w:sz w:val="16"/>
                <w:szCs w:val="16"/>
                <w:lang w:eastAsia="es-MX"/>
              </w:rPr>
              <w:t xml:space="preserve">PROGRAMA ESPECIAL DE FINANCIAMIENTO A LA </w:t>
            </w:r>
            <w:r w:rsidRPr="00E565B4">
              <w:rPr>
                <w:rFonts w:eastAsia="Times New Roman" w:cs="Arial"/>
                <w:b/>
                <w:bCs/>
                <w:sz w:val="16"/>
                <w:szCs w:val="16"/>
                <w:lang w:eastAsia="es-MX"/>
              </w:rPr>
              <w:br/>
              <w:t>VIVIENDA PARA EL MAGISTERIO.</w:t>
            </w:r>
          </w:p>
        </w:tc>
        <w:tc>
          <w:tcPr>
            <w:tcW w:w="318" w:type="pct"/>
            <w:tcBorders>
              <w:top w:val="single" w:sz="4" w:space="0" w:color="auto"/>
              <w:left w:val="nil"/>
              <w:bottom w:val="single" w:sz="4" w:space="0" w:color="auto"/>
              <w:right w:val="single" w:sz="4" w:space="0" w:color="auto"/>
            </w:tcBorders>
            <w:shd w:val="clear" w:color="000000" w:fill="FFFFFF"/>
            <w:vAlign w:val="center"/>
            <w:hideMark/>
          </w:tcPr>
          <w:p w:rsidR="00E565B4" w:rsidRPr="00E565B4" w:rsidRDefault="00E565B4" w:rsidP="00387C9F">
            <w:pPr>
              <w:jc w:val="center"/>
              <w:rPr>
                <w:rFonts w:eastAsia="Times New Roman" w:cs="Arial"/>
                <w:b/>
                <w:bCs/>
                <w:sz w:val="16"/>
                <w:szCs w:val="16"/>
                <w:lang w:eastAsia="es-MX"/>
              </w:rPr>
            </w:pPr>
            <w:r w:rsidRPr="00E565B4">
              <w:rPr>
                <w:rFonts w:eastAsia="Times New Roman" w:cs="Arial"/>
                <w:b/>
                <w:bCs/>
                <w:sz w:val="16"/>
                <w:szCs w:val="16"/>
                <w:lang w:eastAsia="es-MX"/>
              </w:rPr>
              <w:t>PEFVM</w:t>
            </w:r>
          </w:p>
        </w:tc>
        <w:tc>
          <w:tcPr>
            <w:tcW w:w="423" w:type="pct"/>
            <w:tcBorders>
              <w:top w:val="single" w:sz="4" w:space="0" w:color="auto"/>
              <w:left w:val="nil"/>
              <w:bottom w:val="single" w:sz="4" w:space="0" w:color="auto"/>
              <w:right w:val="single" w:sz="4" w:space="0" w:color="auto"/>
            </w:tcBorders>
            <w:shd w:val="clear" w:color="000000" w:fill="FFFFFF"/>
            <w:vAlign w:val="center"/>
            <w:hideMark/>
          </w:tcPr>
          <w:p w:rsidR="00E565B4" w:rsidRPr="00E565B4" w:rsidRDefault="00E565B4" w:rsidP="00387C9F">
            <w:pPr>
              <w:jc w:val="center"/>
              <w:rPr>
                <w:rFonts w:eastAsia="Times New Roman" w:cs="Arial"/>
                <w:b/>
                <w:bCs/>
                <w:sz w:val="16"/>
                <w:szCs w:val="16"/>
                <w:lang w:eastAsia="es-MX"/>
              </w:rPr>
            </w:pPr>
            <w:r w:rsidRPr="00E565B4">
              <w:rPr>
                <w:rFonts w:eastAsia="Times New Roman" w:cs="Arial"/>
                <w:b/>
                <w:bCs/>
                <w:sz w:val="16"/>
                <w:szCs w:val="16"/>
                <w:lang w:eastAsia="es-MX"/>
              </w:rPr>
              <w:t>BANCO SANTANDER (MEXICO) S.A.</w:t>
            </w:r>
            <w:r w:rsidRPr="00E565B4">
              <w:rPr>
                <w:rFonts w:eastAsia="Times New Roman" w:cs="Arial"/>
                <w:b/>
                <w:bCs/>
                <w:sz w:val="16"/>
                <w:szCs w:val="16"/>
                <w:lang w:eastAsia="es-MX"/>
              </w:rPr>
              <w:br/>
              <w:t>INSTITUCION DE BANCA MULTIPLE</w:t>
            </w:r>
          </w:p>
        </w:tc>
        <w:tc>
          <w:tcPr>
            <w:tcW w:w="358" w:type="pct"/>
            <w:tcBorders>
              <w:top w:val="single" w:sz="4" w:space="0" w:color="auto"/>
              <w:left w:val="nil"/>
              <w:bottom w:val="single" w:sz="4" w:space="0" w:color="auto"/>
              <w:right w:val="single" w:sz="4" w:space="0" w:color="auto"/>
            </w:tcBorders>
            <w:shd w:val="clear" w:color="000000" w:fill="FFFFFF"/>
            <w:vAlign w:val="center"/>
            <w:hideMark/>
          </w:tcPr>
          <w:p w:rsidR="00E565B4" w:rsidRPr="00E565B4" w:rsidRDefault="00E565B4" w:rsidP="00387C9F">
            <w:pPr>
              <w:jc w:val="center"/>
              <w:rPr>
                <w:rFonts w:eastAsia="Times New Roman" w:cs="Arial"/>
                <w:b/>
                <w:bCs/>
                <w:color w:val="000000"/>
                <w:sz w:val="16"/>
                <w:szCs w:val="16"/>
                <w:lang w:eastAsia="es-MX"/>
              </w:rPr>
            </w:pPr>
            <w:r w:rsidRPr="00E565B4">
              <w:rPr>
                <w:rFonts w:eastAsia="Times New Roman" w:cs="Arial"/>
                <w:b/>
                <w:bCs/>
                <w:color w:val="000000"/>
                <w:sz w:val="16"/>
                <w:szCs w:val="16"/>
                <w:lang w:eastAsia="es-MX"/>
              </w:rPr>
              <w:t>02112177-001</w:t>
            </w:r>
          </w:p>
        </w:tc>
        <w:tc>
          <w:tcPr>
            <w:tcW w:w="348" w:type="pct"/>
            <w:tcBorders>
              <w:top w:val="single" w:sz="4" w:space="0" w:color="auto"/>
              <w:left w:val="single" w:sz="4" w:space="0" w:color="auto"/>
              <w:bottom w:val="single" w:sz="4" w:space="0" w:color="auto"/>
              <w:right w:val="single" w:sz="4" w:space="0" w:color="auto"/>
            </w:tcBorders>
            <w:shd w:val="clear" w:color="auto" w:fill="auto"/>
            <w:vAlign w:val="center"/>
          </w:tcPr>
          <w:p w:rsidR="00E565B4" w:rsidRPr="00E565B4" w:rsidRDefault="003908C3" w:rsidP="00387C9F">
            <w:pPr>
              <w:jc w:val="center"/>
              <w:rPr>
                <w:rFonts w:eastAsia="Times New Roman" w:cs="Arial"/>
                <w:b/>
                <w:bCs/>
                <w:color w:val="000000"/>
                <w:sz w:val="16"/>
                <w:szCs w:val="16"/>
                <w:lang w:eastAsia="es-MX"/>
              </w:rPr>
            </w:pPr>
            <w:r>
              <w:rPr>
                <w:rFonts w:cs="Arial"/>
                <w:b/>
                <w:bCs/>
                <w:sz w:val="16"/>
                <w:szCs w:val="16"/>
              </w:rPr>
              <w:t xml:space="preserve"> </w:t>
            </w:r>
            <w:r w:rsidR="00E565B4" w:rsidRPr="00E565B4">
              <w:rPr>
                <w:rFonts w:cs="Arial"/>
                <w:b/>
                <w:bCs/>
                <w:sz w:val="16"/>
                <w:szCs w:val="16"/>
              </w:rPr>
              <w:t>10,296,216</w:t>
            </w:r>
          </w:p>
        </w:tc>
        <w:tc>
          <w:tcPr>
            <w:tcW w:w="444" w:type="pct"/>
            <w:tcBorders>
              <w:top w:val="single" w:sz="4" w:space="0" w:color="auto"/>
              <w:left w:val="nil"/>
              <w:bottom w:val="single" w:sz="4" w:space="0" w:color="auto"/>
              <w:right w:val="single" w:sz="4" w:space="0" w:color="auto"/>
            </w:tcBorders>
            <w:shd w:val="clear" w:color="auto" w:fill="auto"/>
            <w:vAlign w:val="center"/>
            <w:hideMark/>
          </w:tcPr>
          <w:p w:rsidR="00E565B4" w:rsidRPr="00E565B4" w:rsidRDefault="00E565B4" w:rsidP="00387C9F">
            <w:pPr>
              <w:jc w:val="center"/>
              <w:rPr>
                <w:rFonts w:eastAsia="Times New Roman" w:cs="Arial"/>
                <w:b/>
                <w:bCs/>
                <w:color w:val="000000"/>
                <w:sz w:val="16"/>
                <w:szCs w:val="16"/>
                <w:lang w:eastAsia="es-MX"/>
              </w:rPr>
            </w:pPr>
            <w:r w:rsidRPr="00E565B4">
              <w:rPr>
                <w:rFonts w:eastAsia="Times New Roman" w:cs="Arial"/>
                <w:b/>
                <w:bCs/>
                <w:color w:val="000000"/>
                <w:sz w:val="16"/>
                <w:szCs w:val="16"/>
                <w:lang w:eastAsia="es-MX"/>
              </w:rPr>
              <w:t>0</w:t>
            </w:r>
          </w:p>
        </w:tc>
        <w:tc>
          <w:tcPr>
            <w:tcW w:w="359" w:type="pct"/>
            <w:tcBorders>
              <w:top w:val="single" w:sz="4" w:space="0" w:color="auto"/>
              <w:left w:val="nil"/>
              <w:bottom w:val="single" w:sz="4" w:space="0" w:color="auto"/>
              <w:right w:val="single" w:sz="4" w:space="0" w:color="auto"/>
            </w:tcBorders>
            <w:shd w:val="clear" w:color="000000" w:fill="FFFFFF"/>
            <w:vAlign w:val="center"/>
            <w:hideMark/>
          </w:tcPr>
          <w:p w:rsidR="00E565B4" w:rsidRPr="00E565B4" w:rsidRDefault="00E565B4" w:rsidP="00387C9F">
            <w:pPr>
              <w:jc w:val="center"/>
              <w:rPr>
                <w:rFonts w:eastAsia="Times New Roman" w:cs="Arial"/>
                <w:b/>
                <w:bCs/>
                <w:sz w:val="16"/>
                <w:szCs w:val="16"/>
                <w:lang w:eastAsia="es-MX"/>
              </w:rPr>
            </w:pPr>
            <w:r w:rsidRPr="00E565B4">
              <w:rPr>
                <w:rFonts w:eastAsia="Times New Roman" w:cs="Arial"/>
                <w:b/>
                <w:bCs/>
                <w:sz w:val="16"/>
                <w:szCs w:val="16"/>
                <w:lang w:eastAsia="es-MX"/>
              </w:rPr>
              <w:t>NO TIENE</w:t>
            </w:r>
          </w:p>
        </w:tc>
        <w:tc>
          <w:tcPr>
            <w:tcW w:w="28" w:type="pct"/>
            <w:vAlign w:val="center"/>
            <w:hideMark/>
          </w:tcPr>
          <w:p w:rsidR="00E565B4" w:rsidRPr="00E565B4" w:rsidRDefault="00E565B4" w:rsidP="00387C9F">
            <w:pPr>
              <w:jc w:val="left"/>
              <w:rPr>
                <w:rFonts w:eastAsia="Times New Roman" w:cs="Arial"/>
                <w:sz w:val="16"/>
                <w:szCs w:val="16"/>
                <w:lang w:eastAsia="es-MX"/>
              </w:rPr>
            </w:pPr>
          </w:p>
        </w:tc>
      </w:tr>
      <w:tr w:rsidR="00E565B4" w:rsidRPr="00E565B4" w:rsidTr="00E565B4">
        <w:trPr>
          <w:gridAfter w:val="3"/>
          <w:trHeight w:val="20"/>
        </w:trPr>
        <w:tc>
          <w:tcPr>
            <w:tcW w:w="488" w:type="pct"/>
            <w:tcBorders>
              <w:top w:val="single" w:sz="4" w:space="0" w:color="auto"/>
              <w:left w:val="single" w:sz="4" w:space="0" w:color="auto"/>
              <w:bottom w:val="single" w:sz="4" w:space="0" w:color="auto"/>
            </w:tcBorders>
            <w:shd w:val="clear" w:color="auto" w:fill="BFBFBF" w:themeFill="background1" w:themeFillShade="BF"/>
            <w:vAlign w:val="center"/>
            <w:hideMark/>
          </w:tcPr>
          <w:p w:rsidR="00E565B4" w:rsidRPr="00E565B4" w:rsidRDefault="00E565B4" w:rsidP="00387C9F">
            <w:pPr>
              <w:jc w:val="left"/>
              <w:rPr>
                <w:rFonts w:eastAsia="Times New Roman" w:cs="Arial"/>
                <w:b/>
                <w:bCs/>
                <w:sz w:val="16"/>
                <w:szCs w:val="16"/>
                <w:lang w:eastAsia="es-MX"/>
              </w:rPr>
            </w:pPr>
            <w:r w:rsidRPr="00E565B4">
              <w:rPr>
                <w:rFonts w:eastAsia="Times New Roman" w:cs="Arial"/>
                <w:b/>
                <w:bCs/>
                <w:sz w:val="16"/>
                <w:szCs w:val="16"/>
                <w:lang w:eastAsia="es-MX"/>
              </w:rPr>
              <w:t>FIDEICOMISO IDEY</w:t>
            </w:r>
          </w:p>
        </w:tc>
        <w:tc>
          <w:tcPr>
            <w:tcW w:w="318" w:type="pct"/>
            <w:tcBorders>
              <w:top w:val="single" w:sz="4" w:space="0" w:color="auto"/>
              <w:bottom w:val="single" w:sz="4" w:space="0" w:color="auto"/>
            </w:tcBorders>
            <w:shd w:val="clear" w:color="auto" w:fill="BFBFBF" w:themeFill="background1" w:themeFillShade="BF"/>
            <w:noWrap/>
            <w:vAlign w:val="bottom"/>
            <w:hideMark/>
          </w:tcPr>
          <w:p w:rsidR="00E565B4" w:rsidRPr="00E565B4" w:rsidRDefault="00E565B4" w:rsidP="00387C9F">
            <w:pPr>
              <w:jc w:val="left"/>
              <w:rPr>
                <w:rFonts w:eastAsia="Times New Roman" w:cs="Arial"/>
                <w:sz w:val="16"/>
                <w:szCs w:val="16"/>
                <w:lang w:eastAsia="es-MX"/>
              </w:rPr>
            </w:pPr>
            <w:r w:rsidRPr="00E565B4">
              <w:rPr>
                <w:rFonts w:eastAsia="Times New Roman" w:cs="Arial"/>
                <w:sz w:val="16"/>
                <w:szCs w:val="16"/>
                <w:lang w:eastAsia="es-MX"/>
              </w:rPr>
              <w:t> </w:t>
            </w:r>
          </w:p>
        </w:tc>
        <w:tc>
          <w:tcPr>
            <w:tcW w:w="423" w:type="pct"/>
            <w:tcBorders>
              <w:top w:val="single" w:sz="4" w:space="0" w:color="auto"/>
              <w:bottom w:val="single" w:sz="4" w:space="0" w:color="auto"/>
            </w:tcBorders>
            <w:shd w:val="clear" w:color="auto" w:fill="BFBFBF" w:themeFill="background1" w:themeFillShade="BF"/>
            <w:noWrap/>
            <w:vAlign w:val="bottom"/>
            <w:hideMark/>
          </w:tcPr>
          <w:p w:rsidR="00E565B4" w:rsidRPr="00E565B4" w:rsidRDefault="00E565B4" w:rsidP="00387C9F">
            <w:pPr>
              <w:jc w:val="left"/>
              <w:rPr>
                <w:rFonts w:eastAsia="Times New Roman" w:cs="Arial"/>
                <w:sz w:val="16"/>
                <w:szCs w:val="16"/>
                <w:lang w:eastAsia="es-MX"/>
              </w:rPr>
            </w:pPr>
            <w:r w:rsidRPr="00E565B4">
              <w:rPr>
                <w:rFonts w:eastAsia="Times New Roman" w:cs="Arial"/>
                <w:sz w:val="16"/>
                <w:szCs w:val="16"/>
                <w:lang w:eastAsia="es-MX"/>
              </w:rPr>
              <w:t> </w:t>
            </w:r>
          </w:p>
        </w:tc>
        <w:tc>
          <w:tcPr>
            <w:tcW w:w="358" w:type="pct"/>
            <w:tcBorders>
              <w:top w:val="single" w:sz="4" w:space="0" w:color="auto"/>
              <w:bottom w:val="single" w:sz="4" w:space="0" w:color="auto"/>
            </w:tcBorders>
            <w:shd w:val="clear" w:color="auto" w:fill="BFBFBF" w:themeFill="background1" w:themeFillShade="BF"/>
            <w:noWrap/>
            <w:vAlign w:val="bottom"/>
            <w:hideMark/>
          </w:tcPr>
          <w:p w:rsidR="00E565B4" w:rsidRPr="00E565B4" w:rsidRDefault="00E565B4" w:rsidP="00387C9F">
            <w:pPr>
              <w:jc w:val="center"/>
              <w:rPr>
                <w:rFonts w:eastAsia="Times New Roman" w:cs="Arial"/>
                <w:b/>
                <w:bCs/>
                <w:sz w:val="16"/>
                <w:szCs w:val="16"/>
                <w:lang w:eastAsia="es-MX"/>
              </w:rPr>
            </w:pPr>
            <w:r w:rsidRPr="00E565B4">
              <w:rPr>
                <w:rFonts w:eastAsia="Times New Roman" w:cs="Arial"/>
                <w:b/>
                <w:bCs/>
                <w:sz w:val="16"/>
                <w:szCs w:val="16"/>
                <w:lang w:eastAsia="es-MX"/>
              </w:rPr>
              <w:t> </w:t>
            </w:r>
          </w:p>
        </w:tc>
        <w:tc>
          <w:tcPr>
            <w:tcW w:w="348" w:type="pct"/>
            <w:tcBorders>
              <w:top w:val="single" w:sz="4" w:space="0" w:color="auto"/>
              <w:bottom w:val="single" w:sz="4" w:space="0" w:color="auto"/>
            </w:tcBorders>
            <w:shd w:val="clear" w:color="auto" w:fill="BFBFBF" w:themeFill="background1" w:themeFillShade="BF"/>
            <w:noWrap/>
            <w:vAlign w:val="center"/>
          </w:tcPr>
          <w:p w:rsidR="00E565B4" w:rsidRPr="00E565B4" w:rsidRDefault="00E565B4" w:rsidP="00387C9F">
            <w:pPr>
              <w:jc w:val="right"/>
              <w:rPr>
                <w:rFonts w:eastAsia="Times New Roman" w:cs="Arial"/>
                <w:b/>
                <w:bCs/>
                <w:sz w:val="16"/>
                <w:szCs w:val="16"/>
                <w:lang w:eastAsia="es-MX"/>
              </w:rPr>
            </w:pPr>
            <w:r w:rsidRPr="00E565B4">
              <w:rPr>
                <w:rFonts w:cs="Arial"/>
                <w:b/>
                <w:bCs/>
                <w:sz w:val="16"/>
                <w:szCs w:val="16"/>
              </w:rPr>
              <w:t> </w:t>
            </w:r>
          </w:p>
        </w:tc>
        <w:tc>
          <w:tcPr>
            <w:tcW w:w="444" w:type="pct"/>
            <w:tcBorders>
              <w:top w:val="single" w:sz="4" w:space="0" w:color="auto"/>
              <w:bottom w:val="single" w:sz="4" w:space="0" w:color="auto"/>
            </w:tcBorders>
            <w:shd w:val="clear" w:color="auto" w:fill="BFBFBF" w:themeFill="background1" w:themeFillShade="BF"/>
            <w:noWrap/>
            <w:vAlign w:val="bottom"/>
            <w:hideMark/>
          </w:tcPr>
          <w:p w:rsidR="00E565B4" w:rsidRPr="00E565B4" w:rsidRDefault="00E565B4" w:rsidP="00387C9F">
            <w:pPr>
              <w:jc w:val="center"/>
              <w:rPr>
                <w:rFonts w:eastAsia="Times New Roman" w:cs="Arial"/>
                <w:b/>
                <w:bCs/>
                <w:sz w:val="16"/>
                <w:szCs w:val="16"/>
                <w:lang w:eastAsia="es-MX"/>
              </w:rPr>
            </w:pPr>
          </w:p>
        </w:tc>
        <w:tc>
          <w:tcPr>
            <w:tcW w:w="359" w:type="pct"/>
            <w:tcBorders>
              <w:top w:val="single" w:sz="4" w:space="0" w:color="auto"/>
              <w:bottom w:val="single" w:sz="4" w:space="0" w:color="auto"/>
              <w:right w:val="single" w:sz="4" w:space="0" w:color="auto"/>
            </w:tcBorders>
            <w:shd w:val="clear" w:color="auto" w:fill="BFBFBF" w:themeFill="background1" w:themeFillShade="BF"/>
            <w:noWrap/>
            <w:vAlign w:val="bottom"/>
            <w:hideMark/>
          </w:tcPr>
          <w:p w:rsidR="00E565B4" w:rsidRPr="00E565B4" w:rsidRDefault="00E565B4" w:rsidP="00387C9F">
            <w:pPr>
              <w:jc w:val="left"/>
              <w:rPr>
                <w:rFonts w:eastAsia="Times New Roman" w:cs="Arial"/>
                <w:b/>
                <w:bCs/>
                <w:sz w:val="16"/>
                <w:szCs w:val="16"/>
                <w:lang w:eastAsia="es-MX"/>
              </w:rPr>
            </w:pPr>
            <w:r w:rsidRPr="00E565B4">
              <w:rPr>
                <w:rFonts w:eastAsia="Times New Roman" w:cs="Arial"/>
                <w:b/>
                <w:bCs/>
                <w:sz w:val="16"/>
                <w:szCs w:val="16"/>
                <w:lang w:eastAsia="es-MX"/>
              </w:rPr>
              <w:t> </w:t>
            </w:r>
          </w:p>
        </w:tc>
        <w:tc>
          <w:tcPr>
            <w:tcW w:w="28" w:type="pct"/>
            <w:tcBorders>
              <w:left w:val="single" w:sz="4" w:space="0" w:color="auto"/>
            </w:tcBorders>
            <w:vAlign w:val="center"/>
            <w:hideMark/>
          </w:tcPr>
          <w:p w:rsidR="00E565B4" w:rsidRPr="00E565B4" w:rsidRDefault="00E565B4" w:rsidP="00387C9F">
            <w:pPr>
              <w:jc w:val="left"/>
              <w:rPr>
                <w:rFonts w:eastAsia="Times New Roman" w:cs="Arial"/>
                <w:sz w:val="16"/>
                <w:szCs w:val="16"/>
                <w:lang w:eastAsia="es-MX"/>
              </w:rPr>
            </w:pPr>
          </w:p>
        </w:tc>
      </w:tr>
      <w:tr w:rsidR="00E565B4" w:rsidRPr="00E565B4" w:rsidTr="00E565B4">
        <w:trPr>
          <w:gridAfter w:val="3"/>
          <w:trHeight w:val="20"/>
        </w:trPr>
        <w:tc>
          <w:tcPr>
            <w:tcW w:w="48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565B4" w:rsidRPr="00E565B4" w:rsidRDefault="00E565B4" w:rsidP="00387C9F">
            <w:pPr>
              <w:jc w:val="left"/>
              <w:rPr>
                <w:rFonts w:eastAsia="Times New Roman" w:cs="Arial"/>
                <w:b/>
                <w:bCs/>
                <w:sz w:val="16"/>
                <w:szCs w:val="16"/>
                <w:lang w:eastAsia="es-MX"/>
              </w:rPr>
            </w:pPr>
            <w:r w:rsidRPr="00E565B4">
              <w:rPr>
                <w:rFonts w:eastAsia="Times New Roman" w:cs="Arial"/>
                <w:b/>
                <w:bCs/>
                <w:sz w:val="16"/>
                <w:szCs w:val="16"/>
                <w:lang w:eastAsia="es-MX"/>
              </w:rPr>
              <w:t>FIDEICOMISO DE ALTO RENDIMIENTO DEPORTIVO</w:t>
            </w:r>
          </w:p>
          <w:p w:rsidR="00E565B4" w:rsidRPr="00E565B4" w:rsidRDefault="00E565B4" w:rsidP="00387C9F">
            <w:pPr>
              <w:jc w:val="left"/>
              <w:rPr>
                <w:rFonts w:eastAsia="Times New Roman" w:cs="Arial"/>
                <w:b/>
                <w:bCs/>
                <w:sz w:val="16"/>
                <w:szCs w:val="16"/>
                <w:lang w:eastAsia="es-MX"/>
              </w:rPr>
            </w:pPr>
          </w:p>
        </w:tc>
        <w:tc>
          <w:tcPr>
            <w:tcW w:w="318" w:type="pct"/>
            <w:tcBorders>
              <w:top w:val="single" w:sz="4" w:space="0" w:color="auto"/>
              <w:left w:val="nil"/>
              <w:bottom w:val="single" w:sz="4" w:space="0" w:color="auto"/>
              <w:right w:val="single" w:sz="4" w:space="0" w:color="auto"/>
            </w:tcBorders>
            <w:shd w:val="clear" w:color="auto" w:fill="auto"/>
            <w:vAlign w:val="center"/>
            <w:hideMark/>
          </w:tcPr>
          <w:p w:rsidR="00E565B4" w:rsidRPr="00E565B4" w:rsidRDefault="00E565B4" w:rsidP="00387C9F">
            <w:pPr>
              <w:jc w:val="center"/>
              <w:rPr>
                <w:rFonts w:eastAsia="Times New Roman" w:cs="Arial"/>
                <w:b/>
                <w:bCs/>
                <w:sz w:val="16"/>
                <w:szCs w:val="16"/>
                <w:lang w:eastAsia="es-MX"/>
              </w:rPr>
            </w:pPr>
            <w:r w:rsidRPr="00E565B4">
              <w:rPr>
                <w:rFonts w:eastAsia="Times New Roman" w:cs="Arial"/>
                <w:b/>
                <w:bCs/>
                <w:sz w:val="16"/>
                <w:szCs w:val="16"/>
                <w:lang w:eastAsia="es-MX"/>
              </w:rPr>
              <w:t>FARD</w:t>
            </w:r>
          </w:p>
        </w:tc>
        <w:tc>
          <w:tcPr>
            <w:tcW w:w="423" w:type="pct"/>
            <w:tcBorders>
              <w:top w:val="single" w:sz="4" w:space="0" w:color="auto"/>
              <w:left w:val="nil"/>
              <w:bottom w:val="single" w:sz="4" w:space="0" w:color="auto"/>
              <w:right w:val="single" w:sz="4" w:space="0" w:color="auto"/>
            </w:tcBorders>
            <w:shd w:val="clear" w:color="auto" w:fill="auto"/>
            <w:vAlign w:val="center"/>
            <w:hideMark/>
          </w:tcPr>
          <w:p w:rsidR="00E565B4" w:rsidRPr="00E565B4" w:rsidRDefault="00E565B4" w:rsidP="00387C9F">
            <w:pPr>
              <w:jc w:val="center"/>
              <w:rPr>
                <w:rFonts w:eastAsia="Times New Roman" w:cs="Arial"/>
                <w:b/>
                <w:bCs/>
                <w:sz w:val="16"/>
                <w:szCs w:val="16"/>
                <w:lang w:eastAsia="es-MX"/>
              </w:rPr>
            </w:pPr>
            <w:r w:rsidRPr="00E565B4">
              <w:rPr>
                <w:rFonts w:eastAsia="Times New Roman" w:cs="Arial"/>
                <w:b/>
                <w:bCs/>
                <w:sz w:val="16"/>
                <w:szCs w:val="16"/>
                <w:lang w:eastAsia="es-MX"/>
              </w:rPr>
              <w:t>GRUPO FINANCIERO BANORTE</w:t>
            </w:r>
          </w:p>
        </w:tc>
        <w:tc>
          <w:tcPr>
            <w:tcW w:w="358" w:type="pct"/>
            <w:tcBorders>
              <w:top w:val="single" w:sz="4" w:space="0" w:color="auto"/>
              <w:left w:val="nil"/>
              <w:bottom w:val="single" w:sz="4" w:space="0" w:color="auto"/>
              <w:right w:val="single" w:sz="4" w:space="0" w:color="auto"/>
            </w:tcBorders>
            <w:shd w:val="clear" w:color="auto" w:fill="auto"/>
            <w:vAlign w:val="center"/>
            <w:hideMark/>
          </w:tcPr>
          <w:p w:rsidR="00E565B4" w:rsidRPr="00E565B4" w:rsidRDefault="00E565B4" w:rsidP="00387C9F">
            <w:pPr>
              <w:jc w:val="center"/>
              <w:rPr>
                <w:rFonts w:eastAsia="Times New Roman" w:cs="Arial"/>
                <w:b/>
                <w:bCs/>
                <w:color w:val="000000"/>
                <w:sz w:val="16"/>
                <w:szCs w:val="16"/>
                <w:lang w:eastAsia="es-MX"/>
              </w:rPr>
            </w:pPr>
            <w:r w:rsidRPr="00E565B4">
              <w:rPr>
                <w:rFonts w:eastAsia="Times New Roman" w:cs="Arial"/>
                <w:b/>
                <w:bCs/>
                <w:color w:val="000000"/>
                <w:sz w:val="16"/>
                <w:szCs w:val="16"/>
                <w:lang w:eastAsia="es-MX"/>
              </w:rPr>
              <w:t>745013</w:t>
            </w:r>
          </w:p>
        </w:tc>
        <w:tc>
          <w:tcPr>
            <w:tcW w:w="348" w:type="pct"/>
            <w:tcBorders>
              <w:top w:val="single" w:sz="4" w:space="0" w:color="auto"/>
              <w:left w:val="single" w:sz="4" w:space="0" w:color="auto"/>
              <w:bottom w:val="single" w:sz="4" w:space="0" w:color="auto"/>
              <w:right w:val="single" w:sz="4" w:space="0" w:color="auto"/>
            </w:tcBorders>
            <w:shd w:val="clear" w:color="auto" w:fill="auto"/>
            <w:vAlign w:val="center"/>
          </w:tcPr>
          <w:p w:rsidR="00E565B4" w:rsidRPr="00E565B4" w:rsidRDefault="003908C3" w:rsidP="00387C9F">
            <w:pPr>
              <w:jc w:val="center"/>
              <w:rPr>
                <w:rFonts w:eastAsia="Times New Roman" w:cs="Arial"/>
                <w:b/>
                <w:bCs/>
                <w:color w:val="000000"/>
                <w:sz w:val="16"/>
                <w:szCs w:val="16"/>
                <w:lang w:eastAsia="es-MX"/>
              </w:rPr>
            </w:pPr>
            <w:r>
              <w:rPr>
                <w:rFonts w:cs="Arial"/>
                <w:b/>
                <w:bCs/>
                <w:sz w:val="16"/>
                <w:szCs w:val="16"/>
              </w:rPr>
              <w:t xml:space="preserve"> </w:t>
            </w:r>
            <w:r w:rsidR="00E565B4" w:rsidRPr="00E565B4">
              <w:rPr>
                <w:rFonts w:cs="Arial"/>
                <w:b/>
                <w:bCs/>
                <w:sz w:val="16"/>
                <w:szCs w:val="16"/>
              </w:rPr>
              <w:t>112,22</w:t>
            </w:r>
            <w:r w:rsidR="00E565B4">
              <w:rPr>
                <w:rFonts w:cs="Arial"/>
                <w:b/>
                <w:bCs/>
                <w:sz w:val="16"/>
                <w:szCs w:val="16"/>
              </w:rPr>
              <w:t>1</w:t>
            </w:r>
          </w:p>
        </w:tc>
        <w:tc>
          <w:tcPr>
            <w:tcW w:w="444" w:type="pct"/>
            <w:tcBorders>
              <w:top w:val="single" w:sz="4" w:space="0" w:color="auto"/>
              <w:left w:val="nil"/>
              <w:bottom w:val="single" w:sz="4" w:space="0" w:color="auto"/>
              <w:right w:val="single" w:sz="4" w:space="0" w:color="auto"/>
            </w:tcBorders>
            <w:shd w:val="clear" w:color="auto" w:fill="auto"/>
            <w:vAlign w:val="center"/>
            <w:hideMark/>
          </w:tcPr>
          <w:p w:rsidR="00E565B4" w:rsidRPr="00E565B4" w:rsidRDefault="00E565B4" w:rsidP="00387C9F">
            <w:pPr>
              <w:jc w:val="center"/>
              <w:rPr>
                <w:rFonts w:eastAsia="Times New Roman" w:cs="Arial"/>
                <w:b/>
                <w:bCs/>
                <w:color w:val="000000"/>
                <w:sz w:val="16"/>
                <w:szCs w:val="16"/>
                <w:lang w:eastAsia="es-MX"/>
              </w:rPr>
            </w:pPr>
            <w:r w:rsidRPr="00E565B4">
              <w:rPr>
                <w:rFonts w:eastAsia="Times New Roman" w:cs="Arial"/>
                <w:b/>
                <w:bCs/>
                <w:color w:val="000000"/>
                <w:sz w:val="16"/>
                <w:szCs w:val="16"/>
                <w:lang w:eastAsia="es-MX"/>
              </w:rPr>
              <w:t>0</w:t>
            </w:r>
          </w:p>
        </w:tc>
        <w:tc>
          <w:tcPr>
            <w:tcW w:w="359" w:type="pct"/>
            <w:tcBorders>
              <w:top w:val="single" w:sz="4" w:space="0" w:color="auto"/>
              <w:left w:val="nil"/>
              <w:bottom w:val="single" w:sz="4" w:space="0" w:color="auto"/>
              <w:right w:val="single" w:sz="4" w:space="0" w:color="auto"/>
            </w:tcBorders>
            <w:shd w:val="clear" w:color="000000" w:fill="FFFFFF"/>
            <w:vAlign w:val="center"/>
            <w:hideMark/>
          </w:tcPr>
          <w:p w:rsidR="00E565B4" w:rsidRPr="00E565B4" w:rsidRDefault="00E565B4" w:rsidP="00387C9F">
            <w:pPr>
              <w:jc w:val="center"/>
              <w:rPr>
                <w:rFonts w:eastAsia="Times New Roman" w:cs="Arial"/>
                <w:b/>
                <w:bCs/>
                <w:sz w:val="16"/>
                <w:szCs w:val="16"/>
                <w:lang w:eastAsia="es-MX"/>
              </w:rPr>
            </w:pPr>
            <w:r w:rsidRPr="00E565B4">
              <w:rPr>
                <w:rFonts w:eastAsia="Times New Roman" w:cs="Arial"/>
                <w:b/>
                <w:bCs/>
                <w:sz w:val="16"/>
                <w:szCs w:val="16"/>
                <w:lang w:eastAsia="es-MX"/>
              </w:rPr>
              <w:t>NO TIENE</w:t>
            </w:r>
          </w:p>
        </w:tc>
        <w:tc>
          <w:tcPr>
            <w:tcW w:w="28" w:type="pct"/>
            <w:vAlign w:val="center"/>
            <w:hideMark/>
          </w:tcPr>
          <w:p w:rsidR="00E565B4" w:rsidRPr="00E565B4" w:rsidRDefault="00E565B4" w:rsidP="00387C9F">
            <w:pPr>
              <w:jc w:val="left"/>
              <w:rPr>
                <w:rFonts w:eastAsia="Times New Roman" w:cs="Arial"/>
                <w:sz w:val="16"/>
                <w:szCs w:val="16"/>
                <w:lang w:eastAsia="es-MX"/>
              </w:rPr>
            </w:pPr>
          </w:p>
        </w:tc>
      </w:tr>
      <w:tr w:rsidR="00E565B4" w:rsidRPr="00E565B4" w:rsidTr="00E565B4">
        <w:trPr>
          <w:trHeight w:val="20"/>
        </w:trPr>
        <w:tc>
          <w:tcPr>
            <w:tcW w:w="2737" w:type="pct"/>
            <w:gridSpan w:val="7"/>
            <w:tcBorders>
              <w:top w:val="single" w:sz="4" w:space="0" w:color="auto"/>
              <w:left w:val="single" w:sz="4" w:space="0" w:color="auto"/>
              <w:bottom w:val="single" w:sz="4" w:space="0" w:color="auto"/>
              <w:right w:val="single" w:sz="4" w:space="0" w:color="auto"/>
            </w:tcBorders>
            <w:shd w:val="clear" w:color="auto" w:fill="757575"/>
            <w:vAlign w:val="center"/>
          </w:tcPr>
          <w:p w:rsidR="00E565B4" w:rsidRPr="00E565B4" w:rsidRDefault="00E565B4" w:rsidP="00387C9F">
            <w:pPr>
              <w:jc w:val="center"/>
              <w:rPr>
                <w:rFonts w:eastAsia="Times New Roman" w:cs="Arial"/>
                <w:b/>
                <w:bCs/>
                <w:color w:val="FFFFFF" w:themeColor="background1"/>
                <w:sz w:val="16"/>
                <w:szCs w:val="16"/>
                <w:lang w:eastAsia="es-MX"/>
              </w:rPr>
            </w:pPr>
            <w:r w:rsidRPr="00E565B4">
              <w:rPr>
                <w:rFonts w:eastAsia="Times New Roman" w:cs="Arial"/>
                <w:b/>
                <w:bCs/>
                <w:color w:val="FFFFFF" w:themeColor="background1"/>
                <w:sz w:val="16"/>
                <w:szCs w:val="16"/>
                <w:lang w:eastAsia="es-MX"/>
              </w:rPr>
              <w:t>SECRETARÍA DE INVESTIGACIÓN, INNOVACIÓN Y EDUCACIÓN SUPERIOR</w:t>
            </w:r>
          </w:p>
        </w:tc>
        <w:tc>
          <w:tcPr>
            <w:tcW w:w="28" w:type="pct"/>
            <w:vAlign w:val="center"/>
            <w:hideMark/>
          </w:tcPr>
          <w:p w:rsidR="00E565B4" w:rsidRPr="00E565B4" w:rsidRDefault="00E565B4" w:rsidP="00387C9F">
            <w:pPr>
              <w:jc w:val="left"/>
              <w:rPr>
                <w:rFonts w:eastAsia="Times New Roman" w:cs="Arial"/>
                <w:sz w:val="16"/>
                <w:szCs w:val="16"/>
                <w:lang w:eastAsia="es-MX"/>
              </w:rPr>
            </w:pPr>
          </w:p>
        </w:tc>
        <w:tc>
          <w:tcPr>
            <w:tcW w:w="0" w:type="auto"/>
          </w:tcPr>
          <w:p w:rsidR="00E565B4" w:rsidRPr="00E565B4" w:rsidRDefault="00E565B4" w:rsidP="00387C9F">
            <w:pPr>
              <w:jc w:val="left"/>
              <w:rPr>
                <w:sz w:val="16"/>
                <w:szCs w:val="16"/>
              </w:rPr>
            </w:pPr>
          </w:p>
        </w:tc>
        <w:tc>
          <w:tcPr>
            <w:tcW w:w="0" w:type="auto"/>
          </w:tcPr>
          <w:p w:rsidR="00E565B4" w:rsidRPr="00E565B4" w:rsidRDefault="00E565B4" w:rsidP="00387C9F">
            <w:pPr>
              <w:jc w:val="left"/>
              <w:rPr>
                <w:sz w:val="16"/>
                <w:szCs w:val="16"/>
              </w:rPr>
            </w:pPr>
          </w:p>
        </w:tc>
        <w:tc>
          <w:tcPr>
            <w:tcW w:w="0" w:type="auto"/>
            <w:tcBorders>
              <w:top w:val="nil"/>
              <w:left w:val="single" w:sz="4" w:space="0" w:color="auto"/>
              <w:bottom w:val="single" w:sz="4" w:space="0" w:color="auto"/>
              <w:right w:val="single" w:sz="4" w:space="0" w:color="auto"/>
            </w:tcBorders>
            <w:shd w:val="clear" w:color="000000" w:fill="2F75B5"/>
            <w:vAlign w:val="bottom"/>
          </w:tcPr>
          <w:p w:rsidR="00E565B4" w:rsidRPr="00E565B4" w:rsidRDefault="00E565B4" w:rsidP="00387C9F">
            <w:pPr>
              <w:jc w:val="left"/>
              <w:rPr>
                <w:sz w:val="16"/>
                <w:szCs w:val="16"/>
              </w:rPr>
            </w:pPr>
            <w:r w:rsidRPr="00E565B4">
              <w:rPr>
                <w:rFonts w:ascii="Calibri" w:hAnsi="Calibri" w:cs="Calibri"/>
                <w:color w:val="000000"/>
                <w:sz w:val="16"/>
                <w:szCs w:val="16"/>
              </w:rPr>
              <w:t> </w:t>
            </w:r>
          </w:p>
        </w:tc>
      </w:tr>
      <w:tr w:rsidR="00E565B4" w:rsidRPr="00E565B4" w:rsidTr="00E565B4">
        <w:trPr>
          <w:gridAfter w:val="3"/>
          <w:trHeight w:val="20"/>
        </w:trPr>
        <w:tc>
          <w:tcPr>
            <w:tcW w:w="488" w:type="pct"/>
            <w:tcBorders>
              <w:top w:val="single" w:sz="4" w:space="0" w:color="auto"/>
              <w:left w:val="single" w:sz="4" w:space="0" w:color="auto"/>
              <w:bottom w:val="single" w:sz="4" w:space="0" w:color="auto"/>
            </w:tcBorders>
            <w:shd w:val="clear" w:color="auto" w:fill="A6A6A6" w:themeFill="background1" w:themeFillShade="A6"/>
            <w:vAlign w:val="center"/>
            <w:hideMark/>
          </w:tcPr>
          <w:p w:rsidR="00E565B4" w:rsidRPr="00E565B4" w:rsidRDefault="00E565B4" w:rsidP="00387C9F">
            <w:pPr>
              <w:jc w:val="left"/>
              <w:rPr>
                <w:rFonts w:eastAsia="Times New Roman" w:cs="Arial"/>
                <w:b/>
                <w:bCs/>
                <w:sz w:val="16"/>
                <w:szCs w:val="16"/>
                <w:lang w:eastAsia="es-MX"/>
              </w:rPr>
            </w:pPr>
            <w:r w:rsidRPr="00E565B4">
              <w:rPr>
                <w:rFonts w:eastAsia="Times New Roman" w:cs="Arial"/>
                <w:b/>
                <w:bCs/>
                <w:sz w:val="16"/>
                <w:szCs w:val="16"/>
                <w:lang w:eastAsia="es-MX"/>
              </w:rPr>
              <w:t>FIDEICOMISOS</w:t>
            </w:r>
          </w:p>
        </w:tc>
        <w:tc>
          <w:tcPr>
            <w:tcW w:w="318" w:type="pct"/>
            <w:tcBorders>
              <w:top w:val="single" w:sz="4" w:space="0" w:color="auto"/>
              <w:bottom w:val="single" w:sz="4" w:space="0" w:color="auto"/>
            </w:tcBorders>
            <w:shd w:val="clear" w:color="auto" w:fill="A6A6A6" w:themeFill="background1" w:themeFillShade="A6"/>
            <w:vAlign w:val="center"/>
            <w:hideMark/>
          </w:tcPr>
          <w:p w:rsidR="00E565B4" w:rsidRPr="00E565B4" w:rsidRDefault="00E565B4" w:rsidP="00387C9F">
            <w:pPr>
              <w:jc w:val="center"/>
              <w:rPr>
                <w:rFonts w:eastAsia="Times New Roman" w:cs="Arial"/>
                <w:b/>
                <w:bCs/>
                <w:sz w:val="16"/>
                <w:szCs w:val="16"/>
                <w:lang w:eastAsia="es-MX"/>
              </w:rPr>
            </w:pPr>
            <w:r w:rsidRPr="00E565B4">
              <w:rPr>
                <w:rFonts w:eastAsia="Times New Roman" w:cs="Arial"/>
                <w:b/>
                <w:bCs/>
                <w:sz w:val="16"/>
                <w:szCs w:val="16"/>
                <w:lang w:eastAsia="es-MX"/>
              </w:rPr>
              <w:t> </w:t>
            </w:r>
          </w:p>
        </w:tc>
        <w:tc>
          <w:tcPr>
            <w:tcW w:w="423" w:type="pct"/>
            <w:tcBorders>
              <w:top w:val="single" w:sz="4" w:space="0" w:color="auto"/>
              <w:bottom w:val="single" w:sz="4" w:space="0" w:color="auto"/>
            </w:tcBorders>
            <w:shd w:val="clear" w:color="auto" w:fill="A6A6A6" w:themeFill="background1" w:themeFillShade="A6"/>
            <w:vAlign w:val="center"/>
            <w:hideMark/>
          </w:tcPr>
          <w:p w:rsidR="00E565B4" w:rsidRPr="00E565B4" w:rsidRDefault="00E565B4" w:rsidP="00387C9F">
            <w:pPr>
              <w:jc w:val="center"/>
              <w:rPr>
                <w:rFonts w:eastAsia="Times New Roman" w:cs="Arial"/>
                <w:b/>
                <w:bCs/>
                <w:sz w:val="16"/>
                <w:szCs w:val="16"/>
                <w:lang w:eastAsia="es-MX"/>
              </w:rPr>
            </w:pPr>
            <w:r w:rsidRPr="00E565B4">
              <w:rPr>
                <w:rFonts w:eastAsia="Times New Roman" w:cs="Arial"/>
                <w:b/>
                <w:bCs/>
                <w:sz w:val="16"/>
                <w:szCs w:val="16"/>
                <w:lang w:eastAsia="es-MX"/>
              </w:rPr>
              <w:t> </w:t>
            </w:r>
          </w:p>
        </w:tc>
        <w:tc>
          <w:tcPr>
            <w:tcW w:w="358" w:type="pct"/>
            <w:tcBorders>
              <w:top w:val="single" w:sz="4" w:space="0" w:color="auto"/>
              <w:bottom w:val="single" w:sz="4" w:space="0" w:color="auto"/>
            </w:tcBorders>
            <w:shd w:val="clear" w:color="auto" w:fill="A6A6A6" w:themeFill="background1" w:themeFillShade="A6"/>
            <w:vAlign w:val="center"/>
            <w:hideMark/>
          </w:tcPr>
          <w:p w:rsidR="00E565B4" w:rsidRPr="00E565B4" w:rsidRDefault="00E565B4" w:rsidP="00387C9F">
            <w:pPr>
              <w:jc w:val="center"/>
              <w:rPr>
                <w:rFonts w:eastAsia="Times New Roman" w:cs="Arial"/>
                <w:b/>
                <w:bCs/>
                <w:sz w:val="16"/>
                <w:szCs w:val="16"/>
                <w:lang w:eastAsia="es-MX"/>
              </w:rPr>
            </w:pPr>
            <w:r w:rsidRPr="00E565B4">
              <w:rPr>
                <w:rFonts w:eastAsia="Times New Roman" w:cs="Arial"/>
                <w:b/>
                <w:bCs/>
                <w:sz w:val="16"/>
                <w:szCs w:val="16"/>
                <w:lang w:eastAsia="es-MX"/>
              </w:rPr>
              <w:t> </w:t>
            </w:r>
          </w:p>
        </w:tc>
        <w:tc>
          <w:tcPr>
            <w:tcW w:w="348" w:type="pct"/>
            <w:tcBorders>
              <w:top w:val="single" w:sz="4" w:space="0" w:color="auto"/>
              <w:bottom w:val="single" w:sz="4" w:space="0" w:color="auto"/>
            </w:tcBorders>
            <w:shd w:val="clear" w:color="auto" w:fill="A6A6A6" w:themeFill="background1" w:themeFillShade="A6"/>
            <w:vAlign w:val="bottom"/>
          </w:tcPr>
          <w:p w:rsidR="00E565B4" w:rsidRPr="00E565B4" w:rsidRDefault="00E565B4" w:rsidP="00387C9F">
            <w:pPr>
              <w:jc w:val="right"/>
              <w:rPr>
                <w:rFonts w:eastAsia="Times New Roman" w:cs="Arial"/>
                <w:b/>
                <w:bCs/>
                <w:sz w:val="16"/>
                <w:szCs w:val="16"/>
                <w:lang w:eastAsia="es-MX"/>
              </w:rPr>
            </w:pPr>
            <w:r w:rsidRPr="00E565B4">
              <w:rPr>
                <w:rFonts w:ascii="Calibri" w:hAnsi="Calibri" w:cs="Calibri"/>
                <w:sz w:val="16"/>
                <w:szCs w:val="16"/>
              </w:rPr>
              <w:t> </w:t>
            </w:r>
          </w:p>
        </w:tc>
        <w:tc>
          <w:tcPr>
            <w:tcW w:w="444" w:type="pct"/>
            <w:tcBorders>
              <w:top w:val="single" w:sz="4" w:space="0" w:color="auto"/>
              <w:bottom w:val="single" w:sz="4" w:space="0" w:color="auto"/>
            </w:tcBorders>
            <w:shd w:val="clear" w:color="auto" w:fill="A6A6A6" w:themeFill="background1" w:themeFillShade="A6"/>
            <w:vAlign w:val="center"/>
            <w:hideMark/>
          </w:tcPr>
          <w:p w:rsidR="00E565B4" w:rsidRPr="00E565B4" w:rsidRDefault="00E565B4" w:rsidP="00387C9F">
            <w:pPr>
              <w:jc w:val="center"/>
              <w:rPr>
                <w:rFonts w:eastAsia="Times New Roman" w:cs="Arial"/>
                <w:b/>
                <w:bCs/>
                <w:sz w:val="16"/>
                <w:szCs w:val="16"/>
                <w:lang w:eastAsia="es-MX"/>
              </w:rPr>
            </w:pPr>
          </w:p>
        </w:tc>
        <w:tc>
          <w:tcPr>
            <w:tcW w:w="359" w:type="pct"/>
            <w:tcBorders>
              <w:top w:val="single" w:sz="4" w:space="0" w:color="auto"/>
              <w:bottom w:val="single" w:sz="4" w:space="0" w:color="auto"/>
              <w:right w:val="single" w:sz="4" w:space="0" w:color="auto"/>
            </w:tcBorders>
            <w:shd w:val="clear" w:color="auto" w:fill="A6A6A6" w:themeFill="background1" w:themeFillShade="A6"/>
            <w:vAlign w:val="center"/>
            <w:hideMark/>
          </w:tcPr>
          <w:p w:rsidR="00E565B4" w:rsidRPr="00E565B4" w:rsidRDefault="00E565B4" w:rsidP="00387C9F">
            <w:pPr>
              <w:jc w:val="center"/>
              <w:rPr>
                <w:rFonts w:eastAsia="Times New Roman" w:cs="Arial"/>
                <w:b/>
                <w:bCs/>
                <w:sz w:val="16"/>
                <w:szCs w:val="16"/>
                <w:lang w:eastAsia="es-MX"/>
              </w:rPr>
            </w:pPr>
            <w:r w:rsidRPr="00E565B4">
              <w:rPr>
                <w:rFonts w:eastAsia="Times New Roman" w:cs="Arial"/>
                <w:b/>
                <w:bCs/>
                <w:sz w:val="16"/>
                <w:szCs w:val="16"/>
                <w:lang w:eastAsia="es-MX"/>
              </w:rPr>
              <w:t> </w:t>
            </w:r>
          </w:p>
        </w:tc>
        <w:tc>
          <w:tcPr>
            <w:tcW w:w="28" w:type="pct"/>
            <w:tcBorders>
              <w:left w:val="single" w:sz="4" w:space="0" w:color="auto"/>
            </w:tcBorders>
            <w:vAlign w:val="center"/>
            <w:hideMark/>
          </w:tcPr>
          <w:p w:rsidR="00E565B4" w:rsidRPr="00E565B4" w:rsidRDefault="00E565B4" w:rsidP="00387C9F">
            <w:pPr>
              <w:jc w:val="left"/>
              <w:rPr>
                <w:rFonts w:eastAsia="Times New Roman" w:cs="Arial"/>
                <w:sz w:val="16"/>
                <w:szCs w:val="16"/>
                <w:lang w:eastAsia="es-MX"/>
              </w:rPr>
            </w:pPr>
          </w:p>
        </w:tc>
      </w:tr>
      <w:tr w:rsidR="00E565B4" w:rsidRPr="00E565B4" w:rsidTr="00E565B4">
        <w:trPr>
          <w:gridAfter w:val="3"/>
          <w:trHeight w:val="20"/>
        </w:trPr>
        <w:tc>
          <w:tcPr>
            <w:tcW w:w="488"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E565B4" w:rsidRPr="00E565B4" w:rsidRDefault="00E565B4" w:rsidP="00387C9F">
            <w:pPr>
              <w:jc w:val="left"/>
              <w:rPr>
                <w:rFonts w:eastAsia="Times New Roman" w:cs="Arial"/>
                <w:b/>
                <w:bCs/>
                <w:sz w:val="16"/>
                <w:szCs w:val="16"/>
                <w:lang w:eastAsia="es-MX"/>
              </w:rPr>
            </w:pPr>
            <w:r w:rsidRPr="00E565B4">
              <w:rPr>
                <w:rFonts w:eastAsia="Times New Roman" w:cs="Arial"/>
                <w:b/>
                <w:bCs/>
                <w:sz w:val="16"/>
                <w:szCs w:val="16"/>
                <w:lang w:eastAsia="es-MX"/>
              </w:rPr>
              <w:t>FONDO PARA EMPRENDEDORES DE YUCATÁN</w:t>
            </w:r>
          </w:p>
        </w:tc>
        <w:tc>
          <w:tcPr>
            <w:tcW w:w="318" w:type="pct"/>
            <w:tcBorders>
              <w:top w:val="single" w:sz="4" w:space="0" w:color="auto"/>
              <w:left w:val="nil"/>
              <w:bottom w:val="single" w:sz="4" w:space="0" w:color="auto"/>
              <w:right w:val="single" w:sz="4" w:space="0" w:color="auto"/>
            </w:tcBorders>
            <w:shd w:val="clear" w:color="000000" w:fill="FFFFFF"/>
            <w:vAlign w:val="center"/>
            <w:hideMark/>
          </w:tcPr>
          <w:p w:rsidR="00E565B4" w:rsidRPr="00E565B4" w:rsidRDefault="00E565B4" w:rsidP="00387C9F">
            <w:pPr>
              <w:jc w:val="center"/>
              <w:rPr>
                <w:rFonts w:eastAsia="Times New Roman" w:cs="Arial"/>
                <w:b/>
                <w:bCs/>
                <w:sz w:val="16"/>
                <w:szCs w:val="16"/>
                <w:lang w:eastAsia="es-MX"/>
              </w:rPr>
            </w:pPr>
            <w:r w:rsidRPr="00E565B4">
              <w:rPr>
                <w:rFonts w:eastAsia="Times New Roman" w:cs="Arial"/>
                <w:b/>
                <w:bCs/>
                <w:sz w:val="16"/>
                <w:szCs w:val="16"/>
                <w:lang w:eastAsia="es-MX"/>
              </w:rPr>
              <w:t>FONDEI</w:t>
            </w:r>
          </w:p>
        </w:tc>
        <w:tc>
          <w:tcPr>
            <w:tcW w:w="423" w:type="pct"/>
            <w:tcBorders>
              <w:top w:val="single" w:sz="4" w:space="0" w:color="auto"/>
              <w:left w:val="nil"/>
              <w:bottom w:val="single" w:sz="4" w:space="0" w:color="auto"/>
              <w:right w:val="single" w:sz="4" w:space="0" w:color="auto"/>
            </w:tcBorders>
            <w:shd w:val="clear" w:color="000000" w:fill="FFFFFF"/>
            <w:vAlign w:val="center"/>
            <w:hideMark/>
          </w:tcPr>
          <w:p w:rsidR="00E565B4" w:rsidRPr="00E565B4" w:rsidRDefault="00E565B4" w:rsidP="00387C9F">
            <w:pPr>
              <w:jc w:val="center"/>
              <w:rPr>
                <w:rFonts w:eastAsia="Times New Roman" w:cs="Arial"/>
                <w:b/>
                <w:bCs/>
                <w:sz w:val="16"/>
                <w:szCs w:val="16"/>
                <w:lang w:eastAsia="es-MX"/>
              </w:rPr>
            </w:pPr>
            <w:r w:rsidRPr="00E565B4">
              <w:rPr>
                <w:rFonts w:eastAsia="Times New Roman" w:cs="Arial"/>
                <w:b/>
                <w:bCs/>
                <w:sz w:val="16"/>
                <w:szCs w:val="16"/>
                <w:lang w:eastAsia="es-MX"/>
              </w:rPr>
              <w:t xml:space="preserve">SCOTIABANK </w:t>
            </w:r>
          </w:p>
        </w:tc>
        <w:tc>
          <w:tcPr>
            <w:tcW w:w="358" w:type="pct"/>
            <w:tcBorders>
              <w:top w:val="single" w:sz="4" w:space="0" w:color="auto"/>
              <w:left w:val="nil"/>
              <w:bottom w:val="single" w:sz="4" w:space="0" w:color="auto"/>
              <w:right w:val="single" w:sz="4" w:space="0" w:color="auto"/>
            </w:tcBorders>
            <w:shd w:val="clear" w:color="000000" w:fill="FFFFFF"/>
            <w:vAlign w:val="center"/>
            <w:hideMark/>
          </w:tcPr>
          <w:p w:rsidR="00E565B4" w:rsidRPr="00E565B4" w:rsidRDefault="00E565B4" w:rsidP="00387C9F">
            <w:pPr>
              <w:jc w:val="center"/>
              <w:rPr>
                <w:rFonts w:eastAsia="Times New Roman" w:cs="Arial"/>
                <w:b/>
                <w:bCs/>
                <w:color w:val="000000"/>
                <w:sz w:val="16"/>
                <w:szCs w:val="16"/>
                <w:lang w:eastAsia="es-MX"/>
              </w:rPr>
            </w:pPr>
            <w:r w:rsidRPr="00E565B4">
              <w:rPr>
                <w:rFonts w:eastAsia="Times New Roman" w:cs="Arial"/>
                <w:b/>
                <w:bCs/>
                <w:color w:val="000000"/>
                <w:sz w:val="16"/>
                <w:szCs w:val="16"/>
                <w:lang w:eastAsia="es-MX"/>
              </w:rPr>
              <w:t>1708768039</w:t>
            </w:r>
          </w:p>
        </w:tc>
        <w:tc>
          <w:tcPr>
            <w:tcW w:w="348" w:type="pct"/>
            <w:tcBorders>
              <w:top w:val="single" w:sz="4" w:space="0" w:color="auto"/>
              <w:left w:val="single" w:sz="4" w:space="0" w:color="auto"/>
              <w:bottom w:val="single" w:sz="4" w:space="0" w:color="auto"/>
              <w:right w:val="single" w:sz="4" w:space="0" w:color="auto"/>
            </w:tcBorders>
            <w:shd w:val="clear" w:color="auto" w:fill="auto"/>
            <w:vAlign w:val="center"/>
          </w:tcPr>
          <w:p w:rsidR="00E565B4" w:rsidRPr="00E565B4" w:rsidRDefault="003908C3" w:rsidP="00387C9F">
            <w:pPr>
              <w:jc w:val="center"/>
              <w:rPr>
                <w:rFonts w:eastAsia="Times New Roman" w:cs="Arial"/>
                <w:b/>
                <w:bCs/>
                <w:color w:val="000000"/>
                <w:sz w:val="16"/>
                <w:szCs w:val="16"/>
                <w:lang w:eastAsia="es-MX"/>
              </w:rPr>
            </w:pPr>
            <w:r>
              <w:rPr>
                <w:rFonts w:cs="Arial"/>
                <w:b/>
                <w:bCs/>
                <w:sz w:val="16"/>
                <w:szCs w:val="16"/>
              </w:rPr>
              <w:t xml:space="preserve"> </w:t>
            </w:r>
            <w:r w:rsidR="00E565B4" w:rsidRPr="00E565B4">
              <w:rPr>
                <w:rFonts w:cs="Arial"/>
                <w:b/>
                <w:bCs/>
                <w:sz w:val="16"/>
                <w:szCs w:val="16"/>
              </w:rPr>
              <w:t>1,622,94</w:t>
            </w:r>
            <w:r w:rsidR="00E565B4">
              <w:rPr>
                <w:rFonts w:cs="Arial"/>
                <w:b/>
                <w:bCs/>
                <w:sz w:val="16"/>
                <w:szCs w:val="16"/>
              </w:rPr>
              <w:t>6</w:t>
            </w:r>
          </w:p>
        </w:tc>
        <w:tc>
          <w:tcPr>
            <w:tcW w:w="444" w:type="pct"/>
            <w:tcBorders>
              <w:top w:val="single" w:sz="4" w:space="0" w:color="auto"/>
              <w:left w:val="nil"/>
              <w:bottom w:val="single" w:sz="4" w:space="0" w:color="auto"/>
              <w:right w:val="single" w:sz="4" w:space="0" w:color="auto"/>
            </w:tcBorders>
            <w:shd w:val="clear" w:color="auto" w:fill="auto"/>
            <w:vAlign w:val="center"/>
            <w:hideMark/>
          </w:tcPr>
          <w:p w:rsidR="00E565B4" w:rsidRPr="00E565B4" w:rsidRDefault="00E565B4" w:rsidP="00387C9F">
            <w:pPr>
              <w:jc w:val="center"/>
              <w:rPr>
                <w:rFonts w:eastAsia="Times New Roman" w:cs="Arial"/>
                <w:b/>
                <w:bCs/>
                <w:color w:val="000000"/>
                <w:sz w:val="16"/>
                <w:szCs w:val="16"/>
                <w:lang w:eastAsia="es-MX"/>
              </w:rPr>
            </w:pPr>
            <w:r w:rsidRPr="00E565B4">
              <w:rPr>
                <w:rFonts w:eastAsia="Times New Roman" w:cs="Arial"/>
                <w:b/>
                <w:bCs/>
                <w:color w:val="000000"/>
                <w:sz w:val="16"/>
                <w:szCs w:val="16"/>
                <w:lang w:eastAsia="es-MX"/>
              </w:rPr>
              <w:t>0</w:t>
            </w:r>
          </w:p>
        </w:tc>
        <w:tc>
          <w:tcPr>
            <w:tcW w:w="359" w:type="pct"/>
            <w:tcBorders>
              <w:top w:val="single" w:sz="4" w:space="0" w:color="auto"/>
              <w:left w:val="nil"/>
              <w:bottom w:val="single" w:sz="4" w:space="0" w:color="auto"/>
              <w:right w:val="single" w:sz="4" w:space="0" w:color="auto"/>
            </w:tcBorders>
            <w:shd w:val="clear" w:color="auto" w:fill="auto"/>
            <w:vAlign w:val="center"/>
            <w:hideMark/>
          </w:tcPr>
          <w:p w:rsidR="00E565B4" w:rsidRPr="00E565B4" w:rsidRDefault="00E565B4" w:rsidP="00387C9F">
            <w:pPr>
              <w:jc w:val="center"/>
              <w:rPr>
                <w:rFonts w:eastAsia="Times New Roman" w:cs="Arial"/>
                <w:b/>
                <w:bCs/>
                <w:sz w:val="16"/>
                <w:szCs w:val="16"/>
                <w:lang w:eastAsia="es-MX"/>
              </w:rPr>
            </w:pPr>
            <w:r w:rsidRPr="00E565B4">
              <w:rPr>
                <w:rFonts w:eastAsia="Times New Roman" w:cs="Arial"/>
                <w:b/>
                <w:bCs/>
                <w:sz w:val="16"/>
                <w:szCs w:val="16"/>
                <w:lang w:eastAsia="es-MX"/>
              </w:rPr>
              <w:t>NO TIENE</w:t>
            </w:r>
          </w:p>
        </w:tc>
        <w:tc>
          <w:tcPr>
            <w:tcW w:w="28" w:type="pct"/>
            <w:vAlign w:val="center"/>
            <w:hideMark/>
          </w:tcPr>
          <w:p w:rsidR="00E565B4" w:rsidRPr="00E565B4" w:rsidRDefault="00E565B4" w:rsidP="00387C9F">
            <w:pPr>
              <w:jc w:val="left"/>
              <w:rPr>
                <w:rFonts w:eastAsia="Times New Roman" w:cs="Arial"/>
                <w:sz w:val="16"/>
                <w:szCs w:val="16"/>
                <w:lang w:eastAsia="es-MX"/>
              </w:rPr>
            </w:pPr>
          </w:p>
        </w:tc>
      </w:tr>
      <w:tr w:rsidR="00E565B4" w:rsidRPr="00E565B4" w:rsidTr="00E565B4">
        <w:trPr>
          <w:gridAfter w:val="3"/>
          <w:trHeight w:val="20"/>
        </w:trPr>
        <w:tc>
          <w:tcPr>
            <w:tcW w:w="488" w:type="pct"/>
            <w:tcBorders>
              <w:top w:val="nil"/>
              <w:left w:val="single" w:sz="4" w:space="0" w:color="auto"/>
              <w:bottom w:val="single" w:sz="4" w:space="0" w:color="auto"/>
              <w:right w:val="single" w:sz="4" w:space="0" w:color="auto"/>
            </w:tcBorders>
            <w:shd w:val="clear" w:color="000000" w:fill="FFFFFF"/>
            <w:vAlign w:val="center"/>
            <w:hideMark/>
          </w:tcPr>
          <w:p w:rsidR="00E565B4" w:rsidRPr="00E565B4" w:rsidRDefault="00E565B4" w:rsidP="00387C9F">
            <w:pPr>
              <w:jc w:val="left"/>
              <w:rPr>
                <w:rFonts w:eastAsia="Times New Roman" w:cs="Arial"/>
                <w:b/>
                <w:bCs/>
                <w:sz w:val="16"/>
                <w:szCs w:val="16"/>
                <w:lang w:eastAsia="es-MX"/>
              </w:rPr>
            </w:pPr>
            <w:r w:rsidRPr="00E565B4">
              <w:rPr>
                <w:rFonts w:eastAsia="Times New Roman" w:cs="Arial"/>
                <w:b/>
                <w:bCs/>
                <w:sz w:val="16"/>
                <w:szCs w:val="16"/>
                <w:lang w:eastAsia="es-MX"/>
              </w:rPr>
              <w:t xml:space="preserve">FONDO PARA EMPRENDEDORES E </w:t>
            </w:r>
            <w:r w:rsidR="003908C3" w:rsidRPr="00E565B4">
              <w:rPr>
                <w:rFonts w:eastAsia="Times New Roman" w:cs="Arial"/>
                <w:b/>
                <w:bCs/>
                <w:sz w:val="16"/>
                <w:szCs w:val="16"/>
                <w:lang w:eastAsia="es-MX"/>
              </w:rPr>
              <w:t>INNOVADORES DE</w:t>
            </w:r>
            <w:r w:rsidRPr="00E565B4">
              <w:rPr>
                <w:rFonts w:eastAsia="Times New Roman" w:cs="Arial"/>
                <w:b/>
                <w:bCs/>
                <w:sz w:val="16"/>
                <w:szCs w:val="16"/>
                <w:lang w:eastAsia="es-MX"/>
              </w:rPr>
              <w:t xml:space="preserve"> YUCATÁN</w:t>
            </w:r>
          </w:p>
        </w:tc>
        <w:tc>
          <w:tcPr>
            <w:tcW w:w="318" w:type="pct"/>
            <w:tcBorders>
              <w:top w:val="nil"/>
              <w:left w:val="nil"/>
              <w:bottom w:val="single" w:sz="4" w:space="0" w:color="auto"/>
              <w:right w:val="single" w:sz="4" w:space="0" w:color="auto"/>
            </w:tcBorders>
            <w:shd w:val="clear" w:color="000000" w:fill="FFFFFF"/>
            <w:vAlign w:val="center"/>
            <w:hideMark/>
          </w:tcPr>
          <w:p w:rsidR="00E565B4" w:rsidRPr="00E565B4" w:rsidRDefault="00E565B4" w:rsidP="00387C9F">
            <w:pPr>
              <w:jc w:val="center"/>
              <w:rPr>
                <w:rFonts w:eastAsia="Times New Roman" w:cs="Arial"/>
                <w:b/>
                <w:bCs/>
                <w:sz w:val="16"/>
                <w:szCs w:val="16"/>
                <w:lang w:eastAsia="es-MX"/>
              </w:rPr>
            </w:pPr>
            <w:r w:rsidRPr="00E565B4">
              <w:rPr>
                <w:rFonts w:eastAsia="Times New Roman" w:cs="Arial"/>
                <w:b/>
                <w:bCs/>
                <w:sz w:val="16"/>
                <w:szCs w:val="16"/>
                <w:lang w:eastAsia="es-MX"/>
              </w:rPr>
              <w:t>FEIY</w:t>
            </w:r>
          </w:p>
        </w:tc>
        <w:tc>
          <w:tcPr>
            <w:tcW w:w="423" w:type="pct"/>
            <w:tcBorders>
              <w:top w:val="nil"/>
              <w:left w:val="nil"/>
              <w:bottom w:val="single" w:sz="4" w:space="0" w:color="auto"/>
              <w:right w:val="single" w:sz="4" w:space="0" w:color="auto"/>
            </w:tcBorders>
            <w:shd w:val="clear" w:color="000000" w:fill="FFFFFF"/>
            <w:vAlign w:val="center"/>
            <w:hideMark/>
          </w:tcPr>
          <w:p w:rsidR="00E565B4" w:rsidRPr="00E565B4" w:rsidRDefault="00E565B4" w:rsidP="00387C9F">
            <w:pPr>
              <w:jc w:val="center"/>
              <w:rPr>
                <w:rFonts w:eastAsia="Times New Roman" w:cs="Arial"/>
                <w:b/>
                <w:bCs/>
                <w:sz w:val="16"/>
                <w:szCs w:val="16"/>
                <w:lang w:eastAsia="es-MX"/>
              </w:rPr>
            </w:pPr>
            <w:r w:rsidRPr="00E565B4">
              <w:rPr>
                <w:rFonts w:eastAsia="Times New Roman" w:cs="Arial"/>
                <w:b/>
                <w:bCs/>
                <w:sz w:val="16"/>
                <w:szCs w:val="16"/>
                <w:lang w:eastAsia="es-MX"/>
              </w:rPr>
              <w:t>BANORTE</w:t>
            </w:r>
          </w:p>
        </w:tc>
        <w:tc>
          <w:tcPr>
            <w:tcW w:w="358" w:type="pct"/>
            <w:tcBorders>
              <w:top w:val="nil"/>
              <w:left w:val="nil"/>
              <w:bottom w:val="single" w:sz="4" w:space="0" w:color="auto"/>
              <w:right w:val="single" w:sz="4" w:space="0" w:color="auto"/>
            </w:tcBorders>
            <w:shd w:val="clear" w:color="000000" w:fill="FFFFFF"/>
            <w:vAlign w:val="center"/>
            <w:hideMark/>
          </w:tcPr>
          <w:p w:rsidR="00E565B4" w:rsidRPr="00E565B4" w:rsidRDefault="00E565B4" w:rsidP="00387C9F">
            <w:pPr>
              <w:jc w:val="center"/>
              <w:rPr>
                <w:rFonts w:eastAsia="Times New Roman" w:cs="Arial"/>
                <w:b/>
                <w:bCs/>
                <w:color w:val="000000"/>
                <w:sz w:val="16"/>
                <w:szCs w:val="16"/>
                <w:lang w:eastAsia="es-MX"/>
              </w:rPr>
            </w:pPr>
            <w:r w:rsidRPr="00E565B4">
              <w:rPr>
                <w:rFonts w:eastAsia="Times New Roman" w:cs="Arial"/>
                <w:b/>
                <w:bCs/>
                <w:color w:val="000000"/>
                <w:sz w:val="16"/>
                <w:szCs w:val="16"/>
                <w:lang w:eastAsia="es-MX"/>
              </w:rPr>
              <w:t>750194</w:t>
            </w:r>
          </w:p>
        </w:tc>
        <w:tc>
          <w:tcPr>
            <w:tcW w:w="348" w:type="pct"/>
            <w:tcBorders>
              <w:top w:val="nil"/>
              <w:left w:val="single" w:sz="4" w:space="0" w:color="auto"/>
              <w:bottom w:val="single" w:sz="4" w:space="0" w:color="auto"/>
              <w:right w:val="single" w:sz="4" w:space="0" w:color="auto"/>
            </w:tcBorders>
            <w:shd w:val="clear" w:color="auto" w:fill="auto"/>
            <w:vAlign w:val="center"/>
          </w:tcPr>
          <w:p w:rsidR="00E565B4" w:rsidRPr="00E565B4" w:rsidRDefault="003908C3" w:rsidP="00387C9F">
            <w:pPr>
              <w:jc w:val="center"/>
              <w:rPr>
                <w:rFonts w:eastAsia="Times New Roman" w:cs="Arial"/>
                <w:b/>
                <w:bCs/>
                <w:color w:val="000000"/>
                <w:sz w:val="16"/>
                <w:szCs w:val="16"/>
                <w:lang w:eastAsia="es-MX"/>
              </w:rPr>
            </w:pPr>
            <w:r>
              <w:rPr>
                <w:rFonts w:cs="Arial"/>
                <w:b/>
                <w:bCs/>
                <w:sz w:val="16"/>
                <w:szCs w:val="16"/>
              </w:rPr>
              <w:t xml:space="preserve"> </w:t>
            </w:r>
            <w:r w:rsidR="00E565B4" w:rsidRPr="00E565B4">
              <w:rPr>
                <w:rFonts w:cs="Arial"/>
                <w:b/>
                <w:bCs/>
                <w:sz w:val="16"/>
                <w:szCs w:val="16"/>
              </w:rPr>
              <w:t>5,322,44</w:t>
            </w:r>
            <w:r w:rsidR="00E565B4">
              <w:rPr>
                <w:rFonts w:cs="Arial"/>
                <w:b/>
                <w:bCs/>
                <w:sz w:val="16"/>
                <w:szCs w:val="16"/>
              </w:rPr>
              <w:t>4</w:t>
            </w:r>
          </w:p>
        </w:tc>
        <w:tc>
          <w:tcPr>
            <w:tcW w:w="444" w:type="pct"/>
            <w:tcBorders>
              <w:top w:val="nil"/>
              <w:left w:val="nil"/>
              <w:bottom w:val="single" w:sz="4" w:space="0" w:color="auto"/>
              <w:right w:val="single" w:sz="4" w:space="0" w:color="auto"/>
            </w:tcBorders>
            <w:shd w:val="clear" w:color="auto" w:fill="auto"/>
            <w:vAlign w:val="center"/>
            <w:hideMark/>
          </w:tcPr>
          <w:p w:rsidR="00E565B4" w:rsidRPr="00E565B4" w:rsidRDefault="00E565B4" w:rsidP="00387C9F">
            <w:pPr>
              <w:jc w:val="center"/>
              <w:rPr>
                <w:rFonts w:eastAsia="Times New Roman" w:cs="Arial"/>
                <w:b/>
                <w:bCs/>
                <w:color w:val="000000"/>
                <w:sz w:val="16"/>
                <w:szCs w:val="16"/>
                <w:lang w:eastAsia="es-MX"/>
              </w:rPr>
            </w:pPr>
            <w:r w:rsidRPr="00E565B4">
              <w:rPr>
                <w:rFonts w:eastAsia="Times New Roman" w:cs="Arial"/>
                <w:b/>
                <w:bCs/>
                <w:color w:val="000000"/>
                <w:sz w:val="16"/>
                <w:szCs w:val="16"/>
                <w:lang w:eastAsia="es-MX"/>
              </w:rPr>
              <w:t>0</w:t>
            </w:r>
          </w:p>
        </w:tc>
        <w:tc>
          <w:tcPr>
            <w:tcW w:w="359" w:type="pct"/>
            <w:tcBorders>
              <w:top w:val="nil"/>
              <w:left w:val="nil"/>
              <w:bottom w:val="single" w:sz="4" w:space="0" w:color="auto"/>
              <w:right w:val="single" w:sz="4" w:space="0" w:color="auto"/>
            </w:tcBorders>
            <w:shd w:val="clear" w:color="auto" w:fill="auto"/>
            <w:vAlign w:val="center"/>
            <w:hideMark/>
          </w:tcPr>
          <w:p w:rsidR="00E565B4" w:rsidRPr="00E565B4" w:rsidRDefault="00E565B4" w:rsidP="00387C9F">
            <w:pPr>
              <w:jc w:val="center"/>
              <w:rPr>
                <w:rFonts w:eastAsia="Times New Roman" w:cs="Arial"/>
                <w:b/>
                <w:bCs/>
                <w:sz w:val="16"/>
                <w:szCs w:val="16"/>
                <w:lang w:eastAsia="es-MX"/>
              </w:rPr>
            </w:pPr>
            <w:r w:rsidRPr="00E565B4">
              <w:rPr>
                <w:rFonts w:eastAsia="Times New Roman" w:cs="Arial"/>
                <w:b/>
                <w:bCs/>
                <w:sz w:val="16"/>
                <w:szCs w:val="16"/>
                <w:lang w:eastAsia="es-MX"/>
              </w:rPr>
              <w:t>NO TIENE</w:t>
            </w:r>
          </w:p>
        </w:tc>
        <w:tc>
          <w:tcPr>
            <w:tcW w:w="28" w:type="pct"/>
            <w:vAlign w:val="center"/>
            <w:hideMark/>
          </w:tcPr>
          <w:p w:rsidR="00E565B4" w:rsidRPr="00E565B4" w:rsidRDefault="00E565B4" w:rsidP="00387C9F">
            <w:pPr>
              <w:jc w:val="left"/>
              <w:rPr>
                <w:rFonts w:eastAsia="Times New Roman" w:cs="Arial"/>
                <w:sz w:val="16"/>
                <w:szCs w:val="16"/>
                <w:lang w:eastAsia="es-MX"/>
              </w:rPr>
            </w:pPr>
          </w:p>
        </w:tc>
      </w:tr>
      <w:tr w:rsidR="00E565B4" w:rsidRPr="00E565B4" w:rsidTr="00E565B4">
        <w:trPr>
          <w:gridAfter w:val="3"/>
          <w:trHeight w:val="20"/>
        </w:trPr>
        <w:tc>
          <w:tcPr>
            <w:tcW w:w="488" w:type="pct"/>
            <w:tcBorders>
              <w:top w:val="nil"/>
              <w:left w:val="single" w:sz="4" w:space="0" w:color="auto"/>
              <w:bottom w:val="single" w:sz="4" w:space="0" w:color="auto"/>
              <w:right w:val="single" w:sz="4" w:space="0" w:color="auto"/>
            </w:tcBorders>
            <w:shd w:val="clear" w:color="000000" w:fill="FFFFFF"/>
            <w:vAlign w:val="center"/>
            <w:hideMark/>
          </w:tcPr>
          <w:p w:rsidR="00E565B4" w:rsidRPr="00E565B4" w:rsidRDefault="00E565B4" w:rsidP="00387C9F">
            <w:pPr>
              <w:jc w:val="left"/>
              <w:rPr>
                <w:rFonts w:eastAsia="Times New Roman" w:cs="Arial"/>
                <w:b/>
                <w:bCs/>
                <w:sz w:val="16"/>
                <w:szCs w:val="16"/>
                <w:lang w:eastAsia="es-MX"/>
              </w:rPr>
            </w:pPr>
            <w:r w:rsidRPr="00E565B4">
              <w:rPr>
                <w:rFonts w:eastAsia="Times New Roman" w:cs="Arial"/>
                <w:b/>
                <w:bCs/>
                <w:sz w:val="16"/>
                <w:szCs w:val="16"/>
                <w:lang w:eastAsia="es-MX"/>
              </w:rPr>
              <w:t>FONDO MIXTO CONACYT-GOBIERNO DEL ESTADO</w:t>
            </w:r>
          </w:p>
        </w:tc>
        <w:tc>
          <w:tcPr>
            <w:tcW w:w="318" w:type="pct"/>
            <w:tcBorders>
              <w:top w:val="nil"/>
              <w:left w:val="nil"/>
              <w:bottom w:val="single" w:sz="4" w:space="0" w:color="auto"/>
              <w:right w:val="single" w:sz="4" w:space="0" w:color="auto"/>
            </w:tcBorders>
            <w:shd w:val="clear" w:color="000000" w:fill="FFFFFF"/>
            <w:vAlign w:val="center"/>
            <w:hideMark/>
          </w:tcPr>
          <w:p w:rsidR="00E565B4" w:rsidRPr="00E565B4" w:rsidRDefault="00E565B4" w:rsidP="00387C9F">
            <w:pPr>
              <w:jc w:val="center"/>
              <w:rPr>
                <w:rFonts w:eastAsia="Times New Roman" w:cs="Arial"/>
                <w:b/>
                <w:bCs/>
                <w:sz w:val="16"/>
                <w:szCs w:val="16"/>
                <w:lang w:eastAsia="es-MX"/>
              </w:rPr>
            </w:pPr>
            <w:r w:rsidRPr="00E565B4">
              <w:rPr>
                <w:rFonts w:eastAsia="Times New Roman" w:cs="Arial"/>
                <w:b/>
                <w:bCs/>
                <w:sz w:val="16"/>
                <w:szCs w:val="16"/>
                <w:lang w:eastAsia="es-MX"/>
              </w:rPr>
              <w:t>FOMIX</w:t>
            </w:r>
          </w:p>
        </w:tc>
        <w:tc>
          <w:tcPr>
            <w:tcW w:w="423" w:type="pct"/>
            <w:tcBorders>
              <w:top w:val="nil"/>
              <w:left w:val="nil"/>
              <w:bottom w:val="single" w:sz="4" w:space="0" w:color="auto"/>
              <w:right w:val="single" w:sz="4" w:space="0" w:color="auto"/>
            </w:tcBorders>
            <w:shd w:val="clear" w:color="000000" w:fill="FFFFFF"/>
            <w:vAlign w:val="center"/>
            <w:hideMark/>
          </w:tcPr>
          <w:p w:rsidR="00E565B4" w:rsidRPr="00E565B4" w:rsidRDefault="00E565B4" w:rsidP="00387C9F">
            <w:pPr>
              <w:jc w:val="center"/>
              <w:rPr>
                <w:rFonts w:eastAsia="Times New Roman" w:cs="Arial"/>
                <w:b/>
                <w:bCs/>
                <w:sz w:val="16"/>
                <w:szCs w:val="16"/>
                <w:lang w:eastAsia="es-MX"/>
              </w:rPr>
            </w:pPr>
            <w:r w:rsidRPr="00E565B4">
              <w:rPr>
                <w:rFonts w:eastAsia="Times New Roman" w:cs="Arial"/>
                <w:b/>
                <w:bCs/>
                <w:sz w:val="16"/>
                <w:szCs w:val="16"/>
                <w:lang w:eastAsia="es-MX"/>
              </w:rPr>
              <w:t>NACIONAL FINANCIERA S.N.C</w:t>
            </w:r>
          </w:p>
        </w:tc>
        <w:tc>
          <w:tcPr>
            <w:tcW w:w="358" w:type="pct"/>
            <w:tcBorders>
              <w:top w:val="nil"/>
              <w:left w:val="nil"/>
              <w:bottom w:val="single" w:sz="4" w:space="0" w:color="auto"/>
              <w:right w:val="single" w:sz="4" w:space="0" w:color="auto"/>
            </w:tcBorders>
            <w:shd w:val="clear" w:color="000000" w:fill="FFFFFF"/>
            <w:vAlign w:val="center"/>
            <w:hideMark/>
          </w:tcPr>
          <w:p w:rsidR="00E565B4" w:rsidRPr="00E565B4" w:rsidRDefault="00E565B4" w:rsidP="00387C9F">
            <w:pPr>
              <w:jc w:val="center"/>
              <w:rPr>
                <w:rFonts w:eastAsia="Times New Roman" w:cs="Arial"/>
                <w:b/>
                <w:bCs/>
                <w:color w:val="000000"/>
                <w:sz w:val="16"/>
                <w:szCs w:val="16"/>
                <w:lang w:eastAsia="es-MX"/>
              </w:rPr>
            </w:pPr>
            <w:r w:rsidRPr="00E565B4">
              <w:rPr>
                <w:rFonts w:eastAsia="Times New Roman" w:cs="Arial"/>
                <w:b/>
                <w:bCs/>
                <w:color w:val="000000"/>
                <w:sz w:val="16"/>
                <w:szCs w:val="16"/>
                <w:lang w:eastAsia="es-MX"/>
              </w:rPr>
              <w:t>1060587</w:t>
            </w:r>
          </w:p>
        </w:tc>
        <w:tc>
          <w:tcPr>
            <w:tcW w:w="348" w:type="pct"/>
            <w:tcBorders>
              <w:top w:val="nil"/>
              <w:left w:val="single" w:sz="4" w:space="0" w:color="auto"/>
              <w:bottom w:val="single" w:sz="4" w:space="0" w:color="auto"/>
              <w:right w:val="single" w:sz="4" w:space="0" w:color="auto"/>
            </w:tcBorders>
            <w:shd w:val="clear" w:color="auto" w:fill="FFFFFF" w:themeFill="background1"/>
            <w:vAlign w:val="center"/>
          </w:tcPr>
          <w:p w:rsidR="00E565B4" w:rsidRPr="00E565B4" w:rsidRDefault="003908C3" w:rsidP="00387C9F">
            <w:pPr>
              <w:jc w:val="center"/>
              <w:rPr>
                <w:rFonts w:eastAsia="Times New Roman" w:cs="Arial"/>
                <w:b/>
                <w:bCs/>
                <w:color w:val="000000"/>
                <w:sz w:val="16"/>
                <w:szCs w:val="16"/>
                <w:lang w:eastAsia="es-MX"/>
              </w:rPr>
            </w:pPr>
            <w:r>
              <w:rPr>
                <w:rFonts w:cs="Arial"/>
                <w:b/>
                <w:bCs/>
                <w:sz w:val="16"/>
                <w:szCs w:val="16"/>
              </w:rPr>
              <w:t xml:space="preserve"> </w:t>
            </w:r>
            <w:r w:rsidR="00E565B4" w:rsidRPr="00E565B4">
              <w:rPr>
                <w:rFonts w:cs="Arial"/>
                <w:b/>
                <w:bCs/>
                <w:sz w:val="16"/>
                <w:szCs w:val="16"/>
              </w:rPr>
              <w:t>183,540,981</w:t>
            </w:r>
          </w:p>
        </w:tc>
        <w:tc>
          <w:tcPr>
            <w:tcW w:w="444" w:type="pct"/>
            <w:tcBorders>
              <w:top w:val="nil"/>
              <w:left w:val="nil"/>
              <w:bottom w:val="single" w:sz="4" w:space="0" w:color="auto"/>
              <w:right w:val="single" w:sz="4" w:space="0" w:color="auto"/>
            </w:tcBorders>
            <w:shd w:val="clear" w:color="auto" w:fill="auto"/>
            <w:vAlign w:val="center"/>
            <w:hideMark/>
          </w:tcPr>
          <w:p w:rsidR="00E565B4" w:rsidRPr="00E565B4" w:rsidRDefault="00E565B4" w:rsidP="00387C9F">
            <w:pPr>
              <w:jc w:val="center"/>
              <w:rPr>
                <w:rFonts w:eastAsia="Times New Roman" w:cs="Arial"/>
                <w:b/>
                <w:bCs/>
                <w:color w:val="000000"/>
                <w:sz w:val="16"/>
                <w:szCs w:val="16"/>
                <w:lang w:eastAsia="es-MX"/>
              </w:rPr>
            </w:pPr>
            <w:r w:rsidRPr="00E565B4">
              <w:rPr>
                <w:rFonts w:eastAsia="Times New Roman" w:cs="Arial"/>
                <w:b/>
                <w:bCs/>
                <w:color w:val="000000"/>
                <w:sz w:val="16"/>
                <w:szCs w:val="16"/>
                <w:lang w:eastAsia="es-MX"/>
              </w:rPr>
              <w:t>0</w:t>
            </w:r>
          </w:p>
        </w:tc>
        <w:tc>
          <w:tcPr>
            <w:tcW w:w="359" w:type="pct"/>
            <w:tcBorders>
              <w:top w:val="nil"/>
              <w:left w:val="nil"/>
              <w:bottom w:val="single" w:sz="4" w:space="0" w:color="auto"/>
              <w:right w:val="single" w:sz="4" w:space="0" w:color="auto"/>
            </w:tcBorders>
            <w:shd w:val="clear" w:color="000000" w:fill="FFFFFF"/>
            <w:vAlign w:val="center"/>
            <w:hideMark/>
          </w:tcPr>
          <w:p w:rsidR="00E565B4" w:rsidRPr="00E565B4" w:rsidRDefault="00E565B4" w:rsidP="00387C9F">
            <w:pPr>
              <w:jc w:val="center"/>
              <w:rPr>
                <w:rFonts w:eastAsia="Times New Roman" w:cs="Arial"/>
                <w:b/>
                <w:bCs/>
                <w:sz w:val="16"/>
                <w:szCs w:val="16"/>
                <w:lang w:eastAsia="es-MX"/>
              </w:rPr>
            </w:pPr>
            <w:r w:rsidRPr="00E565B4">
              <w:rPr>
                <w:rFonts w:eastAsia="Times New Roman" w:cs="Arial"/>
                <w:b/>
                <w:bCs/>
                <w:sz w:val="16"/>
                <w:szCs w:val="16"/>
                <w:lang w:eastAsia="es-MX"/>
              </w:rPr>
              <w:t>NO TIENE</w:t>
            </w:r>
          </w:p>
        </w:tc>
        <w:tc>
          <w:tcPr>
            <w:tcW w:w="28" w:type="pct"/>
            <w:vAlign w:val="center"/>
            <w:hideMark/>
          </w:tcPr>
          <w:p w:rsidR="00E565B4" w:rsidRPr="00E565B4" w:rsidRDefault="00E565B4" w:rsidP="00387C9F">
            <w:pPr>
              <w:jc w:val="left"/>
              <w:rPr>
                <w:rFonts w:eastAsia="Times New Roman" w:cs="Arial"/>
                <w:sz w:val="16"/>
                <w:szCs w:val="16"/>
                <w:lang w:eastAsia="es-MX"/>
              </w:rPr>
            </w:pPr>
          </w:p>
        </w:tc>
      </w:tr>
      <w:tr w:rsidR="00E565B4" w:rsidRPr="00E565B4" w:rsidTr="00E565B4">
        <w:trPr>
          <w:trHeight w:val="20"/>
        </w:trPr>
        <w:tc>
          <w:tcPr>
            <w:tcW w:w="2737" w:type="pct"/>
            <w:gridSpan w:val="7"/>
            <w:tcBorders>
              <w:top w:val="single" w:sz="4" w:space="0" w:color="auto"/>
              <w:left w:val="single" w:sz="4" w:space="0" w:color="auto"/>
              <w:bottom w:val="single" w:sz="4" w:space="0" w:color="auto"/>
              <w:right w:val="single" w:sz="4" w:space="0" w:color="auto"/>
            </w:tcBorders>
            <w:shd w:val="clear" w:color="auto" w:fill="757575"/>
            <w:vAlign w:val="center"/>
          </w:tcPr>
          <w:p w:rsidR="00E565B4" w:rsidRPr="00E565B4" w:rsidRDefault="00E565B4" w:rsidP="00387C9F">
            <w:pPr>
              <w:jc w:val="center"/>
              <w:rPr>
                <w:rFonts w:eastAsia="Times New Roman" w:cs="Arial"/>
                <w:b/>
                <w:bCs/>
                <w:color w:val="FFFFFF"/>
                <w:sz w:val="16"/>
                <w:szCs w:val="16"/>
                <w:lang w:eastAsia="es-MX"/>
              </w:rPr>
            </w:pPr>
            <w:r w:rsidRPr="00E565B4">
              <w:rPr>
                <w:rFonts w:eastAsia="Times New Roman" w:cs="Arial"/>
                <w:b/>
                <w:bCs/>
                <w:color w:val="FFFFFF"/>
                <w:sz w:val="16"/>
                <w:szCs w:val="16"/>
                <w:lang w:eastAsia="es-MX"/>
              </w:rPr>
              <w:t>SECRETARÍA DE ADMINISTRACIÓN Y FINANZAS</w:t>
            </w:r>
          </w:p>
        </w:tc>
        <w:tc>
          <w:tcPr>
            <w:tcW w:w="28" w:type="pct"/>
            <w:vAlign w:val="center"/>
            <w:hideMark/>
          </w:tcPr>
          <w:p w:rsidR="00E565B4" w:rsidRPr="00E565B4" w:rsidRDefault="00E565B4" w:rsidP="00387C9F">
            <w:pPr>
              <w:jc w:val="left"/>
              <w:rPr>
                <w:rFonts w:eastAsia="Times New Roman" w:cs="Arial"/>
                <w:sz w:val="16"/>
                <w:szCs w:val="16"/>
                <w:lang w:eastAsia="es-MX"/>
              </w:rPr>
            </w:pPr>
          </w:p>
        </w:tc>
        <w:tc>
          <w:tcPr>
            <w:tcW w:w="0" w:type="auto"/>
          </w:tcPr>
          <w:p w:rsidR="00E565B4" w:rsidRPr="00E565B4" w:rsidRDefault="00E565B4" w:rsidP="00387C9F">
            <w:pPr>
              <w:jc w:val="left"/>
              <w:rPr>
                <w:sz w:val="16"/>
                <w:szCs w:val="16"/>
              </w:rPr>
            </w:pPr>
          </w:p>
        </w:tc>
        <w:tc>
          <w:tcPr>
            <w:tcW w:w="0" w:type="auto"/>
          </w:tcPr>
          <w:p w:rsidR="00E565B4" w:rsidRPr="00E565B4" w:rsidRDefault="00E565B4" w:rsidP="00387C9F">
            <w:pPr>
              <w:jc w:val="left"/>
              <w:rPr>
                <w:sz w:val="16"/>
                <w:szCs w:val="16"/>
              </w:rPr>
            </w:pPr>
          </w:p>
        </w:tc>
        <w:tc>
          <w:tcPr>
            <w:tcW w:w="0" w:type="auto"/>
            <w:tcBorders>
              <w:top w:val="nil"/>
              <w:left w:val="single" w:sz="4" w:space="0" w:color="auto"/>
              <w:bottom w:val="single" w:sz="4" w:space="0" w:color="auto"/>
              <w:right w:val="single" w:sz="4" w:space="0" w:color="auto"/>
            </w:tcBorders>
            <w:shd w:val="clear" w:color="000000" w:fill="2F75B5"/>
            <w:vAlign w:val="bottom"/>
          </w:tcPr>
          <w:p w:rsidR="00E565B4" w:rsidRPr="00E565B4" w:rsidRDefault="00E565B4" w:rsidP="00387C9F">
            <w:pPr>
              <w:jc w:val="left"/>
              <w:rPr>
                <w:sz w:val="16"/>
                <w:szCs w:val="16"/>
              </w:rPr>
            </w:pPr>
            <w:r w:rsidRPr="00E565B4">
              <w:rPr>
                <w:rFonts w:ascii="Calibri" w:hAnsi="Calibri" w:cs="Calibri"/>
                <w:color w:val="000000"/>
                <w:sz w:val="16"/>
                <w:szCs w:val="16"/>
              </w:rPr>
              <w:t> </w:t>
            </w:r>
          </w:p>
        </w:tc>
      </w:tr>
      <w:tr w:rsidR="00E565B4" w:rsidRPr="00E565B4" w:rsidTr="00E565B4">
        <w:trPr>
          <w:gridAfter w:val="3"/>
          <w:trHeight w:val="20"/>
        </w:trPr>
        <w:tc>
          <w:tcPr>
            <w:tcW w:w="488" w:type="pct"/>
            <w:tcBorders>
              <w:top w:val="single" w:sz="4" w:space="0" w:color="auto"/>
              <w:left w:val="single" w:sz="4" w:space="0" w:color="auto"/>
              <w:bottom w:val="single" w:sz="4" w:space="0" w:color="auto"/>
            </w:tcBorders>
            <w:shd w:val="clear" w:color="auto" w:fill="A6A6A6" w:themeFill="background1" w:themeFillShade="A6"/>
            <w:vAlign w:val="center"/>
            <w:hideMark/>
          </w:tcPr>
          <w:p w:rsidR="00E565B4" w:rsidRPr="00E565B4" w:rsidRDefault="00E565B4" w:rsidP="00387C9F">
            <w:pPr>
              <w:jc w:val="left"/>
              <w:rPr>
                <w:rFonts w:eastAsia="Times New Roman" w:cs="Arial"/>
                <w:b/>
                <w:bCs/>
                <w:sz w:val="16"/>
                <w:szCs w:val="16"/>
                <w:lang w:eastAsia="es-MX"/>
              </w:rPr>
            </w:pPr>
            <w:r w:rsidRPr="00E565B4">
              <w:rPr>
                <w:rFonts w:eastAsia="Times New Roman" w:cs="Arial"/>
                <w:b/>
                <w:bCs/>
                <w:sz w:val="16"/>
                <w:szCs w:val="16"/>
                <w:lang w:eastAsia="es-MX"/>
              </w:rPr>
              <w:t>FIDEICOMISOS</w:t>
            </w:r>
          </w:p>
        </w:tc>
        <w:tc>
          <w:tcPr>
            <w:tcW w:w="318" w:type="pct"/>
            <w:tcBorders>
              <w:top w:val="single" w:sz="4" w:space="0" w:color="auto"/>
              <w:bottom w:val="single" w:sz="4" w:space="0" w:color="auto"/>
            </w:tcBorders>
            <w:shd w:val="clear" w:color="auto" w:fill="A6A6A6" w:themeFill="background1" w:themeFillShade="A6"/>
            <w:noWrap/>
            <w:vAlign w:val="bottom"/>
            <w:hideMark/>
          </w:tcPr>
          <w:p w:rsidR="00E565B4" w:rsidRPr="00E565B4" w:rsidRDefault="00E565B4" w:rsidP="00387C9F">
            <w:pPr>
              <w:jc w:val="left"/>
              <w:rPr>
                <w:rFonts w:eastAsia="Times New Roman" w:cs="Arial"/>
                <w:sz w:val="16"/>
                <w:szCs w:val="16"/>
                <w:lang w:eastAsia="es-MX"/>
              </w:rPr>
            </w:pPr>
            <w:r w:rsidRPr="00E565B4">
              <w:rPr>
                <w:rFonts w:eastAsia="Times New Roman" w:cs="Arial"/>
                <w:sz w:val="16"/>
                <w:szCs w:val="16"/>
                <w:lang w:eastAsia="es-MX"/>
              </w:rPr>
              <w:t> </w:t>
            </w:r>
          </w:p>
        </w:tc>
        <w:tc>
          <w:tcPr>
            <w:tcW w:w="423" w:type="pct"/>
            <w:tcBorders>
              <w:top w:val="single" w:sz="4" w:space="0" w:color="auto"/>
              <w:bottom w:val="single" w:sz="4" w:space="0" w:color="auto"/>
            </w:tcBorders>
            <w:shd w:val="clear" w:color="auto" w:fill="A6A6A6" w:themeFill="background1" w:themeFillShade="A6"/>
            <w:noWrap/>
            <w:vAlign w:val="bottom"/>
            <w:hideMark/>
          </w:tcPr>
          <w:p w:rsidR="00E565B4" w:rsidRPr="00E565B4" w:rsidRDefault="00E565B4" w:rsidP="00387C9F">
            <w:pPr>
              <w:jc w:val="left"/>
              <w:rPr>
                <w:rFonts w:eastAsia="Times New Roman" w:cs="Arial"/>
                <w:sz w:val="16"/>
                <w:szCs w:val="16"/>
                <w:lang w:eastAsia="es-MX"/>
              </w:rPr>
            </w:pPr>
            <w:r w:rsidRPr="00E565B4">
              <w:rPr>
                <w:rFonts w:eastAsia="Times New Roman" w:cs="Arial"/>
                <w:sz w:val="16"/>
                <w:szCs w:val="16"/>
                <w:lang w:eastAsia="es-MX"/>
              </w:rPr>
              <w:t> </w:t>
            </w:r>
          </w:p>
        </w:tc>
        <w:tc>
          <w:tcPr>
            <w:tcW w:w="358" w:type="pct"/>
            <w:tcBorders>
              <w:top w:val="single" w:sz="4" w:space="0" w:color="auto"/>
              <w:bottom w:val="single" w:sz="4" w:space="0" w:color="auto"/>
            </w:tcBorders>
            <w:shd w:val="clear" w:color="auto" w:fill="A6A6A6" w:themeFill="background1" w:themeFillShade="A6"/>
            <w:noWrap/>
            <w:vAlign w:val="bottom"/>
            <w:hideMark/>
          </w:tcPr>
          <w:p w:rsidR="00E565B4" w:rsidRPr="00E565B4" w:rsidRDefault="00E565B4" w:rsidP="00387C9F">
            <w:pPr>
              <w:jc w:val="center"/>
              <w:rPr>
                <w:rFonts w:eastAsia="Times New Roman" w:cs="Arial"/>
                <w:b/>
                <w:bCs/>
                <w:sz w:val="16"/>
                <w:szCs w:val="16"/>
                <w:lang w:eastAsia="es-MX"/>
              </w:rPr>
            </w:pPr>
            <w:r w:rsidRPr="00E565B4">
              <w:rPr>
                <w:rFonts w:eastAsia="Times New Roman" w:cs="Arial"/>
                <w:b/>
                <w:bCs/>
                <w:sz w:val="16"/>
                <w:szCs w:val="16"/>
                <w:lang w:eastAsia="es-MX"/>
              </w:rPr>
              <w:t> </w:t>
            </w:r>
          </w:p>
        </w:tc>
        <w:tc>
          <w:tcPr>
            <w:tcW w:w="348" w:type="pct"/>
            <w:tcBorders>
              <w:top w:val="single" w:sz="4" w:space="0" w:color="auto"/>
              <w:bottom w:val="single" w:sz="4" w:space="0" w:color="auto"/>
            </w:tcBorders>
            <w:shd w:val="clear" w:color="auto" w:fill="A6A6A6" w:themeFill="background1" w:themeFillShade="A6"/>
            <w:noWrap/>
            <w:vAlign w:val="bottom"/>
          </w:tcPr>
          <w:p w:rsidR="00E565B4" w:rsidRPr="00E565B4" w:rsidRDefault="00E565B4" w:rsidP="00387C9F">
            <w:pPr>
              <w:jc w:val="right"/>
              <w:rPr>
                <w:rFonts w:eastAsia="Times New Roman" w:cs="Arial"/>
                <w:b/>
                <w:bCs/>
                <w:sz w:val="16"/>
                <w:szCs w:val="16"/>
                <w:lang w:eastAsia="es-MX"/>
              </w:rPr>
            </w:pPr>
            <w:r w:rsidRPr="00E565B4">
              <w:rPr>
                <w:rFonts w:ascii="Calibri" w:hAnsi="Calibri" w:cs="Calibri"/>
                <w:sz w:val="16"/>
                <w:szCs w:val="16"/>
              </w:rPr>
              <w:t> </w:t>
            </w:r>
          </w:p>
        </w:tc>
        <w:tc>
          <w:tcPr>
            <w:tcW w:w="444" w:type="pct"/>
            <w:tcBorders>
              <w:top w:val="single" w:sz="4" w:space="0" w:color="auto"/>
              <w:bottom w:val="single" w:sz="4" w:space="0" w:color="auto"/>
            </w:tcBorders>
            <w:shd w:val="clear" w:color="auto" w:fill="A6A6A6" w:themeFill="background1" w:themeFillShade="A6"/>
            <w:noWrap/>
            <w:vAlign w:val="bottom"/>
            <w:hideMark/>
          </w:tcPr>
          <w:p w:rsidR="00E565B4" w:rsidRPr="00E565B4" w:rsidRDefault="00E565B4" w:rsidP="00387C9F">
            <w:pPr>
              <w:jc w:val="center"/>
              <w:rPr>
                <w:rFonts w:eastAsia="Times New Roman" w:cs="Arial"/>
                <w:b/>
                <w:bCs/>
                <w:sz w:val="16"/>
                <w:szCs w:val="16"/>
                <w:lang w:eastAsia="es-MX"/>
              </w:rPr>
            </w:pPr>
          </w:p>
        </w:tc>
        <w:tc>
          <w:tcPr>
            <w:tcW w:w="359" w:type="pct"/>
            <w:tcBorders>
              <w:top w:val="single" w:sz="4" w:space="0" w:color="auto"/>
              <w:bottom w:val="single" w:sz="4" w:space="0" w:color="auto"/>
              <w:right w:val="single" w:sz="4" w:space="0" w:color="auto"/>
            </w:tcBorders>
            <w:shd w:val="clear" w:color="auto" w:fill="A6A6A6" w:themeFill="background1" w:themeFillShade="A6"/>
            <w:noWrap/>
            <w:vAlign w:val="bottom"/>
            <w:hideMark/>
          </w:tcPr>
          <w:p w:rsidR="00E565B4" w:rsidRPr="00E565B4" w:rsidRDefault="00E565B4" w:rsidP="00387C9F">
            <w:pPr>
              <w:jc w:val="left"/>
              <w:rPr>
                <w:rFonts w:eastAsia="Times New Roman" w:cs="Arial"/>
                <w:b/>
                <w:bCs/>
                <w:sz w:val="16"/>
                <w:szCs w:val="16"/>
                <w:lang w:eastAsia="es-MX"/>
              </w:rPr>
            </w:pPr>
            <w:r w:rsidRPr="00E565B4">
              <w:rPr>
                <w:rFonts w:eastAsia="Times New Roman" w:cs="Arial"/>
                <w:b/>
                <w:bCs/>
                <w:sz w:val="16"/>
                <w:szCs w:val="16"/>
                <w:lang w:eastAsia="es-MX"/>
              </w:rPr>
              <w:t> </w:t>
            </w:r>
          </w:p>
        </w:tc>
        <w:tc>
          <w:tcPr>
            <w:tcW w:w="28" w:type="pct"/>
            <w:tcBorders>
              <w:left w:val="single" w:sz="4" w:space="0" w:color="auto"/>
            </w:tcBorders>
            <w:vAlign w:val="center"/>
            <w:hideMark/>
          </w:tcPr>
          <w:p w:rsidR="00E565B4" w:rsidRPr="00E565B4" w:rsidRDefault="00E565B4" w:rsidP="00387C9F">
            <w:pPr>
              <w:jc w:val="left"/>
              <w:rPr>
                <w:rFonts w:eastAsia="Times New Roman" w:cs="Arial"/>
                <w:sz w:val="16"/>
                <w:szCs w:val="16"/>
                <w:lang w:eastAsia="es-MX"/>
              </w:rPr>
            </w:pPr>
          </w:p>
        </w:tc>
      </w:tr>
      <w:tr w:rsidR="00E565B4" w:rsidRPr="00E565B4" w:rsidTr="00E565B4">
        <w:trPr>
          <w:gridAfter w:val="3"/>
          <w:trHeight w:val="20"/>
        </w:trPr>
        <w:tc>
          <w:tcPr>
            <w:tcW w:w="488"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E565B4" w:rsidRPr="00E565B4" w:rsidRDefault="00E565B4" w:rsidP="00387C9F">
            <w:pPr>
              <w:jc w:val="left"/>
              <w:rPr>
                <w:rFonts w:eastAsia="Times New Roman" w:cs="Arial"/>
                <w:b/>
                <w:bCs/>
                <w:sz w:val="16"/>
                <w:szCs w:val="16"/>
                <w:lang w:eastAsia="es-MX"/>
              </w:rPr>
            </w:pPr>
            <w:r w:rsidRPr="00E565B4">
              <w:rPr>
                <w:rFonts w:eastAsia="Times New Roman" w:cs="Arial"/>
                <w:b/>
                <w:bCs/>
                <w:sz w:val="16"/>
                <w:szCs w:val="16"/>
                <w:lang w:eastAsia="es-MX"/>
              </w:rPr>
              <w:t xml:space="preserve">FIDEICOMISO MAESTRO IRREVOCABLE DE ADMINISTRACIÓN Y FUENTE DE PAGO IDENTIFICADO BAJO EL NÚMERO </w:t>
            </w:r>
            <w:r w:rsidRPr="00E565B4">
              <w:rPr>
                <w:rFonts w:eastAsia="Times New Roman" w:cs="Arial"/>
                <w:b/>
                <w:bCs/>
                <w:sz w:val="16"/>
                <w:szCs w:val="16"/>
                <w:lang w:eastAsia="es-MX"/>
              </w:rPr>
              <w:lastRenderedPageBreak/>
              <w:t>F/0002</w:t>
            </w:r>
          </w:p>
        </w:tc>
        <w:tc>
          <w:tcPr>
            <w:tcW w:w="318" w:type="pct"/>
            <w:tcBorders>
              <w:top w:val="single" w:sz="4" w:space="0" w:color="auto"/>
              <w:left w:val="nil"/>
              <w:bottom w:val="single" w:sz="4" w:space="0" w:color="auto"/>
              <w:right w:val="single" w:sz="4" w:space="0" w:color="auto"/>
            </w:tcBorders>
            <w:shd w:val="clear" w:color="000000" w:fill="FFFFFF"/>
            <w:vAlign w:val="center"/>
            <w:hideMark/>
          </w:tcPr>
          <w:p w:rsidR="00E565B4" w:rsidRPr="00E565B4" w:rsidRDefault="00E565B4" w:rsidP="00387C9F">
            <w:pPr>
              <w:jc w:val="center"/>
              <w:rPr>
                <w:rFonts w:eastAsia="Times New Roman" w:cs="Arial"/>
                <w:b/>
                <w:bCs/>
                <w:sz w:val="16"/>
                <w:szCs w:val="16"/>
                <w:lang w:eastAsia="es-MX"/>
              </w:rPr>
            </w:pPr>
            <w:r w:rsidRPr="00E565B4">
              <w:rPr>
                <w:rFonts w:eastAsia="Times New Roman" w:cs="Arial"/>
                <w:b/>
                <w:bCs/>
                <w:sz w:val="16"/>
                <w:szCs w:val="16"/>
                <w:lang w:eastAsia="es-MX"/>
              </w:rPr>
              <w:lastRenderedPageBreak/>
              <w:t>F/0002</w:t>
            </w:r>
          </w:p>
        </w:tc>
        <w:tc>
          <w:tcPr>
            <w:tcW w:w="423" w:type="pct"/>
            <w:tcBorders>
              <w:top w:val="single" w:sz="4" w:space="0" w:color="auto"/>
              <w:left w:val="nil"/>
              <w:bottom w:val="single" w:sz="4" w:space="0" w:color="auto"/>
              <w:right w:val="single" w:sz="4" w:space="0" w:color="auto"/>
            </w:tcBorders>
            <w:shd w:val="clear" w:color="000000" w:fill="FFFFFF"/>
            <w:vAlign w:val="center"/>
            <w:hideMark/>
          </w:tcPr>
          <w:p w:rsidR="00E565B4" w:rsidRPr="00E565B4" w:rsidRDefault="00E565B4" w:rsidP="00387C9F">
            <w:pPr>
              <w:jc w:val="center"/>
              <w:rPr>
                <w:rFonts w:eastAsia="Times New Roman" w:cs="Arial"/>
                <w:b/>
                <w:bCs/>
                <w:sz w:val="16"/>
                <w:szCs w:val="16"/>
                <w:lang w:eastAsia="es-MX"/>
              </w:rPr>
            </w:pPr>
            <w:r w:rsidRPr="00E565B4">
              <w:rPr>
                <w:rFonts w:eastAsia="Times New Roman" w:cs="Arial"/>
                <w:b/>
                <w:bCs/>
                <w:sz w:val="16"/>
                <w:szCs w:val="16"/>
                <w:lang w:eastAsia="es-MX"/>
              </w:rPr>
              <w:t>CIBANCO S.A. INSTITUCIÓN DE BANCA MULTIPLE</w:t>
            </w:r>
          </w:p>
        </w:tc>
        <w:tc>
          <w:tcPr>
            <w:tcW w:w="358" w:type="pct"/>
            <w:tcBorders>
              <w:top w:val="single" w:sz="4" w:space="0" w:color="auto"/>
              <w:left w:val="nil"/>
              <w:bottom w:val="single" w:sz="4" w:space="0" w:color="auto"/>
              <w:right w:val="single" w:sz="4" w:space="0" w:color="auto"/>
            </w:tcBorders>
            <w:shd w:val="clear" w:color="000000" w:fill="FFFFFF"/>
            <w:vAlign w:val="center"/>
            <w:hideMark/>
          </w:tcPr>
          <w:p w:rsidR="00E565B4" w:rsidRPr="00E565B4" w:rsidRDefault="00E565B4" w:rsidP="00387C9F">
            <w:pPr>
              <w:jc w:val="center"/>
              <w:rPr>
                <w:rFonts w:eastAsia="Times New Roman" w:cs="Arial"/>
                <w:b/>
                <w:bCs/>
                <w:sz w:val="16"/>
                <w:szCs w:val="16"/>
                <w:lang w:eastAsia="es-MX"/>
              </w:rPr>
            </w:pPr>
            <w:r w:rsidRPr="00E565B4">
              <w:rPr>
                <w:rFonts w:eastAsia="Times New Roman" w:cs="Arial"/>
                <w:b/>
                <w:bCs/>
                <w:sz w:val="16"/>
                <w:szCs w:val="16"/>
                <w:lang w:eastAsia="es-MX"/>
              </w:rPr>
              <w:t>F/0002</w:t>
            </w:r>
          </w:p>
        </w:tc>
        <w:tc>
          <w:tcPr>
            <w:tcW w:w="348" w:type="pct"/>
            <w:tcBorders>
              <w:top w:val="single" w:sz="4" w:space="0" w:color="auto"/>
              <w:left w:val="single" w:sz="4" w:space="0" w:color="auto"/>
              <w:bottom w:val="single" w:sz="4" w:space="0" w:color="auto"/>
              <w:right w:val="single" w:sz="4" w:space="0" w:color="auto"/>
            </w:tcBorders>
            <w:shd w:val="clear" w:color="auto" w:fill="auto"/>
            <w:vAlign w:val="center"/>
          </w:tcPr>
          <w:p w:rsidR="00E565B4" w:rsidRPr="00E565B4" w:rsidRDefault="003908C3" w:rsidP="00387C9F">
            <w:pPr>
              <w:jc w:val="center"/>
              <w:rPr>
                <w:rFonts w:eastAsia="Times New Roman" w:cs="Arial"/>
                <w:b/>
                <w:bCs/>
                <w:sz w:val="16"/>
                <w:szCs w:val="16"/>
                <w:lang w:eastAsia="es-MX"/>
              </w:rPr>
            </w:pPr>
            <w:r>
              <w:rPr>
                <w:rFonts w:cs="Arial"/>
                <w:b/>
                <w:bCs/>
                <w:sz w:val="16"/>
                <w:szCs w:val="16"/>
              </w:rPr>
              <w:t xml:space="preserve"> </w:t>
            </w:r>
            <w:r w:rsidR="00E565B4" w:rsidRPr="00E565B4">
              <w:rPr>
                <w:rFonts w:cs="Arial"/>
                <w:b/>
                <w:bCs/>
                <w:sz w:val="16"/>
                <w:szCs w:val="16"/>
              </w:rPr>
              <w:t>103,851,500</w:t>
            </w:r>
          </w:p>
        </w:tc>
        <w:tc>
          <w:tcPr>
            <w:tcW w:w="444" w:type="pct"/>
            <w:tcBorders>
              <w:top w:val="single" w:sz="4" w:space="0" w:color="auto"/>
              <w:left w:val="nil"/>
              <w:bottom w:val="single" w:sz="4" w:space="0" w:color="auto"/>
              <w:right w:val="single" w:sz="4" w:space="0" w:color="auto"/>
            </w:tcBorders>
            <w:shd w:val="clear" w:color="auto" w:fill="auto"/>
            <w:vAlign w:val="center"/>
            <w:hideMark/>
          </w:tcPr>
          <w:p w:rsidR="00E565B4" w:rsidRPr="00E565B4" w:rsidRDefault="00E565B4" w:rsidP="00387C9F">
            <w:pPr>
              <w:jc w:val="center"/>
              <w:rPr>
                <w:rFonts w:eastAsia="Times New Roman" w:cs="Arial"/>
                <w:b/>
                <w:bCs/>
                <w:sz w:val="16"/>
                <w:szCs w:val="16"/>
                <w:lang w:eastAsia="es-MX"/>
              </w:rPr>
            </w:pPr>
            <w:r w:rsidRPr="00E565B4">
              <w:rPr>
                <w:rFonts w:eastAsia="Times New Roman" w:cs="Arial"/>
                <w:b/>
                <w:bCs/>
                <w:sz w:val="16"/>
                <w:szCs w:val="16"/>
                <w:lang w:eastAsia="es-MX"/>
              </w:rPr>
              <w:t>437,449</w:t>
            </w:r>
          </w:p>
        </w:tc>
        <w:tc>
          <w:tcPr>
            <w:tcW w:w="359" w:type="pct"/>
            <w:tcBorders>
              <w:top w:val="single" w:sz="4" w:space="0" w:color="auto"/>
              <w:left w:val="nil"/>
              <w:bottom w:val="single" w:sz="4" w:space="0" w:color="auto"/>
              <w:right w:val="single" w:sz="4" w:space="0" w:color="auto"/>
            </w:tcBorders>
            <w:shd w:val="clear" w:color="auto" w:fill="auto"/>
            <w:vAlign w:val="center"/>
            <w:hideMark/>
          </w:tcPr>
          <w:p w:rsidR="00E565B4" w:rsidRPr="00E565B4" w:rsidRDefault="00E565B4" w:rsidP="00387C9F">
            <w:pPr>
              <w:jc w:val="left"/>
              <w:rPr>
                <w:rFonts w:eastAsia="Times New Roman" w:cs="Arial"/>
                <w:b/>
                <w:bCs/>
                <w:sz w:val="16"/>
                <w:szCs w:val="16"/>
                <w:lang w:eastAsia="es-MX"/>
              </w:rPr>
            </w:pPr>
            <w:r w:rsidRPr="00E565B4">
              <w:rPr>
                <w:rFonts w:eastAsia="Times New Roman" w:cs="Arial"/>
                <w:b/>
                <w:bCs/>
                <w:sz w:val="16"/>
                <w:szCs w:val="16"/>
                <w:lang w:eastAsia="es-MX"/>
              </w:rPr>
              <w:t xml:space="preserve"> 17752, 17800 </w:t>
            </w:r>
          </w:p>
        </w:tc>
        <w:tc>
          <w:tcPr>
            <w:tcW w:w="28" w:type="pct"/>
            <w:vAlign w:val="center"/>
            <w:hideMark/>
          </w:tcPr>
          <w:p w:rsidR="00E565B4" w:rsidRPr="00E565B4" w:rsidRDefault="00E565B4" w:rsidP="00387C9F">
            <w:pPr>
              <w:jc w:val="left"/>
              <w:rPr>
                <w:rFonts w:eastAsia="Times New Roman" w:cs="Arial"/>
                <w:sz w:val="16"/>
                <w:szCs w:val="16"/>
                <w:lang w:eastAsia="es-MX"/>
              </w:rPr>
            </w:pPr>
          </w:p>
        </w:tc>
      </w:tr>
      <w:tr w:rsidR="00E565B4" w:rsidRPr="00E565B4" w:rsidTr="00E565B4">
        <w:trPr>
          <w:gridAfter w:val="3"/>
          <w:trHeight w:val="20"/>
        </w:trPr>
        <w:tc>
          <w:tcPr>
            <w:tcW w:w="488" w:type="pct"/>
            <w:tcBorders>
              <w:top w:val="nil"/>
              <w:left w:val="single" w:sz="4" w:space="0" w:color="auto"/>
              <w:bottom w:val="single" w:sz="4" w:space="0" w:color="auto"/>
              <w:right w:val="single" w:sz="4" w:space="0" w:color="auto"/>
            </w:tcBorders>
            <w:shd w:val="clear" w:color="000000" w:fill="FFFFFF"/>
            <w:vAlign w:val="center"/>
            <w:hideMark/>
          </w:tcPr>
          <w:p w:rsidR="00E565B4" w:rsidRPr="00E565B4" w:rsidRDefault="00E565B4" w:rsidP="00387C9F">
            <w:pPr>
              <w:jc w:val="left"/>
              <w:rPr>
                <w:rFonts w:eastAsia="Times New Roman" w:cs="Arial"/>
                <w:b/>
                <w:bCs/>
                <w:sz w:val="16"/>
                <w:szCs w:val="16"/>
                <w:lang w:eastAsia="es-MX"/>
              </w:rPr>
            </w:pPr>
            <w:r w:rsidRPr="00E565B4">
              <w:rPr>
                <w:rFonts w:eastAsia="Times New Roman" w:cs="Arial"/>
                <w:b/>
                <w:bCs/>
                <w:sz w:val="16"/>
                <w:szCs w:val="16"/>
                <w:lang w:eastAsia="es-MX"/>
              </w:rPr>
              <w:lastRenderedPageBreak/>
              <w:t>FIDEICOMISO PÚBLICO DE ADMINISTRACIÓN E INVERSIÓN NÚMERO F/0007</w:t>
            </w:r>
          </w:p>
        </w:tc>
        <w:tc>
          <w:tcPr>
            <w:tcW w:w="318" w:type="pct"/>
            <w:tcBorders>
              <w:top w:val="nil"/>
              <w:left w:val="nil"/>
              <w:bottom w:val="single" w:sz="4" w:space="0" w:color="auto"/>
              <w:right w:val="single" w:sz="4" w:space="0" w:color="auto"/>
            </w:tcBorders>
            <w:shd w:val="clear" w:color="000000" w:fill="FFFFFF"/>
            <w:vAlign w:val="center"/>
            <w:hideMark/>
          </w:tcPr>
          <w:p w:rsidR="00E565B4" w:rsidRPr="00E565B4" w:rsidRDefault="00E565B4" w:rsidP="00387C9F">
            <w:pPr>
              <w:jc w:val="center"/>
              <w:rPr>
                <w:rFonts w:eastAsia="Times New Roman" w:cs="Arial"/>
                <w:b/>
                <w:bCs/>
                <w:sz w:val="16"/>
                <w:szCs w:val="16"/>
                <w:lang w:eastAsia="es-MX"/>
              </w:rPr>
            </w:pPr>
            <w:r w:rsidRPr="00E565B4">
              <w:rPr>
                <w:rFonts w:eastAsia="Times New Roman" w:cs="Arial"/>
                <w:b/>
                <w:bCs/>
                <w:sz w:val="16"/>
                <w:szCs w:val="16"/>
                <w:lang w:eastAsia="es-MX"/>
              </w:rPr>
              <w:t>F/0007</w:t>
            </w:r>
          </w:p>
        </w:tc>
        <w:tc>
          <w:tcPr>
            <w:tcW w:w="423" w:type="pct"/>
            <w:tcBorders>
              <w:top w:val="nil"/>
              <w:left w:val="nil"/>
              <w:bottom w:val="single" w:sz="4" w:space="0" w:color="auto"/>
              <w:right w:val="single" w:sz="4" w:space="0" w:color="auto"/>
            </w:tcBorders>
            <w:shd w:val="clear" w:color="000000" w:fill="FFFFFF"/>
            <w:vAlign w:val="center"/>
            <w:hideMark/>
          </w:tcPr>
          <w:p w:rsidR="00E565B4" w:rsidRPr="00E565B4" w:rsidRDefault="00E565B4" w:rsidP="00387C9F">
            <w:pPr>
              <w:jc w:val="center"/>
              <w:rPr>
                <w:rFonts w:eastAsia="Times New Roman" w:cs="Arial"/>
                <w:b/>
                <w:bCs/>
                <w:sz w:val="16"/>
                <w:szCs w:val="16"/>
                <w:lang w:eastAsia="es-MX"/>
              </w:rPr>
            </w:pPr>
            <w:r w:rsidRPr="00E565B4">
              <w:rPr>
                <w:rFonts w:eastAsia="Times New Roman" w:cs="Arial"/>
                <w:b/>
                <w:bCs/>
                <w:sz w:val="16"/>
                <w:szCs w:val="16"/>
                <w:lang w:eastAsia="es-MX"/>
              </w:rPr>
              <w:t>CIBANCO S.A. INSTITUCIÓN DE BANCA MULTIPLE</w:t>
            </w:r>
          </w:p>
        </w:tc>
        <w:tc>
          <w:tcPr>
            <w:tcW w:w="358" w:type="pct"/>
            <w:tcBorders>
              <w:top w:val="nil"/>
              <w:left w:val="nil"/>
              <w:bottom w:val="single" w:sz="4" w:space="0" w:color="auto"/>
              <w:right w:val="single" w:sz="4" w:space="0" w:color="auto"/>
            </w:tcBorders>
            <w:shd w:val="clear" w:color="000000" w:fill="FFFFFF"/>
            <w:vAlign w:val="center"/>
            <w:hideMark/>
          </w:tcPr>
          <w:p w:rsidR="00E565B4" w:rsidRPr="00E565B4" w:rsidRDefault="00E565B4" w:rsidP="00387C9F">
            <w:pPr>
              <w:jc w:val="center"/>
              <w:rPr>
                <w:rFonts w:eastAsia="Times New Roman" w:cs="Arial"/>
                <w:b/>
                <w:bCs/>
                <w:sz w:val="16"/>
                <w:szCs w:val="16"/>
                <w:lang w:eastAsia="es-MX"/>
              </w:rPr>
            </w:pPr>
            <w:r w:rsidRPr="00E565B4">
              <w:rPr>
                <w:rFonts w:eastAsia="Times New Roman" w:cs="Arial"/>
                <w:b/>
                <w:bCs/>
                <w:sz w:val="16"/>
                <w:szCs w:val="16"/>
                <w:lang w:eastAsia="es-MX"/>
              </w:rPr>
              <w:t>F/0007</w:t>
            </w:r>
          </w:p>
        </w:tc>
        <w:tc>
          <w:tcPr>
            <w:tcW w:w="348" w:type="pct"/>
            <w:tcBorders>
              <w:top w:val="nil"/>
              <w:left w:val="single" w:sz="4" w:space="0" w:color="auto"/>
              <w:bottom w:val="single" w:sz="4" w:space="0" w:color="auto"/>
              <w:right w:val="single" w:sz="4" w:space="0" w:color="auto"/>
            </w:tcBorders>
            <w:shd w:val="clear" w:color="auto" w:fill="auto"/>
            <w:vAlign w:val="center"/>
          </w:tcPr>
          <w:p w:rsidR="00E565B4" w:rsidRPr="00E565B4" w:rsidRDefault="003908C3" w:rsidP="00387C9F">
            <w:pPr>
              <w:jc w:val="center"/>
              <w:rPr>
                <w:rFonts w:eastAsia="Times New Roman" w:cs="Arial"/>
                <w:b/>
                <w:bCs/>
                <w:sz w:val="16"/>
                <w:szCs w:val="16"/>
                <w:lang w:eastAsia="es-MX"/>
              </w:rPr>
            </w:pPr>
            <w:r>
              <w:rPr>
                <w:rFonts w:cs="Arial"/>
                <w:b/>
                <w:bCs/>
                <w:sz w:val="16"/>
                <w:szCs w:val="16"/>
              </w:rPr>
              <w:t xml:space="preserve"> </w:t>
            </w:r>
            <w:r w:rsidR="00E565B4" w:rsidRPr="00E565B4">
              <w:rPr>
                <w:rFonts w:cs="Arial"/>
                <w:b/>
                <w:bCs/>
                <w:sz w:val="16"/>
                <w:szCs w:val="16"/>
              </w:rPr>
              <w:t>49,082,1</w:t>
            </w:r>
            <w:r w:rsidR="00E565B4">
              <w:rPr>
                <w:rFonts w:cs="Arial"/>
                <w:b/>
                <w:bCs/>
                <w:sz w:val="16"/>
                <w:szCs w:val="16"/>
              </w:rPr>
              <w:t>20</w:t>
            </w:r>
          </w:p>
        </w:tc>
        <w:tc>
          <w:tcPr>
            <w:tcW w:w="444" w:type="pct"/>
            <w:tcBorders>
              <w:top w:val="nil"/>
              <w:left w:val="nil"/>
              <w:bottom w:val="single" w:sz="4" w:space="0" w:color="auto"/>
              <w:right w:val="single" w:sz="4" w:space="0" w:color="auto"/>
            </w:tcBorders>
            <w:shd w:val="clear" w:color="auto" w:fill="auto"/>
            <w:vAlign w:val="center"/>
            <w:hideMark/>
          </w:tcPr>
          <w:p w:rsidR="00E565B4" w:rsidRPr="00E565B4" w:rsidRDefault="00E565B4" w:rsidP="00387C9F">
            <w:pPr>
              <w:jc w:val="center"/>
              <w:rPr>
                <w:rFonts w:eastAsia="Times New Roman" w:cs="Arial"/>
                <w:b/>
                <w:bCs/>
                <w:sz w:val="16"/>
                <w:szCs w:val="16"/>
                <w:lang w:eastAsia="es-MX"/>
              </w:rPr>
            </w:pPr>
            <w:r w:rsidRPr="00E565B4">
              <w:rPr>
                <w:rFonts w:eastAsia="Times New Roman" w:cs="Arial"/>
                <w:b/>
                <w:bCs/>
                <w:sz w:val="16"/>
                <w:szCs w:val="16"/>
                <w:lang w:eastAsia="es-MX"/>
              </w:rPr>
              <w:t>592,272</w:t>
            </w:r>
          </w:p>
        </w:tc>
        <w:tc>
          <w:tcPr>
            <w:tcW w:w="359" w:type="pct"/>
            <w:tcBorders>
              <w:top w:val="nil"/>
              <w:left w:val="nil"/>
              <w:bottom w:val="single" w:sz="4" w:space="0" w:color="auto"/>
              <w:right w:val="single" w:sz="4" w:space="0" w:color="auto"/>
            </w:tcBorders>
            <w:shd w:val="clear" w:color="auto" w:fill="auto"/>
            <w:vAlign w:val="center"/>
            <w:hideMark/>
          </w:tcPr>
          <w:p w:rsidR="00E565B4" w:rsidRPr="00E565B4" w:rsidRDefault="00E565B4" w:rsidP="00387C9F">
            <w:pPr>
              <w:jc w:val="left"/>
              <w:rPr>
                <w:rFonts w:eastAsia="Times New Roman" w:cs="Arial"/>
                <w:b/>
                <w:bCs/>
                <w:sz w:val="16"/>
                <w:szCs w:val="16"/>
                <w:lang w:eastAsia="es-MX"/>
              </w:rPr>
            </w:pPr>
            <w:r w:rsidRPr="00E565B4">
              <w:rPr>
                <w:rFonts w:eastAsia="Times New Roman" w:cs="Arial"/>
                <w:b/>
                <w:bCs/>
                <w:sz w:val="16"/>
                <w:szCs w:val="16"/>
                <w:lang w:eastAsia="es-MX"/>
              </w:rPr>
              <w:t>17800</w:t>
            </w:r>
          </w:p>
        </w:tc>
        <w:tc>
          <w:tcPr>
            <w:tcW w:w="28" w:type="pct"/>
            <w:vAlign w:val="center"/>
            <w:hideMark/>
          </w:tcPr>
          <w:p w:rsidR="00E565B4" w:rsidRPr="00E565B4" w:rsidRDefault="00E565B4" w:rsidP="00387C9F">
            <w:pPr>
              <w:jc w:val="left"/>
              <w:rPr>
                <w:rFonts w:eastAsia="Times New Roman" w:cs="Arial"/>
                <w:sz w:val="16"/>
                <w:szCs w:val="16"/>
                <w:lang w:eastAsia="es-MX"/>
              </w:rPr>
            </w:pPr>
          </w:p>
        </w:tc>
      </w:tr>
      <w:tr w:rsidR="00E565B4" w:rsidRPr="00E565B4" w:rsidTr="00E565B4">
        <w:trPr>
          <w:gridAfter w:val="3"/>
          <w:trHeight w:val="20"/>
        </w:trPr>
        <w:tc>
          <w:tcPr>
            <w:tcW w:w="488" w:type="pct"/>
            <w:tcBorders>
              <w:top w:val="nil"/>
              <w:left w:val="single" w:sz="4" w:space="0" w:color="auto"/>
              <w:bottom w:val="single" w:sz="4" w:space="0" w:color="auto"/>
              <w:right w:val="single" w:sz="4" w:space="0" w:color="auto"/>
            </w:tcBorders>
            <w:shd w:val="clear" w:color="000000" w:fill="FFFFFF"/>
            <w:vAlign w:val="center"/>
            <w:hideMark/>
          </w:tcPr>
          <w:p w:rsidR="00E565B4" w:rsidRPr="00E565B4" w:rsidRDefault="00E565B4" w:rsidP="00387C9F">
            <w:pPr>
              <w:jc w:val="left"/>
              <w:rPr>
                <w:rFonts w:eastAsia="Times New Roman" w:cs="Arial"/>
                <w:b/>
                <w:bCs/>
                <w:sz w:val="16"/>
                <w:szCs w:val="16"/>
                <w:lang w:eastAsia="es-MX"/>
              </w:rPr>
            </w:pPr>
            <w:r w:rsidRPr="00E565B4">
              <w:rPr>
                <w:rFonts w:eastAsia="Times New Roman" w:cs="Arial"/>
                <w:b/>
                <w:bCs/>
                <w:sz w:val="16"/>
                <w:szCs w:val="16"/>
                <w:lang w:eastAsia="es-MX"/>
              </w:rPr>
              <w:t>FIDEICOMISO IRREVOCABLE DE ADMINISTRACIÓN Y FUENTE ALTERNA DE PAGO F/0019</w:t>
            </w:r>
          </w:p>
        </w:tc>
        <w:tc>
          <w:tcPr>
            <w:tcW w:w="318" w:type="pct"/>
            <w:tcBorders>
              <w:top w:val="nil"/>
              <w:left w:val="nil"/>
              <w:bottom w:val="single" w:sz="4" w:space="0" w:color="auto"/>
              <w:right w:val="single" w:sz="4" w:space="0" w:color="auto"/>
            </w:tcBorders>
            <w:shd w:val="clear" w:color="000000" w:fill="FFFFFF"/>
            <w:vAlign w:val="center"/>
            <w:hideMark/>
          </w:tcPr>
          <w:p w:rsidR="00E565B4" w:rsidRPr="00E565B4" w:rsidRDefault="00E565B4" w:rsidP="00387C9F">
            <w:pPr>
              <w:jc w:val="center"/>
              <w:rPr>
                <w:rFonts w:eastAsia="Times New Roman" w:cs="Arial"/>
                <w:b/>
                <w:bCs/>
                <w:sz w:val="16"/>
                <w:szCs w:val="16"/>
                <w:lang w:eastAsia="es-MX"/>
              </w:rPr>
            </w:pPr>
            <w:r w:rsidRPr="00E565B4">
              <w:rPr>
                <w:rFonts w:eastAsia="Times New Roman" w:cs="Arial"/>
                <w:b/>
                <w:bCs/>
                <w:sz w:val="16"/>
                <w:szCs w:val="16"/>
                <w:lang w:eastAsia="es-MX"/>
              </w:rPr>
              <w:t>F/0019</w:t>
            </w:r>
          </w:p>
        </w:tc>
        <w:tc>
          <w:tcPr>
            <w:tcW w:w="423" w:type="pct"/>
            <w:tcBorders>
              <w:top w:val="nil"/>
              <w:left w:val="nil"/>
              <w:bottom w:val="single" w:sz="4" w:space="0" w:color="auto"/>
              <w:right w:val="single" w:sz="4" w:space="0" w:color="auto"/>
            </w:tcBorders>
            <w:shd w:val="clear" w:color="000000" w:fill="FFFFFF"/>
            <w:vAlign w:val="center"/>
            <w:hideMark/>
          </w:tcPr>
          <w:p w:rsidR="00E565B4" w:rsidRPr="00E565B4" w:rsidRDefault="00E565B4" w:rsidP="00387C9F">
            <w:pPr>
              <w:jc w:val="center"/>
              <w:rPr>
                <w:rFonts w:eastAsia="Times New Roman" w:cs="Arial"/>
                <w:b/>
                <w:bCs/>
                <w:sz w:val="16"/>
                <w:szCs w:val="16"/>
                <w:lang w:eastAsia="es-MX"/>
              </w:rPr>
            </w:pPr>
            <w:r w:rsidRPr="00E565B4">
              <w:rPr>
                <w:rFonts w:eastAsia="Times New Roman" w:cs="Arial"/>
                <w:b/>
                <w:bCs/>
                <w:sz w:val="16"/>
                <w:szCs w:val="16"/>
                <w:lang w:eastAsia="es-MX"/>
              </w:rPr>
              <w:t>CIBANCO S.A. INSTITUCIÓN DE BANCA MULTIPLE</w:t>
            </w:r>
          </w:p>
        </w:tc>
        <w:tc>
          <w:tcPr>
            <w:tcW w:w="358" w:type="pct"/>
            <w:tcBorders>
              <w:top w:val="nil"/>
              <w:left w:val="nil"/>
              <w:bottom w:val="single" w:sz="4" w:space="0" w:color="auto"/>
              <w:right w:val="single" w:sz="4" w:space="0" w:color="auto"/>
            </w:tcBorders>
            <w:shd w:val="clear" w:color="000000" w:fill="FFFFFF"/>
            <w:vAlign w:val="center"/>
            <w:hideMark/>
          </w:tcPr>
          <w:p w:rsidR="00E565B4" w:rsidRPr="00E565B4" w:rsidRDefault="00E565B4" w:rsidP="00387C9F">
            <w:pPr>
              <w:jc w:val="center"/>
              <w:rPr>
                <w:rFonts w:eastAsia="Times New Roman" w:cs="Arial"/>
                <w:b/>
                <w:bCs/>
                <w:sz w:val="16"/>
                <w:szCs w:val="16"/>
                <w:lang w:eastAsia="es-MX"/>
              </w:rPr>
            </w:pPr>
            <w:r w:rsidRPr="00E565B4">
              <w:rPr>
                <w:rFonts w:eastAsia="Times New Roman" w:cs="Arial"/>
                <w:b/>
                <w:bCs/>
                <w:sz w:val="16"/>
                <w:szCs w:val="16"/>
                <w:lang w:eastAsia="es-MX"/>
              </w:rPr>
              <w:t>F/0019</w:t>
            </w:r>
          </w:p>
        </w:tc>
        <w:tc>
          <w:tcPr>
            <w:tcW w:w="348" w:type="pct"/>
            <w:tcBorders>
              <w:top w:val="nil"/>
              <w:left w:val="single" w:sz="4" w:space="0" w:color="auto"/>
              <w:bottom w:val="single" w:sz="4" w:space="0" w:color="auto"/>
              <w:right w:val="single" w:sz="4" w:space="0" w:color="auto"/>
            </w:tcBorders>
            <w:shd w:val="clear" w:color="auto" w:fill="auto"/>
            <w:vAlign w:val="center"/>
          </w:tcPr>
          <w:p w:rsidR="00E565B4" w:rsidRPr="00E565B4" w:rsidRDefault="003908C3" w:rsidP="00387C9F">
            <w:pPr>
              <w:jc w:val="center"/>
              <w:rPr>
                <w:rFonts w:eastAsia="Times New Roman" w:cs="Arial"/>
                <w:b/>
                <w:bCs/>
                <w:sz w:val="16"/>
                <w:szCs w:val="16"/>
                <w:lang w:eastAsia="es-MX"/>
              </w:rPr>
            </w:pPr>
            <w:r>
              <w:rPr>
                <w:rFonts w:cs="Arial"/>
                <w:b/>
                <w:bCs/>
                <w:sz w:val="16"/>
                <w:szCs w:val="16"/>
              </w:rPr>
              <w:t xml:space="preserve"> </w:t>
            </w:r>
            <w:r w:rsidR="00E565B4" w:rsidRPr="00E565B4">
              <w:rPr>
                <w:rFonts w:cs="Arial"/>
                <w:b/>
                <w:bCs/>
                <w:sz w:val="16"/>
                <w:szCs w:val="16"/>
              </w:rPr>
              <w:t>112,715,81</w:t>
            </w:r>
            <w:r w:rsidR="00E565B4">
              <w:rPr>
                <w:rFonts w:cs="Arial"/>
                <w:b/>
                <w:bCs/>
                <w:sz w:val="16"/>
                <w:szCs w:val="16"/>
              </w:rPr>
              <w:t>5</w:t>
            </w:r>
            <w:r w:rsidR="00E565B4" w:rsidRPr="00E565B4">
              <w:rPr>
                <w:rFonts w:cs="Arial"/>
                <w:b/>
                <w:bCs/>
                <w:sz w:val="16"/>
                <w:szCs w:val="16"/>
              </w:rPr>
              <w:t xml:space="preserve"> </w:t>
            </w:r>
          </w:p>
        </w:tc>
        <w:tc>
          <w:tcPr>
            <w:tcW w:w="444" w:type="pct"/>
            <w:tcBorders>
              <w:top w:val="nil"/>
              <w:left w:val="nil"/>
              <w:bottom w:val="single" w:sz="4" w:space="0" w:color="auto"/>
              <w:right w:val="single" w:sz="4" w:space="0" w:color="auto"/>
            </w:tcBorders>
            <w:shd w:val="clear" w:color="auto" w:fill="auto"/>
            <w:vAlign w:val="center"/>
            <w:hideMark/>
          </w:tcPr>
          <w:p w:rsidR="00E565B4" w:rsidRPr="00E565B4" w:rsidRDefault="00E565B4" w:rsidP="00387C9F">
            <w:pPr>
              <w:jc w:val="center"/>
              <w:rPr>
                <w:rFonts w:eastAsia="Times New Roman" w:cs="Arial"/>
                <w:b/>
                <w:bCs/>
                <w:sz w:val="16"/>
                <w:szCs w:val="16"/>
                <w:lang w:eastAsia="es-MX"/>
              </w:rPr>
            </w:pPr>
            <w:r w:rsidRPr="00E565B4">
              <w:rPr>
                <w:rFonts w:eastAsia="Times New Roman" w:cs="Arial"/>
                <w:b/>
                <w:bCs/>
                <w:sz w:val="16"/>
                <w:szCs w:val="16"/>
                <w:lang w:eastAsia="es-MX"/>
              </w:rPr>
              <w:t>388,990</w:t>
            </w:r>
          </w:p>
        </w:tc>
        <w:tc>
          <w:tcPr>
            <w:tcW w:w="359" w:type="pct"/>
            <w:tcBorders>
              <w:top w:val="nil"/>
              <w:left w:val="nil"/>
              <w:bottom w:val="single" w:sz="4" w:space="0" w:color="auto"/>
              <w:right w:val="single" w:sz="4" w:space="0" w:color="auto"/>
            </w:tcBorders>
            <w:shd w:val="clear" w:color="auto" w:fill="auto"/>
            <w:vAlign w:val="center"/>
            <w:hideMark/>
          </w:tcPr>
          <w:p w:rsidR="00E565B4" w:rsidRPr="00E565B4" w:rsidRDefault="00E565B4" w:rsidP="00387C9F">
            <w:pPr>
              <w:jc w:val="left"/>
              <w:rPr>
                <w:rFonts w:eastAsia="Times New Roman" w:cs="Arial"/>
                <w:b/>
                <w:bCs/>
                <w:sz w:val="16"/>
                <w:szCs w:val="16"/>
                <w:lang w:eastAsia="es-MX"/>
              </w:rPr>
            </w:pPr>
            <w:r w:rsidRPr="00E565B4">
              <w:rPr>
                <w:rFonts w:eastAsia="Times New Roman" w:cs="Arial"/>
                <w:b/>
                <w:bCs/>
                <w:sz w:val="16"/>
                <w:szCs w:val="16"/>
                <w:lang w:eastAsia="es-MX"/>
              </w:rPr>
              <w:t>17800</w:t>
            </w:r>
          </w:p>
        </w:tc>
        <w:tc>
          <w:tcPr>
            <w:tcW w:w="28" w:type="pct"/>
            <w:vAlign w:val="center"/>
            <w:hideMark/>
          </w:tcPr>
          <w:p w:rsidR="00E565B4" w:rsidRPr="00E565B4" w:rsidRDefault="00E565B4" w:rsidP="00387C9F">
            <w:pPr>
              <w:jc w:val="left"/>
              <w:rPr>
                <w:rFonts w:eastAsia="Times New Roman" w:cs="Arial"/>
                <w:sz w:val="16"/>
                <w:szCs w:val="16"/>
                <w:lang w:eastAsia="es-MX"/>
              </w:rPr>
            </w:pPr>
          </w:p>
        </w:tc>
      </w:tr>
      <w:tr w:rsidR="00E565B4" w:rsidRPr="00E565B4" w:rsidTr="00E565B4">
        <w:trPr>
          <w:gridAfter w:val="3"/>
          <w:trHeight w:val="20"/>
        </w:trPr>
        <w:tc>
          <w:tcPr>
            <w:tcW w:w="488" w:type="pct"/>
            <w:tcBorders>
              <w:top w:val="nil"/>
              <w:left w:val="single" w:sz="4" w:space="0" w:color="auto"/>
              <w:bottom w:val="single" w:sz="4" w:space="0" w:color="auto"/>
              <w:right w:val="single" w:sz="4" w:space="0" w:color="auto"/>
            </w:tcBorders>
            <w:shd w:val="clear" w:color="000000" w:fill="FFFFFF"/>
            <w:vAlign w:val="center"/>
            <w:hideMark/>
          </w:tcPr>
          <w:p w:rsidR="00E565B4" w:rsidRPr="00E565B4" w:rsidRDefault="00E565B4" w:rsidP="00387C9F">
            <w:pPr>
              <w:jc w:val="left"/>
              <w:rPr>
                <w:rFonts w:eastAsia="Times New Roman" w:cs="Arial"/>
                <w:b/>
                <w:bCs/>
                <w:sz w:val="16"/>
                <w:szCs w:val="16"/>
                <w:lang w:eastAsia="es-MX"/>
              </w:rPr>
            </w:pPr>
            <w:r w:rsidRPr="00E565B4">
              <w:rPr>
                <w:rFonts w:eastAsia="Times New Roman" w:cs="Arial"/>
                <w:b/>
                <w:bCs/>
                <w:sz w:val="16"/>
                <w:szCs w:val="16"/>
                <w:lang w:eastAsia="es-MX"/>
              </w:rPr>
              <w:t>FIDEICOMISO DE ADMINISTRACIÓN Y PAGO NÚMERO F/0173</w:t>
            </w:r>
          </w:p>
        </w:tc>
        <w:tc>
          <w:tcPr>
            <w:tcW w:w="318" w:type="pct"/>
            <w:tcBorders>
              <w:top w:val="nil"/>
              <w:left w:val="nil"/>
              <w:bottom w:val="single" w:sz="4" w:space="0" w:color="auto"/>
              <w:right w:val="single" w:sz="4" w:space="0" w:color="auto"/>
            </w:tcBorders>
            <w:shd w:val="clear" w:color="000000" w:fill="FFFFFF"/>
            <w:vAlign w:val="center"/>
            <w:hideMark/>
          </w:tcPr>
          <w:p w:rsidR="00E565B4" w:rsidRPr="00E565B4" w:rsidRDefault="00E565B4" w:rsidP="00387C9F">
            <w:pPr>
              <w:jc w:val="center"/>
              <w:rPr>
                <w:rFonts w:eastAsia="Times New Roman" w:cs="Arial"/>
                <w:b/>
                <w:bCs/>
                <w:sz w:val="16"/>
                <w:szCs w:val="16"/>
                <w:lang w:eastAsia="es-MX"/>
              </w:rPr>
            </w:pPr>
            <w:r w:rsidRPr="00E565B4">
              <w:rPr>
                <w:rFonts w:eastAsia="Times New Roman" w:cs="Arial"/>
                <w:b/>
                <w:bCs/>
                <w:sz w:val="16"/>
                <w:szCs w:val="16"/>
                <w:lang w:eastAsia="es-MX"/>
              </w:rPr>
              <w:t>F/0173</w:t>
            </w:r>
          </w:p>
        </w:tc>
        <w:tc>
          <w:tcPr>
            <w:tcW w:w="423" w:type="pct"/>
            <w:tcBorders>
              <w:top w:val="nil"/>
              <w:left w:val="nil"/>
              <w:bottom w:val="single" w:sz="4" w:space="0" w:color="auto"/>
              <w:right w:val="single" w:sz="4" w:space="0" w:color="auto"/>
            </w:tcBorders>
            <w:shd w:val="clear" w:color="000000" w:fill="FFFFFF"/>
            <w:vAlign w:val="center"/>
            <w:hideMark/>
          </w:tcPr>
          <w:p w:rsidR="00E565B4" w:rsidRPr="00E565B4" w:rsidRDefault="00E565B4" w:rsidP="00387C9F">
            <w:pPr>
              <w:jc w:val="center"/>
              <w:rPr>
                <w:rFonts w:eastAsia="Times New Roman" w:cs="Arial"/>
                <w:b/>
                <w:bCs/>
                <w:sz w:val="16"/>
                <w:szCs w:val="16"/>
                <w:lang w:eastAsia="es-MX"/>
              </w:rPr>
            </w:pPr>
            <w:r w:rsidRPr="00E565B4">
              <w:rPr>
                <w:rFonts w:eastAsia="Times New Roman" w:cs="Arial"/>
                <w:b/>
                <w:bCs/>
                <w:sz w:val="16"/>
                <w:szCs w:val="16"/>
                <w:lang w:eastAsia="es-MX"/>
              </w:rPr>
              <w:t>CIBANCO S.A. INSTITUCIÓN DE BANCA MULTIPLE</w:t>
            </w:r>
          </w:p>
        </w:tc>
        <w:tc>
          <w:tcPr>
            <w:tcW w:w="358" w:type="pct"/>
            <w:tcBorders>
              <w:top w:val="nil"/>
              <w:left w:val="nil"/>
              <w:bottom w:val="single" w:sz="4" w:space="0" w:color="auto"/>
              <w:right w:val="single" w:sz="4" w:space="0" w:color="auto"/>
            </w:tcBorders>
            <w:shd w:val="clear" w:color="000000" w:fill="FFFFFF"/>
            <w:vAlign w:val="center"/>
            <w:hideMark/>
          </w:tcPr>
          <w:p w:rsidR="00E565B4" w:rsidRPr="00E565B4" w:rsidRDefault="00E565B4" w:rsidP="00387C9F">
            <w:pPr>
              <w:jc w:val="center"/>
              <w:rPr>
                <w:rFonts w:eastAsia="Times New Roman" w:cs="Arial"/>
                <w:b/>
                <w:bCs/>
                <w:sz w:val="16"/>
                <w:szCs w:val="16"/>
                <w:lang w:eastAsia="es-MX"/>
              </w:rPr>
            </w:pPr>
            <w:r w:rsidRPr="00E565B4">
              <w:rPr>
                <w:rFonts w:eastAsia="Times New Roman" w:cs="Arial"/>
                <w:b/>
                <w:bCs/>
                <w:sz w:val="16"/>
                <w:szCs w:val="16"/>
                <w:lang w:eastAsia="es-MX"/>
              </w:rPr>
              <w:t>F/0173</w:t>
            </w:r>
          </w:p>
        </w:tc>
        <w:tc>
          <w:tcPr>
            <w:tcW w:w="348" w:type="pct"/>
            <w:tcBorders>
              <w:top w:val="nil"/>
              <w:left w:val="single" w:sz="4" w:space="0" w:color="auto"/>
              <w:bottom w:val="single" w:sz="4" w:space="0" w:color="auto"/>
              <w:right w:val="single" w:sz="4" w:space="0" w:color="auto"/>
            </w:tcBorders>
            <w:shd w:val="clear" w:color="auto" w:fill="auto"/>
            <w:vAlign w:val="center"/>
          </w:tcPr>
          <w:p w:rsidR="00E565B4" w:rsidRPr="00E565B4" w:rsidRDefault="003908C3" w:rsidP="00387C9F">
            <w:pPr>
              <w:jc w:val="center"/>
              <w:rPr>
                <w:rFonts w:eastAsia="Times New Roman" w:cs="Arial"/>
                <w:b/>
                <w:bCs/>
                <w:sz w:val="16"/>
                <w:szCs w:val="16"/>
                <w:lang w:eastAsia="es-MX"/>
              </w:rPr>
            </w:pPr>
            <w:r>
              <w:rPr>
                <w:rFonts w:cs="Arial"/>
                <w:b/>
                <w:bCs/>
                <w:sz w:val="16"/>
                <w:szCs w:val="16"/>
              </w:rPr>
              <w:t xml:space="preserve"> </w:t>
            </w:r>
            <w:r w:rsidR="00E565B4" w:rsidRPr="00E565B4">
              <w:rPr>
                <w:rFonts w:cs="Arial"/>
                <w:b/>
                <w:bCs/>
                <w:sz w:val="16"/>
                <w:szCs w:val="16"/>
              </w:rPr>
              <w:t>5,309,34</w:t>
            </w:r>
            <w:r w:rsidR="00E565B4">
              <w:rPr>
                <w:rFonts w:cs="Arial"/>
                <w:b/>
                <w:bCs/>
                <w:sz w:val="16"/>
                <w:szCs w:val="16"/>
              </w:rPr>
              <w:t>7</w:t>
            </w:r>
          </w:p>
        </w:tc>
        <w:tc>
          <w:tcPr>
            <w:tcW w:w="444" w:type="pct"/>
            <w:tcBorders>
              <w:top w:val="nil"/>
              <w:left w:val="nil"/>
              <w:bottom w:val="single" w:sz="4" w:space="0" w:color="auto"/>
              <w:right w:val="single" w:sz="4" w:space="0" w:color="auto"/>
            </w:tcBorders>
            <w:shd w:val="clear" w:color="auto" w:fill="auto"/>
            <w:vAlign w:val="center"/>
            <w:hideMark/>
          </w:tcPr>
          <w:p w:rsidR="00E565B4" w:rsidRPr="00E565B4" w:rsidRDefault="00E565B4" w:rsidP="00387C9F">
            <w:pPr>
              <w:jc w:val="center"/>
              <w:rPr>
                <w:rFonts w:eastAsia="Times New Roman" w:cs="Arial"/>
                <w:b/>
                <w:bCs/>
                <w:sz w:val="16"/>
                <w:szCs w:val="16"/>
                <w:lang w:eastAsia="es-MX"/>
              </w:rPr>
            </w:pPr>
            <w:r w:rsidRPr="00E565B4">
              <w:rPr>
                <w:rFonts w:eastAsia="Times New Roman" w:cs="Arial"/>
                <w:b/>
                <w:bCs/>
                <w:sz w:val="16"/>
                <w:szCs w:val="16"/>
                <w:lang w:eastAsia="es-MX"/>
              </w:rPr>
              <w:t>393,403</w:t>
            </w:r>
          </w:p>
        </w:tc>
        <w:tc>
          <w:tcPr>
            <w:tcW w:w="359" w:type="pct"/>
            <w:tcBorders>
              <w:top w:val="nil"/>
              <w:left w:val="nil"/>
              <w:bottom w:val="single" w:sz="4" w:space="0" w:color="auto"/>
              <w:right w:val="single" w:sz="4" w:space="0" w:color="auto"/>
            </w:tcBorders>
            <w:shd w:val="clear" w:color="auto" w:fill="auto"/>
            <w:vAlign w:val="center"/>
            <w:hideMark/>
          </w:tcPr>
          <w:p w:rsidR="00E565B4" w:rsidRPr="00E565B4" w:rsidRDefault="00E565B4" w:rsidP="00387C9F">
            <w:pPr>
              <w:jc w:val="left"/>
              <w:rPr>
                <w:rFonts w:eastAsia="Times New Roman" w:cs="Arial"/>
                <w:b/>
                <w:bCs/>
                <w:sz w:val="16"/>
                <w:szCs w:val="16"/>
                <w:lang w:eastAsia="es-MX"/>
              </w:rPr>
            </w:pPr>
            <w:r w:rsidRPr="00E565B4">
              <w:rPr>
                <w:rFonts w:eastAsia="Times New Roman" w:cs="Arial"/>
                <w:b/>
                <w:bCs/>
                <w:sz w:val="16"/>
                <w:szCs w:val="16"/>
                <w:lang w:eastAsia="es-MX"/>
              </w:rPr>
              <w:t>17800</w:t>
            </w:r>
          </w:p>
        </w:tc>
        <w:tc>
          <w:tcPr>
            <w:tcW w:w="28" w:type="pct"/>
            <w:vAlign w:val="center"/>
            <w:hideMark/>
          </w:tcPr>
          <w:p w:rsidR="00E565B4" w:rsidRPr="00E565B4" w:rsidRDefault="00E565B4" w:rsidP="00387C9F">
            <w:pPr>
              <w:jc w:val="left"/>
              <w:rPr>
                <w:rFonts w:eastAsia="Times New Roman" w:cs="Arial"/>
                <w:sz w:val="16"/>
                <w:szCs w:val="16"/>
                <w:lang w:eastAsia="es-MX"/>
              </w:rPr>
            </w:pPr>
          </w:p>
        </w:tc>
      </w:tr>
      <w:tr w:rsidR="00E565B4" w:rsidRPr="00E565B4" w:rsidTr="00E565B4">
        <w:trPr>
          <w:gridAfter w:val="3"/>
          <w:trHeight w:val="20"/>
        </w:trPr>
        <w:tc>
          <w:tcPr>
            <w:tcW w:w="488" w:type="pct"/>
            <w:tcBorders>
              <w:top w:val="nil"/>
              <w:left w:val="single" w:sz="4" w:space="0" w:color="auto"/>
              <w:bottom w:val="single" w:sz="4" w:space="0" w:color="auto"/>
              <w:right w:val="single" w:sz="4" w:space="0" w:color="auto"/>
            </w:tcBorders>
            <w:shd w:val="clear" w:color="000000" w:fill="FFFFFF"/>
            <w:vAlign w:val="center"/>
            <w:hideMark/>
          </w:tcPr>
          <w:p w:rsidR="00E565B4" w:rsidRPr="00E565B4" w:rsidRDefault="00E565B4" w:rsidP="00387C9F">
            <w:pPr>
              <w:jc w:val="left"/>
              <w:rPr>
                <w:rFonts w:eastAsia="Times New Roman" w:cs="Arial"/>
                <w:b/>
                <w:bCs/>
                <w:sz w:val="16"/>
                <w:szCs w:val="16"/>
                <w:lang w:eastAsia="es-MX"/>
              </w:rPr>
            </w:pPr>
            <w:r w:rsidRPr="00E565B4">
              <w:rPr>
                <w:rFonts w:eastAsia="Times New Roman" w:cs="Arial"/>
                <w:b/>
                <w:bCs/>
                <w:sz w:val="16"/>
                <w:szCs w:val="16"/>
                <w:lang w:eastAsia="es-MX"/>
              </w:rPr>
              <w:t>FIDEICOMISO IRREVOCABLE DE ADMINISTRACIÓN Y PAGO IDENTIFICADO CON EL NÚMERO F/0198</w:t>
            </w:r>
          </w:p>
        </w:tc>
        <w:tc>
          <w:tcPr>
            <w:tcW w:w="318" w:type="pct"/>
            <w:tcBorders>
              <w:top w:val="nil"/>
              <w:left w:val="nil"/>
              <w:bottom w:val="single" w:sz="4" w:space="0" w:color="auto"/>
              <w:right w:val="single" w:sz="4" w:space="0" w:color="auto"/>
            </w:tcBorders>
            <w:shd w:val="clear" w:color="000000" w:fill="FFFFFF"/>
            <w:vAlign w:val="center"/>
            <w:hideMark/>
          </w:tcPr>
          <w:p w:rsidR="00E565B4" w:rsidRPr="00E565B4" w:rsidRDefault="00E565B4" w:rsidP="00387C9F">
            <w:pPr>
              <w:jc w:val="center"/>
              <w:rPr>
                <w:rFonts w:eastAsia="Times New Roman" w:cs="Arial"/>
                <w:b/>
                <w:bCs/>
                <w:sz w:val="16"/>
                <w:szCs w:val="16"/>
                <w:lang w:eastAsia="es-MX"/>
              </w:rPr>
            </w:pPr>
            <w:r w:rsidRPr="00E565B4">
              <w:rPr>
                <w:rFonts w:eastAsia="Times New Roman" w:cs="Arial"/>
                <w:b/>
                <w:bCs/>
                <w:sz w:val="16"/>
                <w:szCs w:val="16"/>
                <w:lang w:eastAsia="es-MX"/>
              </w:rPr>
              <w:t>F/0198</w:t>
            </w:r>
          </w:p>
        </w:tc>
        <w:tc>
          <w:tcPr>
            <w:tcW w:w="423" w:type="pct"/>
            <w:tcBorders>
              <w:top w:val="nil"/>
              <w:left w:val="nil"/>
              <w:bottom w:val="single" w:sz="4" w:space="0" w:color="auto"/>
              <w:right w:val="single" w:sz="4" w:space="0" w:color="auto"/>
            </w:tcBorders>
            <w:shd w:val="clear" w:color="000000" w:fill="FFFFFF"/>
            <w:vAlign w:val="center"/>
            <w:hideMark/>
          </w:tcPr>
          <w:p w:rsidR="00E565B4" w:rsidRPr="00E565B4" w:rsidRDefault="00E565B4" w:rsidP="00387C9F">
            <w:pPr>
              <w:jc w:val="center"/>
              <w:rPr>
                <w:rFonts w:eastAsia="Times New Roman" w:cs="Arial"/>
                <w:b/>
                <w:bCs/>
                <w:sz w:val="16"/>
                <w:szCs w:val="16"/>
                <w:lang w:eastAsia="es-MX"/>
              </w:rPr>
            </w:pPr>
            <w:r w:rsidRPr="00E565B4">
              <w:rPr>
                <w:rFonts w:eastAsia="Times New Roman" w:cs="Arial"/>
                <w:b/>
                <w:bCs/>
                <w:sz w:val="16"/>
                <w:szCs w:val="16"/>
                <w:lang w:eastAsia="es-MX"/>
              </w:rPr>
              <w:t>CIBANCO S.A. INSTITUCIÓN DE BANCA MULTIPLE</w:t>
            </w:r>
          </w:p>
        </w:tc>
        <w:tc>
          <w:tcPr>
            <w:tcW w:w="358" w:type="pct"/>
            <w:tcBorders>
              <w:top w:val="nil"/>
              <w:left w:val="nil"/>
              <w:bottom w:val="single" w:sz="4" w:space="0" w:color="auto"/>
              <w:right w:val="single" w:sz="4" w:space="0" w:color="auto"/>
            </w:tcBorders>
            <w:shd w:val="clear" w:color="000000" w:fill="FFFFFF"/>
            <w:vAlign w:val="center"/>
            <w:hideMark/>
          </w:tcPr>
          <w:p w:rsidR="00E565B4" w:rsidRPr="00E565B4" w:rsidRDefault="00E565B4" w:rsidP="00387C9F">
            <w:pPr>
              <w:jc w:val="center"/>
              <w:rPr>
                <w:rFonts w:eastAsia="Times New Roman" w:cs="Arial"/>
                <w:b/>
                <w:bCs/>
                <w:sz w:val="16"/>
                <w:szCs w:val="16"/>
                <w:lang w:eastAsia="es-MX"/>
              </w:rPr>
            </w:pPr>
            <w:r w:rsidRPr="00E565B4">
              <w:rPr>
                <w:rFonts w:eastAsia="Times New Roman" w:cs="Arial"/>
                <w:b/>
                <w:bCs/>
                <w:sz w:val="16"/>
                <w:szCs w:val="16"/>
                <w:lang w:eastAsia="es-MX"/>
              </w:rPr>
              <w:t>F/0198</w:t>
            </w:r>
          </w:p>
        </w:tc>
        <w:tc>
          <w:tcPr>
            <w:tcW w:w="348" w:type="pct"/>
            <w:tcBorders>
              <w:top w:val="nil"/>
              <w:left w:val="single" w:sz="4" w:space="0" w:color="auto"/>
              <w:bottom w:val="single" w:sz="4" w:space="0" w:color="auto"/>
              <w:right w:val="single" w:sz="4" w:space="0" w:color="auto"/>
            </w:tcBorders>
            <w:shd w:val="clear" w:color="auto" w:fill="auto"/>
            <w:vAlign w:val="center"/>
          </w:tcPr>
          <w:p w:rsidR="00E565B4" w:rsidRPr="00E565B4" w:rsidRDefault="003908C3" w:rsidP="00387C9F">
            <w:pPr>
              <w:jc w:val="center"/>
              <w:rPr>
                <w:rFonts w:eastAsia="Times New Roman" w:cs="Arial"/>
                <w:b/>
                <w:bCs/>
                <w:sz w:val="16"/>
                <w:szCs w:val="16"/>
                <w:lang w:eastAsia="es-MX"/>
              </w:rPr>
            </w:pPr>
            <w:r>
              <w:rPr>
                <w:rFonts w:cs="Arial"/>
                <w:b/>
                <w:bCs/>
                <w:sz w:val="16"/>
                <w:szCs w:val="16"/>
              </w:rPr>
              <w:t xml:space="preserve"> </w:t>
            </w:r>
            <w:r w:rsidR="00E565B4" w:rsidRPr="00E565B4">
              <w:rPr>
                <w:rFonts w:cs="Arial"/>
                <w:b/>
                <w:bCs/>
                <w:sz w:val="16"/>
                <w:szCs w:val="16"/>
              </w:rPr>
              <w:t>43,186,01</w:t>
            </w:r>
            <w:r w:rsidR="00E565B4">
              <w:rPr>
                <w:rFonts w:cs="Arial"/>
                <w:b/>
                <w:bCs/>
                <w:sz w:val="16"/>
                <w:szCs w:val="16"/>
              </w:rPr>
              <w:t>3</w:t>
            </w:r>
          </w:p>
        </w:tc>
        <w:tc>
          <w:tcPr>
            <w:tcW w:w="444" w:type="pct"/>
            <w:tcBorders>
              <w:top w:val="nil"/>
              <w:left w:val="nil"/>
              <w:bottom w:val="single" w:sz="4" w:space="0" w:color="auto"/>
              <w:right w:val="single" w:sz="4" w:space="0" w:color="auto"/>
            </w:tcBorders>
            <w:shd w:val="clear" w:color="auto" w:fill="auto"/>
            <w:vAlign w:val="center"/>
            <w:hideMark/>
          </w:tcPr>
          <w:p w:rsidR="00E565B4" w:rsidRPr="00E565B4" w:rsidRDefault="00E565B4" w:rsidP="00387C9F">
            <w:pPr>
              <w:jc w:val="center"/>
              <w:rPr>
                <w:rFonts w:eastAsia="Times New Roman" w:cs="Arial"/>
                <w:b/>
                <w:bCs/>
                <w:sz w:val="16"/>
                <w:szCs w:val="16"/>
                <w:lang w:eastAsia="es-MX"/>
              </w:rPr>
            </w:pPr>
            <w:r w:rsidRPr="00E565B4">
              <w:rPr>
                <w:rFonts w:eastAsia="Times New Roman" w:cs="Arial"/>
                <w:b/>
                <w:bCs/>
                <w:sz w:val="16"/>
                <w:szCs w:val="16"/>
                <w:lang w:eastAsia="es-MX"/>
              </w:rPr>
              <w:t>188,598</w:t>
            </w:r>
          </w:p>
        </w:tc>
        <w:tc>
          <w:tcPr>
            <w:tcW w:w="359" w:type="pct"/>
            <w:tcBorders>
              <w:top w:val="nil"/>
              <w:left w:val="nil"/>
              <w:bottom w:val="single" w:sz="4" w:space="0" w:color="auto"/>
              <w:right w:val="single" w:sz="4" w:space="0" w:color="auto"/>
            </w:tcBorders>
            <w:shd w:val="clear" w:color="auto" w:fill="auto"/>
            <w:vAlign w:val="center"/>
            <w:hideMark/>
          </w:tcPr>
          <w:p w:rsidR="00E565B4" w:rsidRPr="00E565B4" w:rsidRDefault="00E565B4" w:rsidP="00387C9F">
            <w:pPr>
              <w:jc w:val="left"/>
              <w:rPr>
                <w:rFonts w:eastAsia="Times New Roman" w:cs="Arial"/>
                <w:b/>
                <w:bCs/>
                <w:sz w:val="16"/>
                <w:szCs w:val="16"/>
                <w:lang w:eastAsia="es-MX"/>
              </w:rPr>
            </w:pPr>
            <w:r w:rsidRPr="00E565B4">
              <w:rPr>
                <w:rFonts w:eastAsia="Times New Roman" w:cs="Arial"/>
                <w:b/>
                <w:bCs/>
                <w:sz w:val="16"/>
                <w:szCs w:val="16"/>
                <w:lang w:eastAsia="es-MX"/>
              </w:rPr>
              <w:t>17800</w:t>
            </w:r>
          </w:p>
        </w:tc>
        <w:tc>
          <w:tcPr>
            <w:tcW w:w="28" w:type="pct"/>
            <w:vAlign w:val="center"/>
            <w:hideMark/>
          </w:tcPr>
          <w:p w:rsidR="00E565B4" w:rsidRPr="00E565B4" w:rsidRDefault="00E565B4" w:rsidP="00387C9F">
            <w:pPr>
              <w:jc w:val="left"/>
              <w:rPr>
                <w:rFonts w:eastAsia="Times New Roman" w:cs="Arial"/>
                <w:sz w:val="16"/>
                <w:szCs w:val="16"/>
                <w:lang w:eastAsia="es-MX"/>
              </w:rPr>
            </w:pPr>
          </w:p>
        </w:tc>
      </w:tr>
      <w:tr w:rsidR="00E565B4" w:rsidRPr="00E565B4" w:rsidTr="00E565B4">
        <w:trPr>
          <w:gridAfter w:val="3"/>
          <w:trHeight w:val="20"/>
        </w:trPr>
        <w:tc>
          <w:tcPr>
            <w:tcW w:w="488" w:type="pct"/>
            <w:tcBorders>
              <w:top w:val="nil"/>
              <w:left w:val="single" w:sz="4" w:space="0" w:color="auto"/>
              <w:bottom w:val="single" w:sz="4" w:space="0" w:color="auto"/>
              <w:right w:val="single" w:sz="4" w:space="0" w:color="auto"/>
            </w:tcBorders>
            <w:shd w:val="clear" w:color="000000" w:fill="FFFFFF"/>
            <w:vAlign w:val="center"/>
            <w:hideMark/>
          </w:tcPr>
          <w:p w:rsidR="00E565B4" w:rsidRPr="00E565B4" w:rsidRDefault="00E565B4" w:rsidP="00387C9F">
            <w:pPr>
              <w:jc w:val="left"/>
              <w:rPr>
                <w:rFonts w:eastAsia="Times New Roman" w:cs="Arial"/>
                <w:b/>
                <w:bCs/>
                <w:sz w:val="16"/>
                <w:szCs w:val="16"/>
                <w:lang w:eastAsia="es-MX"/>
              </w:rPr>
            </w:pPr>
            <w:r w:rsidRPr="00E565B4">
              <w:rPr>
                <w:rFonts w:eastAsia="Times New Roman" w:cs="Arial"/>
                <w:b/>
                <w:bCs/>
                <w:sz w:val="16"/>
                <w:szCs w:val="16"/>
                <w:lang w:eastAsia="es-MX"/>
              </w:rPr>
              <w:t>FIDEICOMISO DE ADMINISTRACIÓN NÚMERO F/0199</w:t>
            </w:r>
          </w:p>
        </w:tc>
        <w:tc>
          <w:tcPr>
            <w:tcW w:w="318" w:type="pct"/>
            <w:tcBorders>
              <w:top w:val="nil"/>
              <w:left w:val="nil"/>
              <w:bottom w:val="single" w:sz="4" w:space="0" w:color="auto"/>
              <w:right w:val="single" w:sz="4" w:space="0" w:color="auto"/>
            </w:tcBorders>
            <w:shd w:val="clear" w:color="000000" w:fill="FFFFFF"/>
            <w:vAlign w:val="center"/>
            <w:hideMark/>
          </w:tcPr>
          <w:p w:rsidR="00E565B4" w:rsidRPr="00E565B4" w:rsidRDefault="00E565B4" w:rsidP="00387C9F">
            <w:pPr>
              <w:jc w:val="center"/>
              <w:rPr>
                <w:rFonts w:eastAsia="Times New Roman" w:cs="Arial"/>
                <w:b/>
                <w:bCs/>
                <w:sz w:val="16"/>
                <w:szCs w:val="16"/>
                <w:lang w:eastAsia="es-MX"/>
              </w:rPr>
            </w:pPr>
            <w:r w:rsidRPr="00E565B4">
              <w:rPr>
                <w:rFonts w:eastAsia="Times New Roman" w:cs="Arial"/>
                <w:b/>
                <w:bCs/>
                <w:sz w:val="16"/>
                <w:szCs w:val="16"/>
                <w:lang w:eastAsia="es-MX"/>
              </w:rPr>
              <w:t>F/0199</w:t>
            </w:r>
          </w:p>
        </w:tc>
        <w:tc>
          <w:tcPr>
            <w:tcW w:w="423" w:type="pct"/>
            <w:tcBorders>
              <w:top w:val="nil"/>
              <w:left w:val="nil"/>
              <w:bottom w:val="single" w:sz="4" w:space="0" w:color="auto"/>
              <w:right w:val="single" w:sz="4" w:space="0" w:color="auto"/>
            </w:tcBorders>
            <w:shd w:val="clear" w:color="000000" w:fill="FFFFFF"/>
            <w:vAlign w:val="center"/>
            <w:hideMark/>
          </w:tcPr>
          <w:p w:rsidR="00E565B4" w:rsidRPr="00E565B4" w:rsidRDefault="00E565B4" w:rsidP="00387C9F">
            <w:pPr>
              <w:jc w:val="center"/>
              <w:rPr>
                <w:rFonts w:eastAsia="Times New Roman" w:cs="Arial"/>
                <w:b/>
                <w:bCs/>
                <w:sz w:val="16"/>
                <w:szCs w:val="16"/>
                <w:lang w:eastAsia="es-MX"/>
              </w:rPr>
            </w:pPr>
            <w:r w:rsidRPr="00E565B4">
              <w:rPr>
                <w:rFonts w:eastAsia="Times New Roman" w:cs="Arial"/>
                <w:b/>
                <w:bCs/>
                <w:sz w:val="16"/>
                <w:szCs w:val="16"/>
                <w:lang w:eastAsia="es-MX"/>
              </w:rPr>
              <w:t>CIBANCO S.A. INSTITUCIÓN DE BANCA MULTIPLE</w:t>
            </w:r>
          </w:p>
        </w:tc>
        <w:tc>
          <w:tcPr>
            <w:tcW w:w="358" w:type="pct"/>
            <w:tcBorders>
              <w:top w:val="nil"/>
              <w:left w:val="nil"/>
              <w:bottom w:val="single" w:sz="4" w:space="0" w:color="auto"/>
              <w:right w:val="single" w:sz="4" w:space="0" w:color="auto"/>
            </w:tcBorders>
            <w:shd w:val="clear" w:color="000000" w:fill="FFFFFF"/>
            <w:vAlign w:val="center"/>
            <w:hideMark/>
          </w:tcPr>
          <w:p w:rsidR="00E565B4" w:rsidRPr="00E565B4" w:rsidRDefault="00E565B4" w:rsidP="00387C9F">
            <w:pPr>
              <w:jc w:val="center"/>
              <w:rPr>
                <w:rFonts w:eastAsia="Times New Roman" w:cs="Arial"/>
                <w:b/>
                <w:bCs/>
                <w:sz w:val="16"/>
                <w:szCs w:val="16"/>
                <w:lang w:eastAsia="es-MX"/>
              </w:rPr>
            </w:pPr>
            <w:r w:rsidRPr="00E565B4">
              <w:rPr>
                <w:rFonts w:eastAsia="Times New Roman" w:cs="Arial"/>
                <w:b/>
                <w:bCs/>
                <w:sz w:val="16"/>
                <w:szCs w:val="16"/>
                <w:lang w:eastAsia="es-MX"/>
              </w:rPr>
              <w:t>F/0199</w:t>
            </w:r>
          </w:p>
        </w:tc>
        <w:tc>
          <w:tcPr>
            <w:tcW w:w="348" w:type="pct"/>
            <w:tcBorders>
              <w:top w:val="nil"/>
              <w:left w:val="single" w:sz="4" w:space="0" w:color="auto"/>
              <w:bottom w:val="single" w:sz="4" w:space="0" w:color="auto"/>
              <w:right w:val="single" w:sz="4" w:space="0" w:color="auto"/>
            </w:tcBorders>
            <w:shd w:val="clear" w:color="auto" w:fill="auto"/>
            <w:vAlign w:val="center"/>
          </w:tcPr>
          <w:p w:rsidR="00E565B4" w:rsidRPr="00E565B4" w:rsidRDefault="003908C3" w:rsidP="00387C9F">
            <w:pPr>
              <w:jc w:val="center"/>
              <w:rPr>
                <w:rFonts w:eastAsia="Times New Roman" w:cs="Arial"/>
                <w:b/>
                <w:bCs/>
                <w:sz w:val="16"/>
                <w:szCs w:val="16"/>
                <w:lang w:eastAsia="es-MX"/>
              </w:rPr>
            </w:pPr>
            <w:r>
              <w:rPr>
                <w:rFonts w:cs="Arial"/>
                <w:b/>
                <w:bCs/>
                <w:sz w:val="16"/>
                <w:szCs w:val="16"/>
              </w:rPr>
              <w:t xml:space="preserve"> </w:t>
            </w:r>
            <w:r w:rsidR="00E565B4" w:rsidRPr="00E565B4">
              <w:rPr>
                <w:rFonts w:cs="Arial"/>
                <w:b/>
                <w:bCs/>
                <w:sz w:val="16"/>
                <w:szCs w:val="16"/>
              </w:rPr>
              <w:t>977,991</w:t>
            </w:r>
          </w:p>
        </w:tc>
        <w:tc>
          <w:tcPr>
            <w:tcW w:w="444" w:type="pct"/>
            <w:tcBorders>
              <w:top w:val="nil"/>
              <w:left w:val="nil"/>
              <w:bottom w:val="single" w:sz="4" w:space="0" w:color="auto"/>
              <w:right w:val="single" w:sz="4" w:space="0" w:color="auto"/>
            </w:tcBorders>
            <w:shd w:val="clear" w:color="auto" w:fill="auto"/>
            <w:vAlign w:val="center"/>
            <w:hideMark/>
          </w:tcPr>
          <w:p w:rsidR="00E565B4" w:rsidRPr="00E565B4" w:rsidRDefault="00E565B4" w:rsidP="00387C9F">
            <w:pPr>
              <w:jc w:val="center"/>
              <w:rPr>
                <w:rFonts w:eastAsia="Times New Roman" w:cs="Arial"/>
                <w:b/>
                <w:bCs/>
                <w:sz w:val="16"/>
                <w:szCs w:val="16"/>
                <w:lang w:eastAsia="es-MX"/>
              </w:rPr>
            </w:pPr>
            <w:r w:rsidRPr="00E565B4">
              <w:rPr>
                <w:rFonts w:eastAsia="Times New Roman" w:cs="Arial"/>
                <w:b/>
                <w:bCs/>
                <w:sz w:val="16"/>
                <w:szCs w:val="16"/>
                <w:lang w:eastAsia="es-MX"/>
              </w:rPr>
              <w:t>609,793</w:t>
            </w:r>
          </w:p>
        </w:tc>
        <w:tc>
          <w:tcPr>
            <w:tcW w:w="359" w:type="pct"/>
            <w:tcBorders>
              <w:top w:val="nil"/>
              <w:left w:val="nil"/>
              <w:bottom w:val="single" w:sz="4" w:space="0" w:color="auto"/>
              <w:right w:val="single" w:sz="4" w:space="0" w:color="auto"/>
            </w:tcBorders>
            <w:shd w:val="clear" w:color="auto" w:fill="auto"/>
            <w:vAlign w:val="center"/>
            <w:hideMark/>
          </w:tcPr>
          <w:p w:rsidR="00E565B4" w:rsidRPr="00E565B4" w:rsidRDefault="00E565B4" w:rsidP="00387C9F">
            <w:pPr>
              <w:jc w:val="left"/>
              <w:rPr>
                <w:rFonts w:eastAsia="Times New Roman" w:cs="Arial"/>
                <w:b/>
                <w:bCs/>
                <w:sz w:val="16"/>
                <w:szCs w:val="16"/>
                <w:lang w:eastAsia="es-MX"/>
              </w:rPr>
            </w:pPr>
            <w:r w:rsidRPr="00E565B4">
              <w:rPr>
                <w:rFonts w:eastAsia="Times New Roman" w:cs="Arial"/>
                <w:b/>
                <w:bCs/>
                <w:sz w:val="16"/>
                <w:szCs w:val="16"/>
                <w:lang w:eastAsia="es-MX"/>
              </w:rPr>
              <w:t>17800</w:t>
            </w:r>
          </w:p>
        </w:tc>
        <w:tc>
          <w:tcPr>
            <w:tcW w:w="28" w:type="pct"/>
            <w:vAlign w:val="center"/>
            <w:hideMark/>
          </w:tcPr>
          <w:p w:rsidR="00E565B4" w:rsidRPr="00E565B4" w:rsidRDefault="00E565B4" w:rsidP="00387C9F">
            <w:pPr>
              <w:jc w:val="left"/>
              <w:rPr>
                <w:rFonts w:eastAsia="Times New Roman" w:cs="Arial"/>
                <w:sz w:val="16"/>
                <w:szCs w:val="16"/>
                <w:lang w:eastAsia="es-MX"/>
              </w:rPr>
            </w:pPr>
          </w:p>
        </w:tc>
      </w:tr>
      <w:tr w:rsidR="00E565B4" w:rsidRPr="00E565B4" w:rsidTr="00E565B4">
        <w:trPr>
          <w:gridAfter w:val="3"/>
          <w:trHeight w:val="20"/>
        </w:trPr>
        <w:tc>
          <w:tcPr>
            <w:tcW w:w="488" w:type="pct"/>
            <w:tcBorders>
              <w:top w:val="nil"/>
              <w:left w:val="single" w:sz="4" w:space="0" w:color="auto"/>
              <w:bottom w:val="single" w:sz="4" w:space="0" w:color="auto"/>
              <w:right w:val="single" w:sz="4" w:space="0" w:color="auto"/>
            </w:tcBorders>
            <w:shd w:val="clear" w:color="000000" w:fill="FFFFFF"/>
            <w:vAlign w:val="center"/>
            <w:hideMark/>
          </w:tcPr>
          <w:p w:rsidR="00E565B4" w:rsidRPr="00E565B4" w:rsidRDefault="00E565B4" w:rsidP="00387C9F">
            <w:pPr>
              <w:jc w:val="left"/>
              <w:rPr>
                <w:rFonts w:eastAsia="Times New Roman" w:cs="Arial"/>
                <w:b/>
                <w:bCs/>
                <w:sz w:val="16"/>
                <w:szCs w:val="16"/>
                <w:lang w:eastAsia="es-MX"/>
              </w:rPr>
            </w:pPr>
            <w:r w:rsidRPr="00E565B4">
              <w:rPr>
                <w:rFonts w:eastAsia="Times New Roman" w:cs="Arial"/>
                <w:b/>
                <w:bCs/>
                <w:sz w:val="16"/>
                <w:szCs w:val="16"/>
                <w:lang w:eastAsia="es-MX"/>
              </w:rPr>
              <w:t>FIDEICOMISO IRREVOCABLE DE ADMINISTRACIÓN Y FUENTE DE PAGO NÚMERO F/4109088</w:t>
            </w:r>
          </w:p>
        </w:tc>
        <w:tc>
          <w:tcPr>
            <w:tcW w:w="318" w:type="pct"/>
            <w:tcBorders>
              <w:top w:val="nil"/>
              <w:left w:val="nil"/>
              <w:bottom w:val="single" w:sz="4" w:space="0" w:color="auto"/>
              <w:right w:val="single" w:sz="4" w:space="0" w:color="auto"/>
            </w:tcBorders>
            <w:shd w:val="clear" w:color="000000" w:fill="FFFFFF"/>
            <w:vAlign w:val="center"/>
            <w:hideMark/>
          </w:tcPr>
          <w:p w:rsidR="00E565B4" w:rsidRPr="00E565B4" w:rsidRDefault="00E565B4" w:rsidP="00387C9F">
            <w:pPr>
              <w:jc w:val="center"/>
              <w:rPr>
                <w:rFonts w:eastAsia="Times New Roman" w:cs="Arial"/>
                <w:b/>
                <w:bCs/>
                <w:sz w:val="16"/>
                <w:szCs w:val="16"/>
                <w:lang w:eastAsia="es-MX"/>
              </w:rPr>
            </w:pPr>
            <w:r w:rsidRPr="00E565B4">
              <w:rPr>
                <w:rFonts w:eastAsia="Times New Roman" w:cs="Arial"/>
                <w:b/>
                <w:bCs/>
                <w:sz w:val="16"/>
                <w:szCs w:val="16"/>
                <w:lang w:eastAsia="es-MX"/>
              </w:rPr>
              <w:t>F/4109088</w:t>
            </w:r>
          </w:p>
        </w:tc>
        <w:tc>
          <w:tcPr>
            <w:tcW w:w="423" w:type="pct"/>
            <w:tcBorders>
              <w:top w:val="nil"/>
              <w:left w:val="nil"/>
              <w:bottom w:val="single" w:sz="4" w:space="0" w:color="auto"/>
              <w:right w:val="single" w:sz="4" w:space="0" w:color="auto"/>
            </w:tcBorders>
            <w:shd w:val="clear" w:color="000000" w:fill="FFFFFF"/>
            <w:vAlign w:val="center"/>
            <w:hideMark/>
          </w:tcPr>
          <w:p w:rsidR="00E565B4" w:rsidRPr="00E565B4" w:rsidRDefault="00E565B4" w:rsidP="00387C9F">
            <w:pPr>
              <w:jc w:val="center"/>
              <w:rPr>
                <w:rFonts w:eastAsia="Times New Roman" w:cs="Arial"/>
                <w:b/>
                <w:bCs/>
                <w:sz w:val="16"/>
                <w:szCs w:val="16"/>
                <w:lang w:eastAsia="es-MX"/>
              </w:rPr>
            </w:pPr>
            <w:r w:rsidRPr="00E565B4">
              <w:rPr>
                <w:rFonts w:eastAsia="Times New Roman" w:cs="Arial"/>
                <w:b/>
                <w:bCs/>
                <w:sz w:val="16"/>
                <w:szCs w:val="16"/>
                <w:lang w:eastAsia="es-MX"/>
              </w:rPr>
              <w:t>BBVA BANCOMER, S.A., INSTITUCIÓN DE BANCA MÚLTIPLE, GUPO FINANCIERO BBVA BANCOMER</w:t>
            </w:r>
          </w:p>
        </w:tc>
        <w:tc>
          <w:tcPr>
            <w:tcW w:w="358" w:type="pct"/>
            <w:tcBorders>
              <w:top w:val="nil"/>
              <w:left w:val="nil"/>
              <w:bottom w:val="single" w:sz="4" w:space="0" w:color="auto"/>
              <w:right w:val="single" w:sz="4" w:space="0" w:color="auto"/>
            </w:tcBorders>
            <w:shd w:val="clear" w:color="000000" w:fill="FFFFFF"/>
            <w:vAlign w:val="center"/>
            <w:hideMark/>
          </w:tcPr>
          <w:p w:rsidR="00E565B4" w:rsidRPr="00E565B4" w:rsidRDefault="00E565B4" w:rsidP="00387C9F">
            <w:pPr>
              <w:jc w:val="center"/>
              <w:rPr>
                <w:rFonts w:eastAsia="Times New Roman" w:cs="Arial"/>
                <w:b/>
                <w:bCs/>
                <w:sz w:val="16"/>
                <w:szCs w:val="16"/>
                <w:lang w:eastAsia="es-MX"/>
              </w:rPr>
            </w:pPr>
            <w:r w:rsidRPr="00E565B4">
              <w:rPr>
                <w:rFonts w:eastAsia="Times New Roman" w:cs="Arial"/>
                <w:b/>
                <w:bCs/>
                <w:sz w:val="16"/>
                <w:szCs w:val="16"/>
                <w:lang w:eastAsia="es-MX"/>
              </w:rPr>
              <w:t>F/4109088</w:t>
            </w:r>
          </w:p>
        </w:tc>
        <w:tc>
          <w:tcPr>
            <w:tcW w:w="348" w:type="pct"/>
            <w:tcBorders>
              <w:top w:val="nil"/>
              <w:left w:val="single" w:sz="4" w:space="0" w:color="auto"/>
              <w:bottom w:val="single" w:sz="4" w:space="0" w:color="auto"/>
              <w:right w:val="single" w:sz="4" w:space="0" w:color="auto"/>
            </w:tcBorders>
            <w:shd w:val="clear" w:color="auto" w:fill="auto"/>
            <w:vAlign w:val="center"/>
          </w:tcPr>
          <w:p w:rsidR="00E565B4" w:rsidRPr="00E565B4" w:rsidRDefault="003908C3" w:rsidP="00387C9F">
            <w:pPr>
              <w:jc w:val="center"/>
              <w:rPr>
                <w:rFonts w:eastAsia="Times New Roman" w:cs="Arial"/>
                <w:b/>
                <w:bCs/>
                <w:sz w:val="16"/>
                <w:szCs w:val="16"/>
                <w:lang w:eastAsia="es-MX"/>
              </w:rPr>
            </w:pPr>
            <w:r>
              <w:rPr>
                <w:rFonts w:cs="Arial"/>
                <w:b/>
                <w:bCs/>
                <w:sz w:val="16"/>
                <w:szCs w:val="16"/>
              </w:rPr>
              <w:t xml:space="preserve"> </w:t>
            </w:r>
            <w:r w:rsidR="00E565B4" w:rsidRPr="00E565B4">
              <w:rPr>
                <w:rFonts w:cs="Arial"/>
                <w:b/>
                <w:bCs/>
                <w:sz w:val="16"/>
                <w:szCs w:val="16"/>
              </w:rPr>
              <w:t>10,988,26</w:t>
            </w:r>
            <w:r w:rsidR="00E565B4">
              <w:rPr>
                <w:rFonts w:cs="Arial"/>
                <w:b/>
                <w:bCs/>
                <w:sz w:val="16"/>
                <w:szCs w:val="16"/>
              </w:rPr>
              <w:t>4</w:t>
            </w:r>
          </w:p>
        </w:tc>
        <w:tc>
          <w:tcPr>
            <w:tcW w:w="444" w:type="pct"/>
            <w:tcBorders>
              <w:top w:val="nil"/>
              <w:left w:val="nil"/>
              <w:bottom w:val="single" w:sz="4" w:space="0" w:color="auto"/>
              <w:right w:val="single" w:sz="4" w:space="0" w:color="auto"/>
            </w:tcBorders>
            <w:shd w:val="clear" w:color="auto" w:fill="auto"/>
            <w:vAlign w:val="center"/>
            <w:hideMark/>
          </w:tcPr>
          <w:p w:rsidR="00E565B4" w:rsidRPr="00E565B4" w:rsidRDefault="00E565B4" w:rsidP="00387C9F">
            <w:pPr>
              <w:jc w:val="center"/>
              <w:rPr>
                <w:rFonts w:eastAsia="Times New Roman" w:cs="Arial"/>
                <w:b/>
                <w:bCs/>
                <w:sz w:val="16"/>
                <w:szCs w:val="16"/>
                <w:lang w:eastAsia="es-MX"/>
              </w:rPr>
            </w:pPr>
            <w:r w:rsidRPr="00E565B4">
              <w:rPr>
                <w:rFonts w:eastAsia="Times New Roman" w:cs="Arial"/>
                <w:b/>
                <w:bCs/>
                <w:sz w:val="16"/>
                <w:szCs w:val="16"/>
                <w:lang w:eastAsia="es-MX"/>
              </w:rPr>
              <w:t>357,848</w:t>
            </w:r>
          </w:p>
        </w:tc>
        <w:tc>
          <w:tcPr>
            <w:tcW w:w="359" w:type="pct"/>
            <w:tcBorders>
              <w:top w:val="nil"/>
              <w:left w:val="nil"/>
              <w:bottom w:val="single" w:sz="4" w:space="0" w:color="auto"/>
              <w:right w:val="single" w:sz="4" w:space="0" w:color="auto"/>
            </w:tcBorders>
            <w:shd w:val="clear" w:color="auto" w:fill="auto"/>
            <w:vAlign w:val="center"/>
            <w:hideMark/>
          </w:tcPr>
          <w:p w:rsidR="00E565B4" w:rsidRPr="00E565B4" w:rsidRDefault="00E565B4" w:rsidP="00387C9F">
            <w:pPr>
              <w:jc w:val="left"/>
              <w:rPr>
                <w:rFonts w:eastAsia="Times New Roman" w:cs="Arial"/>
                <w:b/>
                <w:bCs/>
                <w:sz w:val="16"/>
                <w:szCs w:val="16"/>
                <w:lang w:eastAsia="es-MX"/>
              </w:rPr>
            </w:pPr>
            <w:r w:rsidRPr="00E565B4">
              <w:rPr>
                <w:rFonts w:eastAsia="Times New Roman" w:cs="Arial"/>
                <w:b/>
                <w:bCs/>
                <w:sz w:val="16"/>
                <w:szCs w:val="16"/>
                <w:lang w:eastAsia="es-MX"/>
              </w:rPr>
              <w:t>20939</w:t>
            </w:r>
          </w:p>
        </w:tc>
        <w:tc>
          <w:tcPr>
            <w:tcW w:w="28" w:type="pct"/>
            <w:vAlign w:val="center"/>
            <w:hideMark/>
          </w:tcPr>
          <w:p w:rsidR="00E565B4" w:rsidRPr="00E565B4" w:rsidRDefault="00E565B4" w:rsidP="00387C9F">
            <w:pPr>
              <w:jc w:val="left"/>
              <w:rPr>
                <w:rFonts w:eastAsia="Times New Roman" w:cs="Arial"/>
                <w:sz w:val="16"/>
                <w:szCs w:val="16"/>
                <w:lang w:eastAsia="es-MX"/>
              </w:rPr>
            </w:pPr>
          </w:p>
        </w:tc>
      </w:tr>
      <w:tr w:rsidR="00E565B4" w:rsidRPr="00E565B4" w:rsidTr="00E565B4">
        <w:trPr>
          <w:gridAfter w:val="3"/>
          <w:trHeight w:val="20"/>
        </w:trPr>
        <w:tc>
          <w:tcPr>
            <w:tcW w:w="488" w:type="pct"/>
            <w:tcBorders>
              <w:top w:val="nil"/>
              <w:left w:val="single" w:sz="4" w:space="0" w:color="auto"/>
              <w:bottom w:val="single" w:sz="4" w:space="0" w:color="auto"/>
              <w:right w:val="single" w:sz="4" w:space="0" w:color="auto"/>
            </w:tcBorders>
            <w:shd w:val="clear" w:color="000000" w:fill="FFFFFF"/>
            <w:vAlign w:val="center"/>
            <w:hideMark/>
          </w:tcPr>
          <w:p w:rsidR="00E565B4" w:rsidRPr="00E565B4" w:rsidRDefault="00E565B4" w:rsidP="00387C9F">
            <w:pPr>
              <w:jc w:val="left"/>
              <w:rPr>
                <w:rFonts w:eastAsia="Times New Roman" w:cs="Arial"/>
                <w:b/>
                <w:bCs/>
                <w:sz w:val="16"/>
                <w:szCs w:val="16"/>
                <w:lang w:eastAsia="es-MX"/>
              </w:rPr>
            </w:pPr>
            <w:r w:rsidRPr="00E565B4">
              <w:rPr>
                <w:rFonts w:eastAsia="Times New Roman" w:cs="Arial"/>
                <w:b/>
                <w:bCs/>
                <w:sz w:val="16"/>
                <w:szCs w:val="16"/>
                <w:lang w:eastAsia="es-MX"/>
              </w:rPr>
              <w:t xml:space="preserve">FIDEICOMISO DE ADMINISTRACIÓN E INVERSIÓN NÚMERO F/4109146 </w:t>
            </w:r>
          </w:p>
        </w:tc>
        <w:tc>
          <w:tcPr>
            <w:tcW w:w="318" w:type="pct"/>
            <w:tcBorders>
              <w:top w:val="nil"/>
              <w:left w:val="nil"/>
              <w:bottom w:val="single" w:sz="4" w:space="0" w:color="auto"/>
              <w:right w:val="single" w:sz="4" w:space="0" w:color="auto"/>
            </w:tcBorders>
            <w:shd w:val="clear" w:color="000000" w:fill="FFFFFF"/>
            <w:vAlign w:val="center"/>
            <w:hideMark/>
          </w:tcPr>
          <w:p w:rsidR="00E565B4" w:rsidRPr="00E565B4" w:rsidRDefault="00E565B4" w:rsidP="00387C9F">
            <w:pPr>
              <w:jc w:val="center"/>
              <w:rPr>
                <w:rFonts w:eastAsia="Times New Roman" w:cs="Arial"/>
                <w:b/>
                <w:bCs/>
                <w:sz w:val="16"/>
                <w:szCs w:val="16"/>
                <w:lang w:eastAsia="es-MX"/>
              </w:rPr>
            </w:pPr>
            <w:r w:rsidRPr="00E565B4">
              <w:rPr>
                <w:rFonts w:eastAsia="Times New Roman" w:cs="Arial"/>
                <w:b/>
                <w:bCs/>
                <w:sz w:val="16"/>
                <w:szCs w:val="16"/>
                <w:lang w:eastAsia="es-MX"/>
              </w:rPr>
              <w:t>F/4109146</w:t>
            </w:r>
          </w:p>
        </w:tc>
        <w:tc>
          <w:tcPr>
            <w:tcW w:w="423" w:type="pct"/>
            <w:tcBorders>
              <w:top w:val="nil"/>
              <w:left w:val="nil"/>
              <w:bottom w:val="single" w:sz="4" w:space="0" w:color="auto"/>
              <w:right w:val="single" w:sz="4" w:space="0" w:color="auto"/>
            </w:tcBorders>
            <w:shd w:val="clear" w:color="000000" w:fill="FFFFFF"/>
            <w:vAlign w:val="center"/>
            <w:hideMark/>
          </w:tcPr>
          <w:p w:rsidR="00E565B4" w:rsidRPr="00E565B4" w:rsidRDefault="00E565B4" w:rsidP="00387C9F">
            <w:pPr>
              <w:jc w:val="center"/>
              <w:rPr>
                <w:rFonts w:eastAsia="Times New Roman" w:cs="Arial"/>
                <w:b/>
                <w:bCs/>
                <w:sz w:val="16"/>
                <w:szCs w:val="16"/>
                <w:lang w:eastAsia="es-MX"/>
              </w:rPr>
            </w:pPr>
            <w:r w:rsidRPr="00E565B4">
              <w:rPr>
                <w:rFonts w:eastAsia="Times New Roman" w:cs="Arial"/>
                <w:b/>
                <w:bCs/>
                <w:sz w:val="16"/>
                <w:szCs w:val="16"/>
                <w:lang w:eastAsia="es-MX"/>
              </w:rPr>
              <w:t>BBVA BANCOMER, S.A., INSTITUCIÓN DE BANCA MÚLTIPLE, GUPO FINANCIERO BBVA BANCOMER</w:t>
            </w:r>
          </w:p>
        </w:tc>
        <w:tc>
          <w:tcPr>
            <w:tcW w:w="358" w:type="pct"/>
            <w:tcBorders>
              <w:top w:val="nil"/>
              <w:left w:val="nil"/>
              <w:bottom w:val="single" w:sz="4" w:space="0" w:color="auto"/>
              <w:right w:val="single" w:sz="4" w:space="0" w:color="auto"/>
            </w:tcBorders>
            <w:shd w:val="clear" w:color="000000" w:fill="FFFFFF"/>
            <w:vAlign w:val="center"/>
            <w:hideMark/>
          </w:tcPr>
          <w:p w:rsidR="00E565B4" w:rsidRPr="00E565B4" w:rsidRDefault="00E565B4" w:rsidP="00387C9F">
            <w:pPr>
              <w:jc w:val="center"/>
              <w:rPr>
                <w:rFonts w:eastAsia="Times New Roman" w:cs="Arial"/>
                <w:b/>
                <w:bCs/>
                <w:sz w:val="16"/>
                <w:szCs w:val="16"/>
                <w:lang w:eastAsia="es-MX"/>
              </w:rPr>
            </w:pPr>
            <w:r w:rsidRPr="00E565B4">
              <w:rPr>
                <w:rFonts w:eastAsia="Times New Roman" w:cs="Arial"/>
                <w:b/>
                <w:bCs/>
                <w:sz w:val="16"/>
                <w:szCs w:val="16"/>
                <w:lang w:eastAsia="es-MX"/>
              </w:rPr>
              <w:t>F/4109146</w:t>
            </w:r>
          </w:p>
        </w:tc>
        <w:tc>
          <w:tcPr>
            <w:tcW w:w="348" w:type="pct"/>
            <w:tcBorders>
              <w:top w:val="nil"/>
              <w:left w:val="single" w:sz="4" w:space="0" w:color="auto"/>
              <w:bottom w:val="single" w:sz="4" w:space="0" w:color="auto"/>
              <w:right w:val="single" w:sz="4" w:space="0" w:color="auto"/>
            </w:tcBorders>
            <w:shd w:val="clear" w:color="auto" w:fill="FFFFFF" w:themeFill="background1"/>
            <w:vAlign w:val="center"/>
          </w:tcPr>
          <w:p w:rsidR="00E565B4" w:rsidRPr="00E565B4" w:rsidRDefault="003908C3" w:rsidP="00387C9F">
            <w:pPr>
              <w:jc w:val="center"/>
              <w:rPr>
                <w:rFonts w:eastAsia="Times New Roman" w:cs="Arial"/>
                <w:b/>
                <w:bCs/>
                <w:sz w:val="16"/>
                <w:szCs w:val="16"/>
                <w:lang w:eastAsia="es-MX"/>
              </w:rPr>
            </w:pPr>
            <w:r>
              <w:rPr>
                <w:rFonts w:cs="Arial"/>
                <w:b/>
                <w:bCs/>
                <w:sz w:val="16"/>
                <w:szCs w:val="16"/>
              </w:rPr>
              <w:t xml:space="preserve"> </w:t>
            </w:r>
            <w:r w:rsidR="00E565B4" w:rsidRPr="00E565B4">
              <w:rPr>
                <w:rFonts w:cs="Arial"/>
                <w:b/>
                <w:bCs/>
                <w:sz w:val="16"/>
                <w:szCs w:val="16"/>
              </w:rPr>
              <w:t>188,357,24</w:t>
            </w:r>
            <w:r w:rsidR="00E565B4">
              <w:rPr>
                <w:rFonts w:cs="Arial"/>
                <w:b/>
                <w:bCs/>
                <w:sz w:val="16"/>
                <w:szCs w:val="16"/>
              </w:rPr>
              <w:t>6</w:t>
            </w:r>
          </w:p>
        </w:tc>
        <w:tc>
          <w:tcPr>
            <w:tcW w:w="444" w:type="pct"/>
            <w:tcBorders>
              <w:top w:val="nil"/>
              <w:left w:val="nil"/>
              <w:bottom w:val="single" w:sz="4" w:space="0" w:color="auto"/>
              <w:right w:val="single" w:sz="4" w:space="0" w:color="auto"/>
            </w:tcBorders>
            <w:shd w:val="clear" w:color="auto" w:fill="auto"/>
            <w:vAlign w:val="center"/>
            <w:hideMark/>
          </w:tcPr>
          <w:p w:rsidR="00E565B4" w:rsidRPr="00E565B4" w:rsidRDefault="00E565B4" w:rsidP="00387C9F">
            <w:pPr>
              <w:jc w:val="center"/>
              <w:rPr>
                <w:rFonts w:eastAsia="Times New Roman" w:cs="Arial"/>
                <w:b/>
                <w:bCs/>
                <w:sz w:val="16"/>
                <w:szCs w:val="16"/>
                <w:lang w:eastAsia="es-MX"/>
              </w:rPr>
            </w:pPr>
            <w:r w:rsidRPr="00E565B4">
              <w:rPr>
                <w:rFonts w:eastAsia="Times New Roman" w:cs="Arial"/>
                <w:b/>
                <w:bCs/>
                <w:sz w:val="16"/>
                <w:szCs w:val="16"/>
                <w:lang w:eastAsia="es-MX"/>
              </w:rPr>
              <w:t>357,848</w:t>
            </w:r>
          </w:p>
        </w:tc>
        <w:tc>
          <w:tcPr>
            <w:tcW w:w="359" w:type="pct"/>
            <w:tcBorders>
              <w:top w:val="nil"/>
              <w:left w:val="nil"/>
              <w:bottom w:val="single" w:sz="4" w:space="0" w:color="auto"/>
              <w:right w:val="single" w:sz="4" w:space="0" w:color="auto"/>
            </w:tcBorders>
            <w:shd w:val="clear" w:color="auto" w:fill="auto"/>
            <w:vAlign w:val="center"/>
            <w:hideMark/>
          </w:tcPr>
          <w:p w:rsidR="00E565B4" w:rsidRPr="00E565B4" w:rsidRDefault="00E565B4" w:rsidP="00387C9F">
            <w:pPr>
              <w:jc w:val="left"/>
              <w:rPr>
                <w:rFonts w:eastAsia="Times New Roman" w:cs="Arial"/>
                <w:b/>
                <w:bCs/>
                <w:sz w:val="16"/>
                <w:szCs w:val="16"/>
                <w:lang w:eastAsia="es-MX"/>
              </w:rPr>
            </w:pPr>
            <w:r w:rsidRPr="00E565B4">
              <w:rPr>
                <w:rFonts w:eastAsia="Times New Roman" w:cs="Arial"/>
                <w:b/>
                <w:bCs/>
                <w:sz w:val="16"/>
                <w:szCs w:val="16"/>
                <w:lang w:eastAsia="es-MX"/>
              </w:rPr>
              <w:t>20939</w:t>
            </w:r>
          </w:p>
        </w:tc>
        <w:tc>
          <w:tcPr>
            <w:tcW w:w="28" w:type="pct"/>
            <w:vAlign w:val="center"/>
            <w:hideMark/>
          </w:tcPr>
          <w:p w:rsidR="00E565B4" w:rsidRPr="00E565B4" w:rsidRDefault="00E565B4" w:rsidP="00387C9F">
            <w:pPr>
              <w:jc w:val="left"/>
              <w:rPr>
                <w:rFonts w:eastAsia="Times New Roman" w:cs="Arial"/>
                <w:sz w:val="16"/>
                <w:szCs w:val="16"/>
                <w:lang w:eastAsia="es-MX"/>
              </w:rPr>
            </w:pPr>
          </w:p>
        </w:tc>
      </w:tr>
      <w:tr w:rsidR="00E565B4" w:rsidRPr="00E565B4" w:rsidTr="00E565B4">
        <w:trPr>
          <w:gridAfter w:val="3"/>
          <w:trHeight w:val="20"/>
        </w:trPr>
        <w:tc>
          <w:tcPr>
            <w:tcW w:w="488" w:type="pct"/>
            <w:tcBorders>
              <w:top w:val="nil"/>
              <w:left w:val="single" w:sz="4" w:space="0" w:color="auto"/>
              <w:bottom w:val="single" w:sz="4" w:space="0" w:color="auto"/>
              <w:right w:val="single" w:sz="4" w:space="0" w:color="auto"/>
            </w:tcBorders>
            <w:shd w:val="clear" w:color="auto" w:fill="auto"/>
            <w:vAlign w:val="center"/>
            <w:hideMark/>
          </w:tcPr>
          <w:p w:rsidR="00E565B4" w:rsidRPr="00E565B4" w:rsidRDefault="00E565B4" w:rsidP="00387C9F">
            <w:pPr>
              <w:jc w:val="left"/>
              <w:rPr>
                <w:rFonts w:eastAsia="Times New Roman" w:cs="Arial"/>
                <w:b/>
                <w:bCs/>
                <w:sz w:val="16"/>
                <w:szCs w:val="16"/>
                <w:lang w:eastAsia="es-MX"/>
              </w:rPr>
            </w:pPr>
            <w:r w:rsidRPr="00E565B4">
              <w:rPr>
                <w:rFonts w:eastAsia="Times New Roman" w:cs="Arial"/>
                <w:b/>
                <w:bCs/>
                <w:sz w:val="16"/>
                <w:szCs w:val="16"/>
                <w:lang w:eastAsia="es-MX"/>
              </w:rPr>
              <w:t>FIDEICOMISO PARA EL DESARROLLO REGIONAL DEL SUR SURESTE 2050</w:t>
            </w:r>
          </w:p>
        </w:tc>
        <w:tc>
          <w:tcPr>
            <w:tcW w:w="318" w:type="pct"/>
            <w:tcBorders>
              <w:top w:val="nil"/>
              <w:left w:val="nil"/>
              <w:bottom w:val="single" w:sz="4" w:space="0" w:color="auto"/>
              <w:right w:val="single" w:sz="4" w:space="0" w:color="auto"/>
            </w:tcBorders>
            <w:shd w:val="clear" w:color="auto" w:fill="auto"/>
            <w:vAlign w:val="center"/>
            <w:hideMark/>
          </w:tcPr>
          <w:p w:rsidR="00E565B4" w:rsidRPr="00E565B4" w:rsidRDefault="00E565B4" w:rsidP="00387C9F">
            <w:pPr>
              <w:jc w:val="center"/>
              <w:rPr>
                <w:rFonts w:eastAsia="Times New Roman" w:cs="Arial"/>
                <w:b/>
                <w:bCs/>
                <w:sz w:val="16"/>
                <w:szCs w:val="16"/>
                <w:lang w:eastAsia="es-MX"/>
              </w:rPr>
            </w:pPr>
            <w:r w:rsidRPr="00E565B4">
              <w:rPr>
                <w:rFonts w:eastAsia="Times New Roman" w:cs="Arial"/>
                <w:b/>
                <w:bCs/>
                <w:sz w:val="16"/>
                <w:szCs w:val="16"/>
                <w:lang w:eastAsia="es-MX"/>
              </w:rPr>
              <w:t>FIDESUR</w:t>
            </w:r>
          </w:p>
        </w:tc>
        <w:tc>
          <w:tcPr>
            <w:tcW w:w="423" w:type="pct"/>
            <w:tcBorders>
              <w:top w:val="nil"/>
              <w:left w:val="nil"/>
              <w:bottom w:val="single" w:sz="4" w:space="0" w:color="auto"/>
              <w:right w:val="single" w:sz="4" w:space="0" w:color="auto"/>
            </w:tcBorders>
            <w:shd w:val="clear" w:color="auto" w:fill="auto"/>
            <w:vAlign w:val="center"/>
            <w:hideMark/>
          </w:tcPr>
          <w:p w:rsidR="00E565B4" w:rsidRPr="00E565B4" w:rsidRDefault="00E565B4" w:rsidP="00387C9F">
            <w:pPr>
              <w:jc w:val="center"/>
              <w:rPr>
                <w:rFonts w:eastAsia="Times New Roman" w:cs="Arial"/>
                <w:b/>
                <w:bCs/>
                <w:sz w:val="16"/>
                <w:szCs w:val="16"/>
                <w:lang w:eastAsia="es-MX"/>
              </w:rPr>
            </w:pPr>
            <w:r w:rsidRPr="00E565B4">
              <w:rPr>
                <w:rFonts w:eastAsia="Times New Roman" w:cs="Arial"/>
                <w:b/>
                <w:bCs/>
                <w:sz w:val="16"/>
                <w:szCs w:val="16"/>
                <w:lang w:eastAsia="es-MX"/>
              </w:rPr>
              <w:t xml:space="preserve">BANOBRAS </w:t>
            </w:r>
          </w:p>
        </w:tc>
        <w:tc>
          <w:tcPr>
            <w:tcW w:w="358" w:type="pct"/>
            <w:tcBorders>
              <w:top w:val="nil"/>
              <w:left w:val="nil"/>
              <w:bottom w:val="single" w:sz="4" w:space="0" w:color="auto"/>
              <w:right w:val="single" w:sz="4" w:space="0" w:color="auto"/>
            </w:tcBorders>
            <w:shd w:val="clear" w:color="auto" w:fill="auto"/>
            <w:vAlign w:val="center"/>
            <w:hideMark/>
          </w:tcPr>
          <w:p w:rsidR="00E565B4" w:rsidRPr="00E565B4" w:rsidRDefault="00E565B4" w:rsidP="00387C9F">
            <w:pPr>
              <w:jc w:val="center"/>
              <w:rPr>
                <w:rFonts w:eastAsia="Times New Roman" w:cs="Arial"/>
                <w:b/>
                <w:bCs/>
                <w:sz w:val="16"/>
                <w:szCs w:val="16"/>
                <w:highlight w:val="yellow"/>
                <w:lang w:eastAsia="es-MX"/>
              </w:rPr>
            </w:pPr>
            <w:r w:rsidRPr="00E565B4">
              <w:rPr>
                <w:rFonts w:eastAsia="Times New Roman" w:cs="Arial"/>
                <w:b/>
                <w:bCs/>
                <w:sz w:val="16"/>
                <w:szCs w:val="16"/>
                <w:lang w:eastAsia="es-MX"/>
              </w:rPr>
              <w:t>FID-2050</w:t>
            </w:r>
          </w:p>
        </w:tc>
        <w:tc>
          <w:tcPr>
            <w:tcW w:w="348" w:type="pct"/>
            <w:tcBorders>
              <w:top w:val="nil"/>
              <w:left w:val="single" w:sz="4" w:space="0" w:color="auto"/>
              <w:bottom w:val="single" w:sz="4" w:space="0" w:color="auto"/>
              <w:right w:val="single" w:sz="4" w:space="0" w:color="auto"/>
            </w:tcBorders>
            <w:shd w:val="clear" w:color="auto" w:fill="auto"/>
            <w:vAlign w:val="center"/>
          </w:tcPr>
          <w:p w:rsidR="00E565B4" w:rsidRPr="00E565B4" w:rsidRDefault="00E565B4" w:rsidP="00387C9F">
            <w:pPr>
              <w:pStyle w:val="Default"/>
              <w:jc w:val="center"/>
              <w:rPr>
                <w:rFonts w:ascii="Arial" w:hAnsi="Arial" w:cs="Arial"/>
                <w:b/>
                <w:bCs/>
                <w:color w:val="auto"/>
                <w:sz w:val="16"/>
                <w:szCs w:val="16"/>
                <w:lang w:val="es-MX" w:eastAsia="es-MX"/>
              </w:rPr>
            </w:pPr>
          </w:p>
          <w:p w:rsidR="00E565B4" w:rsidRPr="00E565B4" w:rsidRDefault="00E565B4" w:rsidP="00387C9F">
            <w:pPr>
              <w:pStyle w:val="Default"/>
              <w:jc w:val="center"/>
              <w:rPr>
                <w:rFonts w:ascii="Arial" w:hAnsi="Arial" w:cs="Arial"/>
                <w:b/>
                <w:bCs/>
                <w:color w:val="auto"/>
                <w:sz w:val="16"/>
                <w:szCs w:val="16"/>
                <w:lang w:val="es-MX" w:eastAsia="es-MX"/>
              </w:rPr>
            </w:pPr>
            <w:r w:rsidRPr="00E565B4">
              <w:rPr>
                <w:rFonts w:ascii="Arial" w:hAnsi="Arial" w:cs="Arial"/>
                <w:b/>
                <w:bCs/>
                <w:color w:val="auto"/>
                <w:sz w:val="16"/>
                <w:szCs w:val="16"/>
                <w:lang w:val="es-MX" w:eastAsia="es-MX"/>
              </w:rPr>
              <w:t>**10,843,85</w:t>
            </w:r>
            <w:r>
              <w:rPr>
                <w:rFonts w:ascii="Arial" w:hAnsi="Arial" w:cs="Arial"/>
                <w:b/>
                <w:bCs/>
                <w:color w:val="auto"/>
                <w:sz w:val="16"/>
                <w:szCs w:val="16"/>
                <w:lang w:val="es-MX" w:eastAsia="es-MX"/>
              </w:rPr>
              <w:t>9</w:t>
            </w:r>
          </w:p>
          <w:p w:rsidR="00E565B4" w:rsidRPr="00E565B4" w:rsidRDefault="00E565B4" w:rsidP="00387C9F">
            <w:pPr>
              <w:rPr>
                <w:rFonts w:eastAsia="Times New Roman" w:cs="Arial"/>
                <w:b/>
                <w:bCs/>
                <w:sz w:val="16"/>
                <w:szCs w:val="16"/>
                <w:lang w:eastAsia="es-MX"/>
              </w:rPr>
            </w:pPr>
          </w:p>
        </w:tc>
        <w:tc>
          <w:tcPr>
            <w:tcW w:w="444" w:type="pct"/>
            <w:tcBorders>
              <w:top w:val="nil"/>
              <w:left w:val="nil"/>
              <w:bottom w:val="single" w:sz="4" w:space="0" w:color="auto"/>
              <w:right w:val="single" w:sz="4" w:space="0" w:color="auto"/>
            </w:tcBorders>
            <w:shd w:val="clear" w:color="auto" w:fill="auto"/>
            <w:vAlign w:val="center"/>
            <w:hideMark/>
          </w:tcPr>
          <w:p w:rsidR="00E565B4" w:rsidRPr="00E565B4" w:rsidRDefault="00E565B4" w:rsidP="00387C9F">
            <w:pPr>
              <w:jc w:val="center"/>
              <w:rPr>
                <w:rFonts w:eastAsia="Times New Roman" w:cs="Arial"/>
                <w:b/>
                <w:bCs/>
                <w:sz w:val="16"/>
                <w:szCs w:val="16"/>
                <w:lang w:eastAsia="es-MX"/>
              </w:rPr>
            </w:pPr>
            <w:r w:rsidRPr="00E565B4">
              <w:rPr>
                <w:rFonts w:eastAsia="Times New Roman" w:cs="Arial"/>
                <w:b/>
                <w:bCs/>
                <w:sz w:val="16"/>
                <w:szCs w:val="16"/>
                <w:lang w:eastAsia="es-MX"/>
              </w:rPr>
              <w:t>0</w:t>
            </w:r>
          </w:p>
        </w:tc>
        <w:tc>
          <w:tcPr>
            <w:tcW w:w="359" w:type="pct"/>
            <w:tcBorders>
              <w:top w:val="nil"/>
              <w:left w:val="nil"/>
              <w:bottom w:val="single" w:sz="4" w:space="0" w:color="auto"/>
              <w:right w:val="single" w:sz="4" w:space="0" w:color="auto"/>
            </w:tcBorders>
            <w:shd w:val="clear" w:color="auto" w:fill="auto"/>
            <w:vAlign w:val="center"/>
            <w:hideMark/>
          </w:tcPr>
          <w:p w:rsidR="00E565B4" w:rsidRPr="00E565B4" w:rsidRDefault="00E565B4" w:rsidP="00387C9F">
            <w:pPr>
              <w:jc w:val="center"/>
              <w:rPr>
                <w:rFonts w:eastAsia="Times New Roman" w:cs="Arial"/>
                <w:b/>
                <w:bCs/>
                <w:sz w:val="16"/>
                <w:szCs w:val="16"/>
                <w:lang w:eastAsia="es-MX"/>
              </w:rPr>
            </w:pPr>
            <w:r w:rsidRPr="00E565B4">
              <w:rPr>
                <w:rFonts w:eastAsia="Times New Roman" w:cs="Arial"/>
                <w:b/>
                <w:bCs/>
                <w:sz w:val="16"/>
                <w:szCs w:val="16"/>
                <w:lang w:eastAsia="es-MX"/>
              </w:rPr>
              <w:t>NO TIENE</w:t>
            </w:r>
          </w:p>
          <w:p w:rsidR="00E565B4" w:rsidRPr="00E565B4" w:rsidRDefault="00E565B4" w:rsidP="00387C9F">
            <w:pPr>
              <w:jc w:val="center"/>
              <w:rPr>
                <w:rFonts w:eastAsia="Times New Roman" w:cs="Arial"/>
                <w:b/>
                <w:bCs/>
                <w:sz w:val="16"/>
                <w:szCs w:val="16"/>
                <w:highlight w:val="yellow"/>
                <w:lang w:eastAsia="es-MX"/>
              </w:rPr>
            </w:pPr>
          </w:p>
        </w:tc>
        <w:tc>
          <w:tcPr>
            <w:tcW w:w="28" w:type="pct"/>
            <w:vAlign w:val="center"/>
            <w:hideMark/>
          </w:tcPr>
          <w:p w:rsidR="00E565B4" w:rsidRPr="00E565B4" w:rsidRDefault="00E565B4" w:rsidP="00387C9F">
            <w:pPr>
              <w:jc w:val="left"/>
              <w:rPr>
                <w:rFonts w:eastAsia="Times New Roman" w:cs="Arial"/>
                <w:sz w:val="16"/>
                <w:szCs w:val="16"/>
                <w:lang w:eastAsia="es-MX"/>
              </w:rPr>
            </w:pPr>
          </w:p>
        </w:tc>
      </w:tr>
      <w:tr w:rsidR="00E565B4" w:rsidRPr="00E565B4" w:rsidTr="00E565B4">
        <w:trPr>
          <w:trHeight w:val="20"/>
        </w:trPr>
        <w:tc>
          <w:tcPr>
            <w:tcW w:w="2737" w:type="pct"/>
            <w:gridSpan w:val="7"/>
            <w:tcBorders>
              <w:top w:val="single" w:sz="4" w:space="0" w:color="auto"/>
              <w:left w:val="single" w:sz="4" w:space="0" w:color="auto"/>
              <w:bottom w:val="single" w:sz="4" w:space="0" w:color="auto"/>
              <w:right w:val="single" w:sz="4" w:space="0" w:color="auto"/>
            </w:tcBorders>
            <w:shd w:val="clear" w:color="auto" w:fill="757575"/>
            <w:vAlign w:val="center"/>
          </w:tcPr>
          <w:p w:rsidR="00E565B4" w:rsidRPr="00E565B4" w:rsidRDefault="00E565B4" w:rsidP="00387C9F">
            <w:pPr>
              <w:jc w:val="center"/>
              <w:rPr>
                <w:rFonts w:eastAsia="Times New Roman" w:cs="Arial"/>
                <w:b/>
                <w:bCs/>
                <w:color w:val="FFFFFF"/>
                <w:sz w:val="16"/>
                <w:szCs w:val="16"/>
                <w:lang w:eastAsia="es-MX"/>
              </w:rPr>
            </w:pPr>
            <w:r w:rsidRPr="00E565B4">
              <w:rPr>
                <w:rFonts w:eastAsia="Times New Roman" w:cs="Arial"/>
                <w:b/>
                <w:bCs/>
                <w:color w:val="FFFFFF"/>
                <w:sz w:val="16"/>
                <w:szCs w:val="16"/>
                <w:lang w:eastAsia="es-MX"/>
              </w:rPr>
              <w:t>SECRETARÍA DE DESARROLLO RURAL</w:t>
            </w:r>
          </w:p>
        </w:tc>
        <w:tc>
          <w:tcPr>
            <w:tcW w:w="28" w:type="pct"/>
            <w:vAlign w:val="center"/>
            <w:hideMark/>
          </w:tcPr>
          <w:p w:rsidR="00E565B4" w:rsidRPr="00E565B4" w:rsidRDefault="00E565B4" w:rsidP="00387C9F">
            <w:pPr>
              <w:jc w:val="left"/>
              <w:rPr>
                <w:rFonts w:eastAsia="Times New Roman" w:cs="Arial"/>
                <w:sz w:val="16"/>
                <w:szCs w:val="16"/>
                <w:lang w:eastAsia="es-MX"/>
              </w:rPr>
            </w:pPr>
          </w:p>
        </w:tc>
        <w:tc>
          <w:tcPr>
            <w:tcW w:w="0" w:type="auto"/>
          </w:tcPr>
          <w:p w:rsidR="00E565B4" w:rsidRPr="00E565B4" w:rsidRDefault="00E565B4" w:rsidP="00387C9F">
            <w:pPr>
              <w:jc w:val="left"/>
              <w:rPr>
                <w:sz w:val="16"/>
                <w:szCs w:val="16"/>
              </w:rPr>
            </w:pPr>
          </w:p>
        </w:tc>
        <w:tc>
          <w:tcPr>
            <w:tcW w:w="0" w:type="auto"/>
          </w:tcPr>
          <w:p w:rsidR="00E565B4" w:rsidRPr="00E565B4" w:rsidRDefault="00E565B4" w:rsidP="00387C9F">
            <w:pPr>
              <w:jc w:val="left"/>
              <w:rPr>
                <w:sz w:val="16"/>
                <w:szCs w:val="16"/>
              </w:rPr>
            </w:pPr>
          </w:p>
        </w:tc>
        <w:tc>
          <w:tcPr>
            <w:tcW w:w="0" w:type="auto"/>
            <w:tcBorders>
              <w:top w:val="nil"/>
              <w:left w:val="single" w:sz="4" w:space="0" w:color="auto"/>
              <w:bottom w:val="single" w:sz="4" w:space="0" w:color="auto"/>
              <w:right w:val="single" w:sz="4" w:space="0" w:color="auto"/>
            </w:tcBorders>
            <w:shd w:val="clear" w:color="000000" w:fill="2F75B5"/>
            <w:vAlign w:val="center"/>
          </w:tcPr>
          <w:p w:rsidR="00E565B4" w:rsidRPr="00E565B4" w:rsidRDefault="00E565B4" w:rsidP="00387C9F">
            <w:pPr>
              <w:jc w:val="left"/>
              <w:rPr>
                <w:sz w:val="16"/>
                <w:szCs w:val="16"/>
              </w:rPr>
            </w:pPr>
          </w:p>
        </w:tc>
      </w:tr>
      <w:tr w:rsidR="00E565B4" w:rsidRPr="00E565B4" w:rsidTr="00E565B4">
        <w:trPr>
          <w:gridAfter w:val="3"/>
          <w:trHeight w:val="20"/>
        </w:trPr>
        <w:tc>
          <w:tcPr>
            <w:tcW w:w="488" w:type="pct"/>
            <w:tcBorders>
              <w:top w:val="nil"/>
              <w:left w:val="single" w:sz="4" w:space="0" w:color="auto"/>
              <w:bottom w:val="single" w:sz="4" w:space="0" w:color="auto"/>
              <w:right w:val="single" w:sz="4" w:space="0" w:color="auto"/>
            </w:tcBorders>
            <w:shd w:val="clear" w:color="000000" w:fill="FFFFFF"/>
            <w:vAlign w:val="center"/>
            <w:hideMark/>
          </w:tcPr>
          <w:p w:rsidR="00E565B4" w:rsidRPr="00E565B4" w:rsidRDefault="00E565B4" w:rsidP="00387C9F">
            <w:pPr>
              <w:jc w:val="left"/>
              <w:rPr>
                <w:rFonts w:eastAsia="Times New Roman" w:cs="Arial"/>
                <w:b/>
                <w:bCs/>
                <w:sz w:val="16"/>
                <w:szCs w:val="16"/>
                <w:lang w:eastAsia="es-MX"/>
              </w:rPr>
            </w:pPr>
            <w:r w:rsidRPr="00E565B4">
              <w:rPr>
                <w:rFonts w:eastAsia="Times New Roman" w:cs="Arial"/>
                <w:b/>
                <w:bCs/>
                <w:sz w:val="16"/>
                <w:szCs w:val="16"/>
                <w:lang w:eastAsia="es-MX"/>
              </w:rPr>
              <w:t>FONDO DE FOMENTO AGROPECUARIO DEL ESTADO DE YUCATÁN</w:t>
            </w:r>
          </w:p>
        </w:tc>
        <w:tc>
          <w:tcPr>
            <w:tcW w:w="318" w:type="pct"/>
            <w:tcBorders>
              <w:top w:val="nil"/>
              <w:left w:val="nil"/>
              <w:bottom w:val="single" w:sz="4" w:space="0" w:color="auto"/>
              <w:right w:val="single" w:sz="4" w:space="0" w:color="auto"/>
            </w:tcBorders>
            <w:shd w:val="clear" w:color="000000" w:fill="FFFFFF"/>
            <w:vAlign w:val="center"/>
            <w:hideMark/>
          </w:tcPr>
          <w:p w:rsidR="00E565B4" w:rsidRPr="00E565B4" w:rsidRDefault="00E565B4" w:rsidP="00387C9F">
            <w:pPr>
              <w:jc w:val="center"/>
              <w:rPr>
                <w:rFonts w:eastAsia="Times New Roman" w:cs="Arial"/>
                <w:b/>
                <w:bCs/>
                <w:sz w:val="16"/>
                <w:szCs w:val="16"/>
                <w:lang w:eastAsia="es-MX"/>
              </w:rPr>
            </w:pPr>
            <w:r w:rsidRPr="00E565B4">
              <w:rPr>
                <w:rFonts w:eastAsia="Times New Roman" w:cs="Arial"/>
                <w:b/>
                <w:bCs/>
                <w:sz w:val="16"/>
                <w:szCs w:val="16"/>
                <w:lang w:eastAsia="es-MX"/>
              </w:rPr>
              <w:t>FOFAY</w:t>
            </w:r>
          </w:p>
        </w:tc>
        <w:tc>
          <w:tcPr>
            <w:tcW w:w="423" w:type="pct"/>
            <w:tcBorders>
              <w:top w:val="nil"/>
              <w:left w:val="nil"/>
              <w:bottom w:val="single" w:sz="4" w:space="0" w:color="auto"/>
              <w:right w:val="single" w:sz="4" w:space="0" w:color="auto"/>
            </w:tcBorders>
            <w:shd w:val="clear" w:color="auto" w:fill="auto"/>
            <w:vAlign w:val="center"/>
            <w:hideMark/>
          </w:tcPr>
          <w:p w:rsidR="00E565B4" w:rsidRPr="00E565B4" w:rsidRDefault="00E565B4" w:rsidP="00387C9F">
            <w:pPr>
              <w:jc w:val="center"/>
              <w:rPr>
                <w:rFonts w:eastAsia="Times New Roman" w:cs="Arial"/>
                <w:b/>
                <w:bCs/>
                <w:sz w:val="16"/>
                <w:szCs w:val="16"/>
                <w:lang w:eastAsia="es-MX"/>
              </w:rPr>
            </w:pPr>
            <w:r w:rsidRPr="00E565B4">
              <w:rPr>
                <w:rFonts w:eastAsia="Times New Roman" w:cs="Arial"/>
                <w:b/>
                <w:bCs/>
                <w:sz w:val="16"/>
                <w:szCs w:val="16"/>
                <w:lang w:eastAsia="es-MX"/>
              </w:rPr>
              <w:t>BANORTE</w:t>
            </w:r>
          </w:p>
        </w:tc>
        <w:tc>
          <w:tcPr>
            <w:tcW w:w="358" w:type="pct"/>
            <w:tcBorders>
              <w:top w:val="nil"/>
              <w:left w:val="nil"/>
              <w:bottom w:val="single" w:sz="4" w:space="0" w:color="auto"/>
              <w:right w:val="single" w:sz="4" w:space="0" w:color="auto"/>
            </w:tcBorders>
            <w:shd w:val="clear" w:color="auto" w:fill="auto"/>
            <w:vAlign w:val="center"/>
            <w:hideMark/>
          </w:tcPr>
          <w:p w:rsidR="00E565B4" w:rsidRPr="00E565B4" w:rsidRDefault="00E565B4" w:rsidP="00387C9F">
            <w:pPr>
              <w:jc w:val="center"/>
              <w:rPr>
                <w:rFonts w:eastAsia="Times New Roman" w:cs="Arial"/>
                <w:b/>
                <w:bCs/>
                <w:sz w:val="16"/>
                <w:szCs w:val="16"/>
                <w:lang w:eastAsia="es-MX"/>
              </w:rPr>
            </w:pPr>
            <w:r w:rsidRPr="00E565B4">
              <w:rPr>
                <w:rFonts w:eastAsia="Times New Roman" w:cs="Arial"/>
                <w:b/>
                <w:bCs/>
                <w:sz w:val="16"/>
                <w:szCs w:val="16"/>
                <w:lang w:eastAsia="es-MX"/>
              </w:rPr>
              <w:t>S/N</w:t>
            </w:r>
          </w:p>
        </w:tc>
        <w:tc>
          <w:tcPr>
            <w:tcW w:w="348" w:type="pct"/>
            <w:tcBorders>
              <w:top w:val="nil"/>
              <w:left w:val="single" w:sz="4" w:space="0" w:color="auto"/>
              <w:bottom w:val="single" w:sz="4" w:space="0" w:color="auto"/>
              <w:right w:val="single" w:sz="4" w:space="0" w:color="auto"/>
            </w:tcBorders>
            <w:shd w:val="clear" w:color="auto" w:fill="FFFFFF" w:themeFill="background1"/>
            <w:vAlign w:val="center"/>
          </w:tcPr>
          <w:p w:rsidR="00E565B4" w:rsidRPr="00E565B4" w:rsidRDefault="003908C3" w:rsidP="00387C9F">
            <w:pPr>
              <w:jc w:val="center"/>
              <w:rPr>
                <w:rFonts w:eastAsia="Times New Roman" w:cs="Arial"/>
                <w:b/>
                <w:bCs/>
                <w:sz w:val="16"/>
                <w:szCs w:val="16"/>
                <w:lang w:eastAsia="es-MX"/>
              </w:rPr>
            </w:pPr>
            <w:r>
              <w:rPr>
                <w:rFonts w:cs="Arial"/>
                <w:b/>
                <w:bCs/>
                <w:sz w:val="16"/>
                <w:szCs w:val="16"/>
              </w:rPr>
              <w:t xml:space="preserve"> </w:t>
            </w:r>
            <w:r w:rsidR="00E565B4" w:rsidRPr="00E565B4">
              <w:rPr>
                <w:rFonts w:cs="Arial"/>
                <w:b/>
                <w:bCs/>
                <w:sz w:val="16"/>
                <w:szCs w:val="16"/>
              </w:rPr>
              <w:t>36,586,89</w:t>
            </w:r>
            <w:r w:rsidR="00E565B4">
              <w:rPr>
                <w:rFonts w:cs="Arial"/>
                <w:b/>
                <w:bCs/>
                <w:sz w:val="16"/>
                <w:szCs w:val="16"/>
              </w:rPr>
              <w:t>9</w:t>
            </w:r>
          </w:p>
        </w:tc>
        <w:tc>
          <w:tcPr>
            <w:tcW w:w="444" w:type="pct"/>
            <w:tcBorders>
              <w:top w:val="nil"/>
              <w:left w:val="nil"/>
              <w:bottom w:val="single" w:sz="4" w:space="0" w:color="auto"/>
              <w:right w:val="single" w:sz="4" w:space="0" w:color="auto"/>
            </w:tcBorders>
            <w:shd w:val="clear" w:color="auto" w:fill="auto"/>
            <w:vAlign w:val="center"/>
            <w:hideMark/>
          </w:tcPr>
          <w:p w:rsidR="00E565B4" w:rsidRPr="00E565B4" w:rsidRDefault="00E565B4" w:rsidP="00387C9F">
            <w:pPr>
              <w:jc w:val="center"/>
              <w:rPr>
                <w:rFonts w:eastAsia="Times New Roman" w:cs="Arial"/>
                <w:b/>
                <w:bCs/>
                <w:sz w:val="16"/>
                <w:szCs w:val="16"/>
                <w:lang w:eastAsia="es-MX"/>
              </w:rPr>
            </w:pPr>
            <w:r w:rsidRPr="00E565B4">
              <w:rPr>
                <w:rFonts w:eastAsia="Times New Roman" w:cs="Arial"/>
                <w:b/>
                <w:bCs/>
                <w:sz w:val="16"/>
                <w:szCs w:val="16"/>
                <w:lang w:eastAsia="es-MX"/>
              </w:rPr>
              <w:t>5,000,000</w:t>
            </w:r>
          </w:p>
        </w:tc>
        <w:tc>
          <w:tcPr>
            <w:tcW w:w="359" w:type="pct"/>
            <w:tcBorders>
              <w:top w:val="nil"/>
              <w:left w:val="nil"/>
              <w:bottom w:val="single" w:sz="4" w:space="0" w:color="auto"/>
              <w:right w:val="single" w:sz="4" w:space="0" w:color="auto"/>
            </w:tcBorders>
            <w:shd w:val="clear" w:color="auto" w:fill="auto"/>
            <w:vAlign w:val="center"/>
            <w:hideMark/>
          </w:tcPr>
          <w:p w:rsidR="00E565B4" w:rsidRPr="00E565B4" w:rsidRDefault="00E565B4" w:rsidP="00387C9F">
            <w:pPr>
              <w:jc w:val="center"/>
              <w:rPr>
                <w:rFonts w:eastAsia="Times New Roman" w:cs="Arial"/>
                <w:b/>
                <w:bCs/>
                <w:sz w:val="16"/>
                <w:szCs w:val="16"/>
                <w:lang w:eastAsia="es-MX"/>
              </w:rPr>
            </w:pPr>
            <w:r w:rsidRPr="00E565B4">
              <w:rPr>
                <w:rFonts w:eastAsia="Times New Roman" w:cs="Arial"/>
                <w:b/>
                <w:bCs/>
                <w:sz w:val="16"/>
                <w:szCs w:val="16"/>
                <w:lang w:eastAsia="es-MX"/>
              </w:rPr>
              <w:t>14930</w:t>
            </w:r>
          </w:p>
        </w:tc>
        <w:tc>
          <w:tcPr>
            <w:tcW w:w="28" w:type="pct"/>
            <w:vAlign w:val="center"/>
            <w:hideMark/>
          </w:tcPr>
          <w:p w:rsidR="00E565B4" w:rsidRPr="00E565B4" w:rsidRDefault="00E565B4" w:rsidP="00387C9F">
            <w:pPr>
              <w:jc w:val="left"/>
              <w:rPr>
                <w:rFonts w:eastAsia="Times New Roman" w:cs="Arial"/>
                <w:sz w:val="16"/>
                <w:szCs w:val="16"/>
                <w:lang w:eastAsia="es-MX"/>
              </w:rPr>
            </w:pPr>
          </w:p>
        </w:tc>
      </w:tr>
      <w:tr w:rsidR="00E565B4" w:rsidRPr="00E565B4" w:rsidTr="00E565B4">
        <w:trPr>
          <w:gridAfter w:val="3"/>
          <w:trHeight w:val="20"/>
        </w:trPr>
        <w:tc>
          <w:tcPr>
            <w:tcW w:w="488" w:type="pct"/>
            <w:tcBorders>
              <w:top w:val="nil"/>
              <w:left w:val="single" w:sz="4" w:space="0" w:color="auto"/>
              <w:bottom w:val="single" w:sz="4" w:space="0" w:color="auto"/>
              <w:right w:val="single" w:sz="4" w:space="0" w:color="auto"/>
            </w:tcBorders>
            <w:shd w:val="clear" w:color="000000" w:fill="FFFFFF"/>
            <w:vAlign w:val="center"/>
            <w:hideMark/>
          </w:tcPr>
          <w:p w:rsidR="00E565B4" w:rsidRPr="00E565B4" w:rsidRDefault="00E565B4" w:rsidP="00387C9F">
            <w:pPr>
              <w:jc w:val="left"/>
              <w:rPr>
                <w:rFonts w:eastAsia="Times New Roman" w:cs="Arial"/>
                <w:b/>
                <w:bCs/>
                <w:sz w:val="16"/>
                <w:szCs w:val="16"/>
                <w:lang w:eastAsia="es-MX"/>
              </w:rPr>
            </w:pPr>
            <w:r w:rsidRPr="00E565B4">
              <w:rPr>
                <w:rFonts w:eastAsia="Times New Roman" w:cs="Arial"/>
                <w:b/>
                <w:bCs/>
                <w:sz w:val="16"/>
                <w:szCs w:val="16"/>
                <w:lang w:eastAsia="es-MX"/>
              </w:rPr>
              <w:t>FONDO DE APOYO A LA PRODUCTIVIDAD</w:t>
            </w:r>
            <w:r w:rsidRPr="00E565B4">
              <w:rPr>
                <w:rFonts w:eastAsia="Times New Roman" w:cs="Arial"/>
                <w:b/>
                <w:bCs/>
                <w:sz w:val="16"/>
                <w:szCs w:val="16"/>
                <w:lang w:eastAsia="es-MX"/>
              </w:rPr>
              <w:br/>
              <w:t>AGROPECUARIA EN EL ESTADO DE YUCATÁN</w:t>
            </w:r>
          </w:p>
        </w:tc>
        <w:tc>
          <w:tcPr>
            <w:tcW w:w="318" w:type="pct"/>
            <w:tcBorders>
              <w:top w:val="nil"/>
              <w:left w:val="nil"/>
              <w:bottom w:val="single" w:sz="4" w:space="0" w:color="auto"/>
              <w:right w:val="single" w:sz="4" w:space="0" w:color="auto"/>
            </w:tcBorders>
            <w:shd w:val="clear" w:color="000000" w:fill="FFFFFF"/>
            <w:vAlign w:val="center"/>
            <w:hideMark/>
          </w:tcPr>
          <w:p w:rsidR="00E565B4" w:rsidRPr="00E565B4" w:rsidRDefault="00E565B4" w:rsidP="00387C9F">
            <w:pPr>
              <w:jc w:val="center"/>
              <w:rPr>
                <w:rFonts w:eastAsia="Times New Roman" w:cs="Arial"/>
                <w:b/>
                <w:bCs/>
                <w:sz w:val="16"/>
                <w:szCs w:val="16"/>
                <w:lang w:eastAsia="es-MX"/>
              </w:rPr>
            </w:pPr>
            <w:r w:rsidRPr="00E565B4">
              <w:rPr>
                <w:rFonts w:eastAsia="Times New Roman" w:cs="Arial"/>
                <w:b/>
                <w:bCs/>
                <w:sz w:val="16"/>
                <w:szCs w:val="16"/>
                <w:lang w:eastAsia="es-MX"/>
              </w:rPr>
              <w:t>FOPROYUC</w:t>
            </w:r>
          </w:p>
        </w:tc>
        <w:tc>
          <w:tcPr>
            <w:tcW w:w="423" w:type="pct"/>
            <w:tcBorders>
              <w:top w:val="nil"/>
              <w:left w:val="nil"/>
              <w:bottom w:val="single" w:sz="4" w:space="0" w:color="auto"/>
              <w:right w:val="single" w:sz="4" w:space="0" w:color="auto"/>
            </w:tcBorders>
            <w:shd w:val="clear" w:color="auto" w:fill="auto"/>
            <w:vAlign w:val="center"/>
            <w:hideMark/>
          </w:tcPr>
          <w:p w:rsidR="00E565B4" w:rsidRPr="00E565B4" w:rsidRDefault="00E565B4" w:rsidP="00387C9F">
            <w:pPr>
              <w:jc w:val="center"/>
              <w:rPr>
                <w:rFonts w:eastAsia="Times New Roman" w:cs="Arial"/>
                <w:b/>
                <w:bCs/>
                <w:sz w:val="16"/>
                <w:szCs w:val="16"/>
                <w:lang w:eastAsia="es-MX"/>
              </w:rPr>
            </w:pPr>
            <w:r w:rsidRPr="00E565B4">
              <w:rPr>
                <w:rFonts w:eastAsia="Times New Roman" w:cs="Arial"/>
                <w:b/>
                <w:bCs/>
                <w:sz w:val="16"/>
                <w:szCs w:val="16"/>
                <w:lang w:eastAsia="es-MX"/>
              </w:rPr>
              <w:t>BANCO DE CRÉDITO RURAL PENINSULAR</w:t>
            </w:r>
          </w:p>
        </w:tc>
        <w:tc>
          <w:tcPr>
            <w:tcW w:w="358" w:type="pct"/>
            <w:tcBorders>
              <w:top w:val="nil"/>
              <w:left w:val="nil"/>
              <w:bottom w:val="single" w:sz="4" w:space="0" w:color="auto"/>
              <w:right w:val="single" w:sz="4" w:space="0" w:color="auto"/>
            </w:tcBorders>
            <w:shd w:val="clear" w:color="auto" w:fill="auto"/>
            <w:vAlign w:val="center"/>
            <w:hideMark/>
          </w:tcPr>
          <w:p w:rsidR="00E565B4" w:rsidRPr="00E565B4" w:rsidRDefault="00E565B4" w:rsidP="00387C9F">
            <w:pPr>
              <w:jc w:val="center"/>
              <w:rPr>
                <w:rFonts w:eastAsia="Times New Roman" w:cs="Arial"/>
                <w:b/>
                <w:bCs/>
                <w:sz w:val="16"/>
                <w:szCs w:val="16"/>
                <w:lang w:eastAsia="es-MX"/>
              </w:rPr>
            </w:pPr>
            <w:r w:rsidRPr="00E565B4">
              <w:rPr>
                <w:rFonts w:eastAsia="Times New Roman" w:cs="Arial"/>
                <w:b/>
                <w:bCs/>
                <w:sz w:val="16"/>
                <w:szCs w:val="16"/>
                <w:lang w:eastAsia="es-MX"/>
              </w:rPr>
              <w:t>738023064</w:t>
            </w:r>
          </w:p>
        </w:tc>
        <w:tc>
          <w:tcPr>
            <w:tcW w:w="348" w:type="pct"/>
            <w:tcBorders>
              <w:top w:val="nil"/>
              <w:left w:val="single" w:sz="4" w:space="0" w:color="auto"/>
              <w:bottom w:val="single" w:sz="4" w:space="0" w:color="auto"/>
              <w:right w:val="single" w:sz="4" w:space="0" w:color="auto"/>
            </w:tcBorders>
            <w:shd w:val="clear" w:color="auto" w:fill="auto"/>
            <w:vAlign w:val="center"/>
          </w:tcPr>
          <w:p w:rsidR="00E565B4" w:rsidRPr="00E565B4" w:rsidRDefault="003908C3" w:rsidP="00387C9F">
            <w:pPr>
              <w:jc w:val="center"/>
              <w:rPr>
                <w:rFonts w:eastAsia="Times New Roman" w:cs="Arial"/>
                <w:b/>
                <w:bCs/>
                <w:sz w:val="16"/>
                <w:szCs w:val="16"/>
                <w:lang w:eastAsia="es-MX"/>
              </w:rPr>
            </w:pPr>
            <w:r>
              <w:rPr>
                <w:rFonts w:cs="Arial"/>
                <w:b/>
                <w:bCs/>
                <w:sz w:val="16"/>
                <w:szCs w:val="16"/>
              </w:rPr>
              <w:t xml:space="preserve"> </w:t>
            </w:r>
            <w:r w:rsidR="00E565B4" w:rsidRPr="00E565B4">
              <w:rPr>
                <w:rFonts w:cs="Arial"/>
                <w:b/>
                <w:bCs/>
                <w:sz w:val="16"/>
                <w:szCs w:val="16"/>
              </w:rPr>
              <w:t>18,356,215</w:t>
            </w:r>
          </w:p>
        </w:tc>
        <w:tc>
          <w:tcPr>
            <w:tcW w:w="444" w:type="pct"/>
            <w:tcBorders>
              <w:top w:val="nil"/>
              <w:left w:val="nil"/>
              <w:bottom w:val="single" w:sz="4" w:space="0" w:color="auto"/>
              <w:right w:val="single" w:sz="4" w:space="0" w:color="auto"/>
            </w:tcBorders>
            <w:shd w:val="clear" w:color="auto" w:fill="auto"/>
            <w:vAlign w:val="center"/>
            <w:hideMark/>
          </w:tcPr>
          <w:p w:rsidR="00E565B4" w:rsidRPr="00E565B4" w:rsidRDefault="00E565B4" w:rsidP="00387C9F">
            <w:pPr>
              <w:jc w:val="center"/>
              <w:rPr>
                <w:rFonts w:eastAsia="Times New Roman" w:cs="Arial"/>
                <w:b/>
                <w:bCs/>
                <w:sz w:val="16"/>
                <w:szCs w:val="16"/>
                <w:lang w:eastAsia="es-MX"/>
              </w:rPr>
            </w:pPr>
            <w:r w:rsidRPr="00E565B4">
              <w:rPr>
                <w:rFonts w:eastAsia="Times New Roman" w:cs="Arial"/>
                <w:b/>
                <w:bCs/>
                <w:sz w:val="16"/>
                <w:szCs w:val="16"/>
                <w:lang w:eastAsia="es-MX"/>
              </w:rPr>
              <w:t>0</w:t>
            </w:r>
          </w:p>
        </w:tc>
        <w:tc>
          <w:tcPr>
            <w:tcW w:w="359" w:type="pct"/>
            <w:tcBorders>
              <w:top w:val="nil"/>
              <w:left w:val="nil"/>
              <w:bottom w:val="single" w:sz="4" w:space="0" w:color="auto"/>
              <w:right w:val="single" w:sz="4" w:space="0" w:color="auto"/>
            </w:tcBorders>
            <w:shd w:val="clear" w:color="auto" w:fill="auto"/>
            <w:vAlign w:val="center"/>
            <w:hideMark/>
          </w:tcPr>
          <w:p w:rsidR="00E565B4" w:rsidRPr="00E565B4" w:rsidRDefault="00E565B4" w:rsidP="00387C9F">
            <w:pPr>
              <w:jc w:val="center"/>
              <w:rPr>
                <w:rFonts w:eastAsia="Times New Roman" w:cs="Arial"/>
                <w:b/>
                <w:bCs/>
                <w:sz w:val="16"/>
                <w:szCs w:val="16"/>
                <w:lang w:eastAsia="es-MX"/>
              </w:rPr>
            </w:pPr>
            <w:r w:rsidRPr="00E565B4">
              <w:rPr>
                <w:rFonts w:eastAsia="Times New Roman" w:cs="Arial"/>
                <w:b/>
                <w:bCs/>
                <w:sz w:val="16"/>
                <w:szCs w:val="16"/>
                <w:lang w:eastAsia="es-MX"/>
              </w:rPr>
              <w:t>NO TIENE</w:t>
            </w:r>
          </w:p>
        </w:tc>
        <w:tc>
          <w:tcPr>
            <w:tcW w:w="28" w:type="pct"/>
            <w:vAlign w:val="center"/>
            <w:hideMark/>
          </w:tcPr>
          <w:p w:rsidR="00E565B4" w:rsidRPr="00E565B4" w:rsidRDefault="00E565B4" w:rsidP="00387C9F">
            <w:pPr>
              <w:jc w:val="left"/>
              <w:rPr>
                <w:rFonts w:eastAsia="Times New Roman" w:cs="Arial"/>
                <w:sz w:val="16"/>
                <w:szCs w:val="16"/>
                <w:lang w:eastAsia="es-MX"/>
              </w:rPr>
            </w:pPr>
          </w:p>
        </w:tc>
      </w:tr>
      <w:tr w:rsidR="00E565B4" w:rsidRPr="00E565B4" w:rsidTr="00E565B4">
        <w:trPr>
          <w:gridAfter w:val="3"/>
          <w:trHeight w:val="20"/>
        </w:trPr>
        <w:tc>
          <w:tcPr>
            <w:tcW w:w="488" w:type="pct"/>
            <w:tcBorders>
              <w:top w:val="nil"/>
              <w:left w:val="single" w:sz="4" w:space="0" w:color="auto"/>
              <w:bottom w:val="single" w:sz="4" w:space="0" w:color="auto"/>
              <w:right w:val="single" w:sz="4" w:space="0" w:color="auto"/>
            </w:tcBorders>
            <w:shd w:val="clear" w:color="000000" w:fill="FFFFFF"/>
            <w:vAlign w:val="center"/>
            <w:hideMark/>
          </w:tcPr>
          <w:p w:rsidR="00E565B4" w:rsidRPr="00E565B4" w:rsidRDefault="00E565B4" w:rsidP="00387C9F">
            <w:pPr>
              <w:jc w:val="left"/>
              <w:rPr>
                <w:rFonts w:eastAsia="Times New Roman" w:cs="Arial"/>
                <w:b/>
                <w:bCs/>
                <w:sz w:val="16"/>
                <w:szCs w:val="16"/>
                <w:lang w:eastAsia="es-MX"/>
              </w:rPr>
            </w:pPr>
            <w:r w:rsidRPr="00E565B4">
              <w:rPr>
                <w:rFonts w:eastAsia="Times New Roman" w:cs="Arial"/>
                <w:b/>
                <w:bCs/>
                <w:sz w:val="16"/>
                <w:szCs w:val="16"/>
                <w:lang w:eastAsia="es-MX"/>
              </w:rPr>
              <w:t>FONDO DE CRÉDITO AGROPECUARIO Y PESQUERA DE YUCATÁN</w:t>
            </w:r>
          </w:p>
        </w:tc>
        <w:tc>
          <w:tcPr>
            <w:tcW w:w="318" w:type="pct"/>
            <w:tcBorders>
              <w:top w:val="nil"/>
              <w:left w:val="nil"/>
              <w:bottom w:val="single" w:sz="4" w:space="0" w:color="auto"/>
              <w:right w:val="single" w:sz="4" w:space="0" w:color="auto"/>
            </w:tcBorders>
            <w:shd w:val="clear" w:color="000000" w:fill="FFFFFF"/>
            <w:vAlign w:val="center"/>
            <w:hideMark/>
          </w:tcPr>
          <w:p w:rsidR="00E565B4" w:rsidRPr="00E565B4" w:rsidRDefault="00E565B4" w:rsidP="00387C9F">
            <w:pPr>
              <w:jc w:val="center"/>
              <w:rPr>
                <w:rFonts w:eastAsia="Times New Roman" w:cs="Arial"/>
                <w:b/>
                <w:bCs/>
                <w:sz w:val="16"/>
                <w:szCs w:val="16"/>
                <w:lang w:eastAsia="es-MX"/>
              </w:rPr>
            </w:pPr>
            <w:r w:rsidRPr="00E565B4">
              <w:rPr>
                <w:rFonts w:eastAsia="Times New Roman" w:cs="Arial"/>
                <w:b/>
                <w:bCs/>
                <w:sz w:val="16"/>
                <w:szCs w:val="16"/>
                <w:lang w:eastAsia="es-MX"/>
              </w:rPr>
              <w:t>FOCAPY</w:t>
            </w:r>
          </w:p>
        </w:tc>
        <w:tc>
          <w:tcPr>
            <w:tcW w:w="423" w:type="pct"/>
            <w:tcBorders>
              <w:top w:val="nil"/>
              <w:left w:val="nil"/>
              <w:bottom w:val="single" w:sz="4" w:space="0" w:color="auto"/>
              <w:right w:val="single" w:sz="4" w:space="0" w:color="auto"/>
            </w:tcBorders>
            <w:shd w:val="clear" w:color="auto" w:fill="auto"/>
            <w:vAlign w:val="center"/>
            <w:hideMark/>
          </w:tcPr>
          <w:p w:rsidR="00E565B4" w:rsidRPr="00E565B4" w:rsidRDefault="00E565B4" w:rsidP="00387C9F">
            <w:pPr>
              <w:jc w:val="center"/>
              <w:rPr>
                <w:rFonts w:eastAsia="Times New Roman" w:cs="Arial"/>
                <w:b/>
                <w:bCs/>
                <w:sz w:val="16"/>
                <w:szCs w:val="16"/>
                <w:lang w:eastAsia="es-MX"/>
              </w:rPr>
            </w:pPr>
            <w:r w:rsidRPr="00E565B4">
              <w:rPr>
                <w:rFonts w:eastAsia="Times New Roman" w:cs="Arial"/>
                <w:b/>
                <w:bCs/>
                <w:sz w:val="16"/>
                <w:szCs w:val="16"/>
                <w:lang w:eastAsia="es-MX"/>
              </w:rPr>
              <w:t>BANCO DE CRÉDITO RURAL PENINSULAR</w:t>
            </w:r>
          </w:p>
        </w:tc>
        <w:tc>
          <w:tcPr>
            <w:tcW w:w="358" w:type="pct"/>
            <w:tcBorders>
              <w:top w:val="nil"/>
              <w:left w:val="nil"/>
              <w:bottom w:val="single" w:sz="4" w:space="0" w:color="auto"/>
              <w:right w:val="single" w:sz="4" w:space="0" w:color="auto"/>
            </w:tcBorders>
            <w:shd w:val="clear" w:color="auto" w:fill="auto"/>
            <w:vAlign w:val="center"/>
            <w:hideMark/>
          </w:tcPr>
          <w:p w:rsidR="00E565B4" w:rsidRPr="00E565B4" w:rsidRDefault="00E565B4" w:rsidP="00387C9F">
            <w:pPr>
              <w:jc w:val="center"/>
              <w:rPr>
                <w:rFonts w:eastAsia="Times New Roman" w:cs="Arial"/>
                <w:b/>
                <w:bCs/>
                <w:sz w:val="16"/>
                <w:szCs w:val="16"/>
                <w:lang w:eastAsia="es-MX"/>
              </w:rPr>
            </w:pPr>
            <w:r w:rsidRPr="00E565B4">
              <w:rPr>
                <w:rFonts w:eastAsia="Times New Roman" w:cs="Arial"/>
                <w:b/>
                <w:bCs/>
                <w:sz w:val="16"/>
                <w:szCs w:val="16"/>
                <w:lang w:eastAsia="es-MX"/>
              </w:rPr>
              <w:t>633654690</w:t>
            </w:r>
          </w:p>
        </w:tc>
        <w:tc>
          <w:tcPr>
            <w:tcW w:w="348" w:type="pct"/>
            <w:tcBorders>
              <w:top w:val="nil"/>
              <w:left w:val="single" w:sz="4" w:space="0" w:color="auto"/>
              <w:bottom w:val="single" w:sz="4" w:space="0" w:color="auto"/>
              <w:right w:val="single" w:sz="4" w:space="0" w:color="auto"/>
            </w:tcBorders>
            <w:shd w:val="clear" w:color="auto" w:fill="auto"/>
            <w:vAlign w:val="center"/>
          </w:tcPr>
          <w:p w:rsidR="00E565B4" w:rsidRPr="00E565B4" w:rsidRDefault="003908C3" w:rsidP="00387C9F">
            <w:pPr>
              <w:jc w:val="center"/>
              <w:rPr>
                <w:rFonts w:eastAsia="Times New Roman" w:cs="Arial"/>
                <w:b/>
                <w:bCs/>
                <w:sz w:val="16"/>
                <w:szCs w:val="16"/>
                <w:lang w:eastAsia="es-MX"/>
              </w:rPr>
            </w:pPr>
            <w:r>
              <w:rPr>
                <w:rFonts w:cs="Arial"/>
                <w:b/>
                <w:bCs/>
                <w:sz w:val="16"/>
                <w:szCs w:val="16"/>
              </w:rPr>
              <w:t xml:space="preserve"> </w:t>
            </w:r>
            <w:r w:rsidR="00E565B4" w:rsidRPr="00E565B4">
              <w:rPr>
                <w:rFonts w:cs="Arial"/>
                <w:b/>
                <w:bCs/>
                <w:sz w:val="16"/>
                <w:szCs w:val="16"/>
              </w:rPr>
              <w:t>3,711,71</w:t>
            </w:r>
            <w:r w:rsidR="00E565B4">
              <w:rPr>
                <w:rFonts w:cs="Arial"/>
                <w:b/>
                <w:bCs/>
                <w:sz w:val="16"/>
                <w:szCs w:val="16"/>
              </w:rPr>
              <w:t>7</w:t>
            </w:r>
          </w:p>
        </w:tc>
        <w:tc>
          <w:tcPr>
            <w:tcW w:w="444" w:type="pct"/>
            <w:tcBorders>
              <w:top w:val="nil"/>
              <w:left w:val="nil"/>
              <w:bottom w:val="single" w:sz="4" w:space="0" w:color="auto"/>
              <w:right w:val="single" w:sz="4" w:space="0" w:color="auto"/>
            </w:tcBorders>
            <w:shd w:val="clear" w:color="auto" w:fill="auto"/>
            <w:vAlign w:val="center"/>
            <w:hideMark/>
          </w:tcPr>
          <w:p w:rsidR="00E565B4" w:rsidRPr="00E565B4" w:rsidRDefault="00E565B4" w:rsidP="00387C9F">
            <w:pPr>
              <w:jc w:val="center"/>
              <w:rPr>
                <w:rFonts w:eastAsia="Times New Roman" w:cs="Arial"/>
                <w:b/>
                <w:bCs/>
                <w:sz w:val="16"/>
                <w:szCs w:val="16"/>
                <w:lang w:eastAsia="es-MX"/>
              </w:rPr>
            </w:pPr>
            <w:r w:rsidRPr="00E565B4">
              <w:rPr>
                <w:rFonts w:eastAsia="Times New Roman" w:cs="Arial"/>
                <w:b/>
                <w:bCs/>
                <w:sz w:val="16"/>
                <w:szCs w:val="16"/>
                <w:lang w:eastAsia="es-MX"/>
              </w:rPr>
              <w:t>0</w:t>
            </w:r>
          </w:p>
        </w:tc>
        <w:tc>
          <w:tcPr>
            <w:tcW w:w="359" w:type="pct"/>
            <w:tcBorders>
              <w:top w:val="nil"/>
              <w:left w:val="nil"/>
              <w:bottom w:val="single" w:sz="4" w:space="0" w:color="auto"/>
              <w:right w:val="single" w:sz="4" w:space="0" w:color="auto"/>
            </w:tcBorders>
            <w:shd w:val="clear" w:color="auto" w:fill="auto"/>
            <w:vAlign w:val="center"/>
            <w:hideMark/>
          </w:tcPr>
          <w:p w:rsidR="00E565B4" w:rsidRPr="00E565B4" w:rsidRDefault="00E565B4" w:rsidP="00387C9F">
            <w:pPr>
              <w:jc w:val="center"/>
              <w:rPr>
                <w:rFonts w:eastAsia="Times New Roman" w:cs="Arial"/>
                <w:b/>
                <w:bCs/>
                <w:sz w:val="16"/>
                <w:szCs w:val="16"/>
                <w:lang w:eastAsia="es-MX"/>
              </w:rPr>
            </w:pPr>
            <w:r w:rsidRPr="00E565B4">
              <w:rPr>
                <w:rFonts w:eastAsia="Times New Roman" w:cs="Arial"/>
                <w:b/>
                <w:bCs/>
                <w:sz w:val="16"/>
                <w:szCs w:val="16"/>
                <w:lang w:eastAsia="es-MX"/>
              </w:rPr>
              <w:t>NO TIENE</w:t>
            </w:r>
          </w:p>
        </w:tc>
        <w:tc>
          <w:tcPr>
            <w:tcW w:w="28" w:type="pct"/>
            <w:vAlign w:val="center"/>
            <w:hideMark/>
          </w:tcPr>
          <w:p w:rsidR="00E565B4" w:rsidRPr="00E565B4" w:rsidRDefault="00E565B4" w:rsidP="00387C9F">
            <w:pPr>
              <w:jc w:val="left"/>
              <w:rPr>
                <w:rFonts w:eastAsia="Times New Roman" w:cs="Arial"/>
                <w:sz w:val="16"/>
                <w:szCs w:val="16"/>
                <w:lang w:eastAsia="es-MX"/>
              </w:rPr>
            </w:pPr>
          </w:p>
        </w:tc>
      </w:tr>
      <w:tr w:rsidR="00E565B4" w:rsidRPr="00E565B4" w:rsidTr="00E565B4">
        <w:trPr>
          <w:gridAfter w:val="3"/>
          <w:trHeight w:val="20"/>
        </w:trPr>
        <w:tc>
          <w:tcPr>
            <w:tcW w:w="488" w:type="pct"/>
            <w:tcBorders>
              <w:top w:val="nil"/>
              <w:left w:val="single" w:sz="4" w:space="0" w:color="auto"/>
              <w:bottom w:val="single" w:sz="4" w:space="0" w:color="auto"/>
              <w:right w:val="single" w:sz="4" w:space="0" w:color="auto"/>
            </w:tcBorders>
            <w:shd w:val="clear" w:color="000000" w:fill="FFFFFF"/>
            <w:vAlign w:val="center"/>
            <w:hideMark/>
          </w:tcPr>
          <w:p w:rsidR="00E565B4" w:rsidRPr="00E565B4" w:rsidRDefault="00E565B4" w:rsidP="00387C9F">
            <w:pPr>
              <w:jc w:val="left"/>
              <w:rPr>
                <w:rFonts w:eastAsia="Times New Roman" w:cs="Arial"/>
                <w:b/>
                <w:bCs/>
                <w:sz w:val="16"/>
                <w:szCs w:val="16"/>
                <w:lang w:eastAsia="es-MX"/>
              </w:rPr>
            </w:pPr>
            <w:r w:rsidRPr="00E565B4">
              <w:rPr>
                <w:rFonts w:eastAsia="Times New Roman" w:cs="Arial"/>
                <w:b/>
                <w:bCs/>
                <w:sz w:val="16"/>
                <w:szCs w:val="16"/>
                <w:lang w:eastAsia="es-MX"/>
              </w:rPr>
              <w:t xml:space="preserve">FONDO DE MICROCRÉDITOS DEL ESTADO DE </w:t>
            </w:r>
            <w:r w:rsidRPr="00E565B4">
              <w:rPr>
                <w:rFonts w:eastAsia="Times New Roman" w:cs="Arial"/>
                <w:b/>
                <w:bCs/>
                <w:sz w:val="16"/>
                <w:szCs w:val="16"/>
                <w:lang w:eastAsia="es-MX"/>
              </w:rPr>
              <w:lastRenderedPageBreak/>
              <w:t>YUCATÁN</w:t>
            </w:r>
          </w:p>
        </w:tc>
        <w:tc>
          <w:tcPr>
            <w:tcW w:w="318" w:type="pct"/>
            <w:tcBorders>
              <w:top w:val="nil"/>
              <w:left w:val="nil"/>
              <w:bottom w:val="single" w:sz="4" w:space="0" w:color="auto"/>
              <w:right w:val="single" w:sz="4" w:space="0" w:color="auto"/>
            </w:tcBorders>
            <w:shd w:val="clear" w:color="000000" w:fill="FFFFFF"/>
            <w:vAlign w:val="center"/>
            <w:hideMark/>
          </w:tcPr>
          <w:p w:rsidR="00E565B4" w:rsidRPr="00E565B4" w:rsidRDefault="00E565B4" w:rsidP="00387C9F">
            <w:pPr>
              <w:jc w:val="center"/>
              <w:rPr>
                <w:rFonts w:eastAsia="Times New Roman" w:cs="Arial"/>
                <w:b/>
                <w:bCs/>
                <w:sz w:val="16"/>
                <w:szCs w:val="16"/>
                <w:lang w:eastAsia="es-MX"/>
              </w:rPr>
            </w:pPr>
            <w:r w:rsidRPr="00E565B4">
              <w:rPr>
                <w:rFonts w:eastAsia="Times New Roman" w:cs="Arial"/>
                <w:b/>
                <w:bCs/>
                <w:sz w:val="16"/>
                <w:szCs w:val="16"/>
                <w:lang w:eastAsia="es-MX"/>
              </w:rPr>
              <w:lastRenderedPageBreak/>
              <w:t>FOMICY</w:t>
            </w:r>
          </w:p>
        </w:tc>
        <w:tc>
          <w:tcPr>
            <w:tcW w:w="423" w:type="pct"/>
            <w:tcBorders>
              <w:top w:val="nil"/>
              <w:left w:val="nil"/>
              <w:bottom w:val="single" w:sz="4" w:space="0" w:color="auto"/>
              <w:right w:val="single" w:sz="4" w:space="0" w:color="auto"/>
            </w:tcBorders>
            <w:shd w:val="clear" w:color="auto" w:fill="auto"/>
            <w:vAlign w:val="center"/>
            <w:hideMark/>
          </w:tcPr>
          <w:p w:rsidR="00E565B4" w:rsidRPr="00E565B4" w:rsidRDefault="00E565B4" w:rsidP="00387C9F">
            <w:pPr>
              <w:jc w:val="center"/>
              <w:rPr>
                <w:rFonts w:eastAsia="Times New Roman" w:cs="Arial"/>
                <w:b/>
                <w:bCs/>
                <w:sz w:val="16"/>
                <w:szCs w:val="16"/>
                <w:lang w:eastAsia="es-MX"/>
              </w:rPr>
            </w:pPr>
            <w:r w:rsidRPr="00E565B4">
              <w:rPr>
                <w:rFonts w:eastAsia="Times New Roman" w:cs="Arial"/>
                <w:b/>
                <w:bCs/>
                <w:sz w:val="16"/>
                <w:szCs w:val="16"/>
                <w:lang w:eastAsia="es-MX"/>
              </w:rPr>
              <w:t>BBVA BANCOMER</w:t>
            </w:r>
          </w:p>
        </w:tc>
        <w:tc>
          <w:tcPr>
            <w:tcW w:w="358" w:type="pct"/>
            <w:tcBorders>
              <w:top w:val="nil"/>
              <w:left w:val="nil"/>
              <w:bottom w:val="single" w:sz="4" w:space="0" w:color="auto"/>
              <w:right w:val="single" w:sz="4" w:space="0" w:color="auto"/>
            </w:tcBorders>
            <w:shd w:val="clear" w:color="auto" w:fill="auto"/>
            <w:vAlign w:val="center"/>
            <w:hideMark/>
          </w:tcPr>
          <w:p w:rsidR="00E565B4" w:rsidRPr="00E565B4" w:rsidRDefault="00E565B4" w:rsidP="00387C9F">
            <w:pPr>
              <w:jc w:val="center"/>
              <w:rPr>
                <w:rFonts w:eastAsia="Times New Roman" w:cs="Arial"/>
                <w:b/>
                <w:bCs/>
                <w:sz w:val="16"/>
                <w:szCs w:val="16"/>
                <w:lang w:eastAsia="es-MX"/>
              </w:rPr>
            </w:pPr>
            <w:r w:rsidRPr="00E565B4">
              <w:rPr>
                <w:rFonts w:eastAsia="Times New Roman" w:cs="Arial"/>
                <w:b/>
                <w:bCs/>
                <w:sz w:val="16"/>
                <w:szCs w:val="16"/>
                <w:lang w:eastAsia="es-MX"/>
              </w:rPr>
              <w:t>112495783</w:t>
            </w:r>
          </w:p>
        </w:tc>
        <w:tc>
          <w:tcPr>
            <w:tcW w:w="348" w:type="pct"/>
            <w:tcBorders>
              <w:top w:val="nil"/>
              <w:left w:val="single" w:sz="4" w:space="0" w:color="auto"/>
              <w:bottom w:val="single" w:sz="4" w:space="0" w:color="auto"/>
              <w:right w:val="single" w:sz="4" w:space="0" w:color="auto"/>
            </w:tcBorders>
            <w:shd w:val="clear" w:color="auto" w:fill="auto"/>
            <w:vAlign w:val="center"/>
          </w:tcPr>
          <w:p w:rsidR="00E565B4" w:rsidRPr="00E565B4" w:rsidRDefault="003908C3" w:rsidP="00387C9F">
            <w:pPr>
              <w:jc w:val="center"/>
              <w:rPr>
                <w:rFonts w:eastAsia="Times New Roman" w:cs="Arial"/>
                <w:b/>
                <w:bCs/>
                <w:sz w:val="16"/>
                <w:szCs w:val="16"/>
                <w:lang w:eastAsia="es-MX"/>
              </w:rPr>
            </w:pPr>
            <w:r>
              <w:rPr>
                <w:rFonts w:cs="Arial"/>
                <w:b/>
                <w:bCs/>
                <w:sz w:val="16"/>
                <w:szCs w:val="16"/>
              </w:rPr>
              <w:t xml:space="preserve"> </w:t>
            </w:r>
            <w:r w:rsidR="00E565B4" w:rsidRPr="00E565B4">
              <w:rPr>
                <w:rFonts w:cs="Arial"/>
                <w:b/>
                <w:bCs/>
                <w:sz w:val="16"/>
                <w:szCs w:val="16"/>
              </w:rPr>
              <w:t>114,489</w:t>
            </w:r>
          </w:p>
        </w:tc>
        <w:tc>
          <w:tcPr>
            <w:tcW w:w="444" w:type="pct"/>
            <w:tcBorders>
              <w:top w:val="nil"/>
              <w:left w:val="nil"/>
              <w:bottom w:val="single" w:sz="4" w:space="0" w:color="auto"/>
              <w:right w:val="single" w:sz="4" w:space="0" w:color="auto"/>
            </w:tcBorders>
            <w:shd w:val="clear" w:color="auto" w:fill="auto"/>
            <w:vAlign w:val="center"/>
            <w:hideMark/>
          </w:tcPr>
          <w:p w:rsidR="00E565B4" w:rsidRPr="00E565B4" w:rsidRDefault="00E565B4" w:rsidP="00387C9F">
            <w:pPr>
              <w:jc w:val="center"/>
              <w:rPr>
                <w:rFonts w:eastAsia="Times New Roman" w:cs="Arial"/>
                <w:b/>
                <w:bCs/>
                <w:sz w:val="16"/>
                <w:szCs w:val="16"/>
                <w:lang w:eastAsia="es-MX"/>
              </w:rPr>
            </w:pPr>
            <w:r w:rsidRPr="00E565B4">
              <w:rPr>
                <w:rFonts w:eastAsia="Times New Roman" w:cs="Arial"/>
                <w:b/>
                <w:bCs/>
                <w:sz w:val="16"/>
                <w:szCs w:val="16"/>
                <w:lang w:eastAsia="es-MX"/>
              </w:rPr>
              <w:t>0</w:t>
            </w:r>
          </w:p>
        </w:tc>
        <w:tc>
          <w:tcPr>
            <w:tcW w:w="359" w:type="pct"/>
            <w:tcBorders>
              <w:top w:val="nil"/>
              <w:left w:val="nil"/>
              <w:bottom w:val="single" w:sz="4" w:space="0" w:color="auto"/>
              <w:right w:val="single" w:sz="4" w:space="0" w:color="auto"/>
            </w:tcBorders>
            <w:shd w:val="clear" w:color="auto" w:fill="auto"/>
            <w:vAlign w:val="center"/>
            <w:hideMark/>
          </w:tcPr>
          <w:p w:rsidR="00E565B4" w:rsidRPr="00E565B4" w:rsidRDefault="00E565B4" w:rsidP="00387C9F">
            <w:pPr>
              <w:jc w:val="center"/>
              <w:rPr>
                <w:rFonts w:eastAsia="Times New Roman" w:cs="Arial"/>
                <w:b/>
                <w:bCs/>
                <w:sz w:val="16"/>
                <w:szCs w:val="16"/>
                <w:lang w:eastAsia="es-MX"/>
              </w:rPr>
            </w:pPr>
            <w:r w:rsidRPr="00E565B4">
              <w:rPr>
                <w:rFonts w:eastAsia="Times New Roman" w:cs="Arial"/>
                <w:b/>
                <w:bCs/>
                <w:sz w:val="16"/>
                <w:szCs w:val="16"/>
                <w:lang w:eastAsia="es-MX"/>
              </w:rPr>
              <w:t>NO TIENE</w:t>
            </w:r>
          </w:p>
        </w:tc>
        <w:tc>
          <w:tcPr>
            <w:tcW w:w="28" w:type="pct"/>
            <w:vAlign w:val="center"/>
            <w:hideMark/>
          </w:tcPr>
          <w:p w:rsidR="00E565B4" w:rsidRPr="00E565B4" w:rsidRDefault="00E565B4" w:rsidP="00387C9F">
            <w:pPr>
              <w:jc w:val="left"/>
              <w:rPr>
                <w:rFonts w:eastAsia="Times New Roman" w:cs="Arial"/>
                <w:sz w:val="16"/>
                <w:szCs w:val="16"/>
                <w:lang w:eastAsia="es-MX"/>
              </w:rPr>
            </w:pPr>
          </w:p>
        </w:tc>
      </w:tr>
      <w:tr w:rsidR="00E565B4" w:rsidRPr="00E565B4" w:rsidTr="00E565B4">
        <w:trPr>
          <w:trHeight w:val="20"/>
        </w:trPr>
        <w:tc>
          <w:tcPr>
            <w:tcW w:w="2737" w:type="pct"/>
            <w:gridSpan w:val="7"/>
            <w:tcBorders>
              <w:top w:val="single" w:sz="4" w:space="0" w:color="auto"/>
              <w:left w:val="single" w:sz="4" w:space="0" w:color="auto"/>
              <w:bottom w:val="single" w:sz="4" w:space="0" w:color="auto"/>
              <w:right w:val="single" w:sz="4" w:space="0" w:color="auto"/>
            </w:tcBorders>
            <w:shd w:val="clear" w:color="auto" w:fill="757575"/>
            <w:vAlign w:val="center"/>
          </w:tcPr>
          <w:p w:rsidR="00E565B4" w:rsidRPr="00E565B4" w:rsidRDefault="00E565B4" w:rsidP="00387C9F">
            <w:pPr>
              <w:jc w:val="center"/>
              <w:rPr>
                <w:rFonts w:eastAsia="Times New Roman" w:cs="Arial"/>
                <w:b/>
                <w:bCs/>
                <w:color w:val="FFFFFF"/>
                <w:sz w:val="16"/>
                <w:szCs w:val="16"/>
                <w:lang w:eastAsia="es-MX"/>
              </w:rPr>
            </w:pPr>
            <w:r w:rsidRPr="00E565B4">
              <w:rPr>
                <w:rFonts w:eastAsia="Times New Roman" w:cs="Arial"/>
                <w:b/>
                <w:bCs/>
                <w:color w:val="FFFFFF"/>
                <w:sz w:val="16"/>
                <w:szCs w:val="16"/>
                <w:lang w:eastAsia="es-MX"/>
              </w:rPr>
              <w:lastRenderedPageBreak/>
              <w:t>SECRETARÍA DE SEGURIDAD PÚBLICA</w:t>
            </w:r>
          </w:p>
        </w:tc>
        <w:tc>
          <w:tcPr>
            <w:tcW w:w="28" w:type="pct"/>
            <w:vAlign w:val="center"/>
            <w:hideMark/>
          </w:tcPr>
          <w:p w:rsidR="00E565B4" w:rsidRPr="00E565B4" w:rsidRDefault="00E565B4" w:rsidP="00387C9F">
            <w:pPr>
              <w:jc w:val="left"/>
              <w:rPr>
                <w:rFonts w:eastAsia="Times New Roman" w:cs="Arial"/>
                <w:sz w:val="16"/>
                <w:szCs w:val="16"/>
                <w:lang w:eastAsia="es-MX"/>
              </w:rPr>
            </w:pPr>
          </w:p>
        </w:tc>
        <w:tc>
          <w:tcPr>
            <w:tcW w:w="0" w:type="auto"/>
          </w:tcPr>
          <w:p w:rsidR="00E565B4" w:rsidRPr="00E565B4" w:rsidRDefault="00E565B4" w:rsidP="00387C9F">
            <w:pPr>
              <w:jc w:val="left"/>
              <w:rPr>
                <w:sz w:val="16"/>
                <w:szCs w:val="16"/>
              </w:rPr>
            </w:pPr>
          </w:p>
        </w:tc>
        <w:tc>
          <w:tcPr>
            <w:tcW w:w="0" w:type="auto"/>
          </w:tcPr>
          <w:p w:rsidR="00E565B4" w:rsidRPr="00E565B4" w:rsidRDefault="00E565B4" w:rsidP="00387C9F">
            <w:pPr>
              <w:jc w:val="left"/>
              <w:rPr>
                <w:sz w:val="16"/>
                <w:szCs w:val="16"/>
              </w:rPr>
            </w:pPr>
          </w:p>
        </w:tc>
        <w:tc>
          <w:tcPr>
            <w:tcW w:w="0" w:type="auto"/>
            <w:tcBorders>
              <w:top w:val="nil"/>
              <w:left w:val="single" w:sz="4" w:space="0" w:color="auto"/>
              <w:bottom w:val="single" w:sz="4" w:space="0" w:color="auto"/>
              <w:right w:val="single" w:sz="4" w:space="0" w:color="auto"/>
            </w:tcBorders>
            <w:shd w:val="clear" w:color="000000" w:fill="2F75B5"/>
            <w:vAlign w:val="bottom"/>
          </w:tcPr>
          <w:p w:rsidR="00E565B4" w:rsidRPr="00E565B4" w:rsidRDefault="00E565B4" w:rsidP="00387C9F">
            <w:pPr>
              <w:jc w:val="left"/>
              <w:rPr>
                <w:sz w:val="16"/>
                <w:szCs w:val="16"/>
              </w:rPr>
            </w:pPr>
            <w:r w:rsidRPr="00E565B4">
              <w:rPr>
                <w:rFonts w:ascii="Calibri" w:hAnsi="Calibri" w:cs="Calibri"/>
                <w:color w:val="000000"/>
                <w:sz w:val="16"/>
                <w:szCs w:val="16"/>
              </w:rPr>
              <w:t> </w:t>
            </w:r>
          </w:p>
        </w:tc>
      </w:tr>
      <w:tr w:rsidR="00E565B4" w:rsidRPr="00E565B4" w:rsidTr="00E565B4">
        <w:trPr>
          <w:gridAfter w:val="3"/>
          <w:trHeight w:val="20"/>
        </w:trPr>
        <w:tc>
          <w:tcPr>
            <w:tcW w:w="488" w:type="pct"/>
            <w:tcBorders>
              <w:top w:val="nil"/>
              <w:left w:val="single" w:sz="4" w:space="0" w:color="auto"/>
              <w:bottom w:val="single" w:sz="4" w:space="0" w:color="auto"/>
              <w:right w:val="single" w:sz="4" w:space="0" w:color="auto"/>
            </w:tcBorders>
            <w:shd w:val="clear" w:color="000000" w:fill="FFFFFF"/>
            <w:vAlign w:val="center"/>
            <w:hideMark/>
          </w:tcPr>
          <w:p w:rsidR="00E565B4" w:rsidRPr="00E565B4" w:rsidRDefault="00E565B4" w:rsidP="00387C9F">
            <w:pPr>
              <w:jc w:val="left"/>
              <w:rPr>
                <w:rFonts w:eastAsia="Times New Roman" w:cs="Arial"/>
                <w:b/>
                <w:bCs/>
                <w:sz w:val="16"/>
                <w:szCs w:val="16"/>
                <w:lang w:eastAsia="es-MX"/>
              </w:rPr>
            </w:pPr>
            <w:r w:rsidRPr="00E565B4">
              <w:rPr>
                <w:rFonts w:eastAsia="Times New Roman" w:cs="Arial"/>
                <w:b/>
                <w:bCs/>
                <w:sz w:val="16"/>
                <w:szCs w:val="16"/>
                <w:lang w:eastAsia="es-MX"/>
              </w:rPr>
              <w:t>FONDO DE APORTACIONES PARA LA SEGURIDAD PÚBLICA DE LOS ESTADOS Y DEL DISTRITO FEDERAL</w:t>
            </w:r>
          </w:p>
        </w:tc>
        <w:tc>
          <w:tcPr>
            <w:tcW w:w="318" w:type="pct"/>
            <w:tcBorders>
              <w:top w:val="nil"/>
              <w:left w:val="nil"/>
              <w:bottom w:val="single" w:sz="4" w:space="0" w:color="auto"/>
              <w:right w:val="single" w:sz="4" w:space="0" w:color="auto"/>
            </w:tcBorders>
            <w:shd w:val="clear" w:color="000000" w:fill="FFFFFF"/>
            <w:vAlign w:val="center"/>
            <w:hideMark/>
          </w:tcPr>
          <w:p w:rsidR="00E565B4" w:rsidRPr="00E565B4" w:rsidRDefault="00E565B4" w:rsidP="00387C9F">
            <w:pPr>
              <w:jc w:val="center"/>
              <w:rPr>
                <w:rFonts w:eastAsia="Times New Roman" w:cs="Arial"/>
                <w:b/>
                <w:bCs/>
                <w:sz w:val="16"/>
                <w:szCs w:val="16"/>
                <w:lang w:eastAsia="es-MX"/>
              </w:rPr>
            </w:pPr>
            <w:r w:rsidRPr="00E565B4">
              <w:rPr>
                <w:rFonts w:eastAsia="Times New Roman" w:cs="Arial"/>
                <w:b/>
                <w:bCs/>
                <w:sz w:val="16"/>
                <w:szCs w:val="16"/>
                <w:lang w:eastAsia="es-MX"/>
              </w:rPr>
              <w:t>FASP</w:t>
            </w:r>
          </w:p>
        </w:tc>
        <w:tc>
          <w:tcPr>
            <w:tcW w:w="423" w:type="pct"/>
            <w:tcBorders>
              <w:top w:val="nil"/>
              <w:left w:val="nil"/>
              <w:bottom w:val="single" w:sz="4" w:space="0" w:color="auto"/>
              <w:right w:val="single" w:sz="4" w:space="0" w:color="auto"/>
            </w:tcBorders>
            <w:shd w:val="clear" w:color="000000" w:fill="FFFFFF"/>
            <w:vAlign w:val="center"/>
            <w:hideMark/>
          </w:tcPr>
          <w:p w:rsidR="00E565B4" w:rsidRPr="00E565B4" w:rsidRDefault="00E565B4" w:rsidP="00387C9F">
            <w:pPr>
              <w:jc w:val="center"/>
              <w:rPr>
                <w:rFonts w:eastAsia="Times New Roman" w:cs="Arial"/>
                <w:b/>
                <w:bCs/>
                <w:sz w:val="16"/>
                <w:szCs w:val="16"/>
                <w:lang w:eastAsia="es-MX"/>
              </w:rPr>
            </w:pPr>
            <w:r w:rsidRPr="00E565B4">
              <w:rPr>
                <w:rFonts w:eastAsia="Times New Roman" w:cs="Arial"/>
                <w:b/>
                <w:bCs/>
                <w:sz w:val="16"/>
                <w:szCs w:val="16"/>
                <w:lang w:eastAsia="es-MX"/>
              </w:rPr>
              <w:t>BANORTE</w:t>
            </w:r>
          </w:p>
        </w:tc>
        <w:tc>
          <w:tcPr>
            <w:tcW w:w="358" w:type="pct"/>
            <w:tcBorders>
              <w:top w:val="nil"/>
              <w:left w:val="nil"/>
              <w:bottom w:val="single" w:sz="4" w:space="0" w:color="auto"/>
              <w:right w:val="single" w:sz="4" w:space="0" w:color="auto"/>
            </w:tcBorders>
            <w:shd w:val="clear" w:color="000000" w:fill="FFFFFF"/>
            <w:vAlign w:val="center"/>
            <w:hideMark/>
          </w:tcPr>
          <w:p w:rsidR="00E565B4" w:rsidRPr="00E565B4" w:rsidRDefault="00E565B4" w:rsidP="00387C9F">
            <w:pPr>
              <w:jc w:val="center"/>
              <w:rPr>
                <w:rFonts w:eastAsia="Times New Roman" w:cs="Arial"/>
                <w:b/>
                <w:bCs/>
                <w:sz w:val="16"/>
                <w:szCs w:val="16"/>
                <w:lang w:eastAsia="es-MX"/>
              </w:rPr>
            </w:pPr>
            <w:r w:rsidRPr="00E565B4">
              <w:rPr>
                <w:rFonts w:eastAsia="Times New Roman" w:cs="Arial"/>
                <w:b/>
                <w:bCs/>
                <w:sz w:val="16"/>
                <w:szCs w:val="16"/>
                <w:lang w:eastAsia="es-MX"/>
              </w:rPr>
              <w:t>1091310557</w:t>
            </w:r>
          </w:p>
        </w:tc>
        <w:tc>
          <w:tcPr>
            <w:tcW w:w="348" w:type="pct"/>
            <w:tcBorders>
              <w:top w:val="nil"/>
              <w:left w:val="single" w:sz="4" w:space="0" w:color="auto"/>
              <w:bottom w:val="single" w:sz="4" w:space="0" w:color="auto"/>
              <w:right w:val="single" w:sz="4" w:space="0" w:color="auto"/>
            </w:tcBorders>
            <w:shd w:val="clear" w:color="auto" w:fill="FFFFFF" w:themeFill="background1"/>
            <w:vAlign w:val="center"/>
          </w:tcPr>
          <w:p w:rsidR="00E565B4" w:rsidRPr="00E565B4" w:rsidRDefault="003908C3" w:rsidP="00387C9F">
            <w:pPr>
              <w:jc w:val="center"/>
              <w:rPr>
                <w:rFonts w:eastAsia="Times New Roman" w:cs="Arial"/>
                <w:b/>
                <w:bCs/>
                <w:sz w:val="16"/>
                <w:szCs w:val="16"/>
                <w:lang w:eastAsia="es-MX"/>
              </w:rPr>
            </w:pPr>
            <w:r>
              <w:rPr>
                <w:rFonts w:cs="Arial"/>
                <w:b/>
                <w:bCs/>
                <w:sz w:val="16"/>
                <w:szCs w:val="16"/>
              </w:rPr>
              <w:t xml:space="preserve"> </w:t>
            </w:r>
            <w:r w:rsidR="00E565B4" w:rsidRPr="00E565B4">
              <w:rPr>
                <w:rFonts w:cs="Arial"/>
                <w:b/>
                <w:bCs/>
                <w:sz w:val="16"/>
                <w:szCs w:val="16"/>
              </w:rPr>
              <w:t>117,549,</w:t>
            </w:r>
            <w:r w:rsidR="00E565B4">
              <w:rPr>
                <w:rFonts w:cs="Arial"/>
                <w:b/>
                <w:bCs/>
                <w:sz w:val="16"/>
                <w:szCs w:val="16"/>
              </w:rPr>
              <w:t>500</w:t>
            </w:r>
          </w:p>
        </w:tc>
        <w:tc>
          <w:tcPr>
            <w:tcW w:w="444" w:type="pct"/>
            <w:tcBorders>
              <w:top w:val="nil"/>
              <w:left w:val="nil"/>
              <w:bottom w:val="single" w:sz="4" w:space="0" w:color="auto"/>
              <w:right w:val="single" w:sz="4" w:space="0" w:color="auto"/>
            </w:tcBorders>
            <w:shd w:val="clear" w:color="auto" w:fill="auto"/>
            <w:vAlign w:val="center"/>
            <w:hideMark/>
          </w:tcPr>
          <w:p w:rsidR="00E565B4" w:rsidRPr="00E565B4" w:rsidRDefault="00E565B4" w:rsidP="00387C9F">
            <w:pPr>
              <w:jc w:val="center"/>
              <w:rPr>
                <w:rFonts w:eastAsia="Times New Roman" w:cs="Arial"/>
                <w:b/>
                <w:bCs/>
                <w:sz w:val="16"/>
                <w:szCs w:val="16"/>
                <w:highlight w:val="yellow"/>
                <w:lang w:eastAsia="es-MX"/>
              </w:rPr>
            </w:pPr>
            <w:r w:rsidRPr="00E565B4">
              <w:rPr>
                <w:rFonts w:eastAsia="Times New Roman" w:cs="Arial"/>
                <w:b/>
                <w:bCs/>
                <w:sz w:val="16"/>
                <w:szCs w:val="16"/>
                <w:lang w:eastAsia="es-MX"/>
              </w:rPr>
              <w:t>*213,760,862</w:t>
            </w:r>
          </w:p>
        </w:tc>
        <w:tc>
          <w:tcPr>
            <w:tcW w:w="359" w:type="pct"/>
            <w:tcBorders>
              <w:top w:val="nil"/>
              <w:left w:val="nil"/>
              <w:bottom w:val="single" w:sz="4" w:space="0" w:color="auto"/>
              <w:right w:val="single" w:sz="4" w:space="0" w:color="auto"/>
            </w:tcBorders>
            <w:shd w:val="clear" w:color="auto" w:fill="auto"/>
            <w:vAlign w:val="center"/>
            <w:hideMark/>
          </w:tcPr>
          <w:p w:rsidR="00E565B4" w:rsidRPr="00E565B4" w:rsidRDefault="00E565B4" w:rsidP="00387C9F">
            <w:pPr>
              <w:jc w:val="center"/>
              <w:rPr>
                <w:rFonts w:eastAsia="Times New Roman" w:cs="Arial"/>
                <w:b/>
                <w:bCs/>
                <w:sz w:val="16"/>
                <w:szCs w:val="16"/>
                <w:lang w:eastAsia="es-MX"/>
              </w:rPr>
            </w:pPr>
            <w:r w:rsidRPr="00E565B4">
              <w:rPr>
                <w:rFonts w:eastAsia="Times New Roman" w:cs="Arial"/>
                <w:b/>
                <w:bCs/>
                <w:sz w:val="16"/>
                <w:szCs w:val="16"/>
                <w:lang w:eastAsia="es-MX"/>
              </w:rPr>
              <w:t>SSP-19839-AI</w:t>
            </w:r>
          </w:p>
        </w:tc>
        <w:tc>
          <w:tcPr>
            <w:tcW w:w="28" w:type="pct"/>
            <w:vAlign w:val="center"/>
            <w:hideMark/>
          </w:tcPr>
          <w:p w:rsidR="00E565B4" w:rsidRPr="00E565B4" w:rsidRDefault="00E565B4" w:rsidP="00387C9F">
            <w:pPr>
              <w:jc w:val="left"/>
              <w:rPr>
                <w:rFonts w:eastAsia="Times New Roman" w:cs="Arial"/>
                <w:sz w:val="16"/>
                <w:szCs w:val="16"/>
                <w:lang w:eastAsia="es-MX"/>
              </w:rPr>
            </w:pPr>
          </w:p>
        </w:tc>
      </w:tr>
      <w:tr w:rsidR="00E565B4" w:rsidRPr="00E565B4" w:rsidTr="00E565B4">
        <w:trPr>
          <w:trHeight w:val="20"/>
        </w:trPr>
        <w:tc>
          <w:tcPr>
            <w:tcW w:w="2737" w:type="pct"/>
            <w:gridSpan w:val="7"/>
            <w:tcBorders>
              <w:top w:val="single" w:sz="4" w:space="0" w:color="auto"/>
              <w:left w:val="single" w:sz="4" w:space="0" w:color="auto"/>
              <w:bottom w:val="single" w:sz="4" w:space="0" w:color="auto"/>
              <w:right w:val="single" w:sz="4" w:space="0" w:color="auto"/>
            </w:tcBorders>
            <w:shd w:val="clear" w:color="auto" w:fill="757575"/>
            <w:vAlign w:val="center"/>
          </w:tcPr>
          <w:p w:rsidR="00E565B4" w:rsidRPr="00E565B4" w:rsidRDefault="00E565B4" w:rsidP="00387C9F">
            <w:pPr>
              <w:jc w:val="center"/>
              <w:rPr>
                <w:rFonts w:eastAsia="Times New Roman" w:cs="Arial"/>
                <w:b/>
                <w:bCs/>
                <w:color w:val="FFFFFF"/>
                <w:sz w:val="16"/>
                <w:szCs w:val="16"/>
                <w:lang w:eastAsia="es-MX"/>
              </w:rPr>
            </w:pPr>
            <w:r w:rsidRPr="00E565B4">
              <w:rPr>
                <w:rFonts w:eastAsia="Times New Roman" w:cs="Arial"/>
                <w:b/>
                <w:bCs/>
                <w:color w:val="FFFFFF"/>
                <w:sz w:val="16"/>
                <w:szCs w:val="16"/>
                <w:lang w:eastAsia="es-MX"/>
              </w:rPr>
              <w:t>FISCALÍA GENERAL DEL ESTADO</w:t>
            </w:r>
          </w:p>
        </w:tc>
        <w:tc>
          <w:tcPr>
            <w:tcW w:w="28" w:type="pct"/>
            <w:vAlign w:val="center"/>
            <w:hideMark/>
          </w:tcPr>
          <w:p w:rsidR="00E565B4" w:rsidRPr="00E565B4" w:rsidRDefault="00E565B4" w:rsidP="00387C9F">
            <w:pPr>
              <w:jc w:val="left"/>
              <w:rPr>
                <w:rFonts w:eastAsia="Times New Roman" w:cs="Arial"/>
                <w:sz w:val="16"/>
                <w:szCs w:val="16"/>
                <w:lang w:eastAsia="es-MX"/>
              </w:rPr>
            </w:pPr>
          </w:p>
        </w:tc>
        <w:tc>
          <w:tcPr>
            <w:tcW w:w="0" w:type="auto"/>
          </w:tcPr>
          <w:p w:rsidR="00E565B4" w:rsidRPr="00E565B4" w:rsidRDefault="00E565B4" w:rsidP="00387C9F">
            <w:pPr>
              <w:jc w:val="left"/>
              <w:rPr>
                <w:sz w:val="16"/>
                <w:szCs w:val="16"/>
              </w:rPr>
            </w:pPr>
          </w:p>
        </w:tc>
        <w:tc>
          <w:tcPr>
            <w:tcW w:w="0" w:type="auto"/>
          </w:tcPr>
          <w:p w:rsidR="00E565B4" w:rsidRPr="00E565B4" w:rsidRDefault="00E565B4" w:rsidP="00387C9F">
            <w:pPr>
              <w:jc w:val="left"/>
              <w:rPr>
                <w:sz w:val="16"/>
                <w:szCs w:val="16"/>
              </w:rPr>
            </w:pPr>
          </w:p>
        </w:tc>
        <w:tc>
          <w:tcPr>
            <w:tcW w:w="0" w:type="auto"/>
            <w:tcBorders>
              <w:top w:val="nil"/>
              <w:left w:val="single" w:sz="4" w:space="0" w:color="auto"/>
              <w:bottom w:val="single" w:sz="4" w:space="0" w:color="auto"/>
              <w:right w:val="single" w:sz="4" w:space="0" w:color="auto"/>
            </w:tcBorders>
            <w:shd w:val="clear" w:color="000000" w:fill="2F75B5"/>
            <w:vAlign w:val="bottom"/>
          </w:tcPr>
          <w:p w:rsidR="00E565B4" w:rsidRPr="00E565B4" w:rsidRDefault="00E565B4" w:rsidP="00387C9F">
            <w:pPr>
              <w:jc w:val="left"/>
              <w:rPr>
                <w:sz w:val="16"/>
                <w:szCs w:val="16"/>
              </w:rPr>
            </w:pPr>
            <w:r w:rsidRPr="00E565B4">
              <w:rPr>
                <w:rFonts w:ascii="Calibri" w:hAnsi="Calibri" w:cs="Calibri"/>
                <w:color w:val="000000"/>
                <w:sz w:val="16"/>
                <w:szCs w:val="16"/>
              </w:rPr>
              <w:t> </w:t>
            </w:r>
          </w:p>
        </w:tc>
      </w:tr>
      <w:tr w:rsidR="00E565B4" w:rsidRPr="00E565B4" w:rsidTr="00E565B4">
        <w:trPr>
          <w:gridAfter w:val="3"/>
          <w:trHeight w:val="20"/>
        </w:trPr>
        <w:tc>
          <w:tcPr>
            <w:tcW w:w="488" w:type="pct"/>
            <w:tcBorders>
              <w:top w:val="nil"/>
              <w:left w:val="single" w:sz="4" w:space="0" w:color="auto"/>
              <w:bottom w:val="single" w:sz="4" w:space="0" w:color="auto"/>
              <w:right w:val="single" w:sz="4" w:space="0" w:color="auto"/>
            </w:tcBorders>
            <w:shd w:val="clear" w:color="auto" w:fill="auto"/>
            <w:vAlign w:val="center"/>
            <w:hideMark/>
          </w:tcPr>
          <w:p w:rsidR="00E565B4" w:rsidRPr="00E565B4" w:rsidRDefault="00E565B4" w:rsidP="00387C9F">
            <w:pPr>
              <w:jc w:val="left"/>
              <w:rPr>
                <w:rFonts w:eastAsia="Times New Roman" w:cs="Arial"/>
                <w:b/>
                <w:bCs/>
                <w:sz w:val="16"/>
                <w:szCs w:val="16"/>
                <w:lang w:eastAsia="es-MX"/>
              </w:rPr>
            </w:pPr>
            <w:r w:rsidRPr="00E565B4">
              <w:rPr>
                <w:rFonts w:eastAsia="Times New Roman" w:cs="Arial"/>
                <w:b/>
                <w:bCs/>
                <w:sz w:val="16"/>
                <w:szCs w:val="16"/>
                <w:lang w:eastAsia="es-MX"/>
              </w:rPr>
              <w:t>FIDEICOMISO PARA LA ADMINISTRACIÓN DEL FONDO</w:t>
            </w:r>
            <w:r w:rsidRPr="00E565B4">
              <w:rPr>
                <w:rFonts w:eastAsia="Times New Roman" w:cs="Arial"/>
                <w:b/>
                <w:bCs/>
                <w:sz w:val="16"/>
                <w:szCs w:val="16"/>
                <w:lang w:eastAsia="es-MX"/>
              </w:rPr>
              <w:br/>
              <w:t xml:space="preserve">DE APOYO A VÍCTIMAS DEL DELITO </w:t>
            </w:r>
          </w:p>
        </w:tc>
        <w:tc>
          <w:tcPr>
            <w:tcW w:w="318" w:type="pct"/>
            <w:tcBorders>
              <w:top w:val="nil"/>
              <w:left w:val="nil"/>
              <w:bottom w:val="single" w:sz="4" w:space="0" w:color="auto"/>
              <w:right w:val="single" w:sz="4" w:space="0" w:color="auto"/>
            </w:tcBorders>
            <w:shd w:val="clear" w:color="000000" w:fill="FFFFFF"/>
            <w:vAlign w:val="center"/>
            <w:hideMark/>
          </w:tcPr>
          <w:p w:rsidR="00E565B4" w:rsidRPr="00E565B4" w:rsidRDefault="00E565B4" w:rsidP="00387C9F">
            <w:pPr>
              <w:jc w:val="center"/>
              <w:rPr>
                <w:rFonts w:eastAsia="Times New Roman" w:cs="Arial"/>
                <w:b/>
                <w:bCs/>
                <w:sz w:val="16"/>
                <w:szCs w:val="16"/>
                <w:lang w:eastAsia="es-MX"/>
              </w:rPr>
            </w:pPr>
            <w:r w:rsidRPr="00E565B4">
              <w:rPr>
                <w:rFonts w:eastAsia="Times New Roman" w:cs="Arial"/>
                <w:b/>
                <w:bCs/>
                <w:sz w:val="16"/>
                <w:szCs w:val="16"/>
                <w:lang w:eastAsia="es-MX"/>
              </w:rPr>
              <w:t>FAAVID</w:t>
            </w:r>
          </w:p>
        </w:tc>
        <w:tc>
          <w:tcPr>
            <w:tcW w:w="423" w:type="pct"/>
            <w:tcBorders>
              <w:top w:val="nil"/>
              <w:left w:val="nil"/>
              <w:bottom w:val="single" w:sz="4" w:space="0" w:color="auto"/>
              <w:right w:val="single" w:sz="4" w:space="0" w:color="auto"/>
            </w:tcBorders>
            <w:shd w:val="clear" w:color="000000" w:fill="FFFFFF"/>
            <w:vAlign w:val="center"/>
            <w:hideMark/>
          </w:tcPr>
          <w:p w:rsidR="00E565B4" w:rsidRPr="00E565B4" w:rsidRDefault="00E565B4" w:rsidP="00387C9F">
            <w:pPr>
              <w:jc w:val="center"/>
              <w:rPr>
                <w:rFonts w:eastAsia="Times New Roman" w:cs="Arial"/>
                <w:b/>
                <w:bCs/>
                <w:sz w:val="16"/>
                <w:szCs w:val="16"/>
                <w:lang w:eastAsia="es-MX"/>
              </w:rPr>
            </w:pPr>
            <w:r w:rsidRPr="00E565B4">
              <w:rPr>
                <w:rFonts w:eastAsia="Times New Roman" w:cs="Arial"/>
                <w:b/>
                <w:bCs/>
                <w:sz w:val="16"/>
                <w:szCs w:val="16"/>
                <w:lang w:eastAsia="es-MX"/>
              </w:rPr>
              <w:t>BANORTE</w:t>
            </w:r>
          </w:p>
        </w:tc>
        <w:tc>
          <w:tcPr>
            <w:tcW w:w="358" w:type="pct"/>
            <w:tcBorders>
              <w:top w:val="nil"/>
              <w:left w:val="nil"/>
              <w:bottom w:val="single" w:sz="4" w:space="0" w:color="auto"/>
              <w:right w:val="single" w:sz="4" w:space="0" w:color="auto"/>
            </w:tcBorders>
            <w:shd w:val="clear" w:color="000000" w:fill="FFFFFF"/>
            <w:vAlign w:val="center"/>
            <w:hideMark/>
          </w:tcPr>
          <w:p w:rsidR="00E565B4" w:rsidRPr="00E565B4" w:rsidRDefault="00E565B4" w:rsidP="00387C9F">
            <w:pPr>
              <w:jc w:val="center"/>
              <w:rPr>
                <w:rFonts w:eastAsia="Times New Roman" w:cs="Arial"/>
                <w:b/>
                <w:bCs/>
                <w:sz w:val="16"/>
                <w:szCs w:val="16"/>
                <w:lang w:eastAsia="es-MX"/>
              </w:rPr>
            </w:pPr>
            <w:r w:rsidRPr="00E565B4">
              <w:rPr>
                <w:rFonts w:eastAsia="Times New Roman" w:cs="Arial"/>
                <w:b/>
                <w:bCs/>
                <w:sz w:val="16"/>
                <w:szCs w:val="16"/>
                <w:lang w:eastAsia="es-MX"/>
              </w:rPr>
              <w:t>744798</w:t>
            </w:r>
          </w:p>
        </w:tc>
        <w:tc>
          <w:tcPr>
            <w:tcW w:w="348" w:type="pct"/>
            <w:tcBorders>
              <w:top w:val="nil"/>
              <w:left w:val="single" w:sz="4" w:space="0" w:color="auto"/>
              <w:bottom w:val="single" w:sz="4" w:space="0" w:color="auto"/>
              <w:right w:val="single" w:sz="4" w:space="0" w:color="auto"/>
            </w:tcBorders>
            <w:shd w:val="clear" w:color="auto" w:fill="auto"/>
            <w:vAlign w:val="center"/>
          </w:tcPr>
          <w:p w:rsidR="00E565B4" w:rsidRPr="00E565B4" w:rsidRDefault="003908C3" w:rsidP="00387C9F">
            <w:pPr>
              <w:jc w:val="center"/>
              <w:rPr>
                <w:rFonts w:eastAsia="Times New Roman" w:cs="Arial"/>
                <w:b/>
                <w:bCs/>
                <w:sz w:val="16"/>
                <w:szCs w:val="16"/>
                <w:lang w:eastAsia="es-MX"/>
              </w:rPr>
            </w:pPr>
            <w:r>
              <w:rPr>
                <w:rFonts w:cs="Arial"/>
                <w:b/>
                <w:bCs/>
                <w:sz w:val="16"/>
                <w:szCs w:val="16"/>
              </w:rPr>
              <w:t xml:space="preserve"> </w:t>
            </w:r>
            <w:r w:rsidR="00E565B4" w:rsidRPr="00E565B4">
              <w:rPr>
                <w:rFonts w:cs="Arial"/>
                <w:b/>
                <w:bCs/>
                <w:sz w:val="16"/>
                <w:szCs w:val="16"/>
              </w:rPr>
              <w:t>6,979,12</w:t>
            </w:r>
            <w:r w:rsidR="00E565B4">
              <w:rPr>
                <w:rFonts w:cs="Arial"/>
                <w:b/>
                <w:bCs/>
                <w:sz w:val="16"/>
                <w:szCs w:val="16"/>
              </w:rPr>
              <w:t>6</w:t>
            </w:r>
          </w:p>
        </w:tc>
        <w:tc>
          <w:tcPr>
            <w:tcW w:w="444" w:type="pct"/>
            <w:tcBorders>
              <w:top w:val="nil"/>
              <w:left w:val="nil"/>
              <w:bottom w:val="single" w:sz="4" w:space="0" w:color="auto"/>
              <w:right w:val="single" w:sz="4" w:space="0" w:color="auto"/>
            </w:tcBorders>
            <w:shd w:val="clear" w:color="auto" w:fill="auto"/>
            <w:vAlign w:val="center"/>
            <w:hideMark/>
          </w:tcPr>
          <w:p w:rsidR="00E565B4" w:rsidRPr="00E565B4" w:rsidRDefault="00E565B4" w:rsidP="00387C9F">
            <w:pPr>
              <w:jc w:val="center"/>
              <w:rPr>
                <w:rFonts w:eastAsia="Times New Roman" w:cs="Arial"/>
                <w:b/>
                <w:bCs/>
                <w:sz w:val="16"/>
                <w:szCs w:val="16"/>
                <w:lang w:eastAsia="es-MX"/>
              </w:rPr>
            </w:pPr>
            <w:r w:rsidRPr="00E565B4">
              <w:rPr>
                <w:rFonts w:eastAsia="Times New Roman" w:cs="Arial"/>
                <w:b/>
                <w:bCs/>
                <w:sz w:val="16"/>
                <w:szCs w:val="16"/>
                <w:lang w:eastAsia="es-MX"/>
              </w:rPr>
              <w:t>0</w:t>
            </w:r>
          </w:p>
        </w:tc>
        <w:tc>
          <w:tcPr>
            <w:tcW w:w="359" w:type="pct"/>
            <w:tcBorders>
              <w:top w:val="nil"/>
              <w:left w:val="nil"/>
              <w:bottom w:val="single" w:sz="4" w:space="0" w:color="auto"/>
              <w:right w:val="single" w:sz="4" w:space="0" w:color="auto"/>
            </w:tcBorders>
            <w:shd w:val="clear" w:color="auto" w:fill="auto"/>
            <w:vAlign w:val="center"/>
            <w:hideMark/>
          </w:tcPr>
          <w:p w:rsidR="00E565B4" w:rsidRPr="00E565B4" w:rsidRDefault="00E565B4" w:rsidP="00387C9F">
            <w:pPr>
              <w:jc w:val="center"/>
              <w:rPr>
                <w:rFonts w:eastAsia="Times New Roman" w:cs="Arial"/>
                <w:b/>
                <w:bCs/>
                <w:sz w:val="16"/>
                <w:szCs w:val="16"/>
                <w:lang w:eastAsia="es-MX"/>
              </w:rPr>
            </w:pPr>
            <w:r w:rsidRPr="00E565B4">
              <w:rPr>
                <w:rFonts w:eastAsia="Times New Roman" w:cs="Arial"/>
                <w:b/>
                <w:bCs/>
                <w:sz w:val="16"/>
                <w:szCs w:val="16"/>
                <w:lang w:eastAsia="es-MX"/>
              </w:rPr>
              <w:t xml:space="preserve">NO TIENE </w:t>
            </w:r>
          </w:p>
        </w:tc>
        <w:tc>
          <w:tcPr>
            <w:tcW w:w="28" w:type="pct"/>
            <w:vAlign w:val="center"/>
            <w:hideMark/>
          </w:tcPr>
          <w:p w:rsidR="00E565B4" w:rsidRPr="00E565B4" w:rsidRDefault="00E565B4" w:rsidP="00387C9F">
            <w:pPr>
              <w:jc w:val="left"/>
              <w:rPr>
                <w:rFonts w:eastAsia="Times New Roman" w:cs="Arial"/>
                <w:sz w:val="16"/>
                <w:szCs w:val="16"/>
                <w:lang w:eastAsia="es-MX"/>
              </w:rPr>
            </w:pPr>
          </w:p>
        </w:tc>
      </w:tr>
      <w:tr w:rsidR="00E565B4" w:rsidRPr="00E565B4" w:rsidTr="00E565B4">
        <w:trPr>
          <w:trHeight w:val="20"/>
        </w:trPr>
        <w:tc>
          <w:tcPr>
            <w:tcW w:w="2737" w:type="pct"/>
            <w:gridSpan w:val="7"/>
            <w:tcBorders>
              <w:top w:val="single" w:sz="4" w:space="0" w:color="auto"/>
              <w:left w:val="single" w:sz="4" w:space="0" w:color="auto"/>
              <w:bottom w:val="single" w:sz="4" w:space="0" w:color="auto"/>
              <w:right w:val="single" w:sz="4" w:space="0" w:color="auto"/>
            </w:tcBorders>
            <w:shd w:val="clear" w:color="auto" w:fill="757575"/>
            <w:vAlign w:val="center"/>
          </w:tcPr>
          <w:p w:rsidR="00E565B4" w:rsidRPr="00E565B4" w:rsidRDefault="00E565B4" w:rsidP="00387C9F">
            <w:pPr>
              <w:jc w:val="center"/>
              <w:rPr>
                <w:rFonts w:eastAsia="Times New Roman" w:cs="Arial"/>
                <w:b/>
                <w:bCs/>
                <w:sz w:val="16"/>
                <w:szCs w:val="16"/>
                <w:lang w:eastAsia="es-MX"/>
              </w:rPr>
            </w:pPr>
            <w:r w:rsidRPr="00E565B4">
              <w:rPr>
                <w:rFonts w:eastAsia="Times New Roman" w:cs="Arial"/>
                <w:b/>
                <w:bCs/>
                <w:color w:val="FFFFFF"/>
                <w:sz w:val="16"/>
                <w:szCs w:val="16"/>
                <w:lang w:eastAsia="es-MX"/>
              </w:rPr>
              <w:t>ENTES AUTONOMOS</w:t>
            </w:r>
          </w:p>
        </w:tc>
        <w:tc>
          <w:tcPr>
            <w:tcW w:w="28" w:type="pct"/>
            <w:vAlign w:val="center"/>
            <w:hideMark/>
          </w:tcPr>
          <w:p w:rsidR="00E565B4" w:rsidRPr="00E565B4" w:rsidRDefault="00E565B4" w:rsidP="00387C9F">
            <w:pPr>
              <w:jc w:val="left"/>
              <w:rPr>
                <w:rFonts w:eastAsia="Times New Roman" w:cs="Arial"/>
                <w:sz w:val="16"/>
                <w:szCs w:val="16"/>
                <w:lang w:eastAsia="es-MX"/>
              </w:rPr>
            </w:pPr>
          </w:p>
        </w:tc>
        <w:tc>
          <w:tcPr>
            <w:tcW w:w="0" w:type="auto"/>
          </w:tcPr>
          <w:p w:rsidR="00E565B4" w:rsidRPr="00E565B4" w:rsidRDefault="00E565B4" w:rsidP="00387C9F">
            <w:pPr>
              <w:jc w:val="left"/>
              <w:rPr>
                <w:sz w:val="16"/>
                <w:szCs w:val="16"/>
              </w:rPr>
            </w:pPr>
          </w:p>
        </w:tc>
        <w:tc>
          <w:tcPr>
            <w:tcW w:w="0" w:type="auto"/>
          </w:tcPr>
          <w:p w:rsidR="00E565B4" w:rsidRPr="00E565B4" w:rsidRDefault="00E565B4" w:rsidP="00387C9F">
            <w:pPr>
              <w:jc w:val="left"/>
              <w:rPr>
                <w:sz w:val="16"/>
                <w:szCs w:val="16"/>
              </w:rPr>
            </w:pPr>
          </w:p>
        </w:tc>
        <w:tc>
          <w:tcPr>
            <w:tcW w:w="0" w:type="auto"/>
            <w:tcBorders>
              <w:top w:val="nil"/>
              <w:left w:val="single" w:sz="4" w:space="0" w:color="auto"/>
              <w:bottom w:val="single" w:sz="4" w:space="0" w:color="auto"/>
              <w:right w:val="single" w:sz="4" w:space="0" w:color="auto"/>
            </w:tcBorders>
            <w:shd w:val="clear" w:color="000000" w:fill="2F75B5"/>
            <w:vAlign w:val="bottom"/>
          </w:tcPr>
          <w:p w:rsidR="00E565B4" w:rsidRPr="00E565B4" w:rsidRDefault="00E565B4" w:rsidP="00387C9F">
            <w:pPr>
              <w:jc w:val="left"/>
              <w:rPr>
                <w:sz w:val="16"/>
                <w:szCs w:val="16"/>
              </w:rPr>
            </w:pPr>
            <w:r w:rsidRPr="00E565B4">
              <w:rPr>
                <w:rFonts w:ascii="Calibri" w:hAnsi="Calibri" w:cs="Calibri"/>
                <w:color w:val="000000"/>
                <w:sz w:val="16"/>
                <w:szCs w:val="16"/>
              </w:rPr>
              <w:t> </w:t>
            </w:r>
          </w:p>
        </w:tc>
      </w:tr>
      <w:tr w:rsidR="00E565B4" w:rsidRPr="00E565B4" w:rsidTr="00E565B4">
        <w:trPr>
          <w:gridAfter w:val="3"/>
          <w:trHeight w:val="20"/>
        </w:trPr>
        <w:tc>
          <w:tcPr>
            <w:tcW w:w="488" w:type="pct"/>
            <w:tcBorders>
              <w:top w:val="nil"/>
              <w:left w:val="single" w:sz="4" w:space="0" w:color="auto"/>
              <w:bottom w:val="single" w:sz="4" w:space="0" w:color="auto"/>
              <w:right w:val="single" w:sz="4" w:space="0" w:color="auto"/>
            </w:tcBorders>
            <w:shd w:val="clear" w:color="auto" w:fill="auto"/>
            <w:vAlign w:val="center"/>
            <w:hideMark/>
          </w:tcPr>
          <w:p w:rsidR="00E565B4" w:rsidRPr="00E565B4" w:rsidRDefault="00E565B4" w:rsidP="00387C9F">
            <w:pPr>
              <w:jc w:val="left"/>
              <w:rPr>
                <w:rFonts w:eastAsia="Times New Roman" w:cs="Arial"/>
                <w:b/>
                <w:bCs/>
                <w:sz w:val="16"/>
                <w:szCs w:val="16"/>
                <w:lang w:eastAsia="es-MX"/>
              </w:rPr>
            </w:pPr>
            <w:r w:rsidRPr="00E565B4">
              <w:rPr>
                <w:rFonts w:eastAsia="Times New Roman" w:cs="Arial"/>
                <w:b/>
                <w:bCs/>
                <w:sz w:val="16"/>
                <w:szCs w:val="16"/>
                <w:lang w:eastAsia="es-MX"/>
              </w:rPr>
              <w:t>FONDO DE BECAS REPETTO MILÁN</w:t>
            </w:r>
          </w:p>
        </w:tc>
        <w:tc>
          <w:tcPr>
            <w:tcW w:w="318" w:type="pct"/>
            <w:tcBorders>
              <w:top w:val="nil"/>
              <w:left w:val="nil"/>
              <w:bottom w:val="single" w:sz="4" w:space="0" w:color="auto"/>
              <w:right w:val="single" w:sz="4" w:space="0" w:color="auto"/>
            </w:tcBorders>
            <w:shd w:val="clear" w:color="auto" w:fill="auto"/>
            <w:vAlign w:val="center"/>
            <w:hideMark/>
          </w:tcPr>
          <w:p w:rsidR="00E565B4" w:rsidRPr="00E565B4" w:rsidRDefault="00E565B4" w:rsidP="00387C9F">
            <w:pPr>
              <w:jc w:val="left"/>
              <w:rPr>
                <w:rFonts w:eastAsia="Times New Roman" w:cs="Arial"/>
                <w:b/>
                <w:bCs/>
                <w:sz w:val="16"/>
                <w:szCs w:val="16"/>
                <w:lang w:eastAsia="es-MX"/>
              </w:rPr>
            </w:pPr>
            <w:r w:rsidRPr="00E565B4">
              <w:rPr>
                <w:rFonts w:eastAsia="Times New Roman" w:cs="Arial"/>
                <w:b/>
                <w:bCs/>
                <w:sz w:val="16"/>
                <w:szCs w:val="16"/>
                <w:lang w:eastAsia="es-MX"/>
              </w:rPr>
              <w:t>BECAS REPETO MILÁN</w:t>
            </w:r>
          </w:p>
        </w:tc>
        <w:tc>
          <w:tcPr>
            <w:tcW w:w="423" w:type="pct"/>
            <w:tcBorders>
              <w:top w:val="nil"/>
              <w:left w:val="nil"/>
              <w:bottom w:val="single" w:sz="4" w:space="0" w:color="auto"/>
              <w:right w:val="single" w:sz="4" w:space="0" w:color="auto"/>
            </w:tcBorders>
            <w:shd w:val="clear" w:color="auto" w:fill="auto"/>
            <w:vAlign w:val="center"/>
            <w:hideMark/>
          </w:tcPr>
          <w:p w:rsidR="00E565B4" w:rsidRPr="00E565B4" w:rsidRDefault="00E565B4" w:rsidP="00387C9F">
            <w:pPr>
              <w:jc w:val="center"/>
              <w:rPr>
                <w:rFonts w:eastAsia="Times New Roman" w:cs="Arial"/>
                <w:b/>
                <w:bCs/>
                <w:sz w:val="16"/>
                <w:szCs w:val="16"/>
                <w:lang w:eastAsia="es-MX"/>
              </w:rPr>
            </w:pPr>
            <w:r w:rsidRPr="00E565B4">
              <w:rPr>
                <w:rFonts w:eastAsia="Times New Roman" w:cs="Arial"/>
                <w:b/>
                <w:bCs/>
                <w:sz w:val="16"/>
                <w:szCs w:val="16"/>
                <w:lang w:eastAsia="es-MX"/>
              </w:rPr>
              <w:t>SANTANDER</w:t>
            </w:r>
          </w:p>
        </w:tc>
        <w:tc>
          <w:tcPr>
            <w:tcW w:w="358" w:type="pct"/>
            <w:tcBorders>
              <w:top w:val="nil"/>
              <w:left w:val="nil"/>
              <w:bottom w:val="single" w:sz="4" w:space="0" w:color="auto"/>
              <w:right w:val="single" w:sz="4" w:space="0" w:color="auto"/>
            </w:tcBorders>
            <w:shd w:val="clear" w:color="auto" w:fill="auto"/>
            <w:vAlign w:val="center"/>
            <w:hideMark/>
          </w:tcPr>
          <w:p w:rsidR="00E565B4" w:rsidRPr="00E565B4" w:rsidRDefault="00E565B4" w:rsidP="00387C9F">
            <w:pPr>
              <w:jc w:val="center"/>
              <w:rPr>
                <w:rFonts w:eastAsia="Times New Roman" w:cs="Arial"/>
                <w:b/>
                <w:bCs/>
                <w:sz w:val="16"/>
                <w:szCs w:val="16"/>
                <w:lang w:eastAsia="es-MX"/>
              </w:rPr>
            </w:pPr>
            <w:r w:rsidRPr="00E565B4">
              <w:rPr>
                <w:rFonts w:eastAsia="Times New Roman" w:cs="Arial"/>
                <w:b/>
                <w:bCs/>
                <w:sz w:val="16"/>
                <w:szCs w:val="16"/>
                <w:lang w:eastAsia="es-MX"/>
              </w:rPr>
              <w:t>2001393-1</w:t>
            </w:r>
          </w:p>
        </w:tc>
        <w:tc>
          <w:tcPr>
            <w:tcW w:w="348" w:type="pct"/>
            <w:tcBorders>
              <w:top w:val="nil"/>
              <w:left w:val="single" w:sz="4" w:space="0" w:color="auto"/>
              <w:bottom w:val="single" w:sz="4" w:space="0" w:color="auto"/>
              <w:right w:val="single" w:sz="4" w:space="0" w:color="auto"/>
            </w:tcBorders>
            <w:shd w:val="clear" w:color="auto" w:fill="auto"/>
            <w:vAlign w:val="center"/>
          </w:tcPr>
          <w:p w:rsidR="00E565B4" w:rsidRPr="00E565B4" w:rsidRDefault="003908C3" w:rsidP="00387C9F">
            <w:pPr>
              <w:jc w:val="center"/>
              <w:rPr>
                <w:rFonts w:eastAsia="Times New Roman" w:cs="Arial"/>
                <w:b/>
                <w:bCs/>
                <w:sz w:val="16"/>
                <w:szCs w:val="16"/>
                <w:lang w:eastAsia="es-MX"/>
              </w:rPr>
            </w:pPr>
            <w:r>
              <w:rPr>
                <w:rFonts w:cs="Arial"/>
                <w:b/>
                <w:bCs/>
                <w:sz w:val="16"/>
                <w:szCs w:val="16"/>
              </w:rPr>
              <w:t xml:space="preserve"> </w:t>
            </w:r>
            <w:r w:rsidR="00E565B4" w:rsidRPr="00E565B4">
              <w:rPr>
                <w:rFonts w:cs="Arial"/>
                <w:b/>
                <w:bCs/>
                <w:sz w:val="16"/>
                <w:szCs w:val="16"/>
              </w:rPr>
              <w:t>2,522,949</w:t>
            </w:r>
          </w:p>
        </w:tc>
        <w:tc>
          <w:tcPr>
            <w:tcW w:w="444" w:type="pct"/>
            <w:tcBorders>
              <w:top w:val="nil"/>
              <w:left w:val="nil"/>
              <w:bottom w:val="single" w:sz="4" w:space="0" w:color="auto"/>
              <w:right w:val="single" w:sz="4" w:space="0" w:color="auto"/>
            </w:tcBorders>
            <w:shd w:val="clear" w:color="auto" w:fill="auto"/>
            <w:vAlign w:val="center"/>
            <w:hideMark/>
          </w:tcPr>
          <w:p w:rsidR="00E565B4" w:rsidRPr="00E565B4" w:rsidRDefault="00E565B4" w:rsidP="00387C9F">
            <w:pPr>
              <w:jc w:val="center"/>
              <w:rPr>
                <w:rFonts w:eastAsia="Times New Roman" w:cs="Arial"/>
                <w:b/>
                <w:bCs/>
                <w:sz w:val="16"/>
                <w:szCs w:val="16"/>
                <w:lang w:eastAsia="es-MX"/>
              </w:rPr>
            </w:pPr>
            <w:r w:rsidRPr="00E565B4">
              <w:rPr>
                <w:rFonts w:eastAsia="Times New Roman" w:cs="Arial"/>
                <w:b/>
                <w:bCs/>
                <w:sz w:val="16"/>
                <w:szCs w:val="16"/>
                <w:lang w:eastAsia="es-MX"/>
              </w:rPr>
              <w:t>0</w:t>
            </w:r>
          </w:p>
        </w:tc>
        <w:tc>
          <w:tcPr>
            <w:tcW w:w="359" w:type="pct"/>
            <w:tcBorders>
              <w:top w:val="nil"/>
              <w:left w:val="nil"/>
              <w:bottom w:val="single" w:sz="4" w:space="0" w:color="auto"/>
              <w:right w:val="single" w:sz="4" w:space="0" w:color="auto"/>
            </w:tcBorders>
            <w:shd w:val="clear" w:color="auto" w:fill="auto"/>
            <w:vAlign w:val="center"/>
            <w:hideMark/>
          </w:tcPr>
          <w:p w:rsidR="00E565B4" w:rsidRPr="00E565B4" w:rsidRDefault="00E565B4" w:rsidP="00387C9F">
            <w:pPr>
              <w:jc w:val="center"/>
              <w:rPr>
                <w:rFonts w:eastAsia="Times New Roman" w:cs="Arial"/>
                <w:b/>
                <w:bCs/>
                <w:sz w:val="16"/>
                <w:szCs w:val="16"/>
                <w:lang w:eastAsia="es-MX"/>
              </w:rPr>
            </w:pPr>
            <w:r w:rsidRPr="00E565B4">
              <w:rPr>
                <w:rFonts w:eastAsia="Times New Roman" w:cs="Arial"/>
                <w:b/>
                <w:bCs/>
                <w:sz w:val="16"/>
                <w:szCs w:val="16"/>
                <w:lang w:eastAsia="es-MX"/>
              </w:rPr>
              <w:t> NO TIENE</w:t>
            </w:r>
          </w:p>
        </w:tc>
        <w:tc>
          <w:tcPr>
            <w:tcW w:w="28" w:type="pct"/>
            <w:vAlign w:val="center"/>
            <w:hideMark/>
          </w:tcPr>
          <w:p w:rsidR="00E565B4" w:rsidRPr="00E565B4" w:rsidRDefault="00E565B4" w:rsidP="00387C9F">
            <w:pPr>
              <w:jc w:val="left"/>
              <w:rPr>
                <w:rFonts w:eastAsia="Times New Roman" w:cs="Arial"/>
                <w:sz w:val="16"/>
                <w:szCs w:val="16"/>
                <w:lang w:eastAsia="es-MX"/>
              </w:rPr>
            </w:pPr>
          </w:p>
        </w:tc>
      </w:tr>
      <w:tr w:rsidR="00E565B4" w:rsidRPr="00E565B4" w:rsidTr="00E565B4">
        <w:trPr>
          <w:gridAfter w:val="3"/>
          <w:trHeight w:val="20"/>
        </w:trPr>
        <w:tc>
          <w:tcPr>
            <w:tcW w:w="488" w:type="pct"/>
            <w:tcBorders>
              <w:top w:val="nil"/>
              <w:left w:val="single" w:sz="4" w:space="0" w:color="auto"/>
              <w:bottom w:val="single" w:sz="4" w:space="0" w:color="auto"/>
              <w:right w:val="single" w:sz="4" w:space="0" w:color="auto"/>
            </w:tcBorders>
            <w:shd w:val="clear" w:color="auto" w:fill="auto"/>
            <w:vAlign w:val="center"/>
            <w:hideMark/>
          </w:tcPr>
          <w:p w:rsidR="00E565B4" w:rsidRPr="00E565B4" w:rsidRDefault="00E565B4" w:rsidP="00387C9F">
            <w:pPr>
              <w:jc w:val="left"/>
              <w:rPr>
                <w:rFonts w:eastAsia="Times New Roman" w:cs="Arial"/>
                <w:b/>
                <w:bCs/>
                <w:color w:val="000000"/>
                <w:sz w:val="16"/>
                <w:szCs w:val="16"/>
                <w:lang w:eastAsia="es-MX"/>
              </w:rPr>
            </w:pPr>
            <w:r w:rsidRPr="00E565B4">
              <w:rPr>
                <w:rFonts w:eastAsia="Times New Roman" w:cs="Arial"/>
                <w:b/>
                <w:bCs/>
                <w:color w:val="000000"/>
                <w:sz w:val="16"/>
                <w:szCs w:val="16"/>
                <w:lang w:eastAsia="es-MX"/>
              </w:rPr>
              <w:t>FIDEICOMISO FONDO DE PARTICIPACIÓN CIUDADANA</w:t>
            </w:r>
          </w:p>
        </w:tc>
        <w:tc>
          <w:tcPr>
            <w:tcW w:w="318" w:type="pct"/>
            <w:tcBorders>
              <w:top w:val="nil"/>
              <w:left w:val="nil"/>
              <w:bottom w:val="single" w:sz="4" w:space="0" w:color="auto"/>
              <w:right w:val="single" w:sz="4" w:space="0" w:color="auto"/>
            </w:tcBorders>
            <w:shd w:val="clear" w:color="auto" w:fill="auto"/>
            <w:vAlign w:val="center"/>
            <w:hideMark/>
          </w:tcPr>
          <w:p w:rsidR="00E565B4" w:rsidRPr="00E565B4" w:rsidRDefault="00E565B4" w:rsidP="00387C9F">
            <w:pPr>
              <w:jc w:val="left"/>
              <w:rPr>
                <w:rFonts w:eastAsia="Times New Roman" w:cs="Arial"/>
                <w:b/>
                <w:bCs/>
                <w:sz w:val="16"/>
                <w:szCs w:val="16"/>
                <w:lang w:eastAsia="es-MX"/>
              </w:rPr>
            </w:pPr>
            <w:r w:rsidRPr="00E565B4">
              <w:rPr>
                <w:rFonts w:eastAsia="Times New Roman" w:cs="Arial"/>
                <w:b/>
                <w:bCs/>
                <w:sz w:val="16"/>
                <w:szCs w:val="16"/>
                <w:lang w:eastAsia="es-MX"/>
              </w:rPr>
              <w:t>IEPAC</w:t>
            </w:r>
          </w:p>
        </w:tc>
        <w:tc>
          <w:tcPr>
            <w:tcW w:w="423" w:type="pct"/>
            <w:tcBorders>
              <w:top w:val="nil"/>
              <w:left w:val="nil"/>
              <w:bottom w:val="single" w:sz="4" w:space="0" w:color="auto"/>
              <w:right w:val="single" w:sz="4" w:space="0" w:color="auto"/>
            </w:tcBorders>
            <w:shd w:val="clear" w:color="auto" w:fill="auto"/>
            <w:vAlign w:val="center"/>
            <w:hideMark/>
          </w:tcPr>
          <w:p w:rsidR="00E565B4" w:rsidRPr="00E565B4" w:rsidRDefault="00E565B4" w:rsidP="00387C9F">
            <w:pPr>
              <w:jc w:val="center"/>
              <w:rPr>
                <w:rFonts w:eastAsia="Times New Roman" w:cs="Arial"/>
                <w:b/>
                <w:bCs/>
                <w:sz w:val="16"/>
                <w:szCs w:val="16"/>
                <w:lang w:eastAsia="es-MX"/>
              </w:rPr>
            </w:pPr>
            <w:r w:rsidRPr="00E565B4">
              <w:rPr>
                <w:rFonts w:eastAsia="Times New Roman" w:cs="Arial"/>
                <w:b/>
                <w:bCs/>
                <w:sz w:val="16"/>
                <w:szCs w:val="16"/>
                <w:lang w:eastAsia="es-MX"/>
              </w:rPr>
              <w:t>HSBC</w:t>
            </w:r>
          </w:p>
        </w:tc>
        <w:tc>
          <w:tcPr>
            <w:tcW w:w="358" w:type="pct"/>
            <w:tcBorders>
              <w:top w:val="nil"/>
              <w:left w:val="nil"/>
              <w:bottom w:val="single" w:sz="4" w:space="0" w:color="auto"/>
              <w:right w:val="single" w:sz="4" w:space="0" w:color="auto"/>
            </w:tcBorders>
            <w:shd w:val="clear" w:color="auto" w:fill="auto"/>
            <w:vAlign w:val="center"/>
            <w:hideMark/>
          </w:tcPr>
          <w:p w:rsidR="00E565B4" w:rsidRPr="00E565B4" w:rsidRDefault="00E565B4" w:rsidP="00387C9F">
            <w:pPr>
              <w:jc w:val="center"/>
              <w:rPr>
                <w:rFonts w:eastAsia="Times New Roman" w:cs="Arial"/>
                <w:b/>
                <w:bCs/>
                <w:sz w:val="16"/>
                <w:szCs w:val="16"/>
                <w:lang w:eastAsia="es-MX"/>
              </w:rPr>
            </w:pPr>
            <w:r w:rsidRPr="00E565B4">
              <w:rPr>
                <w:rFonts w:eastAsia="Times New Roman" w:cs="Arial"/>
                <w:b/>
                <w:bCs/>
                <w:sz w:val="16"/>
                <w:szCs w:val="16"/>
                <w:lang w:eastAsia="es-MX"/>
              </w:rPr>
              <w:t>200309</w:t>
            </w:r>
          </w:p>
        </w:tc>
        <w:tc>
          <w:tcPr>
            <w:tcW w:w="348" w:type="pct"/>
            <w:tcBorders>
              <w:top w:val="nil"/>
              <w:left w:val="single" w:sz="4" w:space="0" w:color="auto"/>
              <w:bottom w:val="single" w:sz="4" w:space="0" w:color="auto"/>
              <w:right w:val="single" w:sz="4" w:space="0" w:color="auto"/>
            </w:tcBorders>
            <w:shd w:val="clear" w:color="auto" w:fill="auto"/>
            <w:vAlign w:val="center"/>
          </w:tcPr>
          <w:p w:rsidR="00E565B4" w:rsidRPr="00E565B4" w:rsidRDefault="003908C3" w:rsidP="00387C9F">
            <w:pPr>
              <w:jc w:val="center"/>
              <w:rPr>
                <w:rFonts w:eastAsia="Times New Roman" w:cs="Arial"/>
                <w:b/>
                <w:bCs/>
                <w:sz w:val="16"/>
                <w:szCs w:val="16"/>
                <w:lang w:eastAsia="es-MX"/>
              </w:rPr>
            </w:pPr>
            <w:r>
              <w:rPr>
                <w:rFonts w:cs="Arial"/>
                <w:b/>
                <w:bCs/>
                <w:sz w:val="16"/>
                <w:szCs w:val="16"/>
              </w:rPr>
              <w:t xml:space="preserve"> </w:t>
            </w:r>
            <w:r w:rsidR="00E565B4" w:rsidRPr="00E565B4">
              <w:rPr>
                <w:rFonts w:cs="Arial"/>
                <w:b/>
                <w:bCs/>
                <w:sz w:val="16"/>
                <w:szCs w:val="16"/>
              </w:rPr>
              <w:t>5,320,87</w:t>
            </w:r>
            <w:r w:rsidR="00E565B4">
              <w:rPr>
                <w:rFonts w:cs="Arial"/>
                <w:b/>
                <w:bCs/>
                <w:sz w:val="16"/>
                <w:szCs w:val="16"/>
              </w:rPr>
              <w:t>1</w:t>
            </w:r>
            <w:r w:rsidR="00E565B4" w:rsidRPr="00E565B4">
              <w:rPr>
                <w:rFonts w:cs="Arial"/>
                <w:b/>
                <w:bCs/>
                <w:sz w:val="16"/>
                <w:szCs w:val="16"/>
              </w:rPr>
              <w:t xml:space="preserve"> </w:t>
            </w:r>
          </w:p>
        </w:tc>
        <w:tc>
          <w:tcPr>
            <w:tcW w:w="444" w:type="pct"/>
            <w:tcBorders>
              <w:top w:val="nil"/>
              <w:left w:val="nil"/>
              <w:bottom w:val="single" w:sz="4" w:space="0" w:color="auto"/>
              <w:right w:val="single" w:sz="4" w:space="0" w:color="auto"/>
            </w:tcBorders>
            <w:shd w:val="clear" w:color="auto" w:fill="auto"/>
            <w:vAlign w:val="center"/>
            <w:hideMark/>
          </w:tcPr>
          <w:p w:rsidR="00E565B4" w:rsidRPr="00E565B4" w:rsidRDefault="00E565B4" w:rsidP="00387C9F">
            <w:pPr>
              <w:jc w:val="center"/>
              <w:rPr>
                <w:rFonts w:eastAsia="Times New Roman" w:cs="Arial"/>
                <w:b/>
                <w:bCs/>
                <w:color w:val="000000"/>
                <w:sz w:val="16"/>
                <w:szCs w:val="16"/>
                <w:lang w:eastAsia="es-MX"/>
              </w:rPr>
            </w:pPr>
            <w:r w:rsidRPr="00E565B4">
              <w:rPr>
                <w:rFonts w:eastAsia="Times New Roman" w:cs="Arial"/>
                <w:b/>
                <w:bCs/>
                <w:color w:val="000000"/>
                <w:sz w:val="16"/>
                <w:szCs w:val="16"/>
                <w:lang w:eastAsia="es-MX"/>
              </w:rPr>
              <w:t>0</w:t>
            </w:r>
          </w:p>
        </w:tc>
        <w:tc>
          <w:tcPr>
            <w:tcW w:w="359" w:type="pct"/>
            <w:tcBorders>
              <w:top w:val="nil"/>
              <w:left w:val="nil"/>
              <w:bottom w:val="single" w:sz="4" w:space="0" w:color="auto"/>
              <w:right w:val="single" w:sz="4" w:space="0" w:color="auto"/>
            </w:tcBorders>
            <w:shd w:val="clear" w:color="auto" w:fill="auto"/>
            <w:vAlign w:val="center"/>
            <w:hideMark/>
          </w:tcPr>
          <w:p w:rsidR="00E565B4" w:rsidRPr="00E565B4" w:rsidRDefault="00E565B4" w:rsidP="00387C9F">
            <w:pPr>
              <w:jc w:val="center"/>
              <w:rPr>
                <w:rFonts w:eastAsia="Times New Roman" w:cs="Arial"/>
                <w:b/>
                <w:bCs/>
                <w:sz w:val="16"/>
                <w:szCs w:val="16"/>
                <w:lang w:eastAsia="es-MX"/>
              </w:rPr>
            </w:pPr>
            <w:r w:rsidRPr="00E565B4">
              <w:rPr>
                <w:rFonts w:eastAsia="Times New Roman" w:cs="Arial"/>
                <w:b/>
                <w:bCs/>
                <w:sz w:val="16"/>
                <w:szCs w:val="16"/>
                <w:lang w:eastAsia="es-MX"/>
              </w:rPr>
              <w:t>NO TIENE</w:t>
            </w:r>
          </w:p>
        </w:tc>
        <w:tc>
          <w:tcPr>
            <w:tcW w:w="28" w:type="pct"/>
            <w:vAlign w:val="center"/>
            <w:hideMark/>
          </w:tcPr>
          <w:p w:rsidR="00E565B4" w:rsidRPr="00E565B4" w:rsidRDefault="00E565B4" w:rsidP="00387C9F">
            <w:pPr>
              <w:jc w:val="left"/>
              <w:rPr>
                <w:rFonts w:eastAsia="Times New Roman" w:cs="Arial"/>
                <w:sz w:val="16"/>
                <w:szCs w:val="16"/>
                <w:lang w:eastAsia="es-MX"/>
              </w:rPr>
            </w:pPr>
          </w:p>
        </w:tc>
      </w:tr>
      <w:tr w:rsidR="00E565B4" w:rsidRPr="00E565B4" w:rsidTr="00E565B4">
        <w:trPr>
          <w:trHeight w:val="20"/>
        </w:trPr>
        <w:tc>
          <w:tcPr>
            <w:tcW w:w="2737" w:type="pct"/>
            <w:gridSpan w:val="7"/>
            <w:tcBorders>
              <w:top w:val="single" w:sz="4" w:space="0" w:color="auto"/>
              <w:left w:val="single" w:sz="4" w:space="0" w:color="auto"/>
              <w:bottom w:val="single" w:sz="4" w:space="0" w:color="auto"/>
              <w:right w:val="single" w:sz="4" w:space="0" w:color="auto"/>
            </w:tcBorders>
            <w:shd w:val="clear" w:color="auto" w:fill="757575"/>
            <w:vAlign w:val="center"/>
          </w:tcPr>
          <w:p w:rsidR="00E565B4" w:rsidRPr="00E565B4" w:rsidRDefault="00E565B4" w:rsidP="00387C9F">
            <w:pPr>
              <w:jc w:val="center"/>
              <w:rPr>
                <w:rFonts w:eastAsia="Times New Roman" w:cs="Arial"/>
                <w:b/>
                <w:bCs/>
                <w:color w:val="FFFFFF"/>
                <w:sz w:val="16"/>
                <w:szCs w:val="16"/>
                <w:lang w:eastAsia="es-MX"/>
              </w:rPr>
            </w:pPr>
            <w:r w:rsidRPr="00E565B4">
              <w:rPr>
                <w:rFonts w:eastAsia="Times New Roman" w:cs="Arial"/>
                <w:b/>
                <w:bCs/>
                <w:color w:val="FFFFFF"/>
                <w:sz w:val="16"/>
                <w:szCs w:val="16"/>
                <w:lang w:eastAsia="es-MX"/>
              </w:rPr>
              <w:t xml:space="preserve">COMISIÓN EJECUTIVA ESTATAL DE ATENCIÓN A VÍCTIMAS </w:t>
            </w:r>
          </w:p>
        </w:tc>
        <w:tc>
          <w:tcPr>
            <w:tcW w:w="28" w:type="pct"/>
            <w:vAlign w:val="center"/>
          </w:tcPr>
          <w:p w:rsidR="00E565B4" w:rsidRPr="00E565B4" w:rsidRDefault="00E565B4" w:rsidP="00387C9F">
            <w:pPr>
              <w:jc w:val="left"/>
              <w:rPr>
                <w:rFonts w:eastAsia="Times New Roman" w:cs="Arial"/>
                <w:sz w:val="16"/>
                <w:szCs w:val="16"/>
                <w:lang w:eastAsia="es-MX"/>
              </w:rPr>
            </w:pPr>
          </w:p>
        </w:tc>
        <w:tc>
          <w:tcPr>
            <w:tcW w:w="0" w:type="auto"/>
          </w:tcPr>
          <w:p w:rsidR="00E565B4" w:rsidRPr="00E565B4" w:rsidRDefault="00E565B4" w:rsidP="00387C9F">
            <w:pPr>
              <w:jc w:val="left"/>
              <w:rPr>
                <w:sz w:val="16"/>
                <w:szCs w:val="16"/>
              </w:rPr>
            </w:pPr>
          </w:p>
        </w:tc>
        <w:tc>
          <w:tcPr>
            <w:tcW w:w="0" w:type="auto"/>
          </w:tcPr>
          <w:p w:rsidR="00E565B4" w:rsidRPr="00E565B4" w:rsidRDefault="00E565B4" w:rsidP="00387C9F">
            <w:pPr>
              <w:jc w:val="left"/>
              <w:rPr>
                <w:sz w:val="16"/>
                <w:szCs w:val="16"/>
              </w:rPr>
            </w:pPr>
          </w:p>
        </w:tc>
        <w:tc>
          <w:tcPr>
            <w:tcW w:w="0" w:type="auto"/>
            <w:tcBorders>
              <w:top w:val="nil"/>
              <w:left w:val="single" w:sz="4" w:space="0" w:color="auto"/>
              <w:bottom w:val="single" w:sz="4" w:space="0" w:color="auto"/>
              <w:right w:val="single" w:sz="4" w:space="0" w:color="auto"/>
            </w:tcBorders>
            <w:shd w:val="clear" w:color="000000" w:fill="2F75B5"/>
            <w:vAlign w:val="bottom"/>
          </w:tcPr>
          <w:p w:rsidR="00E565B4" w:rsidRPr="00E565B4" w:rsidRDefault="00E565B4" w:rsidP="00387C9F">
            <w:pPr>
              <w:jc w:val="left"/>
              <w:rPr>
                <w:rFonts w:ascii="Calibri" w:hAnsi="Calibri" w:cs="Calibri"/>
                <w:color w:val="000000"/>
                <w:sz w:val="16"/>
                <w:szCs w:val="16"/>
              </w:rPr>
            </w:pPr>
          </w:p>
        </w:tc>
      </w:tr>
      <w:tr w:rsidR="00E565B4" w:rsidRPr="00E565B4" w:rsidTr="00E565B4">
        <w:trPr>
          <w:trHeight w:val="20"/>
        </w:trPr>
        <w:tc>
          <w:tcPr>
            <w:tcW w:w="2737" w:type="pct"/>
            <w:gridSpan w:val="7"/>
            <w:tcBorders>
              <w:top w:val="single" w:sz="4" w:space="0" w:color="auto"/>
              <w:left w:val="single" w:sz="4" w:space="0" w:color="auto"/>
              <w:bottom w:val="single" w:sz="4" w:space="0" w:color="auto"/>
              <w:right w:val="single" w:sz="4" w:space="0" w:color="auto"/>
            </w:tcBorders>
            <w:shd w:val="clear" w:color="auto" w:fill="757575"/>
            <w:vAlign w:val="center"/>
          </w:tcPr>
          <w:p w:rsidR="00E565B4" w:rsidRPr="00E565B4" w:rsidRDefault="00E565B4" w:rsidP="00387C9F">
            <w:pPr>
              <w:jc w:val="left"/>
              <w:rPr>
                <w:rFonts w:eastAsia="Times New Roman" w:cs="Arial"/>
                <w:b/>
                <w:bCs/>
                <w:color w:val="FFFFFF"/>
                <w:sz w:val="16"/>
                <w:szCs w:val="16"/>
                <w:lang w:eastAsia="es-MX"/>
              </w:rPr>
            </w:pPr>
            <w:r w:rsidRPr="00E565B4">
              <w:rPr>
                <w:rFonts w:eastAsia="Times New Roman" w:cs="Arial"/>
                <w:b/>
                <w:bCs/>
                <w:sz w:val="16"/>
                <w:szCs w:val="16"/>
                <w:lang w:eastAsia="es-MX"/>
              </w:rPr>
              <w:t>FONDOS</w:t>
            </w:r>
          </w:p>
        </w:tc>
        <w:tc>
          <w:tcPr>
            <w:tcW w:w="28" w:type="pct"/>
            <w:vAlign w:val="center"/>
            <w:hideMark/>
          </w:tcPr>
          <w:p w:rsidR="00E565B4" w:rsidRPr="00E565B4" w:rsidRDefault="00E565B4" w:rsidP="00387C9F">
            <w:pPr>
              <w:jc w:val="left"/>
              <w:rPr>
                <w:rFonts w:eastAsia="Times New Roman" w:cs="Arial"/>
                <w:sz w:val="16"/>
                <w:szCs w:val="16"/>
                <w:lang w:eastAsia="es-MX"/>
              </w:rPr>
            </w:pPr>
          </w:p>
        </w:tc>
        <w:tc>
          <w:tcPr>
            <w:tcW w:w="0" w:type="auto"/>
          </w:tcPr>
          <w:p w:rsidR="00E565B4" w:rsidRPr="00E565B4" w:rsidRDefault="00E565B4" w:rsidP="00387C9F">
            <w:pPr>
              <w:jc w:val="left"/>
              <w:rPr>
                <w:sz w:val="16"/>
                <w:szCs w:val="16"/>
              </w:rPr>
            </w:pPr>
          </w:p>
        </w:tc>
        <w:tc>
          <w:tcPr>
            <w:tcW w:w="0" w:type="auto"/>
          </w:tcPr>
          <w:p w:rsidR="00E565B4" w:rsidRPr="00E565B4" w:rsidRDefault="00E565B4" w:rsidP="00387C9F">
            <w:pPr>
              <w:jc w:val="left"/>
              <w:rPr>
                <w:sz w:val="16"/>
                <w:szCs w:val="16"/>
              </w:rPr>
            </w:pPr>
          </w:p>
        </w:tc>
        <w:tc>
          <w:tcPr>
            <w:tcW w:w="0" w:type="auto"/>
            <w:tcBorders>
              <w:top w:val="nil"/>
              <w:left w:val="single" w:sz="4" w:space="0" w:color="auto"/>
              <w:bottom w:val="single" w:sz="4" w:space="0" w:color="auto"/>
              <w:right w:val="single" w:sz="4" w:space="0" w:color="auto"/>
            </w:tcBorders>
            <w:shd w:val="clear" w:color="000000" w:fill="2F75B5"/>
            <w:vAlign w:val="bottom"/>
          </w:tcPr>
          <w:p w:rsidR="00E565B4" w:rsidRPr="00E565B4" w:rsidRDefault="00E565B4" w:rsidP="00387C9F">
            <w:pPr>
              <w:jc w:val="left"/>
              <w:rPr>
                <w:sz w:val="16"/>
                <w:szCs w:val="16"/>
              </w:rPr>
            </w:pPr>
            <w:r w:rsidRPr="00E565B4">
              <w:rPr>
                <w:rFonts w:ascii="Calibri" w:hAnsi="Calibri" w:cs="Calibri"/>
                <w:color w:val="000000"/>
                <w:sz w:val="16"/>
                <w:szCs w:val="16"/>
              </w:rPr>
              <w:t> </w:t>
            </w:r>
          </w:p>
        </w:tc>
      </w:tr>
      <w:tr w:rsidR="00E565B4" w:rsidRPr="00E565B4" w:rsidTr="00E565B4">
        <w:trPr>
          <w:gridAfter w:val="3"/>
          <w:trHeight w:val="20"/>
        </w:trPr>
        <w:tc>
          <w:tcPr>
            <w:tcW w:w="488" w:type="pct"/>
            <w:tcBorders>
              <w:top w:val="nil"/>
              <w:left w:val="single" w:sz="4" w:space="0" w:color="auto"/>
              <w:bottom w:val="single" w:sz="4" w:space="0" w:color="auto"/>
              <w:right w:val="single" w:sz="4" w:space="0" w:color="auto"/>
            </w:tcBorders>
            <w:shd w:val="clear" w:color="000000" w:fill="FFFFFF"/>
            <w:vAlign w:val="center"/>
            <w:hideMark/>
          </w:tcPr>
          <w:p w:rsidR="00E565B4" w:rsidRPr="00E565B4" w:rsidRDefault="00E565B4" w:rsidP="00387C9F">
            <w:pPr>
              <w:jc w:val="left"/>
              <w:rPr>
                <w:rFonts w:eastAsia="Times New Roman" w:cs="Arial"/>
                <w:b/>
                <w:bCs/>
                <w:sz w:val="16"/>
                <w:szCs w:val="16"/>
                <w:lang w:eastAsia="es-MX"/>
              </w:rPr>
            </w:pPr>
            <w:r w:rsidRPr="00E565B4">
              <w:rPr>
                <w:rFonts w:eastAsia="Times New Roman" w:cs="Arial"/>
                <w:b/>
                <w:bCs/>
                <w:sz w:val="16"/>
                <w:szCs w:val="16"/>
                <w:lang w:eastAsia="es-MX"/>
              </w:rPr>
              <w:t>FONDO ESTATAL DE AYUDA, ASISTENCIA Y REPARACIÓN INTEGRAL</w:t>
            </w:r>
          </w:p>
        </w:tc>
        <w:tc>
          <w:tcPr>
            <w:tcW w:w="318" w:type="pct"/>
            <w:tcBorders>
              <w:top w:val="nil"/>
              <w:left w:val="nil"/>
              <w:bottom w:val="single" w:sz="4" w:space="0" w:color="auto"/>
              <w:right w:val="single" w:sz="4" w:space="0" w:color="auto"/>
            </w:tcBorders>
            <w:shd w:val="clear" w:color="000000" w:fill="FFFFFF"/>
            <w:vAlign w:val="center"/>
            <w:hideMark/>
          </w:tcPr>
          <w:p w:rsidR="00E565B4" w:rsidRPr="00E565B4" w:rsidRDefault="00E565B4" w:rsidP="00387C9F">
            <w:pPr>
              <w:jc w:val="left"/>
              <w:rPr>
                <w:rFonts w:eastAsia="Times New Roman" w:cs="Arial"/>
                <w:b/>
                <w:bCs/>
                <w:sz w:val="16"/>
                <w:szCs w:val="16"/>
                <w:lang w:eastAsia="es-MX"/>
              </w:rPr>
            </w:pPr>
            <w:r w:rsidRPr="00E565B4">
              <w:rPr>
                <w:rFonts w:eastAsia="Times New Roman" w:cs="Arial"/>
                <w:b/>
                <w:bCs/>
                <w:sz w:val="16"/>
                <w:szCs w:val="16"/>
                <w:lang w:eastAsia="es-MX"/>
              </w:rPr>
              <w:t>FAARI</w:t>
            </w:r>
          </w:p>
        </w:tc>
        <w:tc>
          <w:tcPr>
            <w:tcW w:w="423" w:type="pct"/>
            <w:tcBorders>
              <w:top w:val="nil"/>
              <w:left w:val="nil"/>
              <w:bottom w:val="single" w:sz="4" w:space="0" w:color="auto"/>
              <w:right w:val="single" w:sz="4" w:space="0" w:color="auto"/>
            </w:tcBorders>
            <w:shd w:val="clear" w:color="000000" w:fill="FFFFFF"/>
            <w:vAlign w:val="center"/>
            <w:hideMark/>
          </w:tcPr>
          <w:p w:rsidR="00E565B4" w:rsidRPr="00E565B4" w:rsidRDefault="00E565B4" w:rsidP="00387C9F">
            <w:pPr>
              <w:jc w:val="center"/>
              <w:rPr>
                <w:rFonts w:eastAsia="Times New Roman" w:cs="Arial"/>
                <w:b/>
                <w:bCs/>
                <w:sz w:val="16"/>
                <w:szCs w:val="16"/>
                <w:lang w:eastAsia="es-MX"/>
              </w:rPr>
            </w:pPr>
            <w:r w:rsidRPr="00E565B4">
              <w:rPr>
                <w:rFonts w:eastAsia="Times New Roman" w:cs="Arial"/>
                <w:b/>
                <w:bCs/>
                <w:sz w:val="16"/>
                <w:szCs w:val="16"/>
                <w:lang w:eastAsia="es-MX"/>
              </w:rPr>
              <w:t>BBVA BANCOMER</w:t>
            </w:r>
          </w:p>
        </w:tc>
        <w:tc>
          <w:tcPr>
            <w:tcW w:w="358" w:type="pct"/>
            <w:tcBorders>
              <w:top w:val="nil"/>
              <w:left w:val="nil"/>
              <w:bottom w:val="single" w:sz="4" w:space="0" w:color="auto"/>
              <w:right w:val="single" w:sz="4" w:space="0" w:color="auto"/>
            </w:tcBorders>
            <w:shd w:val="clear" w:color="000000" w:fill="FFFFFF"/>
            <w:vAlign w:val="center"/>
            <w:hideMark/>
          </w:tcPr>
          <w:p w:rsidR="00E565B4" w:rsidRPr="00E565B4" w:rsidRDefault="00E565B4" w:rsidP="00387C9F">
            <w:pPr>
              <w:jc w:val="center"/>
              <w:rPr>
                <w:rFonts w:eastAsia="Times New Roman" w:cs="Arial"/>
                <w:b/>
                <w:bCs/>
                <w:sz w:val="16"/>
                <w:szCs w:val="16"/>
                <w:lang w:eastAsia="es-MX"/>
              </w:rPr>
            </w:pPr>
            <w:r w:rsidRPr="00E565B4">
              <w:rPr>
                <w:rFonts w:eastAsia="Times New Roman" w:cs="Arial"/>
                <w:b/>
                <w:bCs/>
                <w:sz w:val="16"/>
                <w:szCs w:val="16"/>
                <w:lang w:eastAsia="es-MX"/>
              </w:rPr>
              <w:t>F/4108163</w:t>
            </w:r>
          </w:p>
        </w:tc>
        <w:tc>
          <w:tcPr>
            <w:tcW w:w="348" w:type="pct"/>
            <w:tcBorders>
              <w:top w:val="nil"/>
              <w:left w:val="single" w:sz="4" w:space="0" w:color="auto"/>
              <w:bottom w:val="single" w:sz="4" w:space="0" w:color="auto"/>
              <w:right w:val="single" w:sz="4" w:space="0" w:color="auto"/>
            </w:tcBorders>
            <w:shd w:val="clear" w:color="auto" w:fill="auto"/>
            <w:vAlign w:val="center"/>
          </w:tcPr>
          <w:p w:rsidR="00E565B4" w:rsidRPr="00E565B4" w:rsidRDefault="003908C3" w:rsidP="00387C9F">
            <w:pPr>
              <w:jc w:val="center"/>
              <w:rPr>
                <w:rFonts w:eastAsia="Times New Roman" w:cs="Arial"/>
                <w:b/>
                <w:bCs/>
                <w:sz w:val="16"/>
                <w:szCs w:val="16"/>
                <w:lang w:eastAsia="es-MX"/>
              </w:rPr>
            </w:pPr>
            <w:r>
              <w:rPr>
                <w:rFonts w:cs="Arial"/>
                <w:b/>
                <w:bCs/>
                <w:sz w:val="16"/>
                <w:szCs w:val="16"/>
              </w:rPr>
              <w:t xml:space="preserve"> </w:t>
            </w:r>
            <w:r w:rsidR="00E565B4" w:rsidRPr="00E565B4">
              <w:rPr>
                <w:rFonts w:cs="Arial"/>
                <w:b/>
                <w:bCs/>
                <w:sz w:val="16"/>
                <w:szCs w:val="16"/>
              </w:rPr>
              <w:t>6,487,36</w:t>
            </w:r>
            <w:r w:rsidR="00E565B4">
              <w:rPr>
                <w:rFonts w:cs="Arial"/>
                <w:b/>
                <w:bCs/>
                <w:sz w:val="16"/>
                <w:szCs w:val="16"/>
              </w:rPr>
              <w:t>4</w:t>
            </w:r>
          </w:p>
        </w:tc>
        <w:tc>
          <w:tcPr>
            <w:tcW w:w="444" w:type="pct"/>
            <w:tcBorders>
              <w:top w:val="nil"/>
              <w:left w:val="nil"/>
              <w:bottom w:val="single" w:sz="4" w:space="0" w:color="auto"/>
              <w:right w:val="single" w:sz="4" w:space="0" w:color="auto"/>
            </w:tcBorders>
            <w:shd w:val="clear" w:color="auto" w:fill="auto"/>
            <w:vAlign w:val="center"/>
            <w:hideMark/>
          </w:tcPr>
          <w:p w:rsidR="00E565B4" w:rsidRPr="00E565B4" w:rsidRDefault="00E565B4" w:rsidP="00387C9F">
            <w:pPr>
              <w:jc w:val="center"/>
              <w:rPr>
                <w:rFonts w:eastAsia="Times New Roman" w:cs="Arial"/>
                <w:b/>
                <w:bCs/>
                <w:sz w:val="16"/>
                <w:szCs w:val="16"/>
                <w:lang w:eastAsia="es-MX"/>
              </w:rPr>
            </w:pPr>
            <w:r w:rsidRPr="00E565B4">
              <w:rPr>
                <w:rFonts w:eastAsia="Times New Roman" w:cs="Arial"/>
                <w:b/>
                <w:bCs/>
                <w:sz w:val="16"/>
                <w:szCs w:val="16"/>
                <w:lang w:eastAsia="es-MX"/>
              </w:rPr>
              <w:t>1,000,00</w:t>
            </w:r>
            <w:r>
              <w:rPr>
                <w:rFonts w:eastAsia="Times New Roman" w:cs="Arial"/>
                <w:b/>
                <w:bCs/>
                <w:sz w:val="16"/>
                <w:szCs w:val="16"/>
                <w:lang w:eastAsia="es-MX"/>
              </w:rPr>
              <w:t>0</w:t>
            </w:r>
          </w:p>
        </w:tc>
        <w:tc>
          <w:tcPr>
            <w:tcW w:w="359" w:type="pct"/>
            <w:tcBorders>
              <w:top w:val="nil"/>
              <w:left w:val="nil"/>
              <w:bottom w:val="single" w:sz="4" w:space="0" w:color="auto"/>
              <w:right w:val="single" w:sz="4" w:space="0" w:color="auto"/>
            </w:tcBorders>
            <w:shd w:val="clear" w:color="auto" w:fill="auto"/>
            <w:vAlign w:val="center"/>
            <w:hideMark/>
          </w:tcPr>
          <w:p w:rsidR="00E565B4" w:rsidRPr="00E565B4" w:rsidRDefault="00E565B4" w:rsidP="00387C9F">
            <w:pPr>
              <w:jc w:val="center"/>
              <w:rPr>
                <w:rFonts w:eastAsia="Times New Roman" w:cs="Arial"/>
                <w:b/>
                <w:bCs/>
                <w:sz w:val="16"/>
                <w:szCs w:val="16"/>
                <w:lang w:eastAsia="es-MX"/>
              </w:rPr>
            </w:pPr>
            <w:r w:rsidRPr="00E565B4">
              <w:rPr>
                <w:rFonts w:eastAsia="Times New Roman" w:cs="Arial"/>
                <w:b/>
                <w:bCs/>
                <w:sz w:val="16"/>
                <w:szCs w:val="16"/>
                <w:lang w:eastAsia="es-MX"/>
              </w:rPr>
              <w:t>CEEAV-19087-AP</w:t>
            </w:r>
          </w:p>
        </w:tc>
        <w:tc>
          <w:tcPr>
            <w:tcW w:w="28" w:type="pct"/>
            <w:vAlign w:val="center"/>
            <w:hideMark/>
          </w:tcPr>
          <w:p w:rsidR="00E565B4" w:rsidRPr="00E565B4" w:rsidRDefault="00E565B4" w:rsidP="00387C9F">
            <w:pPr>
              <w:jc w:val="left"/>
              <w:rPr>
                <w:rFonts w:eastAsia="Times New Roman" w:cs="Arial"/>
                <w:sz w:val="16"/>
                <w:szCs w:val="16"/>
                <w:lang w:eastAsia="es-MX"/>
              </w:rPr>
            </w:pPr>
          </w:p>
        </w:tc>
      </w:tr>
    </w:tbl>
    <w:p w:rsidR="00EA6679" w:rsidRDefault="00EA6679"/>
    <w:p w:rsidR="00E565B4" w:rsidRDefault="00E565B4" w:rsidP="00E565B4">
      <w:r>
        <w:t>* Valor estimado incluyendo las aportaciones Federales.</w:t>
      </w:r>
    </w:p>
    <w:p w:rsidR="00E565B4" w:rsidRDefault="00E565B4" w:rsidP="00E565B4">
      <w:r>
        <w:t>**Saldo reportado en el Tercer Informe trimestral Federa.</w:t>
      </w:r>
    </w:p>
    <w:p w:rsidR="00CA1C90" w:rsidRDefault="00CA1C90"/>
    <w:p w:rsidR="00CA1C90" w:rsidRDefault="00CA1C90">
      <w:pPr>
        <w:sectPr w:rsidR="00CA1C90" w:rsidSect="006F2738">
          <w:pgSz w:w="11906" w:h="16838"/>
          <w:pgMar w:top="2834" w:right="1701" w:bottom="1417" w:left="1701" w:header="0" w:footer="0" w:gutter="0"/>
          <w:cols w:space="720"/>
          <w:docGrid w:linePitch="326"/>
        </w:sectPr>
      </w:pPr>
    </w:p>
    <w:p w:rsidR="00EA6679" w:rsidRDefault="00EA6679"/>
    <w:p w:rsidR="00EA6679" w:rsidRDefault="00683BE4">
      <w:pPr>
        <w:pStyle w:val="Ttulo2"/>
      </w:pPr>
      <w:bookmarkStart w:id="53" w:name="Xf51b21ac7491f7d1fae89e0d3fe4e1757e713c3"/>
      <w:r>
        <w:t xml:space="preserve">ANEXO 12. TRANSFERENCIAS </w:t>
      </w:r>
      <w:r w:rsidR="006F4642">
        <w:t>AL</w:t>
      </w:r>
      <w:r>
        <w:t xml:space="preserve"> INSTITUTO DE SALUD PARA EL BIENESTAR</w:t>
      </w:r>
      <w:bookmarkEnd w:id="53"/>
    </w:p>
    <w:p w:rsidR="00EA6679" w:rsidRDefault="00EA6679"/>
    <w:tbl>
      <w:tblPr>
        <w:tblW w:w="8454" w:type="dxa"/>
        <w:jc w:val="center"/>
        <w:tblBorders>
          <w:top w:val="single" w:sz="4" w:space="0" w:color="000000"/>
          <w:left w:val="single" w:sz="4" w:space="0" w:color="000000"/>
          <w:bottom w:val="single" w:sz="4" w:space="0" w:color="000000"/>
          <w:right w:val="single" w:sz="4" w:space="0" w:color="000000"/>
        </w:tblBorders>
        <w:tblLayout w:type="fixed"/>
        <w:tblLook w:val="0420"/>
      </w:tblPr>
      <w:tblGrid>
        <w:gridCol w:w="6229"/>
        <w:gridCol w:w="2225"/>
      </w:tblGrid>
      <w:tr w:rsidR="00EA6679" w:rsidTr="00AC42EC">
        <w:trPr>
          <w:cantSplit/>
          <w:jc w:val="center"/>
        </w:trPr>
        <w:tc>
          <w:tcPr>
            <w:tcW w:w="6229" w:type="dxa"/>
            <w:shd w:val="clear" w:color="auto" w:fill="4B4B4B"/>
            <w:tcMar>
              <w:top w:w="0" w:type="dxa"/>
              <w:left w:w="0" w:type="dxa"/>
              <w:bottom w:w="0" w:type="dxa"/>
              <w:right w:w="0" w:type="dxa"/>
            </w:tcMar>
          </w:tcPr>
          <w:p w:rsidR="00EA6679" w:rsidRDefault="00683BE4">
            <w:pPr>
              <w:spacing w:before="120" w:after="120"/>
              <w:ind w:left="120" w:right="120"/>
              <w:jc w:val="center"/>
            </w:pPr>
            <w:r>
              <w:rPr>
                <w:rFonts w:eastAsia="Arial" w:cs="Arial"/>
                <w:b/>
                <w:color w:val="FFFFFF"/>
              </w:rPr>
              <w:t>TRANSFERENCIAS DEL INSTITUTO DE SALUD PARA EL BIENESTAR</w:t>
            </w:r>
          </w:p>
        </w:tc>
        <w:tc>
          <w:tcPr>
            <w:tcW w:w="2225" w:type="dxa"/>
            <w:shd w:val="clear" w:color="auto" w:fill="4B4B4B"/>
            <w:tcMar>
              <w:top w:w="0" w:type="dxa"/>
              <w:left w:w="0" w:type="dxa"/>
              <w:bottom w:w="0" w:type="dxa"/>
              <w:right w:w="0" w:type="dxa"/>
            </w:tcMar>
          </w:tcPr>
          <w:p w:rsidR="00EA6679" w:rsidRDefault="00683BE4">
            <w:pPr>
              <w:spacing w:before="120" w:after="120"/>
              <w:ind w:left="120" w:right="120"/>
              <w:jc w:val="center"/>
            </w:pPr>
            <w:r>
              <w:rPr>
                <w:rFonts w:eastAsia="Arial" w:cs="Arial"/>
                <w:b/>
                <w:color w:val="FFFFFF"/>
              </w:rPr>
              <w:t>IMPORTE</w:t>
            </w:r>
          </w:p>
        </w:tc>
      </w:tr>
      <w:tr w:rsidR="00EA6679" w:rsidTr="00AC42EC">
        <w:trPr>
          <w:cantSplit/>
          <w:jc w:val="center"/>
        </w:trPr>
        <w:tc>
          <w:tcPr>
            <w:tcW w:w="6229"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 xml:space="preserve">INSABI PRESTACIÓN GRATUITA DE SERVICIOS DE </w:t>
            </w:r>
            <w:r w:rsidR="00AB6E06">
              <w:rPr>
                <w:rFonts w:eastAsia="Arial" w:cs="Arial"/>
                <w:color w:val="111111"/>
              </w:rPr>
              <w:t>SALUD MEDICAMENTOS</w:t>
            </w:r>
            <w:r>
              <w:rPr>
                <w:rFonts w:eastAsia="Arial" w:cs="Arial"/>
                <w:color w:val="111111"/>
              </w:rPr>
              <w:t xml:space="preserve"> Y DEMAS INSUMOS ASOCIADOS</w:t>
            </w:r>
          </w:p>
        </w:tc>
        <w:tc>
          <w:tcPr>
            <w:tcW w:w="2225"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711,499,551</w:t>
            </w:r>
          </w:p>
        </w:tc>
      </w:tr>
    </w:tbl>
    <w:p w:rsidR="00EA6679" w:rsidRDefault="00EA6679"/>
    <w:p w:rsidR="00E33CEA" w:rsidRDefault="00E33CEA">
      <w:r>
        <w:t>Nota: E</w:t>
      </w:r>
      <w:r w:rsidRPr="00E33CEA">
        <w:t xml:space="preserve">l </w:t>
      </w:r>
      <w:r>
        <w:t>Go</w:t>
      </w:r>
      <w:r w:rsidRPr="00E33CEA">
        <w:t xml:space="preserve">bierno del </w:t>
      </w:r>
      <w:r>
        <w:t>E</w:t>
      </w:r>
      <w:r w:rsidRPr="00E33CEA">
        <w:t xml:space="preserve">stado de </w:t>
      </w:r>
      <w:r>
        <w:t>Y</w:t>
      </w:r>
      <w:r w:rsidRPr="00E33CEA">
        <w:t>ucatán firmó el acuerdo de coordinación para garantizar la prestación gratuita de servicios de salud, medicamentos y demás insumos asociados para las personas sin seguridad social.</w:t>
      </w:r>
    </w:p>
    <w:p w:rsidR="00E33CEA" w:rsidRDefault="00E33CEA"/>
    <w:p w:rsidR="00E33CEA" w:rsidRDefault="00E33CEA"/>
    <w:p w:rsidR="00EA6679" w:rsidRDefault="00EA6679"/>
    <w:p w:rsidR="00EA6679" w:rsidRDefault="00683BE4">
      <w:pPr>
        <w:pStyle w:val="Ttulo2"/>
      </w:pPr>
      <w:bookmarkStart w:id="54" w:name="Xd4fbdbf4af0960118022048e2187de359beac16"/>
      <w:r>
        <w:t>ANEXO 13. PRESUPUESTO ASIGNADO A GASTOS DE COMUNICACION SOCIAL</w:t>
      </w:r>
      <w:bookmarkEnd w:id="54"/>
    </w:p>
    <w:p w:rsidR="00EA6679" w:rsidRDefault="00EA6679"/>
    <w:tbl>
      <w:tblPr>
        <w:tblW w:w="8454" w:type="dxa"/>
        <w:jc w:val="center"/>
        <w:tblBorders>
          <w:top w:val="single" w:sz="4" w:space="0" w:color="000000"/>
          <w:left w:val="single" w:sz="4" w:space="0" w:color="000000"/>
          <w:bottom w:val="single" w:sz="4" w:space="0" w:color="000000"/>
          <w:right w:val="single" w:sz="4" w:space="0" w:color="000000"/>
        </w:tblBorders>
        <w:tblLayout w:type="fixed"/>
        <w:tblLook w:val="0420"/>
      </w:tblPr>
      <w:tblGrid>
        <w:gridCol w:w="6229"/>
        <w:gridCol w:w="2225"/>
      </w:tblGrid>
      <w:tr w:rsidR="00EA6679" w:rsidTr="00AC42EC">
        <w:trPr>
          <w:cantSplit/>
          <w:jc w:val="center"/>
        </w:trPr>
        <w:tc>
          <w:tcPr>
            <w:tcW w:w="6229" w:type="dxa"/>
            <w:shd w:val="clear" w:color="auto" w:fill="4B4B4B"/>
            <w:tcMar>
              <w:top w:w="0" w:type="dxa"/>
              <w:left w:w="0" w:type="dxa"/>
              <w:bottom w:w="0" w:type="dxa"/>
              <w:right w:w="0" w:type="dxa"/>
            </w:tcMar>
          </w:tcPr>
          <w:p w:rsidR="00EA6679" w:rsidRDefault="00683BE4">
            <w:pPr>
              <w:spacing w:before="120" w:after="120"/>
              <w:ind w:left="120" w:right="120"/>
              <w:jc w:val="center"/>
            </w:pPr>
            <w:r>
              <w:rPr>
                <w:rFonts w:eastAsia="Arial" w:cs="Arial"/>
                <w:b/>
                <w:color w:val="FFFFFF"/>
              </w:rPr>
              <w:t>GASTO EN COMUNICACIÓN SOCIAL</w:t>
            </w:r>
          </w:p>
        </w:tc>
        <w:tc>
          <w:tcPr>
            <w:tcW w:w="2225" w:type="dxa"/>
            <w:shd w:val="clear" w:color="auto" w:fill="4B4B4B"/>
            <w:tcMar>
              <w:top w:w="0" w:type="dxa"/>
              <w:left w:w="0" w:type="dxa"/>
              <w:bottom w:w="0" w:type="dxa"/>
              <w:right w:w="0" w:type="dxa"/>
            </w:tcMar>
          </w:tcPr>
          <w:p w:rsidR="00EA6679" w:rsidRDefault="00683BE4">
            <w:pPr>
              <w:spacing w:before="120" w:after="120"/>
              <w:ind w:left="120" w:right="120"/>
              <w:jc w:val="center"/>
            </w:pPr>
            <w:r>
              <w:rPr>
                <w:rFonts w:eastAsia="Arial" w:cs="Arial"/>
                <w:b/>
                <w:color w:val="FFFFFF"/>
              </w:rPr>
              <w:t>IMPORTE</w:t>
            </w:r>
          </w:p>
        </w:tc>
      </w:tr>
      <w:tr w:rsidR="00EA6679" w:rsidTr="00AC42EC">
        <w:trPr>
          <w:cantSplit/>
          <w:jc w:val="center"/>
        </w:trPr>
        <w:tc>
          <w:tcPr>
            <w:tcW w:w="6229"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DIRECCIÓN GENERAL DE COMUNICACIÓN SOCIAL</w:t>
            </w:r>
          </w:p>
        </w:tc>
        <w:tc>
          <w:tcPr>
            <w:tcW w:w="2225"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103,356,952</w:t>
            </w:r>
          </w:p>
        </w:tc>
      </w:tr>
    </w:tbl>
    <w:p w:rsidR="003B7704" w:rsidRDefault="003B7704">
      <w:pPr>
        <w:sectPr w:rsidR="003B7704" w:rsidSect="00CA1C90">
          <w:pgSz w:w="11906" w:h="16838"/>
          <w:pgMar w:top="2834" w:right="1701" w:bottom="1417" w:left="1701" w:header="0" w:footer="0" w:gutter="0"/>
          <w:cols w:space="720"/>
          <w:docGrid w:linePitch="326"/>
        </w:sectPr>
      </w:pPr>
    </w:p>
    <w:p w:rsidR="00EA6679" w:rsidRDefault="00EA6679"/>
    <w:p w:rsidR="00EA6679" w:rsidRDefault="00683BE4">
      <w:pPr>
        <w:pStyle w:val="Ttulo2"/>
      </w:pPr>
      <w:bookmarkStart w:id="55" w:name="X76d7cac47a9a95fadf412242d1a68fd250b7a49"/>
      <w:r>
        <w:t xml:space="preserve">ANEXO 14. GASTOS OBLIGATORIOS, EROGACIONES Y COMPROMISOS </w:t>
      </w:r>
      <w:bookmarkEnd w:id="55"/>
      <w:r w:rsidR="00934AF5" w:rsidRPr="00934AF5">
        <w:t>PLURIANUALES</w:t>
      </w:r>
    </w:p>
    <w:p w:rsidR="00EA6679" w:rsidRDefault="00EA6679"/>
    <w:p w:rsidR="00CD48A1" w:rsidRDefault="00CD48A1"/>
    <w:tbl>
      <w:tblPr>
        <w:tblW w:w="4892" w:type="pct"/>
        <w:tblCellMar>
          <w:left w:w="70" w:type="dxa"/>
          <w:right w:w="70" w:type="dxa"/>
        </w:tblCellMar>
        <w:tblLook w:val="04A0"/>
      </w:tblPr>
      <w:tblGrid>
        <w:gridCol w:w="1668"/>
        <w:gridCol w:w="2954"/>
        <w:gridCol w:w="3813"/>
        <w:gridCol w:w="1342"/>
        <w:gridCol w:w="941"/>
        <w:gridCol w:w="862"/>
        <w:gridCol w:w="872"/>
      </w:tblGrid>
      <w:tr w:rsidR="006B1AC4" w:rsidRPr="006B1AC4" w:rsidTr="00544960">
        <w:trPr>
          <w:trHeight w:val="480"/>
        </w:trPr>
        <w:tc>
          <w:tcPr>
            <w:tcW w:w="670" w:type="pct"/>
            <w:tcBorders>
              <w:top w:val="single" w:sz="4" w:space="0" w:color="FFFFFF"/>
              <w:left w:val="single" w:sz="4" w:space="0" w:color="FFFFFF"/>
              <w:bottom w:val="single" w:sz="4" w:space="0" w:color="FFFFFF"/>
              <w:right w:val="single" w:sz="4" w:space="0" w:color="FFFFFF"/>
            </w:tcBorders>
            <w:shd w:val="clear" w:color="auto" w:fill="4B4B4B"/>
            <w:vAlign w:val="center"/>
            <w:hideMark/>
          </w:tcPr>
          <w:p w:rsidR="006B1AC4" w:rsidRPr="006B1AC4" w:rsidRDefault="006B1AC4" w:rsidP="006B1AC4">
            <w:pPr>
              <w:jc w:val="center"/>
              <w:rPr>
                <w:rFonts w:eastAsia="Times New Roman" w:cs="Arial"/>
                <w:b/>
                <w:bCs/>
                <w:color w:val="FFFFFF"/>
                <w:sz w:val="16"/>
                <w:szCs w:val="16"/>
                <w:lang w:eastAsia="es-MX"/>
              </w:rPr>
            </w:pPr>
            <w:r w:rsidRPr="006B1AC4">
              <w:rPr>
                <w:rFonts w:eastAsia="Times New Roman" w:cs="Arial"/>
                <w:b/>
                <w:bCs/>
                <w:color w:val="FFFFFF"/>
                <w:sz w:val="16"/>
                <w:szCs w:val="16"/>
                <w:lang w:eastAsia="es-MX"/>
              </w:rPr>
              <w:t>DEPENDENCIA</w:t>
            </w:r>
          </w:p>
        </w:tc>
        <w:tc>
          <w:tcPr>
            <w:tcW w:w="1186" w:type="pct"/>
            <w:tcBorders>
              <w:top w:val="single" w:sz="4" w:space="0" w:color="FFFFFF"/>
              <w:left w:val="nil"/>
              <w:bottom w:val="single" w:sz="4" w:space="0" w:color="FFFFFF"/>
              <w:right w:val="single" w:sz="4" w:space="0" w:color="FFFFFF"/>
            </w:tcBorders>
            <w:shd w:val="clear" w:color="auto" w:fill="4B4B4B"/>
            <w:vAlign w:val="center"/>
            <w:hideMark/>
          </w:tcPr>
          <w:p w:rsidR="006B1AC4" w:rsidRPr="006B1AC4" w:rsidRDefault="006B1AC4" w:rsidP="006B1AC4">
            <w:pPr>
              <w:jc w:val="center"/>
              <w:rPr>
                <w:rFonts w:eastAsia="Times New Roman" w:cs="Arial"/>
                <w:b/>
                <w:bCs/>
                <w:color w:val="FFFFFF"/>
                <w:sz w:val="16"/>
                <w:szCs w:val="16"/>
                <w:lang w:eastAsia="es-MX"/>
              </w:rPr>
            </w:pPr>
            <w:r w:rsidRPr="006B1AC4">
              <w:rPr>
                <w:rFonts w:eastAsia="Times New Roman" w:cs="Arial"/>
                <w:b/>
                <w:bCs/>
                <w:color w:val="FFFFFF"/>
                <w:sz w:val="16"/>
                <w:szCs w:val="16"/>
                <w:lang w:eastAsia="es-MX"/>
              </w:rPr>
              <w:t>CONTRATO</w:t>
            </w:r>
          </w:p>
        </w:tc>
        <w:tc>
          <w:tcPr>
            <w:tcW w:w="1531" w:type="pct"/>
            <w:tcBorders>
              <w:top w:val="single" w:sz="4" w:space="0" w:color="FFFFFF"/>
              <w:left w:val="nil"/>
              <w:bottom w:val="single" w:sz="4" w:space="0" w:color="FFFFFF"/>
              <w:right w:val="single" w:sz="4" w:space="0" w:color="FFFFFF"/>
            </w:tcBorders>
            <w:shd w:val="clear" w:color="auto" w:fill="4B4B4B"/>
            <w:vAlign w:val="center"/>
            <w:hideMark/>
          </w:tcPr>
          <w:p w:rsidR="006B1AC4" w:rsidRPr="006B1AC4" w:rsidRDefault="006B1AC4" w:rsidP="006B1AC4">
            <w:pPr>
              <w:jc w:val="center"/>
              <w:rPr>
                <w:rFonts w:eastAsia="Times New Roman" w:cs="Arial"/>
                <w:b/>
                <w:bCs/>
                <w:color w:val="FFFFFF"/>
                <w:sz w:val="16"/>
                <w:szCs w:val="16"/>
                <w:lang w:eastAsia="es-MX"/>
              </w:rPr>
            </w:pPr>
            <w:r w:rsidRPr="006B1AC4">
              <w:rPr>
                <w:rFonts w:eastAsia="Times New Roman" w:cs="Arial"/>
                <w:b/>
                <w:bCs/>
                <w:color w:val="FFFFFF"/>
                <w:sz w:val="16"/>
                <w:szCs w:val="16"/>
                <w:lang w:eastAsia="es-MX"/>
              </w:rPr>
              <w:t>DESCRIPCIÓN</w:t>
            </w:r>
          </w:p>
        </w:tc>
        <w:tc>
          <w:tcPr>
            <w:tcW w:w="539" w:type="pct"/>
            <w:tcBorders>
              <w:top w:val="single" w:sz="4" w:space="0" w:color="FFFFFF"/>
              <w:left w:val="nil"/>
              <w:bottom w:val="single" w:sz="4" w:space="0" w:color="FFFFFF"/>
              <w:right w:val="single" w:sz="4" w:space="0" w:color="FFFFFF"/>
            </w:tcBorders>
            <w:shd w:val="clear" w:color="auto" w:fill="4B4B4B"/>
            <w:noWrap/>
            <w:vAlign w:val="center"/>
            <w:hideMark/>
          </w:tcPr>
          <w:p w:rsidR="006B1AC4" w:rsidRPr="006B1AC4" w:rsidRDefault="006B1AC4" w:rsidP="006B1AC4">
            <w:pPr>
              <w:jc w:val="center"/>
              <w:rPr>
                <w:rFonts w:eastAsia="Times New Roman" w:cs="Arial"/>
                <w:b/>
                <w:bCs/>
                <w:color w:val="FFFFFF"/>
                <w:sz w:val="16"/>
                <w:szCs w:val="16"/>
                <w:lang w:eastAsia="es-MX"/>
              </w:rPr>
            </w:pPr>
            <w:r w:rsidRPr="006B1AC4">
              <w:rPr>
                <w:rFonts w:eastAsia="Times New Roman" w:cs="Arial"/>
                <w:b/>
                <w:bCs/>
                <w:color w:val="FFFFFF"/>
                <w:sz w:val="16"/>
                <w:szCs w:val="16"/>
                <w:lang w:eastAsia="es-MX"/>
              </w:rPr>
              <w:t>2021</w:t>
            </w:r>
          </w:p>
        </w:tc>
        <w:tc>
          <w:tcPr>
            <w:tcW w:w="378" w:type="pct"/>
            <w:tcBorders>
              <w:top w:val="single" w:sz="4" w:space="0" w:color="FFFFFF"/>
              <w:left w:val="nil"/>
              <w:bottom w:val="single" w:sz="4" w:space="0" w:color="FFFFFF"/>
              <w:right w:val="single" w:sz="4" w:space="0" w:color="FFFFFF"/>
            </w:tcBorders>
            <w:shd w:val="clear" w:color="auto" w:fill="4B4B4B"/>
            <w:vAlign w:val="center"/>
            <w:hideMark/>
          </w:tcPr>
          <w:p w:rsidR="006B1AC4" w:rsidRPr="006B1AC4" w:rsidRDefault="006B1AC4" w:rsidP="006B1AC4">
            <w:pPr>
              <w:jc w:val="center"/>
              <w:rPr>
                <w:rFonts w:eastAsia="Times New Roman" w:cs="Arial"/>
                <w:b/>
                <w:bCs/>
                <w:color w:val="FFFFFF"/>
                <w:sz w:val="16"/>
                <w:szCs w:val="16"/>
                <w:lang w:eastAsia="es-MX"/>
              </w:rPr>
            </w:pPr>
            <w:r w:rsidRPr="006B1AC4">
              <w:rPr>
                <w:rFonts w:eastAsia="Times New Roman" w:cs="Arial"/>
                <w:b/>
                <w:bCs/>
                <w:color w:val="FFFFFF"/>
                <w:sz w:val="16"/>
                <w:szCs w:val="16"/>
                <w:lang w:eastAsia="es-MX"/>
              </w:rPr>
              <w:t>2022</w:t>
            </w:r>
          </w:p>
        </w:tc>
        <w:tc>
          <w:tcPr>
            <w:tcW w:w="346" w:type="pct"/>
            <w:tcBorders>
              <w:top w:val="single" w:sz="4" w:space="0" w:color="FFFFFF"/>
              <w:left w:val="nil"/>
              <w:bottom w:val="single" w:sz="4" w:space="0" w:color="FFFFFF"/>
              <w:right w:val="single" w:sz="4" w:space="0" w:color="FFFFFF"/>
            </w:tcBorders>
            <w:shd w:val="clear" w:color="auto" w:fill="4B4B4B"/>
            <w:vAlign w:val="center"/>
            <w:hideMark/>
          </w:tcPr>
          <w:p w:rsidR="006B1AC4" w:rsidRPr="006B1AC4" w:rsidRDefault="006B1AC4" w:rsidP="006B1AC4">
            <w:pPr>
              <w:jc w:val="center"/>
              <w:rPr>
                <w:rFonts w:eastAsia="Times New Roman" w:cs="Arial"/>
                <w:b/>
                <w:bCs/>
                <w:color w:val="FFFFFF"/>
                <w:sz w:val="16"/>
                <w:szCs w:val="16"/>
                <w:lang w:eastAsia="es-MX"/>
              </w:rPr>
            </w:pPr>
            <w:r w:rsidRPr="006B1AC4">
              <w:rPr>
                <w:rFonts w:eastAsia="Times New Roman" w:cs="Arial"/>
                <w:b/>
                <w:bCs/>
                <w:color w:val="FFFFFF"/>
                <w:sz w:val="16"/>
                <w:szCs w:val="16"/>
                <w:lang w:eastAsia="es-MX"/>
              </w:rPr>
              <w:t>2023</w:t>
            </w:r>
          </w:p>
        </w:tc>
        <w:tc>
          <w:tcPr>
            <w:tcW w:w="351" w:type="pct"/>
            <w:tcBorders>
              <w:top w:val="single" w:sz="4" w:space="0" w:color="FFFFFF"/>
              <w:left w:val="nil"/>
              <w:bottom w:val="single" w:sz="4" w:space="0" w:color="FFFFFF"/>
              <w:right w:val="single" w:sz="4" w:space="0" w:color="FFFFFF"/>
            </w:tcBorders>
            <w:shd w:val="clear" w:color="auto" w:fill="4B4B4B"/>
            <w:vAlign w:val="center"/>
            <w:hideMark/>
          </w:tcPr>
          <w:p w:rsidR="006B1AC4" w:rsidRPr="006B1AC4" w:rsidRDefault="006B1AC4" w:rsidP="006B1AC4">
            <w:pPr>
              <w:jc w:val="center"/>
              <w:rPr>
                <w:rFonts w:eastAsia="Times New Roman" w:cs="Arial"/>
                <w:b/>
                <w:bCs/>
                <w:color w:val="FFFFFF"/>
                <w:sz w:val="16"/>
                <w:szCs w:val="16"/>
                <w:lang w:eastAsia="es-MX"/>
              </w:rPr>
            </w:pPr>
            <w:r w:rsidRPr="006B1AC4">
              <w:rPr>
                <w:rFonts w:eastAsia="Times New Roman" w:cs="Arial"/>
                <w:b/>
                <w:bCs/>
                <w:color w:val="FFFFFF"/>
                <w:sz w:val="16"/>
                <w:szCs w:val="16"/>
                <w:lang w:eastAsia="es-MX"/>
              </w:rPr>
              <w:t>2024</w:t>
            </w:r>
          </w:p>
        </w:tc>
      </w:tr>
      <w:tr w:rsidR="006B1AC4" w:rsidRPr="006B1AC4" w:rsidTr="00544960">
        <w:trPr>
          <w:trHeight w:val="720"/>
        </w:trPr>
        <w:tc>
          <w:tcPr>
            <w:tcW w:w="670" w:type="pct"/>
            <w:tcBorders>
              <w:top w:val="nil"/>
              <w:left w:val="single" w:sz="4" w:space="0" w:color="FFFFFF"/>
              <w:bottom w:val="single" w:sz="4" w:space="0" w:color="FFFFFF"/>
              <w:right w:val="single" w:sz="4" w:space="0" w:color="FFFFFF"/>
            </w:tcBorders>
            <w:shd w:val="clear" w:color="auto" w:fill="F3F3F3"/>
            <w:vAlign w:val="center"/>
            <w:hideMark/>
          </w:tcPr>
          <w:p w:rsidR="006B1AC4" w:rsidRPr="006B1AC4" w:rsidRDefault="006B1AC4" w:rsidP="006B1AC4">
            <w:pPr>
              <w:jc w:val="left"/>
              <w:rPr>
                <w:rFonts w:eastAsia="Times New Roman" w:cs="Arial"/>
                <w:color w:val="000000"/>
                <w:sz w:val="16"/>
                <w:szCs w:val="16"/>
                <w:lang w:eastAsia="es-MX"/>
              </w:rPr>
            </w:pPr>
            <w:r w:rsidRPr="006B1AC4">
              <w:rPr>
                <w:rFonts w:eastAsia="Times New Roman" w:cs="Arial"/>
                <w:color w:val="000000"/>
                <w:sz w:val="16"/>
                <w:szCs w:val="16"/>
                <w:lang w:eastAsia="es-MX"/>
              </w:rPr>
              <w:t>SECRETARÍA GENERAL DE GOBIERNO</w:t>
            </w:r>
          </w:p>
        </w:tc>
        <w:tc>
          <w:tcPr>
            <w:tcW w:w="1186" w:type="pct"/>
            <w:tcBorders>
              <w:top w:val="nil"/>
              <w:left w:val="nil"/>
              <w:bottom w:val="single" w:sz="4" w:space="0" w:color="FFFFFF"/>
              <w:right w:val="single" w:sz="4" w:space="0" w:color="FFFFFF"/>
            </w:tcBorders>
            <w:shd w:val="clear" w:color="auto" w:fill="F3F3F3"/>
            <w:vAlign w:val="center"/>
            <w:hideMark/>
          </w:tcPr>
          <w:p w:rsidR="006B1AC4" w:rsidRPr="006B1AC4" w:rsidRDefault="006B1AC4" w:rsidP="006B1AC4">
            <w:pPr>
              <w:jc w:val="left"/>
              <w:rPr>
                <w:rFonts w:eastAsia="Times New Roman" w:cs="Arial"/>
                <w:color w:val="000000"/>
                <w:sz w:val="16"/>
                <w:szCs w:val="16"/>
                <w:lang w:eastAsia="es-MX"/>
              </w:rPr>
            </w:pPr>
            <w:r w:rsidRPr="006B1AC4">
              <w:rPr>
                <w:rFonts w:eastAsia="Times New Roman" w:cs="Arial"/>
                <w:color w:val="000000"/>
                <w:sz w:val="16"/>
                <w:szCs w:val="16"/>
                <w:lang w:eastAsia="es-MX"/>
              </w:rPr>
              <w:t>SAF -SA-ARRENDAMIENTO DE EQUIPOS Y ARTICULOS DE COMPUTO</w:t>
            </w:r>
          </w:p>
        </w:tc>
        <w:tc>
          <w:tcPr>
            <w:tcW w:w="1531" w:type="pct"/>
            <w:tcBorders>
              <w:top w:val="nil"/>
              <w:left w:val="nil"/>
              <w:bottom w:val="single" w:sz="4" w:space="0" w:color="FFFFFF"/>
              <w:right w:val="single" w:sz="4" w:space="0" w:color="FFFFFF"/>
            </w:tcBorders>
            <w:shd w:val="clear" w:color="auto" w:fill="F3F3F3"/>
            <w:vAlign w:val="center"/>
            <w:hideMark/>
          </w:tcPr>
          <w:p w:rsidR="006B1AC4" w:rsidRPr="006B1AC4" w:rsidRDefault="006B1AC4" w:rsidP="006B1AC4">
            <w:pPr>
              <w:jc w:val="left"/>
              <w:rPr>
                <w:rFonts w:eastAsia="Times New Roman" w:cs="Arial"/>
                <w:color w:val="000000"/>
                <w:sz w:val="16"/>
                <w:szCs w:val="16"/>
                <w:lang w:eastAsia="es-MX"/>
              </w:rPr>
            </w:pPr>
            <w:r w:rsidRPr="006B1AC4">
              <w:rPr>
                <w:rFonts w:eastAsia="Times New Roman" w:cs="Arial"/>
                <w:color w:val="000000"/>
                <w:sz w:val="16"/>
                <w:szCs w:val="16"/>
                <w:lang w:eastAsia="es-MX"/>
              </w:rPr>
              <w:t xml:space="preserve">CONTRATACIÓN DEL ARRENDAMIENTO A PRECIOS FIJOS DE EQUIPOS DE COMPUTO </w:t>
            </w:r>
          </w:p>
        </w:tc>
        <w:tc>
          <w:tcPr>
            <w:tcW w:w="539" w:type="pct"/>
            <w:tcBorders>
              <w:top w:val="nil"/>
              <w:left w:val="nil"/>
              <w:bottom w:val="single" w:sz="4" w:space="0" w:color="FFFFFF"/>
              <w:right w:val="single" w:sz="4" w:space="0" w:color="FFFFFF"/>
            </w:tcBorders>
            <w:shd w:val="clear" w:color="auto" w:fill="F3F3F3"/>
            <w:vAlign w:val="center"/>
            <w:hideMark/>
          </w:tcPr>
          <w:p w:rsidR="006B1AC4" w:rsidRPr="006B1AC4" w:rsidRDefault="006B1AC4" w:rsidP="006B1AC4">
            <w:pPr>
              <w:jc w:val="right"/>
              <w:rPr>
                <w:rFonts w:eastAsia="Times New Roman" w:cs="Arial"/>
                <w:color w:val="000000"/>
                <w:sz w:val="16"/>
                <w:szCs w:val="16"/>
                <w:lang w:eastAsia="es-MX"/>
              </w:rPr>
            </w:pPr>
            <w:r w:rsidRPr="006B1AC4">
              <w:rPr>
                <w:rFonts w:eastAsia="Times New Roman" w:cs="Arial"/>
                <w:color w:val="000000"/>
                <w:sz w:val="16"/>
                <w:szCs w:val="16"/>
                <w:lang w:eastAsia="es-MX"/>
              </w:rPr>
              <w:t>764,230</w:t>
            </w:r>
          </w:p>
        </w:tc>
        <w:tc>
          <w:tcPr>
            <w:tcW w:w="378" w:type="pct"/>
            <w:tcBorders>
              <w:top w:val="nil"/>
              <w:left w:val="nil"/>
              <w:bottom w:val="single" w:sz="4" w:space="0" w:color="FFFFFF"/>
              <w:right w:val="single" w:sz="4" w:space="0" w:color="FFFFFF"/>
            </w:tcBorders>
            <w:shd w:val="clear" w:color="auto" w:fill="F3F3F3"/>
            <w:vAlign w:val="center"/>
            <w:hideMark/>
          </w:tcPr>
          <w:p w:rsidR="006B1AC4" w:rsidRPr="006B1AC4" w:rsidRDefault="006B1AC4" w:rsidP="006B1AC4">
            <w:pPr>
              <w:jc w:val="right"/>
              <w:rPr>
                <w:rFonts w:eastAsia="Times New Roman" w:cs="Arial"/>
                <w:color w:val="000000"/>
                <w:sz w:val="16"/>
                <w:szCs w:val="16"/>
                <w:lang w:eastAsia="es-MX"/>
              </w:rPr>
            </w:pPr>
            <w:r w:rsidRPr="006B1AC4">
              <w:rPr>
                <w:rFonts w:eastAsia="Times New Roman" w:cs="Arial"/>
                <w:color w:val="000000"/>
                <w:sz w:val="16"/>
                <w:szCs w:val="16"/>
                <w:lang w:eastAsia="es-MX"/>
              </w:rPr>
              <w:t>764,230</w:t>
            </w:r>
          </w:p>
        </w:tc>
        <w:tc>
          <w:tcPr>
            <w:tcW w:w="346" w:type="pct"/>
            <w:tcBorders>
              <w:top w:val="nil"/>
              <w:left w:val="nil"/>
              <w:bottom w:val="single" w:sz="4" w:space="0" w:color="FFFFFF"/>
              <w:right w:val="single" w:sz="4" w:space="0" w:color="FFFFFF"/>
            </w:tcBorders>
            <w:shd w:val="clear" w:color="auto" w:fill="F3F3F3"/>
            <w:vAlign w:val="center"/>
            <w:hideMark/>
          </w:tcPr>
          <w:p w:rsidR="006B1AC4" w:rsidRPr="006B1AC4" w:rsidRDefault="006B1AC4" w:rsidP="006B1AC4">
            <w:pPr>
              <w:jc w:val="right"/>
              <w:rPr>
                <w:rFonts w:eastAsia="Times New Roman" w:cs="Arial"/>
                <w:color w:val="000000"/>
                <w:sz w:val="16"/>
                <w:szCs w:val="16"/>
                <w:lang w:eastAsia="es-MX"/>
              </w:rPr>
            </w:pPr>
            <w:r>
              <w:rPr>
                <w:rFonts w:eastAsia="Times New Roman" w:cs="Arial"/>
                <w:color w:val="000000"/>
                <w:sz w:val="16"/>
                <w:szCs w:val="16"/>
                <w:lang w:eastAsia="es-MX"/>
              </w:rPr>
              <w:t>0</w:t>
            </w:r>
            <w:r w:rsidRPr="006B1AC4">
              <w:rPr>
                <w:rFonts w:eastAsia="Times New Roman" w:cs="Arial"/>
                <w:color w:val="000000"/>
                <w:sz w:val="16"/>
                <w:szCs w:val="16"/>
                <w:lang w:eastAsia="es-MX"/>
              </w:rPr>
              <w:t> </w:t>
            </w:r>
          </w:p>
        </w:tc>
        <w:tc>
          <w:tcPr>
            <w:tcW w:w="351" w:type="pct"/>
            <w:tcBorders>
              <w:top w:val="nil"/>
              <w:left w:val="nil"/>
              <w:bottom w:val="single" w:sz="4" w:space="0" w:color="FFFFFF"/>
              <w:right w:val="single" w:sz="4" w:space="0" w:color="FFFFFF"/>
            </w:tcBorders>
            <w:shd w:val="clear" w:color="auto" w:fill="F3F3F3"/>
            <w:vAlign w:val="center"/>
            <w:hideMark/>
          </w:tcPr>
          <w:p w:rsidR="006B1AC4" w:rsidRPr="006B1AC4" w:rsidRDefault="006B1AC4" w:rsidP="006B1AC4">
            <w:pPr>
              <w:jc w:val="right"/>
              <w:rPr>
                <w:rFonts w:eastAsia="Times New Roman" w:cs="Arial"/>
                <w:color w:val="000000"/>
                <w:sz w:val="16"/>
                <w:szCs w:val="16"/>
                <w:lang w:eastAsia="es-MX"/>
              </w:rPr>
            </w:pPr>
            <w:r>
              <w:rPr>
                <w:rFonts w:eastAsia="Times New Roman" w:cs="Arial"/>
                <w:color w:val="000000"/>
                <w:sz w:val="16"/>
                <w:szCs w:val="16"/>
                <w:lang w:eastAsia="es-MX"/>
              </w:rPr>
              <w:t>0</w:t>
            </w:r>
            <w:r w:rsidRPr="006B1AC4">
              <w:rPr>
                <w:rFonts w:eastAsia="Times New Roman" w:cs="Arial"/>
                <w:color w:val="000000"/>
                <w:sz w:val="16"/>
                <w:szCs w:val="16"/>
                <w:lang w:eastAsia="es-MX"/>
              </w:rPr>
              <w:t> </w:t>
            </w:r>
          </w:p>
        </w:tc>
      </w:tr>
      <w:tr w:rsidR="006B1AC4" w:rsidRPr="006B1AC4" w:rsidTr="006B1AC4">
        <w:trPr>
          <w:trHeight w:val="1200"/>
        </w:trPr>
        <w:tc>
          <w:tcPr>
            <w:tcW w:w="670" w:type="pct"/>
            <w:tcBorders>
              <w:top w:val="nil"/>
              <w:left w:val="single" w:sz="4" w:space="0" w:color="FFFFFF"/>
              <w:bottom w:val="single" w:sz="4" w:space="0" w:color="FFFFFF"/>
              <w:right w:val="single" w:sz="4" w:space="0" w:color="FFFFFF"/>
            </w:tcBorders>
            <w:shd w:val="clear" w:color="auto" w:fill="auto"/>
            <w:vAlign w:val="center"/>
            <w:hideMark/>
          </w:tcPr>
          <w:p w:rsidR="006B1AC4" w:rsidRPr="006B1AC4" w:rsidRDefault="006B1AC4" w:rsidP="006B1AC4">
            <w:pPr>
              <w:jc w:val="left"/>
              <w:rPr>
                <w:rFonts w:eastAsia="Times New Roman" w:cs="Arial"/>
                <w:color w:val="000000"/>
                <w:sz w:val="16"/>
                <w:szCs w:val="16"/>
                <w:lang w:eastAsia="es-MX"/>
              </w:rPr>
            </w:pPr>
            <w:r w:rsidRPr="006B1AC4">
              <w:rPr>
                <w:rFonts w:eastAsia="Times New Roman" w:cs="Arial"/>
                <w:color w:val="000000"/>
                <w:sz w:val="16"/>
                <w:szCs w:val="16"/>
                <w:lang w:eastAsia="es-MX"/>
              </w:rPr>
              <w:t>SECRETARÍA GENERAL DE GOBIERNO</w:t>
            </w:r>
          </w:p>
        </w:tc>
        <w:tc>
          <w:tcPr>
            <w:tcW w:w="1186" w:type="pct"/>
            <w:tcBorders>
              <w:top w:val="nil"/>
              <w:left w:val="nil"/>
              <w:bottom w:val="single" w:sz="4" w:space="0" w:color="FFFFFF"/>
              <w:right w:val="single" w:sz="4" w:space="0" w:color="FFFFFF"/>
            </w:tcBorders>
            <w:shd w:val="clear" w:color="auto" w:fill="auto"/>
            <w:vAlign w:val="center"/>
            <w:hideMark/>
          </w:tcPr>
          <w:p w:rsidR="006B1AC4" w:rsidRPr="006B1AC4" w:rsidRDefault="006B1AC4" w:rsidP="006B1AC4">
            <w:pPr>
              <w:jc w:val="left"/>
              <w:rPr>
                <w:rFonts w:eastAsia="Times New Roman" w:cs="Arial"/>
                <w:color w:val="000000"/>
                <w:sz w:val="16"/>
                <w:szCs w:val="16"/>
                <w:lang w:eastAsia="es-MX"/>
              </w:rPr>
            </w:pPr>
            <w:r w:rsidRPr="006B1AC4">
              <w:rPr>
                <w:rFonts w:eastAsia="Times New Roman" w:cs="Arial"/>
                <w:color w:val="000000"/>
                <w:sz w:val="16"/>
                <w:szCs w:val="16"/>
                <w:lang w:eastAsia="es-MX"/>
              </w:rPr>
              <w:t>SAF -SA-SERVICIO DE SEGURIDAD, VIGILANCIA Y LIMPIEZA-01-2020</w:t>
            </w:r>
          </w:p>
        </w:tc>
        <w:tc>
          <w:tcPr>
            <w:tcW w:w="1531" w:type="pct"/>
            <w:tcBorders>
              <w:top w:val="nil"/>
              <w:left w:val="nil"/>
              <w:bottom w:val="single" w:sz="4" w:space="0" w:color="FFFFFF"/>
              <w:right w:val="single" w:sz="4" w:space="0" w:color="FFFFFF"/>
            </w:tcBorders>
            <w:shd w:val="clear" w:color="auto" w:fill="auto"/>
            <w:vAlign w:val="center"/>
            <w:hideMark/>
          </w:tcPr>
          <w:p w:rsidR="006B1AC4" w:rsidRPr="006B1AC4" w:rsidRDefault="006B1AC4" w:rsidP="006B1AC4">
            <w:pPr>
              <w:jc w:val="left"/>
              <w:rPr>
                <w:rFonts w:eastAsia="Times New Roman" w:cs="Arial"/>
                <w:color w:val="000000"/>
                <w:sz w:val="16"/>
                <w:szCs w:val="16"/>
                <w:lang w:eastAsia="es-MX"/>
              </w:rPr>
            </w:pPr>
            <w:r w:rsidRPr="006B1AC4">
              <w:rPr>
                <w:rFonts w:eastAsia="Times New Roman" w:cs="Arial"/>
                <w:color w:val="000000"/>
                <w:sz w:val="16"/>
                <w:szCs w:val="16"/>
                <w:lang w:eastAsia="es-MX"/>
              </w:rPr>
              <w:t xml:space="preserve">CONTRATACION DEL SERVICIO DE </w:t>
            </w:r>
            <w:r w:rsidR="003908C3" w:rsidRPr="006B1AC4">
              <w:rPr>
                <w:rFonts w:eastAsia="Times New Roman" w:cs="Arial"/>
                <w:color w:val="000000"/>
                <w:sz w:val="16"/>
                <w:szCs w:val="16"/>
                <w:lang w:eastAsia="es-MX"/>
              </w:rPr>
              <w:t>SEGURIDAD,</w:t>
            </w:r>
            <w:r w:rsidRPr="006B1AC4">
              <w:rPr>
                <w:rFonts w:eastAsia="Times New Roman" w:cs="Arial"/>
                <w:color w:val="000000"/>
                <w:sz w:val="16"/>
                <w:szCs w:val="16"/>
                <w:lang w:eastAsia="es-MX"/>
              </w:rPr>
              <w:t xml:space="preserve"> VIGILANCIA Y LIMPIEZA LAS UNIDADES ADMINISTRATIVAS Y ORGANOS DESCONSENTRADOS A CARGO DE LA SECRETARIA GENERAL DE GOBIERNO</w:t>
            </w:r>
          </w:p>
        </w:tc>
        <w:tc>
          <w:tcPr>
            <w:tcW w:w="539" w:type="pct"/>
            <w:tcBorders>
              <w:top w:val="nil"/>
              <w:left w:val="nil"/>
              <w:bottom w:val="single" w:sz="4" w:space="0" w:color="FFFFFF"/>
              <w:right w:val="single" w:sz="4" w:space="0" w:color="FFFFFF"/>
            </w:tcBorders>
            <w:shd w:val="clear" w:color="auto" w:fill="auto"/>
            <w:vAlign w:val="center"/>
            <w:hideMark/>
          </w:tcPr>
          <w:p w:rsidR="006B1AC4" w:rsidRPr="006B1AC4" w:rsidRDefault="006B1AC4" w:rsidP="006B1AC4">
            <w:pPr>
              <w:jc w:val="right"/>
              <w:rPr>
                <w:rFonts w:eastAsia="Times New Roman" w:cs="Arial"/>
                <w:color w:val="000000"/>
                <w:sz w:val="16"/>
                <w:szCs w:val="16"/>
                <w:lang w:eastAsia="es-MX"/>
              </w:rPr>
            </w:pPr>
            <w:r w:rsidRPr="006B1AC4">
              <w:rPr>
                <w:rFonts w:eastAsia="Times New Roman" w:cs="Arial"/>
                <w:color w:val="000000"/>
                <w:sz w:val="16"/>
                <w:szCs w:val="16"/>
                <w:lang w:eastAsia="es-MX"/>
              </w:rPr>
              <w:t>4,920,000</w:t>
            </w:r>
          </w:p>
        </w:tc>
        <w:tc>
          <w:tcPr>
            <w:tcW w:w="378" w:type="pct"/>
            <w:tcBorders>
              <w:top w:val="nil"/>
              <w:left w:val="nil"/>
              <w:bottom w:val="single" w:sz="4" w:space="0" w:color="FFFFFF"/>
              <w:right w:val="single" w:sz="4" w:space="0" w:color="FFFFFF"/>
            </w:tcBorders>
            <w:shd w:val="clear" w:color="000000" w:fill="FFFFFF"/>
            <w:vAlign w:val="center"/>
            <w:hideMark/>
          </w:tcPr>
          <w:p w:rsidR="006B1AC4" w:rsidRPr="006B1AC4" w:rsidRDefault="006B1AC4" w:rsidP="006B1AC4">
            <w:pPr>
              <w:jc w:val="right"/>
              <w:rPr>
                <w:rFonts w:eastAsia="Times New Roman" w:cs="Arial"/>
                <w:color w:val="000000"/>
                <w:sz w:val="16"/>
                <w:szCs w:val="16"/>
                <w:lang w:eastAsia="es-MX"/>
              </w:rPr>
            </w:pPr>
            <w:r w:rsidRPr="006B1AC4">
              <w:rPr>
                <w:rFonts w:eastAsia="Times New Roman" w:cs="Arial"/>
                <w:color w:val="000000"/>
                <w:sz w:val="16"/>
                <w:szCs w:val="16"/>
                <w:lang w:eastAsia="es-MX"/>
              </w:rPr>
              <w:t>4,920,000</w:t>
            </w:r>
          </w:p>
        </w:tc>
        <w:tc>
          <w:tcPr>
            <w:tcW w:w="346" w:type="pct"/>
            <w:tcBorders>
              <w:top w:val="nil"/>
              <w:left w:val="nil"/>
              <w:bottom w:val="single" w:sz="4" w:space="0" w:color="FFFFFF"/>
              <w:right w:val="single" w:sz="4" w:space="0" w:color="FFFFFF"/>
            </w:tcBorders>
            <w:shd w:val="clear" w:color="000000" w:fill="FFFFFF"/>
            <w:vAlign w:val="center"/>
            <w:hideMark/>
          </w:tcPr>
          <w:p w:rsidR="006B1AC4" w:rsidRPr="006B1AC4" w:rsidRDefault="006B1AC4" w:rsidP="006B1AC4">
            <w:pPr>
              <w:jc w:val="right"/>
              <w:rPr>
                <w:rFonts w:eastAsia="Times New Roman" w:cs="Arial"/>
                <w:color w:val="000000"/>
                <w:sz w:val="16"/>
                <w:szCs w:val="16"/>
                <w:lang w:eastAsia="es-MX"/>
              </w:rPr>
            </w:pPr>
            <w:r w:rsidRPr="006B1AC4">
              <w:rPr>
                <w:rFonts w:eastAsia="Times New Roman" w:cs="Arial"/>
                <w:color w:val="000000"/>
                <w:sz w:val="16"/>
                <w:szCs w:val="16"/>
                <w:lang w:eastAsia="es-MX"/>
              </w:rPr>
              <w:t> </w:t>
            </w:r>
            <w:r>
              <w:rPr>
                <w:rFonts w:eastAsia="Times New Roman" w:cs="Arial"/>
                <w:color w:val="000000"/>
                <w:sz w:val="16"/>
                <w:szCs w:val="16"/>
                <w:lang w:eastAsia="es-MX"/>
              </w:rPr>
              <w:t>0</w:t>
            </w:r>
          </w:p>
        </w:tc>
        <w:tc>
          <w:tcPr>
            <w:tcW w:w="351" w:type="pct"/>
            <w:tcBorders>
              <w:top w:val="nil"/>
              <w:left w:val="nil"/>
              <w:bottom w:val="single" w:sz="4" w:space="0" w:color="FFFFFF"/>
              <w:right w:val="single" w:sz="4" w:space="0" w:color="FFFFFF"/>
            </w:tcBorders>
            <w:shd w:val="clear" w:color="000000" w:fill="FFFFFF"/>
            <w:vAlign w:val="center"/>
            <w:hideMark/>
          </w:tcPr>
          <w:p w:rsidR="006B1AC4" w:rsidRPr="006B1AC4" w:rsidRDefault="006B1AC4" w:rsidP="006B1AC4">
            <w:pPr>
              <w:jc w:val="right"/>
              <w:rPr>
                <w:rFonts w:eastAsia="Times New Roman" w:cs="Arial"/>
                <w:color w:val="000000"/>
                <w:sz w:val="16"/>
                <w:szCs w:val="16"/>
                <w:lang w:eastAsia="es-MX"/>
              </w:rPr>
            </w:pPr>
            <w:r>
              <w:rPr>
                <w:rFonts w:eastAsia="Times New Roman" w:cs="Arial"/>
                <w:color w:val="000000"/>
                <w:sz w:val="16"/>
                <w:szCs w:val="16"/>
                <w:lang w:eastAsia="es-MX"/>
              </w:rPr>
              <w:t>0</w:t>
            </w:r>
            <w:r w:rsidRPr="006B1AC4">
              <w:rPr>
                <w:rFonts w:eastAsia="Times New Roman" w:cs="Arial"/>
                <w:color w:val="000000"/>
                <w:sz w:val="16"/>
                <w:szCs w:val="16"/>
                <w:lang w:eastAsia="es-MX"/>
              </w:rPr>
              <w:t> </w:t>
            </w:r>
          </w:p>
        </w:tc>
      </w:tr>
      <w:tr w:rsidR="006B1AC4" w:rsidRPr="006B1AC4" w:rsidTr="00544960">
        <w:trPr>
          <w:trHeight w:val="720"/>
        </w:trPr>
        <w:tc>
          <w:tcPr>
            <w:tcW w:w="670" w:type="pct"/>
            <w:tcBorders>
              <w:top w:val="nil"/>
              <w:left w:val="single" w:sz="4" w:space="0" w:color="FFFFFF"/>
              <w:bottom w:val="single" w:sz="4" w:space="0" w:color="FFFFFF"/>
              <w:right w:val="single" w:sz="4" w:space="0" w:color="FFFFFF"/>
            </w:tcBorders>
            <w:shd w:val="clear" w:color="auto" w:fill="F3F3F3"/>
            <w:vAlign w:val="center"/>
            <w:hideMark/>
          </w:tcPr>
          <w:p w:rsidR="006B1AC4" w:rsidRPr="006B1AC4" w:rsidRDefault="006B1AC4" w:rsidP="006B1AC4">
            <w:pPr>
              <w:jc w:val="left"/>
              <w:rPr>
                <w:rFonts w:eastAsia="Times New Roman" w:cs="Arial"/>
                <w:color w:val="000000"/>
                <w:sz w:val="16"/>
                <w:szCs w:val="16"/>
                <w:lang w:eastAsia="es-MX"/>
              </w:rPr>
            </w:pPr>
            <w:r w:rsidRPr="006B1AC4">
              <w:rPr>
                <w:rFonts w:eastAsia="Times New Roman" w:cs="Arial"/>
                <w:color w:val="000000"/>
                <w:sz w:val="16"/>
                <w:szCs w:val="16"/>
                <w:lang w:eastAsia="es-MX"/>
              </w:rPr>
              <w:t>SECRETARÍA GENERAL DE GOBIERNO</w:t>
            </w:r>
          </w:p>
        </w:tc>
        <w:tc>
          <w:tcPr>
            <w:tcW w:w="1186" w:type="pct"/>
            <w:tcBorders>
              <w:top w:val="nil"/>
              <w:left w:val="nil"/>
              <w:bottom w:val="single" w:sz="4" w:space="0" w:color="FFFFFF"/>
              <w:right w:val="single" w:sz="4" w:space="0" w:color="FFFFFF"/>
            </w:tcBorders>
            <w:shd w:val="clear" w:color="auto" w:fill="F3F3F3"/>
            <w:vAlign w:val="center"/>
            <w:hideMark/>
          </w:tcPr>
          <w:p w:rsidR="006B1AC4" w:rsidRPr="006B1AC4" w:rsidRDefault="006B1AC4" w:rsidP="006B1AC4">
            <w:pPr>
              <w:jc w:val="left"/>
              <w:rPr>
                <w:rFonts w:eastAsia="Times New Roman" w:cs="Arial"/>
                <w:color w:val="000000"/>
                <w:sz w:val="16"/>
                <w:szCs w:val="16"/>
                <w:lang w:eastAsia="es-MX"/>
              </w:rPr>
            </w:pPr>
            <w:r w:rsidRPr="006B1AC4">
              <w:rPr>
                <w:rFonts w:eastAsia="Times New Roman" w:cs="Arial"/>
                <w:color w:val="000000"/>
                <w:sz w:val="16"/>
                <w:szCs w:val="16"/>
                <w:lang w:eastAsia="es-MX"/>
              </w:rPr>
              <w:t xml:space="preserve">ADJUDIACION DIRECTA ARRENDAMIENTO DE INMUEBLE </w:t>
            </w:r>
          </w:p>
        </w:tc>
        <w:tc>
          <w:tcPr>
            <w:tcW w:w="1531" w:type="pct"/>
            <w:tcBorders>
              <w:top w:val="nil"/>
              <w:left w:val="nil"/>
              <w:bottom w:val="single" w:sz="4" w:space="0" w:color="FFFFFF"/>
              <w:right w:val="single" w:sz="4" w:space="0" w:color="FFFFFF"/>
            </w:tcBorders>
            <w:shd w:val="clear" w:color="auto" w:fill="F3F3F3"/>
            <w:vAlign w:val="center"/>
            <w:hideMark/>
          </w:tcPr>
          <w:p w:rsidR="006B1AC4" w:rsidRPr="006B1AC4" w:rsidRDefault="006B1AC4" w:rsidP="006B1AC4">
            <w:pPr>
              <w:jc w:val="left"/>
              <w:rPr>
                <w:rFonts w:eastAsia="Times New Roman" w:cs="Arial"/>
                <w:color w:val="000000"/>
                <w:sz w:val="16"/>
                <w:szCs w:val="16"/>
                <w:lang w:eastAsia="es-MX"/>
              </w:rPr>
            </w:pPr>
            <w:r w:rsidRPr="006B1AC4">
              <w:rPr>
                <w:rFonts w:eastAsia="Times New Roman" w:cs="Arial"/>
                <w:color w:val="000000"/>
                <w:sz w:val="16"/>
                <w:szCs w:val="16"/>
                <w:lang w:eastAsia="es-MX"/>
              </w:rPr>
              <w:t>ARRENDAMIENTO DE INMUEBLE PARA USO COMO OFICINAS DE LA COORDINACION ESTATAL DE PROTECCION CIVIL</w:t>
            </w:r>
          </w:p>
        </w:tc>
        <w:tc>
          <w:tcPr>
            <w:tcW w:w="539" w:type="pct"/>
            <w:tcBorders>
              <w:top w:val="nil"/>
              <w:left w:val="nil"/>
              <w:bottom w:val="single" w:sz="4" w:space="0" w:color="FFFFFF"/>
              <w:right w:val="single" w:sz="4" w:space="0" w:color="FFFFFF"/>
            </w:tcBorders>
            <w:shd w:val="clear" w:color="auto" w:fill="F3F3F3"/>
            <w:vAlign w:val="center"/>
            <w:hideMark/>
          </w:tcPr>
          <w:p w:rsidR="006B1AC4" w:rsidRPr="006B1AC4" w:rsidRDefault="006B1AC4" w:rsidP="006B1AC4">
            <w:pPr>
              <w:jc w:val="right"/>
              <w:rPr>
                <w:rFonts w:eastAsia="Times New Roman" w:cs="Arial"/>
                <w:color w:val="000000"/>
                <w:sz w:val="16"/>
                <w:szCs w:val="16"/>
                <w:lang w:eastAsia="es-MX"/>
              </w:rPr>
            </w:pPr>
            <w:r w:rsidRPr="006B1AC4">
              <w:rPr>
                <w:rFonts w:eastAsia="Times New Roman" w:cs="Arial"/>
                <w:color w:val="000000"/>
                <w:sz w:val="16"/>
                <w:szCs w:val="16"/>
                <w:lang w:eastAsia="es-MX"/>
              </w:rPr>
              <w:t>922,918.55</w:t>
            </w:r>
          </w:p>
        </w:tc>
        <w:tc>
          <w:tcPr>
            <w:tcW w:w="378" w:type="pct"/>
            <w:tcBorders>
              <w:top w:val="nil"/>
              <w:left w:val="nil"/>
              <w:bottom w:val="single" w:sz="4" w:space="0" w:color="FFFFFF"/>
              <w:right w:val="single" w:sz="4" w:space="0" w:color="FFFFFF"/>
            </w:tcBorders>
            <w:shd w:val="clear" w:color="auto" w:fill="F3F3F3"/>
            <w:vAlign w:val="center"/>
            <w:hideMark/>
          </w:tcPr>
          <w:p w:rsidR="006B1AC4" w:rsidRPr="006B1AC4" w:rsidRDefault="006B1AC4" w:rsidP="006B1AC4">
            <w:pPr>
              <w:jc w:val="right"/>
              <w:rPr>
                <w:rFonts w:eastAsia="Times New Roman" w:cs="Arial"/>
                <w:color w:val="000000"/>
                <w:sz w:val="16"/>
                <w:szCs w:val="16"/>
                <w:lang w:eastAsia="es-MX"/>
              </w:rPr>
            </w:pPr>
            <w:r w:rsidRPr="006B1AC4">
              <w:rPr>
                <w:rFonts w:eastAsia="Times New Roman" w:cs="Arial"/>
                <w:color w:val="000000"/>
                <w:sz w:val="16"/>
                <w:szCs w:val="16"/>
                <w:lang w:eastAsia="es-MX"/>
              </w:rPr>
              <w:t>959,835</w:t>
            </w:r>
          </w:p>
        </w:tc>
        <w:tc>
          <w:tcPr>
            <w:tcW w:w="346" w:type="pct"/>
            <w:tcBorders>
              <w:top w:val="nil"/>
              <w:left w:val="nil"/>
              <w:bottom w:val="single" w:sz="4" w:space="0" w:color="FFFFFF"/>
              <w:right w:val="single" w:sz="4" w:space="0" w:color="FFFFFF"/>
            </w:tcBorders>
            <w:shd w:val="clear" w:color="auto" w:fill="F3F3F3"/>
            <w:vAlign w:val="center"/>
            <w:hideMark/>
          </w:tcPr>
          <w:p w:rsidR="006B1AC4" w:rsidRPr="006B1AC4" w:rsidRDefault="006B1AC4" w:rsidP="006B1AC4">
            <w:pPr>
              <w:jc w:val="right"/>
              <w:rPr>
                <w:rFonts w:eastAsia="Times New Roman" w:cs="Arial"/>
                <w:color w:val="000000"/>
                <w:sz w:val="16"/>
                <w:szCs w:val="16"/>
                <w:lang w:eastAsia="es-MX"/>
              </w:rPr>
            </w:pPr>
            <w:r w:rsidRPr="006B1AC4">
              <w:rPr>
                <w:rFonts w:eastAsia="Times New Roman" w:cs="Arial"/>
                <w:color w:val="000000"/>
                <w:sz w:val="16"/>
                <w:szCs w:val="16"/>
                <w:lang w:eastAsia="es-MX"/>
              </w:rPr>
              <w:t>998,229</w:t>
            </w:r>
          </w:p>
        </w:tc>
        <w:tc>
          <w:tcPr>
            <w:tcW w:w="351" w:type="pct"/>
            <w:tcBorders>
              <w:top w:val="nil"/>
              <w:left w:val="nil"/>
              <w:bottom w:val="single" w:sz="4" w:space="0" w:color="FFFFFF"/>
              <w:right w:val="single" w:sz="4" w:space="0" w:color="FFFFFF"/>
            </w:tcBorders>
            <w:shd w:val="clear" w:color="auto" w:fill="F3F3F3"/>
            <w:vAlign w:val="center"/>
            <w:hideMark/>
          </w:tcPr>
          <w:p w:rsidR="006B1AC4" w:rsidRPr="006B1AC4" w:rsidRDefault="006B1AC4" w:rsidP="006B1AC4">
            <w:pPr>
              <w:jc w:val="right"/>
              <w:rPr>
                <w:rFonts w:eastAsia="Times New Roman" w:cs="Arial"/>
                <w:color w:val="000000"/>
                <w:sz w:val="16"/>
                <w:szCs w:val="16"/>
                <w:lang w:eastAsia="es-MX"/>
              </w:rPr>
            </w:pPr>
            <w:r w:rsidRPr="006B1AC4">
              <w:rPr>
                <w:rFonts w:eastAsia="Times New Roman" w:cs="Arial"/>
                <w:color w:val="000000"/>
                <w:sz w:val="16"/>
                <w:szCs w:val="16"/>
                <w:lang w:eastAsia="es-MX"/>
              </w:rPr>
              <w:t>1,038,158</w:t>
            </w:r>
          </w:p>
        </w:tc>
      </w:tr>
      <w:tr w:rsidR="006B1AC4" w:rsidRPr="006B1AC4" w:rsidTr="006B1AC4">
        <w:trPr>
          <w:trHeight w:val="720"/>
        </w:trPr>
        <w:tc>
          <w:tcPr>
            <w:tcW w:w="670" w:type="pct"/>
            <w:tcBorders>
              <w:top w:val="nil"/>
              <w:left w:val="single" w:sz="4" w:space="0" w:color="FFFFFF"/>
              <w:bottom w:val="single" w:sz="4" w:space="0" w:color="FFFFFF"/>
              <w:right w:val="single" w:sz="4" w:space="0" w:color="FFFFFF"/>
            </w:tcBorders>
            <w:shd w:val="clear" w:color="auto" w:fill="auto"/>
            <w:vAlign w:val="center"/>
            <w:hideMark/>
          </w:tcPr>
          <w:p w:rsidR="006B1AC4" w:rsidRPr="006B1AC4" w:rsidRDefault="006B1AC4" w:rsidP="006B1AC4">
            <w:pPr>
              <w:jc w:val="left"/>
              <w:rPr>
                <w:rFonts w:eastAsia="Times New Roman" w:cs="Arial"/>
                <w:color w:val="000000"/>
                <w:sz w:val="16"/>
                <w:szCs w:val="16"/>
                <w:lang w:eastAsia="es-MX"/>
              </w:rPr>
            </w:pPr>
            <w:r w:rsidRPr="006B1AC4">
              <w:rPr>
                <w:rFonts w:eastAsia="Times New Roman" w:cs="Arial"/>
                <w:color w:val="000000"/>
                <w:sz w:val="16"/>
                <w:szCs w:val="16"/>
                <w:lang w:eastAsia="es-MX"/>
              </w:rPr>
              <w:t>SECRETARÍA GENERAL DE GOBIERNO</w:t>
            </w:r>
          </w:p>
        </w:tc>
        <w:tc>
          <w:tcPr>
            <w:tcW w:w="1186" w:type="pct"/>
            <w:tcBorders>
              <w:top w:val="nil"/>
              <w:left w:val="nil"/>
              <w:bottom w:val="single" w:sz="4" w:space="0" w:color="FFFFFF"/>
              <w:right w:val="single" w:sz="4" w:space="0" w:color="FFFFFF"/>
            </w:tcBorders>
            <w:shd w:val="clear" w:color="auto" w:fill="auto"/>
            <w:vAlign w:val="center"/>
            <w:hideMark/>
          </w:tcPr>
          <w:p w:rsidR="006B1AC4" w:rsidRPr="006B1AC4" w:rsidRDefault="006B1AC4" w:rsidP="006B1AC4">
            <w:pPr>
              <w:jc w:val="left"/>
              <w:rPr>
                <w:rFonts w:eastAsia="Times New Roman" w:cs="Arial"/>
                <w:color w:val="000000"/>
                <w:sz w:val="16"/>
                <w:szCs w:val="16"/>
                <w:lang w:eastAsia="es-MX"/>
              </w:rPr>
            </w:pPr>
            <w:r w:rsidRPr="006B1AC4">
              <w:rPr>
                <w:rFonts w:eastAsia="Times New Roman" w:cs="Arial"/>
                <w:color w:val="000000"/>
                <w:sz w:val="16"/>
                <w:szCs w:val="16"/>
                <w:lang w:eastAsia="es-MX"/>
              </w:rPr>
              <w:t xml:space="preserve">ADJUDIACION DIRECTA ARRENDAMIENTO DE INMUEBLE </w:t>
            </w:r>
          </w:p>
        </w:tc>
        <w:tc>
          <w:tcPr>
            <w:tcW w:w="1531" w:type="pct"/>
            <w:tcBorders>
              <w:top w:val="nil"/>
              <w:left w:val="nil"/>
              <w:bottom w:val="single" w:sz="4" w:space="0" w:color="FFFFFF"/>
              <w:right w:val="single" w:sz="4" w:space="0" w:color="FFFFFF"/>
            </w:tcBorders>
            <w:shd w:val="clear" w:color="auto" w:fill="auto"/>
            <w:vAlign w:val="center"/>
            <w:hideMark/>
          </w:tcPr>
          <w:p w:rsidR="006B1AC4" w:rsidRPr="006B1AC4" w:rsidRDefault="006B1AC4" w:rsidP="006B1AC4">
            <w:pPr>
              <w:jc w:val="left"/>
              <w:rPr>
                <w:rFonts w:eastAsia="Times New Roman" w:cs="Arial"/>
                <w:color w:val="000000"/>
                <w:sz w:val="16"/>
                <w:szCs w:val="16"/>
                <w:lang w:eastAsia="es-MX"/>
              </w:rPr>
            </w:pPr>
            <w:r w:rsidRPr="006B1AC4">
              <w:rPr>
                <w:rFonts w:eastAsia="Times New Roman" w:cs="Arial"/>
                <w:color w:val="000000"/>
                <w:sz w:val="16"/>
                <w:szCs w:val="16"/>
                <w:lang w:eastAsia="es-MX"/>
              </w:rPr>
              <w:t xml:space="preserve">ARRENDAMIENTO DE INMUEBLE PARA USO COMO OFICINAS PARA LA DIRECCION DE ADMINISTRACION </w:t>
            </w:r>
          </w:p>
        </w:tc>
        <w:tc>
          <w:tcPr>
            <w:tcW w:w="539" w:type="pct"/>
            <w:tcBorders>
              <w:top w:val="nil"/>
              <w:left w:val="nil"/>
              <w:bottom w:val="single" w:sz="4" w:space="0" w:color="FFFFFF"/>
              <w:right w:val="single" w:sz="4" w:space="0" w:color="FFFFFF"/>
            </w:tcBorders>
            <w:shd w:val="clear" w:color="auto" w:fill="auto"/>
            <w:vAlign w:val="center"/>
            <w:hideMark/>
          </w:tcPr>
          <w:p w:rsidR="006B1AC4" w:rsidRPr="006B1AC4" w:rsidRDefault="006B1AC4" w:rsidP="006B1AC4">
            <w:pPr>
              <w:jc w:val="right"/>
              <w:rPr>
                <w:rFonts w:eastAsia="Times New Roman" w:cs="Arial"/>
                <w:color w:val="000000"/>
                <w:sz w:val="16"/>
                <w:szCs w:val="16"/>
                <w:lang w:eastAsia="es-MX"/>
              </w:rPr>
            </w:pPr>
            <w:r w:rsidRPr="006B1AC4">
              <w:rPr>
                <w:rFonts w:eastAsia="Times New Roman" w:cs="Arial"/>
                <w:color w:val="000000"/>
                <w:sz w:val="16"/>
                <w:szCs w:val="16"/>
                <w:lang w:eastAsia="es-MX"/>
              </w:rPr>
              <w:t>1,152,386</w:t>
            </w:r>
          </w:p>
        </w:tc>
        <w:tc>
          <w:tcPr>
            <w:tcW w:w="378" w:type="pct"/>
            <w:tcBorders>
              <w:top w:val="nil"/>
              <w:left w:val="nil"/>
              <w:bottom w:val="single" w:sz="4" w:space="0" w:color="FFFFFF"/>
              <w:right w:val="single" w:sz="4" w:space="0" w:color="FFFFFF"/>
            </w:tcBorders>
            <w:shd w:val="clear" w:color="000000" w:fill="FFFFFF"/>
            <w:vAlign w:val="center"/>
            <w:hideMark/>
          </w:tcPr>
          <w:p w:rsidR="006B1AC4" w:rsidRPr="006B1AC4" w:rsidRDefault="006B1AC4" w:rsidP="006B1AC4">
            <w:pPr>
              <w:jc w:val="right"/>
              <w:rPr>
                <w:rFonts w:eastAsia="Times New Roman" w:cs="Arial"/>
                <w:color w:val="000000"/>
                <w:sz w:val="16"/>
                <w:szCs w:val="16"/>
                <w:lang w:eastAsia="es-MX"/>
              </w:rPr>
            </w:pPr>
            <w:r w:rsidRPr="006B1AC4">
              <w:rPr>
                <w:rFonts w:eastAsia="Times New Roman" w:cs="Arial"/>
                <w:color w:val="000000"/>
                <w:sz w:val="16"/>
                <w:szCs w:val="16"/>
                <w:lang w:eastAsia="es-MX"/>
              </w:rPr>
              <w:t>1,198,481</w:t>
            </w:r>
          </w:p>
        </w:tc>
        <w:tc>
          <w:tcPr>
            <w:tcW w:w="346" w:type="pct"/>
            <w:tcBorders>
              <w:top w:val="nil"/>
              <w:left w:val="nil"/>
              <w:bottom w:val="single" w:sz="4" w:space="0" w:color="FFFFFF"/>
              <w:right w:val="single" w:sz="4" w:space="0" w:color="FFFFFF"/>
            </w:tcBorders>
            <w:shd w:val="clear" w:color="000000" w:fill="FFFFFF"/>
            <w:vAlign w:val="center"/>
            <w:hideMark/>
          </w:tcPr>
          <w:p w:rsidR="006B1AC4" w:rsidRPr="006B1AC4" w:rsidRDefault="006B1AC4" w:rsidP="006B1AC4">
            <w:pPr>
              <w:jc w:val="right"/>
              <w:rPr>
                <w:rFonts w:eastAsia="Times New Roman" w:cs="Arial"/>
                <w:color w:val="000000"/>
                <w:sz w:val="16"/>
                <w:szCs w:val="16"/>
                <w:lang w:eastAsia="es-MX"/>
              </w:rPr>
            </w:pPr>
            <w:r w:rsidRPr="006B1AC4">
              <w:rPr>
                <w:rFonts w:eastAsia="Times New Roman" w:cs="Arial"/>
                <w:color w:val="000000"/>
                <w:sz w:val="16"/>
                <w:szCs w:val="16"/>
                <w:lang w:eastAsia="es-MX"/>
              </w:rPr>
              <w:t>1,246,420</w:t>
            </w:r>
          </w:p>
        </w:tc>
        <w:tc>
          <w:tcPr>
            <w:tcW w:w="351" w:type="pct"/>
            <w:tcBorders>
              <w:top w:val="nil"/>
              <w:left w:val="nil"/>
              <w:bottom w:val="single" w:sz="4" w:space="0" w:color="FFFFFF"/>
              <w:right w:val="single" w:sz="4" w:space="0" w:color="FFFFFF"/>
            </w:tcBorders>
            <w:shd w:val="clear" w:color="000000" w:fill="FFFFFF"/>
            <w:vAlign w:val="center"/>
            <w:hideMark/>
          </w:tcPr>
          <w:p w:rsidR="006B1AC4" w:rsidRPr="006B1AC4" w:rsidRDefault="006B1AC4" w:rsidP="006B1AC4">
            <w:pPr>
              <w:jc w:val="right"/>
              <w:rPr>
                <w:rFonts w:eastAsia="Times New Roman" w:cs="Arial"/>
                <w:color w:val="000000"/>
                <w:sz w:val="16"/>
                <w:szCs w:val="16"/>
                <w:lang w:eastAsia="es-MX"/>
              </w:rPr>
            </w:pPr>
            <w:r w:rsidRPr="006B1AC4">
              <w:rPr>
                <w:rFonts w:eastAsia="Times New Roman" w:cs="Arial"/>
                <w:color w:val="000000"/>
                <w:sz w:val="16"/>
                <w:szCs w:val="16"/>
                <w:lang w:eastAsia="es-MX"/>
              </w:rPr>
              <w:t>972,208</w:t>
            </w:r>
          </w:p>
        </w:tc>
      </w:tr>
      <w:tr w:rsidR="006B1AC4" w:rsidRPr="006B1AC4" w:rsidTr="00544960">
        <w:trPr>
          <w:trHeight w:val="2400"/>
        </w:trPr>
        <w:tc>
          <w:tcPr>
            <w:tcW w:w="670" w:type="pct"/>
            <w:tcBorders>
              <w:top w:val="nil"/>
              <w:left w:val="single" w:sz="4" w:space="0" w:color="FFFFFF"/>
              <w:bottom w:val="single" w:sz="4" w:space="0" w:color="FFFFFF"/>
              <w:right w:val="single" w:sz="4" w:space="0" w:color="FFFFFF"/>
            </w:tcBorders>
            <w:shd w:val="clear" w:color="auto" w:fill="F3F3F3"/>
            <w:vAlign w:val="center"/>
            <w:hideMark/>
          </w:tcPr>
          <w:p w:rsidR="006B1AC4" w:rsidRPr="006B1AC4" w:rsidRDefault="006B1AC4" w:rsidP="006B1AC4">
            <w:pPr>
              <w:jc w:val="left"/>
              <w:rPr>
                <w:rFonts w:eastAsia="Times New Roman" w:cs="Arial"/>
                <w:color w:val="000000"/>
                <w:sz w:val="16"/>
                <w:szCs w:val="16"/>
                <w:lang w:eastAsia="es-MX"/>
              </w:rPr>
            </w:pPr>
            <w:r w:rsidRPr="006B1AC4">
              <w:rPr>
                <w:rFonts w:eastAsia="Times New Roman" w:cs="Arial"/>
                <w:color w:val="000000"/>
                <w:sz w:val="16"/>
                <w:szCs w:val="16"/>
                <w:lang w:eastAsia="es-MX"/>
              </w:rPr>
              <w:t>SECRETARÍA DE FOMENTO ECONÓMICO Y TRABAJO</w:t>
            </w:r>
          </w:p>
        </w:tc>
        <w:tc>
          <w:tcPr>
            <w:tcW w:w="1186" w:type="pct"/>
            <w:tcBorders>
              <w:top w:val="nil"/>
              <w:left w:val="nil"/>
              <w:bottom w:val="single" w:sz="4" w:space="0" w:color="FFFFFF"/>
              <w:right w:val="single" w:sz="4" w:space="0" w:color="FFFFFF"/>
            </w:tcBorders>
            <w:shd w:val="clear" w:color="auto" w:fill="F3F3F3"/>
            <w:vAlign w:val="center"/>
            <w:hideMark/>
          </w:tcPr>
          <w:p w:rsidR="006B1AC4" w:rsidRPr="006B1AC4" w:rsidRDefault="006B1AC4" w:rsidP="006B1AC4">
            <w:pPr>
              <w:jc w:val="left"/>
              <w:rPr>
                <w:rFonts w:eastAsia="Times New Roman" w:cs="Arial"/>
                <w:color w:val="000000"/>
                <w:sz w:val="16"/>
                <w:szCs w:val="16"/>
                <w:lang w:eastAsia="es-MX"/>
              </w:rPr>
            </w:pPr>
            <w:r w:rsidRPr="006B1AC4">
              <w:rPr>
                <w:rFonts w:eastAsia="Times New Roman" w:cs="Arial"/>
                <w:color w:val="000000"/>
                <w:sz w:val="16"/>
                <w:szCs w:val="16"/>
                <w:lang w:eastAsia="es-MX"/>
              </w:rPr>
              <w:t>SAF-SA-ARRENDAMIENTO DE EQUIPOS Y ARTÍCULOS DE CÓMPUTO-01-2019</w:t>
            </w:r>
          </w:p>
        </w:tc>
        <w:tc>
          <w:tcPr>
            <w:tcW w:w="1531" w:type="pct"/>
            <w:tcBorders>
              <w:top w:val="nil"/>
              <w:left w:val="nil"/>
              <w:bottom w:val="single" w:sz="4" w:space="0" w:color="FFFFFF"/>
              <w:right w:val="single" w:sz="4" w:space="0" w:color="FFFFFF"/>
            </w:tcBorders>
            <w:shd w:val="clear" w:color="auto" w:fill="F3F3F3"/>
            <w:vAlign w:val="center"/>
            <w:hideMark/>
          </w:tcPr>
          <w:p w:rsidR="006B1AC4" w:rsidRPr="006B1AC4" w:rsidRDefault="006B1AC4" w:rsidP="006B1AC4">
            <w:pPr>
              <w:jc w:val="left"/>
              <w:rPr>
                <w:rFonts w:eastAsia="Times New Roman" w:cs="Arial"/>
                <w:color w:val="000000"/>
                <w:sz w:val="16"/>
                <w:szCs w:val="16"/>
                <w:lang w:eastAsia="es-MX"/>
              </w:rPr>
            </w:pPr>
            <w:r w:rsidRPr="006B1AC4">
              <w:rPr>
                <w:rFonts w:eastAsia="Times New Roman" w:cs="Arial"/>
                <w:color w:val="000000"/>
                <w:sz w:val="16"/>
                <w:szCs w:val="16"/>
                <w:lang w:eastAsia="es-MX"/>
              </w:rPr>
              <w:t>EL PROVEEDOR SE OBLIGA A ENTREGAR EN ARRENDAMIENTO LOS EQUIPOS Y ARTÍCULOS DE CÓMPUTO, DE CONFORMIDAD CON LO SEÑALADO EN EL NUMERAL XI, ESPECÍFICAMENTE EN EL LOTE 8 DE LAS BASES DE LA LICITACIÓN PÚBLICA ESTATAL NÚMERO SAF-SA-ARRENDAMIENTO DE EQUIPOS Y ARTÍCULOS DE CÓMPUTO-01-2019, LOTE 4.</w:t>
            </w:r>
          </w:p>
        </w:tc>
        <w:tc>
          <w:tcPr>
            <w:tcW w:w="539" w:type="pct"/>
            <w:tcBorders>
              <w:top w:val="nil"/>
              <w:left w:val="nil"/>
              <w:bottom w:val="single" w:sz="4" w:space="0" w:color="FFFFFF"/>
              <w:right w:val="single" w:sz="4" w:space="0" w:color="FFFFFF"/>
            </w:tcBorders>
            <w:shd w:val="clear" w:color="auto" w:fill="F3F3F3"/>
            <w:vAlign w:val="center"/>
            <w:hideMark/>
          </w:tcPr>
          <w:p w:rsidR="006B1AC4" w:rsidRPr="006B1AC4" w:rsidRDefault="006B1AC4" w:rsidP="006B1AC4">
            <w:pPr>
              <w:jc w:val="right"/>
              <w:rPr>
                <w:rFonts w:eastAsia="Times New Roman" w:cs="Arial"/>
                <w:color w:val="000000"/>
                <w:sz w:val="16"/>
                <w:szCs w:val="16"/>
                <w:lang w:eastAsia="es-MX"/>
              </w:rPr>
            </w:pPr>
            <w:r w:rsidRPr="006B1AC4">
              <w:rPr>
                <w:rFonts w:eastAsia="Times New Roman" w:cs="Arial"/>
                <w:color w:val="000000"/>
                <w:sz w:val="16"/>
                <w:szCs w:val="16"/>
                <w:lang w:eastAsia="es-MX"/>
              </w:rPr>
              <w:t>445,667</w:t>
            </w:r>
          </w:p>
        </w:tc>
        <w:tc>
          <w:tcPr>
            <w:tcW w:w="378" w:type="pct"/>
            <w:tcBorders>
              <w:top w:val="nil"/>
              <w:left w:val="nil"/>
              <w:bottom w:val="single" w:sz="4" w:space="0" w:color="FFFFFF"/>
              <w:right w:val="single" w:sz="4" w:space="0" w:color="FFFFFF"/>
            </w:tcBorders>
            <w:shd w:val="clear" w:color="auto" w:fill="F3F3F3"/>
            <w:vAlign w:val="center"/>
            <w:hideMark/>
          </w:tcPr>
          <w:p w:rsidR="006B1AC4" w:rsidRPr="006B1AC4" w:rsidRDefault="006B1AC4" w:rsidP="006B1AC4">
            <w:pPr>
              <w:jc w:val="right"/>
              <w:rPr>
                <w:rFonts w:eastAsia="Times New Roman" w:cs="Arial"/>
                <w:color w:val="000000"/>
                <w:sz w:val="16"/>
                <w:szCs w:val="16"/>
                <w:lang w:eastAsia="es-MX"/>
              </w:rPr>
            </w:pPr>
            <w:r w:rsidRPr="006B1AC4">
              <w:rPr>
                <w:rFonts w:eastAsia="Times New Roman" w:cs="Arial"/>
                <w:color w:val="000000"/>
                <w:sz w:val="16"/>
                <w:szCs w:val="16"/>
                <w:lang w:eastAsia="es-MX"/>
              </w:rPr>
              <w:t>445,667</w:t>
            </w:r>
          </w:p>
        </w:tc>
        <w:tc>
          <w:tcPr>
            <w:tcW w:w="346" w:type="pct"/>
            <w:tcBorders>
              <w:top w:val="nil"/>
              <w:left w:val="nil"/>
              <w:bottom w:val="single" w:sz="4" w:space="0" w:color="FFFFFF"/>
              <w:right w:val="single" w:sz="4" w:space="0" w:color="FFFFFF"/>
            </w:tcBorders>
            <w:shd w:val="clear" w:color="auto" w:fill="F3F3F3"/>
            <w:vAlign w:val="center"/>
            <w:hideMark/>
          </w:tcPr>
          <w:p w:rsidR="006B1AC4" w:rsidRPr="006B1AC4" w:rsidRDefault="006B1AC4" w:rsidP="006B1AC4">
            <w:pPr>
              <w:jc w:val="right"/>
              <w:rPr>
                <w:rFonts w:eastAsia="Times New Roman" w:cs="Arial"/>
                <w:color w:val="000000"/>
                <w:sz w:val="16"/>
                <w:szCs w:val="16"/>
                <w:lang w:eastAsia="es-MX"/>
              </w:rPr>
            </w:pPr>
            <w:r w:rsidRPr="006B1AC4">
              <w:rPr>
                <w:rFonts w:eastAsia="Times New Roman" w:cs="Arial"/>
                <w:color w:val="000000"/>
                <w:sz w:val="16"/>
                <w:szCs w:val="16"/>
                <w:lang w:eastAsia="es-MX"/>
              </w:rPr>
              <w:t> </w:t>
            </w:r>
            <w:r>
              <w:rPr>
                <w:rFonts w:eastAsia="Times New Roman" w:cs="Arial"/>
                <w:color w:val="000000"/>
                <w:sz w:val="16"/>
                <w:szCs w:val="16"/>
                <w:lang w:eastAsia="es-MX"/>
              </w:rPr>
              <w:t>0</w:t>
            </w:r>
          </w:p>
        </w:tc>
        <w:tc>
          <w:tcPr>
            <w:tcW w:w="351" w:type="pct"/>
            <w:tcBorders>
              <w:top w:val="nil"/>
              <w:left w:val="nil"/>
              <w:bottom w:val="single" w:sz="4" w:space="0" w:color="FFFFFF"/>
              <w:right w:val="single" w:sz="4" w:space="0" w:color="FFFFFF"/>
            </w:tcBorders>
            <w:shd w:val="clear" w:color="auto" w:fill="F3F3F3"/>
            <w:vAlign w:val="center"/>
            <w:hideMark/>
          </w:tcPr>
          <w:p w:rsidR="006B1AC4" w:rsidRPr="006B1AC4" w:rsidRDefault="006B1AC4" w:rsidP="006B1AC4">
            <w:pPr>
              <w:jc w:val="right"/>
              <w:rPr>
                <w:rFonts w:eastAsia="Times New Roman" w:cs="Arial"/>
                <w:color w:val="000000"/>
                <w:sz w:val="16"/>
                <w:szCs w:val="16"/>
                <w:lang w:eastAsia="es-MX"/>
              </w:rPr>
            </w:pPr>
            <w:r>
              <w:rPr>
                <w:rFonts w:eastAsia="Times New Roman" w:cs="Arial"/>
                <w:color w:val="000000"/>
                <w:sz w:val="16"/>
                <w:szCs w:val="16"/>
                <w:lang w:eastAsia="es-MX"/>
              </w:rPr>
              <w:t>0</w:t>
            </w:r>
            <w:r w:rsidRPr="006B1AC4">
              <w:rPr>
                <w:rFonts w:eastAsia="Times New Roman" w:cs="Arial"/>
                <w:color w:val="000000"/>
                <w:sz w:val="16"/>
                <w:szCs w:val="16"/>
                <w:lang w:eastAsia="es-MX"/>
              </w:rPr>
              <w:t> </w:t>
            </w:r>
          </w:p>
        </w:tc>
      </w:tr>
      <w:tr w:rsidR="006B1AC4" w:rsidRPr="006B1AC4" w:rsidTr="006B1AC4">
        <w:trPr>
          <w:trHeight w:val="1920"/>
        </w:trPr>
        <w:tc>
          <w:tcPr>
            <w:tcW w:w="670" w:type="pct"/>
            <w:tcBorders>
              <w:top w:val="nil"/>
              <w:left w:val="single" w:sz="4" w:space="0" w:color="FFFFFF"/>
              <w:bottom w:val="single" w:sz="4" w:space="0" w:color="FFFFFF"/>
              <w:right w:val="single" w:sz="4" w:space="0" w:color="FFFFFF"/>
            </w:tcBorders>
            <w:shd w:val="clear" w:color="auto" w:fill="auto"/>
            <w:vAlign w:val="center"/>
            <w:hideMark/>
          </w:tcPr>
          <w:p w:rsidR="006B1AC4" w:rsidRPr="006B1AC4" w:rsidRDefault="006B1AC4" w:rsidP="006B1AC4">
            <w:pPr>
              <w:jc w:val="left"/>
              <w:rPr>
                <w:rFonts w:eastAsia="Times New Roman" w:cs="Arial"/>
                <w:color w:val="000000"/>
                <w:sz w:val="16"/>
                <w:szCs w:val="16"/>
                <w:lang w:eastAsia="es-MX"/>
              </w:rPr>
            </w:pPr>
            <w:r w:rsidRPr="006B1AC4">
              <w:rPr>
                <w:rFonts w:eastAsia="Times New Roman" w:cs="Arial"/>
                <w:color w:val="000000"/>
                <w:sz w:val="16"/>
                <w:szCs w:val="16"/>
                <w:lang w:eastAsia="es-MX"/>
              </w:rPr>
              <w:lastRenderedPageBreak/>
              <w:t>SECRETARÍA DE FOMENTO ECONÓMICO Y TRABAJO</w:t>
            </w:r>
          </w:p>
        </w:tc>
        <w:tc>
          <w:tcPr>
            <w:tcW w:w="1186" w:type="pct"/>
            <w:tcBorders>
              <w:top w:val="nil"/>
              <w:left w:val="nil"/>
              <w:bottom w:val="single" w:sz="4" w:space="0" w:color="FFFFFF"/>
              <w:right w:val="single" w:sz="4" w:space="0" w:color="FFFFFF"/>
            </w:tcBorders>
            <w:shd w:val="clear" w:color="auto" w:fill="auto"/>
            <w:vAlign w:val="center"/>
            <w:hideMark/>
          </w:tcPr>
          <w:p w:rsidR="006B1AC4" w:rsidRPr="006B1AC4" w:rsidRDefault="006B1AC4" w:rsidP="006B1AC4">
            <w:pPr>
              <w:jc w:val="left"/>
              <w:rPr>
                <w:rFonts w:eastAsia="Times New Roman" w:cs="Arial"/>
                <w:color w:val="000000"/>
                <w:sz w:val="16"/>
                <w:szCs w:val="16"/>
                <w:lang w:eastAsia="es-MX"/>
              </w:rPr>
            </w:pPr>
            <w:r w:rsidRPr="006B1AC4">
              <w:rPr>
                <w:rFonts w:eastAsia="Times New Roman" w:cs="Arial"/>
                <w:color w:val="000000"/>
                <w:sz w:val="16"/>
                <w:szCs w:val="16"/>
                <w:lang w:eastAsia="es-MX"/>
              </w:rPr>
              <w:t>ADJUDICACIÓN DIRECTA (ARTÍCULO 26 DE LA LEY DE ADQUISICIONES ARRENDAMIENTOS Y PRESTACIÓN DE SERVICIOS RELACIONADOS CON BIENES MUEBLES)</w:t>
            </w:r>
          </w:p>
        </w:tc>
        <w:tc>
          <w:tcPr>
            <w:tcW w:w="1531" w:type="pct"/>
            <w:tcBorders>
              <w:top w:val="nil"/>
              <w:left w:val="nil"/>
              <w:bottom w:val="single" w:sz="4" w:space="0" w:color="FFFFFF"/>
              <w:right w:val="single" w:sz="4" w:space="0" w:color="FFFFFF"/>
            </w:tcBorders>
            <w:shd w:val="clear" w:color="auto" w:fill="auto"/>
            <w:vAlign w:val="center"/>
            <w:hideMark/>
          </w:tcPr>
          <w:p w:rsidR="006B1AC4" w:rsidRPr="006B1AC4" w:rsidRDefault="006B1AC4" w:rsidP="006B1AC4">
            <w:pPr>
              <w:jc w:val="left"/>
              <w:rPr>
                <w:rFonts w:eastAsia="Times New Roman" w:cs="Arial"/>
                <w:color w:val="000000"/>
                <w:sz w:val="16"/>
                <w:szCs w:val="16"/>
                <w:lang w:eastAsia="es-MX"/>
              </w:rPr>
            </w:pPr>
            <w:r w:rsidRPr="006B1AC4">
              <w:rPr>
                <w:rFonts w:eastAsia="Times New Roman" w:cs="Arial"/>
                <w:color w:val="000000"/>
                <w:sz w:val="16"/>
                <w:szCs w:val="16"/>
                <w:lang w:eastAsia="es-MX"/>
              </w:rPr>
              <w:t>ARRENDAMIENTO DE LOS INMUEBLES MARCADOS CON LOS NÚMEROS 438, 440 Y 440 INT. "DEPARTAMENTO ER", UBICADOS EN LA CALLE 66 DE LA CIUDAD DE MÉRIDA, YUCATÁN, PARA ESTABLECER LAS OFICINAS DE LA SUBSECRETARÍA DE TRABAJO DEL SERVICIO NACIONAL DE EMPLEO, YUCATÁN.</w:t>
            </w:r>
          </w:p>
        </w:tc>
        <w:tc>
          <w:tcPr>
            <w:tcW w:w="539" w:type="pct"/>
            <w:tcBorders>
              <w:top w:val="nil"/>
              <w:left w:val="nil"/>
              <w:bottom w:val="single" w:sz="4" w:space="0" w:color="FFFFFF"/>
              <w:right w:val="single" w:sz="4" w:space="0" w:color="FFFFFF"/>
            </w:tcBorders>
            <w:shd w:val="clear" w:color="auto" w:fill="auto"/>
            <w:vAlign w:val="center"/>
            <w:hideMark/>
          </w:tcPr>
          <w:p w:rsidR="006B1AC4" w:rsidRPr="006B1AC4" w:rsidRDefault="006B1AC4" w:rsidP="006B1AC4">
            <w:pPr>
              <w:jc w:val="right"/>
              <w:rPr>
                <w:rFonts w:eastAsia="Times New Roman" w:cs="Arial"/>
                <w:color w:val="000000"/>
                <w:sz w:val="16"/>
                <w:szCs w:val="16"/>
                <w:lang w:eastAsia="es-MX"/>
              </w:rPr>
            </w:pPr>
            <w:r w:rsidRPr="006B1AC4">
              <w:rPr>
                <w:rFonts w:eastAsia="Times New Roman" w:cs="Arial"/>
                <w:color w:val="000000"/>
                <w:sz w:val="16"/>
                <w:szCs w:val="16"/>
                <w:lang w:eastAsia="es-MX"/>
              </w:rPr>
              <w:t>158,795.20</w:t>
            </w:r>
          </w:p>
        </w:tc>
        <w:tc>
          <w:tcPr>
            <w:tcW w:w="378" w:type="pct"/>
            <w:tcBorders>
              <w:top w:val="nil"/>
              <w:left w:val="nil"/>
              <w:bottom w:val="single" w:sz="4" w:space="0" w:color="FFFFFF"/>
              <w:right w:val="single" w:sz="4" w:space="0" w:color="FFFFFF"/>
            </w:tcBorders>
            <w:shd w:val="clear" w:color="000000" w:fill="FFFFFF"/>
            <w:vAlign w:val="center"/>
            <w:hideMark/>
          </w:tcPr>
          <w:p w:rsidR="006B1AC4" w:rsidRPr="006B1AC4" w:rsidRDefault="006B1AC4" w:rsidP="006B1AC4">
            <w:pPr>
              <w:jc w:val="right"/>
              <w:rPr>
                <w:rFonts w:eastAsia="Times New Roman" w:cs="Arial"/>
                <w:color w:val="000000"/>
                <w:sz w:val="16"/>
                <w:szCs w:val="16"/>
                <w:lang w:eastAsia="es-MX"/>
              </w:rPr>
            </w:pPr>
            <w:r w:rsidRPr="006B1AC4">
              <w:rPr>
                <w:rFonts w:eastAsia="Times New Roman" w:cs="Arial"/>
                <w:color w:val="000000"/>
                <w:sz w:val="16"/>
                <w:szCs w:val="16"/>
                <w:lang w:eastAsia="es-MX"/>
              </w:rPr>
              <w:t>166,735</w:t>
            </w:r>
          </w:p>
        </w:tc>
        <w:tc>
          <w:tcPr>
            <w:tcW w:w="346" w:type="pct"/>
            <w:tcBorders>
              <w:top w:val="nil"/>
              <w:left w:val="nil"/>
              <w:bottom w:val="single" w:sz="4" w:space="0" w:color="FFFFFF"/>
              <w:right w:val="single" w:sz="4" w:space="0" w:color="FFFFFF"/>
            </w:tcBorders>
            <w:shd w:val="clear" w:color="000000" w:fill="FFFFFF"/>
            <w:vAlign w:val="center"/>
            <w:hideMark/>
          </w:tcPr>
          <w:p w:rsidR="006B1AC4" w:rsidRPr="006B1AC4" w:rsidRDefault="006B1AC4" w:rsidP="006B1AC4">
            <w:pPr>
              <w:jc w:val="right"/>
              <w:rPr>
                <w:rFonts w:eastAsia="Times New Roman" w:cs="Arial"/>
                <w:color w:val="000000"/>
                <w:sz w:val="16"/>
                <w:szCs w:val="16"/>
                <w:lang w:eastAsia="es-MX"/>
              </w:rPr>
            </w:pPr>
            <w:r w:rsidRPr="006B1AC4">
              <w:rPr>
                <w:rFonts w:eastAsia="Times New Roman" w:cs="Arial"/>
                <w:color w:val="000000"/>
                <w:sz w:val="16"/>
                <w:szCs w:val="16"/>
                <w:lang w:eastAsia="es-MX"/>
              </w:rPr>
              <w:t>175,072</w:t>
            </w:r>
          </w:p>
        </w:tc>
        <w:tc>
          <w:tcPr>
            <w:tcW w:w="351" w:type="pct"/>
            <w:tcBorders>
              <w:top w:val="nil"/>
              <w:left w:val="nil"/>
              <w:bottom w:val="single" w:sz="4" w:space="0" w:color="FFFFFF"/>
              <w:right w:val="single" w:sz="4" w:space="0" w:color="FFFFFF"/>
            </w:tcBorders>
            <w:shd w:val="clear" w:color="000000" w:fill="FFFFFF"/>
            <w:vAlign w:val="center"/>
            <w:hideMark/>
          </w:tcPr>
          <w:p w:rsidR="006B1AC4" w:rsidRPr="006B1AC4" w:rsidRDefault="006B1AC4" w:rsidP="006B1AC4">
            <w:pPr>
              <w:jc w:val="right"/>
              <w:rPr>
                <w:rFonts w:eastAsia="Times New Roman" w:cs="Arial"/>
                <w:color w:val="000000"/>
                <w:sz w:val="16"/>
                <w:szCs w:val="16"/>
                <w:lang w:eastAsia="es-MX"/>
              </w:rPr>
            </w:pPr>
            <w:r w:rsidRPr="006B1AC4">
              <w:rPr>
                <w:rFonts w:eastAsia="Times New Roman" w:cs="Arial"/>
                <w:color w:val="000000"/>
                <w:sz w:val="16"/>
                <w:szCs w:val="16"/>
                <w:lang w:eastAsia="es-MX"/>
              </w:rPr>
              <w:t>183,825</w:t>
            </w:r>
          </w:p>
        </w:tc>
      </w:tr>
      <w:tr w:rsidR="006B1AC4" w:rsidRPr="006B1AC4" w:rsidTr="00544960">
        <w:trPr>
          <w:trHeight w:val="3600"/>
        </w:trPr>
        <w:tc>
          <w:tcPr>
            <w:tcW w:w="670" w:type="pct"/>
            <w:tcBorders>
              <w:top w:val="nil"/>
              <w:left w:val="single" w:sz="4" w:space="0" w:color="FFFFFF"/>
              <w:bottom w:val="single" w:sz="4" w:space="0" w:color="FFFFFF"/>
              <w:right w:val="single" w:sz="4" w:space="0" w:color="FFFFFF"/>
            </w:tcBorders>
            <w:shd w:val="clear" w:color="auto" w:fill="F3F3F3"/>
            <w:vAlign w:val="center"/>
            <w:hideMark/>
          </w:tcPr>
          <w:p w:rsidR="006B1AC4" w:rsidRPr="006B1AC4" w:rsidRDefault="006B1AC4" w:rsidP="006B1AC4">
            <w:pPr>
              <w:jc w:val="left"/>
              <w:rPr>
                <w:rFonts w:eastAsia="Times New Roman" w:cs="Arial"/>
                <w:color w:val="000000"/>
                <w:sz w:val="16"/>
                <w:szCs w:val="16"/>
                <w:lang w:eastAsia="es-MX"/>
              </w:rPr>
            </w:pPr>
            <w:r w:rsidRPr="006B1AC4">
              <w:rPr>
                <w:rFonts w:eastAsia="Times New Roman" w:cs="Arial"/>
                <w:color w:val="000000"/>
                <w:sz w:val="16"/>
                <w:szCs w:val="16"/>
                <w:lang w:eastAsia="es-MX"/>
              </w:rPr>
              <w:t>SECRETARÍA DE FOMENTO ECONÓMICO Y TRABAJO</w:t>
            </w:r>
          </w:p>
        </w:tc>
        <w:tc>
          <w:tcPr>
            <w:tcW w:w="1186" w:type="pct"/>
            <w:tcBorders>
              <w:top w:val="nil"/>
              <w:left w:val="nil"/>
              <w:bottom w:val="single" w:sz="4" w:space="0" w:color="FFFFFF"/>
              <w:right w:val="single" w:sz="4" w:space="0" w:color="FFFFFF"/>
            </w:tcBorders>
            <w:shd w:val="clear" w:color="auto" w:fill="F3F3F3"/>
            <w:vAlign w:val="center"/>
            <w:hideMark/>
          </w:tcPr>
          <w:p w:rsidR="006B1AC4" w:rsidRPr="006B1AC4" w:rsidRDefault="006B1AC4" w:rsidP="006B1AC4">
            <w:pPr>
              <w:jc w:val="left"/>
              <w:rPr>
                <w:rFonts w:eastAsia="Times New Roman" w:cs="Arial"/>
                <w:color w:val="000000"/>
                <w:sz w:val="16"/>
                <w:szCs w:val="16"/>
                <w:lang w:eastAsia="es-MX"/>
              </w:rPr>
            </w:pPr>
            <w:r w:rsidRPr="006B1AC4">
              <w:rPr>
                <w:rFonts w:eastAsia="Times New Roman" w:cs="Arial"/>
                <w:color w:val="000000"/>
                <w:sz w:val="16"/>
                <w:szCs w:val="16"/>
                <w:lang w:eastAsia="es-MX"/>
              </w:rPr>
              <w:t>ADJUDICACIÓN DIRECTA POR EXCEPCIÓN A LA LICITACIÓN PÚBLICA BAJO EL AMPARO DEL ARTÍCULO 25 FRACCIÓN III DE LEY DE ADQUISICIONES, ARRENDAMIENTOS Y PRESTACIÓN DE SERVICIOS RELACIONADOS CON BIENES MUEBLES, DE CONFORMIDAD CON EL ARTÍCULO 75 FRACCIÓN III INCISO A) DEL DECRETO 159/2019 POR EL QUE SE EMITE EL PRESUPUESTO DE EGRESOS DEL GOBIERNO DEL ESTADO DE YUCATÁN PARA EL EJERCICIO FISCAL 2020.</w:t>
            </w:r>
          </w:p>
        </w:tc>
        <w:tc>
          <w:tcPr>
            <w:tcW w:w="1531" w:type="pct"/>
            <w:tcBorders>
              <w:top w:val="nil"/>
              <w:left w:val="nil"/>
              <w:bottom w:val="single" w:sz="4" w:space="0" w:color="FFFFFF"/>
              <w:right w:val="single" w:sz="4" w:space="0" w:color="FFFFFF"/>
            </w:tcBorders>
            <w:shd w:val="clear" w:color="auto" w:fill="F3F3F3"/>
            <w:vAlign w:val="center"/>
            <w:hideMark/>
          </w:tcPr>
          <w:p w:rsidR="006B1AC4" w:rsidRPr="006B1AC4" w:rsidRDefault="006B1AC4" w:rsidP="006B1AC4">
            <w:pPr>
              <w:jc w:val="left"/>
              <w:rPr>
                <w:rFonts w:eastAsia="Times New Roman" w:cs="Arial"/>
                <w:color w:val="000000"/>
                <w:sz w:val="16"/>
                <w:szCs w:val="16"/>
                <w:lang w:eastAsia="es-MX"/>
              </w:rPr>
            </w:pPr>
            <w:r w:rsidRPr="006B1AC4">
              <w:rPr>
                <w:rFonts w:eastAsia="Times New Roman" w:cs="Arial"/>
                <w:color w:val="000000"/>
                <w:sz w:val="16"/>
                <w:szCs w:val="16"/>
                <w:lang w:eastAsia="es-MX"/>
              </w:rPr>
              <w:t>SERVICIO INTEGRAL PARA LA PRODUCCIÓN Y DESARROLLO DEL SMART CITY EXPO LATAM CONGRESS POR TRES EDICIONES CONSECUTIVAS QUE COMPRENDERÁN LOS AÑOS 2020, 2021 Y 2022, ORGANIZADO POR “FIRA BARCELONA MÉXICO”, S. DE R.L.</w:t>
            </w:r>
          </w:p>
        </w:tc>
        <w:tc>
          <w:tcPr>
            <w:tcW w:w="539" w:type="pct"/>
            <w:tcBorders>
              <w:top w:val="nil"/>
              <w:left w:val="nil"/>
              <w:bottom w:val="single" w:sz="4" w:space="0" w:color="FFFFFF"/>
              <w:right w:val="single" w:sz="4" w:space="0" w:color="FFFFFF"/>
            </w:tcBorders>
            <w:shd w:val="clear" w:color="auto" w:fill="F3F3F3"/>
            <w:vAlign w:val="center"/>
            <w:hideMark/>
          </w:tcPr>
          <w:p w:rsidR="006B1AC4" w:rsidRPr="006B1AC4" w:rsidRDefault="006B1AC4" w:rsidP="006B1AC4">
            <w:pPr>
              <w:jc w:val="right"/>
              <w:rPr>
                <w:rFonts w:eastAsia="Times New Roman" w:cs="Arial"/>
                <w:color w:val="000000"/>
                <w:sz w:val="16"/>
                <w:szCs w:val="16"/>
                <w:lang w:eastAsia="es-MX"/>
              </w:rPr>
            </w:pPr>
            <w:r w:rsidRPr="006B1AC4">
              <w:rPr>
                <w:rFonts w:eastAsia="Times New Roman" w:cs="Arial"/>
                <w:color w:val="000000"/>
                <w:sz w:val="16"/>
                <w:szCs w:val="16"/>
                <w:lang w:eastAsia="es-MX"/>
              </w:rPr>
              <w:t>23,200,000</w:t>
            </w:r>
          </w:p>
        </w:tc>
        <w:tc>
          <w:tcPr>
            <w:tcW w:w="378" w:type="pct"/>
            <w:tcBorders>
              <w:top w:val="nil"/>
              <w:left w:val="nil"/>
              <w:bottom w:val="single" w:sz="4" w:space="0" w:color="FFFFFF"/>
              <w:right w:val="single" w:sz="4" w:space="0" w:color="FFFFFF"/>
            </w:tcBorders>
            <w:shd w:val="clear" w:color="auto" w:fill="F3F3F3"/>
            <w:vAlign w:val="center"/>
            <w:hideMark/>
          </w:tcPr>
          <w:p w:rsidR="006B1AC4" w:rsidRPr="006B1AC4" w:rsidRDefault="006B1AC4" w:rsidP="006B1AC4">
            <w:pPr>
              <w:jc w:val="right"/>
              <w:rPr>
                <w:rFonts w:eastAsia="Times New Roman" w:cs="Arial"/>
                <w:color w:val="000000"/>
                <w:sz w:val="16"/>
                <w:szCs w:val="16"/>
                <w:lang w:eastAsia="es-MX"/>
              </w:rPr>
            </w:pPr>
            <w:r w:rsidRPr="006B1AC4">
              <w:rPr>
                <w:rFonts w:eastAsia="Times New Roman" w:cs="Arial"/>
                <w:color w:val="000000"/>
                <w:sz w:val="16"/>
                <w:szCs w:val="16"/>
                <w:lang w:eastAsia="es-MX"/>
              </w:rPr>
              <w:t>23,200,000</w:t>
            </w:r>
          </w:p>
        </w:tc>
        <w:tc>
          <w:tcPr>
            <w:tcW w:w="346" w:type="pct"/>
            <w:tcBorders>
              <w:top w:val="nil"/>
              <w:left w:val="nil"/>
              <w:bottom w:val="single" w:sz="4" w:space="0" w:color="FFFFFF"/>
              <w:right w:val="single" w:sz="4" w:space="0" w:color="FFFFFF"/>
            </w:tcBorders>
            <w:shd w:val="clear" w:color="auto" w:fill="F3F3F3"/>
            <w:vAlign w:val="center"/>
            <w:hideMark/>
          </w:tcPr>
          <w:p w:rsidR="006B1AC4" w:rsidRPr="006B1AC4" w:rsidRDefault="006B1AC4" w:rsidP="006B1AC4">
            <w:pPr>
              <w:jc w:val="right"/>
              <w:rPr>
                <w:rFonts w:eastAsia="Times New Roman" w:cs="Arial"/>
                <w:color w:val="000000"/>
                <w:sz w:val="16"/>
                <w:szCs w:val="16"/>
                <w:lang w:eastAsia="es-MX"/>
              </w:rPr>
            </w:pPr>
            <w:r w:rsidRPr="006B1AC4">
              <w:rPr>
                <w:rFonts w:eastAsia="Times New Roman" w:cs="Arial"/>
                <w:color w:val="000000"/>
                <w:sz w:val="16"/>
                <w:szCs w:val="16"/>
                <w:lang w:eastAsia="es-MX"/>
              </w:rPr>
              <w:t> </w:t>
            </w:r>
            <w:r>
              <w:rPr>
                <w:rFonts w:eastAsia="Times New Roman" w:cs="Arial"/>
                <w:color w:val="000000"/>
                <w:sz w:val="16"/>
                <w:szCs w:val="16"/>
                <w:lang w:eastAsia="es-MX"/>
              </w:rPr>
              <w:t>0</w:t>
            </w:r>
          </w:p>
        </w:tc>
        <w:tc>
          <w:tcPr>
            <w:tcW w:w="351" w:type="pct"/>
            <w:tcBorders>
              <w:top w:val="nil"/>
              <w:left w:val="nil"/>
              <w:bottom w:val="single" w:sz="4" w:space="0" w:color="FFFFFF"/>
              <w:right w:val="single" w:sz="4" w:space="0" w:color="FFFFFF"/>
            </w:tcBorders>
            <w:shd w:val="clear" w:color="auto" w:fill="F3F3F3"/>
            <w:vAlign w:val="center"/>
            <w:hideMark/>
          </w:tcPr>
          <w:p w:rsidR="006B1AC4" w:rsidRPr="006B1AC4" w:rsidRDefault="006B1AC4" w:rsidP="006B1AC4">
            <w:pPr>
              <w:jc w:val="right"/>
              <w:rPr>
                <w:rFonts w:eastAsia="Times New Roman" w:cs="Arial"/>
                <w:color w:val="000000"/>
                <w:sz w:val="16"/>
                <w:szCs w:val="16"/>
                <w:lang w:eastAsia="es-MX"/>
              </w:rPr>
            </w:pPr>
            <w:r>
              <w:rPr>
                <w:rFonts w:eastAsia="Times New Roman" w:cs="Arial"/>
                <w:color w:val="000000"/>
                <w:sz w:val="16"/>
                <w:szCs w:val="16"/>
                <w:lang w:eastAsia="es-MX"/>
              </w:rPr>
              <w:t>0</w:t>
            </w:r>
            <w:r w:rsidRPr="006B1AC4">
              <w:rPr>
                <w:rFonts w:eastAsia="Times New Roman" w:cs="Arial"/>
                <w:color w:val="000000"/>
                <w:sz w:val="16"/>
                <w:szCs w:val="16"/>
                <w:lang w:eastAsia="es-MX"/>
              </w:rPr>
              <w:t> </w:t>
            </w:r>
          </w:p>
        </w:tc>
      </w:tr>
      <w:tr w:rsidR="006B1AC4" w:rsidRPr="006B1AC4" w:rsidTr="006B1AC4">
        <w:trPr>
          <w:trHeight w:val="720"/>
        </w:trPr>
        <w:tc>
          <w:tcPr>
            <w:tcW w:w="670" w:type="pct"/>
            <w:tcBorders>
              <w:top w:val="nil"/>
              <w:left w:val="single" w:sz="4" w:space="0" w:color="FFFFFF"/>
              <w:bottom w:val="single" w:sz="4" w:space="0" w:color="FFFFFF"/>
              <w:right w:val="single" w:sz="4" w:space="0" w:color="FFFFFF"/>
            </w:tcBorders>
            <w:shd w:val="clear" w:color="auto" w:fill="auto"/>
            <w:vAlign w:val="center"/>
            <w:hideMark/>
          </w:tcPr>
          <w:p w:rsidR="006B1AC4" w:rsidRPr="006B1AC4" w:rsidRDefault="006B1AC4" w:rsidP="006B1AC4">
            <w:pPr>
              <w:jc w:val="left"/>
              <w:rPr>
                <w:rFonts w:eastAsia="Times New Roman" w:cs="Arial"/>
                <w:color w:val="000000"/>
                <w:sz w:val="16"/>
                <w:szCs w:val="16"/>
                <w:lang w:eastAsia="es-MX"/>
              </w:rPr>
            </w:pPr>
            <w:r w:rsidRPr="006B1AC4">
              <w:rPr>
                <w:rFonts w:eastAsia="Times New Roman" w:cs="Arial"/>
                <w:color w:val="000000"/>
                <w:sz w:val="16"/>
                <w:szCs w:val="16"/>
                <w:lang w:eastAsia="es-MX"/>
              </w:rPr>
              <w:t>SECRETARÍA DE DESARROLLO SUSTENTABLE</w:t>
            </w:r>
          </w:p>
        </w:tc>
        <w:tc>
          <w:tcPr>
            <w:tcW w:w="1186" w:type="pct"/>
            <w:tcBorders>
              <w:top w:val="nil"/>
              <w:left w:val="nil"/>
              <w:bottom w:val="single" w:sz="4" w:space="0" w:color="FFFFFF"/>
              <w:right w:val="single" w:sz="4" w:space="0" w:color="FFFFFF"/>
            </w:tcBorders>
            <w:shd w:val="clear" w:color="auto" w:fill="auto"/>
            <w:vAlign w:val="center"/>
            <w:hideMark/>
          </w:tcPr>
          <w:p w:rsidR="006B1AC4" w:rsidRPr="006B1AC4" w:rsidRDefault="006B1AC4" w:rsidP="006B1AC4">
            <w:pPr>
              <w:jc w:val="left"/>
              <w:rPr>
                <w:rFonts w:eastAsia="Times New Roman" w:cs="Arial"/>
                <w:color w:val="000000"/>
                <w:sz w:val="16"/>
                <w:szCs w:val="16"/>
                <w:lang w:eastAsia="es-MX"/>
              </w:rPr>
            </w:pPr>
            <w:r w:rsidRPr="006B1AC4">
              <w:rPr>
                <w:rFonts w:eastAsia="Times New Roman" w:cs="Arial"/>
                <w:color w:val="000000"/>
                <w:sz w:val="16"/>
                <w:szCs w:val="16"/>
                <w:lang w:eastAsia="es-MX"/>
              </w:rPr>
              <w:t>SDS-02-2019 ARRENDAMIENTO DE VEHÍCULOS, MAQUINARIA Y/O EQUIPO</w:t>
            </w:r>
          </w:p>
        </w:tc>
        <w:tc>
          <w:tcPr>
            <w:tcW w:w="1531" w:type="pct"/>
            <w:tcBorders>
              <w:top w:val="nil"/>
              <w:left w:val="nil"/>
              <w:bottom w:val="single" w:sz="4" w:space="0" w:color="FFFFFF"/>
              <w:right w:val="single" w:sz="4" w:space="0" w:color="FFFFFF"/>
            </w:tcBorders>
            <w:shd w:val="clear" w:color="auto" w:fill="auto"/>
            <w:vAlign w:val="center"/>
            <w:hideMark/>
          </w:tcPr>
          <w:p w:rsidR="006B1AC4" w:rsidRPr="006B1AC4" w:rsidRDefault="006B1AC4" w:rsidP="006B1AC4">
            <w:pPr>
              <w:jc w:val="left"/>
              <w:rPr>
                <w:rFonts w:eastAsia="Times New Roman" w:cs="Arial"/>
                <w:color w:val="000000"/>
                <w:sz w:val="16"/>
                <w:szCs w:val="16"/>
                <w:lang w:eastAsia="es-MX"/>
              </w:rPr>
            </w:pPr>
            <w:r w:rsidRPr="006B1AC4">
              <w:rPr>
                <w:rFonts w:eastAsia="Times New Roman" w:cs="Arial"/>
                <w:color w:val="000000"/>
                <w:sz w:val="16"/>
                <w:szCs w:val="16"/>
                <w:lang w:eastAsia="es-MX"/>
              </w:rPr>
              <w:t>ARRENDAMIENTO DE VEHÍCULOS (BARREDORA Y TRACTOR) SDS-01-2019</w:t>
            </w:r>
          </w:p>
        </w:tc>
        <w:tc>
          <w:tcPr>
            <w:tcW w:w="539" w:type="pct"/>
            <w:tcBorders>
              <w:top w:val="nil"/>
              <w:left w:val="nil"/>
              <w:bottom w:val="single" w:sz="4" w:space="0" w:color="FFFFFF"/>
              <w:right w:val="single" w:sz="4" w:space="0" w:color="FFFFFF"/>
            </w:tcBorders>
            <w:shd w:val="clear" w:color="auto" w:fill="auto"/>
            <w:vAlign w:val="center"/>
            <w:hideMark/>
          </w:tcPr>
          <w:p w:rsidR="006B1AC4" w:rsidRPr="006B1AC4" w:rsidRDefault="006B1AC4" w:rsidP="006B1AC4">
            <w:pPr>
              <w:jc w:val="right"/>
              <w:rPr>
                <w:rFonts w:eastAsia="Times New Roman" w:cs="Arial"/>
                <w:color w:val="000000"/>
                <w:sz w:val="16"/>
                <w:szCs w:val="16"/>
                <w:lang w:eastAsia="es-MX"/>
              </w:rPr>
            </w:pPr>
            <w:r w:rsidRPr="006B1AC4">
              <w:rPr>
                <w:rFonts w:eastAsia="Times New Roman" w:cs="Arial"/>
                <w:color w:val="000000"/>
                <w:sz w:val="16"/>
                <w:szCs w:val="16"/>
                <w:lang w:eastAsia="es-MX"/>
              </w:rPr>
              <w:t>2,048,499.52</w:t>
            </w:r>
          </w:p>
        </w:tc>
        <w:tc>
          <w:tcPr>
            <w:tcW w:w="378" w:type="pct"/>
            <w:tcBorders>
              <w:top w:val="nil"/>
              <w:left w:val="nil"/>
              <w:bottom w:val="single" w:sz="4" w:space="0" w:color="FFFFFF"/>
              <w:right w:val="single" w:sz="4" w:space="0" w:color="FFFFFF"/>
            </w:tcBorders>
            <w:shd w:val="clear" w:color="000000" w:fill="FFFFFF"/>
            <w:vAlign w:val="center"/>
            <w:hideMark/>
          </w:tcPr>
          <w:p w:rsidR="006B1AC4" w:rsidRPr="006B1AC4" w:rsidRDefault="006B1AC4" w:rsidP="006B1AC4">
            <w:pPr>
              <w:jc w:val="right"/>
              <w:rPr>
                <w:rFonts w:eastAsia="Times New Roman" w:cs="Arial"/>
                <w:color w:val="000000"/>
                <w:sz w:val="16"/>
                <w:szCs w:val="16"/>
                <w:lang w:eastAsia="es-MX"/>
              </w:rPr>
            </w:pPr>
            <w:r w:rsidRPr="006B1AC4">
              <w:rPr>
                <w:rFonts w:eastAsia="Times New Roman" w:cs="Arial"/>
                <w:color w:val="000000"/>
                <w:sz w:val="16"/>
                <w:szCs w:val="16"/>
                <w:lang w:eastAsia="es-MX"/>
              </w:rPr>
              <w:t>0</w:t>
            </w:r>
          </w:p>
        </w:tc>
        <w:tc>
          <w:tcPr>
            <w:tcW w:w="346" w:type="pct"/>
            <w:tcBorders>
              <w:top w:val="nil"/>
              <w:left w:val="nil"/>
              <w:bottom w:val="single" w:sz="4" w:space="0" w:color="FFFFFF"/>
              <w:right w:val="single" w:sz="4" w:space="0" w:color="FFFFFF"/>
            </w:tcBorders>
            <w:shd w:val="clear" w:color="000000" w:fill="FFFFFF"/>
            <w:vAlign w:val="center"/>
            <w:hideMark/>
          </w:tcPr>
          <w:p w:rsidR="006B1AC4" w:rsidRPr="006B1AC4" w:rsidRDefault="006B1AC4" w:rsidP="006B1AC4">
            <w:pPr>
              <w:jc w:val="right"/>
              <w:rPr>
                <w:rFonts w:eastAsia="Times New Roman" w:cs="Arial"/>
                <w:color w:val="000000"/>
                <w:sz w:val="16"/>
                <w:szCs w:val="16"/>
                <w:lang w:eastAsia="es-MX"/>
              </w:rPr>
            </w:pPr>
            <w:r w:rsidRPr="006B1AC4">
              <w:rPr>
                <w:rFonts w:eastAsia="Times New Roman" w:cs="Arial"/>
                <w:color w:val="000000"/>
                <w:sz w:val="16"/>
                <w:szCs w:val="16"/>
                <w:lang w:eastAsia="es-MX"/>
              </w:rPr>
              <w:t>0</w:t>
            </w:r>
          </w:p>
        </w:tc>
        <w:tc>
          <w:tcPr>
            <w:tcW w:w="351" w:type="pct"/>
            <w:tcBorders>
              <w:top w:val="nil"/>
              <w:left w:val="nil"/>
              <w:bottom w:val="single" w:sz="4" w:space="0" w:color="FFFFFF"/>
              <w:right w:val="single" w:sz="4" w:space="0" w:color="FFFFFF"/>
            </w:tcBorders>
            <w:shd w:val="clear" w:color="000000" w:fill="FFFFFF"/>
            <w:vAlign w:val="center"/>
            <w:hideMark/>
          </w:tcPr>
          <w:p w:rsidR="006B1AC4" w:rsidRPr="006B1AC4" w:rsidRDefault="006B1AC4" w:rsidP="006B1AC4">
            <w:pPr>
              <w:jc w:val="right"/>
              <w:rPr>
                <w:rFonts w:eastAsia="Times New Roman" w:cs="Arial"/>
                <w:color w:val="000000"/>
                <w:sz w:val="16"/>
                <w:szCs w:val="16"/>
                <w:lang w:eastAsia="es-MX"/>
              </w:rPr>
            </w:pPr>
            <w:r w:rsidRPr="006B1AC4">
              <w:rPr>
                <w:rFonts w:eastAsia="Times New Roman" w:cs="Arial"/>
                <w:color w:val="000000"/>
                <w:sz w:val="16"/>
                <w:szCs w:val="16"/>
                <w:lang w:eastAsia="es-MX"/>
              </w:rPr>
              <w:t>0</w:t>
            </w:r>
          </w:p>
        </w:tc>
      </w:tr>
      <w:tr w:rsidR="006B1AC4" w:rsidRPr="006B1AC4" w:rsidTr="00544960">
        <w:trPr>
          <w:trHeight w:val="720"/>
        </w:trPr>
        <w:tc>
          <w:tcPr>
            <w:tcW w:w="670" w:type="pct"/>
            <w:tcBorders>
              <w:top w:val="nil"/>
              <w:left w:val="single" w:sz="4" w:space="0" w:color="FFFFFF"/>
              <w:bottom w:val="single" w:sz="4" w:space="0" w:color="FFFFFF"/>
              <w:right w:val="single" w:sz="4" w:space="0" w:color="FFFFFF"/>
            </w:tcBorders>
            <w:shd w:val="clear" w:color="auto" w:fill="F3F3F3"/>
            <w:vAlign w:val="center"/>
            <w:hideMark/>
          </w:tcPr>
          <w:p w:rsidR="006B1AC4" w:rsidRPr="006B1AC4" w:rsidRDefault="006B1AC4" w:rsidP="006B1AC4">
            <w:pPr>
              <w:jc w:val="left"/>
              <w:rPr>
                <w:rFonts w:eastAsia="Times New Roman" w:cs="Arial"/>
                <w:color w:val="000000"/>
                <w:sz w:val="16"/>
                <w:szCs w:val="16"/>
                <w:lang w:eastAsia="es-MX"/>
              </w:rPr>
            </w:pPr>
            <w:r w:rsidRPr="006B1AC4">
              <w:rPr>
                <w:rFonts w:eastAsia="Times New Roman" w:cs="Arial"/>
                <w:color w:val="000000"/>
                <w:sz w:val="16"/>
                <w:szCs w:val="16"/>
                <w:lang w:eastAsia="es-MX"/>
              </w:rPr>
              <w:t>SECRETARÍA DE DESARROLLO SUSTENTABLE</w:t>
            </w:r>
          </w:p>
        </w:tc>
        <w:tc>
          <w:tcPr>
            <w:tcW w:w="1186" w:type="pct"/>
            <w:tcBorders>
              <w:top w:val="nil"/>
              <w:left w:val="nil"/>
              <w:bottom w:val="single" w:sz="4" w:space="0" w:color="FFFFFF"/>
              <w:right w:val="single" w:sz="4" w:space="0" w:color="FFFFFF"/>
            </w:tcBorders>
            <w:shd w:val="clear" w:color="auto" w:fill="F3F3F3"/>
            <w:vAlign w:val="center"/>
            <w:hideMark/>
          </w:tcPr>
          <w:p w:rsidR="006B1AC4" w:rsidRPr="006B1AC4" w:rsidRDefault="006B1AC4" w:rsidP="006B1AC4">
            <w:pPr>
              <w:jc w:val="left"/>
              <w:rPr>
                <w:rFonts w:eastAsia="Times New Roman" w:cs="Arial"/>
                <w:color w:val="000000"/>
                <w:sz w:val="16"/>
                <w:szCs w:val="16"/>
                <w:lang w:eastAsia="es-MX"/>
              </w:rPr>
            </w:pPr>
            <w:r w:rsidRPr="006B1AC4">
              <w:rPr>
                <w:rFonts w:eastAsia="Times New Roman" w:cs="Arial"/>
                <w:color w:val="000000"/>
                <w:sz w:val="16"/>
                <w:szCs w:val="16"/>
                <w:lang w:eastAsia="es-MX"/>
              </w:rPr>
              <w:t>SAF-SA-SERVICIO DE SEGURIDAD, VIGILANCIA Y LIMPIEZA -01-2020</w:t>
            </w:r>
          </w:p>
        </w:tc>
        <w:tc>
          <w:tcPr>
            <w:tcW w:w="1531" w:type="pct"/>
            <w:tcBorders>
              <w:top w:val="nil"/>
              <w:left w:val="nil"/>
              <w:bottom w:val="single" w:sz="4" w:space="0" w:color="FFFFFF"/>
              <w:right w:val="single" w:sz="4" w:space="0" w:color="FFFFFF"/>
            </w:tcBorders>
            <w:shd w:val="clear" w:color="auto" w:fill="F3F3F3"/>
            <w:vAlign w:val="center"/>
            <w:hideMark/>
          </w:tcPr>
          <w:p w:rsidR="006B1AC4" w:rsidRPr="006B1AC4" w:rsidRDefault="006B1AC4" w:rsidP="006B1AC4">
            <w:pPr>
              <w:jc w:val="left"/>
              <w:rPr>
                <w:rFonts w:eastAsia="Times New Roman" w:cs="Arial"/>
                <w:color w:val="000000"/>
                <w:sz w:val="16"/>
                <w:szCs w:val="16"/>
                <w:lang w:eastAsia="es-MX"/>
              </w:rPr>
            </w:pPr>
            <w:r w:rsidRPr="006B1AC4">
              <w:rPr>
                <w:rFonts w:eastAsia="Times New Roman" w:cs="Arial"/>
                <w:color w:val="000000"/>
                <w:sz w:val="16"/>
                <w:szCs w:val="16"/>
                <w:lang w:eastAsia="es-MX"/>
              </w:rPr>
              <w:t>SERVICIO DE VIGILANCIA SDS-001-2020</w:t>
            </w:r>
          </w:p>
        </w:tc>
        <w:tc>
          <w:tcPr>
            <w:tcW w:w="539" w:type="pct"/>
            <w:tcBorders>
              <w:top w:val="nil"/>
              <w:left w:val="nil"/>
              <w:bottom w:val="single" w:sz="4" w:space="0" w:color="FFFFFF"/>
              <w:right w:val="single" w:sz="4" w:space="0" w:color="FFFFFF"/>
            </w:tcBorders>
            <w:shd w:val="clear" w:color="auto" w:fill="F3F3F3"/>
            <w:vAlign w:val="center"/>
            <w:hideMark/>
          </w:tcPr>
          <w:p w:rsidR="006B1AC4" w:rsidRPr="006B1AC4" w:rsidRDefault="006B1AC4" w:rsidP="006B1AC4">
            <w:pPr>
              <w:jc w:val="right"/>
              <w:rPr>
                <w:rFonts w:eastAsia="Times New Roman" w:cs="Arial"/>
                <w:color w:val="000000"/>
                <w:sz w:val="16"/>
                <w:szCs w:val="16"/>
                <w:lang w:eastAsia="es-MX"/>
              </w:rPr>
            </w:pPr>
            <w:r w:rsidRPr="006B1AC4">
              <w:rPr>
                <w:rFonts w:eastAsia="Times New Roman" w:cs="Arial"/>
                <w:color w:val="000000"/>
                <w:sz w:val="16"/>
                <w:szCs w:val="16"/>
                <w:lang w:eastAsia="es-MX"/>
              </w:rPr>
              <w:t>1,224,000</w:t>
            </w:r>
          </w:p>
        </w:tc>
        <w:tc>
          <w:tcPr>
            <w:tcW w:w="378" w:type="pct"/>
            <w:tcBorders>
              <w:top w:val="nil"/>
              <w:left w:val="nil"/>
              <w:bottom w:val="single" w:sz="4" w:space="0" w:color="FFFFFF"/>
              <w:right w:val="single" w:sz="4" w:space="0" w:color="FFFFFF"/>
            </w:tcBorders>
            <w:shd w:val="clear" w:color="auto" w:fill="F3F3F3"/>
            <w:vAlign w:val="center"/>
            <w:hideMark/>
          </w:tcPr>
          <w:p w:rsidR="006B1AC4" w:rsidRPr="006B1AC4" w:rsidRDefault="006B1AC4" w:rsidP="006B1AC4">
            <w:pPr>
              <w:jc w:val="right"/>
              <w:rPr>
                <w:rFonts w:eastAsia="Times New Roman" w:cs="Arial"/>
                <w:color w:val="000000"/>
                <w:sz w:val="16"/>
                <w:szCs w:val="16"/>
                <w:lang w:eastAsia="es-MX"/>
              </w:rPr>
            </w:pPr>
            <w:r w:rsidRPr="006B1AC4">
              <w:rPr>
                <w:rFonts w:eastAsia="Times New Roman" w:cs="Arial"/>
                <w:color w:val="000000"/>
                <w:sz w:val="16"/>
                <w:szCs w:val="16"/>
                <w:lang w:eastAsia="es-MX"/>
              </w:rPr>
              <w:t>0</w:t>
            </w:r>
          </w:p>
        </w:tc>
        <w:tc>
          <w:tcPr>
            <w:tcW w:w="346" w:type="pct"/>
            <w:tcBorders>
              <w:top w:val="nil"/>
              <w:left w:val="nil"/>
              <w:bottom w:val="single" w:sz="4" w:space="0" w:color="FFFFFF"/>
              <w:right w:val="single" w:sz="4" w:space="0" w:color="FFFFFF"/>
            </w:tcBorders>
            <w:shd w:val="clear" w:color="auto" w:fill="F3F3F3"/>
            <w:vAlign w:val="center"/>
            <w:hideMark/>
          </w:tcPr>
          <w:p w:rsidR="006B1AC4" w:rsidRPr="006B1AC4" w:rsidRDefault="006B1AC4" w:rsidP="006B1AC4">
            <w:pPr>
              <w:jc w:val="right"/>
              <w:rPr>
                <w:rFonts w:eastAsia="Times New Roman" w:cs="Arial"/>
                <w:color w:val="000000"/>
                <w:sz w:val="16"/>
                <w:szCs w:val="16"/>
                <w:lang w:eastAsia="es-MX"/>
              </w:rPr>
            </w:pPr>
            <w:r w:rsidRPr="006B1AC4">
              <w:rPr>
                <w:rFonts w:eastAsia="Times New Roman" w:cs="Arial"/>
                <w:color w:val="000000"/>
                <w:sz w:val="16"/>
                <w:szCs w:val="16"/>
                <w:lang w:eastAsia="es-MX"/>
              </w:rPr>
              <w:t>0</w:t>
            </w:r>
          </w:p>
        </w:tc>
        <w:tc>
          <w:tcPr>
            <w:tcW w:w="351" w:type="pct"/>
            <w:tcBorders>
              <w:top w:val="nil"/>
              <w:left w:val="nil"/>
              <w:bottom w:val="single" w:sz="4" w:space="0" w:color="FFFFFF"/>
              <w:right w:val="single" w:sz="4" w:space="0" w:color="FFFFFF"/>
            </w:tcBorders>
            <w:shd w:val="clear" w:color="auto" w:fill="F3F3F3"/>
            <w:vAlign w:val="center"/>
            <w:hideMark/>
          </w:tcPr>
          <w:p w:rsidR="006B1AC4" w:rsidRPr="006B1AC4" w:rsidRDefault="006B1AC4" w:rsidP="006B1AC4">
            <w:pPr>
              <w:jc w:val="right"/>
              <w:rPr>
                <w:rFonts w:eastAsia="Times New Roman" w:cs="Arial"/>
                <w:color w:val="000000"/>
                <w:sz w:val="16"/>
                <w:szCs w:val="16"/>
                <w:lang w:eastAsia="es-MX"/>
              </w:rPr>
            </w:pPr>
            <w:r w:rsidRPr="006B1AC4">
              <w:rPr>
                <w:rFonts w:eastAsia="Times New Roman" w:cs="Arial"/>
                <w:color w:val="000000"/>
                <w:sz w:val="16"/>
                <w:szCs w:val="16"/>
                <w:lang w:eastAsia="es-MX"/>
              </w:rPr>
              <w:t>0</w:t>
            </w:r>
          </w:p>
        </w:tc>
      </w:tr>
      <w:tr w:rsidR="006B1AC4" w:rsidRPr="006B1AC4" w:rsidTr="006B1AC4">
        <w:trPr>
          <w:trHeight w:val="720"/>
        </w:trPr>
        <w:tc>
          <w:tcPr>
            <w:tcW w:w="670" w:type="pct"/>
            <w:tcBorders>
              <w:top w:val="nil"/>
              <w:left w:val="single" w:sz="4" w:space="0" w:color="FFFFFF"/>
              <w:bottom w:val="single" w:sz="4" w:space="0" w:color="FFFFFF"/>
              <w:right w:val="single" w:sz="4" w:space="0" w:color="FFFFFF"/>
            </w:tcBorders>
            <w:shd w:val="clear" w:color="auto" w:fill="auto"/>
            <w:vAlign w:val="center"/>
            <w:hideMark/>
          </w:tcPr>
          <w:p w:rsidR="006B1AC4" w:rsidRPr="006B1AC4" w:rsidRDefault="006B1AC4" w:rsidP="006B1AC4">
            <w:pPr>
              <w:jc w:val="left"/>
              <w:rPr>
                <w:rFonts w:eastAsia="Times New Roman" w:cs="Arial"/>
                <w:color w:val="000000"/>
                <w:sz w:val="16"/>
                <w:szCs w:val="16"/>
                <w:lang w:eastAsia="es-MX"/>
              </w:rPr>
            </w:pPr>
            <w:r w:rsidRPr="006B1AC4">
              <w:rPr>
                <w:rFonts w:eastAsia="Times New Roman" w:cs="Arial"/>
                <w:color w:val="000000"/>
                <w:sz w:val="16"/>
                <w:szCs w:val="16"/>
                <w:lang w:eastAsia="es-MX"/>
              </w:rPr>
              <w:t>SECRETARÍA DE DESARROLLO SUSTENTABLE</w:t>
            </w:r>
          </w:p>
        </w:tc>
        <w:tc>
          <w:tcPr>
            <w:tcW w:w="1186" w:type="pct"/>
            <w:tcBorders>
              <w:top w:val="nil"/>
              <w:left w:val="nil"/>
              <w:bottom w:val="single" w:sz="4" w:space="0" w:color="FFFFFF"/>
              <w:right w:val="single" w:sz="4" w:space="0" w:color="FFFFFF"/>
            </w:tcBorders>
            <w:shd w:val="clear" w:color="auto" w:fill="auto"/>
            <w:vAlign w:val="center"/>
            <w:hideMark/>
          </w:tcPr>
          <w:p w:rsidR="006B1AC4" w:rsidRPr="006B1AC4" w:rsidRDefault="006B1AC4" w:rsidP="006B1AC4">
            <w:pPr>
              <w:jc w:val="left"/>
              <w:rPr>
                <w:rFonts w:eastAsia="Times New Roman" w:cs="Arial"/>
                <w:color w:val="000000"/>
                <w:sz w:val="16"/>
                <w:szCs w:val="16"/>
                <w:lang w:eastAsia="es-MX"/>
              </w:rPr>
            </w:pPr>
            <w:r w:rsidRPr="006B1AC4">
              <w:rPr>
                <w:rFonts w:eastAsia="Times New Roman" w:cs="Arial"/>
                <w:color w:val="000000"/>
                <w:sz w:val="16"/>
                <w:szCs w:val="16"/>
                <w:lang w:eastAsia="es-MX"/>
              </w:rPr>
              <w:t>SAF-SA-SERVICIO DE SEGURIDAD, VIGILANCIA Y LIMPIEZA -01-2020</w:t>
            </w:r>
          </w:p>
        </w:tc>
        <w:tc>
          <w:tcPr>
            <w:tcW w:w="1531" w:type="pct"/>
            <w:tcBorders>
              <w:top w:val="nil"/>
              <w:left w:val="nil"/>
              <w:bottom w:val="single" w:sz="4" w:space="0" w:color="FFFFFF"/>
              <w:right w:val="single" w:sz="4" w:space="0" w:color="FFFFFF"/>
            </w:tcBorders>
            <w:shd w:val="clear" w:color="auto" w:fill="auto"/>
            <w:vAlign w:val="center"/>
            <w:hideMark/>
          </w:tcPr>
          <w:p w:rsidR="006B1AC4" w:rsidRPr="006B1AC4" w:rsidRDefault="006B1AC4" w:rsidP="006B1AC4">
            <w:pPr>
              <w:jc w:val="left"/>
              <w:rPr>
                <w:rFonts w:eastAsia="Times New Roman" w:cs="Arial"/>
                <w:color w:val="000000"/>
                <w:sz w:val="16"/>
                <w:szCs w:val="16"/>
                <w:lang w:eastAsia="es-MX"/>
              </w:rPr>
            </w:pPr>
            <w:r w:rsidRPr="006B1AC4">
              <w:rPr>
                <w:rFonts w:eastAsia="Times New Roman" w:cs="Arial"/>
                <w:color w:val="000000"/>
                <w:sz w:val="16"/>
                <w:szCs w:val="16"/>
                <w:lang w:eastAsia="es-MX"/>
              </w:rPr>
              <w:t>SERVICIO DE LIMPIEZA SDS-002-2020</w:t>
            </w:r>
          </w:p>
        </w:tc>
        <w:tc>
          <w:tcPr>
            <w:tcW w:w="539" w:type="pct"/>
            <w:tcBorders>
              <w:top w:val="nil"/>
              <w:left w:val="nil"/>
              <w:bottom w:val="single" w:sz="4" w:space="0" w:color="FFFFFF"/>
              <w:right w:val="single" w:sz="4" w:space="0" w:color="FFFFFF"/>
            </w:tcBorders>
            <w:shd w:val="clear" w:color="auto" w:fill="auto"/>
            <w:vAlign w:val="center"/>
            <w:hideMark/>
          </w:tcPr>
          <w:p w:rsidR="006B1AC4" w:rsidRPr="006B1AC4" w:rsidRDefault="006B1AC4" w:rsidP="006B1AC4">
            <w:pPr>
              <w:jc w:val="right"/>
              <w:rPr>
                <w:rFonts w:eastAsia="Times New Roman" w:cs="Arial"/>
                <w:color w:val="000000"/>
                <w:sz w:val="16"/>
                <w:szCs w:val="16"/>
                <w:lang w:eastAsia="es-MX"/>
              </w:rPr>
            </w:pPr>
            <w:r w:rsidRPr="006B1AC4">
              <w:rPr>
                <w:rFonts w:eastAsia="Times New Roman" w:cs="Arial"/>
                <w:color w:val="000000"/>
                <w:sz w:val="16"/>
                <w:szCs w:val="16"/>
                <w:lang w:eastAsia="es-MX"/>
              </w:rPr>
              <w:t>582,010.44</w:t>
            </w:r>
          </w:p>
        </w:tc>
        <w:tc>
          <w:tcPr>
            <w:tcW w:w="378" w:type="pct"/>
            <w:tcBorders>
              <w:top w:val="nil"/>
              <w:left w:val="nil"/>
              <w:bottom w:val="single" w:sz="4" w:space="0" w:color="FFFFFF"/>
              <w:right w:val="single" w:sz="4" w:space="0" w:color="FFFFFF"/>
            </w:tcBorders>
            <w:shd w:val="clear" w:color="000000" w:fill="FFFFFF"/>
            <w:vAlign w:val="center"/>
            <w:hideMark/>
          </w:tcPr>
          <w:p w:rsidR="006B1AC4" w:rsidRPr="006B1AC4" w:rsidRDefault="006B1AC4" w:rsidP="006B1AC4">
            <w:pPr>
              <w:jc w:val="right"/>
              <w:rPr>
                <w:rFonts w:eastAsia="Times New Roman" w:cs="Arial"/>
                <w:color w:val="000000"/>
                <w:sz w:val="16"/>
                <w:szCs w:val="16"/>
                <w:lang w:eastAsia="es-MX"/>
              </w:rPr>
            </w:pPr>
            <w:r w:rsidRPr="006B1AC4">
              <w:rPr>
                <w:rFonts w:eastAsia="Times New Roman" w:cs="Arial"/>
                <w:color w:val="000000"/>
                <w:sz w:val="16"/>
                <w:szCs w:val="16"/>
                <w:lang w:eastAsia="es-MX"/>
              </w:rPr>
              <w:t>0</w:t>
            </w:r>
          </w:p>
        </w:tc>
        <w:tc>
          <w:tcPr>
            <w:tcW w:w="346" w:type="pct"/>
            <w:tcBorders>
              <w:top w:val="nil"/>
              <w:left w:val="nil"/>
              <w:bottom w:val="single" w:sz="4" w:space="0" w:color="FFFFFF"/>
              <w:right w:val="single" w:sz="4" w:space="0" w:color="FFFFFF"/>
            </w:tcBorders>
            <w:shd w:val="clear" w:color="000000" w:fill="FFFFFF"/>
            <w:vAlign w:val="center"/>
            <w:hideMark/>
          </w:tcPr>
          <w:p w:rsidR="006B1AC4" w:rsidRPr="006B1AC4" w:rsidRDefault="006B1AC4" w:rsidP="006B1AC4">
            <w:pPr>
              <w:jc w:val="right"/>
              <w:rPr>
                <w:rFonts w:eastAsia="Times New Roman" w:cs="Arial"/>
                <w:color w:val="000000"/>
                <w:sz w:val="16"/>
                <w:szCs w:val="16"/>
                <w:lang w:eastAsia="es-MX"/>
              </w:rPr>
            </w:pPr>
            <w:r w:rsidRPr="006B1AC4">
              <w:rPr>
                <w:rFonts w:eastAsia="Times New Roman" w:cs="Arial"/>
                <w:color w:val="000000"/>
                <w:sz w:val="16"/>
                <w:szCs w:val="16"/>
                <w:lang w:eastAsia="es-MX"/>
              </w:rPr>
              <w:t>0</w:t>
            </w:r>
          </w:p>
        </w:tc>
        <w:tc>
          <w:tcPr>
            <w:tcW w:w="351" w:type="pct"/>
            <w:tcBorders>
              <w:top w:val="nil"/>
              <w:left w:val="nil"/>
              <w:bottom w:val="single" w:sz="4" w:space="0" w:color="FFFFFF"/>
              <w:right w:val="single" w:sz="4" w:space="0" w:color="FFFFFF"/>
            </w:tcBorders>
            <w:shd w:val="clear" w:color="000000" w:fill="FFFFFF"/>
            <w:vAlign w:val="center"/>
            <w:hideMark/>
          </w:tcPr>
          <w:p w:rsidR="006B1AC4" w:rsidRPr="006B1AC4" w:rsidRDefault="006B1AC4" w:rsidP="006B1AC4">
            <w:pPr>
              <w:jc w:val="right"/>
              <w:rPr>
                <w:rFonts w:eastAsia="Times New Roman" w:cs="Arial"/>
                <w:color w:val="000000"/>
                <w:sz w:val="16"/>
                <w:szCs w:val="16"/>
                <w:lang w:eastAsia="es-MX"/>
              </w:rPr>
            </w:pPr>
            <w:r w:rsidRPr="006B1AC4">
              <w:rPr>
                <w:rFonts w:eastAsia="Times New Roman" w:cs="Arial"/>
                <w:color w:val="000000"/>
                <w:sz w:val="16"/>
                <w:szCs w:val="16"/>
                <w:lang w:eastAsia="es-MX"/>
              </w:rPr>
              <w:t>0</w:t>
            </w:r>
          </w:p>
        </w:tc>
      </w:tr>
      <w:tr w:rsidR="006B1AC4" w:rsidRPr="006B1AC4" w:rsidTr="00544960">
        <w:trPr>
          <w:trHeight w:val="960"/>
        </w:trPr>
        <w:tc>
          <w:tcPr>
            <w:tcW w:w="670" w:type="pct"/>
            <w:tcBorders>
              <w:top w:val="nil"/>
              <w:left w:val="single" w:sz="4" w:space="0" w:color="FFFFFF"/>
              <w:bottom w:val="single" w:sz="4" w:space="0" w:color="FFFFFF"/>
              <w:right w:val="single" w:sz="4" w:space="0" w:color="FFFFFF"/>
            </w:tcBorders>
            <w:shd w:val="clear" w:color="auto" w:fill="F3F3F3"/>
            <w:vAlign w:val="center"/>
            <w:hideMark/>
          </w:tcPr>
          <w:p w:rsidR="006B1AC4" w:rsidRPr="006B1AC4" w:rsidRDefault="006B1AC4" w:rsidP="006B1AC4">
            <w:pPr>
              <w:jc w:val="left"/>
              <w:rPr>
                <w:rFonts w:eastAsia="Times New Roman" w:cs="Arial"/>
                <w:color w:val="000000"/>
                <w:sz w:val="16"/>
                <w:szCs w:val="16"/>
                <w:lang w:eastAsia="es-MX"/>
              </w:rPr>
            </w:pPr>
            <w:r w:rsidRPr="006B1AC4">
              <w:rPr>
                <w:rFonts w:eastAsia="Times New Roman" w:cs="Arial"/>
                <w:color w:val="000000"/>
                <w:sz w:val="16"/>
                <w:szCs w:val="16"/>
                <w:lang w:eastAsia="es-MX"/>
              </w:rPr>
              <w:lastRenderedPageBreak/>
              <w:t>SECRETARÍA DE DESARROLLO SUSTENTABLE</w:t>
            </w:r>
          </w:p>
        </w:tc>
        <w:tc>
          <w:tcPr>
            <w:tcW w:w="1186" w:type="pct"/>
            <w:tcBorders>
              <w:top w:val="nil"/>
              <w:left w:val="nil"/>
              <w:bottom w:val="single" w:sz="4" w:space="0" w:color="FFFFFF"/>
              <w:right w:val="single" w:sz="4" w:space="0" w:color="FFFFFF"/>
            </w:tcBorders>
            <w:shd w:val="clear" w:color="auto" w:fill="F3F3F3"/>
            <w:vAlign w:val="center"/>
            <w:hideMark/>
          </w:tcPr>
          <w:p w:rsidR="006B1AC4" w:rsidRPr="006B1AC4" w:rsidRDefault="006B1AC4" w:rsidP="006B1AC4">
            <w:pPr>
              <w:jc w:val="left"/>
              <w:rPr>
                <w:rFonts w:eastAsia="Times New Roman" w:cs="Arial"/>
                <w:color w:val="000000"/>
                <w:sz w:val="16"/>
                <w:szCs w:val="16"/>
                <w:lang w:eastAsia="es-MX"/>
              </w:rPr>
            </w:pPr>
            <w:r w:rsidRPr="006B1AC4">
              <w:rPr>
                <w:rFonts w:eastAsia="Times New Roman" w:cs="Arial"/>
                <w:color w:val="000000"/>
                <w:sz w:val="16"/>
                <w:szCs w:val="16"/>
                <w:lang w:eastAsia="es-MX"/>
              </w:rPr>
              <w:t>ADJUDICACIÓN DIRECTA, S/N. SERVICIOS LEGALES, DE CONTABILIDAD, AUDITORIA Y RELACIONADOS</w:t>
            </w:r>
          </w:p>
        </w:tc>
        <w:tc>
          <w:tcPr>
            <w:tcW w:w="1531" w:type="pct"/>
            <w:tcBorders>
              <w:top w:val="nil"/>
              <w:left w:val="nil"/>
              <w:bottom w:val="single" w:sz="4" w:space="0" w:color="FFFFFF"/>
              <w:right w:val="single" w:sz="4" w:space="0" w:color="FFFFFF"/>
            </w:tcBorders>
            <w:shd w:val="clear" w:color="auto" w:fill="F3F3F3"/>
            <w:vAlign w:val="center"/>
            <w:hideMark/>
          </w:tcPr>
          <w:p w:rsidR="006B1AC4" w:rsidRPr="006B1AC4" w:rsidRDefault="006B1AC4" w:rsidP="006B1AC4">
            <w:pPr>
              <w:jc w:val="left"/>
              <w:rPr>
                <w:rFonts w:eastAsia="Times New Roman" w:cs="Arial"/>
                <w:color w:val="000000"/>
                <w:sz w:val="16"/>
                <w:szCs w:val="16"/>
                <w:lang w:eastAsia="es-MX"/>
              </w:rPr>
            </w:pPr>
            <w:r w:rsidRPr="006B1AC4">
              <w:rPr>
                <w:rFonts w:eastAsia="Times New Roman" w:cs="Arial"/>
                <w:color w:val="000000"/>
                <w:sz w:val="16"/>
                <w:szCs w:val="16"/>
                <w:lang w:eastAsia="es-MX"/>
              </w:rPr>
              <w:t>SERVICIOS PROFESIONALES DE DESPACHO (CONTRATO ABIERTO)</w:t>
            </w:r>
          </w:p>
        </w:tc>
        <w:tc>
          <w:tcPr>
            <w:tcW w:w="539" w:type="pct"/>
            <w:tcBorders>
              <w:top w:val="nil"/>
              <w:left w:val="nil"/>
              <w:bottom w:val="single" w:sz="4" w:space="0" w:color="FFFFFF"/>
              <w:right w:val="single" w:sz="4" w:space="0" w:color="FFFFFF"/>
            </w:tcBorders>
            <w:shd w:val="clear" w:color="auto" w:fill="F3F3F3"/>
            <w:vAlign w:val="center"/>
            <w:hideMark/>
          </w:tcPr>
          <w:p w:rsidR="006B1AC4" w:rsidRPr="006B1AC4" w:rsidRDefault="006B1AC4" w:rsidP="006B1AC4">
            <w:pPr>
              <w:jc w:val="right"/>
              <w:rPr>
                <w:rFonts w:eastAsia="Times New Roman" w:cs="Arial"/>
                <w:color w:val="000000"/>
                <w:sz w:val="16"/>
                <w:szCs w:val="16"/>
                <w:lang w:eastAsia="es-MX"/>
              </w:rPr>
            </w:pPr>
            <w:r w:rsidRPr="006B1AC4">
              <w:rPr>
                <w:rFonts w:eastAsia="Times New Roman" w:cs="Arial"/>
                <w:color w:val="000000"/>
                <w:sz w:val="16"/>
                <w:szCs w:val="16"/>
                <w:lang w:eastAsia="es-MX"/>
              </w:rPr>
              <w:t>120,480.60</w:t>
            </w:r>
          </w:p>
        </w:tc>
        <w:tc>
          <w:tcPr>
            <w:tcW w:w="378" w:type="pct"/>
            <w:tcBorders>
              <w:top w:val="nil"/>
              <w:left w:val="nil"/>
              <w:bottom w:val="single" w:sz="4" w:space="0" w:color="FFFFFF"/>
              <w:right w:val="single" w:sz="4" w:space="0" w:color="FFFFFF"/>
            </w:tcBorders>
            <w:shd w:val="clear" w:color="auto" w:fill="F3F3F3"/>
            <w:vAlign w:val="center"/>
            <w:hideMark/>
          </w:tcPr>
          <w:p w:rsidR="006B1AC4" w:rsidRPr="006B1AC4" w:rsidRDefault="006B1AC4" w:rsidP="006B1AC4">
            <w:pPr>
              <w:jc w:val="right"/>
              <w:rPr>
                <w:rFonts w:eastAsia="Times New Roman" w:cs="Arial"/>
                <w:color w:val="000000"/>
                <w:sz w:val="16"/>
                <w:szCs w:val="16"/>
                <w:lang w:eastAsia="es-MX"/>
              </w:rPr>
            </w:pPr>
            <w:r w:rsidRPr="006B1AC4">
              <w:rPr>
                <w:rFonts w:eastAsia="Times New Roman" w:cs="Arial"/>
                <w:color w:val="000000"/>
                <w:sz w:val="16"/>
                <w:szCs w:val="16"/>
                <w:lang w:eastAsia="es-MX"/>
              </w:rPr>
              <w:t>0</w:t>
            </w:r>
          </w:p>
        </w:tc>
        <w:tc>
          <w:tcPr>
            <w:tcW w:w="346" w:type="pct"/>
            <w:tcBorders>
              <w:top w:val="nil"/>
              <w:left w:val="nil"/>
              <w:bottom w:val="single" w:sz="4" w:space="0" w:color="FFFFFF"/>
              <w:right w:val="single" w:sz="4" w:space="0" w:color="FFFFFF"/>
            </w:tcBorders>
            <w:shd w:val="clear" w:color="auto" w:fill="F3F3F3"/>
            <w:vAlign w:val="center"/>
            <w:hideMark/>
          </w:tcPr>
          <w:p w:rsidR="006B1AC4" w:rsidRPr="006B1AC4" w:rsidRDefault="006B1AC4" w:rsidP="006B1AC4">
            <w:pPr>
              <w:jc w:val="right"/>
              <w:rPr>
                <w:rFonts w:eastAsia="Times New Roman" w:cs="Arial"/>
                <w:color w:val="000000"/>
                <w:sz w:val="16"/>
                <w:szCs w:val="16"/>
                <w:lang w:eastAsia="es-MX"/>
              </w:rPr>
            </w:pPr>
            <w:r w:rsidRPr="006B1AC4">
              <w:rPr>
                <w:rFonts w:eastAsia="Times New Roman" w:cs="Arial"/>
                <w:color w:val="000000"/>
                <w:sz w:val="16"/>
                <w:szCs w:val="16"/>
                <w:lang w:eastAsia="es-MX"/>
              </w:rPr>
              <w:t>0</w:t>
            </w:r>
          </w:p>
        </w:tc>
        <w:tc>
          <w:tcPr>
            <w:tcW w:w="351" w:type="pct"/>
            <w:tcBorders>
              <w:top w:val="nil"/>
              <w:left w:val="nil"/>
              <w:bottom w:val="single" w:sz="4" w:space="0" w:color="FFFFFF"/>
              <w:right w:val="single" w:sz="4" w:space="0" w:color="FFFFFF"/>
            </w:tcBorders>
            <w:shd w:val="clear" w:color="auto" w:fill="F3F3F3"/>
            <w:vAlign w:val="center"/>
            <w:hideMark/>
          </w:tcPr>
          <w:p w:rsidR="006B1AC4" w:rsidRPr="006B1AC4" w:rsidRDefault="006B1AC4" w:rsidP="006B1AC4">
            <w:pPr>
              <w:jc w:val="right"/>
              <w:rPr>
                <w:rFonts w:eastAsia="Times New Roman" w:cs="Arial"/>
                <w:color w:val="000000"/>
                <w:sz w:val="16"/>
                <w:szCs w:val="16"/>
                <w:lang w:eastAsia="es-MX"/>
              </w:rPr>
            </w:pPr>
            <w:r w:rsidRPr="006B1AC4">
              <w:rPr>
                <w:rFonts w:eastAsia="Times New Roman" w:cs="Arial"/>
                <w:color w:val="000000"/>
                <w:sz w:val="16"/>
                <w:szCs w:val="16"/>
                <w:lang w:eastAsia="es-MX"/>
              </w:rPr>
              <w:t>0</w:t>
            </w:r>
          </w:p>
        </w:tc>
      </w:tr>
      <w:tr w:rsidR="006B1AC4" w:rsidRPr="006B1AC4" w:rsidTr="006B1AC4">
        <w:trPr>
          <w:trHeight w:val="1200"/>
        </w:trPr>
        <w:tc>
          <w:tcPr>
            <w:tcW w:w="670" w:type="pct"/>
            <w:tcBorders>
              <w:top w:val="nil"/>
              <w:left w:val="single" w:sz="4" w:space="0" w:color="FFFFFF"/>
              <w:bottom w:val="single" w:sz="4" w:space="0" w:color="FFFFFF"/>
              <w:right w:val="single" w:sz="4" w:space="0" w:color="FFFFFF"/>
            </w:tcBorders>
            <w:shd w:val="clear" w:color="auto" w:fill="auto"/>
            <w:vAlign w:val="center"/>
            <w:hideMark/>
          </w:tcPr>
          <w:p w:rsidR="006B1AC4" w:rsidRPr="006B1AC4" w:rsidRDefault="006B1AC4" w:rsidP="006B1AC4">
            <w:pPr>
              <w:jc w:val="left"/>
              <w:rPr>
                <w:rFonts w:eastAsia="Times New Roman" w:cs="Arial"/>
                <w:color w:val="000000"/>
                <w:sz w:val="16"/>
                <w:szCs w:val="16"/>
                <w:lang w:eastAsia="es-MX"/>
              </w:rPr>
            </w:pPr>
            <w:r w:rsidRPr="006B1AC4">
              <w:rPr>
                <w:rFonts w:eastAsia="Times New Roman" w:cs="Arial"/>
                <w:color w:val="000000"/>
                <w:sz w:val="16"/>
                <w:szCs w:val="16"/>
                <w:lang w:eastAsia="es-MX"/>
              </w:rPr>
              <w:t>SECRETARÍA DE DESARROLLO SOCIAL</w:t>
            </w:r>
          </w:p>
        </w:tc>
        <w:tc>
          <w:tcPr>
            <w:tcW w:w="1186" w:type="pct"/>
            <w:tcBorders>
              <w:top w:val="nil"/>
              <w:left w:val="nil"/>
              <w:bottom w:val="single" w:sz="4" w:space="0" w:color="FFFFFF"/>
              <w:right w:val="single" w:sz="4" w:space="0" w:color="FFFFFF"/>
            </w:tcBorders>
            <w:shd w:val="clear" w:color="auto" w:fill="auto"/>
            <w:vAlign w:val="center"/>
            <w:hideMark/>
          </w:tcPr>
          <w:p w:rsidR="006B1AC4" w:rsidRPr="006B1AC4" w:rsidRDefault="006B1AC4" w:rsidP="006B1AC4">
            <w:pPr>
              <w:jc w:val="left"/>
              <w:rPr>
                <w:rFonts w:eastAsia="Times New Roman" w:cs="Arial"/>
                <w:color w:val="000000"/>
                <w:sz w:val="16"/>
                <w:szCs w:val="16"/>
                <w:lang w:eastAsia="es-MX"/>
              </w:rPr>
            </w:pPr>
            <w:r w:rsidRPr="006B1AC4">
              <w:rPr>
                <w:rFonts w:eastAsia="Times New Roman" w:cs="Arial"/>
                <w:color w:val="000000"/>
                <w:sz w:val="16"/>
                <w:szCs w:val="16"/>
                <w:lang w:eastAsia="es-MX"/>
              </w:rPr>
              <w:t>SAF -ARRENDAMIENTO DE VEHICULOS DE TRANSPORTE, CARGA Y MAQUINARIA-01-2019 PARTIDA 2</w:t>
            </w:r>
          </w:p>
        </w:tc>
        <w:tc>
          <w:tcPr>
            <w:tcW w:w="1531" w:type="pct"/>
            <w:tcBorders>
              <w:top w:val="nil"/>
              <w:left w:val="nil"/>
              <w:bottom w:val="single" w:sz="4" w:space="0" w:color="FFFFFF"/>
              <w:right w:val="single" w:sz="4" w:space="0" w:color="FFFFFF"/>
            </w:tcBorders>
            <w:shd w:val="clear" w:color="auto" w:fill="auto"/>
            <w:vAlign w:val="center"/>
            <w:hideMark/>
          </w:tcPr>
          <w:p w:rsidR="006B1AC4" w:rsidRPr="006B1AC4" w:rsidRDefault="006B1AC4" w:rsidP="006B1AC4">
            <w:pPr>
              <w:jc w:val="left"/>
              <w:rPr>
                <w:rFonts w:eastAsia="Times New Roman" w:cs="Arial"/>
                <w:color w:val="000000"/>
                <w:sz w:val="16"/>
                <w:szCs w:val="16"/>
                <w:lang w:eastAsia="es-MX"/>
              </w:rPr>
            </w:pPr>
            <w:r w:rsidRPr="006B1AC4">
              <w:rPr>
                <w:rFonts w:eastAsia="Times New Roman" w:cs="Arial"/>
                <w:color w:val="000000"/>
                <w:sz w:val="16"/>
                <w:szCs w:val="16"/>
                <w:lang w:eastAsia="es-MX"/>
              </w:rPr>
              <w:t xml:space="preserve">CONTRATACIÓN DEL ARRENDAMIENTO BAJO LA MODALIDAD DE CONTRATO ABIERTO A PRECIO/FACTOR DE RENTA FIJA </w:t>
            </w:r>
            <w:r w:rsidR="003908C3" w:rsidRPr="006B1AC4">
              <w:rPr>
                <w:rFonts w:eastAsia="Times New Roman" w:cs="Arial"/>
                <w:color w:val="000000"/>
                <w:sz w:val="16"/>
                <w:szCs w:val="16"/>
                <w:lang w:eastAsia="es-MX"/>
              </w:rPr>
              <w:t>MENSUAL DE</w:t>
            </w:r>
            <w:r w:rsidRPr="006B1AC4">
              <w:rPr>
                <w:rFonts w:eastAsia="Times New Roman" w:cs="Arial"/>
                <w:color w:val="000000"/>
                <w:sz w:val="16"/>
                <w:szCs w:val="16"/>
                <w:lang w:eastAsia="es-MX"/>
              </w:rPr>
              <w:t xml:space="preserve"> VEHÍCULOS NUEVOS DE TRANSPORTE Y CARGA </w:t>
            </w:r>
          </w:p>
        </w:tc>
        <w:tc>
          <w:tcPr>
            <w:tcW w:w="539" w:type="pct"/>
            <w:tcBorders>
              <w:top w:val="nil"/>
              <w:left w:val="nil"/>
              <w:bottom w:val="single" w:sz="4" w:space="0" w:color="FFFFFF"/>
              <w:right w:val="single" w:sz="4" w:space="0" w:color="FFFFFF"/>
            </w:tcBorders>
            <w:shd w:val="clear" w:color="auto" w:fill="auto"/>
            <w:vAlign w:val="center"/>
            <w:hideMark/>
          </w:tcPr>
          <w:p w:rsidR="006B1AC4" w:rsidRPr="006B1AC4" w:rsidRDefault="006B1AC4" w:rsidP="006B1AC4">
            <w:pPr>
              <w:jc w:val="right"/>
              <w:rPr>
                <w:rFonts w:eastAsia="Times New Roman" w:cs="Arial"/>
                <w:color w:val="000000"/>
                <w:sz w:val="16"/>
                <w:szCs w:val="16"/>
                <w:lang w:eastAsia="es-MX"/>
              </w:rPr>
            </w:pPr>
            <w:r w:rsidRPr="006B1AC4">
              <w:rPr>
                <w:rFonts w:eastAsia="Times New Roman" w:cs="Arial"/>
                <w:color w:val="000000"/>
                <w:sz w:val="16"/>
                <w:szCs w:val="16"/>
                <w:lang w:eastAsia="es-MX"/>
              </w:rPr>
              <w:t>9,065,781.60</w:t>
            </w:r>
          </w:p>
        </w:tc>
        <w:tc>
          <w:tcPr>
            <w:tcW w:w="378" w:type="pct"/>
            <w:tcBorders>
              <w:top w:val="nil"/>
              <w:left w:val="nil"/>
              <w:bottom w:val="single" w:sz="4" w:space="0" w:color="FFFFFF"/>
              <w:right w:val="single" w:sz="4" w:space="0" w:color="FFFFFF"/>
            </w:tcBorders>
            <w:shd w:val="clear" w:color="000000" w:fill="FFFFFF"/>
            <w:vAlign w:val="center"/>
            <w:hideMark/>
          </w:tcPr>
          <w:p w:rsidR="006B1AC4" w:rsidRPr="006B1AC4" w:rsidRDefault="006B1AC4" w:rsidP="006B1AC4">
            <w:pPr>
              <w:jc w:val="right"/>
              <w:rPr>
                <w:rFonts w:eastAsia="Times New Roman" w:cs="Arial"/>
                <w:color w:val="000000"/>
                <w:sz w:val="16"/>
                <w:szCs w:val="16"/>
                <w:lang w:eastAsia="es-MX"/>
              </w:rPr>
            </w:pPr>
            <w:r w:rsidRPr="006B1AC4">
              <w:rPr>
                <w:rFonts w:eastAsia="Times New Roman" w:cs="Arial"/>
                <w:color w:val="000000"/>
                <w:sz w:val="16"/>
                <w:szCs w:val="16"/>
                <w:lang w:eastAsia="es-MX"/>
              </w:rPr>
              <w:t>5,288,373</w:t>
            </w:r>
          </w:p>
        </w:tc>
        <w:tc>
          <w:tcPr>
            <w:tcW w:w="346" w:type="pct"/>
            <w:tcBorders>
              <w:top w:val="nil"/>
              <w:left w:val="nil"/>
              <w:bottom w:val="single" w:sz="4" w:space="0" w:color="FFFFFF"/>
              <w:right w:val="single" w:sz="4" w:space="0" w:color="FFFFFF"/>
            </w:tcBorders>
            <w:shd w:val="clear" w:color="000000" w:fill="FFFFFF"/>
            <w:vAlign w:val="center"/>
            <w:hideMark/>
          </w:tcPr>
          <w:p w:rsidR="006B1AC4" w:rsidRPr="006B1AC4" w:rsidRDefault="006B1AC4" w:rsidP="006B1AC4">
            <w:pPr>
              <w:jc w:val="right"/>
              <w:rPr>
                <w:rFonts w:eastAsia="Times New Roman" w:cs="Arial"/>
                <w:color w:val="000000"/>
                <w:sz w:val="16"/>
                <w:szCs w:val="16"/>
                <w:lang w:eastAsia="es-MX"/>
              </w:rPr>
            </w:pPr>
            <w:r w:rsidRPr="006B1AC4">
              <w:rPr>
                <w:rFonts w:eastAsia="Times New Roman" w:cs="Arial"/>
                <w:color w:val="000000"/>
                <w:sz w:val="16"/>
                <w:szCs w:val="16"/>
                <w:lang w:eastAsia="es-MX"/>
              </w:rPr>
              <w:t>0</w:t>
            </w:r>
          </w:p>
        </w:tc>
        <w:tc>
          <w:tcPr>
            <w:tcW w:w="351" w:type="pct"/>
            <w:tcBorders>
              <w:top w:val="nil"/>
              <w:left w:val="nil"/>
              <w:bottom w:val="single" w:sz="4" w:space="0" w:color="FFFFFF"/>
              <w:right w:val="single" w:sz="4" w:space="0" w:color="FFFFFF"/>
            </w:tcBorders>
            <w:shd w:val="clear" w:color="000000" w:fill="FFFFFF"/>
            <w:vAlign w:val="center"/>
            <w:hideMark/>
          </w:tcPr>
          <w:p w:rsidR="006B1AC4" w:rsidRPr="006B1AC4" w:rsidRDefault="006B1AC4" w:rsidP="006B1AC4">
            <w:pPr>
              <w:jc w:val="right"/>
              <w:rPr>
                <w:rFonts w:eastAsia="Times New Roman" w:cs="Arial"/>
                <w:color w:val="000000"/>
                <w:sz w:val="16"/>
                <w:szCs w:val="16"/>
                <w:lang w:eastAsia="es-MX"/>
              </w:rPr>
            </w:pPr>
            <w:r w:rsidRPr="006B1AC4">
              <w:rPr>
                <w:rFonts w:eastAsia="Times New Roman" w:cs="Arial"/>
                <w:color w:val="000000"/>
                <w:sz w:val="16"/>
                <w:szCs w:val="16"/>
                <w:lang w:eastAsia="es-MX"/>
              </w:rPr>
              <w:t>0</w:t>
            </w:r>
          </w:p>
        </w:tc>
      </w:tr>
      <w:tr w:rsidR="006B1AC4" w:rsidRPr="006B1AC4" w:rsidTr="00544960">
        <w:trPr>
          <w:trHeight w:val="1200"/>
        </w:trPr>
        <w:tc>
          <w:tcPr>
            <w:tcW w:w="670" w:type="pct"/>
            <w:tcBorders>
              <w:top w:val="nil"/>
              <w:left w:val="single" w:sz="4" w:space="0" w:color="FFFFFF"/>
              <w:bottom w:val="single" w:sz="4" w:space="0" w:color="FFFFFF"/>
              <w:right w:val="single" w:sz="4" w:space="0" w:color="FFFFFF"/>
            </w:tcBorders>
            <w:shd w:val="clear" w:color="auto" w:fill="F3F3F3"/>
            <w:vAlign w:val="center"/>
            <w:hideMark/>
          </w:tcPr>
          <w:p w:rsidR="006B1AC4" w:rsidRPr="006B1AC4" w:rsidRDefault="006B1AC4" w:rsidP="006B1AC4">
            <w:pPr>
              <w:jc w:val="left"/>
              <w:rPr>
                <w:rFonts w:eastAsia="Times New Roman" w:cs="Arial"/>
                <w:color w:val="000000"/>
                <w:sz w:val="16"/>
                <w:szCs w:val="16"/>
                <w:lang w:eastAsia="es-MX"/>
              </w:rPr>
            </w:pPr>
            <w:r w:rsidRPr="006B1AC4">
              <w:rPr>
                <w:rFonts w:eastAsia="Times New Roman" w:cs="Arial"/>
                <w:color w:val="000000"/>
                <w:sz w:val="16"/>
                <w:szCs w:val="16"/>
                <w:lang w:eastAsia="es-MX"/>
              </w:rPr>
              <w:t>SECRETARÍA DE DESARROLLO SOCIAL</w:t>
            </w:r>
          </w:p>
        </w:tc>
        <w:tc>
          <w:tcPr>
            <w:tcW w:w="1186" w:type="pct"/>
            <w:tcBorders>
              <w:top w:val="nil"/>
              <w:left w:val="nil"/>
              <w:bottom w:val="single" w:sz="4" w:space="0" w:color="FFFFFF"/>
              <w:right w:val="single" w:sz="4" w:space="0" w:color="FFFFFF"/>
            </w:tcBorders>
            <w:shd w:val="clear" w:color="auto" w:fill="F3F3F3"/>
            <w:vAlign w:val="center"/>
            <w:hideMark/>
          </w:tcPr>
          <w:p w:rsidR="006B1AC4" w:rsidRPr="006B1AC4" w:rsidRDefault="006B1AC4" w:rsidP="006B1AC4">
            <w:pPr>
              <w:jc w:val="left"/>
              <w:rPr>
                <w:rFonts w:eastAsia="Times New Roman" w:cs="Arial"/>
                <w:color w:val="000000"/>
                <w:sz w:val="16"/>
                <w:szCs w:val="16"/>
                <w:lang w:eastAsia="es-MX"/>
              </w:rPr>
            </w:pPr>
            <w:r w:rsidRPr="006B1AC4">
              <w:rPr>
                <w:rFonts w:eastAsia="Times New Roman" w:cs="Arial"/>
                <w:color w:val="000000"/>
                <w:sz w:val="16"/>
                <w:szCs w:val="16"/>
                <w:lang w:eastAsia="es-MX"/>
              </w:rPr>
              <w:t>SAF -ARRENDAMIENTO DE VEHICULOS DE TRANSPORTE, CARGA Y MAQUINARIA-01-2019 PARTIDA 2</w:t>
            </w:r>
          </w:p>
        </w:tc>
        <w:tc>
          <w:tcPr>
            <w:tcW w:w="1531" w:type="pct"/>
            <w:tcBorders>
              <w:top w:val="nil"/>
              <w:left w:val="nil"/>
              <w:bottom w:val="single" w:sz="4" w:space="0" w:color="FFFFFF"/>
              <w:right w:val="single" w:sz="4" w:space="0" w:color="FFFFFF"/>
            </w:tcBorders>
            <w:shd w:val="clear" w:color="auto" w:fill="F3F3F3"/>
            <w:vAlign w:val="center"/>
            <w:hideMark/>
          </w:tcPr>
          <w:p w:rsidR="006B1AC4" w:rsidRPr="006B1AC4" w:rsidRDefault="006B1AC4" w:rsidP="006B1AC4">
            <w:pPr>
              <w:jc w:val="left"/>
              <w:rPr>
                <w:rFonts w:eastAsia="Times New Roman" w:cs="Arial"/>
                <w:color w:val="000000"/>
                <w:sz w:val="16"/>
                <w:szCs w:val="16"/>
                <w:lang w:eastAsia="es-MX"/>
              </w:rPr>
            </w:pPr>
            <w:r w:rsidRPr="006B1AC4">
              <w:rPr>
                <w:rFonts w:eastAsia="Times New Roman" w:cs="Arial"/>
                <w:color w:val="000000"/>
                <w:sz w:val="16"/>
                <w:szCs w:val="16"/>
                <w:lang w:eastAsia="es-MX"/>
              </w:rPr>
              <w:t xml:space="preserve">CONTRATACIÓN DEL ARRENDAMIENTO BAJO LA MODALIDAD DE CONTRATO ABIERTO A PRECIO/FACTOR DE RENTA FIJA </w:t>
            </w:r>
            <w:r w:rsidR="003908C3" w:rsidRPr="006B1AC4">
              <w:rPr>
                <w:rFonts w:eastAsia="Times New Roman" w:cs="Arial"/>
                <w:color w:val="000000"/>
                <w:sz w:val="16"/>
                <w:szCs w:val="16"/>
                <w:lang w:eastAsia="es-MX"/>
              </w:rPr>
              <w:t>MENSUAL DE</w:t>
            </w:r>
            <w:r w:rsidRPr="006B1AC4">
              <w:rPr>
                <w:rFonts w:eastAsia="Times New Roman" w:cs="Arial"/>
                <w:color w:val="000000"/>
                <w:sz w:val="16"/>
                <w:szCs w:val="16"/>
                <w:lang w:eastAsia="es-MX"/>
              </w:rPr>
              <w:t xml:space="preserve"> VEHÍCULOS NUEVOS DE TRANSPORTE Y CARGA (LOKOMAT)</w:t>
            </w:r>
          </w:p>
        </w:tc>
        <w:tc>
          <w:tcPr>
            <w:tcW w:w="539" w:type="pct"/>
            <w:tcBorders>
              <w:top w:val="nil"/>
              <w:left w:val="nil"/>
              <w:bottom w:val="single" w:sz="4" w:space="0" w:color="FFFFFF"/>
              <w:right w:val="single" w:sz="4" w:space="0" w:color="FFFFFF"/>
            </w:tcBorders>
            <w:shd w:val="clear" w:color="auto" w:fill="F3F3F3"/>
            <w:vAlign w:val="center"/>
            <w:hideMark/>
          </w:tcPr>
          <w:p w:rsidR="006B1AC4" w:rsidRPr="006B1AC4" w:rsidRDefault="006B1AC4" w:rsidP="006B1AC4">
            <w:pPr>
              <w:jc w:val="right"/>
              <w:rPr>
                <w:rFonts w:eastAsia="Times New Roman" w:cs="Arial"/>
                <w:color w:val="000000"/>
                <w:sz w:val="16"/>
                <w:szCs w:val="16"/>
                <w:lang w:eastAsia="es-MX"/>
              </w:rPr>
            </w:pPr>
            <w:r w:rsidRPr="006B1AC4">
              <w:rPr>
                <w:rFonts w:eastAsia="Times New Roman" w:cs="Arial"/>
                <w:color w:val="000000"/>
                <w:sz w:val="16"/>
                <w:szCs w:val="16"/>
                <w:lang w:eastAsia="es-MX"/>
              </w:rPr>
              <w:t>6,665,590.20</w:t>
            </w:r>
          </w:p>
        </w:tc>
        <w:tc>
          <w:tcPr>
            <w:tcW w:w="378" w:type="pct"/>
            <w:tcBorders>
              <w:top w:val="nil"/>
              <w:left w:val="nil"/>
              <w:bottom w:val="single" w:sz="4" w:space="0" w:color="FFFFFF"/>
              <w:right w:val="single" w:sz="4" w:space="0" w:color="FFFFFF"/>
            </w:tcBorders>
            <w:shd w:val="clear" w:color="auto" w:fill="F3F3F3"/>
            <w:vAlign w:val="center"/>
            <w:hideMark/>
          </w:tcPr>
          <w:p w:rsidR="006B1AC4" w:rsidRPr="006B1AC4" w:rsidRDefault="006B1AC4" w:rsidP="006B1AC4">
            <w:pPr>
              <w:jc w:val="right"/>
              <w:rPr>
                <w:rFonts w:eastAsia="Times New Roman" w:cs="Arial"/>
                <w:color w:val="000000"/>
                <w:sz w:val="16"/>
                <w:szCs w:val="16"/>
                <w:lang w:eastAsia="es-MX"/>
              </w:rPr>
            </w:pPr>
            <w:r w:rsidRPr="006B1AC4">
              <w:rPr>
                <w:rFonts w:eastAsia="Times New Roman" w:cs="Arial"/>
                <w:color w:val="000000"/>
                <w:sz w:val="16"/>
                <w:szCs w:val="16"/>
                <w:lang w:eastAsia="es-MX"/>
              </w:rPr>
              <w:t>3,332,795</w:t>
            </w:r>
          </w:p>
        </w:tc>
        <w:tc>
          <w:tcPr>
            <w:tcW w:w="346" w:type="pct"/>
            <w:tcBorders>
              <w:top w:val="nil"/>
              <w:left w:val="nil"/>
              <w:bottom w:val="single" w:sz="4" w:space="0" w:color="FFFFFF"/>
              <w:right w:val="single" w:sz="4" w:space="0" w:color="FFFFFF"/>
            </w:tcBorders>
            <w:shd w:val="clear" w:color="auto" w:fill="F3F3F3"/>
            <w:vAlign w:val="center"/>
            <w:hideMark/>
          </w:tcPr>
          <w:p w:rsidR="006B1AC4" w:rsidRPr="006B1AC4" w:rsidRDefault="006B1AC4" w:rsidP="006B1AC4">
            <w:pPr>
              <w:jc w:val="right"/>
              <w:rPr>
                <w:rFonts w:eastAsia="Times New Roman" w:cs="Arial"/>
                <w:color w:val="000000"/>
                <w:sz w:val="16"/>
                <w:szCs w:val="16"/>
                <w:lang w:eastAsia="es-MX"/>
              </w:rPr>
            </w:pPr>
            <w:r w:rsidRPr="006B1AC4">
              <w:rPr>
                <w:rFonts w:eastAsia="Times New Roman" w:cs="Arial"/>
                <w:color w:val="000000"/>
                <w:sz w:val="16"/>
                <w:szCs w:val="16"/>
                <w:lang w:eastAsia="es-MX"/>
              </w:rPr>
              <w:t>0</w:t>
            </w:r>
          </w:p>
        </w:tc>
        <w:tc>
          <w:tcPr>
            <w:tcW w:w="351" w:type="pct"/>
            <w:tcBorders>
              <w:top w:val="nil"/>
              <w:left w:val="nil"/>
              <w:bottom w:val="single" w:sz="4" w:space="0" w:color="FFFFFF"/>
              <w:right w:val="single" w:sz="4" w:space="0" w:color="FFFFFF"/>
            </w:tcBorders>
            <w:shd w:val="clear" w:color="auto" w:fill="F3F3F3"/>
            <w:vAlign w:val="center"/>
            <w:hideMark/>
          </w:tcPr>
          <w:p w:rsidR="006B1AC4" w:rsidRPr="006B1AC4" w:rsidRDefault="006B1AC4" w:rsidP="006B1AC4">
            <w:pPr>
              <w:jc w:val="right"/>
              <w:rPr>
                <w:rFonts w:eastAsia="Times New Roman" w:cs="Arial"/>
                <w:color w:val="000000"/>
                <w:sz w:val="16"/>
                <w:szCs w:val="16"/>
                <w:lang w:eastAsia="es-MX"/>
              </w:rPr>
            </w:pPr>
            <w:r w:rsidRPr="006B1AC4">
              <w:rPr>
                <w:rFonts w:eastAsia="Times New Roman" w:cs="Arial"/>
                <w:color w:val="000000"/>
                <w:sz w:val="16"/>
                <w:szCs w:val="16"/>
                <w:lang w:eastAsia="es-MX"/>
              </w:rPr>
              <w:t>0</w:t>
            </w:r>
          </w:p>
        </w:tc>
      </w:tr>
      <w:tr w:rsidR="006B1AC4" w:rsidRPr="006B1AC4" w:rsidTr="006B1AC4">
        <w:trPr>
          <w:trHeight w:val="960"/>
        </w:trPr>
        <w:tc>
          <w:tcPr>
            <w:tcW w:w="670" w:type="pct"/>
            <w:tcBorders>
              <w:top w:val="nil"/>
              <w:left w:val="single" w:sz="4" w:space="0" w:color="FFFFFF"/>
              <w:bottom w:val="single" w:sz="4" w:space="0" w:color="FFFFFF"/>
              <w:right w:val="single" w:sz="4" w:space="0" w:color="FFFFFF"/>
            </w:tcBorders>
            <w:shd w:val="clear" w:color="auto" w:fill="auto"/>
            <w:vAlign w:val="center"/>
            <w:hideMark/>
          </w:tcPr>
          <w:p w:rsidR="006B1AC4" w:rsidRPr="006B1AC4" w:rsidRDefault="006B1AC4" w:rsidP="006B1AC4">
            <w:pPr>
              <w:jc w:val="left"/>
              <w:rPr>
                <w:rFonts w:eastAsia="Times New Roman" w:cs="Arial"/>
                <w:color w:val="000000"/>
                <w:sz w:val="16"/>
                <w:szCs w:val="16"/>
                <w:lang w:eastAsia="es-MX"/>
              </w:rPr>
            </w:pPr>
            <w:r w:rsidRPr="006B1AC4">
              <w:rPr>
                <w:rFonts w:eastAsia="Times New Roman" w:cs="Arial"/>
                <w:color w:val="000000"/>
                <w:sz w:val="16"/>
                <w:szCs w:val="16"/>
                <w:lang w:eastAsia="es-MX"/>
              </w:rPr>
              <w:t>SECRETARÍA DE DESARROLLO SOCIAL</w:t>
            </w:r>
          </w:p>
        </w:tc>
        <w:tc>
          <w:tcPr>
            <w:tcW w:w="1186" w:type="pct"/>
            <w:tcBorders>
              <w:top w:val="nil"/>
              <w:left w:val="nil"/>
              <w:bottom w:val="single" w:sz="4" w:space="0" w:color="FFFFFF"/>
              <w:right w:val="single" w:sz="4" w:space="0" w:color="FFFFFF"/>
            </w:tcBorders>
            <w:shd w:val="clear" w:color="auto" w:fill="auto"/>
            <w:vAlign w:val="center"/>
            <w:hideMark/>
          </w:tcPr>
          <w:p w:rsidR="006B1AC4" w:rsidRPr="006B1AC4" w:rsidRDefault="006B1AC4" w:rsidP="006B1AC4">
            <w:pPr>
              <w:jc w:val="left"/>
              <w:rPr>
                <w:rFonts w:eastAsia="Times New Roman" w:cs="Arial"/>
                <w:color w:val="000000"/>
                <w:sz w:val="16"/>
                <w:szCs w:val="16"/>
                <w:lang w:eastAsia="es-MX"/>
              </w:rPr>
            </w:pPr>
            <w:r w:rsidRPr="006B1AC4">
              <w:rPr>
                <w:rFonts w:eastAsia="Times New Roman" w:cs="Arial"/>
                <w:color w:val="000000"/>
                <w:sz w:val="16"/>
                <w:szCs w:val="16"/>
                <w:lang w:eastAsia="es-MX"/>
              </w:rPr>
              <w:t>SAF-ARRENDAMIENTO EQUIPO DE EQUIPOS Y ARTICULOS DE COMPUTO -01-2019</w:t>
            </w:r>
          </w:p>
        </w:tc>
        <w:tc>
          <w:tcPr>
            <w:tcW w:w="1531" w:type="pct"/>
            <w:tcBorders>
              <w:top w:val="nil"/>
              <w:left w:val="nil"/>
              <w:bottom w:val="single" w:sz="4" w:space="0" w:color="FFFFFF"/>
              <w:right w:val="single" w:sz="4" w:space="0" w:color="FFFFFF"/>
            </w:tcBorders>
            <w:shd w:val="clear" w:color="auto" w:fill="auto"/>
            <w:vAlign w:val="center"/>
            <w:hideMark/>
          </w:tcPr>
          <w:p w:rsidR="006B1AC4" w:rsidRPr="006B1AC4" w:rsidRDefault="006B1AC4" w:rsidP="006B1AC4">
            <w:pPr>
              <w:jc w:val="left"/>
              <w:rPr>
                <w:rFonts w:eastAsia="Times New Roman" w:cs="Arial"/>
                <w:color w:val="000000"/>
                <w:sz w:val="16"/>
                <w:szCs w:val="16"/>
                <w:lang w:eastAsia="es-MX"/>
              </w:rPr>
            </w:pPr>
            <w:r w:rsidRPr="006B1AC4">
              <w:rPr>
                <w:rFonts w:eastAsia="Times New Roman" w:cs="Arial"/>
                <w:color w:val="000000"/>
                <w:sz w:val="16"/>
                <w:szCs w:val="16"/>
                <w:lang w:eastAsia="es-MX"/>
              </w:rPr>
              <w:t xml:space="preserve">CONTRATACIÓN DEL ARRENDAMIENTO BAJO LA MODALIDAD DE CONTRATO ABIERTO A PRECIO FIJO DE EQUIPO Y ARTICULOS DE COMPUTO </w:t>
            </w:r>
          </w:p>
        </w:tc>
        <w:tc>
          <w:tcPr>
            <w:tcW w:w="539" w:type="pct"/>
            <w:tcBorders>
              <w:top w:val="nil"/>
              <w:left w:val="nil"/>
              <w:bottom w:val="single" w:sz="4" w:space="0" w:color="FFFFFF"/>
              <w:right w:val="single" w:sz="4" w:space="0" w:color="FFFFFF"/>
            </w:tcBorders>
            <w:shd w:val="clear" w:color="auto" w:fill="auto"/>
            <w:vAlign w:val="center"/>
            <w:hideMark/>
          </w:tcPr>
          <w:p w:rsidR="006B1AC4" w:rsidRPr="006B1AC4" w:rsidRDefault="006B1AC4" w:rsidP="006B1AC4">
            <w:pPr>
              <w:jc w:val="right"/>
              <w:rPr>
                <w:rFonts w:eastAsia="Times New Roman" w:cs="Arial"/>
                <w:color w:val="000000"/>
                <w:sz w:val="16"/>
                <w:szCs w:val="16"/>
                <w:lang w:eastAsia="es-MX"/>
              </w:rPr>
            </w:pPr>
            <w:r w:rsidRPr="006B1AC4">
              <w:rPr>
                <w:rFonts w:eastAsia="Times New Roman" w:cs="Arial"/>
                <w:color w:val="000000"/>
                <w:sz w:val="16"/>
                <w:szCs w:val="16"/>
                <w:lang w:eastAsia="es-MX"/>
              </w:rPr>
              <w:t>2,035,800.00</w:t>
            </w:r>
          </w:p>
        </w:tc>
        <w:tc>
          <w:tcPr>
            <w:tcW w:w="378" w:type="pct"/>
            <w:tcBorders>
              <w:top w:val="nil"/>
              <w:left w:val="nil"/>
              <w:bottom w:val="single" w:sz="4" w:space="0" w:color="FFFFFF"/>
              <w:right w:val="single" w:sz="4" w:space="0" w:color="FFFFFF"/>
            </w:tcBorders>
            <w:shd w:val="clear" w:color="000000" w:fill="FFFFFF"/>
            <w:vAlign w:val="center"/>
            <w:hideMark/>
          </w:tcPr>
          <w:p w:rsidR="006B1AC4" w:rsidRPr="006B1AC4" w:rsidRDefault="006B1AC4" w:rsidP="006B1AC4">
            <w:pPr>
              <w:jc w:val="right"/>
              <w:rPr>
                <w:rFonts w:eastAsia="Times New Roman" w:cs="Arial"/>
                <w:color w:val="000000"/>
                <w:sz w:val="16"/>
                <w:szCs w:val="16"/>
                <w:lang w:eastAsia="es-MX"/>
              </w:rPr>
            </w:pPr>
            <w:r w:rsidRPr="006B1AC4">
              <w:rPr>
                <w:rFonts w:eastAsia="Times New Roman" w:cs="Arial"/>
                <w:color w:val="000000"/>
                <w:sz w:val="16"/>
                <w:szCs w:val="16"/>
                <w:lang w:eastAsia="es-MX"/>
              </w:rPr>
              <w:t>1,696,500</w:t>
            </w:r>
          </w:p>
        </w:tc>
        <w:tc>
          <w:tcPr>
            <w:tcW w:w="346" w:type="pct"/>
            <w:tcBorders>
              <w:top w:val="nil"/>
              <w:left w:val="nil"/>
              <w:bottom w:val="single" w:sz="4" w:space="0" w:color="FFFFFF"/>
              <w:right w:val="single" w:sz="4" w:space="0" w:color="FFFFFF"/>
            </w:tcBorders>
            <w:shd w:val="clear" w:color="000000" w:fill="FFFFFF"/>
            <w:vAlign w:val="center"/>
            <w:hideMark/>
          </w:tcPr>
          <w:p w:rsidR="006B1AC4" w:rsidRPr="006B1AC4" w:rsidRDefault="006B1AC4" w:rsidP="006B1AC4">
            <w:pPr>
              <w:jc w:val="right"/>
              <w:rPr>
                <w:rFonts w:eastAsia="Times New Roman" w:cs="Arial"/>
                <w:color w:val="000000"/>
                <w:sz w:val="16"/>
                <w:szCs w:val="16"/>
                <w:lang w:eastAsia="es-MX"/>
              </w:rPr>
            </w:pPr>
            <w:r w:rsidRPr="006B1AC4">
              <w:rPr>
                <w:rFonts w:eastAsia="Times New Roman" w:cs="Arial"/>
                <w:color w:val="000000"/>
                <w:sz w:val="16"/>
                <w:szCs w:val="16"/>
                <w:lang w:eastAsia="es-MX"/>
              </w:rPr>
              <w:t>0</w:t>
            </w:r>
          </w:p>
        </w:tc>
        <w:tc>
          <w:tcPr>
            <w:tcW w:w="351" w:type="pct"/>
            <w:tcBorders>
              <w:top w:val="nil"/>
              <w:left w:val="nil"/>
              <w:bottom w:val="single" w:sz="4" w:space="0" w:color="FFFFFF"/>
              <w:right w:val="single" w:sz="4" w:space="0" w:color="FFFFFF"/>
            </w:tcBorders>
            <w:shd w:val="clear" w:color="000000" w:fill="FFFFFF"/>
            <w:vAlign w:val="center"/>
            <w:hideMark/>
          </w:tcPr>
          <w:p w:rsidR="006B1AC4" w:rsidRPr="006B1AC4" w:rsidRDefault="006B1AC4" w:rsidP="006B1AC4">
            <w:pPr>
              <w:jc w:val="right"/>
              <w:rPr>
                <w:rFonts w:eastAsia="Times New Roman" w:cs="Arial"/>
                <w:color w:val="000000"/>
                <w:sz w:val="16"/>
                <w:szCs w:val="16"/>
                <w:lang w:eastAsia="es-MX"/>
              </w:rPr>
            </w:pPr>
            <w:r w:rsidRPr="006B1AC4">
              <w:rPr>
                <w:rFonts w:eastAsia="Times New Roman" w:cs="Arial"/>
                <w:color w:val="000000"/>
                <w:sz w:val="16"/>
                <w:szCs w:val="16"/>
                <w:lang w:eastAsia="es-MX"/>
              </w:rPr>
              <w:t>0</w:t>
            </w:r>
          </w:p>
        </w:tc>
      </w:tr>
      <w:tr w:rsidR="006B1AC4" w:rsidRPr="006B1AC4" w:rsidTr="00544960">
        <w:trPr>
          <w:trHeight w:val="960"/>
        </w:trPr>
        <w:tc>
          <w:tcPr>
            <w:tcW w:w="670" w:type="pct"/>
            <w:tcBorders>
              <w:top w:val="nil"/>
              <w:left w:val="single" w:sz="4" w:space="0" w:color="FFFFFF"/>
              <w:bottom w:val="single" w:sz="4" w:space="0" w:color="FFFFFF"/>
              <w:right w:val="single" w:sz="4" w:space="0" w:color="FFFFFF"/>
            </w:tcBorders>
            <w:shd w:val="clear" w:color="auto" w:fill="F3F3F3"/>
            <w:vAlign w:val="center"/>
            <w:hideMark/>
          </w:tcPr>
          <w:p w:rsidR="006B1AC4" w:rsidRPr="006B1AC4" w:rsidRDefault="006B1AC4" w:rsidP="006B1AC4">
            <w:pPr>
              <w:jc w:val="left"/>
              <w:rPr>
                <w:rFonts w:eastAsia="Times New Roman" w:cs="Arial"/>
                <w:color w:val="000000"/>
                <w:sz w:val="16"/>
                <w:szCs w:val="16"/>
                <w:lang w:eastAsia="es-MX"/>
              </w:rPr>
            </w:pPr>
            <w:r w:rsidRPr="006B1AC4">
              <w:rPr>
                <w:rFonts w:eastAsia="Times New Roman" w:cs="Arial"/>
                <w:color w:val="000000"/>
                <w:sz w:val="16"/>
                <w:szCs w:val="16"/>
                <w:lang w:eastAsia="es-MX"/>
              </w:rPr>
              <w:t>SECRETARÍA DE DESARROLLO SOCIAL</w:t>
            </w:r>
          </w:p>
        </w:tc>
        <w:tc>
          <w:tcPr>
            <w:tcW w:w="1186" w:type="pct"/>
            <w:tcBorders>
              <w:top w:val="nil"/>
              <w:left w:val="nil"/>
              <w:bottom w:val="single" w:sz="4" w:space="0" w:color="FFFFFF"/>
              <w:right w:val="single" w:sz="4" w:space="0" w:color="FFFFFF"/>
            </w:tcBorders>
            <w:shd w:val="clear" w:color="auto" w:fill="F3F3F3"/>
            <w:vAlign w:val="center"/>
            <w:hideMark/>
          </w:tcPr>
          <w:p w:rsidR="006B1AC4" w:rsidRPr="006B1AC4" w:rsidRDefault="006B1AC4" w:rsidP="006B1AC4">
            <w:pPr>
              <w:jc w:val="left"/>
              <w:rPr>
                <w:rFonts w:eastAsia="Times New Roman" w:cs="Arial"/>
                <w:color w:val="000000"/>
                <w:sz w:val="16"/>
                <w:szCs w:val="16"/>
                <w:lang w:eastAsia="es-MX"/>
              </w:rPr>
            </w:pPr>
            <w:r w:rsidRPr="006B1AC4">
              <w:rPr>
                <w:rFonts w:eastAsia="Times New Roman" w:cs="Arial"/>
                <w:color w:val="000000"/>
                <w:sz w:val="16"/>
                <w:szCs w:val="16"/>
                <w:lang w:eastAsia="es-MX"/>
              </w:rPr>
              <w:t>SAF-SA-SERVICIO DE SEGURIDAD, VIGILANCIA Y LIMPIEZA-01-2020</w:t>
            </w:r>
          </w:p>
        </w:tc>
        <w:tc>
          <w:tcPr>
            <w:tcW w:w="1531" w:type="pct"/>
            <w:tcBorders>
              <w:top w:val="nil"/>
              <w:left w:val="nil"/>
              <w:bottom w:val="single" w:sz="4" w:space="0" w:color="FFFFFF"/>
              <w:right w:val="single" w:sz="4" w:space="0" w:color="FFFFFF"/>
            </w:tcBorders>
            <w:shd w:val="clear" w:color="auto" w:fill="F3F3F3"/>
            <w:vAlign w:val="center"/>
            <w:hideMark/>
          </w:tcPr>
          <w:p w:rsidR="006B1AC4" w:rsidRPr="006B1AC4" w:rsidRDefault="006B1AC4" w:rsidP="006B1AC4">
            <w:pPr>
              <w:jc w:val="left"/>
              <w:rPr>
                <w:rFonts w:eastAsia="Times New Roman" w:cs="Arial"/>
                <w:color w:val="000000"/>
                <w:sz w:val="16"/>
                <w:szCs w:val="16"/>
                <w:lang w:eastAsia="es-MX"/>
              </w:rPr>
            </w:pPr>
            <w:r w:rsidRPr="006B1AC4">
              <w:rPr>
                <w:rFonts w:eastAsia="Times New Roman" w:cs="Arial"/>
                <w:color w:val="000000"/>
                <w:sz w:val="16"/>
                <w:szCs w:val="16"/>
                <w:lang w:eastAsia="es-MX"/>
              </w:rPr>
              <w:t xml:space="preserve">CONTRATACIÓN DE SERVICIO DE </w:t>
            </w:r>
            <w:r w:rsidR="003908C3" w:rsidRPr="006B1AC4">
              <w:rPr>
                <w:rFonts w:eastAsia="Times New Roman" w:cs="Arial"/>
                <w:color w:val="000000"/>
                <w:sz w:val="16"/>
                <w:szCs w:val="16"/>
                <w:lang w:eastAsia="es-MX"/>
              </w:rPr>
              <w:t>SEGURIDAD Y</w:t>
            </w:r>
            <w:r w:rsidRPr="006B1AC4">
              <w:rPr>
                <w:rFonts w:eastAsia="Times New Roman" w:cs="Arial"/>
                <w:color w:val="000000"/>
                <w:sz w:val="16"/>
                <w:szCs w:val="16"/>
                <w:lang w:eastAsia="es-MX"/>
              </w:rPr>
              <w:t xml:space="preserve"> VIGILANCIA, BAJO LA MODALIDAD DE CONTRATO ABIERTO A PRECIO FIJO </w:t>
            </w:r>
          </w:p>
        </w:tc>
        <w:tc>
          <w:tcPr>
            <w:tcW w:w="539" w:type="pct"/>
            <w:tcBorders>
              <w:top w:val="nil"/>
              <w:left w:val="nil"/>
              <w:bottom w:val="single" w:sz="4" w:space="0" w:color="FFFFFF"/>
              <w:right w:val="single" w:sz="4" w:space="0" w:color="FFFFFF"/>
            </w:tcBorders>
            <w:shd w:val="clear" w:color="auto" w:fill="F3F3F3"/>
            <w:vAlign w:val="center"/>
            <w:hideMark/>
          </w:tcPr>
          <w:p w:rsidR="006B1AC4" w:rsidRPr="006B1AC4" w:rsidRDefault="006B1AC4" w:rsidP="006B1AC4">
            <w:pPr>
              <w:jc w:val="right"/>
              <w:rPr>
                <w:rFonts w:eastAsia="Times New Roman" w:cs="Arial"/>
                <w:color w:val="000000"/>
                <w:sz w:val="16"/>
                <w:szCs w:val="16"/>
                <w:lang w:eastAsia="es-MX"/>
              </w:rPr>
            </w:pPr>
            <w:r w:rsidRPr="006B1AC4">
              <w:rPr>
                <w:rFonts w:eastAsia="Times New Roman" w:cs="Arial"/>
                <w:color w:val="000000"/>
                <w:sz w:val="16"/>
                <w:szCs w:val="16"/>
                <w:lang w:eastAsia="es-MX"/>
              </w:rPr>
              <w:t>930,424.32</w:t>
            </w:r>
          </w:p>
        </w:tc>
        <w:tc>
          <w:tcPr>
            <w:tcW w:w="378" w:type="pct"/>
            <w:tcBorders>
              <w:top w:val="nil"/>
              <w:left w:val="nil"/>
              <w:bottom w:val="single" w:sz="4" w:space="0" w:color="FFFFFF"/>
              <w:right w:val="single" w:sz="4" w:space="0" w:color="FFFFFF"/>
            </w:tcBorders>
            <w:shd w:val="clear" w:color="auto" w:fill="F3F3F3"/>
            <w:vAlign w:val="center"/>
            <w:hideMark/>
          </w:tcPr>
          <w:p w:rsidR="006B1AC4" w:rsidRPr="006B1AC4" w:rsidRDefault="006B1AC4" w:rsidP="006B1AC4">
            <w:pPr>
              <w:jc w:val="right"/>
              <w:rPr>
                <w:rFonts w:eastAsia="Times New Roman" w:cs="Arial"/>
                <w:color w:val="000000"/>
                <w:sz w:val="16"/>
                <w:szCs w:val="16"/>
                <w:lang w:eastAsia="es-MX"/>
              </w:rPr>
            </w:pPr>
            <w:r w:rsidRPr="006B1AC4">
              <w:rPr>
                <w:rFonts w:eastAsia="Times New Roman" w:cs="Arial"/>
                <w:color w:val="000000"/>
                <w:sz w:val="16"/>
                <w:szCs w:val="16"/>
                <w:lang w:eastAsia="es-MX"/>
              </w:rPr>
              <w:t>930,424</w:t>
            </w:r>
          </w:p>
        </w:tc>
        <w:tc>
          <w:tcPr>
            <w:tcW w:w="346" w:type="pct"/>
            <w:tcBorders>
              <w:top w:val="nil"/>
              <w:left w:val="nil"/>
              <w:bottom w:val="single" w:sz="4" w:space="0" w:color="FFFFFF"/>
              <w:right w:val="single" w:sz="4" w:space="0" w:color="FFFFFF"/>
            </w:tcBorders>
            <w:shd w:val="clear" w:color="auto" w:fill="F3F3F3"/>
            <w:vAlign w:val="center"/>
            <w:hideMark/>
          </w:tcPr>
          <w:p w:rsidR="006B1AC4" w:rsidRPr="006B1AC4" w:rsidRDefault="006B1AC4" w:rsidP="006B1AC4">
            <w:pPr>
              <w:jc w:val="right"/>
              <w:rPr>
                <w:rFonts w:eastAsia="Times New Roman" w:cs="Arial"/>
                <w:color w:val="000000"/>
                <w:sz w:val="16"/>
                <w:szCs w:val="16"/>
                <w:lang w:eastAsia="es-MX"/>
              </w:rPr>
            </w:pPr>
            <w:r w:rsidRPr="006B1AC4">
              <w:rPr>
                <w:rFonts w:eastAsia="Times New Roman" w:cs="Arial"/>
                <w:color w:val="000000"/>
                <w:sz w:val="16"/>
                <w:szCs w:val="16"/>
                <w:lang w:eastAsia="es-MX"/>
              </w:rPr>
              <w:t>0</w:t>
            </w:r>
          </w:p>
        </w:tc>
        <w:tc>
          <w:tcPr>
            <w:tcW w:w="351" w:type="pct"/>
            <w:tcBorders>
              <w:top w:val="nil"/>
              <w:left w:val="nil"/>
              <w:bottom w:val="single" w:sz="4" w:space="0" w:color="FFFFFF"/>
              <w:right w:val="single" w:sz="4" w:space="0" w:color="FFFFFF"/>
            </w:tcBorders>
            <w:shd w:val="clear" w:color="auto" w:fill="F3F3F3"/>
            <w:vAlign w:val="center"/>
            <w:hideMark/>
          </w:tcPr>
          <w:p w:rsidR="006B1AC4" w:rsidRPr="006B1AC4" w:rsidRDefault="006B1AC4" w:rsidP="006B1AC4">
            <w:pPr>
              <w:jc w:val="right"/>
              <w:rPr>
                <w:rFonts w:eastAsia="Times New Roman" w:cs="Arial"/>
                <w:color w:val="000000"/>
                <w:sz w:val="16"/>
                <w:szCs w:val="16"/>
                <w:lang w:eastAsia="es-MX"/>
              </w:rPr>
            </w:pPr>
            <w:r w:rsidRPr="006B1AC4">
              <w:rPr>
                <w:rFonts w:eastAsia="Times New Roman" w:cs="Arial"/>
                <w:color w:val="000000"/>
                <w:sz w:val="16"/>
                <w:szCs w:val="16"/>
                <w:lang w:eastAsia="es-MX"/>
              </w:rPr>
              <w:t>0</w:t>
            </w:r>
          </w:p>
        </w:tc>
      </w:tr>
      <w:tr w:rsidR="006B1AC4" w:rsidRPr="006B1AC4" w:rsidTr="006B1AC4">
        <w:trPr>
          <w:trHeight w:val="720"/>
        </w:trPr>
        <w:tc>
          <w:tcPr>
            <w:tcW w:w="670" w:type="pct"/>
            <w:tcBorders>
              <w:top w:val="nil"/>
              <w:left w:val="single" w:sz="4" w:space="0" w:color="FFFFFF"/>
              <w:bottom w:val="single" w:sz="4" w:space="0" w:color="FFFFFF"/>
              <w:right w:val="single" w:sz="4" w:space="0" w:color="FFFFFF"/>
            </w:tcBorders>
            <w:shd w:val="clear" w:color="auto" w:fill="auto"/>
            <w:vAlign w:val="center"/>
            <w:hideMark/>
          </w:tcPr>
          <w:p w:rsidR="006B1AC4" w:rsidRPr="006B1AC4" w:rsidRDefault="006B1AC4" w:rsidP="006B1AC4">
            <w:pPr>
              <w:jc w:val="left"/>
              <w:rPr>
                <w:rFonts w:eastAsia="Times New Roman" w:cs="Arial"/>
                <w:color w:val="000000"/>
                <w:sz w:val="16"/>
                <w:szCs w:val="16"/>
                <w:lang w:eastAsia="es-MX"/>
              </w:rPr>
            </w:pPr>
            <w:r w:rsidRPr="006B1AC4">
              <w:rPr>
                <w:rFonts w:eastAsia="Times New Roman" w:cs="Arial"/>
                <w:color w:val="000000"/>
                <w:sz w:val="16"/>
                <w:szCs w:val="16"/>
                <w:lang w:eastAsia="es-MX"/>
              </w:rPr>
              <w:t>SECRETARÍA DE DESARROLLO SOCIAL</w:t>
            </w:r>
          </w:p>
        </w:tc>
        <w:tc>
          <w:tcPr>
            <w:tcW w:w="1186" w:type="pct"/>
            <w:tcBorders>
              <w:top w:val="nil"/>
              <w:left w:val="nil"/>
              <w:bottom w:val="single" w:sz="4" w:space="0" w:color="FFFFFF"/>
              <w:right w:val="single" w:sz="4" w:space="0" w:color="FFFFFF"/>
            </w:tcBorders>
            <w:shd w:val="clear" w:color="auto" w:fill="auto"/>
            <w:vAlign w:val="center"/>
            <w:hideMark/>
          </w:tcPr>
          <w:p w:rsidR="006B1AC4" w:rsidRPr="006B1AC4" w:rsidRDefault="006B1AC4" w:rsidP="006B1AC4">
            <w:pPr>
              <w:jc w:val="left"/>
              <w:rPr>
                <w:rFonts w:eastAsia="Times New Roman" w:cs="Arial"/>
                <w:color w:val="000000"/>
                <w:sz w:val="16"/>
                <w:szCs w:val="16"/>
                <w:lang w:eastAsia="es-MX"/>
              </w:rPr>
            </w:pPr>
            <w:r w:rsidRPr="006B1AC4">
              <w:rPr>
                <w:rFonts w:eastAsia="Times New Roman" w:cs="Arial"/>
                <w:color w:val="000000"/>
                <w:sz w:val="16"/>
                <w:szCs w:val="16"/>
                <w:lang w:eastAsia="es-MX"/>
              </w:rPr>
              <w:t>SAF-SA-SERVICIOS DE SEGURIDAD, VIGILANCIA Y LIMPIEZA-01-2020</w:t>
            </w:r>
          </w:p>
        </w:tc>
        <w:tc>
          <w:tcPr>
            <w:tcW w:w="1531" w:type="pct"/>
            <w:tcBorders>
              <w:top w:val="nil"/>
              <w:left w:val="nil"/>
              <w:bottom w:val="single" w:sz="4" w:space="0" w:color="FFFFFF"/>
              <w:right w:val="single" w:sz="4" w:space="0" w:color="FFFFFF"/>
            </w:tcBorders>
            <w:shd w:val="clear" w:color="auto" w:fill="auto"/>
            <w:vAlign w:val="center"/>
            <w:hideMark/>
          </w:tcPr>
          <w:p w:rsidR="006B1AC4" w:rsidRPr="006B1AC4" w:rsidRDefault="006B1AC4" w:rsidP="006B1AC4">
            <w:pPr>
              <w:jc w:val="left"/>
              <w:rPr>
                <w:rFonts w:eastAsia="Times New Roman" w:cs="Arial"/>
                <w:color w:val="000000"/>
                <w:sz w:val="16"/>
                <w:szCs w:val="16"/>
                <w:lang w:eastAsia="es-MX"/>
              </w:rPr>
            </w:pPr>
            <w:r w:rsidRPr="006B1AC4">
              <w:rPr>
                <w:rFonts w:eastAsia="Times New Roman" w:cs="Arial"/>
                <w:color w:val="000000"/>
                <w:sz w:val="16"/>
                <w:szCs w:val="16"/>
                <w:lang w:eastAsia="es-MX"/>
              </w:rPr>
              <w:t>CONTRATACIÓN DE SERVICIO DE LIMPIEZA BAJO LA MODALIDAD DE CONTRATO ABIERTO A PRECIO FIJO</w:t>
            </w:r>
          </w:p>
        </w:tc>
        <w:tc>
          <w:tcPr>
            <w:tcW w:w="539" w:type="pct"/>
            <w:tcBorders>
              <w:top w:val="nil"/>
              <w:left w:val="nil"/>
              <w:bottom w:val="single" w:sz="4" w:space="0" w:color="FFFFFF"/>
              <w:right w:val="single" w:sz="4" w:space="0" w:color="FFFFFF"/>
            </w:tcBorders>
            <w:shd w:val="clear" w:color="auto" w:fill="auto"/>
            <w:vAlign w:val="center"/>
            <w:hideMark/>
          </w:tcPr>
          <w:p w:rsidR="006B1AC4" w:rsidRPr="006B1AC4" w:rsidRDefault="006B1AC4" w:rsidP="006B1AC4">
            <w:pPr>
              <w:jc w:val="right"/>
              <w:rPr>
                <w:rFonts w:eastAsia="Times New Roman" w:cs="Arial"/>
                <w:color w:val="000000"/>
                <w:sz w:val="16"/>
                <w:szCs w:val="16"/>
                <w:lang w:eastAsia="es-MX"/>
              </w:rPr>
            </w:pPr>
            <w:r w:rsidRPr="006B1AC4">
              <w:rPr>
                <w:rFonts w:eastAsia="Times New Roman" w:cs="Arial"/>
                <w:color w:val="000000"/>
                <w:sz w:val="16"/>
                <w:szCs w:val="16"/>
                <w:lang w:eastAsia="es-MX"/>
              </w:rPr>
              <w:t>515,358.72</w:t>
            </w:r>
          </w:p>
        </w:tc>
        <w:tc>
          <w:tcPr>
            <w:tcW w:w="378" w:type="pct"/>
            <w:tcBorders>
              <w:top w:val="nil"/>
              <w:left w:val="nil"/>
              <w:bottom w:val="single" w:sz="4" w:space="0" w:color="FFFFFF"/>
              <w:right w:val="single" w:sz="4" w:space="0" w:color="FFFFFF"/>
            </w:tcBorders>
            <w:shd w:val="clear" w:color="000000" w:fill="FFFFFF"/>
            <w:vAlign w:val="center"/>
            <w:hideMark/>
          </w:tcPr>
          <w:p w:rsidR="006B1AC4" w:rsidRPr="006B1AC4" w:rsidRDefault="006B1AC4" w:rsidP="006B1AC4">
            <w:pPr>
              <w:jc w:val="right"/>
              <w:rPr>
                <w:rFonts w:eastAsia="Times New Roman" w:cs="Arial"/>
                <w:color w:val="000000"/>
                <w:sz w:val="16"/>
                <w:szCs w:val="16"/>
                <w:lang w:eastAsia="es-MX"/>
              </w:rPr>
            </w:pPr>
            <w:r w:rsidRPr="006B1AC4">
              <w:rPr>
                <w:rFonts w:eastAsia="Times New Roman" w:cs="Arial"/>
                <w:color w:val="000000"/>
                <w:sz w:val="16"/>
                <w:szCs w:val="16"/>
                <w:lang w:eastAsia="es-MX"/>
              </w:rPr>
              <w:t>515,359</w:t>
            </w:r>
          </w:p>
        </w:tc>
        <w:tc>
          <w:tcPr>
            <w:tcW w:w="346" w:type="pct"/>
            <w:tcBorders>
              <w:top w:val="nil"/>
              <w:left w:val="nil"/>
              <w:bottom w:val="single" w:sz="4" w:space="0" w:color="FFFFFF"/>
              <w:right w:val="single" w:sz="4" w:space="0" w:color="FFFFFF"/>
            </w:tcBorders>
            <w:shd w:val="clear" w:color="000000" w:fill="FFFFFF"/>
            <w:vAlign w:val="center"/>
            <w:hideMark/>
          </w:tcPr>
          <w:p w:rsidR="006B1AC4" w:rsidRPr="006B1AC4" w:rsidRDefault="006B1AC4" w:rsidP="006B1AC4">
            <w:pPr>
              <w:jc w:val="right"/>
              <w:rPr>
                <w:rFonts w:eastAsia="Times New Roman" w:cs="Arial"/>
                <w:color w:val="000000"/>
                <w:sz w:val="16"/>
                <w:szCs w:val="16"/>
                <w:lang w:eastAsia="es-MX"/>
              </w:rPr>
            </w:pPr>
            <w:r w:rsidRPr="006B1AC4">
              <w:rPr>
                <w:rFonts w:eastAsia="Times New Roman" w:cs="Arial"/>
                <w:color w:val="000000"/>
                <w:sz w:val="16"/>
                <w:szCs w:val="16"/>
                <w:lang w:eastAsia="es-MX"/>
              </w:rPr>
              <w:t>0</w:t>
            </w:r>
          </w:p>
        </w:tc>
        <w:tc>
          <w:tcPr>
            <w:tcW w:w="351" w:type="pct"/>
            <w:tcBorders>
              <w:top w:val="nil"/>
              <w:left w:val="nil"/>
              <w:bottom w:val="single" w:sz="4" w:space="0" w:color="FFFFFF"/>
              <w:right w:val="single" w:sz="4" w:space="0" w:color="FFFFFF"/>
            </w:tcBorders>
            <w:shd w:val="clear" w:color="000000" w:fill="FFFFFF"/>
            <w:vAlign w:val="center"/>
            <w:hideMark/>
          </w:tcPr>
          <w:p w:rsidR="006B1AC4" w:rsidRPr="006B1AC4" w:rsidRDefault="006B1AC4" w:rsidP="006B1AC4">
            <w:pPr>
              <w:jc w:val="right"/>
              <w:rPr>
                <w:rFonts w:eastAsia="Times New Roman" w:cs="Arial"/>
                <w:color w:val="000000"/>
                <w:sz w:val="16"/>
                <w:szCs w:val="16"/>
                <w:lang w:eastAsia="es-MX"/>
              </w:rPr>
            </w:pPr>
            <w:r w:rsidRPr="006B1AC4">
              <w:rPr>
                <w:rFonts w:eastAsia="Times New Roman" w:cs="Arial"/>
                <w:color w:val="000000"/>
                <w:sz w:val="16"/>
                <w:szCs w:val="16"/>
                <w:lang w:eastAsia="es-MX"/>
              </w:rPr>
              <w:t>0</w:t>
            </w:r>
          </w:p>
        </w:tc>
      </w:tr>
      <w:tr w:rsidR="006B1AC4" w:rsidRPr="006B1AC4" w:rsidTr="00544960">
        <w:trPr>
          <w:trHeight w:val="960"/>
        </w:trPr>
        <w:tc>
          <w:tcPr>
            <w:tcW w:w="670" w:type="pct"/>
            <w:tcBorders>
              <w:top w:val="nil"/>
              <w:left w:val="single" w:sz="4" w:space="0" w:color="FFFFFF"/>
              <w:bottom w:val="single" w:sz="4" w:space="0" w:color="FFFFFF"/>
              <w:right w:val="single" w:sz="4" w:space="0" w:color="FFFFFF"/>
            </w:tcBorders>
            <w:shd w:val="clear" w:color="auto" w:fill="F3F3F3"/>
            <w:vAlign w:val="center"/>
            <w:hideMark/>
          </w:tcPr>
          <w:p w:rsidR="006B1AC4" w:rsidRPr="006B1AC4" w:rsidRDefault="006B1AC4" w:rsidP="006B1AC4">
            <w:pPr>
              <w:jc w:val="left"/>
              <w:rPr>
                <w:rFonts w:eastAsia="Times New Roman" w:cs="Arial"/>
                <w:color w:val="000000"/>
                <w:sz w:val="16"/>
                <w:szCs w:val="16"/>
                <w:lang w:eastAsia="es-MX"/>
              </w:rPr>
            </w:pPr>
            <w:r w:rsidRPr="006B1AC4">
              <w:rPr>
                <w:rFonts w:eastAsia="Times New Roman" w:cs="Arial"/>
                <w:color w:val="000000"/>
                <w:sz w:val="16"/>
                <w:szCs w:val="16"/>
                <w:lang w:eastAsia="es-MX"/>
              </w:rPr>
              <w:t>SECRETARÍA DE LA CULTURA Y LAS ARTES</w:t>
            </w:r>
          </w:p>
        </w:tc>
        <w:tc>
          <w:tcPr>
            <w:tcW w:w="1186" w:type="pct"/>
            <w:tcBorders>
              <w:top w:val="nil"/>
              <w:left w:val="nil"/>
              <w:bottom w:val="single" w:sz="4" w:space="0" w:color="FFFFFF"/>
              <w:right w:val="single" w:sz="4" w:space="0" w:color="FFFFFF"/>
            </w:tcBorders>
            <w:shd w:val="clear" w:color="auto" w:fill="F3F3F3"/>
            <w:vAlign w:val="center"/>
            <w:hideMark/>
          </w:tcPr>
          <w:p w:rsidR="006B1AC4" w:rsidRPr="006B1AC4" w:rsidRDefault="006B1AC4" w:rsidP="006B1AC4">
            <w:pPr>
              <w:jc w:val="left"/>
              <w:rPr>
                <w:rFonts w:eastAsia="Times New Roman" w:cs="Arial"/>
                <w:color w:val="000000"/>
                <w:sz w:val="16"/>
                <w:szCs w:val="16"/>
                <w:lang w:eastAsia="es-MX"/>
              </w:rPr>
            </w:pPr>
            <w:r w:rsidRPr="006B1AC4">
              <w:rPr>
                <w:rFonts w:eastAsia="Times New Roman" w:cs="Arial"/>
                <w:color w:val="000000"/>
                <w:sz w:val="16"/>
                <w:szCs w:val="16"/>
                <w:lang w:eastAsia="es-MX"/>
              </w:rPr>
              <w:t>SAF-COPIADO Y ESCANEO-01-2019.</w:t>
            </w:r>
            <w:r w:rsidR="003908C3">
              <w:rPr>
                <w:rFonts w:eastAsia="Times New Roman" w:cs="Arial"/>
                <w:color w:val="000000"/>
                <w:sz w:val="16"/>
                <w:szCs w:val="16"/>
                <w:lang w:eastAsia="es-MX"/>
              </w:rPr>
              <w:t xml:space="preserve"> </w:t>
            </w:r>
          </w:p>
        </w:tc>
        <w:tc>
          <w:tcPr>
            <w:tcW w:w="1531" w:type="pct"/>
            <w:tcBorders>
              <w:top w:val="nil"/>
              <w:left w:val="nil"/>
              <w:bottom w:val="single" w:sz="4" w:space="0" w:color="FFFFFF"/>
              <w:right w:val="single" w:sz="4" w:space="0" w:color="FFFFFF"/>
            </w:tcBorders>
            <w:shd w:val="clear" w:color="auto" w:fill="F3F3F3"/>
            <w:vAlign w:val="center"/>
            <w:hideMark/>
          </w:tcPr>
          <w:p w:rsidR="006B1AC4" w:rsidRPr="006B1AC4" w:rsidRDefault="006B1AC4" w:rsidP="006B1AC4">
            <w:pPr>
              <w:jc w:val="left"/>
              <w:rPr>
                <w:rFonts w:eastAsia="Times New Roman" w:cs="Arial"/>
                <w:color w:val="000000"/>
                <w:sz w:val="16"/>
                <w:szCs w:val="16"/>
                <w:lang w:eastAsia="es-MX"/>
              </w:rPr>
            </w:pPr>
            <w:r w:rsidRPr="006B1AC4">
              <w:rPr>
                <w:rFonts w:eastAsia="Times New Roman" w:cs="Arial"/>
                <w:color w:val="000000"/>
                <w:sz w:val="16"/>
                <w:szCs w:val="16"/>
                <w:lang w:eastAsia="es-MX"/>
              </w:rPr>
              <w:t>SERVICIO DE FOTOCOPIAS, IMPRESIONES Y ESCANEOS PARA LAS DIVERSAS SECRETARÍAS Y DEPENDENCIAS DEL GOBIERNO DEL ESTADO DE YUCATÁN.</w:t>
            </w:r>
          </w:p>
        </w:tc>
        <w:tc>
          <w:tcPr>
            <w:tcW w:w="539" w:type="pct"/>
            <w:tcBorders>
              <w:top w:val="nil"/>
              <w:left w:val="nil"/>
              <w:bottom w:val="single" w:sz="4" w:space="0" w:color="FFFFFF"/>
              <w:right w:val="single" w:sz="4" w:space="0" w:color="FFFFFF"/>
            </w:tcBorders>
            <w:shd w:val="clear" w:color="auto" w:fill="F3F3F3"/>
            <w:vAlign w:val="center"/>
            <w:hideMark/>
          </w:tcPr>
          <w:p w:rsidR="006B1AC4" w:rsidRPr="006B1AC4" w:rsidRDefault="006B1AC4" w:rsidP="006B1AC4">
            <w:pPr>
              <w:jc w:val="right"/>
              <w:rPr>
                <w:rFonts w:eastAsia="Times New Roman" w:cs="Arial"/>
                <w:color w:val="000000"/>
                <w:sz w:val="16"/>
                <w:szCs w:val="16"/>
                <w:lang w:eastAsia="es-MX"/>
              </w:rPr>
            </w:pPr>
            <w:r w:rsidRPr="006B1AC4">
              <w:rPr>
                <w:rFonts w:eastAsia="Times New Roman" w:cs="Arial"/>
                <w:color w:val="000000"/>
                <w:sz w:val="16"/>
                <w:szCs w:val="16"/>
                <w:lang w:eastAsia="es-MX"/>
              </w:rPr>
              <w:t>600,000.00</w:t>
            </w:r>
          </w:p>
        </w:tc>
        <w:tc>
          <w:tcPr>
            <w:tcW w:w="378" w:type="pct"/>
            <w:tcBorders>
              <w:top w:val="nil"/>
              <w:left w:val="nil"/>
              <w:bottom w:val="single" w:sz="4" w:space="0" w:color="FFFFFF"/>
              <w:right w:val="single" w:sz="4" w:space="0" w:color="FFFFFF"/>
            </w:tcBorders>
            <w:shd w:val="clear" w:color="auto" w:fill="F3F3F3"/>
            <w:vAlign w:val="center"/>
            <w:hideMark/>
          </w:tcPr>
          <w:p w:rsidR="006B1AC4" w:rsidRPr="006B1AC4" w:rsidRDefault="006B1AC4" w:rsidP="006B1AC4">
            <w:pPr>
              <w:jc w:val="right"/>
              <w:rPr>
                <w:rFonts w:eastAsia="Times New Roman" w:cs="Arial"/>
                <w:color w:val="000000"/>
                <w:sz w:val="16"/>
                <w:szCs w:val="16"/>
                <w:lang w:eastAsia="es-MX"/>
              </w:rPr>
            </w:pPr>
            <w:r w:rsidRPr="006B1AC4">
              <w:rPr>
                <w:rFonts w:eastAsia="Times New Roman" w:cs="Arial"/>
                <w:color w:val="000000"/>
                <w:sz w:val="16"/>
                <w:szCs w:val="16"/>
                <w:lang w:eastAsia="es-MX"/>
              </w:rPr>
              <w:t>0</w:t>
            </w:r>
          </w:p>
        </w:tc>
        <w:tc>
          <w:tcPr>
            <w:tcW w:w="346" w:type="pct"/>
            <w:tcBorders>
              <w:top w:val="nil"/>
              <w:left w:val="nil"/>
              <w:bottom w:val="single" w:sz="4" w:space="0" w:color="FFFFFF"/>
              <w:right w:val="single" w:sz="4" w:space="0" w:color="FFFFFF"/>
            </w:tcBorders>
            <w:shd w:val="clear" w:color="auto" w:fill="F3F3F3"/>
            <w:vAlign w:val="center"/>
            <w:hideMark/>
          </w:tcPr>
          <w:p w:rsidR="006B1AC4" w:rsidRPr="006B1AC4" w:rsidRDefault="006B1AC4" w:rsidP="006B1AC4">
            <w:pPr>
              <w:jc w:val="right"/>
              <w:rPr>
                <w:rFonts w:eastAsia="Times New Roman" w:cs="Arial"/>
                <w:color w:val="000000"/>
                <w:sz w:val="16"/>
                <w:szCs w:val="16"/>
                <w:lang w:eastAsia="es-MX"/>
              </w:rPr>
            </w:pPr>
            <w:r w:rsidRPr="006B1AC4">
              <w:rPr>
                <w:rFonts w:eastAsia="Times New Roman" w:cs="Arial"/>
                <w:color w:val="000000"/>
                <w:sz w:val="16"/>
                <w:szCs w:val="16"/>
                <w:lang w:eastAsia="es-MX"/>
              </w:rPr>
              <w:t>0</w:t>
            </w:r>
          </w:p>
        </w:tc>
        <w:tc>
          <w:tcPr>
            <w:tcW w:w="351" w:type="pct"/>
            <w:tcBorders>
              <w:top w:val="nil"/>
              <w:left w:val="nil"/>
              <w:bottom w:val="single" w:sz="4" w:space="0" w:color="FFFFFF"/>
              <w:right w:val="single" w:sz="4" w:space="0" w:color="FFFFFF"/>
            </w:tcBorders>
            <w:shd w:val="clear" w:color="auto" w:fill="F3F3F3"/>
            <w:vAlign w:val="center"/>
            <w:hideMark/>
          </w:tcPr>
          <w:p w:rsidR="006B1AC4" w:rsidRPr="006B1AC4" w:rsidRDefault="006B1AC4" w:rsidP="006B1AC4">
            <w:pPr>
              <w:jc w:val="right"/>
              <w:rPr>
                <w:rFonts w:eastAsia="Times New Roman" w:cs="Arial"/>
                <w:color w:val="000000"/>
                <w:sz w:val="16"/>
                <w:szCs w:val="16"/>
                <w:lang w:eastAsia="es-MX"/>
              </w:rPr>
            </w:pPr>
            <w:r w:rsidRPr="006B1AC4">
              <w:rPr>
                <w:rFonts w:eastAsia="Times New Roman" w:cs="Arial"/>
                <w:color w:val="000000"/>
                <w:sz w:val="16"/>
                <w:szCs w:val="16"/>
                <w:lang w:eastAsia="es-MX"/>
              </w:rPr>
              <w:t>0</w:t>
            </w:r>
          </w:p>
        </w:tc>
      </w:tr>
      <w:tr w:rsidR="006B1AC4" w:rsidRPr="006B1AC4" w:rsidTr="006B1AC4">
        <w:trPr>
          <w:trHeight w:val="960"/>
        </w:trPr>
        <w:tc>
          <w:tcPr>
            <w:tcW w:w="670" w:type="pct"/>
            <w:tcBorders>
              <w:top w:val="nil"/>
              <w:left w:val="single" w:sz="4" w:space="0" w:color="FFFFFF"/>
              <w:bottom w:val="single" w:sz="4" w:space="0" w:color="FFFFFF"/>
              <w:right w:val="single" w:sz="4" w:space="0" w:color="FFFFFF"/>
            </w:tcBorders>
            <w:shd w:val="clear" w:color="auto" w:fill="auto"/>
            <w:vAlign w:val="center"/>
            <w:hideMark/>
          </w:tcPr>
          <w:p w:rsidR="006B1AC4" w:rsidRPr="006B1AC4" w:rsidRDefault="006B1AC4" w:rsidP="006B1AC4">
            <w:pPr>
              <w:jc w:val="left"/>
              <w:rPr>
                <w:rFonts w:eastAsia="Times New Roman" w:cs="Arial"/>
                <w:color w:val="000000"/>
                <w:sz w:val="16"/>
                <w:szCs w:val="16"/>
                <w:lang w:eastAsia="es-MX"/>
              </w:rPr>
            </w:pPr>
            <w:r w:rsidRPr="006B1AC4">
              <w:rPr>
                <w:rFonts w:eastAsia="Times New Roman" w:cs="Arial"/>
                <w:color w:val="000000"/>
                <w:sz w:val="16"/>
                <w:szCs w:val="16"/>
                <w:lang w:eastAsia="es-MX"/>
              </w:rPr>
              <w:t>SECRETARÍA DE LAS MUJERES</w:t>
            </w:r>
          </w:p>
        </w:tc>
        <w:tc>
          <w:tcPr>
            <w:tcW w:w="1186" w:type="pct"/>
            <w:tcBorders>
              <w:top w:val="nil"/>
              <w:left w:val="nil"/>
              <w:bottom w:val="single" w:sz="4" w:space="0" w:color="FFFFFF"/>
              <w:right w:val="single" w:sz="4" w:space="0" w:color="FFFFFF"/>
            </w:tcBorders>
            <w:shd w:val="clear" w:color="auto" w:fill="auto"/>
            <w:vAlign w:val="center"/>
            <w:hideMark/>
          </w:tcPr>
          <w:p w:rsidR="006B1AC4" w:rsidRPr="006B1AC4" w:rsidRDefault="006B1AC4" w:rsidP="006B1AC4">
            <w:pPr>
              <w:jc w:val="left"/>
              <w:rPr>
                <w:rFonts w:eastAsia="Times New Roman" w:cs="Arial"/>
                <w:color w:val="000000"/>
                <w:sz w:val="16"/>
                <w:szCs w:val="16"/>
                <w:lang w:eastAsia="es-MX"/>
              </w:rPr>
            </w:pPr>
            <w:r w:rsidRPr="006B1AC4">
              <w:rPr>
                <w:rFonts w:eastAsia="Times New Roman" w:cs="Arial"/>
                <w:color w:val="000000"/>
                <w:sz w:val="16"/>
                <w:szCs w:val="16"/>
                <w:lang w:eastAsia="es-MX"/>
              </w:rPr>
              <w:t>SAF -SA-ARRENDAMIENTO DE EQUIPOS Y ARTICULOS DE COMPUTO-01-2019</w:t>
            </w:r>
          </w:p>
        </w:tc>
        <w:tc>
          <w:tcPr>
            <w:tcW w:w="1531" w:type="pct"/>
            <w:tcBorders>
              <w:top w:val="nil"/>
              <w:left w:val="nil"/>
              <w:bottom w:val="single" w:sz="4" w:space="0" w:color="FFFFFF"/>
              <w:right w:val="single" w:sz="4" w:space="0" w:color="FFFFFF"/>
            </w:tcBorders>
            <w:shd w:val="clear" w:color="auto" w:fill="auto"/>
            <w:vAlign w:val="center"/>
            <w:hideMark/>
          </w:tcPr>
          <w:p w:rsidR="006B1AC4" w:rsidRPr="006B1AC4" w:rsidRDefault="006B1AC4" w:rsidP="006B1AC4">
            <w:pPr>
              <w:jc w:val="left"/>
              <w:rPr>
                <w:rFonts w:eastAsia="Times New Roman" w:cs="Arial"/>
                <w:color w:val="000000"/>
                <w:sz w:val="16"/>
                <w:szCs w:val="16"/>
                <w:lang w:eastAsia="es-MX"/>
              </w:rPr>
            </w:pPr>
            <w:r w:rsidRPr="006B1AC4">
              <w:rPr>
                <w:rFonts w:eastAsia="Times New Roman" w:cs="Arial"/>
                <w:color w:val="000000"/>
                <w:sz w:val="16"/>
                <w:szCs w:val="16"/>
                <w:lang w:eastAsia="es-MX"/>
              </w:rPr>
              <w:t xml:space="preserve">CONTRATACIÓN DEL ARRENDAMIENTO A PRECIOS FIJOS </w:t>
            </w:r>
            <w:r w:rsidR="003908C3" w:rsidRPr="006B1AC4">
              <w:rPr>
                <w:rFonts w:eastAsia="Times New Roman" w:cs="Arial"/>
                <w:color w:val="000000"/>
                <w:sz w:val="16"/>
                <w:szCs w:val="16"/>
                <w:lang w:eastAsia="es-MX"/>
              </w:rPr>
              <w:t>DE EQUIPO</w:t>
            </w:r>
            <w:r w:rsidRPr="006B1AC4">
              <w:rPr>
                <w:rFonts w:eastAsia="Times New Roman" w:cs="Arial"/>
                <w:color w:val="000000"/>
                <w:sz w:val="16"/>
                <w:szCs w:val="16"/>
                <w:lang w:eastAsia="es-MX"/>
              </w:rPr>
              <w:t xml:space="preserve"> DE COMPUTO (COMPUTADORAS DE ESCRITORIO, LAPTOP Y NO BREAKS)</w:t>
            </w:r>
          </w:p>
        </w:tc>
        <w:tc>
          <w:tcPr>
            <w:tcW w:w="539" w:type="pct"/>
            <w:tcBorders>
              <w:top w:val="nil"/>
              <w:left w:val="nil"/>
              <w:bottom w:val="single" w:sz="4" w:space="0" w:color="FFFFFF"/>
              <w:right w:val="single" w:sz="4" w:space="0" w:color="FFFFFF"/>
            </w:tcBorders>
            <w:shd w:val="clear" w:color="auto" w:fill="auto"/>
            <w:vAlign w:val="center"/>
            <w:hideMark/>
          </w:tcPr>
          <w:p w:rsidR="006B1AC4" w:rsidRPr="006B1AC4" w:rsidRDefault="006B1AC4" w:rsidP="006B1AC4">
            <w:pPr>
              <w:jc w:val="right"/>
              <w:rPr>
                <w:rFonts w:eastAsia="Times New Roman" w:cs="Arial"/>
                <w:color w:val="000000"/>
                <w:sz w:val="16"/>
                <w:szCs w:val="16"/>
                <w:lang w:eastAsia="es-MX"/>
              </w:rPr>
            </w:pPr>
            <w:r w:rsidRPr="006B1AC4">
              <w:rPr>
                <w:rFonts w:eastAsia="Times New Roman" w:cs="Arial"/>
                <w:color w:val="000000"/>
                <w:sz w:val="16"/>
                <w:szCs w:val="16"/>
                <w:lang w:eastAsia="es-MX"/>
              </w:rPr>
              <w:t>240,000.00</w:t>
            </w:r>
          </w:p>
        </w:tc>
        <w:tc>
          <w:tcPr>
            <w:tcW w:w="378" w:type="pct"/>
            <w:tcBorders>
              <w:top w:val="nil"/>
              <w:left w:val="nil"/>
              <w:bottom w:val="single" w:sz="4" w:space="0" w:color="FFFFFF"/>
              <w:right w:val="single" w:sz="4" w:space="0" w:color="FFFFFF"/>
            </w:tcBorders>
            <w:shd w:val="clear" w:color="000000" w:fill="FFFFFF"/>
            <w:vAlign w:val="center"/>
            <w:hideMark/>
          </w:tcPr>
          <w:p w:rsidR="006B1AC4" w:rsidRPr="006B1AC4" w:rsidRDefault="006B1AC4" w:rsidP="006B1AC4">
            <w:pPr>
              <w:jc w:val="right"/>
              <w:rPr>
                <w:rFonts w:eastAsia="Times New Roman" w:cs="Arial"/>
                <w:color w:val="000000"/>
                <w:sz w:val="16"/>
                <w:szCs w:val="16"/>
                <w:lang w:eastAsia="es-MX"/>
              </w:rPr>
            </w:pPr>
            <w:r w:rsidRPr="006B1AC4">
              <w:rPr>
                <w:rFonts w:eastAsia="Times New Roman" w:cs="Arial"/>
                <w:color w:val="000000"/>
                <w:sz w:val="16"/>
                <w:szCs w:val="16"/>
                <w:lang w:eastAsia="es-MX"/>
              </w:rPr>
              <w:t>0</w:t>
            </w:r>
          </w:p>
        </w:tc>
        <w:tc>
          <w:tcPr>
            <w:tcW w:w="346" w:type="pct"/>
            <w:tcBorders>
              <w:top w:val="nil"/>
              <w:left w:val="nil"/>
              <w:bottom w:val="single" w:sz="4" w:space="0" w:color="FFFFFF"/>
              <w:right w:val="single" w:sz="4" w:space="0" w:color="FFFFFF"/>
            </w:tcBorders>
            <w:shd w:val="clear" w:color="000000" w:fill="FFFFFF"/>
            <w:vAlign w:val="center"/>
            <w:hideMark/>
          </w:tcPr>
          <w:p w:rsidR="006B1AC4" w:rsidRPr="006B1AC4" w:rsidRDefault="006B1AC4" w:rsidP="006B1AC4">
            <w:pPr>
              <w:jc w:val="right"/>
              <w:rPr>
                <w:rFonts w:eastAsia="Times New Roman" w:cs="Arial"/>
                <w:color w:val="000000"/>
                <w:sz w:val="16"/>
                <w:szCs w:val="16"/>
                <w:lang w:eastAsia="es-MX"/>
              </w:rPr>
            </w:pPr>
            <w:r w:rsidRPr="006B1AC4">
              <w:rPr>
                <w:rFonts w:eastAsia="Times New Roman" w:cs="Arial"/>
                <w:color w:val="000000"/>
                <w:sz w:val="16"/>
                <w:szCs w:val="16"/>
                <w:lang w:eastAsia="es-MX"/>
              </w:rPr>
              <w:t>0</w:t>
            </w:r>
          </w:p>
        </w:tc>
        <w:tc>
          <w:tcPr>
            <w:tcW w:w="351" w:type="pct"/>
            <w:tcBorders>
              <w:top w:val="nil"/>
              <w:left w:val="nil"/>
              <w:bottom w:val="single" w:sz="4" w:space="0" w:color="FFFFFF"/>
              <w:right w:val="single" w:sz="4" w:space="0" w:color="FFFFFF"/>
            </w:tcBorders>
            <w:shd w:val="clear" w:color="000000" w:fill="FFFFFF"/>
            <w:vAlign w:val="center"/>
            <w:hideMark/>
          </w:tcPr>
          <w:p w:rsidR="006B1AC4" w:rsidRPr="006B1AC4" w:rsidRDefault="006B1AC4" w:rsidP="006B1AC4">
            <w:pPr>
              <w:jc w:val="right"/>
              <w:rPr>
                <w:rFonts w:eastAsia="Times New Roman" w:cs="Arial"/>
                <w:color w:val="000000"/>
                <w:sz w:val="16"/>
                <w:szCs w:val="16"/>
                <w:lang w:eastAsia="es-MX"/>
              </w:rPr>
            </w:pPr>
            <w:r w:rsidRPr="006B1AC4">
              <w:rPr>
                <w:rFonts w:eastAsia="Times New Roman" w:cs="Arial"/>
                <w:color w:val="000000"/>
                <w:sz w:val="16"/>
                <w:szCs w:val="16"/>
                <w:lang w:eastAsia="es-MX"/>
              </w:rPr>
              <w:t>0</w:t>
            </w:r>
          </w:p>
        </w:tc>
      </w:tr>
      <w:tr w:rsidR="006B1AC4" w:rsidRPr="006B1AC4" w:rsidTr="00544960">
        <w:trPr>
          <w:trHeight w:val="720"/>
        </w:trPr>
        <w:tc>
          <w:tcPr>
            <w:tcW w:w="670" w:type="pct"/>
            <w:tcBorders>
              <w:top w:val="nil"/>
              <w:left w:val="single" w:sz="4" w:space="0" w:color="FFFFFF"/>
              <w:bottom w:val="single" w:sz="4" w:space="0" w:color="FFFFFF"/>
              <w:right w:val="single" w:sz="4" w:space="0" w:color="FFFFFF"/>
            </w:tcBorders>
            <w:shd w:val="clear" w:color="auto" w:fill="F3F3F3"/>
            <w:vAlign w:val="center"/>
            <w:hideMark/>
          </w:tcPr>
          <w:p w:rsidR="006B1AC4" w:rsidRPr="006B1AC4" w:rsidRDefault="006B1AC4" w:rsidP="006B1AC4">
            <w:pPr>
              <w:jc w:val="left"/>
              <w:rPr>
                <w:rFonts w:eastAsia="Times New Roman" w:cs="Arial"/>
                <w:color w:val="000000"/>
                <w:sz w:val="16"/>
                <w:szCs w:val="16"/>
                <w:lang w:eastAsia="es-MX"/>
              </w:rPr>
            </w:pPr>
            <w:r w:rsidRPr="006B1AC4">
              <w:rPr>
                <w:rFonts w:eastAsia="Times New Roman" w:cs="Arial"/>
                <w:color w:val="000000"/>
                <w:sz w:val="16"/>
                <w:szCs w:val="16"/>
                <w:lang w:eastAsia="es-MX"/>
              </w:rPr>
              <w:lastRenderedPageBreak/>
              <w:t>SECRETARÍA DE LAS MUJERES</w:t>
            </w:r>
          </w:p>
        </w:tc>
        <w:tc>
          <w:tcPr>
            <w:tcW w:w="1186" w:type="pct"/>
            <w:tcBorders>
              <w:top w:val="nil"/>
              <w:left w:val="nil"/>
              <w:bottom w:val="single" w:sz="4" w:space="0" w:color="FFFFFF"/>
              <w:right w:val="single" w:sz="4" w:space="0" w:color="FFFFFF"/>
            </w:tcBorders>
            <w:shd w:val="clear" w:color="auto" w:fill="F3F3F3"/>
            <w:vAlign w:val="center"/>
            <w:hideMark/>
          </w:tcPr>
          <w:p w:rsidR="006B1AC4" w:rsidRPr="006B1AC4" w:rsidRDefault="006B1AC4" w:rsidP="006B1AC4">
            <w:pPr>
              <w:jc w:val="left"/>
              <w:rPr>
                <w:rFonts w:eastAsia="Times New Roman" w:cs="Arial"/>
                <w:color w:val="000000"/>
                <w:sz w:val="16"/>
                <w:szCs w:val="16"/>
                <w:lang w:eastAsia="es-MX"/>
              </w:rPr>
            </w:pPr>
            <w:r w:rsidRPr="006B1AC4">
              <w:rPr>
                <w:rFonts w:eastAsia="Times New Roman" w:cs="Arial"/>
                <w:color w:val="000000"/>
                <w:sz w:val="16"/>
                <w:szCs w:val="16"/>
                <w:lang w:eastAsia="es-MX"/>
              </w:rPr>
              <w:t xml:space="preserve"> SAF -COPIADO Y ESCANEO-01-2019 </w:t>
            </w:r>
          </w:p>
        </w:tc>
        <w:tc>
          <w:tcPr>
            <w:tcW w:w="1531" w:type="pct"/>
            <w:tcBorders>
              <w:top w:val="nil"/>
              <w:left w:val="nil"/>
              <w:bottom w:val="single" w:sz="4" w:space="0" w:color="FFFFFF"/>
              <w:right w:val="single" w:sz="4" w:space="0" w:color="FFFFFF"/>
            </w:tcBorders>
            <w:shd w:val="clear" w:color="auto" w:fill="F3F3F3"/>
            <w:vAlign w:val="center"/>
            <w:hideMark/>
          </w:tcPr>
          <w:p w:rsidR="006B1AC4" w:rsidRPr="006B1AC4" w:rsidRDefault="006B1AC4" w:rsidP="006B1AC4">
            <w:pPr>
              <w:jc w:val="left"/>
              <w:rPr>
                <w:rFonts w:eastAsia="Times New Roman" w:cs="Arial"/>
                <w:color w:val="000000"/>
                <w:sz w:val="16"/>
                <w:szCs w:val="16"/>
                <w:lang w:eastAsia="es-MX"/>
              </w:rPr>
            </w:pPr>
            <w:r w:rsidRPr="006B1AC4">
              <w:rPr>
                <w:rFonts w:eastAsia="Times New Roman" w:cs="Arial"/>
                <w:color w:val="000000"/>
                <w:sz w:val="16"/>
                <w:szCs w:val="16"/>
                <w:lang w:eastAsia="es-MX"/>
              </w:rPr>
              <w:t>CONTRATACIÓN DEL ARRENDAMIENTO SERVICIO DE FOTOCOPIADO, IMPRESIONES Y ESCANEO</w:t>
            </w:r>
          </w:p>
        </w:tc>
        <w:tc>
          <w:tcPr>
            <w:tcW w:w="539" w:type="pct"/>
            <w:tcBorders>
              <w:top w:val="nil"/>
              <w:left w:val="nil"/>
              <w:bottom w:val="single" w:sz="4" w:space="0" w:color="FFFFFF"/>
              <w:right w:val="single" w:sz="4" w:space="0" w:color="FFFFFF"/>
            </w:tcBorders>
            <w:shd w:val="clear" w:color="auto" w:fill="F3F3F3"/>
            <w:vAlign w:val="center"/>
            <w:hideMark/>
          </w:tcPr>
          <w:p w:rsidR="006B1AC4" w:rsidRPr="006B1AC4" w:rsidRDefault="006B1AC4" w:rsidP="006B1AC4">
            <w:pPr>
              <w:jc w:val="right"/>
              <w:rPr>
                <w:rFonts w:eastAsia="Times New Roman" w:cs="Arial"/>
                <w:color w:val="000000"/>
                <w:sz w:val="16"/>
                <w:szCs w:val="16"/>
                <w:lang w:eastAsia="es-MX"/>
              </w:rPr>
            </w:pPr>
            <w:r w:rsidRPr="006B1AC4">
              <w:rPr>
                <w:rFonts w:eastAsia="Times New Roman" w:cs="Arial"/>
                <w:color w:val="000000"/>
                <w:sz w:val="16"/>
                <w:szCs w:val="16"/>
                <w:lang w:eastAsia="es-MX"/>
              </w:rPr>
              <w:t>198,000.00</w:t>
            </w:r>
          </w:p>
        </w:tc>
        <w:tc>
          <w:tcPr>
            <w:tcW w:w="378" w:type="pct"/>
            <w:tcBorders>
              <w:top w:val="nil"/>
              <w:left w:val="nil"/>
              <w:bottom w:val="single" w:sz="4" w:space="0" w:color="FFFFFF"/>
              <w:right w:val="single" w:sz="4" w:space="0" w:color="FFFFFF"/>
            </w:tcBorders>
            <w:shd w:val="clear" w:color="auto" w:fill="F3F3F3"/>
            <w:vAlign w:val="center"/>
            <w:hideMark/>
          </w:tcPr>
          <w:p w:rsidR="006B1AC4" w:rsidRPr="006B1AC4" w:rsidRDefault="006B1AC4" w:rsidP="006B1AC4">
            <w:pPr>
              <w:jc w:val="right"/>
              <w:rPr>
                <w:rFonts w:eastAsia="Times New Roman" w:cs="Arial"/>
                <w:color w:val="000000"/>
                <w:sz w:val="16"/>
                <w:szCs w:val="16"/>
                <w:lang w:eastAsia="es-MX"/>
              </w:rPr>
            </w:pPr>
            <w:r w:rsidRPr="006B1AC4">
              <w:rPr>
                <w:rFonts w:eastAsia="Times New Roman" w:cs="Arial"/>
                <w:color w:val="000000"/>
                <w:sz w:val="16"/>
                <w:szCs w:val="16"/>
                <w:lang w:eastAsia="es-MX"/>
              </w:rPr>
              <w:t>0</w:t>
            </w:r>
          </w:p>
        </w:tc>
        <w:tc>
          <w:tcPr>
            <w:tcW w:w="346" w:type="pct"/>
            <w:tcBorders>
              <w:top w:val="nil"/>
              <w:left w:val="nil"/>
              <w:bottom w:val="single" w:sz="4" w:space="0" w:color="FFFFFF"/>
              <w:right w:val="single" w:sz="4" w:space="0" w:color="FFFFFF"/>
            </w:tcBorders>
            <w:shd w:val="clear" w:color="auto" w:fill="F3F3F3"/>
            <w:vAlign w:val="center"/>
            <w:hideMark/>
          </w:tcPr>
          <w:p w:rsidR="006B1AC4" w:rsidRPr="006B1AC4" w:rsidRDefault="006B1AC4" w:rsidP="006B1AC4">
            <w:pPr>
              <w:jc w:val="right"/>
              <w:rPr>
                <w:rFonts w:eastAsia="Times New Roman" w:cs="Arial"/>
                <w:color w:val="000000"/>
                <w:sz w:val="16"/>
                <w:szCs w:val="16"/>
                <w:lang w:eastAsia="es-MX"/>
              </w:rPr>
            </w:pPr>
            <w:r w:rsidRPr="006B1AC4">
              <w:rPr>
                <w:rFonts w:eastAsia="Times New Roman" w:cs="Arial"/>
                <w:color w:val="000000"/>
                <w:sz w:val="16"/>
                <w:szCs w:val="16"/>
                <w:lang w:eastAsia="es-MX"/>
              </w:rPr>
              <w:t>0</w:t>
            </w:r>
          </w:p>
        </w:tc>
        <w:tc>
          <w:tcPr>
            <w:tcW w:w="351" w:type="pct"/>
            <w:tcBorders>
              <w:top w:val="nil"/>
              <w:left w:val="nil"/>
              <w:bottom w:val="single" w:sz="4" w:space="0" w:color="FFFFFF"/>
              <w:right w:val="single" w:sz="4" w:space="0" w:color="FFFFFF"/>
            </w:tcBorders>
            <w:shd w:val="clear" w:color="auto" w:fill="F3F3F3"/>
            <w:vAlign w:val="center"/>
            <w:hideMark/>
          </w:tcPr>
          <w:p w:rsidR="006B1AC4" w:rsidRPr="006B1AC4" w:rsidRDefault="006B1AC4" w:rsidP="006B1AC4">
            <w:pPr>
              <w:jc w:val="right"/>
              <w:rPr>
                <w:rFonts w:eastAsia="Times New Roman" w:cs="Arial"/>
                <w:color w:val="000000"/>
                <w:sz w:val="16"/>
                <w:szCs w:val="16"/>
                <w:lang w:eastAsia="es-MX"/>
              </w:rPr>
            </w:pPr>
            <w:r w:rsidRPr="006B1AC4">
              <w:rPr>
                <w:rFonts w:eastAsia="Times New Roman" w:cs="Arial"/>
                <w:color w:val="000000"/>
                <w:sz w:val="16"/>
                <w:szCs w:val="16"/>
                <w:lang w:eastAsia="es-MX"/>
              </w:rPr>
              <w:t>0</w:t>
            </w:r>
          </w:p>
        </w:tc>
      </w:tr>
      <w:tr w:rsidR="006B1AC4" w:rsidRPr="006B1AC4" w:rsidTr="006B1AC4">
        <w:trPr>
          <w:trHeight w:val="720"/>
        </w:trPr>
        <w:tc>
          <w:tcPr>
            <w:tcW w:w="670" w:type="pct"/>
            <w:tcBorders>
              <w:top w:val="nil"/>
              <w:left w:val="single" w:sz="4" w:space="0" w:color="FFFFFF"/>
              <w:bottom w:val="single" w:sz="4" w:space="0" w:color="FFFFFF"/>
              <w:right w:val="single" w:sz="4" w:space="0" w:color="FFFFFF"/>
            </w:tcBorders>
            <w:shd w:val="clear" w:color="auto" w:fill="auto"/>
            <w:vAlign w:val="center"/>
            <w:hideMark/>
          </w:tcPr>
          <w:p w:rsidR="006B1AC4" w:rsidRPr="006B1AC4" w:rsidRDefault="006B1AC4" w:rsidP="006B1AC4">
            <w:pPr>
              <w:jc w:val="left"/>
              <w:rPr>
                <w:rFonts w:eastAsia="Times New Roman" w:cs="Arial"/>
                <w:color w:val="000000"/>
                <w:sz w:val="16"/>
                <w:szCs w:val="16"/>
                <w:lang w:eastAsia="es-MX"/>
              </w:rPr>
            </w:pPr>
            <w:r w:rsidRPr="006B1AC4">
              <w:rPr>
                <w:rFonts w:eastAsia="Times New Roman" w:cs="Arial"/>
                <w:color w:val="000000"/>
                <w:sz w:val="16"/>
                <w:szCs w:val="16"/>
                <w:lang w:eastAsia="es-MX"/>
              </w:rPr>
              <w:t>SECRETARÍA DE PESCA Y ACUACULTURA SUSTENTABLES</w:t>
            </w:r>
          </w:p>
        </w:tc>
        <w:tc>
          <w:tcPr>
            <w:tcW w:w="1186" w:type="pct"/>
            <w:tcBorders>
              <w:top w:val="nil"/>
              <w:left w:val="nil"/>
              <w:bottom w:val="single" w:sz="4" w:space="0" w:color="FFFFFF"/>
              <w:right w:val="single" w:sz="4" w:space="0" w:color="FFFFFF"/>
            </w:tcBorders>
            <w:shd w:val="clear" w:color="auto" w:fill="auto"/>
            <w:vAlign w:val="center"/>
            <w:hideMark/>
          </w:tcPr>
          <w:p w:rsidR="006B1AC4" w:rsidRPr="006B1AC4" w:rsidRDefault="006B1AC4" w:rsidP="006B1AC4">
            <w:pPr>
              <w:jc w:val="left"/>
              <w:rPr>
                <w:rFonts w:eastAsia="Times New Roman" w:cs="Arial"/>
                <w:color w:val="000000"/>
                <w:sz w:val="16"/>
                <w:szCs w:val="16"/>
                <w:lang w:eastAsia="es-MX"/>
              </w:rPr>
            </w:pPr>
            <w:r w:rsidRPr="006B1AC4">
              <w:rPr>
                <w:rFonts w:eastAsia="Times New Roman" w:cs="Arial"/>
                <w:color w:val="000000"/>
                <w:sz w:val="16"/>
                <w:szCs w:val="16"/>
                <w:lang w:eastAsia="es-MX"/>
              </w:rPr>
              <w:t>SEPASY/DJ/017-2019, ARRENDAMENTO DE EQUIPO DE COMPUTO</w:t>
            </w:r>
          </w:p>
        </w:tc>
        <w:tc>
          <w:tcPr>
            <w:tcW w:w="1531" w:type="pct"/>
            <w:tcBorders>
              <w:top w:val="nil"/>
              <w:left w:val="nil"/>
              <w:bottom w:val="single" w:sz="4" w:space="0" w:color="FFFFFF"/>
              <w:right w:val="single" w:sz="4" w:space="0" w:color="FFFFFF"/>
            </w:tcBorders>
            <w:shd w:val="clear" w:color="auto" w:fill="auto"/>
            <w:vAlign w:val="center"/>
            <w:hideMark/>
          </w:tcPr>
          <w:p w:rsidR="006B1AC4" w:rsidRPr="006B1AC4" w:rsidRDefault="006B1AC4" w:rsidP="006B1AC4">
            <w:pPr>
              <w:jc w:val="left"/>
              <w:rPr>
                <w:rFonts w:eastAsia="Times New Roman" w:cs="Arial"/>
                <w:color w:val="000000"/>
                <w:sz w:val="16"/>
                <w:szCs w:val="16"/>
                <w:lang w:eastAsia="es-MX"/>
              </w:rPr>
            </w:pPr>
            <w:r w:rsidRPr="006B1AC4">
              <w:rPr>
                <w:rFonts w:eastAsia="Times New Roman" w:cs="Arial"/>
                <w:color w:val="000000"/>
                <w:sz w:val="16"/>
                <w:szCs w:val="16"/>
                <w:lang w:eastAsia="es-MX"/>
              </w:rPr>
              <w:t>CONTRATACIÓN DEL ARRENDAMIENTO A CONTRATO ABIERTO CON PRECIO FIJO DEL EQUIPO DE COMPUTO</w:t>
            </w:r>
          </w:p>
        </w:tc>
        <w:tc>
          <w:tcPr>
            <w:tcW w:w="539" w:type="pct"/>
            <w:tcBorders>
              <w:top w:val="nil"/>
              <w:left w:val="nil"/>
              <w:bottom w:val="single" w:sz="4" w:space="0" w:color="FFFFFF"/>
              <w:right w:val="single" w:sz="4" w:space="0" w:color="FFFFFF"/>
            </w:tcBorders>
            <w:shd w:val="clear" w:color="auto" w:fill="auto"/>
            <w:vAlign w:val="center"/>
            <w:hideMark/>
          </w:tcPr>
          <w:p w:rsidR="006B1AC4" w:rsidRPr="006B1AC4" w:rsidRDefault="006B1AC4" w:rsidP="006B1AC4">
            <w:pPr>
              <w:jc w:val="right"/>
              <w:rPr>
                <w:rFonts w:eastAsia="Times New Roman" w:cs="Arial"/>
                <w:color w:val="000000"/>
                <w:sz w:val="16"/>
                <w:szCs w:val="16"/>
                <w:lang w:eastAsia="es-MX"/>
              </w:rPr>
            </w:pPr>
            <w:r w:rsidRPr="006B1AC4">
              <w:rPr>
                <w:rFonts w:eastAsia="Times New Roman" w:cs="Arial"/>
                <w:color w:val="000000"/>
                <w:sz w:val="16"/>
                <w:szCs w:val="16"/>
                <w:lang w:eastAsia="es-MX"/>
              </w:rPr>
              <w:t>605,307.00</w:t>
            </w:r>
          </w:p>
        </w:tc>
        <w:tc>
          <w:tcPr>
            <w:tcW w:w="378" w:type="pct"/>
            <w:tcBorders>
              <w:top w:val="nil"/>
              <w:left w:val="nil"/>
              <w:bottom w:val="single" w:sz="4" w:space="0" w:color="FFFFFF"/>
              <w:right w:val="single" w:sz="4" w:space="0" w:color="FFFFFF"/>
            </w:tcBorders>
            <w:shd w:val="clear" w:color="000000" w:fill="FFFFFF"/>
            <w:vAlign w:val="center"/>
            <w:hideMark/>
          </w:tcPr>
          <w:p w:rsidR="006B1AC4" w:rsidRPr="006B1AC4" w:rsidRDefault="006B1AC4" w:rsidP="006B1AC4">
            <w:pPr>
              <w:jc w:val="right"/>
              <w:rPr>
                <w:rFonts w:eastAsia="Times New Roman" w:cs="Arial"/>
                <w:color w:val="000000"/>
                <w:sz w:val="16"/>
                <w:szCs w:val="16"/>
                <w:lang w:eastAsia="es-MX"/>
              </w:rPr>
            </w:pPr>
            <w:r w:rsidRPr="006B1AC4">
              <w:rPr>
                <w:rFonts w:eastAsia="Times New Roman" w:cs="Arial"/>
                <w:color w:val="000000"/>
                <w:sz w:val="16"/>
                <w:szCs w:val="16"/>
                <w:lang w:eastAsia="es-MX"/>
              </w:rPr>
              <w:t>0</w:t>
            </w:r>
          </w:p>
        </w:tc>
        <w:tc>
          <w:tcPr>
            <w:tcW w:w="346" w:type="pct"/>
            <w:tcBorders>
              <w:top w:val="nil"/>
              <w:left w:val="nil"/>
              <w:bottom w:val="single" w:sz="4" w:space="0" w:color="FFFFFF"/>
              <w:right w:val="single" w:sz="4" w:space="0" w:color="FFFFFF"/>
            </w:tcBorders>
            <w:shd w:val="clear" w:color="000000" w:fill="FFFFFF"/>
            <w:vAlign w:val="center"/>
            <w:hideMark/>
          </w:tcPr>
          <w:p w:rsidR="006B1AC4" w:rsidRPr="006B1AC4" w:rsidRDefault="006B1AC4" w:rsidP="006B1AC4">
            <w:pPr>
              <w:jc w:val="right"/>
              <w:rPr>
                <w:rFonts w:eastAsia="Times New Roman" w:cs="Arial"/>
                <w:color w:val="000000"/>
                <w:sz w:val="16"/>
                <w:szCs w:val="16"/>
                <w:lang w:eastAsia="es-MX"/>
              </w:rPr>
            </w:pPr>
            <w:r w:rsidRPr="006B1AC4">
              <w:rPr>
                <w:rFonts w:eastAsia="Times New Roman" w:cs="Arial"/>
                <w:color w:val="000000"/>
                <w:sz w:val="16"/>
                <w:szCs w:val="16"/>
                <w:lang w:eastAsia="es-MX"/>
              </w:rPr>
              <w:t>0</w:t>
            </w:r>
          </w:p>
        </w:tc>
        <w:tc>
          <w:tcPr>
            <w:tcW w:w="351" w:type="pct"/>
            <w:tcBorders>
              <w:top w:val="nil"/>
              <w:left w:val="nil"/>
              <w:bottom w:val="single" w:sz="4" w:space="0" w:color="FFFFFF"/>
              <w:right w:val="single" w:sz="4" w:space="0" w:color="FFFFFF"/>
            </w:tcBorders>
            <w:shd w:val="clear" w:color="000000" w:fill="FFFFFF"/>
            <w:vAlign w:val="center"/>
            <w:hideMark/>
          </w:tcPr>
          <w:p w:rsidR="006B1AC4" w:rsidRPr="006B1AC4" w:rsidRDefault="006B1AC4" w:rsidP="006B1AC4">
            <w:pPr>
              <w:jc w:val="right"/>
              <w:rPr>
                <w:rFonts w:eastAsia="Times New Roman" w:cs="Arial"/>
                <w:color w:val="000000"/>
                <w:sz w:val="16"/>
                <w:szCs w:val="16"/>
                <w:lang w:eastAsia="es-MX"/>
              </w:rPr>
            </w:pPr>
            <w:r w:rsidRPr="006B1AC4">
              <w:rPr>
                <w:rFonts w:eastAsia="Times New Roman" w:cs="Arial"/>
                <w:color w:val="000000"/>
                <w:sz w:val="16"/>
                <w:szCs w:val="16"/>
                <w:lang w:eastAsia="es-MX"/>
              </w:rPr>
              <w:t>0</w:t>
            </w:r>
          </w:p>
        </w:tc>
      </w:tr>
      <w:tr w:rsidR="006B1AC4" w:rsidRPr="006B1AC4" w:rsidTr="00544960">
        <w:trPr>
          <w:trHeight w:val="720"/>
        </w:trPr>
        <w:tc>
          <w:tcPr>
            <w:tcW w:w="670" w:type="pct"/>
            <w:tcBorders>
              <w:top w:val="nil"/>
              <w:left w:val="single" w:sz="4" w:space="0" w:color="FFFFFF"/>
              <w:bottom w:val="single" w:sz="4" w:space="0" w:color="FFFFFF"/>
              <w:right w:val="single" w:sz="4" w:space="0" w:color="FFFFFF"/>
            </w:tcBorders>
            <w:shd w:val="clear" w:color="auto" w:fill="F3F3F3"/>
            <w:vAlign w:val="center"/>
            <w:hideMark/>
          </w:tcPr>
          <w:p w:rsidR="006B1AC4" w:rsidRPr="006B1AC4" w:rsidRDefault="006B1AC4" w:rsidP="006B1AC4">
            <w:pPr>
              <w:jc w:val="left"/>
              <w:rPr>
                <w:rFonts w:eastAsia="Times New Roman" w:cs="Arial"/>
                <w:color w:val="000000"/>
                <w:sz w:val="16"/>
                <w:szCs w:val="16"/>
                <w:lang w:eastAsia="es-MX"/>
              </w:rPr>
            </w:pPr>
            <w:r w:rsidRPr="006B1AC4">
              <w:rPr>
                <w:rFonts w:eastAsia="Times New Roman" w:cs="Arial"/>
                <w:color w:val="000000"/>
                <w:sz w:val="16"/>
                <w:szCs w:val="16"/>
                <w:lang w:eastAsia="es-MX"/>
              </w:rPr>
              <w:t>INSTITUTO DEL DEPORTE DEL ESTADO DE YUCATÁN</w:t>
            </w:r>
          </w:p>
        </w:tc>
        <w:tc>
          <w:tcPr>
            <w:tcW w:w="1186" w:type="pct"/>
            <w:tcBorders>
              <w:top w:val="nil"/>
              <w:left w:val="nil"/>
              <w:bottom w:val="single" w:sz="4" w:space="0" w:color="FFFFFF"/>
              <w:right w:val="single" w:sz="4" w:space="0" w:color="FFFFFF"/>
            </w:tcBorders>
            <w:shd w:val="clear" w:color="auto" w:fill="F3F3F3"/>
            <w:vAlign w:val="center"/>
            <w:hideMark/>
          </w:tcPr>
          <w:p w:rsidR="006B1AC4" w:rsidRPr="006B1AC4" w:rsidRDefault="006B1AC4" w:rsidP="006B1AC4">
            <w:pPr>
              <w:jc w:val="left"/>
              <w:rPr>
                <w:rFonts w:eastAsia="Times New Roman" w:cs="Arial"/>
                <w:color w:val="000000"/>
                <w:sz w:val="16"/>
                <w:szCs w:val="16"/>
                <w:lang w:eastAsia="es-MX"/>
              </w:rPr>
            </w:pPr>
            <w:r w:rsidRPr="006B1AC4">
              <w:rPr>
                <w:rFonts w:eastAsia="Times New Roman" w:cs="Arial"/>
                <w:color w:val="000000"/>
                <w:sz w:val="16"/>
                <w:szCs w:val="16"/>
                <w:lang w:eastAsia="es-MX"/>
              </w:rPr>
              <w:t>SAF-SA-</w:t>
            </w:r>
            <w:r w:rsidR="003908C3" w:rsidRPr="006B1AC4">
              <w:rPr>
                <w:rFonts w:eastAsia="Times New Roman" w:cs="Arial"/>
                <w:color w:val="000000"/>
                <w:sz w:val="16"/>
                <w:szCs w:val="16"/>
                <w:lang w:eastAsia="es-MX"/>
              </w:rPr>
              <w:t>SEGURIDAD, VIGILANCIA</w:t>
            </w:r>
            <w:r w:rsidRPr="006B1AC4">
              <w:rPr>
                <w:rFonts w:eastAsia="Times New Roman" w:cs="Arial"/>
                <w:color w:val="000000"/>
                <w:sz w:val="16"/>
                <w:szCs w:val="16"/>
                <w:lang w:eastAsia="es-MX"/>
              </w:rPr>
              <w:t xml:space="preserve"> Y LIMPIEZA-01-2020</w:t>
            </w:r>
          </w:p>
        </w:tc>
        <w:tc>
          <w:tcPr>
            <w:tcW w:w="1531" w:type="pct"/>
            <w:tcBorders>
              <w:top w:val="nil"/>
              <w:left w:val="nil"/>
              <w:bottom w:val="single" w:sz="4" w:space="0" w:color="FFFFFF"/>
              <w:right w:val="single" w:sz="4" w:space="0" w:color="FFFFFF"/>
            </w:tcBorders>
            <w:shd w:val="clear" w:color="auto" w:fill="F3F3F3"/>
            <w:vAlign w:val="center"/>
            <w:hideMark/>
          </w:tcPr>
          <w:p w:rsidR="006B1AC4" w:rsidRPr="006B1AC4" w:rsidRDefault="006B1AC4" w:rsidP="006B1AC4">
            <w:pPr>
              <w:jc w:val="left"/>
              <w:rPr>
                <w:rFonts w:eastAsia="Times New Roman" w:cs="Arial"/>
                <w:color w:val="000000"/>
                <w:sz w:val="16"/>
                <w:szCs w:val="16"/>
                <w:lang w:eastAsia="es-MX"/>
              </w:rPr>
            </w:pPr>
            <w:r w:rsidRPr="006B1AC4">
              <w:rPr>
                <w:rFonts w:eastAsia="Times New Roman" w:cs="Arial"/>
                <w:color w:val="000000"/>
                <w:sz w:val="16"/>
                <w:szCs w:val="16"/>
                <w:lang w:eastAsia="es-MX"/>
              </w:rPr>
              <w:t>SERVICIO DE VIGILANCIA PARA UNIDADES DEPORTIVAS DEL IDEY</w:t>
            </w:r>
          </w:p>
        </w:tc>
        <w:tc>
          <w:tcPr>
            <w:tcW w:w="539" w:type="pct"/>
            <w:tcBorders>
              <w:top w:val="nil"/>
              <w:left w:val="nil"/>
              <w:bottom w:val="single" w:sz="4" w:space="0" w:color="FFFFFF"/>
              <w:right w:val="single" w:sz="4" w:space="0" w:color="FFFFFF"/>
            </w:tcBorders>
            <w:shd w:val="clear" w:color="auto" w:fill="F3F3F3"/>
            <w:vAlign w:val="center"/>
            <w:hideMark/>
          </w:tcPr>
          <w:p w:rsidR="006B1AC4" w:rsidRPr="006B1AC4" w:rsidRDefault="006B1AC4" w:rsidP="006B1AC4">
            <w:pPr>
              <w:jc w:val="right"/>
              <w:rPr>
                <w:rFonts w:eastAsia="Times New Roman" w:cs="Arial"/>
                <w:color w:val="000000"/>
                <w:sz w:val="16"/>
                <w:szCs w:val="16"/>
                <w:lang w:eastAsia="es-MX"/>
              </w:rPr>
            </w:pPr>
            <w:r w:rsidRPr="006B1AC4">
              <w:rPr>
                <w:rFonts w:eastAsia="Times New Roman" w:cs="Arial"/>
                <w:color w:val="000000"/>
                <w:sz w:val="16"/>
                <w:szCs w:val="16"/>
                <w:lang w:eastAsia="es-MX"/>
              </w:rPr>
              <w:t>3,285,346.90</w:t>
            </w:r>
          </w:p>
        </w:tc>
        <w:tc>
          <w:tcPr>
            <w:tcW w:w="378" w:type="pct"/>
            <w:tcBorders>
              <w:top w:val="nil"/>
              <w:left w:val="nil"/>
              <w:bottom w:val="single" w:sz="4" w:space="0" w:color="FFFFFF"/>
              <w:right w:val="single" w:sz="4" w:space="0" w:color="FFFFFF"/>
            </w:tcBorders>
            <w:shd w:val="clear" w:color="auto" w:fill="F3F3F3"/>
            <w:vAlign w:val="center"/>
            <w:hideMark/>
          </w:tcPr>
          <w:p w:rsidR="006B1AC4" w:rsidRPr="006B1AC4" w:rsidRDefault="006B1AC4" w:rsidP="006B1AC4">
            <w:pPr>
              <w:jc w:val="right"/>
              <w:rPr>
                <w:rFonts w:eastAsia="Times New Roman" w:cs="Arial"/>
                <w:color w:val="000000"/>
                <w:sz w:val="16"/>
                <w:szCs w:val="16"/>
                <w:lang w:eastAsia="es-MX"/>
              </w:rPr>
            </w:pPr>
            <w:r w:rsidRPr="006B1AC4">
              <w:rPr>
                <w:rFonts w:eastAsia="Times New Roman" w:cs="Arial"/>
                <w:color w:val="000000"/>
                <w:sz w:val="16"/>
                <w:szCs w:val="16"/>
                <w:lang w:eastAsia="es-MX"/>
              </w:rPr>
              <w:t>3,285,347</w:t>
            </w:r>
          </w:p>
        </w:tc>
        <w:tc>
          <w:tcPr>
            <w:tcW w:w="346" w:type="pct"/>
            <w:tcBorders>
              <w:top w:val="nil"/>
              <w:left w:val="nil"/>
              <w:bottom w:val="single" w:sz="4" w:space="0" w:color="FFFFFF"/>
              <w:right w:val="single" w:sz="4" w:space="0" w:color="FFFFFF"/>
            </w:tcBorders>
            <w:shd w:val="clear" w:color="auto" w:fill="F3F3F3"/>
            <w:vAlign w:val="center"/>
            <w:hideMark/>
          </w:tcPr>
          <w:p w:rsidR="006B1AC4" w:rsidRPr="006B1AC4" w:rsidRDefault="006B1AC4" w:rsidP="006B1AC4">
            <w:pPr>
              <w:jc w:val="right"/>
              <w:rPr>
                <w:rFonts w:eastAsia="Times New Roman" w:cs="Arial"/>
                <w:color w:val="000000"/>
                <w:sz w:val="16"/>
                <w:szCs w:val="16"/>
                <w:lang w:eastAsia="es-MX"/>
              </w:rPr>
            </w:pPr>
            <w:r w:rsidRPr="006B1AC4">
              <w:rPr>
                <w:rFonts w:eastAsia="Times New Roman" w:cs="Arial"/>
                <w:color w:val="000000"/>
                <w:sz w:val="16"/>
                <w:szCs w:val="16"/>
                <w:lang w:eastAsia="es-MX"/>
              </w:rPr>
              <w:t>0</w:t>
            </w:r>
          </w:p>
        </w:tc>
        <w:tc>
          <w:tcPr>
            <w:tcW w:w="351" w:type="pct"/>
            <w:tcBorders>
              <w:top w:val="nil"/>
              <w:left w:val="nil"/>
              <w:bottom w:val="single" w:sz="4" w:space="0" w:color="FFFFFF"/>
              <w:right w:val="single" w:sz="4" w:space="0" w:color="FFFFFF"/>
            </w:tcBorders>
            <w:shd w:val="clear" w:color="auto" w:fill="F3F3F3"/>
            <w:vAlign w:val="center"/>
            <w:hideMark/>
          </w:tcPr>
          <w:p w:rsidR="006B1AC4" w:rsidRPr="006B1AC4" w:rsidRDefault="006B1AC4" w:rsidP="006B1AC4">
            <w:pPr>
              <w:jc w:val="right"/>
              <w:rPr>
                <w:rFonts w:eastAsia="Times New Roman" w:cs="Arial"/>
                <w:color w:val="000000"/>
                <w:sz w:val="16"/>
                <w:szCs w:val="16"/>
                <w:lang w:eastAsia="es-MX"/>
              </w:rPr>
            </w:pPr>
            <w:r w:rsidRPr="006B1AC4">
              <w:rPr>
                <w:rFonts w:eastAsia="Times New Roman" w:cs="Arial"/>
                <w:color w:val="000000"/>
                <w:sz w:val="16"/>
                <w:szCs w:val="16"/>
                <w:lang w:eastAsia="es-MX"/>
              </w:rPr>
              <w:t>0</w:t>
            </w:r>
          </w:p>
        </w:tc>
      </w:tr>
      <w:tr w:rsidR="006B1AC4" w:rsidRPr="006B1AC4" w:rsidTr="006B1AC4">
        <w:trPr>
          <w:trHeight w:val="1680"/>
        </w:trPr>
        <w:tc>
          <w:tcPr>
            <w:tcW w:w="670" w:type="pct"/>
            <w:tcBorders>
              <w:top w:val="nil"/>
              <w:left w:val="single" w:sz="4" w:space="0" w:color="FFFFFF"/>
              <w:bottom w:val="single" w:sz="4" w:space="0" w:color="FFFFFF"/>
              <w:right w:val="single" w:sz="4" w:space="0" w:color="FFFFFF"/>
            </w:tcBorders>
            <w:shd w:val="clear" w:color="auto" w:fill="auto"/>
            <w:vAlign w:val="center"/>
            <w:hideMark/>
          </w:tcPr>
          <w:p w:rsidR="006B1AC4" w:rsidRPr="006B1AC4" w:rsidRDefault="006B1AC4" w:rsidP="006B1AC4">
            <w:pPr>
              <w:jc w:val="left"/>
              <w:rPr>
                <w:rFonts w:eastAsia="Times New Roman" w:cs="Arial"/>
                <w:color w:val="000000"/>
                <w:sz w:val="16"/>
                <w:szCs w:val="16"/>
                <w:lang w:eastAsia="es-MX"/>
              </w:rPr>
            </w:pPr>
            <w:r w:rsidRPr="006B1AC4">
              <w:rPr>
                <w:rFonts w:eastAsia="Times New Roman" w:cs="Arial"/>
                <w:color w:val="000000"/>
                <w:sz w:val="16"/>
                <w:szCs w:val="16"/>
                <w:lang w:eastAsia="es-MX"/>
              </w:rPr>
              <w:t>INSTITUTO PROMOTOR DE FERIAS DE YUCATÁN</w:t>
            </w:r>
          </w:p>
        </w:tc>
        <w:tc>
          <w:tcPr>
            <w:tcW w:w="1186" w:type="pct"/>
            <w:tcBorders>
              <w:top w:val="nil"/>
              <w:left w:val="nil"/>
              <w:bottom w:val="single" w:sz="4" w:space="0" w:color="FFFFFF"/>
              <w:right w:val="single" w:sz="4" w:space="0" w:color="FFFFFF"/>
            </w:tcBorders>
            <w:shd w:val="clear" w:color="auto" w:fill="auto"/>
            <w:vAlign w:val="center"/>
            <w:hideMark/>
          </w:tcPr>
          <w:p w:rsidR="006B1AC4" w:rsidRPr="006B1AC4" w:rsidRDefault="006B1AC4" w:rsidP="006B1AC4">
            <w:pPr>
              <w:jc w:val="left"/>
              <w:rPr>
                <w:rFonts w:eastAsia="Times New Roman" w:cs="Arial"/>
                <w:color w:val="000000"/>
                <w:sz w:val="16"/>
                <w:szCs w:val="16"/>
                <w:lang w:eastAsia="es-MX"/>
              </w:rPr>
            </w:pPr>
            <w:r w:rsidRPr="006B1AC4">
              <w:rPr>
                <w:rFonts w:eastAsia="Times New Roman" w:cs="Arial"/>
                <w:color w:val="000000"/>
                <w:sz w:val="16"/>
                <w:szCs w:val="16"/>
                <w:lang w:eastAsia="es-MX"/>
              </w:rPr>
              <w:t>CONTRATO DE ARRENDAMIENTO QUE CELEBRA POR UNA PARTE "COMERCIAL DE QUINTANA ROO SA DE CV" Y POR LA OTRA PARTE EL INSTITUTO PROMOTOR DE FERIAS DE YUCATÁN</w:t>
            </w:r>
          </w:p>
        </w:tc>
        <w:tc>
          <w:tcPr>
            <w:tcW w:w="1531" w:type="pct"/>
            <w:tcBorders>
              <w:top w:val="nil"/>
              <w:left w:val="nil"/>
              <w:bottom w:val="single" w:sz="4" w:space="0" w:color="FFFFFF"/>
              <w:right w:val="single" w:sz="4" w:space="0" w:color="FFFFFF"/>
            </w:tcBorders>
            <w:shd w:val="clear" w:color="auto" w:fill="auto"/>
            <w:vAlign w:val="center"/>
            <w:hideMark/>
          </w:tcPr>
          <w:p w:rsidR="006B1AC4" w:rsidRPr="006B1AC4" w:rsidRDefault="006B1AC4" w:rsidP="006B1AC4">
            <w:pPr>
              <w:jc w:val="left"/>
              <w:rPr>
                <w:rFonts w:eastAsia="Times New Roman" w:cs="Arial"/>
                <w:color w:val="000000"/>
                <w:sz w:val="16"/>
                <w:szCs w:val="16"/>
                <w:lang w:eastAsia="es-MX"/>
              </w:rPr>
            </w:pPr>
            <w:r w:rsidRPr="006B1AC4">
              <w:rPr>
                <w:rFonts w:eastAsia="Times New Roman" w:cs="Arial"/>
                <w:color w:val="000000"/>
                <w:sz w:val="16"/>
                <w:szCs w:val="16"/>
                <w:lang w:eastAsia="es-MX"/>
              </w:rPr>
              <w:t xml:space="preserve">CONTRATO DE ARRENDAMIENTO EL CUAL TIENE VIGENCIA DEL 1 DE MAYO DE 2019 AL 30 DE SEPTIEMBRE DE 2024 POR UN IMPORTE PACTADO DE $39,413.89 DE MANERA MENSUAL CUYO MONTO </w:t>
            </w:r>
            <w:r w:rsidR="003908C3" w:rsidRPr="006B1AC4">
              <w:rPr>
                <w:rFonts w:eastAsia="Times New Roman" w:cs="Arial"/>
                <w:color w:val="000000"/>
                <w:sz w:val="16"/>
                <w:szCs w:val="16"/>
                <w:lang w:eastAsia="es-MX"/>
              </w:rPr>
              <w:t>SE AUMENTARÁ</w:t>
            </w:r>
            <w:r w:rsidRPr="006B1AC4">
              <w:rPr>
                <w:rFonts w:eastAsia="Times New Roman" w:cs="Arial"/>
                <w:color w:val="000000"/>
                <w:sz w:val="16"/>
                <w:szCs w:val="16"/>
                <w:lang w:eastAsia="es-MX"/>
              </w:rPr>
              <w:t xml:space="preserve"> ACTUALIZARÁ CONFORME</w:t>
            </w:r>
            <w:r w:rsidR="003908C3">
              <w:rPr>
                <w:rFonts w:eastAsia="Times New Roman" w:cs="Arial"/>
                <w:color w:val="000000"/>
                <w:sz w:val="16"/>
                <w:szCs w:val="16"/>
                <w:lang w:eastAsia="es-MX"/>
              </w:rPr>
              <w:t xml:space="preserve"> </w:t>
            </w:r>
            <w:r w:rsidRPr="006B1AC4">
              <w:rPr>
                <w:rFonts w:eastAsia="Times New Roman" w:cs="Arial"/>
                <w:color w:val="000000"/>
                <w:sz w:val="16"/>
                <w:szCs w:val="16"/>
                <w:lang w:eastAsia="es-MX"/>
              </w:rPr>
              <w:t>AL INPC ANUALMENTE</w:t>
            </w:r>
          </w:p>
        </w:tc>
        <w:tc>
          <w:tcPr>
            <w:tcW w:w="539" w:type="pct"/>
            <w:tcBorders>
              <w:top w:val="nil"/>
              <w:left w:val="nil"/>
              <w:bottom w:val="single" w:sz="4" w:space="0" w:color="FFFFFF"/>
              <w:right w:val="single" w:sz="4" w:space="0" w:color="FFFFFF"/>
            </w:tcBorders>
            <w:shd w:val="clear" w:color="auto" w:fill="auto"/>
            <w:vAlign w:val="center"/>
            <w:hideMark/>
          </w:tcPr>
          <w:p w:rsidR="006B1AC4" w:rsidRPr="006B1AC4" w:rsidRDefault="006B1AC4" w:rsidP="006B1AC4">
            <w:pPr>
              <w:jc w:val="right"/>
              <w:rPr>
                <w:rFonts w:eastAsia="Times New Roman" w:cs="Arial"/>
                <w:color w:val="000000"/>
                <w:sz w:val="16"/>
                <w:szCs w:val="16"/>
                <w:lang w:eastAsia="es-MX"/>
              </w:rPr>
            </w:pPr>
            <w:r w:rsidRPr="006B1AC4">
              <w:rPr>
                <w:rFonts w:eastAsia="Times New Roman" w:cs="Arial"/>
                <w:color w:val="000000"/>
                <w:sz w:val="16"/>
                <w:szCs w:val="16"/>
                <w:lang w:eastAsia="es-MX"/>
              </w:rPr>
              <w:t>618,000.00</w:t>
            </w:r>
          </w:p>
        </w:tc>
        <w:tc>
          <w:tcPr>
            <w:tcW w:w="378" w:type="pct"/>
            <w:tcBorders>
              <w:top w:val="nil"/>
              <w:left w:val="nil"/>
              <w:bottom w:val="single" w:sz="4" w:space="0" w:color="FFFFFF"/>
              <w:right w:val="single" w:sz="4" w:space="0" w:color="FFFFFF"/>
            </w:tcBorders>
            <w:shd w:val="clear" w:color="000000" w:fill="FFFFFF"/>
            <w:vAlign w:val="center"/>
            <w:hideMark/>
          </w:tcPr>
          <w:p w:rsidR="006B1AC4" w:rsidRPr="006B1AC4" w:rsidRDefault="006B1AC4" w:rsidP="006B1AC4">
            <w:pPr>
              <w:jc w:val="right"/>
              <w:rPr>
                <w:rFonts w:eastAsia="Times New Roman" w:cs="Arial"/>
                <w:color w:val="000000"/>
                <w:sz w:val="16"/>
                <w:szCs w:val="16"/>
                <w:lang w:eastAsia="es-MX"/>
              </w:rPr>
            </w:pPr>
            <w:r w:rsidRPr="006B1AC4">
              <w:rPr>
                <w:rFonts w:eastAsia="Times New Roman" w:cs="Arial"/>
                <w:color w:val="000000"/>
                <w:sz w:val="16"/>
                <w:szCs w:val="16"/>
                <w:lang w:eastAsia="es-MX"/>
              </w:rPr>
              <w:t>636,540</w:t>
            </w:r>
          </w:p>
        </w:tc>
        <w:tc>
          <w:tcPr>
            <w:tcW w:w="346" w:type="pct"/>
            <w:tcBorders>
              <w:top w:val="nil"/>
              <w:left w:val="nil"/>
              <w:bottom w:val="single" w:sz="4" w:space="0" w:color="FFFFFF"/>
              <w:right w:val="single" w:sz="4" w:space="0" w:color="FFFFFF"/>
            </w:tcBorders>
            <w:shd w:val="clear" w:color="000000" w:fill="FFFFFF"/>
            <w:vAlign w:val="center"/>
            <w:hideMark/>
          </w:tcPr>
          <w:p w:rsidR="006B1AC4" w:rsidRPr="006B1AC4" w:rsidRDefault="006B1AC4" w:rsidP="006B1AC4">
            <w:pPr>
              <w:jc w:val="right"/>
              <w:rPr>
                <w:rFonts w:eastAsia="Times New Roman" w:cs="Arial"/>
                <w:color w:val="000000"/>
                <w:sz w:val="16"/>
                <w:szCs w:val="16"/>
                <w:lang w:eastAsia="es-MX"/>
              </w:rPr>
            </w:pPr>
            <w:r w:rsidRPr="006B1AC4">
              <w:rPr>
                <w:rFonts w:eastAsia="Times New Roman" w:cs="Arial"/>
                <w:color w:val="000000"/>
                <w:sz w:val="16"/>
                <w:szCs w:val="16"/>
                <w:lang w:eastAsia="es-MX"/>
              </w:rPr>
              <w:t>655,636</w:t>
            </w:r>
          </w:p>
        </w:tc>
        <w:tc>
          <w:tcPr>
            <w:tcW w:w="351" w:type="pct"/>
            <w:tcBorders>
              <w:top w:val="nil"/>
              <w:left w:val="nil"/>
              <w:bottom w:val="single" w:sz="4" w:space="0" w:color="FFFFFF"/>
              <w:right w:val="single" w:sz="4" w:space="0" w:color="FFFFFF"/>
            </w:tcBorders>
            <w:shd w:val="clear" w:color="000000" w:fill="FFFFFF"/>
            <w:vAlign w:val="center"/>
            <w:hideMark/>
          </w:tcPr>
          <w:p w:rsidR="006B1AC4" w:rsidRPr="006B1AC4" w:rsidRDefault="006B1AC4" w:rsidP="006B1AC4">
            <w:pPr>
              <w:jc w:val="right"/>
              <w:rPr>
                <w:rFonts w:eastAsia="Times New Roman" w:cs="Arial"/>
                <w:color w:val="000000"/>
                <w:sz w:val="16"/>
                <w:szCs w:val="16"/>
                <w:lang w:eastAsia="es-MX"/>
              </w:rPr>
            </w:pPr>
            <w:r w:rsidRPr="006B1AC4">
              <w:rPr>
                <w:rFonts w:eastAsia="Times New Roman" w:cs="Arial"/>
                <w:color w:val="000000"/>
                <w:sz w:val="16"/>
                <w:szCs w:val="16"/>
                <w:lang w:eastAsia="es-MX"/>
              </w:rPr>
              <w:t>506,480</w:t>
            </w:r>
          </w:p>
        </w:tc>
      </w:tr>
      <w:tr w:rsidR="006B1AC4" w:rsidRPr="006B1AC4" w:rsidTr="00544960">
        <w:trPr>
          <w:trHeight w:val="960"/>
        </w:trPr>
        <w:tc>
          <w:tcPr>
            <w:tcW w:w="670" w:type="pct"/>
            <w:tcBorders>
              <w:top w:val="nil"/>
              <w:left w:val="single" w:sz="4" w:space="0" w:color="FFFFFF"/>
              <w:bottom w:val="single" w:sz="4" w:space="0" w:color="FFFFFF"/>
              <w:right w:val="single" w:sz="4" w:space="0" w:color="FFFFFF"/>
            </w:tcBorders>
            <w:shd w:val="clear" w:color="auto" w:fill="F3F3F3"/>
            <w:vAlign w:val="center"/>
            <w:hideMark/>
          </w:tcPr>
          <w:p w:rsidR="006B1AC4" w:rsidRPr="006B1AC4" w:rsidRDefault="006B1AC4" w:rsidP="006B1AC4">
            <w:pPr>
              <w:jc w:val="left"/>
              <w:rPr>
                <w:rFonts w:eastAsia="Times New Roman" w:cs="Arial"/>
                <w:color w:val="000000" w:themeColor="text1"/>
                <w:sz w:val="16"/>
                <w:szCs w:val="16"/>
                <w:lang w:eastAsia="es-MX"/>
              </w:rPr>
            </w:pPr>
            <w:r w:rsidRPr="00544960">
              <w:rPr>
                <w:rFonts w:eastAsia="Times New Roman" w:cs="Arial"/>
                <w:color w:val="000000" w:themeColor="text1"/>
                <w:sz w:val="16"/>
                <w:szCs w:val="16"/>
                <w:lang w:eastAsia="es-MX"/>
              </w:rPr>
              <w:t>INSTITUTO DE MOVILIDAD Y DESARROLLO URBANO TERRITORIAL</w:t>
            </w:r>
          </w:p>
        </w:tc>
        <w:tc>
          <w:tcPr>
            <w:tcW w:w="1186" w:type="pct"/>
            <w:tcBorders>
              <w:top w:val="nil"/>
              <w:left w:val="nil"/>
              <w:bottom w:val="single" w:sz="4" w:space="0" w:color="FFFFFF"/>
              <w:right w:val="single" w:sz="4" w:space="0" w:color="FFFFFF"/>
            </w:tcBorders>
            <w:shd w:val="clear" w:color="auto" w:fill="F3F3F3"/>
            <w:vAlign w:val="center"/>
            <w:hideMark/>
          </w:tcPr>
          <w:p w:rsidR="006B1AC4" w:rsidRPr="006B1AC4" w:rsidRDefault="006B1AC4" w:rsidP="006B1AC4">
            <w:pPr>
              <w:jc w:val="left"/>
              <w:rPr>
                <w:rFonts w:eastAsia="Times New Roman" w:cs="Arial"/>
                <w:color w:val="000000" w:themeColor="text1"/>
                <w:sz w:val="16"/>
                <w:szCs w:val="16"/>
                <w:lang w:eastAsia="es-MX"/>
              </w:rPr>
            </w:pPr>
            <w:r w:rsidRPr="00544960">
              <w:rPr>
                <w:rFonts w:eastAsia="Times New Roman" w:cs="Arial"/>
                <w:color w:val="000000" w:themeColor="text1"/>
                <w:sz w:val="16"/>
                <w:szCs w:val="16"/>
                <w:lang w:eastAsia="es-MX"/>
              </w:rPr>
              <w:t xml:space="preserve">IMDUT-ADQ-LP-001-2019 -PLATAFORMA TECNOLÓGICA PARA EL TRANSPORTE DEL ESTADO DE YUCATAN </w:t>
            </w:r>
          </w:p>
        </w:tc>
        <w:tc>
          <w:tcPr>
            <w:tcW w:w="1531" w:type="pct"/>
            <w:tcBorders>
              <w:top w:val="nil"/>
              <w:left w:val="nil"/>
              <w:bottom w:val="single" w:sz="4" w:space="0" w:color="FFFFFF"/>
              <w:right w:val="single" w:sz="4" w:space="0" w:color="FFFFFF"/>
            </w:tcBorders>
            <w:shd w:val="clear" w:color="auto" w:fill="F3F3F3"/>
            <w:vAlign w:val="center"/>
            <w:hideMark/>
          </w:tcPr>
          <w:p w:rsidR="006B1AC4" w:rsidRPr="006B1AC4" w:rsidRDefault="006B1AC4" w:rsidP="006B1AC4">
            <w:pPr>
              <w:jc w:val="left"/>
              <w:rPr>
                <w:rFonts w:eastAsia="Times New Roman" w:cs="Arial"/>
                <w:color w:val="000000" w:themeColor="text1"/>
                <w:sz w:val="16"/>
                <w:szCs w:val="16"/>
                <w:lang w:eastAsia="es-MX"/>
              </w:rPr>
            </w:pPr>
            <w:r w:rsidRPr="00544960">
              <w:rPr>
                <w:rFonts w:eastAsia="Times New Roman" w:cs="Arial"/>
                <w:color w:val="000000" w:themeColor="text1"/>
                <w:sz w:val="16"/>
                <w:szCs w:val="16"/>
                <w:lang w:eastAsia="es-MX"/>
              </w:rPr>
              <w:t xml:space="preserve">CONTRATACIÓN DEL SERVICIO DE DESARROLLO DE UNA PLATAFORMA TECNOLÓGICA PARA EL TRANSPORTE PÚBLICO DE YUCATÁN </w:t>
            </w:r>
          </w:p>
        </w:tc>
        <w:tc>
          <w:tcPr>
            <w:tcW w:w="539" w:type="pct"/>
            <w:tcBorders>
              <w:top w:val="nil"/>
              <w:left w:val="nil"/>
              <w:bottom w:val="single" w:sz="4" w:space="0" w:color="FFFFFF"/>
              <w:right w:val="single" w:sz="4" w:space="0" w:color="FFFFFF"/>
            </w:tcBorders>
            <w:shd w:val="clear" w:color="auto" w:fill="F3F3F3"/>
            <w:vAlign w:val="center"/>
            <w:hideMark/>
          </w:tcPr>
          <w:p w:rsidR="006B1AC4" w:rsidRPr="006B1AC4" w:rsidRDefault="006B1AC4" w:rsidP="006B1AC4">
            <w:pPr>
              <w:jc w:val="right"/>
              <w:rPr>
                <w:rFonts w:eastAsia="Times New Roman" w:cs="Arial"/>
                <w:color w:val="000000" w:themeColor="text1"/>
                <w:sz w:val="16"/>
                <w:szCs w:val="16"/>
                <w:lang w:eastAsia="es-MX"/>
              </w:rPr>
            </w:pPr>
            <w:r w:rsidRPr="00544960">
              <w:rPr>
                <w:rFonts w:eastAsia="Times New Roman" w:cs="Arial"/>
                <w:color w:val="000000" w:themeColor="text1"/>
                <w:sz w:val="16"/>
                <w:szCs w:val="16"/>
                <w:lang w:eastAsia="es-MX"/>
              </w:rPr>
              <w:t>27,783,600.00</w:t>
            </w:r>
          </w:p>
        </w:tc>
        <w:tc>
          <w:tcPr>
            <w:tcW w:w="378" w:type="pct"/>
            <w:tcBorders>
              <w:top w:val="nil"/>
              <w:left w:val="nil"/>
              <w:bottom w:val="single" w:sz="4" w:space="0" w:color="FFFFFF"/>
              <w:right w:val="single" w:sz="4" w:space="0" w:color="FFFFFF"/>
            </w:tcBorders>
            <w:shd w:val="clear" w:color="auto" w:fill="F3F3F3"/>
            <w:vAlign w:val="center"/>
            <w:hideMark/>
          </w:tcPr>
          <w:p w:rsidR="006B1AC4" w:rsidRPr="006B1AC4" w:rsidRDefault="006B1AC4" w:rsidP="006B1AC4">
            <w:pPr>
              <w:jc w:val="right"/>
              <w:rPr>
                <w:rFonts w:eastAsia="Times New Roman" w:cs="Arial"/>
                <w:color w:val="000000" w:themeColor="text1"/>
                <w:sz w:val="16"/>
                <w:szCs w:val="16"/>
                <w:lang w:eastAsia="es-MX"/>
              </w:rPr>
            </w:pPr>
            <w:r w:rsidRPr="00544960">
              <w:rPr>
                <w:rFonts w:eastAsia="Times New Roman" w:cs="Arial"/>
                <w:color w:val="000000" w:themeColor="text1"/>
                <w:sz w:val="16"/>
                <w:szCs w:val="16"/>
                <w:lang w:eastAsia="es-MX"/>
              </w:rPr>
              <w:t>27,783,600</w:t>
            </w:r>
          </w:p>
        </w:tc>
        <w:tc>
          <w:tcPr>
            <w:tcW w:w="346" w:type="pct"/>
            <w:tcBorders>
              <w:top w:val="nil"/>
              <w:left w:val="nil"/>
              <w:bottom w:val="single" w:sz="4" w:space="0" w:color="FFFFFF"/>
              <w:right w:val="single" w:sz="4" w:space="0" w:color="FFFFFF"/>
            </w:tcBorders>
            <w:shd w:val="clear" w:color="auto" w:fill="F3F3F3"/>
            <w:vAlign w:val="center"/>
            <w:hideMark/>
          </w:tcPr>
          <w:p w:rsidR="006B1AC4" w:rsidRPr="006B1AC4" w:rsidRDefault="006B1AC4" w:rsidP="006B1AC4">
            <w:pPr>
              <w:jc w:val="right"/>
              <w:rPr>
                <w:rFonts w:eastAsia="Times New Roman" w:cs="Arial"/>
                <w:color w:val="000000" w:themeColor="text1"/>
                <w:sz w:val="16"/>
                <w:szCs w:val="16"/>
                <w:lang w:eastAsia="es-MX"/>
              </w:rPr>
            </w:pPr>
            <w:r w:rsidRPr="00544960">
              <w:rPr>
                <w:rFonts w:eastAsia="Times New Roman" w:cs="Arial"/>
                <w:color w:val="000000" w:themeColor="text1"/>
                <w:sz w:val="16"/>
                <w:szCs w:val="16"/>
                <w:lang w:eastAsia="es-MX"/>
              </w:rPr>
              <w:t>0 </w:t>
            </w:r>
          </w:p>
        </w:tc>
        <w:tc>
          <w:tcPr>
            <w:tcW w:w="351" w:type="pct"/>
            <w:tcBorders>
              <w:top w:val="nil"/>
              <w:left w:val="nil"/>
              <w:bottom w:val="single" w:sz="4" w:space="0" w:color="FFFFFF"/>
              <w:right w:val="single" w:sz="4" w:space="0" w:color="FFFFFF"/>
            </w:tcBorders>
            <w:shd w:val="clear" w:color="auto" w:fill="F3F3F3"/>
            <w:vAlign w:val="center"/>
            <w:hideMark/>
          </w:tcPr>
          <w:p w:rsidR="006B1AC4" w:rsidRPr="006B1AC4" w:rsidRDefault="006B1AC4" w:rsidP="006B1AC4">
            <w:pPr>
              <w:jc w:val="right"/>
              <w:rPr>
                <w:rFonts w:eastAsia="Times New Roman" w:cs="Arial"/>
                <w:color w:val="000000" w:themeColor="text1"/>
                <w:sz w:val="16"/>
                <w:szCs w:val="16"/>
                <w:lang w:eastAsia="es-MX"/>
              </w:rPr>
            </w:pPr>
            <w:r w:rsidRPr="00544960">
              <w:rPr>
                <w:rFonts w:eastAsia="Times New Roman" w:cs="Arial"/>
                <w:color w:val="000000" w:themeColor="text1"/>
                <w:sz w:val="16"/>
                <w:szCs w:val="16"/>
                <w:lang w:eastAsia="es-MX"/>
              </w:rPr>
              <w:t>0</w:t>
            </w:r>
          </w:p>
        </w:tc>
      </w:tr>
      <w:tr w:rsidR="006B1AC4" w:rsidRPr="006B1AC4" w:rsidTr="006B1AC4">
        <w:trPr>
          <w:trHeight w:val="720"/>
        </w:trPr>
        <w:tc>
          <w:tcPr>
            <w:tcW w:w="670" w:type="pct"/>
            <w:tcBorders>
              <w:top w:val="nil"/>
              <w:left w:val="single" w:sz="4" w:space="0" w:color="FFFFFF"/>
              <w:bottom w:val="single" w:sz="4" w:space="0" w:color="FFFFFF"/>
              <w:right w:val="single" w:sz="4" w:space="0" w:color="FFFFFF"/>
            </w:tcBorders>
            <w:shd w:val="clear" w:color="auto" w:fill="auto"/>
            <w:vAlign w:val="center"/>
            <w:hideMark/>
          </w:tcPr>
          <w:p w:rsidR="006B1AC4" w:rsidRPr="006B1AC4" w:rsidRDefault="006B1AC4" w:rsidP="006B1AC4">
            <w:pPr>
              <w:jc w:val="left"/>
              <w:rPr>
                <w:rFonts w:eastAsia="Times New Roman" w:cs="Arial"/>
                <w:color w:val="000000"/>
                <w:sz w:val="16"/>
                <w:szCs w:val="16"/>
                <w:lang w:eastAsia="es-MX"/>
              </w:rPr>
            </w:pPr>
            <w:r w:rsidRPr="006B1AC4">
              <w:rPr>
                <w:rFonts w:eastAsia="Times New Roman" w:cs="Arial"/>
                <w:color w:val="000000"/>
                <w:sz w:val="16"/>
                <w:szCs w:val="16"/>
                <w:lang w:eastAsia="es-MX"/>
              </w:rPr>
              <w:t>INSTITUTO DE MOVILIDAD Y DESARROLLO URBANO TERRITORIAL</w:t>
            </w:r>
          </w:p>
        </w:tc>
        <w:tc>
          <w:tcPr>
            <w:tcW w:w="1186" w:type="pct"/>
            <w:tcBorders>
              <w:top w:val="nil"/>
              <w:left w:val="nil"/>
              <w:bottom w:val="single" w:sz="4" w:space="0" w:color="FFFFFF"/>
              <w:right w:val="single" w:sz="4" w:space="0" w:color="FFFFFF"/>
            </w:tcBorders>
            <w:shd w:val="clear" w:color="auto" w:fill="auto"/>
            <w:vAlign w:val="center"/>
            <w:hideMark/>
          </w:tcPr>
          <w:p w:rsidR="006B1AC4" w:rsidRPr="006B1AC4" w:rsidRDefault="006B1AC4" w:rsidP="006B1AC4">
            <w:pPr>
              <w:jc w:val="left"/>
              <w:rPr>
                <w:rFonts w:eastAsia="Times New Roman" w:cs="Arial"/>
                <w:color w:val="000000"/>
                <w:sz w:val="16"/>
                <w:szCs w:val="16"/>
                <w:lang w:eastAsia="es-MX"/>
              </w:rPr>
            </w:pPr>
            <w:r w:rsidRPr="006B1AC4">
              <w:rPr>
                <w:rFonts w:eastAsia="Times New Roman" w:cs="Arial"/>
                <w:color w:val="000000"/>
                <w:sz w:val="16"/>
                <w:szCs w:val="16"/>
                <w:lang w:eastAsia="es-MX"/>
              </w:rPr>
              <w:t>SAF-SA-SERVICIO DE SEGURIDAD, VIGILANCIA Y LIMPIEZA-01-2020</w:t>
            </w:r>
          </w:p>
        </w:tc>
        <w:tc>
          <w:tcPr>
            <w:tcW w:w="1531" w:type="pct"/>
            <w:tcBorders>
              <w:top w:val="nil"/>
              <w:left w:val="nil"/>
              <w:bottom w:val="single" w:sz="4" w:space="0" w:color="FFFFFF"/>
              <w:right w:val="single" w:sz="4" w:space="0" w:color="FFFFFF"/>
            </w:tcBorders>
            <w:shd w:val="clear" w:color="auto" w:fill="auto"/>
            <w:vAlign w:val="center"/>
            <w:hideMark/>
          </w:tcPr>
          <w:p w:rsidR="006B1AC4" w:rsidRPr="006B1AC4" w:rsidRDefault="006B1AC4" w:rsidP="006B1AC4">
            <w:pPr>
              <w:jc w:val="left"/>
              <w:rPr>
                <w:rFonts w:eastAsia="Times New Roman" w:cs="Arial"/>
                <w:color w:val="000000"/>
                <w:sz w:val="16"/>
                <w:szCs w:val="16"/>
                <w:lang w:eastAsia="es-MX"/>
              </w:rPr>
            </w:pPr>
            <w:r w:rsidRPr="006B1AC4">
              <w:rPr>
                <w:rFonts w:eastAsia="Times New Roman" w:cs="Arial"/>
                <w:color w:val="000000"/>
                <w:sz w:val="16"/>
                <w:szCs w:val="16"/>
                <w:lang w:eastAsia="es-MX"/>
              </w:rPr>
              <w:t xml:space="preserve">CONTRATACIÍON DE LOS SERVICIOS DE VIGILANCIA </w:t>
            </w:r>
          </w:p>
        </w:tc>
        <w:tc>
          <w:tcPr>
            <w:tcW w:w="539" w:type="pct"/>
            <w:tcBorders>
              <w:top w:val="nil"/>
              <w:left w:val="nil"/>
              <w:bottom w:val="single" w:sz="4" w:space="0" w:color="FFFFFF"/>
              <w:right w:val="single" w:sz="4" w:space="0" w:color="FFFFFF"/>
            </w:tcBorders>
            <w:shd w:val="clear" w:color="auto" w:fill="auto"/>
            <w:vAlign w:val="center"/>
            <w:hideMark/>
          </w:tcPr>
          <w:p w:rsidR="006B1AC4" w:rsidRPr="006B1AC4" w:rsidRDefault="006B1AC4" w:rsidP="006B1AC4">
            <w:pPr>
              <w:jc w:val="right"/>
              <w:rPr>
                <w:rFonts w:eastAsia="Times New Roman" w:cs="Arial"/>
                <w:color w:val="000000"/>
                <w:sz w:val="16"/>
                <w:szCs w:val="16"/>
                <w:lang w:eastAsia="es-MX"/>
              </w:rPr>
            </w:pPr>
            <w:r w:rsidRPr="006B1AC4">
              <w:rPr>
                <w:rFonts w:eastAsia="Times New Roman" w:cs="Arial"/>
                <w:color w:val="000000"/>
                <w:sz w:val="16"/>
                <w:szCs w:val="16"/>
                <w:lang w:eastAsia="es-MX"/>
              </w:rPr>
              <w:t>1,310,288.20</w:t>
            </w:r>
          </w:p>
        </w:tc>
        <w:tc>
          <w:tcPr>
            <w:tcW w:w="378" w:type="pct"/>
            <w:tcBorders>
              <w:top w:val="nil"/>
              <w:left w:val="nil"/>
              <w:bottom w:val="single" w:sz="4" w:space="0" w:color="FFFFFF"/>
              <w:right w:val="single" w:sz="4" w:space="0" w:color="FFFFFF"/>
            </w:tcBorders>
            <w:shd w:val="clear" w:color="000000" w:fill="FFFFFF"/>
            <w:vAlign w:val="center"/>
            <w:hideMark/>
          </w:tcPr>
          <w:p w:rsidR="006B1AC4" w:rsidRPr="006B1AC4" w:rsidRDefault="006B1AC4" w:rsidP="006B1AC4">
            <w:pPr>
              <w:jc w:val="right"/>
              <w:rPr>
                <w:rFonts w:eastAsia="Times New Roman" w:cs="Arial"/>
                <w:color w:val="000000"/>
                <w:sz w:val="16"/>
                <w:szCs w:val="16"/>
                <w:lang w:eastAsia="es-MX"/>
              </w:rPr>
            </w:pPr>
            <w:r w:rsidRPr="006B1AC4">
              <w:rPr>
                <w:rFonts w:eastAsia="Times New Roman" w:cs="Arial"/>
                <w:color w:val="000000"/>
                <w:sz w:val="16"/>
                <w:szCs w:val="16"/>
                <w:lang w:eastAsia="es-MX"/>
              </w:rPr>
              <w:t>0</w:t>
            </w:r>
          </w:p>
        </w:tc>
        <w:tc>
          <w:tcPr>
            <w:tcW w:w="346" w:type="pct"/>
            <w:tcBorders>
              <w:top w:val="nil"/>
              <w:left w:val="nil"/>
              <w:bottom w:val="single" w:sz="4" w:space="0" w:color="FFFFFF"/>
              <w:right w:val="single" w:sz="4" w:space="0" w:color="FFFFFF"/>
            </w:tcBorders>
            <w:shd w:val="clear" w:color="000000" w:fill="FFFFFF"/>
            <w:vAlign w:val="center"/>
            <w:hideMark/>
          </w:tcPr>
          <w:p w:rsidR="006B1AC4" w:rsidRPr="006B1AC4" w:rsidRDefault="006B1AC4" w:rsidP="006B1AC4">
            <w:pPr>
              <w:jc w:val="right"/>
              <w:rPr>
                <w:rFonts w:eastAsia="Times New Roman" w:cs="Arial"/>
                <w:color w:val="000000"/>
                <w:sz w:val="16"/>
                <w:szCs w:val="16"/>
                <w:lang w:eastAsia="es-MX"/>
              </w:rPr>
            </w:pPr>
            <w:r w:rsidRPr="006B1AC4">
              <w:rPr>
                <w:rFonts w:eastAsia="Times New Roman" w:cs="Arial"/>
                <w:color w:val="000000"/>
                <w:sz w:val="16"/>
                <w:szCs w:val="16"/>
                <w:lang w:eastAsia="es-MX"/>
              </w:rPr>
              <w:t>0</w:t>
            </w:r>
          </w:p>
        </w:tc>
        <w:tc>
          <w:tcPr>
            <w:tcW w:w="351" w:type="pct"/>
            <w:tcBorders>
              <w:top w:val="nil"/>
              <w:left w:val="nil"/>
              <w:bottom w:val="single" w:sz="4" w:space="0" w:color="FFFFFF"/>
              <w:right w:val="single" w:sz="4" w:space="0" w:color="FFFFFF"/>
            </w:tcBorders>
            <w:shd w:val="clear" w:color="000000" w:fill="FFFFFF"/>
            <w:vAlign w:val="center"/>
            <w:hideMark/>
          </w:tcPr>
          <w:p w:rsidR="006B1AC4" w:rsidRPr="006B1AC4" w:rsidRDefault="006B1AC4" w:rsidP="006B1AC4">
            <w:pPr>
              <w:jc w:val="right"/>
              <w:rPr>
                <w:rFonts w:eastAsia="Times New Roman" w:cs="Arial"/>
                <w:color w:val="000000"/>
                <w:sz w:val="16"/>
                <w:szCs w:val="16"/>
                <w:lang w:eastAsia="es-MX"/>
              </w:rPr>
            </w:pPr>
            <w:r w:rsidRPr="006B1AC4">
              <w:rPr>
                <w:rFonts w:eastAsia="Times New Roman" w:cs="Arial"/>
                <w:color w:val="000000"/>
                <w:sz w:val="16"/>
                <w:szCs w:val="16"/>
                <w:lang w:eastAsia="es-MX"/>
              </w:rPr>
              <w:t>0</w:t>
            </w:r>
          </w:p>
        </w:tc>
      </w:tr>
      <w:tr w:rsidR="006B1AC4" w:rsidRPr="006B1AC4" w:rsidTr="00544960">
        <w:trPr>
          <w:trHeight w:val="720"/>
        </w:trPr>
        <w:tc>
          <w:tcPr>
            <w:tcW w:w="670" w:type="pct"/>
            <w:tcBorders>
              <w:top w:val="nil"/>
              <w:left w:val="single" w:sz="4" w:space="0" w:color="FFFFFF"/>
              <w:bottom w:val="single" w:sz="4" w:space="0" w:color="FFFFFF"/>
              <w:right w:val="single" w:sz="4" w:space="0" w:color="FFFFFF"/>
            </w:tcBorders>
            <w:shd w:val="clear" w:color="auto" w:fill="F3F3F3"/>
            <w:vAlign w:val="center"/>
            <w:hideMark/>
          </w:tcPr>
          <w:p w:rsidR="006B1AC4" w:rsidRPr="006B1AC4" w:rsidRDefault="006B1AC4" w:rsidP="006B1AC4">
            <w:pPr>
              <w:jc w:val="left"/>
              <w:rPr>
                <w:rFonts w:eastAsia="Times New Roman" w:cs="Arial"/>
                <w:color w:val="000000"/>
                <w:sz w:val="16"/>
                <w:szCs w:val="16"/>
                <w:lang w:eastAsia="es-MX"/>
              </w:rPr>
            </w:pPr>
            <w:r w:rsidRPr="006B1AC4">
              <w:rPr>
                <w:rFonts w:eastAsia="Times New Roman" w:cs="Arial"/>
                <w:color w:val="000000"/>
                <w:sz w:val="16"/>
                <w:szCs w:val="16"/>
                <w:lang w:eastAsia="es-MX"/>
              </w:rPr>
              <w:t>INSTITUTO DE MOVILIDAD Y DESARROLLO URBANO TERRITORIAL</w:t>
            </w:r>
          </w:p>
        </w:tc>
        <w:tc>
          <w:tcPr>
            <w:tcW w:w="1186" w:type="pct"/>
            <w:tcBorders>
              <w:top w:val="nil"/>
              <w:left w:val="nil"/>
              <w:bottom w:val="single" w:sz="4" w:space="0" w:color="FFFFFF"/>
              <w:right w:val="single" w:sz="4" w:space="0" w:color="FFFFFF"/>
            </w:tcBorders>
            <w:shd w:val="clear" w:color="auto" w:fill="F3F3F3"/>
            <w:vAlign w:val="center"/>
            <w:hideMark/>
          </w:tcPr>
          <w:p w:rsidR="006B1AC4" w:rsidRPr="006B1AC4" w:rsidRDefault="006B1AC4" w:rsidP="006B1AC4">
            <w:pPr>
              <w:jc w:val="left"/>
              <w:rPr>
                <w:rFonts w:eastAsia="Times New Roman" w:cs="Arial"/>
                <w:color w:val="000000"/>
                <w:sz w:val="16"/>
                <w:szCs w:val="16"/>
                <w:lang w:eastAsia="es-MX"/>
              </w:rPr>
            </w:pPr>
            <w:r w:rsidRPr="006B1AC4">
              <w:rPr>
                <w:rFonts w:eastAsia="Times New Roman" w:cs="Arial"/>
                <w:color w:val="000000"/>
                <w:sz w:val="16"/>
                <w:szCs w:val="16"/>
                <w:lang w:eastAsia="es-MX"/>
              </w:rPr>
              <w:t>SAF-SA-SERVICIO DE SEGURIDAD, VIGILANCIA Y LIMPIEZA-01-2020</w:t>
            </w:r>
          </w:p>
        </w:tc>
        <w:tc>
          <w:tcPr>
            <w:tcW w:w="1531" w:type="pct"/>
            <w:tcBorders>
              <w:top w:val="nil"/>
              <w:left w:val="nil"/>
              <w:bottom w:val="single" w:sz="4" w:space="0" w:color="FFFFFF"/>
              <w:right w:val="single" w:sz="4" w:space="0" w:color="FFFFFF"/>
            </w:tcBorders>
            <w:shd w:val="clear" w:color="auto" w:fill="F3F3F3"/>
            <w:vAlign w:val="center"/>
            <w:hideMark/>
          </w:tcPr>
          <w:p w:rsidR="006B1AC4" w:rsidRPr="006B1AC4" w:rsidRDefault="006B1AC4" w:rsidP="006B1AC4">
            <w:pPr>
              <w:jc w:val="left"/>
              <w:rPr>
                <w:rFonts w:eastAsia="Times New Roman" w:cs="Arial"/>
                <w:color w:val="000000"/>
                <w:sz w:val="16"/>
                <w:szCs w:val="16"/>
                <w:lang w:eastAsia="es-MX"/>
              </w:rPr>
            </w:pPr>
            <w:r w:rsidRPr="006B1AC4">
              <w:rPr>
                <w:rFonts w:eastAsia="Times New Roman" w:cs="Arial"/>
                <w:color w:val="000000"/>
                <w:sz w:val="16"/>
                <w:szCs w:val="16"/>
                <w:lang w:eastAsia="es-MX"/>
              </w:rPr>
              <w:t xml:space="preserve">CONTRATACIÍON DE LOS SERVICIOS DE LIMPIEZA </w:t>
            </w:r>
          </w:p>
        </w:tc>
        <w:tc>
          <w:tcPr>
            <w:tcW w:w="539" w:type="pct"/>
            <w:tcBorders>
              <w:top w:val="nil"/>
              <w:left w:val="nil"/>
              <w:bottom w:val="single" w:sz="4" w:space="0" w:color="FFFFFF"/>
              <w:right w:val="single" w:sz="4" w:space="0" w:color="FFFFFF"/>
            </w:tcBorders>
            <w:shd w:val="clear" w:color="auto" w:fill="F3F3F3"/>
            <w:vAlign w:val="center"/>
            <w:hideMark/>
          </w:tcPr>
          <w:p w:rsidR="006B1AC4" w:rsidRPr="006B1AC4" w:rsidRDefault="006B1AC4" w:rsidP="006B1AC4">
            <w:pPr>
              <w:jc w:val="right"/>
              <w:rPr>
                <w:rFonts w:eastAsia="Times New Roman" w:cs="Arial"/>
                <w:color w:val="000000"/>
                <w:sz w:val="16"/>
                <w:szCs w:val="16"/>
                <w:lang w:eastAsia="es-MX"/>
              </w:rPr>
            </w:pPr>
            <w:r w:rsidRPr="006B1AC4">
              <w:rPr>
                <w:rFonts w:eastAsia="Times New Roman" w:cs="Arial"/>
                <w:color w:val="000000"/>
                <w:sz w:val="16"/>
                <w:szCs w:val="16"/>
                <w:lang w:eastAsia="es-MX"/>
              </w:rPr>
              <w:t>538,986.24</w:t>
            </w:r>
          </w:p>
        </w:tc>
        <w:tc>
          <w:tcPr>
            <w:tcW w:w="378" w:type="pct"/>
            <w:tcBorders>
              <w:top w:val="nil"/>
              <w:left w:val="nil"/>
              <w:bottom w:val="single" w:sz="4" w:space="0" w:color="FFFFFF"/>
              <w:right w:val="single" w:sz="4" w:space="0" w:color="FFFFFF"/>
            </w:tcBorders>
            <w:shd w:val="clear" w:color="auto" w:fill="F3F3F3"/>
            <w:vAlign w:val="center"/>
            <w:hideMark/>
          </w:tcPr>
          <w:p w:rsidR="006B1AC4" w:rsidRPr="006B1AC4" w:rsidRDefault="006B1AC4" w:rsidP="006B1AC4">
            <w:pPr>
              <w:jc w:val="right"/>
              <w:rPr>
                <w:rFonts w:eastAsia="Times New Roman" w:cs="Arial"/>
                <w:color w:val="000000"/>
                <w:sz w:val="16"/>
                <w:szCs w:val="16"/>
                <w:lang w:eastAsia="es-MX"/>
              </w:rPr>
            </w:pPr>
            <w:r w:rsidRPr="006B1AC4">
              <w:rPr>
                <w:rFonts w:eastAsia="Times New Roman" w:cs="Arial"/>
                <w:color w:val="000000"/>
                <w:sz w:val="16"/>
                <w:szCs w:val="16"/>
                <w:lang w:eastAsia="es-MX"/>
              </w:rPr>
              <w:t>0</w:t>
            </w:r>
          </w:p>
        </w:tc>
        <w:tc>
          <w:tcPr>
            <w:tcW w:w="346" w:type="pct"/>
            <w:tcBorders>
              <w:top w:val="nil"/>
              <w:left w:val="nil"/>
              <w:bottom w:val="single" w:sz="4" w:space="0" w:color="FFFFFF"/>
              <w:right w:val="single" w:sz="4" w:space="0" w:color="FFFFFF"/>
            </w:tcBorders>
            <w:shd w:val="clear" w:color="auto" w:fill="F3F3F3"/>
            <w:vAlign w:val="center"/>
            <w:hideMark/>
          </w:tcPr>
          <w:p w:rsidR="006B1AC4" w:rsidRPr="006B1AC4" w:rsidRDefault="006B1AC4" w:rsidP="006B1AC4">
            <w:pPr>
              <w:jc w:val="right"/>
              <w:rPr>
                <w:rFonts w:eastAsia="Times New Roman" w:cs="Arial"/>
                <w:color w:val="000000"/>
                <w:sz w:val="16"/>
                <w:szCs w:val="16"/>
                <w:lang w:eastAsia="es-MX"/>
              </w:rPr>
            </w:pPr>
            <w:r w:rsidRPr="006B1AC4">
              <w:rPr>
                <w:rFonts w:eastAsia="Times New Roman" w:cs="Arial"/>
                <w:color w:val="000000"/>
                <w:sz w:val="16"/>
                <w:szCs w:val="16"/>
                <w:lang w:eastAsia="es-MX"/>
              </w:rPr>
              <w:t>0</w:t>
            </w:r>
          </w:p>
        </w:tc>
        <w:tc>
          <w:tcPr>
            <w:tcW w:w="351" w:type="pct"/>
            <w:tcBorders>
              <w:top w:val="nil"/>
              <w:left w:val="nil"/>
              <w:bottom w:val="single" w:sz="4" w:space="0" w:color="FFFFFF"/>
              <w:right w:val="single" w:sz="4" w:space="0" w:color="FFFFFF"/>
            </w:tcBorders>
            <w:shd w:val="clear" w:color="auto" w:fill="F3F3F3"/>
            <w:vAlign w:val="center"/>
            <w:hideMark/>
          </w:tcPr>
          <w:p w:rsidR="006B1AC4" w:rsidRPr="006B1AC4" w:rsidRDefault="006B1AC4" w:rsidP="006B1AC4">
            <w:pPr>
              <w:jc w:val="right"/>
              <w:rPr>
                <w:rFonts w:eastAsia="Times New Roman" w:cs="Arial"/>
                <w:color w:val="000000"/>
                <w:sz w:val="16"/>
                <w:szCs w:val="16"/>
                <w:lang w:eastAsia="es-MX"/>
              </w:rPr>
            </w:pPr>
            <w:r w:rsidRPr="006B1AC4">
              <w:rPr>
                <w:rFonts w:eastAsia="Times New Roman" w:cs="Arial"/>
                <w:color w:val="000000"/>
                <w:sz w:val="16"/>
                <w:szCs w:val="16"/>
                <w:lang w:eastAsia="es-MX"/>
              </w:rPr>
              <w:t>0</w:t>
            </w:r>
          </w:p>
        </w:tc>
      </w:tr>
      <w:tr w:rsidR="006B1AC4" w:rsidRPr="006B1AC4" w:rsidTr="006B1AC4">
        <w:trPr>
          <w:trHeight w:val="960"/>
        </w:trPr>
        <w:tc>
          <w:tcPr>
            <w:tcW w:w="670" w:type="pct"/>
            <w:tcBorders>
              <w:top w:val="nil"/>
              <w:left w:val="single" w:sz="4" w:space="0" w:color="FFFFFF"/>
              <w:bottom w:val="single" w:sz="4" w:space="0" w:color="FFFFFF"/>
              <w:right w:val="single" w:sz="4" w:space="0" w:color="FFFFFF"/>
            </w:tcBorders>
            <w:shd w:val="clear" w:color="auto" w:fill="auto"/>
            <w:vAlign w:val="center"/>
            <w:hideMark/>
          </w:tcPr>
          <w:p w:rsidR="006B1AC4" w:rsidRPr="006B1AC4" w:rsidRDefault="006B1AC4" w:rsidP="006B1AC4">
            <w:pPr>
              <w:jc w:val="left"/>
              <w:rPr>
                <w:rFonts w:eastAsia="Times New Roman" w:cs="Arial"/>
                <w:color w:val="000000"/>
                <w:sz w:val="16"/>
                <w:szCs w:val="16"/>
                <w:lang w:eastAsia="es-MX"/>
              </w:rPr>
            </w:pPr>
            <w:r w:rsidRPr="006B1AC4">
              <w:rPr>
                <w:rFonts w:eastAsia="Times New Roman" w:cs="Arial"/>
                <w:color w:val="000000"/>
                <w:sz w:val="16"/>
                <w:szCs w:val="16"/>
                <w:lang w:eastAsia="es-MX"/>
              </w:rPr>
              <w:t>SECRETARIA TÉCNICA DE PLANEACIÓN Y EVALUACIÓN.</w:t>
            </w:r>
          </w:p>
        </w:tc>
        <w:tc>
          <w:tcPr>
            <w:tcW w:w="1186" w:type="pct"/>
            <w:tcBorders>
              <w:top w:val="nil"/>
              <w:left w:val="nil"/>
              <w:bottom w:val="single" w:sz="4" w:space="0" w:color="FFFFFF"/>
              <w:right w:val="single" w:sz="4" w:space="0" w:color="FFFFFF"/>
            </w:tcBorders>
            <w:shd w:val="clear" w:color="auto" w:fill="auto"/>
            <w:vAlign w:val="center"/>
            <w:hideMark/>
          </w:tcPr>
          <w:p w:rsidR="006B1AC4" w:rsidRPr="006B1AC4" w:rsidRDefault="006B1AC4" w:rsidP="006B1AC4">
            <w:pPr>
              <w:jc w:val="left"/>
              <w:rPr>
                <w:rFonts w:eastAsia="Times New Roman" w:cs="Arial"/>
                <w:color w:val="000000"/>
                <w:sz w:val="16"/>
                <w:szCs w:val="16"/>
                <w:lang w:eastAsia="es-MX"/>
              </w:rPr>
            </w:pPr>
            <w:r w:rsidRPr="006B1AC4">
              <w:rPr>
                <w:rFonts w:eastAsia="Times New Roman" w:cs="Arial"/>
                <w:color w:val="000000"/>
                <w:sz w:val="16"/>
                <w:szCs w:val="16"/>
                <w:lang w:eastAsia="es-MX"/>
              </w:rPr>
              <w:t>SAF -SA-SERVICIO DE SEGURIDAD, VIGILANCIA Y LIMPIEZA-02-2020</w:t>
            </w:r>
          </w:p>
        </w:tc>
        <w:tc>
          <w:tcPr>
            <w:tcW w:w="1531" w:type="pct"/>
            <w:tcBorders>
              <w:top w:val="nil"/>
              <w:left w:val="nil"/>
              <w:bottom w:val="single" w:sz="4" w:space="0" w:color="FFFFFF"/>
              <w:right w:val="single" w:sz="4" w:space="0" w:color="FFFFFF"/>
            </w:tcBorders>
            <w:shd w:val="clear" w:color="auto" w:fill="auto"/>
            <w:vAlign w:val="center"/>
            <w:hideMark/>
          </w:tcPr>
          <w:p w:rsidR="006B1AC4" w:rsidRPr="006B1AC4" w:rsidRDefault="006B1AC4" w:rsidP="006B1AC4">
            <w:pPr>
              <w:jc w:val="left"/>
              <w:rPr>
                <w:rFonts w:eastAsia="Times New Roman" w:cs="Arial"/>
                <w:color w:val="000000"/>
                <w:sz w:val="16"/>
                <w:szCs w:val="16"/>
                <w:lang w:eastAsia="es-MX"/>
              </w:rPr>
            </w:pPr>
            <w:r w:rsidRPr="006B1AC4">
              <w:rPr>
                <w:rFonts w:eastAsia="Times New Roman" w:cs="Arial"/>
                <w:color w:val="000000"/>
                <w:sz w:val="16"/>
                <w:szCs w:val="16"/>
                <w:lang w:eastAsia="es-MX"/>
              </w:rPr>
              <w:t>CONTRATACIÓN DEL SERVICIO DE LIMPIEZA EN LAS INSTALACIONES DE LA SECRETARÍA TÉCNICA DE PLANEACIÓN Y EVALUACIÓN</w:t>
            </w:r>
          </w:p>
        </w:tc>
        <w:tc>
          <w:tcPr>
            <w:tcW w:w="539" w:type="pct"/>
            <w:tcBorders>
              <w:top w:val="nil"/>
              <w:left w:val="nil"/>
              <w:bottom w:val="single" w:sz="4" w:space="0" w:color="FFFFFF"/>
              <w:right w:val="single" w:sz="4" w:space="0" w:color="FFFFFF"/>
            </w:tcBorders>
            <w:shd w:val="clear" w:color="auto" w:fill="auto"/>
            <w:vAlign w:val="center"/>
            <w:hideMark/>
          </w:tcPr>
          <w:p w:rsidR="006B1AC4" w:rsidRPr="006B1AC4" w:rsidRDefault="006B1AC4" w:rsidP="006B1AC4">
            <w:pPr>
              <w:jc w:val="right"/>
              <w:rPr>
                <w:rFonts w:eastAsia="Times New Roman" w:cs="Arial"/>
                <w:color w:val="000000"/>
                <w:sz w:val="16"/>
                <w:szCs w:val="16"/>
                <w:lang w:eastAsia="es-MX"/>
              </w:rPr>
            </w:pPr>
            <w:r w:rsidRPr="006B1AC4">
              <w:rPr>
                <w:rFonts w:eastAsia="Times New Roman" w:cs="Arial"/>
                <w:color w:val="000000"/>
                <w:sz w:val="16"/>
                <w:szCs w:val="16"/>
                <w:lang w:eastAsia="es-MX"/>
              </w:rPr>
              <w:t>258,000.00</w:t>
            </w:r>
          </w:p>
        </w:tc>
        <w:tc>
          <w:tcPr>
            <w:tcW w:w="378" w:type="pct"/>
            <w:tcBorders>
              <w:top w:val="nil"/>
              <w:left w:val="nil"/>
              <w:bottom w:val="single" w:sz="4" w:space="0" w:color="FFFFFF"/>
              <w:right w:val="single" w:sz="4" w:space="0" w:color="FFFFFF"/>
            </w:tcBorders>
            <w:shd w:val="clear" w:color="000000" w:fill="FFFFFF"/>
            <w:vAlign w:val="center"/>
            <w:hideMark/>
          </w:tcPr>
          <w:p w:rsidR="006B1AC4" w:rsidRPr="006B1AC4" w:rsidRDefault="006B1AC4" w:rsidP="006B1AC4">
            <w:pPr>
              <w:jc w:val="right"/>
              <w:rPr>
                <w:rFonts w:eastAsia="Times New Roman" w:cs="Arial"/>
                <w:color w:val="000000"/>
                <w:sz w:val="16"/>
                <w:szCs w:val="16"/>
                <w:lang w:eastAsia="es-MX"/>
              </w:rPr>
            </w:pPr>
            <w:r w:rsidRPr="006B1AC4">
              <w:rPr>
                <w:rFonts w:eastAsia="Times New Roman" w:cs="Arial"/>
                <w:color w:val="000000"/>
                <w:sz w:val="16"/>
                <w:szCs w:val="16"/>
                <w:lang w:eastAsia="es-MX"/>
              </w:rPr>
              <w:t>0</w:t>
            </w:r>
          </w:p>
        </w:tc>
        <w:tc>
          <w:tcPr>
            <w:tcW w:w="346" w:type="pct"/>
            <w:tcBorders>
              <w:top w:val="nil"/>
              <w:left w:val="nil"/>
              <w:bottom w:val="single" w:sz="4" w:space="0" w:color="FFFFFF"/>
              <w:right w:val="single" w:sz="4" w:space="0" w:color="FFFFFF"/>
            </w:tcBorders>
            <w:shd w:val="clear" w:color="000000" w:fill="FFFFFF"/>
            <w:vAlign w:val="center"/>
            <w:hideMark/>
          </w:tcPr>
          <w:p w:rsidR="006B1AC4" w:rsidRPr="006B1AC4" w:rsidRDefault="006B1AC4" w:rsidP="006B1AC4">
            <w:pPr>
              <w:jc w:val="right"/>
              <w:rPr>
                <w:rFonts w:eastAsia="Times New Roman" w:cs="Arial"/>
                <w:color w:val="000000"/>
                <w:sz w:val="16"/>
                <w:szCs w:val="16"/>
                <w:lang w:eastAsia="es-MX"/>
              </w:rPr>
            </w:pPr>
            <w:r w:rsidRPr="006B1AC4">
              <w:rPr>
                <w:rFonts w:eastAsia="Times New Roman" w:cs="Arial"/>
                <w:color w:val="000000"/>
                <w:sz w:val="16"/>
                <w:szCs w:val="16"/>
                <w:lang w:eastAsia="es-MX"/>
              </w:rPr>
              <w:t>0</w:t>
            </w:r>
          </w:p>
        </w:tc>
        <w:tc>
          <w:tcPr>
            <w:tcW w:w="351" w:type="pct"/>
            <w:tcBorders>
              <w:top w:val="nil"/>
              <w:left w:val="nil"/>
              <w:bottom w:val="single" w:sz="4" w:space="0" w:color="FFFFFF"/>
              <w:right w:val="single" w:sz="4" w:space="0" w:color="FFFFFF"/>
            </w:tcBorders>
            <w:shd w:val="clear" w:color="000000" w:fill="FFFFFF"/>
            <w:vAlign w:val="center"/>
            <w:hideMark/>
          </w:tcPr>
          <w:p w:rsidR="006B1AC4" w:rsidRPr="006B1AC4" w:rsidRDefault="006B1AC4" w:rsidP="006B1AC4">
            <w:pPr>
              <w:jc w:val="right"/>
              <w:rPr>
                <w:rFonts w:eastAsia="Times New Roman" w:cs="Arial"/>
                <w:color w:val="000000"/>
                <w:sz w:val="16"/>
                <w:szCs w:val="16"/>
                <w:lang w:eastAsia="es-MX"/>
              </w:rPr>
            </w:pPr>
            <w:r w:rsidRPr="006B1AC4">
              <w:rPr>
                <w:rFonts w:eastAsia="Times New Roman" w:cs="Arial"/>
                <w:color w:val="000000"/>
                <w:sz w:val="16"/>
                <w:szCs w:val="16"/>
                <w:lang w:eastAsia="es-MX"/>
              </w:rPr>
              <w:t>0</w:t>
            </w:r>
          </w:p>
        </w:tc>
      </w:tr>
      <w:tr w:rsidR="006B1AC4" w:rsidRPr="006B1AC4" w:rsidTr="00544960">
        <w:trPr>
          <w:trHeight w:val="960"/>
        </w:trPr>
        <w:tc>
          <w:tcPr>
            <w:tcW w:w="670" w:type="pct"/>
            <w:tcBorders>
              <w:top w:val="nil"/>
              <w:left w:val="single" w:sz="4" w:space="0" w:color="FFFFFF"/>
              <w:bottom w:val="single" w:sz="4" w:space="0" w:color="FFFFFF"/>
              <w:right w:val="single" w:sz="4" w:space="0" w:color="FFFFFF"/>
            </w:tcBorders>
            <w:shd w:val="clear" w:color="auto" w:fill="F3F3F3"/>
            <w:vAlign w:val="center"/>
            <w:hideMark/>
          </w:tcPr>
          <w:p w:rsidR="006B1AC4" w:rsidRPr="006B1AC4" w:rsidRDefault="006B1AC4" w:rsidP="006B1AC4">
            <w:pPr>
              <w:jc w:val="left"/>
              <w:rPr>
                <w:rFonts w:eastAsia="Times New Roman" w:cs="Arial"/>
                <w:color w:val="000000"/>
                <w:sz w:val="16"/>
                <w:szCs w:val="16"/>
                <w:lang w:eastAsia="es-MX"/>
              </w:rPr>
            </w:pPr>
            <w:r w:rsidRPr="006B1AC4">
              <w:rPr>
                <w:rFonts w:eastAsia="Times New Roman" w:cs="Arial"/>
                <w:color w:val="000000"/>
                <w:sz w:val="16"/>
                <w:szCs w:val="16"/>
                <w:lang w:eastAsia="es-MX"/>
              </w:rPr>
              <w:lastRenderedPageBreak/>
              <w:t>UNIVERSIDAD TECNOLÓGICA METROPOLITANA</w:t>
            </w:r>
          </w:p>
        </w:tc>
        <w:tc>
          <w:tcPr>
            <w:tcW w:w="1186" w:type="pct"/>
            <w:tcBorders>
              <w:top w:val="nil"/>
              <w:left w:val="nil"/>
              <w:bottom w:val="single" w:sz="4" w:space="0" w:color="FFFFFF"/>
              <w:right w:val="single" w:sz="4" w:space="0" w:color="FFFFFF"/>
            </w:tcBorders>
            <w:shd w:val="clear" w:color="auto" w:fill="F3F3F3"/>
            <w:vAlign w:val="center"/>
            <w:hideMark/>
          </w:tcPr>
          <w:p w:rsidR="006B1AC4" w:rsidRPr="006B1AC4" w:rsidRDefault="006B1AC4" w:rsidP="006B1AC4">
            <w:pPr>
              <w:jc w:val="left"/>
              <w:rPr>
                <w:rFonts w:eastAsia="Times New Roman" w:cs="Arial"/>
                <w:color w:val="000000"/>
                <w:sz w:val="16"/>
                <w:szCs w:val="16"/>
                <w:lang w:eastAsia="es-MX"/>
              </w:rPr>
            </w:pPr>
            <w:r w:rsidRPr="006B1AC4">
              <w:rPr>
                <w:rFonts w:eastAsia="Times New Roman" w:cs="Arial"/>
                <w:color w:val="000000"/>
                <w:sz w:val="16"/>
                <w:szCs w:val="16"/>
                <w:lang w:eastAsia="es-MX"/>
              </w:rPr>
              <w:t>SAF -SA-COMBUSTIBLE-02-2020</w:t>
            </w:r>
          </w:p>
        </w:tc>
        <w:tc>
          <w:tcPr>
            <w:tcW w:w="1531" w:type="pct"/>
            <w:tcBorders>
              <w:top w:val="nil"/>
              <w:left w:val="nil"/>
              <w:bottom w:val="single" w:sz="4" w:space="0" w:color="FFFFFF"/>
              <w:right w:val="single" w:sz="4" w:space="0" w:color="FFFFFF"/>
            </w:tcBorders>
            <w:shd w:val="clear" w:color="auto" w:fill="F3F3F3"/>
            <w:vAlign w:val="center"/>
            <w:hideMark/>
          </w:tcPr>
          <w:p w:rsidR="006B1AC4" w:rsidRPr="006B1AC4" w:rsidRDefault="006B1AC4" w:rsidP="006B1AC4">
            <w:pPr>
              <w:jc w:val="left"/>
              <w:rPr>
                <w:rFonts w:eastAsia="Times New Roman" w:cs="Arial"/>
                <w:color w:val="000000"/>
                <w:sz w:val="16"/>
                <w:szCs w:val="16"/>
                <w:lang w:eastAsia="es-MX"/>
              </w:rPr>
            </w:pPr>
            <w:r w:rsidRPr="006B1AC4">
              <w:rPr>
                <w:rFonts w:eastAsia="Times New Roman" w:cs="Arial"/>
                <w:color w:val="000000"/>
                <w:sz w:val="16"/>
                <w:szCs w:val="16"/>
                <w:lang w:eastAsia="es-MX"/>
              </w:rPr>
              <w:t>ADQUISICION Y SUMINISTRO DE COMBUSTIBLE ATRAVEZ DE TARJETAS ELCETRONICAS ETIQUETAS AUTOADHERIBLES Y VALES DE PAPEL</w:t>
            </w:r>
          </w:p>
        </w:tc>
        <w:tc>
          <w:tcPr>
            <w:tcW w:w="539" w:type="pct"/>
            <w:tcBorders>
              <w:top w:val="nil"/>
              <w:left w:val="nil"/>
              <w:bottom w:val="single" w:sz="4" w:space="0" w:color="FFFFFF"/>
              <w:right w:val="single" w:sz="4" w:space="0" w:color="FFFFFF"/>
            </w:tcBorders>
            <w:shd w:val="clear" w:color="auto" w:fill="F3F3F3"/>
            <w:vAlign w:val="center"/>
            <w:hideMark/>
          </w:tcPr>
          <w:p w:rsidR="006B1AC4" w:rsidRPr="006B1AC4" w:rsidRDefault="006B1AC4" w:rsidP="006B1AC4">
            <w:pPr>
              <w:jc w:val="right"/>
              <w:rPr>
                <w:rFonts w:eastAsia="Times New Roman" w:cs="Arial"/>
                <w:color w:val="000000"/>
                <w:sz w:val="16"/>
                <w:szCs w:val="16"/>
                <w:lang w:eastAsia="es-MX"/>
              </w:rPr>
            </w:pPr>
            <w:r w:rsidRPr="006B1AC4">
              <w:rPr>
                <w:rFonts w:eastAsia="Times New Roman" w:cs="Arial"/>
                <w:color w:val="000000"/>
                <w:sz w:val="16"/>
                <w:szCs w:val="16"/>
                <w:lang w:eastAsia="es-MX"/>
              </w:rPr>
              <w:t>448,361.00</w:t>
            </w:r>
          </w:p>
        </w:tc>
        <w:tc>
          <w:tcPr>
            <w:tcW w:w="378" w:type="pct"/>
            <w:tcBorders>
              <w:top w:val="nil"/>
              <w:left w:val="nil"/>
              <w:bottom w:val="single" w:sz="4" w:space="0" w:color="FFFFFF"/>
              <w:right w:val="single" w:sz="4" w:space="0" w:color="FFFFFF"/>
            </w:tcBorders>
            <w:shd w:val="clear" w:color="auto" w:fill="F3F3F3"/>
            <w:vAlign w:val="center"/>
            <w:hideMark/>
          </w:tcPr>
          <w:p w:rsidR="006B1AC4" w:rsidRPr="006B1AC4" w:rsidRDefault="006B1AC4" w:rsidP="006B1AC4">
            <w:pPr>
              <w:jc w:val="right"/>
              <w:rPr>
                <w:rFonts w:eastAsia="Times New Roman" w:cs="Arial"/>
                <w:color w:val="000000"/>
                <w:sz w:val="16"/>
                <w:szCs w:val="16"/>
                <w:lang w:eastAsia="es-MX"/>
              </w:rPr>
            </w:pPr>
            <w:r w:rsidRPr="006B1AC4">
              <w:rPr>
                <w:rFonts w:eastAsia="Times New Roman" w:cs="Arial"/>
                <w:color w:val="000000"/>
                <w:sz w:val="16"/>
                <w:szCs w:val="16"/>
                <w:lang w:eastAsia="es-MX"/>
              </w:rPr>
              <w:t>0</w:t>
            </w:r>
          </w:p>
        </w:tc>
        <w:tc>
          <w:tcPr>
            <w:tcW w:w="346" w:type="pct"/>
            <w:tcBorders>
              <w:top w:val="nil"/>
              <w:left w:val="nil"/>
              <w:bottom w:val="single" w:sz="4" w:space="0" w:color="FFFFFF"/>
              <w:right w:val="single" w:sz="4" w:space="0" w:color="FFFFFF"/>
            </w:tcBorders>
            <w:shd w:val="clear" w:color="auto" w:fill="F3F3F3"/>
            <w:vAlign w:val="center"/>
            <w:hideMark/>
          </w:tcPr>
          <w:p w:rsidR="006B1AC4" w:rsidRPr="006B1AC4" w:rsidRDefault="006B1AC4" w:rsidP="006B1AC4">
            <w:pPr>
              <w:jc w:val="right"/>
              <w:rPr>
                <w:rFonts w:eastAsia="Times New Roman" w:cs="Arial"/>
                <w:color w:val="000000"/>
                <w:sz w:val="16"/>
                <w:szCs w:val="16"/>
                <w:lang w:eastAsia="es-MX"/>
              </w:rPr>
            </w:pPr>
            <w:r w:rsidRPr="006B1AC4">
              <w:rPr>
                <w:rFonts w:eastAsia="Times New Roman" w:cs="Arial"/>
                <w:color w:val="000000"/>
                <w:sz w:val="16"/>
                <w:szCs w:val="16"/>
                <w:lang w:eastAsia="es-MX"/>
              </w:rPr>
              <w:t>0</w:t>
            </w:r>
          </w:p>
        </w:tc>
        <w:tc>
          <w:tcPr>
            <w:tcW w:w="351" w:type="pct"/>
            <w:tcBorders>
              <w:top w:val="nil"/>
              <w:left w:val="nil"/>
              <w:bottom w:val="single" w:sz="4" w:space="0" w:color="FFFFFF"/>
              <w:right w:val="single" w:sz="4" w:space="0" w:color="FFFFFF"/>
            </w:tcBorders>
            <w:shd w:val="clear" w:color="auto" w:fill="F3F3F3"/>
            <w:vAlign w:val="center"/>
            <w:hideMark/>
          </w:tcPr>
          <w:p w:rsidR="006B1AC4" w:rsidRPr="006B1AC4" w:rsidRDefault="006B1AC4" w:rsidP="006B1AC4">
            <w:pPr>
              <w:jc w:val="right"/>
              <w:rPr>
                <w:rFonts w:eastAsia="Times New Roman" w:cs="Arial"/>
                <w:color w:val="000000"/>
                <w:sz w:val="16"/>
                <w:szCs w:val="16"/>
                <w:lang w:eastAsia="es-MX"/>
              </w:rPr>
            </w:pPr>
            <w:r w:rsidRPr="006B1AC4">
              <w:rPr>
                <w:rFonts w:eastAsia="Times New Roman" w:cs="Arial"/>
                <w:color w:val="000000"/>
                <w:sz w:val="16"/>
                <w:szCs w:val="16"/>
                <w:lang w:eastAsia="es-MX"/>
              </w:rPr>
              <w:t>0</w:t>
            </w:r>
          </w:p>
        </w:tc>
      </w:tr>
      <w:tr w:rsidR="006B1AC4" w:rsidRPr="006B1AC4" w:rsidTr="006B1AC4">
        <w:trPr>
          <w:trHeight w:val="480"/>
        </w:trPr>
        <w:tc>
          <w:tcPr>
            <w:tcW w:w="670" w:type="pct"/>
            <w:tcBorders>
              <w:top w:val="nil"/>
              <w:left w:val="single" w:sz="4" w:space="0" w:color="FFFFFF"/>
              <w:bottom w:val="single" w:sz="4" w:space="0" w:color="FFFFFF"/>
              <w:right w:val="single" w:sz="4" w:space="0" w:color="FFFFFF"/>
            </w:tcBorders>
            <w:shd w:val="clear" w:color="auto" w:fill="auto"/>
            <w:vAlign w:val="center"/>
            <w:hideMark/>
          </w:tcPr>
          <w:p w:rsidR="006B1AC4" w:rsidRPr="006B1AC4" w:rsidRDefault="006B1AC4" w:rsidP="006B1AC4">
            <w:pPr>
              <w:jc w:val="left"/>
              <w:rPr>
                <w:rFonts w:eastAsia="Times New Roman" w:cs="Arial"/>
                <w:color w:val="000000"/>
                <w:sz w:val="16"/>
                <w:szCs w:val="16"/>
                <w:lang w:eastAsia="es-MX"/>
              </w:rPr>
            </w:pPr>
            <w:r w:rsidRPr="006B1AC4">
              <w:rPr>
                <w:rFonts w:eastAsia="Times New Roman" w:cs="Arial"/>
                <w:color w:val="000000"/>
                <w:sz w:val="16"/>
                <w:szCs w:val="16"/>
                <w:lang w:eastAsia="es-MX"/>
              </w:rPr>
              <w:t>SECRETARÍA EJECUTIVA DEL SISTEMA ESTATAL ANTICORRUPCIÓN</w:t>
            </w:r>
          </w:p>
        </w:tc>
        <w:tc>
          <w:tcPr>
            <w:tcW w:w="1186" w:type="pct"/>
            <w:tcBorders>
              <w:top w:val="nil"/>
              <w:left w:val="nil"/>
              <w:bottom w:val="single" w:sz="4" w:space="0" w:color="FFFFFF"/>
              <w:right w:val="single" w:sz="4" w:space="0" w:color="FFFFFF"/>
            </w:tcBorders>
            <w:shd w:val="clear" w:color="auto" w:fill="auto"/>
            <w:vAlign w:val="center"/>
            <w:hideMark/>
          </w:tcPr>
          <w:p w:rsidR="006B1AC4" w:rsidRPr="006B1AC4" w:rsidRDefault="006B1AC4" w:rsidP="006B1AC4">
            <w:pPr>
              <w:jc w:val="left"/>
              <w:rPr>
                <w:rFonts w:eastAsia="Times New Roman" w:cs="Arial"/>
                <w:color w:val="000000"/>
                <w:sz w:val="16"/>
                <w:szCs w:val="16"/>
                <w:lang w:eastAsia="es-MX"/>
              </w:rPr>
            </w:pPr>
            <w:r w:rsidRPr="006B1AC4">
              <w:rPr>
                <w:rFonts w:eastAsia="Times New Roman" w:cs="Arial"/>
                <w:color w:val="000000"/>
                <w:sz w:val="16"/>
                <w:szCs w:val="16"/>
                <w:lang w:eastAsia="es-MX"/>
              </w:rPr>
              <w:t>ADJUDICACIÓN DIRECTA</w:t>
            </w:r>
          </w:p>
        </w:tc>
        <w:tc>
          <w:tcPr>
            <w:tcW w:w="1531" w:type="pct"/>
            <w:tcBorders>
              <w:top w:val="nil"/>
              <w:left w:val="nil"/>
              <w:bottom w:val="single" w:sz="4" w:space="0" w:color="FFFFFF"/>
              <w:right w:val="single" w:sz="4" w:space="0" w:color="FFFFFF"/>
            </w:tcBorders>
            <w:shd w:val="clear" w:color="auto" w:fill="auto"/>
            <w:vAlign w:val="center"/>
            <w:hideMark/>
          </w:tcPr>
          <w:p w:rsidR="006B1AC4" w:rsidRPr="006B1AC4" w:rsidRDefault="006B1AC4" w:rsidP="006B1AC4">
            <w:pPr>
              <w:jc w:val="left"/>
              <w:rPr>
                <w:rFonts w:eastAsia="Times New Roman" w:cs="Arial"/>
                <w:color w:val="000000"/>
                <w:sz w:val="16"/>
                <w:szCs w:val="16"/>
                <w:lang w:eastAsia="es-MX"/>
              </w:rPr>
            </w:pPr>
            <w:r w:rsidRPr="006B1AC4">
              <w:rPr>
                <w:rFonts w:eastAsia="Times New Roman" w:cs="Arial"/>
                <w:color w:val="000000"/>
                <w:sz w:val="16"/>
                <w:szCs w:val="16"/>
                <w:lang w:eastAsia="es-MX"/>
              </w:rPr>
              <w:t>ARRENDAMIENTO EDIFICIO</w:t>
            </w:r>
          </w:p>
        </w:tc>
        <w:tc>
          <w:tcPr>
            <w:tcW w:w="539" w:type="pct"/>
            <w:tcBorders>
              <w:top w:val="nil"/>
              <w:left w:val="nil"/>
              <w:bottom w:val="single" w:sz="4" w:space="0" w:color="FFFFFF"/>
              <w:right w:val="single" w:sz="4" w:space="0" w:color="FFFFFF"/>
            </w:tcBorders>
            <w:shd w:val="clear" w:color="auto" w:fill="auto"/>
            <w:vAlign w:val="center"/>
            <w:hideMark/>
          </w:tcPr>
          <w:p w:rsidR="006B1AC4" w:rsidRPr="006B1AC4" w:rsidRDefault="006B1AC4" w:rsidP="006B1AC4">
            <w:pPr>
              <w:jc w:val="right"/>
              <w:rPr>
                <w:rFonts w:eastAsia="Times New Roman" w:cs="Arial"/>
                <w:color w:val="000000"/>
                <w:sz w:val="16"/>
                <w:szCs w:val="16"/>
                <w:lang w:eastAsia="es-MX"/>
              </w:rPr>
            </w:pPr>
            <w:r w:rsidRPr="006B1AC4">
              <w:rPr>
                <w:rFonts w:eastAsia="Times New Roman" w:cs="Arial"/>
                <w:color w:val="000000"/>
                <w:sz w:val="16"/>
                <w:szCs w:val="16"/>
                <w:lang w:eastAsia="es-MX"/>
              </w:rPr>
              <w:t>748,600.00</w:t>
            </w:r>
          </w:p>
        </w:tc>
        <w:tc>
          <w:tcPr>
            <w:tcW w:w="378" w:type="pct"/>
            <w:tcBorders>
              <w:top w:val="nil"/>
              <w:left w:val="nil"/>
              <w:bottom w:val="single" w:sz="4" w:space="0" w:color="FFFFFF"/>
              <w:right w:val="single" w:sz="4" w:space="0" w:color="FFFFFF"/>
            </w:tcBorders>
            <w:shd w:val="clear" w:color="000000" w:fill="FFFFFF"/>
            <w:vAlign w:val="center"/>
            <w:hideMark/>
          </w:tcPr>
          <w:p w:rsidR="006B1AC4" w:rsidRPr="006B1AC4" w:rsidRDefault="006B1AC4" w:rsidP="006B1AC4">
            <w:pPr>
              <w:jc w:val="right"/>
              <w:rPr>
                <w:rFonts w:eastAsia="Times New Roman" w:cs="Arial"/>
                <w:color w:val="000000"/>
                <w:sz w:val="16"/>
                <w:szCs w:val="16"/>
                <w:lang w:eastAsia="es-MX"/>
              </w:rPr>
            </w:pPr>
            <w:r w:rsidRPr="006B1AC4">
              <w:rPr>
                <w:rFonts w:eastAsia="Times New Roman" w:cs="Arial"/>
                <w:color w:val="000000"/>
                <w:sz w:val="16"/>
                <w:szCs w:val="16"/>
                <w:lang w:eastAsia="es-MX"/>
              </w:rPr>
              <w:t>808,640</w:t>
            </w:r>
          </w:p>
        </w:tc>
        <w:tc>
          <w:tcPr>
            <w:tcW w:w="346" w:type="pct"/>
            <w:tcBorders>
              <w:top w:val="nil"/>
              <w:left w:val="nil"/>
              <w:bottom w:val="single" w:sz="4" w:space="0" w:color="FFFFFF"/>
              <w:right w:val="single" w:sz="4" w:space="0" w:color="FFFFFF"/>
            </w:tcBorders>
            <w:shd w:val="clear" w:color="000000" w:fill="FFFFFF"/>
            <w:vAlign w:val="center"/>
            <w:hideMark/>
          </w:tcPr>
          <w:p w:rsidR="006B1AC4" w:rsidRPr="006B1AC4" w:rsidRDefault="006B1AC4" w:rsidP="006B1AC4">
            <w:pPr>
              <w:jc w:val="right"/>
              <w:rPr>
                <w:rFonts w:eastAsia="Times New Roman" w:cs="Arial"/>
                <w:color w:val="000000"/>
                <w:sz w:val="16"/>
                <w:szCs w:val="16"/>
                <w:lang w:eastAsia="es-MX"/>
              </w:rPr>
            </w:pPr>
            <w:r w:rsidRPr="006B1AC4">
              <w:rPr>
                <w:rFonts w:eastAsia="Times New Roman" w:cs="Arial"/>
                <w:color w:val="000000"/>
                <w:sz w:val="16"/>
                <w:szCs w:val="16"/>
                <w:lang w:eastAsia="es-MX"/>
              </w:rPr>
              <w:t>873,330</w:t>
            </w:r>
          </w:p>
        </w:tc>
        <w:tc>
          <w:tcPr>
            <w:tcW w:w="351" w:type="pct"/>
            <w:tcBorders>
              <w:top w:val="nil"/>
              <w:left w:val="nil"/>
              <w:bottom w:val="single" w:sz="4" w:space="0" w:color="FFFFFF"/>
              <w:right w:val="single" w:sz="4" w:space="0" w:color="FFFFFF"/>
            </w:tcBorders>
            <w:shd w:val="clear" w:color="000000" w:fill="FFFFFF"/>
            <w:vAlign w:val="center"/>
            <w:hideMark/>
          </w:tcPr>
          <w:p w:rsidR="006B1AC4" w:rsidRPr="006B1AC4" w:rsidRDefault="006B1AC4" w:rsidP="006B1AC4">
            <w:pPr>
              <w:jc w:val="right"/>
              <w:rPr>
                <w:rFonts w:eastAsia="Times New Roman" w:cs="Arial"/>
                <w:color w:val="000000"/>
                <w:sz w:val="16"/>
                <w:szCs w:val="16"/>
                <w:lang w:eastAsia="es-MX"/>
              </w:rPr>
            </w:pPr>
            <w:r w:rsidRPr="006B1AC4">
              <w:rPr>
                <w:rFonts w:eastAsia="Times New Roman" w:cs="Arial"/>
                <w:color w:val="000000"/>
                <w:sz w:val="16"/>
                <w:szCs w:val="16"/>
                <w:lang w:eastAsia="es-MX"/>
              </w:rPr>
              <w:t>0</w:t>
            </w:r>
          </w:p>
        </w:tc>
      </w:tr>
      <w:tr w:rsidR="006B1AC4" w:rsidRPr="006B1AC4" w:rsidTr="00544960">
        <w:trPr>
          <w:trHeight w:val="480"/>
        </w:trPr>
        <w:tc>
          <w:tcPr>
            <w:tcW w:w="670" w:type="pct"/>
            <w:tcBorders>
              <w:top w:val="nil"/>
              <w:left w:val="single" w:sz="4" w:space="0" w:color="FFFFFF"/>
              <w:bottom w:val="single" w:sz="4" w:space="0" w:color="FFFFFF"/>
              <w:right w:val="single" w:sz="4" w:space="0" w:color="FFFFFF"/>
            </w:tcBorders>
            <w:shd w:val="clear" w:color="auto" w:fill="F3F3F3"/>
            <w:vAlign w:val="center"/>
            <w:hideMark/>
          </w:tcPr>
          <w:p w:rsidR="006B1AC4" w:rsidRPr="006B1AC4" w:rsidRDefault="006B1AC4" w:rsidP="006B1AC4">
            <w:pPr>
              <w:jc w:val="left"/>
              <w:rPr>
                <w:rFonts w:eastAsia="Times New Roman" w:cs="Arial"/>
                <w:color w:val="000000"/>
                <w:sz w:val="16"/>
                <w:szCs w:val="16"/>
                <w:lang w:eastAsia="es-MX"/>
              </w:rPr>
            </w:pPr>
            <w:r w:rsidRPr="006B1AC4">
              <w:rPr>
                <w:rFonts w:eastAsia="Times New Roman" w:cs="Arial"/>
                <w:color w:val="000000"/>
                <w:sz w:val="16"/>
                <w:szCs w:val="16"/>
                <w:lang w:eastAsia="es-MX"/>
              </w:rPr>
              <w:t>SECRETARÍA EJECUTIVA DEL SISTEMA ESTATAL ANTICORRUPCIÓN</w:t>
            </w:r>
          </w:p>
        </w:tc>
        <w:tc>
          <w:tcPr>
            <w:tcW w:w="1186" w:type="pct"/>
            <w:tcBorders>
              <w:top w:val="nil"/>
              <w:left w:val="nil"/>
              <w:bottom w:val="single" w:sz="4" w:space="0" w:color="FFFFFF"/>
              <w:right w:val="single" w:sz="4" w:space="0" w:color="FFFFFF"/>
            </w:tcBorders>
            <w:shd w:val="clear" w:color="auto" w:fill="F3F3F3"/>
            <w:vAlign w:val="center"/>
            <w:hideMark/>
          </w:tcPr>
          <w:p w:rsidR="006B1AC4" w:rsidRPr="006B1AC4" w:rsidRDefault="006B1AC4" w:rsidP="006B1AC4">
            <w:pPr>
              <w:jc w:val="left"/>
              <w:rPr>
                <w:rFonts w:eastAsia="Times New Roman" w:cs="Arial"/>
                <w:color w:val="000000"/>
                <w:sz w:val="16"/>
                <w:szCs w:val="16"/>
                <w:lang w:eastAsia="es-MX"/>
              </w:rPr>
            </w:pPr>
            <w:r w:rsidRPr="006B1AC4">
              <w:rPr>
                <w:rFonts w:eastAsia="Times New Roman" w:cs="Arial"/>
                <w:color w:val="000000"/>
                <w:sz w:val="16"/>
                <w:szCs w:val="16"/>
                <w:lang w:eastAsia="es-MX"/>
              </w:rPr>
              <w:t>ADJUDICACIÓN DIRECTA</w:t>
            </w:r>
          </w:p>
        </w:tc>
        <w:tc>
          <w:tcPr>
            <w:tcW w:w="1531" w:type="pct"/>
            <w:tcBorders>
              <w:top w:val="nil"/>
              <w:left w:val="nil"/>
              <w:bottom w:val="single" w:sz="4" w:space="0" w:color="FFFFFF"/>
              <w:right w:val="single" w:sz="4" w:space="0" w:color="FFFFFF"/>
            </w:tcBorders>
            <w:shd w:val="clear" w:color="auto" w:fill="F3F3F3"/>
            <w:vAlign w:val="center"/>
            <w:hideMark/>
          </w:tcPr>
          <w:p w:rsidR="006B1AC4" w:rsidRPr="006B1AC4" w:rsidRDefault="006B1AC4" w:rsidP="006B1AC4">
            <w:pPr>
              <w:jc w:val="left"/>
              <w:rPr>
                <w:rFonts w:eastAsia="Times New Roman" w:cs="Arial"/>
                <w:color w:val="000000"/>
                <w:sz w:val="16"/>
                <w:szCs w:val="16"/>
                <w:lang w:eastAsia="es-MX"/>
              </w:rPr>
            </w:pPr>
            <w:r w:rsidRPr="006B1AC4">
              <w:rPr>
                <w:rFonts w:eastAsia="Times New Roman" w:cs="Arial"/>
                <w:color w:val="000000"/>
                <w:sz w:val="16"/>
                <w:szCs w:val="16"/>
                <w:lang w:eastAsia="es-MX"/>
              </w:rPr>
              <w:t>HONORARIOS COMITÉ DE PARTICIPACIÓN CIUDADANA</w:t>
            </w:r>
          </w:p>
        </w:tc>
        <w:tc>
          <w:tcPr>
            <w:tcW w:w="539" w:type="pct"/>
            <w:tcBorders>
              <w:top w:val="nil"/>
              <w:left w:val="nil"/>
              <w:bottom w:val="single" w:sz="4" w:space="0" w:color="FFFFFF"/>
              <w:right w:val="single" w:sz="4" w:space="0" w:color="FFFFFF"/>
            </w:tcBorders>
            <w:shd w:val="clear" w:color="auto" w:fill="F3F3F3"/>
            <w:vAlign w:val="center"/>
            <w:hideMark/>
          </w:tcPr>
          <w:p w:rsidR="006B1AC4" w:rsidRPr="006B1AC4" w:rsidRDefault="006B1AC4" w:rsidP="006B1AC4">
            <w:pPr>
              <w:jc w:val="right"/>
              <w:rPr>
                <w:rFonts w:eastAsia="Times New Roman" w:cs="Arial"/>
                <w:color w:val="000000"/>
                <w:sz w:val="16"/>
                <w:szCs w:val="16"/>
                <w:lang w:eastAsia="es-MX"/>
              </w:rPr>
            </w:pPr>
            <w:r w:rsidRPr="006B1AC4">
              <w:rPr>
                <w:rFonts w:eastAsia="Times New Roman" w:cs="Arial"/>
                <w:color w:val="000000"/>
                <w:sz w:val="16"/>
                <w:szCs w:val="16"/>
                <w:lang w:eastAsia="es-MX"/>
              </w:rPr>
              <w:t>3,646,944.00</w:t>
            </w:r>
          </w:p>
        </w:tc>
        <w:tc>
          <w:tcPr>
            <w:tcW w:w="378" w:type="pct"/>
            <w:tcBorders>
              <w:top w:val="nil"/>
              <w:left w:val="nil"/>
              <w:bottom w:val="single" w:sz="4" w:space="0" w:color="FFFFFF"/>
              <w:right w:val="single" w:sz="4" w:space="0" w:color="FFFFFF"/>
            </w:tcBorders>
            <w:shd w:val="clear" w:color="auto" w:fill="F3F3F3"/>
            <w:vAlign w:val="center"/>
            <w:hideMark/>
          </w:tcPr>
          <w:p w:rsidR="006B1AC4" w:rsidRPr="006B1AC4" w:rsidRDefault="006B1AC4" w:rsidP="006B1AC4">
            <w:pPr>
              <w:jc w:val="right"/>
              <w:rPr>
                <w:rFonts w:eastAsia="Times New Roman" w:cs="Arial"/>
                <w:color w:val="000000"/>
                <w:sz w:val="16"/>
                <w:szCs w:val="16"/>
                <w:lang w:eastAsia="es-MX"/>
              </w:rPr>
            </w:pPr>
            <w:r w:rsidRPr="006B1AC4">
              <w:rPr>
                <w:rFonts w:eastAsia="Times New Roman" w:cs="Arial"/>
                <w:color w:val="000000"/>
                <w:sz w:val="16"/>
                <w:szCs w:val="16"/>
                <w:lang w:eastAsia="es-MX"/>
              </w:rPr>
              <w:t>3,646,944</w:t>
            </w:r>
          </w:p>
        </w:tc>
        <w:tc>
          <w:tcPr>
            <w:tcW w:w="346" w:type="pct"/>
            <w:tcBorders>
              <w:top w:val="nil"/>
              <w:left w:val="nil"/>
              <w:bottom w:val="single" w:sz="4" w:space="0" w:color="FFFFFF"/>
              <w:right w:val="single" w:sz="4" w:space="0" w:color="FFFFFF"/>
            </w:tcBorders>
            <w:shd w:val="clear" w:color="auto" w:fill="F3F3F3"/>
            <w:vAlign w:val="center"/>
            <w:hideMark/>
          </w:tcPr>
          <w:p w:rsidR="006B1AC4" w:rsidRPr="006B1AC4" w:rsidRDefault="006B1AC4" w:rsidP="006B1AC4">
            <w:pPr>
              <w:jc w:val="right"/>
              <w:rPr>
                <w:rFonts w:eastAsia="Times New Roman" w:cs="Arial"/>
                <w:color w:val="000000"/>
                <w:sz w:val="16"/>
                <w:szCs w:val="16"/>
                <w:lang w:eastAsia="es-MX"/>
              </w:rPr>
            </w:pPr>
            <w:r w:rsidRPr="006B1AC4">
              <w:rPr>
                <w:rFonts w:eastAsia="Times New Roman" w:cs="Arial"/>
                <w:color w:val="000000"/>
                <w:sz w:val="16"/>
                <w:szCs w:val="16"/>
                <w:lang w:eastAsia="es-MX"/>
              </w:rPr>
              <w:t>3,646,944</w:t>
            </w:r>
          </w:p>
        </w:tc>
        <w:tc>
          <w:tcPr>
            <w:tcW w:w="351" w:type="pct"/>
            <w:tcBorders>
              <w:top w:val="nil"/>
              <w:left w:val="nil"/>
              <w:bottom w:val="single" w:sz="4" w:space="0" w:color="FFFFFF"/>
              <w:right w:val="single" w:sz="4" w:space="0" w:color="FFFFFF"/>
            </w:tcBorders>
            <w:shd w:val="clear" w:color="auto" w:fill="F3F3F3"/>
            <w:vAlign w:val="center"/>
            <w:hideMark/>
          </w:tcPr>
          <w:p w:rsidR="006B1AC4" w:rsidRPr="006B1AC4" w:rsidRDefault="006B1AC4" w:rsidP="006B1AC4">
            <w:pPr>
              <w:jc w:val="right"/>
              <w:rPr>
                <w:rFonts w:eastAsia="Times New Roman" w:cs="Arial"/>
                <w:color w:val="000000"/>
                <w:sz w:val="16"/>
                <w:szCs w:val="16"/>
                <w:lang w:eastAsia="es-MX"/>
              </w:rPr>
            </w:pPr>
            <w:r w:rsidRPr="006B1AC4">
              <w:rPr>
                <w:rFonts w:eastAsia="Times New Roman" w:cs="Arial"/>
                <w:color w:val="000000"/>
                <w:sz w:val="16"/>
                <w:szCs w:val="16"/>
                <w:lang w:eastAsia="es-MX"/>
              </w:rPr>
              <w:t>3,646,944</w:t>
            </w:r>
          </w:p>
        </w:tc>
      </w:tr>
    </w:tbl>
    <w:p w:rsidR="00CD48A1" w:rsidRDefault="00CD48A1">
      <w:pPr>
        <w:sectPr w:rsidR="00CD48A1" w:rsidSect="003B7704">
          <w:pgSz w:w="16838" w:h="11906" w:orient="landscape"/>
          <w:pgMar w:top="1701" w:right="2834" w:bottom="1701" w:left="1417" w:header="0" w:footer="0" w:gutter="0"/>
          <w:cols w:space="720"/>
        </w:sectPr>
      </w:pPr>
    </w:p>
    <w:p w:rsidR="00EA6679" w:rsidRDefault="00EA6679"/>
    <w:p w:rsidR="00EA6679" w:rsidRDefault="00683BE4">
      <w:pPr>
        <w:pStyle w:val="Ttulo2"/>
      </w:pPr>
      <w:bookmarkStart w:id="56" w:name="X164b241959f726a9ac8e9b5a5159c8ed2d9dc1c"/>
      <w:r>
        <w:t>ANEXO 15. PROGRAMAS Y PROYECTOS DE INVERSIÓN EN CARTERA</w:t>
      </w:r>
      <w:bookmarkEnd w:id="56"/>
    </w:p>
    <w:p w:rsidR="00EA6679" w:rsidRDefault="00EA6679"/>
    <w:tbl>
      <w:tblPr>
        <w:tblW w:w="8899" w:type="dxa"/>
        <w:jc w:val="center"/>
        <w:tblLayout w:type="fixed"/>
        <w:tblLook w:val="0420"/>
      </w:tblPr>
      <w:tblGrid>
        <w:gridCol w:w="6229"/>
        <w:gridCol w:w="2670"/>
      </w:tblGrid>
      <w:tr w:rsidR="00EA6679">
        <w:trPr>
          <w:cantSplit/>
          <w:jc w:val="center"/>
        </w:trPr>
        <w:tc>
          <w:tcPr>
            <w:tcW w:w="6229" w:type="dxa"/>
            <w:tcBorders>
              <w:bottom w:val="single" w:sz="16" w:space="0" w:color="FFFFFF"/>
            </w:tcBorders>
            <w:shd w:val="clear" w:color="auto" w:fill="4B4B4B"/>
            <w:tcMar>
              <w:top w:w="0" w:type="dxa"/>
              <w:left w:w="0" w:type="dxa"/>
              <w:bottom w:w="0" w:type="dxa"/>
              <w:right w:w="0" w:type="dxa"/>
            </w:tcMar>
          </w:tcPr>
          <w:p w:rsidR="00EA6679" w:rsidRDefault="00683BE4">
            <w:pPr>
              <w:spacing w:before="120" w:after="120"/>
              <w:ind w:left="120" w:right="120"/>
              <w:jc w:val="center"/>
            </w:pPr>
            <w:r>
              <w:rPr>
                <w:rFonts w:eastAsia="Arial" w:cs="Arial"/>
                <w:b/>
                <w:color w:val="FFFFFF"/>
              </w:rPr>
              <w:t>ESTUDIOS, PROGRAMAS Y PROYECTOS DE INVERSIÓN</w:t>
            </w:r>
          </w:p>
        </w:tc>
        <w:tc>
          <w:tcPr>
            <w:tcW w:w="2670" w:type="dxa"/>
            <w:tcBorders>
              <w:bottom w:val="single" w:sz="16" w:space="0" w:color="FFFFFF"/>
            </w:tcBorders>
            <w:shd w:val="clear" w:color="auto" w:fill="4B4B4B"/>
            <w:tcMar>
              <w:top w:w="0" w:type="dxa"/>
              <w:left w:w="0" w:type="dxa"/>
              <w:bottom w:w="0" w:type="dxa"/>
              <w:right w:w="0" w:type="dxa"/>
            </w:tcMar>
          </w:tcPr>
          <w:p w:rsidR="00EA6679" w:rsidRDefault="00683BE4">
            <w:pPr>
              <w:spacing w:before="120" w:after="120"/>
              <w:ind w:left="120" w:right="120"/>
              <w:jc w:val="right"/>
            </w:pPr>
            <w:r>
              <w:rPr>
                <w:rFonts w:eastAsia="Arial" w:cs="Arial"/>
                <w:b/>
                <w:color w:val="FFFFFF"/>
              </w:rPr>
              <w:t>MONTO DE INVERSIÓN</w:t>
            </w:r>
          </w:p>
        </w:tc>
      </w:tr>
      <w:tr w:rsidR="00EA6679">
        <w:trPr>
          <w:cantSplit/>
          <w:jc w:val="center"/>
        </w:trPr>
        <w:tc>
          <w:tcPr>
            <w:tcW w:w="6229" w:type="dxa"/>
            <w:tcBorders>
              <w:top w:val="single" w:sz="16" w:space="0" w:color="FFFFFF"/>
            </w:tcBorders>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CONSTRUCCIÓN DE CALLES EN EL INTERIOR DEL ANILLO PERIFÉRICO DE LA LOCALIDAD Y MUNICIPIO DE MÉRIDA DEL ESTADO DE YUCATÁN</w:t>
            </w:r>
          </w:p>
        </w:tc>
        <w:tc>
          <w:tcPr>
            <w:tcW w:w="2670" w:type="dxa"/>
            <w:tcBorders>
              <w:top w:val="single" w:sz="16" w:space="0" w:color="FFFFFF"/>
            </w:tcBorders>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37,553,182</w:t>
            </w:r>
          </w:p>
        </w:tc>
      </w:tr>
      <w:tr w:rsidR="00EA6679">
        <w:trPr>
          <w:cantSplit/>
          <w:jc w:val="center"/>
        </w:trPr>
        <w:tc>
          <w:tcPr>
            <w:tcW w:w="6229"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PROGRAMA DE SERVICIOS INTEGRALES PARA LA CONSERVACIÓN DEL ESTADO DE YUCATÁN</w:t>
            </w:r>
          </w:p>
        </w:tc>
        <w:tc>
          <w:tcPr>
            <w:tcW w:w="2670"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36,677,058</w:t>
            </w:r>
          </w:p>
        </w:tc>
      </w:tr>
      <w:tr w:rsidR="00EA6679">
        <w:trPr>
          <w:cantSplit/>
          <w:jc w:val="center"/>
        </w:trPr>
        <w:tc>
          <w:tcPr>
            <w:tcW w:w="6229" w:type="dxa"/>
            <w:shd w:val="clear" w:color="auto" w:fill="D9D9D9"/>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CONSTRUCCIÓN DE UN SISTEMA DE TRANSPORTE INTEGRADO (STI) EN 5 MUNICIPIOS DE LA ZONA METROPOLITANA DE MÉRIDA, YUCATÁN</w:t>
            </w:r>
          </w:p>
        </w:tc>
        <w:tc>
          <w:tcPr>
            <w:tcW w:w="2670" w:type="dxa"/>
            <w:shd w:val="clear" w:color="auto" w:fill="D9D9D9"/>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60,000,000</w:t>
            </w:r>
          </w:p>
        </w:tc>
      </w:tr>
      <w:tr w:rsidR="00EA6679">
        <w:trPr>
          <w:cantSplit/>
          <w:jc w:val="center"/>
        </w:trPr>
        <w:tc>
          <w:tcPr>
            <w:tcW w:w="6229"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ELABORACIÓN DE ESTUDIOS DEL PLAN MAESTRO CIUDAD UCÚ</w:t>
            </w:r>
          </w:p>
        </w:tc>
        <w:tc>
          <w:tcPr>
            <w:tcW w:w="2670"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11,000,000</w:t>
            </w:r>
          </w:p>
        </w:tc>
      </w:tr>
      <w:tr w:rsidR="00EA6679">
        <w:trPr>
          <w:cantSplit/>
          <w:jc w:val="center"/>
        </w:trPr>
        <w:tc>
          <w:tcPr>
            <w:tcW w:w="6229"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CASA DIGNA MODALIDAD PISO FIRME</w:t>
            </w:r>
          </w:p>
        </w:tc>
        <w:tc>
          <w:tcPr>
            <w:tcW w:w="2670"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6,092,225</w:t>
            </w:r>
          </w:p>
        </w:tc>
      </w:tr>
      <w:tr w:rsidR="00EA6679">
        <w:trPr>
          <w:cantSplit/>
          <w:jc w:val="center"/>
        </w:trPr>
        <w:tc>
          <w:tcPr>
            <w:tcW w:w="6229"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CASA DIGNA MODALIDAD COCINA ECOLÓGICA CON ESTUFA Y CHIMENEA INSTALADAS</w:t>
            </w:r>
          </w:p>
        </w:tc>
        <w:tc>
          <w:tcPr>
            <w:tcW w:w="2670"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65,900,000</w:t>
            </w:r>
          </w:p>
        </w:tc>
      </w:tr>
      <w:tr w:rsidR="00EA6679">
        <w:trPr>
          <w:cantSplit/>
          <w:jc w:val="center"/>
        </w:trPr>
        <w:tc>
          <w:tcPr>
            <w:tcW w:w="6229"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CASA DIGNA MODALIDAD SANITARIOS ECOLÓGICOS CON BIODIGESTOR</w:t>
            </w:r>
          </w:p>
        </w:tc>
        <w:tc>
          <w:tcPr>
            <w:tcW w:w="2670"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70,386,970</w:t>
            </w:r>
          </w:p>
        </w:tc>
      </w:tr>
      <w:tr w:rsidR="00EA6679">
        <w:trPr>
          <w:cantSplit/>
          <w:jc w:val="center"/>
        </w:trPr>
        <w:tc>
          <w:tcPr>
            <w:tcW w:w="6229"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CASA DIGNA MODALIDAD CUARTO DORMITORIO</w:t>
            </w:r>
          </w:p>
        </w:tc>
        <w:tc>
          <w:tcPr>
            <w:tcW w:w="2670"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66,059,934</w:t>
            </w:r>
          </w:p>
        </w:tc>
      </w:tr>
      <w:tr w:rsidR="00EA6679">
        <w:trPr>
          <w:cantSplit/>
          <w:jc w:val="center"/>
        </w:trPr>
        <w:tc>
          <w:tcPr>
            <w:tcW w:w="6229"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REHABILITACIÓN DEL SISTEMA DE AGUA POTABLE DE LA LOCALIDAD DE XALAÚ (X-ALAU) DEL MUNICIPIO DE CHEMAX DEL ESTADO DE YUCATÁN</w:t>
            </w:r>
          </w:p>
        </w:tc>
        <w:tc>
          <w:tcPr>
            <w:tcW w:w="2670"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1,848,497</w:t>
            </w:r>
          </w:p>
        </w:tc>
      </w:tr>
      <w:tr w:rsidR="00EA6679">
        <w:trPr>
          <w:cantSplit/>
          <w:jc w:val="center"/>
        </w:trPr>
        <w:tc>
          <w:tcPr>
            <w:tcW w:w="6229"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CONSTRUCCIÓN DE SISTEMA DE CAPTACIÓN PARA LA LOCALIDAD DE TEMOZÓN NORTE DEL MUNICIPIO DE MÉRIDA DEL ESTADO DE YUCATÁN</w:t>
            </w:r>
          </w:p>
        </w:tc>
        <w:tc>
          <w:tcPr>
            <w:tcW w:w="2670"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2,046,757</w:t>
            </w:r>
          </w:p>
        </w:tc>
      </w:tr>
      <w:tr w:rsidR="00EA6679">
        <w:trPr>
          <w:cantSplit/>
          <w:jc w:val="center"/>
        </w:trPr>
        <w:tc>
          <w:tcPr>
            <w:tcW w:w="6229"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CONSTRUCCIÓN DE SANITARIOS CON BIODIGESTOR EN LOCALIDADES Y MUNICIPIOS DE YUCATÁN (PROAGUA, APARTADO RURAL (APARURAL) ACCIÓN SANEAMIENTO BÁSICO)</w:t>
            </w:r>
          </w:p>
        </w:tc>
        <w:tc>
          <w:tcPr>
            <w:tcW w:w="2670"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38,709,000</w:t>
            </w:r>
          </w:p>
        </w:tc>
      </w:tr>
      <w:tr w:rsidR="00EA6679">
        <w:trPr>
          <w:cantSplit/>
          <w:jc w:val="center"/>
        </w:trPr>
        <w:tc>
          <w:tcPr>
            <w:tcW w:w="6229"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lastRenderedPageBreak/>
              <w:t>AMPLIACIÓN DEL SISTEMA DE AGUA POTABLE EN LA LOCALIDAD DE TEXÁN DE PALOMEQUE MUNICIPIO DE HUNUCMÁ</w:t>
            </w:r>
          </w:p>
        </w:tc>
        <w:tc>
          <w:tcPr>
            <w:tcW w:w="2670"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2,075,047</w:t>
            </w:r>
          </w:p>
        </w:tc>
      </w:tr>
      <w:tr w:rsidR="00EA6679">
        <w:trPr>
          <w:cantSplit/>
          <w:jc w:val="center"/>
        </w:trPr>
        <w:tc>
          <w:tcPr>
            <w:tcW w:w="6229"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AMPLIACIÓN DEL SISTEMA DE AGUA POTABLE EN LA LOCALIDAD DE SACALUM MUNICIPIO DE SACALUM</w:t>
            </w:r>
          </w:p>
        </w:tc>
        <w:tc>
          <w:tcPr>
            <w:tcW w:w="2670"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1,050,000</w:t>
            </w:r>
          </w:p>
        </w:tc>
      </w:tr>
      <w:tr w:rsidR="00EA6679">
        <w:trPr>
          <w:cantSplit/>
          <w:jc w:val="center"/>
        </w:trPr>
        <w:tc>
          <w:tcPr>
            <w:tcW w:w="6229"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REHABILITACIÓN DEL SISTEMA DE AGUA POTABLE EN LA LOCALIDAD DE SACALUM MUNICIPIO DE SACALUM</w:t>
            </w:r>
          </w:p>
        </w:tc>
        <w:tc>
          <w:tcPr>
            <w:tcW w:w="2670"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6,204,350</w:t>
            </w:r>
          </w:p>
        </w:tc>
      </w:tr>
      <w:tr w:rsidR="00EA6679">
        <w:trPr>
          <w:cantSplit/>
          <w:jc w:val="center"/>
        </w:trPr>
        <w:tc>
          <w:tcPr>
            <w:tcW w:w="6229"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INSTALACIÓN DE MEDIDORES DE AGUA POTABLE EN LA CIUDAD DE MÉRIDA</w:t>
            </w:r>
          </w:p>
        </w:tc>
        <w:tc>
          <w:tcPr>
            <w:tcW w:w="2670"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7,372,800</w:t>
            </w:r>
          </w:p>
        </w:tc>
      </w:tr>
      <w:tr w:rsidR="00EA6679">
        <w:trPr>
          <w:cantSplit/>
          <w:jc w:val="center"/>
        </w:trPr>
        <w:tc>
          <w:tcPr>
            <w:tcW w:w="6229"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MANTENIMIENTO DE LA INFRAESTRUCTURA FÍSICA EDUCATIVA EN CENTROS EDUCATIVOS DE NIVEL PREESCOLAR</w:t>
            </w:r>
          </w:p>
        </w:tc>
        <w:tc>
          <w:tcPr>
            <w:tcW w:w="2670"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2,680,045</w:t>
            </w:r>
          </w:p>
        </w:tc>
      </w:tr>
      <w:tr w:rsidR="00EA6679">
        <w:trPr>
          <w:cantSplit/>
          <w:jc w:val="center"/>
        </w:trPr>
        <w:tc>
          <w:tcPr>
            <w:tcW w:w="6229"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MANTENIMIENTO DE LA INFRAESTRUCTURA FÍSICA EDUCATIVA EN CENTROS EDUCATIVOS DE NIVEL PRIMARIA</w:t>
            </w:r>
          </w:p>
        </w:tc>
        <w:tc>
          <w:tcPr>
            <w:tcW w:w="2670"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3,217,456</w:t>
            </w:r>
          </w:p>
        </w:tc>
      </w:tr>
      <w:tr w:rsidR="00EA6679">
        <w:trPr>
          <w:cantSplit/>
          <w:jc w:val="center"/>
        </w:trPr>
        <w:tc>
          <w:tcPr>
            <w:tcW w:w="6229"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MANTENIMIENTO DE LA INFRAESTRUCTURA FÍSICA EDUCATIVA EN CENTROS EDUCATIVOS DE NIVEL SECUNDARIA</w:t>
            </w:r>
          </w:p>
        </w:tc>
        <w:tc>
          <w:tcPr>
            <w:tcW w:w="2670"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1,123,359</w:t>
            </w:r>
          </w:p>
        </w:tc>
      </w:tr>
      <w:tr w:rsidR="00EA6679">
        <w:trPr>
          <w:cantSplit/>
          <w:jc w:val="center"/>
        </w:trPr>
        <w:tc>
          <w:tcPr>
            <w:tcW w:w="6229"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AMPLIACIÓN DE ESPACIOS EDUCATIVOS EN EL NIVEL PREESCOLAR</w:t>
            </w:r>
          </w:p>
        </w:tc>
        <w:tc>
          <w:tcPr>
            <w:tcW w:w="2670"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29,844,730</w:t>
            </w:r>
          </w:p>
        </w:tc>
      </w:tr>
      <w:tr w:rsidR="00EA6679">
        <w:trPr>
          <w:cantSplit/>
          <w:jc w:val="center"/>
        </w:trPr>
        <w:tc>
          <w:tcPr>
            <w:tcW w:w="6229"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AMPLIACIÓN DE ESPACIOS EDUCATIVOS EN EL NIVEL DE EDUCACIÓN PRIMARIA</w:t>
            </w:r>
          </w:p>
        </w:tc>
        <w:tc>
          <w:tcPr>
            <w:tcW w:w="2670"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28,605,493</w:t>
            </w:r>
          </w:p>
        </w:tc>
      </w:tr>
      <w:tr w:rsidR="00EA6679">
        <w:trPr>
          <w:cantSplit/>
          <w:jc w:val="center"/>
        </w:trPr>
        <w:tc>
          <w:tcPr>
            <w:tcW w:w="6229"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AMPLIACIÓN DE ESPACIOS EDUCATIVOS EN EL NIVEL DE EDUCACIÓN SECUNDARIA</w:t>
            </w:r>
          </w:p>
        </w:tc>
        <w:tc>
          <w:tcPr>
            <w:tcW w:w="2670"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17,452,764</w:t>
            </w:r>
          </w:p>
        </w:tc>
      </w:tr>
      <w:tr w:rsidR="00EA6679">
        <w:trPr>
          <w:cantSplit/>
          <w:jc w:val="center"/>
        </w:trPr>
        <w:tc>
          <w:tcPr>
            <w:tcW w:w="6229"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MANTENIMIENTO EMERGENTE A PLANTELES DE EDUCACIÓN PREESCOLAR.</w:t>
            </w:r>
          </w:p>
        </w:tc>
        <w:tc>
          <w:tcPr>
            <w:tcW w:w="2670"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8,212,805</w:t>
            </w:r>
          </w:p>
        </w:tc>
      </w:tr>
      <w:tr w:rsidR="00EA6679">
        <w:trPr>
          <w:cantSplit/>
          <w:jc w:val="center"/>
        </w:trPr>
        <w:tc>
          <w:tcPr>
            <w:tcW w:w="6229"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MANTENIMIENTO EMERGENTE A PLANTELES DE EDUCACIÓN PRIMARIA.</w:t>
            </w:r>
          </w:p>
        </w:tc>
        <w:tc>
          <w:tcPr>
            <w:tcW w:w="2670"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9,034,053</w:t>
            </w:r>
          </w:p>
        </w:tc>
      </w:tr>
      <w:tr w:rsidR="00EA6679">
        <w:trPr>
          <w:cantSplit/>
          <w:jc w:val="center"/>
        </w:trPr>
        <w:tc>
          <w:tcPr>
            <w:tcW w:w="6229"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MANTENIMIENTO EMERGENTE A PLANTELES DE EDUCACIÓN SECUNDARIA.</w:t>
            </w:r>
          </w:p>
        </w:tc>
        <w:tc>
          <w:tcPr>
            <w:tcW w:w="2670"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3,285,120</w:t>
            </w:r>
          </w:p>
        </w:tc>
      </w:tr>
      <w:tr w:rsidR="00EA6679">
        <w:trPr>
          <w:cantSplit/>
          <w:jc w:val="center"/>
        </w:trPr>
        <w:tc>
          <w:tcPr>
            <w:tcW w:w="6229"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lastRenderedPageBreak/>
              <w:t>REHABILITACIÓN DE MÓDULO DE SERVICIOS SANITARIOS EN PLANTELES DEL COLEGIO DE BACHILLERES DEL ESTADO DE YUCATÁN</w:t>
            </w:r>
          </w:p>
        </w:tc>
        <w:tc>
          <w:tcPr>
            <w:tcW w:w="2670"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4,762,212</w:t>
            </w:r>
          </w:p>
        </w:tc>
      </w:tr>
      <w:tr w:rsidR="00EA6679">
        <w:trPr>
          <w:cantSplit/>
          <w:jc w:val="center"/>
        </w:trPr>
        <w:tc>
          <w:tcPr>
            <w:tcW w:w="6229"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CONSTRUCCIÓN Y EQUIPAMIENTO DE UN AULA DIDÁCTICA EN EL COLEGIO DE ESTUDIOS CIENTÍFICOS Y TECNOLÓGICOS PLANTEL CONKAL</w:t>
            </w:r>
          </w:p>
        </w:tc>
        <w:tc>
          <w:tcPr>
            <w:tcW w:w="2670"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2,328,804</w:t>
            </w:r>
          </w:p>
        </w:tc>
      </w:tr>
      <w:tr w:rsidR="00EA6679">
        <w:trPr>
          <w:cantSplit/>
          <w:jc w:val="center"/>
        </w:trPr>
        <w:tc>
          <w:tcPr>
            <w:tcW w:w="6229"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 xml:space="preserve">CONSTRUCCIÓN DEL TALLER DE LA ESPECIALIDAD DE ECOTURISMOS EN </w:t>
            </w:r>
            <w:r w:rsidR="003908C3">
              <w:rPr>
                <w:rFonts w:eastAsia="Arial" w:cs="Arial"/>
                <w:color w:val="111111"/>
              </w:rPr>
              <w:t>EL COLEGIO</w:t>
            </w:r>
            <w:r>
              <w:rPr>
                <w:rFonts w:eastAsia="Arial" w:cs="Arial"/>
                <w:color w:val="111111"/>
              </w:rPr>
              <w:t xml:space="preserve"> DE ESTUDIOS CIENTÍFICOS Y TECNOLÓGICOS PLANTEL ESPITA</w:t>
            </w:r>
          </w:p>
        </w:tc>
        <w:tc>
          <w:tcPr>
            <w:tcW w:w="2670"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885,586</w:t>
            </w:r>
          </w:p>
        </w:tc>
      </w:tr>
      <w:tr w:rsidR="00EA6679">
        <w:trPr>
          <w:cantSplit/>
          <w:jc w:val="center"/>
        </w:trPr>
        <w:tc>
          <w:tcPr>
            <w:tcW w:w="6229"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MANTENIMIENTO DE LOS SERVICIOS SANITARIOS EN EL COLEGIO DE ESTUDIOS CIENTÍFICOS Y TECNOLÓGICOS PLANTEL MÉRIDA</w:t>
            </w:r>
          </w:p>
        </w:tc>
        <w:tc>
          <w:tcPr>
            <w:tcW w:w="2670"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700,582</w:t>
            </w:r>
          </w:p>
        </w:tc>
      </w:tr>
      <w:tr w:rsidR="00EA6679">
        <w:trPr>
          <w:cantSplit/>
          <w:jc w:val="center"/>
        </w:trPr>
        <w:tc>
          <w:tcPr>
            <w:tcW w:w="6229"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MANTENIMIENTO DEL AUDITORIO EN EL COLEGIO DE ESTUDIOS CIENTÍFICOS Y TECNOLÓGICOS, PLANTEL PANABÁ</w:t>
            </w:r>
          </w:p>
        </w:tc>
        <w:tc>
          <w:tcPr>
            <w:tcW w:w="2670"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390,310</w:t>
            </w:r>
          </w:p>
        </w:tc>
      </w:tr>
      <w:tr w:rsidR="00EA6679">
        <w:trPr>
          <w:cantSplit/>
          <w:jc w:val="center"/>
        </w:trPr>
        <w:tc>
          <w:tcPr>
            <w:tcW w:w="6229" w:type="dxa"/>
            <w:shd w:val="clear" w:color="auto" w:fill="D9D9D9"/>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CONSTRUCCIÓN Y EQUIPAMIENTO DE LA UNIVERSIDAD POLITÉCNICA DE YUCATÁN</w:t>
            </w:r>
          </w:p>
        </w:tc>
        <w:tc>
          <w:tcPr>
            <w:tcW w:w="2670" w:type="dxa"/>
            <w:shd w:val="clear" w:color="auto" w:fill="D9D9D9"/>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30,000,000</w:t>
            </w:r>
          </w:p>
        </w:tc>
      </w:tr>
      <w:tr w:rsidR="00EA6679">
        <w:trPr>
          <w:cantSplit/>
          <w:jc w:val="center"/>
        </w:trPr>
        <w:tc>
          <w:tcPr>
            <w:tcW w:w="6229"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MANTENIMIENTO DE INSTALACIONES DE LA UNIVERSIDAD TECNOLÓGICA METROPOLITANA</w:t>
            </w:r>
          </w:p>
        </w:tc>
        <w:tc>
          <w:tcPr>
            <w:tcW w:w="2670"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20,050,000</w:t>
            </w:r>
          </w:p>
        </w:tc>
      </w:tr>
      <w:tr w:rsidR="00EA6679">
        <w:trPr>
          <w:cantSplit/>
          <w:jc w:val="center"/>
        </w:trPr>
        <w:tc>
          <w:tcPr>
            <w:tcW w:w="6229" w:type="dxa"/>
            <w:shd w:val="clear" w:color="auto" w:fill="D9D9D9"/>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CONSTRUCCIÓN Y EQUIPAMIENTO DE CENTROS ESPECIALIZADOS DE LA UNIVERSIDAD DE ORIENTE</w:t>
            </w:r>
          </w:p>
        </w:tc>
        <w:tc>
          <w:tcPr>
            <w:tcW w:w="2670" w:type="dxa"/>
            <w:shd w:val="clear" w:color="auto" w:fill="D9D9D9"/>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22,640,610</w:t>
            </w:r>
          </w:p>
        </w:tc>
      </w:tr>
      <w:tr w:rsidR="00EA6679">
        <w:trPr>
          <w:cantSplit/>
          <w:jc w:val="center"/>
        </w:trPr>
        <w:tc>
          <w:tcPr>
            <w:tcW w:w="6229"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IMPLEMENTACIÓN DE SISTEMA FOTOVOLTAICO INTERCONECTADO A LA RED DE LA CFE PARA LA FACULTAD DE MATEMÁTICAS</w:t>
            </w:r>
          </w:p>
        </w:tc>
        <w:tc>
          <w:tcPr>
            <w:tcW w:w="2670"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16,590,172</w:t>
            </w:r>
          </w:p>
        </w:tc>
      </w:tr>
      <w:tr w:rsidR="00EA6679">
        <w:trPr>
          <w:cantSplit/>
          <w:jc w:val="center"/>
        </w:trPr>
        <w:tc>
          <w:tcPr>
            <w:tcW w:w="6229"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IMPLEMENTACIÓN DE SISTEMA FOTOVOLTAICO INTERCONECTADO A LA RED DE LA CFE PARA LA FACULTAD DE INGENIERÍA QUÍMICA</w:t>
            </w:r>
          </w:p>
        </w:tc>
        <w:tc>
          <w:tcPr>
            <w:tcW w:w="2670"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15,718,920</w:t>
            </w:r>
          </w:p>
        </w:tc>
      </w:tr>
      <w:tr w:rsidR="00EA6679">
        <w:trPr>
          <w:cantSplit/>
          <w:jc w:val="center"/>
        </w:trPr>
        <w:tc>
          <w:tcPr>
            <w:tcW w:w="6229"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REHABILITACIÓN DE LA INFRAESTRUCTURA DEL RECINTO FERIAL, EN LA LOCALIDAD DE XMATKUIL, MUNICIPIO DE MÉRIDA</w:t>
            </w:r>
          </w:p>
        </w:tc>
        <w:tc>
          <w:tcPr>
            <w:tcW w:w="2670"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14,765,000</w:t>
            </w:r>
          </w:p>
        </w:tc>
      </w:tr>
      <w:tr w:rsidR="00EA6679">
        <w:trPr>
          <w:cantSplit/>
          <w:jc w:val="center"/>
        </w:trPr>
        <w:tc>
          <w:tcPr>
            <w:tcW w:w="6229"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RECONSTRUCCIÓN DEL ÁREA DE GERENCIA DEL CENTRO COMERCIAL 60 DEL ISSTEY</w:t>
            </w:r>
          </w:p>
        </w:tc>
        <w:tc>
          <w:tcPr>
            <w:tcW w:w="2670"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6,000,000</w:t>
            </w:r>
          </w:p>
        </w:tc>
      </w:tr>
      <w:tr w:rsidR="00EA6679">
        <w:trPr>
          <w:cantSplit/>
          <w:jc w:val="center"/>
        </w:trPr>
        <w:tc>
          <w:tcPr>
            <w:tcW w:w="6229"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lastRenderedPageBreak/>
              <w:t>REMODELACIÓN Y EQUIPAMIENTO DE EDIFICIOS DEL INSTITUTO DE VIVIENDA</w:t>
            </w:r>
          </w:p>
        </w:tc>
        <w:tc>
          <w:tcPr>
            <w:tcW w:w="2670"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1,050,000</w:t>
            </w:r>
          </w:p>
        </w:tc>
      </w:tr>
      <w:tr w:rsidR="00EA6679">
        <w:trPr>
          <w:cantSplit/>
          <w:jc w:val="center"/>
        </w:trPr>
        <w:tc>
          <w:tcPr>
            <w:tcW w:w="6229"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ELABORACIÓN DE ESTUDIOS PARA UN DESARROLLO HABITACIONAL SOCIAL EN LA ZONA SUR DE MÉRIDA</w:t>
            </w:r>
          </w:p>
        </w:tc>
        <w:tc>
          <w:tcPr>
            <w:tcW w:w="2670"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5,500,000</w:t>
            </w:r>
          </w:p>
        </w:tc>
      </w:tr>
      <w:tr w:rsidR="00EA6679">
        <w:trPr>
          <w:cantSplit/>
          <w:jc w:val="center"/>
        </w:trPr>
        <w:tc>
          <w:tcPr>
            <w:tcW w:w="6229"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ESTUDIOS DE PRE-INVERSIÓN DEL PROYECTO PARQUE LINEAL CIÉNEGA EN EL MUNICIPIO DE PROGRESO, YUCATÁN</w:t>
            </w:r>
          </w:p>
        </w:tc>
        <w:tc>
          <w:tcPr>
            <w:tcW w:w="2670"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3,772,866</w:t>
            </w:r>
          </w:p>
        </w:tc>
      </w:tr>
      <w:tr w:rsidR="00EA6679">
        <w:trPr>
          <w:cantSplit/>
          <w:jc w:val="center"/>
        </w:trPr>
        <w:tc>
          <w:tcPr>
            <w:tcW w:w="6229"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CONSTRUCCIÓN DE 2.5 KM DEL PROYECTO PARQUE LINEAL CIÉNEGA EN EL MUNICIPIO DE PROGRESO, YUCATÁN</w:t>
            </w:r>
          </w:p>
        </w:tc>
        <w:tc>
          <w:tcPr>
            <w:tcW w:w="2670"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5,063,328</w:t>
            </w:r>
          </w:p>
        </w:tc>
      </w:tr>
      <w:tr w:rsidR="00EA6679">
        <w:trPr>
          <w:cantSplit/>
          <w:jc w:val="center"/>
        </w:trPr>
        <w:tc>
          <w:tcPr>
            <w:tcW w:w="6229"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CONSTRUCCIÓN DE VIVIENDAS EN EL MUNICIPIO DE PROGRESO DEL ESTADO DE YUCATÁN</w:t>
            </w:r>
          </w:p>
        </w:tc>
        <w:tc>
          <w:tcPr>
            <w:tcW w:w="2670"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27,500,000</w:t>
            </w:r>
          </w:p>
        </w:tc>
      </w:tr>
      <w:tr w:rsidR="00EA6679">
        <w:trPr>
          <w:cantSplit/>
          <w:jc w:val="center"/>
        </w:trPr>
        <w:tc>
          <w:tcPr>
            <w:tcW w:w="6229" w:type="dxa"/>
            <w:shd w:val="clear" w:color="auto" w:fill="4B4B4B"/>
            <w:tcMar>
              <w:top w:w="0" w:type="dxa"/>
              <w:left w:w="0" w:type="dxa"/>
              <w:bottom w:w="0" w:type="dxa"/>
              <w:right w:w="0" w:type="dxa"/>
            </w:tcMar>
          </w:tcPr>
          <w:p w:rsidR="00EA6679" w:rsidRDefault="00683BE4">
            <w:pPr>
              <w:spacing w:before="120" w:after="120"/>
              <w:ind w:left="120" w:right="120"/>
              <w:jc w:val="left"/>
            </w:pPr>
            <w:r>
              <w:rPr>
                <w:rFonts w:eastAsia="Arial" w:cs="Arial"/>
                <w:b/>
                <w:color w:val="FFFFFF"/>
              </w:rPr>
              <w:t>TOTAL</w:t>
            </w:r>
          </w:p>
        </w:tc>
        <w:tc>
          <w:tcPr>
            <w:tcW w:w="2670" w:type="dxa"/>
            <w:shd w:val="clear" w:color="auto" w:fill="4B4B4B"/>
            <w:tcMar>
              <w:top w:w="0" w:type="dxa"/>
              <w:left w:w="0" w:type="dxa"/>
              <w:bottom w:w="0" w:type="dxa"/>
              <w:right w:w="0" w:type="dxa"/>
            </w:tcMar>
          </w:tcPr>
          <w:p w:rsidR="00EA6679" w:rsidRDefault="00683BE4">
            <w:pPr>
              <w:spacing w:before="120" w:after="120"/>
              <w:ind w:left="120" w:right="120"/>
              <w:jc w:val="right"/>
            </w:pPr>
            <w:r>
              <w:rPr>
                <w:rFonts w:eastAsia="Arial" w:cs="Arial"/>
                <w:b/>
                <w:color w:val="FFFFFF"/>
              </w:rPr>
              <w:t>694,150,035</w:t>
            </w:r>
          </w:p>
        </w:tc>
      </w:tr>
    </w:tbl>
    <w:p w:rsidR="00EA6679" w:rsidRDefault="00EA6679"/>
    <w:p w:rsidR="00EA6679" w:rsidRDefault="00683BE4">
      <w:r>
        <w:t>Nota: Los Programas y/o proyectos que se encuentran sombreados, se consideran multianuales.</w:t>
      </w:r>
    </w:p>
    <w:p w:rsidR="00EA6679" w:rsidRDefault="00683BE4">
      <w:r>
        <w:br w:type="page"/>
      </w:r>
    </w:p>
    <w:p w:rsidR="00EA6679" w:rsidRDefault="00683BE4">
      <w:pPr>
        <w:pStyle w:val="Ttulo2"/>
      </w:pPr>
      <w:bookmarkStart w:id="57" w:name="X3d4099b8b5d2cdd53691f4ebb4bf97fe7aa0741"/>
      <w:r>
        <w:lastRenderedPageBreak/>
        <w:t>ANEXO 16. FORMATOS DE LA LEY DE DISCIPLINA FINANCIERA</w:t>
      </w:r>
      <w:bookmarkEnd w:id="57"/>
    </w:p>
    <w:p w:rsidR="00EA6679" w:rsidRDefault="00EA6679"/>
    <w:p w:rsidR="00EA6679" w:rsidRDefault="00683BE4">
      <w:pPr>
        <w:pStyle w:val="Ttulo3"/>
      </w:pPr>
      <w:bookmarkStart w:id="58" w:name="anexo-16.1.-balance-presupuestario"/>
      <w:r>
        <w:t>ANEXO 16.1. BALANCE PRESUPUESTARIO</w:t>
      </w:r>
      <w:bookmarkEnd w:id="58"/>
    </w:p>
    <w:tbl>
      <w:tblPr>
        <w:tblW w:w="8340" w:type="dxa"/>
        <w:tblCellMar>
          <w:left w:w="70" w:type="dxa"/>
          <w:right w:w="70" w:type="dxa"/>
        </w:tblCellMar>
        <w:tblLook w:val="04A0"/>
      </w:tblPr>
      <w:tblGrid>
        <w:gridCol w:w="5980"/>
        <w:gridCol w:w="2324"/>
        <w:gridCol w:w="146"/>
      </w:tblGrid>
      <w:tr w:rsidR="00716233" w:rsidRPr="004A1FFB" w:rsidTr="006D2224">
        <w:trPr>
          <w:gridAfter w:val="1"/>
          <w:wAfter w:w="36" w:type="dxa"/>
          <w:trHeight w:val="900"/>
        </w:trPr>
        <w:tc>
          <w:tcPr>
            <w:tcW w:w="8304" w:type="dxa"/>
            <w:gridSpan w:val="2"/>
            <w:vMerge w:val="restart"/>
            <w:tcBorders>
              <w:top w:val="single" w:sz="8" w:space="0" w:color="auto"/>
              <w:left w:val="single" w:sz="8" w:space="0" w:color="auto"/>
              <w:bottom w:val="single" w:sz="8" w:space="0" w:color="000000"/>
              <w:right w:val="single" w:sz="8" w:space="0" w:color="000000"/>
            </w:tcBorders>
            <w:shd w:val="clear" w:color="000000" w:fill="4B4B4B"/>
            <w:vAlign w:val="bottom"/>
            <w:hideMark/>
          </w:tcPr>
          <w:p w:rsidR="00716233" w:rsidRPr="004A1FFB" w:rsidRDefault="00716233" w:rsidP="006D2224">
            <w:pPr>
              <w:jc w:val="center"/>
              <w:rPr>
                <w:rFonts w:eastAsia="Times New Roman" w:cs="Arial"/>
                <w:b/>
                <w:bCs/>
                <w:color w:val="FFFFFF"/>
                <w:lang w:eastAsia="es-MX"/>
              </w:rPr>
            </w:pPr>
            <w:r w:rsidRPr="004A1FFB">
              <w:rPr>
                <w:rFonts w:eastAsia="Times New Roman" w:cs="Arial"/>
                <w:b/>
                <w:bCs/>
                <w:color w:val="FFFFFF"/>
                <w:lang w:eastAsia="es-MX"/>
              </w:rPr>
              <w:t>GOBIERNO DEL ESTADO DE YUCATÁN</w:t>
            </w:r>
            <w:r w:rsidRPr="004A1FFB">
              <w:rPr>
                <w:rFonts w:eastAsia="Times New Roman" w:cs="Arial"/>
                <w:b/>
                <w:bCs/>
                <w:color w:val="FFFFFF"/>
                <w:lang w:eastAsia="es-MX"/>
              </w:rPr>
              <w:br/>
              <w:t xml:space="preserve">BALANCE PRESUPUESTARIO </w:t>
            </w:r>
            <w:r w:rsidRPr="004A1FFB">
              <w:rPr>
                <w:rFonts w:ascii="Cambria Math" w:eastAsia="Times New Roman" w:hAnsi="Cambria Math" w:cs="Cambria Math"/>
                <w:b/>
                <w:bCs/>
                <w:color w:val="FFFFFF"/>
                <w:lang w:eastAsia="es-MX"/>
              </w:rPr>
              <w:t>‐</w:t>
            </w:r>
            <w:r w:rsidRPr="004A1FFB">
              <w:rPr>
                <w:rFonts w:eastAsia="Times New Roman" w:cs="Arial"/>
                <w:b/>
                <w:bCs/>
                <w:color w:val="FFFFFF"/>
                <w:lang w:eastAsia="es-MX"/>
              </w:rPr>
              <w:t xml:space="preserve"> LDF</w:t>
            </w:r>
            <w:r w:rsidRPr="004A1FFB">
              <w:rPr>
                <w:rFonts w:eastAsia="Times New Roman" w:cs="Arial"/>
                <w:b/>
                <w:bCs/>
                <w:color w:val="FFFFFF"/>
                <w:lang w:eastAsia="es-MX"/>
              </w:rPr>
              <w:br/>
              <w:t>DEL 1 DE ENERO AL 31 DE DICIEMBRE DE 2021</w:t>
            </w:r>
          </w:p>
        </w:tc>
      </w:tr>
      <w:tr w:rsidR="00716233" w:rsidRPr="004A1FFB" w:rsidTr="006D2224">
        <w:trPr>
          <w:trHeight w:val="300"/>
        </w:trPr>
        <w:tc>
          <w:tcPr>
            <w:tcW w:w="8304" w:type="dxa"/>
            <w:gridSpan w:val="2"/>
            <w:vMerge/>
            <w:tcBorders>
              <w:top w:val="single" w:sz="8" w:space="0" w:color="auto"/>
              <w:left w:val="single" w:sz="8" w:space="0" w:color="auto"/>
              <w:bottom w:val="single" w:sz="8" w:space="0" w:color="000000"/>
              <w:right w:val="single" w:sz="8" w:space="0" w:color="000000"/>
            </w:tcBorders>
            <w:vAlign w:val="center"/>
            <w:hideMark/>
          </w:tcPr>
          <w:p w:rsidR="00716233" w:rsidRPr="004A1FFB" w:rsidRDefault="00716233" w:rsidP="006D2224">
            <w:pPr>
              <w:rPr>
                <w:rFonts w:eastAsia="Times New Roman" w:cs="Arial"/>
                <w:b/>
                <w:bCs/>
                <w:color w:val="FFFFFF"/>
                <w:lang w:eastAsia="es-MX"/>
              </w:rPr>
            </w:pPr>
          </w:p>
        </w:tc>
        <w:tc>
          <w:tcPr>
            <w:tcW w:w="36" w:type="dxa"/>
            <w:tcBorders>
              <w:top w:val="nil"/>
              <w:left w:val="nil"/>
              <w:bottom w:val="nil"/>
              <w:right w:val="nil"/>
            </w:tcBorders>
            <w:shd w:val="clear" w:color="auto" w:fill="auto"/>
            <w:noWrap/>
            <w:vAlign w:val="bottom"/>
            <w:hideMark/>
          </w:tcPr>
          <w:p w:rsidR="00716233" w:rsidRPr="004A1FFB" w:rsidRDefault="00716233" w:rsidP="006D2224">
            <w:pPr>
              <w:jc w:val="center"/>
              <w:rPr>
                <w:rFonts w:eastAsia="Times New Roman" w:cs="Arial"/>
                <w:b/>
                <w:bCs/>
                <w:color w:val="FFFFFF"/>
                <w:lang w:eastAsia="es-MX"/>
              </w:rPr>
            </w:pPr>
          </w:p>
        </w:tc>
      </w:tr>
      <w:tr w:rsidR="00716233" w:rsidRPr="004A1FFB" w:rsidTr="006D2224">
        <w:trPr>
          <w:trHeight w:val="300"/>
        </w:trPr>
        <w:tc>
          <w:tcPr>
            <w:tcW w:w="5980" w:type="dxa"/>
            <w:tcBorders>
              <w:top w:val="nil"/>
              <w:left w:val="nil"/>
              <w:bottom w:val="nil"/>
              <w:right w:val="nil"/>
            </w:tcBorders>
            <w:shd w:val="clear" w:color="auto" w:fill="auto"/>
            <w:noWrap/>
            <w:vAlign w:val="bottom"/>
            <w:hideMark/>
          </w:tcPr>
          <w:p w:rsidR="00716233" w:rsidRPr="004A1FFB" w:rsidRDefault="00716233" w:rsidP="006D2224">
            <w:pPr>
              <w:rPr>
                <w:rFonts w:eastAsia="Times New Roman" w:cs="Arial"/>
                <w:lang w:eastAsia="es-MX"/>
              </w:rPr>
            </w:pPr>
          </w:p>
        </w:tc>
        <w:tc>
          <w:tcPr>
            <w:tcW w:w="2324" w:type="dxa"/>
            <w:tcBorders>
              <w:top w:val="nil"/>
              <w:left w:val="nil"/>
              <w:bottom w:val="nil"/>
              <w:right w:val="nil"/>
            </w:tcBorders>
            <w:shd w:val="clear" w:color="auto" w:fill="auto"/>
            <w:noWrap/>
            <w:vAlign w:val="bottom"/>
            <w:hideMark/>
          </w:tcPr>
          <w:p w:rsidR="00716233" w:rsidRPr="004A1FFB" w:rsidRDefault="00716233" w:rsidP="006D2224">
            <w:pPr>
              <w:rPr>
                <w:rFonts w:eastAsia="Times New Roman" w:cs="Arial"/>
                <w:lang w:eastAsia="es-MX"/>
              </w:rPr>
            </w:pPr>
          </w:p>
        </w:tc>
        <w:tc>
          <w:tcPr>
            <w:tcW w:w="36" w:type="dxa"/>
            <w:vAlign w:val="center"/>
            <w:hideMark/>
          </w:tcPr>
          <w:p w:rsidR="00716233" w:rsidRPr="004A1FFB" w:rsidRDefault="00716233" w:rsidP="006D2224">
            <w:pPr>
              <w:rPr>
                <w:rFonts w:eastAsia="Times New Roman" w:cs="Arial"/>
                <w:lang w:eastAsia="es-MX"/>
              </w:rPr>
            </w:pPr>
          </w:p>
        </w:tc>
      </w:tr>
      <w:tr w:rsidR="00716233" w:rsidRPr="004A1FFB" w:rsidTr="006D2224">
        <w:trPr>
          <w:trHeight w:val="300"/>
        </w:trPr>
        <w:tc>
          <w:tcPr>
            <w:tcW w:w="5980" w:type="dxa"/>
            <w:vMerge w:val="restart"/>
            <w:tcBorders>
              <w:top w:val="single" w:sz="8" w:space="0" w:color="auto"/>
              <w:left w:val="single" w:sz="8" w:space="0" w:color="auto"/>
              <w:bottom w:val="nil"/>
              <w:right w:val="single" w:sz="8" w:space="0" w:color="000000"/>
            </w:tcBorders>
            <w:shd w:val="clear" w:color="000000" w:fill="4B4B4B"/>
            <w:vAlign w:val="center"/>
            <w:hideMark/>
          </w:tcPr>
          <w:p w:rsidR="00716233" w:rsidRPr="004A1FFB" w:rsidRDefault="00716233" w:rsidP="006D2224">
            <w:pPr>
              <w:jc w:val="center"/>
              <w:rPr>
                <w:rFonts w:eastAsia="Times New Roman" w:cs="Arial"/>
                <w:b/>
                <w:bCs/>
                <w:color w:val="FFFFFF"/>
                <w:lang w:eastAsia="es-MX"/>
              </w:rPr>
            </w:pPr>
            <w:r w:rsidRPr="004A1FFB">
              <w:rPr>
                <w:rFonts w:eastAsia="Times New Roman" w:cs="Arial"/>
                <w:b/>
                <w:bCs/>
                <w:color w:val="FFFFFF"/>
                <w:lang w:eastAsia="es-MX"/>
              </w:rPr>
              <w:t>CONCEPTO (C)</w:t>
            </w:r>
          </w:p>
        </w:tc>
        <w:tc>
          <w:tcPr>
            <w:tcW w:w="2324" w:type="dxa"/>
            <w:vMerge w:val="restart"/>
            <w:tcBorders>
              <w:top w:val="single" w:sz="8" w:space="0" w:color="auto"/>
              <w:left w:val="single" w:sz="8" w:space="0" w:color="000000"/>
              <w:bottom w:val="single" w:sz="8" w:space="0" w:color="000000"/>
              <w:right w:val="single" w:sz="8" w:space="0" w:color="auto"/>
            </w:tcBorders>
            <w:shd w:val="clear" w:color="000000" w:fill="4B4B4B"/>
            <w:vAlign w:val="bottom"/>
            <w:hideMark/>
          </w:tcPr>
          <w:p w:rsidR="00716233" w:rsidRPr="004A1FFB" w:rsidRDefault="00716233" w:rsidP="006D2224">
            <w:pPr>
              <w:jc w:val="center"/>
              <w:rPr>
                <w:rFonts w:eastAsia="Times New Roman" w:cs="Arial"/>
                <w:b/>
                <w:bCs/>
                <w:color w:val="FFFFFF"/>
                <w:lang w:eastAsia="es-MX"/>
              </w:rPr>
            </w:pPr>
            <w:r w:rsidRPr="004A1FFB">
              <w:rPr>
                <w:rFonts w:eastAsia="Times New Roman" w:cs="Arial"/>
                <w:b/>
                <w:bCs/>
                <w:color w:val="FFFFFF"/>
                <w:lang w:eastAsia="es-MX"/>
              </w:rPr>
              <w:t xml:space="preserve"> ESTIMADO </w:t>
            </w:r>
            <w:r w:rsidR="00F63F85">
              <w:rPr>
                <w:rFonts w:eastAsia="Times New Roman" w:cs="Arial"/>
                <w:b/>
                <w:bCs/>
                <w:color w:val="FFFFFF"/>
                <w:lang w:eastAsia="es-MX"/>
              </w:rPr>
              <w:t>(D)</w:t>
            </w:r>
          </w:p>
        </w:tc>
        <w:tc>
          <w:tcPr>
            <w:tcW w:w="36" w:type="dxa"/>
            <w:vAlign w:val="center"/>
            <w:hideMark/>
          </w:tcPr>
          <w:p w:rsidR="00716233" w:rsidRPr="004A1FFB" w:rsidRDefault="00716233" w:rsidP="006D2224">
            <w:pPr>
              <w:rPr>
                <w:rFonts w:eastAsia="Times New Roman" w:cs="Arial"/>
                <w:lang w:eastAsia="es-MX"/>
              </w:rPr>
            </w:pPr>
          </w:p>
        </w:tc>
      </w:tr>
      <w:tr w:rsidR="00716233" w:rsidRPr="004A1FFB" w:rsidTr="006D2224">
        <w:trPr>
          <w:trHeight w:val="300"/>
        </w:trPr>
        <w:tc>
          <w:tcPr>
            <w:tcW w:w="5980" w:type="dxa"/>
            <w:vMerge/>
            <w:tcBorders>
              <w:top w:val="single" w:sz="8" w:space="0" w:color="auto"/>
              <w:left w:val="single" w:sz="8" w:space="0" w:color="auto"/>
              <w:bottom w:val="nil"/>
              <w:right w:val="single" w:sz="8" w:space="0" w:color="000000"/>
            </w:tcBorders>
            <w:vAlign w:val="center"/>
            <w:hideMark/>
          </w:tcPr>
          <w:p w:rsidR="00716233" w:rsidRPr="004A1FFB" w:rsidRDefault="00716233" w:rsidP="006D2224">
            <w:pPr>
              <w:rPr>
                <w:rFonts w:eastAsia="Times New Roman" w:cs="Arial"/>
                <w:b/>
                <w:bCs/>
                <w:color w:val="FFFFFF"/>
                <w:lang w:eastAsia="es-MX"/>
              </w:rPr>
            </w:pPr>
          </w:p>
        </w:tc>
        <w:tc>
          <w:tcPr>
            <w:tcW w:w="2324" w:type="dxa"/>
            <w:vMerge/>
            <w:tcBorders>
              <w:top w:val="single" w:sz="8" w:space="0" w:color="auto"/>
              <w:left w:val="single" w:sz="8" w:space="0" w:color="000000"/>
              <w:bottom w:val="single" w:sz="8" w:space="0" w:color="000000"/>
              <w:right w:val="single" w:sz="8" w:space="0" w:color="auto"/>
            </w:tcBorders>
            <w:vAlign w:val="center"/>
            <w:hideMark/>
          </w:tcPr>
          <w:p w:rsidR="00716233" w:rsidRPr="004A1FFB" w:rsidRDefault="00716233" w:rsidP="006D2224">
            <w:pPr>
              <w:rPr>
                <w:rFonts w:eastAsia="Times New Roman" w:cs="Arial"/>
                <w:b/>
                <w:bCs/>
                <w:color w:val="FFFFFF"/>
                <w:lang w:eastAsia="es-MX"/>
              </w:rPr>
            </w:pPr>
          </w:p>
        </w:tc>
        <w:tc>
          <w:tcPr>
            <w:tcW w:w="36" w:type="dxa"/>
            <w:tcBorders>
              <w:top w:val="nil"/>
              <w:left w:val="nil"/>
              <w:bottom w:val="nil"/>
              <w:right w:val="nil"/>
            </w:tcBorders>
            <w:shd w:val="clear" w:color="auto" w:fill="auto"/>
            <w:noWrap/>
            <w:vAlign w:val="bottom"/>
            <w:hideMark/>
          </w:tcPr>
          <w:p w:rsidR="00716233" w:rsidRPr="004A1FFB" w:rsidRDefault="00716233" w:rsidP="006D2224">
            <w:pPr>
              <w:jc w:val="center"/>
              <w:rPr>
                <w:rFonts w:eastAsia="Times New Roman" w:cs="Arial"/>
                <w:b/>
                <w:bCs/>
                <w:color w:val="FFFFFF"/>
                <w:lang w:eastAsia="es-MX"/>
              </w:rPr>
            </w:pPr>
          </w:p>
        </w:tc>
      </w:tr>
      <w:tr w:rsidR="00716233" w:rsidRPr="004A1FFB" w:rsidTr="006D2224">
        <w:trPr>
          <w:trHeight w:val="288"/>
        </w:trPr>
        <w:tc>
          <w:tcPr>
            <w:tcW w:w="5980" w:type="dxa"/>
            <w:tcBorders>
              <w:top w:val="nil"/>
              <w:left w:val="single" w:sz="8" w:space="0" w:color="auto"/>
              <w:bottom w:val="nil"/>
              <w:right w:val="single" w:sz="8" w:space="0" w:color="000000"/>
            </w:tcBorders>
            <w:shd w:val="clear" w:color="auto" w:fill="auto"/>
            <w:vAlign w:val="center"/>
            <w:hideMark/>
          </w:tcPr>
          <w:p w:rsidR="00716233" w:rsidRPr="004A1FFB" w:rsidRDefault="00716233" w:rsidP="00CA1C90">
            <w:pPr>
              <w:ind w:firstLineChars="100" w:firstLine="241"/>
              <w:rPr>
                <w:rFonts w:eastAsia="Times New Roman" w:cs="Arial"/>
                <w:b/>
                <w:bCs/>
                <w:color w:val="000000"/>
                <w:lang w:eastAsia="es-MX"/>
              </w:rPr>
            </w:pPr>
            <w:r w:rsidRPr="004A1FFB">
              <w:rPr>
                <w:rFonts w:eastAsia="Times New Roman" w:cs="Arial"/>
                <w:b/>
                <w:bCs/>
                <w:color w:val="000000"/>
                <w:lang w:eastAsia="es-MX"/>
              </w:rPr>
              <w:t> </w:t>
            </w:r>
          </w:p>
        </w:tc>
        <w:tc>
          <w:tcPr>
            <w:tcW w:w="2324" w:type="dxa"/>
            <w:tcBorders>
              <w:top w:val="nil"/>
              <w:left w:val="nil"/>
              <w:bottom w:val="nil"/>
              <w:right w:val="single" w:sz="8" w:space="0" w:color="auto"/>
            </w:tcBorders>
            <w:shd w:val="clear" w:color="auto" w:fill="auto"/>
            <w:vAlign w:val="center"/>
            <w:hideMark/>
          </w:tcPr>
          <w:p w:rsidR="00716233" w:rsidRPr="004A1FFB" w:rsidRDefault="00716233" w:rsidP="006D2224">
            <w:pPr>
              <w:jc w:val="right"/>
              <w:rPr>
                <w:rFonts w:eastAsia="Times New Roman" w:cs="Arial"/>
                <w:b/>
                <w:bCs/>
                <w:color w:val="000000"/>
                <w:lang w:eastAsia="es-MX"/>
              </w:rPr>
            </w:pPr>
            <w:r w:rsidRPr="004A1FFB">
              <w:rPr>
                <w:rFonts w:eastAsia="Times New Roman" w:cs="Arial"/>
                <w:b/>
                <w:bCs/>
                <w:color w:val="000000"/>
                <w:lang w:eastAsia="es-MX"/>
              </w:rPr>
              <w:t> </w:t>
            </w:r>
          </w:p>
        </w:tc>
        <w:tc>
          <w:tcPr>
            <w:tcW w:w="36" w:type="dxa"/>
            <w:vAlign w:val="center"/>
            <w:hideMark/>
          </w:tcPr>
          <w:p w:rsidR="00716233" w:rsidRPr="004A1FFB" w:rsidRDefault="00716233" w:rsidP="006D2224">
            <w:pPr>
              <w:rPr>
                <w:rFonts w:eastAsia="Times New Roman" w:cs="Arial"/>
                <w:lang w:eastAsia="es-MX"/>
              </w:rPr>
            </w:pPr>
          </w:p>
        </w:tc>
      </w:tr>
      <w:tr w:rsidR="00716233" w:rsidRPr="004A1FFB" w:rsidTr="006D2224">
        <w:trPr>
          <w:trHeight w:val="288"/>
        </w:trPr>
        <w:tc>
          <w:tcPr>
            <w:tcW w:w="5980" w:type="dxa"/>
            <w:tcBorders>
              <w:top w:val="nil"/>
              <w:left w:val="single" w:sz="8" w:space="0" w:color="auto"/>
              <w:bottom w:val="nil"/>
              <w:right w:val="single" w:sz="8" w:space="0" w:color="000000"/>
            </w:tcBorders>
            <w:shd w:val="clear" w:color="000000" w:fill="9B9B9B"/>
            <w:vAlign w:val="center"/>
            <w:hideMark/>
          </w:tcPr>
          <w:p w:rsidR="00716233" w:rsidRPr="004A1FFB" w:rsidRDefault="00716233" w:rsidP="00CA1C90">
            <w:pPr>
              <w:ind w:firstLineChars="100" w:firstLine="241"/>
              <w:rPr>
                <w:rFonts w:eastAsia="Times New Roman" w:cs="Arial"/>
                <w:b/>
                <w:bCs/>
                <w:color w:val="FFFFFF"/>
                <w:lang w:eastAsia="es-MX"/>
              </w:rPr>
            </w:pPr>
            <w:r w:rsidRPr="004A1FFB">
              <w:rPr>
                <w:rFonts w:eastAsia="Times New Roman" w:cs="Arial"/>
                <w:b/>
                <w:bCs/>
                <w:color w:val="FFFFFF"/>
                <w:lang w:eastAsia="es-MX"/>
              </w:rPr>
              <w:t>A. INGRESOS TOTALES (A = A1+A2+A3)</w:t>
            </w:r>
          </w:p>
        </w:tc>
        <w:tc>
          <w:tcPr>
            <w:tcW w:w="2324" w:type="dxa"/>
            <w:tcBorders>
              <w:top w:val="nil"/>
              <w:left w:val="nil"/>
              <w:bottom w:val="nil"/>
              <w:right w:val="single" w:sz="8" w:space="0" w:color="auto"/>
            </w:tcBorders>
            <w:shd w:val="clear" w:color="000000" w:fill="9B9B9B"/>
            <w:vAlign w:val="center"/>
            <w:hideMark/>
          </w:tcPr>
          <w:p w:rsidR="00716233" w:rsidRPr="004A1FFB" w:rsidRDefault="00716233" w:rsidP="006D2224">
            <w:pPr>
              <w:jc w:val="right"/>
              <w:rPr>
                <w:rFonts w:eastAsia="Times New Roman" w:cs="Arial"/>
                <w:b/>
                <w:bCs/>
                <w:color w:val="FFFFFF"/>
                <w:lang w:eastAsia="es-MX"/>
              </w:rPr>
            </w:pPr>
            <w:r w:rsidRPr="004A1FFB">
              <w:rPr>
                <w:rFonts w:eastAsia="Times New Roman" w:cs="Arial"/>
                <w:b/>
                <w:bCs/>
                <w:color w:val="FFFFFF"/>
                <w:lang w:eastAsia="es-MX"/>
              </w:rPr>
              <w:t>40,629,657,737</w:t>
            </w:r>
          </w:p>
        </w:tc>
        <w:tc>
          <w:tcPr>
            <w:tcW w:w="36" w:type="dxa"/>
            <w:vAlign w:val="center"/>
            <w:hideMark/>
          </w:tcPr>
          <w:p w:rsidR="00716233" w:rsidRPr="004A1FFB" w:rsidRDefault="00716233" w:rsidP="006D2224">
            <w:pPr>
              <w:rPr>
                <w:rFonts w:eastAsia="Times New Roman" w:cs="Arial"/>
                <w:lang w:eastAsia="es-MX"/>
              </w:rPr>
            </w:pPr>
          </w:p>
        </w:tc>
      </w:tr>
      <w:tr w:rsidR="00716233" w:rsidRPr="004A1FFB" w:rsidTr="006D2224">
        <w:trPr>
          <w:trHeight w:val="576"/>
        </w:trPr>
        <w:tc>
          <w:tcPr>
            <w:tcW w:w="5980" w:type="dxa"/>
            <w:tcBorders>
              <w:top w:val="nil"/>
              <w:left w:val="single" w:sz="8" w:space="0" w:color="auto"/>
              <w:bottom w:val="nil"/>
              <w:right w:val="single" w:sz="8" w:space="0" w:color="000000"/>
            </w:tcBorders>
            <w:shd w:val="clear" w:color="auto" w:fill="auto"/>
            <w:vAlign w:val="center"/>
            <w:hideMark/>
          </w:tcPr>
          <w:p w:rsidR="00716233" w:rsidRPr="004A1FFB" w:rsidRDefault="00716233" w:rsidP="006D2224">
            <w:pPr>
              <w:ind w:firstLineChars="900" w:firstLine="2160"/>
              <w:rPr>
                <w:rFonts w:eastAsia="Times New Roman" w:cs="Arial"/>
                <w:color w:val="000000"/>
                <w:lang w:eastAsia="es-MX"/>
              </w:rPr>
            </w:pPr>
            <w:r w:rsidRPr="004A1FFB">
              <w:rPr>
                <w:rFonts w:eastAsia="Times New Roman" w:cs="Arial"/>
                <w:color w:val="000000"/>
                <w:lang w:eastAsia="es-MX"/>
              </w:rPr>
              <w:t>A1. INGRESOS DE LIBRE DISPOSICIÓN</w:t>
            </w:r>
          </w:p>
        </w:tc>
        <w:tc>
          <w:tcPr>
            <w:tcW w:w="2324" w:type="dxa"/>
            <w:tcBorders>
              <w:top w:val="nil"/>
              <w:left w:val="nil"/>
              <w:bottom w:val="nil"/>
              <w:right w:val="single" w:sz="8" w:space="0" w:color="auto"/>
            </w:tcBorders>
            <w:shd w:val="clear" w:color="auto" w:fill="auto"/>
            <w:vAlign w:val="center"/>
            <w:hideMark/>
          </w:tcPr>
          <w:p w:rsidR="00716233" w:rsidRPr="004A1FFB" w:rsidRDefault="00716233" w:rsidP="006D2224">
            <w:pPr>
              <w:jc w:val="right"/>
              <w:rPr>
                <w:rFonts w:eastAsia="Times New Roman" w:cs="Arial"/>
                <w:color w:val="000000"/>
                <w:lang w:eastAsia="es-MX"/>
              </w:rPr>
            </w:pPr>
            <w:r w:rsidRPr="004A1FFB">
              <w:rPr>
                <w:rFonts w:eastAsia="Times New Roman" w:cs="Arial"/>
                <w:color w:val="000000"/>
                <w:lang w:eastAsia="es-MX"/>
              </w:rPr>
              <w:t>22,029,640,617</w:t>
            </w:r>
          </w:p>
        </w:tc>
        <w:tc>
          <w:tcPr>
            <w:tcW w:w="36" w:type="dxa"/>
            <w:vAlign w:val="center"/>
            <w:hideMark/>
          </w:tcPr>
          <w:p w:rsidR="00716233" w:rsidRPr="004A1FFB" w:rsidRDefault="00716233" w:rsidP="006D2224">
            <w:pPr>
              <w:rPr>
                <w:rFonts w:eastAsia="Times New Roman" w:cs="Arial"/>
                <w:lang w:eastAsia="es-MX"/>
              </w:rPr>
            </w:pPr>
          </w:p>
        </w:tc>
      </w:tr>
      <w:tr w:rsidR="00716233" w:rsidRPr="004A1FFB" w:rsidTr="006D2224">
        <w:trPr>
          <w:trHeight w:val="576"/>
        </w:trPr>
        <w:tc>
          <w:tcPr>
            <w:tcW w:w="5980" w:type="dxa"/>
            <w:tcBorders>
              <w:top w:val="nil"/>
              <w:left w:val="single" w:sz="8" w:space="0" w:color="auto"/>
              <w:bottom w:val="nil"/>
              <w:right w:val="single" w:sz="8" w:space="0" w:color="000000"/>
            </w:tcBorders>
            <w:shd w:val="clear" w:color="000000" w:fill="F3F3F3"/>
            <w:vAlign w:val="center"/>
            <w:hideMark/>
          </w:tcPr>
          <w:p w:rsidR="00716233" w:rsidRPr="004A1FFB" w:rsidRDefault="00716233" w:rsidP="006D2224">
            <w:pPr>
              <w:ind w:firstLineChars="900" w:firstLine="2160"/>
              <w:rPr>
                <w:rFonts w:eastAsia="Times New Roman" w:cs="Arial"/>
                <w:color w:val="000000"/>
                <w:lang w:eastAsia="es-MX"/>
              </w:rPr>
            </w:pPr>
            <w:r w:rsidRPr="004A1FFB">
              <w:rPr>
                <w:rFonts w:eastAsia="Times New Roman" w:cs="Arial"/>
                <w:color w:val="000000"/>
                <w:lang w:eastAsia="es-MX"/>
              </w:rPr>
              <w:t>A2. TRANSFERENCIAS FEDERALES ETIQUETADAS</w:t>
            </w:r>
          </w:p>
        </w:tc>
        <w:tc>
          <w:tcPr>
            <w:tcW w:w="2324" w:type="dxa"/>
            <w:tcBorders>
              <w:top w:val="nil"/>
              <w:left w:val="nil"/>
              <w:bottom w:val="nil"/>
              <w:right w:val="single" w:sz="8" w:space="0" w:color="auto"/>
            </w:tcBorders>
            <w:shd w:val="clear" w:color="000000" w:fill="F3F3F3"/>
            <w:vAlign w:val="center"/>
            <w:hideMark/>
          </w:tcPr>
          <w:p w:rsidR="00716233" w:rsidRPr="004A1FFB" w:rsidRDefault="00716233" w:rsidP="006D2224">
            <w:pPr>
              <w:jc w:val="right"/>
              <w:rPr>
                <w:rFonts w:eastAsia="Times New Roman" w:cs="Arial"/>
                <w:color w:val="000000"/>
                <w:lang w:eastAsia="es-MX"/>
              </w:rPr>
            </w:pPr>
            <w:r w:rsidRPr="004A1FFB">
              <w:rPr>
                <w:rFonts w:eastAsia="Times New Roman" w:cs="Arial"/>
                <w:color w:val="000000"/>
                <w:lang w:eastAsia="es-MX"/>
              </w:rPr>
              <w:t>19,106,462,581</w:t>
            </w:r>
          </w:p>
        </w:tc>
        <w:tc>
          <w:tcPr>
            <w:tcW w:w="36" w:type="dxa"/>
            <w:vAlign w:val="center"/>
            <w:hideMark/>
          </w:tcPr>
          <w:p w:rsidR="00716233" w:rsidRPr="004A1FFB" w:rsidRDefault="00716233" w:rsidP="006D2224">
            <w:pPr>
              <w:rPr>
                <w:rFonts w:eastAsia="Times New Roman" w:cs="Arial"/>
                <w:lang w:eastAsia="es-MX"/>
              </w:rPr>
            </w:pPr>
          </w:p>
        </w:tc>
      </w:tr>
      <w:tr w:rsidR="00716233" w:rsidRPr="004A1FFB" w:rsidTr="006D2224">
        <w:trPr>
          <w:trHeight w:val="288"/>
        </w:trPr>
        <w:tc>
          <w:tcPr>
            <w:tcW w:w="5980" w:type="dxa"/>
            <w:tcBorders>
              <w:top w:val="nil"/>
              <w:left w:val="single" w:sz="8" w:space="0" w:color="auto"/>
              <w:bottom w:val="nil"/>
              <w:right w:val="single" w:sz="8" w:space="0" w:color="000000"/>
            </w:tcBorders>
            <w:shd w:val="clear" w:color="auto" w:fill="auto"/>
            <w:vAlign w:val="center"/>
            <w:hideMark/>
          </w:tcPr>
          <w:p w:rsidR="00716233" w:rsidRPr="004A1FFB" w:rsidRDefault="00716233" w:rsidP="006D2224">
            <w:pPr>
              <w:ind w:firstLineChars="900" w:firstLine="2160"/>
              <w:rPr>
                <w:rFonts w:eastAsia="Times New Roman" w:cs="Arial"/>
                <w:color w:val="000000"/>
                <w:lang w:eastAsia="es-MX"/>
              </w:rPr>
            </w:pPr>
            <w:r w:rsidRPr="004A1FFB">
              <w:rPr>
                <w:rFonts w:eastAsia="Times New Roman" w:cs="Arial"/>
                <w:color w:val="000000"/>
                <w:lang w:eastAsia="es-MX"/>
              </w:rPr>
              <w:t>A3. FINANCIAMIENTO NETO</w:t>
            </w:r>
          </w:p>
        </w:tc>
        <w:tc>
          <w:tcPr>
            <w:tcW w:w="2324" w:type="dxa"/>
            <w:tcBorders>
              <w:top w:val="nil"/>
              <w:left w:val="nil"/>
              <w:bottom w:val="nil"/>
              <w:right w:val="single" w:sz="8" w:space="0" w:color="auto"/>
            </w:tcBorders>
            <w:shd w:val="clear" w:color="auto" w:fill="auto"/>
            <w:vAlign w:val="center"/>
            <w:hideMark/>
          </w:tcPr>
          <w:p w:rsidR="00716233" w:rsidRPr="004A1FFB" w:rsidRDefault="00716233" w:rsidP="006D2224">
            <w:pPr>
              <w:jc w:val="right"/>
              <w:rPr>
                <w:rFonts w:eastAsia="Times New Roman" w:cs="Arial"/>
                <w:color w:val="000000"/>
                <w:lang w:eastAsia="es-MX"/>
              </w:rPr>
            </w:pPr>
            <w:r w:rsidRPr="004A1FFB">
              <w:rPr>
                <w:rFonts w:eastAsia="Times New Roman" w:cs="Arial"/>
                <w:color w:val="000000"/>
                <w:lang w:eastAsia="es-MX"/>
              </w:rPr>
              <w:t>-506,445,461</w:t>
            </w:r>
          </w:p>
        </w:tc>
        <w:tc>
          <w:tcPr>
            <w:tcW w:w="36" w:type="dxa"/>
            <w:vAlign w:val="center"/>
            <w:hideMark/>
          </w:tcPr>
          <w:p w:rsidR="00716233" w:rsidRPr="004A1FFB" w:rsidRDefault="00716233" w:rsidP="006D2224">
            <w:pPr>
              <w:rPr>
                <w:rFonts w:eastAsia="Times New Roman" w:cs="Arial"/>
                <w:lang w:eastAsia="es-MX"/>
              </w:rPr>
            </w:pPr>
          </w:p>
        </w:tc>
      </w:tr>
      <w:tr w:rsidR="00716233" w:rsidRPr="004A1FFB" w:rsidTr="006D2224">
        <w:trPr>
          <w:trHeight w:val="288"/>
        </w:trPr>
        <w:tc>
          <w:tcPr>
            <w:tcW w:w="5980" w:type="dxa"/>
            <w:tcBorders>
              <w:top w:val="nil"/>
              <w:left w:val="single" w:sz="8" w:space="0" w:color="auto"/>
              <w:bottom w:val="nil"/>
              <w:right w:val="single" w:sz="8" w:space="0" w:color="000000"/>
            </w:tcBorders>
            <w:shd w:val="clear" w:color="auto" w:fill="auto"/>
            <w:vAlign w:val="center"/>
            <w:hideMark/>
          </w:tcPr>
          <w:p w:rsidR="00716233" w:rsidRPr="004A1FFB" w:rsidRDefault="00716233" w:rsidP="006D2224">
            <w:pPr>
              <w:ind w:firstLineChars="900" w:firstLine="2160"/>
              <w:rPr>
                <w:rFonts w:eastAsia="Times New Roman" w:cs="Arial"/>
                <w:color w:val="000000"/>
                <w:lang w:eastAsia="es-MX"/>
              </w:rPr>
            </w:pPr>
            <w:r w:rsidRPr="004A1FFB">
              <w:rPr>
                <w:rFonts w:eastAsia="Times New Roman" w:cs="Arial"/>
                <w:color w:val="000000"/>
                <w:lang w:eastAsia="es-MX"/>
              </w:rPr>
              <w:t> </w:t>
            </w:r>
          </w:p>
        </w:tc>
        <w:tc>
          <w:tcPr>
            <w:tcW w:w="2324" w:type="dxa"/>
            <w:tcBorders>
              <w:top w:val="nil"/>
              <w:left w:val="nil"/>
              <w:bottom w:val="nil"/>
              <w:right w:val="single" w:sz="8" w:space="0" w:color="auto"/>
            </w:tcBorders>
            <w:shd w:val="clear" w:color="auto" w:fill="auto"/>
            <w:vAlign w:val="center"/>
            <w:hideMark/>
          </w:tcPr>
          <w:p w:rsidR="00716233" w:rsidRPr="004A1FFB" w:rsidRDefault="00716233" w:rsidP="006D2224">
            <w:pPr>
              <w:jc w:val="right"/>
              <w:rPr>
                <w:rFonts w:eastAsia="Times New Roman" w:cs="Arial"/>
                <w:color w:val="000000"/>
                <w:lang w:eastAsia="es-MX"/>
              </w:rPr>
            </w:pPr>
            <w:r w:rsidRPr="004A1FFB">
              <w:rPr>
                <w:rFonts w:eastAsia="Times New Roman" w:cs="Arial"/>
                <w:color w:val="000000"/>
                <w:lang w:eastAsia="es-MX"/>
              </w:rPr>
              <w:t> </w:t>
            </w:r>
          </w:p>
        </w:tc>
        <w:tc>
          <w:tcPr>
            <w:tcW w:w="36" w:type="dxa"/>
            <w:vAlign w:val="center"/>
            <w:hideMark/>
          </w:tcPr>
          <w:p w:rsidR="00716233" w:rsidRPr="004A1FFB" w:rsidRDefault="00716233" w:rsidP="006D2224">
            <w:pPr>
              <w:rPr>
                <w:rFonts w:eastAsia="Times New Roman" w:cs="Arial"/>
                <w:lang w:eastAsia="es-MX"/>
              </w:rPr>
            </w:pPr>
          </w:p>
        </w:tc>
      </w:tr>
      <w:tr w:rsidR="00716233" w:rsidRPr="004A1FFB" w:rsidTr="006D2224">
        <w:trPr>
          <w:trHeight w:val="288"/>
        </w:trPr>
        <w:tc>
          <w:tcPr>
            <w:tcW w:w="5980" w:type="dxa"/>
            <w:tcBorders>
              <w:top w:val="nil"/>
              <w:left w:val="single" w:sz="8" w:space="0" w:color="auto"/>
              <w:bottom w:val="nil"/>
              <w:right w:val="single" w:sz="8" w:space="0" w:color="000000"/>
            </w:tcBorders>
            <w:shd w:val="clear" w:color="000000" w:fill="9B9B9B"/>
            <w:vAlign w:val="center"/>
            <w:hideMark/>
          </w:tcPr>
          <w:p w:rsidR="00716233" w:rsidRPr="004A1FFB" w:rsidRDefault="00716233" w:rsidP="00CA1C90">
            <w:pPr>
              <w:ind w:firstLineChars="100" w:firstLine="241"/>
              <w:rPr>
                <w:rFonts w:eastAsia="Times New Roman" w:cs="Arial"/>
                <w:b/>
                <w:bCs/>
                <w:color w:val="FFFFFF"/>
                <w:lang w:eastAsia="es-MX"/>
              </w:rPr>
            </w:pPr>
            <w:r w:rsidRPr="004A1FFB">
              <w:rPr>
                <w:rFonts w:eastAsia="Times New Roman" w:cs="Arial"/>
                <w:b/>
                <w:bCs/>
                <w:color w:val="FFFFFF"/>
                <w:lang w:eastAsia="es-MX"/>
              </w:rPr>
              <w:t>B. EGRESOS PRESUPUESTARIOS1 (B = B1+B2)</w:t>
            </w:r>
          </w:p>
        </w:tc>
        <w:tc>
          <w:tcPr>
            <w:tcW w:w="2324" w:type="dxa"/>
            <w:tcBorders>
              <w:top w:val="nil"/>
              <w:left w:val="nil"/>
              <w:bottom w:val="nil"/>
              <w:right w:val="single" w:sz="8" w:space="0" w:color="auto"/>
            </w:tcBorders>
            <w:shd w:val="clear" w:color="000000" w:fill="9B9B9B"/>
            <w:vAlign w:val="center"/>
            <w:hideMark/>
          </w:tcPr>
          <w:p w:rsidR="00716233" w:rsidRPr="004A1FFB" w:rsidRDefault="00716233" w:rsidP="006D2224">
            <w:pPr>
              <w:jc w:val="right"/>
              <w:rPr>
                <w:rFonts w:eastAsia="Times New Roman" w:cs="Arial"/>
                <w:b/>
                <w:bCs/>
                <w:color w:val="FFFFFF"/>
                <w:lang w:eastAsia="es-MX"/>
              </w:rPr>
            </w:pPr>
            <w:r w:rsidRPr="004A1FFB">
              <w:rPr>
                <w:rFonts w:eastAsia="Times New Roman" w:cs="Arial"/>
                <w:b/>
                <w:bCs/>
                <w:color w:val="FFFFFF"/>
                <w:lang w:eastAsia="es-MX"/>
              </w:rPr>
              <w:t>40,629,657,737</w:t>
            </w:r>
          </w:p>
        </w:tc>
        <w:tc>
          <w:tcPr>
            <w:tcW w:w="36" w:type="dxa"/>
            <w:vAlign w:val="center"/>
            <w:hideMark/>
          </w:tcPr>
          <w:p w:rsidR="00716233" w:rsidRPr="004A1FFB" w:rsidRDefault="00716233" w:rsidP="006D2224">
            <w:pPr>
              <w:rPr>
                <w:rFonts w:eastAsia="Times New Roman" w:cs="Arial"/>
                <w:lang w:eastAsia="es-MX"/>
              </w:rPr>
            </w:pPr>
          </w:p>
        </w:tc>
      </w:tr>
      <w:tr w:rsidR="00716233" w:rsidRPr="004A1FFB" w:rsidTr="006D2224">
        <w:trPr>
          <w:trHeight w:val="864"/>
        </w:trPr>
        <w:tc>
          <w:tcPr>
            <w:tcW w:w="5980" w:type="dxa"/>
            <w:tcBorders>
              <w:top w:val="nil"/>
              <w:left w:val="single" w:sz="8" w:space="0" w:color="auto"/>
              <w:bottom w:val="nil"/>
              <w:right w:val="single" w:sz="8" w:space="0" w:color="000000"/>
            </w:tcBorders>
            <w:shd w:val="clear" w:color="auto" w:fill="auto"/>
            <w:vAlign w:val="center"/>
            <w:hideMark/>
          </w:tcPr>
          <w:p w:rsidR="00716233" w:rsidRPr="004A1FFB" w:rsidRDefault="00716233" w:rsidP="006D2224">
            <w:pPr>
              <w:ind w:firstLineChars="900" w:firstLine="2160"/>
              <w:rPr>
                <w:rFonts w:eastAsia="Times New Roman" w:cs="Arial"/>
                <w:color w:val="000000"/>
                <w:lang w:eastAsia="es-MX"/>
              </w:rPr>
            </w:pPr>
            <w:r w:rsidRPr="004A1FFB">
              <w:rPr>
                <w:rFonts w:eastAsia="Times New Roman" w:cs="Arial"/>
                <w:color w:val="000000"/>
                <w:lang w:eastAsia="es-MX"/>
              </w:rPr>
              <w:t>B1. GASTO NO ETIQUETADO (SIN INCLUIR AMORTIZACIÓN DE LA DEUDA PÚBLICA)</w:t>
            </w:r>
          </w:p>
        </w:tc>
        <w:tc>
          <w:tcPr>
            <w:tcW w:w="2324" w:type="dxa"/>
            <w:tcBorders>
              <w:top w:val="nil"/>
              <w:left w:val="nil"/>
              <w:bottom w:val="nil"/>
              <w:right w:val="single" w:sz="8" w:space="0" w:color="auto"/>
            </w:tcBorders>
            <w:shd w:val="clear" w:color="auto" w:fill="auto"/>
            <w:vAlign w:val="center"/>
            <w:hideMark/>
          </w:tcPr>
          <w:p w:rsidR="00716233" w:rsidRPr="004A1FFB" w:rsidRDefault="00716233" w:rsidP="006D2224">
            <w:pPr>
              <w:jc w:val="right"/>
              <w:rPr>
                <w:rFonts w:eastAsia="Times New Roman" w:cs="Arial"/>
                <w:color w:val="000000"/>
                <w:lang w:eastAsia="es-MX"/>
              </w:rPr>
            </w:pPr>
            <w:r w:rsidRPr="004A1FFB">
              <w:rPr>
                <w:rFonts w:eastAsia="Times New Roman" w:cs="Arial"/>
                <w:color w:val="000000"/>
                <w:lang w:eastAsia="es-MX"/>
              </w:rPr>
              <w:t>21,979,640,617</w:t>
            </w:r>
          </w:p>
        </w:tc>
        <w:tc>
          <w:tcPr>
            <w:tcW w:w="36" w:type="dxa"/>
            <w:vAlign w:val="center"/>
            <w:hideMark/>
          </w:tcPr>
          <w:p w:rsidR="00716233" w:rsidRPr="004A1FFB" w:rsidRDefault="00716233" w:rsidP="006D2224">
            <w:pPr>
              <w:rPr>
                <w:rFonts w:eastAsia="Times New Roman" w:cs="Arial"/>
                <w:lang w:eastAsia="es-MX"/>
              </w:rPr>
            </w:pPr>
          </w:p>
        </w:tc>
      </w:tr>
      <w:tr w:rsidR="00716233" w:rsidRPr="004A1FFB" w:rsidTr="006D2224">
        <w:trPr>
          <w:trHeight w:val="864"/>
        </w:trPr>
        <w:tc>
          <w:tcPr>
            <w:tcW w:w="5980" w:type="dxa"/>
            <w:tcBorders>
              <w:top w:val="nil"/>
              <w:left w:val="single" w:sz="8" w:space="0" w:color="auto"/>
              <w:bottom w:val="nil"/>
              <w:right w:val="single" w:sz="8" w:space="0" w:color="000000"/>
            </w:tcBorders>
            <w:shd w:val="clear" w:color="000000" w:fill="F3F3F3"/>
            <w:vAlign w:val="center"/>
            <w:hideMark/>
          </w:tcPr>
          <w:p w:rsidR="00716233" w:rsidRPr="004A1FFB" w:rsidRDefault="00716233" w:rsidP="006D2224">
            <w:pPr>
              <w:ind w:firstLineChars="900" w:firstLine="2160"/>
              <w:rPr>
                <w:rFonts w:eastAsia="Times New Roman" w:cs="Arial"/>
                <w:color w:val="000000"/>
                <w:lang w:eastAsia="es-MX"/>
              </w:rPr>
            </w:pPr>
            <w:r w:rsidRPr="004A1FFB">
              <w:rPr>
                <w:rFonts w:eastAsia="Times New Roman" w:cs="Arial"/>
                <w:color w:val="000000"/>
                <w:lang w:eastAsia="es-MX"/>
              </w:rPr>
              <w:t>B2. GASTO ETIQUETADO (SIN INCLUIR AMORTIZACIÓN DE LA DEUDA PÚBLICA)</w:t>
            </w:r>
          </w:p>
        </w:tc>
        <w:tc>
          <w:tcPr>
            <w:tcW w:w="2324" w:type="dxa"/>
            <w:tcBorders>
              <w:top w:val="nil"/>
              <w:left w:val="nil"/>
              <w:bottom w:val="nil"/>
              <w:right w:val="single" w:sz="8" w:space="0" w:color="auto"/>
            </w:tcBorders>
            <w:shd w:val="clear" w:color="000000" w:fill="F3F3F3"/>
            <w:vAlign w:val="center"/>
            <w:hideMark/>
          </w:tcPr>
          <w:p w:rsidR="00716233" w:rsidRPr="004A1FFB" w:rsidRDefault="00716233" w:rsidP="006D2224">
            <w:pPr>
              <w:jc w:val="right"/>
              <w:rPr>
                <w:rFonts w:eastAsia="Times New Roman" w:cs="Arial"/>
                <w:color w:val="000000"/>
                <w:lang w:eastAsia="es-MX"/>
              </w:rPr>
            </w:pPr>
            <w:r w:rsidRPr="004A1FFB">
              <w:rPr>
                <w:rFonts w:eastAsia="Times New Roman" w:cs="Arial"/>
                <w:color w:val="000000"/>
                <w:lang w:eastAsia="es-MX"/>
              </w:rPr>
              <w:t>18,650,017,120</w:t>
            </w:r>
          </w:p>
        </w:tc>
        <w:tc>
          <w:tcPr>
            <w:tcW w:w="36" w:type="dxa"/>
            <w:vAlign w:val="center"/>
            <w:hideMark/>
          </w:tcPr>
          <w:p w:rsidR="00716233" w:rsidRPr="004A1FFB" w:rsidRDefault="00716233" w:rsidP="006D2224">
            <w:pPr>
              <w:rPr>
                <w:rFonts w:eastAsia="Times New Roman" w:cs="Arial"/>
                <w:lang w:eastAsia="es-MX"/>
              </w:rPr>
            </w:pPr>
          </w:p>
        </w:tc>
      </w:tr>
      <w:tr w:rsidR="00716233" w:rsidRPr="004A1FFB" w:rsidTr="006D2224">
        <w:trPr>
          <w:trHeight w:val="288"/>
        </w:trPr>
        <w:tc>
          <w:tcPr>
            <w:tcW w:w="5980" w:type="dxa"/>
            <w:tcBorders>
              <w:top w:val="nil"/>
              <w:left w:val="single" w:sz="8" w:space="0" w:color="auto"/>
              <w:bottom w:val="nil"/>
              <w:right w:val="single" w:sz="8" w:space="0" w:color="000000"/>
            </w:tcBorders>
            <w:shd w:val="clear" w:color="auto" w:fill="auto"/>
            <w:vAlign w:val="center"/>
            <w:hideMark/>
          </w:tcPr>
          <w:p w:rsidR="00716233" w:rsidRPr="004A1FFB" w:rsidRDefault="00716233" w:rsidP="006D2224">
            <w:pPr>
              <w:ind w:firstLineChars="900" w:firstLine="2160"/>
              <w:rPr>
                <w:rFonts w:eastAsia="Times New Roman" w:cs="Arial"/>
                <w:color w:val="000000"/>
                <w:lang w:eastAsia="es-MX"/>
              </w:rPr>
            </w:pPr>
            <w:r w:rsidRPr="004A1FFB">
              <w:rPr>
                <w:rFonts w:eastAsia="Times New Roman" w:cs="Arial"/>
                <w:color w:val="000000"/>
                <w:lang w:eastAsia="es-MX"/>
              </w:rPr>
              <w:t> </w:t>
            </w:r>
          </w:p>
        </w:tc>
        <w:tc>
          <w:tcPr>
            <w:tcW w:w="2324" w:type="dxa"/>
            <w:tcBorders>
              <w:top w:val="nil"/>
              <w:left w:val="nil"/>
              <w:bottom w:val="nil"/>
              <w:right w:val="single" w:sz="8" w:space="0" w:color="auto"/>
            </w:tcBorders>
            <w:shd w:val="clear" w:color="auto" w:fill="auto"/>
            <w:vAlign w:val="center"/>
            <w:hideMark/>
          </w:tcPr>
          <w:p w:rsidR="00716233" w:rsidRPr="004A1FFB" w:rsidRDefault="00716233" w:rsidP="006D2224">
            <w:pPr>
              <w:jc w:val="right"/>
              <w:rPr>
                <w:rFonts w:eastAsia="Times New Roman" w:cs="Arial"/>
                <w:color w:val="000000"/>
                <w:lang w:eastAsia="es-MX"/>
              </w:rPr>
            </w:pPr>
            <w:r w:rsidRPr="004A1FFB">
              <w:rPr>
                <w:rFonts w:eastAsia="Times New Roman" w:cs="Arial"/>
                <w:color w:val="000000"/>
                <w:lang w:eastAsia="es-MX"/>
              </w:rPr>
              <w:t> </w:t>
            </w:r>
          </w:p>
        </w:tc>
        <w:tc>
          <w:tcPr>
            <w:tcW w:w="36" w:type="dxa"/>
            <w:vAlign w:val="center"/>
            <w:hideMark/>
          </w:tcPr>
          <w:p w:rsidR="00716233" w:rsidRPr="004A1FFB" w:rsidRDefault="00716233" w:rsidP="006D2224">
            <w:pPr>
              <w:rPr>
                <w:rFonts w:eastAsia="Times New Roman" w:cs="Arial"/>
                <w:lang w:eastAsia="es-MX"/>
              </w:rPr>
            </w:pPr>
          </w:p>
        </w:tc>
      </w:tr>
      <w:tr w:rsidR="00716233" w:rsidRPr="004A1FFB" w:rsidTr="006D2224">
        <w:trPr>
          <w:trHeight w:val="576"/>
        </w:trPr>
        <w:tc>
          <w:tcPr>
            <w:tcW w:w="5980" w:type="dxa"/>
            <w:tcBorders>
              <w:top w:val="nil"/>
              <w:left w:val="single" w:sz="8" w:space="0" w:color="auto"/>
              <w:bottom w:val="nil"/>
              <w:right w:val="single" w:sz="8" w:space="0" w:color="000000"/>
            </w:tcBorders>
            <w:shd w:val="clear" w:color="000000" w:fill="9B9B9B"/>
            <w:vAlign w:val="center"/>
            <w:hideMark/>
          </w:tcPr>
          <w:p w:rsidR="00716233" w:rsidRPr="004A1FFB" w:rsidRDefault="00716233" w:rsidP="00CA1C90">
            <w:pPr>
              <w:ind w:firstLineChars="100" w:firstLine="241"/>
              <w:rPr>
                <w:rFonts w:eastAsia="Times New Roman" w:cs="Arial"/>
                <w:b/>
                <w:bCs/>
                <w:color w:val="FFFFFF"/>
                <w:lang w:eastAsia="es-MX"/>
              </w:rPr>
            </w:pPr>
            <w:r w:rsidRPr="004A1FFB">
              <w:rPr>
                <w:rFonts w:eastAsia="Times New Roman" w:cs="Arial"/>
                <w:b/>
                <w:bCs/>
                <w:color w:val="FFFFFF"/>
                <w:lang w:eastAsia="es-MX"/>
              </w:rPr>
              <w:t>C. REMANENTES DEL EJERCICIO ANTERIOR ( C = C1 + C2 )</w:t>
            </w:r>
          </w:p>
        </w:tc>
        <w:tc>
          <w:tcPr>
            <w:tcW w:w="2324" w:type="dxa"/>
            <w:tcBorders>
              <w:top w:val="nil"/>
              <w:left w:val="nil"/>
              <w:bottom w:val="nil"/>
              <w:right w:val="single" w:sz="8" w:space="0" w:color="auto"/>
            </w:tcBorders>
            <w:shd w:val="clear" w:color="000000" w:fill="9B9B9B"/>
            <w:vAlign w:val="center"/>
            <w:hideMark/>
          </w:tcPr>
          <w:p w:rsidR="00716233" w:rsidRPr="004A1FFB" w:rsidRDefault="00716233" w:rsidP="006D2224">
            <w:pPr>
              <w:jc w:val="right"/>
              <w:rPr>
                <w:rFonts w:eastAsia="Times New Roman" w:cs="Arial"/>
                <w:color w:val="FFFFFF"/>
                <w:lang w:eastAsia="es-MX"/>
              </w:rPr>
            </w:pPr>
            <w:r w:rsidRPr="004A1FFB">
              <w:rPr>
                <w:rFonts w:eastAsia="Times New Roman" w:cs="Arial"/>
                <w:color w:val="FFFFFF"/>
                <w:lang w:eastAsia="es-MX"/>
              </w:rPr>
              <w:t>0</w:t>
            </w:r>
          </w:p>
        </w:tc>
        <w:tc>
          <w:tcPr>
            <w:tcW w:w="36" w:type="dxa"/>
            <w:vAlign w:val="center"/>
            <w:hideMark/>
          </w:tcPr>
          <w:p w:rsidR="00716233" w:rsidRPr="004A1FFB" w:rsidRDefault="00716233" w:rsidP="006D2224">
            <w:pPr>
              <w:rPr>
                <w:rFonts w:eastAsia="Times New Roman" w:cs="Arial"/>
                <w:lang w:eastAsia="es-MX"/>
              </w:rPr>
            </w:pPr>
          </w:p>
        </w:tc>
      </w:tr>
      <w:tr w:rsidR="00716233" w:rsidRPr="004A1FFB" w:rsidTr="006D2224">
        <w:trPr>
          <w:trHeight w:val="864"/>
        </w:trPr>
        <w:tc>
          <w:tcPr>
            <w:tcW w:w="5980" w:type="dxa"/>
            <w:tcBorders>
              <w:top w:val="nil"/>
              <w:left w:val="single" w:sz="8" w:space="0" w:color="auto"/>
              <w:bottom w:val="nil"/>
              <w:right w:val="single" w:sz="8" w:space="0" w:color="000000"/>
            </w:tcBorders>
            <w:shd w:val="clear" w:color="auto" w:fill="auto"/>
            <w:vAlign w:val="center"/>
            <w:hideMark/>
          </w:tcPr>
          <w:p w:rsidR="00716233" w:rsidRPr="004A1FFB" w:rsidRDefault="00716233" w:rsidP="006D2224">
            <w:pPr>
              <w:ind w:firstLineChars="900" w:firstLine="2160"/>
              <w:rPr>
                <w:rFonts w:eastAsia="Times New Roman" w:cs="Arial"/>
                <w:color w:val="000000"/>
                <w:lang w:eastAsia="es-MX"/>
              </w:rPr>
            </w:pPr>
            <w:r w:rsidRPr="004A1FFB">
              <w:rPr>
                <w:rFonts w:eastAsia="Times New Roman" w:cs="Arial"/>
                <w:color w:val="000000"/>
                <w:lang w:eastAsia="es-MX"/>
              </w:rPr>
              <w:t>C1. REMANENTES DE INGRESOS DE LIBRE DISPOSICIÓN APLICADOS EN EL PERIODO</w:t>
            </w:r>
          </w:p>
        </w:tc>
        <w:tc>
          <w:tcPr>
            <w:tcW w:w="2324" w:type="dxa"/>
            <w:tcBorders>
              <w:top w:val="nil"/>
              <w:left w:val="nil"/>
              <w:bottom w:val="nil"/>
              <w:right w:val="single" w:sz="8" w:space="0" w:color="auto"/>
            </w:tcBorders>
            <w:shd w:val="clear" w:color="auto" w:fill="auto"/>
            <w:vAlign w:val="center"/>
            <w:hideMark/>
          </w:tcPr>
          <w:p w:rsidR="00716233" w:rsidRPr="004A1FFB" w:rsidRDefault="00716233" w:rsidP="006D2224">
            <w:pPr>
              <w:jc w:val="right"/>
              <w:rPr>
                <w:rFonts w:eastAsia="Times New Roman" w:cs="Arial"/>
                <w:color w:val="000000"/>
                <w:lang w:eastAsia="es-MX"/>
              </w:rPr>
            </w:pPr>
            <w:r w:rsidRPr="004A1FFB">
              <w:rPr>
                <w:rFonts w:eastAsia="Times New Roman" w:cs="Arial"/>
                <w:color w:val="000000"/>
                <w:lang w:eastAsia="es-MX"/>
              </w:rPr>
              <w:t>0</w:t>
            </w:r>
          </w:p>
        </w:tc>
        <w:tc>
          <w:tcPr>
            <w:tcW w:w="36" w:type="dxa"/>
            <w:vAlign w:val="center"/>
            <w:hideMark/>
          </w:tcPr>
          <w:p w:rsidR="00716233" w:rsidRPr="004A1FFB" w:rsidRDefault="00716233" w:rsidP="006D2224">
            <w:pPr>
              <w:rPr>
                <w:rFonts w:eastAsia="Times New Roman" w:cs="Arial"/>
                <w:lang w:eastAsia="es-MX"/>
              </w:rPr>
            </w:pPr>
          </w:p>
        </w:tc>
      </w:tr>
      <w:tr w:rsidR="00716233" w:rsidRPr="004A1FFB" w:rsidTr="006D2224">
        <w:trPr>
          <w:trHeight w:val="1152"/>
        </w:trPr>
        <w:tc>
          <w:tcPr>
            <w:tcW w:w="5980" w:type="dxa"/>
            <w:tcBorders>
              <w:top w:val="nil"/>
              <w:left w:val="single" w:sz="8" w:space="0" w:color="auto"/>
              <w:bottom w:val="nil"/>
              <w:right w:val="single" w:sz="8" w:space="0" w:color="000000"/>
            </w:tcBorders>
            <w:shd w:val="clear" w:color="000000" w:fill="F3F3F3"/>
            <w:vAlign w:val="center"/>
            <w:hideMark/>
          </w:tcPr>
          <w:p w:rsidR="00716233" w:rsidRPr="004A1FFB" w:rsidRDefault="00716233" w:rsidP="006D2224">
            <w:pPr>
              <w:ind w:firstLineChars="900" w:firstLine="2160"/>
              <w:rPr>
                <w:rFonts w:eastAsia="Times New Roman" w:cs="Arial"/>
                <w:color w:val="000000"/>
                <w:lang w:eastAsia="es-MX"/>
              </w:rPr>
            </w:pPr>
            <w:r w:rsidRPr="004A1FFB">
              <w:rPr>
                <w:rFonts w:eastAsia="Times New Roman" w:cs="Arial"/>
                <w:color w:val="000000"/>
                <w:lang w:eastAsia="es-MX"/>
              </w:rPr>
              <w:t>C2. REMANENTES DE TRANSFERENCIAS FEDERALES ETIQUETADAS APLICADOS EN EL PERIODO</w:t>
            </w:r>
          </w:p>
        </w:tc>
        <w:tc>
          <w:tcPr>
            <w:tcW w:w="2324" w:type="dxa"/>
            <w:tcBorders>
              <w:top w:val="nil"/>
              <w:left w:val="nil"/>
              <w:bottom w:val="nil"/>
              <w:right w:val="single" w:sz="8" w:space="0" w:color="auto"/>
            </w:tcBorders>
            <w:shd w:val="clear" w:color="000000" w:fill="F3F3F3"/>
            <w:vAlign w:val="center"/>
            <w:hideMark/>
          </w:tcPr>
          <w:p w:rsidR="00716233" w:rsidRPr="004A1FFB" w:rsidRDefault="00716233" w:rsidP="006D2224">
            <w:pPr>
              <w:jc w:val="right"/>
              <w:rPr>
                <w:rFonts w:eastAsia="Times New Roman" w:cs="Arial"/>
                <w:color w:val="000000"/>
                <w:lang w:eastAsia="es-MX"/>
              </w:rPr>
            </w:pPr>
            <w:r w:rsidRPr="004A1FFB">
              <w:rPr>
                <w:rFonts w:eastAsia="Times New Roman" w:cs="Arial"/>
                <w:color w:val="000000"/>
                <w:lang w:eastAsia="es-MX"/>
              </w:rPr>
              <w:t>0</w:t>
            </w:r>
          </w:p>
        </w:tc>
        <w:tc>
          <w:tcPr>
            <w:tcW w:w="36" w:type="dxa"/>
            <w:vAlign w:val="center"/>
            <w:hideMark/>
          </w:tcPr>
          <w:p w:rsidR="00716233" w:rsidRPr="004A1FFB" w:rsidRDefault="00716233" w:rsidP="006D2224">
            <w:pPr>
              <w:rPr>
                <w:rFonts w:eastAsia="Times New Roman" w:cs="Arial"/>
                <w:lang w:eastAsia="es-MX"/>
              </w:rPr>
            </w:pPr>
          </w:p>
        </w:tc>
      </w:tr>
      <w:tr w:rsidR="00716233" w:rsidRPr="004A1FFB" w:rsidTr="006D2224">
        <w:trPr>
          <w:trHeight w:val="288"/>
        </w:trPr>
        <w:tc>
          <w:tcPr>
            <w:tcW w:w="5980" w:type="dxa"/>
            <w:tcBorders>
              <w:top w:val="nil"/>
              <w:left w:val="single" w:sz="8" w:space="0" w:color="auto"/>
              <w:bottom w:val="nil"/>
              <w:right w:val="nil"/>
            </w:tcBorders>
            <w:shd w:val="clear" w:color="auto" w:fill="auto"/>
            <w:vAlign w:val="center"/>
            <w:hideMark/>
          </w:tcPr>
          <w:p w:rsidR="00716233" w:rsidRPr="004A1FFB" w:rsidRDefault="00716233" w:rsidP="00CA1C90">
            <w:pPr>
              <w:ind w:firstLineChars="100" w:firstLine="241"/>
              <w:rPr>
                <w:rFonts w:eastAsia="Times New Roman" w:cs="Arial"/>
                <w:b/>
                <w:bCs/>
                <w:color w:val="000000"/>
                <w:lang w:eastAsia="es-MX"/>
              </w:rPr>
            </w:pPr>
            <w:r w:rsidRPr="004A1FFB">
              <w:rPr>
                <w:rFonts w:eastAsia="Times New Roman" w:cs="Arial"/>
                <w:b/>
                <w:bCs/>
                <w:color w:val="000000"/>
                <w:lang w:eastAsia="es-MX"/>
              </w:rPr>
              <w:t> </w:t>
            </w:r>
          </w:p>
        </w:tc>
        <w:tc>
          <w:tcPr>
            <w:tcW w:w="2324" w:type="dxa"/>
            <w:tcBorders>
              <w:top w:val="nil"/>
              <w:left w:val="single" w:sz="8" w:space="0" w:color="000000"/>
              <w:bottom w:val="nil"/>
              <w:right w:val="single" w:sz="8" w:space="0" w:color="auto"/>
            </w:tcBorders>
            <w:shd w:val="clear" w:color="auto" w:fill="auto"/>
            <w:noWrap/>
            <w:vAlign w:val="center"/>
            <w:hideMark/>
          </w:tcPr>
          <w:p w:rsidR="00716233" w:rsidRPr="004A1FFB" w:rsidRDefault="00716233" w:rsidP="006D2224">
            <w:pPr>
              <w:rPr>
                <w:rFonts w:eastAsia="Times New Roman" w:cs="Arial"/>
                <w:b/>
                <w:bCs/>
                <w:color w:val="000000"/>
                <w:lang w:eastAsia="es-MX"/>
              </w:rPr>
            </w:pPr>
            <w:r w:rsidRPr="004A1FFB">
              <w:rPr>
                <w:rFonts w:eastAsia="Times New Roman" w:cs="Arial"/>
                <w:b/>
                <w:bCs/>
                <w:color w:val="000000"/>
                <w:lang w:eastAsia="es-MX"/>
              </w:rPr>
              <w:t> </w:t>
            </w:r>
          </w:p>
        </w:tc>
        <w:tc>
          <w:tcPr>
            <w:tcW w:w="36" w:type="dxa"/>
            <w:vAlign w:val="center"/>
            <w:hideMark/>
          </w:tcPr>
          <w:p w:rsidR="00716233" w:rsidRPr="004A1FFB" w:rsidRDefault="00716233" w:rsidP="006D2224">
            <w:pPr>
              <w:rPr>
                <w:rFonts w:eastAsia="Times New Roman" w:cs="Arial"/>
                <w:lang w:eastAsia="es-MX"/>
              </w:rPr>
            </w:pPr>
          </w:p>
        </w:tc>
      </w:tr>
      <w:tr w:rsidR="00716233" w:rsidRPr="004A1FFB" w:rsidTr="006D2224">
        <w:trPr>
          <w:trHeight w:val="288"/>
        </w:trPr>
        <w:tc>
          <w:tcPr>
            <w:tcW w:w="5980" w:type="dxa"/>
            <w:tcBorders>
              <w:top w:val="nil"/>
              <w:left w:val="single" w:sz="8" w:space="0" w:color="auto"/>
              <w:bottom w:val="nil"/>
              <w:right w:val="single" w:sz="8" w:space="0" w:color="auto"/>
            </w:tcBorders>
            <w:shd w:val="clear" w:color="000000" w:fill="757575"/>
            <w:vAlign w:val="center"/>
            <w:hideMark/>
          </w:tcPr>
          <w:p w:rsidR="00716233" w:rsidRPr="004A1FFB" w:rsidRDefault="00716233" w:rsidP="00CA1C90">
            <w:pPr>
              <w:ind w:firstLineChars="100" w:firstLine="241"/>
              <w:rPr>
                <w:rFonts w:eastAsia="Times New Roman" w:cs="Arial"/>
                <w:b/>
                <w:bCs/>
                <w:color w:val="FFFFFF"/>
                <w:lang w:eastAsia="es-MX"/>
              </w:rPr>
            </w:pPr>
            <w:r w:rsidRPr="004A1FFB">
              <w:rPr>
                <w:rFonts w:eastAsia="Times New Roman" w:cs="Arial"/>
                <w:b/>
                <w:bCs/>
                <w:color w:val="FFFFFF"/>
                <w:lang w:eastAsia="es-MX"/>
              </w:rPr>
              <w:t>I. BALANCE PRESUPUESTARIO (I = A – B + C)</w:t>
            </w:r>
          </w:p>
        </w:tc>
        <w:tc>
          <w:tcPr>
            <w:tcW w:w="2324" w:type="dxa"/>
            <w:tcBorders>
              <w:top w:val="nil"/>
              <w:left w:val="nil"/>
              <w:bottom w:val="nil"/>
              <w:right w:val="single" w:sz="8" w:space="0" w:color="auto"/>
            </w:tcBorders>
            <w:shd w:val="clear" w:color="000000" w:fill="757575"/>
            <w:noWrap/>
            <w:vAlign w:val="center"/>
            <w:hideMark/>
          </w:tcPr>
          <w:p w:rsidR="00716233" w:rsidRPr="004A1FFB" w:rsidRDefault="00716233" w:rsidP="006D2224">
            <w:pPr>
              <w:jc w:val="right"/>
              <w:rPr>
                <w:rFonts w:eastAsia="Times New Roman" w:cs="Arial"/>
                <w:b/>
                <w:bCs/>
                <w:color w:val="FFFFFF"/>
                <w:lang w:eastAsia="es-MX"/>
              </w:rPr>
            </w:pPr>
            <w:r w:rsidRPr="004A1FFB">
              <w:rPr>
                <w:rFonts w:eastAsia="Times New Roman" w:cs="Arial"/>
                <w:b/>
                <w:bCs/>
                <w:color w:val="FFFFFF"/>
                <w:lang w:eastAsia="es-MX"/>
              </w:rPr>
              <w:t>0</w:t>
            </w:r>
          </w:p>
        </w:tc>
        <w:tc>
          <w:tcPr>
            <w:tcW w:w="36" w:type="dxa"/>
            <w:vAlign w:val="center"/>
            <w:hideMark/>
          </w:tcPr>
          <w:p w:rsidR="00716233" w:rsidRPr="004A1FFB" w:rsidRDefault="00716233" w:rsidP="006D2224">
            <w:pPr>
              <w:rPr>
                <w:rFonts w:eastAsia="Times New Roman" w:cs="Arial"/>
                <w:lang w:eastAsia="es-MX"/>
              </w:rPr>
            </w:pPr>
          </w:p>
        </w:tc>
      </w:tr>
      <w:tr w:rsidR="00716233" w:rsidRPr="004A1FFB" w:rsidTr="006D2224">
        <w:trPr>
          <w:trHeight w:val="288"/>
        </w:trPr>
        <w:tc>
          <w:tcPr>
            <w:tcW w:w="5980" w:type="dxa"/>
            <w:tcBorders>
              <w:top w:val="nil"/>
              <w:left w:val="single" w:sz="8" w:space="0" w:color="auto"/>
              <w:bottom w:val="nil"/>
              <w:right w:val="single" w:sz="8" w:space="0" w:color="auto"/>
            </w:tcBorders>
            <w:shd w:val="clear" w:color="auto" w:fill="auto"/>
            <w:noWrap/>
            <w:vAlign w:val="bottom"/>
            <w:hideMark/>
          </w:tcPr>
          <w:p w:rsidR="00716233" w:rsidRPr="004A1FFB" w:rsidRDefault="00716233" w:rsidP="006D2224">
            <w:pPr>
              <w:rPr>
                <w:rFonts w:eastAsia="Times New Roman" w:cs="Arial"/>
                <w:color w:val="000000"/>
                <w:lang w:eastAsia="es-MX"/>
              </w:rPr>
            </w:pPr>
            <w:r w:rsidRPr="004A1FFB">
              <w:rPr>
                <w:rFonts w:eastAsia="Times New Roman" w:cs="Arial"/>
                <w:color w:val="000000"/>
                <w:lang w:eastAsia="es-MX"/>
              </w:rPr>
              <w:t> </w:t>
            </w:r>
          </w:p>
        </w:tc>
        <w:tc>
          <w:tcPr>
            <w:tcW w:w="2324" w:type="dxa"/>
            <w:tcBorders>
              <w:top w:val="nil"/>
              <w:left w:val="nil"/>
              <w:bottom w:val="nil"/>
              <w:right w:val="single" w:sz="8" w:space="0" w:color="auto"/>
            </w:tcBorders>
            <w:shd w:val="clear" w:color="auto" w:fill="auto"/>
            <w:noWrap/>
            <w:vAlign w:val="bottom"/>
            <w:hideMark/>
          </w:tcPr>
          <w:p w:rsidR="00716233" w:rsidRPr="004A1FFB" w:rsidRDefault="00716233" w:rsidP="006D2224">
            <w:pPr>
              <w:rPr>
                <w:rFonts w:eastAsia="Times New Roman" w:cs="Arial"/>
                <w:color w:val="000000"/>
                <w:lang w:eastAsia="es-MX"/>
              </w:rPr>
            </w:pPr>
            <w:r w:rsidRPr="004A1FFB">
              <w:rPr>
                <w:rFonts w:eastAsia="Times New Roman" w:cs="Arial"/>
                <w:color w:val="000000"/>
                <w:lang w:eastAsia="es-MX"/>
              </w:rPr>
              <w:t> </w:t>
            </w:r>
          </w:p>
        </w:tc>
        <w:tc>
          <w:tcPr>
            <w:tcW w:w="36" w:type="dxa"/>
            <w:vAlign w:val="center"/>
            <w:hideMark/>
          </w:tcPr>
          <w:p w:rsidR="00716233" w:rsidRPr="004A1FFB" w:rsidRDefault="00716233" w:rsidP="006D2224">
            <w:pPr>
              <w:rPr>
                <w:rFonts w:eastAsia="Times New Roman" w:cs="Arial"/>
                <w:lang w:eastAsia="es-MX"/>
              </w:rPr>
            </w:pPr>
          </w:p>
        </w:tc>
      </w:tr>
      <w:tr w:rsidR="00716233" w:rsidRPr="004A1FFB" w:rsidTr="006D2224">
        <w:trPr>
          <w:trHeight w:val="288"/>
        </w:trPr>
        <w:tc>
          <w:tcPr>
            <w:tcW w:w="5980" w:type="dxa"/>
            <w:tcBorders>
              <w:top w:val="nil"/>
              <w:left w:val="single" w:sz="8" w:space="0" w:color="auto"/>
              <w:bottom w:val="nil"/>
              <w:right w:val="single" w:sz="8" w:space="0" w:color="auto"/>
            </w:tcBorders>
            <w:shd w:val="clear" w:color="000000" w:fill="757575"/>
            <w:noWrap/>
            <w:vAlign w:val="center"/>
            <w:hideMark/>
          </w:tcPr>
          <w:p w:rsidR="00716233" w:rsidRPr="004A1FFB" w:rsidRDefault="00716233" w:rsidP="006D2224">
            <w:pPr>
              <w:rPr>
                <w:rFonts w:eastAsia="Times New Roman" w:cs="Arial"/>
                <w:b/>
                <w:bCs/>
                <w:color w:val="FFFFFF"/>
                <w:lang w:eastAsia="es-MX"/>
              </w:rPr>
            </w:pPr>
            <w:r w:rsidRPr="004A1FFB">
              <w:rPr>
                <w:rFonts w:eastAsia="Times New Roman" w:cs="Arial"/>
                <w:b/>
                <w:bCs/>
                <w:color w:val="FFFFFF"/>
                <w:lang w:eastAsia="es-MX"/>
              </w:rPr>
              <w:t xml:space="preserve">II. BALANCE PRESUPUESTARIO SIN FINANCIAMIENTO NETO (II = I </w:t>
            </w:r>
            <w:r w:rsidRPr="004A1FFB">
              <w:rPr>
                <w:rFonts w:ascii="Cambria Math" w:eastAsia="Times New Roman" w:hAnsi="Cambria Math" w:cs="Cambria Math"/>
                <w:b/>
                <w:bCs/>
                <w:color w:val="FFFFFF"/>
                <w:lang w:eastAsia="es-MX"/>
              </w:rPr>
              <w:t>‐</w:t>
            </w:r>
            <w:r w:rsidRPr="004A1FFB">
              <w:rPr>
                <w:rFonts w:eastAsia="Times New Roman" w:cs="Arial"/>
                <w:b/>
                <w:bCs/>
                <w:color w:val="FFFFFF"/>
                <w:lang w:eastAsia="es-MX"/>
              </w:rPr>
              <w:t xml:space="preserve"> A3)</w:t>
            </w:r>
          </w:p>
        </w:tc>
        <w:tc>
          <w:tcPr>
            <w:tcW w:w="2324" w:type="dxa"/>
            <w:tcBorders>
              <w:top w:val="nil"/>
              <w:left w:val="nil"/>
              <w:bottom w:val="nil"/>
              <w:right w:val="single" w:sz="8" w:space="0" w:color="auto"/>
            </w:tcBorders>
            <w:shd w:val="clear" w:color="000000" w:fill="757575"/>
            <w:noWrap/>
            <w:vAlign w:val="center"/>
            <w:hideMark/>
          </w:tcPr>
          <w:p w:rsidR="00716233" w:rsidRPr="004A1FFB" w:rsidRDefault="00716233" w:rsidP="006D2224">
            <w:pPr>
              <w:jc w:val="right"/>
              <w:rPr>
                <w:rFonts w:eastAsia="Times New Roman" w:cs="Arial"/>
                <w:b/>
                <w:bCs/>
                <w:color w:val="FFFFFF"/>
                <w:lang w:eastAsia="es-MX"/>
              </w:rPr>
            </w:pPr>
            <w:r w:rsidRPr="004A1FFB">
              <w:rPr>
                <w:rFonts w:eastAsia="Times New Roman" w:cs="Arial"/>
                <w:b/>
                <w:bCs/>
                <w:color w:val="FFFFFF"/>
                <w:lang w:eastAsia="es-MX"/>
              </w:rPr>
              <w:t>506,445,461</w:t>
            </w:r>
          </w:p>
        </w:tc>
        <w:tc>
          <w:tcPr>
            <w:tcW w:w="36" w:type="dxa"/>
            <w:vAlign w:val="center"/>
            <w:hideMark/>
          </w:tcPr>
          <w:p w:rsidR="00716233" w:rsidRPr="004A1FFB" w:rsidRDefault="00716233" w:rsidP="006D2224">
            <w:pPr>
              <w:rPr>
                <w:rFonts w:eastAsia="Times New Roman" w:cs="Arial"/>
                <w:lang w:eastAsia="es-MX"/>
              </w:rPr>
            </w:pPr>
          </w:p>
        </w:tc>
      </w:tr>
      <w:tr w:rsidR="00716233" w:rsidRPr="004A1FFB" w:rsidTr="006D2224">
        <w:trPr>
          <w:trHeight w:val="288"/>
        </w:trPr>
        <w:tc>
          <w:tcPr>
            <w:tcW w:w="5980" w:type="dxa"/>
            <w:tcBorders>
              <w:top w:val="nil"/>
              <w:left w:val="single" w:sz="8" w:space="0" w:color="auto"/>
              <w:bottom w:val="nil"/>
              <w:right w:val="single" w:sz="8" w:space="0" w:color="auto"/>
            </w:tcBorders>
            <w:shd w:val="clear" w:color="auto" w:fill="auto"/>
            <w:noWrap/>
            <w:vAlign w:val="center"/>
            <w:hideMark/>
          </w:tcPr>
          <w:p w:rsidR="00716233" w:rsidRPr="004A1FFB" w:rsidRDefault="00716233" w:rsidP="006D2224">
            <w:pPr>
              <w:rPr>
                <w:rFonts w:eastAsia="Times New Roman" w:cs="Arial"/>
                <w:b/>
                <w:bCs/>
                <w:color w:val="000000"/>
                <w:lang w:eastAsia="es-MX"/>
              </w:rPr>
            </w:pPr>
            <w:r w:rsidRPr="004A1FFB">
              <w:rPr>
                <w:rFonts w:eastAsia="Times New Roman" w:cs="Arial"/>
                <w:b/>
                <w:bCs/>
                <w:color w:val="000000"/>
                <w:lang w:eastAsia="es-MX"/>
              </w:rPr>
              <w:t> </w:t>
            </w:r>
          </w:p>
        </w:tc>
        <w:tc>
          <w:tcPr>
            <w:tcW w:w="2324" w:type="dxa"/>
            <w:tcBorders>
              <w:top w:val="nil"/>
              <w:left w:val="nil"/>
              <w:bottom w:val="nil"/>
              <w:right w:val="single" w:sz="8" w:space="0" w:color="auto"/>
            </w:tcBorders>
            <w:shd w:val="clear" w:color="auto" w:fill="auto"/>
            <w:noWrap/>
            <w:vAlign w:val="center"/>
            <w:hideMark/>
          </w:tcPr>
          <w:p w:rsidR="00716233" w:rsidRPr="004A1FFB" w:rsidRDefault="00716233" w:rsidP="006D2224">
            <w:pPr>
              <w:jc w:val="right"/>
              <w:rPr>
                <w:rFonts w:eastAsia="Times New Roman" w:cs="Arial"/>
                <w:b/>
                <w:bCs/>
                <w:color w:val="000000"/>
                <w:lang w:eastAsia="es-MX"/>
              </w:rPr>
            </w:pPr>
            <w:r w:rsidRPr="004A1FFB">
              <w:rPr>
                <w:rFonts w:eastAsia="Times New Roman" w:cs="Arial"/>
                <w:b/>
                <w:bCs/>
                <w:color w:val="000000"/>
                <w:lang w:eastAsia="es-MX"/>
              </w:rPr>
              <w:t> </w:t>
            </w:r>
          </w:p>
        </w:tc>
        <w:tc>
          <w:tcPr>
            <w:tcW w:w="36" w:type="dxa"/>
            <w:vAlign w:val="center"/>
            <w:hideMark/>
          </w:tcPr>
          <w:p w:rsidR="00716233" w:rsidRPr="004A1FFB" w:rsidRDefault="00716233" w:rsidP="006D2224">
            <w:pPr>
              <w:rPr>
                <w:rFonts w:eastAsia="Times New Roman" w:cs="Arial"/>
                <w:lang w:eastAsia="es-MX"/>
              </w:rPr>
            </w:pPr>
          </w:p>
        </w:tc>
      </w:tr>
      <w:tr w:rsidR="00716233" w:rsidRPr="004A1FFB" w:rsidTr="006D2224">
        <w:trPr>
          <w:trHeight w:val="876"/>
        </w:trPr>
        <w:tc>
          <w:tcPr>
            <w:tcW w:w="5980" w:type="dxa"/>
            <w:tcBorders>
              <w:top w:val="nil"/>
              <w:left w:val="single" w:sz="8" w:space="0" w:color="auto"/>
              <w:bottom w:val="single" w:sz="8" w:space="0" w:color="auto"/>
              <w:right w:val="single" w:sz="8" w:space="0" w:color="auto"/>
            </w:tcBorders>
            <w:shd w:val="clear" w:color="000000" w:fill="757575"/>
            <w:vAlign w:val="center"/>
            <w:hideMark/>
          </w:tcPr>
          <w:p w:rsidR="00716233" w:rsidRPr="004A1FFB" w:rsidRDefault="00716233" w:rsidP="006D2224">
            <w:pPr>
              <w:rPr>
                <w:rFonts w:eastAsia="Times New Roman" w:cs="Arial"/>
                <w:b/>
                <w:bCs/>
                <w:color w:val="FFFFFF"/>
                <w:lang w:eastAsia="es-MX"/>
              </w:rPr>
            </w:pPr>
            <w:r w:rsidRPr="004A1FFB">
              <w:rPr>
                <w:rFonts w:eastAsia="Times New Roman" w:cs="Arial"/>
                <w:b/>
                <w:bCs/>
                <w:color w:val="FFFFFF"/>
                <w:lang w:eastAsia="es-MX"/>
              </w:rPr>
              <w:lastRenderedPageBreak/>
              <w:t xml:space="preserve">III. BALANCE PRESUPUESTARIO SIN FINANCIAMIENTO NETO Y SIN REMANENTES DEL EJERCICIO ANTERIOR (III= II </w:t>
            </w:r>
            <w:r w:rsidRPr="004A1FFB">
              <w:rPr>
                <w:rFonts w:ascii="Cambria Math" w:eastAsia="Times New Roman" w:hAnsi="Cambria Math" w:cs="Cambria Math"/>
                <w:b/>
                <w:bCs/>
                <w:color w:val="FFFFFF"/>
                <w:lang w:eastAsia="es-MX"/>
              </w:rPr>
              <w:t>‐</w:t>
            </w:r>
            <w:r w:rsidRPr="004A1FFB">
              <w:rPr>
                <w:rFonts w:eastAsia="Times New Roman" w:cs="Arial"/>
                <w:b/>
                <w:bCs/>
                <w:color w:val="FFFFFF"/>
                <w:lang w:eastAsia="es-MX"/>
              </w:rPr>
              <w:t xml:space="preserve"> C)</w:t>
            </w:r>
          </w:p>
        </w:tc>
        <w:tc>
          <w:tcPr>
            <w:tcW w:w="2324" w:type="dxa"/>
            <w:tcBorders>
              <w:top w:val="nil"/>
              <w:left w:val="nil"/>
              <w:bottom w:val="single" w:sz="8" w:space="0" w:color="auto"/>
              <w:right w:val="single" w:sz="8" w:space="0" w:color="auto"/>
            </w:tcBorders>
            <w:shd w:val="clear" w:color="000000" w:fill="757575"/>
            <w:noWrap/>
            <w:vAlign w:val="center"/>
            <w:hideMark/>
          </w:tcPr>
          <w:p w:rsidR="00716233" w:rsidRPr="004A1FFB" w:rsidRDefault="00716233" w:rsidP="006D2224">
            <w:pPr>
              <w:jc w:val="right"/>
              <w:rPr>
                <w:rFonts w:eastAsia="Times New Roman" w:cs="Arial"/>
                <w:b/>
                <w:bCs/>
                <w:color w:val="FFFFFF"/>
                <w:lang w:eastAsia="es-MX"/>
              </w:rPr>
            </w:pPr>
            <w:r w:rsidRPr="004A1FFB">
              <w:rPr>
                <w:rFonts w:eastAsia="Times New Roman" w:cs="Arial"/>
                <w:b/>
                <w:bCs/>
                <w:color w:val="FFFFFF"/>
                <w:lang w:eastAsia="es-MX"/>
              </w:rPr>
              <w:t>506,445,461</w:t>
            </w:r>
          </w:p>
        </w:tc>
        <w:tc>
          <w:tcPr>
            <w:tcW w:w="36" w:type="dxa"/>
            <w:vAlign w:val="center"/>
            <w:hideMark/>
          </w:tcPr>
          <w:p w:rsidR="00716233" w:rsidRPr="004A1FFB" w:rsidRDefault="00716233" w:rsidP="006D2224">
            <w:pPr>
              <w:rPr>
                <w:rFonts w:eastAsia="Times New Roman" w:cs="Arial"/>
                <w:lang w:eastAsia="es-MX"/>
              </w:rPr>
            </w:pPr>
          </w:p>
        </w:tc>
      </w:tr>
      <w:tr w:rsidR="00716233" w:rsidRPr="004A1FFB" w:rsidTr="006D2224">
        <w:trPr>
          <w:trHeight w:val="288"/>
        </w:trPr>
        <w:tc>
          <w:tcPr>
            <w:tcW w:w="5980" w:type="dxa"/>
            <w:tcBorders>
              <w:top w:val="nil"/>
              <w:left w:val="nil"/>
              <w:bottom w:val="nil"/>
              <w:right w:val="nil"/>
            </w:tcBorders>
            <w:shd w:val="clear" w:color="auto" w:fill="auto"/>
            <w:noWrap/>
            <w:vAlign w:val="bottom"/>
            <w:hideMark/>
          </w:tcPr>
          <w:p w:rsidR="00716233" w:rsidRPr="004A1FFB" w:rsidRDefault="00716233" w:rsidP="006D2224">
            <w:pPr>
              <w:jc w:val="right"/>
              <w:rPr>
                <w:rFonts w:eastAsia="Times New Roman" w:cs="Arial"/>
                <w:b/>
                <w:bCs/>
                <w:color w:val="FFFFFF"/>
                <w:lang w:eastAsia="es-MX"/>
              </w:rPr>
            </w:pPr>
          </w:p>
        </w:tc>
        <w:tc>
          <w:tcPr>
            <w:tcW w:w="2324" w:type="dxa"/>
            <w:tcBorders>
              <w:top w:val="nil"/>
              <w:left w:val="nil"/>
              <w:bottom w:val="nil"/>
              <w:right w:val="nil"/>
            </w:tcBorders>
            <w:shd w:val="clear" w:color="auto" w:fill="auto"/>
            <w:noWrap/>
            <w:vAlign w:val="bottom"/>
            <w:hideMark/>
          </w:tcPr>
          <w:p w:rsidR="00716233" w:rsidRPr="004A1FFB" w:rsidRDefault="00716233" w:rsidP="006D2224">
            <w:pPr>
              <w:rPr>
                <w:rFonts w:eastAsia="Times New Roman" w:cs="Arial"/>
                <w:lang w:eastAsia="es-MX"/>
              </w:rPr>
            </w:pPr>
          </w:p>
        </w:tc>
        <w:tc>
          <w:tcPr>
            <w:tcW w:w="36" w:type="dxa"/>
            <w:vAlign w:val="center"/>
            <w:hideMark/>
          </w:tcPr>
          <w:p w:rsidR="00716233" w:rsidRPr="004A1FFB" w:rsidRDefault="00716233" w:rsidP="006D2224">
            <w:pPr>
              <w:rPr>
                <w:rFonts w:eastAsia="Times New Roman" w:cs="Arial"/>
                <w:lang w:eastAsia="es-MX"/>
              </w:rPr>
            </w:pPr>
          </w:p>
        </w:tc>
      </w:tr>
      <w:tr w:rsidR="00716233" w:rsidRPr="004A1FFB" w:rsidTr="006D2224">
        <w:trPr>
          <w:trHeight w:val="300"/>
        </w:trPr>
        <w:tc>
          <w:tcPr>
            <w:tcW w:w="5980" w:type="dxa"/>
            <w:tcBorders>
              <w:top w:val="nil"/>
              <w:left w:val="nil"/>
              <w:bottom w:val="nil"/>
              <w:right w:val="nil"/>
            </w:tcBorders>
            <w:shd w:val="clear" w:color="auto" w:fill="auto"/>
            <w:noWrap/>
            <w:vAlign w:val="bottom"/>
            <w:hideMark/>
          </w:tcPr>
          <w:p w:rsidR="00716233" w:rsidRPr="004A1FFB" w:rsidRDefault="00716233" w:rsidP="006D2224">
            <w:pPr>
              <w:rPr>
                <w:rFonts w:eastAsia="Times New Roman" w:cs="Arial"/>
                <w:lang w:eastAsia="es-MX"/>
              </w:rPr>
            </w:pPr>
          </w:p>
        </w:tc>
        <w:tc>
          <w:tcPr>
            <w:tcW w:w="2324" w:type="dxa"/>
            <w:tcBorders>
              <w:top w:val="nil"/>
              <w:left w:val="nil"/>
              <w:bottom w:val="nil"/>
              <w:right w:val="nil"/>
            </w:tcBorders>
            <w:shd w:val="clear" w:color="auto" w:fill="auto"/>
            <w:noWrap/>
            <w:vAlign w:val="bottom"/>
            <w:hideMark/>
          </w:tcPr>
          <w:p w:rsidR="00716233" w:rsidRPr="004A1FFB" w:rsidRDefault="00716233" w:rsidP="006D2224">
            <w:pPr>
              <w:rPr>
                <w:rFonts w:eastAsia="Times New Roman" w:cs="Arial"/>
                <w:lang w:eastAsia="es-MX"/>
              </w:rPr>
            </w:pPr>
          </w:p>
        </w:tc>
        <w:tc>
          <w:tcPr>
            <w:tcW w:w="36" w:type="dxa"/>
            <w:vAlign w:val="center"/>
            <w:hideMark/>
          </w:tcPr>
          <w:p w:rsidR="00716233" w:rsidRPr="004A1FFB" w:rsidRDefault="00716233" w:rsidP="006D2224">
            <w:pPr>
              <w:rPr>
                <w:rFonts w:eastAsia="Times New Roman" w:cs="Arial"/>
                <w:lang w:eastAsia="es-MX"/>
              </w:rPr>
            </w:pPr>
          </w:p>
        </w:tc>
      </w:tr>
      <w:tr w:rsidR="00716233" w:rsidRPr="004A1FFB" w:rsidTr="006D2224">
        <w:trPr>
          <w:trHeight w:val="300"/>
        </w:trPr>
        <w:tc>
          <w:tcPr>
            <w:tcW w:w="5980" w:type="dxa"/>
            <w:tcBorders>
              <w:top w:val="single" w:sz="8" w:space="0" w:color="auto"/>
              <w:left w:val="single" w:sz="8" w:space="0" w:color="auto"/>
              <w:bottom w:val="single" w:sz="8" w:space="0" w:color="000000"/>
              <w:right w:val="nil"/>
            </w:tcBorders>
            <w:shd w:val="clear" w:color="000000" w:fill="4B4B4B"/>
            <w:vAlign w:val="center"/>
            <w:hideMark/>
          </w:tcPr>
          <w:p w:rsidR="00716233" w:rsidRPr="004A1FFB" w:rsidRDefault="00716233" w:rsidP="006D2224">
            <w:pPr>
              <w:rPr>
                <w:rFonts w:eastAsia="Times New Roman" w:cs="Arial"/>
                <w:b/>
                <w:bCs/>
                <w:color w:val="FFFFFF"/>
                <w:lang w:eastAsia="es-MX"/>
              </w:rPr>
            </w:pPr>
            <w:r w:rsidRPr="004A1FFB">
              <w:rPr>
                <w:rFonts w:eastAsia="Times New Roman" w:cs="Arial"/>
                <w:b/>
                <w:bCs/>
                <w:color w:val="FFFFFF"/>
                <w:lang w:eastAsia="es-MX"/>
              </w:rPr>
              <w:t>CONCEPTO</w:t>
            </w:r>
          </w:p>
        </w:tc>
        <w:tc>
          <w:tcPr>
            <w:tcW w:w="2324" w:type="dxa"/>
            <w:tcBorders>
              <w:top w:val="single" w:sz="8" w:space="0" w:color="auto"/>
              <w:left w:val="single" w:sz="8" w:space="0" w:color="auto"/>
              <w:bottom w:val="single" w:sz="8" w:space="0" w:color="000000"/>
              <w:right w:val="single" w:sz="8" w:space="0" w:color="auto"/>
            </w:tcBorders>
            <w:shd w:val="clear" w:color="000000" w:fill="4B4B4B"/>
            <w:vAlign w:val="center"/>
            <w:hideMark/>
          </w:tcPr>
          <w:p w:rsidR="00716233" w:rsidRPr="004A1FFB" w:rsidRDefault="00716233" w:rsidP="006D2224">
            <w:pPr>
              <w:jc w:val="center"/>
              <w:rPr>
                <w:rFonts w:eastAsia="Times New Roman" w:cs="Arial"/>
                <w:b/>
                <w:bCs/>
                <w:color w:val="FFFFFF"/>
                <w:lang w:eastAsia="es-MX"/>
              </w:rPr>
            </w:pPr>
            <w:r w:rsidRPr="004A1FFB">
              <w:rPr>
                <w:rFonts w:eastAsia="Times New Roman" w:cs="Arial"/>
                <w:b/>
                <w:bCs/>
                <w:color w:val="FFFFFF"/>
                <w:lang w:eastAsia="es-MX"/>
              </w:rPr>
              <w:t>ESTIMADO</w:t>
            </w:r>
          </w:p>
        </w:tc>
        <w:tc>
          <w:tcPr>
            <w:tcW w:w="36" w:type="dxa"/>
            <w:vAlign w:val="center"/>
            <w:hideMark/>
          </w:tcPr>
          <w:p w:rsidR="00716233" w:rsidRPr="004A1FFB" w:rsidRDefault="00716233" w:rsidP="006D2224">
            <w:pPr>
              <w:rPr>
                <w:rFonts w:eastAsia="Times New Roman" w:cs="Arial"/>
                <w:lang w:eastAsia="es-MX"/>
              </w:rPr>
            </w:pPr>
          </w:p>
        </w:tc>
      </w:tr>
      <w:tr w:rsidR="00716233" w:rsidRPr="004A1FFB" w:rsidTr="006D2224">
        <w:trPr>
          <w:trHeight w:val="336"/>
        </w:trPr>
        <w:tc>
          <w:tcPr>
            <w:tcW w:w="5980" w:type="dxa"/>
            <w:tcBorders>
              <w:top w:val="nil"/>
              <w:left w:val="single" w:sz="8" w:space="0" w:color="auto"/>
              <w:bottom w:val="nil"/>
              <w:right w:val="nil"/>
            </w:tcBorders>
            <w:shd w:val="clear" w:color="auto" w:fill="auto"/>
            <w:vAlign w:val="center"/>
            <w:hideMark/>
          </w:tcPr>
          <w:p w:rsidR="00716233" w:rsidRPr="004A1FFB" w:rsidRDefault="00716233" w:rsidP="006D2224">
            <w:pPr>
              <w:rPr>
                <w:rFonts w:eastAsia="Times New Roman" w:cs="Arial"/>
                <w:color w:val="000000"/>
                <w:lang w:eastAsia="es-MX"/>
              </w:rPr>
            </w:pPr>
            <w:r w:rsidRPr="004A1FFB">
              <w:rPr>
                <w:rFonts w:eastAsia="Times New Roman" w:cs="Arial"/>
                <w:color w:val="000000"/>
                <w:lang w:eastAsia="es-MX"/>
              </w:rPr>
              <w:t> </w:t>
            </w:r>
          </w:p>
        </w:tc>
        <w:tc>
          <w:tcPr>
            <w:tcW w:w="2324" w:type="dxa"/>
            <w:tcBorders>
              <w:top w:val="nil"/>
              <w:left w:val="single" w:sz="8" w:space="0" w:color="auto"/>
              <w:bottom w:val="nil"/>
              <w:right w:val="single" w:sz="8" w:space="0" w:color="auto"/>
            </w:tcBorders>
            <w:shd w:val="clear" w:color="auto" w:fill="auto"/>
            <w:vAlign w:val="center"/>
            <w:hideMark/>
          </w:tcPr>
          <w:p w:rsidR="00716233" w:rsidRPr="004A1FFB" w:rsidRDefault="00716233" w:rsidP="006D2224">
            <w:pPr>
              <w:jc w:val="right"/>
              <w:rPr>
                <w:rFonts w:eastAsia="Times New Roman" w:cs="Arial"/>
                <w:color w:val="000000"/>
                <w:lang w:eastAsia="es-MX"/>
              </w:rPr>
            </w:pPr>
            <w:r w:rsidRPr="004A1FFB">
              <w:rPr>
                <w:rFonts w:eastAsia="Times New Roman" w:cs="Arial"/>
                <w:color w:val="000000"/>
                <w:lang w:eastAsia="es-MX"/>
              </w:rPr>
              <w:t> </w:t>
            </w:r>
          </w:p>
        </w:tc>
        <w:tc>
          <w:tcPr>
            <w:tcW w:w="36" w:type="dxa"/>
            <w:vAlign w:val="center"/>
            <w:hideMark/>
          </w:tcPr>
          <w:p w:rsidR="00716233" w:rsidRPr="004A1FFB" w:rsidRDefault="00716233" w:rsidP="006D2224">
            <w:pPr>
              <w:rPr>
                <w:rFonts w:eastAsia="Times New Roman" w:cs="Arial"/>
                <w:lang w:eastAsia="es-MX"/>
              </w:rPr>
            </w:pPr>
          </w:p>
        </w:tc>
      </w:tr>
      <w:tr w:rsidR="00716233" w:rsidRPr="004A1FFB" w:rsidTr="006D2224">
        <w:trPr>
          <w:trHeight w:val="576"/>
        </w:trPr>
        <w:tc>
          <w:tcPr>
            <w:tcW w:w="5980" w:type="dxa"/>
            <w:tcBorders>
              <w:top w:val="nil"/>
              <w:left w:val="single" w:sz="8" w:space="0" w:color="auto"/>
              <w:bottom w:val="nil"/>
              <w:right w:val="nil"/>
            </w:tcBorders>
            <w:shd w:val="clear" w:color="000000" w:fill="9B9B9B"/>
            <w:vAlign w:val="center"/>
            <w:hideMark/>
          </w:tcPr>
          <w:p w:rsidR="00716233" w:rsidRPr="004A1FFB" w:rsidRDefault="00716233" w:rsidP="00CA1C90">
            <w:pPr>
              <w:ind w:firstLineChars="100" w:firstLine="241"/>
              <w:rPr>
                <w:rFonts w:eastAsia="Times New Roman" w:cs="Arial"/>
                <w:b/>
                <w:bCs/>
                <w:color w:val="FFFFFF"/>
                <w:lang w:eastAsia="es-MX"/>
              </w:rPr>
            </w:pPr>
            <w:r w:rsidRPr="004A1FFB">
              <w:rPr>
                <w:rFonts w:eastAsia="Times New Roman" w:cs="Arial"/>
                <w:b/>
                <w:bCs/>
                <w:color w:val="FFFFFF"/>
                <w:lang w:eastAsia="es-MX"/>
              </w:rPr>
              <w:t>E. INTERESES, COMISIONES Y GASTOS DE LA DEUDA (E = E1+E2)</w:t>
            </w:r>
          </w:p>
        </w:tc>
        <w:tc>
          <w:tcPr>
            <w:tcW w:w="2324" w:type="dxa"/>
            <w:tcBorders>
              <w:top w:val="nil"/>
              <w:left w:val="single" w:sz="8" w:space="0" w:color="auto"/>
              <w:bottom w:val="nil"/>
              <w:right w:val="single" w:sz="8" w:space="0" w:color="auto"/>
            </w:tcBorders>
            <w:shd w:val="clear" w:color="000000" w:fill="9B9B9B"/>
            <w:vAlign w:val="center"/>
            <w:hideMark/>
          </w:tcPr>
          <w:p w:rsidR="00716233" w:rsidRPr="004A1FFB" w:rsidRDefault="00716233" w:rsidP="006D2224">
            <w:pPr>
              <w:jc w:val="right"/>
              <w:rPr>
                <w:rFonts w:eastAsia="Times New Roman" w:cs="Arial"/>
                <w:b/>
                <w:bCs/>
                <w:color w:val="FFFFFF"/>
                <w:lang w:eastAsia="es-MX"/>
              </w:rPr>
            </w:pPr>
            <w:r w:rsidRPr="004A1FFB">
              <w:rPr>
                <w:rFonts w:eastAsia="Times New Roman" w:cs="Arial"/>
                <w:b/>
                <w:bCs/>
                <w:color w:val="FFFFFF"/>
                <w:lang w:eastAsia="es-MX"/>
              </w:rPr>
              <w:t>526,255,012</w:t>
            </w:r>
          </w:p>
        </w:tc>
        <w:tc>
          <w:tcPr>
            <w:tcW w:w="36" w:type="dxa"/>
            <w:vAlign w:val="center"/>
            <w:hideMark/>
          </w:tcPr>
          <w:p w:rsidR="00716233" w:rsidRPr="004A1FFB" w:rsidRDefault="00716233" w:rsidP="006D2224">
            <w:pPr>
              <w:rPr>
                <w:rFonts w:eastAsia="Times New Roman" w:cs="Arial"/>
                <w:lang w:eastAsia="es-MX"/>
              </w:rPr>
            </w:pPr>
          </w:p>
        </w:tc>
      </w:tr>
      <w:tr w:rsidR="00716233" w:rsidRPr="004A1FFB" w:rsidTr="006D2224">
        <w:trPr>
          <w:trHeight w:val="288"/>
        </w:trPr>
        <w:tc>
          <w:tcPr>
            <w:tcW w:w="5980" w:type="dxa"/>
            <w:tcBorders>
              <w:top w:val="nil"/>
              <w:left w:val="single" w:sz="8" w:space="0" w:color="auto"/>
              <w:bottom w:val="nil"/>
              <w:right w:val="nil"/>
            </w:tcBorders>
            <w:shd w:val="clear" w:color="auto" w:fill="auto"/>
            <w:hideMark/>
          </w:tcPr>
          <w:p w:rsidR="00716233" w:rsidRPr="004A1FFB" w:rsidRDefault="00716233" w:rsidP="006D2224">
            <w:pPr>
              <w:rPr>
                <w:rFonts w:eastAsia="Times New Roman" w:cs="Arial"/>
                <w:color w:val="000000"/>
                <w:lang w:eastAsia="es-MX"/>
              </w:rPr>
            </w:pPr>
            <w:r w:rsidRPr="004A1FFB">
              <w:rPr>
                <w:rFonts w:eastAsia="Times New Roman" w:cs="Arial"/>
                <w:color w:val="000000"/>
                <w:lang w:eastAsia="es-MX"/>
              </w:rPr>
              <w:t> </w:t>
            </w:r>
          </w:p>
        </w:tc>
        <w:tc>
          <w:tcPr>
            <w:tcW w:w="2324" w:type="dxa"/>
            <w:tcBorders>
              <w:top w:val="nil"/>
              <w:left w:val="single" w:sz="8" w:space="0" w:color="auto"/>
              <w:bottom w:val="nil"/>
              <w:right w:val="single" w:sz="8" w:space="0" w:color="auto"/>
            </w:tcBorders>
            <w:shd w:val="clear" w:color="auto" w:fill="auto"/>
            <w:vAlign w:val="center"/>
            <w:hideMark/>
          </w:tcPr>
          <w:p w:rsidR="00716233" w:rsidRPr="004A1FFB" w:rsidRDefault="00716233" w:rsidP="006D2224">
            <w:pPr>
              <w:jc w:val="right"/>
              <w:rPr>
                <w:rFonts w:eastAsia="Times New Roman" w:cs="Arial"/>
                <w:b/>
                <w:bCs/>
                <w:color w:val="000000"/>
                <w:lang w:eastAsia="es-MX"/>
              </w:rPr>
            </w:pPr>
            <w:r w:rsidRPr="004A1FFB">
              <w:rPr>
                <w:rFonts w:eastAsia="Times New Roman" w:cs="Arial"/>
                <w:b/>
                <w:bCs/>
                <w:color w:val="000000"/>
                <w:lang w:eastAsia="es-MX"/>
              </w:rPr>
              <w:t> </w:t>
            </w:r>
          </w:p>
        </w:tc>
        <w:tc>
          <w:tcPr>
            <w:tcW w:w="36" w:type="dxa"/>
            <w:vAlign w:val="center"/>
            <w:hideMark/>
          </w:tcPr>
          <w:p w:rsidR="00716233" w:rsidRPr="004A1FFB" w:rsidRDefault="00716233" w:rsidP="006D2224">
            <w:pPr>
              <w:rPr>
                <w:rFonts w:eastAsia="Times New Roman" w:cs="Arial"/>
                <w:lang w:eastAsia="es-MX"/>
              </w:rPr>
            </w:pPr>
          </w:p>
        </w:tc>
      </w:tr>
      <w:tr w:rsidR="00716233" w:rsidRPr="004A1FFB" w:rsidTr="006D2224">
        <w:trPr>
          <w:trHeight w:val="576"/>
        </w:trPr>
        <w:tc>
          <w:tcPr>
            <w:tcW w:w="5980" w:type="dxa"/>
            <w:tcBorders>
              <w:top w:val="nil"/>
              <w:left w:val="single" w:sz="8" w:space="0" w:color="auto"/>
              <w:bottom w:val="nil"/>
              <w:right w:val="nil"/>
            </w:tcBorders>
            <w:shd w:val="clear" w:color="auto" w:fill="auto"/>
            <w:vAlign w:val="center"/>
            <w:hideMark/>
          </w:tcPr>
          <w:p w:rsidR="00716233" w:rsidRPr="004A1FFB" w:rsidRDefault="00716233" w:rsidP="006D2224">
            <w:pPr>
              <w:ind w:firstLineChars="100" w:firstLine="240"/>
              <w:rPr>
                <w:rFonts w:eastAsia="Times New Roman" w:cs="Arial"/>
                <w:color w:val="000000"/>
                <w:lang w:eastAsia="es-MX"/>
              </w:rPr>
            </w:pPr>
            <w:r w:rsidRPr="004A1FFB">
              <w:rPr>
                <w:rFonts w:eastAsia="Times New Roman" w:cs="Arial"/>
                <w:color w:val="000000"/>
                <w:lang w:eastAsia="es-MX"/>
              </w:rPr>
              <w:t>E1. INTERESES, COMISIONES Y GASTOS DE LA DEUDA CON GASTO NO ETIQUETADO</w:t>
            </w:r>
          </w:p>
        </w:tc>
        <w:tc>
          <w:tcPr>
            <w:tcW w:w="2324" w:type="dxa"/>
            <w:tcBorders>
              <w:top w:val="nil"/>
              <w:left w:val="single" w:sz="8" w:space="0" w:color="auto"/>
              <w:bottom w:val="nil"/>
              <w:right w:val="single" w:sz="8" w:space="0" w:color="auto"/>
            </w:tcBorders>
            <w:shd w:val="clear" w:color="auto" w:fill="auto"/>
            <w:noWrap/>
            <w:vAlign w:val="bottom"/>
            <w:hideMark/>
          </w:tcPr>
          <w:p w:rsidR="00716233" w:rsidRPr="004A1FFB" w:rsidRDefault="00716233" w:rsidP="006D2224">
            <w:pPr>
              <w:jc w:val="right"/>
              <w:rPr>
                <w:rFonts w:eastAsia="Times New Roman" w:cs="Arial"/>
                <w:lang w:eastAsia="es-MX"/>
              </w:rPr>
            </w:pPr>
            <w:r w:rsidRPr="004A1FFB">
              <w:rPr>
                <w:rFonts w:eastAsia="Times New Roman" w:cs="Arial"/>
                <w:lang w:eastAsia="es-MX"/>
              </w:rPr>
              <w:t>124,781,928</w:t>
            </w:r>
          </w:p>
        </w:tc>
        <w:tc>
          <w:tcPr>
            <w:tcW w:w="36" w:type="dxa"/>
            <w:vAlign w:val="center"/>
            <w:hideMark/>
          </w:tcPr>
          <w:p w:rsidR="00716233" w:rsidRPr="004A1FFB" w:rsidRDefault="00716233" w:rsidP="006D2224">
            <w:pPr>
              <w:rPr>
                <w:rFonts w:eastAsia="Times New Roman" w:cs="Arial"/>
                <w:lang w:eastAsia="es-MX"/>
              </w:rPr>
            </w:pPr>
          </w:p>
        </w:tc>
      </w:tr>
      <w:tr w:rsidR="00716233" w:rsidRPr="004A1FFB" w:rsidTr="006D2224">
        <w:trPr>
          <w:trHeight w:val="288"/>
        </w:trPr>
        <w:tc>
          <w:tcPr>
            <w:tcW w:w="5980" w:type="dxa"/>
            <w:tcBorders>
              <w:top w:val="nil"/>
              <w:left w:val="single" w:sz="8" w:space="0" w:color="auto"/>
              <w:bottom w:val="nil"/>
              <w:right w:val="nil"/>
            </w:tcBorders>
            <w:shd w:val="clear" w:color="auto" w:fill="auto"/>
            <w:vAlign w:val="center"/>
            <w:hideMark/>
          </w:tcPr>
          <w:p w:rsidR="00716233" w:rsidRPr="004A1FFB" w:rsidRDefault="00716233" w:rsidP="006D2224">
            <w:pPr>
              <w:ind w:firstLineChars="100" w:firstLine="240"/>
              <w:rPr>
                <w:rFonts w:eastAsia="Times New Roman" w:cs="Arial"/>
                <w:color w:val="000000"/>
                <w:lang w:eastAsia="es-MX"/>
              </w:rPr>
            </w:pPr>
            <w:r w:rsidRPr="004A1FFB">
              <w:rPr>
                <w:rFonts w:eastAsia="Times New Roman" w:cs="Arial"/>
                <w:color w:val="000000"/>
                <w:lang w:eastAsia="es-MX"/>
              </w:rPr>
              <w:t> </w:t>
            </w:r>
          </w:p>
        </w:tc>
        <w:tc>
          <w:tcPr>
            <w:tcW w:w="2324" w:type="dxa"/>
            <w:tcBorders>
              <w:top w:val="nil"/>
              <w:left w:val="single" w:sz="8" w:space="0" w:color="auto"/>
              <w:bottom w:val="nil"/>
              <w:right w:val="single" w:sz="8" w:space="0" w:color="auto"/>
            </w:tcBorders>
            <w:shd w:val="clear" w:color="auto" w:fill="auto"/>
            <w:noWrap/>
            <w:vAlign w:val="center"/>
            <w:hideMark/>
          </w:tcPr>
          <w:p w:rsidR="00716233" w:rsidRPr="004A1FFB" w:rsidRDefault="00716233" w:rsidP="006D2224">
            <w:pPr>
              <w:rPr>
                <w:rFonts w:eastAsia="Times New Roman" w:cs="Arial"/>
                <w:color w:val="000000"/>
                <w:lang w:eastAsia="es-MX"/>
              </w:rPr>
            </w:pPr>
            <w:r w:rsidRPr="004A1FFB">
              <w:rPr>
                <w:rFonts w:eastAsia="Times New Roman" w:cs="Arial"/>
                <w:color w:val="000000"/>
                <w:lang w:eastAsia="es-MX"/>
              </w:rPr>
              <w:t> </w:t>
            </w:r>
          </w:p>
        </w:tc>
        <w:tc>
          <w:tcPr>
            <w:tcW w:w="36" w:type="dxa"/>
            <w:vAlign w:val="center"/>
            <w:hideMark/>
          </w:tcPr>
          <w:p w:rsidR="00716233" w:rsidRPr="004A1FFB" w:rsidRDefault="00716233" w:rsidP="006D2224">
            <w:pPr>
              <w:rPr>
                <w:rFonts w:eastAsia="Times New Roman" w:cs="Arial"/>
                <w:lang w:eastAsia="es-MX"/>
              </w:rPr>
            </w:pPr>
          </w:p>
        </w:tc>
      </w:tr>
      <w:tr w:rsidR="00716233" w:rsidRPr="004A1FFB" w:rsidTr="006D2224">
        <w:trPr>
          <w:trHeight w:val="576"/>
        </w:trPr>
        <w:tc>
          <w:tcPr>
            <w:tcW w:w="5980" w:type="dxa"/>
            <w:tcBorders>
              <w:top w:val="nil"/>
              <w:left w:val="single" w:sz="8" w:space="0" w:color="auto"/>
              <w:bottom w:val="nil"/>
              <w:right w:val="nil"/>
            </w:tcBorders>
            <w:shd w:val="clear" w:color="000000" w:fill="F3F3F3"/>
            <w:vAlign w:val="center"/>
            <w:hideMark/>
          </w:tcPr>
          <w:p w:rsidR="00716233" w:rsidRPr="004A1FFB" w:rsidRDefault="00716233" w:rsidP="006D2224">
            <w:pPr>
              <w:ind w:firstLineChars="100" w:firstLine="240"/>
              <w:rPr>
                <w:rFonts w:eastAsia="Times New Roman" w:cs="Arial"/>
                <w:color w:val="000000"/>
                <w:lang w:eastAsia="es-MX"/>
              </w:rPr>
            </w:pPr>
            <w:r w:rsidRPr="004A1FFB">
              <w:rPr>
                <w:rFonts w:eastAsia="Times New Roman" w:cs="Arial"/>
                <w:color w:val="000000"/>
                <w:lang w:eastAsia="es-MX"/>
              </w:rPr>
              <w:t>E2. INTERESES, COMISIONES Y GASTOS DE LA DEUDA CON GASTO ETIQUETADO</w:t>
            </w:r>
          </w:p>
        </w:tc>
        <w:tc>
          <w:tcPr>
            <w:tcW w:w="2324" w:type="dxa"/>
            <w:tcBorders>
              <w:top w:val="nil"/>
              <w:left w:val="single" w:sz="8" w:space="0" w:color="auto"/>
              <w:bottom w:val="nil"/>
              <w:right w:val="single" w:sz="8" w:space="0" w:color="auto"/>
            </w:tcBorders>
            <w:shd w:val="clear" w:color="000000" w:fill="F3F3F3"/>
            <w:noWrap/>
            <w:vAlign w:val="bottom"/>
            <w:hideMark/>
          </w:tcPr>
          <w:p w:rsidR="00716233" w:rsidRPr="004A1FFB" w:rsidRDefault="00716233" w:rsidP="006D2224">
            <w:pPr>
              <w:jc w:val="right"/>
              <w:rPr>
                <w:rFonts w:eastAsia="Times New Roman" w:cs="Arial"/>
                <w:lang w:eastAsia="es-MX"/>
              </w:rPr>
            </w:pPr>
            <w:r w:rsidRPr="004A1FFB">
              <w:rPr>
                <w:rFonts w:eastAsia="Times New Roman" w:cs="Arial"/>
                <w:lang w:eastAsia="es-MX"/>
              </w:rPr>
              <w:t>401,473,084</w:t>
            </w:r>
          </w:p>
        </w:tc>
        <w:tc>
          <w:tcPr>
            <w:tcW w:w="36" w:type="dxa"/>
            <w:vAlign w:val="center"/>
            <w:hideMark/>
          </w:tcPr>
          <w:p w:rsidR="00716233" w:rsidRPr="004A1FFB" w:rsidRDefault="00716233" w:rsidP="006D2224">
            <w:pPr>
              <w:rPr>
                <w:rFonts w:eastAsia="Times New Roman" w:cs="Arial"/>
                <w:lang w:eastAsia="es-MX"/>
              </w:rPr>
            </w:pPr>
          </w:p>
        </w:tc>
      </w:tr>
      <w:tr w:rsidR="00716233" w:rsidRPr="004A1FFB" w:rsidTr="006D2224">
        <w:trPr>
          <w:trHeight w:val="288"/>
        </w:trPr>
        <w:tc>
          <w:tcPr>
            <w:tcW w:w="5980" w:type="dxa"/>
            <w:tcBorders>
              <w:top w:val="nil"/>
              <w:left w:val="single" w:sz="8" w:space="0" w:color="auto"/>
              <w:bottom w:val="nil"/>
              <w:right w:val="nil"/>
            </w:tcBorders>
            <w:shd w:val="clear" w:color="auto" w:fill="auto"/>
            <w:vAlign w:val="center"/>
            <w:hideMark/>
          </w:tcPr>
          <w:p w:rsidR="00716233" w:rsidRPr="004A1FFB" w:rsidRDefault="00716233" w:rsidP="006D2224">
            <w:pPr>
              <w:rPr>
                <w:rFonts w:eastAsia="Times New Roman" w:cs="Arial"/>
                <w:color w:val="000000"/>
                <w:lang w:eastAsia="es-MX"/>
              </w:rPr>
            </w:pPr>
            <w:r w:rsidRPr="004A1FFB">
              <w:rPr>
                <w:rFonts w:eastAsia="Times New Roman" w:cs="Arial"/>
                <w:color w:val="000000"/>
                <w:lang w:eastAsia="es-MX"/>
              </w:rPr>
              <w:t> </w:t>
            </w:r>
          </w:p>
        </w:tc>
        <w:tc>
          <w:tcPr>
            <w:tcW w:w="2324" w:type="dxa"/>
            <w:tcBorders>
              <w:top w:val="nil"/>
              <w:left w:val="single" w:sz="8" w:space="0" w:color="auto"/>
              <w:bottom w:val="nil"/>
              <w:right w:val="single" w:sz="8" w:space="0" w:color="auto"/>
            </w:tcBorders>
            <w:shd w:val="clear" w:color="auto" w:fill="auto"/>
            <w:vAlign w:val="center"/>
            <w:hideMark/>
          </w:tcPr>
          <w:p w:rsidR="00716233" w:rsidRPr="004A1FFB" w:rsidRDefault="00716233" w:rsidP="006D2224">
            <w:pPr>
              <w:jc w:val="right"/>
              <w:rPr>
                <w:rFonts w:eastAsia="Times New Roman" w:cs="Arial"/>
                <w:color w:val="000000"/>
                <w:lang w:eastAsia="es-MX"/>
              </w:rPr>
            </w:pPr>
            <w:r w:rsidRPr="004A1FFB">
              <w:rPr>
                <w:rFonts w:eastAsia="Times New Roman" w:cs="Arial"/>
                <w:color w:val="000000"/>
                <w:lang w:eastAsia="es-MX"/>
              </w:rPr>
              <w:t> </w:t>
            </w:r>
          </w:p>
        </w:tc>
        <w:tc>
          <w:tcPr>
            <w:tcW w:w="36" w:type="dxa"/>
            <w:vAlign w:val="center"/>
            <w:hideMark/>
          </w:tcPr>
          <w:p w:rsidR="00716233" w:rsidRPr="004A1FFB" w:rsidRDefault="00716233" w:rsidP="006D2224">
            <w:pPr>
              <w:rPr>
                <w:rFonts w:eastAsia="Times New Roman" w:cs="Arial"/>
                <w:lang w:eastAsia="es-MX"/>
              </w:rPr>
            </w:pPr>
          </w:p>
        </w:tc>
      </w:tr>
      <w:tr w:rsidR="00716233" w:rsidRPr="004A1FFB" w:rsidTr="006D2224">
        <w:trPr>
          <w:trHeight w:val="300"/>
        </w:trPr>
        <w:tc>
          <w:tcPr>
            <w:tcW w:w="5980" w:type="dxa"/>
            <w:tcBorders>
              <w:top w:val="nil"/>
              <w:left w:val="single" w:sz="8" w:space="0" w:color="auto"/>
              <w:bottom w:val="single" w:sz="8" w:space="0" w:color="auto"/>
              <w:right w:val="nil"/>
            </w:tcBorders>
            <w:shd w:val="clear" w:color="000000" w:fill="757575"/>
            <w:vAlign w:val="center"/>
            <w:hideMark/>
          </w:tcPr>
          <w:p w:rsidR="00716233" w:rsidRPr="004A1FFB" w:rsidRDefault="00716233" w:rsidP="00CA1C90">
            <w:pPr>
              <w:ind w:firstLineChars="100" w:firstLine="241"/>
              <w:rPr>
                <w:rFonts w:eastAsia="Times New Roman" w:cs="Arial"/>
                <w:b/>
                <w:bCs/>
                <w:color w:val="FFFFFF"/>
                <w:lang w:eastAsia="es-MX"/>
              </w:rPr>
            </w:pPr>
            <w:r w:rsidRPr="004A1FFB">
              <w:rPr>
                <w:rFonts w:eastAsia="Times New Roman" w:cs="Arial"/>
                <w:b/>
                <w:bCs/>
                <w:color w:val="FFFFFF"/>
                <w:lang w:eastAsia="es-MX"/>
              </w:rPr>
              <w:t>IV. BALANCE PRIMARIO (IV = III + E)</w:t>
            </w:r>
          </w:p>
        </w:tc>
        <w:tc>
          <w:tcPr>
            <w:tcW w:w="2324" w:type="dxa"/>
            <w:tcBorders>
              <w:top w:val="nil"/>
              <w:left w:val="single" w:sz="8" w:space="0" w:color="auto"/>
              <w:bottom w:val="single" w:sz="8" w:space="0" w:color="auto"/>
              <w:right w:val="single" w:sz="8" w:space="0" w:color="auto"/>
            </w:tcBorders>
            <w:shd w:val="clear" w:color="000000" w:fill="757575"/>
            <w:vAlign w:val="center"/>
            <w:hideMark/>
          </w:tcPr>
          <w:p w:rsidR="00716233" w:rsidRPr="004A1FFB" w:rsidRDefault="00716233" w:rsidP="006D2224">
            <w:pPr>
              <w:jc w:val="right"/>
              <w:rPr>
                <w:rFonts w:eastAsia="Times New Roman" w:cs="Arial"/>
                <w:b/>
                <w:bCs/>
                <w:color w:val="FFFFFF"/>
                <w:lang w:eastAsia="es-MX"/>
              </w:rPr>
            </w:pPr>
            <w:r w:rsidRPr="004A1FFB">
              <w:rPr>
                <w:rFonts w:eastAsia="Times New Roman" w:cs="Arial"/>
                <w:b/>
                <w:bCs/>
                <w:color w:val="FFFFFF"/>
                <w:lang w:eastAsia="es-MX"/>
              </w:rPr>
              <w:t>1,032,700,473</w:t>
            </w:r>
          </w:p>
        </w:tc>
        <w:tc>
          <w:tcPr>
            <w:tcW w:w="36" w:type="dxa"/>
            <w:vAlign w:val="center"/>
            <w:hideMark/>
          </w:tcPr>
          <w:p w:rsidR="00716233" w:rsidRPr="004A1FFB" w:rsidRDefault="00716233" w:rsidP="006D2224">
            <w:pPr>
              <w:rPr>
                <w:rFonts w:eastAsia="Times New Roman" w:cs="Arial"/>
                <w:lang w:eastAsia="es-MX"/>
              </w:rPr>
            </w:pPr>
          </w:p>
        </w:tc>
      </w:tr>
      <w:tr w:rsidR="00716233" w:rsidRPr="004A1FFB" w:rsidTr="006D2224">
        <w:trPr>
          <w:trHeight w:val="288"/>
        </w:trPr>
        <w:tc>
          <w:tcPr>
            <w:tcW w:w="5980" w:type="dxa"/>
            <w:tcBorders>
              <w:top w:val="nil"/>
              <w:left w:val="nil"/>
              <w:bottom w:val="nil"/>
              <w:right w:val="nil"/>
            </w:tcBorders>
            <w:shd w:val="clear" w:color="auto" w:fill="auto"/>
            <w:noWrap/>
            <w:vAlign w:val="bottom"/>
            <w:hideMark/>
          </w:tcPr>
          <w:p w:rsidR="00716233" w:rsidRPr="004A1FFB" w:rsidRDefault="00716233" w:rsidP="006D2224">
            <w:pPr>
              <w:jc w:val="right"/>
              <w:rPr>
                <w:rFonts w:eastAsia="Times New Roman" w:cs="Arial"/>
                <w:b/>
                <w:bCs/>
                <w:color w:val="FFFFFF"/>
                <w:lang w:eastAsia="es-MX"/>
              </w:rPr>
            </w:pPr>
          </w:p>
        </w:tc>
        <w:tc>
          <w:tcPr>
            <w:tcW w:w="2324" w:type="dxa"/>
            <w:tcBorders>
              <w:top w:val="nil"/>
              <w:left w:val="nil"/>
              <w:bottom w:val="nil"/>
              <w:right w:val="nil"/>
            </w:tcBorders>
            <w:shd w:val="clear" w:color="auto" w:fill="auto"/>
            <w:noWrap/>
            <w:vAlign w:val="bottom"/>
            <w:hideMark/>
          </w:tcPr>
          <w:p w:rsidR="00716233" w:rsidRPr="004A1FFB" w:rsidRDefault="00716233" w:rsidP="006D2224">
            <w:pPr>
              <w:rPr>
                <w:rFonts w:eastAsia="Times New Roman" w:cs="Arial"/>
                <w:lang w:eastAsia="es-MX"/>
              </w:rPr>
            </w:pPr>
          </w:p>
        </w:tc>
        <w:tc>
          <w:tcPr>
            <w:tcW w:w="36" w:type="dxa"/>
            <w:vAlign w:val="center"/>
            <w:hideMark/>
          </w:tcPr>
          <w:p w:rsidR="00716233" w:rsidRPr="004A1FFB" w:rsidRDefault="00716233" w:rsidP="006D2224">
            <w:pPr>
              <w:rPr>
                <w:rFonts w:eastAsia="Times New Roman" w:cs="Arial"/>
                <w:lang w:eastAsia="es-MX"/>
              </w:rPr>
            </w:pPr>
          </w:p>
        </w:tc>
      </w:tr>
      <w:tr w:rsidR="00716233" w:rsidRPr="004A1FFB" w:rsidTr="006D2224">
        <w:trPr>
          <w:trHeight w:val="300"/>
        </w:trPr>
        <w:tc>
          <w:tcPr>
            <w:tcW w:w="5980" w:type="dxa"/>
            <w:tcBorders>
              <w:top w:val="nil"/>
              <w:left w:val="nil"/>
              <w:bottom w:val="nil"/>
              <w:right w:val="nil"/>
            </w:tcBorders>
            <w:shd w:val="clear" w:color="auto" w:fill="auto"/>
            <w:noWrap/>
            <w:vAlign w:val="bottom"/>
            <w:hideMark/>
          </w:tcPr>
          <w:p w:rsidR="00716233" w:rsidRPr="004A1FFB" w:rsidRDefault="00716233" w:rsidP="006D2224">
            <w:pPr>
              <w:rPr>
                <w:rFonts w:eastAsia="Times New Roman" w:cs="Arial"/>
                <w:lang w:eastAsia="es-MX"/>
              </w:rPr>
            </w:pPr>
          </w:p>
        </w:tc>
        <w:tc>
          <w:tcPr>
            <w:tcW w:w="2324" w:type="dxa"/>
            <w:tcBorders>
              <w:top w:val="nil"/>
              <w:left w:val="nil"/>
              <w:bottom w:val="nil"/>
              <w:right w:val="nil"/>
            </w:tcBorders>
            <w:shd w:val="clear" w:color="auto" w:fill="auto"/>
            <w:noWrap/>
            <w:vAlign w:val="bottom"/>
            <w:hideMark/>
          </w:tcPr>
          <w:p w:rsidR="00716233" w:rsidRPr="004A1FFB" w:rsidRDefault="00716233" w:rsidP="006D2224">
            <w:pPr>
              <w:rPr>
                <w:rFonts w:eastAsia="Times New Roman" w:cs="Arial"/>
                <w:lang w:eastAsia="es-MX"/>
              </w:rPr>
            </w:pPr>
          </w:p>
        </w:tc>
        <w:tc>
          <w:tcPr>
            <w:tcW w:w="36" w:type="dxa"/>
            <w:vAlign w:val="center"/>
            <w:hideMark/>
          </w:tcPr>
          <w:p w:rsidR="00716233" w:rsidRPr="004A1FFB" w:rsidRDefault="00716233" w:rsidP="006D2224">
            <w:pPr>
              <w:rPr>
                <w:rFonts w:eastAsia="Times New Roman" w:cs="Arial"/>
                <w:lang w:eastAsia="es-MX"/>
              </w:rPr>
            </w:pPr>
          </w:p>
        </w:tc>
      </w:tr>
      <w:tr w:rsidR="00716233" w:rsidRPr="004A1FFB" w:rsidTr="006D2224">
        <w:trPr>
          <w:trHeight w:val="300"/>
        </w:trPr>
        <w:tc>
          <w:tcPr>
            <w:tcW w:w="5980" w:type="dxa"/>
            <w:tcBorders>
              <w:top w:val="single" w:sz="8" w:space="0" w:color="auto"/>
              <w:left w:val="single" w:sz="8" w:space="0" w:color="auto"/>
              <w:bottom w:val="single" w:sz="8" w:space="0" w:color="000000"/>
              <w:right w:val="single" w:sz="8" w:space="0" w:color="000000"/>
            </w:tcBorders>
            <w:shd w:val="clear" w:color="000000" w:fill="4B4B4B"/>
            <w:vAlign w:val="center"/>
            <w:hideMark/>
          </w:tcPr>
          <w:p w:rsidR="00716233" w:rsidRPr="004A1FFB" w:rsidRDefault="00716233" w:rsidP="006D2224">
            <w:pPr>
              <w:rPr>
                <w:rFonts w:eastAsia="Times New Roman" w:cs="Arial"/>
                <w:b/>
                <w:bCs/>
                <w:color w:val="FFFFFF"/>
                <w:lang w:eastAsia="es-MX"/>
              </w:rPr>
            </w:pPr>
            <w:r w:rsidRPr="004A1FFB">
              <w:rPr>
                <w:rFonts w:eastAsia="Times New Roman" w:cs="Arial"/>
                <w:b/>
                <w:bCs/>
                <w:color w:val="FFFFFF"/>
                <w:lang w:eastAsia="es-MX"/>
              </w:rPr>
              <w:t>CONCEPTO</w:t>
            </w:r>
          </w:p>
        </w:tc>
        <w:tc>
          <w:tcPr>
            <w:tcW w:w="2324" w:type="dxa"/>
            <w:tcBorders>
              <w:top w:val="single" w:sz="8" w:space="0" w:color="auto"/>
              <w:left w:val="nil"/>
              <w:bottom w:val="single" w:sz="8" w:space="0" w:color="000000"/>
              <w:right w:val="single" w:sz="8" w:space="0" w:color="auto"/>
            </w:tcBorders>
            <w:shd w:val="clear" w:color="000000" w:fill="4B4B4B"/>
            <w:vAlign w:val="center"/>
            <w:hideMark/>
          </w:tcPr>
          <w:p w:rsidR="00716233" w:rsidRPr="004A1FFB" w:rsidRDefault="00716233" w:rsidP="006D2224">
            <w:pPr>
              <w:jc w:val="center"/>
              <w:rPr>
                <w:rFonts w:eastAsia="Times New Roman" w:cs="Arial"/>
                <w:b/>
                <w:bCs/>
                <w:color w:val="FFFFFF"/>
                <w:lang w:eastAsia="es-MX"/>
              </w:rPr>
            </w:pPr>
            <w:r w:rsidRPr="004A1FFB">
              <w:rPr>
                <w:rFonts w:eastAsia="Times New Roman" w:cs="Arial"/>
                <w:b/>
                <w:bCs/>
                <w:color w:val="FFFFFF"/>
                <w:lang w:eastAsia="es-MX"/>
              </w:rPr>
              <w:t>ESTIMADO</w:t>
            </w:r>
          </w:p>
        </w:tc>
        <w:tc>
          <w:tcPr>
            <w:tcW w:w="36" w:type="dxa"/>
            <w:vAlign w:val="center"/>
            <w:hideMark/>
          </w:tcPr>
          <w:p w:rsidR="00716233" w:rsidRPr="004A1FFB" w:rsidRDefault="00716233" w:rsidP="006D2224">
            <w:pPr>
              <w:rPr>
                <w:rFonts w:eastAsia="Times New Roman" w:cs="Arial"/>
                <w:lang w:eastAsia="es-MX"/>
              </w:rPr>
            </w:pPr>
          </w:p>
        </w:tc>
      </w:tr>
      <w:tr w:rsidR="00716233" w:rsidRPr="004A1FFB" w:rsidTr="006D2224">
        <w:trPr>
          <w:trHeight w:val="336"/>
        </w:trPr>
        <w:tc>
          <w:tcPr>
            <w:tcW w:w="5980" w:type="dxa"/>
            <w:tcBorders>
              <w:top w:val="nil"/>
              <w:left w:val="single" w:sz="8" w:space="0" w:color="auto"/>
              <w:bottom w:val="nil"/>
              <w:right w:val="single" w:sz="8" w:space="0" w:color="000000"/>
            </w:tcBorders>
            <w:shd w:val="clear" w:color="auto" w:fill="auto"/>
            <w:vAlign w:val="center"/>
            <w:hideMark/>
          </w:tcPr>
          <w:p w:rsidR="00716233" w:rsidRPr="004A1FFB" w:rsidRDefault="00716233" w:rsidP="006D2224">
            <w:pPr>
              <w:rPr>
                <w:rFonts w:eastAsia="Times New Roman" w:cs="Arial"/>
                <w:color w:val="000000"/>
                <w:lang w:eastAsia="es-MX"/>
              </w:rPr>
            </w:pPr>
            <w:r w:rsidRPr="004A1FFB">
              <w:rPr>
                <w:rFonts w:eastAsia="Times New Roman" w:cs="Arial"/>
                <w:color w:val="000000"/>
                <w:lang w:eastAsia="es-MX"/>
              </w:rPr>
              <w:t> </w:t>
            </w:r>
          </w:p>
        </w:tc>
        <w:tc>
          <w:tcPr>
            <w:tcW w:w="2324" w:type="dxa"/>
            <w:tcBorders>
              <w:top w:val="nil"/>
              <w:left w:val="nil"/>
              <w:bottom w:val="nil"/>
              <w:right w:val="single" w:sz="8" w:space="0" w:color="auto"/>
            </w:tcBorders>
            <w:shd w:val="clear" w:color="auto" w:fill="auto"/>
            <w:noWrap/>
            <w:vAlign w:val="center"/>
            <w:hideMark/>
          </w:tcPr>
          <w:p w:rsidR="00716233" w:rsidRPr="004A1FFB" w:rsidRDefault="00716233" w:rsidP="006D2224">
            <w:pPr>
              <w:jc w:val="right"/>
              <w:rPr>
                <w:rFonts w:eastAsia="Times New Roman" w:cs="Arial"/>
                <w:color w:val="000000"/>
                <w:lang w:eastAsia="es-MX"/>
              </w:rPr>
            </w:pPr>
            <w:r w:rsidRPr="004A1FFB">
              <w:rPr>
                <w:rFonts w:eastAsia="Times New Roman" w:cs="Arial"/>
                <w:color w:val="000000"/>
                <w:lang w:eastAsia="es-MX"/>
              </w:rPr>
              <w:t> </w:t>
            </w:r>
          </w:p>
        </w:tc>
        <w:tc>
          <w:tcPr>
            <w:tcW w:w="36" w:type="dxa"/>
            <w:vAlign w:val="center"/>
            <w:hideMark/>
          </w:tcPr>
          <w:p w:rsidR="00716233" w:rsidRPr="004A1FFB" w:rsidRDefault="00716233" w:rsidP="006D2224">
            <w:pPr>
              <w:rPr>
                <w:rFonts w:eastAsia="Times New Roman" w:cs="Arial"/>
                <w:lang w:eastAsia="es-MX"/>
              </w:rPr>
            </w:pPr>
          </w:p>
        </w:tc>
      </w:tr>
      <w:tr w:rsidR="00716233" w:rsidRPr="004A1FFB" w:rsidTr="006D2224">
        <w:trPr>
          <w:trHeight w:val="288"/>
        </w:trPr>
        <w:tc>
          <w:tcPr>
            <w:tcW w:w="5980" w:type="dxa"/>
            <w:tcBorders>
              <w:top w:val="nil"/>
              <w:left w:val="single" w:sz="8" w:space="0" w:color="auto"/>
              <w:bottom w:val="nil"/>
              <w:right w:val="single" w:sz="8" w:space="0" w:color="000000"/>
            </w:tcBorders>
            <w:shd w:val="clear" w:color="000000" w:fill="9B9B9B"/>
            <w:vAlign w:val="center"/>
            <w:hideMark/>
          </w:tcPr>
          <w:p w:rsidR="00716233" w:rsidRPr="004A1FFB" w:rsidRDefault="00716233" w:rsidP="00CA1C90">
            <w:pPr>
              <w:ind w:firstLineChars="100" w:firstLine="241"/>
              <w:rPr>
                <w:rFonts w:eastAsia="Times New Roman" w:cs="Arial"/>
                <w:b/>
                <w:bCs/>
                <w:color w:val="FFFFFF"/>
                <w:lang w:eastAsia="es-MX"/>
              </w:rPr>
            </w:pPr>
            <w:r w:rsidRPr="004A1FFB">
              <w:rPr>
                <w:rFonts w:eastAsia="Times New Roman" w:cs="Arial"/>
                <w:b/>
                <w:bCs/>
                <w:color w:val="FFFFFF"/>
                <w:lang w:eastAsia="es-MX"/>
              </w:rPr>
              <w:t>F. FINANCIAMIENTO (F = F1 + F2)</w:t>
            </w:r>
          </w:p>
        </w:tc>
        <w:tc>
          <w:tcPr>
            <w:tcW w:w="2324" w:type="dxa"/>
            <w:tcBorders>
              <w:top w:val="nil"/>
              <w:left w:val="nil"/>
              <w:bottom w:val="nil"/>
              <w:right w:val="single" w:sz="8" w:space="0" w:color="auto"/>
            </w:tcBorders>
            <w:shd w:val="clear" w:color="000000" w:fill="9B9B9B"/>
            <w:noWrap/>
            <w:vAlign w:val="center"/>
            <w:hideMark/>
          </w:tcPr>
          <w:p w:rsidR="00716233" w:rsidRPr="004A1FFB" w:rsidRDefault="00716233" w:rsidP="006D2224">
            <w:pPr>
              <w:jc w:val="right"/>
              <w:rPr>
                <w:rFonts w:eastAsia="Times New Roman" w:cs="Arial"/>
                <w:b/>
                <w:bCs/>
                <w:color w:val="FFFFFF"/>
                <w:lang w:eastAsia="es-MX"/>
              </w:rPr>
            </w:pPr>
            <w:r w:rsidRPr="004A1FFB">
              <w:rPr>
                <w:rFonts w:eastAsia="Times New Roman" w:cs="Arial"/>
                <w:b/>
                <w:bCs/>
                <w:color w:val="FFFFFF"/>
                <w:lang w:eastAsia="es-MX"/>
              </w:rPr>
              <w:t>0</w:t>
            </w:r>
          </w:p>
        </w:tc>
        <w:tc>
          <w:tcPr>
            <w:tcW w:w="36" w:type="dxa"/>
            <w:vAlign w:val="center"/>
            <w:hideMark/>
          </w:tcPr>
          <w:p w:rsidR="00716233" w:rsidRPr="004A1FFB" w:rsidRDefault="00716233" w:rsidP="006D2224">
            <w:pPr>
              <w:rPr>
                <w:rFonts w:eastAsia="Times New Roman" w:cs="Arial"/>
                <w:lang w:eastAsia="es-MX"/>
              </w:rPr>
            </w:pPr>
          </w:p>
        </w:tc>
      </w:tr>
      <w:tr w:rsidR="00716233" w:rsidRPr="004A1FFB" w:rsidTr="006D2224">
        <w:trPr>
          <w:trHeight w:val="288"/>
        </w:trPr>
        <w:tc>
          <w:tcPr>
            <w:tcW w:w="5980" w:type="dxa"/>
            <w:tcBorders>
              <w:top w:val="nil"/>
              <w:left w:val="single" w:sz="8" w:space="0" w:color="auto"/>
              <w:bottom w:val="nil"/>
              <w:right w:val="single" w:sz="8" w:space="0" w:color="000000"/>
            </w:tcBorders>
            <w:shd w:val="clear" w:color="auto" w:fill="auto"/>
            <w:hideMark/>
          </w:tcPr>
          <w:p w:rsidR="00716233" w:rsidRPr="004A1FFB" w:rsidRDefault="00716233" w:rsidP="006D2224">
            <w:pPr>
              <w:rPr>
                <w:rFonts w:eastAsia="Times New Roman" w:cs="Arial"/>
                <w:color w:val="000000"/>
                <w:lang w:eastAsia="es-MX"/>
              </w:rPr>
            </w:pPr>
            <w:r w:rsidRPr="004A1FFB">
              <w:rPr>
                <w:rFonts w:eastAsia="Times New Roman" w:cs="Arial"/>
                <w:color w:val="000000"/>
                <w:lang w:eastAsia="es-MX"/>
              </w:rPr>
              <w:t> </w:t>
            </w:r>
          </w:p>
        </w:tc>
        <w:tc>
          <w:tcPr>
            <w:tcW w:w="2324" w:type="dxa"/>
            <w:tcBorders>
              <w:top w:val="nil"/>
              <w:left w:val="nil"/>
              <w:bottom w:val="nil"/>
              <w:right w:val="single" w:sz="8" w:space="0" w:color="auto"/>
            </w:tcBorders>
            <w:shd w:val="clear" w:color="auto" w:fill="auto"/>
            <w:noWrap/>
            <w:vAlign w:val="center"/>
            <w:hideMark/>
          </w:tcPr>
          <w:p w:rsidR="00716233" w:rsidRPr="004A1FFB" w:rsidRDefault="00716233" w:rsidP="006D2224">
            <w:pPr>
              <w:jc w:val="right"/>
              <w:rPr>
                <w:rFonts w:eastAsia="Times New Roman" w:cs="Arial"/>
                <w:b/>
                <w:bCs/>
                <w:color w:val="000000"/>
                <w:lang w:eastAsia="es-MX"/>
              </w:rPr>
            </w:pPr>
            <w:r w:rsidRPr="004A1FFB">
              <w:rPr>
                <w:rFonts w:eastAsia="Times New Roman" w:cs="Arial"/>
                <w:b/>
                <w:bCs/>
                <w:color w:val="000000"/>
                <w:lang w:eastAsia="es-MX"/>
              </w:rPr>
              <w:t> </w:t>
            </w:r>
          </w:p>
        </w:tc>
        <w:tc>
          <w:tcPr>
            <w:tcW w:w="36" w:type="dxa"/>
            <w:vAlign w:val="center"/>
            <w:hideMark/>
          </w:tcPr>
          <w:p w:rsidR="00716233" w:rsidRPr="004A1FFB" w:rsidRDefault="00716233" w:rsidP="006D2224">
            <w:pPr>
              <w:rPr>
                <w:rFonts w:eastAsia="Times New Roman" w:cs="Arial"/>
                <w:lang w:eastAsia="es-MX"/>
              </w:rPr>
            </w:pPr>
          </w:p>
        </w:tc>
      </w:tr>
      <w:tr w:rsidR="00716233" w:rsidRPr="004A1FFB" w:rsidTr="006D2224">
        <w:trPr>
          <w:trHeight w:val="864"/>
        </w:trPr>
        <w:tc>
          <w:tcPr>
            <w:tcW w:w="5980" w:type="dxa"/>
            <w:tcBorders>
              <w:top w:val="nil"/>
              <w:left w:val="single" w:sz="8" w:space="0" w:color="auto"/>
              <w:bottom w:val="nil"/>
              <w:right w:val="single" w:sz="8" w:space="0" w:color="000000"/>
            </w:tcBorders>
            <w:shd w:val="clear" w:color="auto" w:fill="auto"/>
            <w:vAlign w:val="center"/>
            <w:hideMark/>
          </w:tcPr>
          <w:p w:rsidR="00716233" w:rsidRPr="004A1FFB" w:rsidRDefault="00716233" w:rsidP="006D2224">
            <w:pPr>
              <w:ind w:firstLineChars="900" w:firstLine="2160"/>
              <w:rPr>
                <w:rFonts w:eastAsia="Times New Roman" w:cs="Arial"/>
                <w:color w:val="000000"/>
                <w:lang w:eastAsia="es-MX"/>
              </w:rPr>
            </w:pPr>
            <w:r w:rsidRPr="004A1FFB">
              <w:rPr>
                <w:rFonts w:eastAsia="Times New Roman" w:cs="Arial"/>
                <w:color w:val="000000"/>
                <w:lang w:eastAsia="es-MX"/>
              </w:rPr>
              <w:t>F1. FINANCIAMIENTO CON FUENTE DE PAGO DE INGRESOS DE LIBRE DISPOSICIÓN</w:t>
            </w:r>
          </w:p>
        </w:tc>
        <w:tc>
          <w:tcPr>
            <w:tcW w:w="2324" w:type="dxa"/>
            <w:tcBorders>
              <w:top w:val="nil"/>
              <w:left w:val="nil"/>
              <w:bottom w:val="nil"/>
              <w:right w:val="single" w:sz="8" w:space="0" w:color="auto"/>
            </w:tcBorders>
            <w:shd w:val="clear" w:color="auto" w:fill="auto"/>
            <w:noWrap/>
            <w:vAlign w:val="center"/>
            <w:hideMark/>
          </w:tcPr>
          <w:p w:rsidR="00716233" w:rsidRPr="004A1FFB" w:rsidRDefault="00716233" w:rsidP="006D2224">
            <w:pPr>
              <w:jc w:val="right"/>
              <w:rPr>
                <w:rFonts w:eastAsia="Times New Roman" w:cs="Arial"/>
                <w:color w:val="000000"/>
                <w:lang w:eastAsia="es-MX"/>
              </w:rPr>
            </w:pPr>
            <w:r w:rsidRPr="004A1FFB">
              <w:rPr>
                <w:rFonts w:eastAsia="Times New Roman" w:cs="Arial"/>
                <w:color w:val="000000"/>
                <w:lang w:eastAsia="es-MX"/>
              </w:rPr>
              <w:t>0</w:t>
            </w:r>
          </w:p>
        </w:tc>
        <w:tc>
          <w:tcPr>
            <w:tcW w:w="36" w:type="dxa"/>
            <w:vAlign w:val="center"/>
            <w:hideMark/>
          </w:tcPr>
          <w:p w:rsidR="00716233" w:rsidRPr="004A1FFB" w:rsidRDefault="00716233" w:rsidP="006D2224">
            <w:pPr>
              <w:rPr>
                <w:rFonts w:eastAsia="Times New Roman" w:cs="Arial"/>
                <w:lang w:eastAsia="es-MX"/>
              </w:rPr>
            </w:pPr>
          </w:p>
        </w:tc>
      </w:tr>
      <w:tr w:rsidR="00716233" w:rsidRPr="004A1FFB" w:rsidTr="006D2224">
        <w:trPr>
          <w:trHeight w:val="1152"/>
        </w:trPr>
        <w:tc>
          <w:tcPr>
            <w:tcW w:w="5980" w:type="dxa"/>
            <w:tcBorders>
              <w:top w:val="nil"/>
              <w:left w:val="single" w:sz="8" w:space="0" w:color="auto"/>
              <w:bottom w:val="nil"/>
              <w:right w:val="single" w:sz="8" w:space="0" w:color="000000"/>
            </w:tcBorders>
            <w:shd w:val="clear" w:color="000000" w:fill="F3F3F3"/>
            <w:vAlign w:val="center"/>
            <w:hideMark/>
          </w:tcPr>
          <w:p w:rsidR="00716233" w:rsidRPr="004A1FFB" w:rsidRDefault="00716233" w:rsidP="006D2224">
            <w:pPr>
              <w:ind w:firstLineChars="900" w:firstLine="2160"/>
              <w:rPr>
                <w:rFonts w:eastAsia="Times New Roman" w:cs="Arial"/>
                <w:color w:val="000000"/>
                <w:lang w:eastAsia="es-MX"/>
              </w:rPr>
            </w:pPr>
            <w:r w:rsidRPr="004A1FFB">
              <w:rPr>
                <w:rFonts w:eastAsia="Times New Roman" w:cs="Arial"/>
                <w:color w:val="000000"/>
                <w:lang w:eastAsia="es-MX"/>
              </w:rPr>
              <w:t>F2. FINANCIAMIENTO CON FUENTE DE PAGO DE TRANSFERENCIAS FEDERALES ETIQUETADAS</w:t>
            </w:r>
          </w:p>
        </w:tc>
        <w:tc>
          <w:tcPr>
            <w:tcW w:w="2324" w:type="dxa"/>
            <w:tcBorders>
              <w:top w:val="nil"/>
              <w:left w:val="nil"/>
              <w:bottom w:val="nil"/>
              <w:right w:val="single" w:sz="8" w:space="0" w:color="auto"/>
            </w:tcBorders>
            <w:shd w:val="clear" w:color="000000" w:fill="F3F3F3"/>
            <w:noWrap/>
            <w:vAlign w:val="center"/>
            <w:hideMark/>
          </w:tcPr>
          <w:p w:rsidR="00716233" w:rsidRPr="004A1FFB" w:rsidRDefault="00716233" w:rsidP="006D2224">
            <w:pPr>
              <w:jc w:val="right"/>
              <w:rPr>
                <w:rFonts w:eastAsia="Times New Roman" w:cs="Arial"/>
                <w:color w:val="000000"/>
                <w:lang w:eastAsia="es-MX"/>
              </w:rPr>
            </w:pPr>
            <w:r w:rsidRPr="004A1FFB">
              <w:rPr>
                <w:rFonts w:eastAsia="Times New Roman" w:cs="Arial"/>
                <w:color w:val="000000"/>
                <w:lang w:eastAsia="es-MX"/>
              </w:rPr>
              <w:t>0</w:t>
            </w:r>
          </w:p>
        </w:tc>
        <w:tc>
          <w:tcPr>
            <w:tcW w:w="36" w:type="dxa"/>
            <w:vAlign w:val="center"/>
            <w:hideMark/>
          </w:tcPr>
          <w:p w:rsidR="00716233" w:rsidRPr="004A1FFB" w:rsidRDefault="00716233" w:rsidP="006D2224">
            <w:pPr>
              <w:rPr>
                <w:rFonts w:eastAsia="Times New Roman" w:cs="Arial"/>
                <w:lang w:eastAsia="es-MX"/>
              </w:rPr>
            </w:pPr>
          </w:p>
        </w:tc>
      </w:tr>
      <w:tr w:rsidR="00716233" w:rsidRPr="004A1FFB" w:rsidTr="006D2224">
        <w:trPr>
          <w:trHeight w:val="288"/>
        </w:trPr>
        <w:tc>
          <w:tcPr>
            <w:tcW w:w="5980" w:type="dxa"/>
            <w:tcBorders>
              <w:top w:val="nil"/>
              <w:left w:val="single" w:sz="8" w:space="0" w:color="auto"/>
              <w:bottom w:val="nil"/>
              <w:right w:val="single" w:sz="8" w:space="0" w:color="000000"/>
            </w:tcBorders>
            <w:shd w:val="clear" w:color="auto" w:fill="auto"/>
            <w:vAlign w:val="center"/>
            <w:hideMark/>
          </w:tcPr>
          <w:p w:rsidR="00716233" w:rsidRPr="004A1FFB" w:rsidRDefault="00716233" w:rsidP="006D2224">
            <w:pPr>
              <w:ind w:firstLineChars="100" w:firstLine="240"/>
              <w:rPr>
                <w:rFonts w:eastAsia="Times New Roman" w:cs="Arial"/>
                <w:color w:val="000000"/>
                <w:lang w:eastAsia="es-MX"/>
              </w:rPr>
            </w:pPr>
            <w:r w:rsidRPr="004A1FFB">
              <w:rPr>
                <w:rFonts w:eastAsia="Times New Roman" w:cs="Arial"/>
                <w:color w:val="000000"/>
                <w:lang w:eastAsia="es-MX"/>
              </w:rPr>
              <w:t> </w:t>
            </w:r>
          </w:p>
        </w:tc>
        <w:tc>
          <w:tcPr>
            <w:tcW w:w="2324" w:type="dxa"/>
            <w:tcBorders>
              <w:top w:val="nil"/>
              <w:left w:val="nil"/>
              <w:bottom w:val="nil"/>
              <w:right w:val="single" w:sz="8" w:space="0" w:color="auto"/>
            </w:tcBorders>
            <w:shd w:val="clear" w:color="auto" w:fill="auto"/>
            <w:noWrap/>
            <w:vAlign w:val="center"/>
            <w:hideMark/>
          </w:tcPr>
          <w:p w:rsidR="00716233" w:rsidRPr="004A1FFB" w:rsidRDefault="00716233" w:rsidP="006D2224">
            <w:pPr>
              <w:jc w:val="right"/>
              <w:rPr>
                <w:rFonts w:eastAsia="Times New Roman" w:cs="Arial"/>
                <w:color w:val="000000"/>
                <w:lang w:eastAsia="es-MX"/>
              </w:rPr>
            </w:pPr>
            <w:r w:rsidRPr="004A1FFB">
              <w:rPr>
                <w:rFonts w:eastAsia="Times New Roman" w:cs="Arial"/>
                <w:color w:val="000000"/>
                <w:lang w:eastAsia="es-MX"/>
              </w:rPr>
              <w:t> </w:t>
            </w:r>
          </w:p>
        </w:tc>
        <w:tc>
          <w:tcPr>
            <w:tcW w:w="36" w:type="dxa"/>
            <w:vAlign w:val="center"/>
            <w:hideMark/>
          </w:tcPr>
          <w:p w:rsidR="00716233" w:rsidRPr="004A1FFB" w:rsidRDefault="00716233" w:rsidP="006D2224">
            <w:pPr>
              <w:rPr>
                <w:rFonts w:eastAsia="Times New Roman" w:cs="Arial"/>
                <w:lang w:eastAsia="es-MX"/>
              </w:rPr>
            </w:pPr>
          </w:p>
        </w:tc>
      </w:tr>
      <w:tr w:rsidR="00716233" w:rsidRPr="004A1FFB" w:rsidTr="006D2224">
        <w:trPr>
          <w:trHeight w:val="576"/>
        </w:trPr>
        <w:tc>
          <w:tcPr>
            <w:tcW w:w="5980" w:type="dxa"/>
            <w:tcBorders>
              <w:top w:val="nil"/>
              <w:left w:val="single" w:sz="8" w:space="0" w:color="auto"/>
              <w:bottom w:val="nil"/>
              <w:right w:val="single" w:sz="8" w:space="0" w:color="000000"/>
            </w:tcBorders>
            <w:shd w:val="clear" w:color="000000" w:fill="9B9B9B"/>
            <w:vAlign w:val="center"/>
            <w:hideMark/>
          </w:tcPr>
          <w:p w:rsidR="00716233" w:rsidRPr="004A1FFB" w:rsidRDefault="00716233" w:rsidP="00CA1C90">
            <w:pPr>
              <w:ind w:firstLineChars="100" w:firstLine="241"/>
              <w:rPr>
                <w:rFonts w:eastAsia="Times New Roman" w:cs="Arial"/>
                <w:b/>
                <w:bCs/>
                <w:color w:val="FFFFFF"/>
                <w:lang w:eastAsia="es-MX"/>
              </w:rPr>
            </w:pPr>
            <w:r w:rsidRPr="004A1FFB">
              <w:rPr>
                <w:rFonts w:eastAsia="Times New Roman" w:cs="Arial"/>
                <w:b/>
                <w:bCs/>
                <w:color w:val="FFFFFF"/>
                <w:lang w:eastAsia="es-MX"/>
              </w:rPr>
              <w:t>G. AMORTIZACIÓN DE LA DEUDA (G = G1 + G2)</w:t>
            </w:r>
          </w:p>
        </w:tc>
        <w:tc>
          <w:tcPr>
            <w:tcW w:w="2324" w:type="dxa"/>
            <w:tcBorders>
              <w:top w:val="nil"/>
              <w:left w:val="nil"/>
              <w:bottom w:val="nil"/>
              <w:right w:val="single" w:sz="8" w:space="0" w:color="auto"/>
            </w:tcBorders>
            <w:shd w:val="clear" w:color="000000" w:fill="9B9B9B"/>
            <w:noWrap/>
            <w:vAlign w:val="center"/>
            <w:hideMark/>
          </w:tcPr>
          <w:p w:rsidR="00716233" w:rsidRPr="004A1FFB" w:rsidRDefault="00716233" w:rsidP="006D2224">
            <w:pPr>
              <w:jc w:val="right"/>
              <w:rPr>
                <w:rFonts w:eastAsia="Times New Roman" w:cs="Arial"/>
                <w:b/>
                <w:bCs/>
                <w:color w:val="FFFFFF"/>
                <w:lang w:eastAsia="es-MX"/>
              </w:rPr>
            </w:pPr>
            <w:r w:rsidRPr="004A1FFB">
              <w:rPr>
                <w:rFonts w:eastAsia="Times New Roman" w:cs="Arial"/>
                <w:b/>
                <w:bCs/>
                <w:color w:val="FFFFFF"/>
                <w:lang w:eastAsia="es-MX"/>
              </w:rPr>
              <w:t>506,445,461</w:t>
            </w:r>
          </w:p>
        </w:tc>
        <w:tc>
          <w:tcPr>
            <w:tcW w:w="36" w:type="dxa"/>
            <w:vAlign w:val="center"/>
            <w:hideMark/>
          </w:tcPr>
          <w:p w:rsidR="00716233" w:rsidRPr="004A1FFB" w:rsidRDefault="00716233" w:rsidP="006D2224">
            <w:pPr>
              <w:rPr>
                <w:rFonts w:eastAsia="Times New Roman" w:cs="Arial"/>
                <w:lang w:eastAsia="es-MX"/>
              </w:rPr>
            </w:pPr>
          </w:p>
        </w:tc>
      </w:tr>
      <w:tr w:rsidR="00716233" w:rsidRPr="004A1FFB" w:rsidTr="006D2224">
        <w:trPr>
          <w:trHeight w:val="864"/>
        </w:trPr>
        <w:tc>
          <w:tcPr>
            <w:tcW w:w="5980" w:type="dxa"/>
            <w:tcBorders>
              <w:top w:val="nil"/>
              <w:left w:val="single" w:sz="8" w:space="0" w:color="auto"/>
              <w:bottom w:val="nil"/>
              <w:right w:val="single" w:sz="8" w:space="0" w:color="000000"/>
            </w:tcBorders>
            <w:shd w:val="clear" w:color="auto" w:fill="auto"/>
            <w:vAlign w:val="center"/>
            <w:hideMark/>
          </w:tcPr>
          <w:p w:rsidR="00716233" w:rsidRPr="004A1FFB" w:rsidRDefault="00716233" w:rsidP="006D2224">
            <w:pPr>
              <w:ind w:firstLineChars="900" w:firstLine="2160"/>
              <w:rPr>
                <w:rFonts w:eastAsia="Times New Roman" w:cs="Arial"/>
                <w:color w:val="000000"/>
                <w:lang w:eastAsia="es-MX"/>
              </w:rPr>
            </w:pPr>
            <w:r w:rsidRPr="004A1FFB">
              <w:rPr>
                <w:rFonts w:eastAsia="Times New Roman" w:cs="Arial"/>
                <w:color w:val="000000"/>
                <w:lang w:eastAsia="es-MX"/>
              </w:rPr>
              <w:t>G1. AMORTIZACIÓN DE LA DEUDA PÚBLICA CON GASTO NO ETIQUETADO</w:t>
            </w:r>
          </w:p>
        </w:tc>
        <w:tc>
          <w:tcPr>
            <w:tcW w:w="2324" w:type="dxa"/>
            <w:tcBorders>
              <w:top w:val="nil"/>
              <w:left w:val="nil"/>
              <w:bottom w:val="nil"/>
              <w:right w:val="single" w:sz="8" w:space="0" w:color="auto"/>
            </w:tcBorders>
            <w:shd w:val="clear" w:color="auto" w:fill="auto"/>
            <w:noWrap/>
            <w:vAlign w:val="center"/>
            <w:hideMark/>
          </w:tcPr>
          <w:p w:rsidR="00716233" w:rsidRPr="004A1FFB" w:rsidRDefault="00716233" w:rsidP="006D2224">
            <w:pPr>
              <w:jc w:val="right"/>
              <w:rPr>
                <w:rFonts w:eastAsia="Times New Roman" w:cs="Arial"/>
                <w:color w:val="000000"/>
                <w:lang w:eastAsia="es-MX"/>
              </w:rPr>
            </w:pPr>
            <w:r w:rsidRPr="004A1FFB">
              <w:rPr>
                <w:rFonts w:eastAsia="Times New Roman" w:cs="Arial"/>
                <w:color w:val="000000"/>
                <w:lang w:eastAsia="es-MX"/>
              </w:rPr>
              <w:t>50,000,000</w:t>
            </w:r>
          </w:p>
        </w:tc>
        <w:tc>
          <w:tcPr>
            <w:tcW w:w="36" w:type="dxa"/>
            <w:vAlign w:val="center"/>
            <w:hideMark/>
          </w:tcPr>
          <w:p w:rsidR="00716233" w:rsidRPr="004A1FFB" w:rsidRDefault="00716233" w:rsidP="006D2224">
            <w:pPr>
              <w:rPr>
                <w:rFonts w:eastAsia="Times New Roman" w:cs="Arial"/>
                <w:lang w:eastAsia="es-MX"/>
              </w:rPr>
            </w:pPr>
          </w:p>
        </w:tc>
      </w:tr>
      <w:tr w:rsidR="00716233" w:rsidRPr="004A1FFB" w:rsidTr="006D2224">
        <w:trPr>
          <w:trHeight w:val="864"/>
        </w:trPr>
        <w:tc>
          <w:tcPr>
            <w:tcW w:w="5980" w:type="dxa"/>
            <w:tcBorders>
              <w:top w:val="nil"/>
              <w:left w:val="single" w:sz="8" w:space="0" w:color="auto"/>
              <w:bottom w:val="nil"/>
              <w:right w:val="single" w:sz="8" w:space="0" w:color="000000"/>
            </w:tcBorders>
            <w:shd w:val="clear" w:color="000000" w:fill="F3F3F3"/>
            <w:vAlign w:val="center"/>
            <w:hideMark/>
          </w:tcPr>
          <w:p w:rsidR="00716233" w:rsidRPr="004A1FFB" w:rsidRDefault="00716233" w:rsidP="006D2224">
            <w:pPr>
              <w:ind w:firstLineChars="900" w:firstLine="2160"/>
              <w:rPr>
                <w:rFonts w:eastAsia="Times New Roman" w:cs="Arial"/>
                <w:color w:val="000000"/>
                <w:lang w:eastAsia="es-MX"/>
              </w:rPr>
            </w:pPr>
            <w:r w:rsidRPr="004A1FFB">
              <w:rPr>
                <w:rFonts w:eastAsia="Times New Roman" w:cs="Arial"/>
                <w:color w:val="000000"/>
                <w:lang w:eastAsia="es-MX"/>
              </w:rPr>
              <w:t>G2. AMORTIZACIÓN DE LA DEUDA PÚBLICA CON GASTO ETIQUETADO</w:t>
            </w:r>
          </w:p>
        </w:tc>
        <w:tc>
          <w:tcPr>
            <w:tcW w:w="2324" w:type="dxa"/>
            <w:tcBorders>
              <w:top w:val="nil"/>
              <w:left w:val="nil"/>
              <w:bottom w:val="nil"/>
              <w:right w:val="single" w:sz="8" w:space="0" w:color="auto"/>
            </w:tcBorders>
            <w:shd w:val="clear" w:color="000000" w:fill="F3F3F3"/>
            <w:noWrap/>
            <w:vAlign w:val="center"/>
            <w:hideMark/>
          </w:tcPr>
          <w:p w:rsidR="00716233" w:rsidRPr="004A1FFB" w:rsidRDefault="00716233" w:rsidP="006D2224">
            <w:pPr>
              <w:jc w:val="right"/>
              <w:rPr>
                <w:rFonts w:eastAsia="Times New Roman" w:cs="Arial"/>
                <w:color w:val="000000"/>
                <w:lang w:eastAsia="es-MX"/>
              </w:rPr>
            </w:pPr>
            <w:r w:rsidRPr="004A1FFB">
              <w:rPr>
                <w:rFonts w:eastAsia="Times New Roman" w:cs="Arial"/>
                <w:color w:val="000000"/>
                <w:lang w:eastAsia="es-MX"/>
              </w:rPr>
              <w:t>456,445,461</w:t>
            </w:r>
          </w:p>
        </w:tc>
        <w:tc>
          <w:tcPr>
            <w:tcW w:w="36" w:type="dxa"/>
            <w:vAlign w:val="center"/>
            <w:hideMark/>
          </w:tcPr>
          <w:p w:rsidR="00716233" w:rsidRPr="004A1FFB" w:rsidRDefault="00716233" w:rsidP="006D2224">
            <w:pPr>
              <w:rPr>
                <w:rFonts w:eastAsia="Times New Roman" w:cs="Arial"/>
                <w:lang w:eastAsia="es-MX"/>
              </w:rPr>
            </w:pPr>
          </w:p>
        </w:tc>
      </w:tr>
      <w:tr w:rsidR="00716233" w:rsidRPr="004A1FFB" w:rsidTr="006D2224">
        <w:trPr>
          <w:trHeight w:val="336"/>
        </w:trPr>
        <w:tc>
          <w:tcPr>
            <w:tcW w:w="5980" w:type="dxa"/>
            <w:tcBorders>
              <w:top w:val="nil"/>
              <w:left w:val="single" w:sz="8" w:space="0" w:color="auto"/>
              <w:bottom w:val="nil"/>
              <w:right w:val="single" w:sz="8" w:space="0" w:color="000000"/>
            </w:tcBorders>
            <w:shd w:val="clear" w:color="auto" w:fill="auto"/>
            <w:vAlign w:val="center"/>
            <w:hideMark/>
          </w:tcPr>
          <w:p w:rsidR="00716233" w:rsidRPr="004A1FFB" w:rsidRDefault="00716233" w:rsidP="006D2224">
            <w:pPr>
              <w:rPr>
                <w:rFonts w:eastAsia="Times New Roman" w:cs="Arial"/>
                <w:color w:val="000000"/>
                <w:lang w:eastAsia="es-MX"/>
              </w:rPr>
            </w:pPr>
            <w:r w:rsidRPr="004A1FFB">
              <w:rPr>
                <w:rFonts w:eastAsia="Times New Roman" w:cs="Arial"/>
                <w:color w:val="000000"/>
                <w:lang w:eastAsia="es-MX"/>
              </w:rPr>
              <w:t> </w:t>
            </w:r>
          </w:p>
        </w:tc>
        <w:tc>
          <w:tcPr>
            <w:tcW w:w="2324" w:type="dxa"/>
            <w:tcBorders>
              <w:top w:val="nil"/>
              <w:left w:val="nil"/>
              <w:bottom w:val="nil"/>
              <w:right w:val="single" w:sz="8" w:space="0" w:color="auto"/>
            </w:tcBorders>
            <w:shd w:val="clear" w:color="auto" w:fill="auto"/>
            <w:noWrap/>
            <w:vAlign w:val="center"/>
            <w:hideMark/>
          </w:tcPr>
          <w:p w:rsidR="00716233" w:rsidRPr="004A1FFB" w:rsidRDefault="00716233" w:rsidP="006D2224">
            <w:pPr>
              <w:jc w:val="right"/>
              <w:rPr>
                <w:rFonts w:eastAsia="Times New Roman" w:cs="Arial"/>
                <w:b/>
                <w:bCs/>
                <w:color w:val="000000"/>
                <w:lang w:eastAsia="es-MX"/>
              </w:rPr>
            </w:pPr>
            <w:r w:rsidRPr="004A1FFB">
              <w:rPr>
                <w:rFonts w:eastAsia="Times New Roman" w:cs="Arial"/>
                <w:b/>
                <w:bCs/>
                <w:color w:val="000000"/>
                <w:lang w:eastAsia="es-MX"/>
              </w:rPr>
              <w:t> </w:t>
            </w:r>
          </w:p>
        </w:tc>
        <w:tc>
          <w:tcPr>
            <w:tcW w:w="36" w:type="dxa"/>
            <w:vAlign w:val="center"/>
            <w:hideMark/>
          </w:tcPr>
          <w:p w:rsidR="00716233" w:rsidRPr="004A1FFB" w:rsidRDefault="00716233" w:rsidP="006D2224">
            <w:pPr>
              <w:rPr>
                <w:rFonts w:eastAsia="Times New Roman" w:cs="Arial"/>
                <w:lang w:eastAsia="es-MX"/>
              </w:rPr>
            </w:pPr>
          </w:p>
        </w:tc>
      </w:tr>
      <w:tr w:rsidR="00716233" w:rsidRPr="004A1FFB" w:rsidTr="006D2224">
        <w:trPr>
          <w:trHeight w:val="300"/>
        </w:trPr>
        <w:tc>
          <w:tcPr>
            <w:tcW w:w="5980" w:type="dxa"/>
            <w:tcBorders>
              <w:top w:val="nil"/>
              <w:left w:val="single" w:sz="8" w:space="0" w:color="auto"/>
              <w:bottom w:val="single" w:sz="8" w:space="0" w:color="auto"/>
              <w:right w:val="single" w:sz="8" w:space="0" w:color="000000"/>
            </w:tcBorders>
            <w:shd w:val="clear" w:color="000000" w:fill="F2F2F2"/>
            <w:vAlign w:val="center"/>
            <w:hideMark/>
          </w:tcPr>
          <w:p w:rsidR="00716233" w:rsidRPr="004A1FFB" w:rsidRDefault="00716233" w:rsidP="00CA1C90">
            <w:pPr>
              <w:ind w:firstLineChars="100" w:firstLine="241"/>
              <w:rPr>
                <w:rFonts w:eastAsia="Times New Roman" w:cs="Arial"/>
                <w:b/>
                <w:bCs/>
                <w:color w:val="000000"/>
                <w:lang w:eastAsia="es-MX"/>
              </w:rPr>
            </w:pPr>
            <w:r w:rsidRPr="004A1FFB">
              <w:rPr>
                <w:rFonts w:eastAsia="Times New Roman" w:cs="Arial"/>
                <w:b/>
                <w:bCs/>
                <w:color w:val="000000"/>
                <w:lang w:eastAsia="es-MX"/>
              </w:rPr>
              <w:t>A3. FINANCIAMIENTO NETO (A3 = F – G )</w:t>
            </w:r>
          </w:p>
        </w:tc>
        <w:tc>
          <w:tcPr>
            <w:tcW w:w="2324" w:type="dxa"/>
            <w:tcBorders>
              <w:top w:val="nil"/>
              <w:left w:val="nil"/>
              <w:bottom w:val="single" w:sz="8" w:space="0" w:color="auto"/>
              <w:right w:val="single" w:sz="8" w:space="0" w:color="auto"/>
            </w:tcBorders>
            <w:shd w:val="clear" w:color="000000" w:fill="F2F2F2"/>
            <w:noWrap/>
            <w:vAlign w:val="center"/>
            <w:hideMark/>
          </w:tcPr>
          <w:p w:rsidR="00716233" w:rsidRPr="004A1FFB" w:rsidRDefault="00716233" w:rsidP="006D2224">
            <w:pPr>
              <w:jc w:val="right"/>
              <w:rPr>
                <w:rFonts w:eastAsia="Times New Roman" w:cs="Arial"/>
                <w:b/>
                <w:bCs/>
                <w:color w:val="000000"/>
                <w:lang w:eastAsia="es-MX"/>
              </w:rPr>
            </w:pPr>
            <w:r w:rsidRPr="004A1FFB">
              <w:rPr>
                <w:rFonts w:eastAsia="Times New Roman" w:cs="Arial"/>
                <w:b/>
                <w:bCs/>
                <w:color w:val="000000"/>
                <w:lang w:eastAsia="es-MX"/>
              </w:rPr>
              <w:t>-506,445,461</w:t>
            </w:r>
          </w:p>
        </w:tc>
        <w:tc>
          <w:tcPr>
            <w:tcW w:w="36" w:type="dxa"/>
            <w:vAlign w:val="center"/>
            <w:hideMark/>
          </w:tcPr>
          <w:p w:rsidR="00716233" w:rsidRPr="004A1FFB" w:rsidRDefault="00716233" w:rsidP="006D2224">
            <w:pPr>
              <w:rPr>
                <w:rFonts w:eastAsia="Times New Roman" w:cs="Arial"/>
                <w:lang w:eastAsia="es-MX"/>
              </w:rPr>
            </w:pPr>
          </w:p>
        </w:tc>
      </w:tr>
      <w:tr w:rsidR="00716233" w:rsidRPr="004A1FFB" w:rsidTr="006D2224">
        <w:trPr>
          <w:trHeight w:val="288"/>
        </w:trPr>
        <w:tc>
          <w:tcPr>
            <w:tcW w:w="5980" w:type="dxa"/>
            <w:tcBorders>
              <w:top w:val="nil"/>
              <w:left w:val="nil"/>
              <w:bottom w:val="nil"/>
              <w:right w:val="nil"/>
            </w:tcBorders>
            <w:shd w:val="clear" w:color="auto" w:fill="auto"/>
            <w:noWrap/>
            <w:vAlign w:val="bottom"/>
            <w:hideMark/>
          </w:tcPr>
          <w:p w:rsidR="00716233" w:rsidRPr="004A1FFB" w:rsidRDefault="00716233" w:rsidP="006D2224">
            <w:pPr>
              <w:jc w:val="right"/>
              <w:rPr>
                <w:rFonts w:eastAsia="Times New Roman" w:cs="Arial"/>
                <w:b/>
                <w:bCs/>
                <w:color w:val="000000"/>
                <w:lang w:eastAsia="es-MX"/>
              </w:rPr>
            </w:pPr>
          </w:p>
        </w:tc>
        <w:tc>
          <w:tcPr>
            <w:tcW w:w="2324" w:type="dxa"/>
            <w:tcBorders>
              <w:top w:val="nil"/>
              <w:left w:val="nil"/>
              <w:bottom w:val="nil"/>
              <w:right w:val="nil"/>
            </w:tcBorders>
            <w:shd w:val="clear" w:color="auto" w:fill="auto"/>
            <w:noWrap/>
            <w:vAlign w:val="bottom"/>
            <w:hideMark/>
          </w:tcPr>
          <w:p w:rsidR="00716233" w:rsidRPr="004A1FFB" w:rsidRDefault="00716233" w:rsidP="006D2224">
            <w:pPr>
              <w:rPr>
                <w:rFonts w:eastAsia="Times New Roman" w:cs="Arial"/>
                <w:lang w:eastAsia="es-MX"/>
              </w:rPr>
            </w:pPr>
          </w:p>
        </w:tc>
        <w:tc>
          <w:tcPr>
            <w:tcW w:w="36" w:type="dxa"/>
            <w:vAlign w:val="center"/>
            <w:hideMark/>
          </w:tcPr>
          <w:p w:rsidR="00716233" w:rsidRPr="004A1FFB" w:rsidRDefault="00716233" w:rsidP="006D2224">
            <w:pPr>
              <w:rPr>
                <w:rFonts w:eastAsia="Times New Roman" w:cs="Arial"/>
                <w:lang w:eastAsia="es-MX"/>
              </w:rPr>
            </w:pPr>
          </w:p>
        </w:tc>
      </w:tr>
      <w:tr w:rsidR="00716233" w:rsidRPr="004A1FFB" w:rsidTr="006D2224">
        <w:trPr>
          <w:trHeight w:val="300"/>
        </w:trPr>
        <w:tc>
          <w:tcPr>
            <w:tcW w:w="5980" w:type="dxa"/>
            <w:tcBorders>
              <w:top w:val="nil"/>
              <w:left w:val="nil"/>
              <w:bottom w:val="nil"/>
              <w:right w:val="nil"/>
            </w:tcBorders>
            <w:shd w:val="clear" w:color="auto" w:fill="auto"/>
            <w:noWrap/>
            <w:vAlign w:val="bottom"/>
            <w:hideMark/>
          </w:tcPr>
          <w:p w:rsidR="00716233" w:rsidRPr="004A1FFB" w:rsidRDefault="00716233" w:rsidP="006D2224">
            <w:pPr>
              <w:rPr>
                <w:rFonts w:eastAsia="Times New Roman" w:cs="Arial"/>
                <w:lang w:eastAsia="es-MX"/>
              </w:rPr>
            </w:pPr>
          </w:p>
        </w:tc>
        <w:tc>
          <w:tcPr>
            <w:tcW w:w="2324" w:type="dxa"/>
            <w:tcBorders>
              <w:top w:val="nil"/>
              <w:left w:val="nil"/>
              <w:bottom w:val="nil"/>
              <w:right w:val="nil"/>
            </w:tcBorders>
            <w:shd w:val="clear" w:color="auto" w:fill="auto"/>
            <w:noWrap/>
            <w:vAlign w:val="bottom"/>
            <w:hideMark/>
          </w:tcPr>
          <w:p w:rsidR="00716233" w:rsidRPr="004A1FFB" w:rsidRDefault="00716233" w:rsidP="006D2224">
            <w:pPr>
              <w:rPr>
                <w:rFonts w:eastAsia="Times New Roman" w:cs="Arial"/>
                <w:lang w:eastAsia="es-MX"/>
              </w:rPr>
            </w:pPr>
          </w:p>
        </w:tc>
        <w:tc>
          <w:tcPr>
            <w:tcW w:w="36" w:type="dxa"/>
            <w:vAlign w:val="center"/>
            <w:hideMark/>
          </w:tcPr>
          <w:p w:rsidR="00716233" w:rsidRPr="004A1FFB" w:rsidRDefault="00716233" w:rsidP="006D2224">
            <w:pPr>
              <w:rPr>
                <w:rFonts w:eastAsia="Times New Roman" w:cs="Arial"/>
                <w:lang w:eastAsia="es-MX"/>
              </w:rPr>
            </w:pPr>
          </w:p>
        </w:tc>
      </w:tr>
      <w:tr w:rsidR="00716233" w:rsidRPr="004A1FFB" w:rsidTr="006D2224">
        <w:trPr>
          <w:trHeight w:val="300"/>
        </w:trPr>
        <w:tc>
          <w:tcPr>
            <w:tcW w:w="5980" w:type="dxa"/>
            <w:tcBorders>
              <w:top w:val="single" w:sz="8" w:space="0" w:color="auto"/>
              <w:left w:val="single" w:sz="8" w:space="0" w:color="auto"/>
              <w:bottom w:val="single" w:sz="8" w:space="0" w:color="000000"/>
              <w:right w:val="single" w:sz="8" w:space="0" w:color="000000"/>
            </w:tcBorders>
            <w:shd w:val="clear" w:color="000000" w:fill="4B4B4B"/>
            <w:vAlign w:val="center"/>
            <w:hideMark/>
          </w:tcPr>
          <w:p w:rsidR="00716233" w:rsidRPr="004A1FFB" w:rsidRDefault="00716233" w:rsidP="006D2224">
            <w:pPr>
              <w:rPr>
                <w:rFonts w:eastAsia="Times New Roman" w:cs="Arial"/>
                <w:b/>
                <w:bCs/>
                <w:color w:val="FFFFFF"/>
                <w:lang w:eastAsia="es-MX"/>
              </w:rPr>
            </w:pPr>
            <w:r w:rsidRPr="004A1FFB">
              <w:rPr>
                <w:rFonts w:eastAsia="Times New Roman" w:cs="Arial"/>
                <w:b/>
                <w:bCs/>
                <w:color w:val="FFFFFF"/>
                <w:lang w:eastAsia="es-MX"/>
              </w:rPr>
              <w:t>CONCEPTO</w:t>
            </w:r>
          </w:p>
        </w:tc>
        <w:tc>
          <w:tcPr>
            <w:tcW w:w="2324" w:type="dxa"/>
            <w:tcBorders>
              <w:top w:val="single" w:sz="8" w:space="0" w:color="auto"/>
              <w:left w:val="nil"/>
              <w:bottom w:val="single" w:sz="8" w:space="0" w:color="000000"/>
              <w:right w:val="single" w:sz="8" w:space="0" w:color="auto"/>
            </w:tcBorders>
            <w:shd w:val="clear" w:color="000000" w:fill="4B4B4B"/>
            <w:vAlign w:val="center"/>
            <w:hideMark/>
          </w:tcPr>
          <w:p w:rsidR="00716233" w:rsidRPr="004A1FFB" w:rsidRDefault="00716233" w:rsidP="006D2224">
            <w:pPr>
              <w:jc w:val="center"/>
              <w:rPr>
                <w:rFonts w:eastAsia="Times New Roman" w:cs="Arial"/>
                <w:b/>
                <w:bCs/>
                <w:color w:val="FFFFFF"/>
                <w:lang w:eastAsia="es-MX"/>
              </w:rPr>
            </w:pPr>
            <w:r w:rsidRPr="004A1FFB">
              <w:rPr>
                <w:rFonts w:eastAsia="Times New Roman" w:cs="Arial"/>
                <w:b/>
                <w:bCs/>
                <w:color w:val="FFFFFF"/>
                <w:lang w:eastAsia="es-MX"/>
              </w:rPr>
              <w:t>ESTIMADO</w:t>
            </w:r>
          </w:p>
        </w:tc>
        <w:tc>
          <w:tcPr>
            <w:tcW w:w="36" w:type="dxa"/>
            <w:vAlign w:val="center"/>
            <w:hideMark/>
          </w:tcPr>
          <w:p w:rsidR="00716233" w:rsidRPr="004A1FFB" w:rsidRDefault="00716233" w:rsidP="006D2224">
            <w:pPr>
              <w:rPr>
                <w:rFonts w:eastAsia="Times New Roman" w:cs="Arial"/>
                <w:lang w:eastAsia="es-MX"/>
              </w:rPr>
            </w:pPr>
          </w:p>
        </w:tc>
      </w:tr>
      <w:tr w:rsidR="00716233" w:rsidRPr="004A1FFB" w:rsidTr="006D2224">
        <w:trPr>
          <w:trHeight w:val="288"/>
        </w:trPr>
        <w:tc>
          <w:tcPr>
            <w:tcW w:w="5980" w:type="dxa"/>
            <w:tcBorders>
              <w:top w:val="nil"/>
              <w:left w:val="single" w:sz="8" w:space="0" w:color="auto"/>
              <w:bottom w:val="nil"/>
              <w:right w:val="single" w:sz="8" w:space="0" w:color="000000"/>
            </w:tcBorders>
            <w:shd w:val="clear" w:color="auto" w:fill="auto"/>
            <w:noWrap/>
            <w:vAlign w:val="center"/>
            <w:hideMark/>
          </w:tcPr>
          <w:p w:rsidR="00716233" w:rsidRPr="004A1FFB" w:rsidRDefault="00716233" w:rsidP="006D2224">
            <w:pPr>
              <w:ind w:firstLineChars="300" w:firstLine="720"/>
              <w:rPr>
                <w:rFonts w:eastAsia="Times New Roman" w:cs="Arial"/>
                <w:color w:val="000000"/>
                <w:lang w:eastAsia="es-MX"/>
              </w:rPr>
            </w:pPr>
            <w:r w:rsidRPr="004A1FFB">
              <w:rPr>
                <w:rFonts w:eastAsia="Times New Roman" w:cs="Arial"/>
                <w:color w:val="000000"/>
                <w:lang w:eastAsia="es-MX"/>
              </w:rPr>
              <w:t>A1. INGRESOS DE LIBRE DISPOSICIÓN</w:t>
            </w:r>
          </w:p>
        </w:tc>
        <w:tc>
          <w:tcPr>
            <w:tcW w:w="2324" w:type="dxa"/>
            <w:tcBorders>
              <w:top w:val="nil"/>
              <w:left w:val="nil"/>
              <w:bottom w:val="nil"/>
              <w:right w:val="single" w:sz="8" w:space="0" w:color="auto"/>
            </w:tcBorders>
            <w:shd w:val="clear" w:color="auto" w:fill="auto"/>
            <w:noWrap/>
            <w:vAlign w:val="center"/>
            <w:hideMark/>
          </w:tcPr>
          <w:p w:rsidR="00716233" w:rsidRPr="004A1FFB" w:rsidRDefault="00716233" w:rsidP="006D2224">
            <w:pPr>
              <w:jc w:val="right"/>
              <w:rPr>
                <w:rFonts w:eastAsia="Times New Roman" w:cs="Arial"/>
                <w:color w:val="000000"/>
                <w:lang w:eastAsia="es-MX"/>
              </w:rPr>
            </w:pPr>
            <w:r w:rsidRPr="004A1FFB">
              <w:rPr>
                <w:rFonts w:eastAsia="Times New Roman" w:cs="Arial"/>
                <w:color w:val="000000"/>
                <w:lang w:eastAsia="es-MX"/>
              </w:rPr>
              <w:t>22,029,640,617</w:t>
            </w:r>
          </w:p>
        </w:tc>
        <w:tc>
          <w:tcPr>
            <w:tcW w:w="36" w:type="dxa"/>
            <w:vAlign w:val="center"/>
            <w:hideMark/>
          </w:tcPr>
          <w:p w:rsidR="00716233" w:rsidRPr="004A1FFB" w:rsidRDefault="00716233" w:rsidP="006D2224">
            <w:pPr>
              <w:rPr>
                <w:rFonts w:eastAsia="Times New Roman" w:cs="Arial"/>
                <w:lang w:eastAsia="es-MX"/>
              </w:rPr>
            </w:pPr>
          </w:p>
        </w:tc>
      </w:tr>
      <w:tr w:rsidR="00716233" w:rsidRPr="004A1FFB" w:rsidTr="006D2224">
        <w:trPr>
          <w:trHeight w:val="864"/>
        </w:trPr>
        <w:tc>
          <w:tcPr>
            <w:tcW w:w="5980" w:type="dxa"/>
            <w:tcBorders>
              <w:top w:val="nil"/>
              <w:left w:val="single" w:sz="8" w:space="0" w:color="auto"/>
              <w:bottom w:val="nil"/>
              <w:right w:val="single" w:sz="8" w:space="0" w:color="000000"/>
            </w:tcBorders>
            <w:shd w:val="clear" w:color="000000" w:fill="F3F3F3"/>
            <w:vAlign w:val="center"/>
            <w:hideMark/>
          </w:tcPr>
          <w:p w:rsidR="00716233" w:rsidRPr="004A1FFB" w:rsidRDefault="00716233" w:rsidP="006D2224">
            <w:pPr>
              <w:ind w:firstLineChars="100" w:firstLine="240"/>
              <w:rPr>
                <w:rFonts w:eastAsia="Times New Roman" w:cs="Arial"/>
                <w:color w:val="000000"/>
                <w:lang w:eastAsia="es-MX"/>
              </w:rPr>
            </w:pPr>
            <w:r w:rsidRPr="004A1FFB">
              <w:rPr>
                <w:rFonts w:eastAsia="Times New Roman" w:cs="Arial"/>
                <w:color w:val="000000"/>
                <w:lang w:eastAsia="es-MX"/>
              </w:rPr>
              <w:t>A3.1 FINANCIAMIENTO NETO CON FUENTE DE PAGO DE INGRESOS DE LIBRE DISPOSICIÓN (A3.1 = F1 – G1)</w:t>
            </w:r>
          </w:p>
        </w:tc>
        <w:tc>
          <w:tcPr>
            <w:tcW w:w="2324" w:type="dxa"/>
            <w:tcBorders>
              <w:top w:val="nil"/>
              <w:left w:val="nil"/>
              <w:bottom w:val="nil"/>
              <w:right w:val="single" w:sz="8" w:space="0" w:color="auto"/>
            </w:tcBorders>
            <w:shd w:val="clear" w:color="000000" w:fill="F3F3F3"/>
            <w:noWrap/>
            <w:vAlign w:val="center"/>
            <w:hideMark/>
          </w:tcPr>
          <w:p w:rsidR="00716233" w:rsidRPr="004A1FFB" w:rsidRDefault="00716233" w:rsidP="006D2224">
            <w:pPr>
              <w:jc w:val="right"/>
              <w:rPr>
                <w:rFonts w:eastAsia="Times New Roman" w:cs="Arial"/>
                <w:color w:val="000000"/>
                <w:lang w:eastAsia="es-MX"/>
              </w:rPr>
            </w:pPr>
            <w:r w:rsidRPr="004A1FFB">
              <w:rPr>
                <w:rFonts w:eastAsia="Times New Roman" w:cs="Arial"/>
                <w:color w:val="000000"/>
                <w:lang w:eastAsia="es-MX"/>
              </w:rPr>
              <w:t>-50,000,000</w:t>
            </w:r>
          </w:p>
        </w:tc>
        <w:tc>
          <w:tcPr>
            <w:tcW w:w="36" w:type="dxa"/>
            <w:vAlign w:val="center"/>
            <w:hideMark/>
          </w:tcPr>
          <w:p w:rsidR="00716233" w:rsidRPr="004A1FFB" w:rsidRDefault="00716233" w:rsidP="006D2224">
            <w:pPr>
              <w:rPr>
                <w:rFonts w:eastAsia="Times New Roman" w:cs="Arial"/>
                <w:lang w:eastAsia="es-MX"/>
              </w:rPr>
            </w:pPr>
          </w:p>
        </w:tc>
      </w:tr>
      <w:tr w:rsidR="00716233" w:rsidRPr="004A1FFB" w:rsidTr="006D2224">
        <w:trPr>
          <w:trHeight w:val="864"/>
        </w:trPr>
        <w:tc>
          <w:tcPr>
            <w:tcW w:w="5980" w:type="dxa"/>
            <w:tcBorders>
              <w:top w:val="nil"/>
              <w:left w:val="single" w:sz="8" w:space="0" w:color="auto"/>
              <w:bottom w:val="nil"/>
              <w:right w:val="single" w:sz="8" w:space="0" w:color="000000"/>
            </w:tcBorders>
            <w:shd w:val="clear" w:color="auto" w:fill="auto"/>
            <w:vAlign w:val="center"/>
            <w:hideMark/>
          </w:tcPr>
          <w:p w:rsidR="00716233" w:rsidRPr="004A1FFB" w:rsidRDefault="00716233" w:rsidP="006D2224">
            <w:pPr>
              <w:ind w:firstLineChars="900" w:firstLine="2160"/>
              <w:rPr>
                <w:rFonts w:eastAsia="Times New Roman" w:cs="Arial"/>
                <w:color w:val="000000"/>
                <w:lang w:eastAsia="es-MX"/>
              </w:rPr>
            </w:pPr>
            <w:r w:rsidRPr="004A1FFB">
              <w:rPr>
                <w:rFonts w:eastAsia="Times New Roman" w:cs="Arial"/>
                <w:color w:val="000000"/>
                <w:lang w:eastAsia="es-MX"/>
              </w:rPr>
              <w:t>F1. FINANCIAMIENTO CON FUENTE DE PAGO DE INGRESOS DE LIBRE DISPOSICIÓN</w:t>
            </w:r>
          </w:p>
        </w:tc>
        <w:tc>
          <w:tcPr>
            <w:tcW w:w="2324" w:type="dxa"/>
            <w:tcBorders>
              <w:top w:val="nil"/>
              <w:left w:val="nil"/>
              <w:bottom w:val="nil"/>
              <w:right w:val="single" w:sz="8" w:space="0" w:color="auto"/>
            </w:tcBorders>
            <w:shd w:val="clear" w:color="auto" w:fill="auto"/>
            <w:noWrap/>
            <w:vAlign w:val="center"/>
            <w:hideMark/>
          </w:tcPr>
          <w:p w:rsidR="00716233" w:rsidRPr="004A1FFB" w:rsidRDefault="00716233" w:rsidP="006D2224">
            <w:pPr>
              <w:jc w:val="right"/>
              <w:rPr>
                <w:rFonts w:eastAsia="Times New Roman" w:cs="Arial"/>
                <w:color w:val="000000"/>
                <w:lang w:eastAsia="es-MX"/>
              </w:rPr>
            </w:pPr>
            <w:r w:rsidRPr="004A1FFB">
              <w:rPr>
                <w:rFonts w:eastAsia="Times New Roman" w:cs="Arial"/>
                <w:color w:val="000000"/>
                <w:lang w:eastAsia="es-MX"/>
              </w:rPr>
              <w:t>0</w:t>
            </w:r>
          </w:p>
        </w:tc>
        <w:tc>
          <w:tcPr>
            <w:tcW w:w="36" w:type="dxa"/>
            <w:vAlign w:val="center"/>
            <w:hideMark/>
          </w:tcPr>
          <w:p w:rsidR="00716233" w:rsidRPr="004A1FFB" w:rsidRDefault="00716233" w:rsidP="006D2224">
            <w:pPr>
              <w:rPr>
                <w:rFonts w:eastAsia="Times New Roman" w:cs="Arial"/>
                <w:lang w:eastAsia="es-MX"/>
              </w:rPr>
            </w:pPr>
          </w:p>
        </w:tc>
      </w:tr>
      <w:tr w:rsidR="00716233" w:rsidRPr="004A1FFB" w:rsidTr="006D2224">
        <w:trPr>
          <w:trHeight w:val="864"/>
        </w:trPr>
        <w:tc>
          <w:tcPr>
            <w:tcW w:w="5980" w:type="dxa"/>
            <w:tcBorders>
              <w:top w:val="nil"/>
              <w:left w:val="single" w:sz="8" w:space="0" w:color="auto"/>
              <w:bottom w:val="nil"/>
              <w:right w:val="single" w:sz="8" w:space="0" w:color="000000"/>
            </w:tcBorders>
            <w:shd w:val="clear" w:color="000000" w:fill="F3F3F3"/>
            <w:vAlign w:val="center"/>
            <w:hideMark/>
          </w:tcPr>
          <w:p w:rsidR="00716233" w:rsidRPr="004A1FFB" w:rsidRDefault="00716233" w:rsidP="006D2224">
            <w:pPr>
              <w:ind w:firstLineChars="100" w:firstLine="240"/>
              <w:rPr>
                <w:rFonts w:eastAsia="Times New Roman" w:cs="Arial"/>
                <w:color w:val="000000"/>
                <w:lang w:eastAsia="es-MX"/>
              </w:rPr>
            </w:pPr>
            <w:r w:rsidRPr="004A1FFB">
              <w:rPr>
                <w:rFonts w:eastAsia="Times New Roman" w:cs="Arial"/>
                <w:color w:val="000000"/>
                <w:lang w:eastAsia="es-MX"/>
              </w:rPr>
              <w:t xml:space="preserve">                        G1. AMORTIZACIÓN DE LA DEUDA PÚBLICA CON GASTO NO </w:t>
            </w:r>
            <w:r w:rsidRPr="004A1FFB">
              <w:rPr>
                <w:rFonts w:eastAsia="Times New Roman" w:cs="Arial"/>
                <w:color w:val="000000"/>
                <w:lang w:eastAsia="es-MX"/>
              </w:rPr>
              <w:br/>
              <w:t xml:space="preserve">                        ETIQUETADO</w:t>
            </w:r>
          </w:p>
        </w:tc>
        <w:tc>
          <w:tcPr>
            <w:tcW w:w="2324" w:type="dxa"/>
            <w:tcBorders>
              <w:top w:val="nil"/>
              <w:left w:val="nil"/>
              <w:bottom w:val="nil"/>
              <w:right w:val="single" w:sz="8" w:space="0" w:color="auto"/>
            </w:tcBorders>
            <w:shd w:val="clear" w:color="000000" w:fill="F3F3F3"/>
            <w:noWrap/>
            <w:vAlign w:val="center"/>
            <w:hideMark/>
          </w:tcPr>
          <w:p w:rsidR="00716233" w:rsidRPr="004A1FFB" w:rsidRDefault="00716233" w:rsidP="006D2224">
            <w:pPr>
              <w:jc w:val="right"/>
              <w:rPr>
                <w:rFonts w:eastAsia="Times New Roman" w:cs="Arial"/>
                <w:color w:val="000000"/>
                <w:lang w:eastAsia="es-MX"/>
              </w:rPr>
            </w:pPr>
            <w:r w:rsidRPr="004A1FFB">
              <w:rPr>
                <w:rFonts w:eastAsia="Times New Roman" w:cs="Arial"/>
                <w:color w:val="000000"/>
                <w:lang w:eastAsia="es-MX"/>
              </w:rPr>
              <w:t>50,000,000</w:t>
            </w:r>
          </w:p>
        </w:tc>
        <w:tc>
          <w:tcPr>
            <w:tcW w:w="36" w:type="dxa"/>
            <w:vAlign w:val="center"/>
            <w:hideMark/>
          </w:tcPr>
          <w:p w:rsidR="00716233" w:rsidRPr="004A1FFB" w:rsidRDefault="00716233" w:rsidP="006D2224">
            <w:pPr>
              <w:rPr>
                <w:rFonts w:eastAsia="Times New Roman" w:cs="Arial"/>
                <w:lang w:eastAsia="es-MX"/>
              </w:rPr>
            </w:pPr>
          </w:p>
        </w:tc>
      </w:tr>
      <w:tr w:rsidR="00716233" w:rsidRPr="004A1FFB" w:rsidTr="006D2224">
        <w:trPr>
          <w:trHeight w:val="864"/>
        </w:trPr>
        <w:tc>
          <w:tcPr>
            <w:tcW w:w="5980" w:type="dxa"/>
            <w:tcBorders>
              <w:top w:val="nil"/>
              <w:left w:val="single" w:sz="8" w:space="0" w:color="auto"/>
              <w:bottom w:val="nil"/>
              <w:right w:val="single" w:sz="8" w:space="0" w:color="000000"/>
            </w:tcBorders>
            <w:shd w:val="clear" w:color="auto" w:fill="auto"/>
            <w:vAlign w:val="center"/>
            <w:hideMark/>
          </w:tcPr>
          <w:p w:rsidR="00716233" w:rsidRPr="004A1FFB" w:rsidRDefault="00716233" w:rsidP="006D2224">
            <w:pPr>
              <w:ind w:firstLineChars="300" w:firstLine="720"/>
              <w:rPr>
                <w:rFonts w:eastAsia="Times New Roman" w:cs="Arial"/>
                <w:color w:val="000000"/>
                <w:lang w:eastAsia="es-MX"/>
              </w:rPr>
            </w:pPr>
            <w:r w:rsidRPr="004A1FFB">
              <w:rPr>
                <w:rFonts w:eastAsia="Times New Roman" w:cs="Arial"/>
                <w:color w:val="000000"/>
                <w:lang w:eastAsia="es-MX"/>
              </w:rPr>
              <w:t xml:space="preserve">                   B1. GASTO NO ETIQUETADO (SIN INCLUIR AMORTIZACIÓN DE LA DEUDA </w:t>
            </w:r>
            <w:r w:rsidRPr="004A1FFB">
              <w:rPr>
                <w:rFonts w:eastAsia="Times New Roman" w:cs="Arial"/>
                <w:color w:val="000000"/>
                <w:lang w:eastAsia="es-MX"/>
              </w:rPr>
              <w:br/>
              <w:t xml:space="preserve">                  PÚBLICA)</w:t>
            </w:r>
          </w:p>
        </w:tc>
        <w:tc>
          <w:tcPr>
            <w:tcW w:w="2324" w:type="dxa"/>
            <w:tcBorders>
              <w:top w:val="nil"/>
              <w:left w:val="nil"/>
              <w:bottom w:val="nil"/>
              <w:right w:val="single" w:sz="8" w:space="0" w:color="auto"/>
            </w:tcBorders>
            <w:shd w:val="clear" w:color="auto" w:fill="auto"/>
            <w:noWrap/>
            <w:vAlign w:val="center"/>
            <w:hideMark/>
          </w:tcPr>
          <w:p w:rsidR="00716233" w:rsidRPr="004A1FFB" w:rsidRDefault="00716233" w:rsidP="006D2224">
            <w:pPr>
              <w:jc w:val="right"/>
              <w:rPr>
                <w:rFonts w:eastAsia="Times New Roman" w:cs="Arial"/>
                <w:color w:val="000000"/>
                <w:lang w:eastAsia="es-MX"/>
              </w:rPr>
            </w:pPr>
            <w:r w:rsidRPr="004A1FFB">
              <w:rPr>
                <w:rFonts w:eastAsia="Times New Roman" w:cs="Arial"/>
                <w:color w:val="000000"/>
                <w:lang w:eastAsia="es-MX"/>
              </w:rPr>
              <w:t>21,979,640,617</w:t>
            </w:r>
          </w:p>
        </w:tc>
        <w:tc>
          <w:tcPr>
            <w:tcW w:w="36" w:type="dxa"/>
            <w:vAlign w:val="center"/>
            <w:hideMark/>
          </w:tcPr>
          <w:p w:rsidR="00716233" w:rsidRPr="004A1FFB" w:rsidRDefault="00716233" w:rsidP="006D2224">
            <w:pPr>
              <w:rPr>
                <w:rFonts w:eastAsia="Times New Roman" w:cs="Arial"/>
                <w:lang w:eastAsia="es-MX"/>
              </w:rPr>
            </w:pPr>
          </w:p>
        </w:tc>
      </w:tr>
      <w:tr w:rsidR="00716233" w:rsidRPr="004A1FFB" w:rsidTr="006D2224">
        <w:trPr>
          <w:trHeight w:val="1152"/>
        </w:trPr>
        <w:tc>
          <w:tcPr>
            <w:tcW w:w="5980" w:type="dxa"/>
            <w:tcBorders>
              <w:top w:val="nil"/>
              <w:left w:val="single" w:sz="8" w:space="0" w:color="auto"/>
              <w:bottom w:val="nil"/>
              <w:right w:val="single" w:sz="8" w:space="0" w:color="000000"/>
            </w:tcBorders>
            <w:shd w:val="clear" w:color="000000" w:fill="F3F3F3"/>
            <w:vAlign w:val="center"/>
            <w:hideMark/>
          </w:tcPr>
          <w:p w:rsidR="00716233" w:rsidRPr="004A1FFB" w:rsidRDefault="00716233" w:rsidP="006D2224">
            <w:pPr>
              <w:ind w:firstLineChars="300" w:firstLine="720"/>
              <w:rPr>
                <w:rFonts w:eastAsia="Times New Roman" w:cs="Arial"/>
                <w:color w:val="000000"/>
                <w:lang w:eastAsia="es-MX"/>
              </w:rPr>
            </w:pPr>
            <w:r w:rsidRPr="004A1FFB">
              <w:rPr>
                <w:rFonts w:eastAsia="Times New Roman" w:cs="Arial"/>
                <w:color w:val="000000"/>
                <w:lang w:eastAsia="es-MX"/>
              </w:rPr>
              <w:t xml:space="preserve">                  C1. REMANENTES DE INGRESOS DE LIBRE DISPOSICIÓN APLICADOS EN</w:t>
            </w:r>
            <w:r w:rsidRPr="004A1FFB">
              <w:rPr>
                <w:rFonts w:eastAsia="Times New Roman" w:cs="Arial"/>
                <w:color w:val="000000"/>
                <w:lang w:eastAsia="es-MX"/>
              </w:rPr>
              <w:br/>
              <w:t xml:space="preserve">                  EL PERIODO</w:t>
            </w:r>
          </w:p>
        </w:tc>
        <w:tc>
          <w:tcPr>
            <w:tcW w:w="2324" w:type="dxa"/>
            <w:tcBorders>
              <w:top w:val="nil"/>
              <w:left w:val="nil"/>
              <w:bottom w:val="nil"/>
              <w:right w:val="single" w:sz="8" w:space="0" w:color="auto"/>
            </w:tcBorders>
            <w:shd w:val="clear" w:color="000000" w:fill="F3F3F3"/>
            <w:noWrap/>
            <w:vAlign w:val="center"/>
            <w:hideMark/>
          </w:tcPr>
          <w:p w:rsidR="00716233" w:rsidRPr="004A1FFB" w:rsidRDefault="00716233" w:rsidP="006D2224">
            <w:pPr>
              <w:jc w:val="right"/>
              <w:rPr>
                <w:rFonts w:eastAsia="Times New Roman" w:cs="Arial"/>
                <w:color w:val="000000"/>
                <w:lang w:eastAsia="es-MX"/>
              </w:rPr>
            </w:pPr>
            <w:r w:rsidRPr="004A1FFB">
              <w:rPr>
                <w:rFonts w:eastAsia="Times New Roman" w:cs="Arial"/>
                <w:color w:val="000000"/>
                <w:lang w:eastAsia="es-MX"/>
              </w:rPr>
              <w:t> </w:t>
            </w:r>
          </w:p>
        </w:tc>
        <w:tc>
          <w:tcPr>
            <w:tcW w:w="36" w:type="dxa"/>
            <w:vAlign w:val="center"/>
            <w:hideMark/>
          </w:tcPr>
          <w:p w:rsidR="00716233" w:rsidRPr="004A1FFB" w:rsidRDefault="00716233" w:rsidP="006D2224">
            <w:pPr>
              <w:rPr>
                <w:rFonts w:eastAsia="Times New Roman" w:cs="Arial"/>
                <w:lang w:eastAsia="es-MX"/>
              </w:rPr>
            </w:pPr>
          </w:p>
        </w:tc>
      </w:tr>
      <w:tr w:rsidR="00716233" w:rsidRPr="004A1FFB" w:rsidTr="006D2224">
        <w:trPr>
          <w:trHeight w:val="576"/>
        </w:trPr>
        <w:tc>
          <w:tcPr>
            <w:tcW w:w="5980" w:type="dxa"/>
            <w:tcBorders>
              <w:top w:val="nil"/>
              <w:left w:val="single" w:sz="8" w:space="0" w:color="auto"/>
              <w:bottom w:val="nil"/>
              <w:right w:val="single" w:sz="8" w:space="0" w:color="000000"/>
            </w:tcBorders>
            <w:shd w:val="clear" w:color="000000" w:fill="757575"/>
            <w:vAlign w:val="center"/>
            <w:hideMark/>
          </w:tcPr>
          <w:p w:rsidR="00716233" w:rsidRPr="004A1FFB" w:rsidRDefault="00716233" w:rsidP="00CA1C90">
            <w:pPr>
              <w:ind w:firstLineChars="100" w:firstLine="241"/>
              <w:rPr>
                <w:rFonts w:eastAsia="Times New Roman" w:cs="Arial"/>
                <w:b/>
                <w:bCs/>
                <w:color w:val="FFFFFF"/>
                <w:lang w:eastAsia="es-MX"/>
              </w:rPr>
            </w:pPr>
            <w:r w:rsidRPr="004A1FFB">
              <w:rPr>
                <w:rFonts w:eastAsia="Times New Roman" w:cs="Arial"/>
                <w:b/>
                <w:bCs/>
                <w:color w:val="FFFFFF"/>
                <w:lang w:eastAsia="es-MX"/>
              </w:rPr>
              <w:t>V. BALANCE PRESUPUESTARIO DE RECURSOS DISPONIBLES (V = A1 + A3.1 – B 1 + C1)</w:t>
            </w:r>
          </w:p>
        </w:tc>
        <w:tc>
          <w:tcPr>
            <w:tcW w:w="2324" w:type="dxa"/>
            <w:tcBorders>
              <w:top w:val="nil"/>
              <w:left w:val="nil"/>
              <w:bottom w:val="nil"/>
              <w:right w:val="single" w:sz="8" w:space="0" w:color="auto"/>
            </w:tcBorders>
            <w:shd w:val="clear" w:color="000000" w:fill="757575"/>
            <w:noWrap/>
            <w:vAlign w:val="center"/>
            <w:hideMark/>
          </w:tcPr>
          <w:p w:rsidR="00716233" w:rsidRPr="004A1FFB" w:rsidRDefault="00716233" w:rsidP="006D2224">
            <w:pPr>
              <w:jc w:val="right"/>
              <w:rPr>
                <w:rFonts w:eastAsia="Times New Roman" w:cs="Arial"/>
                <w:b/>
                <w:bCs/>
                <w:color w:val="FFFFFF"/>
                <w:lang w:eastAsia="es-MX"/>
              </w:rPr>
            </w:pPr>
            <w:r w:rsidRPr="004A1FFB">
              <w:rPr>
                <w:rFonts w:eastAsia="Times New Roman" w:cs="Arial"/>
                <w:b/>
                <w:bCs/>
                <w:color w:val="FFFFFF"/>
                <w:lang w:eastAsia="es-MX"/>
              </w:rPr>
              <w:t>0</w:t>
            </w:r>
          </w:p>
        </w:tc>
        <w:tc>
          <w:tcPr>
            <w:tcW w:w="36" w:type="dxa"/>
            <w:vAlign w:val="center"/>
            <w:hideMark/>
          </w:tcPr>
          <w:p w:rsidR="00716233" w:rsidRPr="004A1FFB" w:rsidRDefault="00716233" w:rsidP="006D2224">
            <w:pPr>
              <w:rPr>
                <w:rFonts w:eastAsia="Times New Roman" w:cs="Arial"/>
                <w:lang w:eastAsia="es-MX"/>
              </w:rPr>
            </w:pPr>
          </w:p>
        </w:tc>
      </w:tr>
      <w:tr w:rsidR="00716233" w:rsidRPr="004A1FFB" w:rsidTr="006D2224">
        <w:trPr>
          <w:trHeight w:val="288"/>
        </w:trPr>
        <w:tc>
          <w:tcPr>
            <w:tcW w:w="5980" w:type="dxa"/>
            <w:tcBorders>
              <w:top w:val="nil"/>
              <w:left w:val="single" w:sz="8" w:space="0" w:color="auto"/>
              <w:bottom w:val="nil"/>
              <w:right w:val="single" w:sz="8" w:space="0" w:color="000000"/>
            </w:tcBorders>
            <w:shd w:val="clear" w:color="auto" w:fill="auto"/>
            <w:noWrap/>
            <w:vAlign w:val="center"/>
            <w:hideMark/>
          </w:tcPr>
          <w:p w:rsidR="00716233" w:rsidRPr="004A1FFB" w:rsidRDefault="00716233" w:rsidP="006D2224">
            <w:pPr>
              <w:rPr>
                <w:rFonts w:eastAsia="Times New Roman" w:cs="Arial"/>
                <w:color w:val="000000"/>
                <w:lang w:eastAsia="es-MX"/>
              </w:rPr>
            </w:pPr>
            <w:r w:rsidRPr="004A1FFB">
              <w:rPr>
                <w:rFonts w:eastAsia="Times New Roman" w:cs="Arial"/>
                <w:color w:val="000000"/>
                <w:lang w:eastAsia="es-MX"/>
              </w:rPr>
              <w:t> </w:t>
            </w:r>
          </w:p>
        </w:tc>
        <w:tc>
          <w:tcPr>
            <w:tcW w:w="2324" w:type="dxa"/>
            <w:tcBorders>
              <w:top w:val="nil"/>
              <w:left w:val="nil"/>
              <w:bottom w:val="nil"/>
              <w:right w:val="single" w:sz="8" w:space="0" w:color="auto"/>
            </w:tcBorders>
            <w:shd w:val="clear" w:color="auto" w:fill="auto"/>
            <w:noWrap/>
            <w:vAlign w:val="bottom"/>
            <w:hideMark/>
          </w:tcPr>
          <w:p w:rsidR="00716233" w:rsidRPr="004A1FFB" w:rsidRDefault="00716233" w:rsidP="006D2224">
            <w:pPr>
              <w:rPr>
                <w:rFonts w:eastAsia="Times New Roman" w:cs="Arial"/>
                <w:b/>
                <w:bCs/>
                <w:color w:val="000000"/>
                <w:lang w:eastAsia="es-MX"/>
              </w:rPr>
            </w:pPr>
            <w:r w:rsidRPr="004A1FFB">
              <w:rPr>
                <w:rFonts w:eastAsia="Times New Roman" w:cs="Arial"/>
                <w:b/>
                <w:bCs/>
                <w:color w:val="000000"/>
                <w:lang w:eastAsia="es-MX"/>
              </w:rPr>
              <w:t> </w:t>
            </w:r>
          </w:p>
        </w:tc>
        <w:tc>
          <w:tcPr>
            <w:tcW w:w="36" w:type="dxa"/>
            <w:vAlign w:val="center"/>
            <w:hideMark/>
          </w:tcPr>
          <w:p w:rsidR="00716233" w:rsidRPr="004A1FFB" w:rsidRDefault="00716233" w:rsidP="006D2224">
            <w:pPr>
              <w:rPr>
                <w:rFonts w:eastAsia="Times New Roman" w:cs="Arial"/>
                <w:lang w:eastAsia="es-MX"/>
              </w:rPr>
            </w:pPr>
          </w:p>
        </w:tc>
      </w:tr>
      <w:tr w:rsidR="00716233" w:rsidRPr="004A1FFB" w:rsidTr="006D2224">
        <w:trPr>
          <w:trHeight w:val="876"/>
        </w:trPr>
        <w:tc>
          <w:tcPr>
            <w:tcW w:w="5980" w:type="dxa"/>
            <w:tcBorders>
              <w:top w:val="nil"/>
              <w:left w:val="single" w:sz="8" w:space="0" w:color="auto"/>
              <w:bottom w:val="single" w:sz="8" w:space="0" w:color="auto"/>
              <w:right w:val="single" w:sz="8" w:space="0" w:color="000000"/>
            </w:tcBorders>
            <w:shd w:val="clear" w:color="000000" w:fill="757575"/>
            <w:vAlign w:val="bottom"/>
            <w:hideMark/>
          </w:tcPr>
          <w:p w:rsidR="00716233" w:rsidRPr="004A1FFB" w:rsidRDefault="00716233" w:rsidP="006D2224">
            <w:pPr>
              <w:rPr>
                <w:rFonts w:eastAsia="Times New Roman" w:cs="Arial"/>
                <w:b/>
                <w:bCs/>
                <w:color w:val="FFFFFF"/>
                <w:lang w:eastAsia="es-MX"/>
              </w:rPr>
            </w:pPr>
            <w:r w:rsidRPr="004A1FFB">
              <w:rPr>
                <w:rFonts w:eastAsia="Times New Roman" w:cs="Arial"/>
                <w:b/>
                <w:bCs/>
                <w:color w:val="FFFFFF"/>
                <w:lang w:eastAsia="es-MX"/>
              </w:rPr>
              <w:t>VI. BALANCE PRESUPUESTARIO DE RECURSOS DISPONIBLES SIN FINANCIAMIENTO NETO (VI = V – A3.1)</w:t>
            </w:r>
          </w:p>
        </w:tc>
        <w:tc>
          <w:tcPr>
            <w:tcW w:w="2324" w:type="dxa"/>
            <w:tcBorders>
              <w:top w:val="nil"/>
              <w:left w:val="nil"/>
              <w:bottom w:val="single" w:sz="8" w:space="0" w:color="auto"/>
              <w:right w:val="single" w:sz="8" w:space="0" w:color="auto"/>
            </w:tcBorders>
            <w:shd w:val="clear" w:color="000000" w:fill="757575"/>
            <w:noWrap/>
            <w:vAlign w:val="center"/>
            <w:hideMark/>
          </w:tcPr>
          <w:p w:rsidR="00716233" w:rsidRPr="004A1FFB" w:rsidRDefault="00716233" w:rsidP="006D2224">
            <w:pPr>
              <w:jc w:val="right"/>
              <w:rPr>
                <w:rFonts w:eastAsia="Times New Roman" w:cs="Arial"/>
                <w:b/>
                <w:bCs/>
                <w:color w:val="FFFFFF"/>
                <w:lang w:eastAsia="es-MX"/>
              </w:rPr>
            </w:pPr>
            <w:r w:rsidRPr="004A1FFB">
              <w:rPr>
                <w:rFonts w:eastAsia="Times New Roman" w:cs="Arial"/>
                <w:b/>
                <w:bCs/>
                <w:color w:val="FFFFFF"/>
                <w:lang w:eastAsia="es-MX"/>
              </w:rPr>
              <w:t>50,000,000</w:t>
            </w:r>
          </w:p>
        </w:tc>
        <w:tc>
          <w:tcPr>
            <w:tcW w:w="36" w:type="dxa"/>
            <w:vAlign w:val="center"/>
            <w:hideMark/>
          </w:tcPr>
          <w:p w:rsidR="00716233" w:rsidRPr="004A1FFB" w:rsidRDefault="00716233" w:rsidP="006D2224">
            <w:pPr>
              <w:rPr>
                <w:rFonts w:eastAsia="Times New Roman" w:cs="Arial"/>
                <w:lang w:eastAsia="es-MX"/>
              </w:rPr>
            </w:pPr>
          </w:p>
        </w:tc>
      </w:tr>
      <w:tr w:rsidR="00716233" w:rsidRPr="004A1FFB" w:rsidTr="006D2224">
        <w:trPr>
          <w:trHeight w:val="288"/>
        </w:trPr>
        <w:tc>
          <w:tcPr>
            <w:tcW w:w="5980" w:type="dxa"/>
            <w:tcBorders>
              <w:top w:val="nil"/>
              <w:left w:val="nil"/>
              <w:bottom w:val="nil"/>
              <w:right w:val="nil"/>
            </w:tcBorders>
            <w:shd w:val="clear" w:color="auto" w:fill="auto"/>
            <w:noWrap/>
            <w:vAlign w:val="bottom"/>
            <w:hideMark/>
          </w:tcPr>
          <w:p w:rsidR="00716233" w:rsidRPr="004A1FFB" w:rsidRDefault="00716233" w:rsidP="006D2224">
            <w:pPr>
              <w:jc w:val="right"/>
              <w:rPr>
                <w:rFonts w:eastAsia="Times New Roman" w:cs="Arial"/>
                <w:b/>
                <w:bCs/>
                <w:color w:val="FFFFFF"/>
                <w:lang w:eastAsia="es-MX"/>
              </w:rPr>
            </w:pPr>
          </w:p>
        </w:tc>
        <w:tc>
          <w:tcPr>
            <w:tcW w:w="2324" w:type="dxa"/>
            <w:tcBorders>
              <w:top w:val="nil"/>
              <w:left w:val="nil"/>
              <w:bottom w:val="nil"/>
              <w:right w:val="nil"/>
            </w:tcBorders>
            <w:shd w:val="clear" w:color="auto" w:fill="auto"/>
            <w:noWrap/>
            <w:vAlign w:val="bottom"/>
            <w:hideMark/>
          </w:tcPr>
          <w:p w:rsidR="00716233" w:rsidRPr="004A1FFB" w:rsidRDefault="00716233" w:rsidP="006D2224">
            <w:pPr>
              <w:rPr>
                <w:rFonts w:eastAsia="Times New Roman" w:cs="Arial"/>
                <w:lang w:eastAsia="es-MX"/>
              </w:rPr>
            </w:pPr>
          </w:p>
        </w:tc>
        <w:tc>
          <w:tcPr>
            <w:tcW w:w="36" w:type="dxa"/>
            <w:vAlign w:val="center"/>
            <w:hideMark/>
          </w:tcPr>
          <w:p w:rsidR="00716233" w:rsidRPr="004A1FFB" w:rsidRDefault="00716233" w:rsidP="006D2224">
            <w:pPr>
              <w:rPr>
                <w:rFonts w:eastAsia="Times New Roman" w:cs="Arial"/>
                <w:lang w:eastAsia="es-MX"/>
              </w:rPr>
            </w:pPr>
          </w:p>
        </w:tc>
      </w:tr>
      <w:tr w:rsidR="00716233" w:rsidRPr="004A1FFB" w:rsidTr="006D2224">
        <w:trPr>
          <w:trHeight w:val="300"/>
        </w:trPr>
        <w:tc>
          <w:tcPr>
            <w:tcW w:w="5980" w:type="dxa"/>
            <w:tcBorders>
              <w:top w:val="nil"/>
              <w:left w:val="nil"/>
              <w:bottom w:val="nil"/>
              <w:right w:val="nil"/>
            </w:tcBorders>
            <w:shd w:val="clear" w:color="auto" w:fill="auto"/>
            <w:noWrap/>
            <w:vAlign w:val="bottom"/>
            <w:hideMark/>
          </w:tcPr>
          <w:p w:rsidR="00716233" w:rsidRPr="004A1FFB" w:rsidRDefault="00716233" w:rsidP="006D2224">
            <w:pPr>
              <w:rPr>
                <w:rFonts w:eastAsia="Times New Roman" w:cs="Arial"/>
                <w:lang w:eastAsia="es-MX"/>
              </w:rPr>
            </w:pPr>
          </w:p>
        </w:tc>
        <w:tc>
          <w:tcPr>
            <w:tcW w:w="2324" w:type="dxa"/>
            <w:tcBorders>
              <w:top w:val="nil"/>
              <w:left w:val="nil"/>
              <w:bottom w:val="nil"/>
              <w:right w:val="nil"/>
            </w:tcBorders>
            <w:shd w:val="clear" w:color="auto" w:fill="auto"/>
            <w:noWrap/>
            <w:vAlign w:val="bottom"/>
            <w:hideMark/>
          </w:tcPr>
          <w:p w:rsidR="00716233" w:rsidRPr="004A1FFB" w:rsidRDefault="00716233" w:rsidP="006D2224">
            <w:pPr>
              <w:rPr>
                <w:rFonts w:eastAsia="Times New Roman" w:cs="Arial"/>
                <w:lang w:eastAsia="es-MX"/>
              </w:rPr>
            </w:pPr>
          </w:p>
        </w:tc>
        <w:tc>
          <w:tcPr>
            <w:tcW w:w="36" w:type="dxa"/>
            <w:vAlign w:val="center"/>
            <w:hideMark/>
          </w:tcPr>
          <w:p w:rsidR="00716233" w:rsidRPr="004A1FFB" w:rsidRDefault="00716233" w:rsidP="006D2224">
            <w:pPr>
              <w:rPr>
                <w:rFonts w:eastAsia="Times New Roman" w:cs="Arial"/>
                <w:lang w:eastAsia="es-MX"/>
              </w:rPr>
            </w:pPr>
          </w:p>
        </w:tc>
      </w:tr>
      <w:tr w:rsidR="00716233" w:rsidRPr="004A1FFB" w:rsidTr="006D2224">
        <w:trPr>
          <w:trHeight w:val="300"/>
        </w:trPr>
        <w:tc>
          <w:tcPr>
            <w:tcW w:w="5980" w:type="dxa"/>
            <w:tcBorders>
              <w:top w:val="single" w:sz="8" w:space="0" w:color="auto"/>
              <w:left w:val="single" w:sz="8" w:space="0" w:color="auto"/>
              <w:bottom w:val="nil"/>
              <w:right w:val="single" w:sz="8" w:space="0" w:color="auto"/>
            </w:tcBorders>
            <w:shd w:val="clear" w:color="000000" w:fill="4B4B4B"/>
            <w:vAlign w:val="center"/>
            <w:hideMark/>
          </w:tcPr>
          <w:p w:rsidR="00716233" w:rsidRPr="004A1FFB" w:rsidRDefault="00716233" w:rsidP="006D2224">
            <w:pPr>
              <w:rPr>
                <w:rFonts w:eastAsia="Times New Roman" w:cs="Arial"/>
                <w:b/>
                <w:bCs/>
                <w:color w:val="FFFFFF"/>
                <w:lang w:eastAsia="es-MX"/>
              </w:rPr>
            </w:pPr>
            <w:r w:rsidRPr="004A1FFB">
              <w:rPr>
                <w:rFonts w:eastAsia="Times New Roman" w:cs="Arial"/>
                <w:b/>
                <w:bCs/>
                <w:color w:val="FFFFFF"/>
                <w:lang w:eastAsia="es-MX"/>
              </w:rPr>
              <w:t>CONCEPTO</w:t>
            </w:r>
          </w:p>
        </w:tc>
        <w:tc>
          <w:tcPr>
            <w:tcW w:w="2324" w:type="dxa"/>
            <w:tcBorders>
              <w:top w:val="single" w:sz="8" w:space="0" w:color="auto"/>
              <w:left w:val="nil"/>
              <w:bottom w:val="single" w:sz="8" w:space="0" w:color="000000"/>
              <w:right w:val="single" w:sz="8" w:space="0" w:color="auto"/>
            </w:tcBorders>
            <w:shd w:val="clear" w:color="000000" w:fill="4B4B4B"/>
            <w:vAlign w:val="center"/>
            <w:hideMark/>
          </w:tcPr>
          <w:p w:rsidR="00716233" w:rsidRPr="004A1FFB" w:rsidRDefault="00716233" w:rsidP="006D2224">
            <w:pPr>
              <w:jc w:val="center"/>
              <w:rPr>
                <w:rFonts w:eastAsia="Times New Roman" w:cs="Arial"/>
                <w:b/>
                <w:bCs/>
                <w:color w:val="FFFFFF"/>
                <w:lang w:eastAsia="es-MX"/>
              </w:rPr>
            </w:pPr>
            <w:r w:rsidRPr="004A1FFB">
              <w:rPr>
                <w:rFonts w:eastAsia="Times New Roman" w:cs="Arial"/>
                <w:b/>
                <w:bCs/>
                <w:color w:val="FFFFFF"/>
                <w:lang w:eastAsia="es-MX"/>
              </w:rPr>
              <w:t>ESTIMADO</w:t>
            </w:r>
          </w:p>
        </w:tc>
        <w:tc>
          <w:tcPr>
            <w:tcW w:w="36" w:type="dxa"/>
            <w:vAlign w:val="center"/>
            <w:hideMark/>
          </w:tcPr>
          <w:p w:rsidR="00716233" w:rsidRPr="004A1FFB" w:rsidRDefault="00716233" w:rsidP="006D2224">
            <w:pPr>
              <w:rPr>
                <w:rFonts w:eastAsia="Times New Roman" w:cs="Arial"/>
                <w:lang w:eastAsia="es-MX"/>
              </w:rPr>
            </w:pPr>
          </w:p>
        </w:tc>
      </w:tr>
      <w:tr w:rsidR="00716233" w:rsidRPr="004A1FFB" w:rsidTr="006D2224">
        <w:trPr>
          <w:trHeight w:val="336"/>
        </w:trPr>
        <w:tc>
          <w:tcPr>
            <w:tcW w:w="5980" w:type="dxa"/>
            <w:tcBorders>
              <w:top w:val="nil"/>
              <w:left w:val="single" w:sz="8" w:space="0" w:color="auto"/>
              <w:bottom w:val="nil"/>
              <w:right w:val="single" w:sz="8" w:space="0" w:color="auto"/>
            </w:tcBorders>
            <w:shd w:val="clear" w:color="auto" w:fill="auto"/>
            <w:vAlign w:val="center"/>
            <w:hideMark/>
          </w:tcPr>
          <w:p w:rsidR="00716233" w:rsidRPr="004A1FFB" w:rsidRDefault="00716233" w:rsidP="006D2224">
            <w:pPr>
              <w:rPr>
                <w:rFonts w:eastAsia="Times New Roman" w:cs="Arial"/>
                <w:color w:val="000000"/>
                <w:lang w:eastAsia="es-MX"/>
              </w:rPr>
            </w:pPr>
            <w:r w:rsidRPr="004A1FFB">
              <w:rPr>
                <w:rFonts w:eastAsia="Times New Roman" w:cs="Arial"/>
                <w:color w:val="000000"/>
                <w:lang w:eastAsia="es-MX"/>
              </w:rPr>
              <w:t> </w:t>
            </w:r>
          </w:p>
        </w:tc>
        <w:tc>
          <w:tcPr>
            <w:tcW w:w="2324" w:type="dxa"/>
            <w:tcBorders>
              <w:top w:val="nil"/>
              <w:left w:val="nil"/>
              <w:bottom w:val="nil"/>
              <w:right w:val="single" w:sz="8" w:space="0" w:color="auto"/>
            </w:tcBorders>
            <w:shd w:val="clear" w:color="auto" w:fill="auto"/>
            <w:noWrap/>
            <w:vAlign w:val="center"/>
            <w:hideMark/>
          </w:tcPr>
          <w:p w:rsidR="00716233" w:rsidRPr="004A1FFB" w:rsidRDefault="00716233" w:rsidP="006D2224">
            <w:pPr>
              <w:jc w:val="right"/>
              <w:rPr>
                <w:rFonts w:eastAsia="Times New Roman" w:cs="Arial"/>
                <w:color w:val="000000"/>
                <w:lang w:eastAsia="es-MX"/>
              </w:rPr>
            </w:pPr>
            <w:r w:rsidRPr="004A1FFB">
              <w:rPr>
                <w:rFonts w:eastAsia="Times New Roman" w:cs="Arial"/>
                <w:color w:val="000000"/>
                <w:lang w:eastAsia="es-MX"/>
              </w:rPr>
              <w:t> </w:t>
            </w:r>
          </w:p>
        </w:tc>
        <w:tc>
          <w:tcPr>
            <w:tcW w:w="36" w:type="dxa"/>
            <w:vAlign w:val="center"/>
            <w:hideMark/>
          </w:tcPr>
          <w:p w:rsidR="00716233" w:rsidRPr="004A1FFB" w:rsidRDefault="00716233" w:rsidP="006D2224">
            <w:pPr>
              <w:rPr>
                <w:rFonts w:eastAsia="Times New Roman" w:cs="Arial"/>
                <w:lang w:eastAsia="es-MX"/>
              </w:rPr>
            </w:pPr>
          </w:p>
        </w:tc>
      </w:tr>
      <w:tr w:rsidR="00716233" w:rsidRPr="004A1FFB" w:rsidTr="006D2224">
        <w:trPr>
          <w:trHeight w:val="576"/>
        </w:trPr>
        <w:tc>
          <w:tcPr>
            <w:tcW w:w="5980" w:type="dxa"/>
            <w:tcBorders>
              <w:top w:val="nil"/>
              <w:left w:val="single" w:sz="8" w:space="0" w:color="auto"/>
              <w:bottom w:val="nil"/>
              <w:right w:val="single" w:sz="8" w:space="0" w:color="auto"/>
            </w:tcBorders>
            <w:shd w:val="clear" w:color="auto" w:fill="auto"/>
            <w:vAlign w:val="center"/>
            <w:hideMark/>
          </w:tcPr>
          <w:p w:rsidR="00716233" w:rsidRPr="004A1FFB" w:rsidRDefault="00716233" w:rsidP="006D2224">
            <w:pPr>
              <w:ind w:firstLineChars="200" w:firstLine="480"/>
              <w:rPr>
                <w:rFonts w:eastAsia="Times New Roman" w:cs="Arial"/>
                <w:color w:val="000000"/>
                <w:lang w:eastAsia="es-MX"/>
              </w:rPr>
            </w:pPr>
            <w:r w:rsidRPr="004A1FFB">
              <w:rPr>
                <w:rFonts w:eastAsia="Times New Roman" w:cs="Arial"/>
                <w:color w:val="000000"/>
                <w:lang w:eastAsia="es-MX"/>
              </w:rPr>
              <w:t>A2. TRANSFERENCIAS FEDERALES ETIQUETADAS</w:t>
            </w:r>
          </w:p>
        </w:tc>
        <w:tc>
          <w:tcPr>
            <w:tcW w:w="2324" w:type="dxa"/>
            <w:tcBorders>
              <w:top w:val="nil"/>
              <w:left w:val="nil"/>
              <w:bottom w:val="nil"/>
              <w:right w:val="single" w:sz="8" w:space="0" w:color="auto"/>
            </w:tcBorders>
            <w:shd w:val="clear" w:color="auto" w:fill="auto"/>
            <w:noWrap/>
            <w:vAlign w:val="center"/>
            <w:hideMark/>
          </w:tcPr>
          <w:p w:rsidR="00716233" w:rsidRPr="004A1FFB" w:rsidRDefault="00716233" w:rsidP="006D2224">
            <w:pPr>
              <w:jc w:val="right"/>
              <w:rPr>
                <w:rFonts w:eastAsia="Times New Roman" w:cs="Arial"/>
                <w:color w:val="000000"/>
                <w:lang w:eastAsia="es-MX"/>
              </w:rPr>
            </w:pPr>
            <w:r w:rsidRPr="004A1FFB">
              <w:rPr>
                <w:rFonts w:eastAsia="Times New Roman" w:cs="Arial"/>
                <w:color w:val="000000"/>
                <w:lang w:eastAsia="es-MX"/>
              </w:rPr>
              <w:t>19,106,462,581</w:t>
            </w:r>
          </w:p>
        </w:tc>
        <w:tc>
          <w:tcPr>
            <w:tcW w:w="36" w:type="dxa"/>
            <w:vAlign w:val="center"/>
            <w:hideMark/>
          </w:tcPr>
          <w:p w:rsidR="00716233" w:rsidRPr="004A1FFB" w:rsidRDefault="00716233" w:rsidP="006D2224">
            <w:pPr>
              <w:rPr>
                <w:rFonts w:eastAsia="Times New Roman" w:cs="Arial"/>
                <w:lang w:eastAsia="es-MX"/>
              </w:rPr>
            </w:pPr>
          </w:p>
        </w:tc>
      </w:tr>
      <w:tr w:rsidR="00716233" w:rsidRPr="004A1FFB" w:rsidTr="006D2224">
        <w:trPr>
          <w:trHeight w:val="312"/>
        </w:trPr>
        <w:tc>
          <w:tcPr>
            <w:tcW w:w="5980" w:type="dxa"/>
            <w:tcBorders>
              <w:top w:val="nil"/>
              <w:left w:val="single" w:sz="8" w:space="0" w:color="auto"/>
              <w:bottom w:val="nil"/>
              <w:right w:val="single" w:sz="8" w:space="0" w:color="auto"/>
            </w:tcBorders>
            <w:shd w:val="clear" w:color="auto" w:fill="auto"/>
            <w:vAlign w:val="center"/>
            <w:hideMark/>
          </w:tcPr>
          <w:p w:rsidR="00716233" w:rsidRPr="004A1FFB" w:rsidRDefault="00716233" w:rsidP="006D2224">
            <w:pPr>
              <w:rPr>
                <w:rFonts w:eastAsia="Times New Roman" w:cs="Arial"/>
                <w:color w:val="000000"/>
                <w:lang w:eastAsia="es-MX"/>
              </w:rPr>
            </w:pPr>
            <w:r w:rsidRPr="004A1FFB">
              <w:rPr>
                <w:rFonts w:eastAsia="Times New Roman" w:cs="Arial"/>
                <w:color w:val="000000"/>
                <w:lang w:eastAsia="es-MX"/>
              </w:rPr>
              <w:t> </w:t>
            </w:r>
          </w:p>
        </w:tc>
        <w:tc>
          <w:tcPr>
            <w:tcW w:w="2324" w:type="dxa"/>
            <w:tcBorders>
              <w:top w:val="nil"/>
              <w:left w:val="nil"/>
              <w:bottom w:val="nil"/>
              <w:right w:val="single" w:sz="8" w:space="0" w:color="auto"/>
            </w:tcBorders>
            <w:shd w:val="clear" w:color="auto" w:fill="auto"/>
            <w:noWrap/>
            <w:vAlign w:val="center"/>
            <w:hideMark/>
          </w:tcPr>
          <w:p w:rsidR="00716233" w:rsidRPr="004A1FFB" w:rsidRDefault="00716233" w:rsidP="006D2224">
            <w:pPr>
              <w:jc w:val="right"/>
              <w:rPr>
                <w:rFonts w:eastAsia="Times New Roman" w:cs="Arial"/>
                <w:color w:val="000000"/>
                <w:lang w:eastAsia="es-MX"/>
              </w:rPr>
            </w:pPr>
            <w:r w:rsidRPr="004A1FFB">
              <w:rPr>
                <w:rFonts w:eastAsia="Times New Roman" w:cs="Arial"/>
                <w:color w:val="000000"/>
                <w:lang w:eastAsia="es-MX"/>
              </w:rPr>
              <w:t> </w:t>
            </w:r>
          </w:p>
        </w:tc>
        <w:tc>
          <w:tcPr>
            <w:tcW w:w="36" w:type="dxa"/>
            <w:vAlign w:val="center"/>
            <w:hideMark/>
          </w:tcPr>
          <w:p w:rsidR="00716233" w:rsidRPr="004A1FFB" w:rsidRDefault="00716233" w:rsidP="006D2224">
            <w:pPr>
              <w:rPr>
                <w:rFonts w:eastAsia="Times New Roman" w:cs="Arial"/>
                <w:lang w:eastAsia="es-MX"/>
              </w:rPr>
            </w:pPr>
          </w:p>
        </w:tc>
      </w:tr>
      <w:tr w:rsidR="00716233" w:rsidRPr="004A1FFB" w:rsidTr="006D2224">
        <w:trPr>
          <w:trHeight w:val="864"/>
        </w:trPr>
        <w:tc>
          <w:tcPr>
            <w:tcW w:w="5980" w:type="dxa"/>
            <w:tcBorders>
              <w:top w:val="nil"/>
              <w:left w:val="single" w:sz="8" w:space="0" w:color="auto"/>
              <w:bottom w:val="nil"/>
              <w:right w:val="single" w:sz="8" w:space="0" w:color="auto"/>
            </w:tcBorders>
            <w:shd w:val="clear" w:color="000000" w:fill="F3F3F3"/>
            <w:vAlign w:val="center"/>
            <w:hideMark/>
          </w:tcPr>
          <w:p w:rsidR="00716233" w:rsidRPr="004A1FFB" w:rsidRDefault="00716233" w:rsidP="006D2224">
            <w:pPr>
              <w:rPr>
                <w:rFonts w:eastAsia="Times New Roman" w:cs="Arial"/>
                <w:color w:val="000000"/>
                <w:lang w:eastAsia="es-MX"/>
              </w:rPr>
            </w:pPr>
            <w:r w:rsidRPr="004A1FFB">
              <w:rPr>
                <w:rFonts w:eastAsia="Times New Roman" w:cs="Arial"/>
                <w:color w:val="000000"/>
                <w:lang w:eastAsia="es-MX"/>
              </w:rPr>
              <w:t>A3.2 FINANCIAMIENTO NETO CON FUENTE DE PAGO DE TRANSFERENCIAS FEDERALES ETIQUETADAS (A3.2 = F2 – G2)</w:t>
            </w:r>
          </w:p>
        </w:tc>
        <w:tc>
          <w:tcPr>
            <w:tcW w:w="2324" w:type="dxa"/>
            <w:tcBorders>
              <w:top w:val="nil"/>
              <w:left w:val="nil"/>
              <w:bottom w:val="nil"/>
              <w:right w:val="single" w:sz="8" w:space="0" w:color="auto"/>
            </w:tcBorders>
            <w:shd w:val="clear" w:color="000000" w:fill="F3F3F3"/>
            <w:noWrap/>
            <w:vAlign w:val="center"/>
            <w:hideMark/>
          </w:tcPr>
          <w:p w:rsidR="00716233" w:rsidRPr="004A1FFB" w:rsidRDefault="00716233" w:rsidP="006D2224">
            <w:pPr>
              <w:jc w:val="right"/>
              <w:rPr>
                <w:rFonts w:eastAsia="Times New Roman" w:cs="Arial"/>
                <w:color w:val="000000"/>
                <w:lang w:eastAsia="es-MX"/>
              </w:rPr>
            </w:pPr>
            <w:r w:rsidRPr="004A1FFB">
              <w:rPr>
                <w:rFonts w:eastAsia="Times New Roman" w:cs="Arial"/>
                <w:color w:val="000000"/>
                <w:lang w:eastAsia="es-MX"/>
              </w:rPr>
              <w:t>-456,445,461</w:t>
            </w:r>
          </w:p>
        </w:tc>
        <w:tc>
          <w:tcPr>
            <w:tcW w:w="36" w:type="dxa"/>
            <w:vAlign w:val="center"/>
            <w:hideMark/>
          </w:tcPr>
          <w:p w:rsidR="00716233" w:rsidRPr="004A1FFB" w:rsidRDefault="00716233" w:rsidP="006D2224">
            <w:pPr>
              <w:rPr>
                <w:rFonts w:eastAsia="Times New Roman" w:cs="Arial"/>
                <w:lang w:eastAsia="es-MX"/>
              </w:rPr>
            </w:pPr>
          </w:p>
        </w:tc>
      </w:tr>
      <w:tr w:rsidR="00716233" w:rsidRPr="004A1FFB" w:rsidTr="006D2224">
        <w:trPr>
          <w:trHeight w:val="1152"/>
        </w:trPr>
        <w:tc>
          <w:tcPr>
            <w:tcW w:w="5980" w:type="dxa"/>
            <w:tcBorders>
              <w:top w:val="nil"/>
              <w:left w:val="single" w:sz="8" w:space="0" w:color="auto"/>
              <w:bottom w:val="nil"/>
              <w:right w:val="single" w:sz="8" w:space="0" w:color="auto"/>
            </w:tcBorders>
            <w:shd w:val="clear" w:color="auto" w:fill="auto"/>
            <w:vAlign w:val="center"/>
            <w:hideMark/>
          </w:tcPr>
          <w:p w:rsidR="00716233" w:rsidRPr="004A1FFB" w:rsidRDefault="00716233" w:rsidP="006D2224">
            <w:pPr>
              <w:ind w:firstLineChars="800" w:firstLine="1920"/>
              <w:rPr>
                <w:rFonts w:eastAsia="Times New Roman" w:cs="Arial"/>
                <w:color w:val="000000"/>
                <w:lang w:eastAsia="es-MX"/>
              </w:rPr>
            </w:pPr>
            <w:r w:rsidRPr="004A1FFB">
              <w:rPr>
                <w:rFonts w:eastAsia="Times New Roman" w:cs="Arial"/>
                <w:color w:val="000000"/>
                <w:lang w:eastAsia="es-MX"/>
              </w:rPr>
              <w:t>F2. FINANCIAMIENTO CON FUENTE DE PAGO DE TRANSFERENCIAS FEDERALES ETIQUETADAS</w:t>
            </w:r>
          </w:p>
        </w:tc>
        <w:tc>
          <w:tcPr>
            <w:tcW w:w="2324" w:type="dxa"/>
            <w:tcBorders>
              <w:top w:val="nil"/>
              <w:left w:val="nil"/>
              <w:bottom w:val="nil"/>
              <w:right w:val="single" w:sz="8" w:space="0" w:color="auto"/>
            </w:tcBorders>
            <w:shd w:val="clear" w:color="auto" w:fill="auto"/>
            <w:noWrap/>
            <w:vAlign w:val="center"/>
            <w:hideMark/>
          </w:tcPr>
          <w:p w:rsidR="00716233" w:rsidRPr="004A1FFB" w:rsidRDefault="00716233" w:rsidP="006D2224">
            <w:pPr>
              <w:jc w:val="right"/>
              <w:rPr>
                <w:rFonts w:eastAsia="Times New Roman" w:cs="Arial"/>
                <w:color w:val="000000"/>
                <w:lang w:eastAsia="es-MX"/>
              </w:rPr>
            </w:pPr>
            <w:r w:rsidRPr="004A1FFB">
              <w:rPr>
                <w:rFonts w:eastAsia="Times New Roman" w:cs="Arial"/>
                <w:color w:val="000000"/>
                <w:lang w:eastAsia="es-MX"/>
              </w:rPr>
              <w:t>0</w:t>
            </w:r>
          </w:p>
        </w:tc>
        <w:tc>
          <w:tcPr>
            <w:tcW w:w="36" w:type="dxa"/>
            <w:vAlign w:val="center"/>
            <w:hideMark/>
          </w:tcPr>
          <w:p w:rsidR="00716233" w:rsidRPr="004A1FFB" w:rsidRDefault="00716233" w:rsidP="006D2224">
            <w:pPr>
              <w:rPr>
                <w:rFonts w:eastAsia="Times New Roman" w:cs="Arial"/>
                <w:lang w:eastAsia="es-MX"/>
              </w:rPr>
            </w:pPr>
          </w:p>
        </w:tc>
      </w:tr>
      <w:tr w:rsidR="00716233" w:rsidRPr="004A1FFB" w:rsidTr="006D2224">
        <w:trPr>
          <w:trHeight w:val="288"/>
        </w:trPr>
        <w:tc>
          <w:tcPr>
            <w:tcW w:w="5980" w:type="dxa"/>
            <w:tcBorders>
              <w:top w:val="nil"/>
              <w:left w:val="single" w:sz="8" w:space="0" w:color="auto"/>
              <w:bottom w:val="nil"/>
              <w:right w:val="single" w:sz="8" w:space="0" w:color="auto"/>
            </w:tcBorders>
            <w:shd w:val="clear" w:color="auto" w:fill="auto"/>
            <w:vAlign w:val="center"/>
            <w:hideMark/>
          </w:tcPr>
          <w:p w:rsidR="00716233" w:rsidRPr="004A1FFB" w:rsidRDefault="00716233" w:rsidP="006D2224">
            <w:pPr>
              <w:rPr>
                <w:rFonts w:eastAsia="Times New Roman" w:cs="Arial"/>
                <w:color w:val="000000"/>
                <w:lang w:eastAsia="es-MX"/>
              </w:rPr>
            </w:pPr>
            <w:r w:rsidRPr="004A1FFB">
              <w:rPr>
                <w:rFonts w:eastAsia="Times New Roman" w:cs="Arial"/>
                <w:color w:val="000000"/>
                <w:lang w:eastAsia="es-MX"/>
              </w:rPr>
              <w:t> </w:t>
            </w:r>
          </w:p>
        </w:tc>
        <w:tc>
          <w:tcPr>
            <w:tcW w:w="2324" w:type="dxa"/>
            <w:tcBorders>
              <w:top w:val="nil"/>
              <w:left w:val="nil"/>
              <w:bottom w:val="nil"/>
              <w:right w:val="single" w:sz="8" w:space="0" w:color="auto"/>
            </w:tcBorders>
            <w:shd w:val="clear" w:color="auto" w:fill="auto"/>
            <w:noWrap/>
            <w:vAlign w:val="center"/>
            <w:hideMark/>
          </w:tcPr>
          <w:p w:rsidR="00716233" w:rsidRPr="004A1FFB" w:rsidRDefault="00716233" w:rsidP="006D2224">
            <w:pPr>
              <w:jc w:val="right"/>
              <w:rPr>
                <w:rFonts w:eastAsia="Times New Roman" w:cs="Arial"/>
                <w:color w:val="000000"/>
                <w:lang w:eastAsia="es-MX"/>
              </w:rPr>
            </w:pPr>
            <w:r w:rsidRPr="004A1FFB">
              <w:rPr>
                <w:rFonts w:eastAsia="Times New Roman" w:cs="Arial"/>
                <w:color w:val="000000"/>
                <w:lang w:eastAsia="es-MX"/>
              </w:rPr>
              <w:t> </w:t>
            </w:r>
          </w:p>
        </w:tc>
        <w:tc>
          <w:tcPr>
            <w:tcW w:w="36" w:type="dxa"/>
            <w:vAlign w:val="center"/>
            <w:hideMark/>
          </w:tcPr>
          <w:p w:rsidR="00716233" w:rsidRPr="004A1FFB" w:rsidRDefault="00716233" w:rsidP="006D2224">
            <w:pPr>
              <w:rPr>
                <w:rFonts w:eastAsia="Times New Roman" w:cs="Arial"/>
                <w:lang w:eastAsia="es-MX"/>
              </w:rPr>
            </w:pPr>
          </w:p>
        </w:tc>
      </w:tr>
      <w:tr w:rsidR="00716233" w:rsidRPr="004A1FFB" w:rsidTr="006D2224">
        <w:trPr>
          <w:trHeight w:val="576"/>
        </w:trPr>
        <w:tc>
          <w:tcPr>
            <w:tcW w:w="5980" w:type="dxa"/>
            <w:tcBorders>
              <w:top w:val="nil"/>
              <w:left w:val="single" w:sz="8" w:space="0" w:color="auto"/>
              <w:bottom w:val="nil"/>
              <w:right w:val="single" w:sz="8" w:space="0" w:color="auto"/>
            </w:tcBorders>
            <w:shd w:val="clear" w:color="000000" w:fill="F3F3F3"/>
            <w:vAlign w:val="center"/>
            <w:hideMark/>
          </w:tcPr>
          <w:p w:rsidR="00716233" w:rsidRPr="004A1FFB" w:rsidRDefault="00716233" w:rsidP="006D2224">
            <w:pPr>
              <w:ind w:firstLineChars="200" w:firstLine="480"/>
              <w:rPr>
                <w:rFonts w:eastAsia="Times New Roman" w:cs="Arial"/>
                <w:color w:val="000000"/>
                <w:lang w:eastAsia="es-MX"/>
              </w:rPr>
            </w:pPr>
            <w:r w:rsidRPr="004A1FFB">
              <w:rPr>
                <w:rFonts w:eastAsia="Times New Roman" w:cs="Arial"/>
                <w:color w:val="000000"/>
                <w:lang w:eastAsia="es-MX"/>
              </w:rPr>
              <w:t xml:space="preserve">                  G2. AMORTIZACIÓN DE LA DEUDA PÚBLICA CON GASTO ETIQUETADO</w:t>
            </w:r>
          </w:p>
        </w:tc>
        <w:tc>
          <w:tcPr>
            <w:tcW w:w="2324" w:type="dxa"/>
            <w:tcBorders>
              <w:top w:val="nil"/>
              <w:left w:val="nil"/>
              <w:bottom w:val="nil"/>
              <w:right w:val="single" w:sz="8" w:space="0" w:color="auto"/>
            </w:tcBorders>
            <w:shd w:val="clear" w:color="000000" w:fill="F3F3F3"/>
            <w:noWrap/>
            <w:vAlign w:val="center"/>
            <w:hideMark/>
          </w:tcPr>
          <w:p w:rsidR="00716233" w:rsidRPr="004A1FFB" w:rsidRDefault="00716233" w:rsidP="006D2224">
            <w:pPr>
              <w:jc w:val="right"/>
              <w:rPr>
                <w:rFonts w:eastAsia="Times New Roman" w:cs="Arial"/>
                <w:color w:val="000000"/>
                <w:lang w:eastAsia="es-MX"/>
              </w:rPr>
            </w:pPr>
            <w:r w:rsidRPr="004A1FFB">
              <w:rPr>
                <w:rFonts w:eastAsia="Times New Roman" w:cs="Arial"/>
                <w:color w:val="000000"/>
                <w:lang w:eastAsia="es-MX"/>
              </w:rPr>
              <w:t>456,445,461</w:t>
            </w:r>
          </w:p>
        </w:tc>
        <w:tc>
          <w:tcPr>
            <w:tcW w:w="36" w:type="dxa"/>
            <w:vAlign w:val="center"/>
            <w:hideMark/>
          </w:tcPr>
          <w:p w:rsidR="00716233" w:rsidRPr="004A1FFB" w:rsidRDefault="00716233" w:rsidP="006D2224">
            <w:pPr>
              <w:rPr>
                <w:rFonts w:eastAsia="Times New Roman" w:cs="Arial"/>
                <w:lang w:eastAsia="es-MX"/>
              </w:rPr>
            </w:pPr>
          </w:p>
        </w:tc>
      </w:tr>
      <w:tr w:rsidR="00716233" w:rsidRPr="004A1FFB" w:rsidTr="006D2224">
        <w:trPr>
          <w:trHeight w:val="288"/>
        </w:trPr>
        <w:tc>
          <w:tcPr>
            <w:tcW w:w="5980" w:type="dxa"/>
            <w:tcBorders>
              <w:top w:val="nil"/>
              <w:left w:val="single" w:sz="8" w:space="0" w:color="auto"/>
              <w:bottom w:val="nil"/>
              <w:right w:val="single" w:sz="8" w:space="0" w:color="auto"/>
            </w:tcBorders>
            <w:shd w:val="clear" w:color="auto" w:fill="auto"/>
            <w:vAlign w:val="center"/>
            <w:hideMark/>
          </w:tcPr>
          <w:p w:rsidR="00716233" w:rsidRPr="004A1FFB" w:rsidRDefault="00716233" w:rsidP="006D2224">
            <w:pPr>
              <w:rPr>
                <w:rFonts w:eastAsia="Times New Roman" w:cs="Arial"/>
                <w:color w:val="000000"/>
                <w:lang w:eastAsia="es-MX"/>
              </w:rPr>
            </w:pPr>
            <w:r w:rsidRPr="004A1FFB">
              <w:rPr>
                <w:rFonts w:eastAsia="Times New Roman" w:cs="Arial"/>
                <w:color w:val="000000"/>
                <w:lang w:eastAsia="es-MX"/>
              </w:rPr>
              <w:lastRenderedPageBreak/>
              <w:t> </w:t>
            </w:r>
          </w:p>
        </w:tc>
        <w:tc>
          <w:tcPr>
            <w:tcW w:w="2324" w:type="dxa"/>
            <w:tcBorders>
              <w:top w:val="nil"/>
              <w:left w:val="nil"/>
              <w:bottom w:val="nil"/>
              <w:right w:val="single" w:sz="8" w:space="0" w:color="auto"/>
            </w:tcBorders>
            <w:shd w:val="clear" w:color="auto" w:fill="auto"/>
            <w:noWrap/>
            <w:vAlign w:val="center"/>
            <w:hideMark/>
          </w:tcPr>
          <w:p w:rsidR="00716233" w:rsidRPr="004A1FFB" w:rsidRDefault="00716233" w:rsidP="006D2224">
            <w:pPr>
              <w:jc w:val="right"/>
              <w:rPr>
                <w:rFonts w:eastAsia="Times New Roman" w:cs="Arial"/>
                <w:color w:val="000000"/>
                <w:lang w:eastAsia="es-MX"/>
              </w:rPr>
            </w:pPr>
            <w:r w:rsidRPr="004A1FFB">
              <w:rPr>
                <w:rFonts w:eastAsia="Times New Roman" w:cs="Arial"/>
                <w:color w:val="000000"/>
                <w:lang w:eastAsia="es-MX"/>
              </w:rPr>
              <w:t> </w:t>
            </w:r>
          </w:p>
        </w:tc>
        <w:tc>
          <w:tcPr>
            <w:tcW w:w="36" w:type="dxa"/>
            <w:vAlign w:val="center"/>
            <w:hideMark/>
          </w:tcPr>
          <w:p w:rsidR="00716233" w:rsidRPr="004A1FFB" w:rsidRDefault="00716233" w:rsidP="006D2224">
            <w:pPr>
              <w:rPr>
                <w:rFonts w:eastAsia="Times New Roman" w:cs="Arial"/>
                <w:lang w:eastAsia="es-MX"/>
              </w:rPr>
            </w:pPr>
          </w:p>
        </w:tc>
      </w:tr>
      <w:tr w:rsidR="00716233" w:rsidRPr="004A1FFB" w:rsidTr="006D2224">
        <w:trPr>
          <w:trHeight w:val="576"/>
        </w:trPr>
        <w:tc>
          <w:tcPr>
            <w:tcW w:w="5980" w:type="dxa"/>
            <w:tcBorders>
              <w:top w:val="nil"/>
              <w:left w:val="single" w:sz="8" w:space="0" w:color="auto"/>
              <w:bottom w:val="nil"/>
              <w:right w:val="single" w:sz="8" w:space="0" w:color="auto"/>
            </w:tcBorders>
            <w:shd w:val="clear" w:color="auto" w:fill="auto"/>
            <w:vAlign w:val="center"/>
            <w:hideMark/>
          </w:tcPr>
          <w:p w:rsidR="00716233" w:rsidRPr="004A1FFB" w:rsidRDefault="00716233" w:rsidP="006D2224">
            <w:pPr>
              <w:ind w:firstLineChars="200" w:firstLine="480"/>
              <w:rPr>
                <w:rFonts w:eastAsia="Times New Roman" w:cs="Arial"/>
                <w:color w:val="000000"/>
                <w:lang w:eastAsia="es-MX"/>
              </w:rPr>
            </w:pPr>
            <w:r w:rsidRPr="004A1FFB">
              <w:rPr>
                <w:rFonts w:eastAsia="Times New Roman" w:cs="Arial"/>
                <w:color w:val="000000"/>
                <w:lang w:eastAsia="es-MX"/>
              </w:rPr>
              <w:t>B2. GASTO ETIQUETADO (SIN INCLUIR AMORTIZACIÓN DE LA DEUDA PÚBLICA)</w:t>
            </w:r>
          </w:p>
        </w:tc>
        <w:tc>
          <w:tcPr>
            <w:tcW w:w="2324" w:type="dxa"/>
            <w:tcBorders>
              <w:top w:val="nil"/>
              <w:left w:val="nil"/>
              <w:bottom w:val="nil"/>
              <w:right w:val="single" w:sz="8" w:space="0" w:color="auto"/>
            </w:tcBorders>
            <w:shd w:val="clear" w:color="auto" w:fill="auto"/>
            <w:noWrap/>
            <w:vAlign w:val="center"/>
            <w:hideMark/>
          </w:tcPr>
          <w:p w:rsidR="00716233" w:rsidRPr="004A1FFB" w:rsidRDefault="00716233" w:rsidP="006D2224">
            <w:pPr>
              <w:jc w:val="right"/>
              <w:rPr>
                <w:rFonts w:eastAsia="Times New Roman" w:cs="Arial"/>
                <w:color w:val="000000"/>
                <w:lang w:eastAsia="es-MX"/>
              </w:rPr>
            </w:pPr>
            <w:r w:rsidRPr="004A1FFB">
              <w:rPr>
                <w:rFonts w:eastAsia="Times New Roman" w:cs="Arial"/>
                <w:color w:val="000000"/>
                <w:lang w:eastAsia="es-MX"/>
              </w:rPr>
              <w:t>18,650,017,120</w:t>
            </w:r>
          </w:p>
        </w:tc>
        <w:tc>
          <w:tcPr>
            <w:tcW w:w="36" w:type="dxa"/>
            <w:vAlign w:val="center"/>
            <w:hideMark/>
          </w:tcPr>
          <w:p w:rsidR="00716233" w:rsidRPr="004A1FFB" w:rsidRDefault="00716233" w:rsidP="006D2224">
            <w:pPr>
              <w:rPr>
                <w:rFonts w:eastAsia="Times New Roman" w:cs="Arial"/>
                <w:lang w:eastAsia="es-MX"/>
              </w:rPr>
            </w:pPr>
          </w:p>
        </w:tc>
      </w:tr>
      <w:tr w:rsidR="00716233" w:rsidRPr="004A1FFB" w:rsidTr="006D2224">
        <w:trPr>
          <w:trHeight w:val="360"/>
        </w:trPr>
        <w:tc>
          <w:tcPr>
            <w:tcW w:w="5980" w:type="dxa"/>
            <w:tcBorders>
              <w:top w:val="nil"/>
              <w:left w:val="single" w:sz="8" w:space="0" w:color="auto"/>
              <w:bottom w:val="nil"/>
              <w:right w:val="single" w:sz="8" w:space="0" w:color="auto"/>
            </w:tcBorders>
            <w:shd w:val="clear" w:color="auto" w:fill="auto"/>
            <w:vAlign w:val="center"/>
            <w:hideMark/>
          </w:tcPr>
          <w:p w:rsidR="00716233" w:rsidRPr="004A1FFB" w:rsidRDefault="00716233" w:rsidP="006D2224">
            <w:pPr>
              <w:rPr>
                <w:rFonts w:eastAsia="Times New Roman" w:cs="Arial"/>
                <w:color w:val="000000"/>
                <w:lang w:eastAsia="es-MX"/>
              </w:rPr>
            </w:pPr>
            <w:r w:rsidRPr="004A1FFB">
              <w:rPr>
                <w:rFonts w:eastAsia="Times New Roman" w:cs="Arial"/>
                <w:color w:val="000000"/>
                <w:lang w:eastAsia="es-MX"/>
              </w:rPr>
              <w:t> </w:t>
            </w:r>
          </w:p>
        </w:tc>
        <w:tc>
          <w:tcPr>
            <w:tcW w:w="2324" w:type="dxa"/>
            <w:tcBorders>
              <w:top w:val="nil"/>
              <w:left w:val="nil"/>
              <w:bottom w:val="nil"/>
              <w:right w:val="single" w:sz="8" w:space="0" w:color="auto"/>
            </w:tcBorders>
            <w:shd w:val="clear" w:color="auto" w:fill="auto"/>
            <w:noWrap/>
            <w:vAlign w:val="center"/>
            <w:hideMark/>
          </w:tcPr>
          <w:p w:rsidR="00716233" w:rsidRPr="004A1FFB" w:rsidRDefault="00716233" w:rsidP="006D2224">
            <w:pPr>
              <w:jc w:val="right"/>
              <w:rPr>
                <w:rFonts w:eastAsia="Times New Roman" w:cs="Arial"/>
                <w:color w:val="000000"/>
                <w:lang w:eastAsia="es-MX"/>
              </w:rPr>
            </w:pPr>
            <w:r w:rsidRPr="004A1FFB">
              <w:rPr>
                <w:rFonts w:eastAsia="Times New Roman" w:cs="Arial"/>
                <w:color w:val="000000"/>
                <w:lang w:eastAsia="es-MX"/>
              </w:rPr>
              <w:t> </w:t>
            </w:r>
          </w:p>
        </w:tc>
        <w:tc>
          <w:tcPr>
            <w:tcW w:w="36" w:type="dxa"/>
            <w:vAlign w:val="center"/>
            <w:hideMark/>
          </w:tcPr>
          <w:p w:rsidR="00716233" w:rsidRPr="004A1FFB" w:rsidRDefault="00716233" w:rsidP="006D2224">
            <w:pPr>
              <w:rPr>
                <w:rFonts w:eastAsia="Times New Roman" w:cs="Arial"/>
                <w:lang w:eastAsia="es-MX"/>
              </w:rPr>
            </w:pPr>
          </w:p>
        </w:tc>
      </w:tr>
      <w:tr w:rsidR="00716233" w:rsidRPr="004A1FFB" w:rsidTr="006D2224">
        <w:trPr>
          <w:trHeight w:val="864"/>
        </w:trPr>
        <w:tc>
          <w:tcPr>
            <w:tcW w:w="5980" w:type="dxa"/>
            <w:tcBorders>
              <w:top w:val="nil"/>
              <w:left w:val="single" w:sz="8" w:space="0" w:color="auto"/>
              <w:bottom w:val="nil"/>
              <w:right w:val="single" w:sz="8" w:space="0" w:color="auto"/>
            </w:tcBorders>
            <w:shd w:val="clear" w:color="000000" w:fill="F3F3F3"/>
            <w:vAlign w:val="center"/>
            <w:hideMark/>
          </w:tcPr>
          <w:p w:rsidR="00716233" w:rsidRPr="004A1FFB" w:rsidRDefault="00716233" w:rsidP="006D2224">
            <w:pPr>
              <w:rPr>
                <w:rFonts w:eastAsia="Times New Roman" w:cs="Arial"/>
                <w:color w:val="000000"/>
                <w:lang w:eastAsia="es-MX"/>
              </w:rPr>
            </w:pPr>
            <w:r w:rsidRPr="004A1FFB">
              <w:rPr>
                <w:rFonts w:eastAsia="Times New Roman" w:cs="Arial"/>
                <w:color w:val="000000"/>
                <w:lang w:eastAsia="es-MX"/>
              </w:rPr>
              <w:t>C2. REMANENTES DE TRANSFERENCIAS FEDERALES ETIQUETADAS APLICADOS EN EL PERIODO</w:t>
            </w:r>
          </w:p>
        </w:tc>
        <w:tc>
          <w:tcPr>
            <w:tcW w:w="2324" w:type="dxa"/>
            <w:tcBorders>
              <w:top w:val="nil"/>
              <w:left w:val="nil"/>
              <w:bottom w:val="nil"/>
              <w:right w:val="single" w:sz="8" w:space="0" w:color="auto"/>
            </w:tcBorders>
            <w:shd w:val="clear" w:color="000000" w:fill="F3F3F3"/>
            <w:noWrap/>
            <w:vAlign w:val="center"/>
            <w:hideMark/>
          </w:tcPr>
          <w:p w:rsidR="00716233" w:rsidRPr="004A1FFB" w:rsidRDefault="00716233" w:rsidP="006D2224">
            <w:pPr>
              <w:jc w:val="right"/>
              <w:rPr>
                <w:rFonts w:eastAsia="Times New Roman" w:cs="Arial"/>
                <w:color w:val="000000"/>
                <w:lang w:eastAsia="es-MX"/>
              </w:rPr>
            </w:pPr>
            <w:r w:rsidRPr="004A1FFB">
              <w:rPr>
                <w:rFonts w:eastAsia="Times New Roman" w:cs="Arial"/>
                <w:color w:val="000000"/>
                <w:lang w:eastAsia="es-MX"/>
              </w:rPr>
              <w:t>0</w:t>
            </w:r>
          </w:p>
        </w:tc>
        <w:tc>
          <w:tcPr>
            <w:tcW w:w="36" w:type="dxa"/>
            <w:vAlign w:val="center"/>
            <w:hideMark/>
          </w:tcPr>
          <w:p w:rsidR="00716233" w:rsidRPr="004A1FFB" w:rsidRDefault="00716233" w:rsidP="006D2224">
            <w:pPr>
              <w:rPr>
                <w:rFonts w:eastAsia="Times New Roman" w:cs="Arial"/>
                <w:lang w:eastAsia="es-MX"/>
              </w:rPr>
            </w:pPr>
          </w:p>
        </w:tc>
      </w:tr>
      <w:tr w:rsidR="00716233" w:rsidRPr="004A1FFB" w:rsidTr="006D2224">
        <w:trPr>
          <w:trHeight w:val="360"/>
        </w:trPr>
        <w:tc>
          <w:tcPr>
            <w:tcW w:w="5980" w:type="dxa"/>
            <w:tcBorders>
              <w:top w:val="nil"/>
              <w:left w:val="single" w:sz="8" w:space="0" w:color="auto"/>
              <w:bottom w:val="nil"/>
              <w:right w:val="single" w:sz="8" w:space="0" w:color="auto"/>
            </w:tcBorders>
            <w:shd w:val="clear" w:color="auto" w:fill="auto"/>
            <w:vAlign w:val="center"/>
            <w:hideMark/>
          </w:tcPr>
          <w:p w:rsidR="00716233" w:rsidRPr="004A1FFB" w:rsidRDefault="00716233" w:rsidP="006D2224">
            <w:pPr>
              <w:rPr>
                <w:rFonts w:eastAsia="Times New Roman" w:cs="Arial"/>
                <w:color w:val="000000"/>
                <w:lang w:eastAsia="es-MX"/>
              </w:rPr>
            </w:pPr>
            <w:r w:rsidRPr="004A1FFB">
              <w:rPr>
                <w:rFonts w:eastAsia="Times New Roman" w:cs="Arial"/>
                <w:color w:val="000000"/>
                <w:lang w:eastAsia="es-MX"/>
              </w:rPr>
              <w:t> </w:t>
            </w:r>
          </w:p>
        </w:tc>
        <w:tc>
          <w:tcPr>
            <w:tcW w:w="2324" w:type="dxa"/>
            <w:tcBorders>
              <w:top w:val="nil"/>
              <w:left w:val="nil"/>
              <w:bottom w:val="nil"/>
              <w:right w:val="single" w:sz="8" w:space="0" w:color="auto"/>
            </w:tcBorders>
            <w:shd w:val="clear" w:color="auto" w:fill="auto"/>
            <w:noWrap/>
            <w:vAlign w:val="center"/>
            <w:hideMark/>
          </w:tcPr>
          <w:p w:rsidR="00716233" w:rsidRPr="004A1FFB" w:rsidRDefault="00716233" w:rsidP="006D2224">
            <w:pPr>
              <w:jc w:val="right"/>
              <w:rPr>
                <w:rFonts w:eastAsia="Times New Roman" w:cs="Arial"/>
                <w:color w:val="000000"/>
                <w:lang w:eastAsia="es-MX"/>
              </w:rPr>
            </w:pPr>
            <w:r w:rsidRPr="004A1FFB">
              <w:rPr>
                <w:rFonts w:eastAsia="Times New Roman" w:cs="Arial"/>
                <w:color w:val="000000"/>
                <w:lang w:eastAsia="es-MX"/>
              </w:rPr>
              <w:t> </w:t>
            </w:r>
          </w:p>
        </w:tc>
        <w:tc>
          <w:tcPr>
            <w:tcW w:w="36" w:type="dxa"/>
            <w:vAlign w:val="center"/>
            <w:hideMark/>
          </w:tcPr>
          <w:p w:rsidR="00716233" w:rsidRPr="004A1FFB" w:rsidRDefault="00716233" w:rsidP="006D2224">
            <w:pPr>
              <w:rPr>
                <w:rFonts w:eastAsia="Times New Roman" w:cs="Arial"/>
                <w:lang w:eastAsia="es-MX"/>
              </w:rPr>
            </w:pPr>
          </w:p>
        </w:tc>
      </w:tr>
      <w:tr w:rsidR="00716233" w:rsidRPr="004A1FFB" w:rsidTr="006D2224">
        <w:trPr>
          <w:trHeight w:val="864"/>
        </w:trPr>
        <w:tc>
          <w:tcPr>
            <w:tcW w:w="5980" w:type="dxa"/>
            <w:tcBorders>
              <w:top w:val="nil"/>
              <w:left w:val="single" w:sz="8" w:space="0" w:color="auto"/>
              <w:bottom w:val="nil"/>
              <w:right w:val="single" w:sz="8" w:space="0" w:color="auto"/>
            </w:tcBorders>
            <w:shd w:val="clear" w:color="000000" w:fill="757575"/>
            <w:vAlign w:val="center"/>
            <w:hideMark/>
          </w:tcPr>
          <w:p w:rsidR="00716233" w:rsidRPr="004A1FFB" w:rsidRDefault="00716233" w:rsidP="00CA1C90">
            <w:pPr>
              <w:ind w:firstLineChars="200" w:firstLine="482"/>
              <w:rPr>
                <w:rFonts w:eastAsia="Times New Roman" w:cs="Arial"/>
                <w:b/>
                <w:bCs/>
                <w:color w:val="FFFFFF"/>
                <w:lang w:eastAsia="es-MX"/>
              </w:rPr>
            </w:pPr>
            <w:r w:rsidRPr="004A1FFB">
              <w:rPr>
                <w:rFonts w:eastAsia="Times New Roman" w:cs="Arial"/>
                <w:b/>
                <w:bCs/>
                <w:color w:val="FFFFFF"/>
                <w:lang w:eastAsia="es-MX"/>
              </w:rPr>
              <w:t>VII. BALANCE PRESUPUESTARIO DE RECURSOS ETIQUETADOS (VII = A2 + A3.2 – B2 + C2)</w:t>
            </w:r>
          </w:p>
        </w:tc>
        <w:tc>
          <w:tcPr>
            <w:tcW w:w="2324" w:type="dxa"/>
            <w:tcBorders>
              <w:top w:val="nil"/>
              <w:left w:val="nil"/>
              <w:bottom w:val="nil"/>
              <w:right w:val="single" w:sz="8" w:space="0" w:color="auto"/>
            </w:tcBorders>
            <w:shd w:val="clear" w:color="000000" w:fill="757575"/>
            <w:noWrap/>
            <w:vAlign w:val="center"/>
            <w:hideMark/>
          </w:tcPr>
          <w:p w:rsidR="00716233" w:rsidRPr="004A1FFB" w:rsidRDefault="00716233" w:rsidP="006D2224">
            <w:pPr>
              <w:jc w:val="right"/>
              <w:rPr>
                <w:rFonts w:eastAsia="Times New Roman" w:cs="Arial"/>
                <w:b/>
                <w:bCs/>
                <w:color w:val="FFFFFF"/>
                <w:lang w:eastAsia="es-MX"/>
              </w:rPr>
            </w:pPr>
            <w:r w:rsidRPr="004A1FFB">
              <w:rPr>
                <w:rFonts w:eastAsia="Times New Roman" w:cs="Arial"/>
                <w:b/>
                <w:bCs/>
                <w:color w:val="FFFFFF"/>
                <w:lang w:eastAsia="es-MX"/>
              </w:rPr>
              <w:t>0</w:t>
            </w:r>
          </w:p>
        </w:tc>
        <w:tc>
          <w:tcPr>
            <w:tcW w:w="36" w:type="dxa"/>
            <w:vAlign w:val="center"/>
            <w:hideMark/>
          </w:tcPr>
          <w:p w:rsidR="00716233" w:rsidRPr="004A1FFB" w:rsidRDefault="00716233" w:rsidP="006D2224">
            <w:pPr>
              <w:rPr>
                <w:rFonts w:eastAsia="Times New Roman" w:cs="Arial"/>
                <w:lang w:eastAsia="es-MX"/>
              </w:rPr>
            </w:pPr>
          </w:p>
        </w:tc>
      </w:tr>
      <w:tr w:rsidR="00716233" w:rsidRPr="004A1FFB" w:rsidTr="006D2224">
        <w:trPr>
          <w:trHeight w:val="876"/>
        </w:trPr>
        <w:tc>
          <w:tcPr>
            <w:tcW w:w="5980" w:type="dxa"/>
            <w:tcBorders>
              <w:top w:val="nil"/>
              <w:left w:val="single" w:sz="8" w:space="0" w:color="auto"/>
              <w:bottom w:val="single" w:sz="8" w:space="0" w:color="auto"/>
              <w:right w:val="nil"/>
            </w:tcBorders>
            <w:shd w:val="clear" w:color="000000" w:fill="757575"/>
            <w:vAlign w:val="center"/>
            <w:hideMark/>
          </w:tcPr>
          <w:p w:rsidR="00716233" w:rsidRPr="004A1FFB" w:rsidRDefault="00716233" w:rsidP="00CA1C90">
            <w:pPr>
              <w:ind w:firstLineChars="100" w:firstLine="241"/>
              <w:rPr>
                <w:rFonts w:eastAsia="Times New Roman" w:cs="Arial"/>
                <w:b/>
                <w:bCs/>
                <w:color w:val="FFFFFF"/>
                <w:lang w:eastAsia="es-MX"/>
              </w:rPr>
            </w:pPr>
            <w:r w:rsidRPr="004A1FFB">
              <w:rPr>
                <w:rFonts w:eastAsia="Times New Roman" w:cs="Arial"/>
                <w:b/>
                <w:bCs/>
                <w:color w:val="FFFFFF"/>
                <w:lang w:eastAsia="es-MX"/>
              </w:rPr>
              <w:t>VIII. BALANCE PRESUPUESTARIO DE RECURSOS ETIQUETADOS SIN FINANCIAMIENTO NETO(VIII = VII – A3.2)</w:t>
            </w:r>
          </w:p>
        </w:tc>
        <w:tc>
          <w:tcPr>
            <w:tcW w:w="2324" w:type="dxa"/>
            <w:tcBorders>
              <w:top w:val="nil"/>
              <w:left w:val="single" w:sz="8" w:space="0" w:color="auto"/>
              <w:bottom w:val="single" w:sz="8" w:space="0" w:color="auto"/>
              <w:right w:val="single" w:sz="8" w:space="0" w:color="auto"/>
            </w:tcBorders>
            <w:shd w:val="clear" w:color="000000" w:fill="757575"/>
            <w:noWrap/>
            <w:vAlign w:val="center"/>
            <w:hideMark/>
          </w:tcPr>
          <w:p w:rsidR="00716233" w:rsidRPr="004A1FFB" w:rsidRDefault="00716233" w:rsidP="006D2224">
            <w:pPr>
              <w:jc w:val="right"/>
              <w:rPr>
                <w:rFonts w:eastAsia="Times New Roman" w:cs="Arial"/>
                <w:b/>
                <w:bCs/>
                <w:color w:val="FFFFFF"/>
                <w:lang w:eastAsia="es-MX"/>
              </w:rPr>
            </w:pPr>
            <w:r w:rsidRPr="004A1FFB">
              <w:rPr>
                <w:rFonts w:eastAsia="Times New Roman" w:cs="Arial"/>
                <w:b/>
                <w:bCs/>
                <w:color w:val="FFFFFF"/>
                <w:lang w:eastAsia="es-MX"/>
              </w:rPr>
              <w:t>456,445,461</w:t>
            </w:r>
          </w:p>
        </w:tc>
        <w:tc>
          <w:tcPr>
            <w:tcW w:w="36" w:type="dxa"/>
            <w:vAlign w:val="center"/>
            <w:hideMark/>
          </w:tcPr>
          <w:p w:rsidR="00716233" w:rsidRPr="004A1FFB" w:rsidRDefault="00716233" w:rsidP="006D2224">
            <w:pPr>
              <w:rPr>
                <w:rFonts w:eastAsia="Times New Roman" w:cs="Arial"/>
                <w:lang w:eastAsia="es-MX"/>
              </w:rPr>
            </w:pPr>
          </w:p>
        </w:tc>
      </w:tr>
    </w:tbl>
    <w:p w:rsidR="00716233" w:rsidRDefault="00716233" w:rsidP="00716233"/>
    <w:p w:rsidR="006F2738" w:rsidRDefault="006F2738">
      <w:pPr>
        <w:sectPr w:rsidR="006F2738" w:rsidSect="003B7704">
          <w:headerReference w:type="default" r:id="rId20"/>
          <w:footerReference w:type="default" r:id="rId21"/>
          <w:type w:val="oddPage"/>
          <w:pgSz w:w="11906" w:h="16838"/>
          <w:pgMar w:top="2834" w:right="1701" w:bottom="1417" w:left="1701" w:header="0" w:footer="0" w:gutter="0"/>
          <w:cols w:space="720"/>
          <w:docGrid w:linePitch="326"/>
        </w:sectPr>
      </w:pPr>
    </w:p>
    <w:p w:rsidR="00EA6679" w:rsidRDefault="00EA6679"/>
    <w:p w:rsidR="00EA6679" w:rsidRDefault="00683BE4">
      <w:pPr>
        <w:pStyle w:val="Ttulo3"/>
      </w:pPr>
      <w:bookmarkStart w:id="59" w:name="anexo-16.2.-proyección-de-egresos"/>
      <w:r>
        <w:t>ANEXO 16.2. PROYECCIÓN DE EGRESOS</w:t>
      </w:r>
      <w:bookmarkEnd w:id="59"/>
    </w:p>
    <w:p w:rsidR="00EA6679" w:rsidRDefault="00EA6679"/>
    <w:tbl>
      <w:tblPr>
        <w:tblW w:w="4883" w:type="pct"/>
        <w:tblCellMar>
          <w:left w:w="70" w:type="dxa"/>
          <w:right w:w="70" w:type="dxa"/>
        </w:tblCellMar>
        <w:tblLook w:val="04A0"/>
      </w:tblPr>
      <w:tblGrid>
        <w:gridCol w:w="1899"/>
        <w:gridCol w:w="1125"/>
        <w:gridCol w:w="1124"/>
        <w:gridCol w:w="1124"/>
        <w:gridCol w:w="1124"/>
        <w:gridCol w:w="1124"/>
        <w:gridCol w:w="1124"/>
      </w:tblGrid>
      <w:tr w:rsidR="00E97CB0" w:rsidRPr="00544960" w:rsidTr="00E97CB0">
        <w:trPr>
          <w:trHeight w:val="20"/>
        </w:trPr>
        <w:tc>
          <w:tcPr>
            <w:tcW w:w="5000" w:type="pct"/>
            <w:gridSpan w:val="7"/>
            <w:shd w:val="clear" w:color="000000" w:fill="4B4B4B"/>
            <w:vAlign w:val="center"/>
            <w:hideMark/>
          </w:tcPr>
          <w:p w:rsidR="00E97CB0" w:rsidRPr="00544960" w:rsidRDefault="00E97CB0" w:rsidP="00E97CB0">
            <w:pPr>
              <w:jc w:val="center"/>
              <w:rPr>
                <w:rFonts w:eastAsia="Times New Roman" w:cs="Arial"/>
                <w:b/>
                <w:bCs/>
                <w:color w:val="FFFFFF"/>
                <w:sz w:val="20"/>
                <w:szCs w:val="20"/>
                <w:lang w:eastAsia="es-MX"/>
              </w:rPr>
            </w:pPr>
            <w:r w:rsidRPr="00544960">
              <w:rPr>
                <w:rFonts w:eastAsia="Times New Roman" w:cs="Arial"/>
                <w:b/>
                <w:bCs/>
                <w:color w:val="FFFFFF"/>
                <w:sz w:val="20"/>
                <w:szCs w:val="20"/>
                <w:lang w:eastAsia="es-MX"/>
              </w:rPr>
              <w:t>PODER EJECUTIVO DEL GOBIERNO DEL ESTADO DE YUCATÁN</w:t>
            </w:r>
          </w:p>
        </w:tc>
      </w:tr>
      <w:tr w:rsidR="00E97CB0" w:rsidRPr="00544960" w:rsidTr="00E97CB0">
        <w:trPr>
          <w:trHeight w:val="20"/>
        </w:trPr>
        <w:tc>
          <w:tcPr>
            <w:tcW w:w="5000" w:type="pct"/>
            <w:gridSpan w:val="7"/>
            <w:shd w:val="clear" w:color="000000" w:fill="4B4B4B"/>
            <w:vAlign w:val="center"/>
            <w:hideMark/>
          </w:tcPr>
          <w:p w:rsidR="00E97CB0" w:rsidRPr="00544960" w:rsidRDefault="00E97CB0" w:rsidP="00E97CB0">
            <w:pPr>
              <w:jc w:val="center"/>
              <w:rPr>
                <w:rFonts w:eastAsia="Times New Roman" w:cs="Arial"/>
                <w:b/>
                <w:bCs/>
                <w:color w:val="FFFFFF"/>
                <w:sz w:val="20"/>
                <w:szCs w:val="20"/>
                <w:lang w:eastAsia="es-MX"/>
              </w:rPr>
            </w:pPr>
            <w:r w:rsidRPr="00544960">
              <w:rPr>
                <w:rFonts w:eastAsia="Times New Roman" w:cs="Arial"/>
                <w:b/>
                <w:bCs/>
                <w:color w:val="FFFFFF"/>
                <w:sz w:val="20"/>
                <w:szCs w:val="20"/>
                <w:lang w:eastAsia="es-MX"/>
              </w:rPr>
              <w:t>PROYECCIONES DE EGRESOS - LDF</w:t>
            </w:r>
          </w:p>
        </w:tc>
      </w:tr>
      <w:tr w:rsidR="00E97CB0" w:rsidRPr="00544960" w:rsidTr="00E97CB0">
        <w:trPr>
          <w:trHeight w:val="20"/>
        </w:trPr>
        <w:tc>
          <w:tcPr>
            <w:tcW w:w="5000" w:type="pct"/>
            <w:gridSpan w:val="7"/>
            <w:shd w:val="clear" w:color="000000" w:fill="4B4B4B"/>
            <w:vAlign w:val="center"/>
            <w:hideMark/>
          </w:tcPr>
          <w:p w:rsidR="00E97CB0" w:rsidRPr="00544960" w:rsidRDefault="00E97CB0" w:rsidP="00E97CB0">
            <w:pPr>
              <w:jc w:val="center"/>
              <w:rPr>
                <w:rFonts w:eastAsia="Times New Roman" w:cs="Arial"/>
                <w:b/>
                <w:bCs/>
                <w:color w:val="FFFFFF"/>
                <w:sz w:val="20"/>
                <w:szCs w:val="20"/>
                <w:lang w:eastAsia="es-MX"/>
              </w:rPr>
            </w:pPr>
            <w:r w:rsidRPr="00544960">
              <w:rPr>
                <w:rFonts w:eastAsia="Times New Roman" w:cs="Arial"/>
                <w:b/>
                <w:bCs/>
                <w:color w:val="FFFFFF"/>
                <w:sz w:val="20"/>
                <w:szCs w:val="20"/>
                <w:lang w:eastAsia="es-MX"/>
              </w:rPr>
              <w:t>(PESOS)</w:t>
            </w:r>
          </w:p>
        </w:tc>
      </w:tr>
      <w:tr w:rsidR="00E97CB0" w:rsidRPr="00544960" w:rsidTr="00E97CB0">
        <w:trPr>
          <w:trHeight w:val="20"/>
        </w:trPr>
        <w:tc>
          <w:tcPr>
            <w:tcW w:w="5000" w:type="pct"/>
            <w:gridSpan w:val="7"/>
            <w:shd w:val="clear" w:color="000000" w:fill="4B4B4B"/>
            <w:vAlign w:val="center"/>
            <w:hideMark/>
          </w:tcPr>
          <w:p w:rsidR="00E97CB0" w:rsidRPr="00544960" w:rsidRDefault="00E97CB0" w:rsidP="00E97CB0">
            <w:pPr>
              <w:jc w:val="center"/>
              <w:rPr>
                <w:rFonts w:eastAsia="Times New Roman" w:cs="Arial"/>
                <w:b/>
                <w:bCs/>
                <w:color w:val="FFFFFF"/>
                <w:sz w:val="20"/>
                <w:szCs w:val="20"/>
                <w:lang w:eastAsia="es-MX"/>
              </w:rPr>
            </w:pPr>
            <w:r w:rsidRPr="00544960">
              <w:rPr>
                <w:rFonts w:eastAsia="Times New Roman" w:cs="Arial"/>
                <w:b/>
                <w:bCs/>
                <w:color w:val="FFFFFF"/>
                <w:sz w:val="20"/>
                <w:szCs w:val="20"/>
                <w:lang w:eastAsia="es-MX"/>
              </w:rPr>
              <w:t>(CIFRAS NOMINALES)</w:t>
            </w:r>
          </w:p>
        </w:tc>
      </w:tr>
      <w:tr w:rsidR="00E97CB0" w:rsidRPr="00544960" w:rsidTr="00E97CB0">
        <w:trPr>
          <w:trHeight w:val="20"/>
        </w:trPr>
        <w:tc>
          <w:tcPr>
            <w:tcW w:w="1140" w:type="pct"/>
            <w:shd w:val="clear" w:color="000000" w:fill="4B4B4B"/>
            <w:vAlign w:val="center"/>
            <w:hideMark/>
          </w:tcPr>
          <w:p w:rsidR="00E97CB0" w:rsidRPr="00544960" w:rsidRDefault="00E97CB0" w:rsidP="00E97CB0">
            <w:pPr>
              <w:jc w:val="center"/>
              <w:rPr>
                <w:rFonts w:eastAsia="Times New Roman" w:cs="Arial"/>
                <w:b/>
                <w:bCs/>
                <w:color w:val="FFFFFF"/>
                <w:sz w:val="20"/>
                <w:szCs w:val="20"/>
                <w:lang w:eastAsia="es-MX"/>
              </w:rPr>
            </w:pPr>
            <w:r w:rsidRPr="00544960">
              <w:rPr>
                <w:rFonts w:eastAsia="Times New Roman" w:cs="Arial"/>
                <w:b/>
                <w:bCs/>
                <w:color w:val="FFFFFF"/>
                <w:sz w:val="20"/>
                <w:szCs w:val="20"/>
                <w:lang w:eastAsia="es-MX"/>
              </w:rPr>
              <w:t>CONCEPTO</w:t>
            </w:r>
          </w:p>
        </w:tc>
        <w:tc>
          <w:tcPr>
            <w:tcW w:w="542" w:type="pct"/>
            <w:shd w:val="clear" w:color="000000" w:fill="4B4B4B"/>
            <w:vAlign w:val="center"/>
            <w:hideMark/>
          </w:tcPr>
          <w:p w:rsidR="00E97CB0" w:rsidRPr="00544960" w:rsidRDefault="00E97CB0" w:rsidP="00E97CB0">
            <w:pPr>
              <w:jc w:val="center"/>
              <w:rPr>
                <w:rFonts w:eastAsia="Times New Roman" w:cs="Arial"/>
                <w:b/>
                <w:bCs/>
                <w:color w:val="FFFFFF"/>
                <w:sz w:val="20"/>
                <w:szCs w:val="20"/>
                <w:lang w:eastAsia="es-MX"/>
              </w:rPr>
            </w:pPr>
            <w:r w:rsidRPr="00544960">
              <w:rPr>
                <w:rFonts w:eastAsia="Times New Roman" w:cs="Arial"/>
                <w:b/>
                <w:bCs/>
                <w:color w:val="FFFFFF"/>
                <w:sz w:val="20"/>
                <w:szCs w:val="20"/>
                <w:lang w:eastAsia="es-MX"/>
              </w:rPr>
              <w:t>2021</w:t>
            </w:r>
          </w:p>
        </w:tc>
        <w:tc>
          <w:tcPr>
            <w:tcW w:w="663" w:type="pct"/>
            <w:shd w:val="clear" w:color="000000" w:fill="4B4B4B"/>
            <w:vAlign w:val="center"/>
            <w:hideMark/>
          </w:tcPr>
          <w:p w:rsidR="00E97CB0" w:rsidRPr="00544960" w:rsidRDefault="00E97CB0" w:rsidP="00E97CB0">
            <w:pPr>
              <w:jc w:val="center"/>
              <w:rPr>
                <w:rFonts w:eastAsia="Times New Roman" w:cs="Arial"/>
                <w:b/>
                <w:bCs/>
                <w:color w:val="FFFFFF"/>
                <w:sz w:val="20"/>
                <w:szCs w:val="20"/>
                <w:lang w:eastAsia="es-MX"/>
              </w:rPr>
            </w:pPr>
            <w:r w:rsidRPr="00544960">
              <w:rPr>
                <w:rFonts w:eastAsia="Times New Roman" w:cs="Arial"/>
                <w:b/>
                <w:bCs/>
                <w:color w:val="FFFFFF"/>
                <w:sz w:val="20"/>
                <w:szCs w:val="20"/>
                <w:lang w:eastAsia="es-MX"/>
              </w:rPr>
              <w:t>2022</w:t>
            </w:r>
          </w:p>
        </w:tc>
        <w:tc>
          <w:tcPr>
            <w:tcW w:w="663" w:type="pct"/>
            <w:shd w:val="clear" w:color="000000" w:fill="4B4B4B"/>
            <w:vAlign w:val="center"/>
            <w:hideMark/>
          </w:tcPr>
          <w:p w:rsidR="00E97CB0" w:rsidRPr="00544960" w:rsidRDefault="00E97CB0" w:rsidP="00E97CB0">
            <w:pPr>
              <w:jc w:val="center"/>
              <w:rPr>
                <w:rFonts w:eastAsia="Times New Roman" w:cs="Arial"/>
                <w:b/>
                <w:bCs/>
                <w:color w:val="FFFFFF"/>
                <w:sz w:val="20"/>
                <w:szCs w:val="20"/>
                <w:lang w:eastAsia="es-MX"/>
              </w:rPr>
            </w:pPr>
            <w:r w:rsidRPr="00544960">
              <w:rPr>
                <w:rFonts w:eastAsia="Times New Roman" w:cs="Arial"/>
                <w:b/>
                <w:bCs/>
                <w:color w:val="FFFFFF"/>
                <w:sz w:val="20"/>
                <w:szCs w:val="20"/>
                <w:lang w:eastAsia="es-MX"/>
              </w:rPr>
              <w:t>2023</w:t>
            </w:r>
          </w:p>
        </w:tc>
        <w:tc>
          <w:tcPr>
            <w:tcW w:w="663" w:type="pct"/>
            <w:shd w:val="clear" w:color="000000" w:fill="4B4B4B"/>
            <w:vAlign w:val="center"/>
            <w:hideMark/>
          </w:tcPr>
          <w:p w:rsidR="00E97CB0" w:rsidRPr="00544960" w:rsidRDefault="00E97CB0" w:rsidP="00E97CB0">
            <w:pPr>
              <w:jc w:val="center"/>
              <w:rPr>
                <w:rFonts w:eastAsia="Times New Roman" w:cs="Arial"/>
                <w:b/>
                <w:bCs/>
                <w:color w:val="FFFFFF"/>
                <w:sz w:val="20"/>
                <w:szCs w:val="20"/>
                <w:lang w:eastAsia="es-MX"/>
              </w:rPr>
            </w:pPr>
            <w:r w:rsidRPr="00544960">
              <w:rPr>
                <w:rFonts w:eastAsia="Times New Roman" w:cs="Arial"/>
                <w:b/>
                <w:bCs/>
                <w:color w:val="FFFFFF"/>
                <w:sz w:val="20"/>
                <w:szCs w:val="20"/>
                <w:lang w:eastAsia="es-MX"/>
              </w:rPr>
              <w:t>2024</w:t>
            </w:r>
          </w:p>
        </w:tc>
        <w:tc>
          <w:tcPr>
            <w:tcW w:w="663" w:type="pct"/>
            <w:shd w:val="clear" w:color="000000" w:fill="4B4B4B"/>
            <w:vAlign w:val="center"/>
            <w:hideMark/>
          </w:tcPr>
          <w:p w:rsidR="00E97CB0" w:rsidRPr="00544960" w:rsidRDefault="00E97CB0" w:rsidP="00E97CB0">
            <w:pPr>
              <w:jc w:val="center"/>
              <w:rPr>
                <w:rFonts w:eastAsia="Times New Roman" w:cs="Arial"/>
                <w:b/>
                <w:bCs/>
                <w:color w:val="FFFFFF"/>
                <w:sz w:val="20"/>
                <w:szCs w:val="20"/>
                <w:lang w:eastAsia="es-MX"/>
              </w:rPr>
            </w:pPr>
            <w:r w:rsidRPr="00544960">
              <w:rPr>
                <w:rFonts w:eastAsia="Times New Roman" w:cs="Arial"/>
                <w:b/>
                <w:bCs/>
                <w:color w:val="FFFFFF"/>
                <w:sz w:val="20"/>
                <w:szCs w:val="20"/>
                <w:lang w:eastAsia="es-MX"/>
              </w:rPr>
              <w:t>2025</w:t>
            </w:r>
          </w:p>
        </w:tc>
        <w:tc>
          <w:tcPr>
            <w:tcW w:w="663" w:type="pct"/>
            <w:shd w:val="clear" w:color="000000" w:fill="4B4B4B"/>
            <w:vAlign w:val="center"/>
            <w:hideMark/>
          </w:tcPr>
          <w:p w:rsidR="00E97CB0" w:rsidRPr="00544960" w:rsidRDefault="00E97CB0" w:rsidP="00E97CB0">
            <w:pPr>
              <w:jc w:val="center"/>
              <w:rPr>
                <w:rFonts w:eastAsia="Times New Roman" w:cs="Arial"/>
                <w:b/>
                <w:bCs/>
                <w:color w:val="FFFFFF"/>
                <w:sz w:val="20"/>
                <w:szCs w:val="20"/>
                <w:lang w:eastAsia="es-MX"/>
              </w:rPr>
            </w:pPr>
            <w:r w:rsidRPr="00544960">
              <w:rPr>
                <w:rFonts w:eastAsia="Times New Roman" w:cs="Arial"/>
                <w:b/>
                <w:bCs/>
                <w:color w:val="FFFFFF"/>
                <w:sz w:val="20"/>
                <w:szCs w:val="20"/>
                <w:lang w:eastAsia="es-MX"/>
              </w:rPr>
              <w:t>2026</w:t>
            </w:r>
          </w:p>
        </w:tc>
      </w:tr>
      <w:tr w:rsidR="00E97CB0" w:rsidRPr="00544960" w:rsidTr="00E97CB0">
        <w:trPr>
          <w:trHeight w:val="20"/>
        </w:trPr>
        <w:tc>
          <w:tcPr>
            <w:tcW w:w="1140" w:type="pct"/>
            <w:shd w:val="clear" w:color="000000" w:fill="757575"/>
            <w:vAlign w:val="center"/>
            <w:hideMark/>
          </w:tcPr>
          <w:p w:rsidR="00E97CB0" w:rsidRPr="00544960" w:rsidRDefault="00E97CB0" w:rsidP="00E97CB0">
            <w:pPr>
              <w:jc w:val="left"/>
              <w:rPr>
                <w:rFonts w:eastAsia="Times New Roman" w:cs="Arial"/>
                <w:b/>
                <w:bCs/>
                <w:color w:val="FFFFFF"/>
                <w:sz w:val="20"/>
                <w:szCs w:val="20"/>
                <w:lang w:eastAsia="es-MX"/>
              </w:rPr>
            </w:pPr>
            <w:r w:rsidRPr="00544960">
              <w:rPr>
                <w:rFonts w:eastAsia="Times New Roman" w:cs="Arial"/>
                <w:b/>
                <w:bCs/>
                <w:color w:val="FFFFFF"/>
                <w:sz w:val="20"/>
                <w:szCs w:val="20"/>
                <w:lang w:eastAsia="es-MX"/>
              </w:rPr>
              <w:t>1. GASTO NO ETIQUETADO (1=A+B+C+D+E+F+G+H+I)</w:t>
            </w:r>
          </w:p>
        </w:tc>
        <w:tc>
          <w:tcPr>
            <w:tcW w:w="542" w:type="pct"/>
            <w:shd w:val="clear" w:color="000000" w:fill="757575"/>
            <w:noWrap/>
            <w:vAlign w:val="center"/>
            <w:hideMark/>
          </w:tcPr>
          <w:p w:rsidR="00E97CB0" w:rsidRPr="00544960" w:rsidRDefault="00E97CB0" w:rsidP="00E97CB0">
            <w:pPr>
              <w:jc w:val="right"/>
              <w:rPr>
                <w:rFonts w:eastAsia="Times New Roman" w:cs="Arial"/>
                <w:b/>
                <w:bCs/>
                <w:color w:val="FFFFFF"/>
                <w:sz w:val="20"/>
                <w:szCs w:val="20"/>
                <w:lang w:eastAsia="es-MX"/>
              </w:rPr>
            </w:pPr>
            <w:r w:rsidRPr="00544960">
              <w:rPr>
                <w:rFonts w:eastAsia="Times New Roman" w:cs="Arial"/>
                <w:b/>
                <w:bCs/>
                <w:color w:val="FFFFFF"/>
                <w:sz w:val="20"/>
                <w:szCs w:val="20"/>
                <w:lang w:eastAsia="es-MX"/>
              </w:rPr>
              <w:t>22,029,640,617</w:t>
            </w:r>
          </w:p>
        </w:tc>
        <w:tc>
          <w:tcPr>
            <w:tcW w:w="663" w:type="pct"/>
            <w:shd w:val="clear" w:color="000000" w:fill="757575"/>
            <w:noWrap/>
            <w:vAlign w:val="center"/>
            <w:hideMark/>
          </w:tcPr>
          <w:p w:rsidR="00E97CB0" w:rsidRPr="00544960" w:rsidRDefault="00E97CB0" w:rsidP="00E97CB0">
            <w:pPr>
              <w:jc w:val="right"/>
              <w:rPr>
                <w:rFonts w:eastAsia="Times New Roman" w:cs="Arial"/>
                <w:b/>
                <w:bCs/>
                <w:color w:val="FFFFFF"/>
                <w:sz w:val="20"/>
                <w:szCs w:val="20"/>
                <w:lang w:eastAsia="es-MX"/>
              </w:rPr>
            </w:pPr>
            <w:r w:rsidRPr="00544960">
              <w:rPr>
                <w:rFonts w:eastAsia="Times New Roman" w:cs="Arial"/>
                <w:b/>
                <w:bCs/>
                <w:color w:val="FFFFFF"/>
                <w:sz w:val="20"/>
                <w:szCs w:val="20"/>
                <w:lang w:eastAsia="es-MX"/>
              </w:rPr>
              <w:t>24,403,668,490</w:t>
            </w:r>
          </w:p>
        </w:tc>
        <w:tc>
          <w:tcPr>
            <w:tcW w:w="663" w:type="pct"/>
            <w:shd w:val="clear" w:color="000000" w:fill="757575"/>
            <w:noWrap/>
            <w:vAlign w:val="center"/>
            <w:hideMark/>
          </w:tcPr>
          <w:p w:rsidR="00E97CB0" w:rsidRPr="00544960" w:rsidRDefault="00E97CB0" w:rsidP="00E97CB0">
            <w:pPr>
              <w:jc w:val="right"/>
              <w:rPr>
                <w:rFonts w:eastAsia="Times New Roman" w:cs="Arial"/>
                <w:b/>
                <w:bCs/>
                <w:color w:val="FFFFFF"/>
                <w:sz w:val="20"/>
                <w:szCs w:val="20"/>
                <w:lang w:eastAsia="es-MX"/>
              </w:rPr>
            </w:pPr>
            <w:r w:rsidRPr="00544960">
              <w:rPr>
                <w:rFonts w:eastAsia="Times New Roman" w:cs="Arial"/>
                <w:b/>
                <w:bCs/>
                <w:color w:val="FFFFFF"/>
                <w:sz w:val="20"/>
                <w:szCs w:val="20"/>
                <w:lang w:eastAsia="es-MX"/>
              </w:rPr>
              <w:t>25,445,123,882</w:t>
            </w:r>
          </w:p>
        </w:tc>
        <w:tc>
          <w:tcPr>
            <w:tcW w:w="663" w:type="pct"/>
            <w:shd w:val="clear" w:color="000000" w:fill="757575"/>
            <w:noWrap/>
            <w:vAlign w:val="center"/>
            <w:hideMark/>
          </w:tcPr>
          <w:p w:rsidR="00E97CB0" w:rsidRPr="00544960" w:rsidRDefault="00E97CB0" w:rsidP="00E97CB0">
            <w:pPr>
              <w:jc w:val="right"/>
              <w:rPr>
                <w:rFonts w:eastAsia="Times New Roman" w:cs="Arial"/>
                <w:b/>
                <w:bCs/>
                <w:color w:val="FFFFFF"/>
                <w:sz w:val="20"/>
                <w:szCs w:val="20"/>
                <w:lang w:eastAsia="es-MX"/>
              </w:rPr>
            </w:pPr>
            <w:r w:rsidRPr="00544960">
              <w:rPr>
                <w:rFonts w:eastAsia="Times New Roman" w:cs="Arial"/>
                <w:b/>
                <w:bCs/>
                <w:color w:val="FFFFFF"/>
                <w:sz w:val="20"/>
                <w:szCs w:val="20"/>
                <w:lang w:eastAsia="es-MX"/>
              </w:rPr>
              <w:t>27,603,244,328</w:t>
            </w:r>
          </w:p>
        </w:tc>
        <w:tc>
          <w:tcPr>
            <w:tcW w:w="663" w:type="pct"/>
            <w:shd w:val="clear" w:color="000000" w:fill="757575"/>
            <w:noWrap/>
            <w:vAlign w:val="center"/>
            <w:hideMark/>
          </w:tcPr>
          <w:p w:rsidR="00E97CB0" w:rsidRPr="00544960" w:rsidRDefault="00E97CB0" w:rsidP="00E97CB0">
            <w:pPr>
              <w:jc w:val="right"/>
              <w:rPr>
                <w:rFonts w:eastAsia="Times New Roman" w:cs="Arial"/>
                <w:b/>
                <w:bCs/>
                <w:color w:val="FFFFFF"/>
                <w:sz w:val="20"/>
                <w:szCs w:val="20"/>
                <w:lang w:eastAsia="es-MX"/>
              </w:rPr>
            </w:pPr>
            <w:r w:rsidRPr="00544960">
              <w:rPr>
                <w:rFonts w:eastAsia="Times New Roman" w:cs="Arial"/>
                <w:b/>
                <w:bCs/>
                <w:color w:val="FFFFFF"/>
                <w:sz w:val="20"/>
                <w:szCs w:val="20"/>
                <w:lang w:eastAsia="es-MX"/>
              </w:rPr>
              <w:t>29,085,149,007</w:t>
            </w:r>
          </w:p>
        </w:tc>
        <w:tc>
          <w:tcPr>
            <w:tcW w:w="663" w:type="pct"/>
            <w:shd w:val="clear" w:color="000000" w:fill="757575"/>
            <w:noWrap/>
            <w:vAlign w:val="center"/>
            <w:hideMark/>
          </w:tcPr>
          <w:p w:rsidR="00E97CB0" w:rsidRPr="00544960" w:rsidRDefault="00E97CB0" w:rsidP="00E97CB0">
            <w:pPr>
              <w:jc w:val="right"/>
              <w:rPr>
                <w:rFonts w:eastAsia="Times New Roman" w:cs="Arial"/>
                <w:b/>
                <w:bCs/>
                <w:color w:val="FFFFFF"/>
                <w:sz w:val="20"/>
                <w:szCs w:val="20"/>
                <w:lang w:eastAsia="es-MX"/>
              </w:rPr>
            </w:pPr>
            <w:r w:rsidRPr="00544960">
              <w:rPr>
                <w:rFonts w:eastAsia="Times New Roman" w:cs="Arial"/>
                <w:b/>
                <w:bCs/>
                <w:color w:val="FFFFFF"/>
                <w:sz w:val="20"/>
                <w:szCs w:val="20"/>
                <w:lang w:eastAsia="es-MX"/>
              </w:rPr>
              <w:t>30,804,312,094</w:t>
            </w:r>
          </w:p>
        </w:tc>
      </w:tr>
      <w:tr w:rsidR="00E97CB0" w:rsidRPr="00544960" w:rsidTr="00E97CB0">
        <w:trPr>
          <w:trHeight w:val="20"/>
        </w:trPr>
        <w:tc>
          <w:tcPr>
            <w:tcW w:w="1140" w:type="pct"/>
            <w:shd w:val="clear" w:color="auto" w:fill="auto"/>
            <w:vAlign w:val="center"/>
            <w:hideMark/>
          </w:tcPr>
          <w:p w:rsidR="00E97CB0" w:rsidRPr="00544960" w:rsidRDefault="00E97CB0" w:rsidP="00E97CB0">
            <w:pPr>
              <w:jc w:val="left"/>
              <w:rPr>
                <w:rFonts w:eastAsia="Times New Roman" w:cs="Arial"/>
                <w:color w:val="000000"/>
                <w:sz w:val="20"/>
                <w:szCs w:val="20"/>
                <w:lang w:eastAsia="es-MX"/>
              </w:rPr>
            </w:pPr>
            <w:r w:rsidRPr="00544960">
              <w:rPr>
                <w:rFonts w:eastAsia="Times New Roman" w:cs="Arial"/>
                <w:color w:val="000000"/>
                <w:sz w:val="20"/>
                <w:szCs w:val="20"/>
                <w:lang w:eastAsia="es-MX"/>
              </w:rPr>
              <w:t>A. SERVICIOS PERSONALES</w:t>
            </w:r>
          </w:p>
        </w:tc>
        <w:tc>
          <w:tcPr>
            <w:tcW w:w="542" w:type="pct"/>
            <w:shd w:val="clear" w:color="auto" w:fill="auto"/>
            <w:noWrap/>
            <w:vAlign w:val="center"/>
            <w:hideMark/>
          </w:tcPr>
          <w:p w:rsidR="00E97CB0" w:rsidRPr="00544960" w:rsidRDefault="00E97CB0" w:rsidP="00E97CB0">
            <w:pPr>
              <w:jc w:val="right"/>
              <w:rPr>
                <w:rFonts w:eastAsia="Times New Roman" w:cs="Arial"/>
                <w:color w:val="000000"/>
                <w:sz w:val="20"/>
                <w:szCs w:val="20"/>
                <w:lang w:eastAsia="es-MX"/>
              </w:rPr>
            </w:pPr>
            <w:r w:rsidRPr="00544960">
              <w:rPr>
                <w:rFonts w:eastAsia="Times New Roman" w:cs="Arial"/>
                <w:color w:val="000000"/>
                <w:sz w:val="20"/>
                <w:szCs w:val="20"/>
                <w:lang w:eastAsia="es-MX"/>
              </w:rPr>
              <w:t>5,492,935,326</w:t>
            </w:r>
          </w:p>
        </w:tc>
        <w:tc>
          <w:tcPr>
            <w:tcW w:w="663" w:type="pct"/>
            <w:shd w:val="clear" w:color="auto" w:fill="auto"/>
            <w:noWrap/>
            <w:vAlign w:val="center"/>
            <w:hideMark/>
          </w:tcPr>
          <w:p w:rsidR="00E97CB0" w:rsidRPr="00544960" w:rsidRDefault="00E97CB0" w:rsidP="00E97CB0">
            <w:pPr>
              <w:jc w:val="right"/>
              <w:rPr>
                <w:rFonts w:eastAsia="Times New Roman" w:cs="Arial"/>
                <w:color w:val="000000"/>
                <w:sz w:val="20"/>
                <w:szCs w:val="20"/>
                <w:lang w:eastAsia="es-MX"/>
              </w:rPr>
            </w:pPr>
            <w:r w:rsidRPr="00544960">
              <w:rPr>
                <w:rFonts w:eastAsia="Times New Roman" w:cs="Arial"/>
                <w:color w:val="000000"/>
                <w:sz w:val="20"/>
                <w:szCs w:val="20"/>
                <w:lang w:eastAsia="es-MX"/>
              </w:rPr>
              <w:t>5,827,367,200</w:t>
            </w:r>
          </w:p>
        </w:tc>
        <w:tc>
          <w:tcPr>
            <w:tcW w:w="663" w:type="pct"/>
            <w:shd w:val="clear" w:color="auto" w:fill="auto"/>
            <w:noWrap/>
            <w:vAlign w:val="center"/>
            <w:hideMark/>
          </w:tcPr>
          <w:p w:rsidR="00E97CB0" w:rsidRPr="00544960" w:rsidRDefault="00E97CB0" w:rsidP="00E97CB0">
            <w:pPr>
              <w:jc w:val="right"/>
              <w:rPr>
                <w:rFonts w:eastAsia="Times New Roman" w:cs="Arial"/>
                <w:color w:val="000000"/>
                <w:sz w:val="20"/>
                <w:szCs w:val="20"/>
                <w:lang w:eastAsia="es-MX"/>
              </w:rPr>
            </w:pPr>
            <w:r w:rsidRPr="00544960">
              <w:rPr>
                <w:rFonts w:eastAsia="Times New Roman" w:cs="Arial"/>
                <w:color w:val="000000"/>
                <w:sz w:val="20"/>
                <w:szCs w:val="20"/>
                <w:lang w:eastAsia="es-MX"/>
              </w:rPr>
              <w:t>6,176,135,127</w:t>
            </w:r>
          </w:p>
        </w:tc>
        <w:tc>
          <w:tcPr>
            <w:tcW w:w="663" w:type="pct"/>
            <w:shd w:val="clear" w:color="auto" w:fill="auto"/>
            <w:noWrap/>
            <w:vAlign w:val="center"/>
            <w:hideMark/>
          </w:tcPr>
          <w:p w:rsidR="00E97CB0" w:rsidRPr="00544960" w:rsidRDefault="00E97CB0" w:rsidP="00E97CB0">
            <w:pPr>
              <w:jc w:val="right"/>
              <w:rPr>
                <w:rFonts w:eastAsia="Times New Roman" w:cs="Arial"/>
                <w:color w:val="000000"/>
                <w:sz w:val="20"/>
                <w:szCs w:val="20"/>
                <w:lang w:eastAsia="es-MX"/>
              </w:rPr>
            </w:pPr>
            <w:r w:rsidRPr="00544960">
              <w:rPr>
                <w:rFonts w:eastAsia="Times New Roman" w:cs="Arial"/>
                <w:color w:val="000000"/>
                <w:sz w:val="20"/>
                <w:szCs w:val="20"/>
                <w:lang w:eastAsia="es-MX"/>
              </w:rPr>
              <w:t>6,545,776,815</w:t>
            </w:r>
          </w:p>
        </w:tc>
        <w:tc>
          <w:tcPr>
            <w:tcW w:w="663" w:type="pct"/>
            <w:shd w:val="clear" w:color="auto" w:fill="auto"/>
            <w:noWrap/>
            <w:vAlign w:val="center"/>
            <w:hideMark/>
          </w:tcPr>
          <w:p w:rsidR="00E97CB0" w:rsidRPr="00544960" w:rsidRDefault="00E97CB0" w:rsidP="00E97CB0">
            <w:pPr>
              <w:jc w:val="right"/>
              <w:rPr>
                <w:rFonts w:eastAsia="Times New Roman" w:cs="Arial"/>
                <w:color w:val="000000"/>
                <w:sz w:val="20"/>
                <w:szCs w:val="20"/>
                <w:lang w:eastAsia="es-MX"/>
              </w:rPr>
            </w:pPr>
            <w:r w:rsidRPr="00544960">
              <w:rPr>
                <w:rFonts w:eastAsia="Times New Roman" w:cs="Arial"/>
                <w:color w:val="000000"/>
                <w:sz w:val="20"/>
                <w:szCs w:val="20"/>
                <w:lang w:eastAsia="es-MX"/>
              </w:rPr>
              <w:t>6,937,541,557</w:t>
            </w:r>
          </w:p>
        </w:tc>
        <w:tc>
          <w:tcPr>
            <w:tcW w:w="663" w:type="pct"/>
            <w:shd w:val="clear" w:color="auto" w:fill="auto"/>
            <w:noWrap/>
            <w:vAlign w:val="center"/>
            <w:hideMark/>
          </w:tcPr>
          <w:p w:rsidR="00E97CB0" w:rsidRPr="00544960" w:rsidRDefault="00E97CB0" w:rsidP="00E97CB0">
            <w:pPr>
              <w:jc w:val="right"/>
              <w:rPr>
                <w:rFonts w:eastAsia="Times New Roman" w:cs="Arial"/>
                <w:color w:val="000000"/>
                <w:sz w:val="20"/>
                <w:szCs w:val="20"/>
                <w:lang w:eastAsia="es-MX"/>
              </w:rPr>
            </w:pPr>
            <w:r w:rsidRPr="00544960">
              <w:rPr>
                <w:rFonts w:eastAsia="Times New Roman" w:cs="Arial"/>
                <w:color w:val="000000"/>
                <w:sz w:val="20"/>
                <w:szCs w:val="20"/>
                <w:lang w:eastAsia="es-MX"/>
              </w:rPr>
              <w:t>7,352,753,419</w:t>
            </w:r>
          </w:p>
        </w:tc>
      </w:tr>
      <w:tr w:rsidR="00E97CB0" w:rsidRPr="00544960" w:rsidTr="00E97CB0">
        <w:trPr>
          <w:trHeight w:val="20"/>
        </w:trPr>
        <w:tc>
          <w:tcPr>
            <w:tcW w:w="1140" w:type="pct"/>
            <w:shd w:val="clear" w:color="auto" w:fill="F2F2F2"/>
            <w:vAlign w:val="center"/>
            <w:hideMark/>
          </w:tcPr>
          <w:p w:rsidR="00E97CB0" w:rsidRPr="00544960" w:rsidRDefault="00E97CB0" w:rsidP="00E97CB0">
            <w:pPr>
              <w:jc w:val="left"/>
              <w:rPr>
                <w:rFonts w:eastAsia="Times New Roman" w:cs="Arial"/>
                <w:color w:val="000000"/>
                <w:sz w:val="20"/>
                <w:szCs w:val="20"/>
                <w:lang w:eastAsia="es-MX"/>
              </w:rPr>
            </w:pPr>
            <w:r w:rsidRPr="00544960">
              <w:rPr>
                <w:rFonts w:eastAsia="Times New Roman" w:cs="Arial"/>
                <w:color w:val="000000"/>
                <w:sz w:val="20"/>
                <w:szCs w:val="20"/>
                <w:lang w:eastAsia="es-MX"/>
              </w:rPr>
              <w:t>B. MATERIALES Y SUMINISTROS</w:t>
            </w:r>
          </w:p>
        </w:tc>
        <w:tc>
          <w:tcPr>
            <w:tcW w:w="542" w:type="pct"/>
            <w:shd w:val="clear" w:color="auto" w:fill="F2F2F2"/>
            <w:noWrap/>
            <w:vAlign w:val="center"/>
            <w:hideMark/>
          </w:tcPr>
          <w:p w:rsidR="00E97CB0" w:rsidRPr="00544960" w:rsidRDefault="00E97CB0" w:rsidP="00E97CB0">
            <w:pPr>
              <w:jc w:val="right"/>
              <w:rPr>
                <w:rFonts w:eastAsia="Times New Roman" w:cs="Arial"/>
                <w:color w:val="000000"/>
                <w:sz w:val="20"/>
                <w:szCs w:val="20"/>
                <w:lang w:eastAsia="es-MX"/>
              </w:rPr>
            </w:pPr>
            <w:r w:rsidRPr="00544960">
              <w:rPr>
                <w:rFonts w:eastAsia="Times New Roman" w:cs="Arial"/>
                <w:color w:val="000000"/>
                <w:sz w:val="20"/>
                <w:szCs w:val="20"/>
                <w:lang w:eastAsia="es-MX"/>
              </w:rPr>
              <w:t>683,769,862</w:t>
            </w:r>
          </w:p>
        </w:tc>
        <w:tc>
          <w:tcPr>
            <w:tcW w:w="663" w:type="pct"/>
            <w:shd w:val="clear" w:color="auto" w:fill="F2F2F2"/>
            <w:noWrap/>
            <w:vAlign w:val="center"/>
            <w:hideMark/>
          </w:tcPr>
          <w:p w:rsidR="00E97CB0" w:rsidRPr="00544960" w:rsidRDefault="00E97CB0" w:rsidP="00E97CB0">
            <w:pPr>
              <w:jc w:val="right"/>
              <w:rPr>
                <w:rFonts w:eastAsia="Times New Roman" w:cs="Arial"/>
                <w:color w:val="000000"/>
                <w:sz w:val="20"/>
                <w:szCs w:val="20"/>
                <w:lang w:eastAsia="es-MX"/>
              </w:rPr>
            </w:pPr>
            <w:r w:rsidRPr="00544960">
              <w:rPr>
                <w:rFonts w:eastAsia="Times New Roman" w:cs="Arial"/>
                <w:color w:val="000000"/>
                <w:sz w:val="20"/>
                <w:szCs w:val="20"/>
                <w:lang w:eastAsia="es-MX"/>
              </w:rPr>
              <w:t>725,400,506</w:t>
            </w:r>
          </w:p>
        </w:tc>
        <w:tc>
          <w:tcPr>
            <w:tcW w:w="663" w:type="pct"/>
            <w:shd w:val="clear" w:color="auto" w:fill="F2F2F2"/>
            <w:noWrap/>
            <w:vAlign w:val="center"/>
            <w:hideMark/>
          </w:tcPr>
          <w:p w:rsidR="00E97CB0" w:rsidRPr="00544960" w:rsidRDefault="00E97CB0" w:rsidP="00E97CB0">
            <w:pPr>
              <w:jc w:val="right"/>
              <w:rPr>
                <w:rFonts w:eastAsia="Times New Roman" w:cs="Arial"/>
                <w:color w:val="000000"/>
                <w:sz w:val="20"/>
                <w:szCs w:val="20"/>
                <w:lang w:eastAsia="es-MX"/>
              </w:rPr>
            </w:pPr>
            <w:r w:rsidRPr="00544960">
              <w:rPr>
                <w:rFonts w:eastAsia="Times New Roman" w:cs="Arial"/>
                <w:color w:val="000000"/>
                <w:sz w:val="20"/>
                <w:szCs w:val="20"/>
                <w:lang w:eastAsia="es-MX"/>
              </w:rPr>
              <w:t>768,815,727</w:t>
            </w:r>
          </w:p>
        </w:tc>
        <w:tc>
          <w:tcPr>
            <w:tcW w:w="663" w:type="pct"/>
            <w:shd w:val="clear" w:color="auto" w:fill="F2F2F2"/>
            <w:noWrap/>
            <w:vAlign w:val="center"/>
            <w:hideMark/>
          </w:tcPr>
          <w:p w:rsidR="00E97CB0" w:rsidRPr="00544960" w:rsidRDefault="00E97CB0" w:rsidP="00E97CB0">
            <w:pPr>
              <w:jc w:val="right"/>
              <w:rPr>
                <w:rFonts w:eastAsia="Times New Roman" w:cs="Arial"/>
                <w:color w:val="000000"/>
                <w:sz w:val="20"/>
                <w:szCs w:val="20"/>
                <w:lang w:eastAsia="es-MX"/>
              </w:rPr>
            </w:pPr>
            <w:r w:rsidRPr="00544960">
              <w:rPr>
                <w:rFonts w:eastAsia="Times New Roman" w:cs="Arial"/>
                <w:color w:val="000000"/>
                <w:sz w:val="20"/>
                <w:szCs w:val="20"/>
                <w:lang w:eastAsia="es-MX"/>
              </w:rPr>
              <w:t>814,829,348</w:t>
            </w:r>
          </w:p>
        </w:tc>
        <w:tc>
          <w:tcPr>
            <w:tcW w:w="663" w:type="pct"/>
            <w:shd w:val="clear" w:color="auto" w:fill="F2F2F2"/>
            <w:noWrap/>
            <w:vAlign w:val="center"/>
            <w:hideMark/>
          </w:tcPr>
          <w:p w:rsidR="00E97CB0" w:rsidRPr="00544960" w:rsidRDefault="00E97CB0" w:rsidP="00E97CB0">
            <w:pPr>
              <w:jc w:val="right"/>
              <w:rPr>
                <w:rFonts w:eastAsia="Times New Roman" w:cs="Arial"/>
                <w:color w:val="000000"/>
                <w:sz w:val="20"/>
                <w:szCs w:val="20"/>
                <w:lang w:eastAsia="es-MX"/>
              </w:rPr>
            </w:pPr>
            <w:r w:rsidRPr="00544960">
              <w:rPr>
                <w:rFonts w:eastAsia="Times New Roman" w:cs="Arial"/>
                <w:color w:val="000000"/>
                <w:sz w:val="20"/>
                <w:szCs w:val="20"/>
                <w:lang w:eastAsia="es-MX"/>
              </w:rPr>
              <w:t>863,596,884</w:t>
            </w:r>
          </w:p>
        </w:tc>
        <w:tc>
          <w:tcPr>
            <w:tcW w:w="663" w:type="pct"/>
            <w:shd w:val="clear" w:color="auto" w:fill="F2F2F2"/>
            <w:noWrap/>
            <w:vAlign w:val="center"/>
            <w:hideMark/>
          </w:tcPr>
          <w:p w:rsidR="00E97CB0" w:rsidRPr="00544960" w:rsidRDefault="00E97CB0" w:rsidP="00E97CB0">
            <w:pPr>
              <w:jc w:val="right"/>
              <w:rPr>
                <w:rFonts w:eastAsia="Times New Roman" w:cs="Arial"/>
                <w:color w:val="000000"/>
                <w:sz w:val="20"/>
                <w:szCs w:val="20"/>
                <w:lang w:eastAsia="es-MX"/>
              </w:rPr>
            </w:pPr>
            <w:r w:rsidRPr="00544960">
              <w:rPr>
                <w:rFonts w:eastAsia="Times New Roman" w:cs="Arial"/>
                <w:color w:val="000000"/>
                <w:sz w:val="20"/>
                <w:szCs w:val="20"/>
                <w:lang w:eastAsia="es-MX"/>
              </w:rPr>
              <w:t>915,283,158</w:t>
            </w:r>
          </w:p>
        </w:tc>
      </w:tr>
      <w:tr w:rsidR="00E97CB0" w:rsidRPr="00544960" w:rsidTr="00E97CB0">
        <w:trPr>
          <w:trHeight w:val="20"/>
        </w:trPr>
        <w:tc>
          <w:tcPr>
            <w:tcW w:w="1140" w:type="pct"/>
            <w:shd w:val="clear" w:color="auto" w:fill="auto"/>
            <w:vAlign w:val="center"/>
            <w:hideMark/>
          </w:tcPr>
          <w:p w:rsidR="00E97CB0" w:rsidRPr="00544960" w:rsidRDefault="00E97CB0" w:rsidP="00E97CB0">
            <w:pPr>
              <w:jc w:val="left"/>
              <w:rPr>
                <w:rFonts w:eastAsia="Times New Roman" w:cs="Arial"/>
                <w:color w:val="000000"/>
                <w:sz w:val="20"/>
                <w:szCs w:val="20"/>
                <w:lang w:eastAsia="es-MX"/>
              </w:rPr>
            </w:pPr>
            <w:r w:rsidRPr="00544960">
              <w:rPr>
                <w:rFonts w:eastAsia="Times New Roman" w:cs="Arial"/>
                <w:color w:val="000000"/>
                <w:sz w:val="20"/>
                <w:szCs w:val="20"/>
                <w:lang w:eastAsia="es-MX"/>
              </w:rPr>
              <w:t>C. SERVICIOS GENERALES</w:t>
            </w:r>
          </w:p>
        </w:tc>
        <w:tc>
          <w:tcPr>
            <w:tcW w:w="542" w:type="pct"/>
            <w:shd w:val="clear" w:color="auto" w:fill="auto"/>
            <w:noWrap/>
            <w:vAlign w:val="center"/>
            <w:hideMark/>
          </w:tcPr>
          <w:p w:rsidR="00E97CB0" w:rsidRPr="00544960" w:rsidRDefault="00E97CB0" w:rsidP="00E97CB0">
            <w:pPr>
              <w:jc w:val="right"/>
              <w:rPr>
                <w:rFonts w:eastAsia="Times New Roman" w:cs="Arial"/>
                <w:color w:val="000000"/>
                <w:sz w:val="20"/>
                <w:szCs w:val="20"/>
                <w:lang w:eastAsia="es-MX"/>
              </w:rPr>
            </w:pPr>
            <w:r w:rsidRPr="00544960">
              <w:rPr>
                <w:rFonts w:eastAsia="Times New Roman" w:cs="Arial"/>
                <w:color w:val="000000"/>
                <w:sz w:val="20"/>
                <w:szCs w:val="20"/>
                <w:lang w:eastAsia="es-MX"/>
              </w:rPr>
              <w:t>2,292,744,278</w:t>
            </w:r>
          </w:p>
        </w:tc>
        <w:tc>
          <w:tcPr>
            <w:tcW w:w="663" w:type="pct"/>
            <w:shd w:val="clear" w:color="auto" w:fill="auto"/>
            <w:noWrap/>
            <w:vAlign w:val="center"/>
            <w:hideMark/>
          </w:tcPr>
          <w:p w:rsidR="00E97CB0" w:rsidRPr="00544960" w:rsidRDefault="00E97CB0" w:rsidP="00E97CB0">
            <w:pPr>
              <w:jc w:val="right"/>
              <w:rPr>
                <w:rFonts w:eastAsia="Times New Roman" w:cs="Arial"/>
                <w:color w:val="000000"/>
                <w:sz w:val="20"/>
                <w:szCs w:val="20"/>
                <w:lang w:eastAsia="es-MX"/>
              </w:rPr>
            </w:pPr>
            <w:r w:rsidRPr="00544960">
              <w:rPr>
                <w:rFonts w:eastAsia="Times New Roman" w:cs="Arial"/>
                <w:color w:val="000000"/>
                <w:sz w:val="20"/>
                <w:szCs w:val="20"/>
                <w:lang w:eastAsia="es-MX"/>
              </w:rPr>
              <w:t>2,432,335,721</w:t>
            </w:r>
          </w:p>
        </w:tc>
        <w:tc>
          <w:tcPr>
            <w:tcW w:w="663" w:type="pct"/>
            <w:shd w:val="clear" w:color="auto" w:fill="auto"/>
            <w:noWrap/>
            <w:vAlign w:val="center"/>
            <w:hideMark/>
          </w:tcPr>
          <w:p w:rsidR="00E97CB0" w:rsidRPr="00544960" w:rsidRDefault="00E97CB0" w:rsidP="00E97CB0">
            <w:pPr>
              <w:jc w:val="right"/>
              <w:rPr>
                <w:rFonts w:eastAsia="Times New Roman" w:cs="Arial"/>
                <w:color w:val="000000"/>
                <w:sz w:val="20"/>
                <w:szCs w:val="20"/>
                <w:lang w:eastAsia="es-MX"/>
              </w:rPr>
            </w:pPr>
            <w:r w:rsidRPr="00544960">
              <w:rPr>
                <w:rFonts w:eastAsia="Times New Roman" w:cs="Arial"/>
                <w:color w:val="000000"/>
                <w:sz w:val="20"/>
                <w:szCs w:val="20"/>
                <w:lang w:eastAsia="es-MX"/>
              </w:rPr>
              <w:t>2,577,911,014</w:t>
            </w:r>
          </w:p>
        </w:tc>
        <w:tc>
          <w:tcPr>
            <w:tcW w:w="663" w:type="pct"/>
            <w:shd w:val="clear" w:color="auto" w:fill="auto"/>
            <w:noWrap/>
            <w:vAlign w:val="center"/>
            <w:hideMark/>
          </w:tcPr>
          <w:p w:rsidR="00E97CB0" w:rsidRPr="00544960" w:rsidRDefault="00E97CB0" w:rsidP="00E97CB0">
            <w:pPr>
              <w:jc w:val="right"/>
              <w:rPr>
                <w:rFonts w:eastAsia="Times New Roman" w:cs="Arial"/>
                <w:color w:val="000000"/>
                <w:sz w:val="20"/>
                <w:szCs w:val="20"/>
                <w:lang w:eastAsia="es-MX"/>
              </w:rPr>
            </w:pPr>
            <w:r w:rsidRPr="00544960">
              <w:rPr>
                <w:rFonts w:eastAsia="Times New Roman" w:cs="Arial"/>
                <w:color w:val="000000"/>
                <w:sz w:val="20"/>
                <w:szCs w:val="20"/>
                <w:lang w:eastAsia="es-MX"/>
              </w:rPr>
              <w:t>2,732,198,988</w:t>
            </w:r>
          </w:p>
        </w:tc>
        <w:tc>
          <w:tcPr>
            <w:tcW w:w="663" w:type="pct"/>
            <w:shd w:val="clear" w:color="auto" w:fill="auto"/>
            <w:noWrap/>
            <w:vAlign w:val="center"/>
            <w:hideMark/>
          </w:tcPr>
          <w:p w:rsidR="00E97CB0" w:rsidRPr="00544960" w:rsidRDefault="00E97CB0" w:rsidP="00E97CB0">
            <w:pPr>
              <w:jc w:val="right"/>
              <w:rPr>
                <w:rFonts w:eastAsia="Times New Roman" w:cs="Arial"/>
                <w:color w:val="000000"/>
                <w:sz w:val="20"/>
                <w:szCs w:val="20"/>
                <w:lang w:eastAsia="es-MX"/>
              </w:rPr>
            </w:pPr>
            <w:r w:rsidRPr="00544960">
              <w:rPr>
                <w:rFonts w:eastAsia="Times New Roman" w:cs="Arial"/>
                <w:color w:val="000000"/>
                <w:sz w:val="20"/>
                <w:szCs w:val="20"/>
                <w:lang w:eastAsia="es-MX"/>
              </w:rPr>
              <w:t>2,895,721,097</w:t>
            </w:r>
          </w:p>
        </w:tc>
        <w:tc>
          <w:tcPr>
            <w:tcW w:w="663" w:type="pct"/>
            <w:shd w:val="clear" w:color="auto" w:fill="auto"/>
            <w:noWrap/>
            <w:vAlign w:val="center"/>
            <w:hideMark/>
          </w:tcPr>
          <w:p w:rsidR="00E97CB0" w:rsidRPr="00544960" w:rsidRDefault="00E97CB0" w:rsidP="00E97CB0">
            <w:pPr>
              <w:jc w:val="right"/>
              <w:rPr>
                <w:rFonts w:eastAsia="Times New Roman" w:cs="Arial"/>
                <w:color w:val="000000"/>
                <w:sz w:val="20"/>
                <w:szCs w:val="20"/>
                <w:lang w:eastAsia="es-MX"/>
              </w:rPr>
            </w:pPr>
            <w:r w:rsidRPr="00544960">
              <w:rPr>
                <w:rFonts w:eastAsia="Times New Roman" w:cs="Arial"/>
                <w:color w:val="000000"/>
                <w:sz w:val="20"/>
                <w:szCs w:val="20"/>
                <w:lang w:eastAsia="es-MX"/>
              </w:rPr>
              <w:t>3,069,030,005</w:t>
            </w:r>
          </w:p>
        </w:tc>
      </w:tr>
      <w:tr w:rsidR="00E97CB0" w:rsidRPr="00544960" w:rsidTr="00E97CB0">
        <w:trPr>
          <w:trHeight w:val="20"/>
        </w:trPr>
        <w:tc>
          <w:tcPr>
            <w:tcW w:w="1140" w:type="pct"/>
            <w:shd w:val="clear" w:color="auto" w:fill="F2F2F2"/>
            <w:vAlign w:val="center"/>
            <w:hideMark/>
          </w:tcPr>
          <w:p w:rsidR="00E97CB0" w:rsidRPr="00544960" w:rsidRDefault="00E97CB0" w:rsidP="00E97CB0">
            <w:pPr>
              <w:jc w:val="left"/>
              <w:rPr>
                <w:rFonts w:eastAsia="Times New Roman" w:cs="Arial"/>
                <w:color w:val="000000"/>
                <w:sz w:val="20"/>
                <w:szCs w:val="20"/>
                <w:lang w:eastAsia="es-MX"/>
              </w:rPr>
            </w:pPr>
            <w:r w:rsidRPr="00544960">
              <w:rPr>
                <w:rFonts w:eastAsia="Times New Roman" w:cs="Arial"/>
                <w:color w:val="000000"/>
                <w:sz w:val="20"/>
                <w:szCs w:val="20"/>
                <w:lang w:eastAsia="es-MX"/>
              </w:rPr>
              <w:t>D. TRANSFERENCIAS, ASIGNACIONES, SUBSIDIOS Y OTRAS AYUDAS</w:t>
            </w:r>
          </w:p>
        </w:tc>
        <w:tc>
          <w:tcPr>
            <w:tcW w:w="542" w:type="pct"/>
            <w:shd w:val="clear" w:color="auto" w:fill="F2F2F2"/>
            <w:noWrap/>
            <w:vAlign w:val="center"/>
            <w:hideMark/>
          </w:tcPr>
          <w:p w:rsidR="00E97CB0" w:rsidRPr="00544960" w:rsidRDefault="00E97CB0" w:rsidP="00E97CB0">
            <w:pPr>
              <w:jc w:val="right"/>
              <w:rPr>
                <w:rFonts w:eastAsia="Times New Roman" w:cs="Arial"/>
                <w:color w:val="000000"/>
                <w:sz w:val="20"/>
                <w:szCs w:val="20"/>
                <w:lang w:eastAsia="es-MX"/>
              </w:rPr>
            </w:pPr>
            <w:r w:rsidRPr="00544960">
              <w:rPr>
                <w:rFonts w:eastAsia="Times New Roman" w:cs="Arial"/>
                <w:color w:val="000000"/>
                <w:sz w:val="20"/>
                <w:szCs w:val="20"/>
                <w:lang w:eastAsia="es-MX"/>
              </w:rPr>
              <w:t>9,568,369,274</w:t>
            </w:r>
          </w:p>
        </w:tc>
        <w:tc>
          <w:tcPr>
            <w:tcW w:w="663" w:type="pct"/>
            <w:shd w:val="clear" w:color="auto" w:fill="F2F2F2"/>
            <w:noWrap/>
            <w:vAlign w:val="center"/>
            <w:hideMark/>
          </w:tcPr>
          <w:p w:rsidR="00E97CB0" w:rsidRPr="00544960" w:rsidRDefault="00E97CB0" w:rsidP="00E97CB0">
            <w:pPr>
              <w:jc w:val="right"/>
              <w:rPr>
                <w:rFonts w:eastAsia="Times New Roman" w:cs="Arial"/>
                <w:color w:val="000000"/>
                <w:sz w:val="20"/>
                <w:szCs w:val="20"/>
                <w:lang w:eastAsia="es-MX"/>
              </w:rPr>
            </w:pPr>
            <w:r w:rsidRPr="00544960">
              <w:rPr>
                <w:rFonts w:eastAsia="Times New Roman" w:cs="Arial"/>
                <w:color w:val="000000"/>
                <w:sz w:val="20"/>
                <w:szCs w:val="20"/>
                <w:lang w:eastAsia="es-MX"/>
              </w:rPr>
              <w:t>10,150,929,869</w:t>
            </w:r>
          </w:p>
        </w:tc>
        <w:tc>
          <w:tcPr>
            <w:tcW w:w="663" w:type="pct"/>
            <w:shd w:val="clear" w:color="auto" w:fill="F2F2F2"/>
            <w:noWrap/>
            <w:vAlign w:val="center"/>
            <w:hideMark/>
          </w:tcPr>
          <w:p w:rsidR="00E97CB0" w:rsidRPr="00544960" w:rsidRDefault="00E97CB0" w:rsidP="00E97CB0">
            <w:pPr>
              <w:jc w:val="right"/>
              <w:rPr>
                <w:rFonts w:eastAsia="Times New Roman" w:cs="Arial"/>
                <w:color w:val="000000"/>
                <w:sz w:val="20"/>
                <w:szCs w:val="20"/>
                <w:lang w:eastAsia="es-MX"/>
              </w:rPr>
            </w:pPr>
            <w:r w:rsidRPr="00544960">
              <w:rPr>
                <w:rFonts w:eastAsia="Times New Roman" w:cs="Arial"/>
                <w:color w:val="000000"/>
                <w:sz w:val="20"/>
                <w:szCs w:val="20"/>
                <w:lang w:eastAsia="es-MX"/>
              </w:rPr>
              <w:t>10,758,463,022</w:t>
            </w:r>
          </w:p>
        </w:tc>
        <w:tc>
          <w:tcPr>
            <w:tcW w:w="663" w:type="pct"/>
            <w:shd w:val="clear" w:color="auto" w:fill="F2F2F2"/>
            <w:noWrap/>
            <w:vAlign w:val="center"/>
            <w:hideMark/>
          </w:tcPr>
          <w:p w:rsidR="00E97CB0" w:rsidRPr="00544960" w:rsidRDefault="00E97CB0" w:rsidP="00E97CB0">
            <w:pPr>
              <w:jc w:val="right"/>
              <w:rPr>
                <w:rFonts w:eastAsia="Times New Roman" w:cs="Arial"/>
                <w:color w:val="000000"/>
                <w:sz w:val="20"/>
                <w:szCs w:val="20"/>
                <w:lang w:eastAsia="es-MX"/>
              </w:rPr>
            </w:pPr>
            <w:r w:rsidRPr="00544960">
              <w:rPr>
                <w:rFonts w:eastAsia="Times New Roman" w:cs="Arial"/>
                <w:color w:val="000000"/>
                <w:sz w:val="20"/>
                <w:szCs w:val="20"/>
                <w:lang w:eastAsia="es-MX"/>
              </w:rPr>
              <w:t>11,402,357,033</w:t>
            </w:r>
          </w:p>
        </w:tc>
        <w:tc>
          <w:tcPr>
            <w:tcW w:w="663" w:type="pct"/>
            <w:shd w:val="clear" w:color="auto" w:fill="F2F2F2"/>
            <w:noWrap/>
            <w:vAlign w:val="center"/>
            <w:hideMark/>
          </w:tcPr>
          <w:p w:rsidR="00E97CB0" w:rsidRPr="00544960" w:rsidRDefault="00E97CB0" w:rsidP="00E97CB0">
            <w:pPr>
              <w:jc w:val="right"/>
              <w:rPr>
                <w:rFonts w:eastAsia="Times New Roman" w:cs="Arial"/>
                <w:color w:val="000000"/>
                <w:sz w:val="20"/>
                <w:szCs w:val="20"/>
                <w:lang w:eastAsia="es-MX"/>
              </w:rPr>
            </w:pPr>
            <w:r w:rsidRPr="00544960">
              <w:rPr>
                <w:rFonts w:eastAsia="Times New Roman" w:cs="Arial"/>
                <w:color w:val="000000"/>
                <w:sz w:val="20"/>
                <w:szCs w:val="20"/>
                <w:lang w:eastAsia="es-MX"/>
              </w:rPr>
              <w:t>12,084,788,102</w:t>
            </w:r>
          </w:p>
        </w:tc>
        <w:tc>
          <w:tcPr>
            <w:tcW w:w="663" w:type="pct"/>
            <w:shd w:val="clear" w:color="auto" w:fill="F2F2F2"/>
            <w:noWrap/>
            <w:vAlign w:val="center"/>
            <w:hideMark/>
          </w:tcPr>
          <w:p w:rsidR="00E97CB0" w:rsidRPr="00544960" w:rsidRDefault="00E97CB0" w:rsidP="00E97CB0">
            <w:pPr>
              <w:jc w:val="right"/>
              <w:rPr>
                <w:rFonts w:eastAsia="Times New Roman" w:cs="Arial"/>
                <w:color w:val="000000"/>
                <w:sz w:val="20"/>
                <w:szCs w:val="20"/>
                <w:lang w:eastAsia="es-MX"/>
              </w:rPr>
            </w:pPr>
            <w:r w:rsidRPr="00544960">
              <w:rPr>
                <w:rFonts w:eastAsia="Times New Roman" w:cs="Arial"/>
                <w:color w:val="000000"/>
                <w:sz w:val="20"/>
                <w:szCs w:val="20"/>
                <w:lang w:eastAsia="es-MX"/>
              </w:rPr>
              <w:t>12,808,062,670</w:t>
            </w:r>
          </w:p>
        </w:tc>
      </w:tr>
      <w:tr w:rsidR="00E97CB0" w:rsidRPr="00544960" w:rsidTr="00E97CB0">
        <w:trPr>
          <w:trHeight w:val="20"/>
        </w:trPr>
        <w:tc>
          <w:tcPr>
            <w:tcW w:w="1140" w:type="pct"/>
            <w:shd w:val="clear" w:color="auto" w:fill="auto"/>
            <w:vAlign w:val="center"/>
            <w:hideMark/>
          </w:tcPr>
          <w:p w:rsidR="00E97CB0" w:rsidRPr="00544960" w:rsidRDefault="00E97CB0" w:rsidP="00E97CB0">
            <w:pPr>
              <w:jc w:val="left"/>
              <w:rPr>
                <w:rFonts w:eastAsia="Times New Roman" w:cs="Arial"/>
                <w:color w:val="000000"/>
                <w:sz w:val="20"/>
                <w:szCs w:val="20"/>
                <w:lang w:eastAsia="es-MX"/>
              </w:rPr>
            </w:pPr>
            <w:r w:rsidRPr="00544960">
              <w:rPr>
                <w:rFonts w:eastAsia="Times New Roman" w:cs="Arial"/>
                <w:color w:val="000000"/>
                <w:sz w:val="20"/>
                <w:szCs w:val="20"/>
                <w:lang w:eastAsia="es-MX"/>
              </w:rPr>
              <w:t>E. BIENES MUEBLES, INMUEBLES E INTANGIBLES</w:t>
            </w:r>
          </w:p>
        </w:tc>
        <w:tc>
          <w:tcPr>
            <w:tcW w:w="542" w:type="pct"/>
            <w:shd w:val="clear" w:color="auto" w:fill="auto"/>
            <w:noWrap/>
            <w:vAlign w:val="center"/>
            <w:hideMark/>
          </w:tcPr>
          <w:p w:rsidR="00E97CB0" w:rsidRPr="00544960" w:rsidRDefault="00E97CB0" w:rsidP="00E97CB0">
            <w:pPr>
              <w:jc w:val="right"/>
              <w:rPr>
                <w:rFonts w:eastAsia="Times New Roman" w:cs="Arial"/>
                <w:color w:val="000000"/>
                <w:sz w:val="20"/>
                <w:szCs w:val="20"/>
                <w:lang w:eastAsia="es-MX"/>
              </w:rPr>
            </w:pPr>
            <w:r w:rsidRPr="00544960">
              <w:rPr>
                <w:rFonts w:eastAsia="Times New Roman" w:cs="Arial"/>
                <w:color w:val="000000"/>
                <w:sz w:val="20"/>
                <w:szCs w:val="20"/>
                <w:lang w:eastAsia="es-MX"/>
              </w:rPr>
              <w:t>673,000</w:t>
            </w:r>
          </w:p>
        </w:tc>
        <w:tc>
          <w:tcPr>
            <w:tcW w:w="663" w:type="pct"/>
            <w:shd w:val="clear" w:color="auto" w:fill="auto"/>
            <w:noWrap/>
            <w:vAlign w:val="center"/>
            <w:hideMark/>
          </w:tcPr>
          <w:p w:rsidR="00E97CB0" w:rsidRPr="00544960" w:rsidRDefault="00E97CB0" w:rsidP="00E97CB0">
            <w:pPr>
              <w:jc w:val="right"/>
              <w:rPr>
                <w:rFonts w:eastAsia="Times New Roman" w:cs="Arial"/>
                <w:color w:val="000000"/>
                <w:sz w:val="20"/>
                <w:szCs w:val="20"/>
                <w:lang w:eastAsia="es-MX"/>
              </w:rPr>
            </w:pPr>
            <w:r w:rsidRPr="00544960">
              <w:rPr>
                <w:rFonts w:eastAsia="Times New Roman" w:cs="Arial"/>
                <w:color w:val="000000"/>
                <w:sz w:val="20"/>
                <w:szCs w:val="20"/>
                <w:lang w:eastAsia="es-MX"/>
              </w:rPr>
              <w:t>713,975</w:t>
            </w:r>
          </w:p>
        </w:tc>
        <w:tc>
          <w:tcPr>
            <w:tcW w:w="663" w:type="pct"/>
            <w:shd w:val="clear" w:color="auto" w:fill="auto"/>
            <w:noWrap/>
            <w:vAlign w:val="center"/>
            <w:hideMark/>
          </w:tcPr>
          <w:p w:rsidR="00E97CB0" w:rsidRPr="00544960" w:rsidRDefault="00E97CB0" w:rsidP="00E97CB0">
            <w:pPr>
              <w:jc w:val="right"/>
              <w:rPr>
                <w:rFonts w:eastAsia="Times New Roman" w:cs="Arial"/>
                <w:color w:val="000000"/>
                <w:sz w:val="20"/>
                <w:szCs w:val="20"/>
                <w:lang w:eastAsia="es-MX"/>
              </w:rPr>
            </w:pPr>
            <w:r w:rsidRPr="00544960">
              <w:rPr>
                <w:rFonts w:eastAsia="Times New Roman" w:cs="Arial"/>
                <w:color w:val="000000"/>
                <w:sz w:val="20"/>
                <w:szCs w:val="20"/>
                <w:lang w:eastAsia="es-MX"/>
              </w:rPr>
              <w:t>756,706</w:t>
            </w:r>
          </w:p>
        </w:tc>
        <w:tc>
          <w:tcPr>
            <w:tcW w:w="663" w:type="pct"/>
            <w:shd w:val="clear" w:color="auto" w:fill="auto"/>
            <w:noWrap/>
            <w:vAlign w:val="center"/>
            <w:hideMark/>
          </w:tcPr>
          <w:p w:rsidR="00E97CB0" w:rsidRPr="00544960" w:rsidRDefault="00E97CB0" w:rsidP="00E97CB0">
            <w:pPr>
              <w:jc w:val="right"/>
              <w:rPr>
                <w:rFonts w:eastAsia="Times New Roman" w:cs="Arial"/>
                <w:color w:val="000000"/>
                <w:sz w:val="20"/>
                <w:szCs w:val="20"/>
                <w:lang w:eastAsia="es-MX"/>
              </w:rPr>
            </w:pPr>
            <w:r w:rsidRPr="00544960">
              <w:rPr>
                <w:rFonts w:eastAsia="Times New Roman" w:cs="Arial"/>
                <w:color w:val="000000"/>
                <w:sz w:val="20"/>
                <w:szCs w:val="20"/>
                <w:lang w:eastAsia="es-MX"/>
              </w:rPr>
              <w:t>801,995</w:t>
            </w:r>
          </w:p>
        </w:tc>
        <w:tc>
          <w:tcPr>
            <w:tcW w:w="663" w:type="pct"/>
            <w:shd w:val="clear" w:color="auto" w:fill="auto"/>
            <w:noWrap/>
            <w:vAlign w:val="center"/>
            <w:hideMark/>
          </w:tcPr>
          <w:p w:rsidR="00E97CB0" w:rsidRPr="00544960" w:rsidRDefault="00E97CB0" w:rsidP="00E97CB0">
            <w:pPr>
              <w:jc w:val="right"/>
              <w:rPr>
                <w:rFonts w:eastAsia="Times New Roman" w:cs="Arial"/>
                <w:color w:val="000000"/>
                <w:sz w:val="20"/>
                <w:szCs w:val="20"/>
                <w:lang w:eastAsia="es-MX"/>
              </w:rPr>
            </w:pPr>
            <w:r w:rsidRPr="00544960">
              <w:rPr>
                <w:rFonts w:eastAsia="Times New Roman" w:cs="Arial"/>
                <w:color w:val="000000"/>
                <w:sz w:val="20"/>
                <w:szCs w:val="20"/>
                <w:lang w:eastAsia="es-MX"/>
              </w:rPr>
              <w:t>849,995</w:t>
            </w:r>
          </w:p>
        </w:tc>
        <w:tc>
          <w:tcPr>
            <w:tcW w:w="663" w:type="pct"/>
            <w:shd w:val="clear" w:color="auto" w:fill="auto"/>
            <w:noWrap/>
            <w:vAlign w:val="center"/>
            <w:hideMark/>
          </w:tcPr>
          <w:p w:rsidR="00E97CB0" w:rsidRPr="00544960" w:rsidRDefault="00E97CB0" w:rsidP="00E97CB0">
            <w:pPr>
              <w:jc w:val="right"/>
              <w:rPr>
                <w:rFonts w:eastAsia="Times New Roman" w:cs="Arial"/>
                <w:color w:val="000000"/>
                <w:sz w:val="20"/>
                <w:szCs w:val="20"/>
                <w:lang w:eastAsia="es-MX"/>
              </w:rPr>
            </w:pPr>
            <w:r w:rsidRPr="00544960">
              <w:rPr>
                <w:rFonts w:eastAsia="Times New Roman" w:cs="Arial"/>
                <w:color w:val="000000"/>
                <w:sz w:val="20"/>
                <w:szCs w:val="20"/>
                <w:lang w:eastAsia="es-MX"/>
              </w:rPr>
              <w:t>900,867</w:t>
            </w:r>
          </w:p>
        </w:tc>
      </w:tr>
      <w:tr w:rsidR="00E97CB0" w:rsidRPr="00544960" w:rsidTr="00E97CB0">
        <w:trPr>
          <w:trHeight w:val="20"/>
        </w:trPr>
        <w:tc>
          <w:tcPr>
            <w:tcW w:w="1140" w:type="pct"/>
            <w:shd w:val="clear" w:color="auto" w:fill="F2F2F2"/>
            <w:vAlign w:val="center"/>
            <w:hideMark/>
          </w:tcPr>
          <w:p w:rsidR="00E97CB0" w:rsidRPr="00544960" w:rsidRDefault="00E97CB0" w:rsidP="00E97CB0">
            <w:pPr>
              <w:jc w:val="left"/>
              <w:rPr>
                <w:rFonts w:eastAsia="Times New Roman" w:cs="Arial"/>
                <w:color w:val="000000"/>
                <w:sz w:val="20"/>
                <w:szCs w:val="20"/>
                <w:lang w:eastAsia="es-MX"/>
              </w:rPr>
            </w:pPr>
            <w:r w:rsidRPr="00544960">
              <w:rPr>
                <w:rFonts w:eastAsia="Times New Roman" w:cs="Arial"/>
                <w:color w:val="000000"/>
                <w:sz w:val="20"/>
                <w:szCs w:val="20"/>
                <w:lang w:eastAsia="es-MX"/>
              </w:rPr>
              <w:t>F. INVERSIÓN PÚBLICA</w:t>
            </w:r>
          </w:p>
        </w:tc>
        <w:tc>
          <w:tcPr>
            <w:tcW w:w="542" w:type="pct"/>
            <w:shd w:val="clear" w:color="auto" w:fill="F2F2F2"/>
            <w:noWrap/>
            <w:vAlign w:val="center"/>
            <w:hideMark/>
          </w:tcPr>
          <w:p w:rsidR="00E97CB0" w:rsidRPr="00544960" w:rsidRDefault="00E97CB0" w:rsidP="00E97CB0">
            <w:pPr>
              <w:jc w:val="right"/>
              <w:rPr>
                <w:rFonts w:eastAsia="Times New Roman" w:cs="Arial"/>
                <w:color w:val="000000"/>
                <w:sz w:val="20"/>
                <w:szCs w:val="20"/>
                <w:lang w:eastAsia="es-MX"/>
              </w:rPr>
            </w:pPr>
            <w:r w:rsidRPr="00544960">
              <w:rPr>
                <w:rFonts w:eastAsia="Times New Roman" w:cs="Arial"/>
                <w:color w:val="000000"/>
                <w:sz w:val="20"/>
                <w:szCs w:val="20"/>
                <w:lang w:eastAsia="es-MX"/>
              </w:rPr>
              <w:t>0</w:t>
            </w:r>
          </w:p>
        </w:tc>
        <w:tc>
          <w:tcPr>
            <w:tcW w:w="663" w:type="pct"/>
            <w:shd w:val="clear" w:color="auto" w:fill="F2F2F2"/>
            <w:noWrap/>
            <w:vAlign w:val="center"/>
            <w:hideMark/>
          </w:tcPr>
          <w:p w:rsidR="00E97CB0" w:rsidRPr="00544960" w:rsidRDefault="00E97CB0" w:rsidP="00E97CB0">
            <w:pPr>
              <w:jc w:val="right"/>
              <w:rPr>
                <w:rFonts w:eastAsia="Times New Roman" w:cs="Arial"/>
                <w:color w:val="000000"/>
                <w:sz w:val="20"/>
                <w:szCs w:val="20"/>
                <w:lang w:eastAsia="es-MX"/>
              </w:rPr>
            </w:pPr>
            <w:r w:rsidRPr="00544960">
              <w:rPr>
                <w:rFonts w:eastAsia="Times New Roman" w:cs="Arial"/>
                <w:color w:val="000000"/>
                <w:sz w:val="20"/>
                <w:szCs w:val="20"/>
                <w:lang w:eastAsia="es-MX"/>
              </w:rPr>
              <w:t>957,418,548</w:t>
            </w:r>
          </w:p>
        </w:tc>
        <w:tc>
          <w:tcPr>
            <w:tcW w:w="663" w:type="pct"/>
            <w:shd w:val="clear" w:color="auto" w:fill="F2F2F2"/>
            <w:noWrap/>
            <w:vAlign w:val="center"/>
            <w:hideMark/>
          </w:tcPr>
          <w:p w:rsidR="00E97CB0" w:rsidRPr="00544960" w:rsidRDefault="00E97CB0" w:rsidP="00E97CB0">
            <w:pPr>
              <w:jc w:val="right"/>
              <w:rPr>
                <w:rFonts w:eastAsia="Times New Roman" w:cs="Arial"/>
                <w:color w:val="000000"/>
                <w:sz w:val="20"/>
                <w:szCs w:val="20"/>
                <w:lang w:eastAsia="es-MX"/>
              </w:rPr>
            </w:pPr>
            <w:r w:rsidRPr="00544960">
              <w:rPr>
                <w:rFonts w:eastAsia="Times New Roman" w:cs="Arial"/>
                <w:color w:val="000000"/>
                <w:sz w:val="20"/>
                <w:szCs w:val="20"/>
                <w:lang w:eastAsia="es-MX"/>
              </w:rPr>
              <w:t>652,685,791</w:t>
            </w:r>
          </w:p>
        </w:tc>
        <w:tc>
          <w:tcPr>
            <w:tcW w:w="663" w:type="pct"/>
            <w:shd w:val="clear" w:color="auto" w:fill="F2F2F2"/>
            <w:noWrap/>
            <w:vAlign w:val="center"/>
            <w:hideMark/>
          </w:tcPr>
          <w:p w:rsidR="00E97CB0" w:rsidRPr="00544960" w:rsidRDefault="00E97CB0" w:rsidP="00E97CB0">
            <w:pPr>
              <w:jc w:val="right"/>
              <w:rPr>
                <w:rFonts w:eastAsia="Times New Roman" w:cs="Arial"/>
                <w:color w:val="000000"/>
                <w:sz w:val="20"/>
                <w:szCs w:val="20"/>
                <w:lang w:eastAsia="es-MX"/>
              </w:rPr>
            </w:pPr>
            <w:r w:rsidRPr="00544960">
              <w:rPr>
                <w:rFonts w:eastAsia="Times New Roman" w:cs="Arial"/>
                <w:color w:val="000000"/>
                <w:sz w:val="20"/>
                <w:szCs w:val="20"/>
                <w:lang w:eastAsia="es-MX"/>
              </w:rPr>
              <w:t>1,455,364,518</w:t>
            </w:r>
          </w:p>
        </w:tc>
        <w:tc>
          <w:tcPr>
            <w:tcW w:w="663" w:type="pct"/>
            <w:shd w:val="clear" w:color="auto" w:fill="F2F2F2"/>
            <w:noWrap/>
            <w:vAlign w:val="center"/>
            <w:hideMark/>
          </w:tcPr>
          <w:p w:rsidR="00E97CB0" w:rsidRPr="00544960" w:rsidRDefault="00E97CB0" w:rsidP="00E97CB0">
            <w:pPr>
              <w:jc w:val="right"/>
              <w:rPr>
                <w:rFonts w:eastAsia="Times New Roman" w:cs="Arial"/>
                <w:color w:val="000000"/>
                <w:sz w:val="20"/>
                <w:szCs w:val="20"/>
                <w:lang w:eastAsia="es-MX"/>
              </w:rPr>
            </w:pPr>
            <w:r w:rsidRPr="00544960">
              <w:rPr>
                <w:rFonts w:eastAsia="Times New Roman" w:cs="Arial"/>
                <w:color w:val="000000"/>
                <w:sz w:val="20"/>
                <w:szCs w:val="20"/>
                <w:lang w:eastAsia="es-MX"/>
              </w:rPr>
              <w:t>1,476,611,607</w:t>
            </w:r>
          </w:p>
        </w:tc>
        <w:tc>
          <w:tcPr>
            <w:tcW w:w="663" w:type="pct"/>
            <w:shd w:val="clear" w:color="auto" w:fill="F2F2F2"/>
            <w:noWrap/>
            <w:vAlign w:val="center"/>
            <w:hideMark/>
          </w:tcPr>
          <w:p w:rsidR="00E97CB0" w:rsidRPr="00544960" w:rsidRDefault="00E97CB0" w:rsidP="00E97CB0">
            <w:pPr>
              <w:jc w:val="right"/>
              <w:rPr>
                <w:rFonts w:eastAsia="Times New Roman" w:cs="Arial"/>
                <w:color w:val="000000"/>
                <w:sz w:val="20"/>
                <w:szCs w:val="20"/>
                <w:lang w:eastAsia="es-MX"/>
              </w:rPr>
            </w:pPr>
            <w:r w:rsidRPr="00544960">
              <w:rPr>
                <w:rFonts w:eastAsia="Times New Roman" w:cs="Arial"/>
                <w:color w:val="000000"/>
                <w:sz w:val="20"/>
                <w:szCs w:val="20"/>
                <w:lang w:eastAsia="es-MX"/>
              </w:rPr>
              <w:t>1,612,950,245</w:t>
            </w:r>
          </w:p>
        </w:tc>
      </w:tr>
      <w:tr w:rsidR="00E97CB0" w:rsidRPr="00544960" w:rsidTr="00E97CB0">
        <w:trPr>
          <w:trHeight w:val="20"/>
        </w:trPr>
        <w:tc>
          <w:tcPr>
            <w:tcW w:w="1140" w:type="pct"/>
            <w:shd w:val="clear" w:color="auto" w:fill="auto"/>
            <w:vAlign w:val="center"/>
            <w:hideMark/>
          </w:tcPr>
          <w:p w:rsidR="00E97CB0" w:rsidRPr="00544960" w:rsidRDefault="00E97CB0" w:rsidP="00E97CB0">
            <w:pPr>
              <w:jc w:val="left"/>
              <w:rPr>
                <w:rFonts w:eastAsia="Times New Roman" w:cs="Arial"/>
                <w:color w:val="000000"/>
                <w:sz w:val="20"/>
                <w:szCs w:val="20"/>
                <w:lang w:eastAsia="es-MX"/>
              </w:rPr>
            </w:pPr>
            <w:r w:rsidRPr="00544960">
              <w:rPr>
                <w:rFonts w:eastAsia="Times New Roman" w:cs="Arial"/>
                <w:color w:val="000000"/>
                <w:sz w:val="20"/>
                <w:szCs w:val="20"/>
                <w:lang w:eastAsia="es-MX"/>
              </w:rPr>
              <w:t>G. INVERSIONES FINANCIERAS Y OTRAS PROVISIONES</w:t>
            </w:r>
          </w:p>
        </w:tc>
        <w:tc>
          <w:tcPr>
            <w:tcW w:w="542" w:type="pct"/>
            <w:shd w:val="clear" w:color="auto" w:fill="auto"/>
            <w:noWrap/>
            <w:vAlign w:val="center"/>
            <w:hideMark/>
          </w:tcPr>
          <w:p w:rsidR="00E97CB0" w:rsidRPr="00544960" w:rsidRDefault="00E97CB0" w:rsidP="00E97CB0">
            <w:pPr>
              <w:jc w:val="right"/>
              <w:rPr>
                <w:rFonts w:eastAsia="Times New Roman" w:cs="Arial"/>
                <w:color w:val="000000"/>
                <w:sz w:val="20"/>
                <w:szCs w:val="20"/>
                <w:lang w:eastAsia="es-MX"/>
              </w:rPr>
            </w:pPr>
            <w:r w:rsidRPr="00544960">
              <w:rPr>
                <w:rFonts w:eastAsia="Times New Roman" w:cs="Arial"/>
                <w:color w:val="000000"/>
                <w:sz w:val="20"/>
                <w:szCs w:val="20"/>
                <w:lang w:eastAsia="es-MX"/>
              </w:rPr>
              <w:t>8,300,100</w:t>
            </w:r>
          </w:p>
        </w:tc>
        <w:tc>
          <w:tcPr>
            <w:tcW w:w="663" w:type="pct"/>
            <w:shd w:val="clear" w:color="auto" w:fill="auto"/>
            <w:noWrap/>
            <w:vAlign w:val="center"/>
            <w:hideMark/>
          </w:tcPr>
          <w:p w:rsidR="00E97CB0" w:rsidRPr="00544960" w:rsidRDefault="00E97CB0" w:rsidP="00E97CB0">
            <w:pPr>
              <w:jc w:val="right"/>
              <w:rPr>
                <w:rFonts w:eastAsia="Times New Roman" w:cs="Arial"/>
                <w:color w:val="000000"/>
                <w:sz w:val="20"/>
                <w:szCs w:val="20"/>
                <w:lang w:eastAsia="es-MX"/>
              </w:rPr>
            </w:pPr>
            <w:r w:rsidRPr="00544960">
              <w:rPr>
                <w:rFonts w:eastAsia="Times New Roman" w:cs="Arial"/>
                <w:color w:val="000000"/>
                <w:sz w:val="20"/>
                <w:szCs w:val="20"/>
                <w:lang w:eastAsia="es-MX"/>
              </w:rPr>
              <w:t>8,805,443</w:t>
            </w:r>
          </w:p>
        </w:tc>
        <w:tc>
          <w:tcPr>
            <w:tcW w:w="663" w:type="pct"/>
            <w:shd w:val="clear" w:color="auto" w:fill="auto"/>
            <w:noWrap/>
            <w:vAlign w:val="center"/>
            <w:hideMark/>
          </w:tcPr>
          <w:p w:rsidR="00E97CB0" w:rsidRPr="00544960" w:rsidRDefault="00E97CB0" w:rsidP="00E97CB0">
            <w:pPr>
              <w:jc w:val="right"/>
              <w:rPr>
                <w:rFonts w:eastAsia="Times New Roman" w:cs="Arial"/>
                <w:color w:val="000000"/>
                <w:sz w:val="20"/>
                <w:szCs w:val="20"/>
                <w:lang w:eastAsia="es-MX"/>
              </w:rPr>
            </w:pPr>
            <w:r w:rsidRPr="00544960">
              <w:rPr>
                <w:rFonts w:eastAsia="Times New Roman" w:cs="Arial"/>
                <w:color w:val="000000"/>
                <w:sz w:val="20"/>
                <w:szCs w:val="20"/>
                <w:lang w:eastAsia="es-MX"/>
              </w:rPr>
              <w:t>9,332,449</w:t>
            </w:r>
          </w:p>
        </w:tc>
        <w:tc>
          <w:tcPr>
            <w:tcW w:w="663" w:type="pct"/>
            <w:shd w:val="clear" w:color="auto" w:fill="auto"/>
            <w:noWrap/>
            <w:vAlign w:val="center"/>
            <w:hideMark/>
          </w:tcPr>
          <w:p w:rsidR="00E97CB0" w:rsidRPr="00544960" w:rsidRDefault="00E97CB0" w:rsidP="00E97CB0">
            <w:pPr>
              <w:jc w:val="right"/>
              <w:rPr>
                <w:rFonts w:eastAsia="Times New Roman" w:cs="Arial"/>
                <w:color w:val="000000"/>
                <w:sz w:val="20"/>
                <w:szCs w:val="20"/>
                <w:lang w:eastAsia="es-MX"/>
              </w:rPr>
            </w:pPr>
            <w:r w:rsidRPr="00544960">
              <w:rPr>
                <w:rFonts w:eastAsia="Times New Roman" w:cs="Arial"/>
                <w:color w:val="000000"/>
                <w:sz w:val="20"/>
                <w:szCs w:val="20"/>
                <w:lang w:eastAsia="es-MX"/>
              </w:rPr>
              <w:t>9,890,996</w:t>
            </w:r>
          </w:p>
        </w:tc>
        <w:tc>
          <w:tcPr>
            <w:tcW w:w="663" w:type="pct"/>
            <w:shd w:val="clear" w:color="auto" w:fill="auto"/>
            <w:noWrap/>
            <w:vAlign w:val="center"/>
            <w:hideMark/>
          </w:tcPr>
          <w:p w:rsidR="00E97CB0" w:rsidRPr="00544960" w:rsidRDefault="00E97CB0" w:rsidP="00E97CB0">
            <w:pPr>
              <w:jc w:val="right"/>
              <w:rPr>
                <w:rFonts w:eastAsia="Times New Roman" w:cs="Arial"/>
                <w:color w:val="000000"/>
                <w:sz w:val="20"/>
                <w:szCs w:val="20"/>
                <w:lang w:eastAsia="es-MX"/>
              </w:rPr>
            </w:pPr>
            <w:r w:rsidRPr="00544960">
              <w:rPr>
                <w:rFonts w:eastAsia="Times New Roman" w:cs="Arial"/>
                <w:color w:val="000000"/>
                <w:sz w:val="20"/>
                <w:szCs w:val="20"/>
                <w:lang w:eastAsia="es-MX"/>
              </w:rPr>
              <w:t>10,482,972</w:t>
            </w:r>
          </w:p>
        </w:tc>
        <w:tc>
          <w:tcPr>
            <w:tcW w:w="663" w:type="pct"/>
            <w:shd w:val="clear" w:color="auto" w:fill="auto"/>
            <w:noWrap/>
            <w:vAlign w:val="center"/>
            <w:hideMark/>
          </w:tcPr>
          <w:p w:rsidR="00E97CB0" w:rsidRPr="00544960" w:rsidRDefault="00E97CB0" w:rsidP="00E97CB0">
            <w:pPr>
              <w:jc w:val="right"/>
              <w:rPr>
                <w:rFonts w:eastAsia="Times New Roman" w:cs="Arial"/>
                <w:color w:val="000000"/>
                <w:sz w:val="20"/>
                <w:szCs w:val="20"/>
                <w:lang w:eastAsia="es-MX"/>
              </w:rPr>
            </w:pPr>
            <w:r w:rsidRPr="00544960">
              <w:rPr>
                <w:rFonts w:eastAsia="Times New Roman" w:cs="Arial"/>
                <w:color w:val="000000"/>
                <w:sz w:val="20"/>
                <w:szCs w:val="20"/>
                <w:lang w:eastAsia="es-MX"/>
              </w:rPr>
              <w:t>11,110,378</w:t>
            </w:r>
          </w:p>
        </w:tc>
      </w:tr>
      <w:tr w:rsidR="00E97CB0" w:rsidRPr="00544960" w:rsidTr="00E97CB0">
        <w:trPr>
          <w:trHeight w:val="20"/>
        </w:trPr>
        <w:tc>
          <w:tcPr>
            <w:tcW w:w="1140" w:type="pct"/>
            <w:shd w:val="clear" w:color="auto" w:fill="F2F2F2"/>
            <w:vAlign w:val="center"/>
            <w:hideMark/>
          </w:tcPr>
          <w:p w:rsidR="00E97CB0" w:rsidRPr="00544960" w:rsidRDefault="00E97CB0" w:rsidP="00E97CB0">
            <w:pPr>
              <w:jc w:val="left"/>
              <w:rPr>
                <w:rFonts w:eastAsia="Times New Roman" w:cs="Arial"/>
                <w:color w:val="000000"/>
                <w:sz w:val="20"/>
                <w:szCs w:val="20"/>
                <w:lang w:eastAsia="es-MX"/>
              </w:rPr>
            </w:pPr>
            <w:r w:rsidRPr="00544960">
              <w:rPr>
                <w:rFonts w:eastAsia="Times New Roman" w:cs="Arial"/>
                <w:color w:val="000000"/>
                <w:sz w:val="20"/>
                <w:szCs w:val="20"/>
                <w:lang w:eastAsia="es-MX"/>
              </w:rPr>
              <w:t>H. PARTICIPACIONES Y APORTACIONES</w:t>
            </w:r>
          </w:p>
        </w:tc>
        <w:tc>
          <w:tcPr>
            <w:tcW w:w="542" w:type="pct"/>
            <w:shd w:val="clear" w:color="auto" w:fill="F2F2F2"/>
            <w:noWrap/>
            <w:vAlign w:val="center"/>
            <w:hideMark/>
          </w:tcPr>
          <w:p w:rsidR="00E97CB0" w:rsidRPr="00544960" w:rsidRDefault="00E97CB0" w:rsidP="00E97CB0">
            <w:pPr>
              <w:jc w:val="right"/>
              <w:rPr>
                <w:rFonts w:eastAsia="Times New Roman" w:cs="Arial"/>
                <w:color w:val="000000"/>
                <w:sz w:val="20"/>
                <w:szCs w:val="20"/>
                <w:lang w:eastAsia="es-MX"/>
              </w:rPr>
            </w:pPr>
            <w:r w:rsidRPr="00544960">
              <w:rPr>
                <w:rFonts w:eastAsia="Times New Roman" w:cs="Arial"/>
                <w:color w:val="000000"/>
                <w:sz w:val="20"/>
                <w:szCs w:val="20"/>
                <w:lang w:eastAsia="es-MX"/>
              </w:rPr>
              <w:t>3,658,066,849</w:t>
            </w:r>
          </w:p>
        </w:tc>
        <w:tc>
          <w:tcPr>
            <w:tcW w:w="663" w:type="pct"/>
            <w:shd w:val="clear" w:color="auto" w:fill="F2F2F2"/>
            <w:noWrap/>
            <w:vAlign w:val="center"/>
            <w:hideMark/>
          </w:tcPr>
          <w:p w:rsidR="00E97CB0" w:rsidRPr="00544960" w:rsidRDefault="00E97CB0" w:rsidP="00E97CB0">
            <w:pPr>
              <w:jc w:val="right"/>
              <w:rPr>
                <w:rFonts w:eastAsia="Times New Roman" w:cs="Arial"/>
                <w:color w:val="000000"/>
                <w:sz w:val="20"/>
                <w:szCs w:val="20"/>
                <w:lang w:eastAsia="es-MX"/>
              </w:rPr>
            </w:pPr>
            <w:r w:rsidRPr="00544960">
              <w:rPr>
                <w:rFonts w:eastAsia="Times New Roman" w:cs="Arial"/>
                <w:color w:val="000000"/>
                <w:sz w:val="20"/>
                <w:szCs w:val="20"/>
                <w:lang w:eastAsia="es-MX"/>
              </w:rPr>
              <w:t>3,880,784,591</w:t>
            </w:r>
          </w:p>
        </w:tc>
        <w:tc>
          <w:tcPr>
            <w:tcW w:w="663" w:type="pct"/>
            <w:shd w:val="clear" w:color="auto" w:fill="F2F2F2"/>
            <w:noWrap/>
            <w:vAlign w:val="center"/>
            <w:hideMark/>
          </w:tcPr>
          <w:p w:rsidR="00E97CB0" w:rsidRPr="00544960" w:rsidRDefault="00E97CB0" w:rsidP="00E97CB0">
            <w:pPr>
              <w:jc w:val="right"/>
              <w:rPr>
                <w:rFonts w:eastAsia="Times New Roman" w:cs="Arial"/>
                <w:color w:val="000000"/>
                <w:sz w:val="20"/>
                <w:szCs w:val="20"/>
                <w:lang w:eastAsia="es-MX"/>
              </w:rPr>
            </w:pPr>
            <w:r w:rsidRPr="00544960">
              <w:rPr>
                <w:rFonts w:eastAsia="Times New Roman" w:cs="Arial"/>
                <w:color w:val="000000"/>
                <w:sz w:val="20"/>
                <w:szCs w:val="20"/>
                <w:lang w:eastAsia="es-MX"/>
              </w:rPr>
              <w:t>4,113,049,549</w:t>
            </w:r>
          </w:p>
        </w:tc>
        <w:tc>
          <w:tcPr>
            <w:tcW w:w="663" w:type="pct"/>
            <w:shd w:val="clear" w:color="auto" w:fill="F2F2F2"/>
            <w:noWrap/>
            <w:vAlign w:val="center"/>
            <w:hideMark/>
          </w:tcPr>
          <w:p w:rsidR="00E97CB0" w:rsidRPr="00544960" w:rsidRDefault="00E97CB0" w:rsidP="00E97CB0">
            <w:pPr>
              <w:jc w:val="right"/>
              <w:rPr>
                <w:rFonts w:eastAsia="Times New Roman" w:cs="Arial"/>
                <w:color w:val="000000"/>
                <w:sz w:val="20"/>
                <w:szCs w:val="20"/>
                <w:lang w:eastAsia="es-MX"/>
              </w:rPr>
            </w:pPr>
            <w:r w:rsidRPr="00544960">
              <w:rPr>
                <w:rFonts w:eastAsia="Times New Roman" w:cs="Arial"/>
                <w:color w:val="000000"/>
                <w:sz w:val="20"/>
                <w:szCs w:val="20"/>
                <w:lang w:eastAsia="es-MX"/>
              </w:rPr>
              <w:t>4,359,215,564</w:t>
            </w:r>
          </w:p>
        </w:tc>
        <w:tc>
          <w:tcPr>
            <w:tcW w:w="663" w:type="pct"/>
            <w:shd w:val="clear" w:color="auto" w:fill="F2F2F2"/>
            <w:noWrap/>
            <w:vAlign w:val="center"/>
            <w:hideMark/>
          </w:tcPr>
          <w:p w:rsidR="00E97CB0" w:rsidRPr="00544960" w:rsidRDefault="00E97CB0" w:rsidP="00E97CB0">
            <w:pPr>
              <w:jc w:val="right"/>
              <w:rPr>
                <w:rFonts w:eastAsia="Times New Roman" w:cs="Arial"/>
                <w:color w:val="000000"/>
                <w:sz w:val="20"/>
                <w:szCs w:val="20"/>
                <w:lang w:eastAsia="es-MX"/>
              </w:rPr>
            </w:pPr>
            <w:r w:rsidRPr="00544960">
              <w:rPr>
                <w:rFonts w:eastAsia="Times New Roman" w:cs="Arial"/>
                <w:color w:val="000000"/>
                <w:sz w:val="20"/>
                <w:szCs w:val="20"/>
                <w:lang w:eastAsia="es-MX"/>
              </w:rPr>
              <w:t>4,620,114,616</w:t>
            </w:r>
          </w:p>
        </w:tc>
        <w:tc>
          <w:tcPr>
            <w:tcW w:w="663" w:type="pct"/>
            <w:shd w:val="clear" w:color="auto" w:fill="F2F2F2"/>
            <w:noWrap/>
            <w:vAlign w:val="center"/>
            <w:hideMark/>
          </w:tcPr>
          <w:p w:rsidR="00E97CB0" w:rsidRPr="00544960" w:rsidRDefault="00E97CB0" w:rsidP="00E97CB0">
            <w:pPr>
              <w:jc w:val="right"/>
              <w:rPr>
                <w:rFonts w:eastAsia="Times New Roman" w:cs="Arial"/>
                <w:color w:val="000000"/>
                <w:sz w:val="20"/>
                <w:szCs w:val="20"/>
                <w:lang w:eastAsia="es-MX"/>
              </w:rPr>
            </w:pPr>
            <w:r w:rsidRPr="00544960">
              <w:rPr>
                <w:rFonts w:eastAsia="Times New Roman" w:cs="Arial"/>
                <w:color w:val="000000"/>
                <w:sz w:val="20"/>
                <w:szCs w:val="20"/>
                <w:lang w:eastAsia="es-MX"/>
              </w:rPr>
              <w:t>4,896,628,476</w:t>
            </w:r>
          </w:p>
        </w:tc>
      </w:tr>
      <w:tr w:rsidR="00E97CB0" w:rsidRPr="00544960" w:rsidTr="00E97CB0">
        <w:trPr>
          <w:trHeight w:val="20"/>
        </w:trPr>
        <w:tc>
          <w:tcPr>
            <w:tcW w:w="1140" w:type="pct"/>
            <w:shd w:val="clear" w:color="auto" w:fill="auto"/>
            <w:vAlign w:val="center"/>
            <w:hideMark/>
          </w:tcPr>
          <w:p w:rsidR="00E97CB0" w:rsidRPr="00544960" w:rsidRDefault="00E97CB0" w:rsidP="00E97CB0">
            <w:pPr>
              <w:jc w:val="left"/>
              <w:rPr>
                <w:rFonts w:eastAsia="Times New Roman" w:cs="Arial"/>
                <w:color w:val="000000"/>
                <w:sz w:val="20"/>
                <w:szCs w:val="20"/>
                <w:lang w:eastAsia="es-MX"/>
              </w:rPr>
            </w:pPr>
            <w:r w:rsidRPr="00544960">
              <w:rPr>
                <w:rFonts w:eastAsia="Times New Roman" w:cs="Arial"/>
                <w:color w:val="000000"/>
                <w:sz w:val="20"/>
                <w:szCs w:val="20"/>
                <w:lang w:eastAsia="es-MX"/>
              </w:rPr>
              <w:t>I. DEUDA PÚBLICA</w:t>
            </w:r>
          </w:p>
        </w:tc>
        <w:tc>
          <w:tcPr>
            <w:tcW w:w="542" w:type="pct"/>
            <w:shd w:val="clear" w:color="auto" w:fill="auto"/>
            <w:noWrap/>
            <w:vAlign w:val="center"/>
            <w:hideMark/>
          </w:tcPr>
          <w:p w:rsidR="00E97CB0" w:rsidRPr="00544960" w:rsidRDefault="00E97CB0" w:rsidP="00E97CB0">
            <w:pPr>
              <w:jc w:val="right"/>
              <w:rPr>
                <w:rFonts w:eastAsia="Times New Roman" w:cs="Arial"/>
                <w:color w:val="000000"/>
                <w:sz w:val="20"/>
                <w:szCs w:val="20"/>
                <w:lang w:eastAsia="es-MX"/>
              </w:rPr>
            </w:pPr>
            <w:r w:rsidRPr="00544960">
              <w:rPr>
                <w:rFonts w:eastAsia="Times New Roman" w:cs="Arial"/>
                <w:color w:val="000000"/>
                <w:sz w:val="20"/>
                <w:szCs w:val="20"/>
                <w:lang w:eastAsia="es-MX"/>
              </w:rPr>
              <w:t>324,781,928</w:t>
            </w:r>
          </w:p>
        </w:tc>
        <w:tc>
          <w:tcPr>
            <w:tcW w:w="663" w:type="pct"/>
            <w:shd w:val="clear" w:color="auto" w:fill="auto"/>
            <w:noWrap/>
            <w:vAlign w:val="center"/>
            <w:hideMark/>
          </w:tcPr>
          <w:p w:rsidR="00E97CB0" w:rsidRPr="00544960" w:rsidRDefault="00E97CB0" w:rsidP="00E97CB0">
            <w:pPr>
              <w:jc w:val="right"/>
              <w:rPr>
                <w:rFonts w:eastAsia="Times New Roman" w:cs="Arial"/>
                <w:color w:val="000000"/>
                <w:sz w:val="20"/>
                <w:szCs w:val="20"/>
                <w:lang w:eastAsia="es-MX"/>
              </w:rPr>
            </w:pPr>
            <w:r w:rsidRPr="00544960">
              <w:rPr>
                <w:rFonts w:eastAsia="Times New Roman" w:cs="Arial"/>
                <w:color w:val="000000"/>
                <w:sz w:val="20"/>
                <w:szCs w:val="20"/>
                <w:lang w:eastAsia="es-MX"/>
              </w:rPr>
              <w:t>419,912,636</w:t>
            </w:r>
          </w:p>
        </w:tc>
        <w:tc>
          <w:tcPr>
            <w:tcW w:w="663" w:type="pct"/>
            <w:shd w:val="clear" w:color="auto" w:fill="auto"/>
            <w:noWrap/>
            <w:vAlign w:val="center"/>
            <w:hideMark/>
          </w:tcPr>
          <w:p w:rsidR="00E97CB0" w:rsidRPr="00544960" w:rsidRDefault="00E97CB0" w:rsidP="00E97CB0">
            <w:pPr>
              <w:jc w:val="right"/>
              <w:rPr>
                <w:rFonts w:eastAsia="Times New Roman" w:cs="Arial"/>
                <w:color w:val="000000"/>
                <w:sz w:val="20"/>
                <w:szCs w:val="20"/>
                <w:lang w:eastAsia="es-MX"/>
              </w:rPr>
            </w:pPr>
            <w:r w:rsidRPr="00544960">
              <w:rPr>
                <w:rFonts w:eastAsia="Times New Roman" w:cs="Arial"/>
                <w:color w:val="000000"/>
                <w:sz w:val="20"/>
                <w:szCs w:val="20"/>
                <w:lang w:eastAsia="es-MX"/>
              </w:rPr>
              <w:t>387,974,498</w:t>
            </w:r>
          </w:p>
        </w:tc>
        <w:tc>
          <w:tcPr>
            <w:tcW w:w="663" w:type="pct"/>
            <w:shd w:val="clear" w:color="auto" w:fill="auto"/>
            <w:noWrap/>
            <w:vAlign w:val="center"/>
            <w:hideMark/>
          </w:tcPr>
          <w:p w:rsidR="00E97CB0" w:rsidRPr="00544960" w:rsidRDefault="00E97CB0" w:rsidP="00E97CB0">
            <w:pPr>
              <w:jc w:val="right"/>
              <w:rPr>
                <w:rFonts w:eastAsia="Times New Roman" w:cs="Arial"/>
                <w:color w:val="000000"/>
                <w:sz w:val="20"/>
                <w:szCs w:val="20"/>
                <w:lang w:eastAsia="es-MX"/>
              </w:rPr>
            </w:pPr>
            <w:r w:rsidRPr="00544960">
              <w:rPr>
                <w:rFonts w:eastAsia="Times New Roman" w:cs="Arial"/>
                <w:color w:val="000000"/>
                <w:sz w:val="20"/>
                <w:szCs w:val="20"/>
                <w:lang w:eastAsia="es-MX"/>
              </w:rPr>
              <w:t>282,809,071</w:t>
            </w:r>
          </w:p>
        </w:tc>
        <w:tc>
          <w:tcPr>
            <w:tcW w:w="663" w:type="pct"/>
            <w:shd w:val="clear" w:color="auto" w:fill="auto"/>
            <w:noWrap/>
            <w:vAlign w:val="center"/>
            <w:hideMark/>
          </w:tcPr>
          <w:p w:rsidR="00E97CB0" w:rsidRPr="00544960" w:rsidRDefault="00E97CB0" w:rsidP="00E97CB0">
            <w:pPr>
              <w:jc w:val="right"/>
              <w:rPr>
                <w:rFonts w:eastAsia="Times New Roman" w:cs="Arial"/>
                <w:color w:val="000000"/>
                <w:sz w:val="20"/>
                <w:szCs w:val="20"/>
                <w:lang w:eastAsia="es-MX"/>
              </w:rPr>
            </w:pPr>
            <w:r w:rsidRPr="00544960">
              <w:rPr>
                <w:rFonts w:eastAsia="Times New Roman" w:cs="Arial"/>
                <w:color w:val="000000"/>
                <w:sz w:val="20"/>
                <w:szCs w:val="20"/>
                <w:lang w:eastAsia="es-MX"/>
              </w:rPr>
              <w:t>195,442,177</w:t>
            </w:r>
          </w:p>
        </w:tc>
        <w:tc>
          <w:tcPr>
            <w:tcW w:w="663" w:type="pct"/>
            <w:shd w:val="clear" w:color="auto" w:fill="auto"/>
            <w:noWrap/>
            <w:vAlign w:val="center"/>
            <w:hideMark/>
          </w:tcPr>
          <w:p w:rsidR="00E97CB0" w:rsidRPr="00544960" w:rsidRDefault="00E97CB0" w:rsidP="00E97CB0">
            <w:pPr>
              <w:jc w:val="right"/>
              <w:rPr>
                <w:rFonts w:eastAsia="Times New Roman" w:cs="Arial"/>
                <w:color w:val="000000"/>
                <w:sz w:val="20"/>
                <w:szCs w:val="20"/>
                <w:lang w:eastAsia="es-MX"/>
              </w:rPr>
            </w:pPr>
            <w:r w:rsidRPr="00544960">
              <w:rPr>
                <w:rFonts w:eastAsia="Times New Roman" w:cs="Arial"/>
                <w:color w:val="000000"/>
                <w:sz w:val="20"/>
                <w:szCs w:val="20"/>
                <w:lang w:eastAsia="es-MX"/>
              </w:rPr>
              <w:t>137,592,877</w:t>
            </w:r>
          </w:p>
        </w:tc>
      </w:tr>
      <w:tr w:rsidR="00E97CB0" w:rsidRPr="00544960" w:rsidTr="00E97CB0">
        <w:trPr>
          <w:trHeight w:val="20"/>
        </w:trPr>
        <w:tc>
          <w:tcPr>
            <w:tcW w:w="1140" w:type="pct"/>
            <w:shd w:val="clear" w:color="000000" w:fill="757575"/>
            <w:vAlign w:val="center"/>
            <w:hideMark/>
          </w:tcPr>
          <w:p w:rsidR="00E97CB0" w:rsidRPr="00544960" w:rsidRDefault="00E97CB0" w:rsidP="00E97CB0">
            <w:pPr>
              <w:jc w:val="left"/>
              <w:rPr>
                <w:rFonts w:eastAsia="Times New Roman" w:cs="Arial"/>
                <w:b/>
                <w:bCs/>
                <w:color w:val="FFFFFF"/>
                <w:sz w:val="20"/>
                <w:szCs w:val="20"/>
                <w:lang w:eastAsia="es-MX"/>
              </w:rPr>
            </w:pPr>
            <w:r w:rsidRPr="00544960">
              <w:rPr>
                <w:rFonts w:eastAsia="Times New Roman" w:cs="Arial"/>
                <w:b/>
                <w:bCs/>
                <w:color w:val="FFFFFF"/>
                <w:sz w:val="20"/>
                <w:szCs w:val="20"/>
                <w:lang w:eastAsia="es-MX"/>
              </w:rPr>
              <w:t>2. GASTO ETIQUETADO (2=A+B+C+D+E+F+G+H+I)</w:t>
            </w:r>
          </w:p>
        </w:tc>
        <w:tc>
          <w:tcPr>
            <w:tcW w:w="542" w:type="pct"/>
            <w:shd w:val="clear" w:color="000000" w:fill="757575"/>
            <w:noWrap/>
            <w:vAlign w:val="center"/>
            <w:hideMark/>
          </w:tcPr>
          <w:p w:rsidR="00E97CB0" w:rsidRPr="00544960" w:rsidRDefault="00E97CB0" w:rsidP="00E97CB0">
            <w:pPr>
              <w:jc w:val="right"/>
              <w:rPr>
                <w:rFonts w:eastAsia="Times New Roman" w:cs="Arial"/>
                <w:b/>
                <w:bCs/>
                <w:color w:val="FFFFFF"/>
                <w:sz w:val="20"/>
                <w:szCs w:val="20"/>
                <w:lang w:eastAsia="es-MX"/>
              </w:rPr>
            </w:pPr>
            <w:r w:rsidRPr="00544960">
              <w:rPr>
                <w:rFonts w:eastAsia="Times New Roman" w:cs="Arial"/>
                <w:b/>
                <w:bCs/>
                <w:color w:val="FFFFFF"/>
                <w:sz w:val="20"/>
                <w:szCs w:val="20"/>
                <w:lang w:eastAsia="es-MX"/>
              </w:rPr>
              <w:t>19,106,462,581</w:t>
            </w:r>
          </w:p>
        </w:tc>
        <w:tc>
          <w:tcPr>
            <w:tcW w:w="663" w:type="pct"/>
            <w:shd w:val="clear" w:color="000000" w:fill="757575"/>
            <w:noWrap/>
            <w:vAlign w:val="center"/>
            <w:hideMark/>
          </w:tcPr>
          <w:p w:rsidR="00E97CB0" w:rsidRPr="00544960" w:rsidRDefault="00E97CB0" w:rsidP="00E97CB0">
            <w:pPr>
              <w:jc w:val="right"/>
              <w:rPr>
                <w:rFonts w:eastAsia="Times New Roman" w:cs="Arial"/>
                <w:b/>
                <w:bCs/>
                <w:color w:val="FFFFFF"/>
                <w:sz w:val="20"/>
                <w:szCs w:val="20"/>
                <w:lang w:eastAsia="es-MX"/>
              </w:rPr>
            </w:pPr>
            <w:r w:rsidRPr="00544960">
              <w:rPr>
                <w:rFonts w:eastAsia="Times New Roman" w:cs="Arial"/>
                <w:b/>
                <w:bCs/>
                <w:color w:val="FFFFFF"/>
                <w:sz w:val="20"/>
                <w:szCs w:val="20"/>
                <w:lang w:eastAsia="es-MX"/>
              </w:rPr>
              <w:t>20,361,242,356</w:t>
            </w:r>
          </w:p>
        </w:tc>
        <w:tc>
          <w:tcPr>
            <w:tcW w:w="663" w:type="pct"/>
            <w:shd w:val="clear" w:color="000000" w:fill="757575"/>
            <w:noWrap/>
            <w:vAlign w:val="center"/>
            <w:hideMark/>
          </w:tcPr>
          <w:p w:rsidR="00E97CB0" w:rsidRPr="00544960" w:rsidRDefault="00E97CB0" w:rsidP="00E97CB0">
            <w:pPr>
              <w:jc w:val="right"/>
              <w:rPr>
                <w:rFonts w:eastAsia="Times New Roman" w:cs="Arial"/>
                <w:b/>
                <w:bCs/>
                <w:color w:val="FFFFFF"/>
                <w:sz w:val="20"/>
                <w:szCs w:val="20"/>
                <w:lang w:eastAsia="es-MX"/>
              </w:rPr>
            </w:pPr>
            <w:r w:rsidRPr="00544960">
              <w:rPr>
                <w:rFonts w:eastAsia="Times New Roman" w:cs="Arial"/>
                <w:b/>
                <w:bCs/>
                <w:color w:val="FFFFFF"/>
                <w:sz w:val="20"/>
                <w:szCs w:val="20"/>
                <w:lang w:eastAsia="es-MX"/>
              </w:rPr>
              <w:t>21,304,180,413</w:t>
            </w:r>
          </w:p>
        </w:tc>
        <w:tc>
          <w:tcPr>
            <w:tcW w:w="663" w:type="pct"/>
            <w:shd w:val="clear" w:color="000000" w:fill="757575"/>
            <w:noWrap/>
            <w:vAlign w:val="center"/>
            <w:hideMark/>
          </w:tcPr>
          <w:p w:rsidR="00E97CB0" w:rsidRPr="00544960" w:rsidRDefault="00E97CB0" w:rsidP="00E97CB0">
            <w:pPr>
              <w:jc w:val="right"/>
              <w:rPr>
                <w:rFonts w:eastAsia="Times New Roman" w:cs="Arial"/>
                <w:b/>
                <w:bCs/>
                <w:color w:val="FFFFFF"/>
                <w:sz w:val="20"/>
                <w:szCs w:val="20"/>
                <w:lang w:eastAsia="es-MX"/>
              </w:rPr>
            </w:pPr>
            <w:r w:rsidRPr="00544960">
              <w:rPr>
                <w:rFonts w:eastAsia="Times New Roman" w:cs="Arial"/>
                <w:b/>
                <w:bCs/>
                <w:color w:val="FFFFFF"/>
                <w:sz w:val="20"/>
                <w:szCs w:val="20"/>
                <w:lang w:eastAsia="es-MX"/>
              </w:rPr>
              <w:t>22,497,691,445</w:t>
            </w:r>
          </w:p>
        </w:tc>
        <w:tc>
          <w:tcPr>
            <w:tcW w:w="663" w:type="pct"/>
            <w:shd w:val="clear" w:color="000000" w:fill="757575"/>
            <w:noWrap/>
            <w:vAlign w:val="center"/>
            <w:hideMark/>
          </w:tcPr>
          <w:p w:rsidR="00E97CB0" w:rsidRPr="00544960" w:rsidRDefault="00E97CB0" w:rsidP="00E97CB0">
            <w:pPr>
              <w:jc w:val="right"/>
              <w:rPr>
                <w:rFonts w:eastAsia="Times New Roman" w:cs="Arial"/>
                <w:b/>
                <w:bCs/>
                <w:color w:val="FFFFFF"/>
                <w:sz w:val="20"/>
                <w:szCs w:val="20"/>
                <w:lang w:eastAsia="es-MX"/>
              </w:rPr>
            </w:pPr>
            <w:r w:rsidRPr="00544960">
              <w:rPr>
                <w:rFonts w:eastAsia="Times New Roman" w:cs="Arial"/>
                <w:b/>
                <w:bCs/>
                <w:color w:val="FFFFFF"/>
                <w:sz w:val="20"/>
                <w:szCs w:val="20"/>
                <w:lang w:eastAsia="es-MX"/>
              </w:rPr>
              <w:t>23,650,803,525</w:t>
            </w:r>
          </w:p>
        </w:tc>
        <w:tc>
          <w:tcPr>
            <w:tcW w:w="663" w:type="pct"/>
            <w:shd w:val="clear" w:color="000000" w:fill="757575"/>
            <w:noWrap/>
            <w:vAlign w:val="center"/>
            <w:hideMark/>
          </w:tcPr>
          <w:p w:rsidR="00E97CB0" w:rsidRPr="00544960" w:rsidRDefault="00E97CB0" w:rsidP="00E97CB0">
            <w:pPr>
              <w:jc w:val="right"/>
              <w:rPr>
                <w:rFonts w:eastAsia="Times New Roman" w:cs="Arial"/>
                <w:b/>
                <w:bCs/>
                <w:color w:val="FFFFFF"/>
                <w:sz w:val="20"/>
                <w:szCs w:val="20"/>
                <w:lang w:eastAsia="es-MX"/>
              </w:rPr>
            </w:pPr>
            <w:r w:rsidRPr="00544960">
              <w:rPr>
                <w:rFonts w:eastAsia="Times New Roman" w:cs="Arial"/>
                <w:b/>
                <w:bCs/>
                <w:color w:val="FFFFFF"/>
                <w:sz w:val="20"/>
                <w:szCs w:val="20"/>
                <w:lang w:eastAsia="es-MX"/>
              </w:rPr>
              <w:t>24,917,927,657</w:t>
            </w:r>
          </w:p>
        </w:tc>
      </w:tr>
      <w:tr w:rsidR="00E97CB0" w:rsidRPr="00544960" w:rsidTr="00E97CB0">
        <w:trPr>
          <w:trHeight w:val="20"/>
        </w:trPr>
        <w:tc>
          <w:tcPr>
            <w:tcW w:w="1140" w:type="pct"/>
            <w:shd w:val="clear" w:color="auto" w:fill="auto"/>
            <w:vAlign w:val="center"/>
            <w:hideMark/>
          </w:tcPr>
          <w:p w:rsidR="00E97CB0" w:rsidRPr="00544960" w:rsidRDefault="00E97CB0" w:rsidP="00E97CB0">
            <w:pPr>
              <w:jc w:val="left"/>
              <w:rPr>
                <w:rFonts w:eastAsia="Times New Roman" w:cs="Arial"/>
                <w:color w:val="000000"/>
                <w:sz w:val="20"/>
                <w:szCs w:val="20"/>
                <w:lang w:eastAsia="es-MX"/>
              </w:rPr>
            </w:pPr>
            <w:r w:rsidRPr="00544960">
              <w:rPr>
                <w:rFonts w:eastAsia="Times New Roman" w:cs="Arial"/>
                <w:color w:val="000000"/>
                <w:sz w:val="20"/>
                <w:szCs w:val="20"/>
                <w:lang w:eastAsia="es-MX"/>
              </w:rPr>
              <w:t>A. SERVICIOS PERSONALES</w:t>
            </w:r>
          </w:p>
        </w:tc>
        <w:tc>
          <w:tcPr>
            <w:tcW w:w="542" w:type="pct"/>
            <w:shd w:val="clear" w:color="auto" w:fill="auto"/>
            <w:noWrap/>
            <w:vAlign w:val="center"/>
            <w:hideMark/>
          </w:tcPr>
          <w:p w:rsidR="00E97CB0" w:rsidRPr="00544960" w:rsidRDefault="00E97CB0" w:rsidP="00E97CB0">
            <w:pPr>
              <w:jc w:val="right"/>
              <w:rPr>
                <w:rFonts w:eastAsia="Times New Roman" w:cs="Arial"/>
                <w:color w:val="000000"/>
                <w:sz w:val="20"/>
                <w:szCs w:val="20"/>
                <w:lang w:eastAsia="es-MX"/>
              </w:rPr>
            </w:pPr>
            <w:r w:rsidRPr="00544960">
              <w:rPr>
                <w:rFonts w:eastAsia="Times New Roman" w:cs="Arial"/>
                <w:color w:val="000000"/>
                <w:sz w:val="20"/>
                <w:szCs w:val="20"/>
                <w:lang w:eastAsia="es-MX"/>
              </w:rPr>
              <w:t>7,621,189,144</w:t>
            </w:r>
          </w:p>
        </w:tc>
        <w:tc>
          <w:tcPr>
            <w:tcW w:w="663" w:type="pct"/>
            <w:shd w:val="clear" w:color="auto" w:fill="auto"/>
            <w:noWrap/>
            <w:vAlign w:val="center"/>
            <w:hideMark/>
          </w:tcPr>
          <w:p w:rsidR="00E97CB0" w:rsidRPr="00544960" w:rsidRDefault="00E97CB0" w:rsidP="00E97CB0">
            <w:pPr>
              <w:jc w:val="right"/>
              <w:rPr>
                <w:rFonts w:eastAsia="Times New Roman" w:cs="Arial"/>
                <w:color w:val="000000"/>
                <w:sz w:val="20"/>
                <w:szCs w:val="20"/>
                <w:lang w:eastAsia="es-MX"/>
              </w:rPr>
            </w:pPr>
            <w:r w:rsidRPr="00544960">
              <w:rPr>
                <w:rFonts w:eastAsia="Times New Roman" w:cs="Arial"/>
                <w:color w:val="000000"/>
                <w:sz w:val="20"/>
                <w:szCs w:val="20"/>
                <w:lang w:eastAsia="es-MX"/>
              </w:rPr>
              <w:t>7,849,824,818</w:t>
            </w:r>
          </w:p>
        </w:tc>
        <w:tc>
          <w:tcPr>
            <w:tcW w:w="663" w:type="pct"/>
            <w:shd w:val="clear" w:color="auto" w:fill="auto"/>
            <w:noWrap/>
            <w:vAlign w:val="center"/>
            <w:hideMark/>
          </w:tcPr>
          <w:p w:rsidR="00E97CB0" w:rsidRPr="00544960" w:rsidRDefault="00E97CB0" w:rsidP="00E97CB0">
            <w:pPr>
              <w:jc w:val="right"/>
              <w:rPr>
                <w:rFonts w:eastAsia="Times New Roman" w:cs="Arial"/>
                <w:color w:val="000000"/>
                <w:sz w:val="20"/>
                <w:szCs w:val="20"/>
                <w:lang w:eastAsia="es-MX"/>
              </w:rPr>
            </w:pPr>
            <w:r w:rsidRPr="00544960">
              <w:rPr>
                <w:rFonts w:eastAsia="Times New Roman" w:cs="Arial"/>
                <w:color w:val="000000"/>
                <w:sz w:val="20"/>
                <w:szCs w:val="20"/>
                <w:lang w:eastAsia="es-MX"/>
              </w:rPr>
              <w:t>8,085,319,563</w:t>
            </w:r>
          </w:p>
        </w:tc>
        <w:tc>
          <w:tcPr>
            <w:tcW w:w="663" w:type="pct"/>
            <w:shd w:val="clear" w:color="auto" w:fill="auto"/>
            <w:noWrap/>
            <w:vAlign w:val="center"/>
            <w:hideMark/>
          </w:tcPr>
          <w:p w:rsidR="00E97CB0" w:rsidRPr="00544960" w:rsidRDefault="00E97CB0" w:rsidP="00E97CB0">
            <w:pPr>
              <w:jc w:val="right"/>
              <w:rPr>
                <w:rFonts w:eastAsia="Times New Roman" w:cs="Arial"/>
                <w:color w:val="000000"/>
                <w:sz w:val="20"/>
                <w:szCs w:val="20"/>
                <w:lang w:eastAsia="es-MX"/>
              </w:rPr>
            </w:pPr>
            <w:r w:rsidRPr="00544960">
              <w:rPr>
                <w:rFonts w:eastAsia="Times New Roman" w:cs="Arial"/>
                <w:color w:val="000000"/>
                <w:sz w:val="20"/>
                <w:szCs w:val="20"/>
                <w:lang w:eastAsia="es-MX"/>
              </w:rPr>
              <w:t>8,327,879,150</w:t>
            </w:r>
          </w:p>
        </w:tc>
        <w:tc>
          <w:tcPr>
            <w:tcW w:w="663" w:type="pct"/>
            <w:shd w:val="clear" w:color="auto" w:fill="auto"/>
            <w:noWrap/>
            <w:vAlign w:val="center"/>
            <w:hideMark/>
          </w:tcPr>
          <w:p w:rsidR="00E97CB0" w:rsidRPr="00544960" w:rsidRDefault="00E97CB0" w:rsidP="00E97CB0">
            <w:pPr>
              <w:jc w:val="right"/>
              <w:rPr>
                <w:rFonts w:eastAsia="Times New Roman" w:cs="Arial"/>
                <w:color w:val="000000"/>
                <w:sz w:val="20"/>
                <w:szCs w:val="20"/>
                <w:lang w:eastAsia="es-MX"/>
              </w:rPr>
            </w:pPr>
            <w:r w:rsidRPr="00544960">
              <w:rPr>
                <w:rFonts w:eastAsia="Times New Roman" w:cs="Arial"/>
                <w:color w:val="000000"/>
                <w:sz w:val="20"/>
                <w:szCs w:val="20"/>
                <w:lang w:eastAsia="es-MX"/>
              </w:rPr>
              <w:t>8,577,715,524</w:t>
            </w:r>
          </w:p>
        </w:tc>
        <w:tc>
          <w:tcPr>
            <w:tcW w:w="663" w:type="pct"/>
            <w:shd w:val="clear" w:color="auto" w:fill="auto"/>
            <w:noWrap/>
            <w:vAlign w:val="center"/>
            <w:hideMark/>
          </w:tcPr>
          <w:p w:rsidR="00E97CB0" w:rsidRPr="00544960" w:rsidRDefault="00E97CB0" w:rsidP="00E97CB0">
            <w:pPr>
              <w:jc w:val="right"/>
              <w:rPr>
                <w:rFonts w:eastAsia="Times New Roman" w:cs="Arial"/>
                <w:color w:val="000000"/>
                <w:sz w:val="20"/>
                <w:szCs w:val="20"/>
                <w:lang w:eastAsia="es-MX"/>
              </w:rPr>
            </w:pPr>
            <w:r w:rsidRPr="00544960">
              <w:rPr>
                <w:rFonts w:eastAsia="Times New Roman" w:cs="Arial"/>
                <w:color w:val="000000"/>
                <w:sz w:val="20"/>
                <w:szCs w:val="20"/>
                <w:lang w:eastAsia="es-MX"/>
              </w:rPr>
              <w:t>8,835,046,990</w:t>
            </w:r>
          </w:p>
        </w:tc>
      </w:tr>
      <w:tr w:rsidR="00E97CB0" w:rsidRPr="00544960" w:rsidTr="00E97CB0">
        <w:trPr>
          <w:trHeight w:val="20"/>
        </w:trPr>
        <w:tc>
          <w:tcPr>
            <w:tcW w:w="1140" w:type="pct"/>
            <w:shd w:val="clear" w:color="auto" w:fill="F2F2F2"/>
            <w:vAlign w:val="center"/>
            <w:hideMark/>
          </w:tcPr>
          <w:p w:rsidR="00E97CB0" w:rsidRPr="00544960" w:rsidRDefault="00E97CB0" w:rsidP="00E97CB0">
            <w:pPr>
              <w:jc w:val="left"/>
              <w:rPr>
                <w:rFonts w:eastAsia="Times New Roman" w:cs="Arial"/>
                <w:color w:val="000000"/>
                <w:sz w:val="20"/>
                <w:szCs w:val="20"/>
                <w:lang w:eastAsia="es-MX"/>
              </w:rPr>
            </w:pPr>
            <w:r w:rsidRPr="00544960">
              <w:rPr>
                <w:rFonts w:eastAsia="Times New Roman" w:cs="Arial"/>
                <w:color w:val="000000"/>
                <w:sz w:val="20"/>
                <w:szCs w:val="20"/>
                <w:lang w:eastAsia="es-MX"/>
              </w:rPr>
              <w:t>B. MATERIALES Y SUMINISTROS</w:t>
            </w:r>
          </w:p>
        </w:tc>
        <w:tc>
          <w:tcPr>
            <w:tcW w:w="542" w:type="pct"/>
            <w:shd w:val="clear" w:color="auto" w:fill="F2F2F2"/>
            <w:noWrap/>
            <w:vAlign w:val="center"/>
            <w:hideMark/>
          </w:tcPr>
          <w:p w:rsidR="00E97CB0" w:rsidRPr="00544960" w:rsidRDefault="00E97CB0" w:rsidP="00E97CB0">
            <w:pPr>
              <w:jc w:val="right"/>
              <w:rPr>
                <w:rFonts w:eastAsia="Times New Roman" w:cs="Arial"/>
                <w:color w:val="000000"/>
                <w:sz w:val="20"/>
                <w:szCs w:val="20"/>
                <w:lang w:eastAsia="es-MX"/>
              </w:rPr>
            </w:pPr>
            <w:r w:rsidRPr="00544960">
              <w:rPr>
                <w:rFonts w:eastAsia="Times New Roman" w:cs="Arial"/>
                <w:color w:val="000000"/>
                <w:sz w:val="20"/>
                <w:szCs w:val="20"/>
                <w:lang w:eastAsia="es-MX"/>
              </w:rPr>
              <w:t>87,143,204</w:t>
            </w:r>
          </w:p>
        </w:tc>
        <w:tc>
          <w:tcPr>
            <w:tcW w:w="663" w:type="pct"/>
            <w:shd w:val="clear" w:color="auto" w:fill="F2F2F2"/>
            <w:noWrap/>
            <w:vAlign w:val="center"/>
            <w:hideMark/>
          </w:tcPr>
          <w:p w:rsidR="00E97CB0" w:rsidRPr="00544960" w:rsidRDefault="00E97CB0" w:rsidP="00E97CB0">
            <w:pPr>
              <w:jc w:val="right"/>
              <w:rPr>
                <w:rFonts w:eastAsia="Times New Roman" w:cs="Arial"/>
                <w:color w:val="000000"/>
                <w:sz w:val="20"/>
                <w:szCs w:val="20"/>
                <w:lang w:eastAsia="es-MX"/>
              </w:rPr>
            </w:pPr>
            <w:r w:rsidRPr="00544960">
              <w:rPr>
                <w:rFonts w:eastAsia="Times New Roman" w:cs="Arial"/>
                <w:color w:val="000000"/>
                <w:sz w:val="20"/>
                <w:szCs w:val="20"/>
                <w:lang w:eastAsia="es-MX"/>
              </w:rPr>
              <w:t>92,448,831</w:t>
            </w:r>
          </w:p>
        </w:tc>
        <w:tc>
          <w:tcPr>
            <w:tcW w:w="663" w:type="pct"/>
            <w:shd w:val="clear" w:color="auto" w:fill="F2F2F2"/>
            <w:noWrap/>
            <w:vAlign w:val="center"/>
            <w:hideMark/>
          </w:tcPr>
          <w:p w:rsidR="00E97CB0" w:rsidRPr="00544960" w:rsidRDefault="00E97CB0" w:rsidP="00E97CB0">
            <w:pPr>
              <w:jc w:val="right"/>
              <w:rPr>
                <w:rFonts w:eastAsia="Times New Roman" w:cs="Arial"/>
                <w:color w:val="000000"/>
                <w:sz w:val="20"/>
                <w:szCs w:val="20"/>
                <w:lang w:eastAsia="es-MX"/>
              </w:rPr>
            </w:pPr>
            <w:r w:rsidRPr="00544960">
              <w:rPr>
                <w:rFonts w:eastAsia="Times New Roman" w:cs="Arial"/>
                <w:color w:val="000000"/>
                <w:sz w:val="20"/>
                <w:szCs w:val="20"/>
                <w:lang w:eastAsia="es-MX"/>
              </w:rPr>
              <w:t>97,981,893</w:t>
            </w:r>
          </w:p>
        </w:tc>
        <w:tc>
          <w:tcPr>
            <w:tcW w:w="663" w:type="pct"/>
            <w:shd w:val="clear" w:color="auto" w:fill="F2F2F2"/>
            <w:noWrap/>
            <w:vAlign w:val="center"/>
            <w:hideMark/>
          </w:tcPr>
          <w:p w:rsidR="00E97CB0" w:rsidRPr="00544960" w:rsidRDefault="00E97CB0" w:rsidP="00E97CB0">
            <w:pPr>
              <w:jc w:val="right"/>
              <w:rPr>
                <w:rFonts w:eastAsia="Times New Roman" w:cs="Arial"/>
                <w:color w:val="000000"/>
                <w:sz w:val="20"/>
                <w:szCs w:val="20"/>
                <w:lang w:eastAsia="es-MX"/>
              </w:rPr>
            </w:pPr>
            <w:r w:rsidRPr="00544960">
              <w:rPr>
                <w:rFonts w:eastAsia="Times New Roman" w:cs="Arial"/>
                <w:color w:val="000000"/>
                <w:sz w:val="20"/>
                <w:szCs w:val="20"/>
                <w:lang w:eastAsia="es-MX"/>
              </w:rPr>
              <w:t>103,846,110</w:t>
            </w:r>
          </w:p>
        </w:tc>
        <w:tc>
          <w:tcPr>
            <w:tcW w:w="663" w:type="pct"/>
            <w:shd w:val="clear" w:color="auto" w:fill="F2F2F2"/>
            <w:noWrap/>
            <w:vAlign w:val="center"/>
            <w:hideMark/>
          </w:tcPr>
          <w:p w:rsidR="00E97CB0" w:rsidRPr="00544960" w:rsidRDefault="00E97CB0" w:rsidP="00E97CB0">
            <w:pPr>
              <w:jc w:val="right"/>
              <w:rPr>
                <w:rFonts w:eastAsia="Times New Roman" w:cs="Arial"/>
                <w:color w:val="000000"/>
                <w:sz w:val="20"/>
                <w:szCs w:val="20"/>
                <w:lang w:eastAsia="es-MX"/>
              </w:rPr>
            </w:pPr>
            <w:r w:rsidRPr="00544960">
              <w:rPr>
                <w:rFonts w:eastAsia="Times New Roman" w:cs="Arial"/>
                <w:color w:val="000000"/>
                <w:sz w:val="20"/>
                <w:szCs w:val="20"/>
                <w:lang w:eastAsia="es-MX"/>
              </w:rPr>
              <w:t>110,061,299</w:t>
            </w:r>
          </w:p>
        </w:tc>
        <w:tc>
          <w:tcPr>
            <w:tcW w:w="663" w:type="pct"/>
            <w:shd w:val="clear" w:color="auto" w:fill="F2F2F2"/>
            <w:noWrap/>
            <w:vAlign w:val="center"/>
            <w:hideMark/>
          </w:tcPr>
          <w:p w:rsidR="00E97CB0" w:rsidRPr="00544960" w:rsidRDefault="00E97CB0" w:rsidP="00E97CB0">
            <w:pPr>
              <w:jc w:val="right"/>
              <w:rPr>
                <w:rFonts w:eastAsia="Times New Roman" w:cs="Arial"/>
                <w:color w:val="000000"/>
                <w:sz w:val="20"/>
                <w:szCs w:val="20"/>
                <w:lang w:eastAsia="es-MX"/>
              </w:rPr>
            </w:pPr>
            <w:r w:rsidRPr="00544960">
              <w:rPr>
                <w:rFonts w:eastAsia="Times New Roman" w:cs="Arial"/>
                <w:color w:val="000000"/>
                <w:sz w:val="20"/>
                <w:szCs w:val="20"/>
                <w:lang w:eastAsia="es-MX"/>
              </w:rPr>
              <w:t>116,648,468</w:t>
            </w:r>
          </w:p>
        </w:tc>
      </w:tr>
      <w:tr w:rsidR="00E97CB0" w:rsidRPr="00544960" w:rsidTr="00E97CB0">
        <w:trPr>
          <w:trHeight w:val="20"/>
        </w:trPr>
        <w:tc>
          <w:tcPr>
            <w:tcW w:w="1140" w:type="pct"/>
            <w:shd w:val="clear" w:color="auto" w:fill="auto"/>
            <w:vAlign w:val="center"/>
            <w:hideMark/>
          </w:tcPr>
          <w:p w:rsidR="00E97CB0" w:rsidRPr="00544960" w:rsidRDefault="00E97CB0" w:rsidP="00E97CB0">
            <w:pPr>
              <w:jc w:val="left"/>
              <w:rPr>
                <w:rFonts w:eastAsia="Times New Roman" w:cs="Arial"/>
                <w:color w:val="000000"/>
                <w:sz w:val="20"/>
                <w:szCs w:val="20"/>
                <w:lang w:eastAsia="es-MX"/>
              </w:rPr>
            </w:pPr>
            <w:r w:rsidRPr="00544960">
              <w:rPr>
                <w:rFonts w:eastAsia="Times New Roman" w:cs="Arial"/>
                <w:color w:val="000000"/>
                <w:sz w:val="20"/>
                <w:szCs w:val="20"/>
                <w:lang w:eastAsia="es-MX"/>
              </w:rPr>
              <w:t xml:space="preserve">C. SERVICIOS GENERALES </w:t>
            </w:r>
          </w:p>
        </w:tc>
        <w:tc>
          <w:tcPr>
            <w:tcW w:w="542" w:type="pct"/>
            <w:shd w:val="clear" w:color="auto" w:fill="auto"/>
            <w:noWrap/>
            <w:vAlign w:val="center"/>
            <w:hideMark/>
          </w:tcPr>
          <w:p w:rsidR="00E97CB0" w:rsidRPr="00544960" w:rsidRDefault="00E97CB0" w:rsidP="00E97CB0">
            <w:pPr>
              <w:jc w:val="right"/>
              <w:rPr>
                <w:rFonts w:eastAsia="Times New Roman" w:cs="Arial"/>
                <w:color w:val="000000"/>
                <w:sz w:val="20"/>
                <w:szCs w:val="20"/>
                <w:lang w:eastAsia="es-MX"/>
              </w:rPr>
            </w:pPr>
            <w:r w:rsidRPr="00544960">
              <w:rPr>
                <w:rFonts w:eastAsia="Times New Roman" w:cs="Arial"/>
                <w:color w:val="000000"/>
                <w:sz w:val="20"/>
                <w:szCs w:val="20"/>
                <w:lang w:eastAsia="es-MX"/>
              </w:rPr>
              <w:t>373,564,395</w:t>
            </w:r>
          </w:p>
        </w:tc>
        <w:tc>
          <w:tcPr>
            <w:tcW w:w="663" w:type="pct"/>
            <w:shd w:val="clear" w:color="auto" w:fill="auto"/>
            <w:noWrap/>
            <w:vAlign w:val="center"/>
            <w:hideMark/>
          </w:tcPr>
          <w:p w:rsidR="00E97CB0" w:rsidRPr="00544960" w:rsidRDefault="00E97CB0" w:rsidP="00E97CB0">
            <w:pPr>
              <w:jc w:val="right"/>
              <w:rPr>
                <w:rFonts w:eastAsia="Times New Roman" w:cs="Arial"/>
                <w:color w:val="000000"/>
                <w:sz w:val="20"/>
                <w:szCs w:val="20"/>
                <w:lang w:eastAsia="es-MX"/>
              </w:rPr>
            </w:pPr>
            <w:r w:rsidRPr="00544960">
              <w:rPr>
                <w:rFonts w:eastAsia="Times New Roman" w:cs="Arial"/>
                <w:color w:val="000000"/>
                <w:sz w:val="20"/>
                <w:szCs w:val="20"/>
                <w:lang w:eastAsia="es-MX"/>
              </w:rPr>
              <w:t>396,308,490</w:t>
            </w:r>
          </w:p>
        </w:tc>
        <w:tc>
          <w:tcPr>
            <w:tcW w:w="663" w:type="pct"/>
            <w:shd w:val="clear" w:color="auto" w:fill="auto"/>
            <w:noWrap/>
            <w:vAlign w:val="center"/>
            <w:hideMark/>
          </w:tcPr>
          <w:p w:rsidR="00E97CB0" w:rsidRPr="00544960" w:rsidRDefault="00E97CB0" w:rsidP="00E97CB0">
            <w:pPr>
              <w:jc w:val="right"/>
              <w:rPr>
                <w:rFonts w:eastAsia="Times New Roman" w:cs="Arial"/>
                <w:color w:val="000000"/>
                <w:sz w:val="20"/>
                <w:szCs w:val="20"/>
                <w:lang w:eastAsia="es-MX"/>
              </w:rPr>
            </w:pPr>
            <w:r w:rsidRPr="00544960">
              <w:rPr>
                <w:rFonts w:eastAsia="Times New Roman" w:cs="Arial"/>
                <w:color w:val="000000"/>
                <w:sz w:val="20"/>
                <w:szCs w:val="20"/>
                <w:lang w:eastAsia="es-MX"/>
              </w:rPr>
              <w:t>420,027,553</w:t>
            </w:r>
          </w:p>
        </w:tc>
        <w:tc>
          <w:tcPr>
            <w:tcW w:w="663" w:type="pct"/>
            <w:shd w:val="clear" w:color="auto" w:fill="auto"/>
            <w:noWrap/>
            <w:vAlign w:val="center"/>
            <w:hideMark/>
          </w:tcPr>
          <w:p w:rsidR="00E97CB0" w:rsidRPr="00544960" w:rsidRDefault="00E97CB0" w:rsidP="00E97CB0">
            <w:pPr>
              <w:jc w:val="right"/>
              <w:rPr>
                <w:rFonts w:eastAsia="Times New Roman" w:cs="Arial"/>
                <w:color w:val="000000"/>
                <w:sz w:val="20"/>
                <w:szCs w:val="20"/>
                <w:lang w:eastAsia="es-MX"/>
              </w:rPr>
            </w:pPr>
            <w:r w:rsidRPr="00544960">
              <w:rPr>
                <w:rFonts w:eastAsia="Times New Roman" w:cs="Arial"/>
                <w:color w:val="000000"/>
                <w:sz w:val="20"/>
                <w:szCs w:val="20"/>
                <w:lang w:eastAsia="es-MX"/>
              </w:rPr>
              <w:t>445,166,202</w:t>
            </w:r>
          </w:p>
        </w:tc>
        <w:tc>
          <w:tcPr>
            <w:tcW w:w="663" w:type="pct"/>
            <w:shd w:val="clear" w:color="auto" w:fill="auto"/>
            <w:noWrap/>
            <w:vAlign w:val="center"/>
            <w:hideMark/>
          </w:tcPr>
          <w:p w:rsidR="00E97CB0" w:rsidRPr="00544960" w:rsidRDefault="00E97CB0" w:rsidP="00E97CB0">
            <w:pPr>
              <w:jc w:val="right"/>
              <w:rPr>
                <w:rFonts w:eastAsia="Times New Roman" w:cs="Arial"/>
                <w:color w:val="000000"/>
                <w:sz w:val="20"/>
                <w:szCs w:val="20"/>
                <w:lang w:eastAsia="es-MX"/>
              </w:rPr>
            </w:pPr>
            <w:r w:rsidRPr="00544960">
              <w:rPr>
                <w:rFonts w:eastAsia="Times New Roman" w:cs="Arial"/>
                <w:color w:val="000000"/>
                <w:sz w:val="20"/>
                <w:szCs w:val="20"/>
                <w:lang w:eastAsia="es-MX"/>
              </w:rPr>
              <w:t>471,809,399</w:t>
            </w:r>
          </w:p>
        </w:tc>
        <w:tc>
          <w:tcPr>
            <w:tcW w:w="663" w:type="pct"/>
            <w:shd w:val="clear" w:color="auto" w:fill="auto"/>
            <w:noWrap/>
            <w:vAlign w:val="center"/>
            <w:hideMark/>
          </w:tcPr>
          <w:p w:rsidR="00E97CB0" w:rsidRPr="00544960" w:rsidRDefault="00E97CB0" w:rsidP="00E97CB0">
            <w:pPr>
              <w:jc w:val="right"/>
              <w:rPr>
                <w:rFonts w:eastAsia="Times New Roman" w:cs="Arial"/>
                <w:color w:val="000000"/>
                <w:sz w:val="20"/>
                <w:szCs w:val="20"/>
                <w:lang w:eastAsia="es-MX"/>
              </w:rPr>
            </w:pPr>
            <w:r w:rsidRPr="00544960">
              <w:rPr>
                <w:rFonts w:eastAsia="Times New Roman" w:cs="Arial"/>
                <w:color w:val="000000"/>
                <w:sz w:val="20"/>
                <w:szCs w:val="20"/>
                <w:lang w:eastAsia="es-MX"/>
              </w:rPr>
              <w:t>500,047,191</w:t>
            </w:r>
          </w:p>
        </w:tc>
      </w:tr>
      <w:tr w:rsidR="00E97CB0" w:rsidRPr="00544960" w:rsidTr="00E97CB0">
        <w:trPr>
          <w:trHeight w:val="20"/>
        </w:trPr>
        <w:tc>
          <w:tcPr>
            <w:tcW w:w="1140" w:type="pct"/>
            <w:shd w:val="clear" w:color="auto" w:fill="F2F2F2"/>
            <w:vAlign w:val="center"/>
            <w:hideMark/>
          </w:tcPr>
          <w:p w:rsidR="00E97CB0" w:rsidRPr="00544960" w:rsidRDefault="00E97CB0" w:rsidP="00E97CB0">
            <w:pPr>
              <w:jc w:val="left"/>
              <w:rPr>
                <w:rFonts w:eastAsia="Times New Roman" w:cs="Arial"/>
                <w:color w:val="000000"/>
                <w:sz w:val="20"/>
                <w:szCs w:val="20"/>
                <w:lang w:eastAsia="es-MX"/>
              </w:rPr>
            </w:pPr>
            <w:r w:rsidRPr="00544960">
              <w:rPr>
                <w:rFonts w:eastAsia="Times New Roman" w:cs="Arial"/>
                <w:color w:val="000000"/>
                <w:sz w:val="20"/>
                <w:szCs w:val="20"/>
                <w:lang w:eastAsia="es-MX"/>
              </w:rPr>
              <w:t xml:space="preserve">D. TRANSFERENCIAS, ASIGNACIONES, </w:t>
            </w:r>
            <w:r w:rsidRPr="00544960">
              <w:rPr>
                <w:rFonts w:eastAsia="Times New Roman" w:cs="Arial"/>
                <w:color w:val="000000"/>
                <w:sz w:val="20"/>
                <w:szCs w:val="20"/>
                <w:lang w:eastAsia="es-MX"/>
              </w:rPr>
              <w:lastRenderedPageBreak/>
              <w:t>SUBSIDIOS Y OTRAS AYUDAS</w:t>
            </w:r>
          </w:p>
        </w:tc>
        <w:tc>
          <w:tcPr>
            <w:tcW w:w="542" w:type="pct"/>
            <w:shd w:val="clear" w:color="auto" w:fill="F2F2F2"/>
            <w:noWrap/>
            <w:vAlign w:val="center"/>
            <w:hideMark/>
          </w:tcPr>
          <w:p w:rsidR="00E97CB0" w:rsidRPr="00544960" w:rsidRDefault="00E97CB0" w:rsidP="00E97CB0">
            <w:pPr>
              <w:jc w:val="right"/>
              <w:rPr>
                <w:rFonts w:eastAsia="Times New Roman" w:cs="Arial"/>
                <w:color w:val="000000"/>
                <w:sz w:val="20"/>
                <w:szCs w:val="20"/>
                <w:lang w:eastAsia="es-MX"/>
              </w:rPr>
            </w:pPr>
            <w:r w:rsidRPr="00544960">
              <w:rPr>
                <w:rFonts w:eastAsia="Times New Roman" w:cs="Arial"/>
                <w:color w:val="000000"/>
                <w:sz w:val="20"/>
                <w:szCs w:val="20"/>
                <w:lang w:eastAsia="es-MX"/>
              </w:rPr>
              <w:lastRenderedPageBreak/>
              <w:t>6,948,090,104</w:t>
            </w:r>
          </w:p>
        </w:tc>
        <w:tc>
          <w:tcPr>
            <w:tcW w:w="663" w:type="pct"/>
            <w:shd w:val="clear" w:color="auto" w:fill="F2F2F2"/>
            <w:noWrap/>
            <w:vAlign w:val="center"/>
            <w:hideMark/>
          </w:tcPr>
          <w:p w:rsidR="00E97CB0" w:rsidRPr="00544960" w:rsidRDefault="00E97CB0" w:rsidP="00E97CB0">
            <w:pPr>
              <w:jc w:val="right"/>
              <w:rPr>
                <w:rFonts w:eastAsia="Times New Roman" w:cs="Arial"/>
                <w:color w:val="000000"/>
                <w:sz w:val="20"/>
                <w:szCs w:val="20"/>
                <w:lang w:eastAsia="es-MX"/>
              </w:rPr>
            </w:pPr>
            <w:r w:rsidRPr="00544960">
              <w:rPr>
                <w:rFonts w:eastAsia="Times New Roman" w:cs="Arial"/>
                <w:color w:val="000000"/>
                <w:sz w:val="20"/>
                <w:szCs w:val="20"/>
                <w:lang w:eastAsia="es-MX"/>
              </w:rPr>
              <w:t>7,353,164,905</w:t>
            </w:r>
          </w:p>
        </w:tc>
        <w:tc>
          <w:tcPr>
            <w:tcW w:w="663" w:type="pct"/>
            <w:shd w:val="clear" w:color="auto" w:fill="F2F2F2"/>
            <w:noWrap/>
            <w:vAlign w:val="center"/>
            <w:hideMark/>
          </w:tcPr>
          <w:p w:rsidR="00E97CB0" w:rsidRPr="00544960" w:rsidRDefault="00E97CB0" w:rsidP="00E97CB0">
            <w:pPr>
              <w:jc w:val="right"/>
              <w:rPr>
                <w:rFonts w:eastAsia="Times New Roman" w:cs="Arial"/>
                <w:color w:val="000000"/>
                <w:sz w:val="20"/>
                <w:szCs w:val="20"/>
                <w:lang w:eastAsia="es-MX"/>
              </w:rPr>
            </w:pPr>
            <w:r w:rsidRPr="00544960">
              <w:rPr>
                <w:rFonts w:eastAsia="Times New Roman" w:cs="Arial"/>
                <w:color w:val="000000"/>
                <w:sz w:val="20"/>
                <w:szCs w:val="20"/>
                <w:lang w:eastAsia="es-MX"/>
              </w:rPr>
              <w:t>7,781,855,633</w:t>
            </w:r>
          </w:p>
        </w:tc>
        <w:tc>
          <w:tcPr>
            <w:tcW w:w="663" w:type="pct"/>
            <w:shd w:val="clear" w:color="auto" w:fill="F2F2F2"/>
            <w:noWrap/>
            <w:vAlign w:val="center"/>
            <w:hideMark/>
          </w:tcPr>
          <w:p w:rsidR="00E97CB0" w:rsidRPr="00544960" w:rsidRDefault="00E97CB0" w:rsidP="00E97CB0">
            <w:pPr>
              <w:jc w:val="right"/>
              <w:rPr>
                <w:rFonts w:eastAsia="Times New Roman" w:cs="Arial"/>
                <w:color w:val="000000"/>
                <w:sz w:val="20"/>
                <w:szCs w:val="20"/>
                <w:lang w:eastAsia="es-MX"/>
              </w:rPr>
            </w:pPr>
            <w:r w:rsidRPr="00544960">
              <w:rPr>
                <w:rFonts w:eastAsia="Times New Roman" w:cs="Arial"/>
                <w:color w:val="000000"/>
                <w:sz w:val="20"/>
                <w:szCs w:val="20"/>
                <w:lang w:eastAsia="es-MX"/>
              </w:rPr>
              <w:t>8,235,539,102</w:t>
            </w:r>
          </w:p>
        </w:tc>
        <w:tc>
          <w:tcPr>
            <w:tcW w:w="663" w:type="pct"/>
            <w:shd w:val="clear" w:color="auto" w:fill="F2F2F2"/>
            <w:noWrap/>
            <w:vAlign w:val="center"/>
            <w:hideMark/>
          </w:tcPr>
          <w:p w:rsidR="00E97CB0" w:rsidRPr="00544960" w:rsidRDefault="00E97CB0" w:rsidP="00E97CB0">
            <w:pPr>
              <w:jc w:val="right"/>
              <w:rPr>
                <w:rFonts w:eastAsia="Times New Roman" w:cs="Arial"/>
                <w:color w:val="000000"/>
                <w:sz w:val="20"/>
                <w:szCs w:val="20"/>
                <w:lang w:eastAsia="es-MX"/>
              </w:rPr>
            </w:pPr>
            <w:r w:rsidRPr="00544960">
              <w:rPr>
                <w:rFonts w:eastAsia="Times New Roman" w:cs="Arial"/>
                <w:color w:val="000000"/>
                <w:sz w:val="20"/>
                <w:szCs w:val="20"/>
                <w:lang w:eastAsia="es-MX"/>
              </w:rPr>
              <w:t>8,715,672,392</w:t>
            </w:r>
          </w:p>
        </w:tc>
        <w:tc>
          <w:tcPr>
            <w:tcW w:w="663" w:type="pct"/>
            <w:shd w:val="clear" w:color="auto" w:fill="F2F2F2"/>
            <w:noWrap/>
            <w:vAlign w:val="center"/>
            <w:hideMark/>
          </w:tcPr>
          <w:p w:rsidR="00E97CB0" w:rsidRPr="00544960" w:rsidRDefault="00E97CB0" w:rsidP="00E97CB0">
            <w:pPr>
              <w:jc w:val="right"/>
              <w:rPr>
                <w:rFonts w:eastAsia="Times New Roman" w:cs="Arial"/>
                <w:color w:val="000000"/>
                <w:sz w:val="20"/>
                <w:szCs w:val="20"/>
                <w:lang w:eastAsia="es-MX"/>
              </w:rPr>
            </w:pPr>
            <w:r w:rsidRPr="00544960">
              <w:rPr>
                <w:rFonts w:eastAsia="Times New Roman" w:cs="Arial"/>
                <w:color w:val="000000"/>
                <w:sz w:val="20"/>
                <w:szCs w:val="20"/>
                <w:lang w:eastAsia="es-MX"/>
              </w:rPr>
              <w:t>9,223,797,532</w:t>
            </w:r>
          </w:p>
        </w:tc>
      </w:tr>
      <w:tr w:rsidR="00E97CB0" w:rsidRPr="00544960" w:rsidTr="00E97CB0">
        <w:trPr>
          <w:trHeight w:val="20"/>
        </w:trPr>
        <w:tc>
          <w:tcPr>
            <w:tcW w:w="1140" w:type="pct"/>
            <w:shd w:val="clear" w:color="auto" w:fill="auto"/>
            <w:vAlign w:val="center"/>
            <w:hideMark/>
          </w:tcPr>
          <w:p w:rsidR="00E97CB0" w:rsidRPr="00544960" w:rsidRDefault="00E97CB0" w:rsidP="00E97CB0">
            <w:pPr>
              <w:jc w:val="left"/>
              <w:rPr>
                <w:rFonts w:eastAsia="Times New Roman" w:cs="Arial"/>
                <w:color w:val="000000"/>
                <w:sz w:val="20"/>
                <w:szCs w:val="20"/>
                <w:lang w:eastAsia="es-MX"/>
              </w:rPr>
            </w:pPr>
            <w:r w:rsidRPr="00544960">
              <w:rPr>
                <w:rFonts w:eastAsia="Times New Roman" w:cs="Arial"/>
                <w:color w:val="000000"/>
                <w:sz w:val="20"/>
                <w:szCs w:val="20"/>
                <w:lang w:eastAsia="es-MX"/>
              </w:rPr>
              <w:lastRenderedPageBreak/>
              <w:t>E. BIENES MUEBLES, INMUEBLES E INTANGIBLES</w:t>
            </w:r>
          </w:p>
        </w:tc>
        <w:tc>
          <w:tcPr>
            <w:tcW w:w="542" w:type="pct"/>
            <w:shd w:val="clear" w:color="auto" w:fill="auto"/>
            <w:noWrap/>
            <w:vAlign w:val="center"/>
            <w:hideMark/>
          </w:tcPr>
          <w:p w:rsidR="00E97CB0" w:rsidRPr="00544960" w:rsidRDefault="00E97CB0" w:rsidP="00E97CB0">
            <w:pPr>
              <w:jc w:val="right"/>
              <w:rPr>
                <w:rFonts w:eastAsia="Times New Roman" w:cs="Arial"/>
                <w:color w:val="000000"/>
                <w:sz w:val="20"/>
                <w:szCs w:val="20"/>
                <w:lang w:eastAsia="es-MX"/>
              </w:rPr>
            </w:pPr>
            <w:r w:rsidRPr="00544960">
              <w:rPr>
                <w:rFonts w:eastAsia="Times New Roman" w:cs="Arial"/>
                <w:color w:val="000000"/>
                <w:sz w:val="20"/>
                <w:szCs w:val="20"/>
                <w:lang w:eastAsia="es-MX"/>
              </w:rPr>
              <w:t>2,727,491</w:t>
            </w:r>
          </w:p>
        </w:tc>
        <w:tc>
          <w:tcPr>
            <w:tcW w:w="663" w:type="pct"/>
            <w:shd w:val="clear" w:color="auto" w:fill="auto"/>
            <w:noWrap/>
            <w:vAlign w:val="center"/>
            <w:hideMark/>
          </w:tcPr>
          <w:p w:rsidR="00E97CB0" w:rsidRPr="00544960" w:rsidRDefault="00E97CB0" w:rsidP="00E97CB0">
            <w:pPr>
              <w:jc w:val="right"/>
              <w:rPr>
                <w:rFonts w:eastAsia="Times New Roman" w:cs="Arial"/>
                <w:color w:val="000000"/>
                <w:sz w:val="20"/>
                <w:szCs w:val="20"/>
                <w:lang w:eastAsia="es-MX"/>
              </w:rPr>
            </w:pPr>
            <w:r w:rsidRPr="00544960">
              <w:rPr>
                <w:rFonts w:eastAsia="Times New Roman" w:cs="Arial"/>
                <w:color w:val="000000"/>
                <w:sz w:val="20"/>
                <w:szCs w:val="20"/>
                <w:lang w:eastAsia="es-MX"/>
              </w:rPr>
              <w:t>2,809,316</w:t>
            </w:r>
          </w:p>
        </w:tc>
        <w:tc>
          <w:tcPr>
            <w:tcW w:w="663" w:type="pct"/>
            <w:shd w:val="clear" w:color="auto" w:fill="auto"/>
            <w:noWrap/>
            <w:vAlign w:val="center"/>
            <w:hideMark/>
          </w:tcPr>
          <w:p w:rsidR="00E97CB0" w:rsidRPr="00544960" w:rsidRDefault="00E97CB0" w:rsidP="00E97CB0">
            <w:pPr>
              <w:jc w:val="right"/>
              <w:rPr>
                <w:rFonts w:eastAsia="Times New Roman" w:cs="Arial"/>
                <w:color w:val="000000"/>
                <w:sz w:val="20"/>
                <w:szCs w:val="20"/>
                <w:lang w:eastAsia="es-MX"/>
              </w:rPr>
            </w:pPr>
            <w:r w:rsidRPr="00544960">
              <w:rPr>
                <w:rFonts w:eastAsia="Times New Roman" w:cs="Arial"/>
                <w:color w:val="000000"/>
                <w:sz w:val="20"/>
                <w:szCs w:val="20"/>
                <w:lang w:eastAsia="es-MX"/>
              </w:rPr>
              <w:t>2,893,595</w:t>
            </w:r>
          </w:p>
        </w:tc>
        <w:tc>
          <w:tcPr>
            <w:tcW w:w="663" w:type="pct"/>
            <w:shd w:val="clear" w:color="auto" w:fill="auto"/>
            <w:noWrap/>
            <w:vAlign w:val="center"/>
            <w:hideMark/>
          </w:tcPr>
          <w:p w:rsidR="00E97CB0" w:rsidRPr="00544960" w:rsidRDefault="00E97CB0" w:rsidP="00E97CB0">
            <w:pPr>
              <w:jc w:val="right"/>
              <w:rPr>
                <w:rFonts w:eastAsia="Times New Roman" w:cs="Arial"/>
                <w:color w:val="000000"/>
                <w:sz w:val="20"/>
                <w:szCs w:val="20"/>
                <w:lang w:eastAsia="es-MX"/>
              </w:rPr>
            </w:pPr>
            <w:r w:rsidRPr="00544960">
              <w:rPr>
                <w:rFonts w:eastAsia="Times New Roman" w:cs="Arial"/>
                <w:color w:val="000000"/>
                <w:sz w:val="20"/>
                <w:szCs w:val="20"/>
                <w:lang w:eastAsia="es-MX"/>
              </w:rPr>
              <w:t>2,980,403</w:t>
            </w:r>
          </w:p>
        </w:tc>
        <w:tc>
          <w:tcPr>
            <w:tcW w:w="663" w:type="pct"/>
            <w:shd w:val="clear" w:color="auto" w:fill="auto"/>
            <w:noWrap/>
            <w:vAlign w:val="center"/>
            <w:hideMark/>
          </w:tcPr>
          <w:p w:rsidR="00E97CB0" w:rsidRPr="00544960" w:rsidRDefault="00E97CB0" w:rsidP="00E97CB0">
            <w:pPr>
              <w:jc w:val="right"/>
              <w:rPr>
                <w:rFonts w:eastAsia="Times New Roman" w:cs="Arial"/>
                <w:color w:val="000000"/>
                <w:sz w:val="20"/>
                <w:szCs w:val="20"/>
                <w:lang w:eastAsia="es-MX"/>
              </w:rPr>
            </w:pPr>
            <w:r w:rsidRPr="00544960">
              <w:rPr>
                <w:rFonts w:eastAsia="Times New Roman" w:cs="Arial"/>
                <w:color w:val="000000"/>
                <w:sz w:val="20"/>
                <w:szCs w:val="20"/>
                <w:lang w:eastAsia="es-MX"/>
              </w:rPr>
              <w:t>3,069,815</w:t>
            </w:r>
          </w:p>
        </w:tc>
        <w:tc>
          <w:tcPr>
            <w:tcW w:w="663" w:type="pct"/>
            <w:shd w:val="clear" w:color="auto" w:fill="auto"/>
            <w:noWrap/>
            <w:vAlign w:val="center"/>
            <w:hideMark/>
          </w:tcPr>
          <w:p w:rsidR="00E97CB0" w:rsidRPr="00544960" w:rsidRDefault="00E97CB0" w:rsidP="00E97CB0">
            <w:pPr>
              <w:jc w:val="right"/>
              <w:rPr>
                <w:rFonts w:eastAsia="Times New Roman" w:cs="Arial"/>
                <w:color w:val="000000"/>
                <w:sz w:val="20"/>
                <w:szCs w:val="20"/>
                <w:lang w:eastAsia="es-MX"/>
              </w:rPr>
            </w:pPr>
            <w:r w:rsidRPr="00544960">
              <w:rPr>
                <w:rFonts w:eastAsia="Times New Roman" w:cs="Arial"/>
                <w:color w:val="000000"/>
                <w:sz w:val="20"/>
                <w:szCs w:val="20"/>
                <w:lang w:eastAsia="es-MX"/>
              </w:rPr>
              <w:t>3,161,910</w:t>
            </w:r>
          </w:p>
        </w:tc>
      </w:tr>
      <w:tr w:rsidR="00E97CB0" w:rsidRPr="00544960" w:rsidTr="00E97CB0">
        <w:trPr>
          <w:trHeight w:val="20"/>
        </w:trPr>
        <w:tc>
          <w:tcPr>
            <w:tcW w:w="1140" w:type="pct"/>
            <w:shd w:val="clear" w:color="auto" w:fill="F2F2F2"/>
            <w:vAlign w:val="center"/>
            <w:hideMark/>
          </w:tcPr>
          <w:p w:rsidR="00E97CB0" w:rsidRPr="00544960" w:rsidRDefault="00E97CB0" w:rsidP="00E97CB0">
            <w:pPr>
              <w:jc w:val="left"/>
              <w:rPr>
                <w:rFonts w:eastAsia="Times New Roman" w:cs="Arial"/>
                <w:color w:val="000000"/>
                <w:sz w:val="20"/>
                <w:szCs w:val="20"/>
                <w:lang w:eastAsia="es-MX"/>
              </w:rPr>
            </w:pPr>
            <w:r w:rsidRPr="00544960">
              <w:rPr>
                <w:rFonts w:eastAsia="Times New Roman" w:cs="Arial"/>
                <w:color w:val="000000"/>
                <w:sz w:val="20"/>
                <w:szCs w:val="20"/>
                <w:lang w:eastAsia="es-MX"/>
              </w:rPr>
              <w:t>F. INVERSIÓN PÚBLICA</w:t>
            </w:r>
          </w:p>
        </w:tc>
        <w:tc>
          <w:tcPr>
            <w:tcW w:w="542" w:type="pct"/>
            <w:shd w:val="clear" w:color="auto" w:fill="F2F2F2"/>
            <w:noWrap/>
            <w:vAlign w:val="center"/>
            <w:hideMark/>
          </w:tcPr>
          <w:p w:rsidR="00E97CB0" w:rsidRPr="00544960" w:rsidRDefault="00E97CB0" w:rsidP="00E97CB0">
            <w:pPr>
              <w:jc w:val="right"/>
              <w:rPr>
                <w:rFonts w:eastAsia="Times New Roman" w:cs="Arial"/>
                <w:color w:val="000000"/>
                <w:sz w:val="20"/>
                <w:szCs w:val="20"/>
                <w:lang w:eastAsia="es-MX"/>
              </w:rPr>
            </w:pPr>
            <w:r w:rsidRPr="00544960">
              <w:rPr>
                <w:rFonts w:eastAsia="Times New Roman" w:cs="Arial"/>
                <w:color w:val="000000"/>
                <w:sz w:val="20"/>
                <w:szCs w:val="20"/>
                <w:lang w:eastAsia="es-MX"/>
              </w:rPr>
              <w:t>112,523,319</w:t>
            </w:r>
          </w:p>
        </w:tc>
        <w:tc>
          <w:tcPr>
            <w:tcW w:w="663" w:type="pct"/>
            <w:shd w:val="clear" w:color="auto" w:fill="F2F2F2"/>
            <w:noWrap/>
            <w:vAlign w:val="center"/>
            <w:hideMark/>
          </w:tcPr>
          <w:p w:rsidR="00E97CB0" w:rsidRPr="00544960" w:rsidRDefault="00E97CB0" w:rsidP="00E97CB0">
            <w:pPr>
              <w:jc w:val="right"/>
              <w:rPr>
                <w:rFonts w:eastAsia="Times New Roman" w:cs="Arial"/>
                <w:color w:val="000000"/>
                <w:sz w:val="20"/>
                <w:szCs w:val="20"/>
                <w:lang w:eastAsia="es-MX"/>
              </w:rPr>
            </w:pPr>
            <w:r w:rsidRPr="00544960">
              <w:rPr>
                <w:rFonts w:eastAsia="Times New Roman" w:cs="Arial"/>
                <w:color w:val="000000"/>
                <w:sz w:val="20"/>
                <w:szCs w:val="20"/>
                <w:lang w:eastAsia="es-MX"/>
              </w:rPr>
              <w:t>361,072,041</w:t>
            </w:r>
          </w:p>
        </w:tc>
        <w:tc>
          <w:tcPr>
            <w:tcW w:w="663" w:type="pct"/>
            <w:shd w:val="clear" w:color="auto" w:fill="F2F2F2"/>
            <w:noWrap/>
            <w:vAlign w:val="center"/>
            <w:hideMark/>
          </w:tcPr>
          <w:p w:rsidR="00E97CB0" w:rsidRPr="00544960" w:rsidRDefault="00E97CB0" w:rsidP="00E97CB0">
            <w:pPr>
              <w:jc w:val="right"/>
              <w:rPr>
                <w:rFonts w:eastAsia="Times New Roman" w:cs="Arial"/>
                <w:color w:val="000000"/>
                <w:sz w:val="20"/>
                <w:szCs w:val="20"/>
                <w:lang w:eastAsia="es-MX"/>
              </w:rPr>
            </w:pPr>
            <w:r w:rsidRPr="00544960">
              <w:rPr>
                <w:rFonts w:eastAsia="Times New Roman" w:cs="Arial"/>
                <w:color w:val="000000"/>
                <w:sz w:val="20"/>
                <w:szCs w:val="20"/>
                <w:lang w:eastAsia="es-MX"/>
              </w:rPr>
              <w:t>598,961,342</w:t>
            </w:r>
          </w:p>
        </w:tc>
        <w:tc>
          <w:tcPr>
            <w:tcW w:w="663" w:type="pct"/>
            <w:shd w:val="clear" w:color="auto" w:fill="F2F2F2"/>
            <w:noWrap/>
            <w:vAlign w:val="center"/>
            <w:hideMark/>
          </w:tcPr>
          <w:p w:rsidR="00E97CB0" w:rsidRPr="00544960" w:rsidRDefault="00E97CB0" w:rsidP="00E97CB0">
            <w:pPr>
              <w:jc w:val="right"/>
              <w:rPr>
                <w:rFonts w:eastAsia="Times New Roman" w:cs="Arial"/>
                <w:color w:val="000000"/>
                <w:sz w:val="20"/>
                <w:szCs w:val="20"/>
                <w:lang w:eastAsia="es-MX"/>
              </w:rPr>
            </w:pPr>
            <w:r w:rsidRPr="00544960">
              <w:rPr>
                <w:rFonts w:eastAsia="Times New Roman" w:cs="Arial"/>
                <w:color w:val="000000"/>
                <w:sz w:val="20"/>
                <w:szCs w:val="20"/>
                <w:lang w:eastAsia="es-MX"/>
              </w:rPr>
              <w:t>1,244,167,483</w:t>
            </w:r>
          </w:p>
        </w:tc>
        <w:tc>
          <w:tcPr>
            <w:tcW w:w="663" w:type="pct"/>
            <w:shd w:val="clear" w:color="auto" w:fill="F2F2F2"/>
            <w:noWrap/>
            <w:vAlign w:val="center"/>
            <w:hideMark/>
          </w:tcPr>
          <w:p w:rsidR="00E97CB0" w:rsidRPr="00544960" w:rsidRDefault="00E97CB0" w:rsidP="00E97CB0">
            <w:pPr>
              <w:jc w:val="right"/>
              <w:rPr>
                <w:rFonts w:eastAsia="Times New Roman" w:cs="Arial"/>
                <w:color w:val="000000"/>
                <w:sz w:val="20"/>
                <w:szCs w:val="20"/>
                <w:lang w:eastAsia="es-MX"/>
              </w:rPr>
            </w:pPr>
            <w:r w:rsidRPr="00544960">
              <w:rPr>
                <w:rFonts w:eastAsia="Times New Roman" w:cs="Arial"/>
                <w:color w:val="000000"/>
                <w:sz w:val="20"/>
                <w:szCs w:val="20"/>
                <w:lang w:eastAsia="es-MX"/>
              </w:rPr>
              <w:t>1,763,411,653</w:t>
            </w:r>
          </w:p>
        </w:tc>
        <w:tc>
          <w:tcPr>
            <w:tcW w:w="663" w:type="pct"/>
            <w:shd w:val="clear" w:color="auto" w:fill="F2F2F2"/>
            <w:noWrap/>
            <w:vAlign w:val="center"/>
            <w:hideMark/>
          </w:tcPr>
          <w:p w:rsidR="00E97CB0" w:rsidRPr="00544960" w:rsidRDefault="00E97CB0" w:rsidP="00E97CB0">
            <w:pPr>
              <w:jc w:val="right"/>
              <w:rPr>
                <w:rFonts w:eastAsia="Times New Roman" w:cs="Arial"/>
                <w:color w:val="000000"/>
                <w:sz w:val="20"/>
                <w:szCs w:val="20"/>
                <w:lang w:eastAsia="es-MX"/>
              </w:rPr>
            </w:pPr>
            <w:r w:rsidRPr="00544960">
              <w:rPr>
                <w:rFonts w:eastAsia="Times New Roman" w:cs="Arial"/>
                <w:color w:val="000000"/>
                <w:sz w:val="20"/>
                <w:szCs w:val="20"/>
                <w:lang w:eastAsia="es-MX"/>
              </w:rPr>
              <w:t>2,278,188,352</w:t>
            </w:r>
          </w:p>
        </w:tc>
      </w:tr>
      <w:tr w:rsidR="00E97CB0" w:rsidRPr="00544960" w:rsidTr="00E97CB0">
        <w:trPr>
          <w:trHeight w:val="20"/>
        </w:trPr>
        <w:tc>
          <w:tcPr>
            <w:tcW w:w="1140" w:type="pct"/>
            <w:shd w:val="clear" w:color="auto" w:fill="auto"/>
            <w:vAlign w:val="center"/>
            <w:hideMark/>
          </w:tcPr>
          <w:p w:rsidR="00E97CB0" w:rsidRPr="00544960" w:rsidRDefault="00E97CB0" w:rsidP="00E97CB0">
            <w:pPr>
              <w:jc w:val="left"/>
              <w:rPr>
                <w:rFonts w:eastAsia="Times New Roman" w:cs="Arial"/>
                <w:color w:val="000000"/>
                <w:sz w:val="20"/>
                <w:szCs w:val="20"/>
                <w:lang w:eastAsia="es-MX"/>
              </w:rPr>
            </w:pPr>
            <w:r w:rsidRPr="00544960">
              <w:rPr>
                <w:rFonts w:eastAsia="Times New Roman" w:cs="Arial"/>
                <w:color w:val="000000"/>
                <w:sz w:val="20"/>
                <w:szCs w:val="20"/>
                <w:lang w:eastAsia="es-MX"/>
              </w:rPr>
              <w:t>G. INVERSIONES FINANCIERAS Y OTRAS PROVISIONES</w:t>
            </w:r>
          </w:p>
        </w:tc>
        <w:tc>
          <w:tcPr>
            <w:tcW w:w="542" w:type="pct"/>
            <w:shd w:val="clear" w:color="auto" w:fill="auto"/>
            <w:noWrap/>
            <w:vAlign w:val="center"/>
            <w:hideMark/>
          </w:tcPr>
          <w:p w:rsidR="00E97CB0" w:rsidRPr="00544960" w:rsidRDefault="00E97CB0" w:rsidP="00E97CB0">
            <w:pPr>
              <w:jc w:val="right"/>
              <w:rPr>
                <w:rFonts w:eastAsia="Times New Roman" w:cs="Arial"/>
                <w:color w:val="000000"/>
                <w:sz w:val="20"/>
                <w:szCs w:val="20"/>
                <w:lang w:eastAsia="es-MX"/>
              </w:rPr>
            </w:pPr>
            <w:r w:rsidRPr="00544960">
              <w:rPr>
                <w:rFonts w:eastAsia="Times New Roman" w:cs="Arial"/>
                <w:color w:val="000000"/>
                <w:sz w:val="20"/>
                <w:szCs w:val="20"/>
                <w:lang w:eastAsia="es-MX"/>
              </w:rPr>
              <w:t>0</w:t>
            </w:r>
          </w:p>
        </w:tc>
        <w:tc>
          <w:tcPr>
            <w:tcW w:w="663" w:type="pct"/>
            <w:shd w:val="clear" w:color="auto" w:fill="auto"/>
            <w:noWrap/>
            <w:vAlign w:val="center"/>
            <w:hideMark/>
          </w:tcPr>
          <w:p w:rsidR="00E97CB0" w:rsidRPr="00544960" w:rsidRDefault="00E97CB0" w:rsidP="00E97CB0">
            <w:pPr>
              <w:jc w:val="right"/>
              <w:rPr>
                <w:rFonts w:eastAsia="Times New Roman" w:cs="Arial"/>
                <w:color w:val="000000"/>
                <w:sz w:val="20"/>
                <w:szCs w:val="20"/>
                <w:lang w:eastAsia="es-MX"/>
              </w:rPr>
            </w:pPr>
            <w:r w:rsidRPr="00544960">
              <w:rPr>
                <w:rFonts w:eastAsia="Times New Roman" w:cs="Arial"/>
                <w:color w:val="000000"/>
                <w:sz w:val="20"/>
                <w:szCs w:val="20"/>
                <w:lang w:eastAsia="es-MX"/>
              </w:rPr>
              <w:t>0</w:t>
            </w:r>
          </w:p>
        </w:tc>
        <w:tc>
          <w:tcPr>
            <w:tcW w:w="663" w:type="pct"/>
            <w:shd w:val="clear" w:color="auto" w:fill="auto"/>
            <w:noWrap/>
            <w:vAlign w:val="center"/>
            <w:hideMark/>
          </w:tcPr>
          <w:p w:rsidR="00E97CB0" w:rsidRPr="00544960" w:rsidRDefault="00E97CB0" w:rsidP="00E97CB0">
            <w:pPr>
              <w:jc w:val="right"/>
              <w:rPr>
                <w:rFonts w:eastAsia="Times New Roman" w:cs="Arial"/>
                <w:color w:val="000000"/>
                <w:sz w:val="20"/>
                <w:szCs w:val="20"/>
                <w:lang w:eastAsia="es-MX"/>
              </w:rPr>
            </w:pPr>
            <w:r w:rsidRPr="00544960">
              <w:rPr>
                <w:rFonts w:eastAsia="Times New Roman" w:cs="Arial"/>
                <w:color w:val="000000"/>
                <w:sz w:val="20"/>
                <w:szCs w:val="20"/>
                <w:lang w:eastAsia="es-MX"/>
              </w:rPr>
              <w:t>0</w:t>
            </w:r>
          </w:p>
        </w:tc>
        <w:tc>
          <w:tcPr>
            <w:tcW w:w="663" w:type="pct"/>
            <w:shd w:val="clear" w:color="auto" w:fill="auto"/>
            <w:noWrap/>
            <w:vAlign w:val="center"/>
            <w:hideMark/>
          </w:tcPr>
          <w:p w:rsidR="00E97CB0" w:rsidRPr="00544960" w:rsidRDefault="00E97CB0" w:rsidP="00E97CB0">
            <w:pPr>
              <w:jc w:val="right"/>
              <w:rPr>
                <w:rFonts w:eastAsia="Times New Roman" w:cs="Arial"/>
                <w:color w:val="000000"/>
                <w:sz w:val="20"/>
                <w:szCs w:val="20"/>
                <w:lang w:eastAsia="es-MX"/>
              </w:rPr>
            </w:pPr>
            <w:r w:rsidRPr="00544960">
              <w:rPr>
                <w:rFonts w:eastAsia="Times New Roman" w:cs="Arial"/>
                <w:color w:val="000000"/>
                <w:sz w:val="20"/>
                <w:szCs w:val="20"/>
                <w:lang w:eastAsia="es-MX"/>
              </w:rPr>
              <w:t>0</w:t>
            </w:r>
          </w:p>
        </w:tc>
        <w:tc>
          <w:tcPr>
            <w:tcW w:w="663" w:type="pct"/>
            <w:shd w:val="clear" w:color="auto" w:fill="auto"/>
            <w:noWrap/>
            <w:vAlign w:val="center"/>
            <w:hideMark/>
          </w:tcPr>
          <w:p w:rsidR="00E97CB0" w:rsidRPr="00544960" w:rsidRDefault="00E97CB0" w:rsidP="00E97CB0">
            <w:pPr>
              <w:jc w:val="right"/>
              <w:rPr>
                <w:rFonts w:eastAsia="Times New Roman" w:cs="Arial"/>
                <w:color w:val="000000"/>
                <w:sz w:val="20"/>
                <w:szCs w:val="20"/>
                <w:lang w:eastAsia="es-MX"/>
              </w:rPr>
            </w:pPr>
            <w:r w:rsidRPr="00544960">
              <w:rPr>
                <w:rFonts w:eastAsia="Times New Roman" w:cs="Arial"/>
                <w:color w:val="000000"/>
                <w:sz w:val="20"/>
                <w:szCs w:val="20"/>
                <w:lang w:eastAsia="es-MX"/>
              </w:rPr>
              <w:t>0</w:t>
            </w:r>
          </w:p>
        </w:tc>
        <w:tc>
          <w:tcPr>
            <w:tcW w:w="663" w:type="pct"/>
            <w:shd w:val="clear" w:color="auto" w:fill="auto"/>
            <w:noWrap/>
            <w:vAlign w:val="center"/>
            <w:hideMark/>
          </w:tcPr>
          <w:p w:rsidR="00E97CB0" w:rsidRPr="00544960" w:rsidRDefault="00E97CB0" w:rsidP="00E97CB0">
            <w:pPr>
              <w:jc w:val="right"/>
              <w:rPr>
                <w:rFonts w:eastAsia="Times New Roman" w:cs="Arial"/>
                <w:color w:val="000000"/>
                <w:sz w:val="20"/>
                <w:szCs w:val="20"/>
                <w:lang w:eastAsia="es-MX"/>
              </w:rPr>
            </w:pPr>
            <w:r w:rsidRPr="00544960">
              <w:rPr>
                <w:rFonts w:eastAsia="Times New Roman" w:cs="Arial"/>
                <w:color w:val="000000"/>
                <w:sz w:val="20"/>
                <w:szCs w:val="20"/>
                <w:lang w:eastAsia="es-MX"/>
              </w:rPr>
              <w:t>0</w:t>
            </w:r>
          </w:p>
        </w:tc>
      </w:tr>
      <w:tr w:rsidR="00E97CB0" w:rsidRPr="00544960" w:rsidTr="00E97CB0">
        <w:trPr>
          <w:trHeight w:val="20"/>
        </w:trPr>
        <w:tc>
          <w:tcPr>
            <w:tcW w:w="1140" w:type="pct"/>
            <w:shd w:val="clear" w:color="auto" w:fill="F2F2F2"/>
            <w:vAlign w:val="center"/>
            <w:hideMark/>
          </w:tcPr>
          <w:p w:rsidR="00E97CB0" w:rsidRPr="00544960" w:rsidRDefault="00E97CB0" w:rsidP="00E97CB0">
            <w:pPr>
              <w:jc w:val="left"/>
              <w:rPr>
                <w:rFonts w:eastAsia="Times New Roman" w:cs="Arial"/>
                <w:color w:val="000000"/>
                <w:sz w:val="20"/>
                <w:szCs w:val="20"/>
                <w:lang w:eastAsia="es-MX"/>
              </w:rPr>
            </w:pPr>
            <w:r w:rsidRPr="00544960">
              <w:rPr>
                <w:rFonts w:eastAsia="Times New Roman" w:cs="Arial"/>
                <w:color w:val="000000"/>
                <w:sz w:val="20"/>
                <w:szCs w:val="20"/>
                <w:lang w:eastAsia="es-MX"/>
              </w:rPr>
              <w:t>H. PARTICIPACIONES Y APORTACIONES</w:t>
            </w:r>
          </w:p>
        </w:tc>
        <w:tc>
          <w:tcPr>
            <w:tcW w:w="542" w:type="pct"/>
            <w:shd w:val="clear" w:color="auto" w:fill="F2F2F2"/>
            <w:noWrap/>
            <w:vAlign w:val="center"/>
            <w:hideMark/>
          </w:tcPr>
          <w:p w:rsidR="00E97CB0" w:rsidRPr="00544960" w:rsidRDefault="00E97CB0" w:rsidP="00E97CB0">
            <w:pPr>
              <w:jc w:val="right"/>
              <w:rPr>
                <w:rFonts w:eastAsia="Times New Roman" w:cs="Arial"/>
                <w:color w:val="000000"/>
                <w:sz w:val="20"/>
                <w:szCs w:val="20"/>
                <w:lang w:eastAsia="es-MX"/>
              </w:rPr>
            </w:pPr>
            <w:r w:rsidRPr="00544960">
              <w:rPr>
                <w:rFonts w:eastAsia="Times New Roman" w:cs="Arial"/>
                <w:color w:val="000000"/>
                <w:sz w:val="20"/>
                <w:szCs w:val="20"/>
                <w:lang w:eastAsia="es-MX"/>
              </w:rPr>
              <w:t>3,103,306,379</w:t>
            </w:r>
          </w:p>
        </w:tc>
        <w:tc>
          <w:tcPr>
            <w:tcW w:w="663" w:type="pct"/>
            <w:shd w:val="clear" w:color="auto" w:fill="F2F2F2"/>
            <w:noWrap/>
            <w:vAlign w:val="center"/>
            <w:hideMark/>
          </w:tcPr>
          <w:p w:rsidR="00E97CB0" w:rsidRPr="00544960" w:rsidRDefault="00E97CB0" w:rsidP="00E97CB0">
            <w:pPr>
              <w:jc w:val="right"/>
              <w:rPr>
                <w:rFonts w:eastAsia="Times New Roman" w:cs="Arial"/>
                <w:color w:val="000000"/>
                <w:sz w:val="20"/>
                <w:szCs w:val="20"/>
                <w:lang w:eastAsia="es-MX"/>
              </w:rPr>
            </w:pPr>
            <w:r w:rsidRPr="00544960">
              <w:rPr>
                <w:rFonts w:eastAsia="Times New Roman" w:cs="Arial"/>
                <w:color w:val="000000"/>
                <w:sz w:val="20"/>
                <w:szCs w:val="20"/>
                <w:lang w:eastAsia="es-MX"/>
              </w:rPr>
              <w:t>3,196,405,570</w:t>
            </w:r>
          </w:p>
        </w:tc>
        <w:tc>
          <w:tcPr>
            <w:tcW w:w="663" w:type="pct"/>
            <w:shd w:val="clear" w:color="auto" w:fill="F2F2F2"/>
            <w:noWrap/>
            <w:vAlign w:val="center"/>
            <w:hideMark/>
          </w:tcPr>
          <w:p w:rsidR="00E97CB0" w:rsidRPr="00544960" w:rsidRDefault="00E97CB0" w:rsidP="00E97CB0">
            <w:pPr>
              <w:jc w:val="right"/>
              <w:rPr>
                <w:rFonts w:eastAsia="Times New Roman" w:cs="Arial"/>
                <w:color w:val="000000"/>
                <w:sz w:val="20"/>
                <w:szCs w:val="20"/>
                <w:lang w:eastAsia="es-MX"/>
              </w:rPr>
            </w:pPr>
            <w:r w:rsidRPr="00544960">
              <w:rPr>
                <w:rFonts w:eastAsia="Times New Roman" w:cs="Arial"/>
                <w:color w:val="000000"/>
                <w:sz w:val="20"/>
                <w:szCs w:val="20"/>
                <w:lang w:eastAsia="es-MX"/>
              </w:rPr>
              <w:t>3,292,297,737</w:t>
            </w:r>
          </w:p>
        </w:tc>
        <w:tc>
          <w:tcPr>
            <w:tcW w:w="663" w:type="pct"/>
            <w:shd w:val="clear" w:color="auto" w:fill="F2F2F2"/>
            <w:noWrap/>
            <w:vAlign w:val="center"/>
            <w:hideMark/>
          </w:tcPr>
          <w:p w:rsidR="00E97CB0" w:rsidRPr="00544960" w:rsidRDefault="00E97CB0" w:rsidP="00E97CB0">
            <w:pPr>
              <w:jc w:val="right"/>
              <w:rPr>
                <w:rFonts w:eastAsia="Times New Roman" w:cs="Arial"/>
                <w:color w:val="000000"/>
                <w:sz w:val="20"/>
                <w:szCs w:val="20"/>
                <w:lang w:eastAsia="es-MX"/>
              </w:rPr>
            </w:pPr>
            <w:r w:rsidRPr="00544960">
              <w:rPr>
                <w:rFonts w:eastAsia="Times New Roman" w:cs="Arial"/>
                <w:color w:val="000000"/>
                <w:sz w:val="20"/>
                <w:szCs w:val="20"/>
                <w:lang w:eastAsia="es-MX"/>
              </w:rPr>
              <w:t>3,391,066,670</w:t>
            </w:r>
          </w:p>
        </w:tc>
        <w:tc>
          <w:tcPr>
            <w:tcW w:w="663" w:type="pct"/>
            <w:shd w:val="clear" w:color="auto" w:fill="F2F2F2"/>
            <w:noWrap/>
            <w:vAlign w:val="center"/>
            <w:hideMark/>
          </w:tcPr>
          <w:p w:rsidR="00E97CB0" w:rsidRPr="00544960" w:rsidRDefault="00E97CB0" w:rsidP="00E97CB0">
            <w:pPr>
              <w:jc w:val="right"/>
              <w:rPr>
                <w:rFonts w:eastAsia="Times New Roman" w:cs="Arial"/>
                <w:color w:val="000000"/>
                <w:sz w:val="20"/>
                <w:szCs w:val="20"/>
                <w:lang w:eastAsia="es-MX"/>
              </w:rPr>
            </w:pPr>
            <w:r w:rsidRPr="00544960">
              <w:rPr>
                <w:rFonts w:eastAsia="Times New Roman" w:cs="Arial"/>
                <w:color w:val="000000"/>
                <w:sz w:val="20"/>
                <w:szCs w:val="20"/>
                <w:lang w:eastAsia="es-MX"/>
              </w:rPr>
              <w:t>3,492,798,670</w:t>
            </w:r>
          </w:p>
        </w:tc>
        <w:tc>
          <w:tcPr>
            <w:tcW w:w="663" w:type="pct"/>
            <w:shd w:val="clear" w:color="auto" w:fill="F2F2F2"/>
            <w:noWrap/>
            <w:vAlign w:val="center"/>
            <w:hideMark/>
          </w:tcPr>
          <w:p w:rsidR="00E97CB0" w:rsidRPr="00544960" w:rsidRDefault="00E97CB0" w:rsidP="00E97CB0">
            <w:pPr>
              <w:jc w:val="right"/>
              <w:rPr>
                <w:rFonts w:eastAsia="Times New Roman" w:cs="Arial"/>
                <w:color w:val="000000"/>
                <w:sz w:val="20"/>
                <w:szCs w:val="20"/>
                <w:lang w:eastAsia="es-MX"/>
              </w:rPr>
            </w:pPr>
            <w:r w:rsidRPr="00544960">
              <w:rPr>
                <w:rFonts w:eastAsia="Times New Roman" w:cs="Arial"/>
                <w:color w:val="000000"/>
                <w:sz w:val="20"/>
                <w:szCs w:val="20"/>
                <w:lang w:eastAsia="es-MX"/>
              </w:rPr>
              <w:t>3,597,582,630</w:t>
            </w:r>
          </w:p>
        </w:tc>
      </w:tr>
      <w:tr w:rsidR="00E97CB0" w:rsidRPr="00544960" w:rsidTr="00E97CB0">
        <w:trPr>
          <w:trHeight w:val="20"/>
        </w:trPr>
        <w:tc>
          <w:tcPr>
            <w:tcW w:w="1140" w:type="pct"/>
            <w:shd w:val="clear" w:color="auto" w:fill="auto"/>
            <w:vAlign w:val="center"/>
            <w:hideMark/>
          </w:tcPr>
          <w:p w:rsidR="00E97CB0" w:rsidRPr="00544960" w:rsidRDefault="00E97CB0" w:rsidP="00E97CB0">
            <w:pPr>
              <w:jc w:val="left"/>
              <w:rPr>
                <w:rFonts w:eastAsia="Times New Roman" w:cs="Arial"/>
                <w:color w:val="000000"/>
                <w:sz w:val="20"/>
                <w:szCs w:val="20"/>
                <w:lang w:eastAsia="es-MX"/>
              </w:rPr>
            </w:pPr>
            <w:r w:rsidRPr="00544960">
              <w:rPr>
                <w:rFonts w:eastAsia="Times New Roman" w:cs="Arial"/>
                <w:color w:val="000000"/>
                <w:sz w:val="20"/>
                <w:szCs w:val="20"/>
                <w:lang w:eastAsia="es-MX"/>
              </w:rPr>
              <w:t>I. DEUDA PÚBLICA</w:t>
            </w:r>
          </w:p>
        </w:tc>
        <w:tc>
          <w:tcPr>
            <w:tcW w:w="542" w:type="pct"/>
            <w:shd w:val="clear" w:color="auto" w:fill="auto"/>
            <w:noWrap/>
            <w:vAlign w:val="center"/>
            <w:hideMark/>
          </w:tcPr>
          <w:p w:rsidR="00E97CB0" w:rsidRPr="00544960" w:rsidRDefault="00E97CB0" w:rsidP="00E97CB0">
            <w:pPr>
              <w:jc w:val="right"/>
              <w:rPr>
                <w:rFonts w:eastAsia="Times New Roman" w:cs="Arial"/>
                <w:color w:val="000000"/>
                <w:sz w:val="20"/>
                <w:szCs w:val="20"/>
                <w:lang w:eastAsia="es-MX"/>
              </w:rPr>
            </w:pPr>
            <w:r w:rsidRPr="00544960">
              <w:rPr>
                <w:rFonts w:eastAsia="Times New Roman" w:cs="Arial"/>
                <w:color w:val="000000"/>
                <w:sz w:val="20"/>
                <w:szCs w:val="20"/>
                <w:lang w:eastAsia="es-MX"/>
              </w:rPr>
              <w:t>857,918,545</w:t>
            </w:r>
          </w:p>
        </w:tc>
        <w:tc>
          <w:tcPr>
            <w:tcW w:w="663" w:type="pct"/>
            <w:shd w:val="clear" w:color="auto" w:fill="auto"/>
            <w:noWrap/>
            <w:vAlign w:val="center"/>
            <w:hideMark/>
          </w:tcPr>
          <w:p w:rsidR="00E97CB0" w:rsidRPr="00544960" w:rsidRDefault="00E97CB0" w:rsidP="00E97CB0">
            <w:pPr>
              <w:jc w:val="right"/>
              <w:rPr>
                <w:rFonts w:eastAsia="Times New Roman" w:cs="Arial"/>
                <w:color w:val="000000"/>
                <w:sz w:val="20"/>
                <w:szCs w:val="20"/>
                <w:lang w:eastAsia="es-MX"/>
              </w:rPr>
            </w:pPr>
            <w:r w:rsidRPr="00544960">
              <w:rPr>
                <w:rFonts w:eastAsia="Times New Roman" w:cs="Arial"/>
                <w:color w:val="000000"/>
                <w:sz w:val="20"/>
                <w:szCs w:val="20"/>
                <w:lang w:eastAsia="es-MX"/>
              </w:rPr>
              <w:t>1,109,208,385</w:t>
            </w:r>
          </w:p>
        </w:tc>
        <w:tc>
          <w:tcPr>
            <w:tcW w:w="663" w:type="pct"/>
            <w:shd w:val="clear" w:color="auto" w:fill="auto"/>
            <w:noWrap/>
            <w:vAlign w:val="center"/>
            <w:hideMark/>
          </w:tcPr>
          <w:p w:rsidR="00E97CB0" w:rsidRPr="00544960" w:rsidRDefault="00E97CB0" w:rsidP="00E97CB0">
            <w:pPr>
              <w:jc w:val="right"/>
              <w:rPr>
                <w:rFonts w:eastAsia="Times New Roman" w:cs="Arial"/>
                <w:color w:val="000000"/>
                <w:sz w:val="20"/>
                <w:szCs w:val="20"/>
                <w:lang w:eastAsia="es-MX"/>
              </w:rPr>
            </w:pPr>
            <w:r w:rsidRPr="00544960">
              <w:rPr>
                <w:rFonts w:eastAsia="Times New Roman" w:cs="Arial"/>
                <w:color w:val="000000"/>
                <w:sz w:val="20"/>
                <w:szCs w:val="20"/>
                <w:lang w:eastAsia="es-MX"/>
              </w:rPr>
              <w:t>1,024,843,096</w:t>
            </w:r>
          </w:p>
        </w:tc>
        <w:tc>
          <w:tcPr>
            <w:tcW w:w="663" w:type="pct"/>
            <w:shd w:val="clear" w:color="auto" w:fill="auto"/>
            <w:noWrap/>
            <w:vAlign w:val="center"/>
            <w:hideMark/>
          </w:tcPr>
          <w:p w:rsidR="00E97CB0" w:rsidRPr="00544960" w:rsidRDefault="00E97CB0" w:rsidP="00E97CB0">
            <w:pPr>
              <w:jc w:val="right"/>
              <w:rPr>
                <w:rFonts w:eastAsia="Times New Roman" w:cs="Arial"/>
                <w:color w:val="000000"/>
                <w:sz w:val="20"/>
                <w:szCs w:val="20"/>
                <w:lang w:eastAsia="es-MX"/>
              </w:rPr>
            </w:pPr>
            <w:r w:rsidRPr="00544960">
              <w:rPr>
                <w:rFonts w:eastAsia="Times New Roman" w:cs="Arial"/>
                <w:color w:val="000000"/>
                <w:sz w:val="20"/>
                <w:szCs w:val="20"/>
                <w:lang w:eastAsia="es-MX"/>
              </w:rPr>
              <w:t>747,046,327</w:t>
            </w:r>
          </w:p>
        </w:tc>
        <w:tc>
          <w:tcPr>
            <w:tcW w:w="663" w:type="pct"/>
            <w:shd w:val="clear" w:color="auto" w:fill="auto"/>
            <w:noWrap/>
            <w:vAlign w:val="center"/>
            <w:hideMark/>
          </w:tcPr>
          <w:p w:rsidR="00E97CB0" w:rsidRPr="00544960" w:rsidRDefault="00E97CB0" w:rsidP="00E97CB0">
            <w:pPr>
              <w:jc w:val="right"/>
              <w:rPr>
                <w:rFonts w:eastAsia="Times New Roman" w:cs="Arial"/>
                <w:color w:val="000000"/>
                <w:sz w:val="20"/>
                <w:szCs w:val="20"/>
                <w:lang w:eastAsia="es-MX"/>
              </w:rPr>
            </w:pPr>
            <w:r w:rsidRPr="00544960">
              <w:rPr>
                <w:rFonts w:eastAsia="Times New Roman" w:cs="Arial"/>
                <w:color w:val="000000"/>
                <w:sz w:val="20"/>
                <w:szCs w:val="20"/>
                <w:lang w:eastAsia="es-MX"/>
              </w:rPr>
              <w:t>516,264,773</w:t>
            </w:r>
          </w:p>
        </w:tc>
        <w:tc>
          <w:tcPr>
            <w:tcW w:w="663" w:type="pct"/>
            <w:shd w:val="clear" w:color="auto" w:fill="auto"/>
            <w:noWrap/>
            <w:vAlign w:val="center"/>
            <w:hideMark/>
          </w:tcPr>
          <w:p w:rsidR="00E97CB0" w:rsidRPr="00544960" w:rsidRDefault="00E97CB0" w:rsidP="00E97CB0">
            <w:pPr>
              <w:jc w:val="right"/>
              <w:rPr>
                <w:rFonts w:eastAsia="Times New Roman" w:cs="Arial"/>
                <w:color w:val="000000"/>
                <w:sz w:val="20"/>
                <w:szCs w:val="20"/>
                <w:lang w:eastAsia="es-MX"/>
              </w:rPr>
            </w:pPr>
            <w:r w:rsidRPr="00544960">
              <w:rPr>
                <w:rFonts w:eastAsia="Times New Roman" w:cs="Arial"/>
                <w:color w:val="000000"/>
                <w:sz w:val="20"/>
                <w:szCs w:val="20"/>
                <w:lang w:eastAsia="es-MX"/>
              </w:rPr>
              <w:t>363,454,585</w:t>
            </w:r>
          </w:p>
        </w:tc>
      </w:tr>
      <w:tr w:rsidR="00E97CB0" w:rsidRPr="00544960" w:rsidTr="00E97CB0">
        <w:trPr>
          <w:trHeight w:val="20"/>
        </w:trPr>
        <w:tc>
          <w:tcPr>
            <w:tcW w:w="1140" w:type="pct"/>
            <w:shd w:val="clear" w:color="000000" w:fill="757575"/>
            <w:vAlign w:val="center"/>
            <w:hideMark/>
          </w:tcPr>
          <w:p w:rsidR="00E97CB0" w:rsidRPr="00544960" w:rsidRDefault="00E97CB0" w:rsidP="00E97CB0">
            <w:pPr>
              <w:jc w:val="left"/>
              <w:rPr>
                <w:rFonts w:eastAsia="Times New Roman" w:cs="Arial"/>
                <w:b/>
                <w:bCs/>
                <w:color w:val="FFFFFF"/>
                <w:sz w:val="20"/>
                <w:szCs w:val="20"/>
                <w:lang w:eastAsia="es-MX"/>
              </w:rPr>
            </w:pPr>
            <w:r w:rsidRPr="00544960">
              <w:rPr>
                <w:rFonts w:eastAsia="Times New Roman" w:cs="Arial"/>
                <w:b/>
                <w:bCs/>
                <w:color w:val="FFFFFF"/>
                <w:sz w:val="20"/>
                <w:szCs w:val="20"/>
                <w:lang w:eastAsia="es-MX"/>
              </w:rPr>
              <w:t>3. TOTAL DEL RESULTADO DE EGRESOS (3=1+2)</w:t>
            </w:r>
          </w:p>
        </w:tc>
        <w:tc>
          <w:tcPr>
            <w:tcW w:w="542" w:type="pct"/>
            <w:shd w:val="clear" w:color="000000" w:fill="757575"/>
            <w:noWrap/>
            <w:vAlign w:val="center"/>
            <w:hideMark/>
          </w:tcPr>
          <w:p w:rsidR="00E97CB0" w:rsidRPr="00544960" w:rsidRDefault="00E97CB0" w:rsidP="00E97CB0">
            <w:pPr>
              <w:jc w:val="right"/>
              <w:rPr>
                <w:rFonts w:eastAsia="Times New Roman" w:cs="Arial"/>
                <w:b/>
                <w:bCs/>
                <w:color w:val="FFFFFF"/>
                <w:sz w:val="20"/>
                <w:szCs w:val="20"/>
                <w:lang w:eastAsia="es-MX"/>
              </w:rPr>
            </w:pPr>
            <w:r w:rsidRPr="00544960">
              <w:rPr>
                <w:rFonts w:eastAsia="Times New Roman" w:cs="Arial"/>
                <w:b/>
                <w:bCs/>
                <w:color w:val="FFFFFF"/>
                <w:sz w:val="20"/>
                <w:szCs w:val="20"/>
                <w:lang w:eastAsia="es-MX"/>
              </w:rPr>
              <w:t>41,136,103,198</w:t>
            </w:r>
          </w:p>
        </w:tc>
        <w:tc>
          <w:tcPr>
            <w:tcW w:w="663" w:type="pct"/>
            <w:shd w:val="clear" w:color="000000" w:fill="757575"/>
            <w:noWrap/>
            <w:vAlign w:val="center"/>
            <w:hideMark/>
          </w:tcPr>
          <w:p w:rsidR="00E97CB0" w:rsidRPr="00544960" w:rsidRDefault="00E97CB0" w:rsidP="00E97CB0">
            <w:pPr>
              <w:jc w:val="right"/>
              <w:rPr>
                <w:rFonts w:eastAsia="Times New Roman" w:cs="Arial"/>
                <w:b/>
                <w:bCs/>
                <w:color w:val="FFFFFF"/>
                <w:sz w:val="20"/>
                <w:szCs w:val="20"/>
                <w:lang w:eastAsia="es-MX"/>
              </w:rPr>
            </w:pPr>
            <w:r w:rsidRPr="00544960">
              <w:rPr>
                <w:rFonts w:eastAsia="Times New Roman" w:cs="Arial"/>
                <w:b/>
                <w:bCs/>
                <w:color w:val="FFFFFF"/>
                <w:sz w:val="20"/>
                <w:szCs w:val="20"/>
                <w:lang w:eastAsia="es-MX"/>
              </w:rPr>
              <w:t>44,764,910,846</w:t>
            </w:r>
          </w:p>
        </w:tc>
        <w:tc>
          <w:tcPr>
            <w:tcW w:w="663" w:type="pct"/>
            <w:shd w:val="clear" w:color="000000" w:fill="757575"/>
            <w:noWrap/>
            <w:vAlign w:val="center"/>
            <w:hideMark/>
          </w:tcPr>
          <w:p w:rsidR="00E97CB0" w:rsidRPr="00544960" w:rsidRDefault="00E97CB0" w:rsidP="00E97CB0">
            <w:pPr>
              <w:jc w:val="right"/>
              <w:rPr>
                <w:rFonts w:eastAsia="Times New Roman" w:cs="Arial"/>
                <w:b/>
                <w:bCs/>
                <w:color w:val="FFFFFF"/>
                <w:sz w:val="20"/>
                <w:szCs w:val="20"/>
                <w:lang w:eastAsia="es-MX"/>
              </w:rPr>
            </w:pPr>
            <w:r w:rsidRPr="00544960">
              <w:rPr>
                <w:rFonts w:eastAsia="Times New Roman" w:cs="Arial"/>
                <w:b/>
                <w:bCs/>
                <w:color w:val="FFFFFF"/>
                <w:sz w:val="20"/>
                <w:szCs w:val="20"/>
                <w:lang w:eastAsia="es-MX"/>
              </w:rPr>
              <w:t>46,749,304,295</w:t>
            </w:r>
          </w:p>
        </w:tc>
        <w:tc>
          <w:tcPr>
            <w:tcW w:w="663" w:type="pct"/>
            <w:shd w:val="clear" w:color="000000" w:fill="757575"/>
            <w:noWrap/>
            <w:vAlign w:val="center"/>
            <w:hideMark/>
          </w:tcPr>
          <w:p w:rsidR="00E97CB0" w:rsidRPr="00544960" w:rsidRDefault="00E97CB0" w:rsidP="00E97CB0">
            <w:pPr>
              <w:jc w:val="right"/>
              <w:rPr>
                <w:rFonts w:eastAsia="Times New Roman" w:cs="Arial"/>
                <w:b/>
                <w:bCs/>
                <w:color w:val="FFFFFF"/>
                <w:sz w:val="20"/>
                <w:szCs w:val="20"/>
                <w:lang w:eastAsia="es-MX"/>
              </w:rPr>
            </w:pPr>
            <w:r w:rsidRPr="00544960">
              <w:rPr>
                <w:rFonts w:eastAsia="Times New Roman" w:cs="Arial"/>
                <w:b/>
                <w:bCs/>
                <w:color w:val="FFFFFF"/>
                <w:sz w:val="20"/>
                <w:szCs w:val="20"/>
                <w:lang w:eastAsia="es-MX"/>
              </w:rPr>
              <w:t>50,100,935,773</w:t>
            </w:r>
          </w:p>
        </w:tc>
        <w:tc>
          <w:tcPr>
            <w:tcW w:w="663" w:type="pct"/>
            <w:shd w:val="clear" w:color="000000" w:fill="757575"/>
            <w:noWrap/>
            <w:vAlign w:val="center"/>
            <w:hideMark/>
          </w:tcPr>
          <w:p w:rsidR="00E97CB0" w:rsidRPr="00544960" w:rsidRDefault="00E97CB0" w:rsidP="00E97CB0">
            <w:pPr>
              <w:jc w:val="right"/>
              <w:rPr>
                <w:rFonts w:eastAsia="Times New Roman" w:cs="Arial"/>
                <w:b/>
                <w:bCs/>
                <w:color w:val="FFFFFF"/>
                <w:sz w:val="20"/>
                <w:szCs w:val="20"/>
                <w:lang w:eastAsia="es-MX"/>
              </w:rPr>
            </w:pPr>
            <w:r w:rsidRPr="00544960">
              <w:rPr>
                <w:rFonts w:eastAsia="Times New Roman" w:cs="Arial"/>
                <w:b/>
                <w:bCs/>
                <w:color w:val="FFFFFF"/>
                <w:sz w:val="20"/>
                <w:szCs w:val="20"/>
                <w:lang w:eastAsia="es-MX"/>
              </w:rPr>
              <w:t>52,735,952,533</w:t>
            </w:r>
          </w:p>
        </w:tc>
        <w:tc>
          <w:tcPr>
            <w:tcW w:w="663" w:type="pct"/>
            <w:shd w:val="clear" w:color="000000" w:fill="757575"/>
            <w:noWrap/>
            <w:vAlign w:val="center"/>
            <w:hideMark/>
          </w:tcPr>
          <w:p w:rsidR="00E97CB0" w:rsidRPr="00544960" w:rsidRDefault="00E97CB0" w:rsidP="00E97CB0">
            <w:pPr>
              <w:jc w:val="right"/>
              <w:rPr>
                <w:rFonts w:eastAsia="Times New Roman" w:cs="Arial"/>
                <w:b/>
                <w:bCs/>
                <w:color w:val="FFFFFF"/>
                <w:sz w:val="20"/>
                <w:szCs w:val="20"/>
                <w:lang w:eastAsia="es-MX"/>
              </w:rPr>
            </w:pPr>
            <w:r w:rsidRPr="00544960">
              <w:rPr>
                <w:rFonts w:eastAsia="Times New Roman" w:cs="Arial"/>
                <w:b/>
                <w:bCs/>
                <w:color w:val="FFFFFF"/>
                <w:sz w:val="20"/>
                <w:szCs w:val="20"/>
                <w:lang w:eastAsia="es-MX"/>
              </w:rPr>
              <w:t>55,722,239,751</w:t>
            </w:r>
          </w:p>
        </w:tc>
      </w:tr>
    </w:tbl>
    <w:p w:rsidR="00EA6679" w:rsidRDefault="00EA6679"/>
    <w:p w:rsidR="000A597E" w:rsidRDefault="000A597E">
      <w:pPr>
        <w:jc w:val="left"/>
        <w:rPr>
          <w:rFonts w:eastAsiaTheme="majorEastAsia" w:cstheme="majorBidi"/>
          <w:b/>
          <w:color w:val="000000" w:themeColor="text1"/>
        </w:rPr>
      </w:pPr>
      <w:bookmarkStart w:id="60" w:name="anexo-16.3.-resultado-de-egresos"/>
      <w:r>
        <w:br w:type="page"/>
      </w:r>
    </w:p>
    <w:p w:rsidR="00EA6679" w:rsidRDefault="00683BE4">
      <w:pPr>
        <w:pStyle w:val="Ttulo3"/>
      </w:pPr>
      <w:r>
        <w:lastRenderedPageBreak/>
        <w:t>ANEXO 16.3. RESULTADO DE EGRESOS</w:t>
      </w:r>
      <w:bookmarkEnd w:id="60"/>
    </w:p>
    <w:p w:rsidR="00EA6679" w:rsidRDefault="00EA6679"/>
    <w:tbl>
      <w:tblPr>
        <w:tblW w:w="5000" w:type="pct"/>
        <w:tblCellMar>
          <w:left w:w="70" w:type="dxa"/>
          <w:right w:w="70" w:type="dxa"/>
        </w:tblCellMar>
        <w:tblLook w:val="04A0"/>
      </w:tblPr>
      <w:tblGrid>
        <w:gridCol w:w="1665"/>
        <w:gridCol w:w="1164"/>
        <w:gridCol w:w="1163"/>
        <w:gridCol w:w="1163"/>
        <w:gridCol w:w="1163"/>
        <w:gridCol w:w="1163"/>
        <w:gridCol w:w="1163"/>
      </w:tblGrid>
      <w:tr w:rsidR="00E97CB0" w:rsidRPr="00E97CB0" w:rsidTr="00E97CB0">
        <w:trPr>
          <w:trHeight w:val="20"/>
        </w:trPr>
        <w:tc>
          <w:tcPr>
            <w:tcW w:w="5000" w:type="pct"/>
            <w:gridSpan w:val="7"/>
            <w:shd w:val="clear" w:color="000000" w:fill="4B4B4B"/>
            <w:vAlign w:val="center"/>
            <w:hideMark/>
          </w:tcPr>
          <w:p w:rsidR="00E97CB0" w:rsidRPr="00E97CB0" w:rsidRDefault="00E97CB0" w:rsidP="00E97CB0">
            <w:pPr>
              <w:jc w:val="center"/>
              <w:rPr>
                <w:rFonts w:eastAsia="Times New Roman" w:cs="Arial"/>
                <w:b/>
                <w:bCs/>
                <w:color w:val="FFFFFF"/>
                <w:sz w:val="18"/>
                <w:szCs w:val="18"/>
                <w:lang w:eastAsia="es-MX"/>
              </w:rPr>
            </w:pPr>
            <w:r w:rsidRPr="00E97CB0">
              <w:rPr>
                <w:rFonts w:eastAsia="Times New Roman" w:cs="Arial"/>
                <w:b/>
                <w:bCs/>
                <w:color w:val="FFFFFF"/>
                <w:sz w:val="18"/>
                <w:szCs w:val="18"/>
                <w:lang w:eastAsia="es-MX"/>
              </w:rPr>
              <w:t>PODER EJECUTIVO DEL GOBIERNO DEL ESTADO DE YUCATÁN</w:t>
            </w:r>
          </w:p>
        </w:tc>
      </w:tr>
      <w:tr w:rsidR="00E97CB0" w:rsidRPr="00E97CB0" w:rsidTr="00E97CB0">
        <w:trPr>
          <w:trHeight w:val="20"/>
        </w:trPr>
        <w:tc>
          <w:tcPr>
            <w:tcW w:w="5000" w:type="pct"/>
            <w:gridSpan w:val="7"/>
            <w:shd w:val="clear" w:color="000000" w:fill="4B4B4B"/>
            <w:vAlign w:val="center"/>
            <w:hideMark/>
          </w:tcPr>
          <w:p w:rsidR="00E97CB0" w:rsidRPr="00E97CB0" w:rsidRDefault="00E97CB0" w:rsidP="00E97CB0">
            <w:pPr>
              <w:jc w:val="center"/>
              <w:rPr>
                <w:rFonts w:eastAsia="Times New Roman" w:cs="Arial"/>
                <w:b/>
                <w:bCs/>
                <w:color w:val="FFFFFF"/>
                <w:sz w:val="18"/>
                <w:szCs w:val="18"/>
                <w:lang w:eastAsia="es-MX"/>
              </w:rPr>
            </w:pPr>
            <w:r w:rsidRPr="00E97CB0">
              <w:rPr>
                <w:rFonts w:eastAsia="Times New Roman" w:cs="Arial"/>
                <w:b/>
                <w:bCs/>
                <w:color w:val="FFFFFF"/>
                <w:sz w:val="18"/>
                <w:szCs w:val="18"/>
                <w:lang w:eastAsia="es-MX"/>
              </w:rPr>
              <w:t>RESULTADO DE EGRESOS - LDF</w:t>
            </w:r>
          </w:p>
        </w:tc>
      </w:tr>
      <w:tr w:rsidR="00E97CB0" w:rsidRPr="00E97CB0" w:rsidTr="00E97CB0">
        <w:trPr>
          <w:trHeight w:val="20"/>
        </w:trPr>
        <w:tc>
          <w:tcPr>
            <w:tcW w:w="5000" w:type="pct"/>
            <w:gridSpan w:val="7"/>
            <w:shd w:val="clear" w:color="000000" w:fill="4B4B4B"/>
            <w:vAlign w:val="center"/>
            <w:hideMark/>
          </w:tcPr>
          <w:p w:rsidR="00E97CB0" w:rsidRPr="00E97CB0" w:rsidRDefault="00E97CB0" w:rsidP="00E97CB0">
            <w:pPr>
              <w:jc w:val="center"/>
              <w:rPr>
                <w:rFonts w:eastAsia="Times New Roman" w:cs="Arial"/>
                <w:b/>
                <w:bCs/>
                <w:color w:val="FFFFFF"/>
                <w:sz w:val="18"/>
                <w:szCs w:val="18"/>
                <w:lang w:eastAsia="es-MX"/>
              </w:rPr>
            </w:pPr>
            <w:r w:rsidRPr="00E97CB0">
              <w:rPr>
                <w:rFonts w:eastAsia="Times New Roman" w:cs="Arial"/>
                <w:b/>
                <w:bCs/>
                <w:color w:val="FFFFFF"/>
                <w:sz w:val="18"/>
                <w:szCs w:val="18"/>
                <w:lang w:eastAsia="es-MX"/>
              </w:rPr>
              <w:t>(PESOS)</w:t>
            </w:r>
          </w:p>
        </w:tc>
      </w:tr>
      <w:tr w:rsidR="00E97CB0" w:rsidRPr="00E97CB0" w:rsidTr="00E97CB0">
        <w:trPr>
          <w:trHeight w:val="20"/>
        </w:trPr>
        <w:tc>
          <w:tcPr>
            <w:tcW w:w="972" w:type="pct"/>
            <w:shd w:val="clear" w:color="000000" w:fill="4B4B4B"/>
            <w:vAlign w:val="center"/>
            <w:hideMark/>
          </w:tcPr>
          <w:p w:rsidR="00E97CB0" w:rsidRPr="00E97CB0" w:rsidRDefault="00E97CB0" w:rsidP="00E97CB0">
            <w:pPr>
              <w:jc w:val="center"/>
              <w:rPr>
                <w:rFonts w:eastAsia="Times New Roman" w:cs="Arial"/>
                <w:b/>
                <w:bCs/>
                <w:color w:val="FFFFFF"/>
                <w:sz w:val="18"/>
                <w:szCs w:val="18"/>
                <w:lang w:eastAsia="es-MX"/>
              </w:rPr>
            </w:pPr>
            <w:r w:rsidRPr="00E97CB0">
              <w:rPr>
                <w:rFonts w:eastAsia="Times New Roman" w:cs="Arial"/>
                <w:b/>
                <w:bCs/>
                <w:color w:val="FFFFFF"/>
                <w:sz w:val="18"/>
                <w:szCs w:val="18"/>
                <w:lang w:eastAsia="es-MX"/>
              </w:rPr>
              <w:t>CONCEPTO</w:t>
            </w:r>
          </w:p>
        </w:tc>
        <w:tc>
          <w:tcPr>
            <w:tcW w:w="671" w:type="pct"/>
            <w:shd w:val="clear" w:color="000000" w:fill="4B4B4B"/>
            <w:vAlign w:val="center"/>
            <w:hideMark/>
          </w:tcPr>
          <w:p w:rsidR="00E97CB0" w:rsidRPr="00D41B0F" w:rsidRDefault="00D41B0F" w:rsidP="00E97CB0">
            <w:pPr>
              <w:jc w:val="center"/>
              <w:rPr>
                <w:rFonts w:eastAsia="Times New Roman" w:cs="Arial"/>
                <w:b/>
                <w:bCs/>
                <w:color w:val="FFFFFF"/>
                <w:sz w:val="18"/>
                <w:szCs w:val="18"/>
                <w:vertAlign w:val="superscript"/>
                <w:lang w:eastAsia="es-MX"/>
              </w:rPr>
            </w:pPr>
            <w:r>
              <w:rPr>
                <w:rFonts w:eastAsia="Times New Roman" w:cs="Arial"/>
                <w:b/>
                <w:bCs/>
                <w:color w:val="FFFFFF"/>
                <w:sz w:val="18"/>
                <w:szCs w:val="18"/>
                <w:lang w:eastAsia="es-MX"/>
              </w:rPr>
              <w:t>2015</w:t>
            </w:r>
            <w:r>
              <w:rPr>
                <w:rFonts w:eastAsia="Times New Roman" w:cs="Arial"/>
                <w:b/>
                <w:bCs/>
                <w:color w:val="FFFFFF"/>
                <w:sz w:val="18"/>
                <w:szCs w:val="18"/>
                <w:vertAlign w:val="superscript"/>
                <w:lang w:eastAsia="es-MX"/>
              </w:rPr>
              <w:t>1</w:t>
            </w:r>
          </w:p>
        </w:tc>
        <w:tc>
          <w:tcPr>
            <w:tcW w:w="671" w:type="pct"/>
            <w:shd w:val="clear" w:color="000000" w:fill="4B4B4B"/>
            <w:vAlign w:val="center"/>
            <w:hideMark/>
          </w:tcPr>
          <w:p w:rsidR="00E97CB0" w:rsidRPr="00E97CB0" w:rsidRDefault="00D41B0F" w:rsidP="00E97CB0">
            <w:pPr>
              <w:jc w:val="center"/>
              <w:rPr>
                <w:rFonts w:eastAsia="Times New Roman" w:cs="Arial"/>
                <w:b/>
                <w:bCs/>
                <w:color w:val="FFFFFF"/>
                <w:sz w:val="18"/>
                <w:szCs w:val="18"/>
                <w:lang w:eastAsia="es-MX"/>
              </w:rPr>
            </w:pPr>
            <w:r>
              <w:rPr>
                <w:rFonts w:eastAsia="Times New Roman" w:cs="Arial"/>
                <w:b/>
                <w:bCs/>
                <w:color w:val="FFFFFF"/>
                <w:sz w:val="18"/>
                <w:szCs w:val="18"/>
                <w:lang w:eastAsia="es-MX"/>
              </w:rPr>
              <w:t>2016</w:t>
            </w:r>
            <w:r>
              <w:rPr>
                <w:rFonts w:eastAsia="Times New Roman" w:cs="Arial"/>
                <w:b/>
                <w:bCs/>
                <w:color w:val="FFFFFF"/>
                <w:sz w:val="18"/>
                <w:szCs w:val="18"/>
                <w:vertAlign w:val="superscript"/>
                <w:lang w:eastAsia="es-MX"/>
              </w:rPr>
              <w:t>1</w:t>
            </w:r>
          </w:p>
        </w:tc>
        <w:tc>
          <w:tcPr>
            <w:tcW w:w="671" w:type="pct"/>
            <w:shd w:val="clear" w:color="000000" w:fill="4B4B4B"/>
            <w:vAlign w:val="center"/>
            <w:hideMark/>
          </w:tcPr>
          <w:p w:rsidR="00E97CB0" w:rsidRPr="00E97CB0" w:rsidRDefault="00D41B0F" w:rsidP="00E97CB0">
            <w:pPr>
              <w:jc w:val="center"/>
              <w:rPr>
                <w:rFonts w:eastAsia="Times New Roman" w:cs="Arial"/>
                <w:b/>
                <w:bCs/>
                <w:color w:val="FFFFFF"/>
                <w:sz w:val="18"/>
                <w:szCs w:val="18"/>
                <w:lang w:eastAsia="es-MX"/>
              </w:rPr>
            </w:pPr>
            <w:r>
              <w:rPr>
                <w:rFonts w:eastAsia="Times New Roman" w:cs="Arial"/>
                <w:b/>
                <w:bCs/>
                <w:color w:val="FFFFFF"/>
                <w:sz w:val="18"/>
                <w:szCs w:val="18"/>
                <w:lang w:eastAsia="es-MX"/>
              </w:rPr>
              <w:t>2017</w:t>
            </w:r>
            <w:r>
              <w:rPr>
                <w:rFonts w:eastAsia="Times New Roman" w:cs="Arial"/>
                <w:b/>
                <w:bCs/>
                <w:color w:val="FFFFFF"/>
                <w:sz w:val="18"/>
                <w:szCs w:val="18"/>
                <w:vertAlign w:val="superscript"/>
                <w:lang w:eastAsia="es-MX"/>
              </w:rPr>
              <w:t>1</w:t>
            </w:r>
          </w:p>
        </w:tc>
        <w:tc>
          <w:tcPr>
            <w:tcW w:w="671" w:type="pct"/>
            <w:shd w:val="clear" w:color="000000" w:fill="4B4B4B"/>
            <w:vAlign w:val="center"/>
            <w:hideMark/>
          </w:tcPr>
          <w:p w:rsidR="00E97CB0" w:rsidRPr="00E97CB0" w:rsidRDefault="00D41B0F" w:rsidP="00E97CB0">
            <w:pPr>
              <w:jc w:val="center"/>
              <w:rPr>
                <w:rFonts w:eastAsia="Times New Roman" w:cs="Arial"/>
                <w:b/>
                <w:bCs/>
                <w:color w:val="FFFFFF"/>
                <w:sz w:val="18"/>
                <w:szCs w:val="18"/>
                <w:lang w:eastAsia="es-MX"/>
              </w:rPr>
            </w:pPr>
            <w:r>
              <w:rPr>
                <w:rFonts w:eastAsia="Times New Roman" w:cs="Arial"/>
                <w:b/>
                <w:bCs/>
                <w:color w:val="FFFFFF"/>
                <w:sz w:val="18"/>
                <w:szCs w:val="18"/>
                <w:lang w:eastAsia="es-MX"/>
              </w:rPr>
              <w:t>2018</w:t>
            </w:r>
            <w:r>
              <w:rPr>
                <w:rFonts w:eastAsia="Times New Roman" w:cs="Arial"/>
                <w:b/>
                <w:bCs/>
                <w:color w:val="FFFFFF"/>
                <w:sz w:val="18"/>
                <w:szCs w:val="18"/>
                <w:vertAlign w:val="superscript"/>
                <w:lang w:eastAsia="es-MX"/>
              </w:rPr>
              <w:t>1</w:t>
            </w:r>
          </w:p>
        </w:tc>
        <w:tc>
          <w:tcPr>
            <w:tcW w:w="671" w:type="pct"/>
            <w:shd w:val="clear" w:color="000000" w:fill="4B4B4B"/>
            <w:vAlign w:val="center"/>
            <w:hideMark/>
          </w:tcPr>
          <w:p w:rsidR="00E97CB0" w:rsidRPr="00E97CB0" w:rsidRDefault="00D41B0F" w:rsidP="00E97CB0">
            <w:pPr>
              <w:jc w:val="center"/>
              <w:rPr>
                <w:rFonts w:eastAsia="Times New Roman" w:cs="Arial"/>
                <w:b/>
                <w:bCs/>
                <w:color w:val="FFFFFF"/>
                <w:sz w:val="18"/>
                <w:szCs w:val="18"/>
                <w:lang w:eastAsia="es-MX"/>
              </w:rPr>
            </w:pPr>
            <w:r>
              <w:rPr>
                <w:rFonts w:eastAsia="Times New Roman" w:cs="Arial"/>
                <w:b/>
                <w:bCs/>
                <w:color w:val="FFFFFF"/>
                <w:sz w:val="18"/>
                <w:szCs w:val="18"/>
                <w:lang w:eastAsia="es-MX"/>
              </w:rPr>
              <w:t>2019</w:t>
            </w:r>
            <w:r>
              <w:rPr>
                <w:rFonts w:eastAsia="Times New Roman" w:cs="Arial"/>
                <w:b/>
                <w:bCs/>
                <w:color w:val="FFFFFF"/>
                <w:sz w:val="18"/>
                <w:szCs w:val="18"/>
                <w:vertAlign w:val="superscript"/>
                <w:lang w:eastAsia="es-MX"/>
              </w:rPr>
              <w:t>1</w:t>
            </w:r>
          </w:p>
        </w:tc>
        <w:tc>
          <w:tcPr>
            <w:tcW w:w="671" w:type="pct"/>
            <w:shd w:val="clear" w:color="000000" w:fill="4B4B4B"/>
            <w:vAlign w:val="center"/>
            <w:hideMark/>
          </w:tcPr>
          <w:p w:rsidR="00E97CB0" w:rsidRPr="00E97CB0" w:rsidRDefault="00D41B0F" w:rsidP="00E97CB0">
            <w:pPr>
              <w:jc w:val="center"/>
              <w:rPr>
                <w:rFonts w:eastAsia="Times New Roman" w:cs="Arial"/>
                <w:b/>
                <w:bCs/>
                <w:color w:val="FFFFFF"/>
                <w:sz w:val="18"/>
                <w:szCs w:val="18"/>
                <w:lang w:eastAsia="es-MX"/>
              </w:rPr>
            </w:pPr>
            <w:r>
              <w:rPr>
                <w:rFonts w:eastAsia="Times New Roman" w:cs="Arial"/>
                <w:b/>
                <w:bCs/>
                <w:color w:val="FFFFFF"/>
                <w:sz w:val="18"/>
                <w:szCs w:val="18"/>
                <w:lang w:eastAsia="es-MX"/>
              </w:rPr>
              <w:t>2020</w:t>
            </w:r>
            <w:r w:rsidRPr="00D41B0F">
              <w:rPr>
                <w:rFonts w:eastAsia="Times New Roman" w:cs="Arial"/>
                <w:b/>
                <w:bCs/>
                <w:color w:val="FFFFFF"/>
                <w:sz w:val="18"/>
                <w:szCs w:val="18"/>
                <w:vertAlign w:val="superscript"/>
                <w:lang w:eastAsia="es-MX"/>
              </w:rPr>
              <w:t>2</w:t>
            </w:r>
          </w:p>
        </w:tc>
      </w:tr>
      <w:tr w:rsidR="00E97CB0" w:rsidRPr="00E97CB0" w:rsidTr="00E97CB0">
        <w:trPr>
          <w:trHeight w:val="20"/>
        </w:trPr>
        <w:tc>
          <w:tcPr>
            <w:tcW w:w="972" w:type="pct"/>
            <w:shd w:val="clear" w:color="000000" w:fill="757575"/>
            <w:vAlign w:val="center"/>
            <w:hideMark/>
          </w:tcPr>
          <w:p w:rsidR="00E97CB0" w:rsidRPr="00E97CB0" w:rsidRDefault="00E97CB0" w:rsidP="00E97CB0">
            <w:pPr>
              <w:jc w:val="left"/>
              <w:rPr>
                <w:rFonts w:eastAsia="Times New Roman" w:cs="Arial"/>
                <w:b/>
                <w:bCs/>
                <w:color w:val="FFFFFF"/>
                <w:sz w:val="18"/>
                <w:szCs w:val="18"/>
                <w:lang w:eastAsia="es-MX"/>
              </w:rPr>
            </w:pPr>
            <w:r w:rsidRPr="00E97CB0">
              <w:rPr>
                <w:rFonts w:eastAsia="Times New Roman" w:cs="Arial"/>
                <w:b/>
                <w:bCs/>
                <w:color w:val="FFFFFF"/>
                <w:sz w:val="18"/>
                <w:szCs w:val="18"/>
                <w:lang w:eastAsia="es-MX"/>
              </w:rPr>
              <w:t>1. GASTO NO ETIQUETADO (1=A+B+C+D+E+F+G+H+I)</w:t>
            </w:r>
          </w:p>
        </w:tc>
        <w:tc>
          <w:tcPr>
            <w:tcW w:w="671" w:type="pct"/>
            <w:shd w:val="clear" w:color="000000" w:fill="757575"/>
            <w:noWrap/>
            <w:vAlign w:val="center"/>
            <w:hideMark/>
          </w:tcPr>
          <w:p w:rsidR="00E97CB0" w:rsidRPr="00E97CB0" w:rsidRDefault="00E97CB0" w:rsidP="00E97CB0">
            <w:pPr>
              <w:jc w:val="right"/>
              <w:rPr>
                <w:rFonts w:eastAsia="Times New Roman" w:cs="Arial"/>
                <w:b/>
                <w:bCs/>
                <w:color w:val="FFFFFF"/>
                <w:sz w:val="18"/>
                <w:szCs w:val="18"/>
                <w:lang w:eastAsia="es-MX"/>
              </w:rPr>
            </w:pPr>
            <w:r w:rsidRPr="00E97CB0">
              <w:rPr>
                <w:rFonts w:eastAsia="Times New Roman" w:cs="Arial"/>
                <w:b/>
                <w:bCs/>
                <w:color w:val="FFFFFF"/>
                <w:sz w:val="18"/>
                <w:szCs w:val="18"/>
                <w:lang w:eastAsia="es-MX"/>
              </w:rPr>
              <w:t>14,536,508,866.63</w:t>
            </w:r>
          </w:p>
        </w:tc>
        <w:tc>
          <w:tcPr>
            <w:tcW w:w="671" w:type="pct"/>
            <w:shd w:val="clear" w:color="000000" w:fill="757575"/>
            <w:noWrap/>
            <w:vAlign w:val="center"/>
            <w:hideMark/>
          </w:tcPr>
          <w:p w:rsidR="00E97CB0" w:rsidRPr="00E97CB0" w:rsidRDefault="00E97CB0" w:rsidP="00E97CB0">
            <w:pPr>
              <w:jc w:val="right"/>
              <w:rPr>
                <w:rFonts w:eastAsia="Times New Roman" w:cs="Arial"/>
                <w:b/>
                <w:bCs/>
                <w:color w:val="FFFFFF"/>
                <w:sz w:val="18"/>
                <w:szCs w:val="18"/>
                <w:lang w:eastAsia="es-MX"/>
              </w:rPr>
            </w:pPr>
            <w:r w:rsidRPr="00E97CB0">
              <w:rPr>
                <w:rFonts w:eastAsia="Times New Roman" w:cs="Arial"/>
                <w:b/>
                <w:bCs/>
                <w:color w:val="FFFFFF"/>
                <w:sz w:val="18"/>
                <w:szCs w:val="18"/>
                <w:lang w:eastAsia="es-MX"/>
              </w:rPr>
              <w:t>15,634,547,581.47</w:t>
            </w:r>
          </w:p>
        </w:tc>
        <w:tc>
          <w:tcPr>
            <w:tcW w:w="671" w:type="pct"/>
            <w:shd w:val="clear" w:color="000000" w:fill="757575"/>
            <w:noWrap/>
            <w:vAlign w:val="center"/>
            <w:hideMark/>
          </w:tcPr>
          <w:p w:rsidR="00E97CB0" w:rsidRPr="00E97CB0" w:rsidRDefault="00E97CB0" w:rsidP="00E97CB0">
            <w:pPr>
              <w:jc w:val="right"/>
              <w:rPr>
                <w:rFonts w:eastAsia="Times New Roman" w:cs="Arial"/>
                <w:b/>
                <w:bCs/>
                <w:color w:val="FFFFFF"/>
                <w:sz w:val="18"/>
                <w:szCs w:val="18"/>
                <w:lang w:eastAsia="es-MX"/>
              </w:rPr>
            </w:pPr>
            <w:r w:rsidRPr="00E97CB0">
              <w:rPr>
                <w:rFonts w:eastAsia="Times New Roman" w:cs="Arial"/>
                <w:b/>
                <w:bCs/>
                <w:color w:val="FFFFFF"/>
                <w:sz w:val="18"/>
                <w:szCs w:val="18"/>
                <w:lang w:eastAsia="es-MX"/>
              </w:rPr>
              <w:t>18,209,713,681.53</w:t>
            </w:r>
          </w:p>
        </w:tc>
        <w:tc>
          <w:tcPr>
            <w:tcW w:w="671" w:type="pct"/>
            <w:shd w:val="clear" w:color="000000" w:fill="757575"/>
            <w:noWrap/>
            <w:vAlign w:val="center"/>
            <w:hideMark/>
          </w:tcPr>
          <w:p w:rsidR="00E97CB0" w:rsidRPr="00E97CB0" w:rsidRDefault="00E97CB0" w:rsidP="00E97CB0">
            <w:pPr>
              <w:jc w:val="right"/>
              <w:rPr>
                <w:rFonts w:eastAsia="Times New Roman" w:cs="Arial"/>
                <w:b/>
                <w:bCs/>
                <w:color w:val="FFFFFF"/>
                <w:sz w:val="18"/>
                <w:szCs w:val="18"/>
                <w:lang w:eastAsia="es-MX"/>
              </w:rPr>
            </w:pPr>
            <w:r w:rsidRPr="00E97CB0">
              <w:rPr>
                <w:rFonts w:eastAsia="Times New Roman" w:cs="Arial"/>
                <w:b/>
                <w:bCs/>
                <w:color w:val="FFFFFF"/>
                <w:sz w:val="18"/>
                <w:szCs w:val="18"/>
                <w:lang w:eastAsia="es-MX"/>
              </w:rPr>
              <w:t>19,549,402,863.19</w:t>
            </w:r>
          </w:p>
        </w:tc>
        <w:tc>
          <w:tcPr>
            <w:tcW w:w="671" w:type="pct"/>
            <w:shd w:val="clear" w:color="000000" w:fill="757575"/>
            <w:noWrap/>
            <w:vAlign w:val="center"/>
            <w:hideMark/>
          </w:tcPr>
          <w:p w:rsidR="00E97CB0" w:rsidRPr="00E97CB0" w:rsidRDefault="00E97CB0" w:rsidP="00E97CB0">
            <w:pPr>
              <w:jc w:val="right"/>
              <w:rPr>
                <w:rFonts w:eastAsia="Times New Roman" w:cs="Arial"/>
                <w:b/>
                <w:bCs/>
                <w:color w:val="FFFFFF"/>
                <w:sz w:val="18"/>
                <w:szCs w:val="18"/>
                <w:lang w:eastAsia="es-MX"/>
              </w:rPr>
            </w:pPr>
            <w:r w:rsidRPr="00E97CB0">
              <w:rPr>
                <w:rFonts w:eastAsia="Times New Roman" w:cs="Arial"/>
                <w:b/>
                <w:bCs/>
                <w:color w:val="FFFFFF"/>
                <w:sz w:val="18"/>
                <w:szCs w:val="18"/>
                <w:lang w:eastAsia="es-MX"/>
              </w:rPr>
              <w:t>19,374,892,022.80</w:t>
            </w:r>
          </w:p>
        </w:tc>
        <w:tc>
          <w:tcPr>
            <w:tcW w:w="671" w:type="pct"/>
            <w:shd w:val="clear" w:color="000000" w:fill="757575"/>
            <w:noWrap/>
            <w:vAlign w:val="center"/>
            <w:hideMark/>
          </w:tcPr>
          <w:p w:rsidR="00E97CB0" w:rsidRPr="00E97CB0" w:rsidRDefault="00E97CB0" w:rsidP="00E97CB0">
            <w:pPr>
              <w:jc w:val="right"/>
              <w:rPr>
                <w:rFonts w:eastAsia="Times New Roman" w:cs="Arial"/>
                <w:b/>
                <w:bCs/>
                <w:color w:val="FFFFFF"/>
                <w:sz w:val="18"/>
                <w:szCs w:val="18"/>
                <w:lang w:eastAsia="es-MX"/>
              </w:rPr>
            </w:pPr>
            <w:r w:rsidRPr="00E97CB0">
              <w:rPr>
                <w:rFonts w:eastAsia="Times New Roman" w:cs="Arial"/>
                <w:b/>
                <w:bCs/>
                <w:color w:val="FFFFFF"/>
                <w:sz w:val="18"/>
                <w:szCs w:val="18"/>
                <w:lang w:eastAsia="es-MX"/>
              </w:rPr>
              <w:t>22,729,926,194.66</w:t>
            </w:r>
          </w:p>
        </w:tc>
      </w:tr>
      <w:tr w:rsidR="00E97CB0" w:rsidRPr="00E97CB0" w:rsidTr="00E97CB0">
        <w:trPr>
          <w:trHeight w:val="20"/>
        </w:trPr>
        <w:tc>
          <w:tcPr>
            <w:tcW w:w="972" w:type="pct"/>
            <w:shd w:val="clear" w:color="auto" w:fill="auto"/>
            <w:vAlign w:val="center"/>
            <w:hideMark/>
          </w:tcPr>
          <w:p w:rsidR="00E97CB0" w:rsidRPr="00E97CB0" w:rsidRDefault="00E97CB0" w:rsidP="00E97CB0">
            <w:pPr>
              <w:jc w:val="left"/>
              <w:rPr>
                <w:rFonts w:eastAsia="Times New Roman" w:cs="Arial"/>
                <w:color w:val="000000"/>
                <w:sz w:val="18"/>
                <w:szCs w:val="18"/>
                <w:lang w:eastAsia="es-MX"/>
              </w:rPr>
            </w:pPr>
            <w:r w:rsidRPr="00E97CB0">
              <w:rPr>
                <w:rFonts w:eastAsia="Times New Roman" w:cs="Arial"/>
                <w:color w:val="000000"/>
                <w:sz w:val="18"/>
                <w:szCs w:val="18"/>
                <w:lang w:eastAsia="es-MX"/>
              </w:rPr>
              <w:t>A. SERVICIOS PERSONALES</w:t>
            </w:r>
          </w:p>
        </w:tc>
        <w:tc>
          <w:tcPr>
            <w:tcW w:w="671" w:type="pct"/>
            <w:shd w:val="clear" w:color="auto" w:fill="auto"/>
            <w:noWrap/>
            <w:vAlign w:val="center"/>
            <w:hideMark/>
          </w:tcPr>
          <w:p w:rsidR="00E97CB0" w:rsidRPr="00E97CB0" w:rsidRDefault="00E97CB0" w:rsidP="00E97CB0">
            <w:pPr>
              <w:jc w:val="right"/>
              <w:rPr>
                <w:rFonts w:eastAsia="Times New Roman" w:cs="Arial"/>
                <w:color w:val="000000"/>
                <w:sz w:val="18"/>
                <w:szCs w:val="18"/>
                <w:lang w:eastAsia="es-MX"/>
              </w:rPr>
            </w:pPr>
            <w:r w:rsidRPr="00E97CB0">
              <w:rPr>
                <w:rFonts w:eastAsia="Times New Roman" w:cs="Arial"/>
                <w:color w:val="000000"/>
                <w:sz w:val="18"/>
                <w:szCs w:val="18"/>
                <w:lang w:eastAsia="es-MX"/>
              </w:rPr>
              <w:t>3,842,862,349.59</w:t>
            </w:r>
          </w:p>
        </w:tc>
        <w:tc>
          <w:tcPr>
            <w:tcW w:w="671" w:type="pct"/>
            <w:shd w:val="clear" w:color="auto" w:fill="auto"/>
            <w:noWrap/>
            <w:vAlign w:val="center"/>
            <w:hideMark/>
          </w:tcPr>
          <w:p w:rsidR="00E97CB0" w:rsidRPr="00E97CB0" w:rsidRDefault="00E97CB0" w:rsidP="00E97CB0">
            <w:pPr>
              <w:jc w:val="right"/>
              <w:rPr>
                <w:rFonts w:eastAsia="Times New Roman" w:cs="Arial"/>
                <w:color w:val="000000"/>
                <w:sz w:val="18"/>
                <w:szCs w:val="18"/>
                <w:lang w:eastAsia="es-MX"/>
              </w:rPr>
            </w:pPr>
            <w:r w:rsidRPr="00E97CB0">
              <w:rPr>
                <w:rFonts w:eastAsia="Times New Roman" w:cs="Arial"/>
                <w:color w:val="000000"/>
                <w:sz w:val="18"/>
                <w:szCs w:val="18"/>
                <w:lang w:eastAsia="es-MX"/>
              </w:rPr>
              <w:t>4,267,633,858.62</w:t>
            </w:r>
          </w:p>
        </w:tc>
        <w:tc>
          <w:tcPr>
            <w:tcW w:w="671" w:type="pct"/>
            <w:shd w:val="clear" w:color="auto" w:fill="auto"/>
            <w:noWrap/>
            <w:vAlign w:val="center"/>
            <w:hideMark/>
          </w:tcPr>
          <w:p w:rsidR="00E97CB0" w:rsidRPr="00E97CB0" w:rsidRDefault="00E97CB0" w:rsidP="00E97CB0">
            <w:pPr>
              <w:jc w:val="right"/>
              <w:rPr>
                <w:rFonts w:eastAsia="Times New Roman" w:cs="Arial"/>
                <w:color w:val="000000"/>
                <w:sz w:val="18"/>
                <w:szCs w:val="18"/>
                <w:lang w:eastAsia="es-MX"/>
              </w:rPr>
            </w:pPr>
            <w:r w:rsidRPr="00E97CB0">
              <w:rPr>
                <w:rFonts w:eastAsia="Times New Roman" w:cs="Arial"/>
                <w:color w:val="000000"/>
                <w:sz w:val="18"/>
                <w:szCs w:val="18"/>
                <w:lang w:eastAsia="es-MX"/>
              </w:rPr>
              <w:t>3,872,013,133.72</w:t>
            </w:r>
          </w:p>
        </w:tc>
        <w:tc>
          <w:tcPr>
            <w:tcW w:w="671" w:type="pct"/>
            <w:shd w:val="clear" w:color="auto" w:fill="auto"/>
            <w:noWrap/>
            <w:vAlign w:val="center"/>
            <w:hideMark/>
          </w:tcPr>
          <w:p w:rsidR="00E97CB0" w:rsidRPr="00E97CB0" w:rsidRDefault="00E97CB0" w:rsidP="00E97CB0">
            <w:pPr>
              <w:jc w:val="right"/>
              <w:rPr>
                <w:rFonts w:eastAsia="Times New Roman" w:cs="Arial"/>
                <w:color w:val="000000"/>
                <w:sz w:val="18"/>
                <w:szCs w:val="18"/>
                <w:lang w:eastAsia="es-MX"/>
              </w:rPr>
            </w:pPr>
            <w:r w:rsidRPr="00E97CB0">
              <w:rPr>
                <w:rFonts w:eastAsia="Times New Roman" w:cs="Arial"/>
                <w:color w:val="000000"/>
                <w:sz w:val="18"/>
                <w:szCs w:val="18"/>
                <w:lang w:eastAsia="es-MX"/>
              </w:rPr>
              <w:t>3,750,930,750.86</w:t>
            </w:r>
          </w:p>
        </w:tc>
        <w:tc>
          <w:tcPr>
            <w:tcW w:w="671" w:type="pct"/>
            <w:shd w:val="clear" w:color="auto" w:fill="auto"/>
            <w:noWrap/>
            <w:vAlign w:val="center"/>
            <w:hideMark/>
          </w:tcPr>
          <w:p w:rsidR="00E97CB0" w:rsidRPr="00E97CB0" w:rsidRDefault="00E97CB0" w:rsidP="00E97CB0">
            <w:pPr>
              <w:jc w:val="right"/>
              <w:rPr>
                <w:rFonts w:eastAsia="Times New Roman" w:cs="Arial"/>
                <w:color w:val="000000"/>
                <w:sz w:val="18"/>
                <w:szCs w:val="18"/>
                <w:lang w:eastAsia="es-MX"/>
              </w:rPr>
            </w:pPr>
            <w:r w:rsidRPr="00E97CB0">
              <w:rPr>
                <w:rFonts w:eastAsia="Times New Roman" w:cs="Arial"/>
                <w:color w:val="000000"/>
                <w:sz w:val="18"/>
                <w:szCs w:val="18"/>
                <w:lang w:eastAsia="es-MX"/>
              </w:rPr>
              <w:t>5,046,974,154.50</w:t>
            </w:r>
          </w:p>
        </w:tc>
        <w:tc>
          <w:tcPr>
            <w:tcW w:w="671" w:type="pct"/>
            <w:shd w:val="clear" w:color="auto" w:fill="auto"/>
            <w:noWrap/>
            <w:vAlign w:val="center"/>
            <w:hideMark/>
          </w:tcPr>
          <w:p w:rsidR="00E97CB0" w:rsidRPr="00E97CB0" w:rsidRDefault="00E97CB0" w:rsidP="00E97CB0">
            <w:pPr>
              <w:jc w:val="right"/>
              <w:rPr>
                <w:rFonts w:eastAsia="Times New Roman" w:cs="Arial"/>
                <w:color w:val="000000"/>
                <w:sz w:val="18"/>
                <w:szCs w:val="18"/>
                <w:lang w:eastAsia="es-MX"/>
              </w:rPr>
            </w:pPr>
            <w:r w:rsidRPr="00E97CB0">
              <w:rPr>
                <w:rFonts w:eastAsia="Times New Roman" w:cs="Arial"/>
                <w:color w:val="000000"/>
                <w:sz w:val="18"/>
                <w:szCs w:val="18"/>
                <w:lang w:eastAsia="es-MX"/>
              </w:rPr>
              <w:t>5,693,588,969.62</w:t>
            </w:r>
          </w:p>
        </w:tc>
      </w:tr>
      <w:tr w:rsidR="00E97CB0" w:rsidRPr="00E97CB0" w:rsidTr="00E97CB0">
        <w:trPr>
          <w:trHeight w:val="20"/>
        </w:trPr>
        <w:tc>
          <w:tcPr>
            <w:tcW w:w="972" w:type="pct"/>
            <w:shd w:val="clear" w:color="auto" w:fill="F2F2F2"/>
            <w:vAlign w:val="center"/>
            <w:hideMark/>
          </w:tcPr>
          <w:p w:rsidR="00E97CB0" w:rsidRPr="00E97CB0" w:rsidRDefault="00E97CB0" w:rsidP="00E97CB0">
            <w:pPr>
              <w:jc w:val="left"/>
              <w:rPr>
                <w:rFonts w:eastAsia="Times New Roman" w:cs="Arial"/>
                <w:color w:val="000000"/>
                <w:sz w:val="18"/>
                <w:szCs w:val="18"/>
                <w:lang w:eastAsia="es-MX"/>
              </w:rPr>
            </w:pPr>
            <w:r w:rsidRPr="00E97CB0">
              <w:rPr>
                <w:rFonts w:eastAsia="Times New Roman" w:cs="Arial"/>
                <w:color w:val="000000"/>
                <w:sz w:val="18"/>
                <w:szCs w:val="18"/>
                <w:lang w:eastAsia="es-MX"/>
              </w:rPr>
              <w:t>B. MATERIALES Y SUMINISTROS</w:t>
            </w:r>
          </w:p>
        </w:tc>
        <w:tc>
          <w:tcPr>
            <w:tcW w:w="671" w:type="pct"/>
            <w:shd w:val="clear" w:color="auto" w:fill="F2F2F2"/>
            <w:noWrap/>
            <w:vAlign w:val="center"/>
            <w:hideMark/>
          </w:tcPr>
          <w:p w:rsidR="00E97CB0" w:rsidRPr="00E97CB0" w:rsidRDefault="00E97CB0" w:rsidP="00E97CB0">
            <w:pPr>
              <w:jc w:val="right"/>
              <w:rPr>
                <w:rFonts w:eastAsia="Times New Roman" w:cs="Arial"/>
                <w:color w:val="000000"/>
                <w:sz w:val="18"/>
                <w:szCs w:val="18"/>
                <w:lang w:eastAsia="es-MX"/>
              </w:rPr>
            </w:pPr>
            <w:r w:rsidRPr="00E97CB0">
              <w:rPr>
                <w:rFonts w:eastAsia="Times New Roman" w:cs="Arial"/>
                <w:color w:val="000000"/>
                <w:sz w:val="18"/>
                <w:szCs w:val="18"/>
                <w:lang w:eastAsia="es-MX"/>
              </w:rPr>
              <w:t>576,257,306.10</w:t>
            </w:r>
          </w:p>
        </w:tc>
        <w:tc>
          <w:tcPr>
            <w:tcW w:w="671" w:type="pct"/>
            <w:shd w:val="clear" w:color="auto" w:fill="F2F2F2"/>
            <w:noWrap/>
            <w:vAlign w:val="center"/>
            <w:hideMark/>
          </w:tcPr>
          <w:p w:rsidR="00E97CB0" w:rsidRPr="00E97CB0" w:rsidRDefault="00E97CB0" w:rsidP="00E97CB0">
            <w:pPr>
              <w:jc w:val="right"/>
              <w:rPr>
                <w:rFonts w:eastAsia="Times New Roman" w:cs="Arial"/>
                <w:color w:val="000000"/>
                <w:sz w:val="18"/>
                <w:szCs w:val="18"/>
                <w:lang w:eastAsia="es-MX"/>
              </w:rPr>
            </w:pPr>
            <w:r w:rsidRPr="00E97CB0">
              <w:rPr>
                <w:rFonts w:eastAsia="Times New Roman" w:cs="Arial"/>
                <w:color w:val="000000"/>
                <w:sz w:val="18"/>
                <w:szCs w:val="18"/>
                <w:lang w:eastAsia="es-MX"/>
              </w:rPr>
              <w:t>522,517,793.68</w:t>
            </w:r>
          </w:p>
        </w:tc>
        <w:tc>
          <w:tcPr>
            <w:tcW w:w="671" w:type="pct"/>
            <w:shd w:val="clear" w:color="auto" w:fill="F2F2F2"/>
            <w:noWrap/>
            <w:vAlign w:val="center"/>
            <w:hideMark/>
          </w:tcPr>
          <w:p w:rsidR="00E97CB0" w:rsidRPr="00E97CB0" w:rsidRDefault="00E97CB0" w:rsidP="00E97CB0">
            <w:pPr>
              <w:jc w:val="right"/>
              <w:rPr>
                <w:rFonts w:eastAsia="Times New Roman" w:cs="Arial"/>
                <w:color w:val="000000"/>
                <w:sz w:val="18"/>
                <w:szCs w:val="18"/>
                <w:lang w:eastAsia="es-MX"/>
              </w:rPr>
            </w:pPr>
            <w:r w:rsidRPr="00E97CB0">
              <w:rPr>
                <w:rFonts w:eastAsia="Times New Roman" w:cs="Arial"/>
                <w:color w:val="000000"/>
                <w:sz w:val="18"/>
                <w:szCs w:val="18"/>
                <w:lang w:eastAsia="es-MX"/>
              </w:rPr>
              <w:t>842,900,356.85</w:t>
            </w:r>
          </w:p>
        </w:tc>
        <w:tc>
          <w:tcPr>
            <w:tcW w:w="671" w:type="pct"/>
            <w:shd w:val="clear" w:color="auto" w:fill="F2F2F2"/>
            <w:noWrap/>
            <w:vAlign w:val="center"/>
            <w:hideMark/>
          </w:tcPr>
          <w:p w:rsidR="00E97CB0" w:rsidRPr="00E97CB0" w:rsidRDefault="00E97CB0" w:rsidP="00E97CB0">
            <w:pPr>
              <w:jc w:val="right"/>
              <w:rPr>
                <w:rFonts w:eastAsia="Times New Roman" w:cs="Arial"/>
                <w:color w:val="000000"/>
                <w:sz w:val="18"/>
                <w:szCs w:val="18"/>
                <w:lang w:eastAsia="es-MX"/>
              </w:rPr>
            </w:pPr>
            <w:r w:rsidRPr="00E97CB0">
              <w:rPr>
                <w:rFonts w:eastAsia="Times New Roman" w:cs="Arial"/>
                <w:color w:val="000000"/>
                <w:sz w:val="18"/>
                <w:szCs w:val="18"/>
                <w:lang w:eastAsia="es-MX"/>
              </w:rPr>
              <w:t>898,743,415.96</w:t>
            </w:r>
          </w:p>
        </w:tc>
        <w:tc>
          <w:tcPr>
            <w:tcW w:w="671" w:type="pct"/>
            <w:shd w:val="clear" w:color="auto" w:fill="F2F2F2"/>
            <w:noWrap/>
            <w:vAlign w:val="center"/>
            <w:hideMark/>
          </w:tcPr>
          <w:p w:rsidR="00E97CB0" w:rsidRPr="00E97CB0" w:rsidRDefault="00E97CB0" w:rsidP="00E97CB0">
            <w:pPr>
              <w:jc w:val="right"/>
              <w:rPr>
                <w:rFonts w:eastAsia="Times New Roman" w:cs="Arial"/>
                <w:color w:val="000000"/>
                <w:sz w:val="18"/>
                <w:szCs w:val="18"/>
                <w:lang w:eastAsia="es-MX"/>
              </w:rPr>
            </w:pPr>
            <w:r w:rsidRPr="00E97CB0">
              <w:rPr>
                <w:rFonts w:eastAsia="Times New Roman" w:cs="Arial"/>
                <w:color w:val="000000"/>
                <w:sz w:val="18"/>
                <w:szCs w:val="18"/>
                <w:lang w:eastAsia="es-MX"/>
              </w:rPr>
              <w:t>694,095,622.88</w:t>
            </w:r>
          </w:p>
        </w:tc>
        <w:tc>
          <w:tcPr>
            <w:tcW w:w="671" w:type="pct"/>
            <w:shd w:val="clear" w:color="auto" w:fill="F2F2F2"/>
            <w:noWrap/>
            <w:vAlign w:val="center"/>
            <w:hideMark/>
          </w:tcPr>
          <w:p w:rsidR="00E97CB0" w:rsidRPr="00E97CB0" w:rsidRDefault="00E97CB0" w:rsidP="00E97CB0">
            <w:pPr>
              <w:jc w:val="right"/>
              <w:rPr>
                <w:rFonts w:eastAsia="Times New Roman" w:cs="Arial"/>
                <w:color w:val="000000"/>
                <w:sz w:val="18"/>
                <w:szCs w:val="18"/>
                <w:lang w:eastAsia="es-MX"/>
              </w:rPr>
            </w:pPr>
            <w:r w:rsidRPr="00E97CB0">
              <w:rPr>
                <w:rFonts w:eastAsia="Times New Roman" w:cs="Arial"/>
                <w:color w:val="000000"/>
                <w:sz w:val="18"/>
                <w:szCs w:val="18"/>
                <w:lang w:eastAsia="es-MX"/>
              </w:rPr>
              <w:t>854,073,245.49</w:t>
            </w:r>
          </w:p>
        </w:tc>
      </w:tr>
      <w:tr w:rsidR="00E97CB0" w:rsidRPr="00E97CB0" w:rsidTr="00E97CB0">
        <w:trPr>
          <w:trHeight w:val="20"/>
        </w:trPr>
        <w:tc>
          <w:tcPr>
            <w:tcW w:w="972" w:type="pct"/>
            <w:shd w:val="clear" w:color="auto" w:fill="auto"/>
            <w:vAlign w:val="center"/>
            <w:hideMark/>
          </w:tcPr>
          <w:p w:rsidR="00E97CB0" w:rsidRPr="00E97CB0" w:rsidRDefault="00E97CB0" w:rsidP="00E97CB0">
            <w:pPr>
              <w:jc w:val="left"/>
              <w:rPr>
                <w:rFonts w:eastAsia="Times New Roman" w:cs="Arial"/>
                <w:color w:val="000000"/>
                <w:sz w:val="18"/>
                <w:szCs w:val="18"/>
                <w:lang w:eastAsia="es-MX"/>
              </w:rPr>
            </w:pPr>
            <w:r w:rsidRPr="00E97CB0">
              <w:rPr>
                <w:rFonts w:eastAsia="Times New Roman" w:cs="Arial"/>
                <w:color w:val="000000"/>
                <w:sz w:val="18"/>
                <w:szCs w:val="18"/>
                <w:lang w:eastAsia="es-MX"/>
              </w:rPr>
              <w:t>C. SERVICIOS GENERALES</w:t>
            </w:r>
          </w:p>
        </w:tc>
        <w:tc>
          <w:tcPr>
            <w:tcW w:w="671" w:type="pct"/>
            <w:shd w:val="clear" w:color="auto" w:fill="auto"/>
            <w:noWrap/>
            <w:vAlign w:val="center"/>
            <w:hideMark/>
          </w:tcPr>
          <w:p w:rsidR="00E97CB0" w:rsidRPr="00E97CB0" w:rsidRDefault="00E97CB0" w:rsidP="00E97CB0">
            <w:pPr>
              <w:jc w:val="right"/>
              <w:rPr>
                <w:rFonts w:eastAsia="Times New Roman" w:cs="Arial"/>
                <w:color w:val="000000"/>
                <w:sz w:val="18"/>
                <w:szCs w:val="18"/>
                <w:lang w:eastAsia="es-MX"/>
              </w:rPr>
            </w:pPr>
            <w:r w:rsidRPr="00E97CB0">
              <w:rPr>
                <w:rFonts w:eastAsia="Times New Roman" w:cs="Arial"/>
                <w:color w:val="000000"/>
                <w:sz w:val="18"/>
                <w:szCs w:val="18"/>
                <w:lang w:eastAsia="es-MX"/>
              </w:rPr>
              <w:t>1,446,776,886.52</w:t>
            </w:r>
          </w:p>
        </w:tc>
        <w:tc>
          <w:tcPr>
            <w:tcW w:w="671" w:type="pct"/>
            <w:shd w:val="clear" w:color="auto" w:fill="auto"/>
            <w:noWrap/>
            <w:vAlign w:val="center"/>
            <w:hideMark/>
          </w:tcPr>
          <w:p w:rsidR="00E97CB0" w:rsidRPr="00E97CB0" w:rsidRDefault="00E97CB0" w:rsidP="00E97CB0">
            <w:pPr>
              <w:jc w:val="right"/>
              <w:rPr>
                <w:rFonts w:eastAsia="Times New Roman" w:cs="Arial"/>
                <w:color w:val="000000"/>
                <w:sz w:val="18"/>
                <w:szCs w:val="18"/>
                <w:lang w:eastAsia="es-MX"/>
              </w:rPr>
            </w:pPr>
            <w:r w:rsidRPr="00E97CB0">
              <w:rPr>
                <w:rFonts w:eastAsia="Times New Roman" w:cs="Arial"/>
                <w:color w:val="000000"/>
                <w:sz w:val="18"/>
                <w:szCs w:val="18"/>
                <w:lang w:eastAsia="es-MX"/>
              </w:rPr>
              <w:t>1,504,193,153.77</w:t>
            </w:r>
          </w:p>
        </w:tc>
        <w:tc>
          <w:tcPr>
            <w:tcW w:w="671" w:type="pct"/>
            <w:shd w:val="clear" w:color="auto" w:fill="auto"/>
            <w:noWrap/>
            <w:vAlign w:val="center"/>
            <w:hideMark/>
          </w:tcPr>
          <w:p w:rsidR="00E97CB0" w:rsidRPr="00E97CB0" w:rsidRDefault="00E97CB0" w:rsidP="00E97CB0">
            <w:pPr>
              <w:jc w:val="right"/>
              <w:rPr>
                <w:rFonts w:eastAsia="Times New Roman" w:cs="Arial"/>
                <w:color w:val="000000"/>
                <w:sz w:val="18"/>
                <w:szCs w:val="18"/>
                <w:lang w:eastAsia="es-MX"/>
              </w:rPr>
            </w:pPr>
            <w:r w:rsidRPr="00E97CB0">
              <w:rPr>
                <w:rFonts w:eastAsia="Times New Roman" w:cs="Arial"/>
                <w:color w:val="000000"/>
                <w:sz w:val="18"/>
                <w:szCs w:val="18"/>
                <w:lang w:eastAsia="es-MX"/>
              </w:rPr>
              <w:t>2,036,382,144.38</w:t>
            </w:r>
          </w:p>
        </w:tc>
        <w:tc>
          <w:tcPr>
            <w:tcW w:w="671" w:type="pct"/>
            <w:shd w:val="clear" w:color="auto" w:fill="auto"/>
            <w:noWrap/>
            <w:vAlign w:val="center"/>
            <w:hideMark/>
          </w:tcPr>
          <w:p w:rsidR="00E97CB0" w:rsidRPr="00E97CB0" w:rsidRDefault="00E97CB0" w:rsidP="00E97CB0">
            <w:pPr>
              <w:jc w:val="right"/>
              <w:rPr>
                <w:rFonts w:eastAsia="Times New Roman" w:cs="Arial"/>
                <w:color w:val="000000"/>
                <w:sz w:val="18"/>
                <w:szCs w:val="18"/>
                <w:lang w:eastAsia="es-MX"/>
              </w:rPr>
            </w:pPr>
            <w:r w:rsidRPr="00E97CB0">
              <w:rPr>
                <w:rFonts w:eastAsia="Times New Roman" w:cs="Arial"/>
                <w:color w:val="000000"/>
                <w:sz w:val="18"/>
                <w:szCs w:val="18"/>
                <w:lang w:eastAsia="es-MX"/>
              </w:rPr>
              <w:t>2,193,695,114.37</w:t>
            </w:r>
          </w:p>
        </w:tc>
        <w:tc>
          <w:tcPr>
            <w:tcW w:w="671" w:type="pct"/>
            <w:shd w:val="clear" w:color="auto" w:fill="auto"/>
            <w:noWrap/>
            <w:vAlign w:val="center"/>
            <w:hideMark/>
          </w:tcPr>
          <w:p w:rsidR="00E97CB0" w:rsidRPr="00E97CB0" w:rsidRDefault="00E97CB0" w:rsidP="00E97CB0">
            <w:pPr>
              <w:jc w:val="right"/>
              <w:rPr>
                <w:rFonts w:eastAsia="Times New Roman" w:cs="Arial"/>
                <w:color w:val="000000"/>
                <w:sz w:val="18"/>
                <w:szCs w:val="18"/>
                <w:lang w:eastAsia="es-MX"/>
              </w:rPr>
            </w:pPr>
            <w:r w:rsidRPr="00E97CB0">
              <w:rPr>
                <w:rFonts w:eastAsia="Times New Roman" w:cs="Arial"/>
                <w:color w:val="000000"/>
                <w:sz w:val="18"/>
                <w:szCs w:val="18"/>
                <w:lang w:eastAsia="es-MX"/>
              </w:rPr>
              <w:t>2,365,949,000.89</w:t>
            </w:r>
          </w:p>
        </w:tc>
        <w:tc>
          <w:tcPr>
            <w:tcW w:w="671" w:type="pct"/>
            <w:shd w:val="clear" w:color="auto" w:fill="auto"/>
            <w:noWrap/>
            <w:vAlign w:val="center"/>
            <w:hideMark/>
          </w:tcPr>
          <w:p w:rsidR="00E97CB0" w:rsidRPr="00E97CB0" w:rsidRDefault="00E97CB0" w:rsidP="00E97CB0">
            <w:pPr>
              <w:jc w:val="right"/>
              <w:rPr>
                <w:rFonts w:eastAsia="Times New Roman" w:cs="Arial"/>
                <w:color w:val="000000"/>
                <w:sz w:val="18"/>
                <w:szCs w:val="18"/>
                <w:lang w:eastAsia="es-MX"/>
              </w:rPr>
            </w:pPr>
            <w:r w:rsidRPr="00E97CB0">
              <w:rPr>
                <w:rFonts w:eastAsia="Times New Roman" w:cs="Arial"/>
                <w:color w:val="000000"/>
                <w:sz w:val="18"/>
                <w:szCs w:val="18"/>
                <w:lang w:eastAsia="es-MX"/>
              </w:rPr>
              <w:t>2,206,216,023.81</w:t>
            </w:r>
          </w:p>
        </w:tc>
      </w:tr>
      <w:tr w:rsidR="00E97CB0" w:rsidRPr="00E97CB0" w:rsidTr="00E97CB0">
        <w:trPr>
          <w:trHeight w:val="20"/>
        </w:trPr>
        <w:tc>
          <w:tcPr>
            <w:tcW w:w="972" w:type="pct"/>
            <w:shd w:val="clear" w:color="auto" w:fill="F2F2F2"/>
            <w:vAlign w:val="center"/>
            <w:hideMark/>
          </w:tcPr>
          <w:p w:rsidR="00E97CB0" w:rsidRPr="00E97CB0" w:rsidRDefault="00E97CB0" w:rsidP="00E97CB0">
            <w:pPr>
              <w:jc w:val="left"/>
              <w:rPr>
                <w:rFonts w:eastAsia="Times New Roman" w:cs="Arial"/>
                <w:color w:val="000000"/>
                <w:sz w:val="18"/>
                <w:szCs w:val="18"/>
                <w:lang w:eastAsia="es-MX"/>
              </w:rPr>
            </w:pPr>
            <w:r w:rsidRPr="00E97CB0">
              <w:rPr>
                <w:rFonts w:eastAsia="Times New Roman" w:cs="Arial"/>
                <w:color w:val="000000"/>
                <w:sz w:val="18"/>
                <w:szCs w:val="18"/>
                <w:lang w:eastAsia="es-MX"/>
              </w:rPr>
              <w:t>D. TRANSFERENCIAS, ASIGNACIONES, SUBSIDIOS Y OTRAS AYUDAS</w:t>
            </w:r>
          </w:p>
        </w:tc>
        <w:tc>
          <w:tcPr>
            <w:tcW w:w="671" w:type="pct"/>
            <w:shd w:val="clear" w:color="auto" w:fill="F2F2F2"/>
            <w:noWrap/>
            <w:vAlign w:val="center"/>
            <w:hideMark/>
          </w:tcPr>
          <w:p w:rsidR="00E97CB0" w:rsidRPr="00E97CB0" w:rsidRDefault="00E97CB0" w:rsidP="00E97CB0">
            <w:pPr>
              <w:jc w:val="right"/>
              <w:rPr>
                <w:rFonts w:eastAsia="Times New Roman" w:cs="Arial"/>
                <w:color w:val="000000"/>
                <w:sz w:val="18"/>
                <w:szCs w:val="18"/>
                <w:lang w:eastAsia="es-MX"/>
              </w:rPr>
            </w:pPr>
            <w:r w:rsidRPr="00E97CB0">
              <w:rPr>
                <w:rFonts w:eastAsia="Times New Roman" w:cs="Arial"/>
                <w:color w:val="000000"/>
                <w:sz w:val="18"/>
                <w:szCs w:val="18"/>
                <w:lang w:eastAsia="es-MX"/>
              </w:rPr>
              <w:t>5,493,061,676.98</w:t>
            </w:r>
          </w:p>
        </w:tc>
        <w:tc>
          <w:tcPr>
            <w:tcW w:w="671" w:type="pct"/>
            <w:shd w:val="clear" w:color="auto" w:fill="F2F2F2"/>
            <w:noWrap/>
            <w:vAlign w:val="center"/>
            <w:hideMark/>
          </w:tcPr>
          <w:p w:rsidR="00E97CB0" w:rsidRPr="00E97CB0" w:rsidRDefault="00E97CB0" w:rsidP="00E97CB0">
            <w:pPr>
              <w:jc w:val="right"/>
              <w:rPr>
                <w:rFonts w:eastAsia="Times New Roman" w:cs="Arial"/>
                <w:color w:val="000000"/>
                <w:sz w:val="18"/>
                <w:szCs w:val="18"/>
                <w:lang w:eastAsia="es-MX"/>
              </w:rPr>
            </w:pPr>
            <w:r w:rsidRPr="00E97CB0">
              <w:rPr>
                <w:rFonts w:eastAsia="Times New Roman" w:cs="Arial"/>
                <w:color w:val="000000"/>
                <w:sz w:val="18"/>
                <w:szCs w:val="18"/>
                <w:lang w:eastAsia="es-MX"/>
              </w:rPr>
              <w:t>6,092,837,438.27</w:t>
            </w:r>
          </w:p>
        </w:tc>
        <w:tc>
          <w:tcPr>
            <w:tcW w:w="671" w:type="pct"/>
            <w:shd w:val="clear" w:color="auto" w:fill="F2F2F2"/>
            <w:noWrap/>
            <w:vAlign w:val="center"/>
            <w:hideMark/>
          </w:tcPr>
          <w:p w:rsidR="00E97CB0" w:rsidRPr="00E97CB0" w:rsidRDefault="00E97CB0" w:rsidP="00E97CB0">
            <w:pPr>
              <w:jc w:val="right"/>
              <w:rPr>
                <w:rFonts w:eastAsia="Times New Roman" w:cs="Arial"/>
                <w:color w:val="000000"/>
                <w:sz w:val="18"/>
                <w:szCs w:val="18"/>
                <w:lang w:eastAsia="es-MX"/>
              </w:rPr>
            </w:pPr>
            <w:r w:rsidRPr="00E97CB0">
              <w:rPr>
                <w:rFonts w:eastAsia="Times New Roman" w:cs="Arial"/>
                <w:color w:val="000000"/>
                <w:sz w:val="18"/>
                <w:szCs w:val="18"/>
                <w:lang w:eastAsia="es-MX"/>
              </w:rPr>
              <w:t>7,879,460,009.20</w:t>
            </w:r>
          </w:p>
        </w:tc>
        <w:tc>
          <w:tcPr>
            <w:tcW w:w="671" w:type="pct"/>
            <w:shd w:val="clear" w:color="auto" w:fill="F2F2F2"/>
            <w:noWrap/>
            <w:vAlign w:val="center"/>
            <w:hideMark/>
          </w:tcPr>
          <w:p w:rsidR="00E97CB0" w:rsidRPr="00E97CB0" w:rsidRDefault="00E97CB0" w:rsidP="00E97CB0">
            <w:pPr>
              <w:jc w:val="right"/>
              <w:rPr>
                <w:rFonts w:eastAsia="Times New Roman" w:cs="Arial"/>
                <w:color w:val="000000"/>
                <w:sz w:val="18"/>
                <w:szCs w:val="18"/>
                <w:lang w:eastAsia="es-MX"/>
              </w:rPr>
            </w:pPr>
            <w:r w:rsidRPr="00E97CB0">
              <w:rPr>
                <w:rFonts w:eastAsia="Times New Roman" w:cs="Arial"/>
                <w:color w:val="000000"/>
                <w:sz w:val="18"/>
                <w:szCs w:val="18"/>
                <w:lang w:eastAsia="es-MX"/>
              </w:rPr>
              <w:t>8,633,680,033.50</w:t>
            </w:r>
          </w:p>
        </w:tc>
        <w:tc>
          <w:tcPr>
            <w:tcW w:w="671" w:type="pct"/>
            <w:shd w:val="clear" w:color="auto" w:fill="F2F2F2"/>
            <w:noWrap/>
            <w:vAlign w:val="center"/>
            <w:hideMark/>
          </w:tcPr>
          <w:p w:rsidR="00E97CB0" w:rsidRPr="00E97CB0" w:rsidRDefault="00E97CB0" w:rsidP="00E97CB0">
            <w:pPr>
              <w:jc w:val="right"/>
              <w:rPr>
                <w:rFonts w:eastAsia="Times New Roman" w:cs="Arial"/>
                <w:color w:val="000000"/>
                <w:sz w:val="18"/>
                <w:szCs w:val="18"/>
                <w:lang w:eastAsia="es-MX"/>
              </w:rPr>
            </w:pPr>
            <w:r w:rsidRPr="00E97CB0">
              <w:rPr>
                <w:rFonts w:eastAsia="Times New Roman" w:cs="Arial"/>
                <w:color w:val="000000"/>
                <w:sz w:val="18"/>
                <w:szCs w:val="18"/>
                <w:lang w:eastAsia="es-MX"/>
              </w:rPr>
              <w:t>7,252,467,789.07</w:t>
            </w:r>
          </w:p>
        </w:tc>
        <w:tc>
          <w:tcPr>
            <w:tcW w:w="671" w:type="pct"/>
            <w:shd w:val="clear" w:color="auto" w:fill="F2F2F2"/>
            <w:noWrap/>
            <w:vAlign w:val="center"/>
            <w:hideMark/>
          </w:tcPr>
          <w:p w:rsidR="00E97CB0" w:rsidRPr="00E97CB0" w:rsidRDefault="00E97CB0" w:rsidP="00E97CB0">
            <w:pPr>
              <w:jc w:val="right"/>
              <w:rPr>
                <w:rFonts w:eastAsia="Times New Roman" w:cs="Arial"/>
                <w:color w:val="000000"/>
                <w:sz w:val="18"/>
                <w:szCs w:val="18"/>
                <w:lang w:eastAsia="es-MX"/>
              </w:rPr>
            </w:pPr>
            <w:r w:rsidRPr="00E97CB0">
              <w:rPr>
                <w:rFonts w:eastAsia="Times New Roman" w:cs="Arial"/>
                <w:color w:val="000000"/>
                <w:sz w:val="18"/>
                <w:szCs w:val="18"/>
                <w:lang w:eastAsia="es-MX"/>
              </w:rPr>
              <w:t>8,012,998,052.16</w:t>
            </w:r>
          </w:p>
        </w:tc>
      </w:tr>
      <w:tr w:rsidR="00E97CB0" w:rsidRPr="00E97CB0" w:rsidTr="00E97CB0">
        <w:trPr>
          <w:trHeight w:val="20"/>
        </w:trPr>
        <w:tc>
          <w:tcPr>
            <w:tcW w:w="972" w:type="pct"/>
            <w:shd w:val="clear" w:color="auto" w:fill="auto"/>
            <w:vAlign w:val="center"/>
            <w:hideMark/>
          </w:tcPr>
          <w:p w:rsidR="00E97CB0" w:rsidRPr="00E97CB0" w:rsidRDefault="00E97CB0" w:rsidP="00E97CB0">
            <w:pPr>
              <w:jc w:val="left"/>
              <w:rPr>
                <w:rFonts w:eastAsia="Times New Roman" w:cs="Arial"/>
                <w:color w:val="000000"/>
                <w:sz w:val="18"/>
                <w:szCs w:val="18"/>
                <w:lang w:eastAsia="es-MX"/>
              </w:rPr>
            </w:pPr>
            <w:r w:rsidRPr="00E97CB0">
              <w:rPr>
                <w:rFonts w:eastAsia="Times New Roman" w:cs="Arial"/>
                <w:color w:val="000000"/>
                <w:sz w:val="18"/>
                <w:szCs w:val="18"/>
                <w:lang w:eastAsia="es-MX"/>
              </w:rPr>
              <w:t>E. BIENES MUEBLES, INMUEBLES E INTANGIBLES</w:t>
            </w:r>
          </w:p>
        </w:tc>
        <w:tc>
          <w:tcPr>
            <w:tcW w:w="671" w:type="pct"/>
            <w:shd w:val="clear" w:color="auto" w:fill="auto"/>
            <w:noWrap/>
            <w:vAlign w:val="center"/>
            <w:hideMark/>
          </w:tcPr>
          <w:p w:rsidR="00E97CB0" w:rsidRPr="00E97CB0" w:rsidRDefault="00E97CB0" w:rsidP="00E97CB0">
            <w:pPr>
              <w:jc w:val="right"/>
              <w:rPr>
                <w:rFonts w:eastAsia="Times New Roman" w:cs="Arial"/>
                <w:color w:val="000000"/>
                <w:sz w:val="18"/>
                <w:szCs w:val="18"/>
                <w:lang w:eastAsia="es-MX"/>
              </w:rPr>
            </w:pPr>
            <w:r w:rsidRPr="00E97CB0">
              <w:rPr>
                <w:rFonts w:eastAsia="Times New Roman" w:cs="Arial"/>
                <w:color w:val="000000"/>
                <w:sz w:val="18"/>
                <w:szCs w:val="18"/>
                <w:lang w:eastAsia="es-MX"/>
              </w:rPr>
              <w:t>176,800,762.91</w:t>
            </w:r>
          </w:p>
        </w:tc>
        <w:tc>
          <w:tcPr>
            <w:tcW w:w="671" w:type="pct"/>
            <w:shd w:val="clear" w:color="auto" w:fill="auto"/>
            <w:noWrap/>
            <w:vAlign w:val="center"/>
            <w:hideMark/>
          </w:tcPr>
          <w:p w:rsidR="00E97CB0" w:rsidRPr="00E97CB0" w:rsidRDefault="00E97CB0" w:rsidP="00E97CB0">
            <w:pPr>
              <w:jc w:val="right"/>
              <w:rPr>
                <w:rFonts w:eastAsia="Times New Roman" w:cs="Arial"/>
                <w:color w:val="000000"/>
                <w:sz w:val="18"/>
                <w:szCs w:val="18"/>
                <w:lang w:eastAsia="es-MX"/>
              </w:rPr>
            </w:pPr>
            <w:r w:rsidRPr="00E97CB0">
              <w:rPr>
                <w:rFonts w:eastAsia="Times New Roman" w:cs="Arial"/>
                <w:color w:val="000000"/>
                <w:sz w:val="18"/>
                <w:szCs w:val="18"/>
                <w:lang w:eastAsia="es-MX"/>
              </w:rPr>
              <w:t>152,479,964.52</w:t>
            </w:r>
          </w:p>
        </w:tc>
        <w:tc>
          <w:tcPr>
            <w:tcW w:w="671" w:type="pct"/>
            <w:shd w:val="clear" w:color="auto" w:fill="auto"/>
            <w:noWrap/>
            <w:vAlign w:val="center"/>
            <w:hideMark/>
          </w:tcPr>
          <w:p w:rsidR="00E97CB0" w:rsidRPr="00E97CB0" w:rsidRDefault="00E97CB0" w:rsidP="00E97CB0">
            <w:pPr>
              <w:jc w:val="right"/>
              <w:rPr>
                <w:rFonts w:eastAsia="Times New Roman" w:cs="Arial"/>
                <w:color w:val="000000"/>
                <w:sz w:val="18"/>
                <w:szCs w:val="18"/>
                <w:lang w:eastAsia="es-MX"/>
              </w:rPr>
            </w:pPr>
            <w:r w:rsidRPr="00E97CB0">
              <w:rPr>
                <w:rFonts w:eastAsia="Times New Roman" w:cs="Arial"/>
                <w:color w:val="000000"/>
                <w:sz w:val="18"/>
                <w:szCs w:val="18"/>
                <w:lang w:eastAsia="es-MX"/>
              </w:rPr>
              <w:t>95,721,867.61</w:t>
            </w:r>
          </w:p>
        </w:tc>
        <w:tc>
          <w:tcPr>
            <w:tcW w:w="671" w:type="pct"/>
            <w:shd w:val="clear" w:color="auto" w:fill="auto"/>
            <w:noWrap/>
            <w:vAlign w:val="center"/>
            <w:hideMark/>
          </w:tcPr>
          <w:p w:rsidR="00E97CB0" w:rsidRPr="00E97CB0" w:rsidRDefault="00E97CB0" w:rsidP="00E97CB0">
            <w:pPr>
              <w:jc w:val="right"/>
              <w:rPr>
                <w:rFonts w:eastAsia="Times New Roman" w:cs="Arial"/>
                <w:color w:val="000000"/>
                <w:sz w:val="18"/>
                <w:szCs w:val="18"/>
                <w:lang w:eastAsia="es-MX"/>
              </w:rPr>
            </w:pPr>
            <w:r w:rsidRPr="00E97CB0">
              <w:rPr>
                <w:rFonts w:eastAsia="Times New Roman" w:cs="Arial"/>
                <w:color w:val="000000"/>
                <w:sz w:val="18"/>
                <w:szCs w:val="18"/>
                <w:lang w:eastAsia="es-MX"/>
              </w:rPr>
              <w:t>66,920,761.26</w:t>
            </w:r>
          </w:p>
        </w:tc>
        <w:tc>
          <w:tcPr>
            <w:tcW w:w="671" w:type="pct"/>
            <w:shd w:val="clear" w:color="auto" w:fill="auto"/>
            <w:noWrap/>
            <w:vAlign w:val="center"/>
            <w:hideMark/>
          </w:tcPr>
          <w:p w:rsidR="00E97CB0" w:rsidRPr="00E97CB0" w:rsidRDefault="00E97CB0" w:rsidP="00E97CB0">
            <w:pPr>
              <w:jc w:val="right"/>
              <w:rPr>
                <w:rFonts w:eastAsia="Times New Roman" w:cs="Arial"/>
                <w:color w:val="000000"/>
                <w:sz w:val="18"/>
                <w:szCs w:val="18"/>
                <w:lang w:eastAsia="es-MX"/>
              </w:rPr>
            </w:pPr>
            <w:r w:rsidRPr="00E97CB0">
              <w:rPr>
                <w:rFonts w:eastAsia="Times New Roman" w:cs="Arial"/>
                <w:color w:val="000000"/>
                <w:sz w:val="18"/>
                <w:szCs w:val="18"/>
                <w:lang w:eastAsia="es-MX"/>
              </w:rPr>
              <w:t>77,126,829.45</w:t>
            </w:r>
          </w:p>
        </w:tc>
        <w:tc>
          <w:tcPr>
            <w:tcW w:w="671" w:type="pct"/>
            <w:shd w:val="clear" w:color="auto" w:fill="auto"/>
            <w:noWrap/>
            <w:vAlign w:val="center"/>
            <w:hideMark/>
          </w:tcPr>
          <w:p w:rsidR="00E97CB0" w:rsidRPr="00E97CB0" w:rsidRDefault="00E97CB0" w:rsidP="00E97CB0">
            <w:pPr>
              <w:jc w:val="right"/>
              <w:rPr>
                <w:rFonts w:eastAsia="Times New Roman" w:cs="Arial"/>
                <w:color w:val="000000"/>
                <w:sz w:val="18"/>
                <w:szCs w:val="18"/>
                <w:lang w:eastAsia="es-MX"/>
              </w:rPr>
            </w:pPr>
            <w:r w:rsidRPr="00E97CB0">
              <w:rPr>
                <w:rFonts w:eastAsia="Times New Roman" w:cs="Arial"/>
                <w:color w:val="000000"/>
                <w:sz w:val="18"/>
                <w:szCs w:val="18"/>
                <w:lang w:eastAsia="es-MX"/>
              </w:rPr>
              <w:t>83,724,548.97</w:t>
            </w:r>
          </w:p>
        </w:tc>
      </w:tr>
      <w:tr w:rsidR="00E97CB0" w:rsidRPr="00E97CB0" w:rsidTr="00E97CB0">
        <w:trPr>
          <w:trHeight w:val="20"/>
        </w:trPr>
        <w:tc>
          <w:tcPr>
            <w:tcW w:w="972" w:type="pct"/>
            <w:shd w:val="clear" w:color="auto" w:fill="F2F2F2"/>
            <w:vAlign w:val="center"/>
            <w:hideMark/>
          </w:tcPr>
          <w:p w:rsidR="00E97CB0" w:rsidRPr="00E97CB0" w:rsidRDefault="00E97CB0" w:rsidP="00E97CB0">
            <w:pPr>
              <w:jc w:val="left"/>
              <w:rPr>
                <w:rFonts w:eastAsia="Times New Roman" w:cs="Arial"/>
                <w:color w:val="000000"/>
                <w:sz w:val="18"/>
                <w:szCs w:val="18"/>
                <w:lang w:eastAsia="es-MX"/>
              </w:rPr>
            </w:pPr>
            <w:r w:rsidRPr="00E97CB0">
              <w:rPr>
                <w:rFonts w:eastAsia="Times New Roman" w:cs="Arial"/>
                <w:color w:val="000000"/>
                <w:sz w:val="18"/>
                <w:szCs w:val="18"/>
                <w:lang w:eastAsia="es-MX"/>
              </w:rPr>
              <w:t>F. INVERSIÓN PÚBLICA</w:t>
            </w:r>
          </w:p>
        </w:tc>
        <w:tc>
          <w:tcPr>
            <w:tcW w:w="671" w:type="pct"/>
            <w:shd w:val="clear" w:color="auto" w:fill="F2F2F2"/>
            <w:noWrap/>
            <w:vAlign w:val="center"/>
            <w:hideMark/>
          </w:tcPr>
          <w:p w:rsidR="00E97CB0" w:rsidRPr="00E97CB0" w:rsidRDefault="00E97CB0" w:rsidP="00E97CB0">
            <w:pPr>
              <w:jc w:val="right"/>
              <w:rPr>
                <w:rFonts w:eastAsia="Times New Roman" w:cs="Arial"/>
                <w:color w:val="000000"/>
                <w:sz w:val="18"/>
                <w:szCs w:val="18"/>
                <w:lang w:eastAsia="es-MX"/>
              </w:rPr>
            </w:pPr>
            <w:r w:rsidRPr="00E97CB0">
              <w:rPr>
                <w:rFonts w:eastAsia="Times New Roman" w:cs="Arial"/>
                <w:color w:val="000000"/>
                <w:sz w:val="18"/>
                <w:szCs w:val="18"/>
                <w:lang w:eastAsia="es-MX"/>
              </w:rPr>
              <w:t>12,118,148.32</w:t>
            </w:r>
          </w:p>
        </w:tc>
        <w:tc>
          <w:tcPr>
            <w:tcW w:w="671" w:type="pct"/>
            <w:shd w:val="clear" w:color="auto" w:fill="F2F2F2"/>
            <w:noWrap/>
            <w:vAlign w:val="center"/>
            <w:hideMark/>
          </w:tcPr>
          <w:p w:rsidR="00E97CB0" w:rsidRPr="00E97CB0" w:rsidRDefault="00E97CB0" w:rsidP="00E97CB0">
            <w:pPr>
              <w:jc w:val="right"/>
              <w:rPr>
                <w:rFonts w:eastAsia="Times New Roman" w:cs="Arial"/>
                <w:color w:val="000000"/>
                <w:sz w:val="18"/>
                <w:szCs w:val="18"/>
                <w:lang w:eastAsia="es-MX"/>
              </w:rPr>
            </w:pPr>
            <w:r w:rsidRPr="00E97CB0">
              <w:rPr>
                <w:rFonts w:eastAsia="Times New Roman" w:cs="Arial"/>
                <w:color w:val="000000"/>
                <w:sz w:val="18"/>
                <w:szCs w:val="18"/>
                <w:lang w:eastAsia="es-MX"/>
              </w:rPr>
              <w:t>1,066,600.00</w:t>
            </w:r>
          </w:p>
        </w:tc>
        <w:tc>
          <w:tcPr>
            <w:tcW w:w="671" w:type="pct"/>
            <w:shd w:val="clear" w:color="auto" w:fill="F2F2F2"/>
            <w:noWrap/>
            <w:vAlign w:val="center"/>
            <w:hideMark/>
          </w:tcPr>
          <w:p w:rsidR="00E97CB0" w:rsidRPr="00E97CB0" w:rsidRDefault="00E97CB0" w:rsidP="00E97CB0">
            <w:pPr>
              <w:jc w:val="right"/>
              <w:rPr>
                <w:rFonts w:eastAsia="Times New Roman" w:cs="Arial"/>
                <w:color w:val="000000"/>
                <w:sz w:val="18"/>
                <w:szCs w:val="18"/>
                <w:lang w:eastAsia="es-MX"/>
              </w:rPr>
            </w:pPr>
            <w:r w:rsidRPr="00E97CB0">
              <w:rPr>
                <w:rFonts w:eastAsia="Times New Roman" w:cs="Arial"/>
                <w:color w:val="000000"/>
                <w:sz w:val="18"/>
                <w:szCs w:val="18"/>
                <w:lang w:eastAsia="es-MX"/>
              </w:rPr>
              <w:t>195,018,422.73</w:t>
            </w:r>
          </w:p>
        </w:tc>
        <w:tc>
          <w:tcPr>
            <w:tcW w:w="671" w:type="pct"/>
            <w:shd w:val="clear" w:color="auto" w:fill="F2F2F2"/>
            <w:noWrap/>
            <w:vAlign w:val="center"/>
            <w:hideMark/>
          </w:tcPr>
          <w:p w:rsidR="00E97CB0" w:rsidRPr="00E97CB0" w:rsidRDefault="00E97CB0" w:rsidP="00E97CB0">
            <w:pPr>
              <w:jc w:val="right"/>
              <w:rPr>
                <w:rFonts w:eastAsia="Times New Roman" w:cs="Arial"/>
                <w:color w:val="000000"/>
                <w:sz w:val="18"/>
                <w:szCs w:val="18"/>
                <w:lang w:eastAsia="es-MX"/>
              </w:rPr>
            </w:pPr>
            <w:r w:rsidRPr="00E97CB0">
              <w:rPr>
                <w:rFonts w:eastAsia="Times New Roman" w:cs="Arial"/>
                <w:color w:val="000000"/>
                <w:sz w:val="18"/>
                <w:szCs w:val="18"/>
                <w:lang w:eastAsia="es-MX"/>
              </w:rPr>
              <w:t>216,536,235.89</w:t>
            </w:r>
          </w:p>
        </w:tc>
        <w:tc>
          <w:tcPr>
            <w:tcW w:w="671" w:type="pct"/>
            <w:shd w:val="clear" w:color="auto" w:fill="F2F2F2"/>
            <w:noWrap/>
            <w:vAlign w:val="center"/>
            <w:hideMark/>
          </w:tcPr>
          <w:p w:rsidR="00E97CB0" w:rsidRPr="00E97CB0" w:rsidRDefault="00E97CB0" w:rsidP="00E97CB0">
            <w:pPr>
              <w:jc w:val="right"/>
              <w:rPr>
                <w:rFonts w:eastAsia="Times New Roman" w:cs="Arial"/>
                <w:color w:val="000000"/>
                <w:sz w:val="18"/>
                <w:szCs w:val="18"/>
                <w:lang w:eastAsia="es-MX"/>
              </w:rPr>
            </w:pPr>
            <w:r w:rsidRPr="00E97CB0">
              <w:rPr>
                <w:rFonts w:eastAsia="Times New Roman" w:cs="Arial"/>
                <w:color w:val="000000"/>
                <w:sz w:val="18"/>
                <w:szCs w:val="18"/>
                <w:lang w:eastAsia="es-MX"/>
              </w:rPr>
              <w:t>0</w:t>
            </w:r>
          </w:p>
        </w:tc>
        <w:tc>
          <w:tcPr>
            <w:tcW w:w="671" w:type="pct"/>
            <w:shd w:val="clear" w:color="auto" w:fill="F2F2F2"/>
            <w:noWrap/>
            <w:vAlign w:val="center"/>
            <w:hideMark/>
          </w:tcPr>
          <w:p w:rsidR="00E97CB0" w:rsidRPr="00E97CB0" w:rsidRDefault="00E97CB0" w:rsidP="00E97CB0">
            <w:pPr>
              <w:jc w:val="right"/>
              <w:rPr>
                <w:rFonts w:eastAsia="Times New Roman" w:cs="Arial"/>
                <w:color w:val="000000"/>
                <w:sz w:val="18"/>
                <w:szCs w:val="18"/>
                <w:lang w:eastAsia="es-MX"/>
              </w:rPr>
            </w:pPr>
            <w:r w:rsidRPr="00E97CB0">
              <w:rPr>
                <w:rFonts w:eastAsia="Times New Roman" w:cs="Arial"/>
                <w:color w:val="000000"/>
                <w:sz w:val="18"/>
                <w:szCs w:val="18"/>
                <w:lang w:eastAsia="es-MX"/>
              </w:rPr>
              <w:t>2,018,012,504.63</w:t>
            </w:r>
          </w:p>
        </w:tc>
      </w:tr>
      <w:tr w:rsidR="00E97CB0" w:rsidRPr="00E97CB0" w:rsidTr="00E97CB0">
        <w:trPr>
          <w:trHeight w:val="20"/>
        </w:trPr>
        <w:tc>
          <w:tcPr>
            <w:tcW w:w="972" w:type="pct"/>
            <w:shd w:val="clear" w:color="auto" w:fill="auto"/>
            <w:vAlign w:val="center"/>
            <w:hideMark/>
          </w:tcPr>
          <w:p w:rsidR="00E97CB0" w:rsidRPr="00E97CB0" w:rsidRDefault="00E97CB0" w:rsidP="00E97CB0">
            <w:pPr>
              <w:jc w:val="left"/>
              <w:rPr>
                <w:rFonts w:eastAsia="Times New Roman" w:cs="Arial"/>
                <w:color w:val="000000"/>
                <w:sz w:val="18"/>
                <w:szCs w:val="18"/>
                <w:lang w:eastAsia="es-MX"/>
              </w:rPr>
            </w:pPr>
            <w:r w:rsidRPr="00E97CB0">
              <w:rPr>
                <w:rFonts w:eastAsia="Times New Roman" w:cs="Arial"/>
                <w:color w:val="000000"/>
                <w:sz w:val="18"/>
                <w:szCs w:val="18"/>
                <w:lang w:eastAsia="es-MX"/>
              </w:rPr>
              <w:t>G. INVERSIONES FINANCIERAS Y OTRAS PROVISIONES</w:t>
            </w:r>
          </w:p>
        </w:tc>
        <w:tc>
          <w:tcPr>
            <w:tcW w:w="671" w:type="pct"/>
            <w:shd w:val="clear" w:color="auto" w:fill="auto"/>
            <w:noWrap/>
            <w:vAlign w:val="center"/>
            <w:hideMark/>
          </w:tcPr>
          <w:p w:rsidR="00E97CB0" w:rsidRPr="00E97CB0" w:rsidRDefault="00E97CB0" w:rsidP="00E97CB0">
            <w:pPr>
              <w:jc w:val="right"/>
              <w:rPr>
                <w:rFonts w:eastAsia="Times New Roman" w:cs="Arial"/>
                <w:color w:val="000000"/>
                <w:sz w:val="18"/>
                <w:szCs w:val="18"/>
                <w:lang w:eastAsia="es-MX"/>
              </w:rPr>
            </w:pPr>
            <w:r w:rsidRPr="00E97CB0">
              <w:rPr>
                <w:rFonts w:eastAsia="Times New Roman" w:cs="Arial"/>
                <w:color w:val="000000"/>
                <w:sz w:val="18"/>
                <w:szCs w:val="18"/>
                <w:lang w:eastAsia="es-MX"/>
              </w:rPr>
              <w:t>18,210,000.00</w:t>
            </w:r>
          </w:p>
        </w:tc>
        <w:tc>
          <w:tcPr>
            <w:tcW w:w="671" w:type="pct"/>
            <w:shd w:val="clear" w:color="auto" w:fill="auto"/>
            <w:noWrap/>
            <w:vAlign w:val="center"/>
            <w:hideMark/>
          </w:tcPr>
          <w:p w:rsidR="00E97CB0" w:rsidRPr="00E97CB0" w:rsidRDefault="00E97CB0" w:rsidP="00E97CB0">
            <w:pPr>
              <w:jc w:val="right"/>
              <w:rPr>
                <w:rFonts w:eastAsia="Times New Roman" w:cs="Arial"/>
                <w:color w:val="000000"/>
                <w:sz w:val="18"/>
                <w:szCs w:val="18"/>
                <w:lang w:eastAsia="es-MX"/>
              </w:rPr>
            </w:pPr>
            <w:r w:rsidRPr="00E97CB0">
              <w:rPr>
                <w:rFonts w:eastAsia="Times New Roman" w:cs="Arial"/>
                <w:color w:val="000000"/>
                <w:sz w:val="18"/>
                <w:szCs w:val="18"/>
                <w:lang w:eastAsia="es-MX"/>
              </w:rPr>
              <w:t>55,122,127.77</w:t>
            </w:r>
          </w:p>
        </w:tc>
        <w:tc>
          <w:tcPr>
            <w:tcW w:w="671" w:type="pct"/>
            <w:shd w:val="clear" w:color="auto" w:fill="auto"/>
            <w:noWrap/>
            <w:vAlign w:val="center"/>
            <w:hideMark/>
          </w:tcPr>
          <w:p w:rsidR="00E97CB0" w:rsidRPr="00E97CB0" w:rsidRDefault="00E97CB0" w:rsidP="00E97CB0">
            <w:pPr>
              <w:jc w:val="right"/>
              <w:rPr>
                <w:rFonts w:eastAsia="Times New Roman" w:cs="Arial"/>
                <w:color w:val="000000"/>
                <w:sz w:val="18"/>
                <w:szCs w:val="18"/>
                <w:lang w:eastAsia="es-MX"/>
              </w:rPr>
            </w:pPr>
            <w:r w:rsidRPr="00E97CB0">
              <w:rPr>
                <w:rFonts w:eastAsia="Times New Roman" w:cs="Arial"/>
                <w:color w:val="000000"/>
                <w:sz w:val="18"/>
                <w:szCs w:val="18"/>
                <w:lang w:eastAsia="es-MX"/>
              </w:rPr>
              <w:t>16,546,510.00</w:t>
            </w:r>
          </w:p>
        </w:tc>
        <w:tc>
          <w:tcPr>
            <w:tcW w:w="671" w:type="pct"/>
            <w:shd w:val="clear" w:color="auto" w:fill="auto"/>
            <w:noWrap/>
            <w:vAlign w:val="center"/>
            <w:hideMark/>
          </w:tcPr>
          <w:p w:rsidR="00E97CB0" w:rsidRPr="00E97CB0" w:rsidRDefault="00E97CB0" w:rsidP="00E97CB0">
            <w:pPr>
              <w:jc w:val="right"/>
              <w:rPr>
                <w:rFonts w:eastAsia="Times New Roman" w:cs="Arial"/>
                <w:color w:val="000000"/>
                <w:sz w:val="18"/>
                <w:szCs w:val="18"/>
                <w:lang w:eastAsia="es-MX"/>
              </w:rPr>
            </w:pPr>
            <w:r w:rsidRPr="00E97CB0">
              <w:rPr>
                <w:rFonts w:eastAsia="Times New Roman" w:cs="Arial"/>
                <w:color w:val="000000"/>
                <w:sz w:val="18"/>
                <w:szCs w:val="18"/>
                <w:lang w:eastAsia="es-MX"/>
              </w:rPr>
              <w:t>24,026,717.15</w:t>
            </w:r>
          </w:p>
        </w:tc>
        <w:tc>
          <w:tcPr>
            <w:tcW w:w="671" w:type="pct"/>
            <w:shd w:val="clear" w:color="auto" w:fill="auto"/>
            <w:noWrap/>
            <w:vAlign w:val="center"/>
            <w:hideMark/>
          </w:tcPr>
          <w:p w:rsidR="00E97CB0" w:rsidRPr="00E97CB0" w:rsidRDefault="00E97CB0" w:rsidP="00E97CB0">
            <w:pPr>
              <w:jc w:val="right"/>
              <w:rPr>
                <w:rFonts w:eastAsia="Times New Roman" w:cs="Arial"/>
                <w:color w:val="000000"/>
                <w:sz w:val="18"/>
                <w:szCs w:val="18"/>
                <w:lang w:eastAsia="es-MX"/>
              </w:rPr>
            </w:pPr>
            <w:r w:rsidRPr="00E97CB0">
              <w:rPr>
                <w:rFonts w:eastAsia="Times New Roman" w:cs="Arial"/>
                <w:color w:val="000000"/>
                <w:sz w:val="18"/>
                <w:szCs w:val="18"/>
                <w:lang w:eastAsia="es-MX"/>
              </w:rPr>
              <w:t>41,932,881.00</w:t>
            </w:r>
          </w:p>
        </w:tc>
        <w:tc>
          <w:tcPr>
            <w:tcW w:w="671" w:type="pct"/>
            <w:shd w:val="clear" w:color="auto" w:fill="auto"/>
            <w:noWrap/>
            <w:vAlign w:val="center"/>
            <w:hideMark/>
          </w:tcPr>
          <w:p w:rsidR="00E97CB0" w:rsidRPr="00E97CB0" w:rsidRDefault="00E97CB0" w:rsidP="00E97CB0">
            <w:pPr>
              <w:jc w:val="right"/>
              <w:rPr>
                <w:rFonts w:eastAsia="Times New Roman" w:cs="Arial"/>
                <w:color w:val="000000"/>
                <w:sz w:val="18"/>
                <w:szCs w:val="18"/>
                <w:lang w:eastAsia="es-MX"/>
              </w:rPr>
            </w:pPr>
            <w:r w:rsidRPr="00E97CB0">
              <w:rPr>
                <w:rFonts w:eastAsia="Times New Roman" w:cs="Arial"/>
                <w:color w:val="000000"/>
                <w:sz w:val="18"/>
                <w:szCs w:val="18"/>
                <w:lang w:eastAsia="es-MX"/>
              </w:rPr>
              <w:t>87,636,990.01</w:t>
            </w:r>
          </w:p>
        </w:tc>
      </w:tr>
      <w:tr w:rsidR="00E97CB0" w:rsidRPr="00E97CB0" w:rsidTr="00E97CB0">
        <w:trPr>
          <w:trHeight w:val="20"/>
        </w:trPr>
        <w:tc>
          <w:tcPr>
            <w:tcW w:w="972" w:type="pct"/>
            <w:shd w:val="clear" w:color="auto" w:fill="F2F2F2"/>
            <w:vAlign w:val="center"/>
            <w:hideMark/>
          </w:tcPr>
          <w:p w:rsidR="00E97CB0" w:rsidRPr="00E97CB0" w:rsidRDefault="00E97CB0" w:rsidP="00E97CB0">
            <w:pPr>
              <w:jc w:val="left"/>
              <w:rPr>
                <w:rFonts w:eastAsia="Times New Roman" w:cs="Arial"/>
                <w:color w:val="000000"/>
                <w:sz w:val="18"/>
                <w:szCs w:val="18"/>
                <w:lang w:eastAsia="es-MX"/>
              </w:rPr>
            </w:pPr>
            <w:r w:rsidRPr="00E97CB0">
              <w:rPr>
                <w:rFonts w:eastAsia="Times New Roman" w:cs="Arial"/>
                <w:color w:val="000000"/>
                <w:sz w:val="18"/>
                <w:szCs w:val="18"/>
                <w:lang w:eastAsia="es-MX"/>
              </w:rPr>
              <w:t>H. PARTICIPACIONES Y APORTACIONES</w:t>
            </w:r>
          </w:p>
        </w:tc>
        <w:tc>
          <w:tcPr>
            <w:tcW w:w="671" w:type="pct"/>
            <w:shd w:val="clear" w:color="auto" w:fill="F2F2F2"/>
            <w:noWrap/>
            <w:vAlign w:val="center"/>
            <w:hideMark/>
          </w:tcPr>
          <w:p w:rsidR="00E97CB0" w:rsidRPr="00E97CB0" w:rsidRDefault="00E97CB0" w:rsidP="00E97CB0">
            <w:pPr>
              <w:jc w:val="right"/>
              <w:rPr>
                <w:rFonts w:eastAsia="Times New Roman" w:cs="Arial"/>
                <w:color w:val="000000"/>
                <w:sz w:val="18"/>
                <w:szCs w:val="18"/>
                <w:lang w:eastAsia="es-MX"/>
              </w:rPr>
            </w:pPr>
            <w:r w:rsidRPr="00E97CB0">
              <w:rPr>
                <w:rFonts w:eastAsia="Times New Roman" w:cs="Arial"/>
                <w:color w:val="000000"/>
                <w:sz w:val="18"/>
                <w:szCs w:val="18"/>
                <w:lang w:eastAsia="es-MX"/>
              </w:rPr>
              <w:t>2,645,408,174.87</w:t>
            </w:r>
          </w:p>
        </w:tc>
        <w:tc>
          <w:tcPr>
            <w:tcW w:w="671" w:type="pct"/>
            <w:shd w:val="clear" w:color="auto" w:fill="F2F2F2"/>
            <w:noWrap/>
            <w:vAlign w:val="center"/>
            <w:hideMark/>
          </w:tcPr>
          <w:p w:rsidR="00E97CB0" w:rsidRPr="00E97CB0" w:rsidRDefault="00E97CB0" w:rsidP="00E97CB0">
            <w:pPr>
              <w:jc w:val="right"/>
              <w:rPr>
                <w:rFonts w:eastAsia="Times New Roman" w:cs="Arial"/>
                <w:color w:val="000000"/>
                <w:sz w:val="18"/>
                <w:szCs w:val="18"/>
                <w:lang w:eastAsia="es-MX"/>
              </w:rPr>
            </w:pPr>
            <w:r w:rsidRPr="00E97CB0">
              <w:rPr>
                <w:rFonts w:eastAsia="Times New Roman" w:cs="Arial"/>
                <w:color w:val="000000"/>
                <w:sz w:val="18"/>
                <w:szCs w:val="18"/>
                <w:lang w:eastAsia="es-MX"/>
              </w:rPr>
              <w:t>3,005,026,487.07</w:t>
            </w:r>
          </w:p>
        </w:tc>
        <w:tc>
          <w:tcPr>
            <w:tcW w:w="671" w:type="pct"/>
            <w:shd w:val="clear" w:color="auto" w:fill="F2F2F2"/>
            <w:noWrap/>
            <w:vAlign w:val="center"/>
            <w:hideMark/>
          </w:tcPr>
          <w:p w:rsidR="00E97CB0" w:rsidRPr="00E97CB0" w:rsidRDefault="00E97CB0" w:rsidP="00E97CB0">
            <w:pPr>
              <w:jc w:val="right"/>
              <w:rPr>
                <w:rFonts w:eastAsia="Times New Roman" w:cs="Arial"/>
                <w:color w:val="000000"/>
                <w:sz w:val="18"/>
                <w:szCs w:val="18"/>
                <w:lang w:eastAsia="es-MX"/>
              </w:rPr>
            </w:pPr>
            <w:r w:rsidRPr="00E97CB0">
              <w:rPr>
                <w:rFonts w:eastAsia="Times New Roman" w:cs="Arial"/>
                <w:color w:val="000000"/>
                <w:sz w:val="18"/>
                <w:szCs w:val="18"/>
                <w:lang w:eastAsia="es-MX"/>
              </w:rPr>
              <w:t>3,113,998,720.95</w:t>
            </w:r>
          </w:p>
        </w:tc>
        <w:tc>
          <w:tcPr>
            <w:tcW w:w="671" w:type="pct"/>
            <w:shd w:val="clear" w:color="auto" w:fill="F2F2F2"/>
            <w:noWrap/>
            <w:vAlign w:val="center"/>
            <w:hideMark/>
          </w:tcPr>
          <w:p w:rsidR="00E97CB0" w:rsidRPr="00E97CB0" w:rsidRDefault="00E97CB0" w:rsidP="00E97CB0">
            <w:pPr>
              <w:jc w:val="right"/>
              <w:rPr>
                <w:rFonts w:eastAsia="Times New Roman" w:cs="Arial"/>
                <w:color w:val="000000"/>
                <w:sz w:val="18"/>
                <w:szCs w:val="18"/>
                <w:lang w:eastAsia="es-MX"/>
              </w:rPr>
            </w:pPr>
            <w:r w:rsidRPr="00E97CB0">
              <w:rPr>
                <w:rFonts w:eastAsia="Times New Roman" w:cs="Arial"/>
                <w:color w:val="000000"/>
                <w:sz w:val="18"/>
                <w:szCs w:val="18"/>
                <w:lang w:eastAsia="es-MX"/>
              </w:rPr>
              <w:t>3,470,259,908.94</w:t>
            </w:r>
          </w:p>
        </w:tc>
        <w:tc>
          <w:tcPr>
            <w:tcW w:w="671" w:type="pct"/>
            <w:shd w:val="clear" w:color="auto" w:fill="F2F2F2"/>
            <w:noWrap/>
            <w:vAlign w:val="center"/>
            <w:hideMark/>
          </w:tcPr>
          <w:p w:rsidR="00E97CB0" w:rsidRPr="00E97CB0" w:rsidRDefault="00E97CB0" w:rsidP="00E97CB0">
            <w:pPr>
              <w:jc w:val="right"/>
              <w:rPr>
                <w:rFonts w:eastAsia="Times New Roman" w:cs="Arial"/>
                <w:color w:val="000000"/>
                <w:sz w:val="18"/>
                <w:szCs w:val="18"/>
                <w:lang w:eastAsia="es-MX"/>
              </w:rPr>
            </w:pPr>
            <w:r w:rsidRPr="00E97CB0">
              <w:rPr>
                <w:rFonts w:eastAsia="Times New Roman" w:cs="Arial"/>
                <w:color w:val="000000"/>
                <w:sz w:val="18"/>
                <w:szCs w:val="18"/>
                <w:lang w:eastAsia="es-MX"/>
              </w:rPr>
              <w:t>3,675,546,028.96</w:t>
            </w:r>
          </w:p>
        </w:tc>
        <w:tc>
          <w:tcPr>
            <w:tcW w:w="671" w:type="pct"/>
            <w:shd w:val="clear" w:color="auto" w:fill="F2F2F2"/>
            <w:noWrap/>
            <w:vAlign w:val="center"/>
            <w:hideMark/>
          </w:tcPr>
          <w:p w:rsidR="00E97CB0" w:rsidRPr="00E97CB0" w:rsidRDefault="00E97CB0" w:rsidP="00E97CB0">
            <w:pPr>
              <w:jc w:val="right"/>
              <w:rPr>
                <w:rFonts w:eastAsia="Times New Roman" w:cs="Arial"/>
                <w:color w:val="000000"/>
                <w:sz w:val="18"/>
                <w:szCs w:val="18"/>
                <w:lang w:eastAsia="es-MX"/>
              </w:rPr>
            </w:pPr>
            <w:r w:rsidRPr="00E97CB0">
              <w:rPr>
                <w:rFonts w:eastAsia="Times New Roman" w:cs="Arial"/>
                <w:color w:val="000000"/>
                <w:sz w:val="18"/>
                <w:szCs w:val="18"/>
                <w:lang w:eastAsia="es-MX"/>
              </w:rPr>
              <w:t>3,698,391,588.00</w:t>
            </w:r>
          </w:p>
        </w:tc>
      </w:tr>
      <w:tr w:rsidR="00E97CB0" w:rsidRPr="00E97CB0" w:rsidTr="00E97CB0">
        <w:trPr>
          <w:trHeight w:val="20"/>
        </w:trPr>
        <w:tc>
          <w:tcPr>
            <w:tcW w:w="972" w:type="pct"/>
            <w:shd w:val="clear" w:color="auto" w:fill="auto"/>
            <w:vAlign w:val="center"/>
            <w:hideMark/>
          </w:tcPr>
          <w:p w:rsidR="00E97CB0" w:rsidRPr="00E97CB0" w:rsidRDefault="00E97CB0" w:rsidP="00E97CB0">
            <w:pPr>
              <w:jc w:val="left"/>
              <w:rPr>
                <w:rFonts w:eastAsia="Times New Roman" w:cs="Arial"/>
                <w:color w:val="000000"/>
                <w:sz w:val="18"/>
                <w:szCs w:val="18"/>
                <w:lang w:eastAsia="es-MX"/>
              </w:rPr>
            </w:pPr>
            <w:r w:rsidRPr="00E97CB0">
              <w:rPr>
                <w:rFonts w:eastAsia="Times New Roman" w:cs="Arial"/>
                <w:color w:val="000000"/>
                <w:sz w:val="18"/>
                <w:szCs w:val="18"/>
                <w:lang w:eastAsia="es-MX"/>
              </w:rPr>
              <w:t>I. DEUDA PÚBLICA</w:t>
            </w:r>
          </w:p>
        </w:tc>
        <w:tc>
          <w:tcPr>
            <w:tcW w:w="671" w:type="pct"/>
            <w:shd w:val="clear" w:color="auto" w:fill="auto"/>
            <w:noWrap/>
            <w:vAlign w:val="center"/>
            <w:hideMark/>
          </w:tcPr>
          <w:p w:rsidR="00E97CB0" w:rsidRPr="00E97CB0" w:rsidRDefault="00E97CB0" w:rsidP="00E97CB0">
            <w:pPr>
              <w:jc w:val="right"/>
              <w:rPr>
                <w:rFonts w:eastAsia="Times New Roman" w:cs="Arial"/>
                <w:color w:val="000000"/>
                <w:sz w:val="18"/>
                <w:szCs w:val="18"/>
                <w:lang w:eastAsia="es-MX"/>
              </w:rPr>
            </w:pPr>
            <w:r w:rsidRPr="00E97CB0">
              <w:rPr>
                <w:rFonts w:eastAsia="Times New Roman" w:cs="Arial"/>
                <w:color w:val="000000"/>
                <w:sz w:val="18"/>
                <w:szCs w:val="18"/>
                <w:lang w:eastAsia="es-MX"/>
              </w:rPr>
              <w:t>325,013,561.34</w:t>
            </w:r>
          </w:p>
        </w:tc>
        <w:tc>
          <w:tcPr>
            <w:tcW w:w="671" w:type="pct"/>
            <w:shd w:val="clear" w:color="auto" w:fill="auto"/>
            <w:noWrap/>
            <w:vAlign w:val="center"/>
            <w:hideMark/>
          </w:tcPr>
          <w:p w:rsidR="00E97CB0" w:rsidRPr="00E97CB0" w:rsidRDefault="00E97CB0" w:rsidP="00E97CB0">
            <w:pPr>
              <w:jc w:val="right"/>
              <w:rPr>
                <w:rFonts w:eastAsia="Times New Roman" w:cs="Arial"/>
                <w:color w:val="000000"/>
                <w:sz w:val="18"/>
                <w:szCs w:val="18"/>
                <w:lang w:eastAsia="es-MX"/>
              </w:rPr>
            </w:pPr>
            <w:r w:rsidRPr="00E97CB0">
              <w:rPr>
                <w:rFonts w:eastAsia="Times New Roman" w:cs="Arial"/>
                <w:color w:val="000000"/>
                <w:sz w:val="18"/>
                <w:szCs w:val="18"/>
                <w:lang w:eastAsia="es-MX"/>
              </w:rPr>
              <w:t>33,670,157.77</w:t>
            </w:r>
          </w:p>
        </w:tc>
        <w:tc>
          <w:tcPr>
            <w:tcW w:w="671" w:type="pct"/>
            <w:shd w:val="clear" w:color="auto" w:fill="auto"/>
            <w:noWrap/>
            <w:vAlign w:val="center"/>
            <w:hideMark/>
          </w:tcPr>
          <w:p w:rsidR="00E97CB0" w:rsidRPr="00E97CB0" w:rsidRDefault="00E97CB0" w:rsidP="00E97CB0">
            <w:pPr>
              <w:jc w:val="right"/>
              <w:rPr>
                <w:rFonts w:eastAsia="Times New Roman" w:cs="Arial"/>
                <w:color w:val="000000"/>
                <w:sz w:val="18"/>
                <w:szCs w:val="18"/>
                <w:lang w:eastAsia="es-MX"/>
              </w:rPr>
            </w:pPr>
            <w:r w:rsidRPr="00E97CB0">
              <w:rPr>
                <w:rFonts w:eastAsia="Times New Roman" w:cs="Arial"/>
                <w:color w:val="000000"/>
                <w:sz w:val="18"/>
                <w:szCs w:val="18"/>
                <w:lang w:eastAsia="es-MX"/>
              </w:rPr>
              <w:t>157,672,516.09</w:t>
            </w:r>
          </w:p>
        </w:tc>
        <w:tc>
          <w:tcPr>
            <w:tcW w:w="671" w:type="pct"/>
            <w:shd w:val="clear" w:color="auto" w:fill="auto"/>
            <w:noWrap/>
            <w:vAlign w:val="center"/>
            <w:hideMark/>
          </w:tcPr>
          <w:p w:rsidR="00E97CB0" w:rsidRPr="00E97CB0" w:rsidRDefault="00E97CB0" w:rsidP="00E97CB0">
            <w:pPr>
              <w:jc w:val="right"/>
              <w:rPr>
                <w:rFonts w:eastAsia="Times New Roman" w:cs="Arial"/>
                <w:color w:val="000000"/>
                <w:sz w:val="18"/>
                <w:szCs w:val="18"/>
                <w:lang w:eastAsia="es-MX"/>
              </w:rPr>
            </w:pPr>
            <w:r w:rsidRPr="00E97CB0">
              <w:rPr>
                <w:rFonts w:eastAsia="Times New Roman" w:cs="Arial"/>
                <w:color w:val="000000"/>
                <w:sz w:val="18"/>
                <w:szCs w:val="18"/>
                <w:lang w:eastAsia="es-MX"/>
              </w:rPr>
              <w:t>294,609,925.26</w:t>
            </w:r>
          </w:p>
        </w:tc>
        <w:tc>
          <w:tcPr>
            <w:tcW w:w="671" w:type="pct"/>
            <w:shd w:val="clear" w:color="auto" w:fill="auto"/>
            <w:noWrap/>
            <w:vAlign w:val="center"/>
            <w:hideMark/>
          </w:tcPr>
          <w:p w:rsidR="00E97CB0" w:rsidRPr="00E97CB0" w:rsidRDefault="00E97CB0" w:rsidP="00E97CB0">
            <w:pPr>
              <w:jc w:val="right"/>
              <w:rPr>
                <w:rFonts w:eastAsia="Times New Roman" w:cs="Arial"/>
                <w:color w:val="000000"/>
                <w:sz w:val="18"/>
                <w:szCs w:val="18"/>
                <w:lang w:eastAsia="es-MX"/>
              </w:rPr>
            </w:pPr>
            <w:r w:rsidRPr="00E97CB0">
              <w:rPr>
                <w:rFonts w:eastAsia="Times New Roman" w:cs="Arial"/>
                <w:color w:val="000000"/>
                <w:sz w:val="18"/>
                <w:szCs w:val="18"/>
                <w:lang w:eastAsia="es-MX"/>
              </w:rPr>
              <w:t>220,799,716.05</w:t>
            </w:r>
          </w:p>
        </w:tc>
        <w:tc>
          <w:tcPr>
            <w:tcW w:w="671" w:type="pct"/>
            <w:shd w:val="clear" w:color="auto" w:fill="auto"/>
            <w:noWrap/>
            <w:vAlign w:val="center"/>
            <w:hideMark/>
          </w:tcPr>
          <w:p w:rsidR="00E97CB0" w:rsidRPr="00E97CB0" w:rsidRDefault="00E97CB0" w:rsidP="00E97CB0">
            <w:pPr>
              <w:jc w:val="right"/>
              <w:rPr>
                <w:rFonts w:eastAsia="Times New Roman" w:cs="Arial"/>
                <w:color w:val="000000"/>
                <w:sz w:val="18"/>
                <w:szCs w:val="18"/>
                <w:lang w:eastAsia="es-MX"/>
              </w:rPr>
            </w:pPr>
            <w:r w:rsidRPr="00E97CB0">
              <w:rPr>
                <w:rFonts w:eastAsia="Times New Roman" w:cs="Arial"/>
                <w:color w:val="000000"/>
                <w:sz w:val="18"/>
                <w:szCs w:val="18"/>
                <w:lang w:eastAsia="es-MX"/>
              </w:rPr>
              <w:t>75,284,271.98</w:t>
            </w:r>
          </w:p>
        </w:tc>
      </w:tr>
      <w:tr w:rsidR="00E97CB0" w:rsidRPr="00E97CB0" w:rsidTr="00E97CB0">
        <w:trPr>
          <w:trHeight w:val="20"/>
        </w:trPr>
        <w:tc>
          <w:tcPr>
            <w:tcW w:w="972" w:type="pct"/>
            <w:shd w:val="clear" w:color="000000" w:fill="757575"/>
            <w:vAlign w:val="center"/>
            <w:hideMark/>
          </w:tcPr>
          <w:p w:rsidR="00E97CB0" w:rsidRPr="00E97CB0" w:rsidRDefault="00E97CB0" w:rsidP="00E97CB0">
            <w:pPr>
              <w:jc w:val="left"/>
              <w:rPr>
                <w:rFonts w:eastAsia="Times New Roman" w:cs="Arial"/>
                <w:b/>
                <w:bCs/>
                <w:color w:val="FFFFFF"/>
                <w:sz w:val="18"/>
                <w:szCs w:val="18"/>
                <w:lang w:eastAsia="es-MX"/>
              </w:rPr>
            </w:pPr>
            <w:r w:rsidRPr="00E97CB0">
              <w:rPr>
                <w:rFonts w:eastAsia="Times New Roman" w:cs="Arial"/>
                <w:b/>
                <w:bCs/>
                <w:color w:val="FFFFFF"/>
                <w:sz w:val="18"/>
                <w:szCs w:val="18"/>
                <w:lang w:eastAsia="es-MX"/>
              </w:rPr>
              <w:t>2. GASTO ETIQUETADO (2=A+B+C+D+E+F+G+H+I)</w:t>
            </w:r>
          </w:p>
        </w:tc>
        <w:tc>
          <w:tcPr>
            <w:tcW w:w="671" w:type="pct"/>
            <w:shd w:val="clear" w:color="000000" w:fill="757575"/>
            <w:noWrap/>
            <w:vAlign w:val="center"/>
            <w:hideMark/>
          </w:tcPr>
          <w:p w:rsidR="00E97CB0" w:rsidRPr="00E97CB0" w:rsidRDefault="00E97CB0" w:rsidP="00E97CB0">
            <w:pPr>
              <w:jc w:val="right"/>
              <w:rPr>
                <w:rFonts w:eastAsia="Times New Roman" w:cs="Arial"/>
                <w:b/>
                <w:bCs/>
                <w:color w:val="FFFFFF"/>
                <w:sz w:val="18"/>
                <w:szCs w:val="18"/>
                <w:lang w:eastAsia="es-MX"/>
              </w:rPr>
            </w:pPr>
            <w:r w:rsidRPr="00E97CB0">
              <w:rPr>
                <w:rFonts w:eastAsia="Times New Roman" w:cs="Arial"/>
                <w:b/>
                <w:bCs/>
                <w:color w:val="FFFFFF"/>
                <w:sz w:val="18"/>
                <w:szCs w:val="18"/>
                <w:lang w:eastAsia="es-MX"/>
              </w:rPr>
              <w:t>20,011,726,603.02</w:t>
            </w:r>
          </w:p>
        </w:tc>
        <w:tc>
          <w:tcPr>
            <w:tcW w:w="671" w:type="pct"/>
            <w:shd w:val="clear" w:color="000000" w:fill="757575"/>
            <w:noWrap/>
            <w:vAlign w:val="center"/>
            <w:hideMark/>
          </w:tcPr>
          <w:p w:rsidR="00E97CB0" w:rsidRPr="00E97CB0" w:rsidRDefault="00E97CB0" w:rsidP="00E97CB0">
            <w:pPr>
              <w:jc w:val="right"/>
              <w:rPr>
                <w:rFonts w:eastAsia="Times New Roman" w:cs="Arial"/>
                <w:b/>
                <w:bCs/>
                <w:color w:val="FFFFFF"/>
                <w:sz w:val="18"/>
                <w:szCs w:val="18"/>
                <w:lang w:eastAsia="es-MX"/>
              </w:rPr>
            </w:pPr>
            <w:r w:rsidRPr="00E97CB0">
              <w:rPr>
                <w:rFonts w:eastAsia="Times New Roman" w:cs="Arial"/>
                <w:b/>
                <w:bCs/>
                <w:color w:val="FFFFFF"/>
                <w:sz w:val="18"/>
                <w:szCs w:val="18"/>
                <w:lang w:eastAsia="es-MX"/>
              </w:rPr>
              <w:t>20,008,721,112.76</w:t>
            </w:r>
          </w:p>
        </w:tc>
        <w:tc>
          <w:tcPr>
            <w:tcW w:w="671" w:type="pct"/>
            <w:shd w:val="clear" w:color="000000" w:fill="757575"/>
            <w:noWrap/>
            <w:vAlign w:val="center"/>
            <w:hideMark/>
          </w:tcPr>
          <w:p w:rsidR="00E97CB0" w:rsidRPr="00E97CB0" w:rsidRDefault="00E97CB0" w:rsidP="00E97CB0">
            <w:pPr>
              <w:jc w:val="right"/>
              <w:rPr>
                <w:rFonts w:eastAsia="Times New Roman" w:cs="Arial"/>
                <w:b/>
                <w:bCs/>
                <w:color w:val="FFFFFF"/>
                <w:sz w:val="18"/>
                <w:szCs w:val="18"/>
                <w:lang w:eastAsia="es-MX"/>
              </w:rPr>
            </w:pPr>
            <w:r w:rsidRPr="00E97CB0">
              <w:rPr>
                <w:rFonts w:eastAsia="Times New Roman" w:cs="Arial"/>
                <w:b/>
                <w:bCs/>
                <w:color w:val="FFFFFF"/>
                <w:sz w:val="18"/>
                <w:szCs w:val="18"/>
                <w:lang w:eastAsia="es-MX"/>
              </w:rPr>
              <w:t>20,534,493,053.48</w:t>
            </w:r>
          </w:p>
        </w:tc>
        <w:tc>
          <w:tcPr>
            <w:tcW w:w="671" w:type="pct"/>
            <w:shd w:val="clear" w:color="000000" w:fill="757575"/>
            <w:noWrap/>
            <w:vAlign w:val="center"/>
            <w:hideMark/>
          </w:tcPr>
          <w:p w:rsidR="00E97CB0" w:rsidRPr="00E97CB0" w:rsidRDefault="00E97CB0" w:rsidP="00E97CB0">
            <w:pPr>
              <w:jc w:val="right"/>
              <w:rPr>
                <w:rFonts w:eastAsia="Times New Roman" w:cs="Arial"/>
                <w:b/>
                <w:bCs/>
                <w:color w:val="FFFFFF"/>
                <w:sz w:val="18"/>
                <w:szCs w:val="18"/>
                <w:lang w:eastAsia="es-MX"/>
              </w:rPr>
            </w:pPr>
            <w:r w:rsidRPr="00E97CB0">
              <w:rPr>
                <w:rFonts w:eastAsia="Times New Roman" w:cs="Arial"/>
                <w:b/>
                <w:bCs/>
                <w:color w:val="FFFFFF"/>
                <w:sz w:val="18"/>
                <w:szCs w:val="18"/>
                <w:lang w:eastAsia="es-MX"/>
              </w:rPr>
              <w:t>20,250,642,635.38</w:t>
            </w:r>
          </w:p>
        </w:tc>
        <w:tc>
          <w:tcPr>
            <w:tcW w:w="671" w:type="pct"/>
            <w:shd w:val="clear" w:color="000000" w:fill="757575"/>
            <w:noWrap/>
            <w:vAlign w:val="center"/>
            <w:hideMark/>
          </w:tcPr>
          <w:p w:rsidR="00E97CB0" w:rsidRPr="00E97CB0" w:rsidRDefault="00E97CB0" w:rsidP="00E97CB0">
            <w:pPr>
              <w:jc w:val="right"/>
              <w:rPr>
                <w:rFonts w:eastAsia="Times New Roman" w:cs="Arial"/>
                <w:b/>
                <w:bCs/>
                <w:color w:val="FFFFFF"/>
                <w:sz w:val="18"/>
                <w:szCs w:val="18"/>
                <w:lang w:eastAsia="es-MX"/>
              </w:rPr>
            </w:pPr>
            <w:r w:rsidRPr="00E97CB0">
              <w:rPr>
                <w:rFonts w:eastAsia="Times New Roman" w:cs="Arial"/>
                <w:b/>
                <w:bCs/>
                <w:color w:val="FFFFFF"/>
                <w:sz w:val="18"/>
                <w:szCs w:val="18"/>
                <w:lang w:eastAsia="es-MX"/>
              </w:rPr>
              <w:t>18,766,022,351.99</w:t>
            </w:r>
          </w:p>
        </w:tc>
        <w:tc>
          <w:tcPr>
            <w:tcW w:w="671" w:type="pct"/>
            <w:shd w:val="clear" w:color="000000" w:fill="757575"/>
            <w:noWrap/>
            <w:vAlign w:val="center"/>
            <w:hideMark/>
          </w:tcPr>
          <w:p w:rsidR="00E97CB0" w:rsidRPr="00E97CB0" w:rsidRDefault="00E97CB0" w:rsidP="00E97CB0">
            <w:pPr>
              <w:jc w:val="right"/>
              <w:rPr>
                <w:rFonts w:eastAsia="Times New Roman" w:cs="Arial"/>
                <w:b/>
                <w:bCs/>
                <w:color w:val="FFFFFF"/>
                <w:sz w:val="18"/>
                <w:szCs w:val="18"/>
                <w:lang w:eastAsia="es-MX"/>
              </w:rPr>
            </w:pPr>
            <w:r w:rsidRPr="00E97CB0">
              <w:rPr>
                <w:rFonts w:eastAsia="Times New Roman" w:cs="Arial"/>
                <w:b/>
                <w:bCs/>
                <w:color w:val="FFFFFF"/>
                <w:sz w:val="18"/>
                <w:szCs w:val="18"/>
                <w:lang w:eastAsia="es-MX"/>
              </w:rPr>
              <w:t>18,872,754,194.01</w:t>
            </w:r>
          </w:p>
        </w:tc>
      </w:tr>
      <w:tr w:rsidR="00E97CB0" w:rsidRPr="00E97CB0" w:rsidTr="00E97CB0">
        <w:trPr>
          <w:trHeight w:val="20"/>
        </w:trPr>
        <w:tc>
          <w:tcPr>
            <w:tcW w:w="972" w:type="pct"/>
            <w:shd w:val="clear" w:color="auto" w:fill="auto"/>
            <w:vAlign w:val="center"/>
            <w:hideMark/>
          </w:tcPr>
          <w:p w:rsidR="00E97CB0" w:rsidRPr="00E97CB0" w:rsidRDefault="00E97CB0" w:rsidP="00E97CB0">
            <w:pPr>
              <w:jc w:val="left"/>
              <w:rPr>
                <w:rFonts w:eastAsia="Times New Roman" w:cs="Arial"/>
                <w:color w:val="000000"/>
                <w:sz w:val="18"/>
                <w:szCs w:val="18"/>
                <w:lang w:eastAsia="es-MX"/>
              </w:rPr>
            </w:pPr>
            <w:r w:rsidRPr="00E97CB0">
              <w:rPr>
                <w:rFonts w:eastAsia="Times New Roman" w:cs="Arial"/>
                <w:color w:val="000000"/>
                <w:sz w:val="18"/>
                <w:szCs w:val="18"/>
                <w:lang w:eastAsia="es-MX"/>
              </w:rPr>
              <w:t>A. SERVICIOS PERSONALES</w:t>
            </w:r>
          </w:p>
        </w:tc>
        <w:tc>
          <w:tcPr>
            <w:tcW w:w="671" w:type="pct"/>
            <w:shd w:val="clear" w:color="auto" w:fill="auto"/>
            <w:noWrap/>
            <w:vAlign w:val="center"/>
            <w:hideMark/>
          </w:tcPr>
          <w:p w:rsidR="00E97CB0" w:rsidRPr="00E97CB0" w:rsidRDefault="00E97CB0" w:rsidP="00E97CB0">
            <w:pPr>
              <w:jc w:val="right"/>
              <w:rPr>
                <w:rFonts w:eastAsia="Times New Roman" w:cs="Arial"/>
                <w:color w:val="000000"/>
                <w:sz w:val="18"/>
                <w:szCs w:val="18"/>
                <w:lang w:eastAsia="es-MX"/>
              </w:rPr>
            </w:pPr>
            <w:r w:rsidRPr="00E97CB0">
              <w:rPr>
                <w:rFonts w:eastAsia="Times New Roman" w:cs="Arial"/>
                <w:color w:val="000000"/>
                <w:sz w:val="18"/>
                <w:szCs w:val="18"/>
                <w:lang w:eastAsia="es-MX"/>
              </w:rPr>
              <w:t>5,908,642,759.05</w:t>
            </w:r>
          </w:p>
        </w:tc>
        <w:tc>
          <w:tcPr>
            <w:tcW w:w="671" w:type="pct"/>
            <w:shd w:val="clear" w:color="auto" w:fill="auto"/>
            <w:noWrap/>
            <w:vAlign w:val="center"/>
            <w:hideMark/>
          </w:tcPr>
          <w:p w:rsidR="00E97CB0" w:rsidRPr="00E97CB0" w:rsidRDefault="00E97CB0" w:rsidP="00E97CB0">
            <w:pPr>
              <w:jc w:val="right"/>
              <w:rPr>
                <w:rFonts w:eastAsia="Times New Roman" w:cs="Arial"/>
                <w:color w:val="000000"/>
                <w:sz w:val="18"/>
                <w:szCs w:val="18"/>
                <w:lang w:eastAsia="es-MX"/>
              </w:rPr>
            </w:pPr>
            <w:r w:rsidRPr="00E97CB0">
              <w:rPr>
                <w:rFonts w:eastAsia="Times New Roman" w:cs="Arial"/>
                <w:color w:val="000000"/>
                <w:sz w:val="18"/>
                <w:szCs w:val="18"/>
                <w:lang w:eastAsia="es-MX"/>
              </w:rPr>
              <w:t>5,988,068,181.34</w:t>
            </w:r>
          </w:p>
        </w:tc>
        <w:tc>
          <w:tcPr>
            <w:tcW w:w="671" w:type="pct"/>
            <w:shd w:val="clear" w:color="auto" w:fill="auto"/>
            <w:noWrap/>
            <w:vAlign w:val="center"/>
            <w:hideMark/>
          </w:tcPr>
          <w:p w:rsidR="00E97CB0" w:rsidRPr="00E97CB0" w:rsidRDefault="00E97CB0" w:rsidP="00E97CB0">
            <w:pPr>
              <w:jc w:val="right"/>
              <w:rPr>
                <w:rFonts w:eastAsia="Times New Roman" w:cs="Arial"/>
                <w:color w:val="000000"/>
                <w:sz w:val="18"/>
                <w:szCs w:val="18"/>
                <w:lang w:eastAsia="es-MX"/>
              </w:rPr>
            </w:pPr>
            <w:r w:rsidRPr="00E97CB0">
              <w:rPr>
                <w:rFonts w:eastAsia="Times New Roman" w:cs="Arial"/>
                <w:color w:val="000000"/>
                <w:sz w:val="18"/>
                <w:szCs w:val="18"/>
                <w:lang w:eastAsia="es-MX"/>
              </w:rPr>
              <w:t>7,249,694,492.96</w:t>
            </w:r>
          </w:p>
        </w:tc>
        <w:tc>
          <w:tcPr>
            <w:tcW w:w="671" w:type="pct"/>
            <w:shd w:val="clear" w:color="auto" w:fill="auto"/>
            <w:noWrap/>
            <w:vAlign w:val="center"/>
            <w:hideMark/>
          </w:tcPr>
          <w:p w:rsidR="00E97CB0" w:rsidRPr="00E97CB0" w:rsidRDefault="00E97CB0" w:rsidP="00E97CB0">
            <w:pPr>
              <w:jc w:val="right"/>
              <w:rPr>
                <w:rFonts w:eastAsia="Times New Roman" w:cs="Arial"/>
                <w:color w:val="000000"/>
                <w:sz w:val="18"/>
                <w:szCs w:val="18"/>
                <w:lang w:eastAsia="es-MX"/>
              </w:rPr>
            </w:pPr>
            <w:r w:rsidRPr="00E97CB0">
              <w:rPr>
                <w:rFonts w:eastAsia="Times New Roman" w:cs="Arial"/>
                <w:color w:val="000000"/>
                <w:sz w:val="18"/>
                <w:szCs w:val="18"/>
                <w:lang w:eastAsia="es-MX"/>
              </w:rPr>
              <w:t>7,969,645,323.05</w:t>
            </w:r>
          </w:p>
        </w:tc>
        <w:tc>
          <w:tcPr>
            <w:tcW w:w="671" w:type="pct"/>
            <w:shd w:val="clear" w:color="auto" w:fill="auto"/>
            <w:noWrap/>
            <w:vAlign w:val="center"/>
            <w:hideMark/>
          </w:tcPr>
          <w:p w:rsidR="00E97CB0" w:rsidRPr="00E97CB0" w:rsidRDefault="00E97CB0" w:rsidP="00E97CB0">
            <w:pPr>
              <w:jc w:val="right"/>
              <w:rPr>
                <w:rFonts w:eastAsia="Times New Roman" w:cs="Arial"/>
                <w:color w:val="000000"/>
                <w:sz w:val="18"/>
                <w:szCs w:val="18"/>
                <w:lang w:eastAsia="es-MX"/>
              </w:rPr>
            </w:pPr>
            <w:r w:rsidRPr="00E97CB0">
              <w:rPr>
                <w:rFonts w:eastAsia="Times New Roman" w:cs="Arial"/>
                <w:color w:val="000000"/>
                <w:sz w:val="18"/>
                <w:szCs w:val="18"/>
                <w:lang w:eastAsia="es-MX"/>
              </w:rPr>
              <w:t>7,108,170,037.61</w:t>
            </w:r>
          </w:p>
        </w:tc>
        <w:tc>
          <w:tcPr>
            <w:tcW w:w="671" w:type="pct"/>
            <w:shd w:val="clear" w:color="auto" w:fill="auto"/>
            <w:noWrap/>
            <w:vAlign w:val="center"/>
            <w:hideMark/>
          </w:tcPr>
          <w:p w:rsidR="00E97CB0" w:rsidRPr="00E97CB0" w:rsidRDefault="00E97CB0" w:rsidP="00E97CB0">
            <w:pPr>
              <w:jc w:val="right"/>
              <w:rPr>
                <w:rFonts w:eastAsia="Times New Roman" w:cs="Arial"/>
                <w:color w:val="000000"/>
                <w:sz w:val="18"/>
                <w:szCs w:val="18"/>
                <w:lang w:eastAsia="es-MX"/>
              </w:rPr>
            </w:pPr>
            <w:r w:rsidRPr="00E97CB0">
              <w:rPr>
                <w:rFonts w:eastAsia="Times New Roman" w:cs="Arial"/>
                <w:color w:val="000000"/>
                <w:sz w:val="18"/>
                <w:szCs w:val="18"/>
                <w:lang w:eastAsia="es-MX"/>
              </w:rPr>
              <w:t>6,899,876,312.30</w:t>
            </w:r>
          </w:p>
        </w:tc>
      </w:tr>
      <w:tr w:rsidR="00E97CB0" w:rsidRPr="00E97CB0" w:rsidTr="00E97CB0">
        <w:trPr>
          <w:trHeight w:val="20"/>
        </w:trPr>
        <w:tc>
          <w:tcPr>
            <w:tcW w:w="972" w:type="pct"/>
            <w:shd w:val="clear" w:color="auto" w:fill="F2F2F2"/>
            <w:vAlign w:val="center"/>
            <w:hideMark/>
          </w:tcPr>
          <w:p w:rsidR="00E97CB0" w:rsidRPr="00E97CB0" w:rsidRDefault="00E97CB0" w:rsidP="00E97CB0">
            <w:pPr>
              <w:jc w:val="left"/>
              <w:rPr>
                <w:rFonts w:eastAsia="Times New Roman" w:cs="Arial"/>
                <w:color w:val="000000"/>
                <w:sz w:val="18"/>
                <w:szCs w:val="18"/>
                <w:lang w:eastAsia="es-MX"/>
              </w:rPr>
            </w:pPr>
            <w:r w:rsidRPr="00E97CB0">
              <w:rPr>
                <w:rFonts w:eastAsia="Times New Roman" w:cs="Arial"/>
                <w:color w:val="000000"/>
                <w:sz w:val="18"/>
                <w:szCs w:val="18"/>
                <w:lang w:eastAsia="es-MX"/>
              </w:rPr>
              <w:t>B. MATERIALES Y SUMINISTROS</w:t>
            </w:r>
          </w:p>
        </w:tc>
        <w:tc>
          <w:tcPr>
            <w:tcW w:w="671" w:type="pct"/>
            <w:shd w:val="clear" w:color="auto" w:fill="F2F2F2"/>
            <w:noWrap/>
            <w:vAlign w:val="center"/>
            <w:hideMark/>
          </w:tcPr>
          <w:p w:rsidR="00E97CB0" w:rsidRPr="00E97CB0" w:rsidRDefault="00E97CB0" w:rsidP="00E97CB0">
            <w:pPr>
              <w:jc w:val="right"/>
              <w:rPr>
                <w:rFonts w:eastAsia="Times New Roman" w:cs="Arial"/>
                <w:color w:val="000000"/>
                <w:sz w:val="18"/>
                <w:szCs w:val="18"/>
                <w:lang w:eastAsia="es-MX"/>
              </w:rPr>
            </w:pPr>
            <w:r w:rsidRPr="00E97CB0">
              <w:rPr>
                <w:rFonts w:eastAsia="Times New Roman" w:cs="Arial"/>
                <w:color w:val="000000"/>
                <w:sz w:val="18"/>
                <w:szCs w:val="18"/>
                <w:lang w:eastAsia="es-MX"/>
              </w:rPr>
              <w:t>214,817,531.09</w:t>
            </w:r>
          </w:p>
        </w:tc>
        <w:tc>
          <w:tcPr>
            <w:tcW w:w="671" w:type="pct"/>
            <w:shd w:val="clear" w:color="auto" w:fill="F2F2F2"/>
            <w:noWrap/>
            <w:vAlign w:val="center"/>
            <w:hideMark/>
          </w:tcPr>
          <w:p w:rsidR="00E97CB0" w:rsidRPr="00E97CB0" w:rsidRDefault="00E97CB0" w:rsidP="00E97CB0">
            <w:pPr>
              <w:jc w:val="right"/>
              <w:rPr>
                <w:rFonts w:eastAsia="Times New Roman" w:cs="Arial"/>
                <w:color w:val="000000"/>
                <w:sz w:val="18"/>
                <w:szCs w:val="18"/>
                <w:lang w:eastAsia="es-MX"/>
              </w:rPr>
            </w:pPr>
            <w:r w:rsidRPr="00E97CB0">
              <w:rPr>
                <w:rFonts w:eastAsia="Times New Roman" w:cs="Arial"/>
                <w:color w:val="000000"/>
                <w:sz w:val="18"/>
                <w:szCs w:val="18"/>
                <w:lang w:eastAsia="es-MX"/>
              </w:rPr>
              <w:t>255,624,064.60</w:t>
            </w:r>
          </w:p>
        </w:tc>
        <w:tc>
          <w:tcPr>
            <w:tcW w:w="671" w:type="pct"/>
            <w:shd w:val="clear" w:color="auto" w:fill="F2F2F2"/>
            <w:noWrap/>
            <w:vAlign w:val="center"/>
            <w:hideMark/>
          </w:tcPr>
          <w:p w:rsidR="00E97CB0" w:rsidRPr="00E97CB0" w:rsidRDefault="00E97CB0" w:rsidP="00E97CB0">
            <w:pPr>
              <w:jc w:val="right"/>
              <w:rPr>
                <w:rFonts w:eastAsia="Times New Roman" w:cs="Arial"/>
                <w:color w:val="000000"/>
                <w:sz w:val="18"/>
                <w:szCs w:val="18"/>
                <w:lang w:eastAsia="es-MX"/>
              </w:rPr>
            </w:pPr>
            <w:r w:rsidRPr="00E97CB0">
              <w:rPr>
                <w:rFonts w:eastAsia="Times New Roman" w:cs="Arial"/>
                <w:color w:val="000000"/>
                <w:sz w:val="18"/>
                <w:szCs w:val="18"/>
                <w:lang w:eastAsia="es-MX"/>
              </w:rPr>
              <w:t>181,790,208.97</w:t>
            </w:r>
          </w:p>
        </w:tc>
        <w:tc>
          <w:tcPr>
            <w:tcW w:w="671" w:type="pct"/>
            <w:shd w:val="clear" w:color="auto" w:fill="F2F2F2"/>
            <w:noWrap/>
            <w:vAlign w:val="center"/>
            <w:hideMark/>
          </w:tcPr>
          <w:p w:rsidR="00E97CB0" w:rsidRPr="00E97CB0" w:rsidRDefault="00E97CB0" w:rsidP="00E97CB0">
            <w:pPr>
              <w:jc w:val="right"/>
              <w:rPr>
                <w:rFonts w:eastAsia="Times New Roman" w:cs="Arial"/>
                <w:color w:val="000000"/>
                <w:sz w:val="18"/>
                <w:szCs w:val="18"/>
                <w:lang w:eastAsia="es-MX"/>
              </w:rPr>
            </w:pPr>
            <w:r w:rsidRPr="00E97CB0">
              <w:rPr>
                <w:rFonts w:eastAsia="Times New Roman" w:cs="Arial"/>
                <w:color w:val="000000"/>
                <w:sz w:val="18"/>
                <w:szCs w:val="18"/>
                <w:lang w:eastAsia="es-MX"/>
              </w:rPr>
              <w:t>240,744,973.72</w:t>
            </w:r>
          </w:p>
        </w:tc>
        <w:tc>
          <w:tcPr>
            <w:tcW w:w="671" w:type="pct"/>
            <w:shd w:val="clear" w:color="auto" w:fill="F2F2F2"/>
            <w:noWrap/>
            <w:vAlign w:val="center"/>
            <w:hideMark/>
          </w:tcPr>
          <w:p w:rsidR="00E97CB0" w:rsidRPr="00E97CB0" w:rsidRDefault="00E97CB0" w:rsidP="00E97CB0">
            <w:pPr>
              <w:jc w:val="right"/>
              <w:rPr>
                <w:rFonts w:eastAsia="Times New Roman" w:cs="Arial"/>
                <w:color w:val="000000"/>
                <w:sz w:val="18"/>
                <w:szCs w:val="18"/>
                <w:lang w:eastAsia="es-MX"/>
              </w:rPr>
            </w:pPr>
            <w:r w:rsidRPr="00E97CB0">
              <w:rPr>
                <w:rFonts w:eastAsia="Times New Roman" w:cs="Arial"/>
                <w:color w:val="000000"/>
                <w:sz w:val="18"/>
                <w:szCs w:val="18"/>
                <w:lang w:eastAsia="es-MX"/>
              </w:rPr>
              <w:t>125,593,154.32</w:t>
            </w:r>
          </w:p>
        </w:tc>
        <w:tc>
          <w:tcPr>
            <w:tcW w:w="671" w:type="pct"/>
            <w:shd w:val="clear" w:color="auto" w:fill="F2F2F2"/>
            <w:noWrap/>
            <w:vAlign w:val="center"/>
            <w:hideMark/>
          </w:tcPr>
          <w:p w:rsidR="00E97CB0" w:rsidRPr="00E97CB0" w:rsidRDefault="00E97CB0" w:rsidP="00E97CB0">
            <w:pPr>
              <w:jc w:val="right"/>
              <w:rPr>
                <w:rFonts w:eastAsia="Times New Roman" w:cs="Arial"/>
                <w:color w:val="000000"/>
                <w:sz w:val="18"/>
                <w:szCs w:val="18"/>
                <w:lang w:eastAsia="es-MX"/>
              </w:rPr>
            </w:pPr>
            <w:r w:rsidRPr="00E97CB0">
              <w:rPr>
                <w:rFonts w:eastAsia="Times New Roman" w:cs="Arial"/>
                <w:color w:val="000000"/>
                <w:sz w:val="18"/>
                <w:szCs w:val="18"/>
                <w:lang w:eastAsia="es-MX"/>
              </w:rPr>
              <w:t>134,674,604.09</w:t>
            </w:r>
          </w:p>
        </w:tc>
      </w:tr>
      <w:tr w:rsidR="00E97CB0" w:rsidRPr="00E97CB0" w:rsidTr="00E97CB0">
        <w:trPr>
          <w:trHeight w:val="20"/>
        </w:trPr>
        <w:tc>
          <w:tcPr>
            <w:tcW w:w="972" w:type="pct"/>
            <w:shd w:val="clear" w:color="auto" w:fill="auto"/>
            <w:vAlign w:val="center"/>
            <w:hideMark/>
          </w:tcPr>
          <w:p w:rsidR="00E97CB0" w:rsidRPr="00E97CB0" w:rsidRDefault="00E97CB0" w:rsidP="00E97CB0">
            <w:pPr>
              <w:jc w:val="left"/>
              <w:rPr>
                <w:rFonts w:eastAsia="Times New Roman" w:cs="Arial"/>
                <w:color w:val="000000"/>
                <w:sz w:val="18"/>
                <w:szCs w:val="18"/>
                <w:lang w:eastAsia="es-MX"/>
              </w:rPr>
            </w:pPr>
            <w:r w:rsidRPr="00E97CB0">
              <w:rPr>
                <w:rFonts w:eastAsia="Times New Roman" w:cs="Arial"/>
                <w:color w:val="000000"/>
                <w:sz w:val="18"/>
                <w:szCs w:val="18"/>
                <w:lang w:eastAsia="es-MX"/>
              </w:rPr>
              <w:t xml:space="preserve">C. SERVICIOS GENERALES </w:t>
            </w:r>
          </w:p>
        </w:tc>
        <w:tc>
          <w:tcPr>
            <w:tcW w:w="671" w:type="pct"/>
            <w:shd w:val="clear" w:color="auto" w:fill="auto"/>
            <w:noWrap/>
            <w:vAlign w:val="center"/>
            <w:hideMark/>
          </w:tcPr>
          <w:p w:rsidR="00E97CB0" w:rsidRPr="00E97CB0" w:rsidRDefault="00E97CB0" w:rsidP="00E97CB0">
            <w:pPr>
              <w:jc w:val="right"/>
              <w:rPr>
                <w:rFonts w:eastAsia="Times New Roman" w:cs="Arial"/>
                <w:color w:val="000000"/>
                <w:sz w:val="18"/>
                <w:szCs w:val="18"/>
                <w:lang w:eastAsia="es-MX"/>
              </w:rPr>
            </w:pPr>
            <w:r w:rsidRPr="00E97CB0">
              <w:rPr>
                <w:rFonts w:eastAsia="Times New Roman" w:cs="Arial"/>
                <w:color w:val="000000"/>
                <w:sz w:val="18"/>
                <w:szCs w:val="18"/>
                <w:lang w:eastAsia="es-MX"/>
              </w:rPr>
              <w:t>618,487,263.79</w:t>
            </w:r>
          </w:p>
        </w:tc>
        <w:tc>
          <w:tcPr>
            <w:tcW w:w="671" w:type="pct"/>
            <w:shd w:val="clear" w:color="auto" w:fill="auto"/>
            <w:noWrap/>
            <w:vAlign w:val="center"/>
            <w:hideMark/>
          </w:tcPr>
          <w:p w:rsidR="00E97CB0" w:rsidRPr="00E97CB0" w:rsidRDefault="00E97CB0" w:rsidP="00E97CB0">
            <w:pPr>
              <w:jc w:val="right"/>
              <w:rPr>
                <w:rFonts w:eastAsia="Times New Roman" w:cs="Arial"/>
                <w:color w:val="000000"/>
                <w:sz w:val="18"/>
                <w:szCs w:val="18"/>
                <w:lang w:eastAsia="es-MX"/>
              </w:rPr>
            </w:pPr>
            <w:r w:rsidRPr="00E97CB0">
              <w:rPr>
                <w:rFonts w:eastAsia="Times New Roman" w:cs="Arial"/>
                <w:color w:val="000000"/>
                <w:sz w:val="18"/>
                <w:szCs w:val="18"/>
                <w:lang w:eastAsia="es-MX"/>
              </w:rPr>
              <w:t>792,839,876.60</w:t>
            </w:r>
          </w:p>
        </w:tc>
        <w:tc>
          <w:tcPr>
            <w:tcW w:w="671" w:type="pct"/>
            <w:shd w:val="clear" w:color="auto" w:fill="auto"/>
            <w:noWrap/>
            <w:vAlign w:val="center"/>
            <w:hideMark/>
          </w:tcPr>
          <w:p w:rsidR="00E97CB0" w:rsidRPr="00E97CB0" w:rsidRDefault="00E97CB0" w:rsidP="00E97CB0">
            <w:pPr>
              <w:jc w:val="right"/>
              <w:rPr>
                <w:rFonts w:eastAsia="Times New Roman" w:cs="Arial"/>
                <w:color w:val="000000"/>
                <w:sz w:val="18"/>
                <w:szCs w:val="18"/>
                <w:lang w:eastAsia="es-MX"/>
              </w:rPr>
            </w:pPr>
            <w:r w:rsidRPr="00E97CB0">
              <w:rPr>
                <w:rFonts w:eastAsia="Times New Roman" w:cs="Arial"/>
                <w:color w:val="000000"/>
                <w:sz w:val="18"/>
                <w:szCs w:val="18"/>
                <w:lang w:eastAsia="es-MX"/>
              </w:rPr>
              <w:t>842,523,996.75</w:t>
            </w:r>
          </w:p>
        </w:tc>
        <w:tc>
          <w:tcPr>
            <w:tcW w:w="671" w:type="pct"/>
            <w:shd w:val="clear" w:color="auto" w:fill="auto"/>
            <w:noWrap/>
            <w:vAlign w:val="center"/>
            <w:hideMark/>
          </w:tcPr>
          <w:p w:rsidR="00E97CB0" w:rsidRPr="00E97CB0" w:rsidRDefault="00E97CB0" w:rsidP="00E97CB0">
            <w:pPr>
              <w:jc w:val="right"/>
              <w:rPr>
                <w:rFonts w:eastAsia="Times New Roman" w:cs="Arial"/>
                <w:color w:val="000000"/>
                <w:sz w:val="18"/>
                <w:szCs w:val="18"/>
                <w:lang w:eastAsia="es-MX"/>
              </w:rPr>
            </w:pPr>
            <w:r w:rsidRPr="00E97CB0">
              <w:rPr>
                <w:rFonts w:eastAsia="Times New Roman" w:cs="Arial"/>
                <w:color w:val="000000"/>
                <w:sz w:val="18"/>
                <w:szCs w:val="18"/>
                <w:lang w:eastAsia="es-MX"/>
              </w:rPr>
              <w:t>725,251,748.19</w:t>
            </w:r>
          </w:p>
        </w:tc>
        <w:tc>
          <w:tcPr>
            <w:tcW w:w="671" w:type="pct"/>
            <w:shd w:val="clear" w:color="auto" w:fill="auto"/>
            <w:noWrap/>
            <w:vAlign w:val="center"/>
            <w:hideMark/>
          </w:tcPr>
          <w:p w:rsidR="00E97CB0" w:rsidRPr="00E97CB0" w:rsidRDefault="00E97CB0" w:rsidP="00E97CB0">
            <w:pPr>
              <w:jc w:val="right"/>
              <w:rPr>
                <w:rFonts w:eastAsia="Times New Roman" w:cs="Arial"/>
                <w:color w:val="000000"/>
                <w:sz w:val="18"/>
                <w:szCs w:val="18"/>
                <w:lang w:eastAsia="es-MX"/>
              </w:rPr>
            </w:pPr>
            <w:r w:rsidRPr="00E97CB0">
              <w:rPr>
                <w:rFonts w:eastAsia="Times New Roman" w:cs="Arial"/>
                <w:color w:val="000000"/>
                <w:sz w:val="18"/>
                <w:szCs w:val="18"/>
                <w:lang w:eastAsia="es-MX"/>
              </w:rPr>
              <w:t>370,632,897.32</w:t>
            </w:r>
          </w:p>
        </w:tc>
        <w:tc>
          <w:tcPr>
            <w:tcW w:w="671" w:type="pct"/>
            <w:shd w:val="clear" w:color="auto" w:fill="auto"/>
            <w:noWrap/>
            <w:vAlign w:val="center"/>
            <w:hideMark/>
          </w:tcPr>
          <w:p w:rsidR="00E97CB0" w:rsidRPr="00E97CB0" w:rsidRDefault="00E97CB0" w:rsidP="00E97CB0">
            <w:pPr>
              <w:jc w:val="right"/>
              <w:rPr>
                <w:rFonts w:eastAsia="Times New Roman" w:cs="Arial"/>
                <w:color w:val="000000"/>
                <w:sz w:val="18"/>
                <w:szCs w:val="18"/>
                <w:lang w:eastAsia="es-MX"/>
              </w:rPr>
            </w:pPr>
            <w:r w:rsidRPr="00E97CB0">
              <w:rPr>
                <w:rFonts w:eastAsia="Times New Roman" w:cs="Arial"/>
                <w:color w:val="000000"/>
                <w:sz w:val="18"/>
                <w:szCs w:val="18"/>
                <w:lang w:eastAsia="es-MX"/>
              </w:rPr>
              <w:t>362,212,814.82</w:t>
            </w:r>
          </w:p>
        </w:tc>
      </w:tr>
      <w:tr w:rsidR="00E97CB0" w:rsidRPr="00E97CB0" w:rsidTr="00E97CB0">
        <w:trPr>
          <w:trHeight w:val="20"/>
        </w:trPr>
        <w:tc>
          <w:tcPr>
            <w:tcW w:w="972" w:type="pct"/>
            <w:shd w:val="clear" w:color="auto" w:fill="F2F2F2"/>
            <w:vAlign w:val="center"/>
            <w:hideMark/>
          </w:tcPr>
          <w:p w:rsidR="00E97CB0" w:rsidRPr="00E97CB0" w:rsidRDefault="00E97CB0" w:rsidP="00E97CB0">
            <w:pPr>
              <w:jc w:val="left"/>
              <w:rPr>
                <w:rFonts w:eastAsia="Times New Roman" w:cs="Arial"/>
                <w:color w:val="000000"/>
                <w:sz w:val="18"/>
                <w:szCs w:val="18"/>
                <w:lang w:eastAsia="es-MX"/>
              </w:rPr>
            </w:pPr>
            <w:r w:rsidRPr="00E97CB0">
              <w:rPr>
                <w:rFonts w:eastAsia="Times New Roman" w:cs="Arial"/>
                <w:color w:val="000000"/>
                <w:sz w:val="18"/>
                <w:szCs w:val="18"/>
                <w:lang w:eastAsia="es-MX"/>
              </w:rPr>
              <w:t>D. TRANSFERENCIAS, ASIGNACIONES, SUBSIDIOS Y OTRAS AYUDAS</w:t>
            </w:r>
          </w:p>
        </w:tc>
        <w:tc>
          <w:tcPr>
            <w:tcW w:w="671" w:type="pct"/>
            <w:shd w:val="clear" w:color="auto" w:fill="F2F2F2"/>
            <w:noWrap/>
            <w:vAlign w:val="center"/>
            <w:hideMark/>
          </w:tcPr>
          <w:p w:rsidR="00E97CB0" w:rsidRPr="00E97CB0" w:rsidRDefault="00E97CB0" w:rsidP="00E97CB0">
            <w:pPr>
              <w:jc w:val="right"/>
              <w:rPr>
                <w:rFonts w:eastAsia="Times New Roman" w:cs="Arial"/>
                <w:color w:val="000000"/>
                <w:sz w:val="18"/>
                <w:szCs w:val="18"/>
                <w:lang w:eastAsia="es-MX"/>
              </w:rPr>
            </w:pPr>
            <w:r w:rsidRPr="00E97CB0">
              <w:rPr>
                <w:rFonts w:eastAsia="Times New Roman" w:cs="Arial"/>
                <w:color w:val="000000"/>
                <w:sz w:val="18"/>
                <w:szCs w:val="18"/>
                <w:lang w:eastAsia="es-MX"/>
              </w:rPr>
              <w:t>9,303,974,813.88</w:t>
            </w:r>
          </w:p>
        </w:tc>
        <w:tc>
          <w:tcPr>
            <w:tcW w:w="671" w:type="pct"/>
            <w:shd w:val="clear" w:color="auto" w:fill="F2F2F2"/>
            <w:noWrap/>
            <w:vAlign w:val="center"/>
            <w:hideMark/>
          </w:tcPr>
          <w:p w:rsidR="00E97CB0" w:rsidRPr="00E97CB0" w:rsidRDefault="00E97CB0" w:rsidP="00E97CB0">
            <w:pPr>
              <w:jc w:val="right"/>
              <w:rPr>
                <w:rFonts w:eastAsia="Times New Roman" w:cs="Arial"/>
                <w:color w:val="000000"/>
                <w:sz w:val="18"/>
                <w:szCs w:val="18"/>
                <w:lang w:eastAsia="es-MX"/>
              </w:rPr>
            </w:pPr>
            <w:r w:rsidRPr="00E97CB0">
              <w:rPr>
                <w:rFonts w:eastAsia="Times New Roman" w:cs="Arial"/>
                <w:color w:val="000000"/>
                <w:sz w:val="18"/>
                <w:szCs w:val="18"/>
                <w:lang w:eastAsia="es-MX"/>
              </w:rPr>
              <w:t>9,796,860,050.73</w:t>
            </w:r>
          </w:p>
        </w:tc>
        <w:tc>
          <w:tcPr>
            <w:tcW w:w="671" w:type="pct"/>
            <w:shd w:val="clear" w:color="auto" w:fill="F2F2F2"/>
            <w:noWrap/>
            <w:vAlign w:val="center"/>
            <w:hideMark/>
          </w:tcPr>
          <w:p w:rsidR="00E97CB0" w:rsidRPr="00E97CB0" w:rsidRDefault="00E97CB0" w:rsidP="00E97CB0">
            <w:pPr>
              <w:jc w:val="right"/>
              <w:rPr>
                <w:rFonts w:eastAsia="Times New Roman" w:cs="Arial"/>
                <w:color w:val="000000"/>
                <w:sz w:val="18"/>
                <w:szCs w:val="18"/>
                <w:lang w:eastAsia="es-MX"/>
              </w:rPr>
            </w:pPr>
            <w:r w:rsidRPr="00E97CB0">
              <w:rPr>
                <w:rFonts w:eastAsia="Times New Roman" w:cs="Arial"/>
                <w:color w:val="000000"/>
                <w:sz w:val="18"/>
                <w:szCs w:val="18"/>
                <w:lang w:eastAsia="es-MX"/>
              </w:rPr>
              <w:t>8,563,866,698.68</w:t>
            </w:r>
          </w:p>
        </w:tc>
        <w:tc>
          <w:tcPr>
            <w:tcW w:w="671" w:type="pct"/>
            <w:shd w:val="clear" w:color="auto" w:fill="F2F2F2"/>
            <w:noWrap/>
            <w:vAlign w:val="center"/>
            <w:hideMark/>
          </w:tcPr>
          <w:p w:rsidR="00E97CB0" w:rsidRPr="00E97CB0" w:rsidRDefault="00E97CB0" w:rsidP="00E97CB0">
            <w:pPr>
              <w:jc w:val="right"/>
              <w:rPr>
                <w:rFonts w:eastAsia="Times New Roman" w:cs="Arial"/>
                <w:color w:val="000000"/>
                <w:sz w:val="18"/>
                <w:szCs w:val="18"/>
                <w:lang w:eastAsia="es-MX"/>
              </w:rPr>
            </w:pPr>
            <w:r w:rsidRPr="00E97CB0">
              <w:rPr>
                <w:rFonts w:eastAsia="Times New Roman" w:cs="Arial"/>
                <w:color w:val="000000"/>
                <w:sz w:val="18"/>
                <w:szCs w:val="18"/>
                <w:lang w:eastAsia="es-MX"/>
              </w:rPr>
              <w:t>7,901,013,203.21</w:t>
            </w:r>
          </w:p>
        </w:tc>
        <w:tc>
          <w:tcPr>
            <w:tcW w:w="671" w:type="pct"/>
            <w:shd w:val="clear" w:color="auto" w:fill="F2F2F2"/>
            <w:noWrap/>
            <w:vAlign w:val="center"/>
            <w:hideMark/>
          </w:tcPr>
          <w:p w:rsidR="00E97CB0" w:rsidRPr="00E97CB0" w:rsidRDefault="00E97CB0" w:rsidP="00E97CB0">
            <w:pPr>
              <w:jc w:val="right"/>
              <w:rPr>
                <w:rFonts w:eastAsia="Times New Roman" w:cs="Arial"/>
                <w:color w:val="000000"/>
                <w:sz w:val="18"/>
                <w:szCs w:val="18"/>
                <w:lang w:eastAsia="es-MX"/>
              </w:rPr>
            </w:pPr>
            <w:r w:rsidRPr="00E97CB0">
              <w:rPr>
                <w:rFonts w:eastAsia="Times New Roman" w:cs="Arial"/>
                <w:color w:val="000000"/>
                <w:sz w:val="18"/>
                <w:szCs w:val="18"/>
                <w:lang w:eastAsia="es-MX"/>
              </w:rPr>
              <w:t>7,619,891,140.43</w:t>
            </w:r>
          </w:p>
        </w:tc>
        <w:tc>
          <w:tcPr>
            <w:tcW w:w="671" w:type="pct"/>
            <w:shd w:val="clear" w:color="auto" w:fill="F2F2F2"/>
            <w:noWrap/>
            <w:vAlign w:val="center"/>
            <w:hideMark/>
          </w:tcPr>
          <w:p w:rsidR="00E97CB0" w:rsidRPr="00E97CB0" w:rsidRDefault="00E97CB0" w:rsidP="00E97CB0">
            <w:pPr>
              <w:jc w:val="right"/>
              <w:rPr>
                <w:rFonts w:eastAsia="Times New Roman" w:cs="Arial"/>
                <w:color w:val="000000"/>
                <w:sz w:val="18"/>
                <w:szCs w:val="18"/>
                <w:lang w:eastAsia="es-MX"/>
              </w:rPr>
            </w:pPr>
            <w:r w:rsidRPr="00E97CB0">
              <w:rPr>
                <w:rFonts w:eastAsia="Times New Roman" w:cs="Arial"/>
                <w:color w:val="000000"/>
                <w:sz w:val="18"/>
                <w:szCs w:val="18"/>
                <w:lang w:eastAsia="es-MX"/>
              </w:rPr>
              <w:t>7,638,859,197.00</w:t>
            </w:r>
          </w:p>
        </w:tc>
      </w:tr>
      <w:tr w:rsidR="00E97CB0" w:rsidRPr="00E97CB0" w:rsidTr="00E97CB0">
        <w:trPr>
          <w:trHeight w:val="20"/>
        </w:trPr>
        <w:tc>
          <w:tcPr>
            <w:tcW w:w="972" w:type="pct"/>
            <w:shd w:val="clear" w:color="auto" w:fill="auto"/>
            <w:vAlign w:val="center"/>
            <w:hideMark/>
          </w:tcPr>
          <w:p w:rsidR="00E97CB0" w:rsidRPr="00E97CB0" w:rsidRDefault="00E97CB0" w:rsidP="00E97CB0">
            <w:pPr>
              <w:jc w:val="left"/>
              <w:rPr>
                <w:rFonts w:eastAsia="Times New Roman" w:cs="Arial"/>
                <w:color w:val="000000"/>
                <w:sz w:val="18"/>
                <w:szCs w:val="18"/>
                <w:lang w:eastAsia="es-MX"/>
              </w:rPr>
            </w:pPr>
            <w:r w:rsidRPr="00E97CB0">
              <w:rPr>
                <w:rFonts w:eastAsia="Times New Roman" w:cs="Arial"/>
                <w:color w:val="000000"/>
                <w:sz w:val="18"/>
                <w:szCs w:val="18"/>
                <w:lang w:eastAsia="es-MX"/>
              </w:rPr>
              <w:t>E. BIENES MUEBLES, INMUEBLES E INTANGIBLES</w:t>
            </w:r>
          </w:p>
        </w:tc>
        <w:tc>
          <w:tcPr>
            <w:tcW w:w="671" w:type="pct"/>
            <w:shd w:val="clear" w:color="auto" w:fill="auto"/>
            <w:noWrap/>
            <w:vAlign w:val="center"/>
            <w:hideMark/>
          </w:tcPr>
          <w:p w:rsidR="00E97CB0" w:rsidRPr="00E97CB0" w:rsidRDefault="00E97CB0" w:rsidP="00E97CB0">
            <w:pPr>
              <w:jc w:val="right"/>
              <w:rPr>
                <w:rFonts w:eastAsia="Times New Roman" w:cs="Arial"/>
                <w:color w:val="000000"/>
                <w:sz w:val="18"/>
                <w:szCs w:val="18"/>
                <w:lang w:eastAsia="es-MX"/>
              </w:rPr>
            </w:pPr>
            <w:r w:rsidRPr="00E97CB0">
              <w:rPr>
                <w:rFonts w:eastAsia="Times New Roman" w:cs="Arial"/>
                <w:color w:val="000000"/>
                <w:sz w:val="18"/>
                <w:szCs w:val="18"/>
                <w:lang w:eastAsia="es-MX"/>
              </w:rPr>
              <w:t>323,106,539.20</w:t>
            </w:r>
          </w:p>
        </w:tc>
        <w:tc>
          <w:tcPr>
            <w:tcW w:w="671" w:type="pct"/>
            <w:shd w:val="clear" w:color="auto" w:fill="auto"/>
            <w:noWrap/>
            <w:vAlign w:val="center"/>
            <w:hideMark/>
          </w:tcPr>
          <w:p w:rsidR="00E97CB0" w:rsidRPr="00E97CB0" w:rsidRDefault="00E97CB0" w:rsidP="00E97CB0">
            <w:pPr>
              <w:jc w:val="right"/>
              <w:rPr>
                <w:rFonts w:eastAsia="Times New Roman" w:cs="Arial"/>
                <w:color w:val="000000"/>
                <w:sz w:val="18"/>
                <w:szCs w:val="18"/>
                <w:lang w:eastAsia="es-MX"/>
              </w:rPr>
            </w:pPr>
            <w:r w:rsidRPr="00E97CB0">
              <w:rPr>
                <w:rFonts w:eastAsia="Times New Roman" w:cs="Arial"/>
                <w:color w:val="000000"/>
                <w:sz w:val="18"/>
                <w:szCs w:val="18"/>
                <w:lang w:eastAsia="es-MX"/>
              </w:rPr>
              <w:t>83,296,865.75</w:t>
            </w:r>
          </w:p>
        </w:tc>
        <w:tc>
          <w:tcPr>
            <w:tcW w:w="671" w:type="pct"/>
            <w:shd w:val="clear" w:color="auto" w:fill="auto"/>
            <w:noWrap/>
            <w:vAlign w:val="center"/>
            <w:hideMark/>
          </w:tcPr>
          <w:p w:rsidR="00E97CB0" w:rsidRPr="00E97CB0" w:rsidRDefault="00E97CB0" w:rsidP="00E97CB0">
            <w:pPr>
              <w:jc w:val="right"/>
              <w:rPr>
                <w:rFonts w:eastAsia="Times New Roman" w:cs="Arial"/>
                <w:color w:val="000000"/>
                <w:sz w:val="18"/>
                <w:szCs w:val="18"/>
                <w:lang w:eastAsia="es-MX"/>
              </w:rPr>
            </w:pPr>
            <w:r w:rsidRPr="00E97CB0">
              <w:rPr>
                <w:rFonts w:eastAsia="Times New Roman" w:cs="Arial"/>
                <w:color w:val="000000"/>
                <w:sz w:val="18"/>
                <w:szCs w:val="18"/>
                <w:lang w:eastAsia="es-MX"/>
              </w:rPr>
              <w:t>62,743,035.87</w:t>
            </w:r>
          </w:p>
        </w:tc>
        <w:tc>
          <w:tcPr>
            <w:tcW w:w="671" w:type="pct"/>
            <w:shd w:val="clear" w:color="auto" w:fill="auto"/>
            <w:noWrap/>
            <w:vAlign w:val="center"/>
            <w:hideMark/>
          </w:tcPr>
          <w:p w:rsidR="00E97CB0" w:rsidRPr="00E97CB0" w:rsidRDefault="00E97CB0" w:rsidP="00E97CB0">
            <w:pPr>
              <w:jc w:val="right"/>
              <w:rPr>
                <w:rFonts w:eastAsia="Times New Roman" w:cs="Arial"/>
                <w:color w:val="000000"/>
                <w:sz w:val="18"/>
                <w:szCs w:val="18"/>
                <w:lang w:eastAsia="es-MX"/>
              </w:rPr>
            </w:pPr>
            <w:r w:rsidRPr="00E97CB0">
              <w:rPr>
                <w:rFonts w:eastAsia="Times New Roman" w:cs="Arial"/>
                <w:color w:val="000000"/>
                <w:sz w:val="18"/>
                <w:szCs w:val="18"/>
                <w:lang w:eastAsia="es-MX"/>
              </w:rPr>
              <w:t>90,026,951.51</w:t>
            </w:r>
          </w:p>
        </w:tc>
        <w:tc>
          <w:tcPr>
            <w:tcW w:w="671" w:type="pct"/>
            <w:shd w:val="clear" w:color="auto" w:fill="auto"/>
            <w:noWrap/>
            <w:vAlign w:val="center"/>
            <w:hideMark/>
          </w:tcPr>
          <w:p w:rsidR="00E97CB0" w:rsidRPr="00E97CB0" w:rsidRDefault="00E97CB0" w:rsidP="00E97CB0">
            <w:pPr>
              <w:jc w:val="right"/>
              <w:rPr>
                <w:rFonts w:eastAsia="Times New Roman" w:cs="Arial"/>
                <w:color w:val="000000"/>
                <w:sz w:val="18"/>
                <w:szCs w:val="18"/>
                <w:lang w:eastAsia="es-MX"/>
              </w:rPr>
            </w:pPr>
            <w:r w:rsidRPr="00E97CB0">
              <w:rPr>
                <w:rFonts w:eastAsia="Times New Roman" w:cs="Arial"/>
                <w:color w:val="000000"/>
                <w:sz w:val="18"/>
                <w:szCs w:val="18"/>
                <w:lang w:eastAsia="es-MX"/>
              </w:rPr>
              <w:t>33,105,278.89</w:t>
            </w:r>
          </w:p>
        </w:tc>
        <w:tc>
          <w:tcPr>
            <w:tcW w:w="671" w:type="pct"/>
            <w:shd w:val="clear" w:color="auto" w:fill="auto"/>
            <w:noWrap/>
            <w:vAlign w:val="center"/>
            <w:hideMark/>
          </w:tcPr>
          <w:p w:rsidR="00E97CB0" w:rsidRPr="00E97CB0" w:rsidRDefault="00E97CB0" w:rsidP="00E97CB0">
            <w:pPr>
              <w:jc w:val="right"/>
              <w:rPr>
                <w:rFonts w:eastAsia="Times New Roman" w:cs="Arial"/>
                <w:color w:val="000000"/>
                <w:sz w:val="18"/>
                <w:szCs w:val="18"/>
                <w:lang w:eastAsia="es-MX"/>
              </w:rPr>
            </w:pPr>
            <w:r w:rsidRPr="00E97CB0">
              <w:rPr>
                <w:rFonts w:eastAsia="Times New Roman" w:cs="Arial"/>
                <w:color w:val="000000"/>
                <w:sz w:val="18"/>
                <w:szCs w:val="18"/>
                <w:lang w:eastAsia="es-MX"/>
              </w:rPr>
              <w:t>8,187,215.24</w:t>
            </w:r>
          </w:p>
        </w:tc>
      </w:tr>
      <w:tr w:rsidR="00E97CB0" w:rsidRPr="00E97CB0" w:rsidTr="00E97CB0">
        <w:trPr>
          <w:trHeight w:val="20"/>
        </w:trPr>
        <w:tc>
          <w:tcPr>
            <w:tcW w:w="972" w:type="pct"/>
            <w:shd w:val="clear" w:color="auto" w:fill="F2F2F2"/>
            <w:vAlign w:val="center"/>
            <w:hideMark/>
          </w:tcPr>
          <w:p w:rsidR="00E97CB0" w:rsidRPr="00E97CB0" w:rsidRDefault="00E97CB0" w:rsidP="00E97CB0">
            <w:pPr>
              <w:jc w:val="left"/>
              <w:rPr>
                <w:rFonts w:eastAsia="Times New Roman" w:cs="Arial"/>
                <w:color w:val="000000"/>
                <w:sz w:val="18"/>
                <w:szCs w:val="18"/>
                <w:lang w:eastAsia="es-MX"/>
              </w:rPr>
            </w:pPr>
            <w:r w:rsidRPr="00E97CB0">
              <w:rPr>
                <w:rFonts w:eastAsia="Times New Roman" w:cs="Arial"/>
                <w:color w:val="000000"/>
                <w:sz w:val="18"/>
                <w:szCs w:val="18"/>
                <w:lang w:eastAsia="es-MX"/>
              </w:rPr>
              <w:t>F. INVERSIÓN PÚBLICA</w:t>
            </w:r>
          </w:p>
        </w:tc>
        <w:tc>
          <w:tcPr>
            <w:tcW w:w="671" w:type="pct"/>
            <w:shd w:val="clear" w:color="auto" w:fill="F2F2F2"/>
            <w:noWrap/>
            <w:vAlign w:val="center"/>
            <w:hideMark/>
          </w:tcPr>
          <w:p w:rsidR="00E97CB0" w:rsidRPr="00E97CB0" w:rsidRDefault="00E97CB0" w:rsidP="00E97CB0">
            <w:pPr>
              <w:jc w:val="right"/>
              <w:rPr>
                <w:rFonts w:eastAsia="Times New Roman" w:cs="Arial"/>
                <w:color w:val="000000"/>
                <w:sz w:val="18"/>
                <w:szCs w:val="18"/>
                <w:lang w:eastAsia="es-MX"/>
              </w:rPr>
            </w:pPr>
            <w:r w:rsidRPr="00E97CB0">
              <w:rPr>
                <w:rFonts w:eastAsia="Times New Roman" w:cs="Arial"/>
                <w:color w:val="000000"/>
                <w:sz w:val="18"/>
                <w:szCs w:val="18"/>
                <w:lang w:eastAsia="es-MX"/>
              </w:rPr>
              <w:t>158,803,960.67</w:t>
            </w:r>
          </w:p>
        </w:tc>
        <w:tc>
          <w:tcPr>
            <w:tcW w:w="671" w:type="pct"/>
            <w:shd w:val="clear" w:color="auto" w:fill="F2F2F2"/>
            <w:noWrap/>
            <w:vAlign w:val="center"/>
            <w:hideMark/>
          </w:tcPr>
          <w:p w:rsidR="00E97CB0" w:rsidRPr="00E97CB0" w:rsidRDefault="00E97CB0" w:rsidP="00E97CB0">
            <w:pPr>
              <w:jc w:val="right"/>
              <w:rPr>
                <w:rFonts w:eastAsia="Times New Roman" w:cs="Arial"/>
                <w:color w:val="000000"/>
                <w:sz w:val="18"/>
                <w:szCs w:val="18"/>
                <w:lang w:eastAsia="es-MX"/>
              </w:rPr>
            </w:pPr>
            <w:r w:rsidRPr="00E97CB0">
              <w:rPr>
                <w:rFonts w:eastAsia="Times New Roman" w:cs="Arial"/>
                <w:color w:val="000000"/>
                <w:sz w:val="18"/>
                <w:szCs w:val="18"/>
                <w:lang w:eastAsia="es-MX"/>
              </w:rPr>
              <w:t>148,726,459.98</w:t>
            </w:r>
          </w:p>
        </w:tc>
        <w:tc>
          <w:tcPr>
            <w:tcW w:w="671" w:type="pct"/>
            <w:shd w:val="clear" w:color="auto" w:fill="F2F2F2"/>
            <w:noWrap/>
            <w:vAlign w:val="center"/>
            <w:hideMark/>
          </w:tcPr>
          <w:p w:rsidR="00E97CB0" w:rsidRPr="00E97CB0" w:rsidRDefault="00E97CB0" w:rsidP="00E97CB0">
            <w:pPr>
              <w:jc w:val="right"/>
              <w:rPr>
                <w:rFonts w:eastAsia="Times New Roman" w:cs="Arial"/>
                <w:color w:val="000000"/>
                <w:sz w:val="18"/>
                <w:szCs w:val="18"/>
                <w:lang w:eastAsia="es-MX"/>
              </w:rPr>
            </w:pPr>
            <w:r w:rsidRPr="00E97CB0">
              <w:rPr>
                <w:rFonts w:eastAsia="Times New Roman" w:cs="Arial"/>
                <w:color w:val="000000"/>
                <w:sz w:val="18"/>
                <w:szCs w:val="18"/>
                <w:lang w:eastAsia="es-MX"/>
              </w:rPr>
              <w:t>194,989,767.39</w:t>
            </w:r>
          </w:p>
        </w:tc>
        <w:tc>
          <w:tcPr>
            <w:tcW w:w="671" w:type="pct"/>
            <w:shd w:val="clear" w:color="auto" w:fill="F2F2F2"/>
            <w:noWrap/>
            <w:vAlign w:val="center"/>
            <w:hideMark/>
          </w:tcPr>
          <w:p w:rsidR="00E97CB0" w:rsidRPr="00E97CB0" w:rsidRDefault="00E97CB0" w:rsidP="00E97CB0">
            <w:pPr>
              <w:jc w:val="right"/>
              <w:rPr>
                <w:rFonts w:eastAsia="Times New Roman" w:cs="Arial"/>
                <w:color w:val="000000"/>
                <w:sz w:val="18"/>
                <w:szCs w:val="18"/>
                <w:lang w:eastAsia="es-MX"/>
              </w:rPr>
            </w:pPr>
            <w:r w:rsidRPr="00E97CB0">
              <w:rPr>
                <w:rFonts w:eastAsia="Times New Roman" w:cs="Arial"/>
                <w:color w:val="000000"/>
                <w:sz w:val="18"/>
                <w:szCs w:val="18"/>
                <w:lang w:eastAsia="es-MX"/>
              </w:rPr>
              <w:t>174,911,805.64</w:t>
            </w:r>
          </w:p>
        </w:tc>
        <w:tc>
          <w:tcPr>
            <w:tcW w:w="671" w:type="pct"/>
            <w:shd w:val="clear" w:color="auto" w:fill="F2F2F2"/>
            <w:noWrap/>
            <w:vAlign w:val="center"/>
            <w:hideMark/>
          </w:tcPr>
          <w:p w:rsidR="00E97CB0" w:rsidRPr="00E97CB0" w:rsidRDefault="00E97CB0" w:rsidP="00E97CB0">
            <w:pPr>
              <w:jc w:val="right"/>
              <w:rPr>
                <w:rFonts w:eastAsia="Times New Roman" w:cs="Arial"/>
                <w:color w:val="000000"/>
                <w:sz w:val="18"/>
                <w:szCs w:val="18"/>
                <w:lang w:eastAsia="es-MX"/>
              </w:rPr>
            </w:pPr>
            <w:r w:rsidRPr="00E97CB0">
              <w:rPr>
                <w:rFonts w:eastAsia="Times New Roman" w:cs="Arial"/>
                <w:color w:val="000000"/>
                <w:sz w:val="18"/>
                <w:szCs w:val="18"/>
                <w:lang w:eastAsia="es-MX"/>
              </w:rPr>
              <w:t>10,120,437.98</w:t>
            </w:r>
          </w:p>
        </w:tc>
        <w:tc>
          <w:tcPr>
            <w:tcW w:w="671" w:type="pct"/>
            <w:shd w:val="clear" w:color="auto" w:fill="F2F2F2"/>
            <w:noWrap/>
            <w:vAlign w:val="center"/>
            <w:hideMark/>
          </w:tcPr>
          <w:p w:rsidR="00E97CB0" w:rsidRPr="00E97CB0" w:rsidRDefault="00E97CB0" w:rsidP="00E97CB0">
            <w:pPr>
              <w:jc w:val="right"/>
              <w:rPr>
                <w:rFonts w:eastAsia="Times New Roman" w:cs="Arial"/>
                <w:color w:val="000000"/>
                <w:sz w:val="18"/>
                <w:szCs w:val="18"/>
                <w:lang w:eastAsia="es-MX"/>
              </w:rPr>
            </w:pPr>
            <w:r w:rsidRPr="00E97CB0">
              <w:rPr>
                <w:rFonts w:eastAsia="Times New Roman" w:cs="Arial"/>
                <w:color w:val="000000"/>
                <w:sz w:val="18"/>
                <w:szCs w:val="18"/>
                <w:lang w:eastAsia="es-MX"/>
              </w:rPr>
              <w:t>11,110,993.25</w:t>
            </w:r>
          </w:p>
        </w:tc>
      </w:tr>
      <w:tr w:rsidR="00E97CB0" w:rsidRPr="00E97CB0" w:rsidTr="00E97CB0">
        <w:trPr>
          <w:trHeight w:val="20"/>
        </w:trPr>
        <w:tc>
          <w:tcPr>
            <w:tcW w:w="972" w:type="pct"/>
            <w:shd w:val="clear" w:color="auto" w:fill="auto"/>
            <w:vAlign w:val="center"/>
            <w:hideMark/>
          </w:tcPr>
          <w:p w:rsidR="00E97CB0" w:rsidRPr="00E97CB0" w:rsidRDefault="00E97CB0" w:rsidP="00E97CB0">
            <w:pPr>
              <w:jc w:val="left"/>
              <w:rPr>
                <w:rFonts w:eastAsia="Times New Roman" w:cs="Arial"/>
                <w:color w:val="000000"/>
                <w:sz w:val="18"/>
                <w:szCs w:val="18"/>
                <w:lang w:eastAsia="es-MX"/>
              </w:rPr>
            </w:pPr>
            <w:r w:rsidRPr="00E97CB0">
              <w:rPr>
                <w:rFonts w:eastAsia="Times New Roman" w:cs="Arial"/>
                <w:color w:val="000000"/>
                <w:sz w:val="18"/>
                <w:szCs w:val="18"/>
                <w:lang w:eastAsia="es-MX"/>
              </w:rPr>
              <w:lastRenderedPageBreak/>
              <w:t>G. INVERSIONES FINANCIERAS Y OTRAS PROVISIONES</w:t>
            </w:r>
          </w:p>
        </w:tc>
        <w:tc>
          <w:tcPr>
            <w:tcW w:w="671" w:type="pct"/>
            <w:shd w:val="clear" w:color="auto" w:fill="auto"/>
            <w:noWrap/>
            <w:vAlign w:val="center"/>
            <w:hideMark/>
          </w:tcPr>
          <w:p w:rsidR="00E97CB0" w:rsidRPr="00E97CB0" w:rsidRDefault="00E97CB0" w:rsidP="00E97CB0">
            <w:pPr>
              <w:jc w:val="right"/>
              <w:rPr>
                <w:rFonts w:eastAsia="Times New Roman" w:cs="Arial"/>
                <w:color w:val="000000"/>
                <w:sz w:val="18"/>
                <w:szCs w:val="18"/>
                <w:lang w:eastAsia="es-MX"/>
              </w:rPr>
            </w:pPr>
            <w:r w:rsidRPr="00E97CB0">
              <w:rPr>
                <w:rFonts w:eastAsia="Times New Roman" w:cs="Arial"/>
                <w:color w:val="000000"/>
                <w:sz w:val="18"/>
                <w:szCs w:val="18"/>
                <w:lang w:eastAsia="es-MX"/>
              </w:rPr>
              <w:t>144,000,000.00</w:t>
            </w:r>
          </w:p>
        </w:tc>
        <w:tc>
          <w:tcPr>
            <w:tcW w:w="671" w:type="pct"/>
            <w:shd w:val="clear" w:color="auto" w:fill="auto"/>
            <w:noWrap/>
            <w:vAlign w:val="center"/>
            <w:hideMark/>
          </w:tcPr>
          <w:p w:rsidR="00E97CB0" w:rsidRPr="00E97CB0" w:rsidRDefault="00E97CB0" w:rsidP="00E97CB0">
            <w:pPr>
              <w:jc w:val="right"/>
              <w:rPr>
                <w:rFonts w:eastAsia="Times New Roman" w:cs="Arial"/>
                <w:color w:val="000000"/>
                <w:sz w:val="18"/>
                <w:szCs w:val="18"/>
                <w:lang w:eastAsia="es-MX"/>
              </w:rPr>
            </w:pPr>
            <w:r w:rsidRPr="00E97CB0">
              <w:rPr>
                <w:rFonts w:eastAsia="Times New Roman" w:cs="Arial"/>
                <w:color w:val="000000"/>
                <w:sz w:val="18"/>
                <w:szCs w:val="18"/>
                <w:lang w:eastAsia="es-MX"/>
              </w:rPr>
              <w:t>0</w:t>
            </w:r>
          </w:p>
        </w:tc>
        <w:tc>
          <w:tcPr>
            <w:tcW w:w="671" w:type="pct"/>
            <w:shd w:val="clear" w:color="auto" w:fill="auto"/>
            <w:noWrap/>
            <w:vAlign w:val="center"/>
            <w:hideMark/>
          </w:tcPr>
          <w:p w:rsidR="00E97CB0" w:rsidRPr="00E97CB0" w:rsidRDefault="00E97CB0" w:rsidP="00E97CB0">
            <w:pPr>
              <w:jc w:val="right"/>
              <w:rPr>
                <w:rFonts w:eastAsia="Times New Roman" w:cs="Arial"/>
                <w:color w:val="000000"/>
                <w:sz w:val="18"/>
                <w:szCs w:val="18"/>
                <w:lang w:eastAsia="es-MX"/>
              </w:rPr>
            </w:pPr>
            <w:r w:rsidRPr="00E97CB0">
              <w:rPr>
                <w:rFonts w:eastAsia="Times New Roman" w:cs="Arial"/>
                <w:color w:val="000000"/>
                <w:sz w:val="18"/>
                <w:szCs w:val="18"/>
                <w:lang w:eastAsia="es-MX"/>
              </w:rPr>
              <w:t>0</w:t>
            </w:r>
          </w:p>
        </w:tc>
        <w:tc>
          <w:tcPr>
            <w:tcW w:w="671" w:type="pct"/>
            <w:shd w:val="clear" w:color="auto" w:fill="auto"/>
            <w:noWrap/>
            <w:vAlign w:val="center"/>
            <w:hideMark/>
          </w:tcPr>
          <w:p w:rsidR="00E97CB0" w:rsidRPr="00E97CB0" w:rsidRDefault="00E97CB0" w:rsidP="00E97CB0">
            <w:pPr>
              <w:jc w:val="right"/>
              <w:rPr>
                <w:rFonts w:eastAsia="Times New Roman" w:cs="Arial"/>
                <w:color w:val="000000"/>
                <w:sz w:val="18"/>
                <w:szCs w:val="18"/>
                <w:lang w:eastAsia="es-MX"/>
              </w:rPr>
            </w:pPr>
            <w:r w:rsidRPr="00E97CB0">
              <w:rPr>
                <w:rFonts w:eastAsia="Times New Roman" w:cs="Arial"/>
                <w:color w:val="000000"/>
                <w:sz w:val="18"/>
                <w:szCs w:val="18"/>
                <w:lang w:eastAsia="es-MX"/>
              </w:rPr>
              <w:t>0</w:t>
            </w:r>
          </w:p>
        </w:tc>
        <w:tc>
          <w:tcPr>
            <w:tcW w:w="671" w:type="pct"/>
            <w:shd w:val="clear" w:color="auto" w:fill="auto"/>
            <w:noWrap/>
            <w:vAlign w:val="center"/>
            <w:hideMark/>
          </w:tcPr>
          <w:p w:rsidR="00E97CB0" w:rsidRPr="00E97CB0" w:rsidRDefault="00E97CB0" w:rsidP="00E97CB0">
            <w:pPr>
              <w:jc w:val="right"/>
              <w:rPr>
                <w:rFonts w:eastAsia="Times New Roman" w:cs="Arial"/>
                <w:color w:val="000000"/>
                <w:sz w:val="18"/>
                <w:szCs w:val="18"/>
                <w:lang w:eastAsia="es-MX"/>
              </w:rPr>
            </w:pPr>
            <w:r w:rsidRPr="00E97CB0">
              <w:rPr>
                <w:rFonts w:eastAsia="Times New Roman" w:cs="Arial"/>
                <w:color w:val="000000"/>
                <w:sz w:val="18"/>
                <w:szCs w:val="18"/>
                <w:lang w:eastAsia="es-MX"/>
              </w:rPr>
              <w:t>0</w:t>
            </w:r>
          </w:p>
        </w:tc>
        <w:tc>
          <w:tcPr>
            <w:tcW w:w="671" w:type="pct"/>
            <w:shd w:val="clear" w:color="auto" w:fill="auto"/>
            <w:noWrap/>
            <w:vAlign w:val="center"/>
            <w:hideMark/>
          </w:tcPr>
          <w:p w:rsidR="00E97CB0" w:rsidRPr="00E97CB0" w:rsidRDefault="00E97CB0" w:rsidP="00E97CB0">
            <w:pPr>
              <w:jc w:val="right"/>
              <w:rPr>
                <w:rFonts w:eastAsia="Times New Roman" w:cs="Arial"/>
                <w:color w:val="000000"/>
                <w:sz w:val="18"/>
                <w:szCs w:val="18"/>
                <w:lang w:eastAsia="es-MX"/>
              </w:rPr>
            </w:pPr>
            <w:r w:rsidRPr="00E97CB0">
              <w:rPr>
                <w:rFonts w:eastAsia="Times New Roman" w:cs="Arial"/>
                <w:color w:val="000000"/>
                <w:sz w:val="18"/>
                <w:szCs w:val="18"/>
                <w:lang w:eastAsia="es-MX"/>
              </w:rPr>
              <w:t>0</w:t>
            </w:r>
          </w:p>
        </w:tc>
      </w:tr>
      <w:tr w:rsidR="00E97CB0" w:rsidRPr="00E97CB0" w:rsidTr="00E97CB0">
        <w:trPr>
          <w:trHeight w:val="20"/>
        </w:trPr>
        <w:tc>
          <w:tcPr>
            <w:tcW w:w="972" w:type="pct"/>
            <w:shd w:val="clear" w:color="auto" w:fill="F2F2F2"/>
            <w:vAlign w:val="center"/>
            <w:hideMark/>
          </w:tcPr>
          <w:p w:rsidR="00E97CB0" w:rsidRPr="00E97CB0" w:rsidRDefault="00E97CB0" w:rsidP="00E97CB0">
            <w:pPr>
              <w:jc w:val="left"/>
              <w:rPr>
                <w:rFonts w:eastAsia="Times New Roman" w:cs="Arial"/>
                <w:color w:val="000000"/>
                <w:sz w:val="18"/>
                <w:szCs w:val="18"/>
                <w:lang w:eastAsia="es-MX"/>
              </w:rPr>
            </w:pPr>
            <w:r w:rsidRPr="00E97CB0">
              <w:rPr>
                <w:rFonts w:eastAsia="Times New Roman" w:cs="Arial"/>
                <w:color w:val="000000"/>
                <w:sz w:val="18"/>
                <w:szCs w:val="18"/>
                <w:lang w:eastAsia="es-MX"/>
              </w:rPr>
              <w:t>H. PARTICIPACIONES Y APORTACIONES</w:t>
            </w:r>
          </w:p>
        </w:tc>
        <w:tc>
          <w:tcPr>
            <w:tcW w:w="671" w:type="pct"/>
            <w:shd w:val="clear" w:color="auto" w:fill="F2F2F2"/>
            <w:noWrap/>
            <w:vAlign w:val="center"/>
            <w:hideMark/>
          </w:tcPr>
          <w:p w:rsidR="00E97CB0" w:rsidRPr="00E97CB0" w:rsidRDefault="00E97CB0" w:rsidP="00E97CB0">
            <w:pPr>
              <w:jc w:val="right"/>
              <w:rPr>
                <w:rFonts w:eastAsia="Times New Roman" w:cs="Arial"/>
                <w:color w:val="000000"/>
                <w:sz w:val="18"/>
                <w:szCs w:val="18"/>
                <w:lang w:eastAsia="es-MX"/>
              </w:rPr>
            </w:pPr>
            <w:r w:rsidRPr="00E97CB0">
              <w:rPr>
                <w:rFonts w:eastAsia="Times New Roman" w:cs="Arial"/>
                <w:color w:val="000000"/>
                <w:sz w:val="18"/>
                <w:szCs w:val="18"/>
                <w:lang w:eastAsia="es-MX"/>
              </w:rPr>
              <w:t>2,236,565,528.99</w:t>
            </w:r>
          </w:p>
        </w:tc>
        <w:tc>
          <w:tcPr>
            <w:tcW w:w="671" w:type="pct"/>
            <w:shd w:val="clear" w:color="auto" w:fill="F2F2F2"/>
            <w:noWrap/>
            <w:vAlign w:val="center"/>
            <w:hideMark/>
          </w:tcPr>
          <w:p w:rsidR="00E97CB0" w:rsidRPr="00E97CB0" w:rsidRDefault="00E97CB0" w:rsidP="00E97CB0">
            <w:pPr>
              <w:jc w:val="right"/>
              <w:rPr>
                <w:rFonts w:eastAsia="Times New Roman" w:cs="Arial"/>
                <w:color w:val="000000"/>
                <w:sz w:val="18"/>
                <w:szCs w:val="18"/>
                <w:lang w:eastAsia="es-MX"/>
              </w:rPr>
            </w:pPr>
            <w:r w:rsidRPr="00E97CB0">
              <w:rPr>
                <w:rFonts w:eastAsia="Times New Roman" w:cs="Arial"/>
                <w:color w:val="000000"/>
                <w:sz w:val="18"/>
                <w:szCs w:val="18"/>
                <w:lang w:eastAsia="es-MX"/>
              </w:rPr>
              <w:t>2,341,580,015.00</w:t>
            </w:r>
          </w:p>
        </w:tc>
        <w:tc>
          <w:tcPr>
            <w:tcW w:w="671" w:type="pct"/>
            <w:shd w:val="clear" w:color="auto" w:fill="F2F2F2"/>
            <w:noWrap/>
            <w:vAlign w:val="center"/>
            <w:hideMark/>
          </w:tcPr>
          <w:p w:rsidR="00E97CB0" w:rsidRPr="00E97CB0" w:rsidRDefault="00E97CB0" w:rsidP="00E97CB0">
            <w:pPr>
              <w:jc w:val="right"/>
              <w:rPr>
                <w:rFonts w:eastAsia="Times New Roman" w:cs="Arial"/>
                <w:color w:val="000000"/>
                <w:sz w:val="18"/>
                <w:szCs w:val="18"/>
                <w:lang w:eastAsia="es-MX"/>
              </w:rPr>
            </w:pPr>
            <w:r w:rsidRPr="00E97CB0">
              <w:rPr>
                <w:rFonts w:eastAsia="Times New Roman" w:cs="Arial"/>
                <w:color w:val="000000"/>
                <w:sz w:val="18"/>
                <w:szCs w:val="18"/>
                <w:lang w:eastAsia="es-MX"/>
              </w:rPr>
              <w:t>2,553,582,250.20</w:t>
            </w:r>
          </w:p>
        </w:tc>
        <w:tc>
          <w:tcPr>
            <w:tcW w:w="671" w:type="pct"/>
            <w:shd w:val="clear" w:color="auto" w:fill="F2F2F2"/>
            <w:noWrap/>
            <w:vAlign w:val="center"/>
            <w:hideMark/>
          </w:tcPr>
          <w:p w:rsidR="00E97CB0" w:rsidRPr="00E97CB0" w:rsidRDefault="00E97CB0" w:rsidP="00E97CB0">
            <w:pPr>
              <w:jc w:val="right"/>
              <w:rPr>
                <w:rFonts w:eastAsia="Times New Roman" w:cs="Arial"/>
                <w:color w:val="000000"/>
                <w:sz w:val="18"/>
                <w:szCs w:val="18"/>
                <w:lang w:eastAsia="es-MX"/>
              </w:rPr>
            </w:pPr>
            <w:r w:rsidRPr="00E97CB0">
              <w:rPr>
                <w:rFonts w:eastAsia="Times New Roman" w:cs="Arial"/>
                <w:color w:val="000000"/>
                <w:sz w:val="18"/>
                <w:szCs w:val="18"/>
                <w:lang w:eastAsia="es-MX"/>
              </w:rPr>
              <w:t>2,738,112,984.32</w:t>
            </w:r>
          </w:p>
        </w:tc>
        <w:tc>
          <w:tcPr>
            <w:tcW w:w="671" w:type="pct"/>
            <w:shd w:val="clear" w:color="auto" w:fill="F2F2F2"/>
            <w:noWrap/>
            <w:vAlign w:val="center"/>
            <w:hideMark/>
          </w:tcPr>
          <w:p w:rsidR="00E97CB0" w:rsidRPr="00E97CB0" w:rsidRDefault="00E97CB0" w:rsidP="00E97CB0">
            <w:pPr>
              <w:jc w:val="right"/>
              <w:rPr>
                <w:rFonts w:eastAsia="Times New Roman" w:cs="Arial"/>
                <w:color w:val="000000"/>
                <w:sz w:val="18"/>
                <w:szCs w:val="18"/>
                <w:lang w:eastAsia="es-MX"/>
              </w:rPr>
            </w:pPr>
            <w:r w:rsidRPr="00E97CB0">
              <w:rPr>
                <w:rFonts w:eastAsia="Times New Roman" w:cs="Arial"/>
                <w:color w:val="000000"/>
                <w:sz w:val="18"/>
                <w:szCs w:val="18"/>
                <w:lang w:eastAsia="es-MX"/>
              </w:rPr>
              <w:t>3,074,680,985.62</w:t>
            </w:r>
          </w:p>
        </w:tc>
        <w:tc>
          <w:tcPr>
            <w:tcW w:w="671" w:type="pct"/>
            <w:shd w:val="clear" w:color="auto" w:fill="F2F2F2"/>
            <w:noWrap/>
            <w:vAlign w:val="center"/>
            <w:hideMark/>
          </w:tcPr>
          <w:p w:rsidR="00E97CB0" w:rsidRPr="00E97CB0" w:rsidRDefault="00E97CB0" w:rsidP="00E97CB0">
            <w:pPr>
              <w:jc w:val="right"/>
              <w:rPr>
                <w:rFonts w:eastAsia="Times New Roman" w:cs="Arial"/>
                <w:color w:val="000000"/>
                <w:sz w:val="18"/>
                <w:szCs w:val="18"/>
                <w:lang w:eastAsia="es-MX"/>
              </w:rPr>
            </w:pPr>
            <w:r w:rsidRPr="00E97CB0">
              <w:rPr>
                <w:rFonts w:eastAsia="Times New Roman" w:cs="Arial"/>
                <w:color w:val="000000"/>
                <w:sz w:val="18"/>
                <w:szCs w:val="18"/>
                <w:lang w:eastAsia="es-MX"/>
              </w:rPr>
              <w:t>3,139,366,286.31</w:t>
            </w:r>
          </w:p>
        </w:tc>
      </w:tr>
      <w:tr w:rsidR="00E97CB0" w:rsidRPr="00E97CB0" w:rsidTr="00E97CB0">
        <w:trPr>
          <w:trHeight w:val="20"/>
        </w:trPr>
        <w:tc>
          <w:tcPr>
            <w:tcW w:w="972" w:type="pct"/>
            <w:shd w:val="clear" w:color="auto" w:fill="auto"/>
            <w:vAlign w:val="center"/>
            <w:hideMark/>
          </w:tcPr>
          <w:p w:rsidR="00E97CB0" w:rsidRPr="00E97CB0" w:rsidRDefault="00E97CB0" w:rsidP="00E97CB0">
            <w:pPr>
              <w:jc w:val="left"/>
              <w:rPr>
                <w:rFonts w:eastAsia="Times New Roman" w:cs="Arial"/>
                <w:color w:val="000000"/>
                <w:sz w:val="18"/>
                <w:szCs w:val="18"/>
                <w:lang w:eastAsia="es-MX"/>
              </w:rPr>
            </w:pPr>
            <w:r w:rsidRPr="00E97CB0">
              <w:rPr>
                <w:rFonts w:eastAsia="Times New Roman" w:cs="Arial"/>
                <w:color w:val="000000"/>
                <w:sz w:val="18"/>
                <w:szCs w:val="18"/>
                <w:lang w:eastAsia="es-MX"/>
              </w:rPr>
              <w:t>I. DEUDA PÚBLICA</w:t>
            </w:r>
          </w:p>
        </w:tc>
        <w:tc>
          <w:tcPr>
            <w:tcW w:w="671" w:type="pct"/>
            <w:shd w:val="clear" w:color="auto" w:fill="auto"/>
            <w:noWrap/>
            <w:vAlign w:val="center"/>
            <w:hideMark/>
          </w:tcPr>
          <w:p w:rsidR="00E97CB0" w:rsidRPr="00E97CB0" w:rsidRDefault="00E97CB0" w:rsidP="00E97CB0">
            <w:pPr>
              <w:jc w:val="right"/>
              <w:rPr>
                <w:rFonts w:eastAsia="Times New Roman" w:cs="Arial"/>
                <w:color w:val="000000"/>
                <w:sz w:val="18"/>
                <w:szCs w:val="18"/>
                <w:lang w:eastAsia="es-MX"/>
              </w:rPr>
            </w:pPr>
            <w:r w:rsidRPr="00E97CB0">
              <w:rPr>
                <w:rFonts w:eastAsia="Times New Roman" w:cs="Arial"/>
                <w:color w:val="000000"/>
                <w:sz w:val="18"/>
                <w:szCs w:val="18"/>
                <w:lang w:eastAsia="es-MX"/>
              </w:rPr>
              <w:t>1,103,328,206.35</w:t>
            </w:r>
          </w:p>
        </w:tc>
        <w:tc>
          <w:tcPr>
            <w:tcW w:w="671" w:type="pct"/>
            <w:shd w:val="clear" w:color="auto" w:fill="auto"/>
            <w:noWrap/>
            <w:vAlign w:val="center"/>
            <w:hideMark/>
          </w:tcPr>
          <w:p w:rsidR="00E97CB0" w:rsidRPr="00E97CB0" w:rsidRDefault="00E97CB0" w:rsidP="00E97CB0">
            <w:pPr>
              <w:jc w:val="right"/>
              <w:rPr>
                <w:rFonts w:eastAsia="Times New Roman" w:cs="Arial"/>
                <w:color w:val="000000"/>
                <w:sz w:val="18"/>
                <w:szCs w:val="18"/>
                <w:lang w:eastAsia="es-MX"/>
              </w:rPr>
            </w:pPr>
            <w:r w:rsidRPr="00E97CB0">
              <w:rPr>
                <w:rFonts w:eastAsia="Times New Roman" w:cs="Arial"/>
                <w:color w:val="000000"/>
                <w:sz w:val="18"/>
                <w:szCs w:val="18"/>
                <w:lang w:eastAsia="es-MX"/>
              </w:rPr>
              <w:t>601,725,598.76</w:t>
            </w:r>
          </w:p>
        </w:tc>
        <w:tc>
          <w:tcPr>
            <w:tcW w:w="671" w:type="pct"/>
            <w:shd w:val="clear" w:color="auto" w:fill="auto"/>
            <w:noWrap/>
            <w:vAlign w:val="center"/>
            <w:hideMark/>
          </w:tcPr>
          <w:p w:rsidR="00E97CB0" w:rsidRPr="00E97CB0" w:rsidRDefault="00E97CB0" w:rsidP="00E97CB0">
            <w:pPr>
              <w:jc w:val="right"/>
              <w:rPr>
                <w:rFonts w:eastAsia="Times New Roman" w:cs="Arial"/>
                <w:color w:val="000000"/>
                <w:sz w:val="18"/>
                <w:szCs w:val="18"/>
                <w:lang w:eastAsia="es-MX"/>
              </w:rPr>
            </w:pPr>
            <w:r w:rsidRPr="00E97CB0">
              <w:rPr>
                <w:rFonts w:eastAsia="Times New Roman" w:cs="Arial"/>
                <w:color w:val="000000"/>
                <w:sz w:val="18"/>
                <w:szCs w:val="18"/>
                <w:lang w:eastAsia="es-MX"/>
              </w:rPr>
              <w:t>885,302,602.66</w:t>
            </w:r>
          </w:p>
        </w:tc>
        <w:tc>
          <w:tcPr>
            <w:tcW w:w="671" w:type="pct"/>
            <w:shd w:val="clear" w:color="auto" w:fill="auto"/>
            <w:noWrap/>
            <w:vAlign w:val="center"/>
            <w:hideMark/>
          </w:tcPr>
          <w:p w:rsidR="00E97CB0" w:rsidRPr="00E97CB0" w:rsidRDefault="00E97CB0" w:rsidP="00E97CB0">
            <w:pPr>
              <w:jc w:val="right"/>
              <w:rPr>
                <w:rFonts w:eastAsia="Times New Roman" w:cs="Arial"/>
                <w:color w:val="000000"/>
                <w:sz w:val="18"/>
                <w:szCs w:val="18"/>
                <w:lang w:eastAsia="es-MX"/>
              </w:rPr>
            </w:pPr>
            <w:r w:rsidRPr="00E97CB0">
              <w:rPr>
                <w:rFonts w:eastAsia="Times New Roman" w:cs="Arial"/>
                <w:color w:val="000000"/>
                <w:sz w:val="18"/>
                <w:szCs w:val="18"/>
                <w:lang w:eastAsia="es-MX"/>
              </w:rPr>
              <w:t>410,935,645.74</w:t>
            </w:r>
          </w:p>
        </w:tc>
        <w:tc>
          <w:tcPr>
            <w:tcW w:w="671" w:type="pct"/>
            <w:shd w:val="clear" w:color="auto" w:fill="auto"/>
            <w:noWrap/>
            <w:vAlign w:val="center"/>
            <w:hideMark/>
          </w:tcPr>
          <w:p w:rsidR="00E97CB0" w:rsidRPr="00E97CB0" w:rsidRDefault="00E97CB0" w:rsidP="00E97CB0">
            <w:pPr>
              <w:jc w:val="right"/>
              <w:rPr>
                <w:rFonts w:eastAsia="Times New Roman" w:cs="Arial"/>
                <w:color w:val="000000"/>
                <w:sz w:val="18"/>
                <w:szCs w:val="18"/>
                <w:lang w:eastAsia="es-MX"/>
              </w:rPr>
            </w:pPr>
            <w:r w:rsidRPr="00E97CB0">
              <w:rPr>
                <w:rFonts w:eastAsia="Times New Roman" w:cs="Arial"/>
                <w:color w:val="000000"/>
                <w:sz w:val="18"/>
                <w:szCs w:val="18"/>
                <w:lang w:eastAsia="es-MX"/>
              </w:rPr>
              <w:t>423,828,419.82</w:t>
            </w:r>
          </w:p>
        </w:tc>
        <w:tc>
          <w:tcPr>
            <w:tcW w:w="671" w:type="pct"/>
            <w:shd w:val="clear" w:color="auto" w:fill="auto"/>
            <w:noWrap/>
            <w:vAlign w:val="center"/>
            <w:hideMark/>
          </w:tcPr>
          <w:p w:rsidR="00E97CB0" w:rsidRPr="00E97CB0" w:rsidRDefault="00E97CB0" w:rsidP="00E97CB0">
            <w:pPr>
              <w:jc w:val="right"/>
              <w:rPr>
                <w:rFonts w:eastAsia="Times New Roman" w:cs="Arial"/>
                <w:color w:val="000000"/>
                <w:sz w:val="18"/>
                <w:szCs w:val="18"/>
                <w:lang w:eastAsia="es-MX"/>
              </w:rPr>
            </w:pPr>
            <w:r w:rsidRPr="00E97CB0">
              <w:rPr>
                <w:rFonts w:eastAsia="Times New Roman" w:cs="Arial"/>
                <w:color w:val="000000"/>
                <w:sz w:val="18"/>
                <w:szCs w:val="18"/>
                <w:lang w:eastAsia="es-MX"/>
              </w:rPr>
              <w:t>678,466,771.00</w:t>
            </w:r>
          </w:p>
        </w:tc>
      </w:tr>
      <w:tr w:rsidR="00E97CB0" w:rsidRPr="00E97CB0" w:rsidTr="00E97CB0">
        <w:trPr>
          <w:trHeight w:val="20"/>
        </w:trPr>
        <w:tc>
          <w:tcPr>
            <w:tcW w:w="972" w:type="pct"/>
            <w:shd w:val="clear" w:color="000000" w:fill="757575"/>
            <w:vAlign w:val="center"/>
            <w:hideMark/>
          </w:tcPr>
          <w:p w:rsidR="00E97CB0" w:rsidRPr="00E97CB0" w:rsidRDefault="00E97CB0" w:rsidP="00E97CB0">
            <w:pPr>
              <w:jc w:val="left"/>
              <w:rPr>
                <w:rFonts w:eastAsia="Times New Roman" w:cs="Arial"/>
                <w:b/>
                <w:bCs/>
                <w:color w:val="FFFFFF"/>
                <w:sz w:val="18"/>
                <w:szCs w:val="18"/>
                <w:lang w:eastAsia="es-MX"/>
              </w:rPr>
            </w:pPr>
            <w:r w:rsidRPr="00E97CB0">
              <w:rPr>
                <w:rFonts w:eastAsia="Times New Roman" w:cs="Arial"/>
                <w:b/>
                <w:bCs/>
                <w:color w:val="FFFFFF"/>
                <w:sz w:val="18"/>
                <w:szCs w:val="18"/>
                <w:lang w:eastAsia="es-MX"/>
              </w:rPr>
              <w:t>3. TOTAL DEL RESULTADO DE EGRESOS (3=1+2)</w:t>
            </w:r>
          </w:p>
        </w:tc>
        <w:tc>
          <w:tcPr>
            <w:tcW w:w="671" w:type="pct"/>
            <w:shd w:val="clear" w:color="000000" w:fill="757575"/>
            <w:noWrap/>
            <w:vAlign w:val="center"/>
            <w:hideMark/>
          </w:tcPr>
          <w:p w:rsidR="00E97CB0" w:rsidRPr="00E97CB0" w:rsidRDefault="00E97CB0" w:rsidP="00E97CB0">
            <w:pPr>
              <w:jc w:val="right"/>
              <w:rPr>
                <w:rFonts w:eastAsia="Times New Roman" w:cs="Arial"/>
                <w:b/>
                <w:bCs/>
                <w:color w:val="FFFFFF"/>
                <w:sz w:val="18"/>
                <w:szCs w:val="18"/>
                <w:lang w:eastAsia="es-MX"/>
              </w:rPr>
            </w:pPr>
            <w:r w:rsidRPr="00E97CB0">
              <w:rPr>
                <w:rFonts w:eastAsia="Times New Roman" w:cs="Arial"/>
                <w:b/>
                <w:bCs/>
                <w:color w:val="FFFFFF"/>
                <w:sz w:val="18"/>
                <w:szCs w:val="18"/>
                <w:lang w:eastAsia="es-MX"/>
              </w:rPr>
              <w:t>34,548,235,469.65</w:t>
            </w:r>
          </w:p>
        </w:tc>
        <w:tc>
          <w:tcPr>
            <w:tcW w:w="671" w:type="pct"/>
            <w:shd w:val="clear" w:color="000000" w:fill="757575"/>
            <w:noWrap/>
            <w:vAlign w:val="center"/>
            <w:hideMark/>
          </w:tcPr>
          <w:p w:rsidR="00E97CB0" w:rsidRPr="00E97CB0" w:rsidRDefault="00E97CB0" w:rsidP="00E97CB0">
            <w:pPr>
              <w:jc w:val="right"/>
              <w:rPr>
                <w:rFonts w:eastAsia="Times New Roman" w:cs="Arial"/>
                <w:b/>
                <w:bCs/>
                <w:color w:val="FFFFFF"/>
                <w:sz w:val="18"/>
                <w:szCs w:val="18"/>
                <w:lang w:eastAsia="es-MX"/>
              </w:rPr>
            </w:pPr>
            <w:r w:rsidRPr="00E97CB0">
              <w:rPr>
                <w:rFonts w:eastAsia="Times New Roman" w:cs="Arial"/>
                <w:b/>
                <w:bCs/>
                <w:color w:val="FFFFFF"/>
                <w:sz w:val="18"/>
                <w:szCs w:val="18"/>
                <w:lang w:eastAsia="es-MX"/>
              </w:rPr>
              <w:t>35,643,268,694.23</w:t>
            </w:r>
          </w:p>
        </w:tc>
        <w:tc>
          <w:tcPr>
            <w:tcW w:w="671" w:type="pct"/>
            <w:shd w:val="clear" w:color="000000" w:fill="757575"/>
            <w:noWrap/>
            <w:vAlign w:val="center"/>
            <w:hideMark/>
          </w:tcPr>
          <w:p w:rsidR="00E97CB0" w:rsidRPr="00E97CB0" w:rsidRDefault="00E97CB0" w:rsidP="00E97CB0">
            <w:pPr>
              <w:jc w:val="right"/>
              <w:rPr>
                <w:rFonts w:eastAsia="Times New Roman" w:cs="Arial"/>
                <w:b/>
                <w:bCs/>
                <w:color w:val="FFFFFF"/>
                <w:sz w:val="18"/>
                <w:szCs w:val="18"/>
                <w:lang w:eastAsia="es-MX"/>
              </w:rPr>
            </w:pPr>
            <w:r w:rsidRPr="00E97CB0">
              <w:rPr>
                <w:rFonts w:eastAsia="Times New Roman" w:cs="Arial"/>
                <w:b/>
                <w:bCs/>
                <w:color w:val="FFFFFF"/>
                <w:sz w:val="18"/>
                <w:szCs w:val="18"/>
                <w:lang w:eastAsia="es-MX"/>
              </w:rPr>
              <w:t>38,744,206,735.01</w:t>
            </w:r>
          </w:p>
        </w:tc>
        <w:tc>
          <w:tcPr>
            <w:tcW w:w="671" w:type="pct"/>
            <w:shd w:val="clear" w:color="000000" w:fill="757575"/>
            <w:noWrap/>
            <w:vAlign w:val="center"/>
            <w:hideMark/>
          </w:tcPr>
          <w:p w:rsidR="00E97CB0" w:rsidRPr="00E97CB0" w:rsidRDefault="00E97CB0" w:rsidP="00E97CB0">
            <w:pPr>
              <w:jc w:val="right"/>
              <w:rPr>
                <w:rFonts w:eastAsia="Times New Roman" w:cs="Arial"/>
                <w:b/>
                <w:bCs/>
                <w:color w:val="FFFFFF"/>
                <w:sz w:val="18"/>
                <w:szCs w:val="18"/>
                <w:lang w:eastAsia="es-MX"/>
              </w:rPr>
            </w:pPr>
            <w:r w:rsidRPr="00E97CB0">
              <w:rPr>
                <w:rFonts w:eastAsia="Times New Roman" w:cs="Arial"/>
                <w:b/>
                <w:bCs/>
                <w:color w:val="FFFFFF"/>
                <w:sz w:val="18"/>
                <w:szCs w:val="18"/>
                <w:lang w:eastAsia="es-MX"/>
              </w:rPr>
              <w:t>39,800,045,498.57</w:t>
            </w:r>
          </w:p>
        </w:tc>
        <w:tc>
          <w:tcPr>
            <w:tcW w:w="671" w:type="pct"/>
            <w:shd w:val="clear" w:color="000000" w:fill="757575"/>
            <w:noWrap/>
            <w:vAlign w:val="center"/>
            <w:hideMark/>
          </w:tcPr>
          <w:p w:rsidR="00E97CB0" w:rsidRPr="00E97CB0" w:rsidRDefault="00E97CB0" w:rsidP="00E97CB0">
            <w:pPr>
              <w:jc w:val="right"/>
              <w:rPr>
                <w:rFonts w:eastAsia="Times New Roman" w:cs="Arial"/>
                <w:b/>
                <w:bCs/>
                <w:color w:val="FFFFFF"/>
                <w:sz w:val="18"/>
                <w:szCs w:val="18"/>
                <w:lang w:eastAsia="es-MX"/>
              </w:rPr>
            </w:pPr>
            <w:r w:rsidRPr="00E97CB0">
              <w:rPr>
                <w:rFonts w:eastAsia="Times New Roman" w:cs="Arial"/>
                <w:b/>
                <w:bCs/>
                <w:color w:val="FFFFFF"/>
                <w:sz w:val="18"/>
                <w:szCs w:val="18"/>
                <w:lang w:eastAsia="es-MX"/>
              </w:rPr>
              <w:t>38,140,914,374.79</w:t>
            </w:r>
          </w:p>
        </w:tc>
        <w:tc>
          <w:tcPr>
            <w:tcW w:w="671" w:type="pct"/>
            <w:shd w:val="clear" w:color="000000" w:fill="757575"/>
            <w:noWrap/>
            <w:vAlign w:val="center"/>
            <w:hideMark/>
          </w:tcPr>
          <w:p w:rsidR="00E97CB0" w:rsidRPr="00E97CB0" w:rsidRDefault="00E97CB0" w:rsidP="00E97CB0">
            <w:pPr>
              <w:jc w:val="right"/>
              <w:rPr>
                <w:rFonts w:eastAsia="Times New Roman" w:cs="Arial"/>
                <w:b/>
                <w:bCs/>
                <w:color w:val="FFFFFF"/>
                <w:sz w:val="18"/>
                <w:szCs w:val="18"/>
                <w:lang w:eastAsia="es-MX"/>
              </w:rPr>
            </w:pPr>
            <w:r w:rsidRPr="00E97CB0">
              <w:rPr>
                <w:rFonts w:eastAsia="Times New Roman" w:cs="Arial"/>
                <w:b/>
                <w:bCs/>
                <w:color w:val="FFFFFF"/>
                <w:sz w:val="18"/>
                <w:szCs w:val="18"/>
                <w:lang w:eastAsia="es-MX"/>
              </w:rPr>
              <w:t>41,602,680,388.67</w:t>
            </w:r>
          </w:p>
        </w:tc>
      </w:tr>
    </w:tbl>
    <w:p w:rsidR="000A597E" w:rsidRDefault="000A597E" w:rsidP="000A597E"/>
    <w:p w:rsidR="000A597E" w:rsidRPr="000A597E" w:rsidRDefault="000A597E" w:rsidP="009639CA">
      <w:pPr>
        <w:pStyle w:val="Prrafodelista"/>
        <w:numPr>
          <w:ilvl w:val="0"/>
          <w:numId w:val="1"/>
        </w:numPr>
        <w:rPr>
          <w:rFonts w:ascii="Arial" w:hAnsi="Arial" w:cs="Arial"/>
        </w:rPr>
      </w:pPr>
      <w:r w:rsidRPr="000A597E">
        <w:rPr>
          <w:rFonts w:ascii="Arial" w:hAnsi="Arial" w:cs="Arial"/>
        </w:rPr>
        <w:t>Los importes corresponden a los egresos totales devengados.</w:t>
      </w:r>
    </w:p>
    <w:p w:rsidR="00CA1C90" w:rsidRDefault="000A597E" w:rsidP="009639CA">
      <w:pPr>
        <w:pStyle w:val="Prrafodelista"/>
        <w:numPr>
          <w:ilvl w:val="0"/>
          <w:numId w:val="1"/>
        </w:numPr>
        <w:jc w:val="left"/>
        <w:rPr>
          <w:rFonts w:ascii="Arial" w:hAnsi="Arial" w:cs="Arial"/>
        </w:rPr>
      </w:pPr>
      <w:r w:rsidRPr="000A597E">
        <w:rPr>
          <w:rFonts w:ascii="Arial" w:hAnsi="Arial" w:cs="Arial"/>
        </w:rPr>
        <w:t>Los importes corresponden a los egresos devengados al cierre trimestral más reciente disponible y estimados para el resto del ejercicio</w:t>
      </w:r>
    </w:p>
    <w:p w:rsidR="006F2738" w:rsidRPr="006F2738" w:rsidRDefault="006F2738" w:rsidP="006F2738">
      <w:pPr>
        <w:ind w:left="360"/>
        <w:jc w:val="left"/>
        <w:rPr>
          <w:rFonts w:cs="Arial"/>
        </w:rPr>
      </w:pPr>
    </w:p>
    <w:p w:rsidR="00CA1C90" w:rsidRDefault="00CA1C90">
      <w:pPr>
        <w:sectPr w:rsidR="00CA1C90" w:rsidSect="006F2738">
          <w:pgSz w:w="11906" w:h="16838"/>
          <w:pgMar w:top="2834" w:right="1701" w:bottom="1417" w:left="1701" w:header="0" w:footer="0" w:gutter="0"/>
          <w:cols w:space="720"/>
          <w:docGrid w:linePitch="326"/>
        </w:sectPr>
      </w:pPr>
    </w:p>
    <w:p w:rsidR="00EA6679" w:rsidRDefault="00EA6679"/>
    <w:p w:rsidR="00EA6679" w:rsidRDefault="00683BE4">
      <w:pPr>
        <w:pStyle w:val="Ttulo3"/>
      </w:pPr>
      <w:bookmarkStart w:id="61" w:name="X71f2471282b282822dc927faf38c1f82ff7a592"/>
      <w:r>
        <w:t>ANEXO 16.4. CLASIFICADOR POR OBJETO DEL GASTO, A NIVEL CAPÍTULO</w:t>
      </w:r>
      <w:bookmarkEnd w:id="61"/>
    </w:p>
    <w:p w:rsidR="00EA6679" w:rsidRDefault="00EA6679"/>
    <w:tbl>
      <w:tblPr>
        <w:tblW w:w="8640" w:type="dxa"/>
        <w:jc w:val="center"/>
        <w:tblLayout w:type="fixed"/>
        <w:tblLook w:val="0420"/>
      </w:tblPr>
      <w:tblGrid>
        <w:gridCol w:w="6048"/>
        <w:gridCol w:w="2592"/>
      </w:tblGrid>
      <w:tr w:rsidR="00EA6679">
        <w:trPr>
          <w:cantSplit/>
          <w:jc w:val="center"/>
        </w:trPr>
        <w:tc>
          <w:tcPr>
            <w:tcW w:w="6048" w:type="dxa"/>
            <w:tcBorders>
              <w:bottom w:val="single" w:sz="16" w:space="0" w:color="FFFFFF"/>
            </w:tcBorders>
            <w:shd w:val="clear" w:color="auto" w:fill="4B4B4B"/>
            <w:tcMar>
              <w:top w:w="0" w:type="dxa"/>
              <w:left w:w="0" w:type="dxa"/>
              <w:bottom w:w="0" w:type="dxa"/>
              <w:right w:w="0" w:type="dxa"/>
            </w:tcMar>
          </w:tcPr>
          <w:p w:rsidR="00EA6679" w:rsidRDefault="00683BE4">
            <w:pPr>
              <w:spacing w:before="120" w:after="120"/>
              <w:ind w:left="120" w:right="120"/>
              <w:jc w:val="center"/>
            </w:pPr>
            <w:r>
              <w:rPr>
                <w:rFonts w:eastAsia="Arial" w:cs="Arial"/>
                <w:b/>
                <w:color w:val="FFFFFF"/>
              </w:rPr>
              <w:t>CLASIFICACIÓN POR OBJETO DEL GASTO</w:t>
            </w:r>
          </w:p>
        </w:tc>
        <w:tc>
          <w:tcPr>
            <w:tcW w:w="2592" w:type="dxa"/>
            <w:tcBorders>
              <w:bottom w:val="single" w:sz="16" w:space="0" w:color="FFFFFF"/>
            </w:tcBorders>
            <w:shd w:val="clear" w:color="auto" w:fill="4B4B4B"/>
            <w:tcMar>
              <w:top w:w="0" w:type="dxa"/>
              <w:left w:w="0" w:type="dxa"/>
              <w:bottom w:w="0" w:type="dxa"/>
              <w:right w:w="0" w:type="dxa"/>
            </w:tcMar>
          </w:tcPr>
          <w:p w:rsidR="00EA6679" w:rsidRDefault="00683BE4">
            <w:pPr>
              <w:spacing w:before="120" w:after="120"/>
              <w:ind w:left="120" w:right="120"/>
              <w:jc w:val="right"/>
            </w:pPr>
            <w:r>
              <w:rPr>
                <w:rFonts w:eastAsia="Arial" w:cs="Arial"/>
                <w:b/>
                <w:color w:val="FFFFFF"/>
              </w:rPr>
              <w:t>IMPORTE</w:t>
            </w:r>
          </w:p>
        </w:tc>
      </w:tr>
      <w:tr w:rsidR="00EA6679">
        <w:trPr>
          <w:cantSplit/>
          <w:jc w:val="center"/>
        </w:trPr>
        <w:tc>
          <w:tcPr>
            <w:tcW w:w="6048" w:type="dxa"/>
            <w:tcBorders>
              <w:top w:val="single" w:sz="16" w:space="0" w:color="FFFFFF"/>
              <w:bottom w:val="single" w:sz="16" w:space="0" w:color="FFFFFF"/>
            </w:tcBorders>
            <w:shd w:val="clear" w:color="auto" w:fill="757575"/>
            <w:tcMar>
              <w:top w:w="0" w:type="dxa"/>
              <w:left w:w="0" w:type="dxa"/>
              <w:bottom w:w="0" w:type="dxa"/>
              <w:right w:w="0" w:type="dxa"/>
            </w:tcMar>
          </w:tcPr>
          <w:p w:rsidR="00EA6679" w:rsidRDefault="00683BE4">
            <w:pPr>
              <w:spacing w:before="120" w:after="120"/>
              <w:ind w:left="120" w:right="120"/>
              <w:jc w:val="left"/>
            </w:pPr>
            <w:r>
              <w:rPr>
                <w:rFonts w:eastAsia="Arial" w:cs="Arial"/>
                <w:color w:val="FFFFFF"/>
              </w:rPr>
              <w:t>I. GASTO NO ETIQUETADO</w:t>
            </w:r>
          </w:p>
        </w:tc>
        <w:tc>
          <w:tcPr>
            <w:tcW w:w="2592" w:type="dxa"/>
            <w:tcBorders>
              <w:top w:val="single" w:sz="16" w:space="0" w:color="FFFFFF"/>
              <w:bottom w:val="single" w:sz="16" w:space="0" w:color="FFFFFF"/>
            </w:tcBorders>
            <w:shd w:val="clear" w:color="auto" w:fill="757575"/>
            <w:tcMar>
              <w:top w:w="0" w:type="dxa"/>
              <w:left w:w="0" w:type="dxa"/>
              <w:bottom w:w="0" w:type="dxa"/>
              <w:right w:w="0" w:type="dxa"/>
            </w:tcMar>
          </w:tcPr>
          <w:p w:rsidR="00EA6679" w:rsidRDefault="00683BE4">
            <w:pPr>
              <w:spacing w:before="120" w:after="120"/>
              <w:ind w:left="120" w:right="120"/>
              <w:jc w:val="right"/>
            </w:pPr>
            <w:r>
              <w:rPr>
                <w:rFonts w:eastAsia="Arial" w:cs="Arial"/>
                <w:color w:val="FFFFFF"/>
              </w:rPr>
              <w:t>22,029,640,617</w:t>
            </w:r>
          </w:p>
        </w:tc>
      </w:tr>
      <w:tr w:rsidR="00EA6679">
        <w:trPr>
          <w:cantSplit/>
          <w:jc w:val="center"/>
        </w:trPr>
        <w:tc>
          <w:tcPr>
            <w:tcW w:w="6048" w:type="dxa"/>
            <w:tcBorders>
              <w:top w:val="single" w:sz="16" w:space="0" w:color="FFFFFF"/>
            </w:tcBorders>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SERVICIOS PERSONALES</w:t>
            </w:r>
          </w:p>
        </w:tc>
        <w:tc>
          <w:tcPr>
            <w:tcW w:w="2592" w:type="dxa"/>
            <w:tcBorders>
              <w:top w:val="single" w:sz="16" w:space="0" w:color="FFFFFF"/>
            </w:tcBorders>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5,492,935,326</w:t>
            </w:r>
          </w:p>
        </w:tc>
      </w:tr>
      <w:tr w:rsidR="00EA6679">
        <w:trPr>
          <w:cantSplit/>
          <w:jc w:val="center"/>
        </w:trPr>
        <w:tc>
          <w:tcPr>
            <w:tcW w:w="6048"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MATERIALES Y SUMINISTROS</w:t>
            </w:r>
          </w:p>
        </w:tc>
        <w:tc>
          <w:tcPr>
            <w:tcW w:w="2592"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683,769,862</w:t>
            </w:r>
          </w:p>
        </w:tc>
      </w:tr>
      <w:tr w:rsidR="00EA6679">
        <w:trPr>
          <w:cantSplit/>
          <w:jc w:val="center"/>
        </w:trPr>
        <w:tc>
          <w:tcPr>
            <w:tcW w:w="6048" w:type="dxa"/>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SERVICIOS GENERALES</w:t>
            </w:r>
          </w:p>
        </w:tc>
        <w:tc>
          <w:tcPr>
            <w:tcW w:w="2592"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2,292,744,278</w:t>
            </w:r>
          </w:p>
        </w:tc>
      </w:tr>
      <w:tr w:rsidR="00EA6679">
        <w:trPr>
          <w:cantSplit/>
          <w:jc w:val="center"/>
        </w:trPr>
        <w:tc>
          <w:tcPr>
            <w:tcW w:w="6048"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TRANSFERENCIAS, ASIGNACIONES, SUBSIDIOS Y OTRAS AYUDAS</w:t>
            </w:r>
          </w:p>
        </w:tc>
        <w:tc>
          <w:tcPr>
            <w:tcW w:w="2592"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9,568,369,274</w:t>
            </w:r>
          </w:p>
        </w:tc>
      </w:tr>
      <w:tr w:rsidR="00EA6679">
        <w:trPr>
          <w:cantSplit/>
          <w:jc w:val="center"/>
        </w:trPr>
        <w:tc>
          <w:tcPr>
            <w:tcW w:w="6048" w:type="dxa"/>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BIENES MUEBLES, INMUEBLES E INTANGIBLES</w:t>
            </w:r>
          </w:p>
        </w:tc>
        <w:tc>
          <w:tcPr>
            <w:tcW w:w="2592"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673,000</w:t>
            </w:r>
          </w:p>
        </w:tc>
      </w:tr>
      <w:tr w:rsidR="00EA6679">
        <w:trPr>
          <w:cantSplit/>
          <w:jc w:val="center"/>
        </w:trPr>
        <w:tc>
          <w:tcPr>
            <w:tcW w:w="6048"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INVERSIONES FINANCIERAS Y OTRAS PROVISIONES</w:t>
            </w:r>
          </w:p>
        </w:tc>
        <w:tc>
          <w:tcPr>
            <w:tcW w:w="2592"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8,300,100</w:t>
            </w:r>
          </w:p>
        </w:tc>
      </w:tr>
      <w:tr w:rsidR="00EA6679">
        <w:trPr>
          <w:cantSplit/>
          <w:jc w:val="center"/>
        </w:trPr>
        <w:tc>
          <w:tcPr>
            <w:tcW w:w="6048" w:type="dxa"/>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PARTICIPACIONES Y APORTACIONES</w:t>
            </w:r>
          </w:p>
        </w:tc>
        <w:tc>
          <w:tcPr>
            <w:tcW w:w="2592"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3,658,066,849</w:t>
            </w:r>
          </w:p>
        </w:tc>
      </w:tr>
      <w:tr w:rsidR="00EA6679">
        <w:trPr>
          <w:cantSplit/>
          <w:jc w:val="center"/>
        </w:trPr>
        <w:tc>
          <w:tcPr>
            <w:tcW w:w="6048"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DEUDA PÚBLICA</w:t>
            </w:r>
          </w:p>
        </w:tc>
        <w:tc>
          <w:tcPr>
            <w:tcW w:w="2592"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324,781,928</w:t>
            </w:r>
          </w:p>
        </w:tc>
      </w:tr>
      <w:tr w:rsidR="00EA6679">
        <w:trPr>
          <w:cantSplit/>
          <w:jc w:val="center"/>
        </w:trPr>
        <w:tc>
          <w:tcPr>
            <w:tcW w:w="6048" w:type="dxa"/>
            <w:tcBorders>
              <w:bottom w:val="single" w:sz="16" w:space="0" w:color="FFFFFF"/>
            </w:tcBorders>
            <w:shd w:val="clear" w:color="auto" w:fill="757575"/>
            <w:tcMar>
              <w:top w:w="0" w:type="dxa"/>
              <w:left w:w="0" w:type="dxa"/>
              <w:bottom w:w="0" w:type="dxa"/>
              <w:right w:w="0" w:type="dxa"/>
            </w:tcMar>
          </w:tcPr>
          <w:p w:rsidR="00EA6679" w:rsidRDefault="00683BE4">
            <w:pPr>
              <w:spacing w:before="120" w:after="120"/>
              <w:ind w:left="120" w:right="120"/>
              <w:jc w:val="left"/>
            </w:pPr>
            <w:r>
              <w:rPr>
                <w:rFonts w:eastAsia="Arial" w:cs="Arial"/>
                <w:color w:val="FFFFFF"/>
              </w:rPr>
              <w:t>II. GASTO ETIQUETADO</w:t>
            </w:r>
          </w:p>
        </w:tc>
        <w:tc>
          <w:tcPr>
            <w:tcW w:w="2592" w:type="dxa"/>
            <w:tcBorders>
              <w:bottom w:val="single" w:sz="16" w:space="0" w:color="FFFFFF"/>
            </w:tcBorders>
            <w:shd w:val="clear" w:color="auto" w:fill="757575"/>
            <w:tcMar>
              <w:top w:w="0" w:type="dxa"/>
              <w:left w:w="0" w:type="dxa"/>
              <w:bottom w:w="0" w:type="dxa"/>
              <w:right w:w="0" w:type="dxa"/>
            </w:tcMar>
          </w:tcPr>
          <w:p w:rsidR="00EA6679" w:rsidRDefault="00683BE4">
            <w:pPr>
              <w:spacing w:before="120" w:after="120"/>
              <w:ind w:left="120" w:right="120"/>
              <w:jc w:val="right"/>
            </w:pPr>
            <w:r>
              <w:rPr>
                <w:rFonts w:eastAsia="Arial" w:cs="Arial"/>
                <w:color w:val="FFFFFF"/>
              </w:rPr>
              <w:t>19,106,462,581</w:t>
            </w:r>
          </w:p>
        </w:tc>
      </w:tr>
      <w:tr w:rsidR="00EA6679">
        <w:trPr>
          <w:cantSplit/>
          <w:jc w:val="center"/>
        </w:trPr>
        <w:tc>
          <w:tcPr>
            <w:tcW w:w="6048" w:type="dxa"/>
            <w:tcBorders>
              <w:top w:val="single" w:sz="16" w:space="0" w:color="FFFFFF"/>
            </w:tcBorders>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SERVICIOS PERSONALES</w:t>
            </w:r>
          </w:p>
        </w:tc>
        <w:tc>
          <w:tcPr>
            <w:tcW w:w="2592" w:type="dxa"/>
            <w:tcBorders>
              <w:top w:val="single" w:sz="16" w:space="0" w:color="FFFFFF"/>
            </w:tcBorders>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7,621,189,144</w:t>
            </w:r>
          </w:p>
        </w:tc>
      </w:tr>
      <w:tr w:rsidR="00EA6679">
        <w:trPr>
          <w:cantSplit/>
          <w:jc w:val="center"/>
        </w:trPr>
        <w:tc>
          <w:tcPr>
            <w:tcW w:w="6048" w:type="dxa"/>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MATERIALES Y SUMINISTROS</w:t>
            </w:r>
          </w:p>
        </w:tc>
        <w:tc>
          <w:tcPr>
            <w:tcW w:w="2592"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87,143,204</w:t>
            </w:r>
          </w:p>
        </w:tc>
      </w:tr>
      <w:tr w:rsidR="00EA6679">
        <w:trPr>
          <w:cantSplit/>
          <w:jc w:val="center"/>
        </w:trPr>
        <w:tc>
          <w:tcPr>
            <w:tcW w:w="6048"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SERVICIOS GENERALES</w:t>
            </w:r>
          </w:p>
        </w:tc>
        <w:tc>
          <w:tcPr>
            <w:tcW w:w="2592"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373,564,395</w:t>
            </w:r>
          </w:p>
        </w:tc>
      </w:tr>
      <w:tr w:rsidR="00EA6679">
        <w:trPr>
          <w:cantSplit/>
          <w:jc w:val="center"/>
        </w:trPr>
        <w:tc>
          <w:tcPr>
            <w:tcW w:w="6048" w:type="dxa"/>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TRANSFERENCIAS, ASIGNACIONES, SUBSIDIOS Y OTRAS AYUDAS</w:t>
            </w:r>
          </w:p>
        </w:tc>
        <w:tc>
          <w:tcPr>
            <w:tcW w:w="2592"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6,948,090,104</w:t>
            </w:r>
          </w:p>
        </w:tc>
      </w:tr>
      <w:tr w:rsidR="00EA6679">
        <w:trPr>
          <w:cantSplit/>
          <w:jc w:val="center"/>
        </w:trPr>
        <w:tc>
          <w:tcPr>
            <w:tcW w:w="6048"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BIENES MUEBLES, INMUEBLES E INTANGIBLES</w:t>
            </w:r>
          </w:p>
        </w:tc>
        <w:tc>
          <w:tcPr>
            <w:tcW w:w="2592"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2,727,491</w:t>
            </w:r>
          </w:p>
        </w:tc>
      </w:tr>
      <w:tr w:rsidR="00EA6679">
        <w:trPr>
          <w:cantSplit/>
          <w:jc w:val="center"/>
        </w:trPr>
        <w:tc>
          <w:tcPr>
            <w:tcW w:w="6048" w:type="dxa"/>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INVERSIÓN PÚBLICA</w:t>
            </w:r>
          </w:p>
        </w:tc>
        <w:tc>
          <w:tcPr>
            <w:tcW w:w="2592"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112,523,319</w:t>
            </w:r>
          </w:p>
        </w:tc>
      </w:tr>
      <w:tr w:rsidR="00EA6679">
        <w:trPr>
          <w:cantSplit/>
          <w:jc w:val="center"/>
        </w:trPr>
        <w:tc>
          <w:tcPr>
            <w:tcW w:w="6048"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PARTICIPACIONES Y APORTACIONES</w:t>
            </w:r>
          </w:p>
        </w:tc>
        <w:tc>
          <w:tcPr>
            <w:tcW w:w="2592"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3,103,306,379</w:t>
            </w:r>
          </w:p>
        </w:tc>
      </w:tr>
      <w:tr w:rsidR="00EA6679">
        <w:trPr>
          <w:cantSplit/>
          <w:jc w:val="center"/>
        </w:trPr>
        <w:tc>
          <w:tcPr>
            <w:tcW w:w="6048" w:type="dxa"/>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DEUDA PÚBLICA</w:t>
            </w:r>
          </w:p>
        </w:tc>
        <w:tc>
          <w:tcPr>
            <w:tcW w:w="2592"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857,918,545</w:t>
            </w:r>
          </w:p>
        </w:tc>
      </w:tr>
      <w:tr w:rsidR="00EA6679">
        <w:trPr>
          <w:cantSplit/>
          <w:jc w:val="center"/>
        </w:trPr>
        <w:tc>
          <w:tcPr>
            <w:tcW w:w="6048" w:type="dxa"/>
            <w:shd w:val="clear" w:color="auto" w:fill="4B4B4B"/>
            <w:tcMar>
              <w:top w:w="0" w:type="dxa"/>
              <w:left w:w="0" w:type="dxa"/>
              <w:bottom w:w="0" w:type="dxa"/>
              <w:right w:w="0" w:type="dxa"/>
            </w:tcMar>
          </w:tcPr>
          <w:p w:rsidR="00EA6679" w:rsidRDefault="00683BE4">
            <w:pPr>
              <w:spacing w:before="120" w:after="120"/>
              <w:ind w:left="120" w:right="120"/>
              <w:jc w:val="left"/>
            </w:pPr>
            <w:r>
              <w:rPr>
                <w:rFonts w:eastAsia="Arial" w:cs="Arial"/>
                <w:b/>
                <w:color w:val="FFFFFF"/>
              </w:rPr>
              <w:t>TOTAL</w:t>
            </w:r>
          </w:p>
        </w:tc>
        <w:tc>
          <w:tcPr>
            <w:tcW w:w="2592" w:type="dxa"/>
            <w:shd w:val="clear" w:color="auto" w:fill="4B4B4B"/>
            <w:tcMar>
              <w:top w:w="0" w:type="dxa"/>
              <w:left w:w="0" w:type="dxa"/>
              <w:bottom w:w="0" w:type="dxa"/>
              <w:right w:w="0" w:type="dxa"/>
            </w:tcMar>
          </w:tcPr>
          <w:p w:rsidR="00EA6679" w:rsidRDefault="00683BE4">
            <w:pPr>
              <w:spacing w:before="120" w:after="120"/>
              <w:ind w:left="120" w:right="120"/>
              <w:jc w:val="right"/>
            </w:pPr>
            <w:r>
              <w:rPr>
                <w:rFonts w:eastAsia="Arial" w:cs="Arial"/>
                <w:b/>
                <w:color w:val="FFFFFF"/>
              </w:rPr>
              <w:t>41,136,103,198</w:t>
            </w:r>
          </w:p>
        </w:tc>
      </w:tr>
    </w:tbl>
    <w:p w:rsidR="00EA6679" w:rsidRDefault="00683BE4">
      <w:pPr>
        <w:pStyle w:val="Ttulo3"/>
      </w:pPr>
      <w:bookmarkStart w:id="62" w:name="X470d215632ec93b22647941846818cd65f4a016"/>
      <w:r>
        <w:lastRenderedPageBreak/>
        <w:t>ANEXO 16.5. CLASIFICADOR POR OBJETO DEL GASTO A NIVEL CAPÍTULO Y CONCEPTO</w:t>
      </w:r>
      <w:bookmarkEnd w:id="62"/>
    </w:p>
    <w:p w:rsidR="00EA6679" w:rsidRDefault="00EA6679"/>
    <w:tbl>
      <w:tblPr>
        <w:tblW w:w="8467" w:type="dxa"/>
        <w:jc w:val="center"/>
        <w:tblLayout w:type="fixed"/>
        <w:tblLook w:val="0420"/>
      </w:tblPr>
      <w:tblGrid>
        <w:gridCol w:w="5927"/>
        <w:gridCol w:w="2540"/>
      </w:tblGrid>
      <w:tr w:rsidR="00EA6679">
        <w:trPr>
          <w:cantSplit/>
          <w:jc w:val="center"/>
        </w:trPr>
        <w:tc>
          <w:tcPr>
            <w:tcW w:w="5927" w:type="dxa"/>
            <w:tcBorders>
              <w:bottom w:val="single" w:sz="16" w:space="0" w:color="FFFFFF"/>
            </w:tcBorders>
            <w:shd w:val="clear" w:color="auto" w:fill="4B4B4B"/>
            <w:tcMar>
              <w:top w:w="0" w:type="dxa"/>
              <w:left w:w="0" w:type="dxa"/>
              <w:bottom w:w="0" w:type="dxa"/>
              <w:right w:w="0" w:type="dxa"/>
            </w:tcMar>
          </w:tcPr>
          <w:p w:rsidR="00EA6679" w:rsidRDefault="00683BE4">
            <w:pPr>
              <w:spacing w:before="120" w:after="120"/>
              <w:ind w:left="120" w:right="120"/>
              <w:jc w:val="left"/>
            </w:pPr>
            <w:r>
              <w:rPr>
                <w:rFonts w:eastAsia="Arial" w:cs="Arial"/>
                <w:b/>
                <w:color w:val="FFFFFF"/>
              </w:rPr>
              <w:t>CAPÍTULO / CONCEPTO</w:t>
            </w:r>
          </w:p>
        </w:tc>
        <w:tc>
          <w:tcPr>
            <w:tcW w:w="2540" w:type="dxa"/>
            <w:tcBorders>
              <w:bottom w:val="single" w:sz="16" w:space="0" w:color="FFFFFF"/>
            </w:tcBorders>
            <w:shd w:val="clear" w:color="auto" w:fill="4B4B4B"/>
            <w:tcMar>
              <w:top w:w="0" w:type="dxa"/>
              <w:left w:w="0" w:type="dxa"/>
              <w:bottom w:w="0" w:type="dxa"/>
              <w:right w:w="0" w:type="dxa"/>
            </w:tcMar>
          </w:tcPr>
          <w:p w:rsidR="00EA6679" w:rsidRDefault="00683BE4">
            <w:pPr>
              <w:spacing w:before="120" w:after="120"/>
              <w:ind w:left="120" w:right="120"/>
              <w:jc w:val="center"/>
            </w:pPr>
            <w:r>
              <w:rPr>
                <w:rFonts w:eastAsia="Arial" w:cs="Arial"/>
                <w:b/>
                <w:color w:val="FFFFFF"/>
              </w:rPr>
              <w:t>IMPORTE</w:t>
            </w:r>
          </w:p>
        </w:tc>
      </w:tr>
      <w:tr w:rsidR="00EA6679">
        <w:trPr>
          <w:cantSplit/>
          <w:jc w:val="center"/>
        </w:trPr>
        <w:tc>
          <w:tcPr>
            <w:tcW w:w="5927" w:type="dxa"/>
            <w:tcBorders>
              <w:top w:val="single" w:sz="16" w:space="0" w:color="FFFFFF"/>
              <w:bottom w:val="single" w:sz="16" w:space="0" w:color="FFFFFF"/>
            </w:tcBorders>
            <w:shd w:val="clear" w:color="auto" w:fill="757575"/>
            <w:tcMar>
              <w:top w:w="0" w:type="dxa"/>
              <w:left w:w="0" w:type="dxa"/>
              <w:bottom w:w="0" w:type="dxa"/>
              <w:right w:w="0" w:type="dxa"/>
            </w:tcMar>
          </w:tcPr>
          <w:p w:rsidR="00EA6679" w:rsidRDefault="00683BE4">
            <w:pPr>
              <w:spacing w:before="120" w:after="120"/>
              <w:ind w:left="120" w:right="120"/>
              <w:jc w:val="left"/>
            </w:pPr>
            <w:r>
              <w:rPr>
                <w:rFonts w:eastAsia="Arial" w:cs="Arial"/>
                <w:color w:val="FFFFFF"/>
              </w:rPr>
              <w:t>I. GASTO NO ETIQUETADO</w:t>
            </w:r>
          </w:p>
        </w:tc>
        <w:tc>
          <w:tcPr>
            <w:tcW w:w="2540" w:type="dxa"/>
            <w:tcBorders>
              <w:top w:val="single" w:sz="16" w:space="0" w:color="FFFFFF"/>
              <w:bottom w:val="single" w:sz="16" w:space="0" w:color="FFFFFF"/>
            </w:tcBorders>
            <w:shd w:val="clear" w:color="auto" w:fill="757575"/>
            <w:tcMar>
              <w:top w:w="0" w:type="dxa"/>
              <w:left w:w="0" w:type="dxa"/>
              <w:bottom w:w="0" w:type="dxa"/>
              <w:right w:w="0" w:type="dxa"/>
            </w:tcMar>
          </w:tcPr>
          <w:p w:rsidR="00EA6679" w:rsidRDefault="00683BE4">
            <w:pPr>
              <w:spacing w:before="120" w:after="120"/>
              <w:ind w:left="120" w:right="120"/>
              <w:jc w:val="right"/>
            </w:pPr>
            <w:r>
              <w:rPr>
                <w:rFonts w:eastAsia="Arial" w:cs="Arial"/>
                <w:color w:val="FFFFFF"/>
              </w:rPr>
              <w:t>22,029,640,617</w:t>
            </w:r>
          </w:p>
        </w:tc>
      </w:tr>
      <w:tr w:rsidR="00EA6679">
        <w:trPr>
          <w:cantSplit/>
          <w:jc w:val="center"/>
        </w:trPr>
        <w:tc>
          <w:tcPr>
            <w:tcW w:w="5927" w:type="dxa"/>
            <w:tcBorders>
              <w:top w:val="single" w:sz="16" w:space="0" w:color="FFFFFF"/>
              <w:bottom w:val="single" w:sz="16" w:space="0" w:color="FFFFFF"/>
            </w:tcBorders>
            <w:shd w:val="clear" w:color="auto" w:fill="9B9B9B"/>
            <w:tcMar>
              <w:top w:w="0" w:type="dxa"/>
              <w:left w:w="0" w:type="dxa"/>
              <w:bottom w:w="0" w:type="dxa"/>
              <w:right w:w="0" w:type="dxa"/>
            </w:tcMar>
          </w:tcPr>
          <w:p w:rsidR="00EA6679" w:rsidRDefault="00683BE4">
            <w:pPr>
              <w:spacing w:before="120" w:after="120"/>
              <w:ind w:left="120" w:right="120"/>
              <w:jc w:val="left"/>
            </w:pPr>
            <w:r>
              <w:rPr>
                <w:rFonts w:eastAsia="Arial" w:cs="Arial"/>
                <w:color w:val="FFFFFF"/>
              </w:rPr>
              <w:t>SERVICIOS PERSONALES</w:t>
            </w:r>
          </w:p>
        </w:tc>
        <w:tc>
          <w:tcPr>
            <w:tcW w:w="2540" w:type="dxa"/>
            <w:tcBorders>
              <w:top w:val="single" w:sz="16" w:space="0" w:color="FFFFFF"/>
              <w:bottom w:val="single" w:sz="16" w:space="0" w:color="FFFFFF"/>
            </w:tcBorders>
            <w:shd w:val="clear" w:color="auto" w:fill="9B9B9B"/>
            <w:tcMar>
              <w:top w:w="0" w:type="dxa"/>
              <w:left w:w="0" w:type="dxa"/>
              <w:bottom w:w="0" w:type="dxa"/>
              <w:right w:w="0" w:type="dxa"/>
            </w:tcMar>
          </w:tcPr>
          <w:p w:rsidR="00EA6679" w:rsidRDefault="00683BE4">
            <w:pPr>
              <w:spacing w:before="120" w:after="120"/>
              <w:ind w:left="120" w:right="120"/>
              <w:jc w:val="right"/>
            </w:pPr>
            <w:r>
              <w:rPr>
                <w:rFonts w:eastAsia="Arial" w:cs="Arial"/>
                <w:color w:val="FFFFFF"/>
              </w:rPr>
              <w:t>5,492,935,326</w:t>
            </w:r>
          </w:p>
        </w:tc>
      </w:tr>
      <w:tr w:rsidR="00EA6679">
        <w:trPr>
          <w:cantSplit/>
          <w:jc w:val="center"/>
        </w:trPr>
        <w:tc>
          <w:tcPr>
            <w:tcW w:w="5927" w:type="dxa"/>
            <w:tcBorders>
              <w:top w:val="single" w:sz="16" w:space="0" w:color="FFFFFF"/>
            </w:tcBorders>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REMUNERACIONES AL PERSONAL DE CARÁCTER PERMANENTE</w:t>
            </w:r>
          </w:p>
        </w:tc>
        <w:tc>
          <w:tcPr>
            <w:tcW w:w="2540" w:type="dxa"/>
            <w:tcBorders>
              <w:top w:val="single" w:sz="16" w:space="0" w:color="FFFFFF"/>
            </w:tcBorders>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2,760,378,012</w:t>
            </w:r>
          </w:p>
        </w:tc>
      </w:tr>
      <w:tr w:rsidR="00EA6679">
        <w:trPr>
          <w:cantSplit/>
          <w:jc w:val="center"/>
        </w:trPr>
        <w:tc>
          <w:tcPr>
            <w:tcW w:w="5927" w:type="dxa"/>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REMUNERACIONES AL PERSONAL DE CARÁCTER TRANSITORIO</w:t>
            </w:r>
          </w:p>
        </w:tc>
        <w:tc>
          <w:tcPr>
            <w:tcW w:w="2540"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729,612,067</w:t>
            </w:r>
          </w:p>
        </w:tc>
      </w:tr>
      <w:tr w:rsidR="00EA6679">
        <w:trPr>
          <w:cantSplit/>
          <w:jc w:val="center"/>
        </w:trPr>
        <w:tc>
          <w:tcPr>
            <w:tcW w:w="5927"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REMUNERACIONES ADICIONALES Y ESPECIALES</w:t>
            </w:r>
          </w:p>
        </w:tc>
        <w:tc>
          <w:tcPr>
            <w:tcW w:w="2540"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942,875,768</w:t>
            </w:r>
          </w:p>
        </w:tc>
      </w:tr>
      <w:tr w:rsidR="00EA6679">
        <w:trPr>
          <w:cantSplit/>
          <w:jc w:val="center"/>
        </w:trPr>
        <w:tc>
          <w:tcPr>
            <w:tcW w:w="5927" w:type="dxa"/>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SEGURIDAD SOCIAL</w:t>
            </w:r>
          </w:p>
        </w:tc>
        <w:tc>
          <w:tcPr>
            <w:tcW w:w="2540"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541,848,529</w:t>
            </w:r>
          </w:p>
        </w:tc>
      </w:tr>
      <w:tr w:rsidR="00EA6679">
        <w:trPr>
          <w:cantSplit/>
          <w:jc w:val="center"/>
        </w:trPr>
        <w:tc>
          <w:tcPr>
            <w:tcW w:w="5927"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OTRAS PRESTACIONES SOCIALES Y ECONÓMICAS</w:t>
            </w:r>
          </w:p>
        </w:tc>
        <w:tc>
          <w:tcPr>
            <w:tcW w:w="2540"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319,069,512</w:t>
            </w:r>
          </w:p>
        </w:tc>
      </w:tr>
      <w:tr w:rsidR="00EA6679">
        <w:trPr>
          <w:cantSplit/>
          <w:jc w:val="center"/>
        </w:trPr>
        <w:tc>
          <w:tcPr>
            <w:tcW w:w="5927" w:type="dxa"/>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PREVISIONES</w:t>
            </w:r>
          </w:p>
        </w:tc>
        <w:tc>
          <w:tcPr>
            <w:tcW w:w="2540"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20,437,440</w:t>
            </w:r>
          </w:p>
        </w:tc>
      </w:tr>
      <w:tr w:rsidR="00EA6679">
        <w:trPr>
          <w:cantSplit/>
          <w:jc w:val="center"/>
        </w:trPr>
        <w:tc>
          <w:tcPr>
            <w:tcW w:w="5927"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PAGO DE ESTÍMULOS A SERVIDORES PÚBLICOS</w:t>
            </w:r>
          </w:p>
        </w:tc>
        <w:tc>
          <w:tcPr>
            <w:tcW w:w="2540"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178,713,998</w:t>
            </w:r>
          </w:p>
        </w:tc>
      </w:tr>
      <w:tr w:rsidR="00EA6679">
        <w:trPr>
          <w:cantSplit/>
          <w:jc w:val="center"/>
        </w:trPr>
        <w:tc>
          <w:tcPr>
            <w:tcW w:w="5927" w:type="dxa"/>
            <w:tcBorders>
              <w:bottom w:val="single" w:sz="16" w:space="0" w:color="FFFFFF"/>
            </w:tcBorders>
            <w:shd w:val="clear" w:color="auto" w:fill="9B9B9B"/>
            <w:tcMar>
              <w:top w:w="0" w:type="dxa"/>
              <w:left w:w="0" w:type="dxa"/>
              <w:bottom w:w="0" w:type="dxa"/>
              <w:right w:w="0" w:type="dxa"/>
            </w:tcMar>
          </w:tcPr>
          <w:p w:rsidR="00EA6679" w:rsidRDefault="00683BE4">
            <w:pPr>
              <w:spacing w:before="120" w:after="120"/>
              <w:ind w:left="120" w:right="120"/>
              <w:jc w:val="left"/>
            </w:pPr>
            <w:r>
              <w:rPr>
                <w:rFonts w:eastAsia="Arial" w:cs="Arial"/>
                <w:color w:val="FFFFFF"/>
              </w:rPr>
              <w:t>MATERIALES Y SUMINISTROS</w:t>
            </w:r>
          </w:p>
        </w:tc>
        <w:tc>
          <w:tcPr>
            <w:tcW w:w="2540" w:type="dxa"/>
            <w:tcBorders>
              <w:bottom w:val="single" w:sz="16" w:space="0" w:color="FFFFFF"/>
            </w:tcBorders>
            <w:shd w:val="clear" w:color="auto" w:fill="9B9B9B"/>
            <w:tcMar>
              <w:top w:w="0" w:type="dxa"/>
              <w:left w:w="0" w:type="dxa"/>
              <w:bottom w:w="0" w:type="dxa"/>
              <w:right w:w="0" w:type="dxa"/>
            </w:tcMar>
          </w:tcPr>
          <w:p w:rsidR="00EA6679" w:rsidRDefault="00683BE4">
            <w:pPr>
              <w:spacing w:before="120" w:after="120"/>
              <w:ind w:left="120" w:right="120"/>
              <w:jc w:val="right"/>
            </w:pPr>
            <w:r>
              <w:rPr>
                <w:rFonts w:eastAsia="Arial" w:cs="Arial"/>
                <w:color w:val="FFFFFF"/>
              </w:rPr>
              <w:t>683,769,862</w:t>
            </w:r>
          </w:p>
        </w:tc>
      </w:tr>
      <w:tr w:rsidR="00EA6679">
        <w:trPr>
          <w:cantSplit/>
          <w:jc w:val="center"/>
        </w:trPr>
        <w:tc>
          <w:tcPr>
            <w:tcW w:w="5927" w:type="dxa"/>
            <w:tcBorders>
              <w:top w:val="single" w:sz="16" w:space="0" w:color="FFFFFF"/>
            </w:tcBorders>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MATERIALES DE ADMINISTRACIÓN, EMISIÓN DE DOCUMENTOS Y ARTÍCULOS OFICIALES</w:t>
            </w:r>
          </w:p>
        </w:tc>
        <w:tc>
          <w:tcPr>
            <w:tcW w:w="2540" w:type="dxa"/>
            <w:tcBorders>
              <w:top w:val="single" w:sz="16" w:space="0" w:color="FFFFFF"/>
            </w:tcBorders>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75,901,079</w:t>
            </w:r>
          </w:p>
        </w:tc>
      </w:tr>
      <w:tr w:rsidR="00EA6679">
        <w:trPr>
          <w:cantSplit/>
          <w:jc w:val="center"/>
        </w:trPr>
        <w:tc>
          <w:tcPr>
            <w:tcW w:w="5927" w:type="dxa"/>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ALIMENTOS Y UTENSILIOS</w:t>
            </w:r>
          </w:p>
        </w:tc>
        <w:tc>
          <w:tcPr>
            <w:tcW w:w="2540"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133,002,022</w:t>
            </w:r>
          </w:p>
        </w:tc>
      </w:tr>
      <w:tr w:rsidR="00EA6679">
        <w:trPr>
          <w:cantSplit/>
          <w:jc w:val="center"/>
        </w:trPr>
        <w:tc>
          <w:tcPr>
            <w:tcW w:w="5927"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MATERIAS PRIMAS Y MATERIALES DE PRODUCCIÓN Y COMERCIALIZACIÓN</w:t>
            </w:r>
          </w:p>
        </w:tc>
        <w:tc>
          <w:tcPr>
            <w:tcW w:w="2540"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4,464</w:t>
            </w:r>
          </w:p>
        </w:tc>
      </w:tr>
      <w:tr w:rsidR="00EA6679">
        <w:trPr>
          <w:cantSplit/>
          <w:jc w:val="center"/>
        </w:trPr>
        <w:tc>
          <w:tcPr>
            <w:tcW w:w="5927" w:type="dxa"/>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MATERIALES Y ARTÍCULOS DE CONSTRUCCIÓN Y DE REPARACIÓN</w:t>
            </w:r>
          </w:p>
        </w:tc>
        <w:tc>
          <w:tcPr>
            <w:tcW w:w="2540"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6,509,587</w:t>
            </w:r>
          </w:p>
        </w:tc>
      </w:tr>
      <w:tr w:rsidR="00EA6679">
        <w:trPr>
          <w:cantSplit/>
          <w:jc w:val="center"/>
        </w:trPr>
        <w:tc>
          <w:tcPr>
            <w:tcW w:w="5927"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PRODUCTOS QUÍMICOS, FARMACÉUTICOS Y DE LABORATORIO</w:t>
            </w:r>
          </w:p>
        </w:tc>
        <w:tc>
          <w:tcPr>
            <w:tcW w:w="2540"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36,429,312</w:t>
            </w:r>
          </w:p>
        </w:tc>
      </w:tr>
      <w:tr w:rsidR="00EA6679">
        <w:trPr>
          <w:cantSplit/>
          <w:jc w:val="center"/>
        </w:trPr>
        <w:tc>
          <w:tcPr>
            <w:tcW w:w="5927" w:type="dxa"/>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COMBUSTIBLES, LUBRICANTES Y ADITIVOS</w:t>
            </w:r>
          </w:p>
        </w:tc>
        <w:tc>
          <w:tcPr>
            <w:tcW w:w="2540"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310,342,560</w:t>
            </w:r>
          </w:p>
        </w:tc>
      </w:tr>
      <w:tr w:rsidR="00EA6679">
        <w:trPr>
          <w:cantSplit/>
          <w:jc w:val="center"/>
        </w:trPr>
        <w:tc>
          <w:tcPr>
            <w:tcW w:w="5927"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lastRenderedPageBreak/>
              <w:t>VESTUARIO, BLANCOS, PRENDAS DE PROTECCIÓN Y ARTÍCULOS DEPORTIVOS</w:t>
            </w:r>
          </w:p>
        </w:tc>
        <w:tc>
          <w:tcPr>
            <w:tcW w:w="2540"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60,058,625</w:t>
            </w:r>
          </w:p>
        </w:tc>
      </w:tr>
      <w:tr w:rsidR="00EA6679">
        <w:trPr>
          <w:cantSplit/>
          <w:jc w:val="center"/>
        </w:trPr>
        <w:tc>
          <w:tcPr>
            <w:tcW w:w="5927" w:type="dxa"/>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MATERIALES Y SUMINISTROS PARA SEGURIDAD</w:t>
            </w:r>
          </w:p>
        </w:tc>
        <w:tc>
          <w:tcPr>
            <w:tcW w:w="2540"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455,565</w:t>
            </w:r>
          </w:p>
        </w:tc>
      </w:tr>
      <w:tr w:rsidR="00EA6679">
        <w:trPr>
          <w:cantSplit/>
          <w:jc w:val="center"/>
        </w:trPr>
        <w:tc>
          <w:tcPr>
            <w:tcW w:w="5927"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HERRAMIENTAS, REFACCIONES Y ACCESORIOS MENORES</w:t>
            </w:r>
          </w:p>
        </w:tc>
        <w:tc>
          <w:tcPr>
            <w:tcW w:w="2540"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61,066,648</w:t>
            </w:r>
          </w:p>
        </w:tc>
      </w:tr>
      <w:tr w:rsidR="00EA6679">
        <w:trPr>
          <w:cantSplit/>
          <w:jc w:val="center"/>
        </w:trPr>
        <w:tc>
          <w:tcPr>
            <w:tcW w:w="5927" w:type="dxa"/>
            <w:tcBorders>
              <w:bottom w:val="single" w:sz="16" w:space="0" w:color="FFFFFF"/>
            </w:tcBorders>
            <w:shd w:val="clear" w:color="auto" w:fill="9B9B9B"/>
            <w:tcMar>
              <w:top w:w="0" w:type="dxa"/>
              <w:left w:w="0" w:type="dxa"/>
              <w:bottom w:w="0" w:type="dxa"/>
              <w:right w:w="0" w:type="dxa"/>
            </w:tcMar>
          </w:tcPr>
          <w:p w:rsidR="00EA6679" w:rsidRDefault="00683BE4">
            <w:pPr>
              <w:spacing w:before="120" w:after="120"/>
              <w:ind w:left="120" w:right="120"/>
              <w:jc w:val="left"/>
            </w:pPr>
            <w:r>
              <w:rPr>
                <w:rFonts w:eastAsia="Arial" w:cs="Arial"/>
                <w:color w:val="FFFFFF"/>
              </w:rPr>
              <w:t>SERVICIOS GENERALES</w:t>
            </w:r>
          </w:p>
        </w:tc>
        <w:tc>
          <w:tcPr>
            <w:tcW w:w="2540" w:type="dxa"/>
            <w:tcBorders>
              <w:bottom w:val="single" w:sz="16" w:space="0" w:color="FFFFFF"/>
            </w:tcBorders>
            <w:shd w:val="clear" w:color="auto" w:fill="9B9B9B"/>
            <w:tcMar>
              <w:top w:w="0" w:type="dxa"/>
              <w:left w:w="0" w:type="dxa"/>
              <w:bottom w:w="0" w:type="dxa"/>
              <w:right w:w="0" w:type="dxa"/>
            </w:tcMar>
          </w:tcPr>
          <w:p w:rsidR="00EA6679" w:rsidRDefault="00683BE4">
            <w:pPr>
              <w:spacing w:before="120" w:after="120"/>
              <w:ind w:left="120" w:right="120"/>
              <w:jc w:val="right"/>
            </w:pPr>
            <w:r>
              <w:rPr>
                <w:rFonts w:eastAsia="Arial" w:cs="Arial"/>
                <w:color w:val="FFFFFF"/>
              </w:rPr>
              <w:t>2,292,744,278</w:t>
            </w:r>
          </w:p>
        </w:tc>
      </w:tr>
      <w:tr w:rsidR="00EA6679">
        <w:trPr>
          <w:cantSplit/>
          <w:jc w:val="center"/>
        </w:trPr>
        <w:tc>
          <w:tcPr>
            <w:tcW w:w="5927" w:type="dxa"/>
            <w:tcBorders>
              <w:top w:val="single" w:sz="16" w:space="0" w:color="FFFFFF"/>
            </w:tcBorders>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SERVICIOS BÁSICOS</w:t>
            </w:r>
          </w:p>
        </w:tc>
        <w:tc>
          <w:tcPr>
            <w:tcW w:w="2540" w:type="dxa"/>
            <w:tcBorders>
              <w:top w:val="single" w:sz="16" w:space="0" w:color="FFFFFF"/>
            </w:tcBorders>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139,581,123</w:t>
            </w:r>
          </w:p>
        </w:tc>
      </w:tr>
      <w:tr w:rsidR="00EA6679">
        <w:trPr>
          <w:cantSplit/>
          <w:jc w:val="center"/>
        </w:trPr>
        <w:tc>
          <w:tcPr>
            <w:tcW w:w="5927" w:type="dxa"/>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SERVICIOS DE ARRENDAMIENTO</w:t>
            </w:r>
          </w:p>
        </w:tc>
        <w:tc>
          <w:tcPr>
            <w:tcW w:w="2540"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686,435,509</w:t>
            </w:r>
          </w:p>
        </w:tc>
      </w:tr>
      <w:tr w:rsidR="00EA6679">
        <w:trPr>
          <w:cantSplit/>
          <w:jc w:val="center"/>
        </w:trPr>
        <w:tc>
          <w:tcPr>
            <w:tcW w:w="5927"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SERVICIOS PROFESIONALES, CIENTÍFICOS, TÉCNICOS Y OTROS SERVICIOS</w:t>
            </w:r>
          </w:p>
        </w:tc>
        <w:tc>
          <w:tcPr>
            <w:tcW w:w="2540"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232,550,034</w:t>
            </w:r>
          </w:p>
        </w:tc>
      </w:tr>
      <w:tr w:rsidR="00EA6679">
        <w:trPr>
          <w:cantSplit/>
          <w:jc w:val="center"/>
        </w:trPr>
        <w:tc>
          <w:tcPr>
            <w:tcW w:w="5927" w:type="dxa"/>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SERVICIOS FINANCIEROS, BANCARIOS Y COMERCIALES</w:t>
            </w:r>
          </w:p>
        </w:tc>
        <w:tc>
          <w:tcPr>
            <w:tcW w:w="2540"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226,881,426</w:t>
            </w:r>
          </w:p>
        </w:tc>
      </w:tr>
      <w:tr w:rsidR="00EA6679">
        <w:trPr>
          <w:cantSplit/>
          <w:jc w:val="center"/>
        </w:trPr>
        <w:tc>
          <w:tcPr>
            <w:tcW w:w="5927"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SERVICIOS DE INSTALACIÓN, REPARACIÓN, MANTENIMIENTO Y CONSERVACIÓN</w:t>
            </w:r>
          </w:p>
        </w:tc>
        <w:tc>
          <w:tcPr>
            <w:tcW w:w="2540"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351,204,858</w:t>
            </w:r>
          </w:p>
        </w:tc>
      </w:tr>
      <w:tr w:rsidR="00EA6679">
        <w:trPr>
          <w:cantSplit/>
          <w:jc w:val="center"/>
        </w:trPr>
        <w:tc>
          <w:tcPr>
            <w:tcW w:w="5927" w:type="dxa"/>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SERVICIOS DE COMUNICACIÓN SOCIAL Y PUBLICIDAD</w:t>
            </w:r>
          </w:p>
        </w:tc>
        <w:tc>
          <w:tcPr>
            <w:tcW w:w="2540"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61,409,383</w:t>
            </w:r>
          </w:p>
        </w:tc>
      </w:tr>
      <w:tr w:rsidR="00EA6679">
        <w:trPr>
          <w:cantSplit/>
          <w:jc w:val="center"/>
        </w:trPr>
        <w:tc>
          <w:tcPr>
            <w:tcW w:w="5927"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SERVICIOS DE TRASLADO Y VIÁTICOS</w:t>
            </w:r>
          </w:p>
        </w:tc>
        <w:tc>
          <w:tcPr>
            <w:tcW w:w="2540"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13,367,786</w:t>
            </w:r>
          </w:p>
        </w:tc>
      </w:tr>
      <w:tr w:rsidR="00EA6679">
        <w:trPr>
          <w:cantSplit/>
          <w:jc w:val="center"/>
        </w:trPr>
        <w:tc>
          <w:tcPr>
            <w:tcW w:w="5927" w:type="dxa"/>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SERVICIOS OFICIALES</w:t>
            </w:r>
          </w:p>
        </w:tc>
        <w:tc>
          <w:tcPr>
            <w:tcW w:w="2540"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53,506,697</w:t>
            </w:r>
          </w:p>
        </w:tc>
      </w:tr>
      <w:tr w:rsidR="00EA6679">
        <w:trPr>
          <w:cantSplit/>
          <w:jc w:val="center"/>
        </w:trPr>
        <w:tc>
          <w:tcPr>
            <w:tcW w:w="5927"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OTROS SERVICIOS GENERALES</w:t>
            </w:r>
          </w:p>
        </w:tc>
        <w:tc>
          <w:tcPr>
            <w:tcW w:w="2540"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527,807,462</w:t>
            </w:r>
          </w:p>
        </w:tc>
      </w:tr>
      <w:tr w:rsidR="00EA6679">
        <w:trPr>
          <w:cantSplit/>
          <w:jc w:val="center"/>
        </w:trPr>
        <w:tc>
          <w:tcPr>
            <w:tcW w:w="5927" w:type="dxa"/>
            <w:tcBorders>
              <w:bottom w:val="single" w:sz="16" w:space="0" w:color="FFFFFF"/>
            </w:tcBorders>
            <w:shd w:val="clear" w:color="auto" w:fill="9B9B9B"/>
            <w:tcMar>
              <w:top w:w="0" w:type="dxa"/>
              <w:left w:w="0" w:type="dxa"/>
              <w:bottom w:w="0" w:type="dxa"/>
              <w:right w:w="0" w:type="dxa"/>
            </w:tcMar>
          </w:tcPr>
          <w:p w:rsidR="00EA6679" w:rsidRDefault="00683BE4">
            <w:pPr>
              <w:spacing w:before="120" w:after="120"/>
              <w:ind w:left="120" w:right="120"/>
              <w:jc w:val="left"/>
            </w:pPr>
            <w:r>
              <w:rPr>
                <w:rFonts w:eastAsia="Arial" w:cs="Arial"/>
                <w:color w:val="FFFFFF"/>
              </w:rPr>
              <w:t>TRANSFERENCIAS, ASIGNACIONES, SUBSIDIOS Y OTRAS AYUDAS</w:t>
            </w:r>
          </w:p>
        </w:tc>
        <w:tc>
          <w:tcPr>
            <w:tcW w:w="2540" w:type="dxa"/>
            <w:tcBorders>
              <w:bottom w:val="single" w:sz="16" w:space="0" w:color="FFFFFF"/>
            </w:tcBorders>
            <w:shd w:val="clear" w:color="auto" w:fill="9B9B9B"/>
            <w:tcMar>
              <w:top w:w="0" w:type="dxa"/>
              <w:left w:w="0" w:type="dxa"/>
              <w:bottom w:w="0" w:type="dxa"/>
              <w:right w:w="0" w:type="dxa"/>
            </w:tcMar>
          </w:tcPr>
          <w:p w:rsidR="00EA6679" w:rsidRDefault="00683BE4">
            <w:pPr>
              <w:spacing w:before="120" w:after="120"/>
              <w:ind w:left="120" w:right="120"/>
              <w:jc w:val="right"/>
            </w:pPr>
            <w:r>
              <w:rPr>
                <w:rFonts w:eastAsia="Arial" w:cs="Arial"/>
                <w:color w:val="FFFFFF"/>
              </w:rPr>
              <w:t>9,568,369,274</w:t>
            </w:r>
          </w:p>
        </w:tc>
      </w:tr>
      <w:tr w:rsidR="00EA6679">
        <w:trPr>
          <w:cantSplit/>
          <w:jc w:val="center"/>
        </w:trPr>
        <w:tc>
          <w:tcPr>
            <w:tcW w:w="5927" w:type="dxa"/>
            <w:tcBorders>
              <w:top w:val="single" w:sz="16" w:space="0" w:color="FFFFFF"/>
            </w:tcBorders>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REMUNERACIONES AL PERSONAL DE CARÁCTER PERMANENTE</w:t>
            </w:r>
          </w:p>
        </w:tc>
        <w:tc>
          <w:tcPr>
            <w:tcW w:w="2540" w:type="dxa"/>
            <w:tcBorders>
              <w:top w:val="single" w:sz="16" w:space="0" w:color="FFFFFF"/>
            </w:tcBorders>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1,801,209,108</w:t>
            </w:r>
          </w:p>
        </w:tc>
      </w:tr>
      <w:tr w:rsidR="00EA6679">
        <w:trPr>
          <w:cantSplit/>
          <w:jc w:val="center"/>
        </w:trPr>
        <w:tc>
          <w:tcPr>
            <w:tcW w:w="5927" w:type="dxa"/>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REMUNERACIONES AL PERSONAL DE CARÁCTER TRANSITORIO</w:t>
            </w:r>
          </w:p>
        </w:tc>
        <w:tc>
          <w:tcPr>
            <w:tcW w:w="2540"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309,893,419</w:t>
            </w:r>
          </w:p>
        </w:tc>
      </w:tr>
      <w:tr w:rsidR="00EA6679">
        <w:trPr>
          <w:cantSplit/>
          <w:jc w:val="center"/>
        </w:trPr>
        <w:tc>
          <w:tcPr>
            <w:tcW w:w="5927"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REMUNERACIONES ADICIONALES Y ESPECIALES</w:t>
            </w:r>
          </w:p>
        </w:tc>
        <w:tc>
          <w:tcPr>
            <w:tcW w:w="2540"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694,719,205</w:t>
            </w:r>
          </w:p>
        </w:tc>
      </w:tr>
      <w:tr w:rsidR="00EA6679">
        <w:trPr>
          <w:cantSplit/>
          <w:jc w:val="center"/>
        </w:trPr>
        <w:tc>
          <w:tcPr>
            <w:tcW w:w="5927" w:type="dxa"/>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SEGURIDAD SOCIAL</w:t>
            </w:r>
          </w:p>
        </w:tc>
        <w:tc>
          <w:tcPr>
            <w:tcW w:w="2540"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390,754,481</w:t>
            </w:r>
          </w:p>
        </w:tc>
      </w:tr>
      <w:tr w:rsidR="00EA6679">
        <w:trPr>
          <w:cantSplit/>
          <w:jc w:val="center"/>
        </w:trPr>
        <w:tc>
          <w:tcPr>
            <w:tcW w:w="5927"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lastRenderedPageBreak/>
              <w:t>OTRAS PRESTACIONES SOCIALES Y ECONÓMICAS</w:t>
            </w:r>
          </w:p>
        </w:tc>
        <w:tc>
          <w:tcPr>
            <w:tcW w:w="2540"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418,111,207</w:t>
            </w:r>
          </w:p>
        </w:tc>
      </w:tr>
      <w:tr w:rsidR="00EA6679">
        <w:trPr>
          <w:cantSplit/>
          <w:jc w:val="center"/>
        </w:trPr>
        <w:tc>
          <w:tcPr>
            <w:tcW w:w="5927" w:type="dxa"/>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PREVISIONES</w:t>
            </w:r>
          </w:p>
        </w:tc>
        <w:tc>
          <w:tcPr>
            <w:tcW w:w="2540"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9,483,947</w:t>
            </w:r>
          </w:p>
        </w:tc>
      </w:tr>
      <w:tr w:rsidR="00EA6679">
        <w:trPr>
          <w:cantSplit/>
          <w:jc w:val="center"/>
        </w:trPr>
        <w:tc>
          <w:tcPr>
            <w:tcW w:w="5927"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PAGO DE ESTÍMULOS A SERVIDORES PÚBLICOS</w:t>
            </w:r>
          </w:p>
        </w:tc>
        <w:tc>
          <w:tcPr>
            <w:tcW w:w="2540"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67,907,959</w:t>
            </w:r>
          </w:p>
        </w:tc>
      </w:tr>
      <w:tr w:rsidR="00EA6679">
        <w:trPr>
          <w:cantSplit/>
          <w:jc w:val="center"/>
        </w:trPr>
        <w:tc>
          <w:tcPr>
            <w:tcW w:w="5927" w:type="dxa"/>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MATERIALES DE ADMINISTRACIÓN, EMISIÓN DE DOCUMENTOS Y ARTÍCULOS OFICIALES</w:t>
            </w:r>
          </w:p>
        </w:tc>
        <w:tc>
          <w:tcPr>
            <w:tcW w:w="2540"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71,750,363</w:t>
            </w:r>
          </w:p>
        </w:tc>
      </w:tr>
      <w:tr w:rsidR="00EA6679">
        <w:trPr>
          <w:cantSplit/>
          <w:jc w:val="center"/>
        </w:trPr>
        <w:tc>
          <w:tcPr>
            <w:tcW w:w="5927"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ALIMENTOS Y UTENSILIOS</w:t>
            </w:r>
          </w:p>
        </w:tc>
        <w:tc>
          <w:tcPr>
            <w:tcW w:w="2540"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21,583,924</w:t>
            </w:r>
          </w:p>
        </w:tc>
      </w:tr>
      <w:tr w:rsidR="00EA6679">
        <w:trPr>
          <w:cantSplit/>
          <w:jc w:val="center"/>
        </w:trPr>
        <w:tc>
          <w:tcPr>
            <w:tcW w:w="5927" w:type="dxa"/>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MATERIAS PRIMAS Y MATERIALES DE PRODUCCIÓN Y COMERCIALIZACIÓN</w:t>
            </w:r>
          </w:p>
        </w:tc>
        <w:tc>
          <w:tcPr>
            <w:tcW w:w="2540"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68,491,889</w:t>
            </w:r>
          </w:p>
        </w:tc>
      </w:tr>
      <w:tr w:rsidR="00EA6679">
        <w:trPr>
          <w:cantSplit/>
          <w:jc w:val="center"/>
        </w:trPr>
        <w:tc>
          <w:tcPr>
            <w:tcW w:w="5927"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MATERIALES Y ARTÍCULOS DE CONSTRUCCIÓN Y DE REPARACIÓN</w:t>
            </w:r>
          </w:p>
        </w:tc>
        <w:tc>
          <w:tcPr>
            <w:tcW w:w="2540"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19,195,882</w:t>
            </w:r>
          </w:p>
        </w:tc>
      </w:tr>
      <w:tr w:rsidR="00EA6679">
        <w:trPr>
          <w:cantSplit/>
          <w:jc w:val="center"/>
        </w:trPr>
        <w:tc>
          <w:tcPr>
            <w:tcW w:w="5927" w:type="dxa"/>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PRODUCTOS QUÍMICOS, FARMACÉUTICOS Y DE LABORATORIO</w:t>
            </w:r>
          </w:p>
        </w:tc>
        <w:tc>
          <w:tcPr>
            <w:tcW w:w="2540"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539,073,028</w:t>
            </w:r>
          </w:p>
        </w:tc>
      </w:tr>
      <w:tr w:rsidR="00EA6679">
        <w:trPr>
          <w:cantSplit/>
          <w:jc w:val="center"/>
        </w:trPr>
        <w:tc>
          <w:tcPr>
            <w:tcW w:w="5927"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COMBUSTIBLES, LUBRICANTES Y ADITIVOS</w:t>
            </w:r>
          </w:p>
        </w:tc>
        <w:tc>
          <w:tcPr>
            <w:tcW w:w="2540"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80,026,539</w:t>
            </w:r>
          </w:p>
        </w:tc>
      </w:tr>
      <w:tr w:rsidR="00EA6679">
        <w:trPr>
          <w:cantSplit/>
          <w:jc w:val="center"/>
        </w:trPr>
        <w:tc>
          <w:tcPr>
            <w:tcW w:w="5927" w:type="dxa"/>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VESTUARIO, BLANCOS, PRENDAS DE PROTECCIÓN Y ARTÍCULOS DEPORTIVOS</w:t>
            </w:r>
          </w:p>
        </w:tc>
        <w:tc>
          <w:tcPr>
            <w:tcW w:w="2540"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12,814,787</w:t>
            </w:r>
          </w:p>
        </w:tc>
      </w:tr>
      <w:tr w:rsidR="00EA6679">
        <w:trPr>
          <w:cantSplit/>
          <w:jc w:val="center"/>
        </w:trPr>
        <w:tc>
          <w:tcPr>
            <w:tcW w:w="5927"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HERRAMIENTAS, REFACCIONES Y ACCESORIOS MENORES</w:t>
            </w:r>
          </w:p>
        </w:tc>
        <w:tc>
          <w:tcPr>
            <w:tcW w:w="2540"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29,306,342</w:t>
            </w:r>
          </w:p>
        </w:tc>
      </w:tr>
      <w:tr w:rsidR="00EA6679">
        <w:trPr>
          <w:cantSplit/>
          <w:jc w:val="center"/>
        </w:trPr>
        <w:tc>
          <w:tcPr>
            <w:tcW w:w="5927" w:type="dxa"/>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SERVICIOS BÁSICOS</w:t>
            </w:r>
          </w:p>
        </w:tc>
        <w:tc>
          <w:tcPr>
            <w:tcW w:w="2540"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347,705,267</w:t>
            </w:r>
          </w:p>
        </w:tc>
      </w:tr>
      <w:tr w:rsidR="00EA6679">
        <w:trPr>
          <w:cantSplit/>
          <w:jc w:val="center"/>
        </w:trPr>
        <w:tc>
          <w:tcPr>
            <w:tcW w:w="5927"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SERVICIOS DE ARRENDAMIENTO</w:t>
            </w:r>
          </w:p>
        </w:tc>
        <w:tc>
          <w:tcPr>
            <w:tcW w:w="2540"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82,238,054</w:t>
            </w:r>
          </w:p>
        </w:tc>
      </w:tr>
      <w:tr w:rsidR="00EA6679">
        <w:trPr>
          <w:cantSplit/>
          <w:jc w:val="center"/>
        </w:trPr>
        <w:tc>
          <w:tcPr>
            <w:tcW w:w="5927" w:type="dxa"/>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SERVICIOS PROFESIONALES, CIENTÍFICOS, TÉCNICOS Y OTROS SERVICIOS</w:t>
            </w:r>
          </w:p>
        </w:tc>
        <w:tc>
          <w:tcPr>
            <w:tcW w:w="2540"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313,849,488</w:t>
            </w:r>
          </w:p>
        </w:tc>
      </w:tr>
      <w:tr w:rsidR="00EA6679">
        <w:trPr>
          <w:cantSplit/>
          <w:jc w:val="center"/>
        </w:trPr>
        <w:tc>
          <w:tcPr>
            <w:tcW w:w="5927"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SERVICIOS FINANCIEROS, BANCARIOS Y COMERCIALES</w:t>
            </w:r>
          </w:p>
        </w:tc>
        <w:tc>
          <w:tcPr>
            <w:tcW w:w="2540"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58,583,188</w:t>
            </w:r>
          </w:p>
        </w:tc>
      </w:tr>
      <w:tr w:rsidR="00EA6679">
        <w:trPr>
          <w:cantSplit/>
          <w:jc w:val="center"/>
        </w:trPr>
        <w:tc>
          <w:tcPr>
            <w:tcW w:w="5927" w:type="dxa"/>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SERVICIOS DE INSTALACIÓN, REPARACIÓN, MANTENIMIENTO Y CONSERVACIÓN</w:t>
            </w:r>
          </w:p>
        </w:tc>
        <w:tc>
          <w:tcPr>
            <w:tcW w:w="2540"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150,155,267</w:t>
            </w:r>
          </w:p>
        </w:tc>
      </w:tr>
      <w:tr w:rsidR="00EA6679">
        <w:trPr>
          <w:cantSplit/>
          <w:jc w:val="center"/>
        </w:trPr>
        <w:tc>
          <w:tcPr>
            <w:tcW w:w="5927"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SERVICIOS DE COMUNICACIÓN SOCIAL Y PUBLICIDAD</w:t>
            </w:r>
          </w:p>
        </w:tc>
        <w:tc>
          <w:tcPr>
            <w:tcW w:w="2540"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17,363,718</w:t>
            </w:r>
          </w:p>
        </w:tc>
      </w:tr>
      <w:tr w:rsidR="00EA6679">
        <w:trPr>
          <w:cantSplit/>
          <w:jc w:val="center"/>
        </w:trPr>
        <w:tc>
          <w:tcPr>
            <w:tcW w:w="5927" w:type="dxa"/>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lastRenderedPageBreak/>
              <w:t>SERVICIOS DE TRASLADO Y VIÁTICOS</w:t>
            </w:r>
          </w:p>
        </w:tc>
        <w:tc>
          <w:tcPr>
            <w:tcW w:w="2540"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32,813,086</w:t>
            </w:r>
          </w:p>
        </w:tc>
      </w:tr>
      <w:tr w:rsidR="00EA6679">
        <w:trPr>
          <w:cantSplit/>
          <w:jc w:val="center"/>
        </w:trPr>
        <w:tc>
          <w:tcPr>
            <w:tcW w:w="5927"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SERVICIOS OFICIALES</w:t>
            </w:r>
          </w:p>
        </w:tc>
        <w:tc>
          <w:tcPr>
            <w:tcW w:w="2540"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81,958,903</w:t>
            </w:r>
          </w:p>
        </w:tc>
      </w:tr>
      <w:tr w:rsidR="00EA6679">
        <w:trPr>
          <w:cantSplit/>
          <w:jc w:val="center"/>
        </w:trPr>
        <w:tc>
          <w:tcPr>
            <w:tcW w:w="5927" w:type="dxa"/>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OTROS SERVICIOS GENERALES</w:t>
            </w:r>
          </w:p>
        </w:tc>
        <w:tc>
          <w:tcPr>
            <w:tcW w:w="2540"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167,688,201</w:t>
            </w:r>
          </w:p>
        </w:tc>
      </w:tr>
      <w:tr w:rsidR="00EA6679">
        <w:trPr>
          <w:cantSplit/>
          <w:jc w:val="center"/>
        </w:trPr>
        <w:tc>
          <w:tcPr>
            <w:tcW w:w="5927"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TRANSFERENCIAS INTERNAS Y ASIGNACIONES AL SECTOR PÚBLICO</w:t>
            </w:r>
          </w:p>
        </w:tc>
        <w:tc>
          <w:tcPr>
            <w:tcW w:w="2540"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63,352,173</w:t>
            </w:r>
          </w:p>
        </w:tc>
      </w:tr>
      <w:tr w:rsidR="00EA6679">
        <w:trPr>
          <w:cantSplit/>
          <w:jc w:val="center"/>
        </w:trPr>
        <w:tc>
          <w:tcPr>
            <w:tcW w:w="5927" w:type="dxa"/>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TRANSFERENCIAS AL RESTO DEL SECTOR PÚBLICO</w:t>
            </w:r>
          </w:p>
        </w:tc>
        <w:tc>
          <w:tcPr>
            <w:tcW w:w="2540"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544,378,000</w:t>
            </w:r>
          </w:p>
        </w:tc>
      </w:tr>
      <w:tr w:rsidR="00EA6679">
        <w:trPr>
          <w:cantSplit/>
          <w:jc w:val="center"/>
        </w:trPr>
        <w:tc>
          <w:tcPr>
            <w:tcW w:w="5927"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SUBSIDIOS Y SUBVENCIONES</w:t>
            </w:r>
          </w:p>
        </w:tc>
        <w:tc>
          <w:tcPr>
            <w:tcW w:w="2540"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519,682,824</w:t>
            </w:r>
          </w:p>
        </w:tc>
      </w:tr>
      <w:tr w:rsidR="00EA6679">
        <w:trPr>
          <w:cantSplit/>
          <w:jc w:val="center"/>
        </w:trPr>
        <w:tc>
          <w:tcPr>
            <w:tcW w:w="5927" w:type="dxa"/>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AYUDAS SOCIALES</w:t>
            </w:r>
          </w:p>
        </w:tc>
        <w:tc>
          <w:tcPr>
            <w:tcW w:w="2540"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379,716,253</w:t>
            </w:r>
          </w:p>
        </w:tc>
      </w:tr>
      <w:tr w:rsidR="00EA6679">
        <w:trPr>
          <w:cantSplit/>
          <w:jc w:val="center"/>
        </w:trPr>
        <w:tc>
          <w:tcPr>
            <w:tcW w:w="5927"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PENSIONES Y JUBILACIONES</w:t>
            </w:r>
          </w:p>
        </w:tc>
        <w:tc>
          <w:tcPr>
            <w:tcW w:w="2540"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1,823,661,226</w:t>
            </w:r>
          </w:p>
        </w:tc>
      </w:tr>
      <w:tr w:rsidR="00EA6679">
        <w:trPr>
          <w:cantSplit/>
          <w:jc w:val="center"/>
        </w:trPr>
        <w:tc>
          <w:tcPr>
            <w:tcW w:w="5927" w:type="dxa"/>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DONATIVOS</w:t>
            </w:r>
          </w:p>
        </w:tc>
        <w:tc>
          <w:tcPr>
            <w:tcW w:w="2540"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16,728,507</w:t>
            </w:r>
          </w:p>
        </w:tc>
      </w:tr>
      <w:tr w:rsidR="00EA6679">
        <w:trPr>
          <w:cantSplit/>
          <w:jc w:val="center"/>
        </w:trPr>
        <w:tc>
          <w:tcPr>
            <w:tcW w:w="5927"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MOBILIARIO Y EQUIPO DE ADMINISTRACIÓN</w:t>
            </w:r>
          </w:p>
        </w:tc>
        <w:tc>
          <w:tcPr>
            <w:tcW w:w="2540"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20,380,242</w:t>
            </w:r>
          </w:p>
        </w:tc>
      </w:tr>
      <w:tr w:rsidR="00EA6679">
        <w:trPr>
          <w:cantSplit/>
          <w:jc w:val="center"/>
        </w:trPr>
        <w:tc>
          <w:tcPr>
            <w:tcW w:w="5927" w:type="dxa"/>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MOBILIARIO Y EQUIPO EDUCACIONAL Y RECREATIVO</w:t>
            </w:r>
          </w:p>
        </w:tc>
        <w:tc>
          <w:tcPr>
            <w:tcW w:w="2540"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433,113</w:t>
            </w:r>
          </w:p>
        </w:tc>
      </w:tr>
      <w:tr w:rsidR="00EA6679">
        <w:trPr>
          <w:cantSplit/>
          <w:jc w:val="center"/>
        </w:trPr>
        <w:tc>
          <w:tcPr>
            <w:tcW w:w="5927"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EQUIPO E INSTRUMENTAL MÉDICO Y DE LABORATORIO</w:t>
            </w:r>
          </w:p>
        </w:tc>
        <w:tc>
          <w:tcPr>
            <w:tcW w:w="2540"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542,551</w:t>
            </w:r>
          </w:p>
        </w:tc>
      </w:tr>
      <w:tr w:rsidR="00EA6679">
        <w:trPr>
          <w:cantSplit/>
          <w:jc w:val="center"/>
        </w:trPr>
        <w:tc>
          <w:tcPr>
            <w:tcW w:w="5927" w:type="dxa"/>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VEHÍCULOS Y EQUIPO DE TRANSPORTE</w:t>
            </w:r>
          </w:p>
        </w:tc>
        <w:tc>
          <w:tcPr>
            <w:tcW w:w="2540"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2,745,000</w:t>
            </w:r>
          </w:p>
        </w:tc>
      </w:tr>
      <w:tr w:rsidR="00EA6679">
        <w:trPr>
          <w:cantSplit/>
          <w:jc w:val="center"/>
        </w:trPr>
        <w:tc>
          <w:tcPr>
            <w:tcW w:w="5927"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MAQUINARIA, OTROS EQUIPOS Y HERRAMIENTAS</w:t>
            </w:r>
          </w:p>
        </w:tc>
        <w:tc>
          <w:tcPr>
            <w:tcW w:w="2540"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14,453,421</w:t>
            </w:r>
          </w:p>
        </w:tc>
      </w:tr>
      <w:tr w:rsidR="00EA6679">
        <w:trPr>
          <w:cantSplit/>
          <w:jc w:val="center"/>
        </w:trPr>
        <w:tc>
          <w:tcPr>
            <w:tcW w:w="5927" w:type="dxa"/>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ACTIVOS BIOLÓGICOS</w:t>
            </w:r>
          </w:p>
        </w:tc>
        <w:tc>
          <w:tcPr>
            <w:tcW w:w="2540"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600,000</w:t>
            </w:r>
          </w:p>
        </w:tc>
      </w:tr>
      <w:tr w:rsidR="00EA6679">
        <w:trPr>
          <w:cantSplit/>
          <w:jc w:val="center"/>
        </w:trPr>
        <w:tc>
          <w:tcPr>
            <w:tcW w:w="5927"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BIENES INMUEBLES</w:t>
            </w:r>
          </w:p>
        </w:tc>
        <w:tc>
          <w:tcPr>
            <w:tcW w:w="2540"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20,000,000</w:t>
            </w:r>
          </w:p>
        </w:tc>
      </w:tr>
      <w:tr w:rsidR="00EA6679">
        <w:trPr>
          <w:cantSplit/>
          <w:jc w:val="center"/>
        </w:trPr>
        <w:tc>
          <w:tcPr>
            <w:tcW w:w="5927" w:type="dxa"/>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ACTIVOS INTANGIBLES</w:t>
            </w:r>
          </w:p>
        </w:tc>
        <w:tc>
          <w:tcPr>
            <w:tcW w:w="2540"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5,823,185</w:t>
            </w:r>
          </w:p>
        </w:tc>
      </w:tr>
      <w:tr w:rsidR="00EA6679">
        <w:trPr>
          <w:cantSplit/>
          <w:jc w:val="center"/>
        </w:trPr>
        <w:tc>
          <w:tcPr>
            <w:tcW w:w="5927"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OBRA PÚBLICA EN BIENES DE DOMINIO PÚBLICO</w:t>
            </w:r>
          </w:p>
        </w:tc>
        <w:tc>
          <w:tcPr>
            <w:tcW w:w="2540"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172,730,240</w:t>
            </w:r>
          </w:p>
        </w:tc>
      </w:tr>
      <w:tr w:rsidR="00EA6679">
        <w:trPr>
          <w:cantSplit/>
          <w:jc w:val="center"/>
        </w:trPr>
        <w:tc>
          <w:tcPr>
            <w:tcW w:w="5927" w:type="dxa"/>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OBRA PÚBLICA EN BIENES PROPIOS</w:t>
            </w:r>
          </w:p>
        </w:tc>
        <w:tc>
          <w:tcPr>
            <w:tcW w:w="2540"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35,336,194</w:t>
            </w:r>
          </w:p>
        </w:tc>
      </w:tr>
      <w:tr w:rsidR="00EA6679">
        <w:trPr>
          <w:cantSplit/>
          <w:jc w:val="center"/>
        </w:trPr>
        <w:tc>
          <w:tcPr>
            <w:tcW w:w="5927"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INVERSIONES PARA EL FOMENTO DE ACTIVIDADES PRODUCTIVAS</w:t>
            </w:r>
          </w:p>
        </w:tc>
        <w:tc>
          <w:tcPr>
            <w:tcW w:w="2540"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8,318,364</w:t>
            </w:r>
          </w:p>
        </w:tc>
      </w:tr>
      <w:tr w:rsidR="00EA6679">
        <w:trPr>
          <w:cantSplit/>
          <w:jc w:val="center"/>
        </w:trPr>
        <w:tc>
          <w:tcPr>
            <w:tcW w:w="5927" w:type="dxa"/>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lastRenderedPageBreak/>
              <w:t>CONCESIÓN DE PRÉSTAMOS</w:t>
            </w:r>
          </w:p>
        </w:tc>
        <w:tc>
          <w:tcPr>
            <w:tcW w:w="2540"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152,810,729</w:t>
            </w:r>
          </w:p>
        </w:tc>
      </w:tr>
      <w:tr w:rsidR="00EA6679">
        <w:trPr>
          <w:cantSplit/>
          <w:jc w:val="center"/>
        </w:trPr>
        <w:tc>
          <w:tcPr>
            <w:tcW w:w="5927" w:type="dxa"/>
            <w:tcBorders>
              <w:bottom w:val="single" w:sz="16" w:space="0" w:color="FFFFFF"/>
            </w:tcBorders>
            <w:shd w:val="clear" w:color="auto" w:fill="9B9B9B"/>
            <w:tcMar>
              <w:top w:w="0" w:type="dxa"/>
              <w:left w:w="0" w:type="dxa"/>
              <w:bottom w:w="0" w:type="dxa"/>
              <w:right w:w="0" w:type="dxa"/>
            </w:tcMar>
          </w:tcPr>
          <w:p w:rsidR="00EA6679" w:rsidRDefault="00683BE4">
            <w:pPr>
              <w:spacing w:before="120" w:after="120"/>
              <w:ind w:left="120" w:right="120"/>
              <w:jc w:val="left"/>
            </w:pPr>
            <w:r>
              <w:rPr>
                <w:rFonts w:eastAsia="Arial" w:cs="Arial"/>
                <w:color w:val="FFFFFF"/>
              </w:rPr>
              <w:t>BIENES MUEBLES, INMUEBLES E INTANGIBLES</w:t>
            </w:r>
          </w:p>
        </w:tc>
        <w:tc>
          <w:tcPr>
            <w:tcW w:w="2540" w:type="dxa"/>
            <w:tcBorders>
              <w:bottom w:val="single" w:sz="16" w:space="0" w:color="FFFFFF"/>
            </w:tcBorders>
            <w:shd w:val="clear" w:color="auto" w:fill="9B9B9B"/>
            <w:tcMar>
              <w:top w:w="0" w:type="dxa"/>
              <w:left w:w="0" w:type="dxa"/>
              <w:bottom w:w="0" w:type="dxa"/>
              <w:right w:w="0" w:type="dxa"/>
            </w:tcMar>
          </w:tcPr>
          <w:p w:rsidR="00EA6679" w:rsidRDefault="00683BE4">
            <w:pPr>
              <w:spacing w:before="120" w:after="120"/>
              <w:ind w:left="120" w:right="120"/>
              <w:jc w:val="right"/>
            </w:pPr>
            <w:r>
              <w:rPr>
                <w:rFonts w:eastAsia="Arial" w:cs="Arial"/>
                <w:color w:val="FFFFFF"/>
              </w:rPr>
              <w:t>673,000</w:t>
            </w:r>
          </w:p>
        </w:tc>
      </w:tr>
      <w:tr w:rsidR="00EA6679">
        <w:trPr>
          <w:cantSplit/>
          <w:jc w:val="center"/>
        </w:trPr>
        <w:tc>
          <w:tcPr>
            <w:tcW w:w="5927" w:type="dxa"/>
            <w:tcBorders>
              <w:top w:val="single" w:sz="16" w:space="0" w:color="FFFFFF"/>
            </w:tcBorders>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MOBILIARIO Y EQUIPO DE ADMINISTRACIÓN</w:t>
            </w:r>
          </w:p>
        </w:tc>
        <w:tc>
          <w:tcPr>
            <w:tcW w:w="2540" w:type="dxa"/>
            <w:tcBorders>
              <w:top w:val="single" w:sz="16" w:space="0" w:color="FFFFFF"/>
            </w:tcBorders>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383,000</w:t>
            </w:r>
          </w:p>
        </w:tc>
      </w:tr>
      <w:tr w:rsidR="00EA6679">
        <w:trPr>
          <w:cantSplit/>
          <w:jc w:val="center"/>
        </w:trPr>
        <w:tc>
          <w:tcPr>
            <w:tcW w:w="5927"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MOBILIARIO Y EQUIPO EDUCACIONAL Y RECREATIVO</w:t>
            </w:r>
          </w:p>
        </w:tc>
        <w:tc>
          <w:tcPr>
            <w:tcW w:w="2540"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290,000</w:t>
            </w:r>
          </w:p>
        </w:tc>
      </w:tr>
      <w:tr w:rsidR="00EA6679">
        <w:trPr>
          <w:cantSplit/>
          <w:jc w:val="center"/>
        </w:trPr>
        <w:tc>
          <w:tcPr>
            <w:tcW w:w="5927" w:type="dxa"/>
            <w:tcBorders>
              <w:bottom w:val="single" w:sz="16" w:space="0" w:color="FFFFFF"/>
            </w:tcBorders>
            <w:shd w:val="clear" w:color="auto" w:fill="9B9B9B"/>
            <w:tcMar>
              <w:top w:w="0" w:type="dxa"/>
              <w:left w:w="0" w:type="dxa"/>
              <w:bottom w:w="0" w:type="dxa"/>
              <w:right w:w="0" w:type="dxa"/>
            </w:tcMar>
          </w:tcPr>
          <w:p w:rsidR="00EA6679" w:rsidRDefault="00683BE4">
            <w:pPr>
              <w:spacing w:before="120" w:after="120"/>
              <w:ind w:left="120" w:right="120"/>
              <w:jc w:val="left"/>
            </w:pPr>
            <w:r>
              <w:rPr>
                <w:rFonts w:eastAsia="Arial" w:cs="Arial"/>
                <w:color w:val="FFFFFF"/>
              </w:rPr>
              <w:t>INVERSIONES FINANCIERAS Y OTRAS PROVISIONES</w:t>
            </w:r>
          </w:p>
        </w:tc>
        <w:tc>
          <w:tcPr>
            <w:tcW w:w="2540" w:type="dxa"/>
            <w:tcBorders>
              <w:bottom w:val="single" w:sz="16" w:space="0" w:color="FFFFFF"/>
            </w:tcBorders>
            <w:shd w:val="clear" w:color="auto" w:fill="9B9B9B"/>
            <w:tcMar>
              <w:top w:w="0" w:type="dxa"/>
              <w:left w:w="0" w:type="dxa"/>
              <w:bottom w:w="0" w:type="dxa"/>
              <w:right w:w="0" w:type="dxa"/>
            </w:tcMar>
          </w:tcPr>
          <w:p w:rsidR="00EA6679" w:rsidRDefault="00683BE4">
            <w:pPr>
              <w:spacing w:before="120" w:after="120"/>
              <w:ind w:left="120" w:right="120"/>
              <w:jc w:val="right"/>
            </w:pPr>
            <w:r>
              <w:rPr>
                <w:rFonts w:eastAsia="Arial" w:cs="Arial"/>
                <w:color w:val="FFFFFF"/>
              </w:rPr>
              <w:t>8,300,100</w:t>
            </w:r>
          </w:p>
        </w:tc>
      </w:tr>
      <w:tr w:rsidR="00EA6679">
        <w:trPr>
          <w:cantSplit/>
          <w:jc w:val="center"/>
        </w:trPr>
        <w:tc>
          <w:tcPr>
            <w:tcW w:w="5927" w:type="dxa"/>
            <w:tcBorders>
              <w:top w:val="single" w:sz="16" w:space="0" w:color="FFFFFF"/>
            </w:tcBorders>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INVERSIONES PARA EL FOMENTO DE ACTIVIDADES PRODUCTIVAS</w:t>
            </w:r>
          </w:p>
        </w:tc>
        <w:tc>
          <w:tcPr>
            <w:tcW w:w="2540" w:type="dxa"/>
            <w:tcBorders>
              <w:top w:val="single" w:sz="16" w:space="0" w:color="FFFFFF"/>
            </w:tcBorders>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3,700,100</w:t>
            </w:r>
          </w:p>
        </w:tc>
      </w:tr>
      <w:tr w:rsidR="00EA6679">
        <w:trPr>
          <w:cantSplit/>
          <w:jc w:val="center"/>
        </w:trPr>
        <w:tc>
          <w:tcPr>
            <w:tcW w:w="5927" w:type="dxa"/>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ACCIONES Y PARTICIPACIONES DE CAPITAL</w:t>
            </w:r>
          </w:p>
        </w:tc>
        <w:tc>
          <w:tcPr>
            <w:tcW w:w="2540"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1,100,000</w:t>
            </w:r>
          </w:p>
        </w:tc>
      </w:tr>
      <w:tr w:rsidR="00EA6679">
        <w:trPr>
          <w:cantSplit/>
          <w:jc w:val="center"/>
        </w:trPr>
        <w:tc>
          <w:tcPr>
            <w:tcW w:w="5927"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INVERSIONES EN FIDEICOMISOS, MANDATOS Y OTROS ANÁLOGOS</w:t>
            </w:r>
          </w:p>
        </w:tc>
        <w:tc>
          <w:tcPr>
            <w:tcW w:w="2540"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500,000</w:t>
            </w:r>
          </w:p>
        </w:tc>
      </w:tr>
      <w:tr w:rsidR="00EA6679">
        <w:trPr>
          <w:cantSplit/>
          <w:jc w:val="center"/>
        </w:trPr>
        <w:tc>
          <w:tcPr>
            <w:tcW w:w="5927" w:type="dxa"/>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PROVISIONES PARA CONTINGENCIAS Y OTRAS EROGACIONES ESPECIALES</w:t>
            </w:r>
          </w:p>
        </w:tc>
        <w:tc>
          <w:tcPr>
            <w:tcW w:w="2540"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3,000,000</w:t>
            </w:r>
          </w:p>
        </w:tc>
      </w:tr>
      <w:tr w:rsidR="00EA6679">
        <w:trPr>
          <w:cantSplit/>
          <w:jc w:val="center"/>
        </w:trPr>
        <w:tc>
          <w:tcPr>
            <w:tcW w:w="5927" w:type="dxa"/>
            <w:tcBorders>
              <w:bottom w:val="single" w:sz="16" w:space="0" w:color="FFFFFF"/>
            </w:tcBorders>
            <w:shd w:val="clear" w:color="auto" w:fill="9B9B9B"/>
            <w:tcMar>
              <w:top w:w="0" w:type="dxa"/>
              <w:left w:w="0" w:type="dxa"/>
              <w:bottom w:w="0" w:type="dxa"/>
              <w:right w:w="0" w:type="dxa"/>
            </w:tcMar>
          </w:tcPr>
          <w:p w:rsidR="00EA6679" w:rsidRDefault="00683BE4">
            <w:pPr>
              <w:spacing w:before="120" w:after="120"/>
              <w:ind w:left="120" w:right="120"/>
              <w:jc w:val="left"/>
            </w:pPr>
            <w:r>
              <w:rPr>
                <w:rFonts w:eastAsia="Arial" w:cs="Arial"/>
                <w:color w:val="FFFFFF"/>
              </w:rPr>
              <w:t>PARTICIPACIONES Y APORTACIONES</w:t>
            </w:r>
          </w:p>
        </w:tc>
        <w:tc>
          <w:tcPr>
            <w:tcW w:w="2540" w:type="dxa"/>
            <w:tcBorders>
              <w:bottom w:val="single" w:sz="16" w:space="0" w:color="FFFFFF"/>
            </w:tcBorders>
            <w:shd w:val="clear" w:color="auto" w:fill="9B9B9B"/>
            <w:tcMar>
              <w:top w:w="0" w:type="dxa"/>
              <w:left w:w="0" w:type="dxa"/>
              <w:bottom w:w="0" w:type="dxa"/>
              <w:right w:w="0" w:type="dxa"/>
            </w:tcMar>
          </w:tcPr>
          <w:p w:rsidR="00EA6679" w:rsidRDefault="00683BE4">
            <w:pPr>
              <w:spacing w:before="120" w:after="120"/>
              <w:ind w:left="120" w:right="120"/>
              <w:jc w:val="right"/>
            </w:pPr>
            <w:r>
              <w:rPr>
                <w:rFonts w:eastAsia="Arial" w:cs="Arial"/>
                <w:color w:val="FFFFFF"/>
              </w:rPr>
              <w:t>3,658,066,849</w:t>
            </w:r>
          </w:p>
        </w:tc>
      </w:tr>
      <w:tr w:rsidR="00EA6679">
        <w:trPr>
          <w:cantSplit/>
          <w:jc w:val="center"/>
        </w:trPr>
        <w:tc>
          <w:tcPr>
            <w:tcW w:w="5927" w:type="dxa"/>
            <w:tcBorders>
              <w:top w:val="single" w:sz="16" w:space="0" w:color="FFFFFF"/>
            </w:tcBorders>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PARTICIPACIONES</w:t>
            </w:r>
          </w:p>
        </w:tc>
        <w:tc>
          <w:tcPr>
            <w:tcW w:w="2540" w:type="dxa"/>
            <w:tcBorders>
              <w:top w:val="single" w:sz="16" w:space="0" w:color="FFFFFF"/>
            </w:tcBorders>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3,424,035,394</w:t>
            </w:r>
          </w:p>
        </w:tc>
      </w:tr>
      <w:tr w:rsidR="00EA6679">
        <w:trPr>
          <w:cantSplit/>
          <w:jc w:val="center"/>
        </w:trPr>
        <w:tc>
          <w:tcPr>
            <w:tcW w:w="5927"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CONVENIOS</w:t>
            </w:r>
          </w:p>
        </w:tc>
        <w:tc>
          <w:tcPr>
            <w:tcW w:w="2540"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234,031,455</w:t>
            </w:r>
          </w:p>
        </w:tc>
      </w:tr>
      <w:tr w:rsidR="00EA6679">
        <w:trPr>
          <w:cantSplit/>
          <w:jc w:val="center"/>
        </w:trPr>
        <w:tc>
          <w:tcPr>
            <w:tcW w:w="5927" w:type="dxa"/>
            <w:tcBorders>
              <w:bottom w:val="single" w:sz="16" w:space="0" w:color="FFFFFF"/>
            </w:tcBorders>
            <w:shd w:val="clear" w:color="auto" w:fill="9B9B9B"/>
            <w:tcMar>
              <w:top w:w="0" w:type="dxa"/>
              <w:left w:w="0" w:type="dxa"/>
              <w:bottom w:w="0" w:type="dxa"/>
              <w:right w:w="0" w:type="dxa"/>
            </w:tcMar>
          </w:tcPr>
          <w:p w:rsidR="00EA6679" w:rsidRDefault="00683BE4">
            <w:pPr>
              <w:spacing w:before="120" w:after="120"/>
              <w:ind w:left="120" w:right="120"/>
              <w:jc w:val="left"/>
            </w:pPr>
            <w:r>
              <w:rPr>
                <w:rFonts w:eastAsia="Arial" w:cs="Arial"/>
                <w:color w:val="FFFFFF"/>
              </w:rPr>
              <w:t>DEUDA PÚBLICA</w:t>
            </w:r>
          </w:p>
        </w:tc>
        <w:tc>
          <w:tcPr>
            <w:tcW w:w="2540" w:type="dxa"/>
            <w:tcBorders>
              <w:bottom w:val="single" w:sz="16" w:space="0" w:color="FFFFFF"/>
            </w:tcBorders>
            <w:shd w:val="clear" w:color="auto" w:fill="9B9B9B"/>
            <w:tcMar>
              <w:top w:w="0" w:type="dxa"/>
              <w:left w:w="0" w:type="dxa"/>
              <w:bottom w:w="0" w:type="dxa"/>
              <w:right w:w="0" w:type="dxa"/>
            </w:tcMar>
          </w:tcPr>
          <w:p w:rsidR="00EA6679" w:rsidRDefault="00683BE4">
            <w:pPr>
              <w:spacing w:before="120" w:after="120"/>
              <w:ind w:left="120" w:right="120"/>
              <w:jc w:val="right"/>
            </w:pPr>
            <w:r>
              <w:rPr>
                <w:rFonts w:eastAsia="Arial" w:cs="Arial"/>
                <w:color w:val="FFFFFF"/>
              </w:rPr>
              <w:t>324,781,928</w:t>
            </w:r>
          </w:p>
        </w:tc>
      </w:tr>
      <w:tr w:rsidR="00EA6679">
        <w:trPr>
          <w:cantSplit/>
          <w:jc w:val="center"/>
        </w:trPr>
        <w:tc>
          <w:tcPr>
            <w:tcW w:w="5927" w:type="dxa"/>
            <w:tcBorders>
              <w:top w:val="single" w:sz="16" w:space="0" w:color="FFFFFF"/>
            </w:tcBorders>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AMORTIZACIÓN DE LA DEUDA PÚBLICA</w:t>
            </w:r>
          </w:p>
        </w:tc>
        <w:tc>
          <w:tcPr>
            <w:tcW w:w="2540" w:type="dxa"/>
            <w:tcBorders>
              <w:top w:val="single" w:sz="16" w:space="0" w:color="FFFFFF"/>
            </w:tcBorders>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50,000,000</w:t>
            </w:r>
          </w:p>
        </w:tc>
      </w:tr>
      <w:tr w:rsidR="00EA6679">
        <w:trPr>
          <w:cantSplit/>
          <w:jc w:val="center"/>
        </w:trPr>
        <w:tc>
          <w:tcPr>
            <w:tcW w:w="5927" w:type="dxa"/>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INTERESES DE LA DEUDA PÚBLICA</w:t>
            </w:r>
          </w:p>
        </w:tc>
        <w:tc>
          <w:tcPr>
            <w:tcW w:w="2540"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120,944,848</w:t>
            </w:r>
          </w:p>
        </w:tc>
      </w:tr>
      <w:tr w:rsidR="00EA6679">
        <w:trPr>
          <w:cantSplit/>
          <w:jc w:val="center"/>
        </w:trPr>
        <w:tc>
          <w:tcPr>
            <w:tcW w:w="5927"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GASTOS DE LA DEUDA PÚBLICA</w:t>
            </w:r>
          </w:p>
        </w:tc>
        <w:tc>
          <w:tcPr>
            <w:tcW w:w="2540"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3,837,080</w:t>
            </w:r>
          </w:p>
        </w:tc>
      </w:tr>
      <w:tr w:rsidR="00EA6679">
        <w:trPr>
          <w:cantSplit/>
          <w:jc w:val="center"/>
        </w:trPr>
        <w:tc>
          <w:tcPr>
            <w:tcW w:w="5927" w:type="dxa"/>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ADEUDOS DE EJERCICIOS FISCALES ANTERIORES (ADEFAS)</w:t>
            </w:r>
          </w:p>
        </w:tc>
        <w:tc>
          <w:tcPr>
            <w:tcW w:w="2540"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150,000,000</w:t>
            </w:r>
          </w:p>
        </w:tc>
      </w:tr>
      <w:tr w:rsidR="00EA6679">
        <w:trPr>
          <w:cantSplit/>
          <w:jc w:val="center"/>
        </w:trPr>
        <w:tc>
          <w:tcPr>
            <w:tcW w:w="5927" w:type="dxa"/>
            <w:tcBorders>
              <w:bottom w:val="single" w:sz="16" w:space="0" w:color="FFFFFF"/>
            </w:tcBorders>
            <w:shd w:val="clear" w:color="auto" w:fill="757575"/>
            <w:tcMar>
              <w:top w:w="0" w:type="dxa"/>
              <w:left w:w="0" w:type="dxa"/>
              <w:bottom w:w="0" w:type="dxa"/>
              <w:right w:w="0" w:type="dxa"/>
            </w:tcMar>
          </w:tcPr>
          <w:p w:rsidR="00EA6679" w:rsidRDefault="00683BE4">
            <w:pPr>
              <w:spacing w:before="120" w:after="120"/>
              <w:ind w:left="120" w:right="120"/>
              <w:jc w:val="left"/>
            </w:pPr>
            <w:r>
              <w:rPr>
                <w:rFonts w:eastAsia="Arial" w:cs="Arial"/>
                <w:color w:val="FFFFFF"/>
              </w:rPr>
              <w:t>II. GASTO ETIQUETADO</w:t>
            </w:r>
          </w:p>
        </w:tc>
        <w:tc>
          <w:tcPr>
            <w:tcW w:w="2540" w:type="dxa"/>
            <w:tcBorders>
              <w:bottom w:val="single" w:sz="16" w:space="0" w:color="FFFFFF"/>
            </w:tcBorders>
            <w:shd w:val="clear" w:color="auto" w:fill="757575"/>
            <w:tcMar>
              <w:top w:w="0" w:type="dxa"/>
              <w:left w:w="0" w:type="dxa"/>
              <w:bottom w:w="0" w:type="dxa"/>
              <w:right w:w="0" w:type="dxa"/>
            </w:tcMar>
          </w:tcPr>
          <w:p w:rsidR="00EA6679" w:rsidRDefault="00683BE4">
            <w:pPr>
              <w:spacing w:before="120" w:after="120"/>
              <w:ind w:left="120" w:right="120"/>
              <w:jc w:val="right"/>
            </w:pPr>
            <w:r>
              <w:rPr>
                <w:rFonts w:eastAsia="Arial" w:cs="Arial"/>
                <w:color w:val="FFFFFF"/>
              </w:rPr>
              <w:t>19,106,462,581</w:t>
            </w:r>
          </w:p>
        </w:tc>
      </w:tr>
      <w:tr w:rsidR="00EA6679">
        <w:trPr>
          <w:cantSplit/>
          <w:jc w:val="center"/>
        </w:trPr>
        <w:tc>
          <w:tcPr>
            <w:tcW w:w="5927" w:type="dxa"/>
            <w:tcBorders>
              <w:top w:val="single" w:sz="16" w:space="0" w:color="FFFFFF"/>
              <w:bottom w:val="single" w:sz="16" w:space="0" w:color="FFFFFF"/>
            </w:tcBorders>
            <w:shd w:val="clear" w:color="auto" w:fill="9B9B9B"/>
            <w:tcMar>
              <w:top w:w="0" w:type="dxa"/>
              <w:left w:w="0" w:type="dxa"/>
              <w:bottom w:w="0" w:type="dxa"/>
              <w:right w:w="0" w:type="dxa"/>
            </w:tcMar>
          </w:tcPr>
          <w:p w:rsidR="00EA6679" w:rsidRDefault="00683BE4">
            <w:pPr>
              <w:spacing w:before="120" w:after="120"/>
              <w:ind w:left="120" w:right="120"/>
              <w:jc w:val="left"/>
            </w:pPr>
            <w:r>
              <w:rPr>
                <w:rFonts w:eastAsia="Arial" w:cs="Arial"/>
                <w:color w:val="FFFFFF"/>
              </w:rPr>
              <w:t>SERVICIOS PERSONALES</w:t>
            </w:r>
          </w:p>
        </w:tc>
        <w:tc>
          <w:tcPr>
            <w:tcW w:w="2540" w:type="dxa"/>
            <w:tcBorders>
              <w:top w:val="single" w:sz="16" w:space="0" w:color="FFFFFF"/>
              <w:bottom w:val="single" w:sz="16" w:space="0" w:color="FFFFFF"/>
            </w:tcBorders>
            <w:shd w:val="clear" w:color="auto" w:fill="9B9B9B"/>
            <w:tcMar>
              <w:top w:w="0" w:type="dxa"/>
              <w:left w:w="0" w:type="dxa"/>
              <w:bottom w:w="0" w:type="dxa"/>
              <w:right w:w="0" w:type="dxa"/>
            </w:tcMar>
          </w:tcPr>
          <w:p w:rsidR="00EA6679" w:rsidRDefault="00683BE4">
            <w:pPr>
              <w:spacing w:before="120" w:after="120"/>
              <w:ind w:left="120" w:right="120"/>
              <w:jc w:val="right"/>
            </w:pPr>
            <w:r>
              <w:rPr>
                <w:rFonts w:eastAsia="Arial" w:cs="Arial"/>
                <w:color w:val="FFFFFF"/>
              </w:rPr>
              <w:t>7,621,189,144</w:t>
            </w:r>
          </w:p>
        </w:tc>
      </w:tr>
      <w:tr w:rsidR="00EA6679">
        <w:trPr>
          <w:cantSplit/>
          <w:jc w:val="center"/>
        </w:trPr>
        <w:tc>
          <w:tcPr>
            <w:tcW w:w="5927" w:type="dxa"/>
            <w:tcBorders>
              <w:top w:val="single" w:sz="16" w:space="0" w:color="FFFFFF"/>
            </w:tcBorders>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REMUNERACIONES AL PERSONAL DE CARÁCTER PERMANENTE</w:t>
            </w:r>
          </w:p>
        </w:tc>
        <w:tc>
          <w:tcPr>
            <w:tcW w:w="2540" w:type="dxa"/>
            <w:tcBorders>
              <w:top w:val="single" w:sz="16" w:space="0" w:color="FFFFFF"/>
            </w:tcBorders>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4,046,811,974</w:t>
            </w:r>
          </w:p>
        </w:tc>
      </w:tr>
      <w:tr w:rsidR="00EA6679">
        <w:trPr>
          <w:cantSplit/>
          <w:jc w:val="center"/>
        </w:trPr>
        <w:tc>
          <w:tcPr>
            <w:tcW w:w="5927" w:type="dxa"/>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lastRenderedPageBreak/>
              <w:t>REMUNERACIONES AL PERSONAL DE CARÁCTER TRANSITORIO</w:t>
            </w:r>
          </w:p>
        </w:tc>
        <w:tc>
          <w:tcPr>
            <w:tcW w:w="2540"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338,908,421</w:t>
            </w:r>
          </w:p>
        </w:tc>
      </w:tr>
      <w:tr w:rsidR="00EA6679">
        <w:trPr>
          <w:cantSplit/>
          <w:jc w:val="center"/>
        </w:trPr>
        <w:tc>
          <w:tcPr>
            <w:tcW w:w="5927"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REMUNERACIONES ADICIONALES Y ESPECIALES</w:t>
            </w:r>
          </w:p>
        </w:tc>
        <w:tc>
          <w:tcPr>
            <w:tcW w:w="2540"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715,287,565</w:t>
            </w:r>
          </w:p>
        </w:tc>
      </w:tr>
      <w:tr w:rsidR="00EA6679">
        <w:trPr>
          <w:cantSplit/>
          <w:jc w:val="center"/>
        </w:trPr>
        <w:tc>
          <w:tcPr>
            <w:tcW w:w="5927" w:type="dxa"/>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SEGURIDAD SOCIAL</w:t>
            </w:r>
          </w:p>
        </w:tc>
        <w:tc>
          <w:tcPr>
            <w:tcW w:w="2540"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660,837,800</w:t>
            </w:r>
          </w:p>
        </w:tc>
      </w:tr>
      <w:tr w:rsidR="00EA6679">
        <w:trPr>
          <w:cantSplit/>
          <w:jc w:val="center"/>
        </w:trPr>
        <w:tc>
          <w:tcPr>
            <w:tcW w:w="5927"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OTRAS PRESTACIONES SOCIALES Y ECONÓMICAS</w:t>
            </w:r>
          </w:p>
        </w:tc>
        <w:tc>
          <w:tcPr>
            <w:tcW w:w="2540"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668,076,871</w:t>
            </w:r>
          </w:p>
        </w:tc>
      </w:tr>
      <w:tr w:rsidR="00EA6679">
        <w:trPr>
          <w:cantSplit/>
          <w:jc w:val="center"/>
        </w:trPr>
        <w:tc>
          <w:tcPr>
            <w:tcW w:w="5927" w:type="dxa"/>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PREVISIONES</w:t>
            </w:r>
          </w:p>
        </w:tc>
        <w:tc>
          <w:tcPr>
            <w:tcW w:w="2540"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152,423,419</w:t>
            </w:r>
          </w:p>
        </w:tc>
      </w:tr>
      <w:tr w:rsidR="00EA6679">
        <w:trPr>
          <w:cantSplit/>
          <w:jc w:val="center"/>
        </w:trPr>
        <w:tc>
          <w:tcPr>
            <w:tcW w:w="5927"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PAGO DE ESTÍMULOS A SERVIDORES PÚBLICOS</w:t>
            </w:r>
          </w:p>
        </w:tc>
        <w:tc>
          <w:tcPr>
            <w:tcW w:w="2540"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1,038,843,094</w:t>
            </w:r>
          </w:p>
        </w:tc>
      </w:tr>
      <w:tr w:rsidR="00EA6679">
        <w:trPr>
          <w:cantSplit/>
          <w:jc w:val="center"/>
        </w:trPr>
        <w:tc>
          <w:tcPr>
            <w:tcW w:w="5927" w:type="dxa"/>
            <w:tcBorders>
              <w:bottom w:val="single" w:sz="16" w:space="0" w:color="FFFFFF"/>
            </w:tcBorders>
            <w:shd w:val="clear" w:color="auto" w:fill="9B9B9B"/>
            <w:tcMar>
              <w:top w:w="0" w:type="dxa"/>
              <w:left w:w="0" w:type="dxa"/>
              <w:bottom w:w="0" w:type="dxa"/>
              <w:right w:w="0" w:type="dxa"/>
            </w:tcMar>
          </w:tcPr>
          <w:p w:rsidR="00EA6679" w:rsidRDefault="00683BE4">
            <w:pPr>
              <w:spacing w:before="120" w:after="120"/>
              <w:ind w:left="120" w:right="120"/>
              <w:jc w:val="left"/>
            </w:pPr>
            <w:r>
              <w:rPr>
                <w:rFonts w:eastAsia="Arial" w:cs="Arial"/>
                <w:color w:val="FFFFFF"/>
              </w:rPr>
              <w:t>MATERIALES Y SUMINISTROS</w:t>
            </w:r>
          </w:p>
        </w:tc>
        <w:tc>
          <w:tcPr>
            <w:tcW w:w="2540" w:type="dxa"/>
            <w:tcBorders>
              <w:bottom w:val="single" w:sz="16" w:space="0" w:color="FFFFFF"/>
            </w:tcBorders>
            <w:shd w:val="clear" w:color="auto" w:fill="9B9B9B"/>
            <w:tcMar>
              <w:top w:w="0" w:type="dxa"/>
              <w:left w:w="0" w:type="dxa"/>
              <w:bottom w:w="0" w:type="dxa"/>
              <w:right w:w="0" w:type="dxa"/>
            </w:tcMar>
          </w:tcPr>
          <w:p w:rsidR="00EA6679" w:rsidRDefault="00683BE4">
            <w:pPr>
              <w:spacing w:before="120" w:after="120"/>
              <w:ind w:left="120" w:right="120"/>
              <w:jc w:val="right"/>
            </w:pPr>
            <w:r>
              <w:rPr>
                <w:rFonts w:eastAsia="Arial" w:cs="Arial"/>
                <w:color w:val="FFFFFF"/>
              </w:rPr>
              <w:t>87,143,204</w:t>
            </w:r>
          </w:p>
        </w:tc>
      </w:tr>
      <w:tr w:rsidR="00EA6679">
        <w:trPr>
          <w:cantSplit/>
          <w:jc w:val="center"/>
        </w:trPr>
        <w:tc>
          <w:tcPr>
            <w:tcW w:w="5927" w:type="dxa"/>
            <w:tcBorders>
              <w:top w:val="single" w:sz="16" w:space="0" w:color="FFFFFF"/>
            </w:tcBorders>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MATERIALES DE ADMINISTRACIÓN, EMISIÓN DE DOCUMENTOS Y ARTÍCULOS OFICIALES</w:t>
            </w:r>
          </w:p>
        </w:tc>
        <w:tc>
          <w:tcPr>
            <w:tcW w:w="2540" w:type="dxa"/>
            <w:tcBorders>
              <w:top w:val="single" w:sz="16" w:space="0" w:color="FFFFFF"/>
            </w:tcBorders>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67,185,995</w:t>
            </w:r>
          </w:p>
        </w:tc>
      </w:tr>
      <w:tr w:rsidR="00EA6679">
        <w:trPr>
          <w:cantSplit/>
          <w:jc w:val="center"/>
        </w:trPr>
        <w:tc>
          <w:tcPr>
            <w:tcW w:w="5927" w:type="dxa"/>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ALIMENTOS Y UTENSILIOS</w:t>
            </w:r>
          </w:p>
        </w:tc>
        <w:tc>
          <w:tcPr>
            <w:tcW w:w="2540"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4,845,005</w:t>
            </w:r>
          </w:p>
        </w:tc>
      </w:tr>
      <w:tr w:rsidR="00EA6679">
        <w:trPr>
          <w:cantSplit/>
          <w:jc w:val="center"/>
        </w:trPr>
        <w:tc>
          <w:tcPr>
            <w:tcW w:w="5927"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MATERIALES Y ARTÍCULOS DE CONSTRUCCIÓN Y DE REPARACIÓN</w:t>
            </w:r>
          </w:p>
        </w:tc>
        <w:tc>
          <w:tcPr>
            <w:tcW w:w="2540"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488,811</w:t>
            </w:r>
          </w:p>
        </w:tc>
      </w:tr>
      <w:tr w:rsidR="00EA6679">
        <w:trPr>
          <w:cantSplit/>
          <w:jc w:val="center"/>
        </w:trPr>
        <w:tc>
          <w:tcPr>
            <w:tcW w:w="5927" w:type="dxa"/>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PRODUCTOS QUÍMICOS, FARMACÉUTICOS Y DE LABORATORIO</w:t>
            </w:r>
          </w:p>
        </w:tc>
        <w:tc>
          <w:tcPr>
            <w:tcW w:w="2540"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283,049</w:t>
            </w:r>
          </w:p>
        </w:tc>
      </w:tr>
      <w:tr w:rsidR="00EA6679">
        <w:trPr>
          <w:cantSplit/>
          <w:jc w:val="center"/>
        </w:trPr>
        <w:tc>
          <w:tcPr>
            <w:tcW w:w="5927"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COMBUSTIBLES, LUBRICANTES Y ADITIVOS</w:t>
            </w:r>
          </w:p>
        </w:tc>
        <w:tc>
          <w:tcPr>
            <w:tcW w:w="2540"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13,469,407</w:t>
            </w:r>
          </w:p>
        </w:tc>
      </w:tr>
      <w:tr w:rsidR="00EA6679">
        <w:trPr>
          <w:cantSplit/>
          <w:jc w:val="center"/>
        </w:trPr>
        <w:tc>
          <w:tcPr>
            <w:tcW w:w="5927" w:type="dxa"/>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VESTUARIO, BLANCOS, PRENDAS DE PROTECCIÓN Y ARTÍCULOS DEPORTIVOS</w:t>
            </w:r>
          </w:p>
        </w:tc>
        <w:tc>
          <w:tcPr>
            <w:tcW w:w="2540"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774,735</w:t>
            </w:r>
          </w:p>
        </w:tc>
      </w:tr>
      <w:tr w:rsidR="00EA6679">
        <w:trPr>
          <w:cantSplit/>
          <w:jc w:val="center"/>
        </w:trPr>
        <w:tc>
          <w:tcPr>
            <w:tcW w:w="5927"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HERRAMIENTAS, REFACCIONES Y ACCESORIOS MENORES</w:t>
            </w:r>
          </w:p>
        </w:tc>
        <w:tc>
          <w:tcPr>
            <w:tcW w:w="2540"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96,202</w:t>
            </w:r>
          </w:p>
        </w:tc>
      </w:tr>
      <w:tr w:rsidR="00EA6679">
        <w:trPr>
          <w:cantSplit/>
          <w:jc w:val="center"/>
        </w:trPr>
        <w:tc>
          <w:tcPr>
            <w:tcW w:w="5927" w:type="dxa"/>
            <w:tcBorders>
              <w:bottom w:val="single" w:sz="16" w:space="0" w:color="FFFFFF"/>
            </w:tcBorders>
            <w:shd w:val="clear" w:color="auto" w:fill="9B9B9B"/>
            <w:tcMar>
              <w:top w:w="0" w:type="dxa"/>
              <w:left w:w="0" w:type="dxa"/>
              <w:bottom w:w="0" w:type="dxa"/>
              <w:right w:w="0" w:type="dxa"/>
            </w:tcMar>
          </w:tcPr>
          <w:p w:rsidR="00EA6679" w:rsidRDefault="00683BE4">
            <w:pPr>
              <w:spacing w:before="120" w:after="120"/>
              <w:ind w:left="120" w:right="120"/>
              <w:jc w:val="left"/>
            </w:pPr>
            <w:r>
              <w:rPr>
                <w:rFonts w:eastAsia="Arial" w:cs="Arial"/>
                <w:color w:val="FFFFFF"/>
              </w:rPr>
              <w:t>SERVICIOS GENERALES</w:t>
            </w:r>
          </w:p>
        </w:tc>
        <w:tc>
          <w:tcPr>
            <w:tcW w:w="2540" w:type="dxa"/>
            <w:tcBorders>
              <w:bottom w:val="single" w:sz="16" w:space="0" w:color="FFFFFF"/>
            </w:tcBorders>
            <w:shd w:val="clear" w:color="auto" w:fill="9B9B9B"/>
            <w:tcMar>
              <w:top w:w="0" w:type="dxa"/>
              <w:left w:w="0" w:type="dxa"/>
              <w:bottom w:w="0" w:type="dxa"/>
              <w:right w:w="0" w:type="dxa"/>
            </w:tcMar>
          </w:tcPr>
          <w:p w:rsidR="00EA6679" w:rsidRDefault="00683BE4">
            <w:pPr>
              <w:spacing w:before="120" w:after="120"/>
              <w:ind w:left="120" w:right="120"/>
              <w:jc w:val="right"/>
            </w:pPr>
            <w:r>
              <w:rPr>
                <w:rFonts w:eastAsia="Arial" w:cs="Arial"/>
                <w:color w:val="FFFFFF"/>
              </w:rPr>
              <w:t>373,564,395</w:t>
            </w:r>
          </w:p>
        </w:tc>
      </w:tr>
      <w:tr w:rsidR="00EA6679">
        <w:trPr>
          <w:cantSplit/>
          <w:jc w:val="center"/>
        </w:trPr>
        <w:tc>
          <w:tcPr>
            <w:tcW w:w="5927" w:type="dxa"/>
            <w:tcBorders>
              <w:top w:val="single" w:sz="16" w:space="0" w:color="FFFFFF"/>
            </w:tcBorders>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SERVICIOS BÁSICOS</w:t>
            </w:r>
          </w:p>
        </w:tc>
        <w:tc>
          <w:tcPr>
            <w:tcW w:w="2540" w:type="dxa"/>
            <w:tcBorders>
              <w:top w:val="single" w:sz="16" w:space="0" w:color="FFFFFF"/>
            </w:tcBorders>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135,792,211</w:t>
            </w:r>
          </w:p>
        </w:tc>
      </w:tr>
      <w:tr w:rsidR="00EA6679">
        <w:trPr>
          <w:cantSplit/>
          <w:jc w:val="center"/>
        </w:trPr>
        <w:tc>
          <w:tcPr>
            <w:tcW w:w="5927" w:type="dxa"/>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SERVICIOS DE ARRENDAMIENTO</w:t>
            </w:r>
          </w:p>
        </w:tc>
        <w:tc>
          <w:tcPr>
            <w:tcW w:w="2540"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4,522,514</w:t>
            </w:r>
          </w:p>
        </w:tc>
      </w:tr>
      <w:tr w:rsidR="00EA6679">
        <w:trPr>
          <w:cantSplit/>
          <w:jc w:val="center"/>
        </w:trPr>
        <w:tc>
          <w:tcPr>
            <w:tcW w:w="5927"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SERVICIOS PROFESIONALES, CIENTÍFICOS, TÉCNICOS Y OTROS SERVICIOS</w:t>
            </w:r>
          </w:p>
        </w:tc>
        <w:tc>
          <w:tcPr>
            <w:tcW w:w="2540"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53,497,083</w:t>
            </w:r>
          </w:p>
        </w:tc>
      </w:tr>
      <w:tr w:rsidR="00EA6679">
        <w:trPr>
          <w:cantSplit/>
          <w:jc w:val="center"/>
        </w:trPr>
        <w:tc>
          <w:tcPr>
            <w:tcW w:w="5927" w:type="dxa"/>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lastRenderedPageBreak/>
              <w:t>SERVICIOS FINANCIEROS, BANCARIOS Y COMERCIALES</w:t>
            </w:r>
          </w:p>
        </w:tc>
        <w:tc>
          <w:tcPr>
            <w:tcW w:w="2540"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50,904</w:t>
            </w:r>
          </w:p>
        </w:tc>
      </w:tr>
      <w:tr w:rsidR="00EA6679">
        <w:trPr>
          <w:cantSplit/>
          <w:jc w:val="center"/>
        </w:trPr>
        <w:tc>
          <w:tcPr>
            <w:tcW w:w="5927"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SERVICIOS DE INSTALACIÓN, REPARACIÓN, MANTENIMIENTO Y CONSERVACIÓN</w:t>
            </w:r>
          </w:p>
        </w:tc>
        <w:tc>
          <w:tcPr>
            <w:tcW w:w="2540"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172,277,209</w:t>
            </w:r>
          </w:p>
        </w:tc>
      </w:tr>
      <w:tr w:rsidR="00EA6679">
        <w:trPr>
          <w:cantSplit/>
          <w:jc w:val="center"/>
        </w:trPr>
        <w:tc>
          <w:tcPr>
            <w:tcW w:w="5927" w:type="dxa"/>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SERVICIOS DE COMUNICACIÓN SOCIAL Y PUBLICIDAD</w:t>
            </w:r>
          </w:p>
        </w:tc>
        <w:tc>
          <w:tcPr>
            <w:tcW w:w="2540"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744,519</w:t>
            </w:r>
          </w:p>
        </w:tc>
      </w:tr>
      <w:tr w:rsidR="00EA6679">
        <w:trPr>
          <w:cantSplit/>
          <w:jc w:val="center"/>
        </w:trPr>
        <w:tc>
          <w:tcPr>
            <w:tcW w:w="5927"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SERVICIOS DE TRASLADO Y VIÁTICOS</w:t>
            </w:r>
          </w:p>
        </w:tc>
        <w:tc>
          <w:tcPr>
            <w:tcW w:w="2540"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2,382,914</w:t>
            </w:r>
          </w:p>
        </w:tc>
      </w:tr>
      <w:tr w:rsidR="00EA6679">
        <w:trPr>
          <w:cantSplit/>
          <w:jc w:val="center"/>
        </w:trPr>
        <w:tc>
          <w:tcPr>
            <w:tcW w:w="5927" w:type="dxa"/>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SERVICIOS OFICIALES</w:t>
            </w:r>
          </w:p>
        </w:tc>
        <w:tc>
          <w:tcPr>
            <w:tcW w:w="2540"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2,506,294</w:t>
            </w:r>
          </w:p>
        </w:tc>
      </w:tr>
      <w:tr w:rsidR="00EA6679">
        <w:trPr>
          <w:cantSplit/>
          <w:jc w:val="center"/>
        </w:trPr>
        <w:tc>
          <w:tcPr>
            <w:tcW w:w="5927"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OTROS SERVICIOS GENERALES</w:t>
            </w:r>
          </w:p>
        </w:tc>
        <w:tc>
          <w:tcPr>
            <w:tcW w:w="2540"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1,790,747</w:t>
            </w:r>
          </w:p>
        </w:tc>
      </w:tr>
      <w:tr w:rsidR="00EA6679">
        <w:trPr>
          <w:cantSplit/>
          <w:jc w:val="center"/>
        </w:trPr>
        <w:tc>
          <w:tcPr>
            <w:tcW w:w="5927" w:type="dxa"/>
            <w:tcBorders>
              <w:bottom w:val="single" w:sz="16" w:space="0" w:color="FFFFFF"/>
            </w:tcBorders>
            <w:shd w:val="clear" w:color="auto" w:fill="9B9B9B"/>
            <w:tcMar>
              <w:top w:w="0" w:type="dxa"/>
              <w:left w:w="0" w:type="dxa"/>
              <w:bottom w:w="0" w:type="dxa"/>
              <w:right w:w="0" w:type="dxa"/>
            </w:tcMar>
          </w:tcPr>
          <w:p w:rsidR="00EA6679" w:rsidRDefault="00683BE4">
            <w:pPr>
              <w:spacing w:before="120" w:after="120"/>
              <w:ind w:left="120" w:right="120"/>
              <w:jc w:val="left"/>
            </w:pPr>
            <w:r>
              <w:rPr>
                <w:rFonts w:eastAsia="Arial" w:cs="Arial"/>
                <w:color w:val="FFFFFF"/>
              </w:rPr>
              <w:t>TRANSFERENCIAS, ASIGNACIONES, SUBSIDIOS Y OTRAS AYUDAS</w:t>
            </w:r>
          </w:p>
        </w:tc>
        <w:tc>
          <w:tcPr>
            <w:tcW w:w="2540" w:type="dxa"/>
            <w:tcBorders>
              <w:bottom w:val="single" w:sz="16" w:space="0" w:color="FFFFFF"/>
            </w:tcBorders>
            <w:shd w:val="clear" w:color="auto" w:fill="9B9B9B"/>
            <w:tcMar>
              <w:top w:w="0" w:type="dxa"/>
              <w:left w:w="0" w:type="dxa"/>
              <w:bottom w:w="0" w:type="dxa"/>
              <w:right w:w="0" w:type="dxa"/>
            </w:tcMar>
          </w:tcPr>
          <w:p w:rsidR="00EA6679" w:rsidRDefault="00683BE4">
            <w:pPr>
              <w:spacing w:before="120" w:after="120"/>
              <w:ind w:left="120" w:right="120"/>
              <w:jc w:val="right"/>
            </w:pPr>
            <w:r>
              <w:rPr>
                <w:rFonts w:eastAsia="Arial" w:cs="Arial"/>
                <w:color w:val="FFFFFF"/>
              </w:rPr>
              <w:t>6,948,090,104</w:t>
            </w:r>
          </w:p>
        </w:tc>
      </w:tr>
      <w:tr w:rsidR="00EA6679">
        <w:trPr>
          <w:cantSplit/>
          <w:jc w:val="center"/>
        </w:trPr>
        <w:tc>
          <w:tcPr>
            <w:tcW w:w="5927" w:type="dxa"/>
            <w:tcBorders>
              <w:top w:val="single" w:sz="16" w:space="0" w:color="FFFFFF"/>
            </w:tcBorders>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REMUNERACIONES AL PERSONAL DE CARÁCTER PERMANENTE</w:t>
            </w:r>
          </w:p>
        </w:tc>
        <w:tc>
          <w:tcPr>
            <w:tcW w:w="2540" w:type="dxa"/>
            <w:tcBorders>
              <w:top w:val="single" w:sz="16" w:space="0" w:color="FFFFFF"/>
            </w:tcBorders>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1,603,548,379</w:t>
            </w:r>
          </w:p>
        </w:tc>
      </w:tr>
      <w:tr w:rsidR="00EA6679">
        <w:trPr>
          <w:cantSplit/>
          <w:jc w:val="center"/>
        </w:trPr>
        <w:tc>
          <w:tcPr>
            <w:tcW w:w="5927" w:type="dxa"/>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REMUNERACIONES AL PERSONAL DE CARÁCTER TRANSITORIO</w:t>
            </w:r>
          </w:p>
        </w:tc>
        <w:tc>
          <w:tcPr>
            <w:tcW w:w="2540"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255,732,664</w:t>
            </w:r>
          </w:p>
        </w:tc>
      </w:tr>
      <w:tr w:rsidR="00EA6679">
        <w:trPr>
          <w:cantSplit/>
          <w:jc w:val="center"/>
        </w:trPr>
        <w:tc>
          <w:tcPr>
            <w:tcW w:w="5927"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REMUNERACIONES ADICIONALES Y ESPECIALES</w:t>
            </w:r>
          </w:p>
        </w:tc>
        <w:tc>
          <w:tcPr>
            <w:tcW w:w="2540"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1,327,442,062</w:t>
            </w:r>
          </w:p>
        </w:tc>
      </w:tr>
      <w:tr w:rsidR="00EA6679">
        <w:trPr>
          <w:cantSplit/>
          <w:jc w:val="center"/>
        </w:trPr>
        <w:tc>
          <w:tcPr>
            <w:tcW w:w="5927" w:type="dxa"/>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SEGURIDAD SOCIAL</w:t>
            </w:r>
          </w:p>
        </w:tc>
        <w:tc>
          <w:tcPr>
            <w:tcW w:w="2540"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439,229,506</w:t>
            </w:r>
          </w:p>
        </w:tc>
      </w:tr>
      <w:tr w:rsidR="00EA6679">
        <w:trPr>
          <w:cantSplit/>
          <w:jc w:val="center"/>
        </w:trPr>
        <w:tc>
          <w:tcPr>
            <w:tcW w:w="5927"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OTRAS PRESTACIONES SOCIALES Y ECONÓMICAS</w:t>
            </w:r>
          </w:p>
        </w:tc>
        <w:tc>
          <w:tcPr>
            <w:tcW w:w="2540"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1,117,667,082</w:t>
            </w:r>
          </w:p>
        </w:tc>
      </w:tr>
      <w:tr w:rsidR="00EA6679">
        <w:trPr>
          <w:cantSplit/>
          <w:jc w:val="center"/>
        </w:trPr>
        <w:tc>
          <w:tcPr>
            <w:tcW w:w="5927" w:type="dxa"/>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PREVISIONES</w:t>
            </w:r>
          </w:p>
        </w:tc>
        <w:tc>
          <w:tcPr>
            <w:tcW w:w="2540"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3,668,705</w:t>
            </w:r>
          </w:p>
        </w:tc>
      </w:tr>
      <w:tr w:rsidR="00EA6679">
        <w:trPr>
          <w:cantSplit/>
          <w:jc w:val="center"/>
        </w:trPr>
        <w:tc>
          <w:tcPr>
            <w:tcW w:w="5927"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PAGO DE ESTÍMULOS A SERVIDORES PÚBLICOS</w:t>
            </w:r>
          </w:p>
        </w:tc>
        <w:tc>
          <w:tcPr>
            <w:tcW w:w="2540"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194,282,968</w:t>
            </w:r>
          </w:p>
        </w:tc>
      </w:tr>
      <w:tr w:rsidR="00EA6679">
        <w:trPr>
          <w:cantSplit/>
          <w:jc w:val="center"/>
        </w:trPr>
        <w:tc>
          <w:tcPr>
            <w:tcW w:w="5927" w:type="dxa"/>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MATERIALES DE ADMINISTRACIÓN, EMISIÓN DE DOCUMENTOS Y ARTÍCULOS OFICIALES</w:t>
            </w:r>
          </w:p>
        </w:tc>
        <w:tc>
          <w:tcPr>
            <w:tcW w:w="2540"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56,340,644</w:t>
            </w:r>
          </w:p>
        </w:tc>
      </w:tr>
      <w:tr w:rsidR="00EA6679">
        <w:trPr>
          <w:cantSplit/>
          <w:jc w:val="center"/>
        </w:trPr>
        <w:tc>
          <w:tcPr>
            <w:tcW w:w="5927"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ALIMENTOS Y UTENSILIOS</w:t>
            </w:r>
          </w:p>
        </w:tc>
        <w:tc>
          <w:tcPr>
            <w:tcW w:w="2540"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273,743,346</w:t>
            </w:r>
          </w:p>
        </w:tc>
      </w:tr>
      <w:tr w:rsidR="00EA6679">
        <w:trPr>
          <w:cantSplit/>
          <w:jc w:val="center"/>
        </w:trPr>
        <w:tc>
          <w:tcPr>
            <w:tcW w:w="5927" w:type="dxa"/>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MATERIAS PRIMAS Y MATERIALES DE PRODUCCIÓN Y COMERCIALIZACIÓN</w:t>
            </w:r>
          </w:p>
        </w:tc>
        <w:tc>
          <w:tcPr>
            <w:tcW w:w="2540"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580,000</w:t>
            </w:r>
          </w:p>
        </w:tc>
      </w:tr>
      <w:tr w:rsidR="00EA6679">
        <w:trPr>
          <w:cantSplit/>
          <w:jc w:val="center"/>
        </w:trPr>
        <w:tc>
          <w:tcPr>
            <w:tcW w:w="5927"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lastRenderedPageBreak/>
              <w:t>MATERIALES Y ARTÍCULOS DE CONSTRUCCIÓN Y DE REPARACIÓN</w:t>
            </w:r>
          </w:p>
        </w:tc>
        <w:tc>
          <w:tcPr>
            <w:tcW w:w="2540"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6,263,404</w:t>
            </w:r>
          </w:p>
        </w:tc>
      </w:tr>
      <w:tr w:rsidR="00EA6679">
        <w:trPr>
          <w:cantSplit/>
          <w:jc w:val="center"/>
        </w:trPr>
        <w:tc>
          <w:tcPr>
            <w:tcW w:w="5927" w:type="dxa"/>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PRODUCTOS QUÍMICOS, FARMACÉUTICOS Y DE LABORATORIO</w:t>
            </w:r>
          </w:p>
        </w:tc>
        <w:tc>
          <w:tcPr>
            <w:tcW w:w="2540"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655,293,723</w:t>
            </w:r>
          </w:p>
        </w:tc>
      </w:tr>
      <w:tr w:rsidR="00EA6679">
        <w:trPr>
          <w:cantSplit/>
          <w:jc w:val="center"/>
        </w:trPr>
        <w:tc>
          <w:tcPr>
            <w:tcW w:w="5927"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COMBUSTIBLES, LUBRICANTES Y ADITIVOS</w:t>
            </w:r>
          </w:p>
        </w:tc>
        <w:tc>
          <w:tcPr>
            <w:tcW w:w="2540"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27,927,100</w:t>
            </w:r>
          </w:p>
        </w:tc>
      </w:tr>
      <w:tr w:rsidR="00EA6679">
        <w:trPr>
          <w:cantSplit/>
          <w:jc w:val="center"/>
        </w:trPr>
        <w:tc>
          <w:tcPr>
            <w:tcW w:w="5927" w:type="dxa"/>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VESTUARIO, BLANCOS, PRENDAS DE PROTECCIÓN Y ARTÍCULOS DEPORTIVOS</w:t>
            </w:r>
          </w:p>
        </w:tc>
        <w:tc>
          <w:tcPr>
            <w:tcW w:w="2540"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16,417,414</w:t>
            </w:r>
          </w:p>
        </w:tc>
      </w:tr>
      <w:tr w:rsidR="00EA6679">
        <w:trPr>
          <w:cantSplit/>
          <w:jc w:val="center"/>
        </w:trPr>
        <w:tc>
          <w:tcPr>
            <w:tcW w:w="5927"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HERRAMIENTAS, REFACCIONES Y ACCESORIOS MENORES</w:t>
            </w:r>
          </w:p>
        </w:tc>
        <w:tc>
          <w:tcPr>
            <w:tcW w:w="2540"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4,004,543</w:t>
            </w:r>
          </w:p>
        </w:tc>
      </w:tr>
      <w:tr w:rsidR="00EA6679">
        <w:trPr>
          <w:cantSplit/>
          <w:jc w:val="center"/>
        </w:trPr>
        <w:tc>
          <w:tcPr>
            <w:tcW w:w="5927" w:type="dxa"/>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SERVICIOS BÁSICOS</w:t>
            </w:r>
          </w:p>
        </w:tc>
        <w:tc>
          <w:tcPr>
            <w:tcW w:w="2540"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131,905,935</w:t>
            </w:r>
          </w:p>
        </w:tc>
      </w:tr>
      <w:tr w:rsidR="00EA6679">
        <w:trPr>
          <w:cantSplit/>
          <w:jc w:val="center"/>
        </w:trPr>
        <w:tc>
          <w:tcPr>
            <w:tcW w:w="5927"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SERVICIOS DE ARRENDAMIENTO</w:t>
            </w:r>
          </w:p>
        </w:tc>
        <w:tc>
          <w:tcPr>
            <w:tcW w:w="2540"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6,374,716</w:t>
            </w:r>
          </w:p>
        </w:tc>
      </w:tr>
      <w:tr w:rsidR="00EA6679">
        <w:trPr>
          <w:cantSplit/>
          <w:jc w:val="center"/>
        </w:trPr>
        <w:tc>
          <w:tcPr>
            <w:tcW w:w="5927" w:type="dxa"/>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SERVICIOS PROFESIONALES, CIENTÍFICOS, TÉCNICOS Y OTROS SERVICIOS</w:t>
            </w:r>
          </w:p>
        </w:tc>
        <w:tc>
          <w:tcPr>
            <w:tcW w:w="2540"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118,677,778</w:t>
            </w:r>
          </w:p>
        </w:tc>
      </w:tr>
      <w:tr w:rsidR="00EA6679">
        <w:trPr>
          <w:cantSplit/>
          <w:jc w:val="center"/>
        </w:trPr>
        <w:tc>
          <w:tcPr>
            <w:tcW w:w="5927"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SERVICIOS FINANCIEROS, BANCARIOS Y COMERCIALES</w:t>
            </w:r>
          </w:p>
        </w:tc>
        <w:tc>
          <w:tcPr>
            <w:tcW w:w="2540"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3,001,793</w:t>
            </w:r>
          </w:p>
        </w:tc>
      </w:tr>
      <w:tr w:rsidR="00EA6679">
        <w:trPr>
          <w:cantSplit/>
          <w:jc w:val="center"/>
        </w:trPr>
        <w:tc>
          <w:tcPr>
            <w:tcW w:w="5927" w:type="dxa"/>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SERVICIOS DE INSTALACIÓN, REPARACIÓN, MANTENIMIENTO Y CONSERVACIÓN</w:t>
            </w:r>
          </w:p>
        </w:tc>
        <w:tc>
          <w:tcPr>
            <w:tcW w:w="2540"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61,917,764</w:t>
            </w:r>
          </w:p>
        </w:tc>
      </w:tr>
      <w:tr w:rsidR="00EA6679">
        <w:trPr>
          <w:cantSplit/>
          <w:jc w:val="center"/>
        </w:trPr>
        <w:tc>
          <w:tcPr>
            <w:tcW w:w="5927"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SERVICIOS DE COMUNICACIÓN SOCIAL Y PUBLICIDAD</w:t>
            </w:r>
          </w:p>
        </w:tc>
        <w:tc>
          <w:tcPr>
            <w:tcW w:w="2540"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4,402,576</w:t>
            </w:r>
          </w:p>
        </w:tc>
      </w:tr>
      <w:tr w:rsidR="00EA6679">
        <w:trPr>
          <w:cantSplit/>
          <w:jc w:val="center"/>
        </w:trPr>
        <w:tc>
          <w:tcPr>
            <w:tcW w:w="5927" w:type="dxa"/>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SERVICIOS DE TRASLADO Y VIÁTICOS</w:t>
            </w:r>
          </w:p>
        </w:tc>
        <w:tc>
          <w:tcPr>
            <w:tcW w:w="2540"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28,978,039</w:t>
            </w:r>
          </w:p>
        </w:tc>
      </w:tr>
      <w:tr w:rsidR="00EA6679">
        <w:trPr>
          <w:cantSplit/>
          <w:jc w:val="center"/>
        </w:trPr>
        <w:tc>
          <w:tcPr>
            <w:tcW w:w="5927"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SERVICIOS OFICIALES</w:t>
            </w:r>
          </w:p>
        </w:tc>
        <w:tc>
          <w:tcPr>
            <w:tcW w:w="2540"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13,433,683</w:t>
            </w:r>
          </w:p>
        </w:tc>
      </w:tr>
      <w:tr w:rsidR="00EA6679">
        <w:trPr>
          <w:cantSplit/>
          <w:jc w:val="center"/>
        </w:trPr>
        <w:tc>
          <w:tcPr>
            <w:tcW w:w="5927" w:type="dxa"/>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OTROS SERVICIOS GENERALES</w:t>
            </w:r>
          </w:p>
        </w:tc>
        <w:tc>
          <w:tcPr>
            <w:tcW w:w="2540"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1,383,167</w:t>
            </w:r>
          </w:p>
        </w:tc>
      </w:tr>
      <w:tr w:rsidR="00EA6679">
        <w:trPr>
          <w:cantSplit/>
          <w:jc w:val="center"/>
        </w:trPr>
        <w:tc>
          <w:tcPr>
            <w:tcW w:w="5927"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TRANSFERENCIAS INTERNAS Y ASIGNACIONES AL SECTOR PÚBLICO</w:t>
            </w:r>
          </w:p>
        </w:tc>
        <w:tc>
          <w:tcPr>
            <w:tcW w:w="2540"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171,008,689</w:t>
            </w:r>
          </w:p>
        </w:tc>
      </w:tr>
      <w:tr w:rsidR="00EA6679">
        <w:trPr>
          <w:cantSplit/>
          <w:jc w:val="center"/>
        </w:trPr>
        <w:tc>
          <w:tcPr>
            <w:tcW w:w="5927" w:type="dxa"/>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SUBSIDIOS Y SUBVENCIONES</w:t>
            </w:r>
          </w:p>
        </w:tc>
        <w:tc>
          <w:tcPr>
            <w:tcW w:w="2540"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2,013,581</w:t>
            </w:r>
          </w:p>
        </w:tc>
      </w:tr>
      <w:tr w:rsidR="00EA6679">
        <w:trPr>
          <w:cantSplit/>
          <w:jc w:val="center"/>
        </w:trPr>
        <w:tc>
          <w:tcPr>
            <w:tcW w:w="5927"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AYUDAS SOCIALES</w:t>
            </w:r>
          </w:p>
        </w:tc>
        <w:tc>
          <w:tcPr>
            <w:tcW w:w="2540"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27,920,225</w:t>
            </w:r>
          </w:p>
        </w:tc>
      </w:tr>
      <w:tr w:rsidR="00EA6679">
        <w:trPr>
          <w:cantSplit/>
          <w:jc w:val="center"/>
        </w:trPr>
        <w:tc>
          <w:tcPr>
            <w:tcW w:w="5927" w:type="dxa"/>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MOBILIARIO Y EQUIPO DE ADMINISTRACIÓN</w:t>
            </w:r>
          </w:p>
        </w:tc>
        <w:tc>
          <w:tcPr>
            <w:tcW w:w="2540"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4,445,110</w:t>
            </w:r>
          </w:p>
        </w:tc>
      </w:tr>
      <w:tr w:rsidR="00EA6679">
        <w:trPr>
          <w:cantSplit/>
          <w:jc w:val="center"/>
        </w:trPr>
        <w:tc>
          <w:tcPr>
            <w:tcW w:w="5927"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MOBILIARIO Y EQUIPO EDUCACIONAL Y RECREATIVO</w:t>
            </w:r>
          </w:p>
        </w:tc>
        <w:tc>
          <w:tcPr>
            <w:tcW w:w="2540"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3,307,843</w:t>
            </w:r>
          </w:p>
        </w:tc>
      </w:tr>
      <w:tr w:rsidR="00EA6679">
        <w:trPr>
          <w:cantSplit/>
          <w:jc w:val="center"/>
        </w:trPr>
        <w:tc>
          <w:tcPr>
            <w:tcW w:w="5927" w:type="dxa"/>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lastRenderedPageBreak/>
              <w:t>EQUIPO E INSTRUMENTAL MÉDICO Y DE LABORATORIO</w:t>
            </w:r>
          </w:p>
        </w:tc>
        <w:tc>
          <w:tcPr>
            <w:tcW w:w="2540"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10,893,602</w:t>
            </w:r>
          </w:p>
        </w:tc>
      </w:tr>
      <w:tr w:rsidR="00EA6679">
        <w:trPr>
          <w:cantSplit/>
          <w:jc w:val="center"/>
        </w:trPr>
        <w:tc>
          <w:tcPr>
            <w:tcW w:w="5927"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VEHÍCULOS Y EQUIPO DE TRANSPORTE</w:t>
            </w:r>
          </w:p>
        </w:tc>
        <w:tc>
          <w:tcPr>
            <w:tcW w:w="2540"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350,000</w:t>
            </w:r>
          </w:p>
        </w:tc>
      </w:tr>
      <w:tr w:rsidR="00EA6679">
        <w:trPr>
          <w:cantSplit/>
          <w:jc w:val="center"/>
        </w:trPr>
        <w:tc>
          <w:tcPr>
            <w:tcW w:w="5927" w:type="dxa"/>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MAQUINARIA, OTROS EQUIPOS Y HERRAMIENTAS</w:t>
            </w:r>
          </w:p>
        </w:tc>
        <w:tc>
          <w:tcPr>
            <w:tcW w:w="2540"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1,188,909</w:t>
            </w:r>
          </w:p>
        </w:tc>
      </w:tr>
      <w:tr w:rsidR="00EA6679">
        <w:trPr>
          <w:cantSplit/>
          <w:jc w:val="center"/>
        </w:trPr>
        <w:tc>
          <w:tcPr>
            <w:tcW w:w="5927"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ACTIVOS INTANGIBLES</w:t>
            </w:r>
          </w:p>
        </w:tc>
        <w:tc>
          <w:tcPr>
            <w:tcW w:w="2540"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2,049,872</w:t>
            </w:r>
          </w:p>
        </w:tc>
      </w:tr>
      <w:tr w:rsidR="00EA6679">
        <w:trPr>
          <w:cantSplit/>
          <w:jc w:val="center"/>
        </w:trPr>
        <w:tc>
          <w:tcPr>
            <w:tcW w:w="5927" w:type="dxa"/>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OBRA PÚBLICA EN BIENES DE DOMINIO PÚBLICO</w:t>
            </w:r>
          </w:p>
        </w:tc>
        <w:tc>
          <w:tcPr>
            <w:tcW w:w="2540"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267,745,580</w:t>
            </w:r>
          </w:p>
        </w:tc>
      </w:tr>
      <w:tr w:rsidR="00EA6679">
        <w:trPr>
          <w:cantSplit/>
          <w:jc w:val="center"/>
        </w:trPr>
        <w:tc>
          <w:tcPr>
            <w:tcW w:w="5927"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OBRA PÚBLICA EN BIENES PROPIOS</w:t>
            </w:r>
          </w:p>
        </w:tc>
        <w:tc>
          <w:tcPr>
            <w:tcW w:w="2540"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104,949,702</w:t>
            </w:r>
          </w:p>
        </w:tc>
      </w:tr>
      <w:tr w:rsidR="00EA6679">
        <w:trPr>
          <w:cantSplit/>
          <w:jc w:val="center"/>
        </w:trPr>
        <w:tc>
          <w:tcPr>
            <w:tcW w:w="5927" w:type="dxa"/>
            <w:tcBorders>
              <w:bottom w:val="single" w:sz="16" w:space="0" w:color="FFFFFF"/>
            </w:tcBorders>
            <w:shd w:val="clear" w:color="auto" w:fill="9B9B9B"/>
            <w:tcMar>
              <w:top w:w="0" w:type="dxa"/>
              <w:left w:w="0" w:type="dxa"/>
              <w:bottom w:w="0" w:type="dxa"/>
              <w:right w:w="0" w:type="dxa"/>
            </w:tcMar>
          </w:tcPr>
          <w:p w:rsidR="00EA6679" w:rsidRDefault="00683BE4">
            <w:pPr>
              <w:spacing w:before="120" w:after="120"/>
              <w:ind w:left="120" w:right="120"/>
              <w:jc w:val="left"/>
            </w:pPr>
            <w:r>
              <w:rPr>
                <w:rFonts w:eastAsia="Arial" w:cs="Arial"/>
                <w:color w:val="FFFFFF"/>
              </w:rPr>
              <w:t>BIENES MUEBLES, INMUEBLES E INTANGIBLES</w:t>
            </w:r>
          </w:p>
        </w:tc>
        <w:tc>
          <w:tcPr>
            <w:tcW w:w="2540" w:type="dxa"/>
            <w:tcBorders>
              <w:bottom w:val="single" w:sz="16" w:space="0" w:color="FFFFFF"/>
            </w:tcBorders>
            <w:shd w:val="clear" w:color="auto" w:fill="9B9B9B"/>
            <w:tcMar>
              <w:top w:w="0" w:type="dxa"/>
              <w:left w:w="0" w:type="dxa"/>
              <w:bottom w:w="0" w:type="dxa"/>
              <w:right w:w="0" w:type="dxa"/>
            </w:tcMar>
          </w:tcPr>
          <w:p w:rsidR="00EA6679" w:rsidRDefault="00683BE4">
            <w:pPr>
              <w:spacing w:before="120" w:after="120"/>
              <w:ind w:left="120" w:right="120"/>
              <w:jc w:val="right"/>
            </w:pPr>
            <w:r>
              <w:rPr>
                <w:rFonts w:eastAsia="Arial" w:cs="Arial"/>
                <w:color w:val="FFFFFF"/>
              </w:rPr>
              <w:t>2,727,491</w:t>
            </w:r>
          </w:p>
        </w:tc>
      </w:tr>
      <w:tr w:rsidR="00EA6679">
        <w:trPr>
          <w:cantSplit/>
          <w:jc w:val="center"/>
        </w:trPr>
        <w:tc>
          <w:tcPr>
            <w:tcW w:w="5927" w:type="dxa"/>
            <w:tcBorders>
              <w:top w:val="single" w:sz="16" w:space="0" w:color="FFFFFF"/>
            </w:tcBorders>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MOBILIARIO Y EQUIPO DE ADMINISTRACIÓN</w:t>
            </w:r>
          </w:p>
        </w:tc>
        <w:tc>
          <w:tcPr>
            <w:tcW w:w="2540" w:type="dxa"/>
            <w:tcBorders>
              <w:top w:val="single" w:sz="16" w:space="0" w:color="FFFFFF"/>
            </w:tcBorders>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1,665,688</w:t>
            </w:r>
          </w:p>
        </w:tc>
      </w:tr>
      <w:tr w:rsidR="00EA6679">
        <w:trPr>
          <w:cantSplit/>
          <w:jc w:val="center"/>
        </w:trPr>
        <w:tc>
          <w:tcPr>
            <w:tcW w:w="5927" w:type="dxa"/>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MOBILIARIO Y EQUIPO EDUCACIONAL Y RECREATIVO</w:t>
            </w:r>
          </w:p>
        </w:tc>
        <w:tc>
          <w:tcPr>
            <w:tcW w:w="2540"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657,885</w:t>
            </w:r>
          </w:p>
        </w:tc>
      </w:tr>
      <w:tr w:rsidR="00EA6679">
        <w:trPr>
          <w:cantSplit/>
          <w:jc w:val="center"/>
        </w:trPr>
        <w:tc>
          <w:tcPr>
            <w:tcW w:w="5927"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EQUIPO E INSTRUMENTAL MÉDICO Y DE LABORATORIO</w:t>
            </w:r>
          </w:p>
        </w:tc>
        <w:tc>
          <w:tcPr>
            <w:tcW w:w="2540"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117,178</w:t>
            </w:r>
          </w:p>
        </w:tc>
      </w:tr>
      <w:tr w:rsidR="00EA6679">
        <w:trPr>
          <w:cantSplit/>
          <w:jc w:val="center"/>
        </w:trPr>
        <w:tc>
          <w:tcPr>
            <w:tcW w:w="5927" w:type="dxa"/>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MAQUINARIA, OTROS EQUIPOS Y HERRAMIENTAS</w:t>
            </w:r>
          </w:p>
        </w:tc>
        <w:tc>
          <w:tcPr>
            <w:tcW w:w="2540"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267,239</w:t>
            </w:r>
          </w:p>
        </w:tc>
      </w:tr>
      <w:tr w:rsidR="00EA6679">
        <w:trPr>
          <w:cantSplit/>
          <w:jc w:val="center"/>
        </w:trPr>
        <w:tc>
          <w:tcPr>
            <w:tcW w:w="5927"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ACTIVOS INTANGIBLES</w:t>
            </w:r>
          </w:p>
        </w:tc>
        <w:tc>
          <w:tcPr>
            <w:tcW w:w="2540"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19,501</w:t>
            </w:r>
          </w:p>
        </w:tc>
      </w:tr>
      <w:tr w:rsidR="00EA6679">
        <w:trPr>
          <w:cantSplit/>
          <w:jc w:val="center"/>
        </w:trPr>
        <w:tc>
          <w:tcPr>
            <w:tcW w:w="5927" w:type="dxa"/>
            <w:tcBorders>
              <w:bottom w:val="single" w:sz="16" w:space="0" w:color="FFFFFF"/>
            </w:tcBorders>
            <w:shd w:val="clear" w:color="auto" w:fill="9B9B9B"/>
            <w:tcMar>
              <w:top w:w="0" w:type="dxa"/>
              <w:left w:w="0" w:type="dxa"/>
              <w:bottom w:w="0" w:type="dxa"/>
              <w:right w:w="0" w:type="dxa"/>
            </w:tcMar>
          </w:tcPr>
          <w:p w:rsidR="00EA6679" w:rsidRDefault="00683BE4">
            <w:pPr>
              <w:spacing w:before="120" w:after="120"/>
              <w:ind w:left="120" w:right="120"/>
              <w:jc w:val="left"/>
            </w:pPr>
            <w:r>
              <w:rPr>
                <w:rFonts w:eastAsia="Arial" w:cs="Arial"/>
                <w:color w:val="FFFFFF"/>
              </w:rPr>
              <w:t>INVERSIÓN PÚBLICA</w:t>
            </w:r>
          </w:p>
        </w:tc>
        <w:tc>
          <w:tcPr>
            <w:tcW w:w="2540" w:type="dxa"/>
            <w:tcBorders>
              <w:bottom w:val="single" w:sz="16" w:space="0" w:color="FFFFFF"/>
            </w:tcBorders>
            <w:shd w:val="clear" w:color="auto" w:fill="9B9B9B"/>
            <w:tcMar>
              <w:top w:w="0" w:type="dxa"/>
              <w:left w:w="0" w:type="dxa"/>
              <w:bottom w:w="0" w:type="dxa"/>
              <w:right w:w="0" w:type="dxa"/>
            </w:tcMar>
          </w:tcPr>
          <w:p w:rsidR="00EA6679" w:rsidRDefault="00683BE4">
            <w:pPr>
              <w:spacing w:before="120" w:after="120"/>
              <w:ind w:left="120" w:right="120"/>
              <w:jc w:val="right"/>
            </w:pPr>
            <w:r>
              <w:rPr>
                <w:rFonts w:eastAsia="Arial" w:cs="Arial"/>
                <w:color w:val="FFFFFF"/>
              </w:rPr>
              <w:t>112,523,319</w:t>
            </w:r>
          </w:p>
        </w:tc>
      </w:tr>
      <w:tr w:rsidR="00EA6679">
        <w:trPr>
          <w:cantSplit/>
          <w:jc w:val="center"/>
        </w:trPr>
        <w:tc>
          <w:tcPr>
            <w:tcW w:w="5927" w:type="dxa"/>
            <w:tcBorders>
              <w:top w:val="single" w:sz="16" w:space="0" w:color="FFFFFF"/>
            </w:tcBorders>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OBRA PÚBLICA EN BIENES PROPIOS</w:t>
            </w:r>
          </w:p>
        </w:tc>
        <w:tc>
          <w:tcPr>
            <w:tcW w:w="2540" w:type="dxa"/>
            <w:tcBorders>
              <w:top w:val="single" w:sz="16" w:space="0" w:color="FFFFFF"/>
            </w:tcBorders>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112,523,319</w:t>
            </w:r>
          </w:p>
        </w:tc>
      </w:tr>
      <w:tr w:rsidR="00EA6679">
        <w:trPr>
          <w:cantSplit/>
          <w:jc w:val="center"/>
        </w:trPr>
        <w:tc>
          <w:tcPr>
            <w:tcW w:w="5927" w:type="dxa"/>
            <w:tcBorders>
              <w:bottom w:val="single" w:sz="16" w:space="0" w:color="FFFFFF"/>
            </w:tcBorders>
            <w:shd w:val="clear" w:color="auto" w:fill="9B9B9B"/>
            <w:tcMar>
              <w:top w:w="0" w:type="dxa"/>
              <w:left w:w="0" w:type="dxa"/>
              <w:bottom w:w="0" w:type="dxa"/>
              <w:right w:w="0" w:type="dxa"/>
            </w:tcMar>
          </w:tcPr>
          <w:p w:rsidR="00EA6679" w:rsidRDefault="00683BE4">
            <w:pPr>
              <w:spacing w:before="120" w:after="120"/>
              <w:ind w:left="120" w:right="120"/>
              <w:jc w:val="left"/>
            </w:pPr>
            <w:r>
              <w:rPr>
                <w:rFonts w:eastAsia="Arial" w:cs="Arial"/>
                <w:color w:val="FFFFFF"/>
              </w:rPr>
              <w:t>PARTICIPACIONES Y APORTACIONES</w:t>
            </w:r>
          </w:p>
        </w:tc>
        <w:tc>
          <w:tcPr>
            <w:tcW w:w="2540" w:type="dxa"/>
            <w:tcBorders>
              <w:bottom w:val="single" w:sz="16" w:space="0" w:color="FFFFFF"/>
            </w:tcBorders>
            <w:shd w:val="clear" w:color="auto" w:fill="9B9B9B"/>
            <w:tcMar>
              <w:top w:w="0" w:type="dxa"/>
              <w:left w:w="0" w:type="dxa"/>
              <w:bottom w:w="0" w:type="dxa"/>
              <w:right w:w="0" w:type="dxa"/>
            </w:tcMar>
          </w:tcPr>
          <w:p w:rsidR="00EA6679" w:rsidRDefault="00683BE4">
            <w:pPr>
              <w:spacing w:before="120" w:after="120"/>
              <w:ind w:left="120" w:right="120"/>
              <w:jc w:val="right"/>
            </w:pPr>
            <w:r>
              <w:rPr>
                <w:rFonts w:eastAsia="Arial" w:cs="Arial"/>
                <w:color w:val="FFFFFF"/>
              </w:rPr>
              <w:t>3,103,306,379</w:t>
            </w:r>
          </w:p>
        </w:tc>
      </w:tr>
      <w:tr w:rsidR="00EA6679">
        <w:trPr>
          <w:cantSplit/>
          <w:jc w:val="center"/>
        </w:trPr>
        <w:tc>
          <w:tcPr>
            <w:tcW w:w="5927" w:type="dxa"/>
            <w:tcBorders>
              <w:top w:val="single" w:sz="16" w:space="0" w:color="FFFFFF"/>
            </w:tcBorders>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APORTACIONES</w:t>
            </w:r>
          </w:p>
        </w:tc>
        <w:tc>
          <w:tcPr>
            <w:tcW w:w="2540" w:type="dxa"/>
            <w:tcBorders>
              <w:top w:val="single" w:sz="16" w:space="0" w:color="FFFFFF"/>
            </w:tcBorders>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3,103,306,379</w:t>
            </w:r>
          </w:p>
        </w:tc>
      </w:tr>
      <w:tr w:rsidR="00EA6679">
        <w:trPr>
          <w:cantSplit/>
          <w:jc w:val="center"/>
        </w:trPr>
        <w:tc>
          <w:tcPr>
            <w:tcW w:w="5927" w:type="dxa"/>
            <w:tcBorders>
              <w:bottom w:val="single" w:sz="16" w:space="0" w:color="FFFFFF"/>
            </w:tcBorders>
            <w:shd w:val="clear" w:color="auto" w:fill="9B9B9B"/>
            <w:tcMar>
              <w:top w:w="0" w:type="dxa"/>
              <w:left w:w="0" w:type="dxa"/>
              <w:bottom w:w="0" w:type="dxa"/>
              <w:right w:w="0" w:type="dxa"/>
            </w:tcMar>
          </w:tcPr>
          <w:p w:rsidR="00EA6679" w:rsidRDefault="00683BE4">
            <w:pPr>
              <w:spacing w:before="120" w:after="120"/>
              <w:ind w:left="120" w:right="120"/>
              <w:jc w:val="left"/>
            </w:pPr>
            <w:r>
              <w:rPr>
                <w:rFonts w:eastAsia="Arial" w:cs="Arial"/>
                <w:color w:val="FFFFFF"/>
              </w:rPr>
              <w:t>DEUDA PÚBLICA</w:t>
            </w:r>
          </w:p>
        </w:tc>
        <w:tc>
          <w:tcPr>
            <w:tcW w:w="2540" w:type="dxa"/>
            <w:tcBorders>
              <w:bottom w:val="single" w:sz="16" w:space="0" w:color="FFFFFF"/>
            </w:tcBorders>
            <w:shd w:val="clear" w:color="auto" w:fill="9B9B9B"/>
            <w:tcMar>
              <w:top w:w="0" w:type="dxa"/>
              <w:left w:w="0" w:type="dxa"/>
              <w:bottom w:w="0" w:type="dxa"/>
              <w:right w:w="0" w:type="dxa"/>
            </w:tcMar>
          </w:tcPr>
          <w:p w:rsidR="00EA6679" w:rsidRDefault="00683BE4">
            <w:pPr>
              <w:spacing w:before="120" w:after="120"/>
              <w:ind w:left="120" w:right="120"/>
              <w:jc w:val="right"/>
            </w:pPr>
            <w:r>
              <w:rPr>
                <w:rFonts w:eastAsia="Arial" w:cs="Arial"/>
                <w:color w:val="FFFFFF"/>
              </w:rPr>
              <w:t>857,918,545</w:t>
            </w:r>
          </w:p>
        </w:tc>
      </w:tr>
      <w:tr w:rsidR="00EA6679">
        <w:trPr>
          <w:cantSplit/>
          <w:jc w:val="center"/>
        </w:trPr>
        <w:tc>
          <w:tcPr>
            <w:tcW w:w="5927" w:type="dxa"/>
            <w:tcBorders>
              <w:top w:val="single" w:sz="16" w:space="0" w:color="FFFFFF"/>
            </w:tcBorders>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AMORTIZACIÓN DE LA DEUDA PÚBLICA</w:t>
            </w:r>
          </w:p>
        </w:tc>
        <w:tc>
          <w:tcPr>
            <w:tcW w:w="2540" w:type="dxa"/>
            <w:tcBorders>
              <w:top w:val="single" w:sz="16" w:space="0" w:color="FFFFFF"/>
            </w:tcBorders>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456,445,461</w:t>
            </w:r>
          </w:p>
        </w:tc>
      </w:tr>
      <w:tr w:rsidR="00EA6679">
        <w:trPr>
          <w:cantSplit/>
          <w:jc w:val="center"/>
        </w:trPr>
        <w:tc>
          <w:tcPr>
            <w:tcW w:w="5927" w:type="dxa"/>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INTERESES DE LA DEUDA PÚBLICA</w:t>
            </w:r>
          </w:p>
        </w:tc>
        <w:tc>
          <w:tcPr>
            <w:tcW w:w="2540"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344,685,918</w:t>
            </w:r>
          </w:p>
        </w:tc>
      </w:tr>
      <w:tr w:rsidR="00EA6679">
        <w:trPr>
          <w:cantSplit/>
          <w:jc w:val="center"/>
        </w:trPr>
        <w:tc>
          <w:tcPr>
            <w:tcW w:w="5927"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COSTO POR COBERTURAS</w:t>
            </w:r>
          </w:p>
        </w:tc>
        <w:tc>
          <w:tcPr>
            <w:tcW w:w="2540"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56,787,166</w:t>
            </w:r>
          </w:p>
        </w:tc>
      </w:tr>
      <w:tr w:rsidR="00EA6679">
        <w:trPr>
          <w:cantSplit/>
          <w:jc w:val="center"/>
        </w:trPr>
        <w:tc>
          <w:tcPr>
            <w:tcW w:w="5927" w:type="dxa"/>
            <w:shd w:val="clear" w:color="auto" w:fill="4B4B4B"/>
            <w:tcMar>
              <w:top w:w="0" w:type="dxa"/>
              <w:left w:w="0" w:type="dxa"/>
              <w:bottom w:w="0" w:type="dxa"/>
              <w:right w:w="0" w:type="dxa"/>
            </w:tcMar>
          </w:tcPr>
          <w:p w:rsidR="00EA6679" w:rsidRDefault="00683BE4">
            <w:pPr>
              <w:spacing w:before="120" w:after="120"/>
              <w:ind w:left="120" w:right="120"/>
              <w:jc w:val="left"/>
            </w:pPr>
            <w:r>
              <w:rPr>
                <w:rFonts w:eastAsia="Arial" w:cs="Arial"/>
                <w:b/>
                <w:color w:val="FFFFFF"/>
              </w:rPr>
              <w:lastRenderedPageBreak/>
              <w:t>TOTAL</w:t>
            </w:r>
          </w:p>
        </w:tc>
        <w:tc>
          <w:tcPr>
            <w:tcW w:w="2540" w:type="dxa"/>
            <w:shd w:val="clear" w:color="auto" w:fill="4B4B4B"/>
            <w:tcMar>
              <w:top w:w="0" w:type="dxa"/>
              <w:left w:w="0" w:type="dxa"/>
              <w:bottom w:w="0" w:type="dxa"/>
              <w:right w:w="0" w:type="dxa"/>
            </w:tcMar>
          </w:tcPr>
          <w:p w:rsidR="00EA6679" w:rsidRDefault="00683BE4">
            <w:pPr>
              <w:spacing w:before="120" w:after="120"/>
              <w:ind w:left="120" w:right="120"/>
              <w:jc w:val="right"/>
            </w:pPr>
            <w:r>
              <w:rPr>
                <w:rFonts w:eastAsia="Arial" w:cs="Arial"/>
                <w:b/>
                <w:color w:val="FFFFFF"/>
              </w:rPr>
              <w:t>41,136,103,198</w:t>
            </w:r>
          </w:p>
        </w:tc>
      </w:tr>
    </w:tbl>
    <w:p w:rsidR="00EA6679" w:rsidRDefault="00683BE4">
      <w:r>
        <w:br w:type="page"/>
      </w:r>
    </w:p>
    <w:p w:rsidR="00EA6679" w:rsidRDefault="00683BE4">
      <w:pPr>
        <w:pStyle w:val="Ttulo3"/>
      </w:pPr>
      <w:bookmarkStart w:id="63" w:name="anexo-16.6.-clasificación-administrativa"/>
      <w:r>
        <w:lastRenderedPageBreak/>
        <w:t>ANEXO 16.6. CLASIFICACIÓN ADMINISTRATIVA</w:t>
      </w:r>
      <w:bookmarkEnd w:id="63"/>
    </w:p>
    <w:p w:rsidR="00EA6679" w:rsidRDefault="00EA6679"/>
    <w:tbl>
      <w:tblPr>
        <w:tblW w:w="8467" w:type="dxa"/>
        <w:jc w:val="center"/>
        <w:tblLayout w:type="fixed"/>
        <w:tblLook w:val="0420"/>
      </w:tblPr>
      <w:tblGrid>
        <w:gridCol w:w="5927"/>
        <w:gridCol w:w="2540"/>
      </w:tblGrid>
      <w:tr w:rsidR="00EA6679">
        <w:trPr>
          <w:cantSplit/>
          <w:jc w:val="center"/>
        </w:trPr>
        <w:tc>
          <w:tcPr>
            <w:tcW w:w="5927" w:type="dxa"/>
            <w:tcBorders>
              <w:bottom w:val="single" w:sz="16" w:space="0" w:color="FFFFFF"/>
            </w:tcBorders>
            <w:shd w:val="clear" w:color="auto" w:fill="4B4B4B"/>
            <w:tcMar>
              <w:top w:w="0" w:type="dxa"/>
              <w:left w:w="0" w:type="dxa"/>
              <w:bottom w:w="0" w:type="dxa"/>
              <w:right w:w="0" w:type="dxa"/>
            </w:tcMar>
          </w:tcPr>
          <w:p w:rsidR="00EA6679" w:rsidRDefault="00683BE4">
            <w:pPr>
              <w:spacing w:before="120" w:after="120"/>
              <w:ind w:left="120" w:right="120"/>
              <w:jc w:val="center"/>
            </w:pPr>
            <w:r>
              <w:rPr>
                <w:rFonts w:eastAsia="Arial" w:cs="Arial"/>
                <w:b/>
                <w:color w:val="FFFFFF"/>
              </w:rPr>
              <w:t>CLASIFICACIÓN ADMINISTRATIVA</w:t>
            </w:r>
          </w:p>
        </w:tc>
        <w:tc>
          <w:tcPr>
            <w:tcW w:w="2540" w:type="dxa"/>
            <w:tcBorders>
              <w:bottom w:val="single" w:sz="16" w:space="0" w:color="FFFFFF"/>
            </w:tcBorders>
            <w:shd w:val="clear" w:color="auto" w:fill="4B4B4B"/>
            <w:tcMar>
              <w:top w:w="0" w:type="dxa"/>
              <w:left w:w="0" w:type="dxa"/>
              <w:bottom w:w="0" w:type="dxa"/>
              <w:right w:w="0" w:type="dxa"/>
            </w:tcMar>
          </w:tcPr>
          <w:p w:rsidR="00EA6679" w:rsidRDefault="00683BE4">
            <w:pPr>
              <w:spacing w:before="120" w:after="120"/>
              <w:ind w:left="120" w:right="120"/>
              <w:jc w:val="right"/>
            </w:pPr>
            <w:r>
              <w:rPr>
                <w:rFonts w:eastAsia="Arial" w:cs="Arial"/>
                <w:b/>
                <w:color w:val="FFFFFF"/>
              </w:rPr>
              <w:t>IMPORTE</w:t>
            </w:r>
          </w:p>
        </w:tc>
      </w:tr>
      <w:tr w:rsidR="00EA6679">
        <w:trPr>
          <w:cantSplit/>
          <w:jc w:val="center"/>
        </w:trPr>
        <w:tc>
          <w:tcPr>
            <w:tcW w:w="5927" w:type="dxa"/>
            <w:tcBorders>
              <w:top w:val="single" w:sz="16" w:space="0" w:color="FFFFFF"/>
              <w:bottom w:val="single" w:sz="16" w:space="0" w:color="FFFFFF"/>
            </w:tcBorders>
            <w:shd w:val="clear" w:color="auto" w:fill="757575"/>
            <w:tcMar>
              <w:top w:w="0" w:type="dxa"/>
              <w:left w:w="0" w:type="dxa"/>
              <w:bottom w:w="0" w:type="dxa"/>
              <w:right w:w="0" w:type="dxa"/>
            </w:tcMar>
          </w:tcPr>
          <w:p w:rsidR="00EA6679" w:rsidRDefault="00683BE4">
            <w:pPr>
              <w:spacing w:before="120" w:after="120"/>
              <w:ind w:left="120" w:right="120"/>
              <w:jc w:val="left"/>
            </w:pPr>
            <w:r>
              <w:rPr>
                <w:rFonts w:eastAsia="Arial" w:cs="Arial"/>
                <w:color w:val="FFFFFF"/>
              </w:rPr>
              <w:t>I. GASTO NO ETIQUETADO</w:t>
            </w:r>
          </w:p>
        </w:tc>
        <w:tc>
          <w:tcPr>
            <w:tcW w:w="2540" w:type="dxa"/>
            <w:tcBorders>
              <w:top w:val="single" w:sz="16" w:space="0" w:color="FFFFFF"/>
              <w:bottom w:val="single" w:sz="16" w:space="0" w:color="FFFFFF"/>
            </w:tcBorders>
            <w:shd w:val="clear" w:color="auto" w:fill="757575"/>
            <w:tcMar>
              <w:top w:w="0" w:type="dxa"/>
              <w:left w:w="0" w:type="dxa"/>
              <w:bottom w:w="0" w:type="dxa"/>
              <w:right w:w="0" w:type="dxa"/>
            </w:tcMar>
          </w:tcPr>
          <w:p w:rsidR="00EA6679" w:rsidRDefault="00683BE4">
            <w:pPr>
              <w:spacing w:before="120" w:after="120"/>
              <w:ind w:left="120" w:right="120"/>
              <w:jc w:val="right"/>
            </w:pPr>
            <w:r>
              <w:rPr>
                <w:rFonts w:eastAsia="Arial" w:cs="Arial"/>
                <w:color w:val="FFFFFF"/>
              </w:rPr>
              <w:t>22,029,640,617</w:t>
            </w:r>
          </w:p>
        </w:tc>
      </w:tr>
      <w:tr w:rsidR="00EA6679">
        <w:trPr>
          <w:cantSplit/>
          <w:jc w:val="center"/>
        </w:trPr>
        <w:tc>
          <w:tcPr>
            <w:tcW w:w="5927" w:type="dxa"/>
            <w:tcBorders>
              <w:top w:val="single" w:sz="16" w:space="0" w:color="FFFFFF"/>
            </w:tcBorders>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COMISIÓN DE LOS DERECHOS HUMANOS DEL ESTADO DE YUCATÁN</w:t>
            </w:r>
          </w:p>
        </w:tc>
        <w:tc>
          <w:tcPr>
            <w:tcW w:w="2540" w:type="dxa"/>
            <w:tcBorders>
              <w:top w:val="single" w:sz="16" w:space="0" w:color="FFFFFF"/>
            </w:tcBorders>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36,796,032</w:t>
            </w:r>
          </w:p>
        </w:tc>
      </w:tr>
      <w:tr w:rsidR="00EA6679">
        <w:trPr>
          <w:cantSplit/>
          <w:jc w:val="center"/>
        </w:trPr>
        <w:tc>
          <w:tcPr>
            <w:tcW w:w="5927"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CONSEJERÍA JURÍDICA</w:t>
            </w:r>
          </w:p>
        </w:tc>
        <w:tc>
          <w:tcPr>
            <w:tcW w:w="2540"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180,003,400</w:t>
            </w:r>
          </w:p>
        </w:tc>
      </w:tr>
      <w:tr w:rsidR="00EA6679">
        <w:trPr>
          <w:cantSplit/>
          <w:jc w:val="center"/>
        </w:trPr>
        <w:tc>
          <w:tcPr>
            <w:tcW w:w="5927" w:type="dxa"/>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DESPACHO DEL GOBERNADOR</w:t>
            </w:r>
          </w:p>
        </w:tc>
        <w:tc>
          <w:tcPr>
            <w:tcW w:w="2540"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27,916,360</w:t>
            </w:r>
          </w:p>
        </w:tc>
      </w:tr>
      <w:tr w:rsidR="00EA6679">
        <w:trPr>
          <w:cantSplit/>
          <w:jc w:val="center"/>
        </w:trPr>
        <w:tc>
          <w:tcPr>
            <w:tcW w:w="5927"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DEUDA PÚBLICA</w:t>
            </w:r>
          </w:p>
        </w:tc>
        <w:tc>
          <w:tcPr>
            <w:tcW w:w="2540"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478,132,624</w:t>
            </w:r>
          </w:p>
        </w:tc>
      </w:tr>
      <w:tr w:rsidR="00EA6679">
        <w:trPr>
          <w:cantSplit/>
          <w:jc w:val="center"/>
        </w:trPr>
        <w:tc>
          <w:tcPr>
            <w:tcW w:w="5927" w:type="dxa"/>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FISCALIA ESPECIALIZADA EN COMBATE A LA CORRUPCIÓN DEL ESTADO DE YUCATÁN</w:t>
            </w:r>
          </w:p>
        </w:tc>
        <w:tc>
          <w:tcPr>
            <w:tcW w:w="2540"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19,777,095</w:t>
            </w:r>
          </w:p>
        </w:tc>
      </w:tr>
      <w:tr w:rsidR="00EA6679">
        <w:trPr>
          <w:cantSplit/>
          <w:jc w:val="center"/>
        </w:trPr>
        <w:tc>
          <w:tcPr>
            <w:tcW w:w="5927"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FISCALÍA GENERAL DEL ESTADO</w:t>
            </w:r>
          </w:p>
        </w:tc>
        <w:tc>
          <w:tcPr>
            <w:tcW w:w="2540"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399,423,742</w:t>
            </w:r>
          </w:p>
        </w:tc>
      </w:tr>
      <w:tr w:rsidR="00EA6679">
        <w:trPr>
          <w:cantSplit/>
          <w:jc w:val="center"/>
        </w:trPr>
        <w:tc>
          <w:tcPr>
            <w:tcW w:w="5927" w:type="dxa"/>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INSTITUTO ELECTORAL Y DE PARTICIPACION CIUDADANA DE YUCATÁN</w:t>
            </w:r>
          </w:p>
        </w:tc>
        <w:tc>
          <w:tcPr>
            <w:tcW w:w="2540"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362,000,000</w:t>
            </w:r>
          </w:p>
        </w:tc>
      </w:tr>
      <w:tr w:rsidR="00EA6679">
        <w:trPr>
          <w:cantSplit/>
          <w:jc w:val="center"/>
        </w:trPr>
        <w:tc>
          <w:tcPr>
            <w:tcW w:w="5927"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INSTITUTO ESTATAL DE TRANSPARENCIA, ACCESO A LA INFORMACIÓN PÚBLICA Y PROTECCIÓN DE DATOS PERSONALES</w:t>
            </w:r>
          </w:p>
        </w:tc>
        <w:tc>
          <w:tcPr>
            <w:tcW w:w="2540"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24,874,222</w:t>
            </w:r>
          </w:p>
        </w:tc>
      </w:tr>
      <w:tr w:rsidR="00EA6679">
        <w:trPr>
          <w:cantSplit/>
          <w:jc w:val="center"/>
        </w:trPr>
        <w:tc>
          <w:tcPr>
            <w:tcW w:w="5927" w:type="dxa"/>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JUBILACIONES Y PENSIONES</w:t>
            </w:r>
          </w:p>
        </w:tc>
        <w:tc>
          <w:tcPr>
            <w:tcW w:w="2540"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808,284,237</w:t>
            </w:r>
          </w:p>
        </w:tc>
      </w:tr>
      <w:tr w:rsidR="00EA6679">
        <w:trPr>
          <w:cantSplit/>
          <w:jc w:val="center"/>
        </w:trPr>
        <w:tc>
          <w:tcPr>
            <w:tcW w:w="5927" w:type="dxa"/>
            <w:shd w:val="clear" w:color="auto" w:fill="FFFFFF"/>
            <w:tcMar>
              <w:top w:w="0" w:type="dxa"/>
              <w:left w:w="0" w:type="dxa"/>
              <w:bottom w:w="0" w:type="dxa"/>
              <w:right w:w="0" w:type="dxa"/>
            </w:tcMar>
          </w:tcPr>
          <w:p w:rsidR="00EA6679" w:rsidRDefault="003908C3">
            <w:pPr>
              <w:spacing w:before="120" w:after="120"/>
              <w:ind w:left="120" w:right="120"/>
              <w:jc w:val="left"/>
            </w:pPr>
            <w:r>
              <w:rPr>
                <w:rFonts w:eastAsia="Arial" w:cs="Arial"/>
                <w:color w:val="111111"/>
              </w:rPr>
              <w:t xml:space="preserve">PARTICIPACIONES, APORTACIONES </w:t>
            </w:r>
            <w:r w:rsidR="00683BE4">
              <w:rPr>
                <w:rFonts w:eastAsia="Arial" w:cs="Arial"/>
                <w:color w:val="111111"/>
              </w:rPr>
              <w:t>Y TRANSFERENCIAS A MUNICIPIOS</w:t>
            </w:r>
          </w:p>
        </w:tc>
        <w:tc>
          <w:tcPr>
            <w:tcW w:w="2540"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3,658,066,849</w:t>
            </w:r>
          </w:p>
        </w:tc>
      </w:tr>
      <w:tr w:rsidR="00EA6679">
        <w:trPr>
          <w:cantSplit/>
          <w:jc w:val="center"/>
        </w:trPr>
        <w:tc>
          <w:tcPr>
            <w:tcW w:w="5927" w:type="dxa"/>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PODER JUDICIAL</w:t>
            </w:r>
          </w:p>
        </w:tc>
        <w:tc>
          <w:tcPr>
            <w:tcW w:w="2540"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611,036,980</w:t>
            </w:r>
          </w:p>
        </w:tc>
      </w:tr>
      <w:tr w:rsidR="00EA6679">
        <w:trPr>
          <w:cantSplit/>
          <w:jc w:val="center"/>
        </w:trPr>
        <w:tc>
          <w:tcPr>
            <w:tcW w:w="5927"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PODER LEGISLATIVO</w:t>
            </w:r>
          </w:p>
        </w:tc>
        <w:tc>
          <w:tcPr>
            <w:tcW w:w="2540"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219,335,966</w:t>
            </w:r>
          </w:p>
        </w:tc>
      </w:tr>
      <w:tr w:rsidR="00EA6679">
        <w:trPr>
          <w:cantSplit/>
          <w:jc w:val="center"/>
        </w:trPr>
        <w:tc>
          <w:tcPr>
            <w:tcW w:w="5927" w:type="dxa"/>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SECRETARÍA DE ADMINISTRACIÓN Y FINANZAS</w:t>
            </w:r>
          </w:p>
        </w:tc>
        <w:tc>
          <w:tcPr>
            <w:tcW w:w="2540"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2,891,208,953</w:t>
            </w:r>
          </w:p>
        </w:tc>
      </w:tr>
      <w:tr w:rsidR="00EA6679">
        <w:trPr>
          <w:cantSplit/>
          <w:jc w:val="center"/>
        </w:trPr>
        <w:tc>
          <w:tcPr>
            <w:tcW w:w="5927"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SECRETARÍA DE DESARROLLO RURAL</w:t>
            </w:r>
          </w:p>
        </w:tc>
        <w:tc>
          <w:tcPr>
            <w:tcW w:w="2540"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193,747,091</w:t>
            </w:r>
          </w:p>
        </w:tc>
      </w:tr>
      <w:tr w:rsidR="00EA6679">
        <w:trPr>
          <w:cantSplit/>
          <w:jc w:val="center"/>
        </w:trPr>
        <w:tc>
          <w:tcPr>
            <w:tcW w:w="5927" w:type="dxa"/>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SECRETARÍA DE DESARROLLO SOCIAL</w:t>
            </w:r>
          </w:p>
        </w:tc>
        <w:tc>
          <w:tcPr>
            <w:tcW w:w="2540"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711,640,603</w:t>
            </w:r>
          </w:p>
        </w:tc>
      </w:tr>
      <w:tr w:rsidR="00EA6679">
        <w:trPr>
          <w:cantSplit/>
          <w:jc w:val="center"/>
        </w:trPr>
        <w:tc>
          <w:tcPr>
            <w:tcW w:w="5927"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SECRETARÍA DE DESARROLLO SUSTENTABLE</w:t>
            </w:r>
          </w:p>
        </w:tc>
        <w:tc>
          <w:tcPr>
            <w:tcW w:w="2540"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531,378,604</w:t>
            </w:r>
          </w:p>
        </w:tc>
      </w:tr>
      <w:tr w:rsidR="00EA6679">
        <w:trPr>
          <w:cantSplit/>
          <w:jc w:val="center"/>
        </w:trPr>
        <w:tc>
          <w:tcPr>
            <w:tcW w:w="5927" w:type="dxa"/>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SECRETARÍA DE EDUCACIÓN</w:t>
            </w:r>
          </w:p>
        </w:tc>
        <w:tc>
          <w:tcPr>
            <w:tcW w:w="2540"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2,956,589,409</w:t>
            </w:r>
          </w:p>
        </w:tc>
      </w:tr>
      <w:tr w:rsidR="00EA6679">
        <w:trPr>
          <w:cantSplit/>
          <w:jc w:val="center"/>
        </w:trPr>
        <w:tc>
          <w:tcPr>
            <w:tcW w:w="5927"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lastRenderedPageBreak/>
              <w:t>SECRETARÍA DE FOMENTO ECONÓMICO Y TRABAJO</w:t>
            </w:r>
          </w:p>
        </w:tc>
        <w:tc>
          <w:tcPr>
            <w:tcW w:w="2540"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451,889,421</w:t>
            </w:r>
          </w:p>
        </w:tc>
      </w:tr>
      <w:tr w:rsidR="00EA6679">
        <w:trPr>
          <w:cantSplit/>
          <w:jc w:val="center"/>
        </w:trPr>
        <w:tc>
          <w:tcPr>
            <w:tcW w:w="5927" w:type="dxa"/>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SECRETARÍA DE FOMENTO TURÍSTICO</w:t>
            </w:r>
          </w:p>
        </w:tc>
        <w:tc>
          <w:tcPr>
            <w:tcW w:w="2540"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410,514,670</w:t>
            </w:r>
          </w:p>
        </w:tc>
      </w:tr>
      <w:tr w:rsidR="00EA6679">
        <w:trPr>
          <w:cantSplit/>
          <w:jc w:val="center"/>
        </w:trPr>
        <w:tc>
          <w:tcPr>
            <w:tcW w:w="5927"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SECRETARIA DE INVESTIGACIÓN, INNOVACIÓN Y EDUCACIÓN SUPERIOR</w:t>
            </w:r>
          </w:p>
        </w:tc>
        <w:tc>
          <w:tcPr>
            <w:tcW w:w="2540"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261,461,997</w:t>
            </w:r>
          </w:p>
        </w:tc>
      </w:tr>
      <w:tr w:rsidR="00EA6679">
        <w:trPr>
          <w:cantSplit/>
          <w:jc w:val="center"/>
        </w:trPr>
        <w:tc>
          <w:tcPr>
            <w:tcW w:w="5927" w:type="dxa"/>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SECRETARÍA DE LA CONTRALORÍA GENERAL</w:t>
            </w:r>
          </w:p>
        </w:tc>
        <w:tc>
          <w:tcPr>
            <w:tcW w:w="2540"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88,312,294</w:t>
            </w:r>
          </w:p>
        </w:tc>
      </w:tr>
      <w:tr w:rsidR="00EA6679">
        <w:trPr>
          <w:cantSplit/>
          <w:jc w:val="center"/>
        </w:trPr>
        <w:tc>
          <w:tcPr>
            <w:tcW w:w="5927"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SECRETARÍA DE LA CULTURA Y LAS ARTES</w:t>
            </w:r>
          </w:p>
        </w:tc>
        <w:tc>
          <w:tcPr>
            <w:tcW w:w="2540"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378,909,052</w:t>
            </w:r>
          </w:p>
        </w:tc>
      </w:tr>
      <w:tr w:rsidR="00EA6679">
        <w:trPr>
          <w:cantSplit/>
          <w:jc w:val="center"/>
        </w:trPr>
        <w:tc>
          <w:tcPr>
            <w:tcW w:w="5927" w:type="dxa"/>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SECRETARÍA DE LAS MUJERES</w:t>
            </w:r>
          </w:p>
        </w:tc>
        <w:tc>
          <w:tcPr>
            <w:tcW w:w="2540"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51,504,127</w:t>
            </w:r>
          </w:p>
        </w:tc>
      </w:tr>
      <w:tr w:rsidR="00EA6679">
        <w:trPr>
          <w:cantSplit/>
          <w:jc w:val="center"/>
        </w:trPr>
        <w:tc>
          <w:tcPr>
            <w:tcW w:w="5927"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SECRETARÍA DE OBRAS PÚBLICAS</w:t>
            </w:r>
          </w:p>
        </w:tc>
        <w:tc>
          <w:tcPr>
            <w:tcW w:w="2540"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971,089,785</w:t>
            </w:r>
          </w:p>
        </w:tc>
      </w:tr>
      <w:tr w:rsidR="00EA6679">
        <w:trPr>
          <w:cantSplit/>
          <w:jc w:val="center"/>
        </w:trPr>
        <w:tc>
          <w:tcPr>
            <w:tcW w:w="5927" w:type="dxa"/>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SECRETARÍA DE PESCA Y ACUACULTURA SUSTENTABLES</w:t>
            </w:r>
          </w:p>
        </w:tc>
        <w:tc>
          <w:tcPr>
            <w:tcW w:w="2540"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92,959,334</w:t>
            </w:r>
          </w:p>
        </w:tc>
      </w:tr>
      <w:tr w:rsidR="00EA6679">
        <w:trPr>
          <w:cantSplit/>
          <w:jc w:val="center"/>
        </w:trPr>
        <w:tc>
          <w:tcPr>
            <w:tcW w:w="5927"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SECRETARÍA DE SALUD</w:t>
            </w:r>
          </w:p>
        </w:tc>
        <w:tc>
          <w:tcPr>
            <w:tcW w:w="2540"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1,855,173,737</w:t>
            </w:r>
          </w:p>
        </w:tc>
      </w:tr>
      <w:tr w:rsidR="00EA6679">
        <w:trPr>
          <w:cantSplit/>
          <w:jc w:val="center"/>
        </w:trPr>
        <w:tc>
          <w:tcPr>
            <w:tcW w:w="5927" w:type="dxa"/>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SECRETARÍA DE SEGURIDAD PÚBLICA</w:t>
            </w:r>
          </w:p>
        </w:tc>
        <w:tc>
          <w:tcPr>
            <w:tcW w:w="2540"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2,590,990,909</w:t>
            </w:r>
          </w:p>
        </w:tc>
      </w:tr>
      <w:tr w:rsidR="00EA6679">
        <w:trPr>
          <w:cantSplit/>
          <w:jc w:val="center"/>
        </w:trPr>
        <w:tc>
          <w:tcPr>
            <w:tcW w:w="5927"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SECRETARÍA EJECUTIVA DEL SISTEMA ESTATAL ANTICORRUPCIÓN</w:t>
            </w:r>
          </w:p>
        </w:tc>
        <w:tc>
          <w:tcPr>
            <w:tcW w:w="2540"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14,721,717</w:t>
            </w:r>
          </w:p>
        </w:tc>
      </w:tr>
      <w:tr w:rsidR="00EA6679">
        <w:trPr>
          <w:cantSplit/>
          <w:jc w:val="center"/>
        </w:trPr>
        <w:tc>
          <w:tcPr>
            <w:tcW w:w="5927" w:type="dxa"/>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SECRETARÍA GENERAL DE GOBIERNO</w:t>
            </w:r>
          </w:p>
        </w:tc>
        <w:tc>
          <w:tcPr>
            <w:tcW w:w="2540"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480,094,178</w:t>
            </w:r>
          </w:p>
        </w:tc>
      </w:tr>
      <w:tr w:rsidR="00EA6679">
        <w:trPr>
          <w:cantSplit/>
          <w:jc w:val="center"/>
        </w:trPr>
        <w:tc>
          <w:tcPr>
            <w:tcW w:w="5927"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 xml:space="preserve">TRIBUNAL DE </w:t>
            </w:r>
            <w:r w:rsidR="003908C3">
              <w:rPr>
                <w:rFonts w:eastAsia="Arial" w:cs="Arial"/>
                <w:color w:val="111111"/>
              </w:rPr>
              <w:t>JUSTICIA ADMINISTRATIVA</w:t>
            </w:r>
            <w:r>
              <w:rPr>
                <w:rFonts w:eastAsia="Arial" w:cs="Arial"/>
                <w:color w:val="111111"/>
              </w:rPr>
              <w:t xml:space="preserve"> DEL ESTADO DE YUCATÁN</w:t>
            </w:r>
          </w:p>
        </w:tc>
        <w:tc>
          <w:tcPr>
            <w:tcW w:w="2540"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28,586,127</w:t>
            </w:r>
          </w:p>
        </w:tc>
      </w:tr>
      <w:tr w:rsidR="00EA6679">
        <w:trPr>
          <w:cantSplit/>
          <w:jc w:val="center"/>
        </w:trPr>
        <w:tc>
          <w:tcPr>
            <w:tcW w:w="5927" w:type="dxa"/>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TRIBUNAL ELECTORAL DEL ESTADO DE YUCATÁN</w:t>
            </w:r>
          </w:p>
        </w:tc>
        <w:tc>
          <w:tcPr>
            <w:tcW w:w="2540"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28,525,758</w:t>
            </w:r>
          </w:p>
        </w:tc>
      </w:tr>
      <w:tr w:rsidR="00EA6679">
        <w:trPr>
          <w:cantSplit/>
          <w:jc w:val="center"/>
        </w:trPr>
        <w:tc>
          <w:tcPr>
            <w:tcW w:w="5927"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UNIVERSIDAD AUTÓNOMA DE YUCATÁN</w:t>
            </w:r>
          </w:p>
        </w:tc>
        <w:tc>
          <w:tcPr>
            <w:tcW w:w="2540"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214,695,344</w:t>
            </w:r>
          </w:p>
        </w:tc>
      </w:tr>
      <w:tr w:rsidR="00EA6679">
        <w:trPr>
          <w:cantSplit/>
          <w:jc w:val="center"/>
        </w:trPr>
        <w:tc>
          <w:tcPr>
            <w:tcW w:w="5927" w:type="dxa"/>
            <w:tcBorders>
              <w:bottom w:val="single" w:sz="16" w:space="0" w:color="FFFFFF"/>
            </w:tcBorders>
            <w:shd w:val="clear" w:color="auto" w:fill="757575"/>
            <w:tcMar>
              <w:top w:w="0" w:type="dxa"/>
              <w:left w:w="0" w:type="dxa"/>
              <w:bottom w:w="0" w:type="dxa"/>
              <w:right w:w="0" w:type="dxa"/>
            </w:tcMar>
          </w:tcPr>
          <w:p w:rsidR="00EA6679" w:rsidRDefault="00683BE4">
            <w:pPr>
              <w:spacing w:before="120" w:after="120"/>
              <w:ind w:left="120" w:right="120"/>
              <w:jc w:val="left"/>
            </w:pPr>
            <w:r>
              <w:rPr>
                <w:rFonts w:eastAsia="Arial" w:cs="Arial"/>
                <w:color w:val="FFFFFF"/>
              </w:rPr>
              <w:t>II. GASTO ETIQUETADO</w:t>
            </w:r>
          </w:p>
        </w:tc>
        <w:tc>
          <w:tcPr>
            <w:tcW w:w="2540" w:type="dxa"/>
            <w:tcBorders>
              <w:bottom w:val="single" w:sz="16" w:space="0" w:color="FFFFFF"/>
            </w:tcBorders>
            <w:shd w:val="clear" w:color="auto" w:fill="757575"/>
            <w:tcMar>
              <w:top w:w="0" w:type="dxa"/>
              <w:left w:w="0" w:type="dxa"/>
              <w:bottom w:w="0" w:type="dxa"/>
              <w:right w:w="0" w:type="dxa"/>
            </w:tcMar>
          </w:tcPr>
          <w:p w:rsidR="00EA6679" w:rsidRDefault="00683BE4">
            <w:pPr>
              <w:spacing w:before="120" w:after="120"/>
              <w:ind w:left="120" w:right="120"/>
              <w:jc w:val="right"/>
            </w:pPr>
            <w:r>
              <w:rPr>
                <w:rFonts w:eastAsia="Arial" w:cs="Arial"/>
                <w:color w:val="FFFFFF"/>
              </w:rPr>
              <w:t>19,106,462,581</w:t>
            </w:r>
          </w:p>
        </w:tc>
      </w:tr>
      <w:tr w:rsidR="00EA6679">
        <w:trPr>
          <w:cantSplit/>
          <w:jc w:val="center"/>
        </w:trPr>
        <w:tc>
          <w:tcPr>
            <w:tcW w:w="5927" w:type="dxa"/>
            <w:tcBorders>
              <w:top w:val="single" w:sz="16" w:space="0" w:color="FFFFFF"/>
            </w:tcBorders>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DEUDA PÚBLICA</w:t>
            </w:r>
          </w:p>
        </w:tc>
        <w:tc>
          <w:tcPr>
            <w:tcW w:w="2540" w:type="dxa"/>
            <w:tcBorders>
              <w:top w:val="single" w:sz="16" w:space="0" w:color="FFFFFF"/>
            </w:tcBorders>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857,918,545</w:t>
            </w:r>
          </w:p>
        </w:tc>
      </w:tr>
      <w:tr w:rsidR="00EA6679">
        <w:trPr>
          <w:cantSplit/>
          <w:jc w:val="center"/>
        </w:trPr>
        <w:tc>
          <w:tcPr>
            <w:tcW w:w="5927" w:type="dxa"/>
            <w:shd w:val="clear" w:color="auto" w:fill="F3F3F3"/>
            <w:tcMar>
              <w:top w:w="0" w:type="dxa"/>
              <w:left w:w="0" w:type="dxa"/>
              <w:bottom w:w="0" w:type="dxa"/>
              <w:right w:w="0" w:type="dxa"/>
            </w:tcMar>
          </w:tcPr>
          <w:p w:rsidR="00EA6679" w:rsidRDefault="003908C3">
            <w:pPr>
              <w:spacing w:before="120" w:after="120"/>
              <w:ind w:left="120" w:right="120"/>
              <w:jc w:val="left"/>
            </w:pPr>
            <w:r>
              <w:rPr>
                <w:rFonts w:eastAsia="Arial" w:cs="Arial"/>
                <w:color w:val="111111"/>
              </w:rPr>
              <w:t xml:space="preserve">PARTICIPACIONES, APORTACIONES </w:t>
            </w:r>
            <w:r w:rsidR="00683BE4">
              <w:rPr>
                <w:rFonts w:eastAsia="Arial" w:cs="Arial"/>
                <w:color w:val="111111"/>
              </w:rPr>
              <w:t>Y TRANSFERENCIAS A MUNICIPIOS</w:t>
            </w:r>
          </w:p>
        </w:tc>
        <w:tc>
          <w:tcPr>
            <w:tcW w:w="2540"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3,103,306,379</w:t>
            </w:r>
          </w:p>
        </w:tc>
      </w:tr>
      <w:tr w:rsidR="00EA6679">
        <w:trPr>
          <w:cantSplit/>
          <w:jc w:val="center"/>
        </w:trPr>
        <w:tc>
          <w:tcPr>
            <w:tcW w:w="5927"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PODER LEGISLATIVO</w:t>
            </w:r>
          </w:p>
        </w:tc>
        <w:tc>
          <w:tcPr>
            <w:tcW w:w="2540"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668,141</w:t>
            </w:r>
          </w:p>
        </w:tc>
      </w:tr>
      <w:tr w:rsidR="00EA6679">
        <w:trPr>
          <w:cantSplit/>
          <w:jc w:val="center"/>
        </w:trPr>
        <w:tc>
          <w:tcPr>
            <w:tcW w:w="5927" w:type="dxa"/>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SECRETARÍA DE DESARROLLO SOCIAL</w:t>
            </w:r>
          </w:p>
        </w:tc>
        <w:tc>
          <w:tcPr>
            <w:tcW w:w="2540"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276,420,966</w:t>
            </w:r>
          </w:p>
        </w:tc>
      </w:tr>
      <w:tr w:rsidR="00EA6679">
        <w:trPr>
          <w:cantSplit/>
          <w:jc w:val="center"/>
        </w:trPr>
        <w:tc>
          <w:tcPr>
            <w:tcW w:w="5927"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lastRenderedPageBreak/>
              <w:t>SECRETARÍA DE EDUCACIÓN</w:t>
            </w:r>
          </w:p>
        </w:tc>
        <w:tc>
          <w:tcPr>
            <w:tcW w:w="2540"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8,799,772,170</w:t>
            </w:r>
          </w:p>
        </w:tc>
      </w:tr>
      <w:tr w:rsidR="00EA6679">
        <w:trPr>
          <w:cantSplit/>
          <w:jc w:val="center"/>
        </w:trPr>
        <w:tc>
          <w:tcPr>
            <w:tcW w:w="5927" w:type="dxa"/>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SECRETARIA DE INVESTIGACIÓN, INNOVACIÓN Y EDUCACIÓN SUPERIOR</w:t>
            </w:r>
          </w:p>
        </w:tc>
        <w:tc>
          <w:tcPr>
            <w:tcW w:w="2540"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292,094,466</w:t>
            </w:r>
          </w:p>
        </w:tc>
      </w:tr>
      <w:tr w:rsidR="00EA6679">
        <w:trPr>
          <w:cantSplit/>
          <w:jc w:val="center"/>
        </w:trPr>
        <w:tc>
          <w:tcPr>
            <w:tcW w:w="5927"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SECRETARÍA DE LA CULTURA Y LAS ARTES</w:t>
            </w:r>
          </w:p>
        </w:tc>
        <w:tc>
          <w:tcPr>
            <w:tcW w:w="2540"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10,501,810</w:t>
            </w:r>
          </w:p>
        </w:tc>
      </w:tr>
      <w:tr w:rsidR="00EA6679">
        <w:trPr>
          <w:cantSplit/>
          <w:jc w:val="center"/>
        </w:trPr>
        <w:tc>
          <w:tcPr>
            <w:tcW w:w="5927" w:type="dxa"/>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SECRETARÍA DE LAS MUJERES</w:t>
            </w:r>
          </w:p>
        </w:tc>
        <w:tc>
          <w:tcPr>
            <w:tcW w:w="2540"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21,808,221</w:t>
            </w:r>
          </w:p>
        </w:tc>
      </w:tr>
      <w:tr w:rsidR="00EA6679">
        <w:trPr>
          <w:cantSplit/>
          <w:jc w:val="center"/>
        </w:trPr>
        <w:tc>
          <w:tcPr>
            <w:tcW w:w="5927"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SECRETARÍA DE OBRAS PÚBLICAS</w:t>
            </w:r>
          </w:p>
        </w:tc>
        <w:tc>
          <w:tcPr>
            <w:tcW w:w="2540"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268,046,059</w:t>
            </w:r>
          </w:p>
        </w:tc>
      </w:tr>
      <w:tr w:rsidR="00EA6679">
        <w:trPr>
          <w:cantSplit/>
          <w:jc w:val="center"/>
        </w:trPr>
        <w:tc>
          <w:tcPr>
            <w:tcW w:w="5927" w:type="dxa"/>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SECRETARÍA DE SALUD</w:t>
            </w:r>
          </w:p>
        </w:tc>
        <w:tc>
          <w:tcPr>
            <w:tcW w:w="2540"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3,140,561,821</w:t>
            </w:r>
          </w:p>
        </w:tc>
      </w:tr>
      <w:tr w:rsidR="00EA6679">
        <w:trPr>
          <w:cantSplit/>
          <w:jc w:val="center"/>
        </w:trPr>
        <w:tc>
          <w:tcPr>
            <w:tcW w:w="5927"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SECRETARÍA DE SEGURIDAD PÚBLICA</w:t>
            </w:r>
          </w:p>
        </w:tc>
        <w:tc>
          <w:tcPr>
            <w:tcW w:w="2540"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171,008,689</w:t>
            </w:r>
          </w:p>
        </w:tc>
      </w:tr>
      <w:tr w:rsidR="00EA6679">
        <w:trPr>
          <w:cantSplit/>
          <w:jc w:val="center"/>
        </w:trPr>
        <w:tc>
          <w:tcPr>
            <w:tcW w:w="5927" w:type="dxa"/>
            <w:shd w:val="clear" w:color="auto" w:fill="F3F3F3"/>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UNIVERSIDAD AUTÓNOMA DE YUCATÁN</w:t>
            </w:r>
          </w:p>
        </w:tc>
        <w:tc>
          <w:tcPr>
            <w:tcW w:w="2540" w:type="dxa"/>
            <w:shd w:val="clear" w:color="auto" w:fill="F3F3F3"/>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2,164,355,314</w:t>
            </w:r>
          </w:p>
        </w:tc>
      </w:tr>
      <w:tr w:rsidR="00EA6679">
        <w:trPr>
          <w:cantSplit/>
          <w:jc w:val="center"/>
        </w:trPr>
        <w:tc>
          <w:tcPr>
            <w:tcW w:w="5927" w:type="dxa"/>
            <w:shd w:val="clear" w:color="auto" w:fill="4B4B4B"/>
            <w:tcMar>
              <w:top w:w="0" w:type="dxa"/>
              <w:left w:w="0" w:type="dxa"/>
              <w:bottom w:w="0" w:type="dxa"/>
              <w:right w:w="0" w:type="dxa"/>
            </w:tcMar>
          </w:tcPr>
          <w:p w:rsidR="00EA6679" w:rsidRDefault="00683BE4">
            <w:pPr>
              <w:spacing w:before="120" w:after="120"/>
              <w:ind w:left="120" w:right="120"/>
              <w:jc w:val="left"/>
            </w:pPr>
            <w:r>
              <w:rPr>
                <w:rFonts w:eastAsia="Arial" w:cs="Arial"/>
                <w:b/>
                <w:color w:val="FFFFFF"/>
              </w:rPr>
              <w:t>TOTAL</w:t>
            </w:r>
          </w:p>
        </w:tc>
        <w:tc>
          <w:tcPr>
            <w:tcW w:w="2540" w:type="dxa"/>
            <w:shd w:val="clear" w:color="auto" w:fill="4B4B4B"/>
            <w:tcMar>
              <w:top w:w="0" w:type="dxa"/>
              <w:left w:w="0" w:type="dxa"/>
              <w:bottom w:w="0" w:type="dxa"/>
              <w:right w:w="0" w:type="dxa"/>
            </w:tcMar>
          </w:tcPr>
          <w:p w:rsidR="00EA6679" w:rsidRDefault="00683BE4">
            <w:pPr>
              <w:spacing w:before="120" w:after="120"/>
              <w:ind w:left="120" w:right="120"/>
              <w:jc w:val="right"/>
            </w:pPr>
            <w:r>
              <w:rPr>
                <w:rFonts w:eastAsia="Arial" w:cs="Arial"/>
                <w:b/>
                <w:color w:val="FFFFFF"/>
              </w:rPr>
              <w:t>41,136,103,198</w:t>
            </w:r>
          </w:p>
        </w:tc>
      </w:tr>
    </w:tbl>
    <w:p w:rsidR="00EA6679" w:rsidRDefault="00683BE4">
      <w:r>
        <w:br w:type="page"/>
      </w:r>
    </w:p>
    <w:p w:rsidR="00EA6679" w:rsidRDefault="00683BE4">
      <w:pPr>
        <w:pStyle w:val="Ttulo3"/>
      </w:pPr>
      <w:bookmarkStart w:id="64" w:name="Xa9710edac94b56e7b319ffce381e020b4ba2a48"/>
      <w:r>
        <w:lastRenderedPageBreak/>
        <w:t>ANEXO 16.7. CLASIFICACIÓN FUNCIONAL POR FINALIDAD, EJE, FUNCIÓN, SUBFUNCIÓN E IMPORTE</w:t>
      </w:r>
      <w:bookmarkEnd w:id="64"/>
    </w:p>
    <w:p w:rsidR="00EA6679" w:rsidRDefault="00EA6679"/>
    <w:tbl>
      <w:tblPr>
        <w:tblW w:w="8208" w:type="dxa"/>
        <w:jc w:val="center"/>
        <w:tblLayout w:type="fixed"/>
        <w:tblLook w:val="0420"/>
      </w:tblPr>
      <w:tblGrid>
        <w:gridCol w:w="5746"/>
        <w:gridCol w:w="2462"/>
      </w:tblGrid>
      <w:tr w:rsidR="00EA6679">
        <w:trPr>
          <w:cantSplit/>
          <w:jc w:val="center"/>
        </w:trPr>
        <w:tc>
          <w:tcPr>
            <w:tcW w:w="5746" w:type="dxa"/>
            <w:tcBorders>
              <w:bottom w:val="single" w:sz="16" w:space="0" w:color="FFFFFF"/>
            </w:tcBorders>
            <w:shd w:val="clear" w:color="auto" w:fill="4B4B4B"/>
            <w:tcMar>
              <w:top w:w="0" w:type="dxa"/>
              <w:left w:w="0" w:type="dxa"/>
              <w:bottom w:w="0" w:type="dxa"/>
              <w:right w:w="0" w:type="dxa"/>
            </w:tcMar>
          </w:tcPr>
          <w:p w:rsidR="00EA6679" w:rsidRDefault="00683BE4">
            <w:pPr>
              <w:spacing w:before="120" w:after="120"/>
              <w:ind w:left="120" w:right="120"/>
              <w:jc w:val="left"/>
            </w:pPr>
            <w:r>
              <w:rPr>
                <w:rFonts w:eastAsia="Arial" w:cs="Arial"/>
                <w:b/>
                <w:color w:val="FFFFFF"/>
              </w:rPr>
              <w:t>CLASIFICACIÓN FUNCIONAL</w:t>
            </w:r>
          </w:p>
        </w:tc>
        <w:tc>
          <w:tcPr>
            <w:tcW w:w="2462" w:type="dxa"/>
            <w:tcBorders>
              <w:bottom w:val="single" w:sz="16" w:space="0" w:color="FFFFFF"/>
            </w:tcBorders>
            <w:shd w:val="clear" w:color="auto" w:fill="4B4B4B"/>
            <w:tcMar>
              <w:top w:w="0" w:type="dxa"/>
              <w:left w:w="0" w:type="dxa"/>
              <w:bottom w:w="0" w:type="dxa"/>
              <w:right w:w="0" w:type="dxa"/>
            </w:tcMar>
          </w:tcPr>
          <w:p w:rsidR="00EA6679" w:rsidRDefault="00683BE4">
            <w:pPr>
              <w:spacing w:before="120" w:after="120"/>
              <w:ind w:left="120" w:right="120"/>
              <w:jc w:val="center"/>
            </w:pPr>
            <w:r>
              <w:rPr>
                <w:rFonts w:eastAsia="Arial" w:cs="Arial"/>
                <w:b/>
                <w:color w:val="FFFFFF"/>
              </w:rPr>
              <w:t>IMPORTE</w:t>
            </w:r>
          </w:p>
        </w:tc>
      </w:tr>
      <w:tr w:rsidR="00EA6679">
        <w:trPr>
          <w:cantSplit/>
          <w:jc w:val="center"/>
        </w:trPr>
        <w:tc>
          <w:tcPr>
            <w:tcW w:w="5746" w:type="dxa"/>
            <w:tcBorders>
              <w:top w:val="single" w:sz="16" w:space="0" w:color="FFFFFF"/>
              <w:bottom w:val="single" w:sz="16" w:space="0" w:color="FFFFFF"/>
            </w:tcBorders>
            <w:shd w:val="clear" w:color="auto" w:fill="757575"/>
            <w:tcMar>
              <w:top w:w="0" w:type="dxa"/>
              <w:left w:w="0" w:type="dxa"/>
              <w:bottom w:w="0" w:type="dxa"/>
              <w:right w:w="0" w:type="dxa"/>
            </w:tcMar>
          </w:tcPr>
          <w:p w:rsidR="00EA6679" w:rsidRDefault="00683BE4">
            <w:pPr>
              <w:spacing w:before="120" w:after="120"/>
              <w:ind w:left="120" w:right="120"/>
              <w:jc w:val="left"/>
            </w:pPr>
            <w:r>
              <w:rPr>
                <w:rFonts w:eastAsia="Arial" w:cs="Arial"/>
                <w:color w:val="FFFFFF"/>
              </w:rPr>
              <w:t>FINALIDAD - DESARROLLO SOCIAL</w:t>
            </w:r>
          </w:p>
        </w:tc>
        <w:tc>
          <w:tcPr>
            <w:tcW w:w="2462" w:type="dxa"/>
            <w:tcBorders>
              <w:top w:val="single" w:sz="16" w:space="0" w:color="FFFFFF"/>
              <w:bottom w:val="single" w:sz="16" w:space="0" w:color="FFFFFF"/>
            </w:tcBorders>
            <w:shd w:val="clear" w:color="auto" w:fill="757575"/>
            <w:tcMar>
              <w:top w:w="0" w:type="dxa"/>
              <w:left w:w="0" w:type="dxa"/>
              <w:bottom w:w="0" w:type="dxa"/>
              <w:right w:w="0" w:type="dxa"/>
            </w:tcMar>
          </w:tcPr>
          <w:p w:rsidR="00EA6679" w:rsidRDefault="00683BE4">
            <w:pPr>
              <w:spacing w:before="120" w:after="120"/>
              <w:ind w:left="120" w:right="120"/>
              <w:jc w:val="right"/>
            </w:pPr>
            <w:r>
              <w:rPr>
                <w:rFonts w:eastAsia="Arial" w:cs="Arial"/>
                <w:color w:val="FFFFFF"/>
              </w:rPr>
              <w:t>24,981,491,778</w:t>
            </w:r>
          </w:p>
        </w:tc>
      </w:tr>
      <w:tr w:rsidR="00EA6679">
        <w:trPr>
          <w:cantSplit/>
          <w:jc w:val="center"/>
        </w:trPr>
        <w:tc>
          <w:tcPr>
            <w:tcW w:w="5746" w:type="dxa"/>
            <w:tcBorders>
              <w:top w:val="single" w:sz="16" w:space="0" w:color="FFFFFF"/>
              <w:bottom w:val="single" w:sz="16" w:space="0" w:color="FFFFFF"/>
            </w:tcBorders>
            <w:shd w:val="clear" w:color="auto" w:fill="9B9B9B"/>
            <w:tcMar>
              <w:top w:w="0" w:type="dxa"/>
              <w:left w:w="0" w:type="dxa"/>
              <w:bottom w:w="0" w:type="dxa"/>
              <w:right w:w="0" w:type="dxa"/>
            </w:tcMar>
          </w:tcPr>
          <w:p w:rsidR="00EA6679" w:rsidRDefault="00683BE4">
            <w:pPr>
              <w:spacing w:before="120" w:after="120"/>
              <w:ind w:left="120" w:right="120"/>
              <w:jc w:val="left"/>
            </w:pPr>
            <w:r>
              <w:rPr>
                <w:rFonts w:eastAsia="Arial" w:cs="Arial"/>
                <w:color w:val="FFFFFF"/>
              </w:rPr>
              <w:t>EJE - IGUALDAD DE GÉNERO, OPORTUNIDADES Y NO DISCRIMINACIÓN</w:t>
            </w:r>
          </w:p>
        </w:tc>
        <w:tc>
          <w:tcPr>
            <w:tcW w:w="2462" w:type="dxa"/>
            <w:tcBorders>
              <w:top w:val="single" w:sz="16" w:space="0" w:color="FFFFFF"/>
              <w:bottom w:val="single" w:sz="16" w:space="0" w:color="FFFFFF"/>
            </w:tcBorders>
            <w:shd w:val="clear" w:color="auto" w:fill="9B9B9B"/>
            <w:tcMar>
              <w:top w:w="0" w:type="dxa"/>
              <w:left w:w="0" w:type="dxa"/>
              <w:bottom w:w="0" w:type="dxa"/>
              <w:right w:w="0" w:type="dxa"/>
            </w:tcMar>
          </w:tcPr>
          <w:p w:rsidR="00EA6679" w:rsidRDefault="00683BE4">
            <w:pPr>
              <w:spacing w:before="120" w:after="120"/>
              <w:ind w:left="120" w:right="120"/>
              <w:jc w:val="right"/>
            </w:pPr>
            <w:r>
              <w:rPr>
                <w:rFonts w:eastAsia="Arial" w:cs="Arial"/>
                <w:color w:val="FFFFFF"/>
              </w:rPr>
              <w:t>410,791,221</w:t>
            </w:r>
          </w:p>
        </w:tc>
      </w:tr>
      <w:tr w:rsidR="00EA6679">
        <w:trPr>
          <w:cantSplit/>
          <w:jc w:val="center"/>
        </w:trPr>
        <w:tc>
          <w:tcPr>
            <w:tcW w:w="5746" w:type="dxa"/>
            <w:tcBorders>
              <w:top w:val="single" w:sz="16" w:space="0" w:color="FFFFFF"/>
              <w:bottom w:val="single" w:sz="16" w:space="0" w:color="FFFFFF"/>
            </w:tcBorders>
            <w:shd w:val="clear" w:color="auto" w:fill="D9D9D9"/>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FUNCIÓN - PROTECCIÓN SOCIAL</w:t>
            </w:r>
          </w:p>
        </w:tc>
        <w:tc>
          <w:tcPr>
            <w:tcW w:w="2462" w:type="dxa"/>
            <w:tcBorders>
              <w:top w:val="single" w:sz="16" w:space="0" w:color="FFFFFF"/>
              <w:bottom w:val="single" w:sz="16" w:space="0" w:color="FFFFFF"/>
            </w:tcBorders>
            <w:shd w:val="clear" w:color="auto" w:fill="D9D9D9"/>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257,925,562</w:t>
            </w:r>
          </w:p>
        </w:tc>
      </w:tr>
      <w:tr w:rsidR="00EA6679">
        <w:trPr>
          <w:cantSplit/>
          <w:jc w:val="center"/>
        </w:trPr>
        <w:tc>
          <w:tcPr>
            <w:tcW w:w="5746" w:type="dxa"/>
            <w:tcBorders>
              <w:top w:val="single" w:sz="16" w:space="0" w:color="FFFFFF"/>
            </w:tcBorders>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 xml:space="preserve"> OTROS GRUPOS VULNERABLES</w:t>
            </w:r>
          </w:p>
        </w:tc>
        <w:tc>
          <w:tcPr>
            <w:tcW w:w="2462" w:type="dxa"/>
            <w:tcBorders>
              <w:top w:val="single" w:sz="16" w:space="0" w:color="FFFFFF"/>
            </w:tcBorders>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257,925,562</w:t>
            </w:r>
          </w:p>
        </w:tc>
      </w:tr>
      <w:tr w:rsidR="00EA6679">
        <w:trPr>
          <w:cantSplit/>
          <w:jc w:val="center"/>
        </w:trPr>
        <w:tc>
          <w:tcPr>
            <w:tcW w:w="5746" w:type="dxa"/>
            <w:tcBorders>
              <w:bottom w:val="single" w:sz="16" w:space="0" w:color="FFFFFF"/>
            </w:tcBorders>
            <w:shd w:val="clear" w:color="auto" w:fill="D9D9D9"/>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FUNCIÓN - SALUD</w:t>
            </w:r>
          </w:p>
        </w:tc>
        <w:tc>
          <w:tcPr>
            <w:tcW w:w="2462" w:type="dxa"/>
            <w:tcBorders>
              <w:bottom w:val="single" w:sz="16" w:space="0" w:color="FFFFFF"/>
            </w:tcBorders>
            <w:shd w:val="clear" w:color="auto" w:fill="D9D9D9"/>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44,926,361</w:t>
            </w:r>
          </w:p>
        </w:tc>
      </w:tr>
      <w:tr w:rsidR="00EA6679">
        <w:trPr>
          <w:cantSplit/>
          <w:jc w:val="center"/>
        </w:trPr>
        <w:tc>
          <w:tcPr>
            <w:tcW w:w="5746" w:type="dxa"/>
            <w:tcBorders>
              <w:top w:val="single" w:sz="16" w:space="0" w:color="FFFFFF"/>
            </w:tcBorders>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 xml:space="preserve"> PRESTACIÓN DE SERVICIOS DE SALUD A LA PERSONA</w:t>
            </w:r>
          </w:p>
        </w:tc>
        <w:tc>
          <w:tcPr>
            <w:tcW w:w="2462" w:type="dxa"/>
            <w:tcBorders>
              <w:top w:val="single" w:sz="16" w:space="0" w:color="FFFFFF"/>
            </w:tcBorders>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44,926,361</w:t>
            </w:r>
          </w:p>
        </w:tc>
      </w:tr>
      <w:tr w:rsidR="00EA6679">
        <w:trPr>
          <w:cantSplit/>
          <w:jc w:val="center"/>
        </w:trPr>
        <w:tc>
          <w:tcPr>
            <w:tcW w:w="5746" w:type="dxa"/>
            <w:tcBorders>
              <w:bottom w:val="single" w:sz="16" w:space="0" w:color="FFFFFF"/>
            </w:tcBorders>
            <w:shd w:val="clear" w:color="auto" w:fill="D9D9D9"/>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FUNCIÓN - OTROS ASUNTOS SOCIALES</w:t>
            </w:r>
          </w:p>
        </w:tc>
        <w:tc>
          <w:tcPr>
            <w:tcW w:w="2462" w:type="dxa"/>
            <w:tcBorders>
              <w:bottom w:val="single" w:sz="16" w:space="0" w:color="FFFFFF"/>
            </w:tcBorders>
            <w:shd w:val="clear" w:color="auto" w:fill="D9D9D9"/>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107,939,298</w:t>
            </w:r>
          </w:p>
        </w:tc>
      </w:tr>
      <w:tr w:rsidR="00EA6679">
        <w:trPr>
          <w:cantSplit/>
          <w:jc w:val="center"/>
        </w:trPr>
        <w:tc>
          <w:tcPr>
            <w:tcW w:w="5746" w:type="dxa"/>
            <w:tcBorders>
              <w:top w:val="single" w:sz="16" w:space="0" w:color="FFFFFF"/>
            </w:tcBorders>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 xml:space="preserve"> OTROS ASUNTOS SOCIALES</w:t>
            </w:r>
          </w:p>
        </w:tc>
        <w:tc>
          <w:tcPr>
            <w:tcW w:w="2462" w:type="dxa"/>
            <w:tcBorders>
              <w:top w:val="single" w:sz="16" w:space="0" w:color="FFFFFF"/>
            </w:tcBorders>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107,939,298</w:t>
            </w:r>
          </w:p>
        </w:tc>
      </w:tr>
      <w:tr w:rsidR="00EA6679">
        <w:trPr>
          <w:cantSplit/>
          <w:jc w:val="center"/>
        </w:trPr>
        <w:tc>
          <w:tcPr>
            <w:tcW w:w="5746" w:type="dxa"/>
            <w:tcBorders>
              <w:bottom w:val="single" w:sz="16" w:space="0" w:color="FFFFFF"/>
            </w:tcBorders>
            <w:shd w:val="clear" w:color="auto" w:fill="9B9B9B"/>
            <w:tcMar>
              <w:top w:w="0" w:type="dxa"/>
              <w:left w:w="0" w:type="dxa"/>
              <w:bottom w:w="0" w:type="dxa"/>
              <w:right w:w="0" w:type="dxa"/>
            </w:tcMar>
          </w:tcPr>
          <w:p w:rsidR="00EA6679" w:rsidRDefault="00683BE4">
            <w:pPr>
              <w:spacing w:before="120" w:after="120"/>
              <w:ind w:left="120" w:right="120"/>
              <w:jc w:val="left"/>
            </w:pPr>
            <w:r>
              <w:rPr>
                <w:rFonts w:eastAsia="Arial" w:cs="Arial"/>
                <w:color w:val="FFFFFF"/>
              </w:rPr>
              <w:t>EJE - YUCATÁN CON CALIDAD DE VIDA Y BIENESTAR SOCIAL</w:t>
            </w:r>
          </w:p>
        </w:tc>
        <w:tc>
          <w:tcPr>
            <w:tcW w:w="2462" w:type="dxa"/>
            <w:tcBorders>
              <w:bottom w:val="single" w:sz="16" w:space="0" w:color="FFFFFF"/>
            </w:tcBorders>
            <w:shd w:val="clear" w:color="auto" w:fill="9B9B9B"/>
            <w:tcMar>
              <w:top w:w="0" w:type="dxa"/>
              <w:left w:w="0" w:type="dxa"/>
              <w:bottom w:w="0" w:type="dxa"/>
              <w:right w:w="0" w:type="dxa"/>
            </w:tcMar>
          </w:tcPr>
          <w:p w:rsidR="00EA6679" w:rsidRDefault="00683BE4">
            <w:pPr>
              <w:spacing w:before="120" w:after="120"/>
              <w:ind w:left="120" w:right="120"/>
              <w:jc w:val="right"/>
            </w:pPr>
            <w:r>
              <w:rPr>
                <w:rFonts w:eastAsia="Arial" w:cs="Arial"/>
                <w:color w:val="FFFFFF"/>
              </w:rPr>
              <w:t>20,529,685,349</w:t>
            </w:r>
          </w:p>
        </w:tc>
      </w:tr>
      <w:tr w:rsidR="00EA6679">
        <w:trPr>
          <w:cantSplit/>
          <w:jc w:val="center"/>
        </w:trPr>
        <w:tc>
          <w:tcPr>
            <w:tcW w:w="5746" w:type="dxa"/>
            <w:tcBorders>
              <w:top w:val="single" w:sz="16" w:space="0" w:color="FFFFFF"/>
              <w:bottom w:val="single" w:sz="16" w:space="0" w:color="FFFFFF"/>
            </w:tcBorders>
            <w:shd w:val="clear" w:color="auto" w:fill="D9D9D9"/>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FUNCIÓN - PROTECCIÓN SOCIAL</w:t>
            </w:r>
          </w:p>
        </w:tc>
        <w:tc>
          <w:tcPr>
            <w:tcW w:w="2462" w:type="dxa"/>
            <w:tcBorders>
              <w:top w:val="single" w:sz="16" w:space="0" w:color="FFFFFF"/>
              <w:bottom w:val="single" w:sz="16" w:space="0" w:color="FFFFFF"/>
            </w:tcBorders>
            <w:shd w:val="clear" w:color="auto" w:fill="D9D9D9"/>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3,389,224,062</w:t>
            </w:r>
          </w:p>
        </w:tc>
      </w:tr>
      <w:tr w:rsidR="00EA6679">
        <w:trPr>
          <w:cantSplit/>
          <w:jc w:val="center"/>
        </w:trPr>
        <w:tc>
          <w:tcPr>
            <w:tcW w:w="5746" w:type="dxa"/>
            <w:tcBorders>
              <w:top w:val="single" w:sz="16" w:space="0" w:color="FFFFFF"/>
            </w:tcBorders>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 xml:space="preserve"> ALIMENTACIÓN Y NUTRICIÓN</w:t>
            </w:r>
          </w:p>
        </w:tc>
        <w:tc>
          <w:tcPr>
            <w:tcW w:w="2462" w:type="dxa"/>
            <w:tcBorders>
              <w:top w:val="single" w:sz="16" w:space="0" w:color="FFFFFF"/>
            </w:tcBorders>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281,301,121</w:t>
            </w:r>
          </w:p>
        </w:tc>
      </w:tr>
      <w:tr w:rsidR="00EA6679">
        <w:trPr>
          <w:cantSplit/>
          <w:jc w:val="center"/>
        </w:trPr>
        <w:tc>
          <w:tcPr>
            <w:tcW w:w="5746"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 xml:space="preserve"> APOYO SOCIAL PARA LA VIVIENDA</w:t>
            </w:r>
          </w:p>
        </w:tc>
        <w:tc>
          <w:tcPr>
            <w:tcW w:w="2462"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145,316,106</w:t>
            </w:r>
          </w:p>
        </w:tc>
      </w:tr>
      <w:tr w:rsidR="00EA6679">
        <w:trPr>
          <w:cantSplit/>
          <w:jc w:val="center"/>
        </w:trPr>
        <w:tc>
          <w:tcPr>
            <w:tcW w:w="5746"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 xml:space="preserve"> INDÍGENAS</w:t>
            </w:r>
          </w:p>
        </w:tc>
        <w:tc>
          <w:tcPr>
            <w:tcW w:w="2462"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12,071,084</w:t>
            </w:r>
          </w:p>
        </w:tc>
      </w:tr>
      <w:tr w:rsidR="00EA6679">
        <w:trPr>
          <w:cantSplit/>
          <w:jc w:val="center"/>
        </w:trPr>
        <w:tc>
          <w:tcPr>
            <w:tcW w:w="5746"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 xml:space="preserve"> OTROS DE SEGURIDAD SOCIAL Y ASISTENCIA SOCIAL</w:t>
            </w:r>
          </w:p>
        </w:tc>
        <w:tc>
          <w:tcPr>
            <w:tcW w:w="2462"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2,950,535,751</w:t>
            </w:r>
          </w:p>
        </w:tc>
      </w:tr>
      <w:tr w:rsidR="00EA6679">
        <w:trPr>
          <w:cantSplit/>
          <w:jc w:val="center"/>
        </w:trPr>
        <w:tc>
          <w:tcPr>
            <w:tcW w:w="5746" w:type="dxa"/>
            <w:tcBorders>
              <w:bottom w:val="single" w:sz="16" w:space="0" w:color="FFFFFF"/>
            </w:tcBorders>
            <w:shd w:val="clear" w:color="auto" w:fill="D9D9D9"/>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FUNCIÓN - EDUCACIÓN</w:t>
            </w:r>
          </w:p>
        </w:tc>
        <w:tc>
          <w:tcPr>
            <w:tcW w:w="2462" w:type="dxa"/>
            <w:tcBorders>
              <w:bottom w:val="single" w:sz="16" w:space="0" w:color="FFFFFF"/>
            </w:tcBorders>
            <w:shd w:val="clear" w:color="auto" w:fill="D9D9D9"/>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11,942,953,675</w:t>
            </w:r>
          </w:p>
        </w:tc>
      </w:tr>
      <w:tr w:rsidR="00EA6679">
        <w:trPr>
          <w:cantSplit/>
          <w:jc w:val="center"/>
        </w:trPr>
        <w:tc>
          <w:tcPr>
            <w:tcW w:w="5746" w:type="dxa"/>
            <w:tcBorders>
              <w:top w:val="single" w:sz="16" w:space="0" w:color="FFFFFF"/>
            </w:tcBorders>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 xml:space="preserve"> EDUCACIÓN BÁSICA</w:t>
            </w:r>
          </w:p>
        </w:tc>
        <w:tc>
          <w:tcPr>
            <w:tcW w:w="2462" w:type="dxa"/>
            <w:tcBorders>
              <w:top w:val="single" w:sz="16" w:space="0" w:color="FFFFFF"/>
            </w:tcBorders>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8,470,272,924</w:t>
            </w:r>
          </w:p>
        </w:tc>
      </w:tr>
      <w:tr w:rsidR="00EA6679">
        <w:trPr>
          <w:cantSplit/>
          <w:jc w:val="center"/>
        </w:trPr>
        <w:tc>
          <w:tcPr>
            <w:tcW w:w="5746"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 xml:space="preserve"> EDUCACIÓN MEDIA SUPERIOR</w:t>
            </w:r>
          </w:p>
        </w:tc>
        <w:tc>
          <w:tcPr>
            <w:tcW w:w="2462"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3,277,059,334</w:t>
            </w:r>
          </w:p>
        </w:tc>
      </w:tr>
      <w:tr w:rsidR="00EA6679">
        <w:trPr>
          <w:cantSplit/>
          <w:jc w:val="center"/>
        </w:trPr>
        <w:tc>
          <w:tcPr>
            <w:tcW w:w="5746"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 xml:space="preserve"> EDUCACIÓN PARA ADULTOS</w:t>
            </w:r>
          </w:p>
        </w:tc>
        <w:tc>
          <w:tcPr>
            <w:tcW w:w="2462"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191,169,529</w:t>
            </w:r>
          </w:p>
        </w:tc>
      </w:tr>
      <w:tr w:rsidR="00EA6679">
        <w:trPr>
          <w:cantSplit/>
          <w:jc w:val="center"/>
        </w:trPr>
        <w:tc>
          <w:tcPr>
            <w:tcW w:w="5746"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lastRenderedPageBreak/>
              <w:t xml:space="preserve"> OTROS SERVICIOS EDUCATIVOS Y ACTIVIDADES INHERENTES</w:t>
            </w:r>
          </w:p>
        </w:tc>
        <w:tc>
          <w:tcPr>
            <w:tcW w:w="2462"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4,451,888</w:t>
            </w:r>
          </w:p>
        </w:tc>
      </w:tr>
      <w:tr w:rsidR="00EA6679">
        <w:trPr>
          <w:cantSplit/>
          <w:jc w:val="center"/>
        </w:trPr>
        <w:tc>
          <w:tcPr>
            <w:tcW w:w="5746" w:type="dxa"/>
            <w:tcBorders>
              <w:bottom w:val="single" w:sz="16" w:space="0" w:color="FFFFFF"/>
            </w:tcBorders>
            <w:shd w:val="clear" w:color="auto" w:fill="D9D9D9"/>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FUNCIÓN - SALUD</w:t>
            </w:r>
          </w:p>
        </w:tc>
        <w:tc>
          <w:tcPr>
            <w:tcW w:w="2462" w:type="dxa"/>
            <w:tcBorders>
              <w:bottom w:val="single" w:sz="16" w:space="0" w:color="FFFFFF"/>
            </w:tcBorders>
            <w:shd w:val="clear" w:color="auto" w:fill="D9D9D9"/>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5,011,403,984</w:t>
            </w:r>
          </w:p>
        </w:tc>
      </w:tr>
      <w:tr w:rsidR="00EA6679">
        <w:trPr>
          <w:cantSplit/>
          <w:jc w:val="center"/>
        </w:trPr>
        <w:tc>
          <w:tcPr>
            <w:tcW w:w="5746" w:type="dxa"/>
            <w:tcBorders>
              <w:top w:val="single" w:sz="16" w:space="0" w:color="FFFFFF"/>
            </w:tcBorders>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 xml:space="preserve"> PRESTACIÓN DE SERVICIOS DE SALUD A LA COMUNIDAD</w:t>
            </w:r>
          </w:p>
        </w:tc>
        <w:tc>
          <w:tcPr>
            <w:tcW w:w="2462" w:type="dxa"/>
            <w:tcBorders>
              <w:top w:val="single" w:sz="16" w:space="0" w:color="FFFFFF"/>
            </w:tcBorders>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325,044,183</w:t>
            </w:r>
          </w:p>
        </w:tc>
      </w:tr>
      <w:tr w:rsidR="00EA6679">
        <w:trPr>
          <w:cantSplit/>
          <w:jc w:val="center"/>
        </w:trPr>
        <w:tc>
          <w:tcPr>
            <w:tcW w:w="5746"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 xml:space="preserve"> PRESTACIÓN DE SERVICIOS DE SALUD A LA PERSONA</w:t>
            </w:r>
          </w:p>
        </w:tc>
        <w:tc>
          <w:tcPr>
            <w:tcW w:w="2462"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4,476,666,766</w:t>
            </w:r>
          </w:p>
        </w:tc>
      </w:tr>
      <w:tr w:rsidR="00EA6679">
        <w:trPr>
          <w:cantSplit/>
          <w:jc w:val="center"/>
        </w:trPr>
        <w:tc>
          <w:tcPr>
            <w:tcW w:w="5746"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 xml:space="preserve"> RECTORÍA DEL SISTEMA DE SALUD</w:t>
            </w:r>
          </w:p>
        </w:tc>
        <w:tc>
          <w:tcPr>
            <w:tcW w:w="2462"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209,693,035</w:t>
            </w:r>
          </w:p>
        </w:tc>
      </w:tr>
      <w:tr w:rsidR="00EA6679">
        <w:trPr>
          <w:cantSplit/>
          <w:jc w:val="center"/>
        </w:trPr>
        <w:tc>
          <w:tcPr>
            <w:tcW w:w="5746" w:type="dxa"/>
            <w:tcBorders>
              <w:bottom w:val="single" w:sz="16" w:space="0" w:color="FFFFFF"/>
            </w:tcBorders>
            <w:shd w:val="clear" w:color="auto" w:fill="D9D9D9"/>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FUNCIÓN - VIVIENDA Y SERVICIOS A LA COMUNIDAD</w:t>
            </w:r>
          </w:p>
        </w:tc>
        <w:tc>
          <w:tcPr>
            <w:tcW w:w="2462" w:type="dxa"/>
            <w:tcBorders>
              <w:bottom w:val="single" w:sz="16" w:space="0" w:color="FFFFFF"/>
            </w:tcBorders>
            <w:shd w:val="clear" w:color="auto" w:fill="D9D9D9"/>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186,103,628</w:t>
            </w:r>
          </w:p>
        </w:tc>
      </w:tr>
      <w:tr w:rsidR="00EA6679">
        <w:trPr>
          <w:cantSplit/>
          <w:jc w:val="center"/>
        </w:trPr>
        <w:tc>
          <w:tcPr>
            <w:tcW w:w="5746" w:type="dxa"/>
            <w:tcBorders>
              <w:top w:val="single" w:sz="16" w:space="0" w:color="FFFFFF"/>
            </w:tcBorders>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 xml:space="preserve"> VIVIENDA</w:t>
            </w:r>
          </w:p>
        </w:tc>
        <w:tc>
          <w:tcPr>
            <w:tcW w:w="2462" w:type="dxa"/>
            <w:tcBorders>
              <w:top w:val="single" w:sz="16" w:space="0" w:color="FFFFFF"/>
            </w:tcBorders>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186,103,628</w:t>
            </w:r>
          </w:p>
        </w:tc>
      </w:tr>
      <w:tr w:rsidR="00EA6679">
        <w:trPr>
          <w:cantSplit/>
          <w:jc w:val="center"/>
        </w:trPr>
        <w:tc>
          <w:tcPr>
            <w:tcW w:w="5746" w:type="dxa"/>
            <w:tcBorders>
              <w:bottom w:val="single" w:sz="16" w:space="0" w:color="FFFFFF"/>
            </w:tcBorders>
            <w:shd w:val="clear" w:color="auto" w:fill="9B9B9B"/>
            <w:tcMar>
              <w:top w:w="0" w:type="dxa"/>
              <w:left w:w="0" w:type="dxa"/>
              <w:bottom w:w="0" w:type="dxa"/>
              <w:right w:w="0" w:type="dxa"/>
            </w:tcMar>
          </w:tcPr>
          <w:p w:rsidR="00EA6679" w:rsidRDefault="00683BE4">
            <w:pPr>
              <w:spacing w:before="120" w:after="120"/>
              <w:ind w:left="120" w:right="120"/>
              <w:jc w:val="left"/>
            </w:pPr>
            <w:r>
              <w:rPr>
                <w:rFonts w:eastAsia="Arial" w:cs="Arial"/>
                <w:color w:val="FFFFFF"/>
              </w:rPr>
              <w:t>EJE - YUCATÁN VERDE Y SUSTENTABLE</w:t>
            </w:r>
          </w:p>
        </w:tc>
        <w:tc>
          <w:tcPr>
            <w:tcW w:w="2462" w:type="dxa"/>
            <w:tcBorders>
              <w:bottom w:val="single" w:sz="16" w:space="0" w:color="FFFFFF"/>
            </w:tcBorders>
            <w:shd w:val="clear" w:color="auto" w:fill="9B9B9B"/>
            <w:tcMar>
              <w:top w:w="0" w:type="dxa"/>
              <w:left w:w="0" w:type="dxa"/>
              <w:bottom w:w="0" w:type="dxa"/>
              <w:right w:w="0" w:type="dxa"/>
            </w:tcMar>
          </w:tcPr>
          <w:p w:rsidR="00EA6679" w:rsidRDefault="00683BE4">
            <w:pPr>
              <w:spacing w:before="120" w:after="120"/>
              <w:ind w:left="120" w:right="120"/>
              <w:jc w:val="right"/>
            </w:pPr>
            <w:r>
              <w:rPr>
                <w:rFonts w:eastAsia="Arial" w:cs="Arial"/>
                <w:color w:val="FFFFFF"/>
              </w:rPr>
              <w:t>532,101,509</w:t>
            </w:r>
          </w:p>
        </w:tc>
      </w:tr>
      <w:tr w:rsidR="00EA6679">
        <w:trPr>
          <w:cantSplit/>
          <w:jc w:val="center"/>
        </w:trPr>
        <w:tc>
          <w:tcPr>
            <w:tcW w:w="5746" w:type="dxa"/>
            <w:tcBorders>
              <w:top w:val="single" w:sz="16" w:space="0" w:color="FFFFFF"/>
              <w:bottom w:val="single" w:sz="16" w:space="0" w:color="FFFFFF"/>
            </w:tcBorders>
            <w:shd w:val="clear" w:color="auto" w:fill="D9D9D9"/>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FUNCIÓN - PROTECCIÓN AMBIENTAL</w:t>
            </w:r>
          </w:p>
        </w:tc>
        <w:tc>
          <w:tcPr>
            <w:tcW w:w="2462" w:type="dxa"/>
            <w:tcBorders>
              <w:top w:val="single" w:sz="16" w:space="0" w:color="FFFFFF"/>
              <w:bottom w:val="single" w:sz="16" w:space="0" w:color="FFFFFF"/>
            </w:tcBorders>
            <w:shd w:val="clear" w:color="auto" w:fill="D9D9D9"/>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124,340,212</w:t>
            </w:r>
          </w:p>
        </w:tc>
      </w:tr>
      <w:tr w:rsidR="00EA6679">
        <w:trPr>
          <w:cantSplit/>
          <w:jc w:val="center"/>
        </w:trPr>
        <w:tc>
          <w:tcPr>
            <w:tcW w:w="5746" w:type="dxa"/>
            <w:tcBorders>
              <w:top w:val="single" w:sz="16" w:space="0" w:color="FFFFFF"/>
            </w:tcBorders>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 xml:space="preserve"> ORDENACIÓN DE DESECHOS</w:t>
            </w:r>
          </w:p>
        </w:tc>
        <w:tc>
          <w:tcPr>
            <w:tcW w:w="2462" w:type="dxa"/>
            <w:tcBorders>
              <w:top w:val="single" w:sz="16" w:space="0" w:color="FFFFFF"/>
            </w:tcBorders>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363,000</w:t>
            </w:r>
          </w:p>
        </w:tc>
      </w:tr>
      <w:tr w:rsidR="00EA6679">
        <w:trPr>
          <w:cantSplit/>
          <w:jc w:val="center"/>
        </w:trPr>
        <w:tc>
          <w:tcPr>
            <w:tcW w:w="5746"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 xml:space="preserve"> OTROS DE PROTECCIÓN AMBIENTAL</w:t>
            </w:r>
          </w:p>
        </w:tc>
        <w:tc>
          <w:tcPr>
            <w:tcW w:w="2462"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90,067,920</w:t>
            </w:r>
          </w:p>
        </w:tc>
      </w:tr>
      <w:tr w:rsidR="00EA6679">
        <w:trPr>
          <w:cantSplit/>
          <w:jc w:val="center"/>
        </w:trPr>
        <w:tc>
          <w:tcPr>
            <w:tcW w:w="5746"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 xml:space="preserve"> PROTECCIÓN A LA DIVERSIDAD BIOLÓGICA Y DEL PAISAJE</w:t>
            </w:r>
          </w:p>
        </w:tc>
        <w:tc>
          <w:tcPr>
            <w:tcW w:w="2462"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25,676,021</w:t>
            </w:r>
          </w:p>
        </w:tc>
      </w:tr>
      <w:tr w:rsidR="00EA6679">
        <w:trPr>
          <w:cantSplit/>
          <w:jc w:val="center"/>
        </w:trPr>
        <w:tc>
          <w:tcPr>
            <w:tcW w:w="5746"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 xml:space="preserve"> REDUCCIÓN DE LA CONTAMINACIÓN</w:t>
            </w:r>
          </w:p>
        </w:tc>
        <w:tc>
          <w:tcPr>
            <w:tcW w:w="2462"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8,233,271</w:t>
            </w:r>
          </w:p>
        </w:tc>
      </w:tr>
      <w:tr w:rsidR="00EA6679">
        <w:trPr>
          <w:cantSplit/>
          <w:jc w:val="center"/>
        </w:trPr>
        <w:tc>
          <w:tcPr>
            <w:tcW w:w="5746" w:type="dxa"/>
            <w:tcBorders>
              <w:bottom w:val="single" w:sz="16" w:space="0" w:color="FFFFFF"/>
            </w:tcBorders>
            <w:shd w:val="clear" w:color="auto" w:fill="D9D9D9"/>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FUNCIÓN - VIVIENDA Y SERVICIOS A LA COMUNIDAD</w:t>
            </w:r>
          </w:p>
        </w:tc>
        <w:tc>
          <w:tcPr>
            <w:tcW w:w="2462" w:type="dxa"/>
            <w:tcBorders>
              <w:bottom w:val="single" w:sz="16" w:space="0" w:color="FFFFFF"/>
            </w:tcBorders>
            <w:shd w:val="clear" w:color="auto" w:fill="D9D9D9"/>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407,761,297</w:t>
            </w:r>
          </w:p>
        </w:tc>
      </w:tr>
      <w:tr w:rsidR="00EA6679">
        <w:trPr>
          <w:cantSplit/>
          <w:jc w:val="center"/>
        </w:trPr>
        <w:tc>
          <w:tcPr>
            <w:tcW w:w="5746" w:type="dxa"/>
            <w:tcBorders>
              <w:top w:val="single" w:sz="16" w:space="0" w:color="FFFFFF"/>
            </w:tcBorders>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 xml:space="preserve"> ABASTECIMIENTO DE AGUA</w:t>
            </w:r>
          </w:p>
        </w:tc>
        <w:tc>
          <w:tcPr>
            <w:tcW w:w="2462" w:type="dxa"/>
            <w:tcBorders>
              <w:top w:val="single" w:sz="16" w:space="0" w:color="FFFFFF"/>
            </w:tcBorders>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407,761,297</w:t>
            </w:r>
          </w:p>
        </w:tc>
      </w:tr>
      <w:tr w:rsidR="00EA6679">
        <w:trPr>
          <w:cantSplit/>
          <w:jc w:val="center"/>
        </w:trPr>
        <w:tc>
          <w:tcPr>
            <w:tcW w:w="5746" w:type="dxa"/>
            <w:tcBorders>
              <w:bottom w:val="single" w:sz="16" w:space="0" w:color="FFFFFF"/>
            </w:tcBorders>
            <w:shd w:val="clear" w:color="auto" w:fill="9B9B9B"/>
            <w:tcMar>
              <w:top w:w="0" w:type="dxa"/>
              <w:left w:w="0" w:type="dxa"/>
              <w:bottom w:w="0" w:type="dxa"/>
              <w:right w:w="0" w:type="dxa"/>
            </w:tcMar>
          </w:tcPr>
          <w:p w:rsidR="00EA6679" w:rsidRDefault="00683BE4">
            <w:pPr>
              <w:spacing w:before="120" w:after="120"/>
              <w:ind w:left="120" w:right="120"/>
              <w:jc w:val="left"/>
            </w:pPr>
            <w:r>
              <w:rPr>
                <w:rFonts w:eastAsia="Arial" w:cs="Arial"/>
                <w:color w:val="FFFFFF"/>
              </w:rPr>
              <w:t>EJE - GOBIERNO ABIERTO, EFICIENTE Y CON FINANZAS SANAS</w:t>
            </w:r>
          </w:p>
        </w:tc>
        <w:tc>
          <w:tcPr>
            <w:tcW w:w="2462" w:type="dxa"/>
            <w:tcBorders>
              <w:bottom w:val="single" w:sz="16" w:space="0" w:color="FFFFFF"/>
            </w:tcBorders>
            <w:shd w:val="clear" w:color="auto" w:fill="9B9B9B"/>
            <w:tcMar>
              <w:top w:w="0" w:type="dxa"/>
              <w:left w:w="0" w:type="dxa"/>
              <w:bottom w:w="0" w:type="dxa"/>
              <w:right w:w="0" w:type="dxa"/>
            </w:tcMar>
          </w:tcPr>
          <w:p w:rsidR="00EA6679" w:rsidRDefault="00683BE4">
            <w:pPr>
              <w:spacing w:before="120" w:after="120"/>
              <w:ind w:left="120" w:right="120"/>
              <w:jc w:val="right"/>
            </w:pPr>
            <w:r>
              <w:rPr>
                <w:rFonts w:eastAsia="Arial" w:cs="Arial"/>
                <w:color w:val="FFFFFF"/>
              </w:rPr>
              <w:t>1,923,435,124</w:t>
            </w:r>
          </w:p>
        </w:tc>
      </w:tr>
      <w:tr w:rsidR="00EA6679">
        <w:trPr>
          <w:cantSplit/>
          <w:jc w:val="center"/>
        </w:trPr>
        <w:tc>
          <w:tcPr>
            <w:tcW w:w="5746" w:type="dxa"/>
            <w:tcBorders>
              <w:top w:val="single" w:sz="16" w:space="0" w:color="FFFFFF"/>
              <w:bottom w:val="single" w:sz="16" w:space="0" w:color="FFFFFF"/>
            </w:tcBorders>
            <w:shd w:val="clear" w:color="auto" w:fill="D9D9D9"/>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FUNCIÓN - PROTECCIÓN SOCIAL</w:t>
            </w:r>
          </w:p>
        </w:tc>
        <w:tc>
          <w:tcPr>
            <w:tcW w:w="2462" w:type="dxa"/>
            <w:tcBorders>
              <w:top w:val="single" w:sz="16" w:space="0" w:color="FFFFFF"/>
              <w:bottom w:val="single" w:sz="16" w:space="0" w:color="FFFFFF"/>
            </w:tcBorders>
            <w:shd w:val="clear" w:color="auto" w:fill="D9D9D9"/>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1,923,435,124</w:t>
            </w:r>
          </w:p>
        </w:tc>
      </w:tr>
      <w:tr w:rsidR="00EA6679">
        <w:trPr>
          <w:cantSplit/>
          <w:jc w:val="center"/>
        </w:trPr>
        <w:tc>
          <w:tcPr>
            <w:tcW w:w="5746" w:type="dxa"/>
            <w:tcBorders>
              <w:top w:val="single" w:sz="16" w:space="0" w:color="FFFFFF"/>
            </w:tcBorders>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 xml:space="preserve"> EDAD AVANZADA</w:t>
            </w:r>
          </w:p>
        </w:tc>
        <w:tc>
          <w:tcPr>
            <w:tcW w:w="2462" w:type="dxa"/>
            <w:tcBorders>
              <w:top w:val="single" w:sz="16" w:space="0" w:color="FFFFFF"/>
            </w:tcBorders>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1,923,435,124</w:t>
            </w:r>
          </w:p>
        </w:tc>
      </w:tr>
      <w:tr w:rsidR="00EA6679">
        <w:trPr>
          <w:cantSplit/>
          <w:jc w:val="center"/>
        </w:trPr>
        <w:tc>
          <w:tcPr>
            <w:tcW w:w="5746" w:type="dxa"/>
            <w:tcBorders>
              <w:bottom w:val="single" w:sz="16" w:space="0" w:color="FFFFFF"/>
            </w:tcBorders>
            <w:shd w:val="clear" w:color="auto" w:fill="9B9B9B"/>
            <w:tcMar>
              <w:top w:w="0" w:type="dxa"/>
              <w:left w:w="0" w:type="dxa"/>
              <w:bottom w:w="0" w:type="dxa"/>
              <w:right w:w="0" w:type="dxa"/>
            </w:tcMar>
          </w:tcPr>
          <w:p w:rsidR="00EA6679" w:rsidRDefault="00683BE4">
            <w:pPr>
              <w:spacing w:before="120" w:after="120"/>
              <w:ind w:left="120" w:right="120"/>
              <w:jc w:val="left"/>
            </w:pPr>
            <w:r>
              <w:rPr>
                <w:rFonts w:eastAsia="Arial" w:cs="Arial"/>
                <w:color w:val="FFFFFF"/>
              </w:rPr>
              <w:t>EJE - CIUDADES Y COMUNIDADES SOSTENIBLES</w:t>
            </w:r>
          </w:p>
        </w:tc>
        <w:tc>
          <w:tcPr>
            <w:tcW w:w="2462" w:type="dxa"/>
            <w:tcBorders>
              <w:bottom w:val="single" w:sz="16" w:space="0" w:color="FFFFFF"/>
            </w:tcBorders>
            <w:shd w:val="clear" w:color="auto" w:fill="9B9B9B"/>
            <w:tcMar>
              <w:top w:w="0" w:type="dxa"/>
              <w:left w:w="0" w:type="dxa"/>
              <w:bottom w:w="0" w:type="dxa"/>
              <w:right w:w="0" w:type="dxa"/>
            </w:tcMar>
          </w:tcPr>
          <w:p w:rsidR="00EA6679" w:rsidRDefault="00683BE4">
            <w:pPr>
              <w:spacing w:before="120" w:after="120"/>
              <w:ind w:left="120" w:right="120"/>
              <w:jc w:val="right"/>
            </w:pPr>
            <w:r>
              <w:rPr>
                <w:rFonts w:eastAsia="Arial" w:cs="Arial"/>
                <w:color w:val="FFFFFF"/>
              </w:rPr>
              <w:t>81,592,736</w:t>
            </w:r>
          </w:p>
        </w:tc>
      </w:tr>
      <w:tr w:rsidR="00EA6679">
        <w:trPr>
          <w:cantSplit/>
          <w:jc w:val="center"/>
        </w:trPr>
        <w:tc>
          <w:tcPr>
            <w:tcW w:w="5746" w:type="dxa"/>
            <w:tcBorders>
              <w:top w:val="single" w:sz="16" w:space="0" w:color="FFFFFF"/>
              <w:bottom w:val="single" w:sz="16" w:space="0" w:color="FFFFFF"/>
            </w:tcBorders>
            <w:shd w:val="clear" w:color="auto" w:fill="D9D9D9"/>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lastRenderedPageBreak/>
              <w:t>FUNCIÓN - VIVIENDA Y SERVICIOS A LA COMUNIDAD</w:t>
            </w:r>
          </w:p>
        </w:tc>
        <w:tc>
          <w:tcPr>
            <w:tcW w:w="2462" w:type="dxa"/>
            <w:tcBorders>
              <w:top w:val="single" w:sz="16" w:space="0" w:color="FFFFFF"/>
              <w:bottom w:val="single" w:sz="16" w:space="0" w:color="FFFFFF"/>
            </w:tcBorders>
            <w:shd w:val="clear" w:color="auto" w:fill="D9D9D9"/>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81,592,736</w:t>
            </w:r>
          </w:p>
        </w:tc>
      </w:tr>
      <w:tr w:rsidR="00EA6679">
        <w:trPr>
          <w:cantSplit/>
          <w:jc w:val="center"/>
        </w:trPr>
        <w:tc>
          <w:tcPr>
            <w:tcW w:w="5746" w:type="dxa"/>
            <w:tcBorders>
              <w:top w:val="single" w:sz="16" w:space="0" w:color="FFFFFF"/>
            </w:tcBorders>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 xml:space="preserve"> URBANIZACIÓN</w:t>
            </w:r>
          </w:p>
        </w:tc>
        <w:tc>
          <w:tcPr>
            <w:tcW w:w="2462" w:type="dxa"/>
            <w:tcBorders>
              <w:top w:val="single" w:sz="16" w:space="0" w:color="FFFFFF"/>
            </w:tcBorders>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81,592,736</w:t>
            </w:r>
          </w:p>
        </w:tc>
      </w:tr>
      <w:tr w:rsidR="00EA6679">
        <w:trPr>
          <w:cantSplit/>
          <w:jc w:val="center"/>
        </w:trPr>
        <w:tc>
          <w:tcPr>
            <w:tcW w:w="5746" w:type="dxa"/>
            <w:tcBorders>
              <w:bottom w:val="single" w:sz="16" w:space="0" w:color="FFFFFF"/>
            </w:tcBorders>
            <w:shd w:val="clear" w:color="auto" w:fill="9B9B9B"/>
            <w:tcMar>
              <w:top w:w="0" w:type="dxa"/>
              <w:left w:w="0" w:type="dxa"/>
              <w:bottom w:w="0" w:type="dxa"/>
              <w:right w:w="0" w:type="dxa"/>
            </w:tcMar>
          </w:tcPr>
          <w:p w:rsidR="00EA6679" w:rsidRDefault="00683BE4">
            <w:pPr>
              <w:spacing w:before="120" w:after="120"/>
              <w:ind w:left="120" w:right="120"/>
              <w:jc w:val="left"/>
            </w:pPr>
            <w:r>
              <w:rPr>
                <w:rFonts w:eastAsia="Arial" w:cs="Arial"/>
                <w:color w:val="FFFFFF"/>
              </w:rPr>
              <w:t>EJE - YUCATÁN CULTURAL CON IDENTIDAD PARA EL DESARROLLO</w:t>
            </w:r>
          </w:p>
        </w:tc>
        <w:tc>
          <w:tcPr>
            <w:tcW w:w="2462" w:type="dxa"/>
            <w:tcBorders>
              <w:bottom w:val="single" w:sz="16" w:space="0" w:color="FFFFFF"/>
            </w:tcBorders>
            <w:shd w:val="clear" w:color="auto" w:fill="9B9B9B"/>
            <w:tcMar>
              <w:top w:w="0" w:type="dxa"/>
              <w:left w:w="0" w:type="dxa"/>
              <w:bottom w:w="0" w:type="dxa"/>
              <w:right w:w="0" w:type="dxa"/>
            </w:tcMar>
          </w:tcPr>
          <w:p w:rsidR="00EA6679" w:rsidRDefault="00683BE4">
            <w:pPr>
              <w:spacing w:before="120" w:after="120"/>
              <w:ind w:left="120" w:right="120"/>
              <w:jc w:val="right"/>
            </w:pPr>
            <w:r>
              <w:rPr>
                <w:rFonts w:eastAsia="Arial" w:cs="Arial"/>
                <w:color w:val="FFFFFF"/>
              </w:rPr>
              <w:t>662,315,187</w:t>
            </w:r>
          </w:p>
        </w:tc>
      </w:tr>
      <w:tr w:rsidR="00EA6679">
        <w:trPr>
          <w:cantSplit/>
          <w:jc w:val="center"/>
        </w:trPr>
        <w:tc>
          <w:tcPr>
            <w:tcW w:w="5746" w:type="dxa"/>
            <w:tcBorders>
              <w:top w:val="single" w:sz="16" w:space="0" w:color="FFFFFF"/>
              <w:bottom w:val="single" w:sz="16" w:space="0" w:color="FFFFFF"/>
            </w:tcBorders>
            <w:shd w:val="clear" w:color="auto" w:fill="D9D9D9"/>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FUNCIÓN - RECREACIÓN, CULTURA Y OTRAS MANIFESTACIONES SOCIALES</w:t>
            </w:r>
          </w:p>
        </w:tc>
        <w:tc>
          <w:tcPr>
            <w:tcW w:w="2462" w:type="dxa"/>
            <w:tcBorders>
              <w:top w:val="single" w:sz="16" w:space="0" w:color="FFFFFF"/>
              <w:bottom w:val="single" w:sz="16" w:space="0" w:color="FFFFFF"/>
            </w:tcBorders>
            <w:shd w:val="clear" w:color="auto" w:fill="D9D9D9"/>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662,315,187</w:t>
            </w:r>
          </w:p>
        </w:tc>
      </w:tr>
      <w:tr w:rsidR="00EA6679">
        <w:trPr>
          <w:cantSplit/>
          <w:jc w:val="center"/>
        </w:trPr>
        <w:tc>
          <w:tcPr>
            <w:tcW w:w="5746" w:type="dxa"/>
            <w:tcBorders>
              <w:top w:val="single" w:sz="16" w:space="0" w:color="FFFFFF"/>
            </w:tcBorders>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 xml:space="preserve"> CULTURA</w:t>
            </w:r>
          </w:p>
        </w:tc>
        <w:tc>
          <w:tcPr>
            <w:tcW w:w="2462" w:type="dxa"/>
            <w:tcBorders>
              <w:top w:val="single" w:sz="16" w:space="0" w:color="FFFFFF"/>
            </w:tcBorders>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480,341,289</w:t>
            </w:r>
          </w:p>
        </w:tc>
      </w:tr>
      <w:tr w:rsidR="00EA6679">
        <w:trPr>
          <w:cantSplit/>
          <w:jc w:val="center"/>
        </w:trPr>
        <w:tc>
          <w:tcPr>
            <w:tcW w:w="5746"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 xml:space="preserve"> DEPORTE Y RECREACIÓN</w:t>
            </w:r>
          </w:p>
        </w:tc>
        <w:tc>
          <w:tcPr>
            <w:tcW w:w="2462"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181,973,898</w:t>
            </w:r>
          </w:p>
        </w:tc>
      </w:tr>
      <w:tr w:rsidR="00EA6679">
        <w:trPr>
          <w:cantSplit/>
          <w:jc w:val="center"/>
        </w:trPr>
        <w:tc>
          <w:tcPr>
            <w:tcW w:w="5746" w:type="dxa"/>
            <w:tcBorders>
              <w:bottom w:val="single" w:sz="16" w:space="0" w:color="FFFFFF"/>
            </w:tcBorders>
            <w:shd w:val="clear" w:color="auto" w:fill="9B9B9B"/>
            <w:tcMar>
              <w:top w:w="0" w:type="dxa"/>
              <w:left w:w="0" w:type="dxa"/>
              <w:bottom w:w="0" w:type="dxa"/>
              <w:right w:w="0" w:type="dxa"/>
            </w:tcMar>
          </w:tcPr>
          <w:p w:rsidR="00EA6679" w:rsidRDefault="00683BE4">
            <w:pPr>
              <w:spacing w:before="120" w:after="120"/>
              <w:ind w:left="120" w:right="120"/>
              <w:jc w:val="left"/>
            </w:pPr>
            <w:r>
              <w:rPr>
                <w:rFonts w:eastAsia="Arial" w:cs="Arial"/>
                <w:color w:val="FFFFFF"/>
              </w:rPr>
              <w:t>EJE - INNOVACIÓN, CONOCIMIENTO Y TECNOLOGÍA</w:t>
            </w:r>
          </w:p>
        </w:tc>
        <w:tc>
          <w:tcPr>
            <w:tcW w:w="2462" w:type="dxa"/>
            <w:tcBorders>
              <w:bottom w:val="single" w:sz="16" w:space="0" w:color="FFFFFF"/>
            </w:tcBorders>
            <w:shd w:val="clear" w:color="auto" w:fill="9B9B9B"/>
            <w:tcMar>
              <w:top w:w="0" w:type="dxa"/>
              <w:left w:w="0" w:type="dxa"/>
              <w:bottom w:w="0" w:type="dxa"/>
              <w:right w:w="0" w:type="dxa"/>
            </w:tcMar>
          </w:tcPr>
          <w:p w:rsidR="00EA6679" w:rsidRDefault="00683BE4">
            <w:pPr>
              <w:spacing w:before="120" w:after="120"/>
              <w:ind w:left="120" w:right="120"/>
              <w:jc w:val="right"/>
            </w:pPr>
            <w:r>
              <w:rPr>
                <w:rFonts w:eastAsia="Arial" w:cs="Arial"/>
                <w:color w:val="FFFFFF"/>
              </w:rPr>
              <w:t>841,570,652</w:t>
            </w:r>
          </w:p>
        </w:tc>
      </w:tr>
      <w:tr w:rsidR="00EA6679">
        <w:trPr>
          <w:cantSplit/>
          <w:jc w:val="center"/>
        </w:trPr>
        <w:tc>
          <w:tcPr>
            <w:tcW w:w="5746" w:type="dxa"/>
            <w:tcBorders>
              <w:top w:val="single" w:sz="16" w:space="0" w:color="FFFFFF"/>
              <w:bottom w:val="single" w:sz="16" w:space="0" w:color="FFFFFF"/>
            </w:tcBorders>
            <w:shd w:val="clear" w:color="auto" w:fill="D9D9D9"/>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FUNCIÓN - EDUCACIÓN</w:t>
            </w:r>
          </w:p>
        </w:tc>
        <w:tc>
          <w:tcPr>
            <w:tcW w:w="2462" w:type="dxa"/>
            <w:tcBorders>
              <w:top w:val="single" w:sz="16" w:space="0" w:color="FFFFFF"/>
              <w:bottom w:val="single" w:sz="16" w:space="0" w:color="FFFFFF"/>
            </w:tcBorders>
            <w:shd w:val="clear" w:color="auto" w:fill="D9D9D9"/>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841,570,652</w:t>
            </w:r>
          </w:p>
        </w:tc>
      </w:tr>
      <w:tr w:rsidR="00EA6679">
        <w:trPr>
          <w:cantSplit/>
          <w:jc w:val="center"/>
        </w:trPr>
        <w:tc>
          <w:tcPr>
            <w:tcW w:w="5746" w:type="dxa"/>
            <w:tcBorders>
              <w:top w:val="single" w:sz="16" w:space="0" w:color="FFFFFF"/>
            </w:tcBorders>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 xml:space="preserve"> EDUCACIÓN SUPERIOR</w:t>
            </w:r>
          </w:p>
        </w:tc>
        <w:tc>
          <w:tcPr>
            <w:tcW w:w="2462" w:type="dxa"/>
            <w:tcBorders>
              <w:top w:val="single" w:sz="16" w:space="0" w:color="FFFFFF"/>
            </w:tcBorders>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665,439,196</w:t>
            </w:r>
          </w:p>
        </w:tc>
      </w:tr>
      <w:tr w:rsidR="00EA6679">
        <w:trPr>
          <w:cantSplit/>
          <w:jc w:val="center"/>
        </w:trPr>
        <w:tc>
          <w:tcPr>
            <w:tcW w:w="5746"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 xml:space="preserve"> OTROS SERVICIOS EDUCATIVOS Y ACTIVIDADES INHERENTES</w:t>
            </w:r>
          </w:p>
        </w:tc>
        <w:tc>
          <w:tcPr>
            <w:tcW w:w="2462"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176,131,456</w:t>
            </w:r>
          </w:p>
        </w:tc>
      </w:tr>
      <w:tr w:rsidR="00EA6679">
        <w:trPr>
          <w:cantSplit/>
          <w:jc w:val="center"/>
        </w:trPr>
        <w:tc>
          <w:tcPr>
            <w:tcW w:w="5746" w:type="dxa"/>
            <w:tcBorders>
              <w:bottom w:val="single" w:sz="16" w:space="0" w:color="FFFFFF"/>
            </w:tcBorders>
            <w:shd w:val="clear" w:color="auto" w:fill="757575"/>
            <w:tcMar>
              <w:top w:w="0" w:type="dxa"/>
              <w:left w:w="0" w:type="dxa"/>
              <w:bottom w:w="0" w:type="dxa"/>
              <w:right w:w="0" w:type="dxa"/>
            </w:tcMar>
          </w:tcPr>
          <w:p w:rsidR="00EA6679" w:rsidRDefault="00683BE4">
            <w:pPr>
              <w:spacing w:before="120" w:after="120"/>
              <w:ind w:left="120" w:right="120"/>
              <w:jc w:val="left"/>
            </w:pPr>
            <w:r>
              <w:rPr>
                <w:rFonts w:eastAsia="Arial" w:cs="Arial"/>
                <w:color w:val="FFFFFF"/>
              </w:rPr>
              <w:t>FINALIDAD - GOBIERNO</w:t>
            </w:r>
          </w:p>
        </w:tc>
        <w:tc>
          <w:tcPr>
            <w:tcW w:w="2462" w:type="dxa"/>
            <w:tcBorders>
              <w:bottom w:val="single" w:sz="16" w:space="0" w:color="FFFFFF"/>
            </w:tcBorders>
            <w:shd w:val="clear" w:color="auto" w:fill="757575"/>
            <w:tcMar>
              <w:top w:w="0" w:type="dxa"/>
              <w:left w:w="0" w:type="dxa"/>
              <w:bottom w:w="0" w:type="dxa"/>
              <w:right w:w="0" w:type="dxa"/>
            </w:tcMar>
          </w:tcPr>
          <w:p w:rsidR="00EA6679" w:rsidRDefault="00683BE4">
            <w:pPr>
              <w:spacing w:before="120" w:after="120"/>
              <w:ind w:left="120" w:right="120"/>
              <w:jc w:val="right"/>
            </w:pPr>
            <w:r>
              <w:rPr>
                <w:rFonts w:eastAsia="Arial" w:cs="Arial"/>
                <w:color w:val="FFFFFF"/>
              </w:rPr>
              <w:t>6,165,397,885</w:t>
            </w:r>
          </w:p>
        </w:tc>
      </w:tr>
      <w:tr w:rsidR="00EA6679">
        <w:trPr>
          <w:cantSplit/>
          <w:jc w:val="center"/>
        </w:trPr>
        <w:tc>
          <w:tcPr>
            <w:tcW w:w="5746" w:type="dxa"/>
            <w:tcBorders>
              <w:top w:val="single" w:sz="16" w:space="0" w:color="FFFFFF"/>
              <w:bottom w:val="single" w:sz="16" w:space="0" w:color="FFFFFF"/>
            </w:tcBorders>
            <w:shd w:val="clear" w:color="auto" w:fill="9B9B9B"/>
            <w:tcMar>
              <w:top w:w="0" w:type="dxa"/>
              <w:left w:w="0" w:type="dxa"/>
              <w:bottom w:w="0" w:type="dxa"/>
              <w:right w:w="0" w:type="dxa"/>
            </w:tcMar>
          </w:tcPr>
          <w:p w:rsidR="00EA6679" w:rsidRDefault="00683BE4">
            <w:pPr>
              <w:spacing w:before="120" w:after="120"/>
              <w:ind w:left="120" w:right="120"/>
              <w:jc w:val="left"/>
            </w:pPr>
            <w:r>
              <w:rPr>
                <w:rFonts w:eastAsia="Arial" w:cs="Arial"/>
                <w:color w:val="FFFFFF"/>
              </w:rPr>
              <w:t>EJE - PAZ, JUSTICIA Y GOBERNABILIDAD</w:t>
            </w:r>
          </w:p>
        </w:tc>
        <w:tc>
          <w:tcPr>
            <w:tcW w:w="2462" w:type="dxa"/>
            <w:tcBorders>
              <w:top w:val="single" w:sz="16" w:space="0" w:color="FFFFFF"/>
              <w:bottom w:val="single" w:sz="16" w:space="0" w:color="FFFFFF"/>
            </w:tcBorders>
            <w:shd w:val="clear" w:color="auto" w:fill="9B9B9B"/>
            <w:tcMar>
              <w:top w:w="0" w:type="dxa"/>
              <w:left w:w="0" w:type="dxa"/>
              <w:bottom w:w="0" w:type="dxa"/>
              <w:right w:w="0" w:type="dxa"/>
            </w:tcMar>
          </w:tcPr>
          <w:p w:rsidR="00EA6679" w:rsidRDefault="00683BE4">
            <w:pPr>
              <w:spacing w:before="120" w:after="120"/>
              <w:ind w:left="120" w:right="120"/>
              <w:jc w:val="right"/>
            </w:pPr>
            <w:r>
              <w:rPr>
                <w:rFonts w:eastAsia="Arial" w:cs="Arial"/>
                <w:color w:val="FFFFFF"/>
              </w:rPr>
              <w:t>4,828,622,103</w:t>
            </w:r>
          </w:p>
        </w:tc>
      </w:tr>
      <w:tr w:rsidR="00EA6679">
        <w:trPr>
          <w:cantSplit/>
          <w:jc w:val="center"/>
        </w:trPr>
        <w:tc>
          <w:tcPr>
            <w:tcW w:w="5746" w:type="dxa"/>
            <w:tcBorders>
              <w:top w:val="single" w:sz="16" w:space="0" w:color="FFFFFF"/>
              <w:bottom w:val="single" w:sz="16" w:space="0" w:color="FFFFFF"/>
            </w:tcBorders>
            <w:shd w:val="clear" w:color="auto" w:fill="D9D9D9"/>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FUNCIÓN - JUSTICIA</w:t>
            </w:r>
          </w:p>
        </w:tc>
        <w:tc>
          <w:tcPr>
            <w:tcW w:w="2462" w:type="dxa"/>
            <w:tcBorders>
              <w:top w:val="single" w:sz="16" w:space="0" w:color="FFFFFF"/>
              <w:bottom w:val="single" w:sz="16" w:space="0" w:color="FFFFFF"/>
            </w:tcBorders>
            <w:shd w:val="clear" w:color="auto" w:fill="D9D9D9"/>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1,459,778,844</w:t>
            </w:r>
          </w:p>
        </w:tc>
      </w:tr>
      <w:tr w:rsidR="00EA6679">
        <w:trPr>
          <w:cantSplit/>
          <w:jc w:val="center"/>
        </w:trPr>
        <w:tc>
          <w:tcPr>
            <w:tcW w:w="5746" w:type="dxa"/>
            <w:tcBorders>
              <w:top w:val="single" w:sz="16" w:space="0" w:color="FFFFFF"/>
            </w:tcBorders>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 xml:space="preserve"> DERECHOS HUMANOS</w:t>
            </w:r>
          </w:p>
        </w:tc>
        <w:tc>
          <w:tcPr>
            <w:tcW w:w="2462" w:type="dxa"/>
            <w:tcBorders>
              <w:top w:val="single" w:sz="16" w:space="0" w:color="FFFFFF"/>
            </w:tcBorders>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36,796,032</w:t>
            </w:r>
          </w:p>
        </w:tc>
      </w:tr>
      <w:tr w:rsidR="00EA6679">
        <w:trPr>
          <w:cantSplit/>
          <w:jc w:val="center"/>
        </w:trPr>
        <w:tc>
          <w:tcPr>
            <w:tcW w:w="5746"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 xml:space="preserve"> IMPARTICIÓN DE JUSTICIA</w:t>
            </w:r>
          </w:p>
        </w:tc>
        <w:tc>
          <w:tcPr>
            <w:tcW w:w="2462"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668,148,865</w:t>
            </w:r>
          </w:p>
        </w:tc>
      </w:tr>
      <w:tr w:rsidR="00EA6679">
        <w:trPr>
          <w:cantSplit/>
          <w:jc w:val="center"/>
        </w:trPr>
        <w:tc>
          <w:tcPr>
            <w:tcW w:w="5746"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 xml:space="preserve"> PROCURACIÓN DE JUSTICIA</w:t>
            </w:r>
          </w:p>
        </w:tc>
        <w:tc>
          <w:tcPr>
            <w:tcW w:w="2462"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515,661,060</w:t>
            </w:r>
          </w:p>
        </w:tc>
      </w:tr>
      <w:tr w:rsidR="00EA6679">
        <w:trPr>
          <w:cantSplit/>
          <w:jc w:val="center"/>
        </w:trPr>
        <w:tc>
          <w:tcPr>
            <w:tcW w:w="5746"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 xml:space="preserve"> RECLUSIÓN Y READAPTACIÓN SOCIAL</w:t>
            </w:r>
          </w:p>
        </w:tc>
        <w:tc>
          <w:tcPr>
            <w:tcW w:w="2462"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239,172,887</w:t>
            </w:r>
          </w:p>
        </w:tc>
      </w:tr>
      <w:tr w:rsidR="00EA6679">
        <w:trPr>
          <w:cantSplit/>
          <w:jc w:val="center"/>
        </w:trPr>
        <w:tc>
          <w:tcPr>
            <w:tcW w:w="5746" w:type="dxa"/>
            <w:tcBorders>
              <w:bottom w:val="single" w:sz="16" w:space="0" w:color="FFFFFF"/>
            </w:tcBorders>
            <w:shd w:val="clear" w:color="auto" w:fill="D9D9D9"/>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FUNCIÓN - ASUNTOS DE ORDEN PÚBLICO Y SEGURIDAD INTERIOR</w:t>
            </w:r>
          </w:p>
        </w:tc>
        <w:tc>
          <w:tcPr>
            <w:tcW w:w="2462" w:type="dxa"/>
            <w:tcBorders>
              <w:bottom w:val="single" w:sz="16" w:space="0" w:color="FFFFFF"/>
            </w:tcBorders>
            <w:shd w:val="clear" w:color="auto" w:fill="D9D9D9"/>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2,744,781,949</w:t>
            </w:r>
          </w:p>
        </w:tc>
      </w:tr>
      <w:tr w:rsidR="00EA6679">
        <w:trPr>
          <w:cantSplit/>
          <w:jc w:val="center"/>
        </w:trPr>
        <w:tc>
          <w:tcPr>
            <w:tcW w:w="5746" w:type="dxa"/>
            <w:tcBorders>
              <w:top w:val="single" w:sz="16" w:space="0" w:color="FFFFFF"/>
            </w:tcBorders>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 xml:space="preserve"> OTROS ASUNTOS DE ORDEN PÚBLICO Y SEGURIDAD</w:t>
            </w:r>
          </w:p>
        </w:tc>
        <w:tc>
          <w:tcPr>
            <w:tcW w:w="2462" w:type="dxa"/>
            <w:tcBorders>
              <w:top w:val="single" w:sz="16" w:space="0" w:color="FFFFFF"/>
            </w:tcBorders>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427,243,239</w:t>
            </w:r>
          </w:p>
        </w:tc>
      </w:tr>
      <w:tr w:rsidR="00EA6679">
        <w:trPr>
          <w:cantSplit/>
          <w:jc w:val="center"/>
        </w:trPr>
        <w:tc>
          <w:tcPr>
            <w:tcW w:w="5746"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lastRenderedPageBreak/>
              <w:t xml:space="preserve"> POLICÍA</w:t>
            </w:r>
          </w:p>
        </w:tc>
        <w:tc>
          <w:tcPr>
            <w:tcW w:w="2462"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2,248,929,662</w:t>
            </w:r>
          </w:p>
        </w:tc>
      </w:tr>
      <w:tr w:rsidR="00EA6679">
        <w:trPr>
          <w:cantSplit/>
          <w:jc w:val="center"/>
        </w:trPr>
        <w:tc>
          <w:tcPr>
            <w:tcW w:w="5746"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 xml:space="preserve"> PROTECCIÓN CIVIL</w:t>
            </w:r>
          </w:p>
        </w:tc>
        <w:tc>
          <w:tcPr>
            <w:tcW w:w="2462"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68,609,048</w:t>
            </w:r>
          </w:p>
        </w:tc>
      </w:tr>
      <w:tr w:rsidR="00EA6679">
        <w:trPr>
          <w:cantSplit/>
          <w:jc w:val="center"/>
        </w:trPr>
        <w:tc>
          <w:tcPr>
            <w:tcW w:w="5746" w:type="dxa"/>
            <w:tcBorders>
              <w:bottom w:val="single" w:sz="16" w:space="0" w:color="FFFFFF"/>
            </w:tcBorders>
            <w:shd w:val="clear" w:color="auto" w:fill="D9D9D9"/>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FUNCIÓN - COORDINACIÓN DE LA POLÍTICA DE GOBIERNO</w:t>
            </w:r>
          </w:p>
        </w:tc>
        <w:tc>
          <w:tcPr>
            <w:tcW w:w="2462" w:type="dxa"/>
            <w:tcBorders>
              <w:bottom w:val="single" w:sz="16" w:space="0" w:color="FFFFFF"/>
            </w:tcBorders>
            <w:shd w:val="clear" w:color="auto" w:fill="D9D9D9"/>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238,924,549</w:t>
            </w:r>
          </w:p>
        </w:tc>
      </w:tr>
      <w:tr w:rsidR="00EA6679">
        <w:trPr>
          <w:cantSplit/>
          <w:jc w:val="center"/>
        </w:trPr>
        <w:tc>
          <w:tcPr>
            <w:tcW w:w="5746" w:type="dxa"/>
            <w:tcBorders>
              <w:top w:val="single" w:sz="16" w:space="0" w:color="FFFFFF"/>
            </w:tcBorders>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 xml:space="preserve"> ASUNTOS JURÍDICOS</w:t>
            </w:r>
          </w:p>
        </w:tc>
        <w:tc>
          <w:tcPr>
            <w:tcW w:w="2462" w:type="dxa"/>
            <w:tcBorders>
              <w:top w:val="single" w:sz="16" w:space="0" w:color="FFFFFF"/>
            </w:tcBorders>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96,508,737</w:t>
            </w:r>
          </w:p>
        </w:tc>
      </w:tr>
      <w:tr w:rsidR="00EA6679">
        <w:trPr>
          <w:cantSplit/>
          <w:jc w:val="center"/>
        </w:trPr>
        <w:tc>
          <w:tcPr>
            <w:tcW w:w="5746"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 xml:space="preserve"> POBLACIÓN</w:t>
            </w:r>
          </w:p>
        </w:tc>
        <w:tc>
          <w:tcPr>
            <w:tcW w:w="2462"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13,000</w:t>
            </w:r>
          </w:p>
        </w:tc>
      </w:tr>
      <w:tr w:rsidR="00EA6679">
        <w:trPr>
          <w:cantSplit/>
          <w:jc w:val="center"/>
        </w:trPr>
        <w:tc>
          <w:tcPr>
            <w:tcW w:w="5746"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 xml:space="preserve"> POLÍTICA INTERIOR</w:t>
            </w:r>
          </w:p>
        </w:tc>
        <w:tc>
          <w:tcPr>
            <w:tcW w:w="2462"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41,941,198</w:t>
            </w:r>
          </w:p>
        </w:tc>
      </w:tr>
      <w:tr w:rsidR="00EA6679">
        <w:trPr>
          <w:cantSplit/>
          <w:jc w:val="center"/>
        </w:trPr>
        <w:tc>
          <w:tcPr>
            <w:tcW w:w="5746"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 xml:space="preserve"> PRESIDENCIA / GUBERNATURA</w:t>
            </w:r>
          </w:p>
        </w:tc>
        <w:tc>
          <w:tcPr>
            <w:tcW w:w="2462"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100,461,614</w:t>
            </w:r>
          </w:p>
        </w:tc>
      </w:tr>
      <w:tr w:rsidR="00EA6679">
        <w:trPr>
          <w:cantSplit/>
          <w:jc w:val="center"/>
        </w:trPr>
        <w:tc>
          <w:tcPr>
            <w:tcW w:w="5746" w:type="dxa"/>
            <w:tcBorders>
              <w:bottom w:val="single" w:sz="16" w:space="0" w:color="FFFFFF"/>
            </w:tcBorders>
            <w:shd w:val="clear" w:color="auto" w:fill="D9D9D9"/>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FUNCIÓN - OTROS SERVICIOS GENERALES</w:t>
            </w:r>
          </w:p>
        </w:tc>
        <w:tc>
          <w:tcPr>
            <w:tcW w:w="2462" w:type="dxa"/>
            <w:tcBorders>
              <w:bottom w:val="single" w:sz="16" w:space="0" w:color="FFFFFF"/>
            </w:tcBorders>
            <w:shd w:val="clear" w:color="auto" w:fill="D9D9D9"/>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250,012,849</w:t>
            </w:r>
          </w:p>
        </w:tc>
      </w:tr>
      <w:tr w:rsidR="00EA6679">
        <w:trPr>
          <w:cantSplit/>
          <w:jc w:val="center"/>
        </w:trPr>
        <w:tc>
          <w:tcPr>
            <w:tcW w:w="5746" w:type="dxa"/>
            <w:tcBorders>
              <w:top w:val="single" w:sz="16" w:space="0" w:color="FFFFFF"/>
            </w:tcBorders>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 xml:space="preserve"> SERVICIOS DE COMUNICACIÓN Y MEDIOS</w:t>
            </w:r>
          </w:p>
        </w:tc>
        <w:tc>
          <w:tcPr>
            <w:tcW w:w="2462" w:type="dxa"/>
            <w:tcBorders>
              <w:top w:val="single" w:sz="16" w:space="0" w:color="FFFFFF"/>
            </w:tcBorders>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139,116,439</w:t>
            </w:r>
          </w:p>
        </w:tc>
      </w:tr>
      <w:tr w:rsidR="00EA6679">
        <w:trPr>
          <w:cantSplit/>
          <w:jc w:val="center"/>
        </w:trPr>
        <w:tc>
          <w:tcPr>
            <w:tcW w:w="5746"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 xml:space="preserve"> SERVICIOS REGISTRALES, ADMINISTRATIVOS Y PATRIMONIALES</w:t>
            </w:r>
          </w:p>
        </w:tc>
        <w:tc>
          <w:tcPr>
            <w:tcW w:w="2462"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110,896,410</w:t>
            </w:r>
          </w:p>
        </w:tc>
      </w:tr>
      <w:tr w:rsidR="00EA6679">
        <w:trPr>
          <w:cantSplit/>
          <w:jc w:val="center"/>
        </w:trPr>
        <w:tc>
          <w:tcPr>
            <w:tcW w:w="5746" w:type="dxa"/>
            <w:tcBorders>
              <w:bottom w:val="single" w:sz="16" w:space="0" w:color="FFFFFF"/>
            </w:tcBorders>
            <w:shd w:val="clear" w:color="auto" w:fill="D9D9D9"/>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FUNCIÓN - LEGISLACIÓN</w:t>
            </w:r>
          </w:p>
        </w:tc>
        <w:tc>
          <w:tcPr>
            <w:tcW w:w="2462" w:type="dxa"/>
            <w:tcBorders>
              <w:bottom w:val="single" w:sz="16" w:space="0" w:color="FFFFFF"/>
            </w:tcBorders>
            <w:shd w:val="clear" w:color="auto" w:fill="D9D9D9"/>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135,123,912</w:t>
            </w:r>
          </w:p>
        </w:tc>
      </w:tr>
      <w:tr w:rsidR="00EA6679">
        <w:trPr>
          <w:cantSplit/>
          <w:jc w:val="center"/>
        </w:trPr>
        <w:tc>
          <w:tcPr>
            <w:tcW w:w="5746" w:type="dxa"/>
            <w:tcBorders>
              <w:top w:val="single" w:sz="16" w:space="0" w:color="FFFFFF"/>
            </w:tcBorders>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 xml:space="preserve"> LEGISLACIÓN</w:t>
            </w:r>
          </w:p>
        </w:tc>
        <w:tc>
          <w:tcPr>
            <w:tcW w:w="2462" w:type="dxa"/>
            <w:tcBorders>
              <w:top w:val="single" w:sz="16" w:space="0" w:color="FFFFFF"/>
            </w:tcBorders>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135,123,912</w:t>
            </w:r>
          </w:p>
        </w:tc>
      </w:tr>
      <w:tr w:rsidR="00EA6679">
        <w:trPr>
          <w:cantSplit/>
          <w:jc w:val="center"/>
        </w:trPr>
        <w:tc>
          <w:tcPr>
            <w:tcW w:w="5746" w:type="dxa"/>
            <w:tcBorders>
              <w:bottom w:val="single" w:sz="16" w:space="0" w:color="FFFFFF"/>
            </w:tcBorders>
            <w:shd w:val="clear" w:color="auto" w:fill="9B9B9B"/>
            <w:tcMar>
              <w:top w:w="0" w:type="dxa"/>
              <w:left w:w="0" w:type="dxa"/>
              <w:bottom w:w="0" w:type="dxa"/>
              <w:right w:w="0" w:type="dxa"/>
            </w:tcMar>
          </w:tcPr>
          <w:p w:rsidR="00EA6679" w:rsidRDefault="00683BE4">
            <w:pPr>
              <w:spacing w:before="120" w:after="120"/>
              <w:ind w:left="120" w:right="120"/>
              <w:jc w:val="left"/>
            </w:pPr>
            <w:r>
              <w:rPr>
                <w:rFonts w:eastAsia="Arial" w:cs="Arial"/>
                <w:color w:val="FFFFFF"/>
              </w:rPr>
              <w:t>EJE - GOBIERNO ABIERTO, EFICIENTE Y CON FINANZAS SANAS</w:t>
            </w:r>
          </w:p>
        </w:tc>
        <w:tc>
          <w:tcPr>
            <w:tcW w:w="2462" w:type="dxa"/>
            <w:tcBorders>
              <w:bottom w:val="single" w:sz="16" w:space="0" w:color="FFFFFF"/>
            </w:tcBorders>
            <w:shd w:val="clear" w:color="auto" w:fill="9B9B9B"/>
            <w:tcMar>
              <w:top w:w="0" w:type="dxa"/>
              <w:left w:w="0" w:type="dxa"/>
              <w:bottom w:w="0" w:type="dxa"/>
              <w:right w:w="0" w:type="dxa"/>
            </w:tcMar>
          </w:tcPr>
          <w:p w:rsidR="00EA6679" w:rsidRDefault="00683BE4">
            <w:pPr>
              <w:spacing w:before="120" w:after="120"/>
              <w:ind w:left="120" w:right="120"/>
              <w:jc w:val="right"/>
            </w:pPr>
            <w:r>
              <w:rPr>
                <w:rFonts w:eastAsia="Arial" w:cs="Arial"/>
                <w:color w:val="FFFFFF"/>
              </w:rPr>
              <w:t>1,247,174,712</w:t>
            </w:r>
          </w:p>
        </w:tc>
      </w:tr>
      <w:tr w:rsidR="00EA6679">
        <w:trPr>
          <w:cantSplit/>
          <w:jc w:val="center"/>
        </w:trPr>
        <w:tc>
          <w:tcPr>
            <w:tcW w:w="5746" w:type="dxa"/>
            <w:tcBorders>
              <w:top w:val="single" w:sz="16" w:space="0" w:color="FFFFFF"/>
              <w:bottom w:val="single" w:sz="16" w:space="0" w:color="FFFFFF"/>
            </w:tcBorders>
            <w:shd w:val="clear" w:color="auto" w:fill="D9D9D9"/>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FUNCIÓN - COORDINACIÓN DE LA POLÍTICA DE GOBIERNO</w:t>
            </w:r>
          </w:p>
        </w:tc>
        <w:tc>
          <w:tcPr>
            <w:tcW w:w="2462" w:type="dxa"/>
            <w:tcBorders>
              <w:top w:val="single" w:sz="16" w:space="0" w:color="FFFFFF"/>
              <w:bottom w:val="single" w:sz="16" w:space="0" w:color="FFFFFF"/>
            </w:tcBorders>
            <w:shd w:val="clear" w:color="auto" w:fill="D9D9D9"/>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905,500,273</w:t>
            </w:r>
          </w:p>
        </w:tc>
      </w:tr>
      <w:tr w:rsidR="00EA6679">
        <w:trPr>
          <w:cantSplit/>
          <w:jc w:val="center"/>
        </w:trPr>
        <w:tc>
          <w:tcPr>
            <w:tcW w:w="5746" w:type="dxa"/>
            <w:tcBorders>
              <w:top w:val="single" w:sz="16" w:space="0" w:color="FFFFFF"/>
            </w:tcBorders>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 xml:space="preserve"> FUNCIÓN PÚBLICA</w:t>
            </w:r>
          </w:p>
        </w:tc>
        <w:tc>
          <w:tcPr>
            <w:tcW w:w="2462" w:type="dxa"/>
            <w:tcBorders>
              <w:top w:val="single" w:sz="16" w:space="0" w:color="FFFFFF"/>
            </w:tcBorders>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180,414,056</w:t>
            </w:r>
          </w:p>
        </w:tc>
      </w:tr>
      <w:tr w:rsidR="00EA6679">
        <w:trPr>
          <w:cantSplit/>
          <w:jc w:val="center"/>
        </w:trPr>
        <w:tc>
          <w:tcPr>
            <w:tcW w:w="5746"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 xml:space="preserve"> ORGANIZACIÓN DE PROCESOS ELECTORALES</w:t>
            </w:r>
          </w:p>
        </w:tc>
        <w:tc>
          <w:tcPr>
            <w:tcW w:w="2462"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362,000,000</w:t>
            </w:r>
          </w:p>
        </w:tc>
      </w:tr>
      <w:tr w:rsidR="00EA6679">
        <w:trPr>
          <w:cantSplit/>
          <w:jc w:val="center"/>
        </w:trPr>
        <w:tc>
          <w:tcPr>
            <w:tcW w:w="5746"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 xml:space="preserve"> OTROS</w:t>
            </w:r>
          </w:p>
        </w:tc>
        <w:tc>
          <w:tcPr>
            <w:tcW w:w="2462"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363,086,217</w:t>
            </w:r>
          </w:p>
        </w:tc>
      </w:tr>
      <w:tr w:rsidR="00EA6679">
        <w:trPr>
          <w:cantSplit/>
          <w:jc w:val="center"/>
        </w:trPr>
        <w:tc>
          <w:tcPr>
            <w:tcW w:w="5746" w:type="dxa"/>
            <w:tcBorders>
              <w:bottom w:val="single" w:sz="16" w:space="0" w:color="FFFFFF"/>
            </w:tcBorders>
            <w:shd w:val="clear" w:color="auto" w:fill="D9D9D9"/>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FUNCIÓN - OTROS SERVICIOS GENERALES</w:t>
            </w:r>
          </w:p>
        </w:tc>
        <w:tc>
          <w:tcPr>
            <w:tcW w:w="2462" w:type="dxa"/>
            <w:tcBorders>
              <w:bottom w:val="single" w:sz="16" w:space="0" w:color="FFFFFF"/>
            </w:tcBorders>
            <w:shd w:val="clear" w:color="auto" w:fill="D9D9D9"/>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78,279,314</w:t>
            </w:r>
          </w:p>
        </w:tc>
      </w:tr>
      <w:tr w:rsidR="00EA6679">
        <w:trPr>
          <w:cantSplit/>
          <w:jc w:val="center"/>
        </w:trPr>
        <w:tc>
          <w:tcPr>
            <w:tcW w:w="5746" w:type="dxa"/>
            <w:tcBorders>
              <w:top w:val="single" w:sz="16" w:space="0" w:color="FFFFFF"/>
            </w:tcBorders>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 xml:space="preserve"> ACCESO A LA INFORMACIÓN PÚBLICA GUBERNAMENTAL</w:t>
            </w:r>
          </w:p>
        </w:tc>
        <w:tc>
          <w:tcPr>
            <w:tcW w:w="2462" w:type="dxa"/>
            <w:tcBorders>
              <w:top w:val="single" w:sz="16" w:space="0" w:color="FFFFFF"/>
            </w:tcBorders>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53,384,629</w:t>
            </w:r>
          </w:p>
        </w:tc>
      </w:tr>
      <w:tr w:rsidR="00EA6679">
        <w:trPr>
          <w:cantSplit/>
          <w:jc w:val="center"/>
        </w:trPr>
        <w:tc>
          <w:tcPr>
            <w:tcW w:w="5746"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 xml:space="preserve"> SERVICIOS REGISTRALES, ADMINISTRATIVOS Y PATRIMONIALES</w:t>
            </w:r>
          </w:p>
        </w:tc>
        <w:tc>
          <w:tcPr>
            <w:tcW w:w="2462"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24,894,685</w:t>
            </w:r>
          </w:p>
        </w:tc>
      </w:tr>
      <w:tr w:rsidR="00EA6679">
        <w:trPr>
          <w:cantSplit/>
          <w:jc w:val="center"/>
        </w:trPr>
        <w:tc>
          <w:tcPr>
            <w:tcW w:w="5746" w:type="dxa"/>
            <w:tcBorders>
              <w:bottom w:val="single" w:sz="16" w:space="0" w:color="FFFFFF"/>
            </w:tcBorders>
            <w:shd w:val="clear" w:color="auto" w:fill="D9D9D9"/>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lastRenderedPageBreak/>
              <w:t>FUNCIÓN - ASUNTOS FINANCIEROS Y HACENDARIOS</w:t>
            </w:r>
          </w:p>
        </w:tc>
        <w:tc>
          <w:tcPr>
            <w:tcW w:w="2462" w:type="dxa"/>
            <w:tcBorders>
              <w:bottom w:val="single" w:sz="16" w:space="0" w:color="FFFFFF"/>
            </w:tcBorders>
            <w:shd w:val="clear" w:color="auto" w:fill="D9D9D9"/>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263,395,125</w:t>
            </w:r>
          </w:p>
        </w:tc>
      </w:tr>
      <w:tr w:rsidR="00EA6679">
        <w:trPr>
          <w:cantSplit/>
          <w:jc w:val="center"/>
        </w:trPr>
        <w:tc>
          <w:tcPr>
            <w:tcW w:w="5746" w:type="dxa"/>
            <w:tcBorders>
              <w:top w:val="single" w:sz="16" w:space="0" w:color="FFFFFF"/>
            </w:tcBorders>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 xml:space="preserve"> ASUNTOS HACENDARIOS</w:t>
            </w:r>
          </w:p>
        </w:tc>
        <w:tc>
          <w:tcPr>
            <w:tcW w:w="2462" w:type="dxa"/>
            <w:tcBorders>
              <w:top w:val="single" w:sz="16" w:space="0" w:color="FFFFFF"/>
            </w:tcBorders>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263,395,125</w:t>
            </w:r>
          </w:p>
        </w:tc>
      </w:tr>
      <w:tr w:rsidR="00EA6679">
        <w:trPr>
          <w:cantSplit/>
          <w:jc w:val="center"/>
        </w:trPr>
        <w:tc>
          <w:tcPr>
            <w:tcW w:w="5746" w:type="dxa"/>
            <w:tcBorders>
              <w:bottom w:val="single" w:sz="16" w:space="0" w:color="FFFFFF"/>
            </w:tcBorders>
            <w:shd w:val="clear" w:color="auto" w:fill="9B9B9B"/>
            <w:tcMar>
              <w:top w:w="0" w:type="dxa"/>
              <w:left w:w="0" w:type="dxa"/>
              <w:bottom w:w="0" w:type="dxa"/>
              <w:right w:w="0" w:type="dxa"/>
            </w:tcMar>
          </w:tcPr>
          <w:p w:rsidR="00EA6679" w:rsidRDefault="00683BE4">
            <w:pPr>
              <w:spacing w:before="120" w:after="120"/>
              <w:ind w:left="120" w:right="120"/>
              <w:jc w:val="left"/>
            </w:pPr>
            <w:r>
              <w:rPr>
                <w:rFonts w:eastAsia="Arial" w:cs="Arial"/>
                <w:color w:val="FFFFFF"/>
              </w:rPr>
              <w:t>EJE - CIUDADES Y COMUNIDADES SOSTENIBLES</w:t>
            </w:r>
          </w:p>
        </w:tc>
        <w:tc>
          <w:tcPr>
            <w:tcW w:w="2462" w:type="dxa"/>
            <w:tcBorders>
              <w:bottom w:val="single" w:sz="16" w:space="0" w:color="FFFFFF"/>
            </w:tcBorders>
            <w:shd w:val="clear" w:color="auto" w:fill="9B9B9B"/>
            <w:tcMar>
              <w:top w:w="0" w:type="dxa"/>
              <w:left w:w="0" w:type="dxa"/>
              <w:bottom w:w="0" w:type="dxa"/>
              <w:right w:w="0" w:type="dxa"/>
            </w:tcMar>
          </w:tcPr>
          <w:p w:rsidR="00EA6679" w:rsidRDefault="00683BE4">
            <w:pPr>
              <w:spacing w:before="120" w:after="120"/>
              <w:ind w:left="120" w:right="120"/>
              <w:jc w:val="right"/>
            </w:pPr>
            <w:r>
              <w:rPr>
                <w:rFonts w:eastAsia="Arial" w:cs="Arial"/>
                <w:color w:val="FFFFFF"/>
              </w:rPr>
              <w:t>89,601,070</w:t>
            </w:r>
          </w:p>
        </w:tc>
      </w:tr>
      <w:tr w:rsidR="00EA6679">
        <w:trPr>
          <w:cantSplit/>
          <w:jc w:val="center"/>
        </w:trPr>
        <w:tc>
          <w:tcPr>
            <w:tcW w:w="5746" w:type="dxa"/>
            <w:tcBorders>
              <w:top w:val="single" w:sz="16" w:space="0" w:color="FFFFFF"/>
              <w:bottom w:val="single" w:sz="16" w:space="0" w:color="FFFFFF"/>
            </w:tcBorders>
            <w:shd w:val="clear" w:color="auto" w:fill="D9D9D9"/>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FUNCIÓN - COORDINACIÓN DE LA POLÍTICA DE GOBIERNO</w:t>
            </w:r>
          </w:p>
        </w:tc>
        <w:tc>
          <w:tcPr>
            <w:tcW w:w="2462" w:type="dxa"/>
            <w:tcBorders>
              <w:top w:val="single" w:sz="16" w:space="0" w:color="FFFFFF"/>
              <w:bottom w:val="single" w:sz="16" w:space="0" w:color="FFFFFF"/>
            </w:tcBorders>
            <w:shd w:val="clear" w:color="auto" w:fill="D9D9D9"/>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89,601,070</w:t>
            </w:r>
          </w:p>
        </w:tc>
      </w:tr>
      <w:tr w:rsidR="00EA6679">
        <w:trPr>
          <w:cantSplit/>
          <w:jc w:val="center"/>
        </w:trPr>
        <w:tc>
          <w:tcPr>
            <w:tcW w:w="5746" w:type="dxa"/>
            <w:tcBorders>
              <w:top w:val="single" w:sz="16" w:space="0" w:color="FFFFFF"/>
            </w:tcBorders>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 xml:space="preserve"> TERRITORIO</w:t>
            </w:r>
          </w:p>
        </w:tc>
        <w:tc>
          <w:tcPr>
            <w:tcW w:w="2462" w:type="dxa"/>
            <w:tcBorders>
              <w:top w:val="single" w:sz="16" w:space="0" w:color="FFFFFF"/>
            </w:tcBorders>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89,601,070</w:t>
            </w:r>
          </w:p>
        </w:tc>
      </w:tr>
      <w:tr w:rsidR="00EA6679">
        <w:trPr>
          <w:cantSplit/>
          <w:jc w:val="center"/>
        </w:trPr>
        <w:tc>
          <w:tcPr>
            <w:tcW w:w="5746" w:type="dxa"/>
            <w:tcBorders>
              <w:bottom w:val="single" w:sz="16" w:space="0" w:color="FFFFFF"/>
            </w:tcBorders>
            <w:shd w:val="clear" w:color="auto" w:fill="757575"/>
            <w:tcMar>
              <w:top w:w="0" w:type="dxa"/>
              <w:left w:w="0" w:type="dxa"/>
              <w:bottom w:w="0" w:type="dxa"/>
              <w:right w:w="0" w:type="dxa"/>
            </w:tcMar>
          </w:tcPr>
          <w:p w:rsidR="00EA6679" w:rsidRDefault="00683BE4">
            <w:pPr>
              <w:spacing w:before="120" w:after="120"/>
              <w:ind w:left="120" w:right="120"/>
              <w:jc w:val="left"/>
            </w:pPr>
            <w:r>
              <w:rPr>
                <w:rFonts w:eastAsia="Arial" w:cs="Arial"/>
                <w:color w:val="FFFFFF"/>
              </w:rPr>
              <w:t>FINALIDAD - DESARROLLO ECONÓMICO</w:t>
            </w:r>
          </w:p>
        </w:tc>
        <w:tc>
          <w:tcPr>
            <w:tcW w:w="2462" w:type="dxa"/>
            <w:tcBorders>
              <w:bottom w:val="single" w:sz="16" w:space="0" w:color="FFFFFF"/>
            </w:tcBorders>
            <w:shd w:val="clear" w:color="auto" w:fill="757575"/>
            <w:tcMar>
              <w:top w:w="0" w:type="dxa"/>
              <w:left w:w="0" w:type="dxa"/>
              <w:bottom w:w="0" w:type="dxa"/>
              <w:right w:w="0" w:type="dxa"/>
            </w:tcMar>
          </w:tcPr>
          <w:p w:rsidR="00EA6679" w:rsidRDefault="00683BE4">
            <w:pPr>
              <w:spacing w:before="120" w:after="120"/>
              <w:ind w:left="120" w:right="120"/>
              <w:jc w:val="right"/>
            </w:pPr>
            <w:r>
              <w:rPr>
                <w:rFonts w:eastAsia="Arial" w:cs="Arial"/>
                <w:color w:val="FFFFFF"/>
              </w:rPr>
              <w:t>1,891,789,138</w:t>
            </w:r>
          </w:p>
        </w:tc>
      </w:tr>
      <w:tr w:rsidR="00EA6679">
        <w:trPr>
          <w:cantSplit/>
          <w:jc w:val="center"/>
        </w:trPr>
        <w:tc>
          <w:tcPr>
            <w:tcW w:w="5746" w:type="dxa"/>
            <w:tcBorders>
              <w:top w:val="single" w:sz="16" w:space="0" w:color="FFFFFF"/>
              <w:bottom w:val="single" w:sz="16" w:space="0" w:color="FFFFFF"/>
            </w:tcBorders>
            <w:shd w:val="clear" w:color="auto" w:fill="9B9B9B"/>
            <w:tcMar>
              <w:top w:w="0" w:type="dxa"/>
              <w:left w:w="0" w:type="dxa"/>
              <w:bottom w:w="0" w:type="dxa"/>
              <w:right w:w="0" w:type="dxa"/>
            </w:tcMar>
          </w:tcPr>
          <w:p w:rsidR="00EA6679" w:rsidRDefault="00683BE4">
            <w:pPr>
              <w:spacing w:before="120" w:after="120"/>
              <w:ind w:left="120" w:right="120"/>
              <w:jc w:val="left"/>
            </w:pPr>
            <w:r>
              <w:rPr>
                <w:rFonts w:eastAsia="Arial" w:cs="Arial"/>
                <w:color w:val="FFFFFF"/>
              </w:rPr>
              <w:t>EJE - IGUALDAD DE GÉNERO, OPORTUNIDADES Y NO DISCRIMINACIÓN</w:t>
            </w:r>
          </w:p>
        </w:tc>
        <w:tc>
          <w:tcPr>
            <w:tcW w:w="2462" w:type="dxa"/>
            <w:tcBorders>
              <w:top w:val="single" w:sz="16" w:space="0" w:color="FFFFFF"/>
              <w:bottom w:val="single" w:sz="16" w:space="0" w:color="FFFFFF"/>
            </w:tcBorders>
            <w:shd w:val="clear" w:color="auto" w:fill="9B9B9B"/>
            <w:tcMar>
              <w:top w:w="0" w:type="dxa"/>
              <w:left w:w="0" w:type="dxa"/>
              <w:bottom w:w="0" w:type="dxa"/>
              <w:right w:w="0" w:type="dxa"/>
            </w:tcMar>
          </w:tcPr>
          <w:p w:rsidR="00EA6679" w:rsidRDefault="00683BE4">
            <w:pPr>
              <w:spacing w:before="120" w:after="120"/>
              <w:ind w:left="120" w:right="120"/>
              <w:jc w:val="right"/>
            </w:pPr>
            <w:r>
              <w:rPr>
                <w:rFonts w:eastAsia="Arial" w:cs="Arial"/>
                <w:color w:val="FFFFFF"/>
              </w:rPr>
              <w:t>3,264,656</w:t>
            </w:r>
          </w:p>
        </w:tc>
      </w:tr>
      <w:tr w:rsidR="00EA6679">
        <w:trPr>
          <w:cantSplit/>
          <w:jc w:val="center"/>
        </w:trPr>
        <w:tc>
          <w:tcPr>
            <w:tcW w:w="5746" w:type="dxa"/>
            <w:tcBorders>
              <w:top w:val="single" w:sz="16" w:space="0" w:color="FFFFFF"/>
              <w:bottom w:val="single" w:sz="16" w:space="0" w:color="FFFFFF"/>
            </w:tcBorders>
            <w:shd w:val="clear" w:color="auto" w:fill="D9D9D9"/>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FUNCIÓN - ASUNTOS ECONÓMICOS, COMERCIALES Y LABORALES EN GENERAL</w:t>
            </w:r>
          </w:p>
        </w:tc>
        <w:tc>
          <w:tcPr>
            <w:tcW w:w="2462" w:type="dxa"/>
            <w:tcBorders>
              <w:top w:val="single" w:sz="16" w:space="0" w:color="FFFFFF"/>
              <w:bottom w:val="single" w:sz="16" w:space="0" w:color="FFFFFF"/>
            </w:tcBorders>
            <w:shd w:val="clear" w:color="auto" w:fill="D9D9D9"/>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3,264,656</w:t>
            </w:r>
          </w:p>
        </w:tc>
      </w:tr>
      <w:tr w:rsidR="00EA6679">
        <w:trPr>
          <w:cantSplit/>
          <w:jc w:val="center"/>
        </w:trPr>
        <w:tc>
          <w:tcPr>
            <w:tcW w:w="5746" w:type="dxa"/>
            <w:tcBorders>
              <w:top w:val="single" w:sz="16" w:space="0" w:color="FFFFFF"/>
            </w:tcBorders>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 xml:space="preserve"> ASUNTOS LABORALES GENERALES</w:t>
            </w:r>
          </w:p>
        </w:tc>
        <w:tc>
          <w:tcPr>
            <w:tcW w:w="2462" w:type="dxa"/>
            <w:tcBorders>
              <w:top w:val="single" w:sz="16" w:space="0" w:color="FFFFFF"/>
            </w:tcBorders>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3,264,656</w:t>
            </w:r>
          </w:p>
        </w:tc>
      </w:tr>
      <w:tr w:rsidR="00EA6679">
        <w:trPr>
          <w:cantSplit/>
          <w:jc w:val="center"/>
        </w:trPr>
        <w:tc>
          <w:tcPr>
            <w:tcW w:w="5746" w:type="dxa"/>
            <w:tcBorders>
              <w:bottom w:val="single" w:sz="16" w:space="0" w:color="FFFFFF"/>
            </w:tcBorders>
            <w:shd w:val="clear" w:color="auto" w:fill="9B9B9B"/>
            <w:tcMar>
              <w:top w:w="0" w:type="dxa"/>
              <w:left w:w="0" w:type="dxa"/>
              <w:bottom w:w="0" w:type="dxa"/>
              <w:right w:w="0" w:type="dxa"/>
            </w:tcMar>
          </w:tcPr>
          <w:p w:rsidR="00EA6679" w:rsidRDefault="00683BE4">
            <w:pPr>
              <w:spacing w:before="120" w:after="120"/>
              <w:ind w:left="120" w:right="120"/>
              <w:jc w:val="left"/>
            </w:pPr>
            <w:r>
              <w:rPr>
                <w:rFonts w:eastAsia="Arial" w:cs="Arial"/>
                <w:color w:val="FFFFFF"/>
              </w:rPr>
              <w:t>EJE - YUCATÁN VERDE Y SUSTENTABLE</w:t>
            </w:r>
          </w:p>
        </w:tc>
        <w:tc>
          <w:tcPr>
            <w:tcW w:w="2462" w:type="dxa"/>
            <w:tcBorders>
              <w:bottom w:val="single" w:sz="16" w:space="0" w:color="FFFFFF"/>
            </w:tcBorders>
            <w:shd w:val="clear" w:color="auto" w:fill="9B9B9B"/>
            <w:tcMar>
              <w:top w:w="0" w:type="dxa"/>
              <w:left w:w="0" w:type="dxa"/>
              <w:bottom w:w="0" w:type="dxa"/>
              <w:right w:w="0" w:type="dxa"/>
            </w:tcMar>
          </w:tcPr>
          <w:p w:rsidR="00EA6679" w:rsidRDefault="00683BE4">
            <w:pPr>
              <w:spacing w:before="120" w:after="120"/>
              <w:ind w:left="120" w:right="120"/>
              <w:jc w:val="right"/>
            </w:pPr>
            <w:r>
              <w:rPr>
                <w:rFonts w:eastAsia="Arial" w:cs="Arial"/>
                <w:color w:val="FFFFFF"/>
              </w:rPr>
              <w:t>432,563,411</w:t>
            </w:r>
          </w:p>
        </w:tc>
      </w:tr>
      <w:tr w:rsidR="00EA6679">
        <w:trPr>
          <w:cantSplit/>
          <w:jc w:val="center"/>
        </w:trPr>
        <w:tc>
          <w:tcPr>
            <w:tcW w:w="5746" w:type="dxa"/>
            <w:tcBorders>
              <w:top w:val="single" w:sz="16" w:space="0" w:color="FFFFFF"/>
              <w:bottom w:val="single" w:sz="16" w:space="0" w:color="FFFFFF"/>
            </w:tcBorders>
            <w:shd w:val="clear" w:color="auto" w:fill="D9D9D9"/>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FUNCIÓN - COMBUSTIBLE Y ENERGÍA</w:t>
            </w:r>
          </w:p>
        </w:tc>
        <w:tc>
          <w:tcPr>
            <w:tcW w:w="2462" w:type="dxa"/>
            <w:tcBorders>
              <w:top w:val="single" w:sz="16" w:space="0" w:color="FFFFFF"/>
              <w:bottom w:val="single" w:sz="16" w:space="0" w:color="FFFFFF"/>
            </w:tcBorders>
            <w:shd w:val="clear" w:color="auto" w:fill="D9D9D9"/>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2,647,193</w:t>
            </w:r>
          </w:p>
        </w:tc>
      </w:tr>
      <w:tr w:rsidR="00EA6679">
        <w:trPr>
          <w:cantSplit/>
          <w:jc w:val="center"/>
        </w:trPr>
        <w:tc>
          <w:tcPr>
            <w:tcW w:w="5746" w:type="dxa"/>
            <w:tcBorders>
              <w:top w:val="single" w:sz="16" w:space="0" w:color="FFFFFF"/>
            </w:tcBorders>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 xml:space="preserve"> ENERGÍA NO ELÉCTRICA</w:t>
            </w:r>
          </w:p>
        </w:tc>
        <w:tc>
          <w:tcPr>
            <w:tcW w:w="2462" w:type="dxa"/>
            <w:tcBorders>
              <w:top w:val="single" w:sz="16" w:space="0" w:color="FFFFFF"/>
            </w:tcBorders>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2,647,193</w:t>
            </w:r>
          </w:p>
        </w:tc>
      </w:tr>
      <w:tr w:rsidR="00EA6679">
        <w:trPr>
          <w:cantSplit/>
          <w:jc w:val="center"/>
        </w:trPr>
        <w:tc>
          <w:tcPr>
            <w:tcW w:w="5746" w:type="dxa"/>
            <w:tcBorders>
              <w:bottom w:val="single" w:sz="16" w:space="0" w:color="FFFFFF"/>
            </w:tcBorders>
            <w:shd w:val="clear" w:color="auto" w:fill="D9D9D9"/>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FUNCIÓN - TRANSPORTE</w:t>
            </w:r>
          </w:p>
        </w:tc>
        <w:tc>
          <w:tcPr>
            <w:tcW w:w="2462" w:type="dxa"/>
            <w:tcBorders>
              <w:bottom w:val="single" w:sz="16" w:space="0" w:color="FFFFFF"/>
            </w:tcBorders>
            <w:shd w:val="clear" w:color="auto" w:fill="D9D9D9"/>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429,916,218</w:t>
            </w:r>
          </w:p>
        </w:tc>
      </w:tr>
      <w:tr w:rsidR="00EA6679">
        <w:trPr>
          <w:cantSplit/>
          <w:jc w:val="center"/>
        </w:trPr>
        <w:tc>
          <w:tcPr>
            <w:tcW w:w="5746" w:type="dxa"/>
            <w:tcBorders>
              <w:top w:val="single" w:sz="16" w:space="0" w:color="FFFFFF"/>
            </w:tcBorders>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 xml:space="preserve"> OTROS RELACIONADOS CON TRANSPORTE</w:t>
            </w:r>
          </w:p>
        </w:tc>
        <w:tc>
          <w:tcPr>
            <w:tcW w:w="2462" w:type="dxa"/>
            <w:tcBorders>
              <w:top w:val="single" w:sz="16" w:space="0" w:color="FFFFFF"/>
            </w:tcBorders>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429,916,218</w:t>
            </w:r>
          </w:p>
        </w:tc>
      </w:tr>
      <w:tr w:rsidR="00EA6679">
        <w:trPr>
          <w:cantSplit/>
          <w:jc w:val="center"/>
        </w:trPr>
        <w:tc>
          <w:tcPr>
            <w:tcW w:w="5746" w:type="dxa"/>
            <w:tcBorders>
              <w:bottom w:val="single" w:sz="16" w:space="0" w:color="FFFFFF"/>
            </w:tcBorders>
            <w:shd w:val="clear" w:color="auto" w:fill="9B9B9B"/>
            <w:tcMar>
              <w:top w:w="0" w:type="dxa"/>
              <w:left w:w="0" w:type="dxa"/>
              <w:bottom w:w="0" w:type="dxa"/>
              <w:right w:w="0" w:type="dxa"/>
            </w:tcMar>
          </w:tcPr>
          <w:p w:rsidR="00EA6679" w:rsidRDefault="00683BE4">
            <w:pPr>
              <w:spacing w:before="120" w:after="120"/>
              <w:ind w:left="120" w:right="120"/>
              <w:jc w:val="left"/>
            </w:pPr>
            <w:r>
              <w:rPr>
                <w:rFonts w:eastAsia="Arial" w:cs="Arial"/>
                <w:color w:val="FFFFFF"/>
              </w:rPr>
              <w:t>EJE - CIUDADES Y COMUNIDADES SOSTENIBLES</w:t>
            </w:r>
          </w:p>
        </w:tc>
        <w:tc>
          <w:tcPr>
            <w:tcW w:w="2462" w:type="dxa"/>
            <w:tcBorders>
              <w:bottom w:val="single" w:sz="16" w:space="0" w:color="FFFFFF"/>
            </w:tcBorders>
            <w:shd w:val="clear" w:color="auto" w:fill="9B9B9B"/>
            <w:tcMar>
              <w:top w:w="0" w:type="dxa"/>
              <w:left w:w="0" w:type="dxa"/>
              <w:bottom w:w="0" w:type="dxa"/>
              <w:right w:w="0" w:type="dxa"/>
            </w:tcMar>
          </w:tcPr>
          <w:p w:rsidR="00EA6679" w:rsidRDefault="00683BE4">
            <w:pPr>
              <w:spacing w:before="120" w:after="120"/>
              <w:ind w:left="120" w:right="120"/>
              <w:jc w:val="right"/>
            </w:pPr>
            <w:r>
              <w:rPr>
                <w:rFonts w:eastAsia="Arial" w:cs="Arial"/>
                <w:color w:val="FFFFFF"/>
              </w:rPr>
              <w:t>274,119,031</w:t>
            </w:r>
          </w:p>
        </w:tc>
      </w:tr>
      <w:tr w:rsidR="00EA6679">
        <w:trPr>
          <w:cantSplit/>
          <w:jc w:val="center"/>
        </w:trPr>
        <w:tc>
          <w:tcPr>
            <w:tcW w:w="5746" w:type="dxa"/>
            <w:tcBorders>
              <w:top w:val="single" w:sz="16" w:space="0" w:color="FFFFFF"/>
              <w:bottom w:val="single" w:sz="16" w:space="0" w:color="FFFFFF"/>
            </w:tcBorders>
            <w:shd w:val="clear" w:color="auto" w:fill="D9D9D9"/>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FUNCIÓN - OTRAS INDUSTRIAS Y OTROS ASUNTOS ECONÓMICOS</w:t>
            </w:r>
          </w:p>
        </w:tc>
        <w:tc>
          <w:tcPr>
            <w:tcW w:w="2462" w:type="dxa"/>
            <w:tcBorders>
              <w:top w:val="single" w:sz="16" w:space="0" w:color="FFFFFF"/>
              <w:bottom w:val="single" w:sz="16" w:space="0" w:color="FFFFFF"/>
            </w:tcBorders>
            <w:shd w:val="clear" w:color="auto" w:fill="D9D9D9"/>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82,112,944</w:t>
            </w:r>
          </w:p>
        </w:tc>
      </w:tr>
      <w:tr w:rsidR="00EA6679">
        <w:trPr>
          <w:cantSplit/>
          <w:jc w:val="center"/>
        </w:trPr>
        <w:tc>
          <w:tcPr>
            <w:tcW w:w="5746" w:type="dxa"/>
            <w:tcBorders>
              <w:top w:val="single" w:sz="16" w:space="0" w:color="FFFFFF"/>
            </w:tcBorders>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 xml:space="preserve"> OTROS ASUNTOS ECONÓMICOS</w:t>
            </w:r>
          </w:p>
        </w:tc>
        <w:tc>
          <w:tcPr>
            <w:tcW w:w="2462" w:type="dxa"/>
            <w:tcBorders>
              <w:top w:val="single" w:sz="16" w:space="0" w:color="FFFFFF"/>
            </w:tcBorders>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82,112,944</w:t>
            </w:r>
          </w:p>
        </w:tc>
      </w:tr>
      <w:tr w:rsidR="00EA6679">
        <w:trPr>
          <w:cantSplit/>
          <w:jc w:val="center"/>
        </w:trPr>
        <w:tc>
          <w:tcPr>
            <w:tcW w:w="5746" w:type="dxa"/>
            <w:tcBorders>
              <w:bottom w:val="single" w:sz="16" w:space="0" w:color="FFFFFF"/>
            </w:tcBorders>
            <w:shd w:val="clear" w:color="auto" w:fill="D9D9D9"/>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FUNCIÓN - COMUNICACIONES</w:t>
            </w:r>
          </w:p>
        </w:tc>
        <w:tc>
          <w:tcPr>
            <w:tcW w:w="2462" w:type="dxa"/>
            <w:tcBorders>
              <w:bottom w:val="single" w:sz="16" w:space="0" w:color="FFFFFF"/>
            </w:tcBorders>
            <w:shd w:val="clear" w:color="auto" w:fill="D9D9D9"/>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90,325,608</w:t>
            </w:r>
          </w:p>
        </w:tc>
      </w:tr>
      <w:tr w:rsidR="00EA6679">
        <w:trPr>
          <w:cantSplit/>
          <w:jc w:val="center"/>
        </w:trPr>
        <w:tc>
          <w:tcPr>
            <w:tcW w:w="5746" w:type="dxa"/>
            <w:tcBorders>
              <w:top w:val="single" w:sz="16" w:space="0" w:color="FFFFFF"/>
            </w:tcBorders>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 xml:space="preserve"> COMUNICACIONES</w:t>
            </w:r>
          </w:p>
        </w:tc>
        <w:tc>
          <w:tcPr>
            <w:tcW w:w="2462" w:type="dxa"/>
            <w:tcBorders>
              <w:top w:val="single" w:sz="16" w:space="0" w:color="FFFFFF"/>
            </w:tcBorders>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90,325,608</w:t>
            </w:r>
          </w:p>
        </w:tc>
      </w:tr>
      <w:tr w:rsidR="00EA6679">
        <w:trPr>
          <w:cantSplit/>
          <w:jc w:val="center"/>
        </w:trPr>
        <w:tc>
          <w:tcPr>
            <w:tcW w:w="5746" w:type="dxa"/>
            <w:tcBorders>
              <w:bottom w:val="single" w:sz="16" w:space="0" w:color="FFFFFF"/>
            </w:tcBorders>
            <w:shd w:val="clear" w:color="auto" w:fill="D9D9D9"/>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lastRenderedPageBreak/>
              <w:t>FUNCIÓN - TRANSPORTE</w:t>
            </w:r>
          </w:p>
        </w:tc>
        <w:tc>
          <w:tcPr>
            <w:tcW w:w="2462" w:type="dxa"/>
            <w:tcBorders>
              <w:bottom w:val="single" w:sz="16" w:space="0" w:color="FFFFFF"/>
            </w:tcBorders>
            <w:shd w:val="clear" w:color="auto" w:fill="D9D9D9"/>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101,680,479</w:t>
            </w:r>
          </w:p>
        </w:tc>
      </w:tr>
      <w:tr w:rsidR="00EA6679">
        <w:trPr>
          <w:cantSplit/>
          <w:jc w:val="center"/>
        </w:trPr>
        <w:tc>
          <w:tcPr>
            <w:tcW w:w="5746" w:type="dxa"/>
            <w:tcBorders>
              <w:top w:val="single" w:sz="16" w:space="0" w:color="FFFFFF"/>
            </w:tcBorders>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 xml:space="preserve"> TRANSPORTE POR CARRETERA</w:t>
            </w:r>
          </w:p>
        </w:tc>
        <w:tc>
          <w:tcPr>
            <w:tcW w:w="2462" w:type="dxa"/>
            <w:tcBorders>
              <w:top w:val="single" w:sz="16" w:space="0" w:color="FFFFFF"/>
            </w:tcBorders>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101,680,479</w:t>
            </w:r>
          </w:p>
        </w:tc>
      </w:tr>
      <w:tr w:rsidR="00EA6679">
        <w:trPr>
          <w:cantSplit/>
          <w:jc w:val="center"/>
        </w:trPr>
        <w:tc>
          <w:tcPr>
            <w:tcW w:w="5746" w:type="dxa"/>
            <w:tcBorders>
              <w:bottom w:val="single" w:sz="16" w:space="0" w:color="FFFFFF"/>
            </w:tcBorders>
            <w:shd w:val="clear" w:color="auto" w:fill="9B9B9B"/>
            <w:tcMar>
              <w:top w:w="0" w:type="dxa"/>
              <w:left w:w="0" w:type="dxa"/>
              <w:bottom w:w="0" w:type="dxa"/>
              <w:right w:w="0" w:type="dxa"/>
            </w:tcMar>
          </w:tcPr>
          <w:p w:rsidR="00EA6679" w:rsidRDefault="00683BE4">
            <w:pPr>
              <w:spacing w:before="120" w:after="120"/>
              <w:ind w:left="120" w:right="120"/>
              <w:jc w:val="left"/>
            </w:pPr>
            <w:r>
              <w:rPr>
                <w:rFonts w:eastAsia="Arial" w:cs="Arial"/>
                <w:color w:val="FFFFFF"/>
              </w:rPr>
              <w:t>EJE - YUCATÁN CON ECONOMÍA INCLUSIVA</w:t>
            </w:r>
          </w:p>
        </w:tc>
        <w:tc>
          <w:tcPr>
            <w:tcW w:w="2462" w:type="dxa"/>
            <w:tcBorders>
              <w:bottom w:val="single" w:sz="16" w:space="0" w:color="FFFFFF"/>
            </w:tcBorders>
            <w:shd w:val="clear" w:color="auto" w:fill="9B9B9B"/>
            <w:tcMar>
              <w:top w:w="0" w:type="dxa"/>
              <w:left w:w="0" w:type="dxa"/>
              <w:bottom w:w="0" w:type="dxa"/>
              <w:right w:w="0" w:type="dxa"/>
            </w:tcMar>
          </w:tcPr>
          <w:p w:rsidR="00EA6679" w:rsidRDefault="00683BE4">
            <w:pPr>
              <w:spacing w:before="120" w:after="120"/>
              <w:ind w:left="120" w:right="120"/>
              <w:jc w:val="right"/>
            </w:pPr>
            <w:r>
              <w:rPr>
                <w:rFonts w:eastAsia="Arial" w:cs="Arial"/>
                <w:color w:val="FFFFFF"/>
              </w:rPr>
              <w:t>1,148,712,886</w:t>
            </w:r>
          </w:p>
        </w:tc>
      </w:tr>
      <w:tr w:rsidR="00EA6679">
        <w:trPr>
          <w:cantSplit/>
          <w:jc w:val="center"/>
        </w:trPr>
        <w:tc>
          <w:tcPr>
            <w:tcW w:w="5746" w:type="dxa"/>
            <w:tcBorders>
              <w:top w:val="single" w:sz="16" w:space="0" w:color="FFFFFF"/>
              <w:bottom w:val="single" w:sz="16" w:space="0" w:color="FFFFFF"/>
            </w:tcBorders>
            <w:shd w:val="clear" w:color="auto" w:fill="D9D9D9"/>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FUNCIÓN - OTRAS INDUSTRIAS Y OTROS ASUNTOS ECONÓMICOS</w:t>
            </w:r>
          </w:p>
        </w:tc>
        <w:tc>
          <w:tcPr>
            <w:tcW w:w="2462" w:type="dxa"/>
            <w:tcBorders>
              <w:top w:val="single" w:sz="16" w:space="0" w:color="FFFFFF"/>
              <w:bottom w:val="single" w:sz="16" w:space="0" w:color="FFFFFF"/>
            </w:tcBorders>
            <w:shd w:val="clear" w:color="auto" w:fill="D9D9D9"/>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378,543,130</w:t>
            </w:r>
          </w:p>
        </w:tc>
      </w:tr>
      <w:tr w:rsidR="00EA6679">
        <w:trPr>
          <w:cantSplit/>
          <w:jc w:val="center"/>
        </w:trPr>
        <w:tc>
          <w:tcPr>
            <w:tcW w:w="5746" w:type="dxa"/>
            <w:tcBorders>
              <w:top w:val="single" w:sz="16" w:space="0" w:color="FFFFFF"/>
            </w:tcBorders>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 xml:space="preserve"> OTROS ASUNTOS ECONÓMICOS</w:t>
            </w:r>
          </w:p>
        </w:tc>
        <w:tc>
          <w:tcPr>
            <w:tcW w:w="2462" w:type="dxa"/>
            <w:tcBorders>
              <w:top w:val="single" w:sz="16" w:space="0" w:color="FFFFFF"/>
            </w:tcBorders>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378,543,130</w:t>
            </w:r>
          </w:p>
        </w:tc>
      </w:tr>
      <w:tr w:rsidR="00EA6679">
        <w:trPr>
          <w:cantSplit/>
          <w:jc w:val="center"/>
        </w:trPr>
        <w:tc>
          <w:tcPr>
            <w:tcW w:w="5746" w:type="dxa"/>
            <w:tcBorders>
              <w:bottom w:val="single" w:sz="16" w:space="0" w:color="FFFFFF"/>
            </w:tcBorders>
            <w:shd w:val="clear" w:color="auto" w:fill="D9D9D9"/>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FUNCIÓN - AGROPECUARIA, SILVICULTURA, PESCA Y CAZA</w:t>
            </w:r>
          </w:p>
        </w:tc>
        <w:tc>
          <w:tcPr>
            <w:tcW w:w="2462" w:type="dxa"/>
            <w:tcBorders>
              <w:bottom w:val="single" w:sz="16" w:space="0" w:color="FFFFFF"/>
            </w:tcBorders>
            <w:shd w:val="clear" w:color="auto" w:fill="D9D9D9"/>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222,354,066</w:t>
            </w:r>
          </w:p>
        </w:tc>
      </w:tr>
      <w:tr w:rsidR="00EA6679">
        <w:trPr>
          <w:cantSplit/>
          <w:jc w:val="center"/>
        </w:trPr>
        <w:tc>
          <w:tcPr>
            <w:tcW w:w="5746" w:type="dxa"/>
            <w:tcBorders>
              <w:top w:val="single" w:sz="16" w:space="0" w:color="FFFFFF"/>
            </w:tcBorders>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 xml:space="preserve"> ACUACULTURA, PESCA Y CAZA</w:t>
            </w:r>
          </w:p>
        </w:tc>
        <w:tc>
          <w:tcPr>
            <w:tcW w:w="2462" w:type="dxa"/>
            <w:tcBorders>
              <w:top w:val="single" w:sz="16" w:space="0" w:color="FFFFFF"/>
            </w:tcBorders>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83,398,231</w:t>
            </w:r>
          </w:p>
        </w:tc>
      </w:tr>
      <w:tr w:rsidR="00EA6679">
        <w:trPr>
          <w:cantSplit/>
          <w:jc w:val="center"/>
        </w:trPr>
        <w:tc>
          <w:tcPr>
            <w:tcW w:w="5746"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 xml:space="preserve"> AGROPECUARIA</w:t>
            </w:r>
          </w:p>
        </w:tc>
        <w:tc>
          <w:tcPr>
            <w:tcW w:w="2462"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138,955,835</w:t>
            </w:r>
          </w:p>
        </w:tc>
      </w:tr>
      <w:tr w:rsidR="00EA6679">
        <w:trPr>
          <w:cantSplit/>
          <w:jc w:val="center"/>
        </w:trPr>
        <w:tc>
          <w:tcPr>
            <w:tcW w:w="5746" w:type="dxa"/>
            <w:tcBorders>
              <w:bottom w:val="single" w:sz="16" w:space="0" w:color="FFFFFF"/>
            </w:tcBorders>
            <w:shd w:val="clear" w:color="auto" w:fill="D9D9D9"/>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FUNCIÓN - ASUNTOS ECONÓMICOS, COMERCIALES Y LABORALES EN GENERAL</w:t>
            </w:r>
          </w:p>
        </w:tc>
        <w:tc>
          <w:tcPr>
            <w:tcW w:w="2462" w:type="dxa"/>
            <w:tcBorders>
              <w:bottom w:val="single" w:sz="16" w:space="0" w:color="FFFFFF"/>
            </w:tcBorders>
            <w:shd w:val="clear" w:color="auto" w:fill="D9D9D9"/>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307,137,134</w:t>
            </w:r>
          </w:p>
        </w:tc>
      </w:tr>
      <w:tr w:rsidR="00EA6679">
        <w:trPr>
          <w:cantSplit/>
          <w:jc w:val="center"/>
        </w:trPr>
        <w:tc>
          <w:tcPr>
            <w:tcW w:w="5746" w:type="dxa"/>
            <w:tcBorders>
              <w:top w:val="single" w:sz="16" w:space="0" w:color="FFFFFF"/>
            </w:tcBorders>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 xml:space="preserve"> ASUNTOS ECONÓMICOS Y COMERCIALES EN GENERAL</w:t>
            </w:r>
          </w:p>
        </w:tc>
        <w:tc>
          <w:tcPr>
            <w:tcW w:w="2462" w:type="dxa"/>
            <w:tcBorders>
              <w:top w:val="single" w:sz="16" w:space="0" w:color="FFFFFF"/>
            </w:tcBorders>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288,274,764</w:t>
            </w:r>
          </w:p>
        </w:tc>
      </w:tr>
      <w:tr w:rsidR="00EA6679">
        <w:trPr>
          <w:cantSplit/>
          <w:jc w:val="center"/>
        </w:trPr>
        <w:tc>
          <w:tcPr>
            <w:tcW w:w="5746"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 xml:space="preserve"> ASUNTOS LABORALES GENERALES</w:t>
            </w:r>
          </w:p>
        </w:tc>
        <w:tc>
          <w:tcPr>
            <w:tcW w:w="2462"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18,862,370</w:t>
            </w:r>
          </w:p>
        </w:tc>
      </w:tr>
      <w:tr w:rsidR="00EA6679">
        <w:trPr>
          <w:cantSplit/>
          <w:jc w:val="center"/>
        </w:trPr>
        <w:tc>
          <w:tcPr>
            <w:tcW w:w="5746" w:type="dxa"/>
            <w:tcBorders>
              <w:bottom w:val="single" w:sz="16" w:space="0" w:color="FFFFFF"/>
            </w:tcBorders>
            <w:shd w:val="clear" w:color="auto" w:fill="D9D9D9"/>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FUNCIÓN - TURISMO</w:t>
            </w:r>
          </w:p>
        </w:tc>
        <w:tc>
          <w:tcPr>
            <w:tcW w:w="2462" w:type="dxa"/>
            <w:tcBorders>
              <w:bottom w:val="single" w:sz="16" w:space="0" w:color="FFFFFF"/>
            </w:tcBorders>
            <w:shd w:val="clear" w:color="auto" w:fill="D9D9D9"/>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240,678,556</w:t>
            </w:r>
          </w:p>
        </w:tc>
      </w:tr>
      <w:tr w:rsidR="00EA6679">
        <w:trPr>
          <w:cantSplit/>
          <w:jc w:val="center"/>
        </w:trPr>
        <w:tc>
          <w:tcPr>
            <w:tcW w:w="5746" w:type="dxa"/>
            <w:tcBorders>
              <w:top w:val="single" w:sz="16" w:space="0" w:color="FFFFFF"/>
            </w:tcBorders>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 xml:space="preserve"> TURISMO</w:t>
            </w:r>
          </w:p>
        </w:tc>
        <w:tc>
          <w:tcPr>
            <w:tcW w:w="2462" w:type="dxa"/>
            <w:tcBorders>
              <w:top w:val="single" w:sz="16" w:space="0" w:color="FFFFFF"/>
            </w:tcBorders>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240,678,556</w:t>
            </w:r>
          </w:p>
        </w:tc>
      </w:tr>
      <w:tr w:rsidR="00EA6679">
        <w:trPr>
          <w:cantSplit/>
          <w:jc w:val="center"/>
        </w:trPr>
        <w:tc>
          <w:tcPr>
            <w:tcW w:w="5746" w:type="dxa"/>
            <w:tcBorders>
              <w:bottom w:val="single" w:sz="16" w:space="0" w:color="FFFFFF"/>
            </w:tcBorders>
            <w:shd w:val="clear" w:color="auto" w:fill="9B9B9B"/>
            <w:tcMar>
              <w:top w:w="0" w:type="dxa"/>
              <w:left w:w="0" w:type="dxa"/>
              <w:bottom w:w="0" w:type="dxa"/>
              <w:right w:w="0" w:type="dxa"/>
            </w:tcMar>
          </w:tcPr>
          <w:p w:rsidR="00EA6679" w:rsidRDefault="00683BE4">
            <w:pPr>
              <w:spacing w:before="120" w:after="120"/>
              <w:ind w:left="120" w:right="120"/>
              <w:jc w:val="left"/>
            </w:pPr>
            <w:r>
              <w:rPr>
                <w:rFonts w:eastAsia="Arial" w:cs="Arial"/>
                <w:color w:val="FFFFFF"/>
              </w:rPr>
              <w:t>EJE - INNOVACIÓN, CONOCIMIENTO Y TECNOLOGÍA</w:t>
            </w:r>
          </w:p>
        </w:tc>
        <w:tc>
          <w:tcPr>
            <w:tcW w:w="2462" w:type="dxa"/>
            <w:tcBorders>
              <w:bottom w:val="single" w:sz="16" w:space="0" w:color="FFFFFF"/>
            </w:tcBorders>
            <w:shd w:val="clear" w:color="auto" w:fill="9B9B9B"/>
            <w:tcMar>
              <w:top w:w="0" w:type="dxa"/>
              <w:left w:w="0" w:type="dxa"/>
              <w:bottom w:w="0" w:type="dxa"/>
              <w:right w:w="0" w:type="dxa"/>
            </w:tcMar>
          </w:tcPr>
          <w:p w:rsidR="00EA6679" w:rsidRDefault="00683BE4">
            <w:pPr>
              <w:spacing w:before="120" w:after="120"/>
              <w:ind w:left="120" w:right="120"/>
              <w:jc w:val="right"/>
            </w:pPr>
            <w:r>
              <w:rPr>
                <w:rFonts w:eastAsia="Arial" w:cs="Arial"/>
                <w:color w:val="FFFFFF"/>
              </w:rPr>
              <w:t>33,129,154</w:t>
            </w:r>
          </w:p>
        </w:tc>
      </w:tr>
      <w:tr w:rsidR="00EA6679">
        <w:trPr>
          <w:cantSplit/>
          <w:jc w:val="center"/>
        </w:trPr>
        <w:tc>
          <w:tcPr>
            <w:tcW w:w="5746" w:type="dxa"/>
            <w:tcBorders>
              <w:top w:val="single" w:sz="16" w:space="0" w:color="FFFFFF"/>
              <w:bottom w:val="single" w:sz="16" w:space="0" w:color="FFFFFF"/>
            </w:tcBorders>
            <w:shd w:val="clear" w:color="auto" w:fill="D9D9D9"/>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FUNCIÓN - CIENCIA, TECNOLOGÍA E INNOVACIÓN</w:t>
            </w:r>
          </w:p>
        </w:tc>
        <w:tc>
          <w:tcPr>
            <w:tcW w:w="2462" w:type="dxa"/>
            <w:tcBorders>
              <w:top w:val="single" w:sz="16" w:space="0" w:color="FFFFFF"/>
              <w:bottom w:val="single" w:sz="16" w:space="0" w:color="FFFFFF"/>
            </w:tcBorders>
            <w:shd w:val="clear" w:color="auto" w:fill="D9D9D9"/>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33,129,154</w:t>
            </w:r>
          </w:p>
        </w:tc>
      </w:tr>
      <w:tr w:rsidR="00EA6679">
        <w:trPr>
          <w:cantSplit/>
          <w:jc w:val="center"/>
        </w:trPr>
        <w:tc>
          <w:tcPr>
            <w:tcW w:w="5746" w:type="dxa"/>
            <w:tcBorders>
              <w:top w:val="single" w:sz="16" w:space="0" w:color="FFFFFF"/>
            </w:tcBorders>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 xml:space="preserve"> INVESTIGACIÓN CIENTÍFICA</w:t>
            </w:r>
          </w:p>
        </w:tc>
        <w:tc>
          <w:tcPr>
            <w:tcW w:w="2462" w:type="dxa"/>
            <w:tcBorders>
              <w:top w:val="single" w:sz="16" w:space="0" w:color="FFFFFF"/>
            </w:tcBorders>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21,666,120</w:t>
            </w:r>
          </w:p>
        </w:tc>
      </w:tr>
      <w:tr w:rsidR="00EA6679">
        <w:trPr>
          <w:cantSplit/>
          <w:jc w:val="center"/>
        </w:trPr>
        <w:tc>
          <w:tcPr>
            <w:tcW w:w="5746" w:type="dxa"/>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 xml:space="preserve"> SERVICIOS CIENTÍFICOS Y TECNOLÓGICOS</w:t>
            </w:r>
          </w:p>
        </w:tc>
        <w:tc>
          <w:tcPr>
            <w:tcW w:w="2462" w:type="dxa"/>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11,463,034</w:t>
            </w:r>
          </w:p>
        </w:tc>
      </w:tr>
      <w:tr w:rsidR="00EA6679">
        <w:trPr>
          <w:cantSplit/>
          <w:jc w:val="center"/>
        </w:trPr>
        <w:tc>
          <w:tcPr>
            <w:tcW w:w="5746" w:type="dxa"/>
            <w:tcBorders>
              <w:bottom w:val="single" w:sz="16" w:space="0" w:color="FFFFFF"/>
            </w:tcBorders>
            <w:shd w:val="clear" w:color="auto" w:fill="757575"/>
            <w:tcMar>
              <w:top w:w="0" w:type="dxa"/>
              <w:left w:w="0" w:type="dxa"/>
              <w:bottom w:w="0" w:type="dxa"/>
              <w:right w:w="0" w:type="dxa"/>
            </w:tcMar>
          </w:tcPr>
          <w:p w:rsidR="00EA6679" w:rsidRDefault="00683BE4">
            <w:pPr>
              <w:spacing w:before="120" w:after="120"/>
              <w:ind w:left="120" w:right="120"/>
              <w:jc w:val="left"/>
            </w:pPr>
            <w:r>
              <w:rPr>
                <w:rFonts w:eastAsia="Arial" w:cs="Arial"/>
                <w:color w:val="FFFFFF"/>
              </w:rPr>
              <w:t>FINALIDAD - OTRAS NO CLASIFICADAS EN FUNCIONES ANTERIORES</w:t>
            </w:r>
          </w:p>
        </w:tc>
        <w:tc>
          <w:tcPr>
            <w:tcW w:w="2462" w:type="dxa"/>
            <w:tcBorders>
              <w:bottom w:val="single" w:sz="16" w:space="0" w:color="FFFFFF"/>
            </w:tcBorders>
            <w:shd w:val="clear" w:color="auto" w:fill="757575"/>
            <w:tcMar>
              <w:top w:w="0" w:type="dxa"/>
              <w:left w:w="0" w:type="dxa"/>
              <w:bottom w:w="0" w:type="dxa"/>
              <w:right w:w="0" w:type="dxa"/>
            </w:tcMar>
          </w:tcPr>
          <w:p w:rsidR="00EA6679" w:rsidRDefault="00683BE4">
            <w:pPr>
              <w:spacing w:before="120" w:after="120"/>
              <w:ind w:left="120" w:right="120"/>
              <w:jc w:val="right"/>
            </w:pPr>
            <w:r>
              <w:rPr>
                <w:rFonts w:eastAsia="Arial" w:cs="Arial"/>
                <w:color w:val="FFFFFF"/>
              </w:rPr>
              <w:t>8,097,424,397</w:t>
            </w:r>
          </w:p>
        </w:tc>
      </w:tr>
      <w:tr w:rsidR="00EA6679">
        <w:trPr>
          <w:cantSplit/>
          <w:jc w:val="center"/>
        </w:trPr>
        <w:tc>
          <w:tcPr>
            <w:tcW w:w="5746" w:type="dxa"/>
            <w:tcBorders>
              <w:top w:val="single" w:sz="16" w:space="0" w:color="FFFFFF"/>
              <w:bottom w:val="single" w:sz="16" w:space="0" w:color="FFFFFF"/>
            </w:tcBorders>
            <w:shd w:val="clear" w:color="auto" w:fill="9B9B9B"/>
            <w:tcMar>
              <w:top w:w="0" w:type="dxa"/>
              <w:left w:w="0" w:type="dxa"/>
              <w:bottom w:w="0" w:type="dxa"/>
              <w:right w:w="0" w:type="dxa"/>
            </w:tcMar>
          </w:tcPr>
          <w:p w:rsidR="00EA6679" w:rsidRDefault="00683BE4">
            <w:pPr>
              <w:spacing w:before="120" w:after="120"/>
              <w:ind w:left="120" w:right="120"/>
              <w:jc w:val="left"/>
            </w:pPr>
            <w:r>
              <w:rPr>
                <w:rFonts w:eastAsia="Arial" w:cs="Arial"/>
                <w:color w:val="FFFFFF"/>
              </w:rPr>
              <w:t>EJE - PAZ, JUSTICIA Y GOBERNABILIDAD</w:t>
            </w:r>
          </w:p>
        </w:tc>
        <w:tc>
          <w:tcPr>
            <w:tcW w:w="2462" w:type="dxa"/>
            <w:tcBorders>
              <w:top w:val="single" w:sz="16" w:space="0" w:color="FFFFFF"/>
              <w:bottom w:val="single" w:sz="16" w:space="0" w:color="FFFFFF"/>
            </w:tcBorders>
            <w:shd w:val="clear" w:color="auto" w:fill="9B9B9B"/>
            <w:tcMar>
              <w:top w:w="0" w:type="dxa"/>
              <w:left w:w="0" w:type="dxa"/>
              <w:bottom w:w="0" w:type="dxa"/>
              <w:right w:w="0" w:type="dxa"/>
            </w:tcMar>
          </w:tcPr>
          <w:p w:rsidR="00EA6679" w:rsidRDefault="00683BE4">
            <w:pPr>
              <w:spacing w:before="120" w:after="120"/>
              <w:ind w:left="120" w:right="120"/>
              <w:jc w:val="right"/>
            </w:pPr>
            <w:r>
              <w:rPr>
                <w:rFonts w:eastAsia="Arial" w:cs="Arial"/>
                <w:color w:val="FFFFFF"/>
              </w:rPr>
              <w:t>3,658,066,849</w:t>
            </w:r>
          </w:p>
        </w:tc>
      </w:tr>
      <w:tr w:rsidR="00EA6679">
        <w:trPr>
          <w:cantSplit/>
          <w:jc w:val="center"/>
        </w:trPr>
        <w:tc>
          <w:tcPr>
            <w:tcW w:w="5746" w:type="dxa"/>
            <w:tcBorders>
              <w:top w:val="single" w:sz="16" w:space="0" w:color="FFFFFF"/>
              <w:bottom w:val="single" w:sz="16" w:space="0" w:color="FFFFFF"/>
            </w:tcBorders>
            <w:shd w:val="clear" w:color="auto" w:fill="D9D9D9"/>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lastRenderedPageBreak/>
              <w:t>FUNCIÓN - TRANSFERENCIAS, PARTICIPACIONES Y APORTACIONES ENTRE DIFERENTES NIVELES Y ÓRDENES DE GOBIERNO</w:t>
            </w:r>
          </w:p>
        </w:tc>
        <w:tc>
          <w:tcPr>
            <w:tcW w:w="2462" w:type="dxa"/>
            <w:tcBorders>
              <w:top w:val="single" w:sz="16" w:space="0" w:color="FFFFFF"/>
              <w:bottom w:val="single" w:sz="16" w:space="0" w:color="FFFFFF"/>
            </w:tcBorders>
            <w:shd w:val="clear" w:color="auto" w:fill="D9D9D9"/>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3,658,066,849</w:t>
            </w:r>
          </w:p>
        </w:tc>
      </w:tr>
      <w:tr w:rsidR="00EA6679">
        <w:trPr>
          <w:cantSplit/>
          <w:jc w:val="center"/>
        </w:trPr>
        <w:tc>
          <w:tcPr>
            <w:tcW w:w="5746" w:type="dxa"/>
            <w:tcBorders>
              <w:top w:val="single" w:sz="16" w:space="0" w:color="FFFFFF"/>
            </w:tcBorders>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 xml:space="preserve"> PARTICIPACIONES ENTRE DIFERENTES NIVELES Y ÓRDENES DE GOBIERNO</w:t>
            </w:r>
          </w:p>
        </w:tc>
        <w:tc>
          <w:tcPr>
            <w:tcW w:w="2462" w:type="dxa"/>
            <w:tcBorders>
              <w:top w:val="single" w:sz="16" w:space="0" w:color="FFFFFF"/>
            </w:tcBorders>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3,658,066,849</w:t>
            </w:r>
          </w:p>
        </w:tc>
      </w:tr>
      <w:tr w:rsidR="00EA6679">
        <w:trPr>
          <w:cantSplit/>
          <w:jc w:val="center"/>
        </w:trPr>
        <w:tc>
          <w:tcPr>
            <w:tcW w:w="5746" w:type="dxa"/>
            <w:tcBorders>
              <w:bottom w:val="single" w:sz="16" w:space="0" w:color="FFFFFF"/>
            </w:tcBorders>
            <w:shd w:val="clear" w:color="auto" w:fill="9B9B9B"/>
            <w:tcMar>
              <w:top w:w="0" w:type="dxa"/>
              <w:left w:w="0" w:type="dxa"/>
              <w:bottom w:w="0" w:type="dxa"/>
              <w:right w:w="0" w:type="dxa"/>
            </w:tcMar>
          </w:tcPr>
          <w:p w:rsidR="00EA6679" w:rsidRDefault="00683BE4">
            <w:pPr>
              <w:spacing w:before="120" w:after="120"/>
              <w:ind w:left="120" w:right="120"/>
              <w:jc w:val="left"/>
            </w:pPr>
            <w:r>
              <w:rPr>
                <w:rFonts w:eastAsia="Arial" w:cs="Arial"/>
                <w:color w:val="FFFFFF"/>
              </w:rPr>
              <w:t>EJE - GOBIERNO ABIERTO, EFICIENTE Y CON FINANZAS SANAS</w:t>
            </w:r>
          </w:p>
        </w:tc>
        <w:tc>
          <w:tcPr>
            <w:tcW w:w="2462" w:type="dxa"/>
            <w:tcBorders>
              <w:bottom w:val="single" w:sz="16" w:space="0" w:color="FFFFFF"/>
            </w:tcBorders>
            <w:shd w:val="clear" w:color="auto" w:fill="9B9B9B"/>
            <w:tcMar>
              <w:top w:w="0" w:type="dxa"/>
              <w:left w:w="0" w:type="dxa"/>
              <w:bottom w:w="0" w:type="dxa"/>
              <w:right w:w="0" w:type="dxa"/>
            </w:tcMar>
          </w:tcPr>
          <w:p w:rsidR="00EA6679" w:rsidRDefault="00683BE4">
            <w:pPr>
              <w:spacing w:before="120" w:after="120"/>
              <w:ind w:left="120" w:right="120"/>
              <w:jc w:val="right"/>
            </w:pPr>
            <w:r>
              <w:rPr>
                <w:rFonts w:eastAsia="Arial" w:cs="Arial"/>
                <w:color w:val="FFFFFF"/>
              </w:rPr>
              <w:t>1,336,051,169</w:t>
            </w:r>
          </w:p>
        </w:tc>
      </w:tr>
      <w:tr w:rsidR="00EA6679">
        <w:trPr>
          <w:cantSplit/>
          <w:jc w:val="center"/>
        </w:trPr>
        <w:tc>
          <w:tcPr>
            <w:tcW w:w="5746" w:type="dxa"/>
            <w:tcBorders>
              <w:top w:val="single" w:sz="16" w:space="0" w:color="FFFFFF"/>
              <w:bottom w:val="single" w:sz="16" w:space="0" w:color="FFFFFF"/>
            </w:tcBorders>
            <w:shd w:val="clear" w:color="auto" w:fill="D9D9D9"/>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FUNCIÓN - TRANSACCIONES DE LA DEUDA PÚBLICA / COSTO FINANCIERO DE LA DEUDA</w:t>
            </w:r>
          </w:p>
        </w:tc>
        <w:tc>
          <w:tcPr>
            <w:tcW w:w="2462" w:type="dxa"/>
            <w:tcBorders>
              <w:top w:val="single" w:sz="16" w:space="0" w:color="FFFFFF"/>
              <w:bottom w:val="single" w:sz="16" w:space="0" w:color="FFFFFF"/>
            </w:tcBorders>
            <w:shd w:val="clear" w:color="auto" w:fill="D9D9D9"/>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1,336,051,169</w:t>
            </w:r>
          </w:p>
        </w:tc>
      </w:tr>
      <w:tr w:rsidR="00EA6679">
        <w:trPr>
          <w:cantSplit/>
          <w:jc w:val="center"/>
        </w:trPr>
        <w:tc>
          <w:tcPr>
            <w:tcW w:w="5746" w:type="dxa"/>
            <w:tcBorders>
              <w:top w:val="single" w:sz="16" w:space="0" w:color="FFFFFF"/>
            </w:tcBorders>
            <w:shd w:val="clear" w:color="auto" w:fill="FFFFFF"/>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 xml:space="preserve"> DEUDA PÚBLICA INTERNA</w:t>
            </w:r>
          </w:p>
        </w:tc>
        <w:tc>
          <w:tcPr>
            <w:tcW w:w="2462" w:type="dxa"/>
            <w:tcBorders>
              <w:top w:val="single" w:sz="16" w:space="0" w:color="FFFFFF"/>
            </w:tcBorders>
            <w:shd w:val="clear" w:color="auto" w:fill="FFFFFF"/>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1,336,051,169</w:t>
            </w:r>
          </w:p>
        </w:tc>
      </w:tr>
      <w:tr w:rsidR="00EA6679">
        <w:trPr>
          <w:cantSplit/>
          <w:jc w:val="center"/>
        </w:trPr>
        <w:tc>
          <w:tcPr>
            <w:tcW w:w="5746" w:type="dxa"/>
            <w:tcBorders>
              <w:bottom w:val="single" w:sz="16" w:space="0" w:color="FFFFFF"/>
            </w:tcBorders>
            <w:shd w:val="clear" w:color="auto" w:fill="9B9B9B"/>
            <w:tcMar>
              <w:top w:w="0" w:type="dxa"/>
              <w:left w:w="0" w:type="dxa"/>
              <w:bottom w:w="0" w:type="dxa"/>
              <w:right w:w="0" w:type="dxa"/>
            </w:tcMar>
          </w:tcPr>
          <w:p w:rsidR="00EA6679" w:rsidRDefault="00683BE4">
            <w:pPr>
              <w:spacing w:before="120" w:after="120"/>
              <w:ind w:left="120" w:right="120"/>
              <w:jc w:val="left"/>
            </w:pPr>
            <w:r>
              <w:rPr>
                <w:rFonts w:eastAsia="Arial" w:cs="Arial"/>
                <w:color w:val="FFFFFF"/>
              </w:rPr>
              <w:t>EJE - CIUDADES Y COMUNIDADES SOSTENIBLES</w:t>
            </w:r>
          </w:p>
        </w:tc>
        <w:tc>
          <w:tcPr>
            <w:tcW w:w="2462" w:type="dxa"/>
            <w:tcBorders>
              <w:bottom w:val="single" w:sz="16" w:space="0" w:color="FFFFFF"/>
            </w:tcBorders>
            <w:shd w:val="clear" w:color="auto" w:fill="9B9B9B"/>
            <w:tcMar>
              <w:top w:w="0" w:type="dxa"/>
              <w:left w:w="0" w:type="dxa"/>
              <w:bottom w:w="0" w:type="dxa"/>
              <w:right w:w="0" w:type="dxa"/>
            </w:tcMar>
          </w:tcPr>
          <w:p w:rsidR="00EA6679" w:rsidRDefault="00683BE4">
            <w:pPr>
              <w:spacing w:before="120" w:after="120"/>
              <w:ind w:left="120" w:right="120"/>
              <w:jc w:val="right"/>
            </w:pPr>
            <w:r>
              <w:rPr>
                <w:rFonts w:eastAsia="Arial" w:cs="Arial"/>
                <w:color w:val="FFFFFF"/>
              </w:rPr>
              <w:t>3,103,306,379</w:t>
            </w:r>
          </w:p>
        </w:tc>
      </w:tr>
      <w:tr w:rsidR="00EA6679">
        <w:trPr>
          <w:cantSplit/>
          <w:jc w:val="center"/>
        </w:trPr>
        <w:tc>
          <w:tcPr>
            <w:tcW w:w="5746" w:type="dxa"/>
            <w:tcBorders>
              <w:top w:val="single" w:sz="16" w:space="0" w:color="FFFFFF"/>
              <w:bottom w:val="single" w:sz="16" w:space="0" w:color="FFFFFF"/>
            </w:tcBorders>
            <w:shd w:val="clear" w:color="auto" w:fill="D9D9D9"/>
            <w:tcMar>
              <w:top w:w="0" w:type="dxa"/>
              <w:left w:w="0" w:type="dxa"/>
              <w:bottom w:w="0" w:type="dxa"/>
              <w:right w:w="0" w:type="dxa"/>
            </w:tcMar>
          </w:tcPr>
          <w:p w:rsidR="00EA6679" w:rsidRDefault="00683BE4">
            <w:pPr>
              <w:spacing w:before="120" w:after="120"/>
              <w:ind w:left="120" w:right="120"/>
              <w:jc w:val="left"/>
            </w:pPr>
            <w:r>
              <w:rPr>
                <w:rFonts w:eastAsia="Arial" w:cs="Arial"/>
                <w:color w:val="111111"/>
              </w:rPr>
              <w:t>FUNCIÓN - TRANSFERENCIAS, PARTICIPACIONES Y APORTACIONES ENTRE DIFERENTES NIVELES Y ÓRDENES DE GOBIERNO</w:t>
            </w:r>
          </w:p>
        </w:tc>
        <w:tc>
          <w:tcPr>
            <w:tcW w:w="2462" w:type="dxa"/>
            <w:tcBorders>
              <w:top w:val="single" w:sz="16" w:space="0" w:color="FFFFFF"/>
              <w:bottom w:val="single" w:sz="16" w:space="0" w:color="FFFFFF"/>
            </w:tcBorders>
            <w:shd w:val="clear" w:color="auto" w:fill="D9D9D9"/>
            <w:tcMar>
              <w:top w:w="0" w:type="dxa"/>
              <w:left w:w="0" w:type="dxa"/>
              <w:bottom w:w="0" w:type="dxa"/>
              <w:right w:w="0" w:type="dxa"/>
            </w:tcMar>
          </w:tcPr>
          <w:p w:rsidR="00EA6679" w:rsidRDefault="00683BE4">
            <w:pPr>
              <w:spacing w:before="120" w:after="120"/>
              <w:ind w:left="120" w:right="120"/>
              <w:jc w:val="right"/>
            </w:pPr>
            <w:r>
              <w:rPr>
                <w:rFonts w:eastAsia="Arial" w:cs="Arial"/>
                <w:color w:val="111111"/>
              </w:rPr>
              <w:t>3,103,306,379</w:t>
            </w:r>
          </w:p>
        </w:tc>
      </w:tr>
      <w:tr w:rsidR="00EA6679">
        <w:trPr>
          <w:cantSplit/>
          <w:jc w:val="center"/>
        </w:trPr>
        <w:tc>
          <w:tcPr>
            <w:tcW w:w="5746" w:type="dxa"/>
            <w:tcBorders>
              <w:top w:val="single" w:sz="16" w:space="0" w:color="FFFFFF"/>
            </w:tcBorders>
            <w:shd w:val="clear" w:color="auto" w:fill="4B4B4B"/>
            <w:tcMar>
              <w:top w:w="0" w:type="dxa"/>
              <w:left w:w="0" w:type="dxa"/>
              <w:bottom w:w="0" w:type="dxa"/>
              <w:right w:w="0" w:type="dxa"/>
            </w:tcMar>
          </w:tcPr>
          <w:p w:rsidR="00EA6679" w:rsidRDefault="00683BE4">
            <w:pPr>
              <w:spacing w:before="120" w:after="120"/>
              <w:ind w:left="120" w:right="120"/>
              <w:jc w:val="left"/>
            </w:pPr>
            <w:r>
              <w:rPr>
                <w:rFonts w:eastAsia="Arial" w:cs="Arial"/>
                <w:b/>
                <w:color w:val="FFFFFF"/>
              </w:rPr>
              <w:t xml:space="preserve"> APORTACIONES ENTRE DIFERENTES NIVELES Y ÓRDENES DE GOBIERNO</w:t>
            </w:r>
          </w:p>
        </w:tc>
        <w:tc>
          <w:tcPr>
            <w:tcW w:w="2462" w:type="dxa"/>
            <w:tcBorders>
              <w:top w:val="single" w:sz="16" w:space="0" w:color="FFFFFF"/>
            </w:tcBorders>
            <w:shd w:val="clear" w:color="auto" w:fill="4B4B4B"/>
            <w:tcMar>
              <w:top w:w="0" w:type="dxa"/>
              <w:left w:w="0" w:type="dxa"/>
              <w:bottom w:w="0" w:type="dxa"/>
              <w:right w:w="0" w:type="dxa"/>
            </w:tcMar>
          </w:tcPr>
          <w:p w:rsidR="00EA6679" w:rsidRDefault="00683BE4">
            <w:pPr>
              <w:spacing w:before="120" w:after="120"/>
              <w:ind w:left="120" w:right="120"/>
              <w:jc w:val="right"/>
            </w:pPr>
            <w:r>
              <w:rPr>
                <w:rFonts w:eastAsia="Arial" w:cs="Arial"/>
                <w:b/>
                <w:color w:val="FFFFFF"/>
              </w:rPr>
              <w:t>3,103,306,379</w:t>
            </w:r>
          </w:p>
        </w:tc>
      </w:tr>
    </w:tbl>
    <w:p w:rsidR="00EA6679" w:rsidRDefault="00EA6679"/>
    <w:p w:rsidR="00CA1C90" w:rsidRDefault="00CA1C90">
      <w:pPr>
        <w:pStyle w:val="Ttulo3"/>
        <w:sectPr w:rsidR="00CA1C90" w:rsidSect="00CA1C90">
          <w:pgSz w:w="11906" w:h="16838"/>
          <w:pgMar w:top="2834" w:right="1701" w:bottom="1417" w:left="1701" w:header="0" w:footer="0" w:gutter="0"/>
          <w:cols w:space="720"/>
          <w:docGrid w:linePitch="326"/>
        </w:sectPr>
      </w:pPr>
      <w:bookmarkStart w:id="65" w:name="X9353f41c9e29cfb83a6d940f37f77f054228c98"/>
    </w:p>
    <w:p w:rsidR="00EA6679" w:rsidRDefault="00683BE4">
      <w:pPr>
        <w:pStyle w:val="Ttulo3"/>
      </w:pPr>
      <w:r>
        <w:lastRenderedPageBreak/>
        <w:t>ANEXO 16.8. INFORME ANÁLITICO DE LA DEUDA PÚBLICA Y OTROS PASIVOS</w:t>
      </w:r>
      <w:bookmarkEnd w:id="65"/>
    </w:p>
    <w:p w:rsidR="00EA6679" w:rsidRDefault="00EA6679"/>
    <w:p w:rsidR="001E5ED1" w:rsidRDefault="001E5ED1"/>
    <w:tbl>
      <w:tblPr>
        <w:tblW w:w="5031" w:type="pct"/>
        <w:tblCellMar>
          <w:left w:w="70" w:type="dxa"/>
          <w:right w:w="70" w:type="dxa"/>
        </w:tblCellMar>
        <w:tblLook w:val="04A0"/>
      </w:tblPr>
      <w:tblGrid>
        <w:gridCol w:w="1912"/>
        <w:gridCol w:w="1419"/>
        <w:gridCol w:w="1621"/>
        <w:gridCol w:w="1849"/>
        <w:gridCol w:w="2121"/>
        <w:gridCol w:w="1340"/>
        <w:gridCol w:w="1204"/>
        <w:gridCol w:w="1340"/>
      </w:tblGrid>
      <w:tr w:rsidR="00F6592C" w:rsidRPr="005A0A21" w:rsidTr="00F6592C">
        <w:trPr>
          <w:trHeight w:val="20"/>
        </w:trPr>
        <w:tc>
          <w:tcPr>
            <w:tcW w:w="4998" w:type="pct"/>
            <w:gridSpan w:val="8"/>
            <w:tcBorders>
              <w:top w:val="nil"/>
              <w:left w:val="nil"/>
              <w:bottom w:val="single" w:sz="4" w:space="0" w:color="4B4B4B"/>
              <w:right w:val="single" w:sz="4" w:space="0" w:color="4B4B4B"/>
            </w:tcBorders>
            <w:shd w:val="clear" w:color="000000" w:fill="4B4B4B"/>
            <w:vAlign w:val="center"/>
            <w:hideMark/>
          </w:tcPr>
          <w:p w:rsidR="00F6592C" w:rsidRPr="005A0A21" w:rsidRDefault="00F6592C" w:rsidP="00F6592C">
            <w:pPr>
              <w:jc w:val="center"/>
              <w:rPr>
                <w:rFonts w:eastAsia="Times New Roman" w:cs="Arial"/>
                <w:b/>
                <w:bCs/>
                <w:color w:val="FFFFFF"/>
                <w:sz w:val="16"/>
                <w:szCs w:val="16"/>
                <w:lang w:eastAsia="es-MX"/>
              </w:rPr>
            </w:pPr>
            <w:r w:rsidRPr="005A0A21">
              <w:rPr>
                <w:rFonts w:eastAsia="Times New Roman" w:cs="Arial"/>
                <w:b/>
                <w:bCs/>
                <w:color w:val="FFFFFF"/>
                <w:sz w:val="16"/>
                <w:szCs w:val="16"/>
                <w:lang w:eastAsia="es-MX"/>
              </w:rPr>
              <w:t>GOBIERNO DEL ESTADO DE YUCATÁN</w:t>
            </w:r>
          </w:p>
        </w:tc>
      </w:tr>
      <w:tr w:rsidR="00F6592C" w:rsidRPr="005A0A21" w:rsidTr="00F6592C">
        <w:trPr>
          <w:trHeight w:val="20"/>
        </w:trPr>
        <w:tc>
          <w:tcPr>
            <w:tcW w:w="4998" w:type="pct"/>
            <w:gridSpan w:val="8"/>
            <w:tcBorders>
              <w:top w:val="single" w:sz="4" w:space="0" w:color="4B4B4B"/>
              <w:left w:val="nil"/>
              <w:bottom w:val="single" w:sz="4" w:space="0" w:color="4B4B4B"/>
              <w:right w:val="single" w:sz="4" w:space="0" w:color="4B4B4B"/>
            </w:tcBorders>
            <w:shd w:val="clear" w:color="000000" w:fill="4B4B4B"/>
            <w:vAlign w:val="center"/>
            <w:hideMark/>
          </w:tcPr>
          <w:p w:rsidR="00F6592C" w:rsidRPr="005A0A21" w:rsidRDefault="00F6592C" w:rsidP="00F6592C">
            <w:pPr>
              <w:jc w:val="center"/>
              <w:rPr>
                <w:rFonts w:eastAsia="Times New Roman" w:cs="Arial"/>
                <w:b/>
                <w:bCs/>
                <w:color w:val="FFFFFF"/>
                <w:sz w:val="16"/>
                <w:szCs w:val="16"/>
                <w:lang w:eastAsia="es-MX"/>
              </w:rPr>
            </w:pPr>
            <w:r w:rsidRPr="005A0A21">
              <w:rPr>
                <w:rFonts w:eastAsia="Times New Roman" w:cs="Arial"/>
                <w:b/>
                <w:bCs/>
                <w:color w:val="FFFFFF"/>
                <w:sz w:val="16"/>
                <w:szCs w:val="16"/>
                <w:lang w:eastAsia="es-MX"/>
              </w:rPr>
              <w:t>INFORME ANALÍTICO DE LA DEUDA PÚBLICA Y OTROS PASIVOS - LDF</w:t>
            </w:r>
          </w:p>
        </w:tc>
      </w:tr>
      <w:tr w:rsidR="00F6592C" w:rsidRPr="005A0A21" w:rsidTr="00F6592C">
        <w:trPr>
          <w:trHeight w:val="20"/>
        </w:trPr>
        <w:tc>
          <w:tcPr>
            <w:tcW w:w="4998" w:type="pct"/>
            <w:gridSpan w:val="8"/>
            <w:tcBorders>
              <w:top w:val="single" w:sz="4" w:space="0" w:color="4B4B4B"/>
              <w:left w:val="nil"/>
              <w:bottom w:val="single" w:sz="4" w:space="0" w:color="4B4B4B"/>
              <w:right w:val="single" w:sz="4" w:space="0" w:color="4B4B4B"/>
            </w:tcBorders>
            <w:shd w:val="clear" w:color="000000" w:fill="4B4B4B"/>
            <w:vAlign w:val="center"/>
            <w:hideMark/>
          </w:tcPr>
          <w:p w:rsidR="00F6592C" w:rsidRPr="005A0A21" w:rsidRDefault="00F6592C" w:rsidP="00F6592C">
            <w:pPr>
              <w:jc w:val="center"/>
              <w:rPr>
                <w:rFonts w:eastAsia="Times New Roman" w:cs="Arial"/>
                <w:b/>
                <w:bCs/>
                <w:color w:val="FFFFFF"/>
                <w:sz w:val="16"/>
                <w:szCs w:val="16"/>
                <w:lang w:eastAsia="es-MX"/>
              </w:rPr>
            </w:pPr>
            <w:r w:rsidRPr="005A0A21">
              <w:rPr>
                <w:rFonts w:eastAsia="Times New Roman" w:cs="Arial"/>
                <w:b/>
                <w:bCs/>
                <w:color w:val="FFFFFF"/>
                <w:sz w:val="16"/>
                <w:szCs w:val="16"/>
                <w:lang w:eastAsia="es-MX"/>
              </w:rPr>
              <w:t>DEL 1 DE ENERO AL 31 DE DICIEMBRE DE 2021</w:t>
            </w:r>
          </w:p>
        </w:tc>
      </w:tr>
      <w:tr w:rsidR="00F6592C" w:rsidRPr="005A0A21" w:rsidTr="00F6592C">
        <w:trPr>
          <w:trHeight w:val="20"/>
        </w:trPr>
        <w:tc>
          <w:tcPr>
            <w:tcW w:w="4998" w:type="pct"/>
            <w:gridSpan w:val="8"/>
            <w:tcBorders>
              <w:top w:val="single" w:sz="4" w:space="0" w:color="4B4B4B"/>
              <w:left w:val="nil"/>
              <w:bottom w:val="single" w:sz="4" w:space="0" w:color="4B4B4B"/>
              <w:right w:val="single" w:sz="4" w:space="0" w:color="4B4B4B"/>
            </w:tcBorders>
            <w:shd w:val="clear" w:color="000000" w:fill="4B4B4B"/>
            <w:vAlign w:val="center"/>
            <w:hideMark/>
          </w:tcPr>
          <w:p w:rsidR="00F6592C" w:rsidRPr="005A0A21" w:rsidRDefault="00F6592C" w:rsidP="00F6592C">
            <w:pPr>
              <w:jc w:val="center"/>
              <w:rPr>
                <w:rFonts w:eastAsia="Times New Roman" w:cs="Arial"/>
                <w:b/>
                <w:bCs/>
                <w:color w:val="FFFFFF"/>
                <w:sz w:val="16"/>
                <w:szCs w:val="16"/>
                <w:lang w:eastAsia="es-MX"/>
              </w:rPr>
            </w:pPr>
            <w:r w:rsidRPr="005A0A21">
              <w:rPr>
                <w:rFonts w:eastAsia="Times New Roman" w:cs="Arial"/>
                <w:b/>
                <w:bCs/>
                <w:color w:val="FFFFFF"/>
                <w:sz w:val="16"/>
                <w:szCs w:val="16"/>
                <w:lang w:eastAsia="es-MX"/>
              </w:rPr>
              <w:t>(CIFRAS ESTIMADAS)</w:t>
            </w:r>
          </w:p>
        </w:tc>
      </w:tr>
      <w:tr w:rsidR="00F6592C" w:rsidRPr="005A0A21" w:rsidTr="00F6592C">
        <w:trPr>
          <w:trHeight w:val="20"/>
        </w:trPr>
        <w:tc>
          <w:tcPr>
            <w:tcW w:w="4998" w:type="pct"/>
            <w:gridSpan w:val="8"/>
            <w:tcBorders>
              <w:top w:val="single" w:sz="4" w:space="0" w:color="4B4B4B"/>
              <w:left w:val="nil"/>
              <w:bottom w:val="single" w:sz="4" w:space="0" w:color="4B4B4B"/>
              <w:right w:val="single" w:sz="4" w:space="0" w:color="4B4B4B"/>
            </w:tcBorders>
            <w:shd w:val="clear" w:color="000000" w:fill="4B4B4B"/>
            <w:vAlign w:val="center"/>
            <w:hideMark/>
          </w:tcPr>
          <w:p w:rsidR="00F6592C" w:rsidRPr="005A0A21" w:rsidRDefault="00F6592C" w:rsidP="00F6592C">
            <w:pPr>
              <w:jc w:val="center"/>
              <w:rPr>
                <w:rFonts w:eastAsia="Times New Roman" w:cs="Arial"/>
                <w:b/>
                <w:bCs/>
                <w:color w:val="FFFFFF"/>
                <w:sz w:val="16"/>
                <w:szCs w:val="16"/>
                <w:lang w:eastAsia="es-MX"/>
              </w:rPr>
            </w:pPr>
            <w:r w:rsidRPr="005A0A21">
              <w:rPr>
                <w:rFonts w:eastAsia="Times New Roman" w:cs="Arial"/>
                <w:b/>
                <w:bCs/>
                <w:color w:val="FFFFFF"/>
                <w:sz w:val="16"/>
                <w:szCs w:val="16"/>
                <w:lang w:eastAsia="es-MX"/>
              </w:rPr>
              <w:t>(PESOS)</w:t>
            </w:r>
          </w:p>
        </w:tc>
      </w:tr>
      <w:tr w:rsidR="00F6592C" w:rsidRPr="005A0A21" w:rsidTr="00F6592C">
        <w:trPr>
          <w:trHeight w:val="20"/>
        </w:trPr>
        <w:tc>
          <w:tcPr>
            <w:tcW w:w="747" w:type="pct"/>
            <w:vMerge w:val="restart"/>
            <w:tcBorders>
              <w:top w:val="nil"/>
              <w:left w:val="nil"/>
              <w:bottom w:val="single" w:sz="4" w:space="0" w:color="4B4B4B"/>
              <w:right w:val="single" w:sz="4" w:space="0" w:color="4B4B4B"/>
            </w:tcBorders>
            <w:shd w:val="clear" w:color="000000" w:fill="4B4B4B"/>
            <w:vAlign w:val="center"/>
            <w:hideMark/>
          </w:tcPr>
          <w:p w:rsidR="00F6592C" w:rsidRPr="005A0A21" w:rsidRDefault="00F6592C" w:rsidP="00F6592C">
            <w:pPr>
              <w:jc w:val="center"/>
              <w:rPr>
                <w:rFonts w:eastAsia="Times New Roman" w:cs="Arial"/>
                <w:b/>
                <w:bCs/>
                <w:color w:val="FFFFFF"/>
                <w:sz w:val="16"/>
                <w:szCs w:val="16"/>
                <w:lang w:eastAsia="es-MX"/>
              </w:rPr>
            </w:pPr>
            <w:r w:rsidRPr="005A0A21">
              <w:rPr>
                <w:rFonts w:eastAsia="Times New Roman" w:cs="Arial"/>
                <w:b/>
                <w:bCs/>
                <w:color w:val="FFFFFF"/>
                <w:sz w:val="16"/>
                <w:szCs w:val="16"/>
                <w:lang w:eastAsia="es-MX"/>
              </w:rPr>
              <w:t xml:space="preserve">DENOMINACIÓN DE LA DEUDA PÚBLICA Y OTROS PASIVOS </w:t>
            </w:r>
            <w:r w:rsidR="003908C3" w:rsidRPr="005A0A21">
              <w:rPr>
                <w:rFonts w:eastAsia="Times New Roman" w:cs="Arial"/>
                <w:b/>
                <w:bCs/>
                <w:color w:val="FFFFFF"/>
                <w:sz w:val="16"/>
                <w:szCs w:val="16"/>
                <w:lang w:eastAsia="es-MX"/>
              </w:rPr>
              <w:t>(C</w:t>
            </w:r>
            <w:r w:rsidRPr="005A0A21">
              <w:rPr>
                <w:rFonts w:eastAsia="Times New Roman" w:cs="Arial"/>
                <w:b/>
                <w:bCs/>
                <w:color w:val="FFFFFF"/>
                <w:sz w:val="16"/>
                <w:szCs w:val="16"/>
                <w:lang w:eastAsia="es-MX"/>
              </w:rPr>
              <w:t xml:space="preserve"> )</w:t>
            </w:r>
          </w:p>
        </w:tc>
        <w:tc>
          <w:tcPr>
            <w:tcW w:w="554" w:type="pct"/>
            <w:vMerge w:val="restart"/>
            <w:tcBorders>
              <w:top w:val="nil"/>
              <w:left w:val="single" w:sz="4" w:space="0" w:color="4B4B4B"/>
              <w:bottom w:val="single" w:sz="4" w:space="0" w:color="4B4B4B"/>
              <w:right w:val="single" w:sz="4" w:space="0" w:color="4B4B4B"/>
            </w:tcBorders>
            <w:shd w:val="clear" w:color="000000" w:fill="4B4B4B"/>
            <w:vAlign w:val="center"/>
            <w:hideMark/>
          </w:tcPr>
          <w:p w:rsidR="00F6592C" w:rsidRPr="005A0A21" w:rsidRDefault="00F6592C" w:rsidP="00F6592C">
            <w:pPr>
              <w:jc w:val="center"/>
              <w:rPr>
                <w:rFonts w:eastAsia="Times New Roman" w:cs="Arial"/>
                <w:b/>
                <w:bCs/>
                <w:color w:val="FFFFFF"/>
                <w:sz w:val="16"/>
                <w:szCs w:val="16"/>
                <w:lang w:eastAsia="es-MX"/>
              </w:rPr>
            </w:pPr>
            <w:r w:rsidRPr="005A0A21">
              <w:rPr>
                <w:rFonts w:eastAsia="Times New Roman" w:cs="Arial"/>
                <w:b/>
                <w:bCs/>
                <w:color w:val="FFFFFF"/>
                <w:sz w:val="16"/>
                <w:szCs w:val="16"/>
                <w:lang w:eastAsia="es-MX"/>
              </w:rPr>
              <w:t>SALDO AL 31 DE DICIEMBRE DE 2020 (D)</w:t>
            </w:r>
          </w:p>
        </w:tc>
        <w:tc>
          <w:tcPr>
            <w:tcW w:w="633" w:type="pct"/>
            <w:vMerge w:val="restart"/>
            <w:tcBorders>
              <w:top w:val="nil"/>
              <w:left w:val="single" w:sz="4" w:space="0" w:color="4B4B4B"/>
              <w:bottom w:val="single" w:sz="4" w:space="0" w:color="4B4B4B"/>
              <w:right w:val="single" w:sz="4" w:space="0" w:color="4B4B4B"/>
            </w:tcBorders>
            <w:shd w:val="clear" w:color="000000" w:fill="4B4B4B"/>
            <w:vAlign w:val="center"/>
            <w:hideMark/>
          </w:tcPr>
          <w:p w:rsidR="00F6592C" w:rsidRPr="005A0A21" w:rsidRDefault="00F6592C" w:rsidP="00F6592C">
            <w:pPr>
              <w:jc w:val="center"/>
              <w:rPr>
                <w:rFonts w:eastAsia="Times New Roman" w:cs="Arial"/>
                <w:b/>
                <w:bCs/>
                <w:color w:val="FFFFFF"/>
                <w:sz w:val="16"/>
                <w:szCs w:val="16"/>
                <w:lang w:eastAsia="es-MX"/>
              </w:rPr>
            </w:pPr>
            <w:r w:rsidRPr="005A0A21">
              <w:rPr>
                <w:rFonts w:eastAsia="Times New Roman" w:cs="Arial"/>
                <w:b/>
                <w:bCs/>
                <w:color w:val="FFFFFF"/>
                <w:sz w:val="16"/>
                <w:szCs w:val="16"/>
                <w:lang w:eastAsia="es-MX"/>
              </w:rPr>
              <w:t xml:space="preserve">DISPOSICIONES DEL PERIODO </w:t>
            </w:r>
            <w:r w:rsidR="003908C3" w:rsidRPr="005A0A21">
              <w:rPr>
                <w:rFonts w:eastAsia="Times New Roman" w:cs="Arial"/>
                <w:b/>
                <w:bCs/>
                <w:color w:val="FFFFFF"/>
                <w:sz w:val="16"/>
                <w:szCs w:val="16"/>
                <w:lang w:eastAsia="es-MX"/>
              </w:rPr>
              <w:t>(E</w:t>
            </w:r>
            <w:r w:rsidRPr="005A0A21">
              <w:rPr>
                <w:rFonts w:eastAsia="Times New Roman" w:cs="Arial"/>
                <w:b/>
                <w:bCs/>
                <w:color w:val="FFFFFF"/>
                <w:sz w:val="16"/>
                <w:szCs w:val="16"/>
                <w:lang w:eastAsia="es-MX"/>
              </w:rPr>
              <w:t xml:space="preserve"> )</w:t>
            </w:r>
          </w:p>
        </w:tc>
        <w:tc>
          <w:tcPr>
            <w:tcW w:w="722" w:type="pct"/>
            <w:vMerge w:val="restart"/>
            <w:tcBorders>
              <w:top w:val="nil"/>
              <w:left w:val="single" w:sz="4" w:space="0" w:color="4B4B4B"/>
              <w:bottom w:val="single" w:sz="4" w:space="0" w:color="4B4B4B"/>
              <w:right w:val="single" w:sz="4" w:space="0" w:color="4B4B4B"/>
            </w:tcBorders>
            <w:shd w:val="clear" w:color="000000" w:fill="4B4B4B"/>
            <w:vAlign w:val="center"/>
            <w:hideMark/>
          </w:tcPr>
          <w:p w:rsidR="00F6592C" w:rsidRPr="005A0A21" w:rsidRDefault="00F6592C" w:rsidP="00F6592C">
            <w:pPr>
              <w:jc w:val="center"/>
              <w:rPr>
                <w:rFonts w:eastAsia="Times New Roman" w:cs="Arial"/>
                <w:b/>
                <w:bCs/>
                <w:color w:val="FFFFFF"/>
                <w:sz w:val="16"/>
                <w:szCs w:val="16"/>
                <w:lang w:eastAsia="es-MX"/>
              </w:rPr>
            </w:pPr>
            <w:r w:rsidRPr="005A0A21">
              <w:rPr>
                <w:rFonts w:eastAsia="Times New Roman" w:cs="Arial"/>
                <w:b/>
                <w:bCs/>
                <w:color w:val="FFFFFF"/>
                <w:sz w:val="16"/>
                <w:szCs w:val="16"/>
                <w:lang w:eastAsia="es-MX"/>
              </w:rPr>
              <w:t>AMORTIZACIONES DEL PERIODO (F)</w:t>
            </w:r>
          </w:p>
        </w:tc>
        <w:tc>
          <w:tcPr>
            <w:tcW w:w="828" w:type="pct"/>
            <w:vMerge w:val="restart"/>
            <w:tcBorders>
              <w:top w:val="nil"/>
              <w:left w:val="single" w:sz="4" w:space="0" w:color="4B4B4B"/>
              <w:bottom w:val="single" w:sz="4" w:space="0" w:color="4B4B4B"/>
              <w:right w:val="single" w:sz="4" w:space="0" w:color="4B4B4B"/>
            </w:tcBorders>
            <w:shd w:val="clear" w:color="000000" w:fill="4B4B4B"/>
            <w:vAlign w:val="center"/>
            <w:hideMark/>
          </w:tcPr>
          <w:p w:rsidR="00F6592C" w:rsidRPr="005A0A21" w:rsidRDefault="00F6592C" w:rsidP="00F6592C">
            <w:pPr>
              <w:jc w:val="center"/>
              <w:rPr>
                <w:rFonts w:eastAsia="Times New Roman" w:cs="Arial"/>
                <w:b/>
                <w:bCs/>
                <w:color w:val="FFFFFF"/>
                <w:sz w:val="16"/>
                <w:szCs w:val="16"/>
                <w:lang w:eastAsia="es-MX"/>
              </w:rPr>
            </w:pPr>
            <w:r w:rsidRPr="005A0A21">
              <w:rPr>
                <w:rFonts w:eastAsia="Times New Roman" w:cs="Arial"/>
                <w:b/>
                <w:bCs/>
                <w:color w:val="FFFFFF"/>
                <w:sz w:val="16"/>
                <w:szCs w:val="16"/>
                <w:lang w:eastAsia="es-MX"/>
              </w:rPr>
              <w:t>REVALUACIONES, RECLASIFICACIONES Y OTROS AJUSTES (G)</w:t>
            </w:r>
          </w:p>
        </w:tc>
        <w:tc>
          <w:tcPr>
            <w:tcW w:w="523" w:type="pct"/>
            <w:tcBorders>
              <w:top w:val="nil"/>
              <w:left w:val="nil"/>
              <w:bottom w:val="single" w:sz="4" w:space="0" w:color="4B4B4B"/>
              <w:right w:val="single" w:sz="4" w:space="0" w:color="4B4B4B"/>
            </w:tcBorders>
            <w:shd w:val="clear" w:color="000000" w:fill="4B4B4B"/>
            <w:vAlign w:val="center"/>
            <w:hideMark/>
          </w:tcPr>
          <w:p w:rsidR="00F6592C" w:rsidRPr="005A0A21" w:rsidRDefault="00F6592C" w:rsidP="00F6592C">
            <w:pPr>
              <w:jc w:val="center"/>
              <w:rPr>
                <w:rFonts w:eastAsia="Times New Roman" w:cs="Arial"/>
                <w:b/>
                <w:bCs/>
                <w:color w:val="FFFFFF"/>
                <w:sz w:val="16"/>
                <w:szCs w:val="16"/>
                <w:lang w:eastAsia="es-MX"/>
              </w:rPr>
            </w:pPr>
            <w:r w:rsidRPr="005A0A21">
              <w:rPr>
                <w:rFonts w:eastAsia="Times New Roman" w:cs="Arial"/>
                <w:b/>
                <w:bCs/>
                <w:color w:val="FFFFFF"/>
                <w:sz w:val="16"/>
                <w:szCs w:val="16"/>
                <w:lang w:eastAsia="es-MX"/>
              </w:rPr>
              <w:t>SALDO FINAL DEL PERIODO (H)</w:t>
            </w:r>
          </w:p>
        </w:tc>
        <w:tc>
          <w:tcPr>
            <w:tcW w:w="470" w:type="pct"/>
            <w:vMerge w:val="restart"/>
            <w:tcBorders>
              <w:top w:val="nil"/>
              <w:left w:val="single" w:sz="4" w:space="0" w:color="4B4B4B"/>
              <w:bottom w:val="single" w:sz="4" w:space="0" w:color="4B4B4B"/>
              <w:right w:val="single" w:sz="4" w:space="0" w:color="4B4B4B"/>
            </w:tcBorders>
            <w:shd w:val="clear" w:color="000000" w:fill="4B4B4B"/>
            <w:vAlign w:val="center"/>
            <w:hideMark/>
          </w:tcPr>
          <w:p w:rsidR="00F6592C" w:rsidRPr="005A0A21" w:rsidRDefault="00F6592C" w:rsidP="00F6592C">
            <w:pPr>
              <w:jc w:val="center"/>
              <w:rPr>
                <w:rFonts w:eastAsia="Times New Roman" w:cs="Arial"/>
                <w:b/>
                <w:bCs/>
                <w:color w:val="FFFFFF"/>
                <w:sz w:val="16"/>
                <w:szCs w:val="16"/>
                <w:lang w:eastAsia="es-MX"/>
              </w:rPr>
            </w:pPr>
            <w:r w:rsidRPr="005A0A21">
              <w:rPr>
                <w:rFonts w:eastAsia="Times New Roman" w:cs="Arial"/>
                <w:b/>
                <w:bCs/>
                <w:color w:val="FFFFFF"/>
                <w:sz w:val="16"/>
                <w:szCs w:val="16"/>
                <w:lang w:eastAsia="es-MX"/>
              </w:rPr>
              <w:t>PAGO DE INTERESES DEL PERIODO (I)</w:t>
            </w:r>
          </w:p>
        </w:tc>
        <w:tc>
          <w:tcPr>
            <w:tcW w:w="523" w:type="pct"/>
            <w:vMerge w:val="restart"/>
            <w:tcBorders>
              <w:top w:val="nil"/>
              <w:left w:val="single" w:sz="4" w:space="0" w:color="4B4B4B"/>
              <w:bottom w:val="single" w:sz="4" w:space="0" w:color="4B4B4B"/>
              <w:right w:val="nil"/>
            </w:tcBorders>
            <w:shd w:val="clear" w:color="000000" w:fill="4B4B4B"/>
            <w:vAlign w:val="center"/>
            <w:hideMark/>
          </w:tcPr>
          <w:p w:rsidR="00F6592C" w:rsidRPr="005A0A21" w:rsidRDefault="00F6592C" w:rsidP="00F6592C">
            <w:pPr>
              <w:jc w:val="center"/>
              <w:rPr>
                <w:rFonts w:eastAsia="Times New Roman" w:cs="Arial"/>
                <w:b/>
                <w:bCs/>
                <w:color w:val="FFFFFF"/>
                <w:sz w:val="16"/>
                <w:szCs w:val="16"/>
                <w:lang w:eastAsia="es-MX"/>
              </w:rPr>
            </w:pPr>
            <w:r w:rsidRPr="005A0A21">
              <w:rPr>
                <w:rFonts w:eastAsia="Times New Roman" w:cs="Arial"/>
                <w:b/>
                <w:bCs/>
                <w:color w:val="FFFFFF"/>
                <w:sz w:val="16"/>
                <w:szCs w:val="16"/>
                <w:lang w:eastAsia="es-MX"/>
              </w:rPr>
              <w:t>PAGO DE COMISIONES Y DEMÁS COSTOS ASOCIADOS DURANTE EL PERIODO (J)</w:t>
            </w:r>
          </w:p>
        </w:tc>
      </w:tr>
      <w:tr w:rsidR="00F6592C" w:rsidRPr="005A0A21" w:rsidTr="00F6592C">
        <w:trPr>
          <w:trHeight w:val="1188"/>
        </w:trPr>
        <w:tc>
          <w:tcPr>
            <w:tcW w:w="747" w:type="pct"/>
            <w:vMerge/>
            <w:tcBorders>
              <w:top w:val="nil"/>
              <w:left w:val="nil"/>
              <w:bottom w:val="single" w:sz="4" w:space="0" w:color="4B4B4B"/>
              <w:right w:val="single" w:sz="4" w:space="0" w:color="4B4B4B"/>
            </w:tcBorders>
            <w:vAlign w:val="center"/>
            <w:hideMark/>
          </w:tcPr>
          <w:p w:rsidR="00F6592C" w:rsidRPr="005A0A21" w:rsidRDefault="00F6592C" w:rsidP="00F6592C">
            <w:pPr>
              <w:jc w:val="left"/>
              <w:rPr>
                <w:rFonts w:eastAsia="Times New Roman" w:cs="Arial"/>
                <w:b/>
                <w:bCs/>
                <w:color w:val="FFFFFF"/>
                <w:sz w:val="16"/>
                <w:szCs w:val="16"/>
                <w:lang w:eastAsia="es-MX"/>
              </w:rPr>
            </w:pPr>
          </w:p>
        </w:tc>
        <w:tc>
          <w:tcPr>
            <w:tcW w:w="554" w:type="pct"/>
            <w:vMerge/>
            <w:tcBorders>
              <w:top w:val="nil"/>
              <w:left w:val="single" w:sz="4" w:space="0" w:color="4B4B4B"/>
              <w:bottom w:val="single" w:sz="4" w:space="0" w:color="4B4B4B"/>
              <w:right w:val="single" w:sz="4" w:space="0" w:color="4B4B4B"/>
            </w:tcBorders>
            <w:vAlign w:val="center"/>
            <w:hideMark/>
          </w:tcPr>
          <w:p w:rsidR="00F6592C" w:rsidRPr="005A0A21" w:rsidRDefault="00F6592C" w:rsidP="00F6592C">
            <w:pPr>
              <w:jc w:val="left"/>
              <w:rPr>
                <w:rFonts w:eastAsia="Times New Roman" w:cs="Arial"/>
                <w:b/>
                <w:bCs/>
                <w:color w:val="FFFFFF"/>
                <w:sz w:val="16"/>
                <w:szCs w:val="16"/>
                <w:lang w:eastAsia="es-MX"/>
              </w:rPr>
            </w:pPr>
          </w:p>
        </w:tc>
        <w:tc>
          <w:tcPr>
            <w:tcW w:w="633" w:type="pct"/>
            <w:vMerge/>
            <w:tcBorders>
              <w:top w:val="nil"/>
              <w:left w:val="single" w:sz="4" w:space="0" w:color="4B4B4B"/>
              <w:bottom w:val="single" w:sz="4" w:space="0" w:color="4B4B4B"/>
              <w:right w:val="single" w:sz="4" w:space="0" w:color="4B4B4B"/>
            </w:tcBorders>
            <w:vAlign w:val="center"/>
            <w:hideMark/>
          </w:tcPr>
          <w:p w:rsidR="00F6592C" w:rsidRPr="005A0A21" w:rsidRDefault="00F6592C" w:rsidP="00F6592C">
            <w:pPr>
              <w:jc w:val="left"/>
              <w:rPr>
                <w:rFonts w:eastAsia="Times New Roman" w:cs="Arial"/>
                <w:b/>
                <w:bCs/>
                <w:color w:val="FFFFFF"/>
                <w:sz w:val="16"/>
                <w:szCs w:val="16"/>
                <w:lang w:eastAsia="es-MX"/>
              </w:rPr>
            </w:pPr>
          </w:p>
        </w:tc>
        <w:tc>
          <w:tcPr>
            <w:tcW w:w="722" w:type="pct"/>
            <w:vMerge/>
            <w:tcBorders>
              <w:top w:val="nil"/>
              <w:left w:val="single" w:sz="4" w:space="0" w:color="4B4B4B"/>
              <w:bottom w:val="single" w:sz="4" w:space="0" w:color="4B4B4B"/>
              <w:right w:val="single" w:sz="4" w:space="0" w:color="4B4B4B"/>
            </w:tcBorders>
            <w:vAlign w:val="center"/>
            <w:hideMark/>
          </w:tcPr>
          <w:p w:rsidR="00F6592C" w:rsidRPr="005A0A21" w:rsidRDefault="00F6592C" w:rsidP="00F6592C">
            <w:pPr>
              <w:jc w:val="left"/>
              <w:rPr>
                <w:rFonts w:eastAsia="Times New Roman" w:cs="Arial"/>
                <w:b/>
                <w:bCs/>
                <w:color w:val="FFFFFF"/>
                <w:sz w:val="16"/>
                <w:szCs w:val="16"/>
                <w:lang w:eastAsia="es-MX"/>
              </w:rPr>
            </w:pPr>
          </w:p>
        </w:tc>
        <w:tc>
          <w:tcPr>
            <w:tcW w:w="828" w:type="pct"/>
            <w:vMerge/>
            <w:tcBorders>
              <w:top w:val="nil"/>
              <w:left w:val="single" w:sz="4" w:space="0" w:color="4B4B4B"/>
              <w:bottom w:val="single" w:sz="4" w:space="0" w:color="4B4B4B"/>
              <w:right w:val="single" w:sz="4" w:space="0" w:color="4B4B4B"/>
            </w:tcBorders>
            <w:vAlign w:val="center"/>
            <w:hideMark/>
          </w:tcPr>
          <w:p w:rsidR="00F6592C" w:rsidRPr="005A0A21" w:rsidRDefault="00F6592C" w:rsidP="00F6592C">
            <w:pPr>
              <w:jc w:val="left"/>
              <w:rPr>
                <w:rFonts w:eastAsia="Times New Roman" w:cs="Arial"/>
                <w:b/>
                <w:bCs/>
                <w:color w:val="FFFFFF"/>
                <w:sz w:val="16"/>
                <w:szCs w:val="16"/>
                <w:lang w:eastAsia="es-MX"/>
              </w:rPr>
            </w:pPr>
          </w:p>
        </w:tc>
        <w:tc>
          <w:tcPr>
            <w:tcW w:w="523" w:type="pct"/>
            <w:tcBorders>
              <w:top w:val="nil"/>
              <w:left w:val="nil"/>
              <w:bottom w:val="nil"/>
              <w:right w:val="single" w:sz="4" w:space="0" w:color="4B4B4B"/>
            </w:tcBorders>
            <w:shd w:val="clear" w:color="000000" w:fill="4B4B4B"/>
            <w:vAlign w:val="center"/>
            <w:hideMark/>
          </w:tcPr>
          <w:p w:rsidR="00F6592C" w:rsidRPr="005A0A21" w:rsidRDefault="00F6592C" w:rsidP="00F6592C">
            <w:pPr>
              <w:jc w:val="center"/>
              <w:rPr>
                <w:rFonts w:eastAsia="Times New Roman" w:cs="Arial"/>
                <w:b/>
                <w:bCs/>
                <w:color w:val="FFFFFF"/>
                <w:sz w:val="16"/>
                <w:szCs w:val="16"/>
                <w:lang w:eastAsia="es-MX"/>
              </w:rPr>
            </w:pPr>
            <w:r w:rsidRPr="005A0A21">
              <w:rPr>
                <w:rFonts w:eastAsia="Times New Roman" w:cs="Arial"/>
                <w:b/>
                <w:bCs/>
                <w:color w:val="FFFFFF"/>
                <w:sz w:val="16"/>
                <w:szCs w:val="16"/>
                <w:lang w:eastAsia="es-MX"/>
              </w:rPr>
              <w:t>H=D+E+F+G</w:t>
            </w:r>
          </w:p>
        </w:tc>
        <w:tc>
          <w:tcPr>
            <w:tcW w:w="470" w:type="pct"/>
            <w:vMerge/>
            <w:tcBorders>
              <w:top w:val="nil"/>
              <w:left w:val="single" w:sz="4" w:space="0" w:color="4B4B4B"/>
              <w:bottom w:val="single" w:sz="4" w:space="0" w:color="4B4B4B"/>
              <w:right w:val="single" w:sz="4" w:space="0" w:color="4B4B4B"/>
            </w:tcBorders>
            <w:vAlign w:val="center"/>
            <w:hideMark/>
          </w:tcPr>
          <w:p w:rsidR="00F6592C" w:rsidRPr="005A0A21" w:rsidRDefault="00F6592C" w:rsidP="00F6592C">
            <w:pPr>
              <w:jc w:val="left"/>
              <w:rPr>
                <w:rFonts w:eastAsia="Times New Roman" w:cs="Arial"/>
                <w:b/>
                <w:bCs/>
                <w:color w:val="FFFFFF"/>
                <w:sz w:val="16"/>
                <w:szCs w:val="16"/>
                <w:lang w:eastAsia="es-MX"/>
              </w:rPr>
            </w:pPr>
          </w:p>
        </w:tc>
        <w:tc>
          <w:tcPr>
            <w:tcW w:w="523" w:type="pct"/>
            <w:vMerge/>
            <w:tcBorders>
              <w:top w:val="nil"/>
              <w:left w:val="single" w:sz="4" w:space="0" w:color="4B4B4B"/>
              <w:bottom w:val="single" w:sz="4" w:space="0" w:color="4B4B4B"/>
              <w:right w:val="nil"/>
            </w:tcBorders>
            <w:vAlign w:val="center"/>
            <w:hideMark/>
          </w:tcPr>
          <w:p w:rsidR="00F6592C" w:rsidRPr="005A0A21" w:rsidRDefault="00F6592C" w:rsidP="00F6592C">
            <w:pPr>
              <w:jc w:val="left"/>
              <w:rPr>
                <w:rFonts w:eastAsia="Times New Roman" w:cs="Arial"/>
                <w:b/>
                <w:bCs/>
                <w:color w:val="FFFFFF"/>
                <w:sz w:val="16"/>
                <w:szCs w:val="16"/>
                <w:lang w:eastAsia="es-MX"/>
              </w:rPr>
            </w:pPr>
          </w:p>
        </w:tc>
      </w:tr>
      <w:tr w:rsidR="00F6592C" w:rsidRPr="005A0A21" w:rsidTr="00F6592C">
        <w:trPr>
          <w:trHeight w:val="312"/>
        </w:trPr>
        <w:tc>
          <w:tcPr>
            <w:tcW w:w="747" w:type="pct"/>
            <w:tcBorders>
              <w:top w:val="nil"/>
              <w:left w:val="nil"/>
              <w:bottom w:val="nil"/>
              <w:right w:val="nil"/>
            </w:tcBorders>
            <w:shd w:val="clear" w:color="auto" w:fill="auto"/>
            <w:vAlign w:val="center"/>
            <w:hideMark/>
          </w:tcPr>
          <w:p w:rsidR="00F6592C" w:rsidRPr="005A0A21" w:rsidRDefault="00F6592C" w:rsidP="00F6592C">
            <w:pPr>
              <w:jc w:val="center"/>
              <w:rPr>
                <w:rFonts w:eastAsia="Times New Roman" w:cs="Arial"/>
                <w:b/>
                <w:bCs/>
                <w:color w:val="FFFFFF"/>
                <w:sz w:val="16"/>
                <w:szCs w:val="16"/>
                <w:lang w:eastAsia="es-MX"/>
              </w:rPr>
            </w:pPr>
          </w:p>
        </w:tc>
        <w:tc>
          <w:tcPr>
            <w:tcW w:w="554" w:type="pct"/>
            <w:tcBorders>
              <w:top w:val="nil"/>
              <w:left w:val="nil"/>
              <w:bottom w:val="nil"/>
              <w:right w:val="nil"/>
            </w:tcBorders>
            <w:shd w:val="clear" w:color="auto" w:fill="auto"/>
            <w:vAlign w:val="center"/>
            <w:hideMark/>
          </w:tcPr>
          <w:p w:rsidR="00F6592C" w:rsidRPr="005A0A21" w:rsidRDefault="00F6592C" w:rsidP="00F6592C">
            <w:pPr>
              <w:jc w:val="left"/>
              <w:rPr>
                <w:rFonts w:ascii="Times New Roman" w:eastAsia="Times New Roman" w:hAnsi="Times New Roman" w:cs="Times New Roman"/>
                <w:sz w:val="16"/>
                <w:szCs w:val="16"/>
                <w:lang w:eastAsia="es-MX"/>
              </w:rPr>
            </w:pPr>
          </w:p>
        </w:tc>
        <w:tc>
          <w:tcPr>
            <w:tcW w:w="633" w:type="pct"/>
            <w:tcBorders>
              <w:top w:val="nil"/>
              <w:left w:val="nil"/>
              <w:bottom w:val="nil"/>
              <w:right w:val="nil"/>
            </w:tcBorders>
            <w:shd w:val="clear" w:color="auto" w:fill="auto"/>
            <w:vAlign w:val="center"/>
            <w:hideMark/>
          </w:tcPr>
          <w:p w:rsidR="00F6592C" w:rsidRPr="005A0A21" w:rsidRDefault="00F6592C" w:rsidP="00F6592C">
            <w:pPr>
              <w:rPr>
                <w:rFonts w:ascii="Times New Roman" w:eastAsia="Times New Roman" w:hAnsi="Times New Roman" w:cs="Times New Roman"/>
                <w:sz w:val="16"/>
                <w:szCs w:val="16"/>
                <w:lang w:eastAsia="es-MX"/>
              </w:rPr>
            </w:pPr>
          </w:p>
        </w:tc>
        <w:tc>
          <w:tcPr>
            <w:tcW w:w="722" w:type="pct"/>
            <w:tcBorders>
              <w:top w:val="nil"/>
              <w:left w:val="nil"/>
              <w:bottom w:val="nil"/>
              <w:right w:val="nil"/>
            </w:tcBorders>
            <w:shd w:val="clear" w:color="auto" w:fill="auto"/>
            <w:vAlign w:val="center"/>
            <w:hideMark/>
          </w:tcPr>
          <w:p w:rsidR="00F6592C" w:rsidRPr="005A0A21" w:rsidRDefault="00F6592C" w:rsidP="00F6592C">
            <w:pPr>
              <w:rPr>
                <w:rFonts w:ascii="Times New Roman" w:eastAsia="Times New Roman" w:hAnsi="Times New Roman" w:cs="Times New Roman"/>
                <w:sz w:val="16"/>
                <w:szCs w:val="16"/>
                <w:lang w:eastAsia="es-MX"/>
              </w:rPr>
            </w:pPr>
          </w:p>
        </w:tc>
        <w:tc>
          <w:tcPr>
            <w:tcW w:w="828" w:type="pct"/>
            <w:tcBorders>
              <w:top w:val="nil"/>
              <w:left w:val="nil"/>
              <w:bottom w:val="nil"/>
              <w:right w:val="nil"/>
            </w:tcBorders>
            <w:shd w:val="clear" w:color="auto" w:fill="auto"/>
            <w:vAlign w:val="center"/>
            <w:hideMark/>
          </w:tcPr>
          <w:p w:rsidR="00F6592C" w:rsidRPr="005A0A21" w:rsidRDefault="00F6592C" w:rsidP="00F6592C">
            <w:pPr>
              <w:rPr>
                <w:rFonts w:ascii="Times New Roman" w:eastAsia="Times New Roman" w:hAnsi="Times New Roman" w:cs="Times New Roman"/>
                <w:sz w:val="16"/>
                <w:szCs w:val="16"/>
                <w:lang w:eastAsia="es-MX"/>
              </w:rPr>
            </w:pPr>
          </w:p>
        </w:tc>
        <w:tc>
          <w:tcPr>
            <w:tcW w:w="523" w:type="pct"/>
            <w:tcBorders>
              <w:top w:val="nil"/>
              <w:left w:val="nil"/>
              <w:bottom w:val="nil"/>
              <w:right w:val="nil"/>
            </w:tcBorders>
            <w:shd w:val="clear" w:color="auto" w:fill="auto"/>
            <w:vAlign w:val="center"/>
            <w:hideMark/>
          </w:tcPr>
          <w:p w:rsidR="00F6592C" w:rsidRPr="005A0A21" w:rsidRDefault="00F6592C" w:rsidP="00F6592C">
            <w:pPr>
              <w:rPr>
                <w:rFonts w:ascii="Times New Roman" w:eastAsia="Times New Roman" w:hAnsi="Times New Roman" w:cs="Times New Roman"/>
                <w:sz w:val="16"/>
                <w:szCs w:val="16"/>
                <w:lang w:eastAsia="es-MX"/>
              </w:rPr>
            </w:pPr>
          </w:p>
        </w:tc>
        <w:tc>
          <w:tcPr>
            <w:tcW w:w="470" w:type="pct"/>
            <w:tcBorders>
              <w:top w:val="nil"/>
              <w:left w:val="nil"/>
              <w:bottom w:val="nil"/>
              <w:right w:val="nil"/>
            </w:tcBorders>
            <w:shd w:val="clear" w:color="auto" w:fill="auto"/>
            <w:vAlign w:val="center"/>
            <w:hideMark/>
          </w:tcPr>
          <w:p w:rsidR="00F6592C" w:rsidRPr="005A0A21" w:rsidRDefault="00F6592C" w:rsidP="00F6592C">
            <w:pPr>
              <w:rPr>
                <w:rFonts w:ascii="Times New Roman" w:eastAsia="Times New Roman" w:hAnsi="Times New Roman" w:cs="Times New Roman"/>
                <w:sz w:val="16"/>
                <w:szCs w:val="16"/>
                <w:lang w:eastAsia="es-MX"/>
              </w:rPr>
            </w:pPr>
          </w:p>
        </w:tc>
        <w:tc>
          <w:tcPr>
            <w:tcW w:w="523" w:type="pct"/>
            <w:tcBorders>
              <w:top w:val="nil"/>
              <w:left w:val="nil"/>
              <w:bottom w:val="nil"/>
              <w:right w:val="nil"/>
            </w:tcBorders>
            <w:shd w:val="clear" w:color="auto" w:fill="auto"/>
            <w:vAlign w:val="center"/>
            <w:hideMark/>
          </w:tcPr>
          <w:p w:rsidR="00F6592C" w:rsidRPr="005A0A21" w:rsidRDefault="00F6592C" w:rsidP="00F6592C">
            <w:pPr>
              <w:rPr>
                <w:rFonts w:ascii="Times New Roman" w:eastAsia="Times New Roman" w:hAnsi="Times New Roman" w:cs="Times New Roman"/>
                <w:sz w:val="16"/>
                <w:szCs w:val="16"/>
                <w:lang w:eastAsia="es-MX"/>
              </w:rPr>
            </w:pPr>
          </w:p>
        </w:tc>
      </w:tr>
      <w:tr w:rsidR="00F6592C" w:rsidRPr="005A0A21" w:rsidTr="00F6592C">
        <w:trPr>
          <w:trHeight w:val="300"/>
        </w:trPr>
        <w:tc>
          <w:tcPr>
            <w:tcW w:w="747" w:type="pct"/>
            <w:tcBorders>
              <w:top w:val="nil"/>
              <w:left w:val="nil"/>
              <w:bottom w:val="nil"/>
              <w:right w:val="nil"/>
            </w:tcBorders>
            <w:shd w:val="clear" w:color="000000" w:fill="757575"/>
            <w:vAlign w:val="center"/>
            <w:hideMark/>
          </w:tcPr>
          <w:p w:rsidR="00F6592C" w:rsidRPr="005A0A21" w:rsidRDefault="00F6592C" w:rsidP="00F6592C">
            <w:pPr>
              <w:jc w:val="left"/>
              <w:rPr>
                <w:rFonts w:eastAsia="Times New Roman" w:cs="Arial"/>
                <w:b/>
                <w:bCs/>
                <w:color w:val="FFFFFF"/>
                <w:sz w:val="16"/>
                <w:szCs w:val="16"/>
                <w:lang w:eastAsia="es-MX"/>
              </w:rPr>
            </w:pPr>
            <w:r w:rsidRPr="005A0A21">
              <w:rPr>
                <w:rFonts w:eastAsia="Times New Roman" w:cs="Arial"/>
                <w:b/>
                <w:bCs/>
                <w:color w:val="FFFFFF"/>
                <w:sz w:val="16"/>
                <w:szCs w:val="16"/>
                <w:lang w:eastAsia="es-MX"/>
              </w:rPr>
              <w:t>1. DEUDA PÚBLICA (1=A+B)</w:t>
            </w:r>
          </w:p>
        </w:tc>
        <w:tc>
          <w:tcPr>
            <w:tcW w:w="554" w:type="pct"/>
            <w:tcBorders>
              <w:top w:val="nil"/>
              <w:left w:val="nil"/>
              <w:bottom w:val="nil"/>
              <w:right w:val="nil"/>
            </w:tcBorders>
            <w:shd w:val="clear" w:color="000000" w:fill="757575"/>
            <w:vAlign w:val="center"/>
            <w:hideMark/>
          </w:tcPr>
          <w:p w:rsidR="00F6592C" w:rsidRPr="005A0A21" w:rsidRDefault="00F6592C" w:rsidP="00F6592C">
            <w:pPr>
              <w:jc w:val="right"/>
              <w:rPr>
                <w:rFonts w:eastAsia="Times New Roman" w:cs="Arial"/>
                <w:b/>
                <w:bCs/>
                <w:color w:val="FFFFFF"/>
                <w:sz w:val="16"/>
                <w:szCs w:val="16"/>
                <w:lang w:eastAsia="es-MX"/>
              </w:rPr>
            </w:pPr>
            <w:r w:rsidRPr="005A0A21">
              <w:rPr>
                <w:rFonts w:eastAsia="Times New Roman" w:cs="Arial"/>
                <w:b/>
                <w:bCs/>
                <w:color w:val="FFFFFF"/>
                <w:sz w:val="16"/>
                <w:szCs w:val="16"/>
                <w:lang w:eastAsia="es-MX"/>
              </w:rPr>
              <w:t>7,400,969,676</w:t>
            </w:r>
          </w:p>
        </w:tc>
        <w:tc>
          <w:tcPr>
            <w:tcW w:w="633" w:type="pct"/>
            <w:tcBorders>
              <w:top w:val="nil"/>
              <w:left w:val="nil"/>
              <w:bottom w:val="nil"/>
              <w:right w:val="nil"/>
            </w:tcBorders>
            <w:shd w:val="clear" w:color="000000" w:fill="757575"/>
            <w:vAlign w:val="center"/>
            <w:hideMark/>
          </w:tcPr>
          <w:p w:rsidR="00F6592C" w:rsidRPr="005A0A21" w:rsidRDefault="00F6592C" w:rsidP="00F6592C">
            <w:pPr>
              <w:jc w:val="right"/>
              <w:rPr>
                <w:rFonts w:eastAsia="Times New Roman" w:cs="Arial"/>
                <w:b/>
                <w:bCs/>
                <w:color w:val="FFFFFF"/>
                <w:sz w:val="16"/>
                <w:szCs w:val="16"/>
                <w:lang w:eastAsia="es-MX"/>
              </w:rPr>
            </w:pPr>
            <w:r w:rsidRPr="005A0A21">
              <w:rPr>
                <w:rFonts w:eastAsia="Times New Roman" w:cs="Arial"/>
                <w:b/>
                <w:bCs/>
                <w:color w:val="FFFFFF"/>
                <w:sz w:val="16"/>
                <w:szCs w:val="16"/>
                <w:lang w:eastAsia="es-MX"/>
              </w:rPr>
              <w:t>0</w:t>
            </w:r>
          </w:p>
        </w:tc>
        <w:tc>
          <w:tcPr>
            <w:tcW w:w="722" w:type="pct"/>
            <w:tcBorders>
              <w:top w:val="nil"/>
              <w:left w:val="nil"/>
              <w:bottom w:val="nil"/>
              <w:right w:val="nil"/>
            </w:tcBorders>
            <w:shd w:val="clear" w:color="000000" w:fill="757575"/>
            <w:vAlign w:val="center"/>
            <w:hideMark/>
          </w:tcPr>
          <w:p w:rsidR="00F6592C" w:rsidRPr="005A0A21" w:rsidRDefault="00F6592C" w:rsidP="00F6592C">
            <w:pPr>
              <w:jc w:val="right"/>
              <w:rPr>
                <w:rFonts w:eastAsia="Times New Roman" w:cs="Arial"/>
                <w:b/>
                <w:bCs/>
                <w:color w:val="FFFFFF"/>
                <w:sz w:val="16"/>
                <w:szCs w:val="16"/>
                <w:lang w:eastAsia="es-MX"/>
              </w:rPr>
            </w:pPr>
            <w:r w:rsidRPr="005A0A21">
              <w:rPr>
                <w:rFonts w:eastAsia="Times New Roman" w:cs="Arial"/>
                <w:b/>
                <w:bCs/>
                <w:color w:val="FFFFFF"/>
                <w:sz w:val="16"/>
                <w:szCs w:val="16"/>
                <w:lang w:eastAsia="es-MX"/>
              </w:rPr>
              <w:t>506,445,461</w:t>
            </w:r>
          </w:p>
        </w:tc>
        <w:tc>
          <w:tcPr>
            <w:tcW w:w="828" w:type="pct"/>
            <w:tcBorders>
              <w:top w:val="nil"/>
              <w:left w:val="nil"/>
              <w:bottom w:val="nil"/>
              <w:right w:val="nil"/>
            </w:tcBorders>
            <w:shd w:val="clear" w:color="000000" w:fill="757575"/>
            <w:vAlign w:val="center"/>
            <w:hideMark/>
          </w:tcPr>
          <w:p w:rsidR="00F6592C" w:rsidRPr="005A0A21" w:rsidRDefault="00F6592C" w:rsidP="00F6592C">
            <w:pPr>
              <w:jc w:val="right"/>
              <w:rPr>
                <w:rFonts w:eastAsia="Times New Roman" w:cs="Arial"/>
                <w:b/>
                <w:bCs/>
                <w:color w:val="FFFFFF"/>
                <w:sz w:val="16"/>
                <w:szCs w:val="16"/>
                <w:lang w:eastAsia="es-MX"/>
              </w:rPr>
            </w:pPr>
            <w:r w:rsidRPr="005A0A21">
              <w:rPr>
                <w:rFonts w:eastAsia="Times New Roman" w:cs="Arial"/>
                <w:b/>
                <w:bCs/>
                <w:color w:val="FFFFFF"/>
                <w:sz w:val="16"/>
                <w:szCs w:val="16"/>
                <w:lang w:eastAsia="es-MX"/>
              </w:rPr>
              <w:t>0</w:t>
            </w:r>
          </w:p>
        </w:tc>
        <w:tc>
          <w:tcPr>
            <w:tcW w:w="523" w:type="pct"/>
            <w:tcBorders>
              <w:top w:val="nil"/>
              <w:left w:val="nil"/>
              <w:bottom w:val="nil"/>
              <w:right w:val="nil"/>
            </w:tcBorders>
            <w:shd w:val="clear" w:color="000000" w:fill="757575"/>
            <w:vAlign w:val="center"/>
            <w:hideMark/>
          </w:tcPr>
          <w:p w:rsidR="00F6592C" w:rsidRPr="005A0A21" w:rsidRDefault="00F6592C" w:rsidP="00F6592C">
            <w:pPr>
              <w:jc w:val="right"/>
              <w:rPr>
                <w:rFonts w:eastAsia="Times New Roman" w:cs="Arial"/>
                <w:b/>
                <w:bCs/>
                <w:color w:val="FFFFFF"/>
                <w:sz w:val="16"/>
                <w:szCs w:val="16"/>
                <w:lang w:eastAsia="es-MX"/>
              </w:rPr>
            </w:pPr>
            <w:r w:rsidRPr="005A0A21">
              <w:rPr>
                <w:rFonts w:eastAsia="Times New Roman" w:cs="Arial"/>
                <w:b/>
                <w:bCs/>
                <w:color w:val="FFFFFF"/>
                <w:sz w:val="16"/>
                <w:szCs w:val="16"/>
                <w:lang w:eastAsia="es-MX"/>
              </w:rPr>
              <w:t>6,894,524,215</w:t>
            </w:r>
          </w:p>
        </w:tc>
        <w:tc>
          <w:tcPr>
            <w:tcW w:w="470" w:type="pct"/>
            <w:tcBorders>
              <w:top w:val="nil"/>
              <w:left w:val="nil"/>
              <w:bottom w:val="nil"/>
              <w:right w:val="nil"/>
            </w:tcBorders>
            <w:shd w:val="clear" w:color="000000" w:fill="757575"/>
            <w:vAlign w:val="center"/>
            <w:hideMark/>
          </w:tcPr>
          <w:p w:rsidR="00F6592C" w:rsidRPr="005A0A21" w:rsidRDefault="00F6592C" w:rsidP="00F6592C">
            <w:pPr>
              <w:jc w:val="right"/>
              <w:rPr>
                <w:rFonts w:eastAsia="Times New Roman" w:cs="Arial"/>
                <w:b/>
                <w:bCs/>
                <w:color w:val="FFFFFF"/>
                <w:sz w:val="16"/>
                <w:szCs w:val="16"/>
                <w:lang w:eastAsia="es-MX"/>
              </w:rPr>
            </w:pPr>
            <w:r w:rsidRPr="005A0A21">
              <w:rPr>
                <w:rFonts w:eastAsia="Times New Roman" w:cs="Arial"/>
                <w:b/>
                <w:bCs/>
                <w:color w:val="FFFFFF"/>
                <w:sz w:val="16"/>
                <w:szCs w:val="16"/>
                <w:lang w:eastAsia="es-MX"/>
              </w:rPr>
              <w:t>618,981,462</w:t>
            </w:r>
          </w:p>
        </w:tc>
        <w:tc>
          <w:tcPr>
            <w:tcW w:w="523" w:type="pct"/>
            <w:tcBorders>
              <w:top w:val="nil"/>
              <w:left w:val="nil"/>
              <w:bottom w:val="nil"/>
              <w:right w:val="nil"/>
            </w:tcBorders>
            <w:shd w:val="clear" w:color="000000" w:fill="757575"/>
            <w:vAlign w:val="center"/>
            <w:hideMark/>
          </w:tcPr>
          <w:p w:rsidR="00F6592C" w:rsidRPr="005A0A21" w:rsidRDefault="00F6592C" w:rsidP="00F6592C">
            <w:pPr>
              <w:jc w:val="right"/>
              <w:rPr>
                <w:rFonts w:eastAsia="Times New Roman" w:cs="Arial"/>
                <w:b/>
                <w:bCs/>
                <w:color w:val="FFFFFF"/>
                <w:sz w:val="16"/>
                <w:szCs w:val="16"/>
                <w:lang w:eastAsia="es-MX"/>
              </w:rPr>
            </w:pPr>
            <w:r w:rsidRPr="005A0A21">
              <w:rPr>
                <w:rFonts w:eastAsia="Times New Roman" w:cs="Arial"/>
                <w:b/>
                <w:bCs/>
                <w:color w:val="FFFFFF"/>
                <w:sz w:val="16"/>
                <w:szCs w:val="16"/>
                <w:lang w:eastAsia="es-MX"/>
              </w:rPr>
              <w:t>60,624,246</w:t>
            </w:r>
          </w:p>
        </w:tc>
      </w:tr>
      <w:tr w:rsidR="00F6592C" w:rsidRPr="005A0A21" w:rsidTr="00F6592C">
        <w:trPr>
          <w:trHeight w:val="300"/>
        </w:trPr>
        <w:tc>
          <w:tcPr>
            <w:tcW w:w="747" w:type="pct"/>
            <w:tcBorders>
              <w:top w:val="nil"/>
              <w:left w:val="nil"/>
              <w:bottom w:val="nil"/>
              <w:right w:val="nil"/>
            </w:tcBorders>
            <w:shd w:val="clear" w:color="000000" w:fill="9B9B9B"/>
            <w:vAlign w:val="center"/>
            <w:hideMark/>
          </w:tcPr>
          <w:p w:rsidR="00F6592C" w:rsidRPr="005A0A21" w:rsidRDefault="00F6592C" w:rsidP="00F6592C">
            <w:pPr>
              <w:jc w:val="left"/>
              <w:rPr>
                <w:rFonts w:eastAsia="Times New Roman" w:cs="Arial"/>
                <w:b/>
                <w:bCs/>
                <w:color w:val="FFFFFF"/>
                <w:sz w:val="16"/>
                <w:szCs w:val="16"/>
                <w:lang w:eastAsia="es-MX"/>
              </w:rPr>
            </w:pPr>
            <w:r w:rsidRPr="005A0A21">
              <w:rPr>
                <w:rFonts w:eastAsia="Times New Roman" w:cs="Arial"/>
                <w:b/>
                <w:bCs/>
                <w:color w:val="FFFFFF"/>
                <w:sz w:val="16"/>
                <w:szCs w:val="16"/>
                <w:lang w:eastAsia="es-MX"/>
              </w:rPr>
              <w:t>A. CORTO PLAZO (A=A1+A2+A3)</w:t>
            </w:r>
          </w:p>
        </w:tc>
        <w:tc>
          <w:tcPr>
            <w:tcW w:w="554" w:type="pct"/>
            <w:tcBorders>
              <w:top w:val="nil"/>
              <w:left w:val="nil"/>
              <w:bottom w:val="nil"/>
              <w:right w:val="nil"/>
            </w:tcBorders>
            <w:shd w:val="clear" w:color="000000" w:fill="9B9B9B"/>
            <w:vAlign w:val="center"/>
            <w:hideMark/>
          </w:tcPr>
          <w:p w:rsidR="00F6592C" w:rsidRPr="005A0A21" w:rsidRDefault="00F6592C" w:rsidP="00F6592C">
            <w:pPr>
              <w:jc w:val="right"/>
              <w:rPr>
                <w:rFonts w:eastAsia="Times New Roman" w:cs="Arial"/>
                <w:b/>
                <w:bCs/>
                <w:color w:val="FFFFFF"/>
                <w:sz w:val="16"/>
                <w:szCs w:val="16"/>
                <w:lang w:eastAsia="es-MX"/>
              </w:rPr>
            </w:pPr>
            <w:r w:rsidRPr="005A0A21">
              <w:rPr>
                <w:rFonts w:eastAsia="Times New Roman" w:cs="Arial"/>
                <w:b/>
                <w:bCs/>
                <w:color w:val="FFFFFF"/>
                <w:sz w:val="16"/>
                <w:szCs w:val="16"/>
                <w:lang w:eastAsia="es-MX"/>
              </w:rPr>
              <w:t>1,100,000,000</w:t>
            </w:r>
          </w:p>
        </w:tc>
        <w:tc>
          <w:tcPr>
            <w:tcW w:w="633" w:type="pct"/>
            <w:tcBorders>
              <w:top w:val="nil"/>
              <w:left w:val="nil"/>
              <w:bottom w:val="nil"/>
              <w:right w:val="nil"/>
            </w:tcBorders>
            <w:shd w:val="clear" w:color="000000" w:fill="9B9B9B"/>
            <w:vAlign w:val="center"/>
            <w:hideMark/>
          </w:tcPr>
          <w:p w:rsidR="00F6592C" w:rsidRPr="005A0A21" w:rsidRDefault="00F6592C" w:rsidP="00F6592C">
            <w:pPr>
              <w:jc w:val="right"/>
              <w:rPr>
                <w:rFonts w:eastAsia="Times New Roman" w:cs="Arial"/>
                <w:b/>
                <w:bCs/>
                <w:color w:val="FFFFFF"/>
                <w:sz w:val="16"/>
                <w:szCs w:val="16"/>
                <w:lang w:eastAsia="es-MX"/>
              </w:rPr>
            </w:pPr>
            <w:r w:rsidRPr="005A0A21">
              <w:rPr>
                <w:rFonts w:eastAsia="Times New Roman" w:cs="Arial"/>
                <w:b/>
                <w:bCs/>
                <w:color w:val="FFFFFF"/>
                <w:sz w:val="16"/>
                <w:szCs w:val="16"/>
                <w:lang w:eastAsia="es-MX"/>
              </w:rPr>
              <w:t>0</w:t>
            </w:r>
          </w:p>
        </w:tc>
        <w:tc>
          <w:tcPr>
            <w:tcW w:w="722" w:type="pct"/>
            <w:tcBorders>
              <w:top w:val="nil"/>
              <w:left w:val="nil"/>
              <w:bottom w:val="nil"/>
              <w:right w:val="nil"/>
            </w:tcBorders>
            <w:shd w:val="clear" w:color="000000" w:fill="9B9B9B"/>
            <w:vAlign w:val="center"/>
            <w:hideMark/>
          </w:tcPr>
          <w:p w:rsidR="00F6592C" w:rsidRPr="005A0A21" w:rsidRDefault="00F6592C" w:rsidP="00F6592C">
            <w:pPr>
              <w:jc w:val="right"/>
              <w:rPr>
                <w:rFonts w:eastAsia="Times New Roman" w:cs="Arial"/>
                <w:b/>
                <w:bCs/>
                <w:color w:val="FFFFFF"/>
                <w:sz w:val="16"/>
                <w:szCs w:val="16"/>
                <w:lang w:eastAsia="es-MX"/>
              </w:rPr>
            </w:pPr>
            <w:r w:rsidRPr="005A0A21">
              <w:rPr>
                <w:rFonts w:eastAsia="Times New Roman" w:cs="Arial"/>
                <w:b/>
                <w:bCs/>
                <w:color w:val="FFFFFF"/>
                <w:sz w:val="16"/>
                <w:szCs w:val="16"/>
                <w:lang w:eastAsia="es-MX"/>
              </w:rPr>
              <w:t>450,000,000</w:t>
            </w:r>
          </w:p>
        </w:tc>
        <w:tc>
          <w:tcPr>
            <w:tcW w:w="828" w:type="pct"/>
            <w:tcBorders>
              <w:top w:val="nil"/>
              <w:left w:val="nil"/>
              <w:bottom w:val="nil"/>
              <w:right w:val="nil"/>
            </w:tcBorders>
            <w:shd w:val="clear" w:color="000000" w:fill="9B9B9B"/>
            <w:vAlign w:val="center"/>
            <w:hideMark/>
          </w:tcPr>
          <w:p w:rsidR="00F6592C" w:rsidRPr="005A0A21" w:rsidRDefault="00F6592C" w:rsidP="00F6592C">
            <w:pPr>
              <w:jc w:val="right"/>
              <w:rPr>
                <w:rFonts w:eastAsia="Times New Roman" w:cs="Arial"/>
                <w:b/>
                <w:bCs/>
                <w:color w:val="FFFFFF"/>
                <w:sz w:val="16"/>
                <w:szCs w:val="16"/>
                <w:lang w:eastAsia="es-MX"/>
              </w:rPr>
            </w:pPr>
            <w:r w:rsidRPr="005A0A21">
              <w:rPr>
                <w:rFonts w:eastAsia="Times New Roman" w:cs="Arial"/>
                <w:b/>
                <w:bCs/>
                <w:color w:val="FFFFFF"/>
                <w:sz w:val="16"/>
                <w:szCs w:val="16"/>
                <w:lang w:eastAsia="es-MX"/>
              </w:rPr>
              <w:t>0</w:t>
            </w:r>
          </w:p>
        </w:tc>
        <w:tc>
          <w:tcPr>
            <w:tcW w:w="523" w:type="pct"/>
            <w:tcBorders>
              <w:top w:val="nil"/>
              <w:left w:val="nil"/>
              <w:bottom w:val="nil"/>
              <w:right w:val="nil"/>
            </w:tcBorders>
            <w:shd w:val="clear" w:color="000000" w:fill="9B9B9B"/>
            <w:vAlign w:val="center"/>
            <w:hideMark/>
          </w:tcPr>
          <w:p w:rsidR="00F6592C" w:rsidRPr="005A0A21" w:rsidRDefault="00F6592C" w:rsidP="00F6592C">
            <w:pPr>
              <w:jc w:val="right"/>
              <w:rPr>
                <w:rFonts w:eastAsia="Times New Roman" w:cs="Arial"/>
                <w:b/>
                <w:bCs/>
                <w:color w:val="FFFFFF"/>
                <w:sz w:val="16"/>
                <w:szCs w:val="16"/>
                <w:lang w:eastAsia="es-MX"/>
              </w:rPr>
            </w:pPr>
            <w:r w:rsidRPr="005A0A21">
              <w:rPr>
                <w:rFonts w:eastAsia="Times New Roman" w:cs="Arial"/>
                <w:b/>
                <w:bCs/>
                <w:color w:val="FFFFFF"/>
                <w:sz w:val="16"/>
                <w:szCs w:val="16"/>
                <w:lang w:eastAsia="es-MX"/>
              </w:rPr>
              <w:t>650,000,000</w:t>
            </w:r>
          </w:p>
        </w:tc>
        <w:tc>
          <w:tcPr>
            <w:tcW w:w="470" w:type="pct"/>
            <w:tcBorders>
              <w:top w:val="nil"/>
              <w:left w:val="nil"/>
              <w:bottom w:val="nil"/>
              <w:right w:val="nil"/>
            </w:tcBorders>
            <w:shd w:val="clear" w:color="000000" w:fill="9B9B9B"/>
            <w:vAlign w:val="center"/>
            <w:hideMark/>
          </w:tcPr>
          <w:p w:rsidR="00F6592C" w:rsidRPr="005A0A21" w:rsidRDefault="00F6592C" w:rsidP="00F6592C">
            <w:pPr>
              <w:jc w:val="right"/>
              <w:rPr>
                <w:rFonts w:eastAsia="Times New Roman" w:cs="Arial"/>
                <w:b/>
                <w:bCs/>
                <w:color w:val="FFFFFF"/>
                <w:sz w:val="16"/>
                <w:szCs w:val="16"/>
                <w:lang w:eastAsia="es-MX"/>
              </w:rPr>
            </w:pPr>
            <w:r w:rsidRPr="005A0A21">
              <w:rPr>
                <w:rFonts w:eastAsia="Times New Roman" w:cs="Arial"/>
                <w:b/>
                <w:bCs/>
                <w:color w:val="FFFFFF"/>
                <w:sz w:val="16"/>
                <w:szCs w:val="16"/>
                <w:lang w:eastAsia="es-MX"/>
              </w:rPr>
              <w:t>153,350,696</w:t>
            </w:r>
          </w:p>
        </w:tc>
        <w:tc>
          <w:tcPr>
            <w:tcW w:w="523" w:type="pct"/>
            <w:tcBorders>
              <w:top w:val="nil"/>
              <w:left w:val="nil"/>
              <w:bottom w:val="nil"/>
              <w:right w:val="nil"/>
            </w:tcBorders>
            <w:shd w:val="clear" w:color="000000" w:fill="9B9B9B"/>
            <w:vAlign w:val="center"/>
            <w:hideMark/>
          </w:tcPr>
          <w:p w:rsidR="00F6592C" w:rsidRPr="005A0A21" w:rsidRDefault="00F6592C" w:rsidP="00F6592C">
            <w:pPr>
              <w:jc w:val="right"/>
              <w:rPr>
                <w:rFonts w:eastAsia="Times New Roman" w:cs="Arial"/>
                <w:b/>
                <w:bCs/>
                <w:color w:val="FFFFFF"/>
                <w:sz w:val="16"/>
                <w:szCs w:val="16"/>
                <w:lang w:eastAsia="es-MX"/>
              </w:rPr>
            </w:pPr>
            <w:r w:rsidRPr="005A0A21">
              <w:rPr>
                <w:rFonts w:eastAsia="Times New Roman" w:cs="Arial"/>
                <w:b/>
                <w:bCs/>
                <w:color w:val="FFFFFF"/>
                <w:sz w:val="16"/>
                <w:szCs w:val="16"/>
                <w:lang w:eastAsia="es-MX"/>
              </w:rPr>
              <w:t>0</w:t>
            </w:r>
          </w:p>
        </w:tc>
      </w:tr>
      <w:tr w:rsidR="00F6592C" w:rsidRPr="005A0A21" w:rsidTr="00F6592C">
        <w:trPr>
          <w:trHeight w:val="300"/>
        </w:trPr>
        <w:tc>
          <w:tcPr>
            <w:tcW w:w="747" w:type="pct"/>
            <w:tcBorders>
              <w:top w:val="nil"/>
              <w:left w:val="nil"/>
              <w:bottom w:val="nil"/>
              <w:right w:val="nil"/>
            </w:tcBorders>
            <w:shd w:val="clear" w:color="auto" w:fill="auto"/>
            <w:vAlign w:val="center"/>
            <w:hideMark/>
          </w:tcPr>
          <w:p w:rsidR="00F6592C" w:rsidRPr="005A0A21" w:rsidRDefault="00F6592C" w:rsidP="00F6592C">
            <w:pPr>
              <w:jc w:val="left"/>
              <w:rPr>
                <w:rFonts w:eastAsia="Times New Roman" w:cs="Arial"/>
                <w:color w:val="000000"/>
                <w:sz w:val="16"/>
                <w:szCs w:val="16"/>
                <w:lang w:eastAsia="es-MX"/>
              </w:rPr>
            </w:pPr>
            <w:r w:rsidRPr="005A0A21">
              <w:rPr>
                <w:rFonts w:eastAsia="Times New Roman" w:cs="Arial"/>
                <w:color w:val="000000"/>
                <w:sz w:val="16"/>
                <w:szCs w:val="16"/>
                <w:lang w:eastAsia="es-MX"/>
              </w:rPr>
              <w:t>A1) INSTITUCIONES DE CRÉDITO</w:t>
            </w:r>
          </w:p>
        </w:tc>
        <w:tc>
          <w:tcPr>
            <w:tcW w:w="554" w:type="pct"/>
            <w:tcBorders>
              <w:top w:val="nil"/>
              <w:left w:val="nil"/>
              <w:bottom w:val="nil"/>
              <w:right w:val="nil"/>
            </w:tcBorders>
            <w:shd w:val="clear" w:color="auto" w:fill="auto"/>
            <w:vAlign w:val="center"/>
            <w:hideMark/>
          </w:tcPr>
          <w:p w:rsidR="00F6592C" w:rsidRPr="005A0A21" w:rsidRDefault="00F6592C" w:rsidP="00F6592C">
            <w:pPr>
              <w:jc w:val="right"/>
              <w:rPr>
                <w:rFonts w:eastAsia="Times New Roman" w:cs="Arial"/>
                <w:color w:val="000000"/>
                <w:sz w:val="16"/>
                <w:szCs w:val="16"/>
                <w:lang w:eastAsia="es-MX"/>
              </w:rPr>
            </w:pPr>
            <w:r w:rsidRPr="005A0A21">
              <w:rPr>
                <w:rFonts w:eastAsia="Times New Roman" w:cs="Arial"/>
                <w:color w:val="000000"/>
                <w:sz w:val="16"/>
                <w:szCs w:val="16"/>
                <w:lang w:eastAsia="es-MX"/>
              </w:rPr>
              <w:t>1,100,000,000</w:t>
            </w:r>
          </w:p>
        </w:tc>
        <w:tc>
          <w:tcPr>
            <w:tcW w:w="633" w:type="pct"/>
            <w:tcBorders>
              <w:top w:val="nil"/>
              <w:left w:val="nil"/>
              <w:bottom w:val="nil"/>
              <w:right w:val="nil"/>
            </w:tcBorders>
            <w:shd w:val="clear" w:color="auto" w:fill="auto"/>
            <w:vAlign w:val="center"/>
            <w:hideMark/>
          </w:tcPr>
          <w:p w:rsidR="00F6592C" w:rsidRPr="005A0A21" w:rsidRDefault="00F6592C" w:rsidP="00F6592C">
            <w:pPr>
              <w:jc w:val="right"/>
              <w:rPr>
                <w:rFonts w:eastAsia="Times New Roman" w:cs="Arial"/>
                <w:color w:val="000000"/>
                <w:sz w:val="16"/>
                <w:szCs w:val="16"/>
                <w:lang w:eastAsia="es-MX"/>
              </w:rPr>
            </w:pPr>
          </w:p>
        </w:tc>
        <w:tc>
          <w:tcPr>
            <w:tcW w:w="722" w:type="pct"/>
            <w:tcBorders>
              <w:top w:val="nil"/>
              <w:left w:val="nil"/>
              <w:bottom w:val="nil"/>
              <w:right w:val="nil"/>
            </w:tcBorders>
            <w:shd w:val="clear" w:color="auto" w:fill="auto"/>
            <w:vAlign w:val="center"/>
            <w:hideMark/>
          </w:tcPr>
          <w:p w:rsidR="00F6592C" w:rsidRPr="005A0A21" w:rsidRDefault="00F6592C" w:rsidP="00F6592C">
            <w:pPr>
              <w:jc w:val="right"/>
              <w:rPr>
                <w:rFonts w:eastAsia="Times New Roman" w:cs="Arial"/>
                <w:color w:val="000000"/>
                <w:sz w:val="16"/>
                <w:szCs w:val="16"/>
                <w:lang w:eastAsia="es-MX"/>
              </w:rPr>
            </w:pPr>
            <w:r w:rsidRPr="005A0A21">
              <w:rPr>
                <w:rFonts w:eastAsia="Times New Roman" w:cs="Arial"/>
                <w:color w:val="000000"/>
                <w:sz w:val="16"/>
                <w:szCs w:val="16"/>
                <w:lang w:eastAsia="es-MX"/>
              </w:rPr>
              <w:t>450,000,000</w:t>
            </w:r>
          </w:p>
        </w:tc>
        <w:tc>
          <w:tcPr>
            <w:tcW w:w="828" w:type="pct"/>
            <w:tcBorders>
              <w:top w:val="nil"/>
              <w:left w:val="nil"/>
              <w:bottom w:val="nil"/>
              <w:right w:val="nil"/>
            </w:tcBorders>
            <w:shd w:val="clear" w:color="auto" w:fill="auto"/>
            <w:vAlign w:val="center"/>
            <w:hideMark/>
          </w:tcPr>
          <w:p w:rsidR="00F6592C" w:rsidRPr="005A0A21" w:rsidRDefault="00F6592C" w:rsidP="00F6592C">
            <w:pPr>
              <w:jc w:val="right"/>
              <w:rPr>
                <w:rFonts w:eastAsia="Times New Roman" w:cs="Arial"/>
                <w:color w:val="000000"/>
                <w:sz w:val="16"/>
                <w:szCs w:val="16"/>
                <w:lang w:eastAsia="es-MX"/>
              </w:rPr>
            </w:pPr>
          </w:p>
        </w:tc>
        <w:tc>
          <w:tcPr>
            <w:tcW w:w="523" w:type="pct"/>
            <w:tcBorders>
              <w:top w:val="nil"/>
              <w:left w:val="nil"/>
              <w:bottom w:val="nil"/>
              <w:right w:val="nil"/>
            </w:tcBorders>
            <w:shd w:val="clear" w:color="auto" w:fill="auto"/>
            <w:vAlign w:val="center"/>
            <w:hideMark/>
          </w:tcPr>
          <w:p w:rsidR="00F6592C" w:rsidRPr="005A0A21" w:rsidRDefault="00F6592C" w:rsidP="00F6592C">
            <w:pPr>
              <w:jc w:val="right"/>
              <w:rPr>
                <w:rFonts w:eastAsia="Times New Roman" w:cs="Arial"/>
                <w:color w:val="000000"/>
                <w:sz w:val="16"/>
                <w:szCs w:val="16"/>
                <w:lang w:eastAsia="es-MX"/>
              </w:rPr>
            </w:pPr>
            <w:r w:rsidRPr="005A0A21">
              <w:rPr>
                <w:rFonts w:eastAsia="Times New Roman" w:cs="Arial"/>
                <w:color w:val="000000"/>
                <w:sz w:val="16"/>
                <w:szCs w:val="16"/>
                <w:lang w:eastAsia="es-MX"/>
              </w:rPr>
              <w:t>650,000,000</w:t>
            </w:r>
          </w:p>
        </w:tc>
        <w:tc>
          <w:tcPr>
            <w:tcW w:w="470" w:type="pct"/>
            <w:tcBorders>
              <w:top w:val="nil"/>
              <w:left w:val="nil"/>
              <w:bottom w:val="nil"/>
              <w:right w:val="nil"/>
            </w:tcBorders>
            <w:shd w:val="clear" w:color="auto" w:fill="auto"/>
            <w:vAlign w:val="center"/>
            <w:hideMark/>
          </w:tcPr>
          <w:p w:rsidR="00F6592C" w:rsidRPr="005A0A21" w:rsidRDefault="00F6592C" w:rsidP="00F6592C">
            <w:pPr>
              <w:jc w:val="right"/>
              <w:rPr>
                <w:rFonts w:eastAsia="Times New Roman" w:cs="Arial"/>
                <w:color w:val="000000"/>
                <w:sz w:val="16"/>
                <w:szCs w:val="16"/>
                <w:lang w:eastAsia="es-MX"/>
              </w:rPr>
            </w:pPr>
            <w:r w:rsidRPr="005A0A21">
              <w:rPr>
                <w:rFonts w:eastAsia="Times New Roman" w:cs="Arial"/>
                <w:color w:val="000000"/>
                <w:sz w:val="16"/>
                <w:szCs w:val="16"/>
                <w:lang w:eastAsia="es-MX"/>
              </w:rPr>
              <w:t>153,350,696</w:t>
            </w:r>
          </w:p>
        </w:tc>
        <w:tc>
          <w:tcPr>
            <w:tcW w:w="523" w:type="pct"/>
            <w:tcBorders>
              <w:top w:val="nil"/>
              <w:left w:val="nil"/>
              <w:bottom w:val="nil"/>
              <w:right w:val="nil"/>
            </w:tcBorders>
            <w:shd w:val="clear" w:color="auto" w:fill="auto"/>
            <w:vAlign w:val="center"/>
            <w:hideMark/>
          </w:tcPr>
          <w:p w:rsidR="00F6592C" w:rsidRPr="005A0A21" w:rsidRDefault="00F6592C" w:rsidP="00F6592C">
            <w:pPr>
              <w:jc w:val="right"/>
              <w:rPr>
                <w:rFonts w:eastAsia="Times New Roman" w:cs="Arial"/>
                <w:color w:val="000000"/>
                <w:sz w:val="16"/>
                <w:szCs w:val="16"/>
                <w:lang w:eastAsia="es-MX"/>
              </w:rPr>
            </w:pPr>
            <w:r w:rsidRPr="005A0A21">
              <w:rPr>
                <w:rFonts w:eastAsia="Times New Roman" w:cs="Arial"/>
                <w:color w:val="000000"/>
                <w:sz w:val="16"/>
                <w:szCs w:val="16"/>
                <w:lang w:eastAsia="es-MX"/>
              </w:rPr>
              <w:t>0</w:t>
            </w:r>
          </w:p>
        </w:tc>
      </w:tr>
      <w:tr w:rsidR="00F6592C" w:rsidRPr="005A0A21" w:rsidTr="00F6592C">
        <w:trPr>
          <w:trHeight w:val="300"/>
        </w:trPr>
        <w:tc>
          <w:tcPr>
            <w:tcW w:w="747" w:type="pct"/>
            <w:tcBorders>
              <w:top w:val="nil"/>
              <w:left w:val="nil"/>
              <w:bottom w:val="nil"/>
              <w:right w:val="nil"/>
            </w:tcBorders>
            <w:shd w:val="clear" w:color="000000" w:fill="F3F3F3"/>
            <w:vAlign w:val="center"/>
            <w:hideMark/>
          </w:tcPr>
          <w:p w:rsidR="00F6592C" w:rsidRPr="005A0A21" w:rsidRDefault="00F6592C" w:rsidP="00F6592C">
            <w:pPr>
              <w:jc w:val="left"/>
              <w:rPr>
                <w:rFonts w:eastAsia="Times New Roman" w:cs="Arial"/>
                <w:color w:val="000000"/>
                <w:sz w:val="16"/>
                <w:szCs w:val="16"/>
                <w:lang w:eastAsia="es-MX"/>
              </w:rPr>
            </w:pPr>
            <w:r w:rsidRPr="005A0A21">
              <w:rPr>
                <w:rFonts w:eastAsia="Times New Roman" w:cs="Arial"/>
                <w:color w:val="000000"/>
                <w:sz w:val="16"/>
                <w:szCs w:val="16"/>
                <w:lang w:eastAsia="es-MX"/>
              </w:rPr>
              <w:t>A2) TÍTULOS Y VALORES</w:t>
            </w:r>
          </w:p>
        </w:tc>
        <w:tc>
          <w:tcPr>
            <w:tcW w:w="554" w:type="pct"/>
            <w:tcBorders>
              <w:top w:val="nil"/>
              <w:left w:val="nil"/>
              <w:bottom w:val="nil"/>
              <w:right w:val="nil"/>
            </w:tcBorders>
            <w:shd w:val="clear" w:color="000000" w:fill="F3F3F3"/>
            <w:vAlign w:val="center"/>
            <w:hideMark/>
          </w:tcPr>
          <w:p w:rsidR="00F6592C" w:rsidRPr="005A0A21" w:rsidRDefault="00F6592C" w:rsidP="00F6592C">
            <w:pPr>
              <w:jc w:val="right"/>
              <w:rPr>
                <w:rFonts w:eastAsia="Times New Roman" w:cs="Arial"/>
                <w:color w:val="000000"/>
                <w:sz w:val="16"/>
                <w:szCs w:val="16"/>
                <w:lang w:eastAsia="es-MX"/>
              </w:rPr>
            </w:pPr>
            <w:r w:rsidRPr="005A0A21">
              <w:rPr>
                <w:rFonts w:eastAsia="Times New Roman" w:cs="Arial"/>
                <w:color w:val="000000"/>
                <w:sz w:val="16"/>
                <w:szCs w:val="16"/>
                <w:lang w:eastAsia="es-MX"/>
              </w:rPr>
              <w:t>0</w:t>
            </w:r>
          </w:p>
        </w:tc>
        <w:tc>
          <w:tcPr>
            <w:tcW w:w="633" w:type="pct"/>
            <w:tcBorders>
              <w:top w:val="nil"/>
              <w:left w:val="nil"/>
              <w:bottom w:val="nil"/>
              <w:right w:val="nil"/>
            </w:tcBorders>
            <w:shd w:val="clear" w:color="000000" w:fill="F3F3F3"/>
            <w:vAlign w:val="center"/>
            <w:hideMark/>
          </w:tcPr>
          <w:p w:rsidR="00F6592C" w:rsidRPr="005A0A21" w:rsidRDefault="00F6592C" w:rsidP="00F6592C">
            <w:pPr>
              <w:jc w:val="right"/>
              <w:rPr>
                <w:rFonts w:eastAsia="Times New Roman" w:cs="Arial"/>
                <w:color w:val="000000"/>
                <w:sz w:val="16"/>
                <w:szCs w:val="16"/>
                <w:lang w:eastAsia="es-MX"/>
              </w:rPr>
            </w:pPr>
            <w:r w:rsidRPr="005A0A21">
              <w:rPr>
                <w:rFonts w:eastAsia="Times New Roman" w:cs="Arial"/>
                <w:color w:val="000000"/>
                <w:sz w:val="16"/>
                <w:szCs w:val="16"/>
                <w:lang w:eastAsia="es-MX"/>
              </w:rPr>
              <w:t>0</w:t>
            </w:r>
          </w:p>
        </w:tc>
        <w:tc>
          <w:tcPr>
            <w:tcW w:w="722" w:type="pct"/>
            <w:tcBorders>
              <w:top w:val="nil"/>
              <w:left w:val="nil"/>
              <w:bottom w:val="nil"/>
              <w:right w:val="nil"/>
            </w:tcBorders>
            <w:shd w:val="clear" w:color="000000" w:fill="F3F3F3"/>
            <w:vAlign w:val="center"/>
            <w:hideMark/>
          </w:tcPr>
          <w:p w:rsidR="00F6592C" w:rsidRPr="005A0A21" w:rsidRDefault="00F6592C" w:rsidP="00F6592C">
            <w:pPr>
              <w:jc w:val="right"/>
              <w:rPr>
                <w:rFonts w:eastAsia="Times New Roman" w:cs="Arial"/>
                <w:color w:val="000000"/>
                <w:sz w:val="16"/>
                <w:szCs w:val="16"/>
                <w:lang w:eastAsia="es-MX"/>
              </w:rPr>
            </w:pPr>
            <w:r w:rsidRPr="005A0A21">
              <w:rPr>
                <w:rFonts w:eastAsia="Times New Roman" w:cs="Arial"/>
                <w:color w:val="000000"/>
                <w:sz w:val="16"/>
                <w:szCs w:val="16"/>
                <w:lang w:eastAsia="es-MX"/>
              </w:rPr>
              <w:t>0</w:t>
            </w:r>
          </w:p>
        </w:tc>
        <w:tc>
          <w:tcPr>
            <w:tcW w:w="828" w:type="pct"/>
            <w:tcBorders>
              <w:top w:val="nil"/>
              <w:left w:val="nil"/>
              <w:bottom w:val="nil"/>
              <w:right w:val="nil"/>
            </w:tcBorders>
            <w:shd w:val="clear" w:color="000000" w:fill="F3F3F3"/>
            <w:vAlign w:val="center"/>
            <w:hideMark/>
          </w:tcPr>
          <w:p w:rsidR="00F6592C" w:rsidRPr="005A0A21" w:rsidRDefault="00F6592C" w:rsidP="00F6592C">
            <w:pPr>
              <w:jc w:val="right"/>
              <w:rPr>
                <w:rFonts w:eastAsia="Times New Roman" w:cs="Arial"/>
                <w:color w:val="000000"/>
                <w:sz w:val="16"/>
                <w:szCs w:val="16"/>
                <w:lang w:eastAsia="es-MX"/>
              </w:rPr>
            </w:pPr>
            <w:r w:rsidRPr="005A0A21">
              <w:rPr>
                <w:rFonts w:eastAsia="Times New Roman" w:cs="Arial"/>
                <w:color w:val="000000"/>
                <w:sz w:val="16"/>
                <w:szCs w:val="16"/>
                <w:lang w:eastAsia="es-MX"/>
              </w:rPr>
              <w:t>0</w:t>
            </w:r>
          </w:p>
        </w:tc>
        <w:tc>
          <w:tcPr>
            <w:tcW w:w="523" w:type="pct"/>
            <w:tcBorders>
              <w:top w:val="nil"/>
              <w:left w:val="nil"/>
              <w:bottom w:val="nil"/>
              <w:right w:val="nil"/>
            </w:tcBorders>
            <w:shd w:val="clear" w:color="000000" w:fill="F3F3F3"/>
            <w:vAlign w:val="center"/>
            <w:hideMark/>
          </w:tcPr>
          <w:p w:rsidR="00F6592C" w:rsidRPr="005A0A21" w:rsidRDefault="00F6592C" w:rsidP="00F6592C">
            <w:pPr>
              <w:jc w:val="right"/>
              <w:rPr>
                <w:rFonts w:eastAsia="Times New Roman" w:cs="Arial"/>
                <w:color w:val="000000"/>
                <w:sz w:val="16"/>
                <w:szCs w:val="16"/>
                <w:lang w:eastAsia="es-MX"/>
              </w:rPr>
            </w:pPr>
            <w:r w:rsidRPr="005A0A21">
              <w:rPr>
                <w:rFonts w:eastAsia="Times New Roman" w:cs="Arial"/>
                <w:color w:val="000000"/>
                <w:sz w:val="16"/>
                <w:szCs w:val="16"/>
                <w:lang w:eastAsia="es-MX"/>
              </w:rPr>
              <w:t>0</w:t>
            </w:r>
          </w:p>
        </w:tc>
        <w:tc>
          <w:tcPr>
            <w:tcW w:w="470" w:type="pct"/>
            <w:tcBorders>
              <w:top w:val="nil"/>
              <w:left w:val="nil"/>
              <w:bottom w:val="nil"/>
              <w:right w:val="nil"/>
            </w:tcBorders>
            <w:shd w:val="clear" w:color="000000" w:fill="F3F3F3"/>
            <w:vAlign w:val="center"/>
            <w:hideMark/>
          </w:tcPr>
          <w:p w:rsidR="00F6592C" w:rsidRPr="005A0A21" w:rsidRDefault="00F6592C" w:rsidP="00F6592C">
            <w:pPr>
              <w:jc w:val="right"/>
              <w:rPr>
                <w:rFonts w:eastAsia="Times New Roman" w:cs="Arial"/>
                <w:color w:val="000000"/>
                <w:sz w:val="16"/>
                <w:szCs w:val="16"/>
                <w:lang w:eastAsia="es-MX"/>
              </w:rPr>
            </w:pPr>
            <w:r w:rsidRPr="005A0A21">
              <w:rPr>
                <w:rFonts w:eastAsia="Times New Roman" w:cs="Arial"/>
                <w:color w:val="000000"/>
                <w:sz w:val="16"/>
                <w:szCs w:val="16"/>
                <w:lang w:eastAsia="es-MX"/>
              </w:rPr>
              <w:t>0</w:t>
            </w:r>
          </w:p>
        </w:tc>
        <w:tc>
          <w:tcPr>
            <w:tcW w:w="523" w:type="pct"/>
            <w:tcBorders>
              <w:top w:val="nil"/>
              <w:left w:val="nil"/>
              <w:bottom w:val="nil"/>
              <w:right w:val="nil"/>
            </w:tcBorders>
            <w:shd w:val="clear" w:color="000000" w:fill="F3F3F3"/>
            <w:vAlign w:val="center"/>
            <w:hideMark/>
          </w:tcPr>
          <w:p w:rsidR="00F6592C" w:rsidRPr="005A0A21" w:rsidRDefault="00F6592C" w:rsidP="00F6592C">
            <w:pPr>
              <w:jc w:val="right"/>
              <w:rPr>
                <w:rFonts w:eastAsia="Times New Roman" w:cs="Arial"/>
                <w:color w:val="000000"/>
                <w:sz w:val="16"/>
                <w:szCs w:val="16"/>
                <w:lang w:eastAsia="es-MX"/>
              </w:rPr>
            </w:pPr>
            <w:r w:rsidRPr="005A0A21">
              <w:rPr>
                <w:rFonts w:eastAsia="Times New Roman" w:cs="Arial"/>
                <w:color w:val="000000"/>
                <w:sz w:val="16"/>
                <w:szCs w:val="16"/>
                <w:lang w:eastAsia="es-MX"/>
              </w:rPr>
              <w:t>0</w:t>
            </w:r>
          </w:p>
        </w:tc>
      </w:tr>
      <w:tr w:rsidR="00F6592C" w:rsidRPr="005A0A21" w:rsidTr="00F6592C">
        <w:trPr>
          <w:trHeight w:val="300"/>
        </w:trPr>
        <w:tc>
          <w:tcPr>
            <w:tcW w:w="747" w:type="pct"/>
            <w:tcBorders>
              <w:top w:val="nil"/>
              <w:left w:val="nil"/>
              <w:bottom w:val="nil"/>
              <w:right w:val="nil"/>
            </w:tcBorders>
            <w:shd w:val="clear" w:color="auto" w:fill="auto"/>
            <w:vAlign w:val="center"/>
            <w:hideMark/>
          </w:tcPr>
          <w:p w:rsidR="00F6592C" w:rsidRPr="005A0A21" w:rsidRDefault="00F6592C" w:rsidP="00F6592C">
            <w:pPr>
              <w:jc w:val="left"/>
              <w:rPr>
                <w:rFonts w:eastAsia="Times New Roman" w:cs="Arial"/>
                <w:color w:val="000000"/>
                <w:sz w:val="16"/>
                <w:szCs w:val="16"/>
                <w:lang w:eastAsia="es-MX"/>
              </w:rPr>
            </w:pPr>
            <w:r w:rsidRPr="005A0A21">
              <w:rPr>
                <w:rFonts w:eastAsia="Times New Roman" w:cs="Arial"/>
                <w:color w:val="000000"/>
                <w:sz w:val="16"/>
                <w:szCs w:val="16"/>
                <w:lang w:eastAsia="es-MX"/>
              </w:rPr>
              <w:t>A3) ARRENDAMIENTOS FINANCIEROS</w:t>
            </w:r>
          </w:p>
        </w:tc>
        <w:tc>
          <w:tcPr>
            <w:tcW w:w="554" w:type="pct"/>
            <w:tcBorders>
              <w:top w:val="nil"/>
              <w:left w:val="nil"/>
              <w:bottom w:val="nil"/>
              <w:right w:val="nil"/>
            </w:tcBorders>
            <w:shd w:val="clear" w:color="auto" w:fill="auto"/>
            <w:vAlign w:val="center"/>
            <w:hideMark/>
          </w:tcPr>
          <w:p w:rsidR="00F6592C" w:rsidRPr="005A0A21" w:rsidRDefault="00F6592C" w:rsidP="00F6592C">
            <w:pPr>
              <w:jc w:val="right"/>
              <w:rPr>
                <w:rFonts w:eastAsia="Times New Roman" w:cs="Arial"/>
                <w:color w:val="000000"/>
                <w:sz w:val="16"/>
                <w:szCs w:val="16"/>
                <w:lang w:eastAsia="es-MX"/>
              </w:rPr>
            </w:pPr>
            <w:r w:rsidRPr="005A0A21">
              <w:rPr>
                <w:rFonts w:eastAsia="Times New Roman" w:cs="Arial"/>
                <w:color w:val="000000"/>
                <w:sz w:val="16"/>
                <w:szCs w:val="16"/>
                <w:lang w:eastAsia="es-MX"/>
              </w:rPr>
              <w:t>0</w:t>
            </w:r>
          </w:p>
        </w:tc>
        <w:tc>
          <w:tcPr>
            <w:tcW w:w="633" w:type="pct"/>
            <w:tcBorders>
              <w:top w:val="nil"/>
              <w:left w:val="nil"/>
              <w:bottom w:val="nil"/>
              <w:right w:val="nil"/>
            </w:tcBorders>
            <w:shd w:val="clear" w:color="auto" w:fill="auto"/>
            <w:vAlign w:val="center"/>
            <w:hideMark/>
          </w:tcPr>
          <w:p w:rsidR="00F6592C" w:rsidRPr="005A0A21" w:rsidRDefault="00F6592C" w:rsidP="00F6592C">
            <w:pPr>
              <w:jc w:val="right"/>
              <w:rPr>
                <w:rFonts w:eastAsia="Times New Roman" w:cs="Arial"/>
                <w:color w:val="000000"/>
                <w:sz w:val="16"/>
                <w:szCs w:val="16"/>
                <w:lang w:eastAsia="es-MX"/>
              </w:rPr>
            </w:pPr>
            <w:r w:rsidRPr="005A0A21">
              <w:rPr>
                <w:rFonts w:eastAsia="Times New Roman" w:cs="Arial"/>
                <w:color w:val="000000"/>
                <w:sz w:val="16"/>
                <w:szCs w:val="16"/>
                <w:lang w:eastAsia="es-MX"/>
              </w:rPr>
              <w:t>0</w:t>
            </w:r>
          </w:p>
        </w:tc>
        <w:tc>
          <w:tcPr>
            <w:tcW w:w="722" w:type="pct"/>
            <w:tcBorders>
              <w:top w:val="nil"/>
              <w:left w:val="nil"/>
              <w:bottom w:val="nil"/>
              <w:right w:val="nil"/>
            </w:tcBorders>
            <w:shd w:val="clear" w:color="auto" w:fill="auto"/>
            <w:vAlign w:val="center"/>
            <w:hideMark/>
          </w:tcPr>
          <w:p w:rsidR="00F6592C" w:rsidRPr="005A0A21" w:rsidRDefault="00F6592C" w:rsidP="00F6592C">
            <w:pPr>
              <w:jc w:val="right"/>
              <w:rPr>
                <w:rFonts w:eastAsia="Times New Roman" w:cs="Arial"/>
                <w:color w:val="000000"/>
                <w:sz w:val="16"/>
                <w:szCs w:val="16"/>
                <w:lang w:eastAsia="es-MX"/>
              </w:rPr>
            </w:pPr>
            <w:r w:rsidRPr="005A0A21">
              <w:rPr>
                <w:rFonts w:eastAsia="Times New Roman" w:cs="Arial"/>
                <w:color w:val="000000"/>
                <w:sz w:val="16"/>
                <w:szCs w:val="16"/>
                <w:lang w:eastAsia="es-MX"/>
              </w:rPr>
              <w:t>0</w:t>
            </w:r>
          </w:p>
        </w:tc>
        <w:tc>
          <w:tcPr>
            <w:tcW w:w="828" w:type="pct"/>
            <w:tcBorders>
              <w:top w:val="nil"/>
              <w:left w:val="nil"/>
              <w:bottom w:val="nil"/>
              <w:right w:val="nil"/>
            </w:tcBorders>
            <w:shd w:val="clear" w:color="auto" w:fill="auto"/>
            <w:vAlign w:val="center"/>
            <w:hideMark/>
          </w:tcPr>
          <w:p w:rsidR="00F6592C" w:rsidRPr="005A0A21" w:rsidRDefault="00F6592C" w:rsidP="00F6592C">
            <w:pPr>
              <w:jc w:val="right"/>
              <w:rPr>
                <w:rFonts w:eastAsia="Times New Roman" w:cs="Arial"/>
                <w:color w:val="000000"/>
                <w:sz w:val="16"/>
                <w:szCs w:val="16"/>
                <w:lang w:eastAsia="es-MX"/>
              </w:rPr>
            </w:pPr>
            <w:r w:rsidRPr="005A0A21">
              <w:rPr>
                <w:rFonts w:eastAsia="Times New Roman" w:cs="Arial"/>
                <w:color w:val="000000"/>
                <w:sz w:val="16"/>
                <w:szCs w:val="16"/>
                <w:lang w:eastAsia="es-MX"/>
              </w:rPr>
              <w:t>0</w:t>
            </w:r>
          </w:p>
        </w:tc>
        <w:tc>
          <w:tcPr>
            <w:tcW w:w="523" w:type="pct"/>
            <w:tcBorders>
              <w:top w:val="nil"/>
              <w:left w:val="nil"/>
              <w:bottom w:val="nil"/>
              <w:right w:val="nil"/>
            </w:tcBorders>
            <w:shd w:val="clear" w:color="auto" w:fill="auto"/>
            <w:vAlign w:val="center"/>
            <w:hideMark/>
          </w:tcPr>
          <w:p w:rsidR="00F6592C" w:rsidRPr="005A0A21" w:rsidRDefault="00F6592C" w:rsidP="00F6592C">
            <w:pPr>
              <w:jc w:val="right"/>
              <w:rPr>
                <w:rFonts w:eastAsia="Times New Roman" w:cs="Arial"/>
                <w:color w:val="000000"/>
                <w:sz w:val="16"/>
                <w:szCs w:val="16"/>
                <w:lang w:eastAsia="es-MX"/>
              </w:rPr>
            </w:pPr>
            <w:r w:rsidRPr="005A0A21">
              <w:rPr>
                <w:rFonts w:eastAsia="Times New Roman" w:cs="Arial"/>
                <w:color w:val="000000"/>
                <w:sz w:val="16"/>
                <w:szCs w:val="16"/>
                <w:lang w:eastAsia="es-MX"/>
              </w:rPr>
              <w:t>0</w:t>
            </w:r>
          </w:p>
        </w:tc>
        <w:tc>
          <w:tcPr>
            <w:tcW w:w="470" w:type="pct"/>
            <w:tcBorders>
              <w:top w:val="nil"/>
              <w:left w:val="nil"/>
              <w:bottom w:val="nil"/>
              <w:right w:val="nil"/>
            </w:tcBorders>
            <w:shd w:val="clear" w:color="auto" w:fill="auto"/>
            <w:vAlign w:val="center"/>
            <w:hideMark/>
          </w:tcPr>
          <w:p w:rsidR="00F6592C" w:rsidRPr="005A0A21" w:rsidRDefault="00F6592C" w:rsidP="00F6592C">
            <w:pPr>
              <w:jc w:val="right"/>
              <w:rPr>
                <w:rFonts w:eastAsia="Times New Roman" w:cs="Arial"/>
                <w:color w:val="000000"/>
                <w:sz w:val="16"/>
                <w:szCs w:val="16"/>
                <w:lang w:eastAsia="es-MX"/>
              </w:rPr>
            </w:pPr>
            <w:r w:rsidRPr="005A0A21">
              <w:rPr>
                <w:rFonts w:eastAsia="Times New Roman" w:cs="Arial"/>
                <w:color w:val="000000"/>
                <w:sz w:val="16"/>
                <w:szCs w:val="16"/>
                <w:lang w:eastAsia="es-MX"/>
              </w:rPr>
              <w:t>0</w:t>
            </w:r>
          </w:p>
        </w:tc>
        <w:tc>
          <w:tcPr>
            <w:tcW w:w="523" w:type="pct"/>
            <w:tcBorders>
              <w:top w:val="nil"/>
              <w:left w:val="nil"/>
              <w:bottom w:val="nil"/>
              <w:right w:val="nil"/>
            </w:tcBorders>
            <w:shd w:val="clear" w:color="auto" w:fill="auto"/>
            <w:vAlign w:val="center"/>
            <w:hideMark/>
          </w:tcPr>
          <w:p w:rsidR="00F6592C" w:rsidRPr="005A0A21" w:rsidRDefault="00F6592C" w:rsidP="00F6592C">
            <w:pPr>
              <w:jc w:val="right"/>
              <w:rPr>
                <w:rFonts w:eastAsia="Times New Roman" w:cs="Arial"/>
                <w:color w:val="000000"/>
                <w:sz w:val="16"/>
                <w:szCs w:val="16"/>
                <w:lang w:eastAsia="es-MX"/>
              </w:rPr>
            </w:pPr>
            <w:r w:rsidRPr="005A0A21">
              <w:rPr>
                <w:rFonts w:eastAsia="Times New Roman" w:cs="Arial"/>
                <w:color w:val="000000"/>
                <w:sz w:val="16"/>
                <w:szCs w:val="16"/>
                <w:lang w:eastAsia="es-MX"/>
              </w:rPr>
              <w:t>0</w:t>
            </w:r>
          </w:p>
        </w:tc>
      </w:tr>
      <w:tr w:rsidR="00F6592C" w:rsidRPr="005A0A21" w:rsidTr="00F6592C">
        <w:trPr>
          <w:trHeight w:val="312"/>
        </w:trPr>
        <w:tc>
          <w:tcPr>
            <w:tcW w:w="747" w:type="pct"/>
            <w:tcBorders>
              <w:top w:val="nil"/>
              <w:left w:val="nil"/>
              <w:bottom w:val="nil"/>
              <w:right w:val="nil"/>
            </w:tcBorders>
            <w:shd w:val="clear" w:color="000000" w:fill="9B9B9B"/>
            <w:vAlign w:val="center"/>
            <w:hideMark/>
          </w:tcPr>
          <w:p w:rsidR="00F6592C" w:rsidRPr="005A0A21" w:rsidRDefault="00F6592C" w:rsidP="00F6592C">
            <w:pPr>
              <w:jc w:val="left"/>
              <w:rPr>
                <w:rFonts w:eastAsia="Times New Roman" w:cs="Arial"/>
                <w:b/>
                <w:bCs/>
                <w:color w:val="FFFFFF"/>
                <w:sz w:val="16"/>
                <w:szCs w:val="16"/>
                <w:lang w:eastAsia="es-MX"/>
              </w:rPr>
            </w:pPr>
            <w:r w:rsidRPr="005A0A21">
              <w:rPr>
                <w:rFonts w:eastAsia="Times New Roman" w:cs="Arial"/>
                <w:b/>
                <w:bCs/>
                <w:color w:val="FFFFFF"/>
                <w:sz w:val="16"/>
                <w:szCs w:val="16"/>
                <w:lang w:eastAsia="es-MX"/>
              </w:rPr>
              <w:t>B. LARGO PLAZO (B=B1+B2+B3)</w:t>
            </w:r>
          </w:p>
        </w:tc>
        <w:tc>
          <w:tcPr>
            <w:tcW w:w="554" w:type="pct"/>
            <w:tcBorders>
              <w:top w:val="nil"/>
              <w:left w:val="nil"/>
              <w:bottom w:val="nil"/>
              <w:right w:val="nil"/>
            </w:tcBorders>
            <w:shd w:val="clear" w:color="000000" w:fill="9B9B9B"/>
            <w:vAlign w:val="center"/>
            <w:hideMark/>
          </w:tcPr>
          <w:p w:rsidR="00F6592C" w:rsidRPr="005A0A21" w:rsidRDefault="00F6592C" w:rsidP="00F6592C">
            <w:pPr>
              <w:jc w:val="right"/>
              <w:rPr>
                <w:rFonts w:eastAsia="Times New Roman" w:cs="Arial"/>
                <w:b/>
                <w:bCs/>
                <w:color w:val="FFFFFF"/>
                <w:sz w:val="16"/>
                <w:szCs w:val="16"/>
                <w:lang w:eastAsia="es-MX"/>
              </w:rPr>
            </w:pPr>
            <w:r w:rsidRPr="005A0A21">
              <w:rPr>
                <w:rFonts w:eastAsia="Times New Roman" w:cs="Arial"/>
                <w:b/>
                <w:bCs/>
                <w:color w:val="FFFFFF"/>
                <w:sz w:val="16"/>
                <w:szCs w:val="16"/>
                <w:lang w:eastAsia="es-MX"/>
              </w:rPr>
              <w:t>6,300,969,676</w:t>
            </w:r>
          </w:p>
        </w:tc>
        <w:tc>
          <w:tcPr>
            <w:tcW w:w="633" w:type="pct"/>
            <w:tcBorders>
              <w:top w:val="nil"/>
              <w:left w:val="nil"/>
              <w:bottom w:val="nil"/>
              <w:right w:val="nil"/>
            </w:tcBorders>
            <w:shd w:val="clear" w:color="000000" w:fill="9B9B9B"/>
            <w:vAlign w:val="center"/>
            <w:hideMark/>
          </w:tcPr>
          <w:p w:rsidR="00F6592C" w:rsidRPr="005A0A21" w:rsidRDefault="00F6592C" w:rsidP="00F6592C">
            <w:pPr>
              <w:jc w:val="right"/>
              <w:rPr>
                <w:rFonts w:eastAsia="Times New Roman" w:cs="Arial"/>
                <w:b/>
                <w:bCs/>
                <w:color w:val="FFFFFF"/>
                <w:sz w:val="16"/>
                <w:szCs w:val="16"/>
                <w:lang w:eastAsia="es-MX"/>
              </w:rPr>
            </w:pPr>
            <w:r w:rsidRPr="005A0A21">
              <w:rPr>
                <w:rFonts w:eastAsia="Times New Roman" w:cs="Arial"/>
                <w:b/>
                <w:bCs/>
                <w:color w:val="FFFFFF"/>
                <w:sz w:val="16"/>
                <w:szCs w:val="16"/>
                <w:lang w:eastAsia="es-MX"/>
              </w:rPr>
              <w:t>0</w:t>
            </w:r>
          </w:p>
        </w:tc>
        <w:tc>
          <w:tcPr>
            <w:tcW w:w="722" w:type="pct"/>
            <w:tcBorders>
              <w:top w:val="nil"/>
              <w:left w:val="nil"/>
              <w:bottom w:val="nil"/>
              <w:right w:val="nil"/>
            </w:tcBorders>
            <w:shd w:val="clear" w:color="000000" w:fill="9B9B9B"/>
            <w:vAlign w:val="center"/>
            <w:hideMark/>
          </w:tcPr>
          <w:p w:rsidR="00F6592C" w:rsidRPr="005A0A21" w:rsidRDefault="00F6592C" w:rsidP="00F6592C">
            <w:pPr>
              <w:jc w:val="right"/>
              <w:rPr>
                <w:rFonts w:eastAsia="Times New Roman" w:cs="Arial"/>
                <w:b/>
                <w:bCs/>
                <w:color w:val="FFFFFF"/>
                <w:sz w:val="16"/>
                <w:szCs w:val="16"/>
                <w:lang w:eastAsia="es-MX"/>
              </w:rPr>
            </w:pPr>
            <w:r w:rsidRPr="005A0A21">
              <w:rPr>
                <w:rFonts w:eastAsia="Times New Roman" w:cs="Arial"/>
                <w:b/>
                <w:bCs/>
                <w:color w:val="FFFFFF"/>
                <w:sz w:val="16"/>
                <w:szCs w:val="16"/>
                <w:lang w:eastAsia="es-MX"/>
              </w:rPr>
              <w:t>56,445,461</w:t>
            </w:r>
          </w:p>
        </w:tc>
        <w:tc>
          <w:tcPr>
            <w:tcW w:w="828" w:type="pct"/>
            <w:tcBorders>
              <w:top w:val="nil"/>
              <w:left w:val="nil"/>
              <w:bottom w:val="nil"/>
              <w:right w:val="nil"/>
            </w:tcBorders>
            <w:shd w:val="clear" w:color="000000" w:fill="9B9B9B"/>
            <w:vAlign w:val="center"/>
            <w:hideMark/>
          </w:tcPr>
          <w:p w:rsidR="00F6592C" w:rsidRPr="005A0A21" w:rsidRDefault="00F6592C" w:rsidP="00F6592C">
            <w:pPr>
              <w:jc w:val="right"/>
              <w:rPr>
                <w:rFonts w:eastAsia="Times New Roman" w:cs="Arial"/>
                <w:b/>
                <w:bCs/>
                <w:color w:val="FFFFFF"/>
                <w:sz w:val="16"/>
                <w:szCs w:val="16"/>
                <w:lang w:eastAsia="es-MX"/>
              </w:rPr>
            </w:pPr>
            <w:r w:rsidRPr="005A0A21">
              <w:rPr>
                <w:rFonts w:eastAsia="Times New Roman" w:cs="Arial"/>
                <w:b/>
                <w:bCs/>
                <w:color w:val="FFFFFF"/>
                <w:sz w:val="16"/>
                <w:szCs w:val="16"/>
                <w:lang w:eastAsia="es-MX"/>
              </w:rPr>
              <w:t>0</w:t>
            </w:r>
          </w:p>
        </w:tc>
        <w:tc>
          <w:tcPr>
            <w:tcW w:w="523" w:type="pct"/>
            <w:tcBorders>
              <w:top w:val="nil"/>
              <w:left w:val="nil"/>
              <w:bottom w:val="nil"/>
              <w:right w:val="nil"/>
            </w:tcBorders>
            <w:shd w:val="clear" w:color="000000" w:fill="9B9B9B"/>
            <w:vAlign w:val="center"/>
            <w:hideMark/>
          </w:tcPr>
          <w:p w:rsidR="00F6592C" w:rsidRPr="005A0A21" w:rsidRDefault="00F6592C" w:rsidP="00F6592C">
            <w:pPr>
              <w:jc w:val="right"/>
              <w:rPr>
                <w:rFonts w:eastAsia="Times New Roman" w:cs="Arial"/>
                <w:b/>
                <w:bCs/>
                <w:color w:val="FFFFFF"/>
                <w:sz w:val="16"/>
                <w:szCs w:val="16"/>
                <w:lang w:eastAsia="es-MX"/>
              </w:rPr>
            </w:pPr>
            <w:r w:rsidRPr="005A0A21">
              <w:rPr>
                <w:rFonts w:eastAsia="Times New Roman" w:cs="Arial"/>
                <w:b/>
                <w:bCs/>
                <w:color w:val="FFFFFF"/>
                <w:sz w:val="16"/>
                <w:szCs w:val="16"/>
                <w:lang w:eastAsia="es-MX"/>
              </w:rPr>
              <w:t>6,244,524,215</w:t>
            </w:r>
          </w:p>
        </w:tc>
        <w:tc>
          <w:tcPr>
            <w:tcW w:w="470" w:type="pct"/>
            <w:tcBorders>
              <w:top w:val="nil"/>
              <w:left w:val="nil"/>
              <w:bottom w:val="nil"/>
              <w:right w:val="nil"/>
            </w:tcBorders>
            <w:shd w:val="clear" w:color="000000" w:fill="9B9B9B"/>
            <w:vAlign w:val="center"/>
            <w:hideMark/>
          </w:tcPr>
          <w:p w:rsidR="00F6592C" w:rsidRPr="005A0A21" w:rsidRDefault="00F6592C" w:rsidP="00F6592C">
            <w:pPr>
              <w:jc w:val="right"/>
              <w:rPr>
                <w:rFonts w:eastAsia="Times New Roman" w:cs="Arial"/>
                <w:b/>
                <w:bCs/>
                <w:color w:val="FFFFFF"/>
                <w:sz w:val="16"/>
                <w:szCs w:val="16"/>
                <w:lang w:eastAsia="es-MX"/>
              </w:rPr>
            </w:pPr>
            <w:r w:rsidRPr="005A0A21">
              <w:rPr>
                <w:rFonts w:eastAsia="Times New Roman" w:cs="Arial"/>
                <w:b/>
                <w:bCs/>
                <w:color w:val="FFFFFF"/>
                <w:sz w:val="16"/>
                <w:szCs w:val="16"/>
                <w:lang w:eastAsia="es-MX"/>
              </w:rPr>
              <w:t>465,630,766</w:t>
            </w:r>
          </w:p>
        </w:tc>
        <w:tc>
          <w:tcPr>
            <w:tcW w:w="523" w:type="pct"/>
            <w:tcBorders>
              <w:top w:val="nil"/>
              <w:left w:val="nil"/>
              <w:bottom w:val="nil"/>
              <w:right w:val="nil"/>
            </w:tcBorders>
            <w:shd w:val="clear" w:color="000000" w:fill="9B9B9B"/>
            <w:vAlign w:val="center"/>
            <w:hideMark/>
          </w:tcPr>
          <w:p w:rsidR="00F6592C" w:rsidRPr="005A0A21" w:rsidRDefault="00F6592C" w:rsidP="00F6592C">
            <w:pPr>
              <w:jc w:val="right"/>
              <w:rPr>
                <w:rFonts w:eastAsia="Times New Roman" w:cs="Arial"/>
                <w:b/>
                <w:bCs/>
                <w:color w:val="FFFFFF"/>
                <w:sz w:val="16"/>
                <w:szCs w:val="16"/>
                <w:lang w:eastAsia="es-MX"/>
              </w:rPr>
            </w:pPr>
            <w:r w:rsidRPr="005A0A21">
              <w:rPr>
                <w:rFonts w:eastAsia="Times New Roman" w:cs="Arial"/>
                <w:b/>
                <w:bCs/>
                <w:color w:val="FFFFFF"/>
                <w:sz w:val="16"/>
                <w:szCs w:val="16"/>
                <w:lang w:eastAsia="es-MX"/>
              </w:rPr>
              <w:t>60,624,246</w:t>
            </w:r>
          </w:p>
        </w:tc>
      </w:tr>
      <w:tr w:rsidR="00F6592C" w:rsidRPr="005A0A21" w:rsidTr="00F6592C">
        <w:trPr>
          <w:trHeight w:val="300"/>
        </w:trPr>
        <w:tc>
          <w:tcPr>
            <w:tcW w:w="747" w:type="pct"/>
            <w:tcBorders>
              <w:top w:val="nil"/>
              <w:left w:val="nil"/>
              <w:bottom w:val="nil"/>
              <w:right w:val="nil"/>
            </w:tcBorders>
            <w:shd w:val="clear" w:color="auto" w:fill="auto"/>
            <w:vAlign w:val="center"/>
            <w:hideMark/>
          </w:tcPr>
          <w:p w:rsidR="00F6592C" w:rsidRPr="005A0A21" w:rsidRDefault="00F6592C" w:rsidP="00F6592C">
            <w:pPr>
              <w:jc w:val="left"/>
              <w:rPr>
                <w:rFonts w:eastAsia="Times New Roman" w:cs="Arial"/>
                <w:color w:val="000000"/>
                <w:sz w:val="16"/>
                <w:szCs w:val="16"/>
                <w:lang w:eastAsia="es-MX"/>
              </w:rPr>
            </w:pPr>
            <w:r w:rsidRPr="005A0A21">
              <w:rPr>
                <w:rFonts w:eastAsia="Times New Roman" w:cs="Arial"/>
                <w:color w:val="000000"/>
                <w:sz w:val="16"/>
                <w:szCs w:val="16"/>
                <w:lang w:eastAsia="es-MX"/>
              </w:rPr>
              <w:t>B1) INSTITUCIONES DE CRÉDITO</w:t>
            </w:r>
          </w:p>
        </w:tc>
        <w:tc>
          <w:tcPr>
            <w:tcW w:w="554" w:type="pct"/>
            <w:tcBorders>
              <w:top w:val="nil"/>
              <w:left w:val="nil"/>
              <w:bottom w:val="nil"/>
              <w:right w:val="nil"/>
            </w:tcBorders>
            <w:shd w:val="clear" w:color="auto" w:fill="auto"/>
            <w:vAlign w:val="center"/>
            <w:hideMark/>
          </w:tcPr>
          <w:p w:rsidR="00F6592C" w:rsidRPr="005A0A21" w:rsidRDefault="00F6592C" w:rsidP="00F6592C">
            <w:pPr>
              <w:jc w:val="right"/>
              <w:rPr>
                <w:rFonts w:eastAsia="Times New Roman" w:cs="Arial"/>
                <w:color w:val="000000"/>
                <w:sz w:val="16"/>
                <w:szCs w:val="16"/>
                <w:lang w:eastAsia="es-MX"/>
              </w:rPr>
            </w:pPr>
            <w:r w:rsidRPr="005A0A21">
              <w:rPr>
                <w:rFonts w:eastAsia="Times New Roman" w:cs="Arial"/>
                <w:color w:val="000000"/>
                <w:sz w:val="16"/>
                <w:szCs w:val="16"/>
                <w:lang w:eastAsia="es-MX"/>
              </w:rPr>
              <w:t>6,300,969,676</w:t>
            </w:r>
          </w:p>
        </w:tc>
        <w:tc>
          <w:tcPr>
            <w:tcW w:w="633" w:type="pct"/>
            <w:tcBorders>
              <w:top w:val="nil"/>
              <w:left w:val="nil"/>
              <w:bottom w:val="nil"/>
              <w:right w:val="nil"/>
            </w:tcBorders>
            <w:shd w:val="clear" w:color="auto" w:fill="auto"/>
            <w:vAlign w:val="center"/>
            <w:hideMark/>
          </w:tcPr>
          <w:p w:rsidR="00F6592C" w:rsidRPr="005A0A21" w:rsidRDefault="00F6592C" w:rsidP="00F6592C">
            <w:pPr>
              <w:jc w:val="right"/>
              <w:rPr>
                <w:rFonts w:eastAsia="Times New Roman" w:cs="Arial"/>
                <w:color w:val="000000"/>
                <w:sz w:val="16"/>
                <w:szCs w:val="16"/>
                <w:lang w:eastAsia="es-MX"/>
              </w:rPr>
            </w:pPr>
          </w:p>
        </w:tc>
        <w:tc>
          <w:tcPr>
            <w:tcW w:w="722" w:type="pct"/>
            <w:tcBorders>
              <w:top w:val="nil"/>
              <w:left w:val="nil"/>
              <w:bottom w:val="nil"/>
              <w:right w:val="nil"/>
            </w:tcBorders>
            <w:shd w:val="clear" w:color="auto" w:fill="auto"/>
            <w:vAlign w:val="center"/>
            <w:hideMark/>
          </w:tcPr>
          <w:p w:rsidR="00F6592C" w:rsidRPr="005A0A21" w:rsidRDefault="00F6592C" w:rsidP="00F6592C">
            <w:pPr>
              <w:jc w:val="right"/>
              <w:rPr>
                <w:rFonts w:eastAsia="Times New Roman" w:cs="Arial"/>
                <w:color w:val="000000"/>
                <w:sz w:val="16"/>
                <w:szCs w:val="16"/>
                <w:lang w:eastAsia="es-MX"/>
              </w:rPr>
            </w:pPr>
            <w:r w:rsidRPr="005A0A21">
              <w:rPr>
                <w:rFonts w:eastAsia="Times New Roman" w:cs="Arial"/>
                <w:color w:val="000000"/>
                <w:sz w:val="16"/>
                <w:szCs w:val="16"/>
                <w:lang w:eastAsia="es-MX"/>
              </w:rPr>
              <w:t>56,445,461</w:t>
            </w:r>
          </w:p>
        </w:tc>
        <w:tc>
          <w:tcPr>
            <w:tcW w:w="828" w:type="pct"/>
            <w:tcBorders>
              <w:top w:val="nil"/>
              <w:left w:val="nil"/>
              <w:bottom w:val="nil"/>
              <w:right w:val="nil"/>
            </w:tcBorders>
            <w:shd w:val="clear" w:color="auto" w:fill="auto"/>
            <w:vAlign w:val="center"/>
            <w:hideMark/>
          </w:tcPr>
          <w:p w:rsidR="00F6592C" w:rsidRPr="005A0A21" w:rsidRDefault="00F6592C" w:rsidP="00F6592C">
            <w:pPr>
              <w:jc w:val="right"/>
              <w:rPr>
                <w:rFonts w:eastAsia="Times New Roman" w:cs="Arial"/>
                <w:color w:val="000000"/>
                <w:sz w:val="16"/>
                <w:szCs w:val="16"/>
                <w:lang w:eastAsia="es-MX"/>
              </w:rPr>
            </w:pPr>
          </w:p>
        </w:tc>
        <w:tc>
          <w:tcPr>
            <w:tcW w:w="523" w:type="pct"/>
            <w:tcBorders>
              <w:top w:val="nil"/>
              <w:left w:val="nil"/>
              <w:bottom w:val="nil"/>
              <w:right w:val="nil"/>
            </w:tcBorders>
            <w:shd w:val="clear" w:color="auto" w:fill="auto"/>
            <w:vAlign w:val="center"/>
            <w:hideMark/>
          </w:tcPr>
          <w:p w:rsidR="00F6592C" w:rsidRPr="005A0A21" w:rsidRDefault="00F6592C" w:rsidP="00F6592C">
            <w:pPr>
              <w:jc w:val="right"/>
              <w:rPr>
                <w:rFonts w:eastAsia="Times New Roman" w:cs="Arial"/>
                <w:color w:val="000000"/>
                <w:sz w:val="16"/>
                <w:szCs w:val="16"/>
                <w:lang w:eastAsia="es-MX"/>
              </w:rPr>
            </w:pPr>
            <w:r w:rsidRPr="005A0A21">
              <w:rPr>
                <w:rFonts w:eastAsia="Times New Roman" w:cs="Arial"/>
                <w:color w:val="000000"/>
                <w:sz w:val="16"/>
                <w:szCs w:val="16"/>
                <w:lang w:eastAsia="es-MX"/>
              </w:rPr>
              <w:t>6,244,524,215</w:t>
            </w:r>
          </w:p>
        </w:tc>
        <w:tc>
          <w:tcPr>
            <w:tcW w:w="470" w:type="pct"/>
            <w:tcBorders>
              <w:top w:val="nil"/>
              <w:left w:val="nil"/>
              <w:bottom w:val="nil"/>
              <w:right w:val="nil"/>
            </w:tcBorders>
            <w:shd w:val="clear" w:color="auto" w:fill="auto"/>
            <w:vAlign w:val="center"/>
            <w:hideMark/>
          </w:tcPr>
          <w:p w:rsidR="00F6592C" w:rsidRPr="005A0A21" w:rsidRDefault="00F6592C" w:rsidP="00F6592C">
            <w:pPr>
              <w:jc w:val="right"/>
              <w:rPr>
                <w:rFonts w:eastAsia="Times New Roman" w:cs="Arial"/>
                <w:color w:val="000000"/>
                <w:sz w:val="16"/>
                <w:szCs w:val="16"/>
                <w:lang w:eastAsia="es-MX"/>
              </w:rPr>
            </w:pPr>
            <w:r w:rsidRPr="005A0A21">
              <w:rPr>
                <w:rFonts w:eastAsia="Times New Roman" w:cs="Arial"/>
                <w:color w:val="000000"/>
                <w:sz w:val="16"/>
                <w:szCs w:val="16"/>
                <w:lang w:eastAsia="es-MX"/>
              </w:rPr>
              <w:t>465,630,766</w:t>
            </w:r>
          </w:p>
        </w:tc>
        <w:tc>
          <w:tcPr>
            <w:tcW w:w="523" w:type="pct"/>
            <w:tcBorders>
              <w:top w:val="nil"/>
              <w:left w:val="nil"/>
              <w:bottom w:val="nil"/>
              <w:right w:val="nil"/>
            </w:tcBorders>
            <w:shd w:val="clear" w:color="auto" w:fill="auto"/>
            <w:vAlign w:val="center"/>
            <w:hideMark/>
          </w:tcPr>
          <w:p w:rsidR="00F6592C" w:rsidRPr="005A0A21" w:rsidRDefault="00F6592C" w:rsidP="00F6592C">
            <w:pPr>
              <w:jc w:val="right"/>
              <w:rPr>
                <w:rFonts w:eastAsia="Times New Roman" w:cs="Arial"/>
                <w:color w:val="000000"/>
                <w:sz w:val="16"/>
                <w:szCs w:val="16"/>
                <w:lang w:eastAsia="es-MX"/>
              </w:rPr>
            </w:pPr>
            <w:r w:rsidRPr="005A0A21">
              <w:rPr>
                <w:rFonts w:eastAsia="Times New Roman" w:cs="Arial"/>
                <w:color w:val="000000"/>
                <w:sz w:val="16"/>
                <w:szCs w:val="16"/>
                <w:lang w:eastAsia="es-MX"/>
              </w:rPr>
              <w:t>60,624,246</w:t>
            </w:r>
          </w:p>
        </w:tc>
      </w:tr>
      <w:tr w:rsidR="00F6592C" w:rsidRPr="005A0A21" w:rsidTr="00F6592C">
        <w:trPr>
          <w:trHeight w:val="300"/>
        </w:trPr>
        <w:tc>
          <w:tcPr>
            <w:tcW w:w="747" w:type="pct"/>
            <w:tcBorders>
              <w:top w:val="nil"/>
              <w:left w:val="nil"/>
              <w:bottom w:val="nil"/>
              <w:right w:val="nil"/>
            </w:tcBorders>
            <w:shd w:val="clear" w:color="000000" w:fill="F3F3F3"/>
            <w:vAlign w:val="center"/>
            <w:hideMark/>
          </w:tcPr>
          <w:p w:rsidR="00F6592C" w:rsidRPr="005A0A21" w:rsidRDefault="00F6592C" w:rsidP="00F6592C">
            <w:pPr>
              <w:jc w:val="left"/>
              <w:rPr>
                <w:rFonts w:eastAsia="Times New Roman" w:cs="Arial"/>
                <w:color w:val="000000"/>
                <w:sz w:val="16"/>
                <w:szCs w:val="16"/>
                <w:lang w:eastAsia="es-MX"/>
              </w:rPr>
            </w:pPr>
            <w:r w:rsidRPr="005A0A21">
              <w:rPr>
                <w:rFonts w:eastAsia="Times New Roman" w:cs="Arial"/>
                <w:color w:val="000000"/>
                <w:sz w:val="16"/>
                <w:szCs w:val="16"/>
                <w:lang w:eastAsia="es-MX"/>
              </w:rPr>
              <w:t>B2) TÍTULOS Y VALORES</w:t>
            </w:r>
          </w:p>
        </w:tc>
        <w:tc>
          <w:tcPr>
            <w:tcW w:w="554" w:type="pct"/>
            <w:tcBorders>
              <w:top w:val="nil"/>
              <w:left w:val="nil"/>
              <w:bottom w:val="nil"/>
              <w:right w:val="nil"/>
            </w:tcBorders>
            <w:shd w:val="clear" w:color="000000" w:fill="F3F3F3"/>
            <w:vAlign w:val="center"/>
            <w:hideMark/>
          </w:tcPr>
          <w:p w:rsidR="00F6592C" w:rsidRPr="005A0A21" w:rsidRDefault="00F6592C" w:rsidP="00F6592C">
            <w:pPr>
              <w:jc w:val="right"/>
              <w:rPr>
                <w:rFonts w:eastAsia="Times New Roman" w:cs="Arial"/>
                <w:color w:val="000000"/>
                <w:sz w:val="16"/>
                <w:szCs w:val="16"/>
                <w:lang w:eastAsia="es-MX"/>
              </w:rPr>
            </w:pPr>
            <w:r w:rsidRPr="005A0A21">
              <w:rPr>
                <w:rFonts w:eastAsia="Times New Roman" w:cs="Arial"/>
                <w:color w:val="000000"/>
                <w:sz w:val="16"/>
                <w:szCs w:val="16"/>
                <w:lang w:eastAsia="es-MX"/>
              </w:rPr>
              <w:t>0</w:t>
            </w:r>
          </w:p>
        </w:tc>
        <w:tc>
          <w:tcPr>
            <w:tcW w:w="633" w:type="pct"/>
            <w:tcBorders>
              <w:top w:val="nil"/>
              <w:left w:val="nil"/>
              <w:bottom w:val="nil"/>
              <w:right w:val="nil"/>
            </w:tcBorders>
            <w:shd w:val="clear" w:color="000000" w:fill="F3F3F3"/>
            <w:vAlign w:val="center"/>
            <w:hideMark/>
          </w:tcPr>
          <w:p w:rsidR="00F6592C" w:rsidRPr="005A0A21" w:rsidRDefault="00F6592C" w:rsidP="00F6592C">
            <w:pPr>
              <w:jc w:val="right"/>
              <w:rPr>
                <w:rFonts w:eastAsia="Times New Roman" w:cs="Arial"/>
                <w:color w:val="000000"/>
                <w:sz w:val="16"/>
                <w:szCs w:val="16"/>
                <w:lang w:eastAsia="es-MX"/>
              </w:rPr>
            </w:pPr>
            <w:r w:rsidRPr="005A0A21">
              <w:rPr>
                <w:rFonts w:eastAsia="Times New Roman" w:cs="Arial"/>
                <w:color w:val="000000"/>
                <w:sz w:val="16"/>
                <w:szCs w:val="16"/>
                <w:lang w:eastAsia="es-MX"/>
              </w:rPr>
              <w:t>0</w:t>
            </w:r>
          </w:p>
        </w:tc>
        <w:tc>
          <w:tcPr>
            <w:tcW w:w="722" w:type="pct"/>
            <w:tcBorders>
              <w:top w:val="nil"/>
              <w:left w:val="nil"/>
              <w:bottom w:val="nil"/>
              <w:right w:val="nil"/>
            </w:tcBorders>
            <w:shd w:val="clear" w:color="000000" w:fill="F3F3F3"/>
            <w:vAlign w:val="center"/>
            <w:hideMark/>
          </w:tcPr>
          <w:p w:rsidR="00F6592C" w:rsidRPr="005A0A21" w:rsidRDefault="00F6592C" w:rsidP="00F6592C">
            <w:pPr>
              <w:jc w:val="right"/>
              <w:rPr>
                <w:rFonts w:eastAsia="Times New Roman" w:cs="Arial"/>
                <w:color w:val="000000"/>
                <w:sz w:val="16"/>
                <w:szCs w:val="16"/>
                <w:lang w:eastAsia="es-MX"/>
              </w:rPr>
            </w:pPr>
            <w:r w:rsidRPr="005A0A21">
              <w:rPr>
                <w:rFonts w:eastAsia="Times New Roman" w:cs="Arial"/>
                <w:color w:val="000000"/>
                <w:sz w:val="16"/>
                <w:szCs w:val="16"/>
                <w:lang w:eastAsia="es-MX"/>
              </w:rPr>
              <w:t>0</w:t>
            </w:r>
          </w:p>
        </w:tc>
        <w:tc>
          <w:tcPr>
            <w:tcW w:w="828" w:type="pct"/>
            <w:tcBorders>
              <w:top w:val="nil"/>
              <w:left w:val="nil"/>
              <w:bottom w:val="nil"/>
              <w:right w:val="nil"/>
            </w:tcBorders>
            <w:shd w:val="clear" w:color="000000" w:fill="F3F3F3"/>
            <w:vAlign w:val="center"/>
            <w:hideMark/>
          </w:tcPr>
          <w:p w:rsidR="00F6592C" w:rsidRPr="005A0A21" w:rsidRDefault="00F6592C" w:rsidP="00F6592C">
            <w:pPr>
              <w:jc w:val="right"/>
              <w:rPr>
                <w:rFonts w:eastAsia="Times New Roman" w:cs="Arial"/>
                <w:color w:val="000000"/>
                <w:sz w:val="16"/>
                <w:szCs w:val="16"/>
                <w:lang w:eastAsia="es-MX"/>
              </w:rPr>
            </w:pPr>
            <w:r w:rsidRPr="005A0A21">
              <w:rPr>
                <w:rFonts w:eastAsia="Times New Roman" w:cs="Arial"/>
                <w:color w:val="000000"/>
                <w:sz w:val="16"/>
                <w:szCs w:val="16"/>
                <w:lang w:eastAsia="es-MX"/>
              </w:rPr>
              <w:t>0</w:t>
            </w:r>
          </w:p>
        </w:tc>
        <w:tc>
          <w:tcPr>
            <w:tcW w:w="523" w:type="pct"/>
            <w:tcBorders>
              <w:top w:val="nil"/>
              <w:left w:val="nil"/>
              <w:bottom w:val="nil"/>
              <w:right w:val="nil"/>
            </w:tcBorders>
            <w:shd w:val="clear" w:color="000000" w:fill="F3F3F3"/>
            <w:vAlign w:val="center"/>
            <w:hideMark/>
          </w:tcPr>
          <w:p w:rsidR="00F6592C" w:rsidRPr="005A0A21" w:rsidRDefault="00F6592C" w:rsidP="00F6592C">
            <w:pPr>
              <w:jc w:val="right"/>
              <w:rPr>
                <w:rFonts w:eastAsia="Times New Roman" w:cs="Arial"/>
                <w:color w:val="000000"/>
                <w:sz w:val="16"/>
                <w:szCs w:val="16"/>
                <w:lang w:eastAsia="es-MX"/>
              </w:rPr>
            </w:pPr>
            <w:r w:rsidRPr="005A0A21">
              <w:rPr>
                <w:rFonts w:eastAsia="Times New Roman" w:cs="Arial"/>
                <w:color w:val="000000"/>
                <w:sz w:val="16"/>
                <w:szCs w:val="16"/>
                <w:lang w:eastAsia="es-MX"/>
              </w:rPr>
              <w:t>0</w:t>
            </w:r>
          </w:p>
        </w:tc>
        <w:tc>
          <w:tcPr>
            <w:tcW w:w="470" w:type="pct"/>
            <w:tcBorders>
              <w:top w:val="nil"/>
              <w:left w:val="nil"/>
              <w:bottom w:val="nil"/>
              <w:right w:val="nil"/>
            </w:tcBorders>
            <w:shd w:val="clear" w:color="000000" w:fill="F3F3F3"/>
            <w:vAlign w:val="center"/>
            <w:hideMark/>
          </w:tcPr>
          <w:p w:rsidR="00F6592C" w:rsidRPr="005A0A21" w:rsidRDefault="00F6592C" w:rsidP="00F6592C">
            <w:pPr>
              <w:jc w:val="right"/>
              <w:rPr>
                <w:rFonts w:eastAsia="Times New Roman" w:cs="Arial"/>
                <w:color w:val="000000"/>
                <w:sz w:val="16"/>
                <w:szCs w:val="16"/>
                <w:lang w:eastAsia="es-MX"/>
              </w:rPr>
            </w:pPr>
            <w:r w:rsidRPr="005A0A21">
              <w:rPr>
                <w:rFonts w:eastAsia="Times New Roman" w:cs="Arial"/>
                <w:color w:val="000000"/>
                <w:sz w:val="16"/>
                <w:szCs w:val="16"/>
                <w:lang w:eastAsia="es-MX"/>
              </w:rPr>
              <w:t>0</w:t>
            </w:r>
          </w:p>
        </w:tc>
        <w:tc>
          <w:tcPr>
            <w:tcW w:w="523" w:type="pct"/>
            <w:tcBorders>
              <w:top w:val="nil"/>
              <w:left w:val="nil"/>
              <w:bottom w:val="nil"/>
              <w:right w:val="nil"/>
            </w:tcBorders>
            <w:shd w:val="clear" w:color="000000" w:fill="F3F3F3"/>
            <w:vAlign w:val="center"/>
            <w:hideMark/>
          </w:tcPr>
          <w:p w:rsidR="00F6592C" w:rsidRPr="005A0A21" w:rsidRDefault="00F6592C" w:rsidP="00F6592C">
            <w:pPr>
              <w:jc w:val="right"/>
              <w:rPr>
                <w:rFonts w:eastAsia="Times New Roman" w:cs="Arial"/>
                <w:color w:val="000000"/>
                <w:sz w:val="16"/>
                <w:szCs w:val="16"/>
                <w:lang w:eastAsia="es-MX"/>
              </w:rPr>
            </w:pPr>
            <w:r w:rsidRPr="005A0A21">
              <w:rPr>
                <w:rFonts w:eastAsia="Times New Roman" w:cs="Arial"/>
                <w:color w:val="000000"/>
                <w:sz w:val="16"/>
                <w:szCs w:val="16"/>
                <w:lang w:eastAsia="es-MX"/>
              </w:rPr>
              <w:t>0</w:t>
            </w:r>
          </w:p>
        </w:tc>
      </w:tr>
      <w:tr w:rsidR="00F6592C" w:rsidRPr="005A0A21" w:rsidTr="00F6592C">
        <w:trPr>
          <w:trHeight w:val="300"/>
        </w:trPr>
        <w:tc>
          <w:tcPr>
            <w:tcW w:w="747" w:type="pct"/>
            <w:tcBorders>
              <w:top w:val="nil"/>
              <w:left w:val="nil"/>
              <w:bottom w:val="nil"/>
              <w:right w:val="nil"/>
            </w:tcBorders>
            <w:shd w:val="clear" w:color="auto" w:fill="auto"/>
            <w:vAlign w:val="center"/>
            <w:hideMark/>
          </w:tcPr>
          <w:p w:rsidR="00F6592C" w:rsidRPr="005A0A21" w:rsidRDefault="00F6592C" w:rsidP="00F6592C">
            <w:pPr>
              <w:jc w:val="left"/>
              <w:rPr>
                <w:rFonts w:eastAsia="Times New Roman" w:cs="Arial"/>
                <w:color w:val="000000"/>
                <w:sz w:val="16"/>
                <w:szCs w:val="16"/>
                <w:lang w:eastAsia="es-MX"/>
              </w:rPr>
            </w:pPr>
            <w:r w:rsidRPr="005A0A21">
              <w:rPr>
                <w:rFonts w:eastAsia="Times New Roman" w:cs="Arial"/>
                <w:color w:val="000000"/>
                <w:sz w:val="16"/>
                <w:szCs w:val="16"/>
                <w:lang w:eastAsia="es-MX"/>
              </w:rPr>
              <w:t>B3) ARRENDAMIENTOS FINANCIEROS</w:t>
            </w:r>
          </w:p>
        </w:tc>
        <w:tc>
          <w:tcPr>
            <w:tcW w:w="554" w:type="pct"/>
            <w:tcBorders>
              <w:top w:val="nil"/>
              <w:left w:val="nil"/>
              <w:bottom w:val="nil"/>
              <w:right w:val="nil"/>
            </w:tcBorders>
            <w:shd w:val="clear" w:color="auto" w:fill="auto"/>
            <w:vAlign w:val="center"/>
            <w:hideMark/>
          </w:tcPr>
          <w:p w:rsidR="00F6592C" w:rsidRPr="005A0A21" w:rsidRDefault="00F6592C" w:rsidP="00F6592C">
            <w:pPr>
              <w:jc w:val="right"/>
              <w:rPr>
                <w:rFonts w:eastAsia="Times New Roman" w:cs="Arial"/>
                <w:color w:val="000000"/>
                <w:sz w:val="16"/>
                <w:szCs w:val="16"/>
                <w:lang w:eastAsia="es-MX"/>
              </w:rPr>
            </w:pPr>
            <w:r w:rsidRPr="005A0A21">
              <w:rPr>
                <w:rFonts w:eastAsia="Times New Roman" w:cs="Arial"/>
                <w:color w:val="000000"/>
                <w:sz w:val="16"/>
                <w:szCs w:val="16"/>
                <w:lang w:eastAsia="es-MX"/>
              </w:rPr>
              <w:t>0</w:t>
            </w:r>
          </w:p>
        </w:tc>
        <w:tc>
          <w:tcPr>
            <w:tcW w:w="633" w:type="pct"/>
            <w:tcBorders>
              <w:top w:val="nil"/>
              <w:left w:val="nil"/>
              <w:bottom w:val="nil"/>
              <w:right w:val="nil"/>
            </w:tcBorders>
            <w:shd w:val="clear" w:color="auto" w:fill="auto"/>
            <w:vAlign w:val="center"/>
            <w:hideMark/>
          </w:tcPr>
          <w:p w:rsidR="00F6592C" w:rsidRPr="005A0A21" w:rsidRDefault="00F6592C" w:rsidP="00F6592C">
            <w:pPr>
              <w:jc w:val="right"/>
              <w:rPr>
                <w:rFonts w:eastAsia="Times New Roman" w:cs="Arial"/>
                <w:color w:val="000000"/>
                <w:sz w:val="16"/>
                <w:szCs w:val="16"/>
                <w:lang w:eastAsia="es-MX"/>
              </w:rPr>
            </w:pPr>
            <w:r w:rsidRPr="005A0A21">
              <w:rPr>
                <w:rFonts w:eastAsia="Times New Roman" w:cs="Arial"/>
                <w:color w:val="000000"/>
                <w:sz w:val="16"/>
                <w:szCs w:val="16"/>
                <w:lang w:eastAsia="es-MX"/>
              </w:rPr>
              <w:t>0</w:t>
            </w:r>
          </w:p>
        </w:tc>
        <w:tc>
          <w:tcPr>
            <w:tcW w:w="722" w:type="pct"/>
            <w:tcBorders>
              <w:top w:val="nil"/>
              <w:left w:val="nil"/>
              <w:bottom w:val="nil"/>
              <w:right w:val="nil"/>
            </w:tcBorders>
            <w:shd w:val="clear" w:color="auto" w:fill="auto"/>
            <w:vAlign w:val="center"/>
            <w:hideMark/>
          </w:tcPr>
          <w:p w:rsidR="00F6592C" w:rsidRPr="005A0A21" w:rsidRDefault="00F6592C" w:rsidP="00F6592C">
            <w:pPr>
              <w:jc w:val="right"/>
              <w:rPr>
                <w:rFonts w:eastAsia="Times New Roman" w:cs="Arial"/>
                <w:color w:val="000000"/>
                <w:sz w:val="16"/>
                <w:szCs w:val="16"/>
                <w:lang w:eastAsia="es-MX"/>
              </w:rPr>
            </w:pPr>
            <w:r w:rsidRPr="005A0A21">
              <w:rPr>
                <w:rFonts w:eastAsia="Times New Roman" w:cs="Arial"/>
                <w:color w:val="000000"/>
                <w:sz w:val="16"/>
                <w:szCs w:val="16"/>
                <w:lang w:eastAsia="es-MX"/>
              </w:rPr>
              <w:t>0</w:t>
            </w:r>
          </w:p>
        </w:tc>
        <w:tc>
          <w:tcPr>
            <w:tcW w:w="828" w:type="pct"/>
            <w:tcBorders>
              <w:top w:val="nil"/>
              <w:left w:val="nil"/>
              <w:bottom w:val="nil"/>
              <w:right w:val="nil"/>
            </w:tcBorders>
            <w:shd w:val="clear" w:color="auto" w:fill="auto"/>
            <w:vAlign w:val="center"/>
            <w:hideMark/>
          </w:tcPr>
          <w:p w:rsidR="00F6592C" w:rsidRPr="005A0A21" w:rsidRDefault="00F6592C" w:rsidP="00F6592C">
            <w:pPr>
              <w:jc w:val="right"/>
              <w:rPr>
                <w:rFonts w:eastAsia="Times New Roman" w:cs="Arial"/>
                <w:color w:val="000000"/>
                <w:sz w:val="16"/>
                <w:szCs w:val="16"/>
                <w:lang w:eastAsia="es-MX"/>
              </w:rPr>
            </w:pPr>
            <w:r w:rsidRPr="005A0A21">
              <w:rPr>
                <w:rFonts w:eastAsia="Times New Roman" w:cs="Arial"/>
                <w:color w:val="000000"/>
                <w:sz w:val="16"/>
                <w:szCs w:val="16"/>
                <w:lang w:eastAsia="es-MX"/>
              </w:rPr>
              <w:t>0</w:t>
            </w:r>
          </w:p>
        </w:tc>
        <w:tc>
          <w:tcPr>
            <w:tcW w:w="523" w:type="pct"/>
            <w:tcBorders>
              <w:top w:val="nil"/>
              <w:left w:val="nil"/>
              <w:bottom w:val="nil"/>
              <w:right w:val="nil"/>
            </w:tcBorders>
            <w:shd w:val="clear" w:color="auto" w:fill="auto"/>
            <w:vAlign w:val="center"/>
            <w:hideMark/>
          </w:tcPr>
          <w:p w:rsidR="00F6592C" w:rsidRPr="005A0A21" w:rsidRDefault="00F6592C" w:rsidP="00F6592C">
            <w:pPr>
              <w:jc w:val="right"/>
              <w:rPr>
                <w:rFonts w:eastAsia="Times New Roman" w:cs="Arial"/>
                <w:color w:val="000000"/>
                <w:sz w:val="16"/>
                <w:szCs w:val="16"/>
                <w:lang w:eastAsia="es-MX"/>
              </w:rPr>
            </w:pPr>
            <w:r w:rsidRPr="005A0A21">
              <w:rPr>
                <w:rFonts w:eastAsia="Times New Roman" w:cs="Arial"/>
                <w:color w:val="000000"/>
                <w:sz w:val="16"/>
                <w:szCs w:val="16"/>
                <w:lang w:eastAsia="es-MX"/>
              </w:rPr>
              <w:t>0</w:t>
            </w:r>
          </w:p>
        </w:tc>
        <w:tc>
          <w:tcPr>
            <w:tcW w:w="470" w:type="pct"/>
            <w:tcBorders>
              <w:top w:val="nil"/>
              <w:left w:val="nil"/>
              <w:bottom w:val="nil"/>
              <w:right w:val="nil"/>
            </w:tcBorders>
            <w:shd w:val="clear" w:color="auto" w:fill="auto"/>
            <w:vAlign w:val="center"/>
            <w:hideMark/>
          </w:tcPr>
          <w:p w:rsidR="00F6592C" w:rsidRPr="005A0A21" w:rsidRDefault="00F6592C" w:rsidP="00F6592C">
            <w:pPr>
              <w:jc w:val="right"/>
              <w:rPr>
                <w:rFonts w:eastAsia="Times New Roman" w:cs="Arial"/>
                <w:color w:val="000000"/>
                <w:sz w:val="16"/>
                <w:szCs w:val="16"/>
                <w:lang w:eastAsia="es-MX"/>
              </w:rPr>
            </w:pPr>
            <w:r w:rsidRPr="005A0A21">
              <w:rPr>
                <w:rFonts w:eastAsia="Times New Roman" w:cs="Arial"/>
                <w:color w:val="000000"/>
                <w:sz w:val="16"/>
                <w:szCs w:val="16"/>
                <w:lang w:eastAsia="es-MX"/>
              </w:rPr>
              <w:t>0</w:t>
            </w:r>
          </w:p>
        </w:tc>
        <w:tc>
          <w:tcPr>
            <w:tcW w:w="523" w:type="pct"/>
            <w:tcBorders>
              <w:top w:val="nil"/>
              <w:left w:val="nil"/>
              <w:bottom w:val="nil"/>
              <w:right w:val="nil"/>
            </w:tcBorders>
            <w:shd w:val="clear" w:color="auto" w:fill="auto"/>
            <w:vAlign w:val="center"/>
            <w:hideMark/>
          </w:tcPr>
          <w:p w:rsidR="00F6592C" w:rsidRPr="005A0A21" w:rsidRDefault="00F6592C" w:rsidP="00F6592C">
            <w:pPr>
              <w:jc w:val="right"/>
              <w:rPr>
                <w:rFonts w:eastAsia="Times New Roman" w:cs="Arial"/>
                <w:color w:val="000000"/>
                <w:sz w:val="16"/>
                <w:szCs w:val="16"/>
                <w:lang w:eastAsia="es-MX"/>
              </w:rPr>
            </w:pPr>
            <w:r w:rsidRPr="005A0A21">
              <w:rPr>
                <w:rFonts w:eastAsia="Times New Roman" w:cs="Arial"/>
                <w:color w:val="000000"/>
                <w:sz w:val="16"/>
                <w:szCs w:val="16"/>
                <w:lang w:eastAsia="es-MX"/>
              </w:rPr>
              <w:t>0</w:t>
            </w:r>
          </w:p>
        </w:tc>
      </w:tr>
      <w:tr w:rsidR="00F6592C" w:rsidRPr="005A0A21" w:rsidTr="00F6592C">
        <w:trPr>
          <w:trHeight w:val="312"/>
        </w:trPr>
        <w:tc>
          <w:tcPr>
            <w:tcW w:w="747" w:type="pct"/>
            <w:tcBorders>
              <w:top w:val="nil"/>
              <w:left w:val="nil"/>
              <w:bottom w:val="nil"/>
              <w:right w:val="nil"/>
            </w:tcBorders>
            <w:shd w:val="clear" w:color="000000" w:fill="757575"/>
            <w:vAlign w:val="center"/>
            <w:hideMark/>
          </w:tcPr>
          <w:p w:rsidR="00F6592C" w:rsidRPr="005A0A21" w:rsidRDefault="00F6592C" w:rsidP="00F6592C">
            <w:pPr>
              <w:jc w:val="left"/>
              <w:rPr>
                <w:rFonts w:eastAsia="Times New Roman" w:cs="Arial"/>
                <w:b/>
                <w:bCs/>
                <w:color w:val="FFFFFF"/>
                <w:sz w:val="16"/>
                <w:szCs w:val="16"/>
                <w:lang w:eastAsia="es-MX"/>
              </w:rPr>
            </w:pPr>
            <w:r w:rsidRPr="005A0A21">
              <w:rPr>
                <w:rFonts w:eastAsia="Times New Roman" w:cs="Arial"/>
                <w:b/>
                <w:bCs/>
                <w:color w:val="FFFFFF"/>
                <w:sz w:val="16"/>
                <w:szCs w:val="16"/>
                <w:lang w:eastAsia="es-MX"/>
              </w:rPr>
              <w:t xml:space="preserve">2. OTROS PASIVOS </w:t>
            </w:r>
          </w:p>
        </w:tc>
        <w:tc>
          <w:tcPr>
            <w:tcW w:w="554" w:type="pct"/>
            <w:tcBorders>
              <w:top w:val="nil"/>
              <w:left w:val="nil"/>
              <w:bottom w:val="nil"/>
              <w:right w:val="nil"/>
            </w:tcBorders>
            <w:shd w:val="clear" w:color="000000" w:fill="757575"/>
            <w:vAlign w:val="center"/>
            <w:hideMark/>
          </w:tcPr>
          <w:p w:rsidR="00F6592C" w:rsidRPr="005A0A21" w:rsidRDefault="00F6592C" w:rsidP="00F6592C">
            <w:pPr>
              <w:jc w:val="right"/>
              <w:rPr>
                <w:rFonts w:eastAsia="Times New Roman" w:cs="Arial"/>
                <w:b/>
                <w:bCs/>
                <w:color w:val="FFFFFF"/>
                <w:sz w:val="16"/>
                <w:szCs w:val="16"/>
                <w:lang w:eastAsia="es-MX"/>
              </w:rPr>
            </w:pPr>
            <w:r w:rsidRPr="005A0A21">
              <w:rPr>
                <w:rFonts w:eastAsia="Times New Roman" w:cs="Arial"/>
                <w:b/>
                <w:bCs/>
                <w:color w:val="FFFFFF"/>
                <w:sz w:val="16"/>
                <w:szCs w:val="16"/>
                <w:lang w:eastAsia="es-MX"/>
              </w:rPr>
              <w:t>0</w:t>
            </w:r>
          </w:p>
        </w:tc>
        <w:tc>
          <w:tcPr>
            <w:tcW w:w="633" w:type="pct"/>
            <w:tcBorders>
              <w:top w:val="nil"/>
              <w:left w:val="nil"/>
              <w:bottom w:val="nil"/>
              <w:right w:val="nil"/>
            </w:tcBorders>
            <w:shd w:val="clear" w:color="000000" w:fill="757575"/>
            <w:vAlign w:val="center"/>
            <w:hideMark/>
          </w:tcPr>
          <w:p w:rsidR="00F6592C" w:rsidRPr="005A0A21" w:rsidRDefault="00F6592C" w:rsidP="00F6592C">
            <w:pPr>
              <w:jc w:val="right"/>
              <w:rPr>
                <w:rFonts w:eastAsia="Times New Roman" w:cs="Arial"/>
                <w:b/>
                <w:bCs/>
                <w:color w:val="FFFFFF"/>
                <w:sz w:val="16"/>
                <w:szCs w:val="16"/>
                <w:lang w:eastAsia="es-MX"/>
              </w:rPr>
            </w:pPr>
            <w:r w:rsidRPr="005A0A21">
              <w:rPr>
                <w:rFonts w:eastAsia="Times New Roman" w:cs="Arial"/>
                <w:b/>
                <w:bCs/>
                <w:color w:val="FFFFFF"/>
                <w:sz w:val="16"/>
                <w:szCs w:val="16"/>
                <w:lang w:eastAsia="es-MX"/>
              </w:rPr>
              <w:t>0</w:t>
            </w:r>
          </w:p>
        </w:tc>
        <w:tc>
          <w:tcPr>
            <w:tcW w:w="722" w:type="pct"/>
            <w:tcBorders>
              <w:top w:val="nil"/>
              <w:left w:val="nil"/>
              <w:bottom w:val="nil"/>
              <w:right w:val="nil"/>
            </w:tcBorders>
            <w:shd w:val="clear" w:color="000000" w:fill="757575"/>
            <w:vAlign w:val="center"/>
            <w:hideMark/>
          </w:tcPr>
          <w:p w:rsidR="00F6592C" w:rsidRPr="005A0A21" w:rsidRDefault="00F6592C" w:rsidP="00F6592C">
            <w:pPr>
              <w:jc w:val="right"/>
              <w:rPr>
                <w:rFonts w:eastAsia="Times New Roman" w:cs="Arial"/>
                <w:b/>
                <w:bCs/>
                <w:color w:val="FFFFFF"/>
                <w:sz w:val="16"/>
                <w:szCs w:val="16"/>
                <w:lang w:eastAsia="es-MX"/>
              </w:rPr>
            </w:pPr>
            <w:r w:rsidRPr="005A0A21">
              <w:rPr>
                <w:rFonts w:eastAsia="Times New Roman" w:cs="Arial"/>
                <w:b/>
                <w:bCs/>
                <w:color w:val="FFFFFF"/>
                <w:sz w:val="16"/>
                <w:szCs w:val="16"/>
                <w:lang w:eastAsia="es-MX"/>
              </w:rPr>
              <w:t>0</w:t>
            </w:r>
          </w:p>
        </w:tc>
        <w:tc>
          <w:tcPr>
            <w:tcW w:w="828" w:type="pct"/>
            <w:tcBorders>
              <w:top w:val="nil"/>
              <w:left w:val="nil"/>
              <w:bottom w:val="nil"/>
              <w:right w:val="nil"/>
            </w:tcBorders>
            <w:shd w:val="clear" w:color="000000" w:fill="757575"/>
            <w:vAlign w:val="center"/>
            <w:hideMark/>
          </w:tcPr>
          <w:p w:rsidR="00F6592C" w:rsidRPr="005A0A21" w:rsidRDefault="00F6592C" w:rsidP="00F6592C">
            <w:pPr>
              <w:jc w:val="right"/>
              <w:rPr>
                <w:rFonts w:eastAsia="Times New Roman" w:cs="Arial"/>
                <w:b/>
                <w:bCs/>
                <w:color w:val="FFFFFF"/>
                <w:sz w:val="16"/>
                <w:szCs w:val="16"/>
                <w:lang w:eastAsia="es-MX"/>
              </w:rPr>
            </w:pPr>
            <w:r w:rsidRPr="005A0A21">
              <w:rPr>
                <w:rFonts w:eastAsia="Times New Roman" w:cs="Arial"/>
                <w:b/>
                <w:bCs/>
                <w:color w:val="FFFFFF"/>
                <w:sz w:val="16"/>
                <w:szCs w:val="16"/>
                <w:lang w:eastAsia="es-MX"/>
              </w:rPr>
              <w:t>0</w:t>
            </w:r>
          </w:p>
        </w:tc>
        <w:tc>
          <w:tcPr>
            <w:tcW w:w="523" w:type="pct"/>
            <w:tcBorders>
              <w:top w:val="nil"/>
              <w:left w:val="nil"/>
              <w:bottom w:val="nil"/>
              <w:right w:val="nil"/>
            </w:tcBorders>
            <w:shd w:val="clear" w:color="000000" w:fill="757575"/>
            <w:vAlign w:val="center"/>
            <w:hideMark/>
          </w:tcPr>
          <w:p w:rsidR="00F6592C" w:rsidRPr="005A0A21" w:rsidRDefault="00F6592C" w:rsidP="00F6592C">
            <w:pPr>
              <w:jc w:val="right"/>
              <w:rPr>
                <w:rFonts w:eastAsia="Times New Roman" w:cs="Arial"/>
                <w:b/>
                <w:bCs/>
                <w:color w:val="FFFFFF"/>
                <w:sz w:val="16"/>
                <w:szCs w:val="16"/>
                <w:lang w:eastAsia="es-MX"/>
              </w:rPr>
            </w:pPr>
            <w:r w:rsidRPr="005A0A21">
              <w:rPr>
                <w:rFonts w:eastAsia="Times New Roman" w:cs="Arial"/>
                <w:b/>
                <w:bCs/>
                <w:color w:val="FFFFFF"/>
                <w:sz w:val="16"/>
                <w:szCs w:val="16"/>
                <w:lang w:eastAsia="es-MX"/>
              </w:rPr>
              <w:t>0</w:t>
            </w:r>
          </w:p>
        </w:tc>
        <w:tc>
          <w:tcPr>
            <w:tcW w:w="470" w:type="pct"/>
            <w:tcBorders>
              <w:top w:val="nil"/>
              <w:left w:val="nil"/>
              <w:bottom w:val="nil"/>
              <w:right w:val="nil"/>
            </w:tcBorders>
            <w:shd w:val="clear" w:color="000000" w:fill="757575"/>
            <w:vAlign w:val="center"/>
            <w:hideMark/>
          </w:tcPr>
          <w:p w:rsidR="00F6592C" w:rsidRPr="005A0A21" w:rsidRDefault="00F6592C" w:rsidP="00F6592C">
            <w:pPr>
              <w:jc w:val="right"/>
              <w:rPr>
                <w:rFonts w:eastAsia="Times New Roman" w:cs="Arial"/>
                <w:b/>
                <w:bCs/>
                <w:color w:val="FFFFFF"/>
                <w:sz w:val="16"/>
                <w:szCs w:val="16"/>
                <w:lang w:eastAsia="es-MX"/>
              </w:rPr>
            </w:pPr>
            <w:r w:rsidRPr="005A0A21">
              <w:rPr>
                <w:rFonts w:eastAsia="Times New Roman" w:cs="Arial"/>
                <w:b/>
                <w:bCs/>
                <w:color w:val="FFFFFF"/>
                <w:sz w:val="16"/>
                <w:szCs w:val="16"/>
                <w:lang w:eastAsia="es-MX"/>
              </w:rPr>
              <w:t>0</w:t>
            </w:r>
          </w:p>
        </w:tc>
        <w:tc>
          <w:tcPr>
            <w:tcW w:w="523" w:type="pct"/>
            <w:tcBorders>
              <w:top w:val="nil"/>
              <w:left w:val="nil"/>
              <w:bottom w:val="nil"/>
              <w:right w:val="nil"/>
            </w:tcBorders>
            <w:shd w:val="clear" w:color="000000" w:fill="757575"/>
            <w:vAlign w:val="center"/>
            <w:hideMark/>
          </w:tcPr>
          <w:p w:rsidR="00F6592C" w:rsidRPr="005A0A21" w:rsidRDefault="00F6592C" w:rsidP="00F6592C">
            <w:pPr>
              <w:jc w:val="right"/>
              <w:rPr>
                <w:rFonts w:eastAsia="Times New Roman" w:cs="Arial"/>
                <w:b/>
                <w:bCs/>
                <w:color w:val="FFFFFF"/>
                <w:sz w:val="16"/>
                <w:szCs w:val="16"/>
                <w:lang w:eastAsia="es-MX"/>
              </w:rPr>
            </w:pPr>
            <w:r w:rsidRPr="005A0A21">
              <w:rPr>
                <w:rFonts w:eastAsia="Times New Roman" w:cs="Arial"/>
                <w:b/>
                <w:bCs/>
                <w:color w:val="FFFFFF"/>
                <w:sz w:val="16"/>
                <w:szCs w:val="16"/>
                <w:lang w:eastAsia="es-MX"/>
              </w:rPr>
              <w:t>0</w:t>
            </w:r>
          </w:p>
        </w:tc>
      </w:tr>
      <w:tr w:rsidR="00F6592C" w:rsidRPr="005A0A21" w:rsidTr="00F6592C">
        <w:trPr>
          <w:trHeight w:val="300"/>
        </w:trPr>
        <w:tc>
          <w:tcPr>
            <w:tcW w:w="747" w:type="pct"/>
            <w:tcBorders>
              <w:top w:val="nil"/>
              <w:left w:val="nil"/>
              <w:bottom w:val="nil"/>
              <w:right w:val="nil"/>
            </w:tcBorders>
            <w:shd w:val="clear" w:color="auto" w:fill="auto"/>
            <w:vAlign w:val="center"/>
            <w:hideMark/>
          </w:tcPr>
          <w:p w:rsidR="00F6592C" w:rsidRPr="005A0A21" w:rsidRDefault="00F6592C" w:rsidP="00F6592C">
            <w:pPr>
              <w:jc w:val="right"/>
              <w:rPr>
                <w:rFonts w:eastAsia="Times New Roman" w:cs="Arial"/>
                <w:b/>
                <w:bCs/>
                <w:color w:val="FFFFFF"/>
                <w:sz w:val="16"/>
                <w:szCs w:val="16"/>
                <w:lang w:eastAsia="es-MX"/>
              </w:rPr>
            </w:pPr>
          </w:p>
        </w:tc>
        <w:tc>
          <w:tcPr>
            <w:tcW w:w="554" w:type="pct"/>
            <w:tcBorders>
              <w:top w:val="nil"/>
              <w:left w:val="nil"/>
              <w:bottom w:val="nil"/>
              <w:right w:val="nil"/>
            </w:tcBorders>
            <w:shd w:val="clear" w:color="auto" w:fill="auto"/>
            <w:vAlign w:val="center"/>
            <w:hideMark/>
          </w:tcPr>
          <w:p w:rsidR="00F6592C" w:rsidRPr="005A0A21" w:rsidRDefault="00F6592C" w:rsidP="00F6592C">
            <w:pPr>
              <w:rPr>
                <w:rFonts w:ascii="Times New Roman" w:eastAsia="Times New Roman" w:hAnsi="Times New Roman" w:cs="Times New Roman"/>
                <w:sz w:val="16"/>
                <w:szCs w:val="16"/>
                <w:lang w:eastAsia="es-MX"/>
              </w:rPr>
            </w:pPr>
          </w:p>
        </w:tc>
        <w:tc>
          <w:tcPr>
            <w:tcW w:w="633" w:type="pct"/>
            <w:tcBorders>
              <w:top w:val="nil"/>
              <w:left w:val="nil"/>
              <w:bottom w:val="nil"/>
              <w:right w:val="nil"/>
            </w:tcBorders>
            <w:shd w:val="clear" w:color="auto" w:fill="auto"/>
            <w:vAlign w:val="center"/>
            <w:hideMark/>
          </w:tcPr>
          <w:p w:rsidR="00F6592C" w:rsidRPr="005A0A21" w:rsidRDefault="00F6592C" w:rsidP="00F6592C">
            <w:pPr>
              <w:jc w:val="right"/>
              <w:rPr>
                <w:rFonts w:ascii="Times New Roman" w:eastAsia="Times New Roman" w:hAnsi="Times New Roman" w:cs="Times New Roman"/>
                <w:sz w:val="16"/>
                <w:szCs w:val="16"/>
                <w:lang w:eastAsia="es-MX"/>
              </w:rPr>
            </w:pPr>
          </w:p>
        </w:tc>
        <w:tc>
          <w:tcPr>
            <w:tcW w:w="722" w:type="pct"/>
            <w:tcBorders>
              <w:top w:val="nil"/>
              <w:left w:val="nil"/>
              <w:bottom w:val="nil"/>
              <w:right w:val="nil"/>
            </w:tcBorders>
            <w:shd w:val="clear" w:color="auto" w:fill="auto"/>
            <w:vAlign w:val="center"/>
            <w:hideMark/>
          </w:tcPr>
          <w:p w:rsidR="00F6592C" w:rsidRPr="005A0A21" w:rsidRDefault="00F6592C" w:rsidP="00F6592C">
            <w:pPr>
              <w:jc w:val="right"/>
              <w:rPr>
                <w:rFonts w:ascii="Times New Roman" w:eastAsia="Times New Roman" w:hAnsi="Times New Roman" w:cs="Times New Roman"/>
                <w:sz w:val="16"/>
                <w:szCs w:val="16"/>
                <w:lang w:eastAsia="es-MX"/>
              </w:rPr>
            </w:pPr>
          </w:p>
        </w:tc>
        <w:tc>
          <w:tcPr>
            <w:tcW w:w="828" w:type="pct"/>
            <w:tcBorders>
              <w:top w:val="nil"/>
              <w:left w:val="nil"/>
              <w:bottom w:val="nil"/>
              <w:right w:val="nil"/>
            </w:tcBorders>
            <w:shd w:val="clear" w:color="auto" w:fill="auto"/>
            <w:vAlign w:val="center"/>
            <w:hideMark/>
          </w:tcPr>
          <w:p w:rsidR="00F6592C" w:rsidRPr="005A0A21" w:rsidRDefault="00F6592C" w:rsidP="00F6592C">
            <w:pPr>
              <w:jc w:val="right"/>
              <w:rPr>
                <w:rFonts w:ascii="Times New Roman" w:eastAsia="Times New Roman" w:hAnsi="Times New Roman" w:cs="Times New Roman"/>
                <w:sz w:val="16"/>
                <w:szCs w:val="16"/>
                <w:lang w:eastAsia="es-MX"/>
              </w:rPr>
            </w:pPr>
          </w:p>
        </w:tc>
        <w:tc>
          <w:tcPr>
            <w:tcW w:w="523" w:type="pct"/>
            <w:tcBorders>
              <w:top w:val="nil"/>
              <w:left w:val="nil"/>
              <w:bottom w:val="nil"/>
              <w:right w:val="nil"/>
            </w:tcBorders>
            <w:shd w:val="clear" w:color="auto" w:fill="auto"/>
            <w:vAlign w:val="center"/>
            <w:hideMark/>
          </w:tcPr>
          <w:p w:rsidR="00F6592C" w:rsidRPr="005A0A21" w:rsidRDefault="00F6592C" w:rsidP="00F6592C">
            <w:pPr>
              <w:jc w:val="right"/>
              <w:rPr>
                <w:rFonts w:ascii="Times New Roman" w:eastAsia="Times New Roman" w:hAnsi="Times New Roman" w:cs="Times New Roman"/>
                <w:sz w:val="16"/>
                <w:szCs w:val="16"/>
                <w:lang w:eastAsia="es-MX"/>
              </w:rPr>
            </w:pPr>
          </w:p>
        </w:tc>
        <w:tc>
          <w:tcPr>
            <w:tcW w:w="470" w:type="pct"/>
            <w:tcBorders>
              <w:top w:val="nil"/>
              <w:left w:val="nil"/>
              <w:bottom w:val="nil"/>
              <w:right w:val="nil"/>
            </w:tcBorders>
            <w:shd w:val="clear" w:color="auto" w:fill="auto"/>
            <w:vAlign w:val="center"/>
            <w:hideMark/>
          </w:tcPr>
          <w:p w:rsidR="00F6592C" w:rsidRPr="005A0A21" w:rsidRDefault="00F6592C" w:rsidP="00F6592C">
            <w:pPr>
              <w:jc w:val="right"/>
              <w:rPr>
                <w:rFonts w:ascii="Times New Roman" w:eastAsia="Times New Roman" w:hAnsi="Times New Roman" w:cs="Times New Roman"/>
                <w:sz w:val="16"/>
                <w:szCs w:val="16"/>
                <w:lang w:eastAsia="es-MX"/>
              </w:rPr>
            </w:pPr>
          </w:p>
        </w:tc>
        <w:tc>
          <w:tcPr>
            <w:tcW w:w="523" w:type="pct"/>
            <w:tcBorders>
              <w:top w:val="nil"/>
              <w:left w:val="nil"/>
              <w:bottom w:val="nil"/>
              <w:right w:val="nil"/>
            </w:tcBorders>
            <w:shd w:val="clear" w:color="auto" w:fill="auto"/>
            <w:vAlign w:val="center"/>
            <w:hideMark/>
          </w:tcPr>
          <w:p w:rsidR="00F6592C" w:rsidRPr="005A0A21" w:rsidRDefault="00F6592C" w:rsidP="00F6592C">
            <w:pPr>
              <w:jc w:val="right"/>
              <w:rPr>
                <w:rFonts w:ascii="Times New Roman" w:eastAsia="Times New Roman" w:hAnsi="Times New Roman" w:cs="Times New Roman"/>
                <w:sz w:val="16"/>
                <w:szCs w:val="16"/>
                <w:lang w:eastAsia="es-MX"/>
              </w:rPr>
            </w:pPr>
          </w:p>
        </w:tc>
      </w:tr>
      <w:tr w:rsidR="00F6592C" w:rsidRPr="005A0A21" w:rsidTr="00F6592C">
        <w:trPr>
          <w:trHeight w:val="624"/>
        </w:trPr>
        <w:tc>
          <w:tcPr>
            <w:tcW w:w="747" w:type="pct"/>
            <w:tcBorders>
              <w:top w:val="nil"/>
              <w:left w:val="nil"/>
              <w:bottom w:val="nil"/>
              <w:right w:val="nil"/>
            </w:tcBorders>
            <w:shd w:val="clear" w:color="000000" w:fill="757575"/>
            <w:vAlign w:val="center"/>
            <w:hideMark/>
          </w:tcPr>
          <w:p w:rsidR="00F6592C" w:rsidRPr="005A0A21" w:rsidRDefault="00F6592C" w:rsidP="00F6592C">
            <w:pPr>
              <w:jc w:val="left"/>
              <w:rPr>
                <w:rFonts w:eastAsia="Times New Roman" w:cs="Arial"/>
                <w:b/>
                <w:bCs/>
                <w:color w:val="FFFFFF"/>
                <w:sz w:val="16"/>
                <w:szCs w:val="16"/>
                <w:lang w:eastAsia="es-MX"/>
              </w:rPr>
            </w:pPr>
            <w:r w:rsidRPr="005A0A21">
              <w:rPr>
                <w:rFonts w:eastAsia="Times New Roman" w:cs="Arial"/>
                <w:b/>
                <w:bCs/>
                <w:color w:val="FFFFFF"/>
                <w:sz w:val="16"/>
                <w:szCs w:val="16"/>
                <w:lang w:eastAsia="es-MX"/>
              </w:rPr>
              <w:lastRenderedPageBreak/>
              <w:t>3. TOTAL DE LA DEUDA PÚBLICA Y OTROS PASIVOS (3=1+2)</w:t>
            </w:r>
          </w:p>
        </w:tc>
        <w:tc>
          <w:tcPr>
            <w:tcW w:w="554" w:type="pct"/>
            <w:tcBorders>
              <w:top w:val="nil"/>
              <w:left w:val="nil"/>
              <w:bottom w:val="nil"/>
              <w:right w:val="nil"/>
            </w:tcBorders>
            <w:shd w:val="clear" w:color="000000" w:fill="757575"/>
            <w:vAlign w:val="center"/>
            <w:hideMark/>
          </w:tcPr>
          <w:p w:rsidR="00F6592C" w:rsidRPr="005A0A21" w:rsidRDefault="00F6592C" w:rsidP="00F6592C">
            <w:pPr>
              <w:jc w:val="right"/>
              <w:rPr>
                <w:rFonts w:eastAsia="Times New Roman" w:cs="Arial"/>
                <w:b/>
                <w:bCs/>
                <w:color w:val="FFFFFF"/>
                <w:sz w:val="16"/>
                <w:szCs w:val="16"/>
                <w:lang w:eastAsia="es-MX"/>
              </w:rPr>
            </w:pPr>
            <w:r w:rsidRPr="005A0A21">
              <w:rPr>
                <w:rFonts w:eastAsia="Times New Roman" w:cs="Arial"/>
                <w:b/>
                <w:bCs/>
                <w:color w:val="FFFFFF"/>
                <w:sz w:val="16"/>
                <w:szCs w:val="16"/>
                <w:lang w:eastAsia="es-MX"/>
              </w:rPr>
              <w:t>7,400,969,676</w:t>
            </w:r>
          </w:p>
        </w:tc>
        <w:tc>
          <w:tcPr>
            <w:tcW w:w="633" w:type="pct"/>
            <w:tcBorders>
              <w:top w:val="nil"/>
              <w:left w:val="nil"/>
              <w:bottom w:val="nil"/>
              <w:right w:val="nil"/>
            </w:tcBorders>
            <w:shd w:val="clear" w:color="000000" w:fill="757575"/>
            <w:vAlign w:val="center"/>
            <w:hideMark/>
          </w:tcPr>
          <w:p w:rsidR="00F6592C" w:rsidRPr="005A0A21" w:rsidRDefault="00F6592C" w:rsidP="00F6592C">
            <w:pPr>
              <w:jc w:val="right"/>
              <w:rPr>
                <w:rFonts w:eastAsia="Times New Roman" w:cs="Arial"/>
                <w:b/>
                <w:bCs/>
                <w:color w:val="FFFFFF"/>
                <w:sz w:val="16"/>
                <w:szCs w:val="16"/>
                <w:lang w:eastAsia="es-MX"/>
              </w:rPr>
            </w:pPr>
            <w:r w:rsidRPr="005A0A21">
              <w:rPr>
                <w:rFonts w:eastAsia="Times New Roman" w:cs="Arial"/>
                <w:b/>
                <w:bCs/>
                <w:color w:val="FFFFFF"/>
                <w:sz w:val="16"/>
                <w:szCs w:val="16"/>
                <w:lang w:eastAsia="es-MX"/>
              </w:rPr>
              <w:t>0</w:t>
            </w:r>
          </w:p>
        </w:tc>
        <w:tc>
          <w:tcPr>
            <w:tcW w:w="722" w:type="pct"/>
            <w:tcBorders>
              <w:top w:val="nil"/>
              <w:left w:val="nil"/>
              <w:bottom w:val="nil"/>
              <w:right w:val="nil"/>
            </w:tcBorders>
            <w:shd w:val="clear" w:color="000000" w:fill="757575"/>
            <w:vAlign w:val="center"/>
            <w:hideMark/>
          </w:tcPr>
          <w:p w:rsidR="00F6592C" w:rsidRPr="005A0A21" w:rsidRDefault="00F6592C" w:rsidP="00F6592C">
            <w:pPr>
              <w:jc w:val="right"/>
              <w:rPr>
                <w:rFonts w:eastAsia="Times New Roman" w:cs="Arial"/>
                <w:b/>
                <w:bCs/>
                <w:color w:val="FFFFFF"/>
                <w:sz w:val="16"/>
                <w:szCs w:val="16"/>
                <w:lang w:eastAsia="es-MX"/>
              </w:rPr>
            </w:pPr>
            <w:r w:rsidRPr="005A0A21">
              <w:rPr>
                <w:rFonts w:eastAsia="Times New Roman" w:cs="Arial"/>
                <w:b/>
                <w:bCs/>
                <w:color w:val="FFFFFF"/>
                <w:sz w:val="16"/>
                <w:szCs w:val="16"/>
                <w:lang w:eastAsia="es-MX"/>
              </w:rPr>
              <w:t>506,445,461</w:t>
            </w:r>
          </w:p>
        </w:tc>
        <w:tc>
          <w:tcPr>
            <w:tcW w:w="828" w:type="pct"/>
            <w:tcBorders>
              <w:top w:val="nil"/>
              <w:left w:val="nil"/>
              <w:bottom w:val="nil"/>
              <w:right w:val="nil"/>
            </w:tcBorders>
            <w:shd w:val="clear" w:color="000000" w:fill="757575"/>
            <w:vAlign w:val="center"/>
            <w:hideMark/>
          </w:tcPr>
          <w:p w:rsidR="00F6592C" w:rsidRPr="005A0A21" w:rsidRDefault="00F6592C" w:rsidP="00F6592C">
            <w:pPr>
              <w:jc w:val="right"/>
              <w:rPr>
                <w:rFonts w:eastAsia="Times New Roman" w:cs="Arial"/>
                <w:b/>
                <w:bCs/>
                <w:color w:val="FFFFFF"/>
                <w:sz w:val="16"/>
                <w:szCs w:val="16"/>
                <w:lang w:eastAsia="es-MX"/>
              </w:rPr>
            </w:pPr>
            <w:r w:rsidRPr="005A0A21">
              <w:rPr>
                <w:rFonts w:eastAsia="Times New Roman" w:cs="Arial"/>
                <w:b/>
                <w:bCs/>
                <w:color w:val="FFFFFF"/>
                <w:sz w:val="16"/>
                <w:szCs w:val="16"/>
                <w:lang w:eastAsia="es-MX"/>
              </w:rPr>
              <w:t>0</w:t>
            </w:r>
          </w:p>
        </w:tc>
        <w:tc>
          <w:tcPr>
            <w:tcW w:w="523" w:type="pct"/>
            <w:tcBorders>
              <w:top w:val="nil"/>
              <w:left w:val="nil"/>
              <w:bottom w:val="nil"/>
              <w:right w:val="nil"/>
            </w:tcBorders>
            <w:shd w:val="clear" w:color="000000" w:fill="757575"/>
            <w:vAlign w:val="center"/>
            <w:hideMark/>
          </w:tcPr>
          <w:p w:rsidR="00F6592C" w:rsidRPr="005A0A21" w:rsidRDefault="00F6592C" w:rsidP="00F6592C">
            <w:pPr>
              <w:jc w:val="right"/>
              <w:rPr>
                <w:rFonts w:eastAsia="Times New Roman" w:cs="Arial"/>
                <w:b/>
                <w:bCs/>
                <w:color w:val="FFFFFF"/>
                <w:sz w:val="16"/>
                <w:szCs w:val="16"/>
                <w:lang w:eastAsia="es-MX"/>
              </w:rPr>
            </w:pPr>
            <w:r w:rsidRPr="005A0A21">
              <w:rPr>
                <w:rFonts w:eastAsia="Times New Roman" w:cs="Arial"/>
                <w:b/>
                <w:bCs/>
                <w:color w:val="FFFFFF"/>
                <w:sz w:val="16"/>
                <w:szCs w:val="16"/>
                <w:lang w:eastAsia="es-MX"/>
              </w:rPr>
              <w:t>6,894,524,215</w:t>
            </w:r>
          </w:p>
        </w:tc>
        <w:tc>
          <w:tcPr>
            <w:tcW w:w="470" w:type="pct"/>
            <w:tcBorders>
              <w:top w:val="nil"/>
              <w:left w:val="nil"/>
              <w:bottom w:val="nil"/>
              <w:right w:val="nil"/>
            </w:tcBorders>
            <w:shd w:val="clear" w:color="000000" w:fill="757575"/>
            <w:vAlign w:val="center"/>
            <w:hideMark/>
          </w:tcPr>
          <w:p w:rsidR="00F6592C" w:rsidRPr="005A0A21" w:rsidRDefault="00F6592C" w:rsidP="00F6592C">
            <w:pPr>
              <w:jc w:val="right"/>
              <w:rPr>
                <w:rFonts w:eastAsia="Times New Roman" w:cs="Arial"/>
                <w:b/>
                <w:bCs/>
                <w:color w:val="FFFFFF"/>
                <w:sz w:val="16"/>
                <w:szCs w:val="16"/>
                <w:lang w:eastAsia="es-MX"/>
              </w:rPr>
            </w:pPr>
            <w:r w:rsidRPr="005A0A21">
              <w:rPr>
                <w:rFonts w:eastAsia="Times New Roman" w:cs="Arial"/>
                <w:b/>
                <w:bCs/>
                <w:color w:val="FFFFFF"/>
                <w:sz w:val="16"/>
                <w:szCs w:val="16"/>
                <w:lang w:eastAsia="es-MX"/>
              </w:rPr>
              <w:t>618,981,462</w:t>
            </w:r>
          </w:p>
        </w:tc>
        <w:tc>
          <w:tcPr>
            <w:tcW w:w="523" w:type="pct"/>
            <w:tcBorders>
              <w:top w:val="nil"/>
              <w:left w:val="nil"/>
              <w:bottom w:val="nil"/>
              <w:right w:val="nil"/>
            </w:tcBorders>
            <w:shd w:val="clear" w:color="000000" w:fill="757575"/>
            <w:vAlign w:val="center"/>
            <w:hideMark/>
          </w:tcPr>
          <w:p w:rsidR="00F6592C" w:rsidRPr="005A0A21" w:rsidRDefault="00F6592C" w:rsidP="00F6592C">
            <w:pPr>
              <w:jc w:val="right"/>
              <w:rPr>
                <w:rFonts w:eastAsia="Times New Roman" w:cs="Arial"/>
                <w:b/>
                <w:bCs/>
                <w:color w:val="FFFFFF"/>
                <w:sz w:val="16"/>
                <w:szCs w:val="16"/>
                <w:lang w:eastAsia="es-MX"/>
              </w:rPr>
            </w:pPr>
            <w:r w:rsidRPr="005A0A21">
              <w:rPr>
                <w:rFonts w:eastAsia="Times New Roman" w:cs="Arial"/>
                <w:b/>
                <w:bCs/>
                <w:color w:val="FFFFFF"/>
                <w:sz w:val="16"/>
                <w:szCs w:val="16"/>
                <w:lang w:eastAsia="es-MX"/>
              </w:rPr>
              <w:t>60,624,246</w:t>
            </w:r>
          </w:p>
        </w:tc>
      </w:tr>
      <w:tr w:rsidR="00F6592C" w:rsidRPr="005A0A21" w:rsidTr="00F6592C">
        <w:trPr>
          <w:trHeight w:val="312"/>
        </w:trPr>
        <w:tc>
          <w:tcPr>
            <w:tcW w:w="747" w:type="pct"/>
            <w:tcBorders>
              <w:top w:val="nil"/>
              <w:left w:val="nil"/>
              <w:bottom w:val="nil"/>
              <w:right w:val="nil"/>
            </w:tcBorders>
            <w:shd w:val="clear" w:color="auto" w:fill="auto"/>
            <w:vAlign w:val="center"/>
            <w:hideMark/>
          </w:tcPr>
          <w:p w:rsidR="00F6592C" w:rsidRPr="005A0A21" w:rsidRDefault="00F6592C" w:rsidP="00F6592C">
            <w:pPr>
              <w:jc w:val="right"/>
              <w:rPr>
                <w:rFonts w:eastAsia="Times New Roman" w:cs="Arial"/>
                <w:b/>
                <w:bCs/>
                <w:color w:val="FFFFFF"/>
                <w:sz w:val="16"/>
                <w:szCs w:val="16"/>
                <w:lang w:eastAsia="es-MX"/>
              </w:rPr>
            </w:pPr>
          </w:p>
        </w:tc>
        <w:tc>
          <w:tcPr>
            <w:tcW w:w="554" w:type="pct"/>
            <w:tcBorders>
              <w:top w:val="nil"/>
              <w:left w:val="nil"/>
              <w:bottom w:val="nil"/>
              <w:right w:val="nil"/>
            </w:tcBorders>
            <w:shd w:val="clear" w:color="auto" w:fill="auto"/>
            <w:vAlign w:val="center"/>
            <w:hideMark/>
          </w:tcPr>
          <w:p w:rsidR="00F6592C" w:rsidRPr="005A0A21" w:rsidRDefault="00F6592C" w:rsidP="00F6592C">
            <w:pPr>
              <w:jc w:val="left"/>
              <w:rPr>
                <w:rFonts w:ascii="Times New Roman" w:eastAsia="Times New Roman" w:hAnsi="Times New Roman" w:cs="Times New Roman"/>
                <w:sz w:val="16"/>
                <w:szCs w:val="16"/>
                <w:lang w:eastAsia="es-MX"/>
              </w:rPr>
            </w:pPr>
          </w:p>
        </w:tc>
        <w:tc>
          <w:tcPr>
            <w:tcW w:w="633" w:type="pct"/>
            <w:tcBorders>
              <w:top w:val="nil"/>
              <w:left w:val="nil"/>
              <w:bottom w:val="nil"/>
              <w:right w:val="nil"/>
            </w:tcBorders>
            <w:shd w:val="clear" w:color="auto" w:fill="auto"/>
            <w:vAlign w:val="center"/>
            <w:hideMark/>
          </w:tcPr>
          <w:p w:rsidR="00F6592C" w:rsidRPr="005A0A21" w:rsidRDefault="00F6592C" w:rsidP="00F6592C">
            <w:pPr>
              <w:jc w:val="right"/>
              <w:rPr>
                <w:rFonts w:ascii="Times New Roman" w:eastAsia="Times New Roman" w:hAnsi="Times New Roman" w:cs="Times New Roman"/>
                <w:sz w:val="16"/>
                <w:szCs w:val="16"/>
                <w:lang w:eastAsia="es-MX"/>
              </w:rPr>
            </w:pPr>
          </w:p>
        </w:tc>
        <w:tc>
          <w:tcPr>
            <w:tcW w:w="722" w:type="pct"/>
            <w:tcBorders>
              <w:top w:val="nil"/>
              <w:left w:val="nil"/>
              <w:bottom w:val="nil"/>
              <w:right w:val="nil"/>
            </w:tcBorders>
            <w:shd w:val="clear" w:color="auto" w:fill="auto"/>
            <w:vAlign w:val="center"/>
            <w:hideMark/>
          </w:tcPr>
          <w:p w:rsidR="00F6592C" w:rsidRPr="005A0A21" w:rsidRDefault="00F6592C" w:rsidP="00F6592C">
            <w:pPr>
              <w:jc w:val="right"/>
              <w:rPr>
                <w:rFonts w:ascii="Times New Roman" w:eastAsia="Times New Roman" w:hAnsi="Times New Roman" w:cs="Times New Roman"/>
                <w:sz w:val="16"/>
                <w:szCs w:val="16"/>
                <w:lang w:eastAsia="es-MX"/>
              </w:rPr>
            </w:pPr>
          </w:p>
        </w:tc>
        <w:tc>
          <w:tcPr>
            <w:tcW w:w="828" w:type="pct"/>
            <w:tcBorders>
              <w:top w:val="nil"/>
              <w:left w:val="nil"/>
              <w:bottom w:val="nil"/>
              <w:right w:val="nil"/>
            </w:tcBorders>
            <w:shd w:val="clear" w:color="auto" w:fill="auto"/>
            <w:vAlign w:val="center"/>
            <w:hideMark/>
          </w:tcPr>
          <w:p w:rsidR="00F6592C" w:rsidRPr="005A0A21" w:rsidRDefault="00F6592C" w:rsidP="00F6592C">
            <w:pPr>
              <w:jc w:val="right"/>
              <w:rPr>
                <w:rFonts w:ascii="Times New Roman" w:eastAsia="Times New Roman" w:hAnsi="Times New Roman" w:cs="Times New Roman"/>
                <w:sz w:val="16"/>
                <w:szCs w:val="16"/>
                <w:lang w:eastAsia="es-MX"/>
              </w:rPr>
            </w:pPr>
          </w:p>
        </w:tc>
        <w:tc>
          <w:tcPr>
            <w:tcW w:w="523" w:type="pct"/>
            <w:tcBorders>
              <w:top w:val="nil"/>
              <w:left w:val="nil"/>
              <w:bottom w:val="nil"/>
              <w:right w:val="nil"/>
            </w:tcBorders>
            <w:shd w:val="clear" w:color="auto" w:fill="auto"/>
            <w:vAlign w:val="center"/>
            <w:hideMark/>
          </w:tcPr>
          <w:p w:rsidR="00F6592C" w:rsidRPr="005A0A21" w:rsidRDefault="00F6592C" w:rsidP="00F6592C">
            <w:pPr>
              <w:jc w:val="right"/>
              <w:rPr>
                <w:rFonts w:ascii="Times New Roman" w:eastAsia="Times New Roman" w:hAnsi="Times New Roman" w:cs="Times New Roman"/>
                <w:sz w:val="16"/>
                <w:szCs w:val="16"/>
                <w:lang w:eastAsia="es-MX"/>
              </w:rPr>
            </w:pPr>
          </w:p>
        </w:tc>
        <w:tc>
          <w:tcPr>
            <w:tcW w:w="470" w:type="pct"/>
            <w:tcBorders>
              <w:top w:val="nil"/>
              <w:left w:val="nil"/>
              <w:bottom w:val="nil"/>
              <w:right w:val="nil"/>
            </w:tcBorders>
            <w:shd w:val="clear" w:color="auto" w:fill="auto"/>
            <w:vAlign w:val="center"/>
            <w:hideMark/>
          </w:tcPr>
          <w:p w:rsidR="00F6592C" w:rsidRPr="005A0A21" w:rsidRDefault="00F6592C" w:rsidP="00F6592C">
            <w:pPr>
              <w:jc w:val="right"/>
              <w:rPr>
                <w:rFonts w:ascii="Times New Roman" w:eastAsia="Times New Roman" w:hAnsi="Times New Roman" w:cs="Times New Roman"/>
                <w:sz w:val="16"/>
                <w:szCs w:val="16"/>
                <w:lang w:eastAsia="es-MX"/>
              </w:rPr>
            </w:pPr>
          </w:p>
        </w:tc>
        <w:tc>
          <w:tcPr>
            <w:tcW w:w="523" w:type="pct"/>
            <w:tcBorders>
              <w:top w:val="nil"/>
              <w:left w:val="nil"/>
              <w:bottom w:val="nil"/>
              <w:right w:val="nil"/>
            </w:tcBorders>
            <w:shd w:val="clear" w:color="auto" w:fill="auto"/>
            <w:vAlign w:val="center"/>
            <w:hideMark/>
          </w:tcPr>
          <w:p w:rsidR="00F6592C" w:rsidRPr="005A0A21" w:rsidRDefault="00F6592C" w:rsidP="00F6592C">
            <w:pPr>
              <w:jc w:val="right"/>
              <w:rPr>
                <w:rFonts w:ascii="Times New Roman" w:eastAsia="Times New Roman" w:hAnsi="Times New Roman" w:cs="Times New Roman"/>
                <w:sz w:val="16"/>
                <w:szCs w:val="16"/>
                <w:lang w:eastAsia="es-MX"/>
              </w:rPr>
            </w:pPr>
          </w:p>
        </w:tc>
      </w:tr>
      <w:tr w:rsidR="00F6592C" w:rsidRPr="005A0A21" w:rsidTr="00F6592C">
        <w:trPr>
          <w:trHeight w:val="624"/>
        </w:trPr>
        <w:tc>
          <w:tcPr>
            <w:tcW w:w="747" w:type="pct"/>
            <w:tcBorders>
              <w:top w:val="nil"/>
              <w:left w:val="nil"/>
              <w:bottom w:val="nil"/>
              <w:right w:val="nil"/>
            </w:tcBorders>
            <w:shd w:val="clear" w:color="000000" w:fill="757575"/>
            <w:vAlign w:val="center"/>
            <w:hideMark/>
          </w:tcPr>
          <w:p w:rsidR="00F6592C" w:rsidRPr="005A0A21" w:rsidRDefault="00F6592C" w:rsidP="00F6592C">
            <w:pPr>
              <w:jc w:val="left"/>
              <w:rPr>
                <w:rFonts w:eastAsia="Times New Roman" w:cs="Arial"/>
                <w:b/>
                <w:bCs/>
                <w:color w:val="FFFFFF"/>
                <w:sz w:val="16"/>
                <w:szCs w:val="16"/>
                <w:lang w:eastAsia="es-MX"/>
              </w:rPr>
            </w:pPr>
            <w:r w:rsidRPr="005A0A21">
              <w:rPr>
                <w:rFonts w:eastAsia="Times New Roman" w:cs="Arial"/>
                <w:b/>
                <w:bCs/>
                <w:color w:val="FFFFFF"/>
                <w:sz w:val="16"/>
                <w:szCs w:val="16"/>
                <w:lang w:eastAsia="es-MX"/>
              </w:rPr>
              <w:t>4. DEUDA CONTINGENTE 1 (INFORMATIVO)</w:t>
            </w:r>
          </w:p>
        </w:tc>
        <w:tc>
          <w:tcPr>
            <w:tcW w:w="554" w:type="pct"/>
            <w:tcBorders>
              <w:top w:val="nil"/>
              <w:left w:val="nil"/>
              <w:bottom w:val="nil"/>
              <w:right w:val="nil"/>
            </w:tcBorders>
            <w:shd w:val="clear" w:color="000000" w:fill="757575"/>
            <w:vAlign w:val="center"/>
            <w:hideMark/>
          </w:tcPr>
          <w:p w:rsidR="00F6592C" w:rsidRPr="005A0A21" w:rsidRDefault="00F6592C" w:rsidP="00F6592C">
            <w:pPr>
              <w:jc w:val="right"/>
              <w:rPr>
                <w:rFonts w:eastAsia="Times New Roman" w:cs="Arial"/>
                <w:b/>
                <w:bCs/>
                <w:color w:val="FFFFFF"/>
                <w:sz w:val="16"/>
                <w:szCs w:val="16"/>
                <w:lang w:eastAsia="es-MX"/>
              </w:rPr>
            </w:pPr>
            <w:r w:rsidRPr="005A0A21">
              <w:rPr>
                <w:rFonts w:eastAsia="Times New Roman" w:cs="Arial"/>
                <w:b/>
                <w:bCs/>
                <w:color w:val="FFFFFF"/>
                <w:sz w:val="16"/>
                <w:szCs w:val="16"/>
                <w:lang w:eastAsia="es-MX"/>
              </w:rPr>
              <w:t>0</w:t>
            </w:r>
          </w:p>
        </w:tc>
        <w:tc>
          <w:tcPr>
            <w:tcW w:w="633" w:type="pct"/>
            <w:tcBorders>
              <w:top w:val="nil"/>
              <w:left w:val="nil"/>
              <w:bottom w:val="nil"/>
              <w:right w:val="nil"/>
            </w:tcBorders>
            <w:shd w:val="clear" w:color="000000" w:fill="757575"/>
            <w:vAlign w:val="center"/>
            <w:hideMark/>
          </w:tcPr>
          <w:p w:rsidR="00F6592C" w:rsidRPr="005A0A21" w:rsidRDefault="00F6592C" w:rsidP="00F6592C">
            <w:pPr>
              <w:jc w:val="right"/>
              <w:rPr>
                <w:rFonts w:eastAsia="Times New Roman" w:cs="Arial"/>
                <w:b/>
                <w:bCs/>
                <w:color w:val="FFFFFF"/>
                <w:sz w:val="16"/>
                <w:szCs w:val="16"/>
                <w:lang w:eastAsia="es-MX"/>
              </w:rPr>
            </w:pPr>
            <w:r w:rsidRPr="005A0A21">
              <w:rPr>
                <w:rFonts w:eastAsia="Times New Roman" w:cs="Arial"/>
                <w:b/>
                <w:bCs/>
                <w:color w:val="FFFFFF"/>
                <w:sz w:val="16"/>
                <w:szCs w:val="16"/>
                <w:lang w:eastAsia="es-MX"/>
              </w:rPr>
              <w:t>0</w:t>
            </w:r>
          </w:p>
        </w:tc>
        <w:tc>
          <w:tcPr>
            <w:tcW w:w="722" w:type="pct"/>
            <w:tcBorders>
              <w:top w:val="nil"/>
              <w:left w:val="nil"/>
              <w:bottom w:val="nil"/>
              <w:right w:val="nil"/>
            </w:tcBorders>
            <w:shd w:val="clear" w:color="000000" w:fill="757575"/>
            <w:vAlign w:val="center"/>
            <w:hideMark/>
          </w:tcPr>
          <w:p w:rsidR="00F6592C" w:rsidRPr="005A0A21" w:rsidRDefault="00F6592C" w:rsidP="00F6592C">
            <w:pPr>
              <w:jc w:val="right"/>
              <w:rPr>
                <w:rFonts w:eastAsia="Times New Roman" w:cs="Arial"/>
                <w:b/>
                <w:bCs/>
                <w:color w:val="FFFFFF"/>
                <w:sz w:val="16"/>
                <w:szCs w:val="16"/>
                <w:lang w:eastAsia="es-MX"/>
              </w:rPr>
            </w:pPr>
            <w:r w:rsidRPr="005A0A21">
              <w:rPr>
                <w:rFonts w:eastAsia="Times New Roman" w:cs="Arial"/>
                <w:b/>
                <w:bCs/>
                <w:color w:val="FFFFFF"/>
                <w:sz w:val="16"/>
                <w:szCs w:val="16"/>
                <w:lang w:eastAsia="es-MX"/>
              </w:rPr>
              <w:t>0</w:t>
            </w:r>
          </w:p>
        </w:tc>
        <w:tc>
          <w:tcPr>
            <w:tcW w:w="828" w:type="pct"/>
            <w:tcBorders>
              <w:top w:val="nil"/>
              <w:left w:val="nil"/>
              <w:bottom w:val="nil"/>
              <w:right w:val="nil"/>
            </w:tcBorders>
            <w:shd w:val="clear" w:color="000000" w:fill="757575"/>
            <w:vAlign w:val="center"/>
            <w:hideMark/>
          </w:tcPr>
          <w:p w:rsidR="00F6592C" w:rsidRPr="005A0A21" w:rsidRDefault="00F6592C" w:rsidP="00F6592C">
            <w:pPr>
              <w:jc w:val="right"/>
              <w:rPr>
                <w:rFonts w:eastAsia="Times New Roman" w:cs="Arial"/>
                <w:b/>
                <w:bCs/>
                <w:color w:val="FFFFFF"/>
                <w:sz w:val="16"/>
                <w:szCs w:val="16"/>
                <w:lang w:eastAsia="es-MX"/>
              </w:rPr>
            </w:pPr>
            <w:r w:rsidRPr="005A0A21">
              <w:rPr>
                <w:rFonts w:eastAsia="Times New Roman" w:cs="Arial"/>
                <w:b/>
                <w:bCs/>
                <w:color w:val="FFFFFF"/>
                <w:sz w:val="16"/>
                <w:szCs w:val="16"/>
                <w:lang w:eastAsia="es-MX"/>
              </w:rPr>
              <w:t>0</w:t>
            </w:r>
          </w:p>
        </w:tc>
        <w:tc>
          <w:tcPr>
            <w:tcW w:w="523" w:type="pct"/>
            <w:tcBorders>
              <w:top w:val="nil"/>
              <w:left w:val="nil"/>
              <w:bottom w:val="nil"/>
              <w:right w:val="nil"/>
            </w:tcBorders>
            <w:shd w:val="clear" w:color="000000" w:fill="757575"/>
            <w:vAlign w:val="center"/>
            <w:hideMark/>
          </w:tcPr>
          <w:p w:rsidR="00F6592C" w:rsidRPr="005A0A21" w:rsidRDefault="00F6592C" w:rsidP="00F6592C">
            <w:pPr>
              <w:jc w:val="right"/>
              <w:rPr>
                <w:rFonts w:eastAsia="Times New Roman" w:cs="Arial"/>
                <w:b/>
                <w:bCs/>
                <w:color w:val="FFFFFF"/>
                <w:sz w:val="16"/>
                <w:szCs w:val="16"/>
                <w:lang w:eastAsia="es-MX"/>
              </w:rPr>
            </w:pPr>
            <w:r w:rsidRPr="005A0A21">
              <w:rPr>
                <w:rFonts w:eastAsia="Times New Roman" w:cs="Arial"/>
                <w:b/>
                <w:bCs/>
                <w:color w:val="FFFFFF"/>
                <w:sz w:val="16"/>
                <w:szCs w:val="16"/>
                <w:lang w:eastAsia="es-MX"/>
              </w:rPr>
              <w:t>0</w:t>
            </w:r>
          </w:p>
        </w:tc>
        <w:tc>
          <w:tcPr>
            <w:tcW w:w="470" w:type="pct"/>
            <w:tcBorders>
              <w:top w:val="nil"/>
              <w:left w:val="nil"/>
              <w:bottom w:val="nil"/>
              <w:right w:val="nil"/>
            </w:tcBorders>
            <w:shd w:val="clear" w:color="000000" w:fill="757575"/>
            <w:vAlign w:val="center"/>
            <w:hideMark/>
          </w:tcPr>
          <w:p w:rsidR="00F6592C" w:rsidRPr="005A0A21" w:rsidRDefault="00F6592C" w:rsidP="00F6592C">
            <w:pPr>
              <w:jc w:val="right"/>
              <w:rPr>
                <w:rFonts w:eastAsia="Times New Roman" w:cs="Arial"/>
                <w:b/>
                <w:bCs/>
                <w:color w:val="FFFFFF"/>
                <w:sz w:val="16"/>
                <w:szCs w:val="16"/>
                <w:lang w:eastAsia="es-MX"/>
              </w:rPr>
            </w:pPr>
            <w:r w:rsidRPr="005A0A21">
              <w:rPr>
                <w:rFonts w:eastAsia="Times New Roman" w:cs="Arial"/>
                <w:b/>
                <w:bCs/>
                <w:color w:val="FFFFFF"/>
                <w:sz w:val="16"/>
                <w:szCs w:val="16"/>
                <w:lang w:eastAsia="es-MX"/>
              </w:rPr>
              <w:t>0</w:t>
            </w:r>
          </w:p>
        </w:tc>
        <w:tc>
          <w:tcPr>
            <w:tcW w:w="523" w:type="pct"/>
            <w:tcBorders>
              <w:top w:val="nil"/>
              <w:left w:val="nil"/>
              <w:bottom w:val="nil"/>
              <w:right w:val="nil"/>
            </w:tcBorders>
            <w:shd w:val="clear" w:color="000000" w:fill="757575"/>
            <w:vAlign w:val="center"/>
            <w:hideMark/>
          </w:tcPr>
          <w:p w:rsidR="00F6592C" w:rsidRPr="005A0A21" w:rsidRDefault="00F6592C" w:rsidP="00F6592C">
            <w:pPr>
              <w:jc w:val="right"/>
              <w:rPr>
                <w:rFonts w:eastAsia="Times New Roman" w:cs="Arial"/>
                <w:b/>
                <w:bCs/>
                <w:color w:val="FFFFFF"/>
                <w:sz w:val="16"/>
                <w:szCs w:val="16"/>
                <w:lang w:eastAsia="es-MX"/>
              </w:rPr>
            </w:pPr>
            <w:r w:rsidRPr="005A0A21">
              <w:rPr>
                <w:rFonts w:eastAsia="Times New Roman" w:cs="Arial"/>
                <w:b/>
                <w:bCs/>
                <w:color w:val="FFFFFF"/>
                <w:sz w:val="16"/>
                <w:szCs w:val="16"/>
                <w:lang w:eastAsia="es-MX"/>
              </w:rPr>
              <w:t>0</w:t>
            </w:r>
          </w:p>
        </w:tc>
      </w:tr>
      <w:tr w:rsidR="00F6592C" w:rsidRPr="005A0A21" w:rsidTr="00F6592C">
        <w:trPr>
          <w:trHeight w:val="300"/>
        </w:trPr>
        <w:tc>
          <w:tcPr>
            <w:tcW w:w="747" w:type="pct"/>
            <w:tcBorders>
              <w:top w:val="nil"/>
              <w:left w:val="nil"/>
              <w:bottom w:val="nil"/>
              <w:right w:val="nil"/>
            </w:tcBorders>
            <w:shd w:val="clear" w:color="auto" w:fill="auto"/>
            <w:vAlign w:val="center"/>
            <w:hideMark/>
          </w:tcPr>
          <w:p w:rsidR="00F6592C" w:rsidRPr="005A0A21" w:rsidRDefault="00F6592C" w:rsidP="00F6592C">
            <w:pPr>
              <w:jc w:val="left"/>
              <w:rPr>
                <w:rFonts w:eastAsia="Times New Roman" w:cs="Arial"/>
                <w:color w:val="000000"/>
                <w:sz w:val="16"/>
                <w:szCs w:val="16"/>
                <w:lang w:eastAsia="es-MX"/>
              </w:rPr>
            </w:pPr>
            <w:r w:rsidRPr="005A0A21">
              <w:rPr>
                <w:rFonts w:eastAsia="Times New Roman" w:cs="Arial"/>
                <w:color w:val="000000"/>
                <w:sz w:val="16"/>
                <w:szCs w:val="16"/>
                <w:lang w:eastAsia="es-MX"/>
              </w:rPr>
              <w:t>A. DEUDA CONTINGENTE 1</w:t>
            </w:r>
          </w:p>
        </w:tc>
        <w:tc>
          <w:tcPr>
            <w:tcW w:w="554" w:type="pct"/>
            <w:tcBorders>
              <w:top w:val="nil"/>
              <w:left w:val="nil"/>
              <w:bottom w:val="nil"/>
              <w:right w:val="nil"/>
            </w:tcBorders>
            <w:shd w:val="clear" w:color="auto" w:fill="auto"/>
            <w:vAlign w:val="center"/>
            <w:hideMark/>
          </w:tcPr>
          <w:p w:rsidR="00F6592C" w:rsidRPr="005A0A21" w:rsidRDefault="00F6592C" w:rsidP="00F6592C">
            <w:pPr>
              <w:jc w:val="right"/>
              <w:rPr>
                <w:rFonts w:eastAsia="Times New Roman" w:cs="Arial"/>
                <w:color w:val="000000"/>
                <w:sz w:val="16"/>
                <w:szCs w:val="16"/>
                <w:lang w:eastAsia="es-MX"/>
              </w:rPr>
            </w:pPr>
            <w:r w:rsidRPr="005A0A21">
              <w:rPr>
                <w:rFonts w:eastAsia="Times New Roman" w:cs="Arial"/>
                <w:color w:val="000000"/>
                <w:sz w:val="16"/>
                <w:szCs w:val="16"/>
                <w:lang w:eastAsia="es-MX"/>
              </w:rPr>
              <w:t>0</w:t>
            </w:r>
          </w:p>
        </w:tc>
        <w:tc>
          <w:tcPr>
            <w:tcW w:w="633" w:type="pct"/>
            <w:tcBorders>
              <w:top w:val="nil"/>
              <w:left w:val="nil"/>
              <w:bottom w:val="nil"/>
              <w:right w:val="nil"/>
            </w:tcBorders>
            <w:shd w:val="clear" w:color="auto" w:fill="auto"/>
            <w:vAlign w:val="center"/>
            <w:hideMark/>
          </w:tcPr>
          <w:p w:rsidR="00F6592C" w:rsidRPr="005A0A21" w:rsidRDefault="00F6592C" w:rsidP="00F6592C">
            <w:pPr>
              <w:jc w:val="right"/>
              <w:rPr>
                <w:rFonts w:eastAsia="Times New Roman" w:cs="Arial"/>
                <w:color w:val="000000"/>
                <w:sz w:val="16"/>
                <w:szCs w:val="16"/>
                <w:lang w:eastAsia="es-MX"/>
              </w:rPr>
            </w:pPr>
            <w:r w:rsidRPr="005A0A21">
              <w:rPr>
                <w:rFonts w:eastAsia="Times New Roman" w:cs="Arial"/>
                <w:color w:val="000000"/>
                <w:sz w:val="16"/>
                <w:szCs w:val="16"/>
                <w:lang w:eastAsia="es-MX"/>
              </w:rPr>
              <w:t>0</w:t>
            </w:r>
          </w:p>
        </w:tc>
        <w:tc>
          <w:tcPr>
            <w:tcW w:w="722" w:type="pct"/>
            <w:tcBorders>
              <w:top w:val="nil"/>
              <w:left w:val="nil"/>
              <w:bottom w:val="nil"/>
              <w:right w:val="nil"/>
            </w:tcBorders>
            <w:shd w:val="clear" w:color="auto" w:fill="auto"/>
            <w:vAlign w:val="center"/>
            <w:hideMark/>
          </w:tcPr>
          <w:p w:rsidR="00F6592C" w:rsidRPr="005A0A21" w:rsidRDefault="00F6592C" w:rsidP="00F6592C">
            <w:pPr>
              <w:jc w:val="right"/>
              <w:rPr>
                <w:rFonts w:eastAsia="Times New Roman" w:cs="Arial"/>
                <w:color w:val="000000"/>
                <w:sz w:val="16"/>
                <w:szCs w:val="16"/>
                <w:lang w:eastAsia="es-MX"/>
              </w:rPr>
            </w:pPr>
            <w:r w:rsidRPr="005A0A21">
              <w:rPr>
                <w:rFonts w:eastAsia="Times New Roman" w:cs="Arial"/>
                <w:color w:val="000000"/>
                <w:sz w:val="16"/>
                <w:szCs w:val="16"/>
                <w:lang w:eastAsia="es-MX"/>
              </w:rPr>
              <w:t>0</w:t>
            </w:r>
          </w:p>
        </w:tc>
        <w:tc>
          <w:tcPr>
            <w:tcW w:w="828" w:type="pct"/>
            <w:tcBorders>
              <w:top w:val="nil"/>
              <w:left w:val="nil"/>
              <w:bottom w:val="nil"/>
              <w:right w:val="nil"/>
            </w:tcBorders>
            <w:shd w:val="clear" w:color="auto" w:fill="auto"/>
            <w:vAlign w:val="center"/>
            <w:hideMark/>
          </w:tcPr>
          <w:p w:rsidR="00F6592C" w:rsidRPr="005A0A21" w:rsidRDefault="00F6592C" w:rsidP="00F6592C">
            <w:pPr>
              <w:jc w:val="right"/>
              <w:rPr>
                <w:rFonts w:eastAsia="Times New Roman" w:cs="Arial"/>
                <w:color w:val="000000"/>
                <w:sz w:val="16"/>
                <w:szCs w:val="16"/>
                <w:lang w:eastAsia="es-MX"/>
              </w:rPr>
            </w:pPr>
            <w:r w:rsidRPr="005A0A21">
              <w:rPr>
                <w:rFonts w:eastAsia="Times New Roman" w:cs="Arial"/>
                <w:color w:val="000000"/>
                <w:sz w:val="16"/>
                <w:szCs w:val="16"/>
                <w:lang w:eastAsia="es-MX"/>
              </w:rPr>
              <w:t>0</w:t>
            </w:r>
          </w:p>
        </w:tc>
        <w:tc>
          <w:tcPr>
            <w:tcW w:w="523" w:type="pct"/>
            <w:tcBorders>
              <w:top w:val="nil"/>
              <w:left w:val="nil"/>
              <w:bottom w:val="nil"/>
              <w:right w:val="nil"/>
            </w:tcBorders>
            <w:shd w:val="clear" w:color="auto" w:fill="auto"/>
            <w:vAlign w:val="center"/>
            <w:hideMark/>
          </w:tcPr>
          <w:p w:rsidR="00F6592C" w:rsidRPr="005A0A21" w:rsidRDefault="00F6592C" w:rsidP="00F6592C">
            <w:pPr>
              <w:jc w:val="right"/>
              <w:rPr>
                <w:rFonts w:eastAsia="Times New Roman" w:cs="Arial"/>
                <w:color w:val="000000"/>
                <w:sz w:val="16"/>
                <w:szCs w:val="16"/>
                <w:lang w:eastAsia="es-MX"/>
              </w:rPr>
            </w:pPr>
            <w:r w:rsidRPr="005A0A21">
              <w:rPr>
                <w:rFonts w:eastAsia="Times New Roman" w:cs="Arial"/>
                <w:color w:val="000000"/>
                <w:sz w:val="16"/>
                <w:szCs w:val="16"/>
                <w:lang w:eastAsia="es-MX"/>
              </w:rPr>
              <w:t>0</w:t>
            </w:r>
          </w:p>
        </w:tc>
        <w:tc>
          <w:tcPr>
            <w:tcW w:w="470" w:type="pct"/>
            <w:tcBorders>
              <w:top w:val="nil"/>
              <w:left w:val="nil"/>
              <w:bottom w:val="nil"/>
              <w:right w:val="nil"/>
            </w:tcBorders>
            <w:shd w:val="clear" w:color="auto" w:fill="auto"/>
            <w:vAlign w:val="center"/>
            <w:hideMark/>
          </w:tcPr>
          <w:p w:rsidR="00F6592C" w:rsidRPr="005A0A21" w:rsidRDefault="00F6592C" w:rsidP="00F6592C">
            <w:pPr>
              <w:jc w:val="right"/>
              <w:rPr>
                <w:rFonts w:eastAsia="Times New Roman" w:cs="Arial"/>
                <w:color w:val="000000"/>
                <w:sz w:val="16"/>
                <w:szCs w:val="16"/>
                <w:lang w:eastAsia="es-MX"/>
              </w:rPr>
            </w:pPr>
            <w:r w:rsidRPr="005A0A21">
              <w:rPr>
                <w:rFonts w:eastAsia="Times New Roman" w:cs="Arial"/>
                <w:color w:val="000000"/>
                <w:sz w:val="16"/>
                <w:szCs w:val="16"/>
                <w:lang w:eastAsia="es-MX"/>
              </w:rPr>
              <w:t>0</w:t>
            </w:r>
          </w:p>
        </w:tc>
        <w:tc>
          <w:tcPr>
            <w:tcW w:w="523" w:type="pct"/>
            <w:tcBorders>
              <w:top w:val="nil"/>
              <w:left w:val="nil"/>
              <w:bottom w:val="nil"/>
              <w:right w:val="nil"/>
            </w:tcBorders>
            <w:shd w:val="clear" w:color="auto" w:fill="auto"/>
            <w:vAlign w:val="center"/>
            <w:hideMark/>
          </w:tcPr>
          <w:p w:rsidR="00F6592C" w:rsidRPr="005A0A21" w:rsidRDefault="00F6592C" w:rsidP="00F6592C">
            <w:pPr>
              <w:jc w:val="right"/>
              <w:rPr>
                <w:rFonts w:eastAsia="Times New Roman" w:cs="Arial"/>
                <w:color w:val="000000"/>
                <w:sz w:val="16"/>
                <w:szCs w:val="16"/>
                <w:lang w:eastAsia="es-MX"/>
              </w:rPr>
            </w:pPr>
            <w:r w:rsidRPr="005A0A21">
              <w:rPr>
                <w:rFonts w:eastAsia="Times New Roman" w:cs="Arial"/>
                <w:color w:val="000000"/>
                <w:sz w:val="16"/>
                <w:szCs w:val="16"/>
                <w:lang w:eastAsia="es-MX"/>
              </w:rPr>
              <w:t>0</w:t>
            </w:r>
          </w:p>
        </w:tc>
      </w:tr>
      <w:tr w:rsidR="00F6592C" w:rsidRPr="005A0A21" w:rsidTr="00F6592C">
        <w:trPr>
          <w:trHeight w:val="300"/>
        </w:trPr>
        <w:tc>
          <w:tcPr>
            <w:tcW w:w="747" w:type="pct"/>
            <w:tcBorders>
              <w:top w:val="nil"/>
              <w:left w:val="nil"/>
              <w:bottom w:val="nil"/>
              <w:right w:val="nil"/>
            </w:tcBorders>
            <w:shd w:val="clear" w:color="000000" w:fill="F3F3F3"/>
            <w:vAlign w:val="center"/>
            <w:hideMark/>
          </w:tcPr>
          <w:p w:rsidR="00F6592C" w:rsidRPr="005A0A21" w:rsidRDefault="00F6592C" w:rsidP="00F6592C">
            <w:pPr>
              <w:jc w:val="left"/>
              <w:rPr>
                <w:rFonts w:eastAsia="Times New Roman" w:cs="Arial"/>
                <w:color w:val="000000"/>
                <w:sz w:val="16"/>
                <w:szCs w:val="16"/>
                <w:lang w:eastAsia="es-MX"/>
              </w:rPr>
            </w:pPr>
            <w:r w:rsidRPr="005A0A21">
              <w:rPr>
                <w:rFonts w:eastAsia="Times New Roman" w:cs="Arial"/>
                <w:color w:val="000000"/>
                <w:sz w:val="16"/>
                <w:szCs w:val="16"/>
                <w:lang w:eastAsia="es-MX"/>
              </w:rPr>
              <w:t>B. DEUDA CONTINGENTE 2</w:t>
            </w:r>
          </w:p>
        </w:tc>
        <w:tc>
          <w:tcPr>
            <w:tcW w:w="554" w:type="pct"/>
            <w:tcBorders>
              <w:top w:val="nil"/>
              <w:left w:val="nil"/>
              <w:bottom w:val="nil"/>
              <w:right w:val="nil"/>
            </w:tcBorders>
            <w:shd w:val="clear" w:color="000000" w:fill="F3F3F3"/>
            <w:vAlign w:val="center"/>
            <w:hideMark/>
          </w:tcPr>
          <w:p w:rsidR="00F6592C" w:rsidRPr="005A0A21" w:rsidRDefault="00F6592C" w:rsidP="00F6592C">
            <w:pPr>
              <w:jc w:val="right"/>
              <w:rPr>
                <w:rFonts w:eastAsia="Times New Roman" w:cs="Arial"/>
                <w:color w:val="000000"/>
                <w:sz w:val="16"/>
                <w:szCs w:val="16"/>
                <w:lang w:eastAsia="es-MX"/>
              </w:rPr>
            </w:pPr>
            <w:r w:rsidRPr="005A0A21">
              <w:rPr>
                <w:rFonts w:eastAsia="Times New Roman" w:cs="Arial"/>
                <w:color w:val="000000"/>
                <w:sz w:val="16"/>
                <w:szCs w:val="16"/>
                <w:lang w:eastAsia="es-MX"/>
              </w:rPr>
              <w:t>0</w:t>
            </w:r>
          </w:p>
        </w:tc>
        <w:tc>
          <w:tcPr>
            <w:tcW w:w="633" w:type="pct"/>
            <w:tcBorders>
              <w:top w:val="nil"/>
              <w:left w:val="nil"/>
              <w:bottom w:val="nil"/>
              <w:right w:val="nil"/>
            </w:tcBorders>
            <w:shd w:val="clear" w:color="000000" w:fill="F3F3F3"/>
            <w:vAlign w:val="center"/>
            <w:hideMark/>
          </w:tcPr>
          <w:p w:rsidR="00F6592C" w:rsidRPr="005A0A21" w:rsidRDefault="00F6592C" w:rsidP="00F6592C">
            <w:pPr>
              <w:jc w:val="right"/>
              <w:rPr>
                <w:rFonts w:eastAsia="Times New Roman" w:cs="Arial"/>
                <w:color w:val="000000"/>
                <w:sz w:val="16"/>
                <w:szCs w:val="16"/>
                <w:lang w:eastAsia="es-MX"/>
              </w:rPr>
            </w:pPr>
            <w:r w:rsidRPr="005A0A21">
              <w:rPr>
                <w:rFonts w:eastAsia="Times New Roman" w:cs="Arial"/>
                <w:color w:val="000000"/>
                <w:sz w:val="16"/>
                <w:szCs w:val="16"/>
                <w:lang w:eastAsia="es-MX"/>
              </w:rPr>
              <w:t>0</w:t>
            </w:r>
          </w:p>
        </w:tc>
        <w:tc>
          <w:tcPr>
            <w:tcW w:w="722" w:type="pct"/>
            <w:tcBorders>
              <w:top w:val="nil"/>
              <w:left w:val="nil"/>
              <w:bottom w:val="nil"/>
              <w:right w:val="nil"/>
            </w:tcBorders>
            <w:shd w:val="clear" w:color="000000" w:fill="F3F3F3"/>
            <w:vAlign w:val="center"/>
            <w:hideMark/>
          </w:tcPr>
          <w:p w:rsidR="00F6592C" w:rsidRPr="005A0A21" w:rsidRDefault="00F6592C" w:rsidP="00F6592C">
            <w:pPr>
              <w:jc w:val="right"/>
              <w:rPr>
                <w:rFonts w:eastAsia="Times New Roman" w:cs="Arial"/>
                <w:color w:val="000000"/>
                <w:sz w:val="16"/>
                <w:szCs w:val="16"/>
                <w:lang w:eastAsia="es-MX"/>
              </w:rPr>
            </w:pPr>
            <w:r w:rsidRPr="005A0A21">
              <w:rPr>
                <w:rFonts w:eastAsia="Times New Roman" w:cs="Arial"/>
                <w:color w:val="000000"/>
                <w:sz w:val="16"/>
                <w:szCs w:val="16"/>
                <w:lang w:eastAsia="es-MX"/>
              </w:rPr>
              <w:t>0</w:t>
            </w:r>
          </w:p>
        </w:tc>
        <w:tc>
          <w:tcPr>
            <w:tcW w:w="828" w:type="pct"/>
            <w:tcBorders>
              <w:top w:val="nil"/>
              <w:left w:val="nil"/>
              <w:bottom w:val="nil"/>
              <w:right w:val="nil"/>
            </w:tcBorders>
            <w:shd w:val="clear" w:color="000000" w:fill="F3F3F3"/>
            <w:vAlign w:val="center"/>
            <w:hideMark/>
          </w:tcPr>
          <w:p w:rsidR="00F6592C" w:rsidRPr="005A0A21" w:rsidRDefault="00F6592C" w:rsidP="00F6592C">
            <w:pPr>
              <w:jc w:val="right"/>
              <w:rPr>
                <w:rFonts w:eastAsia="Times New Roman" w:cs="Arial"/>
                <w:color w:val="000000"/>
                <w:sz w:val="16"/>
                <w:szCs w:val="16"/>
                <w:lang w:eastAsia="es-MX"/>
              </w:rPr>
            </w:pPr>
            <w:r w:rsidRPr="005A0A21">
              <w:rPr>
                <w:rFonts w:eastAsia="Times New Roman" w:cs="Arial"/>
                <w:color w:val="000000"/>
                <w:sz w:val="16"/>
                <w:szCs w:val="16"/>
                <w:lang w:eastAsia="es-MX"/>
              </w:rPr>
              <w:t>0</w:t>
            </w:r>
          </w:p>
        </w:tc>
        <w:tc>
          <w:tcPr>
            <w:tcW w:w="523" w:type="pct"/>
            <w:tcBorders>
              <w:top w:val="nil"/>
              <w:left w:val="nil"/>
              <w:bottom w:val="nil"/>
              <w:right w:val="nil"/>
            </w:tcBorders>
            <w:shd w:val="clear" w:color="000000" w:fill="F3F3F3"/>
            <w:vAlign w:val="center"/>
            <w:hideMark/>
          </w:tcPr>
          <w:p w:rsidR="00F6592C" w:rsidRPr="005A0A21" w:rsidRDefault="00F6592C" w:rsidP="00F6592C">
            <w:pPr>
              <w:jc w:val="right"/>
              <w:rPr>
                <w:rFonts w:eastAsia="Times New Roman" w:cs="Arial"/>
                <w:color w:val="000000"/>
                <w:sz w:val="16"/>
                <w:szCs w:val="16"/>
                <w:lang w:eastAsia="es-MX"/>
              </w:rPr>
            </w:pPr>
            <w:r w:rsidRPr="005A0A21">
              <w:rPr>
                <w:rFonts w:eastAsia="Times New Roman" w:cs="Arial"/>
                <w:color w:val="000000"/>
                <w:sz w:val="16"/>
                <w:szCs w:val="16"/>
                <w:lang w:eastAsia="es-MX"/>
              </w:rPr>
              <w:t>0</w:t>
            </w:r>
          </w:p>
        </w:tc>
        <w:tc>
          <w:tcPr>
            <w:tcW w:w="470" w:type="pct"/>
            <w:tcBorders>
              <w:top w:val="nil"/>
              <w:left w:val="nil"/>
              <w:bottom w:val="nil"/>
              <w:right w:val="nil"/>
            </w:tcBorders>
            <w:shd w:val="clear" w:color="000000" w:fill="F3F3F3"/>
            <w:vAlign w:val="center"/>
            <w:hideMark/>
          </w:tcPr>
          <w:p w:rsidR="00F6592C" w:rsidRPr="005A0A21" w:rsidRDefault="00F6592C" w:rsidP="00F6592C">
            <w:pPr>
              <w:jc w:val="right"/>
              <w:rPr>
                <w:rFonts w:eastAsia="Times New Roman" w:cs="Arial"/>
                <w:color w:val="000000"/>
                <w:sz w:val="16"/>
                <w:szCs w:val="16"/>
                <w:lang w:eastAsia="es-MX"/>
              </w:rPr>
            </w:pPr>
            <w:r w:rsidRPr="005A0A21">
              <w:rPr>
                <w:rFonts w:eastAsia="Times New Roman" w:cs="Arial"/>
                <w:color w:val="000000"/>
                <w:sz w:val="16"/>
                <w:szCs w:val="16"/>
                <w:lang w:eastAsia="es-MX"/>
              </w:rPr>
              <w:t>0</w:t>
            </w:r>
          </w:p>
        </w:tc>
        <w:tc>
          <w:tcPr>
            <w:tcW w:w="523" w:type="pct"/>
            <w:tcBorders>
              <w:top w:val="nil"/>
              <w:left w:val="nil"/>
              <w:bottom w:val="nil"/>
              <w:right w:val="nil"/>
            </w:tcBorders>
            <w:shd w:val="clear" w:color="000000" w:fill="F3F3F3"/>
            <w:vAlign w:val="center"/>
            <w:hideMark/>
          </w:tcPr>
          <w:p w:rsidR="00F6592C" w:rsidRPr="005A0A21" w:rsidRDefault="00F6592C" w:rsidP="00F6592C">
            <w:pPr>
              <w:jc w:val="right"/>
              <w:rPr>
                <w:rFonts w:eastAsia="Times New Roman" w:cs="Arial"/>
                <w:color w:val="000000"/>
                <w:sz w:val="16"/>
                <w:szCs w:val="16"/>
                <w:lang w:eastAsia="es-MX"/>
              </w:rPr>
            </w:pPr>
            <w:r w:rsidRPr="005A0A21">
              <w:rPr>
                <w:rFonts w:eastAsia="Times New Roman" w:cs="Arial"/>
                <w:color w:val="000000"/>
                <w:sz w:val="16"/>
                <w:szCs w:val="16"/>
                <w:lang w:eastAsia="es-MX"/>
              </w:rPr>
              <w:t>0</w:t>
            </w:r>
          </w:p>
        </w:tc>
      </w:tr>
      <w:tr w:rsidR="00F6592C" w:rsidRPr="005A0A21" w:rsidTr="00F6592C">
        <w:trPr>
          <w:trHeight w:val="300"/>
        </w:trPr>
        <w:tc>
          <w:tcPr>
            <w:tcW w:w="747" w:type="pct"/>
            <w:tcBorders>
              <w:top w:val="nil"/>
              <w:left w:val="nil"/>
              <w:bottom w:val="nil"/>
              <w:right w:val="nil"/>
            </w:tcBorders>
            <w:shd w:val="clear" w:color="auto" w:fill="auto"/>
            <w:vAlign w:val="center"/>
            <w:hideMark/>
          </w:tcPr>
          <w:p w:rsidR="00F6592C" w:rsidRPr="005A0A21" w:rsidRDefault="00F6592C" w:rsidP="00F6592C">
            <w:pPr>
              <w:jc w:val="left"/>
              <w:rPr>
                <w:rFonts w:eastAsia="Times New Roman" w:cs="Arial"/>
                <w:color w:val="000000"/>
                <w:sz w:val="16"/>
                <w:szCs w:val="16"/>
                <w:lang w:eastAsia="es-MX"/>
              </w:rPr>
            </w:pPr>
            <w:r w:rsidRPr="005A0A21">
              <w:rPr>
                <w:rFonts w:eastAsia="Times New Roman" w:cs="Arial"/>
                <w:color w:val="000000"/>
                <w:sz w:val="16"/>
                <w:szCs w:val="16"/>
                <w:lang w:eastAsia="es-MX"/>
              </w:rPr>
              <w:t>C. DEUDA CONTINGENTE XX</w:t>
            </w:r>
          </w:p>
        </w:tc>
        <w:tc>
          <w:tcPr>
            <w:tcW w:w="554" w:type="pct"/>
            <w:tcBorders>
              <w:top w:val="nil"/>
              <w:left w:val="nil"/>
              <w:bottom w:val="nil"/>
              <w:right w:val="nil"/>
            </w:tcBorders>
            <w:shd w:val="clear" w:color="auto" w:fill="auto"/>
            <w:vAlign w:val="center"/>
            <w:hideMark/>
          </w:tcPr>
          <w:p w:rsidR="00F6592C" w:rsidRPr="005A0A21" w:rsidRDefault="00F6592C" w:rsidP="00F6592C">
            <w:pPr>
              <w:jc w:val="right"/>
              <w:rPr>
                <w:rFonts w:eastAsia="Times New Roman" w:cs="Arial"/>
                <w:color w:val="000000"/>
                <w:sz w:val="16"/>
                <w:szCs w:val="16"/>
                <w:lang w:eastAsia="es-MX"/>
              </w:rPr>
            </w:pPr>
            <w:r w:rsidRPr="005A0A21">
              <w:rPr>
                <w:rFonts w:eastAsia="Times New Roman" w:cs="Arial"/>
                <w:color w:val="000000"/>
                <w:sz w:val="16"/>
                <w:szCs w:val="16"/>
                <w:lang w:eastAsia="es-MX"/>
              </w:rPr>
              <w:t>0</w:t>
            </w:r>
          </w:p>
        </w:tc>
        <w:tc>
          <w:tcPr>
            <w:tcW w:w="633" w:type="pct"/>
            <w:tcBorders>
              <w:top w:val="nil"/>
              <w:left w:val="nil"/>
              <w:bottom w:val="nil"/>
              <w:right w:val="nil"/>
            </w:tcBorders>
            <w:shd w:val="clear" w:color="auto" w:fill="auto"/>
            <w:vAlign w:val="center"/>
            <w:hideMark/>
          </w:tcPr>
          <w:p w:rsidR="00F6592C" w:rsidRPr="005A0A21" w:rsidRDefault="00F6592C" w:rsidP="00F6592C">
            <w:pPr>
              <w:jc w:val="right"/>
              <w:rPr>
                <w:rFonts w:eastAsia="Times New Roman" w:cs="Arial"/>
                <w:color w:val="000000"/>
                <w:sz w:val="16"/>
                <w:szCs w:val="16"/>
                <w:lang w:eastAsia="es-MX"/>
              </w:rPr>
            </w:pPr>
            <w:r w:rsidRPr="005A0A21">
              <w:rPr>
                <w:rFonts w:eastAsia="Times New Roman" w:cs="Arial"/>
                <w:color w:val="000000"/>
                <w:sz w:val="16"/>
                <w:szCs w:val="16"/>
                <w:lang w:eastAsia="es-MX"/>
              </w:rPr>
              <w:t>0</w:t>
            </w:r>
          </w:p>
        </w:tc>
        <w:tc>
          <w:tcPr>
            <w:tcW w:w="722" w:type="pct"/>
            <w:tcBorders>
              <w:top w:val="nil"/>
              <w:left w:val="nil"/>
              <w:bottom w:val="nil"/>
              <w:right w:val="nil"/>
            </w:tcBorders>
            <w:shd w:val="clear" w:color="auto" w:fill="auto"/>
            <w:vAlign w:val="center"/>
            <w:hideMark/>
          </w:tcPr>
          <w:p w:rsidR="00F6592C" w:rsidRPr="005A0A21" w:rsidRDefault="00F6592C" w:rsidP="00F6592C">
            <w:pPr>
              <w:jc w:val="right"/>
              <w:rPr>
                <w:rFonts w:eastAsia="Times New Roman" w:cs="Arial"/>
                <w:color w:val="000000"/>
                <w:sz w:val="16"/>
                <w:szCs w:val="16"/>
                <w:lang w:eastAsia="es-MX"/>
              </w:rPr>
            </w:pPr>
            <w:r w:rsidRPr="005A0A21">
              <w:rPr>
                <w:rFonts w:eastAsia="Times New Roman" w:cs="Arial"/>
                <w:color w:val="000000"/>
                <w:sz w:val="16"/>
                <w:szCs w:val="16"/>
                <w:lang w:eastAsia="es-MX"/>
              </w:rPr>
              <w:t>0</w:t>
            </w:r>
          </w:p>
        </w:tc>
        <w:tc>
          <w:tcPr>
            <w:tcW w:w="828" w:type="pct"/>
            <w:tcBorders>
              <w:top w:val="nil"/>
              <w:left w:val="nil"/>
              <w:bottom w:val="nil"/>
              <w:right w:val="nil"/>
            </w:tcBorders>
            <w:shd w:val="clear" w:color="auto" w:fill="auto"/>
            <w:vAlign w:val="center"/>
            <w:hideMark/>
          </w:tcPr>
          <w:p w:rsidR="00F6592C" w:rsidRPr="005A0A21" w:rsidRDefault="00F6592C" w:rsidP="00F6592C">
            <w:pPr>
              <w:jc w:val="right"/>
              <w:rPr>
                <w:rFonts w:eastAsia="Times New Roman" w:cs="Arial"/>
                <w:color w:val="000000"/>
                <w:sz w:val="16"/>
                <w:szCs w:val="16"/>
                <w:lang w:eastAsia="es-MX"/>
              </w:rPr>
            </w:pPr>
            <w:r w:rsidRPr="005A0A21">
              <w:rPr>
                <w:rFonts w:eastAsia="Times New Roman" w:cs="Arial"/>
                <w:color w:val="000000"/>
                <w:sz w:val="16"/>
                <w:szCs w:val="16"/>
                <w:lang w:eastAsia="es-MX"/>
              </w:rPr>
              <w:t>0</w:t>
            </w:r>
          </w:p>
        </w:tc>
        <w:tc>
          <w:tcPr>
            <w:tcW w:w="523" w:type="pct"/>
            <w:tcBorders>
              <w:top w:val="nil"/>
              <w:left w:val="nil"/>
              <w:bottom w:val="nil"/>
              <w:right w:val="nil"/>
            </w:tcBorders>
            <w:shd w:val="clear" w:color="auto" w:fill="auto"/>
            <w:vAlign w:val="center"/>
            <w:hideMark/>
          </w:tcPr>
          <w:p w:rsidR="00F6592C" w:rsidRPr="005A0A21" w:rsidRDefault="00F6592C" w:rsidP="00F6592C">
            <w:pPr>
              <w:jc w:val="right"/>
              <w:rPr>
                <w:rFonts w:eastAsia="Times New Roman" w:cs="Arial"/>
                <w:color w:val="000000"/>
                <w:sz w:val="16"/>
                <w:szCs w:val="16"/>
                <w:lang w:eastAsia="es-MX"/>
              </w:rPr>
            </w:pPr>
            <w:r w:rsidRPr="005A0A21">
              <w:rPr>
                <w:rFonts w:eastAsia="Times New Roman" w:cs="Arial"/>
                <w:color w:val="000000"/>
                <w:sz w:val="16"/>
                <w:szCs w:val="16"/>
                <w:lang w:eastAsia="es-MX"/>
              </w:rPr>
              <w:t>0</w:t>
            </w:r>
          </w:p>
        </w:tc>
        <w:tc>
          <w:tcPr>
            <w:tcW w:w="470" w:type="pct"/>
            <w:tcBorders>
              <w:top w:val="nil"/>
              <w:left w:val="nil"/>
              <w:bottom w:val="nil"/>
              <w:right w:val="nil"/>
            </w:tcBorders>
            <w:shd w:val="clear" w:color="auto" w:fill="auto"/>
            <w:vAlign w:val="center"/>
            <w:hideMark/>
          </w:tcPr>
          <w:p w:rsidR="00F6592C" w:rsidRPr="005A0A21" w:rsidRDefault="00F6592C" w:rsidP="00F6592C">
            <w:pPr>
              <w:jc w:val="right"/>
              <w:rPr>
                <w:rFonts w:eastAsia="Times New Roman" w:cs="Arial"/>
                <w:color w:val="000000"/>
                <w:sz w:val="16"/>
                <w:szCs w:val="16"/>
                <w:lang w:eastAsia="es-MX"/>
              </w:rPr>
            </w:pPr>
            <w:r w:rsidRPr="005A0A21">
              <w:rPr>
                <w:rFonts w:eastAsia="Times New Roman" w:cs="Arial"/>
                <w:color w:val="000000"/>
                <w:sz w:val="16"/>
                <w:szCs w:val="16"/>
                <w:lang w:eastAsia="es-MX"/>
              </w:rPr>
              <w:t>0</w:t>
            </w:r>
          </w:p>
        </w:tc>
        <w:tc>
          <w:tcPr>
            <w:tcW w:w="523" w:type="pct"/>
            <w:tcBorders>
              <w:top w:val="nil"/>
              <w:left w:val="nil"/>
              <w:bottom w:val="nil"/>
              <w:right w:val="nil"/>
            </w:tcBorders>
            <w:shd w:val="clear" w:color="auto" w:fill="auto"/>
            <w:vAlign w:val="center"/>
            <w:hideMark/>
          </w:tcPr>
          <w:p w:rsidR="00F6592C" w:rsidRPr="005A0A21" w:rsidRDefault="00F6592C" w:rsidP="00F6592C">
            <w:pPr>
              <w:jc w:val="right"/>
              <w:rPr>
                <w:rFonts w:eastAsia="Times New Roman" w:cs="Arial"/>
                <w:color w:val="000000"/>
                <w:sz w:val="16"/>
                <w:szCs w:val="16"/>
                <w:lang w:eastAsia="es-MX"/>
              </w:rPr>
            </w:pPr>
            <w:r w:rsidRPr="005A0A21">
              <w:rPr>
                <w:rFonts w:eastAsia="Times New Roman" w:cs="Arial"/>
                <w:color w:val="000000"/>
                <w:sz w:val="16"/>
                <w:szCs w:val="16"/>
                <w:lang w:eastAsia="es-MX"/>
              </w:rPr>
              <w:t>0</w:t>
            </w:r>
          </w:p>
        </w:tc>
      </w:tr>
      <w:tr w:rsidR="00F6592C" w:rsidRPr="005A0A21" w:rsidTr="00F6592C">
        <w:trPr>
          <w:trHeight w:val="312"/>
        </w:trPr>
        <w:tc>
          <w:tcPr>
            <w:tcW w:w="747" w:type="pct"/>
            <w:tcBorders>
              <w:top w:val="nil"/>
              <w:left w:val="nil"/>
              <w:bottom w:val="nil"/>
              <w:right w:val="nil"/>
            </w:tcBorders>
            <w:shd w:val="clear" w:color="auto" w:fill="auto"/>
            <w:vAlign w:val="center"/>
            <w:hideMark/>
          </w:tcPr>
          <w:p w:rsidR="00F6592C" w:rsidRPr="005A0A21" w:rsidRDefault="00F6592C" w:rsidP="00F6592C">
            <w:pPr>
              <w:jc w:val="right"/>
              <w:rPr>
                <w:rFonts w:eastAsia="Times New Roman" w:cs="Arial"/>
                <w:color w:val="000000"/>
                <w:sz w:val="16"/>
                <w:szCs w:val="16"/>
                <w:lang w:eastAsia="es-MX"/>
              </w:rPr>
            </w:pPr>
          </w:p>
        </w:tc>
        <w:tc>
          <w:tcPr>
            <w:tcW w:w="554" w:type="pct"/>
            <w:tcBorders>
              <w:top w:val="nil"/>
              <w:left w:val="nil"/>
              <w:bottom w:val="nil"/>
              <w:right w:val="nil"/>
            </w:tcBorders>
            <w:shd w:val="clear" w:color="auto" w:fill="auto"/>
            <w:vAlign w:val="center"/>
            <w:hideMark/>
          </w:tcPr>
          <w:p w:rsidR="00F6592C" w:rsidRPr="005A0A21" w:rsidRDefault="00F6592C" w:rsidP="00F6592C">
            <w:pPr>
              <w:jc w:val="left"/>
              <w:rPr>
                <w:rFonts w:ascii="Times New Roman" w:eastAsia="Times New Roman" w:hAnsi="Times New Roman" w:cs="Times New Roman"/>
                <w:sz w:val="16"/>
                <w:szCs w:val="16"/>
                <w:lang w:eastAsia="es-MX"/>
              </w:rPr>
            </w:pPr>
          </w:p>
        </w:tc>
        <w:tc>
          <w:tcPr>
            <w:tcW w:w="633" w:type="pct"/>
            <w:tcBorders>
              <w:top w:val="nil"/>
              <w:left w:val="nil"/>
              <w:bottom w:val="nil"/>
              <w:right w:val="nil"/>
            </w:tcBorders>
            <w:shd w:val="clear" w:color="auto" w:fill="auto"/>
            <w:vAlign w:val="center"/>
            <w:hideMark/>
          </w:tcPr>
          <w:p w:rsidR="00F6592C" w:rsidRPr="005A0A21" w:rsidRDefault="00F6592C" w:rsidP="00F6592C">
            <w:pPr>
              <w:jc w:val="right"/>
              <w:rPr>
                <w:rFonts w:ascii="Times New Roman" w:eastAsia="Times New Roman" w:hAnsi="Times New Roman" w:cs="Times New Roman"/>
                <w:sz w:val="16"/>
                <w:szCs w:val="16"/>
                <w:lang w:eastAsia="es-MX"/>
              </w:rPr>
            </w:pPr>
          </w:p>
        </w:tc>
        <w:tc>
          <w:tcPr>
            <w:tcW w:w="722" w:type="pct"/>
            <w:tcBorders>
              <w:top w:val="nil"/>
              <w:left w:val="nil"/>
              <w:bottom w:val="nil"/>
              <w:right w:val="nil"/>
            </w:tcBorders>
            <w:shd w:val="clear" w:color="auto" w:fill="auto"/>
            <w:vAlign w:val="center"/>
            <w:hideMark/>
          </w:tcPr>
          <w:p w:rsidR="00F6592C" w:rsidRPr="005A0A21" w:rsidRDefault="00F6592C" w:rsidP="00F6592C">
            <w:pPr>
              <w:jc w:val="right"/>
              <w:rPr>
                <w:rFonts w:ascii="Times New Roman" w:eastAsia="Times New Roman" w:hAnsi="Times New Roman" w:cs="Times New Roman"/>
                <w:sz w:val="16"/>
                <w:szCs w:val="16"/>
                <w:lang w:eastAsia="es-MX"/>
              </w:rPr>
            </w:pPr>
          </w:p>
        </w:tc>
        <w:tc>
          <w:tcPr>
            <w:tcW w:w="828" w:type="pct"/>
            <w:tcBorders>
              <w:top w:val="nil"/>
              <w:left w:val="nil"/>
              <w:bottom w:val="nil"/>
              <w:right w:val="nil"/>
            </w:tcBorders>
            <w:shd w:val="clear" w:color="auto" w:fill="auto"/>
            <w:vAlign w:val="center"/>
            <w:hideMark/>
          </w:tcPr>
          <w:p w:rsidR="00F6592C" w:rsidRPr="005A0A21" w:rsidRDefault="00F6592C" w:rsidP="00F6592C">
            <w:pPr>
              <w:jc w:val="right"/>
              <w:rPr>
                <w:rFonts w:ascii="Times New Roman" w:eastAsia="Times New Roman" w:hAnsi="Times New Roman" w:cs="Times New Roman"/>
                <w:sz w:val="16"/>
                <w:szCs w:val="16"/>
                <w:lang w:eastAsia="es-MX"/>
              </w:rPr>
            </w:pPr>
          </w:p>
        </w:tc>
        <w:tc>
          <w:tcPr>
            <w:tcW w:w="523" w:type="pct"/>
            <w:tcBorders>
              <w:top w:val="nil"/>
              <w:left w:val="nil"/>
              <w:bottom w:val="nil"/>
              <w:right w:val="nil"/>
            </w:tcBorders>
            <w:shd w:val="clear" w:color="auto" w:fill="auto"/>
            <w:vAlign w:val="center"/>
            <w:hideMark/>
          </w:tcPr>
          <w:p w:rsidR="00F6592C" w:rsidRPr="005A0A21" w:rsidRDefault="00F6592C" w:rsidP="00F6592C">
            <w:pPr>
              <w:jc w:val="right"/>
              <w:rPr>
                <w:rFonts w:ascii="Times New Roman" w:eastAsia="Times New Roman" w:hAnsi="Times New Roman" w:cs="Times New Roman"/>
                <w:sz w:val="16"/>
                <w:szCs w:val="16"/>
                <w:lang w:eastAsia="es-MX"/>
              </w:rPr>
            </w:pPr>
          </w:p>
        </w:tc>
        <w:tc>
          <w:tcPr>
            <w:tcW w:w="470" w:type="pct"/>
            <w:tcBorders>
              <w:top w:val="nil"/>
              <w:left w:val="nil"/>
              <w:bottom w:val="nil"/>
              <w:right w:val="nil"/>
            </w:tcBorders>
            <w:shd w:val="clear" w:color="auto" w:fill="auto"/>
            <w:vAlign w:val="center"/>
            <w:hideMark/>
          </w:tcPr>
          <w:p w:rsidR="00F6592C" w:rsidRPr="005A0A21" w:rsidRDefault="00F6592C" w:rsidP="00F6592C">
            <w:pPr>
              <w:jc w:val="right"/>
              <w:rPr>
                <w:rFonts w:ascii="Times New Roman" w:eastAsia="Times New Roman" w:hAnsi="Times New Roman" w:cs="Times New Roman"/>
                <w:sz w:val="16"/>
                <w:szCs w:val="16"/>
                <w:lang w:eastAsia="es-MX"/>
              </w:rPr>
            </w:pPr>
          </w:p>
        </w:tc>
        <w:tc>
          <w:tcPr>
            <w:tcW w:w="523" w:type="pct"/>
            <w:tcBorders>
              <w:top w:val="nil"/>
              <w:left w:val="nil"/>
              <w:bottom w:val="nil"/>
              <w:right w:val="nil"/>
            </w:tcBorders>
            <w:shd w:val="clear" w:color="auto" w:fill="auto"/>
            <w:vAlign w:val="center"/>
            <w:hideMark/>
          </w:tcPr>
          <w:p w:rsidR="00F6592C" w:rsidRPr="005A0A21" w:rsidRDefault="00F6592C" w:rsidP="00F6592C">
            <w:pPr>
              <w:jc w:val="right"/>
              <w:rPr>
                <w:rFonts w:ascii="Times New Roman" w:eastAsia="Times New Roman" w:hAnsi="Times New Roman" w:cs="Times New Roman"/>
                <w:sz w:val="16"/>
                <w:szCs w:val="16"/>
                <w:lang w:eastAsia="es-MX"/>
              </w:rPr>
            </w:pPr>
          </w:p>
        </w:tc>
      </w:tr>
      <w:tr w:rsidR="00F6592C" w:rsidRPr="005A0A21" w:rsidTr="00F6592C">
        <w:trPr>
          <w:trHeight w:val="624"/>
        </w:trPr>
        <w:tc>
          <w:tcPr>
            <w:tcW w:w="747" w:type="pct"/>
            <w:tcBorders>
              <w:top w:val="nil"/>
              <w:left w:val="nil"/>
              <w:bottom w:val="nil"/>
              <w:right w:val="nil"/>
            </w:tcBorders>
            <w:shd w:val="clear" w:color="000000" w:fill="757575"/>
            <w:vAlign w:val="center"/>
            <w:hideMark/>
          </w:tcPr>
          <w:p w:rsidR="00F6592C" w:rsidRPr="005A0A21" w:rsidRDefault="00F6592C" w:rsidP="00F6592C">
            <w:pPr>
              <w:jc w:val="left"/>
              <w:rPr>
                <w:rFonts w:eastAsia="Times New Roman" w:cs="Arial"/>
                <w:b/>
                <w:bCs/>
                <w:color w:val="FFFFFF"/>
                <w:sz w:val="16"/>
                <w:szCs w:val="16"/>
                <w:lang w:eastAsia="es-MX"/>
              </w:rPr>
            </w:pPr>
            <w:r w:rsidRPr="005A0A21">
              <w:rPr>
                <w:rFonts w:eastAsia="Times New Roman" w:cs="Arial"/>
                <w:b/>
                <w:bCs/>
                <w:color w:val="FFFFFF"/>
                <w:sz w:val="16"/>
                <w:szCs w:val="16"/>
                <w:lang w:eastAsia="es-MX"/>
              </w:rPr>
              <w:t>5. VALOR DE INSTRUMENTOS BONO CUPÓN CERO 2 (INFORMATIVO)</w:t>
            </w:r>
          </w:p>
        </w:tc>
        <w:tc>
          <w:tcPr>
            <w:tcW w:w="554" w:type="pct"/>
            <w:tcBorders>
              <w:top w:val="nil"/>
              <w:left w:val="nil"/>
              <w:bottom w:val="nil"/>
              <w:right w:val="nil"/>
            </w:tcBorders>
            <w:shd w:val="clear" w:color="000000" w:fill="757575"/>
            <w:vAlign w:val="center"/>
            <w:hideMark/>
          </w:tcPr>
          <w:p w:rsidR="00F6592C" w:rsidRPr="005A0A21" w:rsidRDefault="00F6592C" w:rsidP="00F6592C">
            <w:pPr>
              <w:jc w:val="right"/>
              <w:rPr>
                <w:rFonts w:eastAsia="Times New Roman" w:cs="Arial"/>
                <w:b/>
                <w:bCs/>
                <w:color w:val="FFFFFF"/>
                <w:sz w:val="16"/>
                <w:szCs w:val="16"/>
                <w:lang w:eastAsia="es-MX"/>
              </w:rPr>
            </w:pPr>
            <w:r w:rsidRPr="005A0A21">
              <w:rPr>
                <w:rFonts w:eastAsia="Times New Roman" w:cs="Arial"/>
                <w:b/>
                <w:bCs/>
                <w:color w:val="FFFFFF"/>
                <w:sz w:val="16"/>
                <w:szCs w:val="16"/>
                <w:lang w:eastAsia="es-MX"/>
              </w:rPr>
              <w:t>0</w:t>
            </w:r>
          </w:p>
        </w:tc>
        <w:tc>
          <w:tcPr>
            <w:tcW w:w="633" w:type="pct"/>
            <w:tcBorders>
              <w:top w:val="nil"/>
              <w:left w:val="nil"/>
              <w:bottom w:val="nil"/>
              <w:right w:val="nil"/>
            </w:tcBorders>
            <w:shd w:val="clear" w:color="000000" w:fill="757575"/>
            <w:vAlign w:val="center"/>
            <w:hideMark/>
          </w:tcPr>
          <w:p w:rsidR="00F6592C" w:rsidRPr="005A0A21" w:rsidRDefault="00F6592C" w:rsidP="00F6592C">
            <w:pPr>
              <w:jc w:val="right"/>
              <w:rPr>
                <w:rFonts w:eastAsia="Times New Roman" w:cs="Arial"/>
                <w:b/>
                <w:bCs/>
                <w:color w:val="FFFFFF"/>
                <w:sz w:val="16"/>
                <w:szCs w:val="16"/>
                <w:lang w:eastAsia="es-MX"/>
              </w:rPr>
            </w:pPr>
            <w:r w:rsidRPr="005A0A21">
              <w:rPr>
                <w:rFonts w:eastAsia="Times New Roman" w:cs="Arial"/>
                <w:b/>
                <w:bCs/>
                <w:color w:val="FFFFFF"/>
                <w:sz w:val="16"/>
                <w:szCs w:val="16"/>
                <w:lang w:eastAsia="es-MX"/>
              </w:rPr>
              <w:t>0</w:t>
            </w:r>
          </w:p>
        </w:tc>
        <w:tc>
          <w:tcPr>
            <w:tcW w:w="722" w:type="pct"/>
            <w:tcBorders>
              <w:top w:val="nil"/>
              <w:left w:val="nil"/>
              <w:bottom w:val="nil"/>
              <w:right w:val="nil"/>
            </w:tcBorders>
            <w:shd w:val="clear" w:color="000000" w:fill="757575"/>
            <w:vAlign w:val="center"/>
            <w:hideMark/>
          </w:tcPr>
          <w:p w:rsidR="00F6592C" w:rsidRPr="005A0A21" w:rsidRDefault="00F6592C" w:rsidP="00F6592C">
            <w:pPr>
              <w:jc w:val="right"/>
              <w:rPr>
                <w:rFonts w:eastAsia="Times New Roman" w:cs="Arial"/>
                <w:b/>
                <w:bCs/>
                <w:color w:val="FFFFFF"/>
                <w:sz w:val="16"/>
                <w:szCs w:val="16"/>
                <w:lang w:eastAsia="es-MX"/>
              </w:rPr>
            </w:pPr>
            <w:r w:rsidRPr="005A0A21">
              <w:rPr>
                <w:rFonts w:eastAsia="Times New Roman" w:cs="Arial"/>
                <w:b/>
                <w:bCs/>
                <w:color w:val="FFFFFF"/>
                <w:sz w:val="16"/>
                <w:szCs w:val="16"/>
                <w:lang w:eastAsia="es-MX"/>
              </w:rPr>
              <w:t>0</w:t>
            </w:r>
          </w:p>
        </w:tc>
        <w:tc>
          <w:tcPr>
            <w:tcW w:w="828" w:type="pct"/>
            <w:tcBorders>
              <w:top w:val="nil"/>
              <w:left w:val="nil"/>
              <w:bottom w:val="nil"/>
              <w:right w:val="nil"/>
            </w:tcBorders>
            <w:shd w:val="clear" w:color="000000" w:fill="757575"/>
            <w:vAlign w:val="center"/>
            <w:hideMark/>
          </w:tcPr>
          <w:p w:rsidR="00F6592C" w:rsidRPr="005A0A21" w:rsidRDefault="00F6592C" w:rsidP="00F6592C">
            <w:pPr>
              <w:jc w:val="right"/>
              <w:rPr>
                <w:rFonts w:eastAsia="Times New Roman" w:cs="Arial"/>
                <w:b/>
                <w:bCs/>
                <w:color w:val="FFFFFF"/>
                <w:sz w:val="16"/>
                <w:szCs w:val="16"/>
                <w:lang w:eastAsia="es-MX"/>
              </w:rPr>
            </w:pPr>
            <w:r w:rsidRPr="005A0A21">
              <w:rPr>
                <w:rFonts w:eastAsia="Times New Roman" w:cs="Arial"/>
                <w:b/>
                <w:bCs/>
                <w:color w:val="FFFFFF"/>
                <w:sz w:val="16"/>
                <w:szCs w:val="16"/>
                <w:lang w:eastAsia="es-MX"/>
              </w:rPr>
              <w:t>0</w:t>
            </w:r>
          </w:p>
        </w:tc>
        <w:tc>
          <w:tcPr>
            <w:tcW w:w="523" w:type="pct"/>
            <w:tcBorders>
              <w:top w:val="nil"/>
              <w:left w:val="nil"/>
              <w:bottom w:val="nil"/>
              <w:right w:val="nil"/>
            </w:tcBorders>
            <w:shd w:val="clear" w:color="000000" w:fill="757575"/>
            <w:vAlign w:val="center"/>
            <w:hideMark/>
          </w:tcPr>
          <w:p w:rsidR="00F6592C" w:rsidRPr="005A0A21" w:rsidRDefault="00F6592C" w:rsidP="00F6592C">
            <w:pPr>
              <w:jc w:val="right"/>
              <w:rPr>
                <w:rFonts w:eastAsia="Times New Roman" w:cs="Arial"/>
                <w:b/>
                <w:bCs/>
                <w:color w:val="FFFFFF"/>
                <w:sz w:val="16"/>
                <w:szCs w:val="16"/>
                <w:lang w:eastAsia="es-MX"/>
              </w:rPr>
            </w:pPr>
            <w:r w:rsidRPr="005A0A21">
              <w:rPr>
                <w:rFonts w:eastAsia="Times New Roman" w:cs="Arial"/>
                <w:b/>
                <w:bCs/>
                <w:color w:val="FFFFFF"/>
                <w:sz w:val="16"/>
                <w:szCs w:val="16"/>
                <w:lang w:eastAsia="es-MX"/>
              </w:rPr>
              <w:t>0</w:t>
            </w:r>
          </w:p>
        </w:tc>
        <w:tc>
          <w:tcPr>
            <w:tcW w:w="470" w:type="pct"/>
            <w:tcBorders>
              <w:top w:val="nil"/>
              <w:left w:val="nil"/>
              <w:bottom w:val="nil"/>
              <w:right w:val="nil"/>
            </w:tcBorders>
            <w:shd w:val="clear" w:color="000000" w:fill="757575"/>
            <w:vAlign w:val="center"/>
            <w:hideMark/>
          </w:tcPr>
          <w:p w:rsidR="00F6592C" w:rsidRPr="005A0A21" w:rsidRDefault="00F6592C" w:rsidP="00F6592C">
            <w:pPr>
              <w:jc w:val="right"/>
              <w:rPr>
                <w:rFonts w:eastAsia="Times New Roman" w:cs="Arial"/>
                <w:b/>
                <w:bCs/>
                <w:color w:val="FFFFFF"/>
                <w:sz w:val="16"/>
                <w:szCs w:val="16"/>
                <w:lang w:eastAsia="es-MX"/>
              </w:rPr>
            </w:pPr>
            <w:r w:rsidRPr="005A0A21">
              <w:rPr>
                <w:rFonts w:eastAsia="Times New Roman" w:cs="Arial"/>
                <w:b/>
                <w:bCs/>
                <w:color w:val="FFFFFF"/>
                <w:sz w:val="16"/>
                <w:szCs w:val="16"/>
                <w:lang w:eastAsia="es-MX"/>
              </w:rPr>
              <w:t>0</w:t>
            </w:r>
          </w:p>
        </w:tc>
        <w:tc>
          <w:tcPr>
            <w:tcW w:w="523" w:type="pct"/>
            <w:tcBorders>
              <w:top w:val="nil"/>
              <w:left w:val="nil"/>
              <w:bottom w:val="nil"/>
              <w:right w:val="nil"/>
            </w:tcBorders>
            <w:shd w:val="clear" w:color="000000" w:fill="757575"/>
            <w:vAlign w:val="center"/>
            <w:hideMark/>
          </w:tcPr>
          <w:p w:rsidR="00F6592C" w:rsidRPr="005A0A21" w:rsidRDefault="00F6592C" w:rsidP="00F6592C">
            <w:pPr>
              <w:jc w:val="right"/>
              <w:rPr>
                <w:rFonts w:eastAsia="Times New Roman" w:cs="Arial"/>
                <w:b/>
                <w:bCs/>
                <w:color w:val="FFFFFF"/>
                <w:sz w:val="16"/>
                <w:szCs w:val="16"/>
                <w:lang w:eastAsia="es-MX"/>
              </w:rPr>
            </w:pPr>
            <w:r w:rsidRPr="005A0A21">
              <w:rPr>
                <w:rFonts w:eastAsia="Times New Roman" w:cs="Arial"/>
                <w:b/>
                <w:bCs/>
                <w:color w:val="FFFFFF"/>
                <w:sz w:val="16"/>
                <w:szCs w:val="16"/>
                <w:lang w:eastAsia="es-MX"/>
              </w:rPr>
              <w:t>0</w:t>
            </w:r>
          </w:p>
        </w:tc>
      </w:tr>
      <w:tr w:rsidR="00F6592C" w:rsidRPr="005A0A21" w:rsidTr="00F6592C">
        <w:trPr>
          <w:trHeight w:val="300"/>
        </w:trPr>
        <w:tc>
          <w:tcPr>
            <w:tcW w:w="747" w:type="pct"/>
            <w:tcBorders>
              <w:top w:val="nil"/>
              <w:left w:val="nil"/>
              <w:bottom w:val="nil"/>
              <w:right w:val="nil"/>
            </w:tcBorders>
            <w:shd w:val="clear" w:color="auto" w:fill="auto"/>
            <w:vAlign w:val="center"/>
            <w:hideMark/>
          </w:tcPr>
          <w:p w:rsidR="00F6592C" w:rsidRPr="005A0A21" w:rsidRDefault="00F6592C" w:rsidP="00F6592C">
            <w:pPr>
              <w:jc w:val="left"/>
              <w:rPr>
                <w:rFonts w:eastAsia="Times New Roman" w:cs="Arial"/>
                <w:color w:val="000000"/>
                <w:sz w:val="16"/>
                <w:szCs w:val="16"/>
                <w:lang w:eastAsia="es-MX"/>
              </w:rPr>
            </w:pPr>
            <w:r w:rsidRPr="005A0A21">
              <w:rPr>
                <w:rFonts w:eastAsia="Times New Roman" w:cs="Arial"/>
                <w:color w:val="000000"/>
                <w:sz w:val="16"/>
                <w:szCs w:val="16"/>
                <w:lang w:eastAsia="es-MX"/>
              </w:rPr>
              <w:t>A. INSTRUMENTO BONO CUPÓN CERO 1</w:t>
            </w:r>
          </w:p>
        </w:tc>
        <w:tc>
          <w:tcPr>
            <w:tcW w:w="554" w:type="pct"/>
            <w:tcBorders>
              <w:top w:val="nil"/>
              <w:left w:val="nil"/>
              <w:bottom w:val="nil"/>
              <w:right w:val="nil"/>
            </w:tcBorders>
            <w:shd w:val="clear" w:color="auto" w:fill="auto"/>
            <w:vAlign w:val="center"/>
            <w:hideMark/>
          </w:tcPr>
          <w:p w:rsidR="00F6592C" w:rsidRPr="005A0A21" w:rsidRDefault="00F6592C" w:rsidP="00F6592C">
            <w:pPr>
              <w:jc w:val="right"/>
              <w:rPr>
                <w:rFonts w:eastAsia="Times New Roman" w:cs="Arial"/>
                <w:color w:val="000000"/>
                <w:sz w:val="16"/>
                <w:szCs w:val="16"/>
                <w:lang w:eastAsia="es-MX"/>
              </w:rPr>
            </w:pPr>
            <w:r w:rsidRPr="005A0A21">
              <w:rPr>
                <w:rFonts w:eastAsia="Times New Roman" w:cs="Arial"/>
                <w:color w:val="000000"/>
                <w:sz w:val="16"/>
                <w:szCs w:val="16"/>
                <w:lang w:eastAsia="es-MX"/>
              </w:rPr>
              <w:t>0</w:t>
            </w:r>
          </w:p>
        </w:tc>
        <w:tc>
          <w:tcPr>
            <w:tcW w:w="633" w:type="pct"/>
            <w:tcBorders>
              <w:top w:val="nil"/>
              <w:left w:val="nil"/>
              <w:bottom w:val="nil"/>
              <w:right w:val="nil"/>
            </w:tcBorders>
            <w:shd w:val="clear" w:color="auto" w:fill="auto"/>
            <w:vAlign w:val="center"/>
            <w:hideMark/>
          </w:tcPr>
          <w:p w:rsidR="00F6592C" w:rsidRPr="005A0A21" w:rsidRDefault="00F6592C" w:rsidP="00F6592C">
            <w:pPr>
              <w:jc w:val="right"/>
              <w:rPr>
                <w:rFonts w:eastAsia="Times New Roman" w:cs="Arial"/>
                <w:color w:val="000000"/>
                <w:sz w:val="16"/>
                <w:szCs w:val="16"/>
                <w:lang w:eastAsia="es-MX"/>
              </w:rPr>
            </w:pPr>
            <w:r w:rsidRPr="005A0A21">
              <w:rPr>
                <w:rFonts w:eastAsia="Times New Roman" w:cs="Arial"/>
                <w:color w:val="000000"/>
                <w:sz w:val="16"/>
                <w:szCs w:val="16"/>
                <w:lang w:eastAsia="es-MX"/>
              </w:rPr>
              <w:t>0</w:t>
            </w:r>
          </w:p>
        </w:tc>
        <w:tc>
          <w:tcPr>
            <w:tcW w:w="722" w:type="pct"/>
            <w:tcBorders>
              <w:top w:val="nil"/>
              <w:left w:val="nil"/>
              <w:bottom w:val="nil"/>
              <w:right w:val="nil"/>
            </w:tcBorders>
            <w:shd w:val="clear" w:color="auto" w:fill="auto"/>
            <w:vAlign w:val="center"/>
            <w:hideMark/>
          </w:tcPr>
          <w:p w:rsidR="00F6592C" w:rsidRPr="005A0A21" w:rsidRDefault="00F6592C" w:rsidP="00F6592C">
            <w:pPr>
              <w:jc w:val="right"/>
              <w:rPr>
                <w:rFonts w:eastAsia="Times New Roman" w:cs="Arial"/>
                <w:color w:val="000000"/>
                <w:sz w:val="16"/>
                <w:szCs w:val="16"/>
                <w:lang w:eastAsia="es-MX"/>
              </w:rPr>
            </w:pPr>
            <w:r w:rsidRPr="005A0A21">
              <w:rPr>
                <w:rFonts w:eastAsia="Times New Roman" w:cs="Arial"/>
                <w:color w:val="000000"/>
                <w:sz w:val="16"/>
                <w:szCs w:val="16"/>
                <w:lang w:eastAsia="es-MX"/>
              </w:rPr>
              <w:t>0</w:t>
            </w:r>
          </w:p>
        </w:tc>
        <w:tc>
          <w:tcPr>
            <w:tcW w:w="828" w:type="pct"/>
            <w:tcBorders>
              <w:top w:val="nil"/>
              <w:left w:val="nil"/>
              <w:bottom w:val="nil"/>
              <w:right w:val="nil"/>
            </w:tcBorders>
            <w:shd w:val="clear" w:color="auto" w:fill="auto"/>
            <w:vAlign w:val="center"/>
            <w:hideMark/>
          </w:tcPr>
          <w:p w:rsidR="00F6592C" w:rsidRPr="005A0A21" w:rsidRDefault="00F6592C" w:rsidP="00F6592C">
            <w:pPr>
              <w:jc w:val="right"/>
              <w:rPr>
                <w:rFonts w:eastAsia="Times New Roman" w:cs="Arial"/>
                <w:color w:val="000000"/>
                <w:sz w:val="16"/>
                <w:szCs w:val="16"/>
                <w:lang w:eastAsia="es-MX"/>
              </w:rPr>
            </w:pPr>
            <w:r w:rsidRPr="005A0A21">
              <w:rPr>
                <w:rFonts w:eastAsia="Times New Roman" w:cs="Arial"/>
                <w:color w:val="000000"/>
                <w:sz w:val="16"/>
                <w:szCs w:val="16"/>
                <w:lang w:eastAsia="es-MX"/>
              </w:rPr>
              <w:t>0</w:t>
            </w:r>
          </w:p>
        </w:tc>
        <w:tc>
          <w:tcPr>
            <w:tcW w:w="523" w:type="pct"/>
            <w:tcBorders>
              <w:top w:val="nil"/>
              <w:left w:val="nil"/>
              <w:bottom w:val="nil"/>
              <w:right w:val="nil"/>
            </w:tcBorders>
            <w:shd w:val="clear" w:color="auto" w:fill="auto"/>
            <w:vAlign w:val="center"/>
            <w:hideMark/>
          </w:tcPr>
          <w:p w:rsidR="00F6592C" w:rsidRPr="005A0A21" w:rsidRDefault="00F6592C" w:rsidP="00F6592C">
            <w:pPr>
              <w:jc w:val="right"/>
              <w:rPr>
                <w:rFonts w:eastAsia="Times New Roman" w:cs="Arial"/>
                <w:color w:val="000000"/>
                <w:sz w:val="16"/>
                <w:szCs w:val="16"/>
                <w:lang w:eastAsia="es-MX"/>
              </w:rPr>
            </w:pPr>
            <w:r w:rsidRPr="005A0A21">
              <w:rPr>
                <w:rFonts w:eastAsia="Times New Roman" w:cs="Arial"/>
                <w:color w:val="000000"/>
                <w:sz w:val="16"/>
                <w:szCs w:val="16"/>
                <w:lang w:eastAsia="es-MX"/>
              </w:rPr>
              <w:t>0</w:t>
            </w:r>
          </w:p>
        </w:tc>
        <w:tc>
          <w:tcPr>
            <w:tcW w:w="470" w:type="pct"/>
            <w:tcBorders>
              <w:top w:val="nil"/>
              <w:left w:val="nil"/>
              <w:bottom w:val="nil"/>
              <w:right w:val="nil"/>
            </w:tcBorders>
            <w:shd w:val="clear" w:color="auto" w:fill="auto"/>
            <w:vAlign w:val="center"/>
            <w:hideMark/>
          </w:tcPr>
          <w:p w:rsidR="00F6592C" w:rsidRPr="005A0A21" w:rsidRDefault="00F6592C" w:rsidP="00F6592C">
            <w:pPr>
              <w:jc w:val="right"/>
              <w:rPr>
                <w:rFonts w:eastAsia="Times New Roman" w:cs="Arial"/>
                <w:color w:val="000000"/>
                <w:sz w:val="16"/>
                <w:szCs w:val="16"/>
                <w:lang w:eastAsia="es-MX"/>
              </w:rPr>
            </w:pPr>
            <w:r w:rsidRPr="005A0A21">
              <w:rPr>
                <w:rFonts w:eastAsia="Times New Roman" w:cs="Arial"/>
                <w:color w:val="000000"/>
                <w:sz w:val="16"/>
                <w:szCs w:val="16"/>
                <w:lang w:eastAsia="es-MX"/>
              </w:rPr>
              <w:t>0</w:t>
            </w:r>
          </w:p>
        </w:tc>
        <w:tc>
          <w:tcPr>
            <w:tcW w:w="523" w:type="pct"/>
            <w:tcBorders>
              <w:top w:val="nil"/>
              <w:left w:val="nil"/>
              <w:bottom w:val="nil"/>
              <w:right w:val="nil"/>
            </w:tcBorders>
            <w:shd w:val="clear" w:color="auto" w:fill="auto"/>
            <w:vAlign w:val="center"/>
            <w:hideMark/>
          </w:tcPr>
          <w:p w:rsidR="00F6592C" w:rsidRPr="005A0A21" w:rsidRDefault="00F6592C" w:rsidP="00F6592C">
            <w:pPr>
              <w:jc w:val="right"/>
              <w:rPr>
                <w:rFonts w:eastAsia="Times New Roman" w:cs="Arial"/>
                <w:color w:val="000000"/>
                <w:sz w:val="16"/>
                <w:szCs w:val="16"/>
                <w:lang w:eastAsia="es-MX"/>
              </w:rPr>
            </w:pPr>
            <w:r w:rsidRPr="005A0A21">
              <w:rPr>
                <w:rFonts w:eastAsia="Times New Roman" w:cs="Arial"/>
                <w:color w:val="000000"/>
                <w:sz w:val="16"/>
                <w:szCs w:val="16"/>
                <w:lang w:eastAsia="es-MX"/>
              </w:rPr>
              <w:t>0</w:t>
            </w:r>
          </w:p>
        </w:tc>
      </w:tr>
      <w:tr w:rsidR="00F6592C" w:rsidRPr="005A0A21" w:rsidTr="00F6592C">
        <w:trPr>
          <w:trHeight w:val="300"/>
        </w:trPr>
        <w:tc>
          <w:tcPr>
            <w:tcW w:w="747" w:type="pct"/>
            <w:tcBorders>
              <w:top w:val="nil"/>
              <w:left w:val="nil"/>
              <w:bottom w:val="nil"/>
              <w:right w:val="nil"/>
            </w:tcBorders>
            <w:shd w:val="clear" w:color="000000" w:fill="F3F3F3"/>
            <w:vAlign w:val="center"/>
            <w:hideMark/>
          </w:tcPr>
          <w:p w:rsidR="00F6592C" w:rsidRPr="005A0A21" w:rsidRDefault="00F6592C" w:rsidP="00F6592C">
            <w:pPr>
              <w:jc w:val="left"/>
              <w:rPr>
                <w:rFonts w:eastAsia="Times New Roman" w:cs="Arial"/>
                <w:color w:val="000000"/>
                <w:sz w:val="16"/>
                <w:szCs w:val="16"/>
                <w:lang w:eastAsia="es-MX"/>
              </w:rPr>
            </w:pPr>
            <w:r w:rsidRPr="005A0A21">
              <w:rPr>
                <w:rFonts w:eastAsia="Times New Roman" w:cs="Arial"/>
                <w:color w:val="000000"/>
                <w:sz w:val="16"/>
                <w:szCs w:val="16"/>
                <w:lang w:eastAsia="es-MX"/>
              </w:rPr>
              <w:t>BANOBRAS, S.N.C.</w:t>
            </w:r>
          </w:p>
        </w:tc>
        <w:tc>
          <w:tcPr>
            <w:tcW w:w="554" w:type="pct"/>
            <w:tcBorders>
              <w:top w:val="nil"/>
              <w:left w:val="nil"/>
              <w:bottom w:val="nil"/>
              <w:right w:val="nil"/>
            </w:tcBorders>
            <w:shd w:val="clear" w:color="000000" w:fill="F3F3F3"/>
            <w:vAlign w:val="center"/>
            <w:hideMark/>
          </w:tcPr>
          <w:p w:rsidR="00F6592C" w:rsidRPr="005A0A21" w:rsidRDefault="00F6592C" w:rsidP="00F6592C">
            <w:pPr>
              <w:jc w:val="right"/>
              <w:rPr>
                <w:rFonts w:eastAsia="Times New Roman" w:cs="Arial"/>
                <w:color w:val="000000"/>
                <w:sz w:val="16"/>
                <w:szCs w:val="16"/>
                <w:lang w:eastAsia="es-MX"/>
              </w:rPr>
            </w:pPr>
            <w:r w:rsidRPr="005A0A21">
              <w:rPr>
                <w:rFonts w:eastAsia="Times New Roman" w:cs="Arial"/>
                <w:color w:val="000000"/>
                <w:sz w:val="16"/>
                <w:szCs w:val="16"/>
                <w:lang w:eastAsia="es-MX"/>
              </w:rPr>
              <w:t> </w:t>
            </w:r>
          </w:p>
        </w:tc>
        <w:tc>
          <w:tcPr>
            <w:tcW w:w="633" w:type="pct"/>
            <w:tcBorders>
              <w:top w:val="nil"/>
              <w:left w:val="nil"/>
              <w:bottom w:val="nil"/>
              <w:right w:val="nil"/>
            </w:tcBorders>
            <w:shd w:val="clear" w:color="000000" w:fill="F3F3F3"/>
            <w:vAlign w:val="center"/>
            <w:hideMark/>
          </w:tcPr>
          <w:p w:rsidR="00F6592C" w:rsidRPr="005A0A21" w:rsidRDefault="00F6592C" w:rsidP="00F6592C">
            <w:pPr>
              <w:jc w:val="right"/>
              <w:rPr>
                <w:rFonts w:eastAsia="Times New Roman" w:cs="Arial"/>
                <w:color w:val="000000"/>
                <w:sz w:val="16"/>
                <w:szCs w:val="16"/>
                <w:lang w:eastAsia="es-MX"/>
              </w:rPr>
            </w:pPr>
            <w:r w:rsidRPr="005A0A21">
              <w:rPr>
                <w:rFonts w:eastAsia="Times New Roman" w:cs="Arial"/>
                <w:color w:val="000000"/>
                <w:sz w:val="16"/>
                <w:szCs w:val="16"/>
                <w:lang w:eastAsia="es-MX"/>
              </w:rPr>
              <w:t> </w:t>
            </w:r>
          </w:p>
        </w:tc>
        <w:tc>
          <w:tcPr>
            <w:tcW w:w="722" w:type="pct"/>
            <w:tcBorders>
              <w:top w:val="nil"/>
              <w:left w:val="nil"/>
              <w:bottom w:val="nil"/>
              <w:right w:val="nil"/>
            </w:tcBorders>
            <w:shd w:val="clear" w:color="000000" w:fill="F3F3F3"/>
            <w:vAlign w:val="center"/>
            <w:hideMark/>
          </w:tcPr>
          <w:p w:rsidR="00F6592C" w:rsidRPr="005A0A21" w:rsidRDefault="00F6592C" w:rsidP="00F6592C">
            <w:pPr>
              <w:jc w:val="right"/>
              <w:rPr>
                <w:rFonts w:eastAsia="Times New Roman" w:cs="Arial"/>
                <w:color w:val="000000"/>
                <w:sz w:val="16"/>
                <w:szCs w:val="16"/>
                <w:lang w:eastAsia="es-MX"/>
              </w:rPr>
            </w:pPr>
            <w:r w:rsidRPr="005A0A21">
              <w:rPr>
                <w:rFonts w:eastAsia="Times New Roman" w:cs="Arial"/>
                <w:color w:val="000000"/>
                <w:sz w:val="16"/>
                <w:szCs w:val="16"/>
                <w:lang w:eastAsia="es-MX"/>
              </w:rPr>
              <w:t> </w:t>
            </w:r>
          </w:p>
        </w:tc>
        <w:tc>
          <w:tcPr>
            <w:tcW w:w="828" w:type="pct"/>
            <w:tcBorders>
              <w:top w:val="nil"/>
              <w:left w:val="nil"/>
              <w:bottom w:val="nil"/>
              <w:right w:val="nil"/>
            </w:tcBorders>
            <w:shd w:val="clear" w:color="000000" w:fill="F3F3F3"/>
            <w:vAlign w:val="center"/>
            <w:hideMark/>
          </w:tcPr>
          <w:p w:rsidR="00F6592C" w:rsidRPr="005A0A21" w:rsidRDefault="00F6592C" w:rsidP="00F6592C">
            <w:pPr>
              <w:jc w:val="right"/>
              <w:rPr>
                <w:rFonts w:eastAsia="Times New Roman" w:cs="Arial"/>
                <w:color w:val="000000"/>
                <w:sz w:val="16"/>
                <w:szCs w:val="16"/>
                <w:lang w:eastAsia="es-MX"/>
              </w:rPr>
            </w:pPr>
            <w:r w:rsidRPr="005A0A21">
              <w:rPr>
                <w:rFonts w:eastAsia="Times New Roman" w:cs="Arial"/>
                <w:color w:val="000000"/>
                <w:sz w:val="16"/>
                <w:szCs w:val="16"/>
                <w:lang w:eastAsia="es-MX"/>
              </w:rPr>
              <w:t> </w:t>
            </w:r>
          </w:p>
        </w:tc>
        <w:tc>
          <w:tcPr>
            <w:tcW w:w="523" w:type="pct"/>
            <w:tcBorders>
              <w:top w:val="nil"/>
              <w:left w:val="nil"/>
              <w:bottom w:val="nil"/>
              <w:right w:val="nil"/>
            </w:tcBorders>
            <w:shd w:val="clear" w:color="000000" w:fill="F3F3F3"/>
            <w:vAlign w:val="center"/>
            <w:hideMark/>
          </w:tcPr>
          <w:p w:rsidR="00F6592C" w:rsidRPr="005A0A21" w:rsidRDefault="00F6592C" w:rsidP="00F6592C">
            <w:pPr>
              <w:jc w:val="right"/>
              <w:rPr>
                <w:rFonts w:eastAsia="Times New Roman" w:cs="Arial"/>
                <w:color w:val="000000"/>
                <w:sz w:val="16"/>
                <w:szCs w:val="16"/>
                <w:lang w:eastAsia="es-MX"/>
              </w:rPr>
            </w:pPr>
            <w:r w:rsidRPr="005A0A21">
              <w:rPr>
                <w:rFonts w:eastAsia="Times New Roman" w:cs="Arial"/>
                <w:color w:val="000000"/>
                <w:sz w:val="16"/>
                <w:szCs w:val="16"/>
                <w:lang w:eastAsia="es-MX"/>
              </w:rPr>
              <w:t> </w:t>
            </w:r>
          </w:p>
        </w:tc>
        <w:tc>
          <w:tcPr>
            <w:tcW w:w="470" w:type="pct"/>
            <w:tcBorders>
              <w:top w:val="nil"/>
              <w:left w:val="nil"/>
              <w:bottom w:val="nil"/>
              <w:right w:val="nil"/>
            </w:tcBorders>
            <w:shd w:val="clear" w:color="000000" w:fill="F3F3F3"/>
            <w:vAlign w:val="center"/>
            <w:hideMark/>
          </w:tcPr>
          <w:p w:rsidR="00F6592C" w:rsidRPr="005A0A21" w:rsidRDefault="00F6592C" w:rsidP="00F6592C">
            <w:pPr>
              <w:jc w:val="right"/>
              <w:rPr>
                <w:rFonts w:eastAsia="Times New Roman" w:cs="Arial"/>
                <w:color w:val="000000"/>
                <w:sz w:val="16"/>
                <w:szCs w:val="16"/>
                <w:lang w:eastAsia="es-MX"/>
              </w:rPr>
            </w:pPr>
            <w:r w:rsidRPr="005A0A21">
              <w:rPr>
                <w:rFonts w:eastAsia="Times New Roman" w:cs="Arial"/>
                <w:color w:val="000000"/>
                <w:sz w:val="16"/>
                <w:szCs w:val="16"/>
                <w:lang w:eastAsia="es-MX"/>
              </w:rPr>
              <w:t> </w:t>
            </w:r>
          </w:p>
        </w:tc>
        <w:tc>
          <w:tcPr>
            <w:tcW w:w="523" w:type="pct"/>
            <w:tcBorders>
              <w:top w:val="nil"/>
              <w:left w:val="nil"/>
              <w:bottom w:val="nil"/>
              <w:right w:val="nil"/>
            </w:tcBorders>
            <w:shd w:val="clear" w:color="000000" w:fill="F3F3F3"/>
            <w:vAlign w:val="center"/>
            <w:hideMark/>
          </w:tcPr>
          <w:p w:rsidR="00F6592C" w:rsidRPr="005A0A21" w:rsidRDefault="00F6592C" w:rsidP="00F6592C">
            <w:pPr>
              <w:jc w:val="right"/>
              <w:rPr>
                <w:rFonts w:eastAsia="Times New Roman" w:cs="Arial"/>
                <w:color w:val="000000"/>
                <w:sz w:val="16"/>
                <w:szCs w:val="16"/>
                <w:lang w:eastAsia="es-MX"/>
              </w:rPr>
            </w:pPr>
            <w:r w:rsidRPr="005A0A21">
              <w:rPr>
                <w:rFonts w:eastAsia="Times New Roman" w:cs="Arial"/>
                <w:color w:val="000000"/>
                <w:sz w:val="16"/>
                <w:szCs w:val="16"/>
                <w:lang w:eastAsia="es-MX"/>
              </w:rPr>
              <w:t> </w:t>
            </w:r>
          </w:p>
        </w:tc>
      </w:tr>
      <w:tr w:rsidR="00F6592C" w:rsidRPr="005A0A21" w:rsidTr="00F6592C">
        <w:trPr>
          <w:trHeight w:val="300"/>
        </w:trPr>
        <w:tc>
          <w:tcPr>
            <w:tcW w:w="747" w:type="pct"/>
            <w:tcBorders>
              <w:top w:val="nil"/>
              <w:left w:val="nil"/>
              <w:bottom w:val="nil"/>
              <w:right w:val="nil"/>
            </w:tcBorders>
            <w:shd w:val="clear" w:color="auto" w:fill="auto"/>
            <w:vAlign w:val="center"/>
            <w:hideMark/>
          </w:tcPr>
          <w:p w:rsidR="00F6592C" w:rsidRPr="005A0A21" w:rsidRDefault="00F6592C" w:rsidP="00F6592C">
            <w:pPr>
              <w:jc w:val="left"/>
              <w:rPr>
                <w:rFonts w:eastAsia="Times New Roman" w:cs="Arial"/>
                <w:color w:val="000000"/>
                <w:sz w:val="16"/>
                <w:szCs w:val="16"/>
                <w:lang w:eastAsia="es-MX"/>
              </w:rPr>
            </w:pPr>
            <w:r w:rsidRPr="005A0A21">
              <w:rPr>
                <w:rFonts w:eastAsia="Times New Roman" w:cs="Arial"/>
                <w:color w:val="000000"/>
                <w:sz w:val="16"/>
                <w:szCs w:val="16"/>
                <w:lang w:eastAsia="es-MX"/>
              </w:rPr>
              <w:t>B. INSTRUMENTO BONO CUPÓN CERO 2</w:t>
            </w:r>
          </w:p>
        </w:tc>
        <w:tc>
          <w:tcPr>
            <w:tcW w:w="554" w:type="pct"/>
            <w:tcBorders>
              <w:top w:val="nil"/>
              <w:left w:val="nil"/>
              <w:bottom w:val="nil"/>
              <w:right w:val="nil"/>
            </w:tcBorders>
            <w:shd w:val="clear" w:color="auto" w:fill="auto"/>
            <w:vAlign w:val="center"/>
            <w:hideMark/>
          </w:tcPr>
          <w:p w:rsidR="00F6592C" w:rsidRPr="005A0A21" w:rsidRDefault="00F6592C" w:rsidP="00F6592C">
            <w:pPr>
              <w:jc w:val="right"/>
              <w:rPr>
                <w:rFonts w:eastAsia="Times New Roman" w:cs="Arial"/>
                <w:color w:val="000000"/>
                <w:sz w:val="16"/>
                <w:szCs w:val="16"/>
                <w:lang w:eastAsia="es-MX"/>
              </w:rPr>
            </w:pPr>
            <w:r w:rsidRPr="005A0A21">
              <w:rPr>
                <w:rFonts w:eastAsia="Times New Roman" w:cs="Arial"/>
                <w:color w:val="000000"/>
                <w:sz w:val="16"/>
                <w:szCs w:val="16"/>
                <w:lang w:eastAsia="es-MX"/>
              </w:rPr>
              <w:t>0</w:t>
            </w:r>
          </w:p>
        </w:tc>
        <w:tc>
          <w:tcPr>
            <w:tcW w:w="633" w:type="pct"/>
            <w:tcBorders>
              <w:top w:val="nil"/>
              <w:left w:val="nil"/>
              <w:bottom w:val="nil"/>
              <w:right w:val="nil"/>
            </w:tcBorders>
            <w:shd w:val="clear" w:color="auto" w:fill="auto"/>
            <w:vAlign w:val="center"/>
            <w:hideMark/>
          </w:tcPr>
          <w:p w:rsidR="00F6592C" w:rsidRPr="005A0A21" w:rsidRDefault="00F6592C" w:rsidP="00F6592C">
            <w:pPr>
              <w:jc w:val="right"/>
              <w:rPr>
                <w:rFonts w:eastAsia="Times New Roman" w:cs="Arial"/>
                <w:color w:val="000000"/>
                <w:sz w:val="16"/>
                <w:szCs w:val="16"/>
                <w:lang w:eastAsia="es-MX"/>
              </w:rPr>
            </w:pPr>
            <w:r w:rsidRPr="005A0A21">
              <w:rPr>
                <w:rFonts w:eastAsia="Times New Roman" w:cs="Arial"/>
                <w:color w:val="000000"/>
                <w:sz w:val="16"/>
                <w:szCs w:val="16"/>
                <w:lang w:eastAsia="es-MX"/>
              </w:rPr>
              <w:t>0</w:t>
            </w:r>
          </w:p>
        </w:tc>
        <w:tc>
          <w:tcPr>
            <w:tcW w:w="722" w:type="pct"/>
            <w:tcBorders>
              <w:top w:val="nil"/>
              <w:left w:val="nil"/>
              <w:bottom w:val="nil"/>
              <w:right w:val="nil"/>
            </w:tcBorders>
            <w:shd w:val="clear" w:color="auto" w:fill="auto"/>
            <w:vAlign w:val="center"/>
            <w:hideMark/>
          </w:tcPr>
          <w:p w:rsidR="00F6592C" w:rsidRPr="005A0A21" w:rsidRDefault="00F6592C" w:rsidP="00F6592C">
            <w:pPr>
              <w:jc w:val="right"/>
              <w:rPr>
                <w:rFonts w:eastAsia="Times New Roman" w:cs="Arial"/>
                <w:color w:val="000000"/>
                <w:sz w:val="16"/>
                <w:szCs w:val="16"/>
                <w:lang w:eastAsia="es-MX"/>
              </w:rPr>
            </w:pPr>
            <w:r w:rsidRPr="005A0A21">
              <w:rPr>
                <w:rFonts w:eastAsia="Times New Roman" w:cs="Arial"/>
                <w:color w:val="000000"/>
                <w:sz w:val="16"/>
                <w:szCs w:val="16"/>
                <w:lang w:eastAsia="es-MX"/>
              </w:rPr>
              <w:t>0</w:t>
            </w:r>
          </w:p>
        </w:tc>
        <w:tc>
          <w:tcPr>
            <w:tcW w:w="828" w:type="pct"/>
            <w:tcBorders>
              <w:top w:val="nil"/>
              <w:left w:val="nil"/>
              <w:bottom w:val="nil"/>
              <w:right w:val="nil"/>
            </w:tcBorders>
            <w:shd w:val="clear" w:color="auto" w:fill="auto"/>
            <w:vAlign w:val="center"/>
            <w:hideMark/>
          </w:tcPr>
          <w:p w:rsidR="00F6592C" w:rsidRPr="005A0A21" w:rsidRDefault="00F6592C" w:rsidP="00F6592C">
            <w:pPr>
              <w:jc w:val="right"/>
              <w:rPr>
                <w:rFonts w:eastAsia="Times New Roman" w:cs="Arial"/>
                <w:color w:val="000000"/>
                <w:sz w:val="16"/>
                <w:szCs w:val="16"/>
                <w:lang w:eastAsia="es-MX"/>
              </w:rPr>
            </w:pPr>
            <w:r w:rsidRPr="005A0A21">
              <w:rPr>
                <w:rFonts w:eastAsia="Times New Roman" w:cs="Arial"/>
                <w:color w:val="000000"/>
                <w:sz w:val="16"/>
                <w:szCs w:val="16"/>
                <w:lang w:eastAsia="es-MX"/>
              </w:rPr>
              <w:t>0</w:t>
            </w:r>
          </w:p>
        </w:tc>
        <w:tc>
          <w:tcPr>
            <w:tcW w:w="523" w:type="pct"/>
            <w:tcBorders>
              <w:top w:val="nil"/>
              <w:left w:val="nil"/>
              <w:bottom w:val="nil"/>
              <w:right w:val="nil"/>
            </w:tcBorders>
            <w:shd w:val="clear" w:color="auto" w:fill="auto"/>
            <w:vAlign w:val="center"/>
            <w:hideMark/>
          </w:tcPr>
          <w:p w:rsidR="00F6592C" w:rsidRPr="005A0A21" w:rsidRDefault="00F6592C" w:rsidP="00F6592C">
            <w:pPr>
              <w:jc w:val="right"/>
              <w:rPr>
                <w:rFonts w:eastAsia="Times New Roman" w:cs="Arial"/>
                <w:color w:val="000000"/>
                <w:sz w:val="16"/>
                <w:szCs w:val="16"/>
                <w:lang w:eastAsia="es-MX"/>
              </w:rPr>
            </w:pPr>
            <w:r w:rsidRPr="005A0A21">
              <w:rPr>
                <w:rFonts w:eastAsia="Times New Roman" w:cs="Arial"/>
                <w:color w:val="000000"/>
                <w:sz w:val="16"/>
                <w:szCs w:val="16"/>
                <w:lang w:eastAsia="es-MX"/>
              </w:rPr>
              <w:t>0</w:t>
            </w:r>
          </w:p>
        </w:tc>
        <w:tc>
          <w:tcPr>
            <w:tcW w:w="470" w:type="pct"/>
            <w:tcBorders>
              <w:top w:val="nil"/>
              <w:left w:val="nil"/>
              <w:bottom w:val="nil"/>
              <w:right w:val="nil"/>
            </w:tcBorders>
            <w:shd w:val="clear" w:color="auto" w:fill="auto"/>
            <w:vAlign w:val="center"/>
            <w:hideMark/>
          </w:tcPr>
          <w:p w:rsidR="00F6592C" w:rsidRPr="005A0A21" w:rsidRDefault="00F6592C" w:rsidP="00F6592C">
            <w:pPr>
              <w:jc w:val="right"/>
              <w:rPr>
                <w:rFonts w:eastAsia="Times New Roman" w:cs="Arial"/>
                <w:color w:val="000000"/>
                <w:sz w:val="16"/>
                <w:szCs w:val="16"/>
                <w:lang w:eastAsia="es-MX"/>
              </w:rPr>
            </w:pPr>
            <w:r w:rsidRPr="005A0A21">
              <w:rPr>
                <w:rFonts w:eastAsia="Times New Roman" w:cs="Arial"/>
                <w:color w:val="000000"/>
                <w:sz w:val="16"/>
                <w:szCs w:val="16"/>
                <w:lang w:eastAsia="es-MX"/>
              </w:rPr>
              <w:t>0</w:t>
            </w:r>
          </w:p>
        </w:tc>
        <w:tc>
          <w:tcPr>
            <w:tcW w:w="523" w:type="pct"/>
            <w:tcBorders>
              <w:top w:val="nil"/>
              <w:left w:val="nil"/>
              <w:bottom w:val="nil"/>
              <w:right w:val="nil"/>
            </w:tcBorders>
            <w:shd w:val="clear" w:color="auto" w:fill="auto"/>
            <w:vAlign w:val="center"/>
            <w:hideMark/>
          </w:tcPr>
          <w:p w:rsidR="00F6592C" w:rsidRPr="005A0A21" w:rsidRDefault="00F6592C" w:rsidP="00F6592C">
            <w:pPr>
              <w:jc w:val="right"/>
              <w:rPr>
                <w:rFonts w:eastAsia="Times New Roman" w:cs="Arial"/>
                <w:color w:val="000000"/>
                <w:sz w:val="16"/>
                <w:szCs w:val="16"/>
                <w:lang w:eastAsia="es-MX"/>
              </w:rPr>
            </w:pPr>
            <w:r w:rsidRPr="005A0A21">
              <w:rPr>
                <w:rFonts w:eastAsia="Times New Roman" w:cs="Arial"/>
                <w:color w:val="000000"/>
                <w:sz w:val="16"/>
                <w:szCs w:val="16"/>
                <w:lang w:eastAsia="es-MX"/>
              </w:rPr>
              <w:t>0</w:t>
            </w:r>
          </w:p>
        </w:tc>
      </w:tr>
      <w:tr w:rsidR="00F6592C" w:rsidRPr="005A0A21" w:rsidTr="00F6592C">
        <w:trPr>
          <w:trHeight w:val="600"/>
        </w:trPr>
        <w:tc>
          <w:tcPr>
            <w:tcW w:w="747" w:type="pct"/>
            <w:tcBorders>
              <w:top w:val="nil"/>
              <w:left w:val="nil"/>
              <w:bottom w:val="nil"/>
              <w:right w:val="nil"/>
            </w:tcBorders>
            <w:shd w:val="clear" w:color="000000" w:fill="F3F3F3"/>
            <w:vAlign w:val="center"/>
            <w:hideMark/>
          </w:tcPr>
          <w:p w:rsidR="00F6592C" w:rsidRPr="005A0A21" w:rsidRDefault="00F6592C" w:rsidP="00F6592C">
            <w:pPr>
              <w:jc w:val="left"/>
              <w:rPr>
                <w:rFonts w:eastAsia="Times New Roman" w:cs="Arial"/>
                <w:color w:val="000000"/>
                <w:sz w:val="16"/>
                <w:szCs w:val="16"/>
                <w:lang w:eastAsia="es-MX"/>
              </w:rPr>
            </w:pPr>
            <w:r w:rsidRPr="005A0A21">
              <w:rPr>
                <w:rFonts w:eastAsia="Times New Roman" w:cs="Arial"/>
                <w:color w:val="000000"/>
                <w:sz w:val="16"/>
                <w:szCs w:val="16"/>
                <w:lang w:eastAsia="es-MX"/>
              </w:rPr>
              <w:t>C. INSTRUMENTO BONO CUPÓN CERO XX</w:t>
            </w:r>
          </w:p>
        </w:tc>
        <w:tc>
          <w:tcPr>
            <w:tcW w:w="554" w:type="pct"/>
            <w:tcBorders>
              <w:top w:val="nil"/>
              <w:left w:val="nil"/>
              <w:bottom w:val="nil"/>
              <w:right w:val="nil"/>
            </w:tcBorders>
            <w:shd w:val="clear" w:color="000000" w:fill="F3F3F3"/>
            <w:vAlign w:val="center"/>
            <w:hideMark/>
          </w:tcPr>
          <w:p w:rsidR="00F6592C" w:rsidRPr="005A0A21" w:rsidRDefault="00F6592C" w:rsidP="00F6592C">
            <w:pPr>
              <w:jc w:val="right"/>
              <w:rPr>
                <w:rFonts w:eastAsia="Times New Roman" w:cs="Arial"/>
                <w:color w:val="000000"/>
                <w:sz w:val="16"/>
                <w:szCs w:val="16"/>
                <w:lang w:eastAsia="es-MX"/>
              </w:rPr>
            </w:pPr>
            <w:r w:rsidRPr="005A0A21">
              <w:rPr>
                <w:rFonts w:eastAsia="Times New Roman" w:cs="Arial"/>
                <w:color w:val="000000"/>
                <w:sz w:val="16"/>
                <w:szCs w:val="16"/>
                <w:lang w:eastAsia="es-MX"/>
              </w:rPr>
              <w:t>0</w:t>
            </w:r>
          </w:p>
        </w:tc>
        <w:tc>
          <w:tcPr>
            <w:tcW w:w="633" w:type="pct"/>
            <w:tcBorders>
              <w:top w:val="nil"/>
              <w:left w:val="nil"/>
              <w:bottom w:val="nil"/>
              <w:right w:val="nil"/>
            </w:tcBorders>
            <w:shd w:val="clear" w:color="000000" w:fill="F3F3F3"/>
            <w:vAlign w:val="center"/>
            <w:hideMark/>
          </w:tcPr>
          <w:p w:rsidR="00F6592C" w:rsidRPr="005A0A21" w:rsidRDefault="00F6592C" w:rsidP="00F6592C">
            <w:pPr>
              <w:jc w:val="right"/>
              <w:rPr>
                <w:rFonts w:eastAsia="Times New Roman" w:cs="Arial"/>
                <w:color w:val="000000"/>
                <w:sz w:val="16"/>
                <w:szCs w:val="16"/>
                <w:lang w:eastAsia="es-MX"/>
              </w:rPr>
            </w:pPr>
            <w:r w:rsidRPr="005A0A21">
              <w:rPr>
                <w:rFonts w:eastAsia="Times New Roman" w:cs="Arial"/>
                <w:color w:val="000000"/>
                <w:sz w:val="16"/>
                <w:szCs w:val="16"/>
                <w:lang w:eastAsia="es-MX"/>
              </w:rPr>
              <w:t>0</w:t>
            </w:r>
          </w:p>
        </w:tc>
        <w:tc>
          <w:tcPr>
            <w:tcW w:w="722" w:type="pct"/>
            <w:tcBorders>
              <w:top w:val="nil"/>
              <w:left w:val="nil"/>
              <w:bottom w:val="nil"/>
              <w:right w:val="nil"/>
            </w:tcBorders>
            <w:shd w:val="clear" w:color="000000" w:fill="F3F3F3"/>
            <w:vAlign w:val="center"/>
            <w:hideMark/>
          </w:tcPr>
          <w:p w:rsidR="00F6592C" w:rsidRPr="005A0A21" w:rsidRDefault="00F6592C" w:rsidP="00F6592C">
            <w:pPr>
              <w:jc w:val="right"/>
              <w:rPr>
                <w:rFonts w:eastAsia="Times New Roman" w:cs="Arial"/>
                <w:color w:val="000000"/>
                <w:sz w:val="16"/>
                <w:szCs w:val="16"/>
                <w:lang w:eastAsia="es-MX"/>
              </w:rPr>
            </w:pPr>
            <w:r w:rsidRPr="005A0A21">
              <w:rPr>
                <w:rFonts w:eastAsia="Times New Roman" w:cs="Arial"/>
                <w:color w:val="000000"/>
                <w:sz w:val="16"/>
                <w:szCs w:val="16"/>
                <w:lang w:eastAsia="es-MX"/>
              </w:rPr>
              <w:t>0</w:t>
            </w:r>
          </w:p>
        </w:tc>
        <w:tc>
          <w:tcPr>
            <w:tcW w:w="828" w:type="pct"/>
            <w:tcBorders>
              <w:top w:val="nil"/>
              <w:left w:val="nil"/>
              <w:bottom w:val="nil"/>
              <w:right w:val="nil"/>
            </w:tcBorders>
            <w:shd w:val="clear" w:color="000000" w:fill="F3F3F3"/>
            <w:vAlign w:val="center"/>
            <w:hideMark/>
          </w:tcPr>
          <w:p w:rsidR="00F6592C" w:rsidRPr="005A0A21" w:rsidRDefault="00F6592C" w:rsidP="00F6592C">
            <w:pPr>
              <w:jc w:val="right"/>
              <w:rPr>
                <w:rFonts w:eastAsia="Times New Roman" w:cs="Arial"/>
                <w:color w:val="000000"/>
                <w:sz w:val="16"/>
                <w:szCs w:val="16"/>
                <w:lang w:eastAsia="es-MX"/>
              </w:rPr>
            </w:pPr>
            <w:r w:rsidRPr="005A0A21">
              <w:rPr>
                <w:rFonts w:eastAsia="Times New Roman" w:cs="Arial"/>
                <w:color w:val="000000"/>
                <w:sz w:val="16"/>
                <w:szCs w:val="16"/>
                <w:lang w:eastAsia="es-MX"/>
              </w:rPr>
              <w:t>0</w:t>
            </w:r>
          </w:p>
        </w:tc>
        <w:tc>
          <w:tcPr>
            <w:tcW w:w="523" w:type="pct"/>
            <w:tcBorders>
              <w:top w:val="nil"/>
              <w:left w:val="nil"/>
              <w:bottom w:val="nil"/>
              <w:right w:val="nil"/>
            </w:tcBorders>
            <w:shd w:val="clear" w:color="000000" w:fill="F3F3F3"/>
            <w:vAlign w:val="center"/>
            <w:hideMark/>
          </w:tcPr>
          <w:p w:rsidR="00F6592C" w:rsidRPr="005A0A21" w:rsidRDefault="00F6592C" w:rsidP="00F6592C">
            <w:pPr>
              <w:jc w:val="right"/>
              <w:rPr>
                <w:rFonts w:eastAsia="Times New Roman" w:cs="Arial"/>
                <w:color w:val="000000"/>
                <w:sz w:val="16"/>
                <w:szCs w:val="16"/>
                <w:lang w:eastAsia="es-MX"/>
              </w:rPr>
            </w:pPr>
            <w:r w:rsidRPr="005A0A21">
              <w:rPr>
                <w:rFonts w:eastAsia="Times New Roman" w:cs="Arial"/>
                <w:color w:val="000000"/>
                <w:sz w:val="16"/>
                <w:szCs w:val="16"/>
                <w:lang w:eastAsia="es-MX"/>
              </w:rPr>
              <w:t>0</w:t>
            </w:r>
          </w:p>
        </w:tc>
        <w:tc>
          <w:tcPr>
            <w:tcW w:w="470" w:type="pct"/>
            <w:tcBorders>
              <w:top w:val="nil"/>
              <w:left w:val="nil"/>
              <w:bottom w:val="nil"/>
              <w:right w:val="nil"/>
            </w:tcBorders>
            <w:shd w:val="clear" w:color="000000" w:fill="F3F3F3"/>
            <w:vAlign w:val="center"/>
            <w:hideMark/>
          </w:tcPr>
          <w:p w:rsidR="00F6592C" w:rsidRPr="005A0A21" w:rsidRDefault="00F6592C" w:rsidP="00F6592C">
            <w:pPr>
              <w:jc w:val="right"/>
              <w:rPr>
                <w:rFonts w:eastAsia="Times New Roman" w:cs="Arial"/>
                <w:color w:val="000000"/>
                <w:sz w:val="16"/>
                <w:szCs w:val="16"/>
                <w:lang w:eastAsia="es-MX"/>
              </w:rPr>
            </w:pPr>
            <w:r w:rsidRPr="005A0A21">
              <w:rPr>
                <w:rFonts w:eastAsia="Times New Roman" w:cs="Arial"/>
                <w:color w:val="000000"/>
                <w:sz w:val="16"/>
                <w:szCs w:val="16"/>
                <w:lang w:eastAsia="es-MX"/>
              </w:rPr>
              <w:t>0</w:t>
            </w:r>
          </w:p>
        </w:tc>
        <w:tc>
          <w:tcPr>
            <w:tcW w:w="523" w:type="pct"/>
            <w:tcBorders>
              <w:top w:val="nil"/>
              <w:left w:val="nil"/>
              <w:bottom w:val="nil"/>
              <w:right w:val="nil"/>
            </w:tcBorders>
            <w:shd w:val="clear" w:color="000000" w:fill="F3F3F3"/>
            <w:vAlign w:val="center"/>
            <w:hideMark/>
          </w:tcPr>
          <w:p w:rsidR="00F6592C" w:rsidRPr="005A0A21" w:rsidRDefault="00F6592C" w:rsidP="00F6592C">
            <w:pPr>
              <w:jc w:val="right"/>
              <w:rPr>
                <w:rFonts w:eastAsia="Times New Roman" w:cs="Arial"/>
                <w:color w:val="000000"/>
                <w:sz w:val="16"/>
                <w:szCs w:val="16"/>
                <w:lang w:eastAsia="es-MX"/>
              </w:rPr>
            </w:pPr>
            <w:r w:rsidRPr="005A0A21">
              <w:rPr>
                <w:rFonts w:eastAsia="Times New Roman" w:cs="Arial"/>
                <w:color w:val="000000"/>
                <w:sz w:val="16"/>
                <w:szCs w:val="16"/>
                <w:lang w:eastAsia="es-MX"/>
              </w:rPr>
              <w:t>0</w:t>
            </w:r>
          </w:p>
        </w:tc>
      </w:tr>
    </w:tbl>
    <w:p w:rsidR="001E5ED1" w:rsidRDefault="001E5ED1">
      <w:pPr>
        <w:jc w:val="left"/>
      </w:pPr>
    </w:p>
    <w:p w:rsidR="00EA6679" w:rsidRDefault="00EA6679"/>
    <w:p w:rsidR="00892683" w:rsidRDefault="00892683">
      <w:pPr>
        <w:jc w:val="left"/>
      </w:pPr>
      <w:bookmarkStart w:id="66" w:name="Xad66df7c1e9966921a1c62712f5f2bf28a78285"/>
      <w:r>
        <w:br w:type="page"/>
      </w:r>
    </w:p>
    <w:p w:rsidR="00892683" w:rsidRDefault="00892683">
      <w:pPr>
        <w:jc w:val="left"/>
      </w:pPr>
    </w:p>
    <w:tbl>
      <w:tblPr>
        <w:tblW w:w="14040" w:type="dxa"/>
        <w:tblInd w:w="70" w:type="dxa"/>
        <w:tblCellMar>
          <w:left w:w="70" w:type="dxa"/>
          <w:right w:w="70" w:type="dxa"/>
        </w:tblCellMar>
        <w:tblLook w:val="04A0"/>
      </w:tblPr>
      <w:tblGrid>
        <w:gridCol w:w="3849"/>
        <w:gridCol w:w="1737"/>
        <w:gridCol w:w="2067"/>
        <w:gridCol w:w="2340"/>
        <w:gridCol w:w="2236"/>
        <w:gridCol w:w="1811"/>
      </w:tblGrid>
      <w:tr w:rsidR="00F6592C" w:rsidRPr="005A0A21" w:rsidTr="00F6592C">
        <w:trPr>
          <w:trHeight w:val="315"/>
        </w:trPr>
        <w:tc>
          <w:tcPr>
            <w:tcW w:w="3849" w:type="dxa"/>
            <w:vMerge w:val="restart"/>
            <w:tcBorders>
              <w:top w:val="nil"/>
              <w:left w:val="nil"/>
              <w:bottom w:val="single" w:sz="4" w:space="0" w:color="4B4B4B"/>
              <w:right w:val="single" w:sz="4" w:space="0" w:color="4B4B4B"/>
            </w:tcBorders>
            <w:shd w:val="clear" w:color="000000" w:fill="4B4B4B"/>
            <w:vAlign w:val="center"/>
            <w:hideMark/>
          </w:tcPr>
          <w:p w:rsidR="00F6592C" w:rsidRPr="005A0A21" w:rsidRDefault="00F6592C" w:rsidP="00F6592C">
            <w:pPr>
              <w:jc w:val="center"/>
              <w:rPr>
                <w:rFonts w:eastAsia="Times New Roman" w:cs="Arial"/>
                <w:b/>
                <w:bCs/>
                <w:color w:val="FFFFFF"/>
                <w:sz w:val="20"/>
                <w:szCs w:val="20"/>
                <w:lang w:eastAsia="es-MX"/>
              </w:rPr>
            </w:pPr>
            <w:r w:rsidRPr="005A0A21">
              <w:rPr>
                <w:rFonts w:eastAsia="Times New Roman" w:cs="Arial"/>
                <w:b/>
                <w:bCs/>
                <w:color w:val="FFFFFF"/>
                <w:sz w:val="20"/>
                <w:szCs w:val="20"/>
                <w:lang w:eastAsia="es-MX"/>
              </w:rPr>
              <w:t>OBLIGACIONES A CORTO PLAZO (K)</w:t>
            </w:r>
          </w:p>
        </w:tc>
        <w:tc>
          <w:tcPr>
            <w:tcW w:w="1737" w:type="dxa"/>
            <w:tcBorders>
              <w:top w:val="nil"/>
              <w:left w:val="nil"/>
              <w:bottom w:val="single" w:sz="4" w:space="0" w:color="4B4B4B"/>
              <w:right w:val="single" w:sz="4" w:space="0" w:color="4B4B4B"/>
            </w:tcBorders>
            <w:shd w:val="clear" w:color="000000" w:fill="4B4B4B"/>
            <w:vAlign w:val="center"/>
            <w:hideMark/>
          </w:tcPr>
          <w:p w:rsidR="00F6592C" w:rsidRPr="005A0A21" w:rsidRDefault="00F6592C" w:rsidP="00F6592C">
            <w:pPr>
              <w:jc w:val="center"/>
              <w:rPr>
                <w:rFonts w:eastAsia="Times New Roman" w:cs="Arial"/>
                <w:b/>
                <w:bCs/>
                <w:color w:val="FFFFFF"/>
                <w:sz w:val="20"/>
                <w:szCs w:val="20"/>
                <w:lang w:eastAsia="es-MX"/>
              </w:rPr>
            </w:pPr>
            <w:r w:rsidRPr="005A0A21">
              <w:rPr>
                <w:rFonts w:eastAsia="Times New Roman" w:cs="Arial"/>
                <w:b/>
                <w:bCs/>
                <w:color w:val="FFFFFF"/>
                <w:sz w:val="20"/>
                <w:szCs w:val="20"/>
                <w:lang w:eastAsia="es-MX"/>
              </w:rPr>
              <w:t>MONTO</w:t>
            </w:r>
          </w:p>
        </w:tc>
        <w:tc>
          <w:tcPr>
            <w:tcW w:w="2067" w:type="dxa"/>
            <w:tcBorders>
              <w:top w:val="nil"/>
              <w:left w:val="nil"/>
              <w:bottom w:val="single" w:sz="4" w:space="0" w:color="4B4B4B"/>
              <w:right w:val="single" w:sz="4" w:space="0" w:color="4B4B4B"/>
            </w:tcBorders>
            <w:shd w:val="clear" w:color="000000" w:fill="4B4B4B"/>
            <w:vAlign w:val="center"/>
            <w:hideMark/>
          </w:tcPr>
          <w:p w:rsidR="00F6592C" w:rsidRPr="005A0A21" w:rsidRDefault="00F6592C" w:rsidP="00F6592C">
            <w:pPr>
              <w:jc w:val="center"/>
              <w:rPr>
                <w:rFonts w:eastAsia="Times New Roman" w:cs="Arial"/>
                <w:b/>
                <w:bCs/>
                <w:color w:val="FFFFFF"/>
                <w:sz w:val="20"/>
                <w:szCs w:val="20"/>
                <w:lang w:eastAsia="es-MX"/>
              </w:rPr>
            </w:pPr>
            <w:r w:rsidRPr="005A0A21">
              <w:rPr>
                <w:rFonts w:eastAsia="Times New Roman" w:cs="Arial"/>
                <w:b/>
                <w:bCs/>
                <w:color w:val="FFFFFF"/>
                <w:sz w:val="20"/>
                <w:szCs w:val="20"/>
                <w:lang w:eastAsia="es-MX"/>
              </w:rPr>
              <w:t>PLAZO</w:t>
            </w:r>
          </w:p>
        </w:tc>
        <w:tc>
          <w:tcPr>
            <w:tcW w:w="2340" w:type="dxa"/>
            <w:tcBorders>
              <w:top w:val="nil"/>
              <w:left w:val="nil"/>
              <w:bottom w:val="single" w:sz="4" w:space="0" w:color="4B4B4B"/>
              <w:right w:val="single" w:sz="4" w:space="0" w:color="4B4B4B"/>
            </w:tcBorders>
            <w:shd w:val="clear" w:color="000000" w:fill="4B4B4B"/>
            <w:vAlign w:val="center"/>
            <w:hideMark/>
          </w:tcPr>
          <w:p w:rsidR="00F6592C" w:rsidRPr="005A0A21" w:rsidRDefault="00F6592C" w:rsidP="00F6592C">
            <w:pPr>
              <w:jc w:val="center"/>
              <w:rPr>
                <w:rFonts w:eastAsia="Times New Roman" w:cs="Arial"/>
                <w:b/>
                <w:bCs/>
                <w:color w:val="FFFFFF"/>
                <w:sz w:val="20"/>
                <w:szCs w:val="20"/>
                <w:lang w:eastAsia="es-MX"/>
              </w:rPr>
            </w:pPr>
            <w:r w:rsidRPr="005A0A21">
              <w:rPr>
                <w:rFonts w:eastAsia="Times New Roman" w:cs="Arial"/>
                <w:b/>
                <w:bCs/>
                <w:color w:val="FFFFFF"/>
                <w:sz w:val="20"/>
                <w:szCs w:val="20"/>
                <w:lang w:eastAsia="es-MX"/>
              </w:rPr>
              <w:t>TASA DE INTERÉS</w:t>
            </w:r>
          </w:p>
        </w:tc>
        <w:tc>
          <w:tcPr>
            <w:tcW w:w="2236" w:type="dxa"/>
            <w:vMerge w:val="restart"/>
            <w:tcBorders>
              <w:top w:val="nil"/>
              <w:left w:val="single" w:sz="4" w:space="0" w:color="4B4B4B"/>
              <w:bottom w:val="single" w:sz="4" w:space="0" w:color="4B4B4B"/>
              <w:right w:val="single" w:sz="4" w:space="0" w:color="4B4B4B"/>
            </w:tcBorders>
            <w:shd w:val="clear" w:color="000000" w:fill="4B4B4B"/>
            <w:vAlign w:val="center"/>
            <w:hideMark/>
          </w:tcPr>
          <w:p w:rsidR="00F6592C" w:rsidRPr="005A0A21" w:rsidRDefault="00F6592C" w:rsidP="00F6592C">
            <w:pPr>
              <w:jc w:val="center"/>
              <w:rPr>
                <w:rFonts w:eastAsia="Times New Roman" w:cs="Arial"/>
                <w:b/>
                <w:bCs/>
                <w:color w:val="FFFFFF"/>
                <w:sz w:val="20"/>
                <w:szCs w:val="20"/>
                <w:lang w:eastAsia="es-MX"/>
              </w:rPr>
            </w:pPr>
            <w:r w:rsidRPr="005A0A21">
              <w:rPr>
                <w:rFonts w:eastAsia="Times New Roman" w:cs="Arial"/>
                <w:b/>
                <w:bCs/>
                <w:color w:val="FFFFFF"/>
                <w:sz w:val="20"/>
                <w:szCs w:val="20"/>
                <w:lang w:eastAsia="es-MX"/>
              </w:rPr>
              <w:t>COMISIONES Y COSTOS RELACIONADOS (O)</w:t>
            </w:r>
          </w:p>
        </w:tc>
        <w:tc>
          <w:tcPr>
            <w:tcW w:w="1811" w:type="dxa"/>
            <w:tcBorders>
              <w:top w:val="nil"/>
              <w:left w:val="nil"/>
              <w:bottom w:val="single" w:sz="4" w:space="0" w:color="4B4B4B"/>
              <w:right w:val="nil"/>
            </w:tcBorders>
            <w:shd w:val="clear" w:color="000000" w:fill="4B4B4B"/>
            <w:vAlign w:val="center"/>
            <w:hideMark/>
          </w:tcPr>
          <w:p w:rsidR="00F6592C" w:rsidRPr="005A0A21" w:rsidRDefault="00F6592C" w:rsidP="00F6592C">
            <w:pPr>
              <w:jc w:val="center"/>
              <w:rPr>
                <w:rFonts w:eastAsia="Times New Roman" w:cs="Arial"/>
                <w:b/>
                <w:bCs/>
                <w:color w:val="FFFFFF"/>
                <w:sz w:val="20"/>
                <w:szCs w:val="20"/>
                <w:lang w:eastAsia="es-MX"/>
              </w:rPr>
            </w:pPr>
            <w:r w:rsidRPr="005A0A21">
              <w:rPr>
                <w:rFonts w:eastAsia="Times New Roman" w:cs="Arial"/>
                <w:b/>
                <w:bCs/>
                <w:color w:val="FFFFFF"/>
                <w:sz w:val="20"/>
                <w:szCs w:val="20"/>
                <w:lang w:eastAsia="es-MX"/>
              </w:rPr>
              <w:t>TASA EFECTIVA</w:t>
            </w:r>
          </w:p>
        </w:tc>
      </w:tr>
      <w:tr w:rsidR="00F6592C" w:rsidRPr="005A0A21" w:rsidTr="00F6592C">
        <w:trPr>
          <w:trHeight w:val="624"/>
        </w:trPr>
        <w:tc>
          <w:tcPr>
            <w:tcW w:w="3849" w:type="dxa"/>
            <w:vMerge/>
            <w:tcBorders>
              <w:top w:val="nil"/>
              <w:left w:val="nil"/>
              <w:bottom w:val="single" w:sz="4" w:space="0" w:color="4B4B4B"/>
              <w:right w:val="single" w:sz="4" w:space="0" w:color="4B4B4B"/>
            </w:tcBorders>
            <w:vAlign w:val="center"/>
            <w:hideMark/>
          </w:tcPr>
          <w:p w:rsidR="00F6592C" w:rsidRPr="005A0A21" w:rsidRDefault="00F6592C" w:rsidP="00F6592C">
            <w:pPr>
              <w:jc w:val="left"/>
              <w:rPr>
                <w:rFonts w:eastAsia="Times New Roman" w:cs="Arial"/>
                <w:b/>
                <w:bCs/>
                <w:color w:val="FFFFFF"/>
                <w:sz w:val="20"/>
                <w:szCs w:val="20"/>
                <w:lang w:eastAsia="es-MX"/>
              </w:rPr>
            </w:pPr>
          </w:p>
        </w:tc>
        <w:tc>
          <w:tcPr>
            <w:tcW w:w="1737" w:type="dxa"/>
            <w:tcBorders>
              <w:top w:val="nil"/>
              <w:left w:val="nil"/>
              <w:bottom w:val="single" w:sz="4" w:space="0" w:color="4B4B4B"/>
              <w:right w:val="single" w:sz="4" w:space="0" w:color="4B4B4B"/>
            </w:tcBorders>
            <w:shd w:val="clear" w:color="000000" w:fill="4B4B4B"/>
            <w:vAlign w:val="center"/>
            <w:hideMark/>
          </w:tcPr>
          <w:p w:rsidR="00F6592C" w:rsidRPr="005A0A21" w:rsidRDefault="00F6592C" w:rsidP="00F6592C">
            <w:pPr>
              <w:jc w:val="center"/>
              <w:rPr>
                <w:rFonts w:eastAsia="Times New Roman" w:cs="Arial"/>
                <w:b/>
                <w:bCs/>
                <w:color w:val="FFFFFF"/>
                <w:sz w:val="20"/>
                <w:szCs w:val="20"/>
                <w:lang w:eastAsia="es-MX"/>
              </w:rPr>
            </w:pPr>
            <w:r w:rsidRPr="005A0A21">
              <w:rPr>
                <w:rFonts w:eastAsia="Times New Roman" w:cs="Arial"/>
                <w:b/>
                <w:bCs/>
                <w:color w:val="FFFFFF"/>
                <w:sz w:val="20"/>
                <w:szCs w:val="20"/>
                <w:lang w:eastAsia="es-MX"/>
              </w:rPr>
              <w:t>CONTRATADO</w:t>
            </w:r>
          </w:p>
        </w:tc>
        <w:tc>
          <w:tcPr>
            <w:tcW w:w="2067" w:type="dxa"/>
            <w:tcBorders>
              <w:top w:val="nil"/>
              <w:left w:val="nil"/>
              <w:bottom w:val="single" w:sz="4" w:space="0" w:color="4B4B4B"/>
              <w:right w:val="single" w:sz="4" w:space="0" w:color="4B4B4B"/>
            </w:tcBorders>
            <w:shd w:val="clear" w:color="000000" w:fill="4B4B4B"/>
            <w:vAlign w:val="center"/>
            <w:hideMark/>
          </w:tcPr>
          <w:p w:rsidR="00F6592C" w:rsidRPr="005A0A21" w:rsidRDefault="00F6592C" w:rsidP="00F6592C">
            <w:pPr>
              <w:jc w:val="center"/>
              <w:rPr>
                <w:rFonts w:eastAsia="Times New Roman" w:cs="Arial"/>
                <w:b/>
                <w:bCs/>
                <w:color w:val="FFFFFF"/>
                <w:sz w:val="20"/>
                <w:szCs w:val="20"/>
                <w:lang w:eastAsia="es-MX"/>
              </w:rPr>
            </w:pPr>
            <w:r w:rsidRPr="005A0A21">
              <w:rPr>
                <w:rFonts w:eastAsia="Times New Roman" w:cs="Arial"/>
                <w:b/>
                <w:bCs/>
                <w:color w:val="FFFFFF"/>
                <w:sz w:val="20"/>
                <w:szCs w:val="20"/>
                <w:lang w:eastAsia="es-MX"/>
              </w:rPr>
              <w:t>PACTADO</w:t>
            </w:r>
          </w:p>
        </w:tc>
        <w:tc>
          <w:tcPr>
            <w:tcW w:w="2340" w:type="dxa"/>
            <w:tcBorders>
              <w:top w:val="nil"/>
              <w:left w:val="nil"/>
              <w:bottom w:val="single" w:sz="4" w:space="0" w:color="4B4B4B"/>
              <w:right w:val="single" w:sz="4" w:space="0" w:color="4B4B4B"/>
            </w:tcBorders>
            <w:shd w:val="clear" w:color="000000" w:fill="4B4B4B"/>
            <w:vAlign w:val="center"/>
            <w:hideMark/>
          </w:tcPr>
          <w:p w:rsidR="00F6592C" w:rsidRPr="005A0A21" w:rsidRDefault="00F6592C" w:rsidP="00F6592C">
            <w:pPr>
              <w:jc w:val="center"/>
              <w:rPr>
                <w:rFonts w:eastAsia="Times New Roman" w:cs="Arial"/>
                <w:b/>
                <w:bCs/>
                <w:color w:val="FFFFFF"/>
                <w:sz w:val="20"/>
                <w:szCs w:val="20"/>
                <w:lang w:eastAsia="es-MX"/>
              </w:rPr>
            </w:pPr>
            <w:r w:rsidRPr="005A0A21">
              <w:rPr>
                <w:rFonts w:eastAsia="Times New Roman" w:cs="Arial"/>
                <w:b/>
                <w:bCs/>
                <w:color w:val="FFFFFF"/>
                <w:sz w:val="20"/>
                <w:szCs w:val="20"/>
                <w:lang w:eastAsia="es-MX"/>
              </w:rPr>
              <w:t>(N)</w:t>
            </w:r>
          </w:p>
        </w:tc>
        <w:tc>
          <w:tcPr>
            <w:tcW w:w="2236" w:type="dxa"/>
            <w:vMerge/>
            <w:tcBorders>
              <w:top w:val="nil"/>
              <w:left w:val="single" w:sz="4" w:space="0" w:color="4B4B4B"/>
              <w:bottom w:val="single" w:sz="4" w:space="0" w:color="4B4B4B"/>
              <w:right w:val="single" w:sz="4" w:space="0" w:color="4B4B4B"/>
            </w:tcBorders>
            <w:vAlign w:val="center"/>
            <w:hideMark/>
          </w:tcPr>
          <w:p w:rsidR="00F6592C" w:rsidRPr="005A0A21" w:rsidRDefault="00F6592C" w:rsidP="00F6592C">
            <w:pPr>
              <w:jc w:val="left"/>
              <w:rPr>
                <w:rFonts w:eastAsia="Times New Roman" w:cs="Arial"/>
                <w:b/>
                <w:bCs/>
                <w:color w:val="FFFFFF"/>
                <w:sz w:val="20"/>
                <w:szCs w:val="20"/>
                <w:lang w:eastAsia="es-MX"/>
              </w:rPr>
            </w:pPr>
          </w:p>
        </w:tc>
        <w:tc>
          <w:tcPr>
            <w:tcW w:w="1811" w:type="dxa"/>
            <w:tcBorders>
              <w:top w:val="nil"/>
              <w:left w:val="nil"/>
              <w:bottom w:val="single" w:sz="4" w:space="0" w:color="4B4B4B"/>
              <w:right w:val="nil"/>
            </w:tcBorders>
            <w:shd w:val="clear" w:color="000000" w:fill="4B4B4B"/>
            <w:vAlign w:val="center"/>
            <w:hideMark/>
          </w:tcPr>
          <w:p w:rsidR="00F6592C" w:rsidRPr="005A0A21" w:rsidRDefault="00F6592C" w:rsidP="00F6592C">
            <w:pPr>
              <w:jc w:val="center"/>
              <w:rPr>
                <w:rFonts w:eastAsia="Times New Roman" w:cs="Arial"/>
                <w:b/>
                <w:bCs/>
                <w:color w:val="FFFFFF"/>
                <w:sz w:val="20"/>
                <w:szCs w:val="20"/>
                <w:lang w:eastAsia="es-MX"/>
              </w:rPr>
            </w:pPr>
            <w:r w:rsidRPr="005A0A21">
              <w:rPr>
                <w:rFonts w:eastAsia="Times New Roman" w:cs="Arial"/>
                <w:b/>
                <w:bCs/>
                <w:color w:val="FFFFFF"/>
                <w:sz w:val="20"/>
                <w:szCs w:val="20"/>
                <w:lang w:eastAsia="es-MX"/>
              </w:rPr>
              <w:t>(P)</w:t>
            </w:r>
          </w:p>
        </w:tc>
      </w:tr>
      <w:tr w:rsidR="00F6592C" w:rsidRPr="005A0A21" w:rsidTr="00F6592C">
        <w:trPr>
          <w:trHeight w:val="312"/>
        </w:trPr>
        <w:tc>
          <w:tcPr>
            <w:tcW w:w="3849" w:type="dxa"/>
            <w:vMerge/>
            <w:tcBorders>
              <w:top w:val="nil"/>
              <w:left w:val="nil"/>
              <w:bottom w:val="single" w:sz="4" w:space="0" w:color="4B4B4B"/>
              <w:right w:val="single" w:sz="4" w:space="0" w:color="4B4B4B"/>
            </w:tcBorders>
            <w:vAlign w:val="center"/>
            <w:hideMark/>
          </w:tcPr>
          <w:p w:rsidR="00F6592C" w:rsidRPr="005A0A21" w:rsidRDefault="00F6592C" w:rsidP="00F6592C">
            <w:pPr>
              <w:jc w:val="left"/>
              <w:rPr>
                <w:rFonts w:eastAsia="Times New Roman" w:cs="Arial"/>
                <w:b/>
                <w:bCs/>
                <w:color w:val="FFFFFF"/>
                <w:sz w:val="20"/>
                <w:szCs w:val="20"/>
                <w:lang w:eastAsia="es-MX"/>
              </w:rPr>
            </w:pPr>
          </w:p>
        </w:tc>
        <w:tc>
          <w:tcPr>
            <w:tcW w:w="1737" w:type="dxa"/>
            <w:tcBorders>
              <w:top w:val="nil"/>
              <w:left w:val="nil"/>
              <w:bottom w:val="nil"/>
              <w:right w:val="single" w:sz="4" w:space="0" w:color="4B4B4B"/>
            </w:tcBorders>
            <w:shd w:val="clear" w:color="000000" w:fill="4B4B4B"/>
            <w:vAlign w:val="center"/>
            <w:hideMark/>
          </w:tcPr>
          <w:p w:rsidR="00F6592C" w:rsidRPr="005A0A21" w:rsidRDefault="00F6592C" w:rsidP="00F6592C">
            <w:pPr>
              <w:jc w:val="center"/>
              <w:rPr>
                <w:rFonts w:eastAsia="Times New Roman" w:cs="Arial"/>
                <w:b/>
                <w:bCs/>
                <w:color w:val="FFFFFF"/>
                <w:sz w:val="20"/>
                <w:szCs w:val="20"/>
                <w:lang w:eastAsia="es-MX"/>
              </w:rPr>
            </w:pPr>
            <w:r w:rsidRPr="005A0A21">
              <w:rPr>
                <w:rFonts w:eastAsia="Times New Roman" w:cs="Arial"/>
                <w:b/>
                <w:bCs/>
                <w:color w:val="FFFFFF"/>
                <w:sz w:val="20"/>
                <w:szCs w:val="20"/>
                <w:lang w:eastAsia="es-MX"/>
              </w:rPr>
              <w:t>(I)</w:t>
            </w:r>
          </w:p>
        </w:tc>
        <w:tc>
          <w:tcPr>
            <w:tcW w:w="2067" w:type="dxa"/>
            <w:tcBorders>
              <w:top w:val="nil"/>
              <w:left w:val="nil"/>
              <w:bottom w:val="nil"/>
              <w:right w:val="single" w:sz="4" w:space="0" w:color="4B4B4B"/>
            </w:tcBorders>
            <w:shd w:val="clear" w:color="000000" w:fill="4B4B4B"/>
            <w:vAlign w:val="center"/>
            <w:hideMark/>
          </w:tcPr>
          <w:p w:rsidR="00F6592C" w:rsidRPr="005A0A21" w:rsidRDefault="00F6592C" w:rsidP="00F6592C">
            <w:pPr>
              <w:jc w:val="center"/>
              <w:rPr>
                <w:rFonts w:eastAsia="Times New Roman" w:cs="Arial"/>
                <w:b/>
                <w:bCs/>
                <w:color w:val="FFFFFF"/>
                <w:sz w:val="20"/>
                <w:szCs w:val="20"/>
                <w:lang w:eastAsia="es-MX"/>
              </w:rPr>
            </w:pPr>
            <w:r w:rsidRPr="005A0A21">
              <w:rPr>
                <w:rFonts w:eastAsia="Times New Roman" w:cs="Arial"/>
                <w:b/>
                <w:bCs/>
                <w:color w:val="FFFFFF"/>
                <w:sz w:val="20"/>
                <w:szCs w:val="20"/>
                <w:lang w:eastAsia="es-MX"/>
              </w:rPr>
              <w:t>(M)</w:t>
            </w:r>
          </w:p>
        </w:tc>
        <w:tc>
          <w:tcPr>
            <w:tcW w:w="2340" w:type="dxa"/>
            <w:tcBorders>
              <w:top w:val="nil"/>
              <w:left w:val="nil"/>
              <w:bottom w:val="nil"/>
              <w:right w:val="single" w:sz="4" w:space="0" w:color="4B4B4B"/>
            </w:tcBorders>
            <w:shd w:val="clear" w:color="000000" w:fill="4B4B4B"/>
            <w:vAlign w:val="center"/>
            <w:hideMark/>
          </w:tcPr>
          <w:p w:rsidR="00F6592C" w:rsidRPr="005A0A21" w:rsidRDefault="00F6592C" w:rsidP="00F6592C">
            <w:pPr>
              <w:jc w:val="left"/>
              <w:rPr>
                <w:rFonts w:eastAsia="Times New Roman" w:cs="Arial"/>
                <w:color w:val="FFFFFF"/>
                <w:sz w:val="20"/>
                <w:szCs w:val="20"/>
                <w:lang w:eastAsia="es-MX"/>
              </w:rPr>
            </w:pPr>
            <w:r w:rsidRPr="005A0A21">
              <w:rPr>
                <w:rFonts w:eastAsia="Times New Roman" w:cs="Arial"/>
                <w:color w:val="FFFFFF"/>
                <w:sz w:val="20"/>
                <w:szCs w:val="20"/>
                <w:lang w:eastAsia="es-MX"/>
              </w:rPr>
              <w:t> </w:t>
            </w:r>
          </w:p>
        </w:tc>
        <w:tc>
          <w:tcPr>
            <w:tcW w:w="2236" w:type="dxa"/>
            <w:vMerge/>
            <w:tcBorders>
              <w:top w:val="nil"/>
              <w:left w:val="single" w:sz="4" w:space="0" w:color="4B4B4B"/>
              <w:bottom w:val="single" w:sz="4" w:space="0" w:color="4B4B4B"/>
              <w:right w:val="single" w:sz="4" w:space="0" w:color="4B4B4B"/>
            </w:tcBorders>
            <w:vAlign w:val="center"/>
            <w:hideMark/>
          </w:tcPr>
          <w:p w:rsidR="00F6592C" w:rsidRPr="005A0A21" w:rsidRDefault="00F6592C" w:rsidP="00F6592C">
            <w:pPr>
              <w:jc w:val="left"/>
              <w:rPr>
                <w:rFonts w:eastAsia="Times New Roman" w:cs="Arial"/>
                <w:b/>
                <w:bCs/>
                <w:color w:val="FFFFFF"/>
                <w:sz w:val="20"/>
                <w:szCs w:val="20"/>
                <w:lang w:eastAsia="es-MX"/>
              </w:rPr>
            </w:pPr>
          </w:p>
        </w:tc>
        <w:tc>
          <w:tcPr>
            <w:tcW w:w="1811" w:type="dxa"/>
            <w:tcBorders>
              <w:top w:val="nil"/>
              <w:left w:val="nil"/>
              <w:bottom w:val="nil"/>
              <w:right w:val="nil"/>
            </w:tcBorders>
            <w:shd w:val="clear" w:color="000000" w:fill="4B4B4B"/>
            <w:vAlign w:val="center"/>
            <w:hideMark/>
          </w:tcPr>
          <w:p w:rsidR="00F6592C" w:rsidRPr="005A0A21" w:rsidRDefault="00F6592C" w:rsidP="00F6592C">
            <w:pPr>
              <w:jc w:val="left"/>
              <w:rPr>
                <w:rFonts w:eastAsia="Times New Roman" w:cs="Arial"/>
                <w:color w:val="FFFFFF"/>
                <w:sz w:val="20"/>
                <w:szCs w:val="20"/>
                <w:lang w:eastAsia="es-MX"/>
              </w:rPr>
            </w:pPr>
            <w:r w:rsidRPr="005A0A21">
              <w:rPr>
                <w:rFonts w:eastAsia="Times New Roman" w:cs="Arial"/>
                <w:color w:val="FFFFFF"/>
                <w:sz w:val="20"/>
                <w:szCs w:val="20"/>
                <w:lang w:eastAsia="es-MX"/>
              </w:rPr>
              <w:t> </w:t>
            </w:r>
          </w:p>
        </w:tc>
      </w:tr>
      <w:tr w:rsidR="00F6592C" w:rsidRPr="005A0A21" w:rsidTr="00F6592C">
        <w:trPr>
          <w:trHeight w:val="624"/>
        </w:trPr>
        <w:tc>
          <w:tcPr>
            <w:tcW w:w="3849" w:type="dxa"/>
            <w:tcBorders>
              <w:top w:val="nil"/>
              <w:left w:val="nil"/>
              <w:bottom w:val="nil"/>
              <w:right w:val="nil"/>
            </w:tcBorders>
            <w:shd w:val="clear" w:color="000000" w:fill="C5C5C5"/>
            <w:vAlign w:val="center"/>
            <w:hideMark/>
          </w:tcPr>
          <w:p w:rsidR="00F6592C" w:rsidRPr="005A0A21" w:rsidRDefault="00F6592C" w:rsidP="00F6592C">
            <w:pPr>
              <w:jc w:val="left"/>
              <w:rPr>
                <w:rFonts w:eastAsia="Times New Roman" w:cs="Arial"/>
                <w:b/>
                <w:bCs/>
                <w:color w:val="000000"/>
                <w:sz w:val="20"/>
                <w:szCs w:val="20"/>
                <w:lang w:eastAsia="es-MX"/>
              </w:rPr>
            </w:pPr>
            <w:r w:rsidRPr="005A0A21">
              <w:rPr>
                <w:rFonts w:eastAsia="Times New Roman" w:cs="Arial"/>
                <w:b/>
                <w:bCs/>
                <w:color w:val="000000"/>
                <w:sz w:val="20"/>
                <w:szCs w:val="20"/>
                <w:lang w:eastAsia="es-MX"/>
              </w:rPr>
              <w:t>6. OBLIGACIONES A CORTO PLAZO (INFORMATIVO)</w:t>
            </w:r>
          </w:p>
        </w:tc>
        <w:tc>
          <w:tcPr>
            <w:tcW w:w="1737" w:type="dxa"/>
            <w:tcBorders>
              <w:top w:val="nil"/>
              <w:left w:val="nil"/>
              <w:bottom w:val="nil"/>
              <w:right w:val="nil"/>
            </w:tcBorders>
            <w:shd w:val="clear" w:color="000000" w:fill="C5C5C5"/>
            <w:vAlign w:val="center"/>
            <w:hideMark/>
          </w:tcPr>
          <w:p w:rsidR="00F6592C" w:rsidRPr="005A0A21" w:rsidRDefault="00F6592C" w:rsidP="00F6592C">
            <w:pPr>
              <w:jc w:val="right"/>
              <w:rPr>
                <w:rFonts w:eastAsia="Times New Roman" w:cs="Arial"/>
                <w:b/>
                <w:bCs/>
                <w:color w:val="000000"/>
                <w:sz w:val="20"/>
                <w:szCs w:val="20"/>
                <w:lang w:eastAsia="es-MX"/>
              </w:rPr>
            </w:pPr>
            <w:r w:rsidRPr="005A0A21">
              <w:rPr>
                <w:rFonts w:eastAsia="Times New Roman" w:cs="Arial"/>
                <w:b/>
                <w:bCs/>
                <w:color w:val="000000"/>
                <w:sz w:val="20"/>
                <w:szCs w:val="20"/>
                <w:lang w:eastAsia="es-MX"/>
              </w:rPr>
              <w:t>1,100,000,000</w:t>
            </w:r>
          </w:p>
        </w:tc>
        <w:tc>
          <w:tcPr>
            <w:tcW w:w="2067" w:type="dxa"/>
            <w:tcBorders>
              <w:top w:val="nil"/>
              <w:left w:val="nil"/>
              <w:bottom w:val="nil"/>
              <w:right w:val="nil"/>
            </w:tcBorders>
            <w:shd w:val="clear" w:color="000000" w:fill="C5C5C5"/>
            <w:vAlign w:val="center"/>
            <w:hideMark/>
          </w:tcPr>
          <w:p w:rsidR="00F6592C" w:rsidRPr="005A0A21" w:rsidRDefault="00F6592C" w:rsidP="00F6592C">
            <w:pPr>
              <w:jc w:val="left"/>
              <w:rPr>
                <w:rFonts w:eastAsia="Times New Roman" w:cs="Arial"/>
                <w:b/>
                <w:bCs/>
                <w:color w:val="000000"/>
                <w:sz w:val="20"/>
                <w:szCs w:val="20"/>
                <w:lang w:eastAsia="es-MX"/>
              </w:rPr>
            </w:pPr>
            <w:r w:rsidRPr="005A0A21">
              <w:rPr>
                <w:rFonts w:eastAsia="Times New Roman" w:cs="Arial"/>
                <w:b/>
                <w:bCs/>
                <w:color w:val="000000"/>
                <w:sz w:val="20"/>
                <w:szCs w:val="20"/>
                <w:lang w:eastAsia="es-MX"/>
              </w:rPr>
              <w:t> </w:t>
            </w:r>
          </w:p>
        </w:tc>
        <w:tc>
          <w:tcPr>
            <w:tcW w:w="2340" w:type="dxa"/>
            <w:tcBorders>
              <w:top w:val="nil"/>
              <w:left w:val="nil"/>
              <w:bottom w:val="nil"/>
              <w:right w:val="nil"/>
            </w:tcBorders>
            <w:shd w:val="clear" w:color="000000" w:fill="C5C5C5"/>
            <w:vAlign w:val="center"/>
            <w:hideMark/>
          </w:tcPr>
          <w:p w:rsidR="00F6592C" w:rsidRPr="005A0A21" w:rsidRDefault="00F6592C" w:rsidP="00F6592C">
            <w:pPr>
              <w:jc w:val="left"/>
              <w:rPr>
                <w:rFonts w:eastAsia="Times New Roman" w:cs="Arial"/>
                <w:b/>
                <w:bCs/>
                <w:color w:val="000000"/>
                <w:sz w:val="20"/>
                <w:szCs w:val="20"/>
                <w:lang w:eastAsia="es-MX"/>
              </w:rPr>
            </w:pPr>
            <w:r w:rsidRPr="005A0A21">
              <w:rPr>
                <w:rFonts w:eastAsia="Times New Roman" w:cs="Arial"/>
                <w:b/>
                <w:bCs/>
                <w:color w:val="000000"/>
                <w:sz w:val="20"/>
                <w:szCs w:val="20"/>
                <w:lang w:eastAsia="es-MX"/>
              </w:rPr>
              <w:t> </w:t>
            </w:r>
          </w:p>
        </w:tc>
        <w:tc>
          <w:tcPr>
            <w:tcW w:w="2236" w:type="dxa"/>
            <w:tcBorders>
              <w:top w:val="nil"/>
              <w:left w:val="nil"/>
              <w:bottom w:val="nil"/>
              <w:right w:val="nil"/>
            </w:tcBorders>
            <w:shd w:val="clear" w:color="000000" w:fill="C5C5C5"/>
            <w:vAlign w:val="center"/>
            <w:hideMark/>
          </w:tcPr>
          <w:p w:rsidR="00F6592C" w:rsidRPr="005A0A21" w:rsidRDefault="00F6592C" w:rsidP="00F6592C">
            <w:pPr>
              <w:jc w:val="center"/>
              <w:rPr>
                <w:rFonts w:eastAsia="Times New Roman" w:cs="Arial"/>
                <w:b/>
                <w:bCs/>
                <w:color w:val="000000"/>
                <w:sz w:val="20"/>
                <w:szCs w:val="20"/>
                <w:lang w:eastAsia="es-MX"/>
              </w:rPr>
            </w:pPr>
            <w:r w:rsidRPr="005A0A21">
              <w:rPr>
                <w:rFonts w:eastAsia="Times New Roman" w:cs="Arial"/>
                <w:b/>
                <w:bCs/>
                <w:color w:val="000000"/>
                <w:sz w:val="20"/>
                <w:szCs w:val="20"/>
                <w:lang w:eastAsia="es-MX"/>
              </w:rPr>
              <w:t>0</w:t>
            </w:r>
          </w:p>
        </w:tc>
        <w:tc>
          <w:tcPr>
            <w:tcW w:w="1811" w:type="dxa"/>
            <w:tcBorders>
              <w:top w:val="nil"/>
              <w:left w:val="nil"/>
              <w:bottom w:val="nil"/>
              <w:right w:val="nil"/>
            </w:tcBorders>
            <w:shd w:val="clear" w:color="000000" w:fill="C5C5C5"/>
            <w:vAlign w:val="center"/>
            <w:hideMark/>
          </w:tcPr>
          <w:p w:rsidR="00F6592C" w:rsidRPr="005A0A21" w:rsidRDefault="00F6592C" w:rsidP="00F6592C">
            <w:pPr>
              <w:jc w:val="left"/>
              <w:rPr>
                <w:rFonts w:eastAsia="Times New Roman" w:cs="Arial"/>
                <w:b/>
                <w:bCs/>
                <w:color w:val="000000"/>
                <w:sz w:val="20"/>
                <w:szCs w:val="20"/>
                <w:lang w:eastAsia="es-MX"/>
              </w:rPr>
            </w:pPr>
            <w:r w:rsidRPr="005A0A21">
              <w:rPr>
                <w:rFonts w:eastAsia="Times New Roman" w:cs="Arial"/>
                <w:b/>
                <w:bCs/>
                <w:color w:val="000000"/>
                <w:sz w:val="20"/>
                <w:szCs w:val="20"/>
                <w:lang w:eastAsia="es-MX"/>
              </w:rPr>
              <w:t> </w:t>
            </w:r>
          </w:p>
        </w:tc>
      </w:tr>
      <w:tr w:rsidR="00F6592C" w:rsidRPr="005A0A21" w:rsidTr="00F6592C">
        <w:trPr>
          <w:trHeight w:val="300"/>
        </w:trPr>
        <w:tc>
          <w:tcPr>
            <w:tcW w:w="3849" w:type="dxa"/>
            <w:tcBorders>
              <w:top w:val="nil"/>
              <w:left w:val="nil"/>
              <w:bottom w:val="nil"/>
              <w:right w:val="nil"/>
            </w:tcBorders>
            <w:shd w:val="clear" w:color="auto" w:fill="auto"/>
            <w:vAlign w:val="center"/>
            <w:hideMark/>
          </w:tcPr>
          <w:p w:rsidR="00F6592C" w:rsidRPr="005A0A21" w:rsidRDefault="003908C3" w:rsidP="00F6592C">
            <w:pPr>
              <w:jc w:val="left"/>
              <w:rPr>
                <w:rFonts w:eastAsia="Times New Roman" w:cs="Arial"/>
                <w:color w:val="000000"/>
                <w:sz w:val="20"/>
                <w:szCs w:val="20"/>
                <w:lang w:eastAsia="es-MX"/>
              </w:rPr>
            </w:pPr>
            <w:r>
              <w:rPr>
                <w:rFonts w:eastAsia="Times New Roman" w:cs="Arial"/>
                <w:color w:val="000000"/>
                <w:sz w:val="20"/>
                <w:szCs w:val="20"/>
                <w:lang w:eastAsia="es-MX"/>
              </w:rPr>
              <w:t xml:space="preserve"> </w:t>
            </w:r>
            <w:r w:rsidR="00F6592C" w:rsidRPr="005A0A21">
              <w:rPr>
                <w:rFonts w:eastAsia="Times New Roman" w:cs="Arial"/>
                <w:color w:val="000000"/>
                <w:sz w:val="20"/>
                <w:szCs w:val="20"/>
                <w:lang w:eastAsia="es-MX"/>
              </w:rPr>
              <w:t>A. BBVA BANCOMER</w:t>
            </w:r>
          </w:p>
        </w:tc>
        <w:tc>
          <w:tcPr>
            <w:tcW w:w="1737" w:type="dxa"/>
            <w:tcBorders>
              <w:top w:val="nil"/>
              <w:left w:val="nil"/>
              <w:bottom w:val="nil"/>
              <w:right w:val="nil"/>
            </w:tcBorders>
            <w:shd w:val="clear" w:color="auto" w:fill="auto"/>
            <w:vAlign w:val="center"/>
            <w:hideMark/>
          </w:tcPr>
          <w:p w:rsidR="00F6592C" w:rsidRPr="005A0A21" w:rsidRDefault="00F6592C" w:rsidP="00F6592C">
            <w:pPr>
              <w:jc w:val="right"/>
              <w:rPr>
                <w:rFonts w:eastAsia="Times New Roman" w:cs="Arial"/>
                <w:color w:val="000000"/>
                <w:sz w:val="20"/>
                <w:szCs w:val="20"/>
                <w:lang w:eastAsia="es-MX"/>
              </w:rPr>
            </w:pPr>
            <w:r w:rsidRPr="005A0A21">
              <w:rPr>
                <w:rFonts w:eastAsia="Times New Roman" w:cs="Arial"/>
                <w:color w:val="000000"/>
                <w:sz w:val="20"/>
                <w:szCs w:val="20"/>
                <w:lang w:eastAsia="es-MX"/>
              </w:rPr>
              <w:t>200,000,000</w:t>
            </w:r>
          </w:p>
        </w:tc>
        <w:tc>
          <w:tcPr>
            <w:tcW w:w="2067" w:type="dxa"/>
            <w:tcBorders>
              <w:top w:val="nil"/>
              <w:left w:val="nil"/>
              <w:bottom w:val="nil"/>
              <w:right w:val="nil"/>
            </w:tcBorders>
            <w:shd w:val="clear" w:color="auto" w:fill="auto"/>
            <w:vAlign w:val="center"/>
            <w:hideMark/>
          </w:tcPr>
          <w:p w:rsidR="00F6592C" w:rsidRPr="005A0A21" w:rsidRDefault="00F6592C" w:rsidP="00F6592C">
            <w:pPr>
              <w:jc w:val="center"/>
              <w:rPr>
                <w:rFonts w:eastAsia="Times New Roman" w:cs="Arial"/>
                <w:color w:val="000000"/>
                <w:sz w:val="20"/>
                <w:szCs w:val="20"/>
                <w:lang w:eastAsia="es-MX"/>
              </w:rPr>
            </w:pPr>
            <w:r w:rsidRPr="005A0A21">
              <w:rPr>
                <w:rFonts w:eastAsia="Times New Roman" w:cs="Arial"/>
                <w:color w:val="000000"/>
                <w:sz w:val="20"/>
                <w:szCs w:val="20"/>
                <w:lang w:eastAsia="es-MX"/>
              </w:rPr>
              <w:t>365 DÍAS</w:t>
            </w:r>
          </w:p>
        </w:tc>
        <w:tc>
          <w:tcPr>
            <w:tcW w:w="2340" w:type="dxa"/>
            <w:tcBorders>
              <w:top w:val="nil"/>
              <w:left w:val="nil"/>
              <w:bottom w:val="nil"/>
              <w:right w:val="nil"/>
            </w:tcBorders>
            <w:shd w:val="clear" w:color="auto" w:fill="auto"/>
            <w:vAlign w:val="center"/>
            <w:hideMark/>
          </w:tcPr>
          <w:p w:rsidR="00F6592C" w:rsidRPr="005A0A21" w:rsidRDefault="00F6592C" w:rsidP="00F6592C">
            <w:pPr>
              <w:jc w:val="center"/>
              <w:rPr>
                <w:rFonts w:eastAsia="Times New Roman" w:cs="Arial"/>
                <w:color w:val="000000"/>
                <w:sz w:val="20"/>
                <w:szCs w:val="20"/>
                <w:lang w:eastAsia="es-MX"/>
              </w:rPr>
            </w:pPr>
            <w:r w:rsidRPr="005A0A21">
              <w:rPr>
                <w:rFonts w:eastAsia="Times New Roman" w:cs="Arial"/>
                <w:color w:val="000000"/>
                <w:sz w:val="20"/>
                <w:szCs w:val="20"/>
                <w:lang w:eastAsia="es-MX"/>
              </w:rPr>
              <w:t>TIIE + 0.30</w:t>
            </w:r>
          </w:p>
        </w:tc>
        <w:tc>
          <w:tcPr>
            <w:tcW w:w="2236" w:type="dxa"/>
            <w:tcBorders>
              <w:top w:val="nil"/>
              <w:left w:val="nil"/>
              <w:bottom w:val="nil"/>
              <w:right w:val="nil"/>
            </w:tcBorders>
            <w:shd w:val="clear" w:color="auto" w:fill="auto"/>
            <w:vAlign w:val="center"/>
            <w:hideMark/>
          </w:tcPr>
          <w:p w:rsidR="00F6592C" w:rsidRPr="005A0A21" w:rsidRDefault="00F6592C" w:rsidP="00F6592C">
            <w:pPr>
              <w:jc w:val="center"/>
              <w:rPr>
                <w:rFonts w:eastAsia="Times New Roman" w:cs="Arial"/>
                <w:color w:val="000000"/>
                <w:sz w:val="20"/>
                <w:szCs w:val="20"/>
                <w:lang w:eastAsia="es-MX"/>
              </w:rPr>
            </w:pPr>
            <w:r w:rsidRPr="005A0A21">
              <w:rPr>
                <w:rFonts w:eastAsia="Times New Roman" w:cs="Arial"/>
                <w:color w:val="000000"/>
                <w:sz w:val="20"/>
                <w:szCs w:val="20"/>
                <w:lang w:eastAsia="es-MX"/>
              </w:rPr>
              <w:t>0</w:t>
            </w:r>
          </w:p>
        </w:tc>
        <w:tc>
          <w:tcPr>
            <w:tcW w:w="1811" w:type="dxa"/>
            <w:tcBorders>
              <w:top w:val="nil"/>
              <w:left w:val="nil"/>
              <w:bottom w:val="nil"/>
              <w:right w:val="nil"/>
            </w:tcBorders>
            <w:shd w:val="clear" w:color="auto" w:fill="auto"/>
            <w:vAlign w:val="center"/>
            <w:hideMark/>
          </w:tcPr>
          <w:p w:rsidR="00F6592C" w:rsidRPr="005A0A21" w:rsidRDefault="00F6592C" w:rsidP="00F6592C">
            <w:pPr>
              <w:jc w:val="center"/>
              <w:rPr>
                <w:rFonts w:eastAsia="Times New Roman" w:cs="Arial"/>
                <w:color w:val="000000"/>
                <w:sz w:val="20"/>
                <w:szCs w:val="20"/>
                <w:lang w:eastAsia="es-MX"/>
              </w:rPr>
            </w:pPr>
            <w:r w:rsidRPr="005A0A21">
              <w:rPr>
                <w:rFonts w:eastAsia="Times New Roman" w:cs="Arial"/>
                <w:color w:val="000000"/>
                <w:sz w:val="20"/>
                <w:szCs w:val="20"/>
                <w:lang w:eastAsia="es-MX"/>
              </w:rPr>
              <w:t>7.60%</w:t>
            </w:r>
          </w:p>
        </w:tc>
      </w:tr>
      <w:tr w:rsidR="00F6592C" w:rsidRPr="005A0A21" w:rsidTr="00F6592C">
        <w:trPr>
          <w:trHeight w:val="300"/>
        </w:trPr>
        <w:tc>
          <w:tcPr>
            <w:tcW w:w="3849" w:type="dxa"/>
            <w:tcBorders>
              <w:top w:val="nil"/>
              <w:left w:val="nil"/>
              <w:bottom w:val="nil"/>
              <w:right w:val="nil"/>
            </w:tcBorders>
            <w:shd w:val="clear" w:color="000000" w:fill="F3F3F3"/>
            <w:vAlign w:val="center"/>
            <w:hideMark/>
          </w:tcPr>
          <w:p w:rsidR="00F6592C" w:rsidRPr="005A0A21" w:rsidRDefault="003908C3" w:rsidP="00F6592C">
            <w:pPr>
              <w:jc w:val="left"/>
              <w:rPr>
                <w:rFonts w:eastAsia="Times New Roman" w:cs="Arial"/>
                <w:color w:val="000000"/>
                <w:sz w:val="20"/>
                <w:szCs w:val="20"/>
                <w:lang w:eastAsia="es-MX"/>
              </w:rPr>
            </w:pPr>
            <w:r>
              <w:rPr>
                <w:rFonts w:eastAsia="Times New Roman" w:cs="Arial"/>
                <w:color w:val="000000"/>
                <w:sz w:val="20"/>
                <w:szCs w:val="20"/>
                <w:lang w:eastAsia="es-MX"/>
              </w:rPr>
              <w:t xml:space="preserve"> </w:t>
            </w:r>
            <w:r w:rsidR="00F6592C" w:rsidRPr="005A0A21">
              <w:rPr>
                <w:rFonts w:eastAsia="Times New Roman" w:cs="Arial"/>
                <w:color w:val="000000"/>
                <w:sz w:val="20"/>
                <w:szCs w:val="20"/>
                <w:lang w:eastAsia="es-MX"/>
              </w:rPr>
              <w:t>B. HSBC MÉXICO</w:t>
            </w:r>
          </w:p>
        </w:tc>
        <w:tc>
          <w:tcPr>
            <w:tcW w:w="1737" w:type="dxa"/>
            <w:tcBorders>
              <w:top w:val="nil"/>
              <w:left w:val="nil"/>
              <w:bottom w:val="nil"/>
              <w:right w:val="nil"/>
            </w:tcBorders>
            <w:shd w:val="clear" w:color="000000" w:fill="F3F3F3"/>
            <w:vAlign w:val="center"/>
            <w:hideMark/>
          </w:tcPr>
          <w:p w:rsidR="00F6592C" w:rsidRPr="005A0A21" w:rsidRDefault="00F6592C" w:rsidP="00F6592C">
            <w:pPr>
              <w:jc w:val="right"/>
              <w:rPr>
                <w:rFonts w:eastAsia="Times New Roman" w:cs="Arial"/>
                <w:color w:val="000000"/>
                <w:sz w:val="20"/>
                <w:szCs w:val="20"/>
                <w:lang w:eastAsia="es-MX"/>
              </w:rPr>
            </w:pPr>
            <w:r w:rsidRPr="005A0A21">
              <w:rPr>
                <w:rFonts w:eastAsia="Times New Roman" w:cs="Arial"/>
                <w:color w:val="000000"/>
                <w:sz w:val="20"/>
                <w:szCs w:val="20"/>
                <w:lang w:eastAsia="es-MX"/>
              </w:rPr>
              <w:t>100,000,000</w:t>
            </w:r>
          </w:p>
        </w:tc>
        <w:tc>
          <w:tcPr>
            <w:tcW w:w="2067" w:type="dxa"/>
            <w:tcBorders>
              <w:top w:val="nil"/>
              <w:left w:val="nil"/>
              <w:bottom w:val="nil"/>
              <w:right w:val="nil"/>
            </w:tcBorders>
            <w:shd w:val="clear" w:color="000000" w:fill="F3F3F3"/>
            <w:vAlign w:val="center"/>
            <w:hideMark/>
          </w:tcPr>
          <w:p w:rsidR="00F6592C" w:rsidRPr="005A0A21" w:rsidRDefault="00F6592C" w:rsidP="00F6592C">
            <w:pPr>
              <w:jc w:val="center"/>
              <w:rPr>
                <w:rFonts w:eastAsia="Times New Roman" w:cs="Arial"/>
                <w:color w:val="000000"/>
                <w:sz w:val="20"/>
                <w:szCs w:val="20"/>
                <w:lang w:eastAsia="es-MX"/>
              </w:rPr>
            </w:pPr>
            <w:r w:rsidRPr="005A0A21">
              <w:rPr>
                <w:rFonts w:eastAsia="Times New Roman" w:cs="Arial"/>
                <w:color w:val="000000"/>
                <w:sz w:val="20"/>
                <w:szCs w:val="20"/>
                <w:lang w:eastAsia="es-MX"/>
              </w:rPr>
              <w:t>365 DÍAS</w:t>
            </w:r>
          </w:p>
        </w:tc>
        <w:tc>
          <w:tcPr>
            <w:tcW w:w="2340" w:type="dxa"/>
            <w:tcBorders>
              <w:top w:val="nil"/>
              <w:left w:val="nil"/>
              <w:bottom w:val="nil"/>
              <w:right w:val="nil"/>
            </w:tcBorders>
            <w:shd w:val="clear" w:color="000000" w:fill="F3F3F3"/>
            <w:vAlign w:val="center"/>
            <w:hideMark/>
          </w:tcPr>
          <w:p w:rsidR="00F6592C" w:rsidRPr="005A0A21" w:rsidRDefault="00F6592C" w:rsidP="00F6592C">
            <w:pPr>
              <w:jc w:val="center"/>
              <w:rPr>
                <w:rFonts w:eastAsia="Times New Roman" w:cs="Arial"/>
                <w:color w:val="000000"/>
                <w:sz w:val="20"/>
                <w:szCs w:val="20"/>
                <w:lang w:eastAsia="es-MX"/>
              </w:rPr>
            </w:pPr>
            <w:r w:rsidRPr="005A0A21">
              <w:rPr>
                <w:rFonts w:eastAsia="Times New Roman" w:cs="Arial"/>
                <w:color w:val="000000"/>
                <w:sz w:val="20"/>
                <w:szCs w:val="20"/>
                <w:lang w:eastAsia="es-MX"/>
              </w:rPr>
              <w:t>TIIE + 0.39</w:t>
            </w:r>
          </w:p>
        </w:tc>
        <w:tc>
          <w:tcPr>
            <w:tcW w:w="2236" w:type="dxa"/>
            <w:tcBorders>
              <w:top w:val="nil"/>
              <w:left w:val="nil"/>
              <w:bottom w:val="nil"/>
              <w:right w:val="nil"/>
            </w:tcBorders>
            <w:shd w:val="clear" w:color="000000" w:fill="F3F3F3"/>
            <w:vAlign w:val="center"/>
            <w:hideMark/>
          </w:tcPr>
          <w:p w:rsidR="00F6592C" w:rsidRPr="005A0A21" w:rsidRDefault="00F6592C" w:rsidP="00F6592C">
            <w:pPr>
              <w:jc w:val="center"/>
              <w:rPr>
                <w:rFonts w:eastAsia="Times New Roman" w:cs="Arial"/>
                <w:color w:val="000000"/>
                <w:sz w:val="20"/>
                <w:szCs w:val="20"/>
                <w:lang w:eastAsia="es-MX"/>
              </w:rPr>
            </w:pPr>
            <w:r w:rsidRPr="005A0A21">
              <w:rPr>
                <w:rFonts w:eastAsia="Times New Roman" w:cs="Arial"/>
                <w:color w:val="000000"/>
                <w:sz w:val="20"/>
                <w:szCs w:val="20"/>
                <w:lang w:eastAsia="es-MX"/>
              </w:rPr>
              <w:t>0</w:t>
            </w:r>
          </w:p>
        </w:tc>
        <w:tc>
          <w:tcPr>
            <w:tcW w:w="1811" w:type="dxa"/>
            <w:tcBorders>
              <w:top w:val="nil"/>
              <w:left w:val="nil"/>
              <w:bottom w:val="nil"/>
              <w:right w:val="nil"/>
            </w:tcBorders>
            <w:shd w:val="clear" w:color="000000" w:fill="F3F3F3"/>
            <w:vAlign w:val="center"/>
            <w:hideMark/>
          </w:tcPr>
          <w:p w:rsidR="00F6592C" w:rsidRPr="005A0A21" w:rsidRDefault="00F6592C" w:rsidP="00F6592C">
            <w:pPr>
              <w:jc w:val="center"/>
              <w:rPr>
                <w:rFonts w:eastAsia="Times New Roman" w:cs="Arial"/>
                <w:color w:val="000000"/>
                <w:sz w:val="20"/>
                <w:szCs w:val="20"/>
                <w:lang w:eastAsia="es-MX"/>
              </w:rPr>
            </w:pPr>
            <w:r w:rsidRPr="005A0A21">
              <w:rPr>
                <w:rFonts w:eastAsia="Times New Roman" w:cs="Arial"/>
                <w:color w:val="000000"/>
                <w:sz w:val="20"/>
                <w:szCs w:val="20"/>
                <w:lang w:eastAsia="es-MX"/>
              </w:rPr>
              <w:t>7.69%</w:t>
            </w:r>
          </w:p>
        </w:tc>
      </w:tr>
      <w:tr w:rsidR="00F6592C" w:rsidRPr="005A0A21" w:rsidTr="00F6592C">
        <w:trPr>
          <w:trHeight w:val="300"/>
        </w:trPr>
        <w:tc>
          <w:tcPr>
            <w:tcW w:w="3849" w:type="dxa"/>
            <w:tcBorders>
              <w:top w:val="nil"/>
              <w:left w:val="nil"/>
              <w:bottom w:val="nil"/>
              <w:right w:val="nil"/>
            </w:tcBorders>
            <w:shd w:val="clear" w:color="auto" w:fill="auto"/>
            <w:vAlign w:val="center"/>
            <w:hideMark/>
          </w:tcPr>
          <w:p w:rsidR="00F6592C" w:rsidRPr="005A0A21" w:rsidRDefault="003908C3" w:rsidP="00F6592C">
            <w:pPr>
              <w:jc w:val="left"/>
              <w:rPr>
                <w:rFonts w:eastAsia="Times New Roman" w:cs="Arial"/>
                <w:color w:val="000000"/>
                <w:sz w:val="20"/>
                <w:szCs w:val="20"/>
                <w:lang w:eastAsia="es-MX"/>
              </w:rPr>
            </w:pPr>
            <w:r>
              <w:rPr>
                <w:rFonts w:eastAsia="Times New Roman" w:cs="Arial"/>
                <w:color w:val="000000"/>
                <w:sz w:val="20"/>
                <w:szCs w:val="20"/>
                <w:lang w:eastAsia="es-MX"/>
              </w:rPr>
              <w:t xml:space="preserve"> </w:t>
            </w:r>
            <w:r w:rsidR="00F6592C" w:rsidRPr="005A0A21">
              <w:rPr>
                <w:rFonts w:eastAsia="Times New Roman" w:cs="Arial"/>
                <w:color w:val="000000"/>
                <w:sz w:val="20"/>
                <w:szCs w:val="20"/>
                <w:lang w:eastAsia="es-MX"/>
              </w:rPr>
              <w:t>C. HSBC MÉXICO</w:t>
            </w:r>
          </w:p>
        </w:tc>
        <w:tc>
          <w:tcPr>
            <w:tcW w:w="1737" w:type="dxa"/>
            <w:tcBorders>
              <w:top w:val="nil"/>
              <w:left w:val="nil"/>
              <w:bottom w:val="nil"/>
              <w:right w:val="nil"/>
            </w:tcBorders>
            <w:shd w:val="clear" w:color="auto" w:fill="auto"/>
            <w:vAlign w:val="center"/>
            <w:hideMark/>
          </w:tcPr>
          <w:p w:rsidR="00F6592C" w:rsidRPr="005A0A21" w:rsidRDefault="00F6592C" w:rsidP="00F6592C">
            <w:pPr>
              <w:jc w:val="right"/>
              <w:rPr>
                <w:rFonts w:eastAsia="Times New Roman" w:cs="Arial"/>
                <w:color w:val="000000"/>
                <w:sz w:val="20"/>
                <w:szCs w:val="20"/>
                <w:lang w:eastAsia="es-MX"/>
              </w:rPr>
            </w:pPr>
            <w:r w:rsidRPr="005A0A21">
              <w:rPr>
                <w:rFonts w:eastAsia="Times New Roman" w:cs="Arial"/>
                <w:color w:val="000000"/>
                <w:sz w:val="20"/>
                <w:szCs w:val="20"/>
                <w:lang w:eastAsia="es-MX"/>
              </w:rPr>
              <w:t>100,000,000</w:t>
            </w:r>
          </w:p>
        </w:tc>
        <w:tc>
          <w:tcPr>
            <w:tcW w:w="2067" w:type="dxa"/>
            <w:tcBorders>
              <w:top w:val="nil"/>
              <w:left w:val="nil"/>
              <w:bottom w:val="nil"/>
              <w:right w:val="nil"/>
            </w:tcBorders>
            <w:shd w:val="clear" w:color="auto" w:fill="auto"/>
            <w:vAlign w:val="center"/>
            <w:hideMark/>
          </w:tcPr>
          <w:p w:rsidR="00F6592C" w:rsidRPr="005A0A21" w:rsidRDefault="00F6592C" w:rsidP="00F6592C">
            <w:pPr>
              <w:jc w:val="center"/>
              <w:rPr>
                <w:rFonts w:eastAsia="Times New Roman" w:cs="Arial"/>
                <w:color w:val="000000"/>
                <w:sz w:val="20"/>
                <w:szCs w:val="20"/>
                <w:lang w:eastAsia="es-MX"/>
              </w:rPr>
            </w:pPr>
            <w:r w:rsidRPr="005A0A21">
              <w:rPr>
                <w:rFonts w:eastAsia="Times New Roman" w:cs="Arial"/>
                <w:color w:val="000000"/>
                <w:sz w:val="20"/>
                <w:szCs w:val="20"/>
                <w:lang w:eastAsia="es-MX"/>
              </w:rPr>
              <w:t>365 DÍAS</w:t>
            </w:r>
          </w:p>
        </w:tc>
        <w:tc>
          <w:tcPr>
            <w:tcW w:w="2340" w:type="dxa"/>
            <w:tcBorders>
              <w:top w:val="nil"/>
              <w:left w:val="nil"/>
              <w:bottom w:val="nil"/>
              <w:right w:val="nil"/>
            </w:tcBorders>
            <w:shd w:val="clear" w:color="auto" w:fill="auto"/>
            <w:vAlign w:val="center"/>
            <w:hideMark/>
          </w:tcPr>
          <w:p w:rsidR="00F6592C" w:rsidRPr="005A0A21" w:rsidRDefault="00F6592C" w:rsidP="00F6592C">
            <w:pPr>
              <w:jc w:val="center"/>
              <w:rPr>
                <w:rFonts w:eastAsia="Times New Roman" w:cs="Arial"/>
                <w:color w:val="000000"/>
                <w:sz w:val="20"/>
                <w:szCs w:val="20"/>
                <w:lang w:eastAsia="es-MX"/>
              </w:rPr>
            </w:pPr>
            <w:r w:rsidRPr="005A0A21">
              <w:rPr>
                <w:rFonts w:eastAsia="Times New Roman" w:cs="Arial"/>
                <w:color w:val="000000"/>
                <w:sz w:val="20"/>
                <w:szCs w:val="20"/>
                <w:lang w:eastAsia="es-MX"/>
              </w:rPr>
              <w:t>TIIE + 0.70</w:t>
            </w:r>
          </w:p>
        </w:tc>
        <w:tc>
          <w:tcPr>
            <w:tcW w:w="2236" w:type="dxa"/>
            <w:tcBorders>
              <w:top w:val="nil"/>
              <w:left w:val="nil"/>
              <w:bottom w:val="nil"/>
              <w:right w:val="nil"/>
            </w:tcBorders>
            <w:shd w:val="clear" w:color="auto" w:fill="auto"/>
            <w:vAlign w:val="center"/>
            <w:hideMark/>
          </w:tcPr>
          <w:p w:rsidR="00F6592C" w:rsidRPr="005A0A21" w:rsidRDefault="00F6592C" w:rsidP="00F6592C">
            <w:pPr>
              <w:jc w:val="center"/>
              <w:rPr>
                <w:rFonts w:eastAsia="Times New Roman" w:cs="Arial"/>
                <w:color w:val="000000"/>
                <w:sz w:val="20"/>
                <w:szCs w:val="20"/>
                <w:lang w:eastAsia="es-MX"/>
              </w:rPr>
            </w:pPr>
            <w:r w:rsidRPr="005A0A21">
              <w:rPr>
                <w:rFonts w:eastAsia="Times New Roman" w:cs="Arial"/>
                <w:color w:val="000000"/>
                <w:sz w:val="20"/>
                <w:szCs w:val="20"/>
                <w:lang w:eastAsia="es-MX"/>
              </w:rPr>
              <w:t>0</w:t>
            </w:r>
          </w:p>
        </w:tc>
        <w:tc>
          <w:tcPr>
            <w:tcW w:w="1811" w:type="dxa"/>
            <w:tcBorders>
              <w:top w:val="nil"/>
              <w:left w:val="nil"/>
              <w:bottom w:val="nil"/>
              <w:right w:val="nil"/>
            </w:tcBorders>
            <w:shd w:val="clear" w:color="auto" w:fill="auto"/>
            <w:vAlign w:val="center"/>
            <w:hideMark/>
          </w:tcPr>
          <w:p w:rsidR="00F6592C" w:rsidRPr="005A0A21" w:rsidRDefault="00F6592C" w:rsidP="00F6592C">
            <w:pPr>
              <w:jc w:val="center"/>
              <w:rPr>
                <w:rFonts w:eastAsia="Times New Roman" w:cs="Arial"/>
                <w:color w:val="000000"/>
                <w:sz w:val="20"/>
                <w:szCs w:val="20"/>
                <w:lang w:eastAsia="es-MX"/>
              </w:rPr>
            </w:pPr>
            <w:r w:rsidRPr="005A0A21">
              <w:rPr>
                <w:rFonts w:eastAsia="Times New Roman" w:cs="Arial"/>
                <w:color w:val="000000"/>
                <w:sz w:val="20"/>
                <w:szCs w:val="20"/>
                <w:lang w:eastAsia="es-MX"/>
              </w:rPr>
              <w:t>5.95%</w:t>
            </w:r>
          </w:p>
        </w:tc>
      </w:tr>
      <w:tr w:rsidR="00F6592C" w:rsidRPr="005A0A21" w:rsidTr="00F6592C">
        <w:trPr>
          <w:trHeight w:val="300"/>
        </w:trPr>
        <w:tc>
          <w:tcPr>
            <w:tcW w:w="3849" w:type="dxa"/>
            <w:tcBorders>
              <w:top w:val="nil"/>
              <w:left w:val="nil"/>
              <w:bottom w:val="nil"/>
              <w:right w:val="nil"/>
            </w:tcBorders>
            <w:shd w:val="clear" w:color="000000" w:fill="F3F3F3"/>
            <w:vAlign w:val="center"/>
            <w:hideMark/>
          </w:tcPr>
          <w:p w:rsidR="00F6592C" w:rsidRPr="005A0A21" w:rsidRDefault="003908C3" w:rsidP="00F6592C">
            <w:pPr>
              <w:jc w:val="left"/>
              <w:rPr>
                <w:rFonts w:eastAsia="Times New Roman" w:cs="Arial"/>
                <w:color w:val="000000"/>
                <w:sz w:val="20"/>
                <w:szCs w:val="20"/>
                <w:lang w:eastAsia="es-MX"/>
              </w:rPr>
            </w:pPr>
            <w:r>
              <w:rPr>
                <w:rFonts w:eastAsia="Times New Roman" w:cs="Arial"/>
                <w:color w:val="000000"/>
                <w:sz w:val="20"/>
                <w:szCs w:val="20"/>
                <w:lang w:eastAsia="es-MX"/>
              </w:rPr>
              <w:t xml:space="preserve"> </w:t>
            </w:r>
            <w:r w:rsidR="00F6592C" w:rsidRPr="005A0A21">
              <w:rPr>
                <w:rFonts w:eastAsia="Times New Roman" w:cs="Arial"/>
                <w:color w:val="000000"/>
                <w:sz w:val="20"/>
                <w:szCs w:val="20"/>
                <w:lang w:eastAsia="es-MX"/>
              </w:rPr>
              <w:t>D. HSBC MÉXICO</w:t>
            </w:r>
          </w:p>
        </w:tc>
        <w:tc>
          <w:tcPr>
            <w:tcW w:w="1737" w:type="dxa"/>
            <w:tcBorders>
              <w:top w:val="nil"/>
              <w:left w:val="nil"/>
              <w:bottom w:val="nil"/>
              <w:right w:val="nil"/>
            </w:tcBorders>
            <w:shd w:val="clear" w:color="000000" w:fill="F3F3F3"/>
            <w:vAlign w:val="center"/>
            <w:hideMark/>
          </w:tcPr>
          <w:p w:rsidR="00F6592C" w:rsidRPr="005A0A21" w:rsidRDefault="00F6592C" w:rsidP="00F6592C">
            <w:pPr>
              <w:jc w:val="right"/>
              <w:rPr>
                <w:rFonts w:eastAsia="Times New Roman" w:cs="Arial"/>
                <w:color w:val="000000"/>
                <w:sz w:val="20"/>
                <w:szCs w:val="20"/>
                <w:lang w:eastAsia="es-MX"/>
              </w:rPr>
            </w:pPr>
            <w:r w:rsidRPr="005A0A21">
              <w:rPr>
                <w:rFonts w:eastAsia="Times New Roman" w:cs="Arial"/>
                <w:color w:val="000000"/>
                <w:sz w:val="20"/>
                <w:szCs w:val="20"/>
                <w:lang w:eastAsia="es-MX"/>
              </w:rPr>
              <w:t>200,000,000</w:t>
            </w:r>
          </w:p>
        </w:tc>
        <w:tc>
          <w:tcPr>
            <w:tcW w:w="2067" w:type="dxa"/>
            <w:tcBorders>
              <w:top w:val="nil"/>
              <w:left w:val="nil"/>
              <w:bottom w:val="nil"/>
              <w:right w:val="nil"/>
            </w:tcBorders>
            <w:shd w:val="clear" w:color="000000" w:fill="F3F3F3"/>
            <w:vAlign w:val="center"/>
            <w:hideMark/>
          </w:tcPr>
          <w:p w:rsidR="00F6592C" w:rsidRPr="005A0A21" w:rsidRDefault="00F6592C" w:rsidP="00F6592C">
            <w:pPr>
              <w:jc w:val="center"/>
              <w:rPr>
                <w:rFonts w:eastAsia="Times New Roman" w:cs="Arial"/>
                <w:color w:val="000000"/>
                <w:sz w:val="20"/>
                <w:szCs w:val="20"/>
                <w:lang w:eastAsia="es-MX"/>
              </w:rPr>
            </w:pPr>
            <w:r w:rsidRPr="005A0A21">
              <w:rPr>
                <w:rFonts w:eastAsia="Times New Roman" w:cs="Arial"/>
                <w:color w:val="000000"/>
                <w:sz w:val="20"/>
                <w:szCs w:val="20"/>
                <w:lang w:eastAsia="es-MX"/>
              </w:rPr>
              <w:t>365 DÍAS</w:t>
            </w:r>
          </w:p>
        </w:tc>
        <w:tc>
          <w:tcPr>
            <w:tcW w:w="2340" w:type="dxa"/>
            <w:tcBorders>
              <w:top w:val="nil"/>
              <w:left w:val="nil"/>
              <w:bottom w:val="nil"/>
              <w:right w:val="nil"/>
            </w:tcBorders>
            <w:shd w:val="clear" w:color="000000" w:fill="F3F3F3"/>
            <w:vAlign w:val="center"/>
            <w:hideMark/>
          </w:tcPr>
          <w:p w:rsidR="00F6592C" w:rsidRPr="005A0A21" w:rsidRDefault="00F6592C" w:rsidP="00F6592C">
            <w:pPr>
              <w:jc w:val="center"/>
              <w:rPr>
                <w:rFonts w:eastAsia="Times New Roman" w:cs="Arial"/>
                <w:color w:val="000000"/>
                <w:sz w:val="20"/>
                <w:szCs w:val="20"/>
                <w:lang w:eastAsia="es-MX"/>
              </w:rPr>
            </w:pPr>
            <w:r w:rsidRPr="005A0A21">
              <w:rPr>
                <w:rFonts w:eastAsia="Times New Roman" w:cs="Arial"/>
                <w:color w:val="000000"/>
                <w:sz w:val="20"/>
                <w:szCs w:val="20"/>
                <w:lang w:eastAsia="es-MX"/>
              </w:rPr>
              <w:t>TIIE + 0.90</w:t>
            </w:r>
          </w:p>
        </w:tc>
        <w:tc>
          <w:tcPr>
            <w:tcW w:w="2236" w:type="dxa"/>
            <w:tcBorders>
              <w:top w:val="nil"/>
              <w:left w:val="nil"/>
              <w:bottom w:val="nil"/>
              <w:right w:val="nil"/>
            </w:tcBorders>
            <w:shd w:val="clear" w:color="000000" w:fill="F3F3F3"/>
            <w:vAlign w:val="center"/>
            <w:hideMark/>
          </w:tcPr>
          <w:p w:rsidR="00F6592C" w:rsidRPr="005A0A21" w:rsidRDefault="00F6592C" w:rsidP="00F6592C">
            <w:pPr>
              <w:jc w:val="center"/>
              <w:rPr>
                <w:rFonts w:eastAsia="Times New Roman" w:cs="Arial"/>
                <w:color w:val="000000"/>
                <w:sz w:val="20"/>
                <w:szCs w:val="20"/>
                <w:lang w:eastAsia="es-MX"/>
              </w:rPr>
            </w:pPr>
            <w:r w:rsidRPr="005A0A21">
              <w:rPr>
                <w:rFonts w:eastAsia="Times New Roman" w:cs="Arial"/>
                <w:color w:val="000000"/>
                <w:sz w:val="20"/>
                <w:szCs w:val="20"/>
                <w:lang w:eastAsia="es-MX"/>
              </w:rPr>
              <w:t>0</w:t>
            </w:r>
          </w:p>
        </w:tc>
        <w:tc>
          <w:tcPr>
            <w:tcW w:w="1811" w:type="dxa"/>
            <w:tcBorders>
              <w:top w:val="nil"/>
              <w:left w:val="nil"/>
              <w:bottom w:val="nil"/>
              <w:right w:val="nil"/>
            </w:tcBorders>
            <w:shd w:val="clear" w:color="000000" w:fill="F3F3F3"/>
            <w:vAlign w:val="center"/>
            <w:hideMark/>
          </w:tcPr>
          <w:p w:rsidR="00F6592C" w:rsidRPr="005A0A21" w:rsidRDefault="00F6592C" w:rsidP="00F6592C">
            <w:pPr>
              <w:jc w:val="center"/>
              <w:rPr>
                <w:rFonts w:eastAsia="Times New Roman" w:cs="Arial"/>
                <w:color w:val="000000"/>
                <w:sz w:val="20"/>
                <w:szCs w:val="20"/>
                <w:lang w:eastAsia="es-MX"/>
              </w:rPr>
            </w:pPr>
            <w:r w:rsidRPr="005A0A21">
              <w:rPr>
                <w:rFonts w:eastAsia="Times New Roman" w:cs="Arial"/>
                <w:color w:val="000000"/>
                <w:sz w:val="20"/>
                <w:szCs w:val="20"/>
                <w:lang w:eastAsia="es-MX"/>
              </w:rPr>
              <w:t>6.16%</w:t>
            </w:r>
          </w:p>
        </w:tc>
      </w:tr>
      <w:tr w:rsidR="00F6592C" w:rsidRPr="005A0A21" w:rsidTr="00F6592C">
        <w:trPr>
          <w:trHeight w:val="300"/>
        </w:trPr>
        <w:tc>
          <w:tcPr>
            <w:tcW w:w="3849" w:type="dxa"/>
            <w:tcBorders>
              <w:top w:val="nil"/>
              <w:left w:val="nil"/>
              <w:bottom w:val="nil"/>
              <w:right w:val="nil"/>
            </w:tcBorders>
            <w:shd w:val="clear" w:color="auto" w:fill="auto"/>
            <w:vAlign w:val="center"/>
            <w:hideMark/>
          </w:tcPr>
          <w:p w:rsidR="00F6592C" w:rsidRPr="005A0A21" w:rsidRDefault="003908C3" w:rsidP="00F6592C">
            <w:pPr>
              <w:jc w:val="left"/>
              <w:rPr>
                <w:rFonts w:eastAsia="Times New Roman" w:cs="Arial"/>
                <w:color w:val="000000"/>
                <w:sz w:val="20"/>
                <w:szCs w:val="20"/>
                <w:lang w:eastAsia="es-MX"/>
              </w:rPr>
            </w:pPr>
            <w:r>
              <w:rPr>
                <w:rFonts w:eastAsia="Times New Roman" w:cs="Arial"/>
                <w:color w:val="000000"/>
                <w:sz w:val="20"/>
                <w:szCs w:val="20"/>
                <w:lang w:eastAsia="es-MX"/>
              </w:rPr>
              <w:t xml:space="preserve"> </w:t>
            </w:r>
            <w:r w:rsidR="00F6592C" w:rsidRPr="005A0A21">
              <w:rPr>
                <w:rFonts w:eastAsia="Times New Roman" w:cs="Arial"/>
                <w:color w:val="000000"/>
                <w:sz w:val="20"/>
                <w:szCs w:val="20"/>
                <w:lang w:eastAsia="es-MX"/>
              </w:rPr>
              <w:t>E. BANCO AZTECA</w:t>
            </w:r>
          </w:p>
        </w:tc>
        <w:tc>
          <w:tcPr>
            <w:tcW w:w="1737" w:type="dxa"/>
            <w:tcBorders>
              <w:top w:val="nil"/>
              <w:left w:val="nil"/>
              <w:bottom w:val="nil"/>
              <w:right w:val="nil"/>
            </w:tcBorders>
            <w:shd w:val="clear" w:color="auto" w:fill="auto"/>
            <w:vAlign w:val="center"/>
            <w:hideMark/>
          </w:tcPr>
          <w:p w:rsidR="00F6592C" w:rsidRPr="005A0A21" w:rsidRDefault="00F6592C" w:rsidP="00F6592C">
            <w:pPr>
              <w:jc w:val="right"/>
              <w:rPr>
                <w:rFonts w:eastAsia="Times New Roman" w:cs="Arial"/>
                <w:color w:val="000000"/>
                <w:sz w:val="20"/>
                <w:szCs w:val="20"/>
                <w:lang w:eastAsia="es-MX"/>
              </w:rPr>
            </w:pPr>
            <w:r w:rsidRPr="005A0A21">
              <w:rPr>
                <w:rFonts w:eastAsia="Times New Roman" w:cs="Arial"/>
                <w:color w:val="000000"/>
                <w:sz w:val="20"/>
                <w:szCs w:val="20"/>
                <w:lang w:eastAsia="es-MX"/>
              </w:rPr>
              <w:t>300,000,000</w:t>
            </w:r>
          </w:p>
        </w:tc>
        <w:tc>
          <w:tcPr>
            <w:tcW w:w="2067" w:type="dxa"/>
            <w:tcBorders>
              <w:top w:val="nil"/>
              <w:left w:val="nil"/>
              <w:bottom w:val="nil"/>
              <w:right w:val="nil"/>
            </w:tcBorders>
            <w:shd w:val="clear" w:color="auto" w:fill="auto"/>
            <w:vAlign w:val="center"/>
            <w:hideMark/>
          </w:tcPr>
          <w:p w:rsidR="00F6592C" w:rsidRPr="005A0A21" w:rsidRDefault="00F6592C" w:rsidP="00F6592C">
            <w:pPr>
              <w:jc w:val="center"/>
              <w:rPr>
                <w:rFonts w:eastAsia="Times New Roman" w:cs="Arial"/>
                <w:color w:val="000000"/>
                <w:sz w:val="20"/>
                <w:szCs w:val="20"/>
                <w:lang w:eastAsia="es-MX"/>
              </w:rPr>
            </w:pPr>
            <w:r w:rsidRPr="005A0A21">
              <w:rPr>
                <w:rFonts w:eastAsia="Times New Roman" w:cs="Arial"/>
                <w:color w:val="000000"/>
                <w:sz w:val="20"/>
                <w:szCs w:val="20"/>
                <w:lang w:eastAsia="es-MX"/>
              </w:rPr>
              <w:t>361 DÍAS</w:t>
            </w:r>
          </w:p>
        </w:tc>
        <w:tc>
          <w:tcPr>
            <w:tcW w:w="2340" w:type="dxa"/>
            <w:tcBorders>
              <w:top w:val="nil"/>
              <w:left w:val="nil"/>
              <w:bottom w:val="nil"/>
              <w:right w:val="nil"/>
            </w:tcBorders>
            <w:shd w:val="clear" w:color="auto" w:fill="auto"/>
            <w:vAlign w:val="center"/>
            <w:hideMark/>
          </w:tcPr>
          <w:p w:rsidR="00F6592C" w:rsidRPr="005A0A21" w:rsidRDefault="00F6592C" w:rsidP="00F6592C">
            <w:pPr>
              <w:jc w:val="center"/>
              <w:rPr>
                <w:rFonts w:eastAsia="Times New Roman" w:cs="Arial"/>
                <w:color w:val="000000"/>
                <w:sz w:val="20"/>
                <w:szCs w:val="20"/>
                <w:lang w:eastAsia="es-MX"/>
              </w:rPr>
            </w:pPr>
            <w:r w:rsidRPr="005A0A21">
              <w:rPr>
                <w:rFonts w:eastAsia="Times New Roman" w:cs="Arial"/>
                <w:color w:val="000000"/>
                <w:sz w:val="20"/>
                <w:szCs w:val="20"/>
                <w:lang w:eastAsia="es-MX"/>
              </w:rPr>
              <w:t>TIIE + 0.95</w:t>
            </w:r>
          </w:p>
        </w:tc>
        <w:tc>
          <w:tcPr>
            <w:tcW w:w="2236" w:type="dxa"/>
            <w:tcBorders>
              <w:top w:val="nil"/>
              <w:left w:val="nil"/>
              <w:bottom w:val="nil"/>
              <w:right w:val="nil"/>
            </w:tcBorders>
            <w:shd w:val="clear" w:color="auto" w:fill="auto"/>
            <w:vAlign w:val="center"/>
            <w:hideMark/>
          </w:tcPr>
          <w:p w:rsidR="00F6592C" w:rsidRPr="005A0A21" w:rsidRDefault="00F6592C" w:rsidP="00F6592C">
            <w:pPr>
              <w:jc w:val="center"/>
              <w:rPr>
                <w:rFonts w:eastAsia="Times New Roman" w:cs="Arial"/>
                <w:color w:val="000000"/>
                <w:sz w:val="20"/>
                <w:szCs w:val="20"/>
                <w:lang w:eastAsia="es-MX"/>
              </w:rPr>
            </w:pPr>
            <w:r w:rsidRPr="005A0A21">
              <w:rPr>
                <w:rFonts w:eastAsia="Times New Roman" w:cs="Arial"/>
                <w:color w:val="000000"/>
                <w:sz w:val="20"/>
                <w:szCs w:val="20"/>
                <w:lang w:eastAsia="es-MX"/>
              </w:rPr>
              <w:t>0</w:t>
            </w:r>
          </w:p>
        </w:tc>
        <w:tc>
          <w:tcPr>
            <w:tcW w:w="1811" w:type="dxa"/>
            <w:tcBorders>
              <w:top w:val="nil"/>
              <w:left w:val="nil"/>
              <w:bottom w:val="nil"/>
              <w:right w:val="nil"/>
            </w:tcBorders>
            <w:shd w:val="clear" w:color="auto" w:fill="auto"/>
            <w:vAlign w:val="center"/>
            <w:hideMark/>
          </w:tcPr>
          <w:p w:rsidR="00F6592C" w:rsidRPr="005A0A21" w:rsidRDefault="00F6592C" w:rsidP="00F6592C">
            <w:pPr>
              <w:jc w:val="center"/>
              <w:rPr>
                <w:rFonts w:eastAsia="Times New Roman" w:cs="Arial"/>
                <w:color w:val="000000"/>
                <w:sz w:val="20"/>
                <w:szCs w:val="20"/>
                <w:lang w:eastAsia="es-MX"/>
              </w:rPr>
            </w:pPr>
            <w:r w:rsidRPr="005A0A21">
              <w:rPr>
                <w:rFonts w:eastAsia="Times New Roman" w:cs="Arial"/>
                <w:color w:val="000000"/>
                <w:sz w:val="20"/>
                <w:szCs w:val="20"/>
                <w:lang w:eastAsia="es-MX"/>
              </w:rPr>
              <w:t>6.21%</w:t>
            </w:r>
          </w:p>
        </w:tc>
      </w:tr>
      <w:tr w:rsidR="00F6592C" w:rsidRPr="005A0A21" w:rsidTr="00F6592C">
        <w:trPr>
          <w:trHeight w:val="300"/>
        </w:trPr>
        <w:tc>
          <w:tcPr>
            <w:tcW w:w="3849" w:type="dxa"/>
            <w:tcBorders>
              <w:top w:val="nil"/>
              <w:left w:val="nil"/>
              <w:bottom w:val="nil"/>
              <w:right w:val="nil"/>
            </w:tcBorders>
            <w:shd w:val="clear" w:color="000000" w:fill="F3F3F3"/>
            <w:vAlign w:val="center"/>
            <w:hideMark/>
          </w:tcPr>
          <w:p w:rsidR="00F6592C" w:rsidRPr="005A0A21" w:rsidRDefault="003908C3" w:rsidP="00F6592C">
            <w:pPr>
              <w:jc w:val="left"/>
              <w:rPr>
                <w:rFonts w:eastAsia="Times New Roman" w:cs="Arial"/>
                <w:color w:val="000000"/>
                <w:sz w:val="20"/>
                <w:szCs w:val="20"/>
                <w:lang w:eastAsia="es-MX"/>
              </w:rPr>
            </w:pPr>
            <w:r>
              <w:rPr>
                <w:rFonts w:eastAsia="Times New Roman" w:cs="Arial"/>
                <w:color w:val="000000"/>
                <w:sz w:val="20"/>
                <w:szCs w:val="20"/>
                <w:lang w:eastAsia="es-MX"/>
              </w:rPr>
              <w:t xml:space="preserve"> </w:t>
            </w:r>
            <w:r w:rsidR="00F6592C" w:rsidRPr="005A0A21">
              <w:rPr>
                <w:rFonts w:eastAsia="Times New Roman" w:cs="Arial"/>
                <w:color w:val="000000"/>
                <w:sz w:val="20"/>
                <w:szCs w:val="20"/>
                <w:lang w:eastAsia="es-MX"/>
              </w:rPr>
              <w:t>F. HSBC MÉXICO</w:t>
            </w:r>
          </w:p>
        </w:tc>
        <w:tc>
          <w:tcPr>
            <w:tcW w:w="1737" w:type="dxa"/>
            <w:tcBorders>
              <w:top w:val="nil"/>
              <w:left w:val="nil"/>
              <w:bottom w:val="nil"/>
              <w:right w:val="nil"/>
            </w:tcBorders>
            <w:shd w:val="clear" w:color="000000" w:fill="F3F3F3"/>
            <w:vAlign w:val="center"/>
            <w:hideMark/>
          </w:tcPr>
          <w:p w:rsidR="00F6592C" w:rsidRPr="005A0A21" w:rsidRDefault="00F6592C" w:rsidP="00F6592C">
            <w:pPr>
              <w:jc w:val="right"/>
              <w:rPr>
                <w:rFonts w:eastAsia="Times New Roman" w:cs="Arial"/>
                <w:color w:val="000000"/>
                <w:sz w:val="20"/>
                <w:szCs w:val="20"/>
                <w:lang w:eastAsia="es-MX"/>
              </w:rPr>
            </w:pPr>
            <w:r w:rsidRPr="005A0A21">
              <w:rPr>
                <w:rFonts w:eastAsia="Times New Roman" w:cs="Arial"/>
                <w:color w:val="000000"/>
                <w:sz w:val="20"/>
                <w:szCs w:val="20"/>
                <w:lang w:eastAsia="es-MX"/>
              </w:rPr>
              <w:t>200,000,000</w:t>
            </w:r>
          </w:p>
        </w:tc>
        <w:tc>
          <w:tcPr>
            <w:tcW w:w="2067" w:type="dxa"/>
            <w:tcBorders>
              <w:top w:val="nil"/>
              <w:left w:val="nil"/>
              <w:bottom w:val="nil"/>
              <w:right w:val="nil"/>
            </w:tcBorders>
            <w:shd w:val="clear" w:color="000000" w:fill="F3F3F3"/>
            <w:vAlign w:val="center"/>
            <w:hideMark/>
          </w:tcPr>
          <w:p w:rsidR="00F6592C" w:rsidRPr="005A0A21" w:rsidRDefault="00F6592C" w:rsidP="00F6592C">
            <w:pPr>
              <w:jc w:val="center"/>
              <w:rPr>
                <w:rFonts w:eastAsia="Times New Roman" w:cs="Arial"/>
                <w:color w:val="000000"/>
                <w:sz w:val="20"/>
                <w:szCs w:val="20"/>
                <w:lang w:eastAsia="es-MX"/>
              </w:rPr>
            </w:pPr>
            <w:r w:rsidRPr="005A0A21">
              <w:rPr>
                <w:rFonts w:eastAsia="Times New Roman" w:cs="Arial"/>
                <w:color w:val="000000"/>
                <w:sz w:val="20"/>
                <w:szCs w:val="20"/>
                <w:lang w:eastAsia="es-MX"/>
              </w:rPr>
              <w:t>365 DÍAS</w:t>
            </w:r>
          </w:p>
        </w:tc>
        <w:tc>
          <w:tcPr>
            <w:tcW w:w="2340" w:type="dxa"/>
            <w:tcBorders>
              <w:top w:val="nil"/>
              <w:left w:val="nil"/>
              <w:bottom w:val="nil"/>
              <w:right w:val="nil"/>
            </w:tcBorders>
            <w:shd w:val="clear" w:color="000000" w:fill="F3F3F3"/>
            <w:vAlign w:val="center"/>
            <w:hideMark/>
          </w:tcPr>
          <w:p w:rsidR="00F6592C" w:rsidRPr="005A0A21" w:rsidRDefault="00F6592C" w:rsidP="00F6592C">
            <w:pPr>
              <w:jc w:val="center"/>
              <w:rPr>
                <w:rFonts w:eastAsia="Times New Roman" w:cs="Arial"/>
                <w:color w:val="000000"/>
                <w:sz w:val="20"/>
                <w:szCs w:val="20"/>
                <w:lang w:eastAsia="es-MX"/>
              </w:rPr>
            </w:pPr>
            <w:r w:rsidRPr="005A0A21">
              <w:rPr>
                <w:rFonts w:eastAsia="Times New Roman" w:cs="Arial"/>
                <w:color w:val="000000"/>
                <w:sz w:val="20"/>
                <w:szCs w:val="20"/>
                <w:lang w:eastAsia="es-MX"/>
              </w:rPr>
              <w:t>TIIE + 1.00</w:t>
            </w:r>
          </w:p>
        </w:tc>
        <w:tc>
          <w:tcPr>
            <w:tcW w:w="2236" w:type="dxa"/>
            <w:tcBorders>
              <w:top w:val="nil"/>
              <w:left w:val="nil"/>
              <w:bottom w:val="nil"/>
              <w:right w:val="nil"/>
            </w:tcBorders>
            <w:shd w:val="clear" w:color="000000" w:fill="F3F3F3"/>
            <w:vAlign w:val="center"/>
            <w:hideMark/>
          </w:tcPr>
          <w:p w:rsidR="00F6592C" w:rsidRPr="005A0A21" w:rsidRDefault="00F6592C" w:rsidP="00F6592C">
            <w:pPr>
              <w:jc w:val="center"/>
              <w:rPr>
                <w:rFonts w:eastAsia="Times New Roman" w:cs="Arial"/>
                <w:color w:val="000000"/>
                <w:sz w:val="20"/>
                <w:szCs w:val="20"/>
                <w:lang w:eastAsia="es-MX"/>
              </w:rPr>
            </w:pPr>
            <w:r w:rsidRPr="005A0A21">
              <w:rPr>
                <w:rFonts w:eastAsia="Times New Roman" w:cs="Arial"/>
                <w:color w:val="000000"/>
                <w:sz w:val="20"/>
                <w:szCs w:val="20"/>
                <w:lang w:eastAsia="es-MX"/>
              </w:rPr>
              <w:t>0</w:t>
            </w:r>
          </w:p>
        </w:tc>
        <w:tc>
          <w:tcPr>
            <w:tcW w:w="1811" w:type="dxa"/>
            <w:tcBorders>
              <w:top w:val="nil"/>
              <w:left w:val="nil"/>
              <w:bottom w:val="nil"/>
              <w:right w:val="nil"/>
            </w:tcBorders>
            <w:shd w:val="clear" w:color="000000" w:fill="F3F3F3"/>
            <w:vAlign w:val="center"/>
            <w:hideMark/>
          </w:tcPr>
          <w:p w:rsidR="00F6592C" w:rsidRPr="005A0A21" w:rsidRDefault="00F6592C" w:rsidP="00F6592C">
            <w:pPr>
              <w:jc w:val="center"/>
              <w:rPr>
                <w:rFonts w:eastAsia="Times New Roman" w:cs="Arial"/>
                <w:color w:val="000000"/>
                <w:sz w:val="20"/>
                <w:szCs w:val="20"/>
                <w:lang w:eastAsia="es-MX"/>
              </w:rPr>
            </w:pPr>
            <w:r w:rsidRPr="005A0A21">
              <w:rPr>
                <w:rFonts w:eastAsia="Times New Roman" w:cs="Arial"/>
                <w:color w:val="000000"/>
                <w:sz w:val="20"/>
                <w:szCs w:val="20"/>
                <w:lang w:eastAsia="es-MX"/>
              </w:rPr>
              <w:t>6.26%</w:t>
            </w:r>
          </w:p>
        </w:tc>
      </w:tr>
    </w:tbl>
    <w:p w:rsidR="001E5ED1" w:rsidRPr="001E5ED1" w:rsidRDefault="001E5ED1" w:rsidP="001E5ED1"/>
    <w:p w:rsidR="00F6592C" w:rsidRDefault="00F6592C">
      <w:pPr>
        <w:jc w:val="left"/>
        <w:rPr>
          <w:rFonts w:eastAsiaTheme="majorEastAsia" w:cstheme="majorBidi"/>
          <w:b/>
          <w:color w:val="000000" w:themeColor="text1"/>
        </w:rPr>
      </w:pPr>
      <w:r>
        <w:br w:type="page"/>
      </w:r>
    </w:p>
    <w:p w:rsidR="00EA6679" w:rsidRDefault="00683BE4">
      <w:pPr>
        <w:pStyle w:val="Ttulo3"/>
      </w:pPr>
      <w:r>
        <w:lastRenderedPageBreak/>
        <w:t>ANEXO 16.9. INFORME ANALÍTICO DE OBLIGACIONES DIFERENTES DE FINANCIAMIENTOS</w:t>
      </w:r>
      <w:bookmarkEnd w:id="66"/>
    </w:p>
    <w:p w:rsidR="00EA6679" w:rsidRDefault="00EA6679"/>
    <w:tbl>
      <w:tblPr>
        <w:tblW w:w="12479" w:type="dxa"/>
        <w:tblInd w:w="70" w:type="dxa"/>
        <w:tblLayout w:type="fixed"/>
        <w:tblCellMar>
          <w:left w:w="70" w:type="dxa"/>
          <w:right w:w="70" w:type="dxa"/>
        </w:tblCellMar>
        <w:tblLook w:val="04A0"/>
      </w:tblPr>
      <w:tblGrid>
        <w:gridCol w:w="1701"/>
        <w:gridCol w:w="992"/>
        <w:gridCol w:w="993"/>
        <w:gridCol w:w="992"/>
        <w:gridCol w:w="1134"/>
        <w:gridCol w:w="709"/>
        <w:gridCol w:w="1134"/>
        <w:gridCol w:w="1417"/>
        <w:gridCol w:w="992"/>
        <w:gridCol w:w="994"/>
        <w:gridCol w:w="1386"/>
        <w:gridCol w:w="35"/>
      </w:tblGrid>
      <w:tr w:rsidR="00FC56D6" w:rsidRPr="0021406F" w:rsidTr="0021406F">
        <w:trPr>
          <w:gridAfter w:val="1"/>
          <w:wAfter w:w="35" w:type="dxa"/>
          <w:trHeight w:val="20"/>
        </w:trPr>
        <w:tc>
          <w:tcPr>
            <w:tcW w:w="12444" w:type="dxa"/>
            <w:gridSpan w:val="11"/>
            <w:tcBorders>
              <w:top w:val="nil"/>
              <w:left w:val="nil"/>
              <w:bottom w:val="nil"/>
              <w:right w:val="nil"/>
            </w:tcBorders>
            <w:shd w:val="clear" w:color="000000" w:fill="4B4B4B"/>
            <w:noWrap/>
            <w:vAlign w:val="center"/>
            <w:hideMark/>
          </w:tcPr>
          <w:p w:rsidR="00FC56D6" w:rsidRPr="0021406F" w:rsidRDefault="00FC56D6" w:rsidP="00FC56D6">
            <w:pPr>
              <w:jc w:val="center"/>
              <w:rPr>
                <w:rFonts w:eastAsia="Times New Roman" w:cs="Arial"/>
                <w:b/>
                <w:bCs/>
                <w:color w:val="FFFFFF"/>
                <w:sz w:val="16"/>
                <w:szCs w:val="16"/>
                <w:lang w:eastAsia="es-MX"/>
              </w:rPr>
            </w:pPr>
            <w:r w:rsidRPr="0021406F">
              <w:rPr>
                <w:rFonts w:eastAsia="Times New Roman" w:cs="Arial"/>
                <w:b/>
                <w:bCs/>
                <w:color w:val="FFFFFF"/>
                <w:sz w:val="16"/>
                <w:szCs w:val="16"/>
                <w:lang w:eastAsia="es-MX"/>
              </w:rPr>
              <w:t>GOBIERNO DEL ESTADO DE YUCATÁN</w:t>
            </w:r>
          </w:p>
        </w:tc>
      </w:tr>
      <w:tr w:rsidR="00FC56D6" w:rsidRPr="0021406F" w:rsidTr="0021406F">
        <w:trPr>
          <w:gridAfter w:val="1"/>
          <w:wAfter w:w="35" w:type="dxa"/>
          <w:trHeight w:val="20"/>
        </w:trPr>
        <w:tc>
          <w:tcPr>
            <w:tcW w:w="12444" w:type="dxa"/>
            <w:gridSpan w:val="11"/>
            <w:tcBorders>
              <w:top w:val="nil"/>
              <w:left w:val="nil"/>
              <w:right w:val="nil"/>
            </w:tcBorders>
            <w:shd w:val="clear" w:color="000000" w:fill="4B4B4B"/>
            <w:vAlign w:val="center"/>
            <w:hideMark/>
          </w:tcPr>
          <w:p w:rsidR="00FC56D6" w:rsidRPr="0021406F" w:rsidRDefault="00FC56D6" w:rsidP="00FC56D6">
            <w:pPr>
              <w:jc w:val="center"/>
              <w:rPr>
                <w:rFonts w:eastAsia="Times New Roman" w:cs="Arial"/>
                <w:b/>
                <w:bCs/>
                <w:color w:val="FFFFFF"/>
                <w:sz w:val="16"/>
                <w:szCs w:val="16"/>
                <w:lang w:eastAsia="es-MX"/>
              </w:rPr>
            </w:pPr>
            <w:r w:rsidRPr="0021406F">
              <w:rPr>
                <w:rFonts w:eastAsia="Times New Roman" w:cs="Arial"/>
                <w:b/>
                <w:bCs/>
                <w:color w:val="FFFFFF"/>
                <w:sz w:val="16"/>
                <w:szCs w:val="16"/>
                <w:lang w:eastAsia="es-MX"/>
              </w:rPr>
              <w:t>INFORME ANALÍTICO DE OBLIGACIONES DIFERENTES DE FINANCIAMIENTOS – LDF</w:t>
            </w:r>
          </w:p>
        </w:tc>
      </w:tr>
      <w:tr w:rsidR="00FC56D6" w:rsidRPr="0021406F" w:rsidTr="0021406F">
        <w:trPr>
          <w:gridAfter w:val="1"/>
          <w:wAfter w:w="35" w:type="dxa"/>
          <w:trHeight w:val="20"/>
        </w:trPr>
        <w:tc>
          <w:tcPr>
            <w:tcW w:w="12444" w:type="dxa"/>
            <w:gridSpan w:val="11"/>
            <w:tcBorders>
              <w:top w:val="nil"/>
              <w:left w:val="nil"/>
              <w:bottom w:val="nil"/>
              <w:right w:val="nil"/>
            </w:tcBorders>
            <w:shd w:val="clear" w:color="000000" w:fill="4B4B4B"/>
            <w:vAlign w:val="center"/>
            <w:hideMark/>
          </w:tcPr>
          <w:p w:rsidR="00FC56D6" w:rsidRPr="0021406F" w:rsidRDefault="00FC56D6" w:rsidP="00FC56D6">
            <w:pPr>
              <w:jc w:val="center"/>
              <w:rPr>
                <w:rFonts w:eastAsia="Times New Roman" w:cs="Arial"/>
                <w:b/>
                <w:bCs/>
                <w:color w:val="FFFFFF"/>
                <w:sz w:val="16"/>
                <w:szCs w:val="16"/>
                <w:lang w:eastAsia="es-MX"/>
              </w:rPr>
            </w:pPr>
            <w:r w:rsidRPr="0021406F">
              <w:rPr>
                <w:rFonts w:eastAsia="Times New Roman" w:cs="Arial"/>
                <w:b/>
                <w:bCs/>
                <w:color w:val="FFFFFF"/>
                <w:sz w:val="16"/>
                <w:szCs w:val="16"/>
                <w:lang w:eastAsia="es-MX"/>
              </w:rPr>
              <w:t>DEL 1 DE ENERO AL 31 DE DICIEMBRE DE 2021</w:t>
            </w:r>
          </w:p>
        </w:tc>
      </w:tr>
      <w:tr w:rsidR="00FC56D6" w:rsidRPr="0021406F" w:rsidTr="0021406F">
        <w:trPr>
          <w:gridAfter w:val="1"/>
          <w:wAfter w:w="35" w:type="dxa"/>
          <w:trHeight w:val="20"/>
        </w:trPr>
        <w:tc>
          <w:tcPr>
            <w:tcW w:w="12444" w:type="dxa"/>
            <w:gridSpan w:val="11"/>
            <w:tcBorders>
              <w:top w:val="nil"/>
              <w:left w:val="nil"/>
              <w:bottom w:val="nil"/>
              <w:right w:val="nil"/>
            </w:tcBorders>
            <w:shd w:val="clear" w:color="000000" w:fill="4B4B4B"/>
            <w:vAlign w:val="center"/>
            <w:hideMark/>
          </w:tcPr>
          <w:p w:rsidR="00FC56D6" w:rsidRPr="0021406F" w:rsidRDefault="00FC56D6" w:rsidP="00FC56D6">
            <w:pPr>
              <w:jc w:val="center"/>
              <w:rPr>
                <w:rFonts w:eastAsia="Times New Roman" w:cs="Arial"/>
                <w:b/>
                <w:bCs/>
                <w:color w:val="FFFFFF"/>
                <w:sz w:val="16"/>
                <w:szCs w:val="16"/>
                <w:lang w:eastAsia="es-MX"/>
              </w:rPr>
            </w:pPr>
            <w:r w:rsidRPr="0021406F">
              <w:rPr>
                <w:rFonts w:eastAsia="Times New Roman" w:cs="Arial"/>
                <w:b/>
                <w:bCs/>
                <w:color w:val="FFFFFF"/>
                <w:sz w:val="16"/>
                <w:szCs w:val="16"/>
                <w:lang w:eastAsia="es-MX"/>
              </w:rPr>
              <w:t>(CIFRAS ESTIMADAS)</w:t>
            </w:r>
          </w:p>
        </w:tc>
      </w:tr>
      <w:tr w:rsidR="00FC56D6" w:rsidRPr="0021406F" w:rsidTr="0021406F">
        <w:trPr>
          <w:gridAfter w:val="1"/>
          <w:wAfter w:w="35" w:type="dxa"/>
          <w:trHeight w:val="20"/>
        </w:trPr>
        <w:tc>
          <w:tcPr>
            <w:tcW w:w="12444" w:type="dxa"/>
            <w:gridSpan w:val="11"/>
            <w:tcBorders>
              <w:top w:val="nil"/>
              <w:left w:val="nil"/>
              <w:bottom w:val="nil"/>
              <w:right w:val="nil"/>
            </w:tcBorders>
            <w:shd w:val="clear" w:color="000000" w:fill="4B4B4B"/>
            <w:vAlign w:val="center"/>
            <w:hideMark/>
          </w:tcPr>
          <w:p w:rsidR="00FC56D6" w:rsidRPr="0021406F" w:rsidRDefault="00FC56D6" w:rsidP="00FC56D6">
            <w:pPr>
              <w:jc w:val="center"/>
              <w:rPr>
                <w:rFonts w:eastAsia="Times New Roman" w:cs="Arial"/>
                <w:b/>
                <w:bCs/>
                <w:color w:val="FFFFFF"/>
                <w:sz w:val="16"/>
                <w:szCs w:val="16"/>
                <w:lang w:eastAsia="es-MX"/>
              </w:rPr>
            </w:pPr>
            <w:r w:rsidRPr="0021406F">
              <w:rPr>
                <w:rFonts w:eastAsia="Times New Roman" w:cs="Arial"/>
                <w:b/>
                <w:bCs/>
                <w:color w:val="FFFFFF"/>
                <w:sz w:val="16"/>
                <w:szCs w:val="16"/>
                <w:lang w:eastAsia="es-MX"/>
              </w:rPr>
              <w:t>(PESOS)</w:t>
            </w:r>
          </w:p>
        </w:tc>
      </w:tr>
      <w:tr w:rsidR="00FC56D6" w:rsidRPr="0021406F" w:rsidTr="0021406F">
        <w:trPr>
          <w:trHeight w:val="20"/>
        </w:trPr>
        <w:tc>
          <w:tcPr>
            <w:tcW w:w="1701" w:type="dxa"/>
            <w:tcBorders>
              <w:top w:val="nil"/>
              <w:left w:val="nil"/>
              <w:bottom w:val="nil"/>
              <w:right w:val="nil"/>
            </w:tcBorders>
            <w:shd w:val="clear" w:color="000000" w:fill="4B4B4B"/>
            <w:vAlign w:val="center"/>
            <w:hideMark/>
          </w:tcPr>
          <w:p w:rsidR="00FC56D6" w:rsidRPr="0021406F" w:rsidRDefault="00FC56D6" w:rsidP="00FC56D6">
            <w:pPr>
              <w:jc w:val="center"/>
              <w:rPr>
                <w:rFonts w:eastAsia="Times New Roman" w:cs="Arial"/>
                <w:color w:val="FFFFFF"/>
                <w:sz w:val="16"/>
                <w:szCs w:val="16"/>
                <w:lang w:eastAsia="es-MX"/>
              </w:rPr>
            </w:pPr>
            <w:r w:rsidRPr="0021406F">
              <w:rPr>
                <w:rFonts w:eastAsia="Times New Roman" w:cs="Arial"/>
                <w:color w:val="FFFFFF"/>
                <w:sz w:val="16"/>
                <w:szCs w:val="16"/>
                <w:lang w:eastAsia="es-MX"/>
              </w:rPr>
              <w:t>DENOMINA-CIÓN DE LAS OBLIGACIO-NES DIFERENTES DE FINANCIAMIENTO (C)</w:t>
            </w:r>
          </w:p>
        </w:tc>
        <w:tc>
          <w:tcPr>
            <w:tcW w:w="992" w:type="dxa"/>
            <w:tcBorders>
              <w:top w:val="nil"/>
              <w:left w:val="nil"/>
              <w:bottom w:val="nil"/>
              <w:right w:val="nil"/>
            </w:tcBorders>
            <w:shd w:val="clear" w:color="000000" w:fill="4B4B4B"/>
            <w:vAlign w:val="center"/>
            <w:hideMark/>
          </w:tcPr>
          <w:p w:rsidR="00FC56D6" w:rsidRPr="0021406F" w:rsidRDefault="00FC56D6" w:rsidP="00FC56D6">
            <w:pPr>
              <w:jc w:val="center"/>
              <w:rPr>
                <w:rFonts w:eastAsia="Times New Roman" w:cs="Arial"/>
                <w:color w:val="FFFFFF"/>
                <w:sz w:val="16"/>
                <w:szCs w:val="16"/>
                <w:lang w:eastAsia="es-MX"/>
              </w:rPr>
            </w:pPr>
            <w:r w:rsidRPr="0021406F">
              <w:rPr>
                <w:rFonts w:eastAsia="Times New Roman" w:cs="Arial"/>
                <w:color w:val="FFFFFF"/>
                <w:sz w:val="16"/>
                <w:szCs w:val="16"/>
                <w:lang w:eastAsia="es-MX"/>
              </w:rPr>
              <w:t>FECHA DEL CONTRA-TO (D)</w:t>
            </w:r>
          </w:p>
        </w:tc>
        <w:tc>
          <w:tcPr>
            <w:tcW w:w="993" w:type="dxa"/>
            <w:tcBorders>
              <w:top w:val="nil"/>
              <w:left w:val="nil"/>
              <w:bottom w:val="nil"/>
              <w:right w:val="nil"/>
            </w:tcBorders>
            <w:shd w:val="clear" w:color="000000" w:fill="4B4B4B"/>
            <w:vAlign w:val="center"/>
            <w:hideMark/>
          </w:tcPr>
          <w:p w:rsidR="00FC56D6" w:rsidRPr="0021406F" w:rsidRDefault="00FC56D6" w:rsidP="00FC56D6">
            <w:pPr>
              <w:jc w:val="center"/>
              <w:rPr>
                <w:rFonts w:eastAsia="Times New Roman" w:cs="Arial"/>
                <w:color w:val="FFFFFF"/>
                <w:sz w:val="16"/>
                <w:szCs w:val="16"/>
                <w:lang w:eastAsia="es-MX"/>
              </w:rPr>
            </w:pPr>
            <w:r w:rsidRPr="0021406F">
              <w:rPr>
                <w:rFonts w:eastAsia="Times New Roman" w:cs="Arial"/>
                <w:color w:val="FFFFFF"/>
                <w:sz w:val="16"/>
                <w:szCs w:val="16"/>
                <w:lang w:eastAsia="es-MX"/>
              </w:rPr>
              <w:t>FECHA DE INICIO DE OPERA-CIÓN DEL PROYECTO (E)</w:t>
            </w:r>
          </w:p>
        </w:tc>
        <w:tc>
          <w:tcPr>
            <w:tcW w:w="992" w:type="dxa"/>
            <w:tcBorders>
              <w:top w:val="nil"/>
              <w:left w:val="nil"/>
              <w:bottom w:val="nil"/>
              <w:right w:val="nil"/>
            </w:tcBorders>
            <w:shd w:val="clear" w:color="000000" w:fill="4B4B4B"/>
            <w:vAlign w:val="center"/>
            <w:hideMark/>
          </w:tcPr>
          <w:p w:rsidR="00FC56D6" w:rsidRPr="0021406F" w:rsidRDefault="00FC56D6" w:rsidP="00FC56D6">
            <w:pPr>
              <w:jc w:val="center"/>
              <w:rPr>
                <w:rFonts w:eastAsia="Times New Roman" w:cs="Arial"/>
                <w:color w:val="FFFFFF"/>
                <w:sz w:val="16"/>
                <w:szCs w:val="16"/>
                <w:lang w:eastAsia="es-MX"/>
              </w:rPr>
            </w:pPr>
            <w:r w:rsidRPr="0021406F">
              <w:rPr>
                <w:rFonts w:eastAsia="Times New Roman" w:cs="Arial"/>
                <w:color w:val="FFFFFF"/>
                <w:sz w:val="16"/>
                <w:szCs w:val="16"/>
                <w:lang w:eastAsia="es-MX"/>
              </w:rPr>
              <w:t>FECHA DE VENCI-MIENTO (F)</w:t>
            </w:r>
          </w:p>
        </w:tc>
        <w:tc>
          <w:tcPr>
            <w:tcW w:w="1134" w:type="dxa"/>
            <w:tcBorders>
              <w:top w:val="nil"/>
              <w:left w:val="nil"/>
              <w:bottom w:val="nil"/>
              <w:right w:val="nil"/>
            </w:tcBorders>
            <w:shd w:val="clear" w:color="000000" w:fill="4B4B4B"/>
            <w:vAlign w:val="center"/>
            <w:hideMark/>
          </w:tcPr>
          <w:p w:rsidR="00FC56D6" w:rsidRPr="0021406F" w:rsidRDefault="00FC56D6" w:rsidP="00FC56D6">
            <w:pPr>
              <w:jc w:val="center"/>
              <w:rPr>
                <w:rFonts w:eastAsia="Times New Roman" w:cs="Arial"/>
                <w:color w:val="FFFFFF"/>
                <w:sz w:val="16"/>
                <w:szCs w:val="16"/>
                <w:lang w:eastAsia="es-MX"/>
              </w:rPr>
            </w:pPr>
            <w:r w:rsidRPr="0021406F">
              <w:rPr>
                <w:rFonts w:eastAsia="Times New Roman" w:cs="Arial"/>
                <w:color w:val="FFFFFF"/>
                <w:sz w:val="16"/>
                <w:szCs w:val="16"/>
                <w:lang w:eastAsia="es-MX"/>
              </w:rPr>
              <w:t>MONTO DE LA INVER-SIÓN PACTADO (G)</w:t>
            </w:r>
          </w:p>
        </w:tc>
        <w:tc>
          <w:tcPr>
            <w:tcW w:w="709" w:type="dxa"/>
            <w:tcBorders>
              <w:top w:val="nil"/>
              <w:left w:val="nil"/>
              <w:bottom w:val="nil"/>
              <w:right w:val="nil"/>
            </w:tcBorders>
            <w:shd w:val="clear" w:color="000000" w:fill="4B4B4B"/>
            <w:vAlign w:val="center"/>
            <w:hideMark/>
          </w:tcPr>
          <w:p w:rsidR="00FC56D6" w:rsidRPr="0021406F" w:rsidRDefault="00FC56D6" w:rsidP="00FC56D6">
            <w:pPr>
              <w:jc w:val="center"/>
              <w:rPr>
                <w:rFonts w:eastAsia="Times New Roman" w:cs="Arial"/>
                <w:color w:val="FFFFFF"/>
                <w:sz w:val="16"/>
                <w:szCs w:val="16"/>
                <w:lang w:eastAsia="es-MX"/>
              </w:rPr>
            </w:pPr>
            <w:r w:rsidRPr="0021406F">
              <w:rPr>
                <w:rFonts w:eastAsia="Times New Roman" w:cs="Arial"/>
                <w:color w:val="FFFFFF"/>
                <w:sz w:val="16"/>
                <w:szCs w:val="16"/>
                <w:lang w:eastAsia="es-MX"/>
              </w:rPr>
              <w:t>PLAZO PACTA-DO (H)</w:t>
            </w:r>
          </w:p>
        </w:tc>
        <w:tc>
          <w:tcPr>
            <w:tcW w:w="1134" w:type="dxa"/>
            <w:tcBorders>
              <w:top w:val="nil"/>
              <w:left w:val="nil"/>
              <w:bottom w:val="nil"/>
              <w:right w:val="nil"/>
            </w:tcBorders>
            <w:shd w:val="clear" w:color="000000" w:fill="4B4B4B"/>
            <w:vAlign w:val="center"/>
            <w:hideMark/>
          </w:tcPr>
          <w:p w:rsidR="00FC56D6" w:rsidRPr="0021406F" w:rsidRDefault="00FC56D6" w:rsidP="00FC56D6">
            <w:pPr>
              <w:jc w:val="center"/>
              <w:rPr>
                <w:rFonts w:eastAsia="Times New Roman" w:cs="Arial"/>
                <w:color w:val="FFFFFF"/>
                <w:sz w:val="16"/>
                <w:szCs w:val="16"/>
                <w:lang w:eastAsia="es-MX"/>
              </w:rPr>
            </w:pPr>
            <w:r w:rsidRPr="0021406F">
              <w:rPr>
                <w:rFonts w:eastAsia="Times New Roman" w:cs="Arial"/>
                <w:color w:val="FFFFFF"/>
                <w:sz w:val="16"/>
                <w:szCs w:val="16"/>
                <w:lang w:eastAsia="es-MX"/>
              </w:rPr>
              <w:t>MONTO PROMEDIO MENSUAL DEL PAGO DE LA CONTRA-PRESTACIÓN (I)</w:t>
            </w:r>
          </w:p>
        </w:tc>
        <w:tc>
          <w:tcPr>
            <w:tcW w:w="1417" w:type="dxa"/>
            <w:tcBorders>
              <w:top w:val="nil"/>
              <w:left w:val="nil"/>
              <w:bottom w:val="nil"/>
              <w:right w:val="nil"/>
            </w:tcBorders>
            <w:shd w:val="clear" w:color="000000" w:fill="4B4B4B"/>
            <w:vAlign w:val="center"/>
            <w:hideMark/>
          </w:tcPr>
          <w:p w:rsidR="00FC56D6" w:rsidRPr="0021406F" w:rsidRDefault="00FC56D6" w:rsidP="00FC56D6">
            <w:pPr>
              <w:jc w:val="center"/>
              <w:rPr>
                <w:rFonts w:eastAsia="Times New Roman" w:cs="Arial"/>
                <w:color w:val="FFFFFF"/>
                <w:sz w:val="16"/>
                <w:szCs w:val="16"/>
                <w:lang w:eastAsia="es-MX"/>
              </w:rPr>
            </w:pPr>
            <w:r w:rsidRPr="0021406F">
              <w:rPr>
                <w:rFonts w:eastAsia="Times New Roman" w:cs="Arial"/>
                <w:color w:val="FFFFFF"/>
                <w:sz w:val="16"/>
                <w:szCs w:val="16"/>
                <w:lang w:eastAsia="es-MX"/>
              </w:rPr>
              <w:t>MONTO PROMEDIO MENSUAL DEL PAGO DE LA CONTRAPRES-TACIÓN CORRESPON-DIENTE AL PAGO DE INVERSIÓN (J)</w:t>
            </w:r>
          </w:p>
        </w:tc>
        <w:tc>
          <w:tcPr>
            <w:tcW w:w="992" w:type="dxa"/>
            <w:tcBorders>
              <w:top w:val="nil"/>
              <w:left w:val="nil"/>
              <w:bottom w:val="nil"/>
              <w:right w:val="nil"/>
            </w:tcBorders>
            <w:shd w:val="clear" w:color="000000" w:fill="4B4B4B"/>
            <w:vAlign w:val="center"/>
            <w:hideMark/>
          </w:tcPr>
          <w:p w:rsidR="00FC56D6" w:rsidRPr="0021406F" w:rsidRDefault="00FC56D6" w:rsidP="00FC56D6">
            <w:pPr>
              <w:jc w:val="center"/>
              <w:rPr>
                <w:rFonts w:eastAsia="Times New Roman" w:cs="Arial"/>
                <w:color w:val="FFFFFF"/>
                <w:sz w:val="16"/>
                <w:szCs w:val="16"/>
                <w:lang w:eastAsia="es-MX"/>
              </w:rPr>
            </w:pPr>
            <w:r w:rsidRPr="0021406F">
              <w:rPr>
                <w:rFonts w:eastAsia="Times New Roman" w:cs="Arial"/>
                <w:color w:val="FFFFFF"/>
                <w:sz w:val="16"/>
                <w:szCs w:val="16"/>
                <w:lang w:eastAsia="es-MX"/>
              </w:rPr>
              <w:t>MONTO PAGADO DE LA INVERSIÓN AL 31 DE DICIEMBRE DE 2020 (K)</w:t>
            </w:r>
          </w:p>
        </w:tc>
        <w:tc>
          <w:tcPr>
            <w:tcW w:w="994" w:type="dxa"/>
            <w:tcBorders>
              <w:top w:val="nil"/>
              <w:left w:val="nil"/>
              <w:bottom w:val="nil"/>
              <w:right w:val="nil"/>
            </w:tcBorders>
            <w:shd w:val="clear" w:color="000000" w:fill="4B4B4B"/>
            <w:vAlign w:val="center"/>
            <w:hideMark/>
          </w:tcPr>
          <w:p w:rsidR="00FC56D6" w:rsidRPr="0021406F" w:rsidRDefault="00FC56D6" w:rsidP="00FC56D6">
            <w:pPr>
              <w:jc w:val="center"/>
              <w:rPr>
                <w:rFonts w:eastAsia="Times New Roman" w:cs="Arial"/>
                <w:color w:val="FFFFFF"/>
                <w:sz w:val="16"/>
                <w:szCs w:val="16"/>
                <w:lang w:eastAsia="es-MX"/>
              </w:rPr>
            </w:pPr>
            <w:r w:rsidRPr="0021406F">
              <w:rPr>
                <w:rFonts w:eastAsia="Times New Roman" w:cs="Arial"/>
                <w:color w:val="FFFFFF"/>
                <w:sz w:val="16"/>
                <w:szCs w:val="16"/>
                <w:lang w:eastAsia="es-MX"/>
              </w:rPr>
              <w:t>MONTO PAGADO DE LA INVERSIÓN ACTUALI-ZADO AL 31 DE DICIEMBRE DE 2020 (L)</w:t>
            </w:r>
          </w:p>
        </w:tc>
        <w:tc>
          <w:tcPr>
            <w:tcW w:w="1421" w:type="dxa"/>
            <w:gridSpan w:val="2"/>
            <w:tcBorders>
              <w:top w:val="nil"/>
              <w:left w:val="nil"/>
              <w:bottom w:val="nil"/>
              <w:right w:val="nil"/>
            </w:tcBorders>
            <w:shd w:val="clear" w:color="000000" w:fill="4B4B4B"/>
            <w:vAlign w:val="center"/>
            <w:hideMark/>
          </w:tcPr>
          <w:p w:rsidR="00FC56D6" w:rsidRPr="0021406F" w:rsidRDefault="00FC56D6" w:rsidP="00FC56D6">
            <w:pPr>
              <w:jc w:val="center"/>
              <w:rPr>
                <w:rFonts w:eastAsia="Times New Roman" w:cs="Arial"/>
                <w:color w:val="FFFFFF"/>
                <w:sz w:val="16"/>
                <w:szCs w:val="16"/>
                <w:lang w:eastAsia="es-MX"/>
              </w:rPr>
            </w:pPr>
            <w:r w:rsidRPr="0021406F">
              <w:rPr>
                <w:rFonts w:eastAsia="Times New Roman" w:cs="Arial"/>
                <w:color w:val="FFFFFF"/>
                <w:sz w:val="16"/>
                <w:szCs w:val="16"/>
                <w:lang w:eastAsia="es-MX"/>
              </w:rPr>
              <w:t>SALDO PENDIEN-TE POR PAGAR DE LA INVERSIÓN AL 31 DE DICIEMBRE DE 2020 (M = G - I)</w:t>
            </w:r>
          </w:p>
        </w:tc>
      </w:tr>
      <w:tr w:rsidR="00FC56D6" w:rsidRPr="0021406F" w:rsidTr="0021406F">
        <w:trPr>
          <w:trHeight w:val="20"/>
        </w:trPr>
        <w:tc>
          <w:tcPr>
            <w:tcW w:w="1701" w:type="dxa"/>
            <w:tcBorders>
              <w:top w:val="nil"/>
              <w:left w:val="nil"/>
              <w:bottom w:val="nil"/>
              <w:right w:val="nil"/>
            </w:tcBorders>
            <w:shd w:val="clear" w:color="auto" w:fill="auto"/>
            <w:vAlign w:val="center"/>
            <w:hideMark/>
          </w:tcPr>
          <w:p w:rsidR="00FC56D6" w:rsidRPr="0021406F" w:rsidRDefault="00FC56D6" w:rsidP="00FC56D6">
            <w:pPr>
              <w:jc w:val="center"/>
              <w:rPr>
                <w:rFonts w:eastAsia="Times New Roman" w:cs="Arial"/>
                <w:color w:val="FFFFFF"/>
                <w:sz w:val="16"/>
                <w:szCs w:val="16"/>
                <w:lang w:eastAsia="es-MX"/>
              </w:rPr>
            </w:pPr>
          </w:p>
        </w:tc>
        <w:tc>
          <w:tcPr>
            <w:tcW w:w="992" w:type="dxa"/>
            <w:tcBorders>
              <w:top w:val="nil"/>
              <w:left w:val="nil"/>
              <w:bottom w:val="nil"/>
              <w:right w:val="nil"/>
            </w:tcBorders>
            <w:shd w:val="clear" w:color="auto" w:fill="auto"/>
            <w:vAlign w:val="center"/>
            <w:hideMark/>
          </w:tcPr>
          <w:p w:rsidR="00FC56D6" w:rsidRPr="0021406F" w:rsidRDefault="00FC56D6" w:rsidP="00FC56D6">
            <w:pPr>
              <w:rPr>
                <w:rFonts w:ascii="Times New Roman" w:eastAsia="Times New Roman" w:hAnsi="Times New Roman" w:cs="Times New Roman"/>
                <w:sz w:val="16"/>
                <w:szCs w:val="16"/>
                <w:lang w:eastAsia="es-MX"/>
              </w:rPr>
            </w:pPr>
          </w:p>
        </w:tc>
        <w:tc>
          <w:tcPr>
            <w:tcW w:w="993" w:type="dxa"/>
            <w:tcBorders>
              <w:top w:val="nil"/>
              <w:left w:val="nil"/>
              <w:bottom w:val="nil"/>
              <w:right w:val="nil"/>
            </w:tcBorders>
            <w:shd w:val="clear" w:color="auto" w:fill="auto"/>
            <w:vAlign w:val="center"/>
            <w:hideMark/>
          </w:tcPr>
          <w:p w:rsidR="00FC56D6" w:rsidRPr="0021406F" w:rsidRDefault="00FC56D6" w:rsidP="00FC56D6">
            <w:pPr>
              <w:rPr>
                <w:rFonts w:ascii="Times New Roman" w:eastAsia="Times New Roman" w:hAnsi="Times New Roman" w:cs="Times New Roman"/>
                <w:sz w:val="16"/>
                <w:szCs w:val="16"/>
                <w:lang w:eastAsia="es-MX"/>
              </w:rPr>
            </w:pPr>
          </w:p>
        </w:tc>
        <w:tc>
          <w:tcPr>
            <w:tcW w:w="992" w:type="dxa"/>
            <w:tcBorders>
              <w:top w:val="nil"/>
              <w:left w:val="nil"/>
              <w:bottom w:val="nil"/>
              <w:right w:val="nil"/>
            </w:tcBorders>
            <w:shd w:val="clear" w:color="auto" w:fill="auto"/>
            <w:vAlign w:val="center"/>
            <w:hideMark/>
          </w:tcPr>
          <w:p w:rsidR="00FC56D6" w:rsidRPr="0021406F" w:rsidRDefault="00FC56D6" w:rsidP="00FC56D6">
            <w:pPr>
              <w:rPr>
                <w:rFonts w:ascii="Times New Roman" w:eastAsia="Times New Roman" w:hAnsi="Times New Roman" w:cs="Times New Roman"/>
                <w:sz w:val="16"/>
                <w:szCs w:val="16"/>
                <w:lang w:eastAsia="es-MX"/>
              </w:rPr>
            </w:pPr>
          </w:p>
        </w:tc>
        <w:tc>
          <w:tcPr>
            <w:tcW w:w="1134" w:type="dxa"/>
            <w:tcBorders>
              <w:top w:val="nil"/>
              <w:left w:val="nil"/>
              <w:bottom w:val="nil"/>
              <w:right w:val="nil"/>
            </w:tcBorders>
            <w:shd w:val="clear" w:color="auto" w:fill="auto"/>
            <w:vAlign w:val="center"/>
            <w:hideMark/>
          </w:tcPr>
          <w:p w:rsidR="00FC56D6" w:rsidRPr="0021406F" w:rsidRDefault="00FC56D6" w:rsidP="00FC56D6">
            <w:pPr>
              <w:rPr>
                <w:rFonts w:ascii="Times New Roman" w:eastAsia="Times New Roman" w:hAnsi="Times New Roman" w:cs="Times New Roman"/>
                <w:sz w:val="16"/>
                <w:szCs w:val="16"/>
                <w:lang w:eastAsia="es-MX"/>
              </w:rPr>
            </w:pPr>
          </w:p>
        </w:tc>
        <w:tc>
          <w:tcPr>
            <w:tcW w:w="709" w:type="dxa"/>
            <w:tcBorders>
              <w:top w:val="nil"/>
              <w:left w:val="nil"/>
              <w:bottom w:val="nil"/>
              <w:right w:val="nil"/>
            </w:tcBorders>
            <w:shd w:val="clear" w:color="auto" w:fill="auto"/>
            <w:vAlign w:val="center"/>
            <w:hideMark/>
          </w:tcPr>
          <w:p w:rsidR="00FC56D6" w:rsidRPr="0021406F" w:rsidRDefault="00FC56D6" w:rsidP="00FC56D6">
            <w:pPr>
              <w:rPr>
                <w:rFonts w:ascii="Times New Roman" w:eastAsia="Times New Roman" w:hAnsi="Times New Roman" w:cs="Times New Roman"/>
                <w:sz w:val="16"/>
                <w:szCs w:val="16"/>
                <w:lang w:eastAsia="es-MX"/>
              </w:rPr>
            </w:pPr>
          </w:p>
        </w:tc>
        <w:tc>
          <w:tcPr>
            <w:tcW w:w="1134" w:type="dxa"/>
            <w:tcBorders>
              <w:top w:val="nil"/>
              <w:left w:val="nil"/>
              <w:bottom w:val="nil"/>
              <w:right w:val="nil"/>
            </w:tcBorders>
            <w:shd w:val="clear" w:color="auto" w:fill="auto"/>
            <w:vAlign w:val="center"/>
            <w:hideMark/>
          </w:tcPr>
          <w:p w:rsidR="00FC56D6" w:rsidRPr="0021406F" w:rsidRDefault="00FC56D6" w:rsidP="00FC56D6">
            <w:pPr>
              <w:rPr>
                <w:rFonts w:ascii="Times New Roman" w:eastAsia="Times New Roman" w:hAnsi="Times New Roman" w:cs="Times New Roman"/>
                <w:sz w:val="16"/>
                <w:szCs w:val="16"/>
                <w:lang w:eastAsia="es-MX"/>
              </w:rPr>
            </w:pPr>
          </w:p>
        </w:tc>
        <w:tc>
          <w:tcPr>
            <w:tcW w:w="1417" w:type="dxa"/>
            <w:tcBorders>
              <w:top w:val="nil"/>
              <w:left w:val="nil"/>
              <w:bottom w:val="nil"/>
              <w:right w:val="nil"/>
            </w:tcBorders>
            <w:shd w:val="clear" w:color="auto" w:fill="auto"/>
            <w:vAlign w:val="center"/>
            <w:hideMark/>
          </w:tcPr>
          <w:p w:rsidR="00FC56D6" w:rsidRPr="0021406F" w:rsidRDefault="00FC56D6" w:rsidP="00FC56D6">
            <w:pPr>
              <w:rPr>
                <w:rFonts w:ascii="Times New Roman" w:eastAsia="Times New Roman" w:hAnsi="Times New Roman" w:cs="Times New Roman"/>
                <w:sz w:val="16"/>
                <w:szCs w:val="16"/>
                <w:lang w:eastAsia="es-MX"/>
              </w:rPr>
            </w:pPr>
          </w:p>
        </w:tc>
        <w:tc>
          <w:tcPr>
            <w:tcW w:w="992" w:type="dxa"/>
            <w:tcBorders>
              <w:top w:val="nil"/>
              <w:left w:val="nil"/>
              <w:bottom w:val="nil"/>
              <w:right w:val="nil"/>
            </w:tcBorders>
            <w:shd w:val="clear" w:color="auto" w:fill="auto"/>
            <w:vAlign w:val="center"/>
            <w:hideMark/>
          </w:tcPr>
          <w:p w:rsidR="00FC56D6" w:rsidRPr="0021406F" w:rsidRDefault="00FC56D6" w:rsidP="00FC56D6">
            <w:pPr>
              <w:rPr>
                <w:rFonts w:ascii="Times New Roman" w:eastAsia="Times New Roman" w:hAnsi="Times New Roman" w:cs="Times New Roman"/>
                <w:sz w:val="16"/>
                <w:szCs w:val="16"/>
                <w:lang w:eastAsia="es-MX"/>
              </w:rPr>
            </w:pPr>
          </w:p>
        </w:tc>
        <w:tc>
          <w:tcPr>
            <w:tcW w:w="994" w:type="dxa"/>
            <w:tcBorders>
              <w:top w:val="nil"/>
              <w:left w:val="nil"/>
              <w:bottom w:val="nil"/>
              <w:right w:val="nil"/>
            </w:tcBorders>
            <w:shd w:val="clear" w:color="auto" w:fill="auto"/>
            <w:vAlign w:val="center"/>
            <w:hideMark/>
          </w:tcPr>
          <w:p w:rsidR="00FC56D6" w:rsidRPr="0021406F" w:rsidRDefault="00FC56D6" w:rsidP="00FC56D6">
            <w:pPr>
              <w:rPr>
                <w:rFonts w:ascii="Times New Roman" w:eastAsia="Times New Roman" w:hAnsi="Times New Roman" w:cs="Times New Roman"/>
                <w:sz w:val="16"/>
                <w:szCs w:val="16"/>
                <w:lang w:eastAsia="es-MX"/>
              </w:rPr>
            </w:pPr>
          </w:p>
        </w:tc>
        <w:tc>
          <w:tcPr>
            <w:tcW w:w="1421" w:type="dxa"/>
            <w:gridSpan w:val="2"/>
            <w:tcBorders>
              <w:top w:val="nil"/>
              <w:left w:val="nil"/>
              <w:bottom w:val="nil"/>
              <w:right w:val="nil"/>
            </w:tcBorders>
            <w:shd w:val="clear" w:color="auto" w:fill="auto"/>
            <w:vAlign w:val="center"/>
            <w:hideMark/>
          </w:tcPr>
          <w:p w:rsidR="00FC56D6" w:rsidRPr="0021406F" w:rsidRDefault="00FC56D6" w:rsidP="00FC56D6">
            <w:pPr>
              <w:rPr>
                <w:rFonts w:ascii="Times New Roman" w:eastAsia="Times New Roman" w:hAnsi="Times New Roman" w:cs="Times New Roman"/>
                <w:sz w:val="16"/>
                <w:szCs w:val="16"/>
                <w:lang w:eastAsia="es-MX"/>
              </w:rPr>
            </w:pPr>
          </w:p>
        </w:tc>
      </w:tr>
      <w:tr w:rsidR="00FC56D6" w:rsidRPr="0021406F" w:rsidTr="0021406F">
        <w:trPr>
          <w:trHeight w:val="20"/>
        </w:trPr>
        <w:tc>
          <w:tcPr>
            <w:tcW w:w="1701" w:type="dxa"/>
            <w:tcBorders>
              <w:top w:val="nil"/>
              <w:left w:val="nil"/>
              <w:bottom w:val="nil"/>
              <w:right w:val="nil"/>
            </w:tcBorders>
            <w:shd w:val="clear" w:color="000000" w:fill="757575"/>
            <w:vAlign w:val="center"/>
            <w:hideMark/>
          </w:tcPr>
          <w:p w:rsidR="00FC56D6" w:rsidRPr="0021406F" w:rsidRDefault="00FC56D6" w:rsidP="00FC56D6">
            <w:pPr>
              <w:jc w:val="left"/>
              <w:rPr>
                <w:rFonts w:eastAsia="Times New Roman" w:cs="Arial"/>
                <w:color w:val="FFFFFF"/>
                <w:sz w:val="16"/>
                <w:szCs w:val="16"/>
                <w:lang w:eastAsia="es-MX"/>
              </w:rPr>
            </w:pPr>
            <w:r w:rsidRPr="0021406F">
              <w:rPr>
                <w:rFonts w:eastAsia="Times New Roman" w:cs="Arial"/>
                <w:color w:val="FFFFFF"/>
                <w:sz w:val="16"/>
                <w:szCs w:val="16"/>
                <w:lang w:eastAsia="es-MX"/>
              </w:rPr>
              <w:t>A. ASOCIACIONES PÚBLICO PRIVADAS (APP’S) (A=A+B+C+D)</w:t>
            </w:r>
          </w:p>
        </w:tc>
        <w:tc>
          <w:tcPr>
            <w:tcW w:w="992" w:type="dxa"/>
            <w:tcBorders>
              <w:top w:val="nil"/>
              <w:left w:val="nil"/>
              <w:bottom w:val="nil"/>
              <w:right w:val="nil"/>
            </w:tcBorders>
            <w:shd w:val="clear" w:color="000000" w:fill="757575"/>
            <w:vAlign w:val="center"/>
            <w:hideMark/>
          </w:tcPr>
          <w:p w:rsidR="00FC56D6" w:rsidRPr="0021406F" w:rsidRDefault="00FC56D6" w:rsidP="00FC56D6">
            <w:pPr>
              <w:jc w:val="right"/>
              <w:rPr>
                <w:rFonts w:eastAsia="Times New Roman" w:cs="Arial"/>
                <w:color w:val="FFFFFF"/>
                <w:sz w:val="16"/>
                <w:szCs w:val="16"/>
                <w:lang w:eastAsia="es-MX"/>
              </w:rPr>
            </w:pPr>
            <w:r w:rsidRPr="0021406F">
              <w:rPr>
                <w:rFonts w:eastAsia="Times New Roman" w:cs="Arial"/>
                <w:color w:val="FFFFFF"/>
                <w:sz w:val="16"/>
                <w:szCs w:val="16"/>
                <w:lang w:eastAsia="es-MX"/>
              </w:rPr>
              <w:t>0</w:t>
            </w:r>
          </w:p>
        </w:tc>
        <w:tc>
          <w:tcPr>
            <w:tcW w:w="993" w:type="dxa"/>
            <w:tcBorders>
              <w:top w:val="nil"/>
              <w:left w:val="nil"/>
              <w:bottom w:val="nil"/>
              <w:right w:val="nil"/>
            </w:tcBorders>
            <w:shd w:val="clear" w:color="000000" w:fill="757575"/>
            <w:vAlign w:val="center"/>
            <w:hideMark/>
          </w:tcPr>
          <w:p w:rsidR="00FC56D6" w:rsidRPr="0021406F" w:rsidRDefault="00FC56D6" w:rsidP="00FC56D6">
            <w:pPr>
              <w:jc w:val="right"/>
              <w:rPr>
                <w:rFonts w:eastAsia="Times New Roman" w:cs="Arial"/>
                <w:color w:val="FFFFFF"/>
                <w:sz w:val="16"/>
                <w:szCs w:val="16"/>
                <w:lang w:eastAsia="es-MX"/>
              </w:rPr>
            </w:pPr>
            <w:r w:rsidRPr="0021406F">
              <w:rPr>
                <w:rFonts w:eastAsia="Times New Roman" w:cs="Arial"/>
                <w:color w:val="FFFFFF"/>
                <w:sz w:val="16"/>
                <w:szCs w:val="16"/>
                <w:lang w:eastAsia="es-MX"/>
              </w:rPr>
              <w:t>0</w:t>
            </w:r>
          </w:p>
        </w:tc>
        <w:tc>
          <w:tcPr>
            <w:tcW w:w="992" w:type="dxa"/>
            <w:tcBorders>
              <w:top w:val="nil"/>
              <w:left w:val="nil"/>
              <w:bottom w:val="nil"/>
              <w:right w:val="nil"/>
            </w:tcBorders>
            <w:shd w:val="clear" w:color="000000" w:fill="757575"/>
            <w:vAlign w:val="center"/>
            <w:hideMark/>
          </w:tcPr>
          <w:p w:rsidR="00FC56D6" w:rsidRPr="0021406F" w:rsidRDefault="00FC56D6" w:rsidP="00FC56D6">
            <w:pPr>
              <w:jc w:val="right"/>
              <w:rPr>
                <w:rFonts w:eastAsia="Times New Roman" w:cs="Arial"/>
                <w:color w:val="FFFFFF"/>
                <w:sz w:val="16"/>
                <w:szCs w:val="16"/>
                <w:lang w:eastAsia="es-MX"/>
              </w:rPr>
            </w:pPr>
            <w:r w:rsidRPr="0021406F">
              <w:rPr>
                <w:rFonts w:eastAsia="Times New Roman" w:cs="Arial"/>
                <w:color w:val="FFFFFF"/>
                <w:sz w:val="16"/>
                <w:szCs w:val="16"/>
                <w:lang w:eastAsia="es-MX"/>
              </w:rPr>
              <w:t>0</w:t>
            </w:r>
          </w:p>
        </w:tc>
        <w:tc>
          <w:tcPr>
            <w:tcW w:w="1134" w:type="dxa"/>
            <w:tcBorders>
              <w:top w:val="nil"/>
              <w:left w:val="nil"/>
              <w:bottom w:val="nil"/>
              <w:right w:val="nil"/>
            </w:tcBorders>
            <w:shd w:val="clear" w:color="000000" w:fill="757575"/>
            <w:vAlign w:val="center"/>
            <w:hideMark/>
          </w:tcPr>
          <w:p w:rsidR="00FC56D6" w:rsidRPr="0021406F" w:rsidRDefault="00FC56D6" w:rsidP="00FC56D6">
            <w:pPr>
              <w:jc w:val="right"/>
              <w:rPr>
                <w:rFonts w:eastAsia="Times New Roman" w:cs="Arial"/>
                <w:color w:val="FFFFFF"/>
                <w:sz w:val="16"/>
                <w:szCs w:val="16"/>
                <w:lang w:eastAsia="es-MX"/>
              </w:rPr>
            </w:pPr>
            <w:r w:rsidRPr="0021406F">
              <w:rPr>
                <w:rFonts w:eastAsia="Times New Roman" w:cs="Arial"/>
                <w:color w:val="FFFFFF"/>
                <w:sz w:val="16"/>
                <w:szCs w:val="16"/>
                <w:lang w:eastAsia="es-MX"/>
              </w:rPr>
              <w:t>770,425,594</w:t>
            </w:r>
          </w:p>
        </w:tc>
        <w:tc>
          <w:tcPr>
            <w:tcW w:w="709" w:type="dxa"/>
            <w:tcBorders>
              <w:top w:val="nil"/>
              <w:left w:val="nil"/>
              <w:bottom w:val="nil"/>
              <w:right w:val="nil"/>
            </w:tcBorders>
            <w:shd w:val="clear" w:color="000000" w:fill="757575"/>
            <w:vAlign w:val="center"/>
            <w:hideMark/>
          </w:tcPr>
          <w:p w:rsidR="00FC56D6" w:rsidRPr="0021406F" w:rsidRDefault="00FC56D6" w:rsidP="00FC56D6">
            <w:pPr>
              <w:jc w:val="right"/>
              <w:rPr>
                <w:rFonts w:eastAsia="Times New Roman" w:cs="Arial"/>
                <w:color w:val="FFFFFF"/>
                <w:sz w:val="16"/>
                <w:szCs w:val="16"/>
                <w:lang w:eastAsia="es-MX"/>
              </w:rPr>
            </w:pPr>
            <w:r w:rsidRPr="0021406F">
              <w:rPr>
                <w:rFonts w:eastAsia="Times New Roman" w:cs="Arial"/>
                <w:color w:val="FFFFFF"/>
                <w:sz w:val="16"/>
                <w:szCs w:val="16"/>
                <w:lang w:eastAsia="es-MX"/>
              </w:rPr>
              <w:t>0</w:t>
            </w:r>
          </w:p>
        </w:tc>
        <w:tc>
          <w:tcPr>
            <w:tcW w:w="1134" w:type="dxa"/>
            <w:tcBorders>
              <w:top w:val="nil"/>
              <w:left w:val="nil"/>
              <w:bottom w:val="nil"/>
              <w:right w:val="nil"/>
            </w:tcBorders>
            <w:shd w:val="clear" w:color="000000" w:fill="757575"/>
            <w:vAlign w:val="center"/>
            <w:hideMark/>
          </w:tcPr>
          <w:p w:rsidR="00FC56D6" w:rsidRPr="0021406F" w:rsidRDefault="00FC56D6" w:rsidP="00FC56D6">
            <w:pPr>
              <w:jc w:val="right"/>
              <w:rPr>
                <w:rFonts w:eastAsia="Times New Roman" w:cs="Arial"/>
                <w:color w:val="FFFFFF"/>
                <w:sz w:val="16"/>
                <w:szCs w:val="16"/>
                <w:lang w:eastAsia="es-MX"/>
              </w:rPr>
            </w:pPr>
            <w:r w:rsidRPr="0021406F">
              <w:rPr>
                <w:rFonts w:eastAsia="Times New Roman" w:cs="Arial"/>
                <w:color w:val="FFFFFF"/>
                <w:sz w:val="16"/>
                <w:szCs w:val="16"/>
                <w:lang w:eastAsia="es-MX"/>
              </w:rPr>
              <w:t>17,608,333</w:t>
            </w:r>
          </w:p>
        </w:tc>
        <w:tc>
          <w:tcPr>
            <w:tcW w:w="1417" w:type="dxa"/>
            <w:tcBorders>
              <w:top w:val="nil"/>
              <w:left w:val="nil"/>
              <w:bottom w:val="nil"/>
              <w:right w:val="nil"/>
            </w:tcBorders>
            <w:shd w:val="clear" w:color="000000" w:fill="757575"/>
            <w:vAlign w:val="center"/>
            <w:hideMark/>
          </w:tcPr>
          <w:p w:rsidR="00FC56D6" w:rsidRPr="0021406F" w:rsidRDefault="00FC56D6" w:rsidP="00FC56D6">
            <w:pPr>
              <w:jc w:val="right"/>
              <w:rPr>
                <w:rFonts w:eastAsia="Times New Roman" w:cs="Arial"/>
                <w:color w:val="FFFFFF"/>
                <w:sz w:val="16"/>
                <w:szCs w:val="16"/>
                <w:lang w:eastAsia="es-MX"/>
              </w:rPr>
            </w:pPr>
            <w:r w:rsidRPr="0021406F">
              <w:rPr>
                <w:rFonts w:eastAsia="Times New Roman" w:cs="Arial"/>
                <w:color w:val="FFFFFF"/>
                <w:sz w:val="16"/>
                <w:szCs w:val="16"/>
                <w:lang w:eastAsia="es-MX"/>
              </w:rPr>
              <w:t>0</w:t>
            </w:r>
          </w:p>
        </w:tc>
        <w:tc>
          <w:tcPr>
            <w:tcW w:w="992" w:type="dxa"/>
            <w:tcBorders>
              <w:top w:val="nil"/>
              <w:left w:val="nil"/>
              <w:bottom w:val="nil"/>
              <w:right w:val="nil"/>
            </w:tcBorders>
            <w:shd w:val="clear" w:color="000000" w:fill="757575"/>
            <w:vAlign w:val="center"/>
            <w:hideMark/>
          </w:tcPr>
          <w:p w:rsidR="00FC56D6" w:rsidRPr="0021406F" w:rsidRDefault="00FC56D6" w:rsidP="00FC56D6">
            <w:pPr>
              <w:jc w:val="right"/>
              <w:rPr>
                <w:rFonts w:eastAsia="Times New Roman" w:cs="Arial"/>
                <w:color w:val="FFFFFF"/>
                <w:sz w:val="16"/>
                <w:szCs w:val="16"/>
                <w:lang w:eastAsia="es-MX"/>
              </w:rPr>
            </w:pPr>
            <w:r w:rsidRPr="0021406F">
              <w:rPr>
                <w:rFonts w:eastAsia="Times New Roman" w:cs="Arial"/>
                <w:color w:val="FFFFFF"/>
                <w:sz w:val="16"/>
                <w:szCs w:val="16"/>
                <w:lang w:eastAsia="es-MX"/>
              </w:rPr>
              <w:t>0</w:t>
            </w:r>
          </w:p>
        </w:tc>
        <w:tc>
          <w:tcPr>
            <w:tcW w:w="994" w:type="dxa"/>
            <w:tcBorders>
              <w:top w:val="nil"/>
              <w:left w:val="nil"/>
              <w:bottom w:val="nil"/>
              <w:right w:val="nil"/>
            </w:tcBorders>
            <w:shd w:val="clear" w:color="000000" w:fill="757575"/>
            <w:vAlign w:val="center"/>
            <w:hideMark/>
          </w:tcPr>
          <w:p w:rsidR="00FC56D6" w:rsidRPr="0021406F" w:rsidRDefault="00FC56D6" w:rsidP="00FC56D6">
            <w:pPr>
              <w:jc w:val="right"/>
              <w:rPr>
                <w:rFonts w:eastAsia="Times New Roman" w:cs="Arial"/>
                <w:color w:val="FFFFFF"/>
                <w:sz w:val="16"/>
                <w:szCs w:val="16"/>
                <w:lang w:eastAsia="es-MX"/>
              </w:rPr>
            </w:pPr>
            <w:r w:rsidRPr="0021406F">
              <w:rPr>
                <w:rFonts w:eastAsia="Times New Roman" w:cs="Arial"/>
                <w:color w:val="FFFFFF"/>
                <w:sz w:val="16"/>
                <w:szCs w:val="16"/>
                <w:lang w:eastAsia="es-MX"/>
              </w:rPr>
              <w:t>0</w:t>
            </w:r>
          </w:p>
        </w:tc>
        <w:tc>
          <w:tcPr>
            <w:tcW w:w="1421" w:type="dxa"/>
            <w:gridSpan w:val="2"/>
            <w:tcBorders>
              <w:top w:val="nil"/>
              <w:left w:val="nil"/>
              <w:bottom w:val="nil"/>
              <w:right w:val="nil"/>
            </w:tcBorders>
            <w:shd w:val="clear" w:color="000000" w:fill="757575"/>
            <w:vAlign w:val="center"/>
            <w:hideMark/>
          </w:tcPr>
          <w:p w:rsidR="00FC56D6" w:rsidRPr="0021406F" w:rsidRDefault="00FC56D6" w:rsidP="00FC56D6">
            <w:pPr>
              <w:jc w:val="right"/>
              <w:rPr>
                <w:rFonts w:eastAsia="Times New Roman" w:cs="Arial"/>
                <w:color w:val="FFFFFF"/>
                <w:sz w:val="16"/>
                <w:szCs w:val="16"/>
                <w:lang w:eastAsia="es-MX"/>
              </w:rPr>
            </w:pPr>
            <w:r w:rsidRPr="0021406F">
              <w:rPr>
                <w:rFonts w:eastAsia="Times New Roman" w:cs="Arial"/>
                <w:color w:val="FFFFFF"/>
                <w:sz w:val="16"/>
                <w:szCs w:val="16"/>
                <w:lang w:eastAsia="es-MX"/>
              </w:rPr>
              <w:t>770,425,594</w:t>
            </w:r>
          </w:p>
        </w:tc>
      </w:tr>
      <w:tr w:rsidR="0021406F" w:rsidRPr="0021406F" w:rsidTr="0021406F">
        <w:trPr>
          <w:trHeight w:val="20"/>
        </w:trPr>
        <w:tc>
          <w:tcPr>
            <w:tcW w:w="1701" w:type="dxa"/>
            <w:tcBorders>
              <w:top w:val="nil"/>
              <w:left w:val="nil"/>
              <w:bottom w:val="nil"/>
              <w:right w:val="nil"/>
            </w:tcBorders>
            <w:shd w:val="clear" w:color="auto" w:fill="auto"/>
            <w:vAlign w:val="center"/>
            <w:hideMark/>
          </w:tcPr>
          <w:p w:rsidR="0021406F" w:rsidRPr="0021406F" w:rsidRDefault="003908C3" w:rsidP="0021406F">
            <w:pPr>
              <w:jc w:val="left"/>
              <w:rPr>
                <w:rFonts w:eastAsia="Times New Roman" w:cs="Arial"/>
                <w:color w:val="000000"/>
                <w:sz w:val="16"/>
                <w:szCs w:val="16"/>
                <w:lang w:eastAsia="es-MX"/>
              </w:rPr>
            </w:pPr>
            <w:r>
              <w:rPr>
                <w:rFonts w:eastAsia="Times New Roman" w:cs="Arial"/>
                <w:color w:val="000000"/>
                <w:sz w:val="16"/>
                <w:szCs w:val="16"/>
                <w:lang w:eastAsia="es-MX"/>
              </w:rPr>
              <w:t xml:space="preserve"> </w:t>
            </w:r>
            <w:r w:rsidR="0021406F" w:rsidRPr="0021406F">
              <w:rPr>
                <w:rFonts w:eastAsia="Times New Roman" w:cs="Arial"/>
                <w:color w:val="000000"/>
                <w:sz w:val="16"/>
                <w:szCs w:val="16"/>
                <w:lang w:eastAsia="es-MX"/>
              </w:rPr>
              <w:t>A) GRAN MUSEO DEL MUNDO MAYA</w:t>
            </w:r>
          </w:p>
        </w:tc>
        <w:tc>
          <w:tcPr>
            <w:tcW w:w="992" w:type="dxa"/>
            <w:tcBorders>
              <w:top w:val="nil"/>
              <w:left w:val="nil"/>
              <w:bottom w:val="nil"/>
              <w:right w:val="nil"/>
            </w:tcBorders>
            <w:shd w:val="clear" w:color="auto" w:fill="auto"/>
            <w:vAlign w:val="center"/>
            <w:hideMark/>
          </w:tcPr>
          <w:p w:rsidR="0021406F" w:rsidRPr="0021406F" w:rsidRDefault="0021406F" w:rsidP="0021406F">
            <w:pPr>
              <w:jc w:val="right"/>
              <w:rPr>
                <w:rFonts w:eastAsia="Times New Roman" w:cs="Arial"/>
                <w:color w:val="000000"/>
                <w:sz w:val="16"/>
                <w:szCs w:val="16"/>
                <w:lang w:eastAsia="es-MX"/>
              </w:rPr>
            </w:pPr>
            <w:r w:rsidRPr="0021406F">
              <w:rPr>
                <w:rFonts w:cs="Arial"/>
                <w:color w:val="000000"/>
                <w:sz w:val="16"/>
                <w:szCs w:val="16"/>
              </w:rPr>
              <w:t>14/06/2011</w:t>
            </w:r>
          </w:p>
        </w:tc>
        <w:tc>
          <w:tcPr>
            <w:tcW w:w="993" w:type="dxa"/>
            <w:tcBorders>
              <w:top w:val="nil"/>
              <w:left w:val="nil"/>
              <w:bottom w:val="nil"/>
              <w:right w:val="nil"/>
            </w:tcBorders>
            <w:shd w:val="clear" w:color="auto" w:fill="auto"/>
            <w:vAlign w:val="center"/>
            <w:hideMark/>
          </w:tcPr>
          <w:p w:rsidR="0021406F" w:rsidRPr="0021406F" w:rsidRDefault="0021406F" w:rsidP="0021406F">
            <w:pPr>
              <w:jc w:val="right"/>
              <w:rPr>
                <w:rFonts w:eastAsia="Times New Roman" w:cs="Arial"/>
                <w:color w:val="000000"/>
                <w:sz w:val="16"/>
                <w:szCs w:val="16"/>
                <w:lang w:eastAsia="es-MX"/>
              </w:rPr>
            </w:pPr>
            <w:r w:rsidRPr="0021406F">
              <w:rPr>
                <w:rFonts w:cs="Arial"/>
                <w:color w:val="000000"/>
                <w:sz w:val="16"/>
                <w:szCs w:val="16"/>
              </w:rPr>
              <w:t>01/10/2012</w:t>
            </w:r>
          </w:p>
        </w:tc>
        <w:tc>
          <w:tcPr>
            <w:tcW w:w="992" w:type="dxa"/>
            <w:tcBorders>
              <w:top w:val="nil"/>
              <w:left w:val="nil"/>
              <w:bottom w:val="nil"/>
              <w:right w:val="nil"/>
            </w:tcBorders>
            <w:shd w:val="clear" w:color="auto" w:fill="auto"/>
            <w:vAlign w:val="center"/>
            <w:hideMark/>
          </w:tcPr>
          <w:p w:rsidR="0021406F" w:rsidRPr="0021406F" w:rsidRDefault="0021406F" w:rsidP="0021406F">
            <w:pPr>
              <w:jc w:val="right"/>
              <w:rPr>
                <w:rFonts w:eastAsia="Times New Roman" w:cs="Arial"/>
                <w:color w:val="000000"/>
                <w:sz w:val="16"/>
                <w:szCs w:val="16"/>
                <w:lang w:eastAsia="es-MX"/>
              </w:rPr>
            </w:pPr>
            <w:r w:rsidRPr="0021406F">
              <w:rPr>
                <w:rFonts w:cs="Arial"/>
                <w:color w:val="000000"/>
                <w:sz w:val="16"/>
                <w:szCs w:val="16"/>
              </w:rPr>
              <w:t>14/06/2032</w:t>
            </w:r>
          </w:p>
        </w:tc>
        <w:tc>
          <w:tcPr>
            <w:tcW w:w="1134" w:type="dxa"/>
            <w:tcBorders>
              <w:top w:val="nil"/>
              <w:left w:val="nil"/>
              <w:bottom w:val="nil"/>
              <w:right w:val="nil"/>
            </w:tcBorders>
            <w:shd w:val="clear" w:color="auto" w:fill="auto"/>
            <w:vAlign w:val="center"/>
            <w:hideMark/>
          </w:tcPr>
          <w:p w:rsidR="0021406F" w:rsidRPr="0021406F" w:rsidRDefault="0021406F" w:rsidP="0021406F">
            <w:pPr>
              <w:jc w:val="right"/>
              <w:rPr>
                <w:rFonts w:eastAsia="Times New Roman" w:cs="Arial"/>
                <w:color w:val="000000"/>
                <w:sz w:val="16"/>
                <w:szCs w:val="16"/>
                <w:lang w:eastAsia="es-MX"/>
              </w:rPr>
            </w:pPr>
            <w:r w:rsidRPr="0021406F">
              <w:rPr>
                <w:rFonts w:eastAsia="Times New Roman" w:cs="Arial"/>
                <w:color w:val="000000"/>
                <w:sz w:val="16"/>
                <w:szCs w:val="16"/>
                <w:lang w:eastAsia="es-MX"/>
              </w:rPr>
              <w:t>770,425,594</w:t>
            </w:r>
          </w:p>
        </w:tc>
        <w:tc>
          <w:tcPr>
            <w:tcW w:w="709" w:type="dxa"/>
            <w:tcBorders>
              <w:top w:val="nil"/>
              <w:left w:val="nil"/>
              <w:bottom w:val="nil"/>
              <w:right w:val="nil"/>
            </w:tcBorders>
            <w:shd w:val="clear" w:color="auto" w:fill="auto"/>
            <w:vAlign w:val="center"/>
            <w:hideMark/>
          </w:tcPr>
          <w:p w:rsidR="0021406F" w:rsidRPr="0021406F" w:rsidRDefault="0021406F" w:rsidP="0021406F">
            <w:pPr>
              <w:jc w:val="right"/>
              <w:rPr>
                <w:rFonts w:eastAsia="Times New Roman" w:cs="Arial"/>
                <w:color w:val="000000"/>
                <w:sz w:val="16"/>
                <w:szCs w:val="16"/>
                <w:lang w:eastAsia="es-MX"/>
              </w:rPr>
            </w:pPr>
            <w:r w:rsidRPr="0021406F">
              <w:rPr>
                <w:rFonts w:eastAsia="Times New Roman" w:cs="Arial"/>
                <w:color w:val="000000"/>
                <w:sz w:val="16"/>
                <w:szCs w:val="16"/>
                <w:lang w:eastAsia="es-MX"/>
              </w:rPr>
              <w:t>21 AÑOS</w:t>
            </w:r>
          </w:p>
        </w:tc>
        <w:tc>
          <w:tcPr>
            <w:tcW w:w="1134" w:type="dxa"/>
            <w:tcBorders>
              <w:top w:val="nil"/>
              <w:left w:val="nil"/>
              <w:bottom w:val="nil"/>
              <w:right w:val="nil"/>
            </w:tcBorders>
            <w:shd w:val="clear" w:color="auto" w:fill="auto"/>
            <w:vAlign w:val="center"/>
            <w:hideMark/>
          </w:tcPr>
          <w:p w:rsidR="0021406F" w:rsidRPr="0021406F" w:rsidRDefault="0021406F" w:rsidP="0021406F">
            <w:pPr>
              <w:jc w:val="right"/>
              <w:rPr>
                <w:rFonts w:eastAsia="Times New Roman" w:cs="Arial"/>
                <w:color w:val="000000"/>
                <w:sz w:val="16"/>
                <w:szCs w:val="16"/>
                <w:lang w:eastAsia="es-MX"/>
              </w:rPr>
            </w:pPr>
            <w:r w:rsidRPr="0021406F">
              <w:rPr>
                <w:rFonts w:eastAsia="Times New Roman" w:cs="Arial"/>
                <w:color w:val="000000"/>
                <w:sz w:val="16"/>
                <w:szCs w:val="16"/>
                <w:lang w:eastAsia="es-MX"/>
              </w:rPr>
              <w:t>17,608,333</w:t>
            </w:r>
          </w:p>
        </w:tc>
        <w:tc>
          <w:tcPr>
            <w:tcW w:w="1417" w:type="dxa"/>
            <w:tcBorders>
              <w:top w:val="nil"/>
              <w:left w:val="nil"/>
              <w:bottom w:val="nil"/>
              <w:right w:val="nil"/>
            </w:tcBorders>
            <w:shd w:val="clear" w:color="auto" w:fill="auto"/>
            <w:vAlign w:val="center"/>
            <w:hideMark/>
          </w:tcPr>
          <w:p w:rsidR="0021406F" w:rsidRPr="0021406F" w:rsidRDefault="0021406F" w:rsidP="0021406F">
            <w:pPr>
              <w:jc w:val="right"/>
              <w:rPr>
                <w:rFonts w:eastAsia="Times New Roman" w:cs="Arial"/>
                <w:color w:val="000000"/>
                <w:sz w:val="16"/>
                <w:szCs w:val="16"/>
                <w:lang w:eastAsia="es-MX"/>
              </w:rPr>
            </w:pPr>
            <w:r w:rsidRPr="0021406F">
              <w:rPr>
                <w:rFonts w:eastAsia="Times New Roman" w:cs="Arial"/>
                <w:color w:val="000000"/>
                <w:sz w:val="16"/>
                <w:szCs w:val="16"/>
                <w:lang w:eastAsia="es-MX"/>
              </w:rPr>
              <w:t>ND</w:t>
            </w:r>
          </w:p>
        </w:tc>
        <w:tc>
          <w:tcPr>
            <w:tcW w:w="992" w:type="dxa"/>
            <w:tcBorders>
              <w:top w:val="nil"/>
              <w:left w:val="nil"/>
              <w:bottom w:val="nil"/>
              <w:right w:val="nil"/>
            </w:tcBorders>
            <w:shd w:val="clear" w:color="auto" w:fill="auto"/>
            <w:vAlign w:val="center"/>
            <w:hideMark/>
          </w:tcPr>
          <w:p w:rsidR="0021406F" w:rsidRPr="0021406F" w:rsidRDefault="0021406F" w:rsidP="0021406F">
            <w:pPr>
              <w:jc w:val="right"/>
              <w:rPr>
                <w:rFonts w:eastAsia="Times New Roman" w:cs="Arial"/>
                <w:color w:val="000000"/>
                <w:sz w:val="16"/>
                <w:szCs w:val="16"/>
                <w:lang w:eastAsia="es-MX"/>
              </w:rPr>
            </w:pPr>
            <w:r w:rsidRPr="0021406F">
              <w:rPr>
                <w:rFonts w:eastAsia="Times New Roman" w:cs="Arial"/>
                <w:color w:val="000000"/>
                <w:sz w:val="16"/>
                <w:szCs w:val="16"/>
                <w:lang w:eastAsia="es-MX"/>
              </w:rPr>
              <w:t>ND</w:t>
            </w:r>
          </w:p>
        </w:tc>
        <w:tc>
          <w:tcPr>
            <w:tcW w:w="994" w:type="dxa"/>
            <w:tcBorders>
              <w:top w:val="nil"/>
              <w:left w:val="nil"/>
              <w:bottom w:val="nil"/>
              <w:right w:val="nil"/>
            </w:tcBorders>
            <w:shd w:val="clear" w:color="auto" w:fill="auto"/>
            <w:vAlign w:val="center"/>
            <w:hideMark/>
          </w:tcPr>
          <w:p w:rsidR="0021406F" w:rsidRPr="0021406F" w:rsidRDefault="0021406F" w:rsidP="0021406F">
            <w:pPr>
              <w:jc w:val="right"/>
              <w:rPr>
                <w:rFonts w:eastAsia="Times New Roman" w:cs="Arial"/>
                <w:color w:val="000000"/>
                <w:sz w:val="16"/>
                <w:szCs w:val="16"/>
                <w:lang w:eastAsia="es-MX"/>
              </w:rPr>
            </w:pPr>
            <w:r w:rsidRPr="0021406F">
              <w:rPr>
                <w:rFonts w:eastAsia="Times New Roman" w:cs="Arial"/>
                <w:color w:val="000000"/>
                <w:sz w:val="16"/>
                <w:szCs w:val="16"/>
                <w:lang w:eastAsia="es-MX"/>
              </w:rPr>
              <w:t xml:space="preserve"> ND </w:t>
            </w:r>
          </w:p>
        </w:tc>
        <w:tc>
          <w:tcPr>
            <w:tcW w:w="1421" w:type="dxa"/>
            <w:gridSpan w:val="2"/>
            <w:tcBorders>
              <w:top w:val="nil"/>
              <w:left w:val="nil"/>
              <w:bottom w:val="nil"/>
              <w:right w:val="nil"/>
            </w:tcBorders>
            <w:shd w:val="clear" w:color="auto" w:fill="auto"/>
            <w:vAlign w:val="center"/>
            <w:hideMark/>
          </w:tcPr>
          <w:p w:rsidR="0021406F" w:rsidRPr="0021406F" w:rsidRDefault="0021406F" w:rsidP="0021406F">
            <w:pPr>
              <w:jc w:val="right"/>
              <w:rPr>
                <w:rFonts w:eastAsia="Times New Roman" w:cs="Arial"/>
                <w:color w:val="000000"/>
                <w:sz w:val="16"/>
                <w:szCs w:val="16"/>
                <w:lang w:eastAsia="es-MX"/>
              </w:rPr>
            </w:pPr>
            <w:r w:rsidRPr="0021406F">
              <w:rPr>
                <w:rFonts w:eastAsia="Times New Roman" w:cs="Arial"/>
                <w:color w:val="000000"/>
                <w:sz w:val="16"/>
                <w:szCs w:val="16"/>
                <w:lang w:eastAsia="es-MX"/>
              </w:rPr>
              <w:t>770,425,594</w:t>
            </w:r>
          </w:p>
        </w:tc>
      </w:tr>
      <w:tr w:rsidR="00FC56D6" w:rsidRPr="0021406F" w:rsidTr="0021406F">
        <w:trPr>
          <w:trHeight w:val="20"/>
        </w:trPr>
        <w:tc>
          <w:tcPr>
            <w:tcW w:w="1701" w:type="dxa"/>
            <w:tcBorders>
              <w:top w:val="nil"/>
              <w:left w:val="nil"/>
              <w:bottom w:val="nil"/>
              <w:right w:val="nil"/>
            </w:tcBorders>
            <w:shd w:val="clear" w:color="auto" w:fill="auto"/>
            <w:vAlign w:val="center"/>
            <w:hideMark/>
          </w:tcPr>
          <w:p w:rsidR="00FC56D6" w:rsidRPr="0021406F" w:rsidRDefault="00FC56D6" w:rsidP="00FC56D6">
            <w:pPr>
              <w:jc w:val="right"/>
              <w:rPr>
                <w:rFonts w:eastAsia="Times New Roman" w:cs="Arial"/>
                <w:color w:val="000000"/>
                <w:sz w:val="16"/>
                <w:szCs w:val="16"/>
                <w:lang w:eastAsia="es-MX"/>
              </w:rPr>
            </w:pPr>
          </w:p>
        </w:tc>
        <w:tc>
          <w:tcPr>
            <w:tcW w:w="992" w:type="dxa"/>
            <w:tcBorders>
              <w:top w:val="nil"/>
              <w:left w:val="nil"/>
              <w:bottom w:val="nil"/>
              <w:right w:val="nil"/>
            </w:tcBorders>
            <w:shd w:val="clear" w:color="auto" w:fill="auto"/>
            <w:vAlign w:val="center"/>
            <w:hideMark/>
          </w:tcPr>
          <w:p w:rsidR="00FC56D6" w:rsidRPr="0021406F" w:rsidRDefault="00FC56D6" w:rsidP="00FC56D6">
            <w:pPr>
              <w:jc w:val="left"/>
              <w:rPr>
                <w:rFonts w:ascii="Times New Roman" w:eastAsia="Times New Roman" w:hAnsi="Times New Roman" w:cs="Times New Roman"/>
                <w:sz w:val="16"/>
                <w:szCs w:val="16"/>
                <w:lang w:eastAsia="es-MX"/>
              </w:rPr>
            </w:pPr>
          </w:p>
        </w:tc>
        <w:tc>
          <w:tcPr>
            <w:tcW w:w="993" w:type="dxa"/>
            <w:tcBorders>
              <w:top w:val="nil"/>
              <w:left w:val="nil"/>
              <w:bottom w:val="nil"/>
              <w:right w:val="nil"/>
            </w:tcBorders>
            <w:shd w:val="clear" w:color="auto" w:fill="auto"/>
            <w:vAlign w:val="center"/>
            <w:hideMark/>
          </w:tcPr>
          <w:p w:rsidR="00FC56D6" w:rsidRPr="0021406F" w:rsidRDefault="00FC56D6" w:rsidP="00FC56D6">
            <w:pPr>
              <w:jc w:val="right"/>
              <w:rPr>
                <w:rFonts w:ascii="Times New Roman" w:eastAsia="Times New Roman" w:hAnsi="Times New Roman" w:cs="Times New Roman"/>
                <w:sz w:val="16"/>
                <w:szCs w:val="16"/>
                <w:lang w:eastAsia="es-MX"/>
              </w:rPr>
            </w:pPr>
          </w:p>
        </w:tc>
        <w:tc>
          <w:tcPr>
            <w:tcW w:w="992" w:type="dxa"/>
            <w:tcBorders>
              <w:top w:val="nil"/>
              <w:left w:val="nil"/>
              <w:bottom w:val="nil"/>
              <w:right w:val="nil"/>
            </w:tcBorders>
            <w:shd w:val="clear" w:color="auto" w:fill="auto"/>
            <w:vAlign w:val="center"/>
            <w:hideMark/>
          </w:tcPr>
          <w:p w:rsidR="00FC56D6" w:rsidRPr="0021406F" w:rsidRDefault="00FC56D6" w:rsidP="00FC56D6">
            <w:pPr>
              <w:jc w:val="right"/>
              <w:rPr>
                <w:rFonts w:ascii="Times New Roman" w:eastAsia="Times New Roman" w:hAnsi="Times New Roman" w:cs="Times New Roman"/>
                <w:sz w:val="16"/>
                <w:szCs w:val="16"/>
                <w:lang w:eastAsia="es-MX"/>
              </w:rPr>
            </w:pPr>
          </w:p>
        </w:tc>
        <w:tc>
          <w:tcPr>
            <w:tcW w:w="1134" w:type="dxa"/>
            <w:tcBorders>
              <w:top w:val="nil"/>
              <w:left w:val="nil"/>
              <w:bottom w:val="nil"/>
              <w:right w:val="nil"/>
            </w:tcBorders>
            <w:shd w:val="clear" w:color="auto" w:fill="auto"/>
            <w:vAlign w:val="center"/>
            <w:hideMark/>
          </w:tcPr>
          <w:p w:rsidR="00FC56D6" w:rsidRPr="0021406F" w:rsidRDefault="00FC56D6" w:rsidP="00FC56D6">
            <w:pPr>
              <w:jc w:val="right"/>
              <w:rPr>
                <w:rFonts w:ascii="Times New Roman" w:eastAsia="Times New Roman" w:hAnsi="Times New Roman" w:cs="Times New Roman"/>
                <w:sz w:val="16"/>
                <w:szCs w:val="16"/>
                <w:lang w:eastAsia="es-MX"/>
              </w:rPr>
            </w:pPr>
          </w:p>
        </w:tc>
        <w:tc>
          <w:tcPr>
            <w:tcW w:w="709" w:type="dxa"/>
            <w:tcBorders>
              <w:top w:val="nil"/>
              <w:left w:val="nil"/>
              <w:bottom w:val="nil"/>
              <w:right w:val="nil"/>
            </w:tcBorders>
            <w:shd w:val="clear" w:color="auto" w:fill="auto"/>
            <w:vAlign w:val="center"/>
            <w:hideMark/>
          </w:tcPr>
          <w:p w:rsidR="00FC56D6" w:rsidRPr="0021406F" w:rsidRDefault="00FC56D6" w:rsidP="00FC56D6">
            <w:pPr>
              <w:jc w:val="right"/>
              <w:rPr>
                <w:rFonts w:ascii="Times New Roman" w:eastAsia="Times New Roman" w:hAnsi="Times New Roman" w:cs="Times New Roman"/>
                <w:sz w:val="16"/>
                <w:szCs w:val="16"/>
                <w:lang w:eastAsia="es-MX"/>
              </w:rPr>
            </w:pPr>
          </w:p>
        </w:tc>
        <w:tc>
          <w:tcPr>
            <w:tcW w:w="1134" w:type="dxa"/>
            <w:tcBorders>
              <w:top w:val="nil"/>
              <w:left w:val="nil"/>
              <w:bottom w:val="nil"/>
              <w:right w:val="nil"/>
            </w:tcBorders>
            <w:shd w:val="clear" w:color="auto" w:fill="auto"/>
            <w:vAlign w:val="center"/>
            <w:hideMark/>
          </w:tcPr>
          <w:p w:rsidR="00FC56D6" w:rsidRPr="0021406F" w:rsidRDefault="00FC56D6" w:rsidP="00FC56D6">
            <w:pPr>
              <w:jc w:val="right"/>
              <w:rPr>
                <w:rFonts w:ascii="Times New Roman" w:eastAsia="Times New Roman" w:hAnsi="Times New Roman" w:cs="Times New Roman"/>
                <w:sz w:val="16"/>
                <w:szCs w:val="16"/>
                <w:lang w:eastAsia="es-MX"/>
              </w:rPr>
            </w:pPr>
          </w:p>
        </w:tc>
        <w:tc>
          <w:tcPr>
            <w:tcW w:w="1417" w:type="dxa"/>
            <w:tcBorders>
              <w:top w:val="nil"/>
              <w:left w:val="nil"/>
              <w:bottom w:val="nil"/>
              <w:right w:val="nil"/>
            </w:tcBorders>
            <w:shd w:val="clear" w:color="auto" w:fill="auto"/>
            <w:vAlign w:val="center"/>
            <w:hideMark/>
          </w:tcPr>
          <w:p w:rsidR="00FC56D6" w:rsidRPr="0021406F" w:rsidRDefault="00FC56D6" w:rsidP="00FC56D6">
            <w:pPr>
              <w:jc w:val="right"/>
              <w:rPr>
                <w:rFonts w:ascii="Times New Roman" w:eastAsia="Times New Roman" w:hAnsi="Times New Roman" w:cs="Times New Roman"/>
                <w:sz w:val="16"/>
                <w:szCs w:val="16"/>
                <w:lang w:eastAsia="es-MX"/>
              </w:rPr>
            </w:pPr>
          </w:p>
        </w:tc>
        <w:tc>
          <w:tcPr>
            <w:tcW w:w="992" w:type="dxa"/>
            <w:tcBorders>
              <w:top w:val="nil"/>
              <w:left w:val="nil"/>
              <w:bottom w:val="nil"/>
              <w:right w:val="nil"/>
            </w:tcBorders>
            <w:shd w:val="clear" w:color="auto" w:fill="auto"/>
            <w:vAlign w:val="center"/>
            <w:hideMark/>
          </w:tcPr>
          <w:p w:rsidR="00FC56D6" w:rsidRPr="0021406F" w:rsidRDefault="00FC56D6" w:rsidP="00FC56D6">
            <w:pPr>
              <w:jc w:val="right"/>
              <w:rPr>
                <w:rFonts w:ascii="Times New Roman" w:eastAsia="Times New Roman" w:hAnsi="Times New Roman" w:cs="Times New Roman"/>
                <w:sz w:val="16"/>
                <w:szCs w:val="16"/>
                <w:lang w:eastAsia="es-MX"/>
              </w:rPr>
            </w:pPr>
          </w:p>
        </w:tc>
        <w:tc>
          <w:tcPr>
            <w:tcW w:w="994" w:type="dxa"/>
            <w:tcBorders>
              <w:top w:val="nil"/>
              <w:left w:val="nil"/>
              <w:bottom w:val="nil"/>
              <w:right w:val="nil"/>
            </w:tcBorders>
            <w:shd w:val="clear" w:color="auto" w:fill="auto"/>
            <w:vAlign w:val="center"/>
            <w:hideMark/>
          </w:tcPr>
          <w:p w:rsidR="00FC56D6" w:rsidRPr="0021406F" w:rsidRDefault="00FC56D6" w:rsidP="00FC56D6">
            <w:pPr>
              <w:jc w:val="right"/>
              <w:rPr>
                <w:rFonts w:ascii="Times New Roman" w:eastAsia="Times New Roman" w:hAnsi="Times New Roman" w:cs="Times New Roman"/>
                <w:sz w:val="16"/>
                <w:szCs w:val="16"/>
                <w:lang w:eastAsia="es-MX"/>
              </w:rPr>
            </w:pPr>
          </w:p>
        </w:tc>
        <w:tc>
          <w:tcPr>
            <w:tcW w:w="1421" w:type="dxa"/>
            <w:gridSpan w:val="2"/>
            <w:tcBorders>
              <w:top w:val="nil"/>
              <w:left w:val="nil"/>
              <w:bottom w:val="nil"/>
              <w:right w:val="nil"/>
            </w:tcBorders>
            <w:shd w:val="clear" w:color="auto" w:fill="auto"/>
            <w:vAlign w:val="center"/>
            <w:hideMark/>
          </w:tcPr>
          <w:p w:rsidR="00FC56D6" w:rsidRPr="0021406F" w:rsidRDefault="00FC56D6" w:rsidP="00FC56D6">
            <w:pPr>
              <w:jc w:val="right"/>
              <w:rPr>
                <w:rFonts w:ascii="Times New Roman" w:eastAsia="Times New Roman" w:hAnsi="Times New Roman" w:cs="Times New Roman"/>
                <w:sz w:val="16"/>
                <w:szCs w:val="16"/>
                <w:lang w:eastAsia="es-MX"/>
              </w:rPr>
            </w:pPr>
          </w:p>
        </w:tc>
      </w:tr>
      <w:tr w:rsidR="00FC56D6" w:rsidRPr="0021406F" w:rsidTr="0021406F">
        <w:trPr>
          <w:trHeight w:val="20"/>
        </w:trPr>
        <w:tc>
          <w:tcPr>
            <w:tcW w:w="1701" w:type="dxa"/>
            <w:tcBorders>
              <w:top w:val="nil"/>
              <w:left w:val="nil"/>
              <w:bottom w:val="nil"/>
              <w:right w:val="nil"/>
            </w:tcBorders>
            <w:shd w:val="clear" w:color="000000" w:fill="757575"/>
            <w:vAlign w:val="center"/>
            <w:hideMark/>
          </w:tcPr>
          <w:p w:rsidR="00FC56D6" w:rsidRPr="0021406F" w:rsidRDefault="00FC56D6" w:rsidP="00FC56D6">
            <w:pPr>
              <w:jc w:val="left"/>
              <w:rPr>
                <w:rFonts w:eastAsia="Times New Roman" w:cs="Arial"/>
                <w:color w:val="FFFFFF"/>
                <w:sz w:val="16"/>
                <w:szCs w:val="16"/>
                <w:lang w:eastAsia="es-MX"/>
              </w:rPr>
            </w:pPr>
            <w:r w:rsidRPr="0021406F">
              <w:rPr>
                <w:rFonts w:eastAsia="Times New Roman" w:cs="Arial"/>
                <w:color w:val="FFFFFF"/>
                <w:sz w:val="16"/>
                <w:szCs w:val="16"/>
                <w:lang w:eastAsia="es-MX"/>
              </w:rPr>
              <w:t>B. OTROS INSTRUMENTOS (B=A+B+C+D)</w:t>
            </w:r>
          </w:p>
        </w:tc>
        <w:tc>
          <w:tcPr>
            <w:tcW w:w="992" w:type="dxa"/>
            <w:tcBorders>
              <w:top w:val="nil"/>
              <w:left w:val="nil"/>
              <w:bottom w:val="nil"/>
              <w:right w:val="nil"/>
            </w:tcBorders>
            <w:shd w:val="clear" w:color="000000" w:fill="757575"/>
            <w:vAlign w:val="center"/>
            <w:hideMark/>
          </w:tcPr>
          <w:p w:rsidR="00FC56D6" w:rsidRPr="0021406F" w:rsidRDefault="00FC56D6" w:rsidP="00FC56D6">
            <w:pPr>
              <w:jc w:val="right"/>
              <w:rPr>
                <w:rFonts w:eastAsia="Times New Roman" w:cs="Arial"/>
                <w:color w:val="FFFFFF"/>
                <w:sz w:val="16"/>
                <w:szCs w:val="16"/>
                <w:lang w:eastAsia="es-MX"/>
              </w:rPr>
            </w:pPr>
            <w:r w:rsidRPr="0021406F">
              <w:rPr>
                <w:rFonts w:eastAsia="Times New Roman" w:cs="Arial"/>
                <w:color w:val="FFFFFF"/>
                <w:sz w:val="16"/>
                <w:szCs w:val="16"/>
                <w:lang w:eastAsia="es-MX"/>
              </w:rPr>
              <w:t>0</w:t>
            </w:r>
          </w:p>
        </w:tc>
        <w:tc>
          <w:tcPr>
            <w:tcW w:w="993" w:type="dxa"/>
            <w:tcBorders>
              <w:top w:val="nil"/>
              <w:left w:val="nil"/>
              <w:bottom w:val="nil"/>
              <w:right w:val="nil"/>
            </w:tcBorders>
            <w:shd w:val="clear" w:color="000000" w:fill="757575"/>
            <w:vAlign w:val="center"/>
            <w:hideMark/>
          </w:tcPr>
          <w:p w:rsidR="00FC56D6" w:rsidRPr="0021406F" w:rsidRDefault="00FC56D6" w:rsidP="00FC56D6">
            <w:pPr>
              <w:jc w:val="right"/>
              <w:rPr>
                <w:rFonts w:eastAsia="Times New Roman" w:cs="Arial"/>
                <w:color w:val="FFFFFF"/>
                <w:sz w:val="16"/>
                <w:szCs w:val="16"/>
                <w:lang w:eastAsia="es-MX"/>
              </w:rPr>
            </w:pPr>
            <w:r w:rsidRPr="0021406F">
              <w:rPr>
                <w:rFonts w:eastAsia="Times New Roman" w:cs="Arial"/>
                <w:color w:val="FFFFFF"/>
                <w:sz w:val="16"/>
                <w:szCs w:val="16"/>
                <w:lang w:eastAsia="es-MX"/>
              </w:rPr>
              <w:t>0</w:t>
            </w:r>
          </w:p>
        </w:tc>
        <w:tc>
          <w:tcPr>
            <w:tcW w:w="992" w:type="dxa"/>
            <w:tcBorders>
              <w:top w:val="nil"/>
              <w:left w:val="nil"/>
              <w:bottom w:val="nil"/>
              <w:right w:val="nil"/>
            </w:tcBorders>
            <w:shd w:val="clear" w:color="000000" w:fill="757575"/>
            <w:vAlign w:val="center"/>
            <w:hideMark/>
          </w:tcPr>
          <w:p w:rsidR="00FC56D6" w:rsidRPr="0021406F" w:rsidRDefault="00FC56D6" w:rsidP="00FC56D6">
            <w:pPr>
              <w:jc w:val="right"/>
              <w:rPr>
                <w:rFonts w:eastAsia="Times New Roman" w:cs="Arial"/>
                <w:color w:val="FFFFFF"/>
                <w:sz w:val="16"/>
                <w:szCs w:val="16"/>
                <w:lang w:eastAsia="es-MX"/>
              </w:rPr>
            </w:pPr>
            <w:r w:rsidRPr="0021406F">
              <w:rPr>
                <w:rFonts w:eastAsia="Times New Roman" w:cs="Arial"/>
                <w:color w:val="FFFFFF"/>
                <w:sz w:val="16"/>
                <w:szCs w:val="16"/>
                <w:lang w:eastAsia="es-MX"/>
              </w:rPr>
              <w:t>0</w:t>
            </w:r>
          </w:p>
        </w:tc>
        <w:tc>
          <w:tcPr>
            <w:tcW w:w="1134" w:type="dxa"/>
            <w:tcBorders>
              <w:top w:val="nil"/>
              <w:left w:val="nil"/>
              <w:bottom w:val="nil"/>
              <w:right w:val="nil"/>
            </w:tcBorders>
            <w:shd w:val="clear" w:color="000000" w:fill="757575"/>
            <w:vAlign w:val="center"/>
            <w:hideMark/>
          </w:tcPr>
          <w:p w:rsidR="00FC56D6" w:rsidRPr="0021406F" w:rsidRDefault="00FC56D6" w:rsidP="00FC56D6">
            <w:pPr>
              <w:jc w:val="right"/>
              <w:rPr>
                <w:rFonts w:eastAsia="Times New Roman" w:cs="Arial"/>
                <w:color w:val="FFFFFF"/>
                <w:sz w:val="16"/>
                <w:szCs w:val="16"/>
                <w:lang w:eastAsia="es-MX"/>
              </w:rPr>
            </w:pPr>
            <w:r w:rsidRPr="0021406F">
              <w:rPr>
                <w:rFonts w:eastAsia="Times New Roman" w:cs="Arial"/>
                <w:color w:val="FFFFFF"/>
                <w:sz w:val="16"/>
                <w:szCs w:val="16"/>
                <w:lang w:eastAsia="es-MX"/>
              </w:rPr>
              <w:t>0</w:t>
            </w:r>
          </w:p>
        </w:tc>
        <w:tc>
          <w:tcPr>
            <w:tcW w:w="709" w:type="dxa"/>
            <w:tcBorders>
              <w:top w:val="nil"/>
              <w:left w:val="nil"/>
              <w:bottom w:val="nil"/>
              <w:right w:val="nil"/>
            </w:tcBorders>
            <w:shd w:val="clear" w:color="000000" w:fill="757575"/>
            <w:vAlign w:val="center"/>
            <w:hideMark/>
          </w:tcPr>
          <w:p w:rsidR="00FC56D6" w:rsidRPr="0021406F" w:rsidRDefault="00FC56D6" w:rsidP="00FC56D6">
            <w:pPr>
              <w:jc w:val="right"/>
              <w:rPr>
                <w:rFonts w:eastAsia="Times New Roman" w:cs="Arial"/>
                <w:color w:val="FFFFFF"/>
                <w:sz w:val="16"/>
                <w:szCs w:val="16"/>
                <w:lang w:eastAsia="es-MX"/>
              </w:rPr>
            </w:pPr>
            <w:r w:rsidRPr="0021406F">
              <w:rPr>
                <w:rFonts w:eastAsia="Times New Roman" w:cs="Arial"/>
                <w:color w:val="FFFFFF"/>
                <w:sz w:val="16"/>
                <w:szCs w:val="16"/>
                <w:lang w:eastAsia="es-MX"/>
              </w:rPr>
              <w:t>0</w:t>
            </w:r>
          </w:p>
        </w:tc>
        <w:tc>
          <w:tcPr>
            <w:tcW w:w="1134" w:type="dxa"/>
            <w:tcBorders>
              <w:top w:val="nil"/>
              <w:left w:val="nil"/>
              <w:bottom w:val="nil"/>
              <w:right w:val="nil"/>
            </w:tcBorders>
            <w:shd w:val="clear" w:color="000000" w:fill="757575"/>
            <w:vAlign w:val="center"/>
            <w:hideMark/>
          </w:tcPr>
          <w:p w:rsidR="00FC56D6" w:rsidRPr="0021406F" w:rsidRDefault="00FC56D6" w:rsidP="00FC56D6">
            <w:pPr>
              <w:jc w:val="right"/>
              <w:rPr>
                <w:rFonts w:eastAsia="Times New Roman" w:cs="Arial"/>
                <w:color w:val="FFFFFF"/>
                <w:sz w:val="16"/>
                <w:szCs w:val="16"/>
                <w:lang w:eastAsia="es-MX"/>
              </w:rPr>
            </w:pPr>
            <w:r w:rsidRPr="0021406F">
              <w:rPr>
                <w:rFonts w:eastAsia="Times New Roman" w:cs="Arial"/>
                <w:color w:val="FFFFFF"/>
                <w:sz w:val="16"/>
                <w:szCs w:val="16"/>
                <w:lang w:eastAsia="es-MX"/>
              </w:rPr>
              <w:t>0</w:t>
            </w:r>
          </w:p>
        </w:tc>
        <w:tc>
          <w:tcPr>
            <w:tcW w:w="1417" w:type="dxa"/>
            <w:tcBorders>
              <w:top w:val="nil"/>
              <w:left w:val="nil"/>
              <w:bottom w:val="nil"/>
              <w:right w:val="nil"/>
            </w:tcBorders>
            <w:shd w:val="clear" w:color="000000" w:fill="757575"/>
            <w:vAlign w:val="center"/>
            <w:hideMark/>
          </w:tcPr>
          <w:p w:rsidR="00FC56D6" w:rsidRPr="0021406F" w:rsidRDefault="00FC56D6" w:rsidP="00FC56D6">
            <w:pPr>
              <w:jc w:val="right"/>
              <w:rPr>
                <w:rFonts w:eastAsia="Times New Roman" w:cs="Arial"/>
                <w:color w:val="FFFFFF"/>
                <w:sz w:val="16"/>
                <w:szCs w:val="16"/>
                <w:lang w:eastAsia="es-MX"/>
              </w:rPr>
            </w:pPr>
            <w:r w:rsidRPr="0021406F">
              <w:rPr>
                <w:rFonts w:eastAsia="Times New Roman" w:cs="Arial"/>
                <w:color w:val="FFFFFF"/>
                <w:sz w:val="16"/>
                <w:szCs w:val="16"/>
                <w:lang w:eastAsia="es-MX"/>
              </w:rPr>
              <w:t>0</w:t>
            </w:r>
          </w:p>
        </w:tc>
        <w:tc>
          <w:tcPr>
            <w:tcW w:w="992" w:type="dxa"/>
            <w:tcBorders>
              <w:top w:val="nil"/>
              <w:left w:val="nil"/>
              <w:bottom w:val="nil"/>
              <w:right w:val="nil"/>
            </w:tcBorders>
            <w:shd w:val="clear" w:color="000000" w:fill="757575"/>
            <w:vAlign w:val="center"/>
            <w:hideMark/>
          </w:tcPr>
          <w:p w:rsidR="00FC56D6" w:rsidRPr="0021406F" w:rsidRDefault="00FC56D6" w:rsidP="00FC56D6">
            <w:pPr>
              <w:jc w:val="right"/>
              <w:rPr>
                <w:rFonts w:eastAsia="Times New Roman" w:cs="Arial"/>
                <w:color w:val="FFFFFF"/>
                <w:sz w:val="16"/>
                <w:szCs w:val="16"/>
                <w:lang w:eastAsia="es-MX"/>
              </w:rPr>
            </w:pPr>
            <w:r w:rsidRPr="0021406F">
              <w:rPr>
                <w:rFonts w:eastAsia="Times New Roman" w:cs="Arial"/>
                <w:color w:val="FFFFFF"/>
                <w:sz w:val="16"/>
                <w:szCs w:val="16"/>
                <w:lang w:eastAsia="es-MX"/>
              </w:rPr>
              <w:t>0</w:t>
            </w:r>
          </w:p>
        </w:tc>
        <w:tc>
          <w:tcPr>
            <w:tcW w:w="994" w:type="dxa"/>
            <w:tcBorders>
              <w:top w:val="nil"/>
              <w:left w:val="nil"/>
              <w:bottom w:val="nil"/>
              <w:right w:val="nil"/>
            </w:tcBorders>
            <w:shd w:val="clear" w:color="000000" w:fill="757575"/>
            <w:vAlign w:val="center"/>
            <w:hideMark/>
          </w:tcPr>
          <w:p w:rsidR="00FC56D6" w:rsidRPr="0021406F" w:rsidRDefault="00FC56D6" w:rsidP="00FC56D6">
            <w:pPr>
              <w:jc w:val="right"/>
              <w:rPr>
                <w:rFonts w:eastAsia="Times New Roman" w:cs="Arial"/>
                <w:color w:val="FFFFFF"/>
                <w:sz w:val="16"/>
                <w:szCs w:val="16"/>
                <w:lang w:eastAsia="es-MX"/>
              </w:rPr>
            </w:pPr>
            <w:r w:rsidRPr="0021406F">
              <w:rPr>
                <w:rFonts w:eastAsia="Times New Roman" w:cs="Arial"/>
                <w:color w:val="FFFFFF"/>
                <w:sz w:val="16"/>
                <w:szCs w:val="16"/>
                <w:lang w:eastAsia="es-MX"/>
              </w:rPr>
              <w:t>0</w:t>
            </w:r>
          </w:p>
        </w:tc>
        <w:tc>
          <w:tcPr>
            <w:tcW w:w="1421" w:type="dxa"/>
            <w:gridSpan w:val="2"/>
            <w:tcBorders>
              <w:top w:val="nil"/>
              <w:left w:val="nil"/>
              <w:bottom w:val="nil"/>
              <w:right w:val="nil"/>
            </w:tcBorders>
            <w:shd w:val="clear" w:color="000000" w:fill="757575"/>
            <w:vAlign w:val="center"/>
            <w:hideMark/>
          </w:tcPr>
          <w:p w:rsidR="00FC56D6" w:rsidRPr="0021406F" w:rsidRDefault="00FC56D6" w:rsidP="00FC56D6">
            <w:pPr>
              <w:jc w:val="right"/>
              <w:rPr>
                <w:rFonts w:eastAsia="Times New Roman" w:cs="Arial"/>
                <w:color w:val="FFFFFF"/>
                <w:sz w:val="16"/>
                <w:szCs w:val="16"/>
                <w:lang w:eastAsia="es-MX"/>
              </w:rPr>
            </w:pPr>
            <w:r w:rsidRPr="0021406F">
              <w:rPr>
                <w:rFonts w:eastAsia="Times New Roman" w:cs="Arial"/>
                <w:color w:val="FFFFFF"/>
                <w:sz w:val="16"/>
                <w:szCs w:val="16"/>
                <w:lang w:eastAsia="es-MX"/>
              </w:rPr>
              <w:t>0</w:t>
            </w:r>
          </w:p>
        </w:tc>
      </w:tr>
      <w:tr w:rsidR="00FC56D6" w:rsidRPr="0021406F" w:rsidTr="0021406F">
        <w:trPr>
          <w:trHeight w:val="20"/>
        </w:trPr>
        <w:tc>
          <w:tcPr>
            <w:tcW w:w="1701" w:type="dxa"/>
            <w:tcBorders>
              <w:top w:val="nil"/>
              <w:left w:val="nil"/>
              <w:bottom w:val="nil"/>
              <w:right w:val="nil"/>
            </w:tcBorders>
            <w:shd w:val="clear" w:color="auto" w:fill="auto"/>
            <w:vAlign w:val="center"/>
            <w:hideMark/>
          </w:tcPr>
          <w:p w:rsidR="00FC56D6" w:rsidRPr="0021406F" w:rsidRDefault="00FC56D6" w:rsidP="00FC56D6">
            <w:pPr>
              <w:jc w:val="left"/>
              <w:rPr>
                <w:rFonts w:eastAsia="Times New Roman" w:cs="Arial"/>
                <w:color w:val="000000"/>
                <w:sz w:val="16"/>
                <w:szCs w:val="16"/>
                <w:lang w:eastAsia="es-MX"/>
              </w:rPr>
            </w:pPr>
            <w:r w:rsidRPr="0021406F">
              <w:rPr>
                <w:rFonts w:eastAsia="Times New Roman" w:cs="Arial"/>
                <w:color w:val="000000"/>
                <w:sz w:val="16"/>
                <w:szCs w:val="16"/>
                <w:lang w:eastAsia="es-MX"/>
              </w:rPr>
              <w:t>A) OTRO INSTRUMENTO 1</w:t>
            </w:r>
          </w:p>
        </w:tc>
        <w:tc>
          <w:tcPr>
            <w:tcW w:w="992" w:type="dxa"/>
            <w:tcBorders>
              <w:top w:val="nil"/>
              <w:left w:val="nil"/>
              <w:bottom w:val="nil"/>
              <w:right w:val="nil"/>
            </w:tcBorders>
            <w:shd w:val="clear" w:color="auto" w:fill="auto"/>
            <w:vAlign w:val="center"/>
            <w:hideMark/>
          </w:tcPr>
          <w:p w:rsidR="00FC56D6" w:rsidRPr="0021406F" w:rsidRDefault="00FC56D6" w:rsidP="00FC56D6">
            <w:pPr>
              <w:jc w:val="right"/>
              <w:rPr>
                <w:rFonts w:eastAsia="Times New Roman" w:cs="Arial"/>
                <w:color w:val="000000"/>
                <w:sz w:val="16"/>
                <w:szCs w:val="16"/>
                <w:lang w:eastAsia="es-MX"/>
              </w:rPr>
            </w:pPr>
            <w:r w:rsidRPr="0021406F">
              <w:rPr>
                <w:rFonts w:eastAsia="Times New Roman" w:cs="Arial"/>
                <w:color w:val="000000"/>
                <w:sz w:val="16"/>
                <w:szCs w:val="16"/>
                <w:lang w:eastAsia="es-MX"/>
              </w:rPr>
              <w:t>0</w:t>
            </w:r>
          </w:p>
        </w:tc>
        <w:tc>
          <w:tcPr>
            <w:tcW w:w="993" w:type="dxa"/>
            <w:tcBorders>
              <w:top w:val="nil"/>
              <w:left w:val="nil"/>
              <w:bottom w:val="nil"/>
              <w:right w:val="nil"/>
            </w:tcBorders>
            <w:shd w:val="clear" w:color="auto" w:fill="auto"/>
            <w:vAlign w:val="center"/>
            <w:hideMark/>
          </w:tcPr>
          <w:p w:rsidR="00FC56D6" w:rsidRPr="0021406F" w:rsidRDefault="00FC56D6" w:rsidP="00FC56D6">
            <w:pPr>
              <w:jc w:val="right"/>
              <w:rPr>
                <w:rFonts w:eastAsia="Times New Roman" w:cs="Arial"/>
                <w:color w:val="000000"/>
                <w:sz w:val="16"/>
                <w:szCs w:val="16"/>
                <w:lang w:eastAsia="es-MX"/>
              </w:rPr>
            </w:pPr>
            <w:r w:rsidRPr="0021406F">
              <w:rPr>
                <w:rFonts w:eastAsia="Times New Roman" w:cs="Arial"/>
                <w:color w:val="000000"/>
                <w:sz w:val="16"/>
                <w:szCs w:val="16"/>
                <w:lang w:eastAsia="es-MX"/>
              </w:rPr>
              <w:t>0</w:t>
            </w:r>
          </w:p>
        </w:tc>
        <w:tc>
          <w:tcPr>
            <w:tcW w:w="992" w:type="dxa"/>
            <w:tcBorders>
              <w:top w:val="nil"/>
              <w:left w:val="nil"/>
              <w:bottom w:val="nil"/>
              <w:right w:val="nil"/>
            </w:tcBorders>
            <w:shd w:val="clear" w:color="auto" w:fill="auto"/>
            <w:vAlign w:val="center"/>
            <w:hideMark/>
          </w:tcPr>
          <w:p w:rsidR="00FC56D6" w:rsidRPr="0021406F" w:rsidRDefault="00FC56D6" w:rsidP="00FC56D6">
            <w:pPr>
              <w:jc w:val="right"/>
              <w:rPr>
                <w:rFonts w:eastAsia="Times New Roman" w:cs="Arial"/>
                <w:color w:val="000000"/>
                <w:sz w:val="16"/>
                <w:szCs w:val="16"/>
                <w:lang w:eastAsia="es-MX"/>
              </w:rPr>
            </w:pPr>
            <w:r w:rsidRPr="0021406F">
              <w:rPr>
                <w:rFonts w:eastAsia="Times New Roman" w:cs="Arial"/>
                <w:color w:val="000000"/>
                <w:sz w:val="16"/>
                <w:szCs w:val="16"/>
                <w:lang w:eastAsia="es-MX"/>
              </w:rPr>
              <w:t>0</w:t>
            </w:r>
          </w:p>
        </w:tc>
        <w:tc>
          <w:tcPr>
            <w:tcW w:w="1134" w:type="dxa"/>
            <w:tcBorders>
              <w:top w:val="nil"/>
              <w:left w:val="nil"/>
              <w:bottom w:val="nil"/>
              <w:right w:val="nil"/>
            </w:tcBorders>
            <w:shd w:val="clear" w:color="auto" w:fill="auto"/>
            <w:vAlign w:val="center"/>
            <w:hideMark/>
          </w:tcPr>
          <w:p w:rsidR="00FC56D6" w:rsidRPr="0021406F" w:rsidRDefault="00FC56D6" w:rsidP="00FC56D6">
            <w:pPr>
              <w:jc w:val="right"/>
              <w:rPr>
                <w:rFonts w:eastAsia="Times New Roman" w:cs="Arial"/>
                <w:color w:val="000000"/>
                <w:sz w:val="16"/>
                <w:szCs w:val="16"/>
                <w:lang w:eastAsia="es-MX"/>
              </w:rPr>
            </w:pPr>
            <w:r w:rsidRPr="0021406F">
              <w:rPr>
                <w:rFonts w:eastAsia="Times New Roman" w:cs="Arial"/>
                <w:color w:val="000000"/>
                <w:sz w:val="16"/>
                <w:szCs w:val="16"/>
                <w:lang w:eastAsia="es-MX"/>
              </w:rPr>
              <w:t>0</w:t>
            </w:r>
          </w:p>
        </w:tc>
        <w:tc>
          <w:tcPr>
            <w:tcW w:w="709" w:type="dxa"/>
            <w:tcBorders>
              <w:top w:val="nil"/>
              <w:left w:val="nil"/>
              <w:bottom w:val="nil"/>
              <w:right w:val="nil"/>
            </w:tcBorders>
            <w:shd w:val="clear" w:color="auto" w:fill="auto"/>
            <w:vAlign w:val="center"/>
            <w:hideMark/>
          </w:tcPr>
          <w:p w:rsidR="00FC56D6" w:rsidRPr="0021406F" w:rsidRDefault="00FC56D6" w:rsidP="00FC56D6">
            <w:pPr>
              <w:jc w:val="right"/>
              <w:rPr>
                <w:rFonts w:eastAsia="Times New Roman" w:cs="Arial"/>
                <w:color w:val="000000"/>
                <w:sz w:val="16"/>
                <w:szCs w:val="16"/>
                <w:lang w:eastAsia="es-MX"/>
              </w:rPr>
            </w:pPr>
            <w:r w:rsidRPr="0021406F">
              <w:rPr>
                <w:rFonts w:eastAsia="Times New Roman" w:cs="Arial"/>
                <w:color w:val="000000"/>
                <w:sz w:val="16"/>
                <w:szCs w:val="16"/>
                <w:lang w:eastAsia="es-MX"/>
              </w:rPr>
              <w:t>0</w:t>
            </w:r>
          </w:p>
        </w:tc>
        <w:tc>
          <w:tcPr>
            <w:tcW w:w="1134" w:type="dxa"/>
            <w:tcBorders>
              <w:top w:val="nil"/>
              <w:left w:val="nil"/>
              <w:bottom w:val="nil"/>
              <w:right w:val="nil"/>
            </w:tcBorders>
            <w:shd w:val="clear" w:color="auto" w:fill="auto"/>
            <w:vAlign w:val="center"/>
            <w:hideMark/>
          </w:tcPr>
          <w:p w:rsidR="00FC56D6" w:rsidRPr="0021406F" w:rsidRDefault="00FC56D6" w:rsidP="00FC56D6">
            <w:pPr>
              <w:jc w:val="right"/>
              <w:rPr>
                <w:rFonts w:eastAsia="Times New Roman" w:cs="Arial"/>
                <w:color w:val="000000"/>
                <w:sz w:val="16"/>
                <w:szCs w:val="16"/>
                <w:lang w:eastAsia="es-MX"/>
              </w:rPr>
            </w:pPr>
            <w:r w:rsidRPr="0021406F">
              <w:rPr>
                <w:rFonts w:eastAsia="Times New Roman" w:cs="Arial"/>
                <w:color w:val="000000"/>
                <w:sz w:val="16"/>
                <w:szCs w:val="16"/>
                <w:lang w:eastAsia="es-MX"/>
              </w:rPr>
              <w:t>0</w:t>
            </w:r>
          </w:p>
        </w:tc>
        <w:tc>
          <w:tcPr>
            <w:tcW w:w="1417" w:type="dxa"/>
            <w:tcBorders>
              <w:top w:val="nil"/>
              <w:left w:val="nil"/>
              <w:bottom w:val="nil"/>
              <w:right w:val="nil"/>
            </w:tcBorders>
            <w:shd w:val="clear" w:color="auto" w:fill="auto"/>
            <w:vAlign w:val="center"/>
            <w:hideMark/>
          </w:tcPr>
          <w:p w:rsidR="00FC56D6" w:rsidRPr="0021406F" w:rsidRDefault="00FC56D6" w:rsidP="00FC56D6">
            <w:pPr>
              <w:jc w:val="right"/>
              <w:rPr>
                <w:rFonts w:eastAsia="Times New Roman" w:cs="Arial"/>
                <w:color w:val="000000"/>
                <w:sz w:val="16"/>
                <w:szCs w:val="16"/>
                <w:lang w:eastAsia="es-MX"/>
              </w:rPr>
            </w:pPr>
            <w:r w:rsidRPr="0021406F">
              <w:rPr>
                <w:rFonts w:eastAsia="Times New Roman" w:cs="Arial"/>
                <w:color w:val="000000"/>
                <w:sz w:val="16"/>
                <w:szCs w:val="16"/>
                <w:lang w:eastAsia="es-MX"/>
              </w:rPr>
              <w:t>0</w:t>
            </w:r>
          </w:p>
        </w:tc>
        <w:tc>
          <w:tcPr>
            <w:tcW w:w="992" w:type="dxa"/>
            <w:tcBorders>
              <w:top w:val="nil"/>
              <w:left w:val="nil"/>
              <w:bottom w:val="nil"/>
              <w:right w:val="nil"/>
            </w:tcBorders>
            <w:shd w:val="clear" w:color="auto" w:fill="auto"/>
            <w:vAlign w:val="center"/>
            <w:hideMark/>
          </w:tcPr>
          <w:p w:rsidR="00FC56D6" w:rsidRPr="0021406F" w:rsidRDefault="00FC56D6" w:rsidP="00FC56D6">
            <w:pPr>
              <w:jc w:val="right"/>
              <w:rPr>
                <w:rFonts w:eastAsia="Times New Roman" w:cs="Arial"/>
                <w:color w:val="000000"/>
                <w:sz w:val="16"/>
                <w:szCs w:val="16"/>
                <w:lang w:eastAsia="es-MX"/>
              </w:rPr>
            </w:pPr>
            <w:r w:rsidRPr="0021406F">
              <w:rPr>
                <w:rFonts w:eastAsia="Times New Roman" w:cs="Arial"/>
                <w:color w:val="000000"/>
                <w:sz w:val="16"/>
                <w:szCs w:val="16"/>
                <w:lang w:eastAsia="es-MX"/>
              </w:rPr>
              <w:t>0</w:t>
            </w:r>
          </w:p>
        </w:tc>
        <w:tc>
          <w:tcPr>
            <w:tcW w:w="994" w:type="dxa"/>
            <w:tcBorders>
              <w:top w:val="nil"/>
              <w:left w:val="nil"/>
              <w:bottom w:val="nil"/>
              <w:right w:val="nil"/>
            </w:tcBorders>
            <w:shd w:val="clear" w:color="auto" w:fill="auto"/>
            <w:vAlign w:val="center"/>
            <w:hideMark/>
          </w:tcPr>
          <w:p w:rsidR="00FC56D6" w:rsidRPr="0021406F" w:rsidRDefault="00FC56D6" w:rsidP="00FC56D6">
            <w:pPr>
              <w:jc w:val="right"/>
              <w:rPr>
                <w:rFonts w:eastAsia="Times New Roman" w:cs="Arial"/>
                <w:color w:val="000000"/>
                <w:sz w:val="16"/>
                <w:szCs w:val="16"/>
                <w:lang w:eastAsia="es-MX"/>
              </w:rPr>
            </w:pPr>
            <w:r w:rsidRPr="0021406F">
              <w:rPr>
                <w:rFonts w:eastAsia="Times New Roman" w:cs="Arial"/>
                <w:color w:val="000000"/>
                <w:sz w:val="16"/>
                <w:szCs w:val="16"/>
                <w:lang w:eastAsia="es-MX"/>
              </w:rPr>
              <w:t>0</w:t>
            </w:r>
          </w:p>
        </w:tc>
        <w:tc>
          <w:tcPr>
            <w:tcW w:w="1421" w:type="dxa"/>
            <w:gridSpan w:val="2"/>
            <w:tcBorders>
              <w:top w:val="nil"/>
              <w:left w:val="nil"/>
              <w:bottom w:val="nil"/>
              <w:right w:val="nil"/>
            </w:tcBorders>
            <w:shd w:val="clear" w:color="auto" w:fill="auto"/>
            <w:vAlign w:val="center"/>
            <w:hideMark/>
          </w:tcPr>
          <w:p w:rsidR="00FC56D6" w:rsidRPr="0021406F" w:rsidRDefault="00FC56D6" w:rsidP="00FC56D6">
            <w:pPr>
              <w:jc w:val="right"/>
              <w:rPr>
                <w:rFonts w:eastAsia="Times New Roman" w:cs="Arial"/>
                <w:color w:val="000000"/>
                <w:sz w:val="16"/>
                <w:szCs w:val="16"/>
                <w:lang w:eastAsia="es-MX"/>
              </w:rPr>
            </w:pPr>
            <w:r w:rsidRPr="0021406F">
              <w:rPr>
                <w:rFonts w:eastAsia="Times New Roman" w:cs="Arial"/>
                <w:color w:val="000000"/>
                <w:sz w:val="16"/>
                <w:szCs w:val="16"/>
                <w:lang w:eastAsia="es-MX"/>
              </w:rPr>
              <w:t>0</w:t>
            </w:r>
          </w:p>
        </w:tc>
      </w:tr>
      <w:tr w:rsidR="00FC56D6" w:rsidRPr="0021406F" w:rsidTr="0021406F">
        <w:trPr>
          <w:trHeight w:val="20"/>
        </w:trPr>
        <w:tc>
          <w:tcPr>
            <w:tcW w:w="1701" w:type="dxa"/>
            <w:tcBorders>
              <w:top w:val="nil"/>
              <w:left w:val="nil"/>
              <w:bottom w:val="nil"/>
              <w:right w:val="nil"/>
            </w:tcBorders>
            <w:shd w:val="clear" w:color="000000" w:fill="F3F3F3"/>
            <w:vAlign w:val="center"/>
            <w:hideMark/>
          </w:tcPr>
          <w:p w:rsidR="00FC56D6" w:rsidRPr="0021406F" w:rsidRDefault="00FC56D6" w:rsidP="00FC56D6">
            <w:pPr>
              <w:jc w:val="left"/>
              <w:rPr>
                <w:rFonts w:eastAsia="Times New Roman" w:cs="Arial"/>
                <w:color w:val="000000"/>
                <w:sz w:val="16"/>
                <w:szCs w:val="16"/>
                <w:lang w:eastAsia="es-MX"/>
              </w:rPr>
            </w:pPr>
            <w:r w:rsidRPr="0021406F">
              <w:rPr>
                <w:rFonts w:eastAsia="Times New Roman" w:cs="Arial"/>
                <w:color w:val="000000"/>
                <w:sz w:val="16"/>
                <w:szCs w:val="16"/>
                <w:lang w:eastAsia="es-MX"/>
              </w:rPr>
              <w:t>B) OTRO INSTRUMENTO 2</w:t>
            </w:r>
          </w:p>
        </w:tc>
        <w:tc>
          <w:tcPr>
            <w:tcW w:w="992" w:type="dxa"/>
            <w:tcBorders>
              <w:top w:val="nil"/>
              <w:left w:val="nil"/>
              <w:bottom w:val="nil"/>
              <w:right w:val="nil"/>
            </w:tcBorders>
            <w:shd w:val="clear" w:color="000000" w:fill="F3F3F3"/>
            <w:vAlign w:val="center"/>
            <w:hideMark/>
          </w:tcPr>
          <w:p w:rsidR="00FC56D6" w:rsidRPr="0021406F" w:rsidRDefault="00FC56D6" w:rsidP="00FC56D6">
            <w:pPr>
              <w:jc w:val="right"/>
              <w:rPr>
                <w:rFonts w:eastAsia="Times New Roman" w:cs="Arial"/>
                <w:color w:val="000000"/>
                <w:sz w:val="16"/>
                <w:szCs w:val="16"/>
                <w:lang w:eastAsia="es-MX"/>
              </w:rPr>
            </w:pPr>
            <w:r w:rsidRPr="0021406F">
              <w:rPr>
                <w:rFonts w:eastAsia="Times New Roman" w:cs="Arial"/>
                <w:color w:val="000000"/>
                <w:sz w:val="16"/>
                <w:szCs w:val="16"/>
                <w:lang w:eastAsia="es-MX"/>
              </w:rPr>
              <w:t>0</w:t>
            </w:r>
          </w:p>
        </w:tc>
        <w:tc>
          <w:tcPr>
            <w:tcW w:w="993" w:type="dxa"/>
            <w:tcBorders>
              <w:top w:val="nil"/>
              <w:left w:val="nil"/>
              <w:bottom w:val="nil"/>
              <w:right w:val="nil"/>
            </w:tcBorders>
            <w:shd w:val="clear" w:color="000000" w:fill="F3F3F3"/>
            <w:vAlign w:val="center"/>
            <w:hideMark/>
          </w:tcPr>
          <w:p w:rsidR="00FC56D6" w:rsidRPr="0021406F" w:rsidRDefault="00FC56D6" w:rsidP="00FC56D6">
            <w:pPr>
              <w:jc w:val="right"/>
              <w:rPr>
                <w:rFonts w:eastAsia="Times New Roman" w:cs="Arial"/>
                <w:color w:val="000000"/>
                <w:sz w:val="16"/>
                <w:szCs w:val="16"/>
                <w:lang w:eastAsia="es-MX"/>
              </w:rPr>
            </w:pPr>
            <w:r w:rsidRPr="0021406F">
              <w:rPr>
                <w:rFonts w:eastAsia="Times New Roman" w:cs="Arial"/>
                <w:color w:val="000000"/>
                <w:sz w:val="16"/>
                <w:szCs w:val="16"/>
                <w:lang w:eastAsia="es-MX"/>
              </w:rPr>
              <w:t>0</w:t>
            </w:r>
          </w:p>
        </w:tc>
        <w:tc>
          <w:tcPr>
            <w:tcW w:w="992" w:type="dxa"/>
            <w:tcBorders>
              <w:top w:val="nil"/>
              <w:left w:val="nil"/>
              <w:bottom w:val="nil"/>
              <w:right w:val="nil"/>
            </w:tcBorders>
            <w:shd w:val="clear" w:color="000000" w:fill="F3F3F3"/>
            <w:vAlign w:val="center"/>
            <w:hideMark/>
          </w:tcPr>
          <w:p w:rsidR="00FC56D6" w:rsidRPr="0021406F" w:rsidRDefault="00FC56D6" w:rsidP="00FC56D6">
            <w:pPr>
              <w:jc w:val="right"/>
              <w:rPr>
                <w:rFonts w:eastAsia="Times New Roman" w:cs="Arial"/>
                <w:color w:val="000000"/>
                <w:sz w:val="16"/>
                <w:szCs w:val="16"/>
                <w:lang w:eastAsia="es-MX"/>
              </w:rPr>
            </w:pPr>
            <w:r w:rsidRPr="0021406F">
              <w:rPr>
                <w:rFonts w:eastAsia="Times New Roman" w:cs="Arial"/>
                <w:color w:val="000000"/>
                <w:sz w:val="16"/>
                <w:szCs w:val="16"/>
                <w:lang w:eastAsia="es-MX"/>
              </w:rPr>
              <w:t>0</w:t>
            </w:r>
          </w:p>
        </w:tc>
        <w:tc>
          <w:tcPr>
            <w:tcW w:w="1134" w:type="dxa"/>
            <w:tcBorders>
              <w:top w:val="nil"/>
              <w:left w:val="nil"/>
              <w:bottom w:val="nil"/>
              <w:right w:val="nil"/>
            </w:tcBorders>
            <w:shd w:val="clear" w:color="000000" w:fill="F3F3F3"/>
            <w:vAlign w:val="center"/>
            <w:hideMark/>
          </w:tcPr>
          <w:p w:rsidR="00FC56D6" w:rsidRPr="0021406F" w:rsidRDefault="00FC56D6" w:rsidP="00FC56D6">
            <w:pPr>
              <w:jc w:val="right"/>
              <w:rPr>
                <w:rFonts w:eastAsia="Times New Roman" w:cs="Arial"/>
                <w:color w:val="000000"/>
                <w:sz w:val="16"/>
                <w:szCs w:val="16"/>
                <w:lang w:eastAsia="es-MX"/>
              </w:rPr>
            </w:pPr>
            <w:r w:rsidRPr="0021406F">
              <w:rPr>
                <w:rFonts w:eastAsia="Times New Roman" w:cs="Arial"/>
                <w:color w:val="000000"/>
                <w:sz w:val="16"/>
                <w:szCs w:val="16"/>
                <w:lang w:eastAsia="es-MX"/>
              </w:rPr>
              <w:t>0</w:t>
            </w:r>
          </w:p>
        </w:tc>
        <w:tc>
          <w:tcPr>
            <w:tcW w:w="709" w:type="dxa"/>
            <w:tcBorders>
              <w:top w:val="nil"/>
              <w:left w:val="nil"/>
              <w:bottom w:val="nil"/>
              <w:right w:val="nil"/>
            </w:tcBorders>
            <w:shd w:val="clear" w:color="000000" w:fill="F3F3F3"/>
            <w:vAlign w:val="center"/>
            <w:hideMark/>
          </w:tcPr>
          <w:p w:rsidR="00FC56D6" w:rsidRPr="0021406F" w:rsidRDefault="00FC56D6" w:rsidP="00FC56D6">
            <w:pPr>
              <w:jc w:val="right"/>
              <w:rPr>
                <w:rFonts w:eastAsia="Times New Roman" w:cs="Arial"/>
                <w:color w:val="000000"/>
                <w:sz w:val="16"/>
                <w:szCs w:val="16"/>
                <w:lang w:eastAsia="es-MX"/>
              </w:rPr>
            </w:pPr>
            <w:r w:rsidRPr="0021406F">
              <w:rPr>
                <w:rFonts w:eastAsia="Times New Roman" w:cs="Arial"/>
                <w:color w:val="000000"/>
                <w:sz w:val="16"/>
                <w:szCs w:val="16"/>
                <w:lang w:eastAsia="es-MX"/>
              </w:rPr>
              <w:t>0</w:t>
            </w:r>
          </w:p>
        </w:tc>
        <w:tc>
          <w:tcPr>
            <w:tcW w:w="1134" w:type="dxa"/>
            <w:tcBorders>
              <w:top w:val="nil"/>
              <w:left w:val="nil"/>
              <w:bottom w:val="nil"/>
              <w:right w:val="nil"/>
            </w:tcBorders>
            <w:shd w:val="clear" w:color="000000" w:fill="F3F3F3"/>
            <w:vAlign w:val="center"/>
            <w:hideMark/>
          </w:tcPr>
          <w:p w:rsidR="00FC56D6" w:rsidRPr="0021406F" w:rsidRDefault="00FC56D6" w:rsidP="00FC56D6">
            <w:pPr>
              <w:jc w:val="right"/>
              <w:rPr>
                <w:rFonts w:eastAsia="Times New Roman" w:cs="Arial"/>
                <w:color w:val="000000"/>
                <w:sz w:val="16"/>
                <w:szCs w:val="16"/>
                <w:lang w:eastAsia="es-MX"/>
              </w:rPr>
            </w:pPr>
            <w:r w:rsidRPr="0021406F">
              <w:rPr>
                <w:rFonts w:eastAsia="Times New Roman" w:cs="Arial"/>
                <w:color w:val="000000"/>
                <w:sz w:val="16"/>
                <w:szCs w:val="16"/>
                <w:lang w:eastAsia="es-MX"/>
              </w:rPr>
              <w:t>0</w:t>
            </w:r>
          </w:p>
        </w:tc>
        <w:tc>
          <w:tcPr>
            <w:tcW w:w="1417" w:type="dxa"/>
            <w:tcBorders>
              <w:top w:val="nil"/>
              <w:left w:val="nil"/>
              <w:bottom w:val="nil"/>
              <w:right w:val="nil"/>
            </w:tcBorders>
            <w:shd w:val="clear" w:color="000000" w:fill="F3F3F3"/>
            <w:vAlign w:val="center"/>
            <w:hideMark/>
          </w:tcPr>
          <w:p w:rsidR="00FC56D6" w:rsidRPr="0021406F" w:rsidRDefault="00FC56D6" w:rsidP="00FC56D6">
            <w:pPr>
              <w:jc w:val="right"/>
              <w:rPr>
                <w:rFonts w:eastAsia="Times New Roman" w:cs="Arial"/>
                <w:color w:val="000000"/>
                <w:sz w:val="16"/>
                <w:szCs w:val="16"/>
                <w:lang w:eastAsia="es-MX"/>
              </w:rPr>
            </w:pPr>
            <w:r w:rsidRPr="0021406F">
              <w:rPr>
                <w:rFonts w:eastAsia="Times New Roman" w:cs="Arial"/>
                <w:color w:val="000000"/>
                <w:sz w:val="16"/>
                <w:szCs w:val="16"/>
                <w:lang w:eastAsia="es-MX"/>
              </w:rPr>
              <w:t>0</w:t>
            </w:r>
          </w:p>
        </w:tc>
        <w:tc>
          <w:tcPr>
            <w:tcW w:w="992" w:type="dxa"/>
            <w:tcBorders>
              <w:top w:val="nil"/>
              <w:left w:val="nil"/>
              <w:bottom w:val="nil"/>
              <w:right w:val="nil"/>
            </w:tcBorders>
            <w:shd w:val="clear" w:color="000000" w:fill="F3F3F3"/>
            <w:vAlign w:val="center"/>
            <w:hideMark/>
          </w:tcPr>
          <w:p w:rsidR="00FC56D6" w:rsidRPr="0021406F" w:rsidRDefault="00FC56D6" w:rsidP="00FC56D6">
            <w:pPr>
              <w:jc w:val="right"/>
              <w:rPr>
                <w:rFonts w:eastAsia="Times New Roman" w:cs="Arial"/>
                <w:color w:val="000000"/>
                <w:sz w:val="16"/>
                <w:szCs w:val="16"/>
                <w:lang w:eastAsia="es-MX"/>
              </w:rPr>
            </w:pPr>
            <w:r w:rsidRPr="0021406F">
              <w:rPr>
                <w:rFonts w:eastAsia="Times New Roman" w:cs="Arial"/>
                <w:color w:val="000000"/>
                <w:sz w:val="16"/>
                <w:szCs w:val="16"/>
                <w:lang w:eastAsia="es-MX"/>
              </w:rPr>
              <w:t>0</w:t>
            </w:r>
          </w:p>
        </w:tc>
        <w:tc>
          <w:tcPr>
            <w:tcW w:w="994" w:type="dxa"/>
            <w:tcBorders>
              <w:top w:val="nil"/>
              <w:left w:val="nil"/>
              <w:bottom w:val="nil"/>
              <w:right w:val="nil"/>
            </w:tcBorders>
            <w:shd w:val="clear" w:color="000000" w:fill="F3F3F3"/>
            <w:vAlign w:val="center"/>
            <w:hideMark/>
          </w:tcPr>
          <w:p w:rsidR="00FC56D6" w:rsidRPr="0021406F" w:rsidRDefault="00FC56D6" w:rsidP="00FC56D6">
            <w:pPr>
              <w:jc w:val="right"/>
              <w:rPr>
                <w:rFonts w:eastAsia="Times New Roman" w:cs="Arial"/>
                <w:color w:val="000000"/>
                <w:sz w:val="16"/>
                <w:szCs w:val="16"/>
                <w:lang w:eastAsia="es-MX"/>
              </w:rPr>
            </w:pPr>
            <w:r w:rsidRPr="0021406F">
              <w:rPr>
                <w:rFonts w:eastAsia="Times New Roman" w:cs="Arial"/>
                <w:color w:val="000000"/>
                <w:sz w:val="16"/>
                <w:szCs w:val="16"/>
                <w:lang w:eastAsia="es-MX"/>
              </w:rPr>
              <w:t>0</w:t>
            </w:r>
          </w:p>
        </w:tc>
        <w:tc>
          <w:tcPr>
            <w:tcW w:w="1421" w:type="dxa"/>
            <w:gridSpan w:val="2"/>
            <w:tcBorders>
              <w:top w:val="nil"/>
              <w:left w:val="nil"/>
              <w:bottom w:val="nil"/>
              <w:right w:val="nil"/>
            </w:tcBorders>
            <w:shd w:val="clear" w:color="000000" w:fill="F3F3F3"/>
            <w:vAlign w:val="center"/>
            <w:hideMark/>
          </w:tcPr>
          <w:p w:rsidR="00FC56D6" w:rsidRPr="0021406F" w:rsidRDefault="00FC56D6" w:rsidP="00FC56D6">
            <w:pPr>
              <w:jc w:val="right"/>
              <w:rPr>
                <w:rFonts w:eastAsia="Times New Roman" w:cs="Arial"/>
                <w:color w:val="000000"/>
                <w:sz w:val="16"/>
                <w:szCs w:val="16"/>
                <w:lang w:eastAsia="es-MX"/>
              </w:rPr>
            </w:pPr>
            <w:r w:rsidRPr="0021406F">
              <w:rPr>
                <w:rFonts w:eastAsia="Times New Roman" w:cs="Arial"/>
                <w:color w:val="000000"/>
                <w:sz w:val="16"/>
                <w:szCs w:val="16"/>
                <w:lang w:eastAsia="es-MX"/>
              </w:rPr>
              <w:t>0</w:t>
            </w:r>
          </w:p>
        </w:tc>
      </w:tr>
      <w:tr w:rsidR="00FC56D6" w:rsidRPr="0021406F" w:rsidTr="0021406F">
        <w:trPr>
          <w:trHeight w:val="20"/>
        </w:trPr>
        <w:tc>
          <w:tcPr>
            <w:tcW w:w="1701" w:type="dxa"/>
            <w:tcBorders>
              <w:top w:val="nil"/>
              <w:left w:val="nil"/>
              <w:bottom w:val="nil"/>
              <w:right w:val="nil"/>
            </w:tcBorders>
            <w:shd w:val="clear" w:color="auto" w:fill="auto"/>
            <w:vAlign w:val="center"/>
            <w:hideMark/>
          </w:tcPr>
          <w:p w:rsidR="00FC56D6" w:rsidRPr="0021406F" w:rsidRDefault="00FC56D6" w:rsidP="00FC56D6">
            <w:pPr>
              <w:jc w:val="left"/>
              <w:rPr>
                <w:rFonts w:eastAsia="Times New Roman" w:cs="Arial"/>
                <w:color w:val="000000"/>
                <w:sz w:val="16"/>
                <w:szCs w:val="16"/>
                <w:lang w:eastAsia="es-MX"/>
              </w:rPr>
            </w:pPr>
            <w:r w:rsidRPr="0021406F">
              <w:rPr>
                <w:rFonts w:eastAsia="Times New Roman" w:cs="Arial"/>
                <w:color w:val="000000"/>
                <w:sz w:val="16"/>
                <w:szCs w:val="16"/>
                <w:lang w:eastAsia="es-MX"/>
              </w:rPr>
              <w:t>C) OTRO INSTRUMENTO 3</w:t>
            </w:r>
          </w:p>
        </w:tc>
        <w:tc>
          <w:tcPr>
            <w:tcW w:w="992" w:type="dxa"/>
            <w:tcBorders>
              <w:top w:val="nil"/>
              <w:left w:val="nil"/>
              <w:bottom w:val="nil"/>
              <w:right w:val="nil"/>
            </w:tcBorders>
            <w:shd w:val="clear" w:color="auto" w:fill="auto"/>
            <w:vAlign w:val="center"/>
            <w:hideMark/>
          </w:tcPr>
          <w:p w:rsidR="00FC56D6" w:rsidRPr="0021406F" w:rsidRDefault="00FC56D6" w:rsidP="00FC56D6">
            <w:pPr>
              <w:jc w:val="right"/>
              <w:rPr>
                <w:rFonts w:eastAsia="Times New Roman" w:cs="Arial"/>
                <w:color w:val="000000"/>
                <w:sz w:val="16"/>
                <w:szCs w:val="16"/>
                <w:lang w:eastAsia="es-MX"/>
              </w:rPr>
            </w:pPr>
            <w:r w:rsidRPr="0021406F">
              <w:rPr>
                <w:rFonts w:eastAsia="Times New Roman" w:cs="Arial"/>
                <w:color w:val="000000"/>
                <w:sz w:val="16"/>
                <w:szCs w:val="16"/>
                <w:lang w:eastAsia="es-MX"/>
              </w:rPr>
              <w:t>0</w:t>
            </w:r>
          </w:p>
        </w:tc>
        <w:tc>
          <w:tcPr>
            <w:tcW w:w="993" w:type="dxa"/>
            <w:tcBorders>
              <w:top w:val="nil"/>
              <w:left w:val="nil"/>
              <w:bottom w:val="nil"/>
              <w:right w:val="nil"/>
            </w:tcBorders>
            <w:shd w:val="clear" w:color="auto" w:fill="auto"/>
            <w:vAlign w:val="center"/>
            <w:hideMark/>
          </w:tcPr>
          <w:p w:rsidR="00FC56D6" w:rsidRPr="0021406F" w:rsidRDefault="00FC56D6" w:rsidP="00FC56D6">
            <w:pPr>
              <w:jc w:val="right"/>
              <w:rPr>
                <w:rFonts w:eastAsia="Times New Roman" w:cs="Arial"/>
                <w:color w:val="000000"/>
                <w:sz w:val="16"/>
                <w:szCs w:val="16"/>
                <w:lang w:eastAsia="es-MX"/>
              </w:rPr>
            </w:pPr>
            <w:r w:rsidRPr="0021406F">
              <w:rPr>
                <w:rFonts w:eastAsia="Times New Roman" w:cs="Arial"/>
                <w:color w:val="000000"/>
                <w:sz w:val="16"/>
                <w:szCs w:val="16"/>
                <w:lang w:eastAsia="es-MX"/>
              </w:rPr>
              <w:t>0</w:t>
            </w:r>
          </w:p>
        </w:tc>
        <w:tc>
          <w:tcPr>
            <w:tcW w:w="992" w:type="dxa"/>
            <w:tcBorders>
              <w:top w:val="nil"/>
              <w:left w:val="nil"/>
              <w:bottom w:val="nil"/>
              <w:right w:val="nil"/>
            </w:tcBorders>
            <w:shd w:val="clear" w:color="auto" w:fill="auto"/>
            <w:vAlign w:val="center"/>
            <w:hideMark/>
          </w:tcPr>
          <w:p w:rsidR="00FC56D6" w:rsidRPr="0021406F" w:rsidRDefault="00FC56D6" w:rsidP="00FC56D6">
            <w:pPr>
              <w:jc w:val="right"/>
              <w:rPr>
                <w:rFonts w:eastAsia="Times New Roman" w:cs="Arial"/>
                <w:color w:val="000000"/>
                <w:sz w:val="16"/>
                <w:szCs w:val="16"/>
                <w:lang w:eastAsia="es-MX"/>
              </w:rPr>
            </w:pPr>
            <w:r w:rsidRPr="0021406F">
              <w:rPr>
                <w:rFonts w:eastAsia="Times New Roman" w:cs="Arial"/>
                <w:color w:val="000000"/>
                <w:sz w:val="16"/>
                <w:szCs w:val="16"/>
                <w:lang w:eastAsia="es-MX"/>
              </w:rPr>
              <w:t>0</w:t>
            </w:r>
          </w:p>
        </w:tc>
        <w:tc>
          <w:tcPr>
            <w:tcW w:w="1134" w:type="dxa"/>
            <w:tcBorders>
              <w:top w:val="nil"/>
              <w:left w:val="nil"/>
              <w:bottom w:val="nil"/>
              <w:right w:val="nil"/>
            </w:tcBorders>
            <w:shd w:val="clear" w:color="auto" w:fill="auto"/>
            <w:vAlign w:val="center"/>
            <w:hideMark/>
          </w:tcPr>
          <w:p w:rsidR="00FC56D6" w:rsidRPr="0021406F" w:rsidRDefault="00FC56D6" w:rsidP="00FC56D6">
            <w:pPr>
              <w:jc w:val="right"/>
              <w:rPr>
                <w:rFonts w:eastAsia="Times New Roman" w:cs="Arial"/>
                <w:color w:val="000000"/>
                <w:sz w:val="16"/>
                <w:szCs w:val="16"/>
                <w:lang w:eastAsia="es-MX"/>
              </w:rPr>
            </w:pPr>
            <w:r w:rsidRPr="0021406F">
              <w:rPr>
                <w:rFonts w:eastAsia="Times New Roman" w:cs="Arial"/>
                <w:color w:val="000000"/>
                <w:sz w:val="16"/>
                <w:szCs w:val="16"/>
                <w:lang w:eastAsia="es-MX"/>
              </w:rPr>
              <w:t>0</w:t>
            </w:r>
          </w:p>
        </w:tc>
        <w:tc>
          <w:tcPr>
            <w:tcW w:w="709" w:type="dxa"/>
            <w:tcBorders>
              <w:top w:val="nil"/>
              <w:left w:val="nil"/>
              <w:bottom w:val="nil"/>
              <w:right w:val="nil"/>
            </w:tcBorders>
            <w:shd w:val="clear" w:color="auto" w:fill="auto"/>
            <w:vAlign w:val="center"/>
            <w:hideMark/>
          </w:tcPr>
          <w:p w:rsidR="00FC56D6" w:rsidRPr="0021406F" w:rsidRDefault="00FC56D6" w:rsidP="00FC56D6">
            <w:pPr>
              <w:jc w:val="right"/>
              <w:rPr>
                <w:rFonts w:eastAsia="Times New Roman" w:cs="Arial"/>
                <w:color w:val="000000"/>
                <w:sz w:val="16"/>
                <w:szCs w:val="16"/>
                <w:lang w:eastAsia="es-MX"/>
              </w:rPr>
            </w:pPr>
            <w:r w:rsidRPr="0021406F">
              <w:rPr>
                <w:rFonts w:eastAsia="Times New Roman" w:cs="Arial"/>
                <w:color w:val="000000"/>
                <w:sz w:val="16"/>
                <w:szCs w:val="16"/>
                <w:lang w:eastAsia="es-MX"/>
              </w:rPr>
              <w:t>0</w:t>
            </w:r>
          </w:p>
        </w:tc>
        <w:tc>
          <w:tcPr>
            <w:tcW w:w="1134" w:type="dxa"/>
            <w:tcBorders>
              <w:top w:val="nil"/>
              <w:left w:val="nil"/>
              <w:bottom w:val="nil"/>
              <w:right w:val="nil"/>
            </w:tcBorders>
            <w:shd w:val="clear" w:color="auto" w:fill="auto"/>
            <w:vAlign w:val="center"/>
            <w:hideMark/>
          </w:tcPr>
          <w:p w:rsidR="00FC56D6" w:rsidRPr="0021406F" w:rsidRDefault="00FC56D6" w:rsidP="00FC56D6">
            <w:pPr>
              <w:jc w:val="right"/>
              <w:rPr>
                <w:rFonts w:eastAsia="Times New Roman" w:cs="Arial"/>
                <w:color w:val="000000"/>
                <w:sz w:val="16"/>
                <w:szCs w:val="16"/>
                <w:lang w:eastAsia="es-MX"/>
              </w:rPr>
            </w:pPr>
            <w:r w:rsidRPr="0021406F">
              <w:rPr>
                <w:rFonts w:eastAsia="Times New Roman" w:cs="Arial"/>
                <w:color w:val="000000"/>
                <w:sz w:val="16"/>
                <w:szCs w:val="16"/>
                <w:lang w:eastAsia="es-MX"/>
              </w:rPr>
              <w:t>0</w:t>
            </w:r>
          </w:p>
        </w:tc>
        <w:tc>
          <w:tcPr>
            <w:tcW w:w="1417" w:type="dxa"/>
            <w:tcBorders>
              <w:top w:val="nil"/>
              <w:left w:val="nil"/>
              <w:bottom w:val="nil"/>
              <w:right w:val="nil"/>
            </w:tcBorders>
            <w:shd w:val="clear" w:color="auto" w:fill="auto"/>
            <w:vAlign w:val="center"/>
            <w:hideMark/>
          </w:tcPr>
          <w:p w:rsidR="00FC56D6" w:rsidRPr="0021406F" w:rsidRDefault="00FC56D6" w:rsidP="00FC56D6">
            <w:pPr>
              <w:jc w:val="right"/>
              <w:rPr>
                <w:rFonts w:eastAsia="Times New Roman" w:cs="Arial"/>
                <w:color w:val="000000"/>
                <w:sz w:val="16"/>
                <w:szCs w:val="16"/>
                <w:lang w:eastAsia="es-MX"/>
              </w:rPr>
            </w:pPr>
            <w:r w:rsidRPr="0021406F">
              <w:rPr>
                <w:rFonts w:eastAsia="Times New Roman" w:cs="Arial"/>
                <w:color w:val="000000"/>
                <w:sz w:val="16"/>
                <w:szCs w:val="16"/>
                <w:lang w:eastAsia="es-MX"/>
              </w:rPr>
              <w:t>0</w:t>
            </w:r>
          </w:p>
        </w:tc>
        <w:tc>
          <w:tcPr>
            <w:tcW w:w="992" w:type="dxa"/>
            <w:tcBorders>
              <w:top w:val="nil"/>
              <w:left w:val="nil"/>
              <w:bottom w:val="nil"/>
              <w:right w:val="nil"/>
            </w:tcBorders>
            <w:shd w:val="clear" w:color="auto" w:fill="auto"/>
            <w:vAlign w:val="center"/>
            <w:hideMark/>
          </w:tcPr>
          <w:p w:rsidR="00FC56D6" w:rsidRPr="0021406F" w:rsidRDefault="00FC56D6" w:rsidP="00FC56D6">
            <w:pPr>
              <w:jc w:val="right"/>
              <w:rPr>
                <w:rFonts w:eastAsia="Times New Roman" w:cs="Arial"/>
                <w:color w:val="000000"/>
                <w:sz w:val="16"/>
                <w:szCs w:val="16"/>
                <w:lang w:eastAsia="es-MX"/>
              </w:rPr>
            </w:pPr>
            <w:r w:rsidRPr="0021406F">
              <w:rPr>
                <w:rFonts w:eastAsia="Times New Roman" w:cs="Arial"/>
                <w:color w:val="000000"/>
                <w:sz w:val="16"/>
                <w:szCs w:val="16"/>
                <w:lang w:eastAsia="es-MX"/>
              </w:rPr>
              <w:t>0</w:t>
            </w:r>
          </w:p>
        </w:tc>
        <w:tc>
          <w:tcPr>
            <w:tcW w:w="994" w:type="dxa"/>
            <w:tcBorders>
              <w:top w:val="nil"/>
              <w:left w:val="nil"/>
              <w:bottom w:val="nil"/>
              <w:right w:val="nil"/>
            </w:tcBorders>
            <w:shd w:val="clear" w:color="auto" w:fill="auto"/>
            <w:vAlign w:val="center"/>
            <w:hideMark/>
          </w:tcPr>
          <w:p w:rsidR="00FC56D6" w:rsidRPr="0021406F" w:rsidRDefault="00FC56D6" w:rsidP="00FC56D6">
            <w:pPr>
              <w:jc w:val="right"/>
              <w:rPr>
                <w:rFonts w:eastAsia="Times New Roman" w:cs="Arial"/>
                <w:color w:val="000000"/>
                <w:sz w:val="16"/>
                <w:szCs w:val="16"/>
                <w:lang w:eastAsia="es-MX"/>
              </w:rPr>
            </w:pPr>
            <w:r w:rsidRPr="0021406F">
              <w:rPr>
                <w:rFonts w:eastAsia="Times New Roman" w:cs="Arial"/>
                <w:color w:val="000000"/>
                <w:sz w:val="16"/>
                <w:szCs w:val="16"/>
                <w:lang w:eastAsia="es-MX"/>
              </w:rPr>
              <w:t>0</w:t>
            </w:r>
          </w:p>
        </w:tc>
        <w:tc>
          <w:tcPr>
            <w:tcW w:w="1421" w:type="dxa"/>
            <w:gridSpan w:val="2"/>
            <w:tcBorders>
              <w:top w:val="nil"/>
              <w:left w:val="nil"/>
              <w:bottom w:val="nil"/>
              <w:right w:val="nil"/>
            </w:tcBorders>
            <w:shd w:val="clear" w:color="auto" w:fill="auto"/>
            <w:vAlign w:val="center"/>
            <w:hideMark/>
          </w:tcPr>
          <w:p w:rsidR="00FC56D6" w:rsidRPr="0021406F" w:rsidRDefault="00FC56D6" w:rsidP="00FC56D6">
            <w:pPr>
              <w:jc w:val="right"/>
              <w:rPr>
                <w:rFonts w:eastAsia="Times New Roman" w:cs="Arial"/>
                <w:color w:val="000000"/>
                <w:sz w:val="16"/>
                <w:szCs w:val="16"/>
                <w:lang w:eastAsia="es-MX"/>
              </w:rPr>
            </w:pPr>
            <w:r w:rsidRPr="0021406F">
              <w:rPr>
                <w:rFonts w:eastAsia="Times New Roman" w:cs="Arial"/>
                <w:color w:val="000000"/>
                <w:sz w:val="16"/>
                <w:szCs w:val="16"/>
                <w:lang w:eastAsia="es-MX"/>
              </w:rPr>
              <w:t>0</w:t>
            </w:r>
          </w:p>
        </w:tc>
      </w:tr>
      <w:tr w:rsidR="00FC56D6" w:rsidRPr="0021406F" w:rsidTr="0021406F">
        <w:trPr>
          <w:trHeight w:val="20"/>
        </w:trPr>
        <w:tc>
          <w:tcPr>
            <w:tcW w:w="1701" w:type="dxa"/>
            <w:tcBorders>
              <w:top w:val="nil"/>
              <w:left w:val="nil"/>
              <w:bottom w:val="nil"/>
              <w:right w:val="nil"/>
            </w:tcBorders>
            <w:shd w:val="clear" w:color="000000" w:fill="F3F3F3"/>
            <w:vAlign w:val="center"/>
            <w:hideMark/>
          </w:tcPr>
          <w:p w:rsidR="00FC56D6" w:rsidRPr="0021406F" w:rsidRDefault="00FC56D6" w:rsidP="00FC56D6">
            <w:pPr>
              <w:jc w:val="left"/>
              <w:rPr>
                <w:rFonts w:eastAsia="Times New Roman" w:cs="Arial"/>
                <w:color w:val="000000"/>
                <w:sz w:val="16"/>
                <w:szCs w:val="16"/>
                <w:lang w:eastAsia="es-MX"/>
              </w:rPr>
            </w:pPr>
            <w:r w:rsidRPr="0021406F">
              <w:rPr>
                <w:rFonts w:eastAsia="Times New Roman" w:cs="Arial"/>
                <w:color w:val="000000"/>
                <w:sz w:val="16"/>
                <w:szCs w:val="16"/>
                <w:lang w:eastAsia="es-MX"/>
              </w:rPr>
              <w:t>D) OTROS</w:t>
            </w:r>
          </w:p>
        </w:tc>
        <w:tc>
          <w:tcPr>
            <w:tcW w:w="992" w:type="dxa"/>
            <w:tcBorders>
              <w:top w:val="nil"/>
              <w:left w:val="nil"/>
              <w:bottom w:val="nil"/>
              <w:right w:val="nil"/>
            </w:tcBorders>
            <w:shd w:val="clear" w:color="000000" w:fill="F3F3F3"/>
            <w:vAlign w:val="center"/>
            <w:hideMark/>
          </w:tcPr>
          <w:p w:rsidR="00FC56D6" w:rsidRPr="0021406F" w:rsidRDefault="00FC56D6" w:rsidP="00FC56D6">
            <w:pPr>
              <w:jc w:val="right"/>
              <w:rPr>
                <w:rFonts w:eastAsia="Times New Roman" w:cs="Arial"/>
                <w:color w:val="000000"/>
                <w:sz w:val="16"/>
                <w:szCs w:val="16"/>
                <w:lang w:eastAsia="es-MX"/>
              </w:rPr>
            </w:pPr>
            <w:r w:rsidRPr="0021406F">
              <w:rPr>
                <w:rFonts w:eastAsia="Times New Roman" w:cs="Arial"/>
                <w:color w:val="000000"/>
                <w:sz w:val="16"/>
                <w:szCs w:val="16"/>
                <w:lang w:eastAsia="es-MX"/>
              </w:rPr>
              <w:t>0</w:t>
            </w:r>
          </w:p>
        </w:tc>
        <w:tc>
          <w:tcPr>
            <w:tcW w:w="993" w:type="dxa"/>
            <w:tcBorders>
              <w:top w:val="nil"/>
              <w:left w:val="nil"/>
              <w:bottom w:val="nil"/>
              <w:right w:val="nil"/>
            </w:tcBorders>
            <w:shd w:val="clear" w:color="000000" w:fill="F3F3F3"/>
            <w:vAlign w:val="center"/>
            <w:hideMark/>
          </w:tcPr>
          <w:p w:rsidR="00FC56D6" w:rsidRPr="0021406F" w:rsidRDefault="00FC56D6" w:rsidP="00FC56D6">
            <w:pPr>
              <w:jc w:val="right"/>
              <w:rPr>
                <w:rFonts w:eastAsia="Times New Roman" w:cs="Arial"/>
                <w:color w:val="000000"/>
                <w:sz w:val="16"/>
                <w:szCs w:val="16"/>
                <w:lang w:eastAsia="es-MX"/>
              </w:rPr>
            </w:pPr>
            <w:r w:rsidRPr="0021406F">
              <w:rPr>
                <w:rFonts w:eastAsia="Times New Roman" w:cs="Arial"/>
                <w:color w:val="000000"/>
                <w:sz w:val="16"/>
                <w:szCs w:val="16"/>
                <w:lang w:eastAsia="es-MX"/>
              </w:rPr>
              <w:t>0</w:t>
            </w:r>
          </w:p>
        </w:tc>
        <w:tc>
          <w:tcPr>
            <w:tcW w:w="992" w:type="dxa"/>
            <w:tcBorders>
              <w:top w:val="nil"/>
              <w:left w:val="nil"/>
              <w:bottom w:val="nil"/>
              <w:right w:val="nil"/>
            </w:tcBorders>
            <w:shd w:val="clear" w:color="000000" w:fill="F3F3F3"/>
            <w:vAlign w:val="center"/>
            <w:hideMark/>
          </w:tcPr>
          <w:p w:rsidR="00FC56D6" w:rsidRPr="0021406F" w:rsidRDefault="00FC56D6" w:rsidP="00FC56D6">
            <w:pPr>
              <w:jc w:val="right"/>
              <w:rPr>
                <w:rFonts w:eastAsia="Times New Roman" w:cs="Arial"/>
                <w:color w:val="000000"/>
                <w:sz w:val="16"/>
                <w:szCs w:val="16"/>
                <w:lang w:eastAsia="es-MX"/>
              </w:rPr>
            </w:pPr>
            <w:r w:rsidRPr="0021406F">
              <w:rPr>
                <w:rFonts w:eastAsia="Times New Roman" w:cs="Arial"/>
                <w:color w:val="000000"/>
                <w:sz w:val="16"/>
                <w:szCs w:val="16"/>
                <w:lang w:eastAsia="es-MX"/>
              </w:rPr>
              <w:t>0</w:t>
            </w:r>
          </w:p>
        </w:tc>
        <w:tc>
          <w:tcPr>
            <w:tcW w:w="1134" w:type="dxa"/>
            <w:tcBorders>
              <w:top w:val="nil"/>
              <w:left w:val="nil"/>
              <w:bottom w:val="nil"/>
              <w:right w:val="nil"/>
            </w:tcBorders>
            <w:shd w:val="clear" w:color="000000" w:fill="F3F3F3"/>
            <w:vAlign w:val="center"/>
            <w:hideMark/>
          </w:tcPr>
          <w:p w:rsidR="00FC56D6" w:rsidRPr="0021406F" w:rsidRDefault="00FC56D6" w:rsidP="00FC56D6">
            <w:pPr>
              <w:jc w:val="right"/>
              <w:rPr>
                <w:rFonts w:eastAsia="Times New Roman" w:cs="Arial"/>
                <w:color w:val="000000"/>
                <w:sz w:val="16"/>
                <w:szCs w:val="16"/>
                <w:lang w:eastAsia="es-MX"/>
              </w:rPr>
            </w:pPr>
            <w:r w:rsidRPr="0021406F">
              <w:rPr>
                <w:rFonts w:eastAsia="Times New Roman" w:cs="Arial"/>
                <w:color w:val="000000"/>
                <w:sz w:val="16"/>
                <w:szCs w:val="16"/>
                <w:lang w:eastAsia="es-MX"/>
              </w:rPr>
              <w:t>0</w:t>
            </w:r>
          </w:p>
        </w:tc>
        <w:tc>
          <w:tcPr>
            <w:tcW w:w="709" w:type="dxa"/>
            <w:tcBorders>
              <w:top w:val="nil"/>
              <w:left w:val="nil"/>
              <w:bottom w:val="nil"/>
              <w:right w:val="nil"/>
            </w:tcBorders>
            <w:shd w:val="clear" w:color="000000" w:fill="F3F3F3"/>
            <w:vAlign w:val="center"/>
            <w:hideMark/>
          </w:tcPr>
          <w:p w:rsidR="00FC56D6" w:rsidRPr="0021406F" w:rsidRDefault="00FC56D6" w:rsidP="00FC56D6">
            <w:pPr>
              <w:jc w:val="right"/>
              <w:rPr>
                <w:rFonts w:eastAsia="Times New Roman" w:cs="Arial"/>
                <w:color w:val="000000"/>
                <w:sz w:val="16"/>
                <w:szCs w:val="16"/>
                <w:lang w:eastAsia="es-MX"/>
              </w:rPr>
            </w:pPr>
            <w:r w:rsidRPr="0021406F">
              <w:rPr>
                <w:rFonts w:eastAsia="Times New Roman" w:cs="Arial"/>
                <w:color w:val="000000"/>
                <w:sz w:val="16"/>
                <w:szCs w:val="16"/>
                <w:lang w:eastAsia="es-MX"/>
              </w:rPr>
              <w:t>0</w:t>
            </w:r>
          </w:p>
        </w:tc>
        <w:tc>
          <w:tcPr>
            <w:tcW w:w="1134" w:type="dxa"/>
            <w:tcBorders>
              <w:top w:val="nil"/>
              <w:left w:val="nil"/>
              <w:bottom w:val="nil"/>
              <w:right w:val="nil"/>
            </w:tcBorders>
            <w:shd w:val="clear" w:color="000000" w:fill="F3F3F3"/>
            <w:vAlign w:val="center"/>
            <w:hideMark/>
          </w:tcPr>
          <w:p w:rsidR="00FC56D6" w:rsidRPr="0021406F" w:rsidRDefault="00FC56D6" w:rsidP="00FC56D6">
            <w:pPr>
              <w:jc w:val="right"/>
              <w:rPr>
                <w:rFonts w:eastAsia="Times New Roman" w:cs="Arial"/>
                <w:color w:val="000000"/>
                <w:sz w:val="16"/>
                <w:szCs w:val="16"/>
                <w:lang w:eastAsia="es-MX"/>
              </w:rPr>
            </w:pPr>
            <w:r w:rsidRPr="0021406F">
              <w:rPr>
                <w:rFonts w:eastAsia="Times New Roman" w:cs="Arial"/>
                <w:color w:val="000000"/>
                <w:sz w:val="16"/>
                <w:szCs w:val="16"/>
                <w:lang w:eastAsia="es-MX"/>
              </w:rPr>
              <w:t>0</w:t>
            </w:r>
          </w:p>
        </w:tc>
        <w:tc>
          <w:tcPr>
            <w:tcW w:w="1417" w:type="dxa"/>
            <w:tcBorders>
              <w:top w:val="nil"/>
              <w:left w:val="nil"/>
              <w:bottom w:val="nil"/>
              <w:right w:val="nil"/>
            </w:tcBorders>
            <w:shd w:val="clear" w:color="000000" w:fill="F3F3F3"/>
            <w:vAlign w:val="center"/>
            <w:hideMark/>
          </w:tcPr>
          <w:p w:rsidR="00FC56D6" w:rsidRPr="0021406F" w:rsidRDefault="00FC56D6" w:rsidP="00FC56D6">
            <w:pPr>
              <w:jc w:val="right"/>
              <w:rPr>
                <w:rFonts w:eastAsia="Times New Roman" w:cs="Arial"/>
                <w:color w:val="000000"/>
                <w:sz w:val="16"/>
                <w:szCs w:val="16"/>
                <w:lang w:eastAsia="es-MX"/>
              </w:rPr>
            </w:pPr>
            <w:r w:rsidRPr="0021406F">
              <w:rPr>
                <w:rFonts w:eastAsia="Times New Roman" w:cs="Arial"/>
                <w:color w:val="000000"/>
                <w:sz w:val="16"/>
                <w:szCs w:val="16"/>
                <w:lang w:eastAsia="es-MX"/>
              </w:rPr>
              <w:t>0</w:t>
            </w:r>
          </w:p>
        </w:tc>
        <w:tc>
          <w:tcPr>
            <w:tcW w:w="992" w:type="dxa"/>
            <w:tcBorders>
              <w:top w:val="nil"/>
              <w:left w:val="nil"/>
              <w:bottom w:val="nil"/>
              <w:right w:val="nil"/>
            </w:tcBorders>
            <w:shd w:val="clear" w:color="000000" w:fill="F3F3F3"/>
            <w:vAlign w:val="center"/>
            <w:hideMark/>
          </w:tcPr>
          <w:p w:rsidR="00FC56D6" w:rsidRPr="0021406F" w:rsidRDefault="00FC56D6" w:rsidP="00FC56D6">
            <w:pPr>
              <w:jc w:val="right"/>
              <w:rPr>
                <w:rFonts w:eastAsia="Times New Roman" w:cs="Arial"/>
                <w:color w:val="000000"/>
                <w:sz w:val="16"/>
                <w:szCs w:val="16"/>
                <w:lang w:eastAsia="es-MX"/>
              </w:rPr>
            </w:pPr>
            <w:r w:rsidRPr="0021406F">
              <w:rPr>
                <w:rFonts w:eastAsia="Times New Roman" w:cs="Arial"/>
                <w:color w:val="000000"/>
                <w:sz w:val="16"/>
                <w:szCs w:val="16"/>
                <w:lang w:eastAsia="es-MX"/>
              </w:rPr>
              <w:t>0</w:t>
            </w:r>
          </w:p>
        </w:tc>
        <w:tc>
          <w:tcPr>
            <w:tcW w:w="994" w:type="dxa"/>
            <w:tcBorders>
              <w:top w:val="nil"/>
              <w:left w:val="nil"/>
              <w:bottom w:val="nil"/>
              <w:right w:val="nil"/>
            </w:tcBorders>
            <w:shd w:val="clear" w:color="000000" w:fill="F3F3F3"/>
            <w:vAlign w:val="center"/>
            <w:hideMark/>
          </w:tcPr>
          <w:p w:rsidR="00FC56D6" w:rsidRPr="0021406F" w:rsidRDefault="00FC56D6" w:rsidP="00FC56D6">
            <w:pPr>
              <w:jc w:val="right"/>
              <w:rPr>
                <w:rFonts w:eastAsia="Times New Roman" w:cs="Arial"/>
                <w:color w:val="000000"/>
                <w:sz w:val="16"/>
                <w:szCs w:val="16"/>
                <w:lang w:eastAsia="es-MX"/>
              </w:rPr>
            </w:pPr>
            <w:r w:rsidRPr="0021406F">
              <w:rPr>
                <w:rFonts w:eastAsia="Times New Roman" w:cs="Arial"/>
                <w:color w:val="000000"/>
                <w:sz w:val="16"/>
                <w:szCs w:val="16"/>
                <w:lang w:eastAsia="es-MX"/>
              </w:rPr>
              <w:t>0</w:t>
            </w:r>
          </w:p>
        </w:tc>
        <w:tc>
          <w:tcPr>
            <w:tcW w:w="1421" w:type="dxa"/>
            <w:gridSpan w:val="2"/>
            <w:tcBorders>
              <w:top w:val="nil"/>
              <w:left w:val="nil"/>
              <w:bottom w:val="nil"/>
              <w:right w:val="nil"/>
            </w:tcBorders>
            <w:shd w:val="clear" w:color="000000" w:fill="F3F3F3"/>
            <w:vAlign w:val="center"/>
            <w:hideMark/>
          </w:tcPr>
          <w:p w:rsidR="00FC56D6" w:rsidRPr="0021406F" w:rsidRDefault="00FC56D6" w:rsidP="00FC56D6">
            <w:pPr>
              <w:jc w:val="right"/>
              <w:rPr>
                <w:rFonts w:eastAsia="Times New Roman" w:cs="Arial"/>
                <w:color w:val="000000"/>
                <w:sz w:val="16"/>
                <w:szCs w:val="16"/>
                <w:lang w:eastAsia="es-MX"/>
              </w:rPr>
            </w:pPr>
            <w:r w:rsidRPr="0021406F">
              <w:rPr>
                <w:rFonts w:eastAsia="Times New Roman" w:cs="Arial"/>
                <w:color w:val="000000"/>
                <w:sz w:val="16"/>
                <w:szCs w:val="16"/>
                <w:lang w:eastAsia="es-MX"/>
              </w:rPr>
              <w:t>0</w:t>
            </w:r>
          </w:p>
        </w:tc>
      </w:tr>
      <w:tr w:rsidR="00FC56D6" w:rsidRPr="0021406F" w:rsidTr="0021406F">
        <w:trPr>
          <w:trHeight w:val="20"/>
        </w:trPr>
        <w:tc>
          <w:tcPr>
            <w:tcW w:w="1701" w:type="dxa"/>
            <w:tcBorders>
              <w:top w:val="nil"/>
              <w:left w:val="nil"/>
              <w:bottom w:val="nil"/>
              <w:right w:val="nil"/>
            </w:tcBorders>
            <w:shd w:val="clear" w:color="auto" w:fill="auto"/>
            <w:vAlign w:val="center"/>
            <w:hideMark/>
          </w:tcPr>
          <w:p w:rsidR="00FC56D6" w:rsidRPr="0021406F" w:rsidRDefault="00FC56D6" w:rsidP="00FC56D6">
            <w:pPr>
              <w:jc w:val="right"/>
              <w:rPr>
                <w:rFonts w:eastAsia="Times New Roman" w:cs="Arial"/>
                <w:color w:val="000000"/>
                <w:sz w:val="16"/>
                <w:szCs w:val="16"/>
                <w:lang w:eastAsia="es-MX"/>
              </w:rPr>
            </w:pPr>
          </w:p>
        </w:tc>
        <w:tc>
          <w:tcPr>
            <w:tcW w:w="992" w:type="dxa"/>
            <w:tcBorders>
              <w:top w:val="nil"/>
              <w:left w:val="nil"/>
              <w:bottom w:val="nil"/>
              <w:right w:val="nil"/>
            </w:tcBorders>
            <w:shd w:val="clear" w:color="auto" w:fill="auto"/>
            <w:vAlign w:val="center"/>
            <w:hideMark/>
          </w:tcPr>
          <w:p w:rsidR="00FC56D6" w:rsidRPr="0021406F" w:rsidRDefault="00FC56D6" w:rsidP="00FC56D6">
            <w:pPr>
              <w:jc w:val="left"/>
              <w:rPr>
                <w:rFonts w:ascii="Times New Roman" w:eastAsia="Times New Roman" w:hAnsi="Times New Roman" w:cs="Times New Roman"/>
                <w:sz w:val="16"/>
                <w:szCs w:val="16"/>
                <w:lang w:eastAsia="es-MX"/>
              </w:rPr>
            </w:pPr>
          </w:p>
        </w:tc>
        <w:tc>
          <w:tcPr>
            <w:tcW w:w="993" w:type="dxa"/>
            <w:tcBorders>
              <w:top w:val="nil"/>
              <w:left w:val="nil"/>
              <w:bottom w:val="nil"/>
              <w:right w:val="nil"/>
            </w:tcBorders>
            <w:shd w:val="clear" w:color="auto" w:fill="auto"/>
            <w:vAlign w:val="center"/>
            <w:hideMark/>
          </w:tcPr>
          <w:p w:rsidR="00FC56D6" w:rsidRPr="0021406F" w:rsidRDefault="00FC56D6" w:rsidP="00FC56D6">
            <w:pPr>
              <w:jc w:val="right"/>
              <w:rPr>
                <w:rFonts w:ascii="Times New Roman" w:eastAsia="Times New Roman" w:hAnsi="Times New Roman" w:cs="Times New Roman"/>
                <w:sz w:val="16"/>
                <w:szCs w:val="16"/>
                <w:lang w:eastAsia="es-MX"/>
              </w:rPr>
            </w:pPr>
          </w:p>
        </w:tc>
        <w:tc>
          <w:tcPr>
            <w:tcW w:w="992" w:type="dxa"/>
            <w:tcBorders>
              <w:top w:val="nil"/>
              <w:left w:val="nil"/>
              <w:bottom w:val="nil"/>
              <w:right w:val="nil"/>
            </w:tcBorders>
            <w:shd w:val="clear" w:color="auto" w:fill="auto"/>
            <w:vAlign w:val="center"/>
            <w:hideMark/>
          </w:tcPr>
          <w:p w:rsidR="00FC56D6" w:rsidRPr="0021406F" w:rsidRDefault="00FC56D6" w:rsidP="00FC56D6">
            <w:pPr>
              <w:jc w:val="right"/>
              <w:rPr>
                <w:rFonts w:ascii="Times New Roman" w:eastAsia="Times New Roman" w:hAnsi="Times New Roman" w:cs="Times New Roman"/>
                <w:sz w:val="16"/>
                <w:szCs w:val="16"/>
                <w:lang w:eastAsia="es-MX"/>
              </w:rPr>
            </w:pPr>
          </w:p>
        </w:tc>
        <w:tc>
          <w:tcPr>
            <w:tcW w:w="1134" w:type="dxa"/>
            <w:tcBorders>
              <w:top w:val="nil"/>
              <w:left w:val="nil"/>
              <w:bottom w:val="nil"/>
              <w:right w:val="nil"/>
            </w:tcBorders>
            <w:shd w:val="clear" w:color="auto" w:fill="auto"/>
            <w:vAlign w:val="center"/>
            <w:hideMark/>
          </w:tcPr>
          <w:p w:rsidR="00FC56D6" w:rsidRPr="0021406F" w:rsidRDefault="00FC56D6" w:rsidP="00FC56D6">
            <w:pPr>
              <w:jc w:val="right"/>
              <w:rPr>
                <w:rFonts w:ascii="Times New Roman" w:eastAsia="Times New Roman" w:hAnsi="Times New Roman" w:cs="Times New Roman"/>
                <w:sz w:val="16"/>
                <w:szCs w:val="16"/>
                <w:lang w:eastAsia="es-MX"/>
              </w:rPr>
            </w:pPr>
          </w:p>
        </w:tc>
        <w:tc>
          <w:tcPr>
            <w:tcW w:w="709" w:type="dxa"/>
            <w:tcBorders>
              <w:top w:val="nil"/>
              <w:left w:val="nil"/>
              <w:bottom w:val="nil"/>
              <w:right w:val="nil"/>
            </w:tcBorders>
            <w:shd w:val="clear" w:color="auto" w:fill="auto"/>
            <w:vAlign w:val="center"/>
            <w:hideMark/>
          </w:tcPr>
          <w:p w:rsidR="00FC56D6" w:rsidRPr="0021406F" w:rsidRDefault="00FC56D6" w:rsidP="00FC56D6">
            <w:pPr>
              <w:jc w:val="right"/>
              <w:rPr>
                <w:rFonts w:ascii="Times New Roman" w:eastAsia="Times New Roman" w:hAnsi="Times New Roman" w:cs="Times New Roman"/>
                <w:sz w:val="16"/>
                <w:szCs w:val="16"/>
                <w:lang w:eastAsia="es-MX"/>
              </w:rPr>
            </w:pPr>
          </w:p>
        </w:tc>
        <w:tc>
          <w:tcPr>
            <w:tcW w:w="1134" w:type="dxa"/>
            <w:tcBorders>
              <w:top w:val="nil"/>
              <w:left w:val="nil"/>
              <w:bottom w:val="nil"/>
              <w:right w:val="nil"/>
            </w:tcBorders>
            <w:shd w:val="clear" w:color="auto" w:fill="auto"/>
            <w:vAlign w:val="center"/>
            <w:hideMark/>
          </w:tcPr>
          <w:p w:rsidR="00FC56D6" w:rsidRPr="0021406F" w:rsidRDefault="00FC56D6" w:rsidP="00FC56D6">
            <w:pPr>
              <w:jc w:val="right"/>
              <w:rPr>
                <w:rFonts w:ascii="Times New Roman" w:eastAsia="Times New Roman" w:hAnsi="Times New Roman" w:cs="Times New Roman"/>
                <w:sz w:val="16"/>
                <w:szCs w:val="16"/>
                <w:lang w:eastAsia="es-MX"/>
              </w:rPr>
            </w:pPr>
          </w:p>
        </w:tc>
        <w:tc>
          <w:tcPr>
            <w:tcW w:w="1417" w:type="dxa"/>
            <w:tcBorders>
              <w:top w:val="nil"/>
              <w:left w:val="nil"/>
              <w:bottom w:val="nil"/>
              <w:right w:val="nil"/>
            </w:tcBorders>
            <w:shd w:val="clear" w:color="auto" w:fill="auto"/>
            <w:vAlign w:val="center"/>
            <w:hideMark/>
          </w:tcPr>
          <w:p w:rsidR="00FC56D6" w:rsidRPr="0021406F" w:rsidRDefault="00FC56D6" w:rsidP="00FC56D6">
            <w:pPr>
              <w:jc w:val="right"/>
              <w:rPr>
                <w:rFonts w:ascii="Times New Roman" w:eastAsia="Times New Roman" w:hAnsi="Times New Roman" w:cs="Times New Roman"/>
                <w:sz w:val="16"/>
                <w:szCs w:val="16"/>
                <w:lang w:eastAsia="es-MX"/>
              </w:rPr>
            </w:pPr>
          </w:p>
        </w:tc>
        <w:tc>
          <w:tcPr>
            <w:tcW w:w="992" w:type="dxa"/>
            <w:tcBorders>
              <w:top w:val="nil"/>
              <w:left w:val="nil"/>
              <w:bottom w:val="nil"/>
              <w:right w:val="nil"/>
            </w:tcBorders>
            <w:shd w:val="clear" w:color="auto" w:fill="auto"/>
            <w:vAlign w:val="center"/>
            <w:hideMark/>
          </w:tcPr>
          <w:p w:rsidR="00FC56D6" w:rsidRPr="0021406F" w:rsidRDefault="00FC56D6" w:rsidP="00FC56D6">
            <w:pPr>
              <w:jc w:val="right"/>
              <w:rPr>
                <w:rFonts w:ascii="Times New Roman" w:eastAsia="Times New Roman" w:hAnsi="Times New Roman" w:cs="Times New Roman"/>
                <w:sz w:val="16"/>
                <w:szCs w:val="16"/>
                <w:lang w:eastAsia="es-MX"/>
              </w:rPr>
            </w:pPr>
          </w:p>
        </w:tc>
        <w:tc>
          <w:tcPr>
            <w:tcW w:w="994" w:type="dxa"/>
            <w:tcBorders>
              <w:top w:val="nil"/>
              <w:left w:val="nil"/>
              <w:bottom w:val="nil"/>
              <w:right w:val="nil"/>
            </w:tcBorders>
            <w:shd w:val="clear" w:color="auto" w:fill="auto"/>
            <w:vAlign w:val="center"/>
            <w:hideMark/>
          </w:tcPr>
          <w:p w:rsidR="00FC56D6" w:rsidRPr="0021406F" w:rsidRDefault="00FC56D6" w:rsidP="00FC56D6">
            <w:pPr>
              <w:jc w:val="right"/>
              <w:rPr>
                <w:rFonts w:ascii="Times New Roman" w:eastAsia="Times New Roman" w:hAnsi="Times New Roman" w:cs="Times New Roman"/>
                <w:sz w:val="16"/>
                <w:szCs w:val="16"/>
                <w:lang w:eastAsia="es-MX"/>
              </w:rPr>
            </w:pPr>
          </w:p>
        </w:tc>
        <w:tc>
          <w:tcPr>
            <w:tcW w:w="1421" w:type="dxa"/>
            <w:gridSpan w:val="2"/>
            <w:tcBorders>
              <w:top w:val="nil"/>
              <w:left w:val="nil"/>
              <w:bottom w:val="nil"/>
              <w:right w:val="nil"/>
            </w:tcBorders>
            <w:shd w:val="clear" w:color="auto" w:fill="auto"/>
            <w:vAlign w:val="center"/>
            <w:hideMark/>
          </w:tcPr>
          <w:p w:rsidR="00FC56D6" w:rsidRPr="0021406F" w:rsidRDefault="00FC56D6" w:rsidP="00FC56D6">
            <w:pPr>
              <w:jc w:val="right"/>
              <w:rPr>
                <w:rFonts w:ascii="Times New Roman" w:eastAsia="Times New Roman" w:hAnsi="Times New Roman" w:cs="Times New Roman"/>
                <w:sz w:val="16"/>
                <w:szCs w:val="16"/>
                <w:lang w:eastAsia="es-MX"/>
              </w:rPr>
            </w:pPr>
          </w:p>
        </w:tc>
      </w:tr>
      <w:tr w:rsidR="00FC56D6" w:rsidRPr="0021406F" w:rsidTr="0021406F">
        <w:trPr>
          <w:trHeight w:val="20"/>
        </w:trPr>
        <w:tc>
          <w:tcPr>
            <w:tcW w:w="1701" w:type="dxa"/>
            <w:tcBorders>
              <w:top w:val="nil"/>
              <w:left w:val="nil"/>
              <w:bottom w:val="nil"/>
              <w:right w:val="nil"/>
            </w:tcBorders>
            <w:shd w:val="clear" w:color="000000" w:fill="757575"/>
            <w:vAlign w:val="center"/>
            <w:hideMark/>
          </w:tcPr>
          <w:p w:rsidR="00FC56D6" w:rsidRPr="0021406F" w:rsidRDefault="00FC56D6" w:rsidP="00FC56D6">
            <w:pPr>
              <w:jc w:val="left"/>
              <w:rPr>
                <w:rFonts w:eastAsia="Times New Roman" w:cs="Arial"/>
                <w:color w:val="FFFFFF"/>
                <w:sz w:val="16"/>
                <w:szCs w:val="16"/>
                <w:lang w:eastAsia="es-MX"/>
              </w:rPr>
            </w:pPr>
            <w:r w:rsidRPr="0021406F">
              <w:rPr>
                <w:rFonts w:eastAsia="Times New Roman" w:cs="Arial"/>
                <w:color w:val="FFFFFF"/>
                <w:sz w:val="16"/>
                <w:szCs w:val="16"/>
                <w:lang w:eastAsia="es-MX"/>
              </w:rPr>
              <w:t>C. TOTAL DE OBLIGACIONES DIFERENTES DE FINANCIAMIENTO (C=A+B)</w:t>
            </w:r>
          </w:p>
        </w:tc>
        <w:tc>
          <w:tcPr>
            <w:tcW w:w="992" w:type="dxa"/>
            <w:tcBorders>
              <w:top w:val="nil"/>
              <w:left w:val="nil"/>
              <w:bottom w:val="nil"/>
              <w:right w:val="nil"/>
            </w:tcBorders>
            <w:shd w:val="clear" w:color="000000" w:fill="757575"/>
            <w:vAlign w:val="center"/>
            <w:hideMark/>
          </w:tcPr>
          <w:p w:rsidR="00FC56D6" w:rsidRPr="0021406F" w:rsidRDefault="00FC56D6" w:rsidP="00FC56D6">
            <w:pPr>
              <w:jc w:val="right"/>
              <w:rPr>
                <w:rFonts w:eastAsia="Times New Roman" w:cs="Arial"/>
                <w:color w:val="FFFFFF"/>
                <w:sz w:val="16"/>
                <w:szCs w:val="16"/>
                <w:lang w:eastAsia="es-MX"/>
              </w:rPr>
            </w:pPr>
            <w:r w:rsidRPr="0021406F">
              <w:rPr>
                <w:rFonts w:eastAsia="Times New Roman" w:cs="Arial"/>
                <w:color w:val="FFFFFF"/>
                <w:sz w:val="16"/>
                <w:szCs w:val="16"/>
                <w:lang w:eastAsia="es-MX"/>
              </w:rPr>
              <w:t>0</w:t>
            </w:r>
          </w:p>
        </w:tc>
        <w:tc>
          <w:tcPr>
            <w:tcW w:w="993" w:type="dxa"/>
            <w:tcBorders>
              <w:top w:val="nil"/>
              <w:left w:val="nil"/>
              <w:bottom w:val="nil"/>
              <w:right w:val="nil"/>
            </w:tcBorders>
            <w:shd w:val="clear" w:color="000000" w:fill="757575"/>
            <w:vAlign w:val="center"/>
            <w:hideMark/>
          </w:tcPr>
          <w:p w:rsidR="00FC56D6" w:rsidRPr="0021406F" w:rsidRDefault="00FC56D6" w:rsidP="00FC56D6">
            <w:pPr>
              <w:jc w:val="right"/>
              <w:rPr>
                <w:rFonts w:eastAsia="Times New Roman" w:cs="Arial"/>
                <w:color w:val="FFFFFF"/>
                <w:sz w:val="16"/>
                <w:szCs w:val="16"/>
                <w:lang w:eastAsia="es-MX"/>
              </w:rPr>
            </w:pPr>
            <w:r w:rsidRPr="0021406F">
              <w:rPr>
                <w:rFonts w:eastAsia="Times New Roman" w:cs="Arial"/>
                <w:color w:val="FFFFFF"/>
                <w:sz w:val="16"/>
                <w:szCs w:val="16"/>
                <w:lang w:eastAsia="es-MX"/>
              </w:rPr>
              <w:t>0</w:t>
            </w:r>
          </w:p>
        </w:tc>
        <w:tc>
          <w:tcPr>
            <w:tcW w:w="992" w:type="dxa"/>
            <w:tcBorders>
              <w:top w:val="nil"/>
              <w:left w:val="nil"/>
              <w:bottom w:val="nil"/>
              <w:right w:val="nil"/>
            </w:tcBorders>
            <w:shd w:val="clear" w:color="000000" w:fill="757575"/>
            <w:vAlign w:val="center"/>
            <w:hideMark/>
          </w:tcPr>
          <w:p w:rsidR="00FC56D6" w:rsidRPr="0021406F" w:rsidRDefault="00FC56D6" w:rsidP="00FC56D6">
            <w:pPr>
              <w:jc w:val="right"/>
              <w:rPr>
                <w:rFonts w:eastAsia="Times New Roman" w:cs="Arial"/>
                <w:color w:val="FFFFFF"/>
                <w:sz w:val="16"/>
                <w:szCs w:val="16"/>
                <w:lang w:eastAsia="es-MX"/>
              </w:rPr>
            </w:pPr>
            <w:r w:rsidRPr="0021406F">
              <w:rPr>
                <w:rFonts w:eastAsia="Times New Roman" w:cs="Arial"/>
                <w:color w:val="FFFFFF"/>
                <w:sz w:val="16"/>
                <w:szCs w:val="16"/>
                <w:lang w:eastAsia="es-MX"/>
              </w:rPr>
              <w:t>0</w:t>
            </w:r>
          </w:p>
        </w:tc>
        <w:tc>
          <w:tcPr>
            <w:tcW w:w="1134" w:type="dxa"/>
            <w:tcBorders>
              <w:top w:val="nil"/>
              <w:left w:val="nil"/>
              <w:bottom w:val="nil"/>
              <w:right w:val="nil"/>
            </w:tcBorders>
            <w:shd w:val="clear" w:color="000000" w:fill="757575"/>
            <w:vAlign w:val="center"/>
            <w:hideMark/>
          </w:tcPr>
          <w:p w:rsidR="00FC56D6" w:rsidRPr="0021406F" w:rsidRDefault="00FC56D6" w:rsidP="00FC56D6">
            <w:pPr>
              <w:jc w:val="right"/>
              <w:rPr>
                <w:rFonts w:eastAsia="Times New Roman" w:cs="Arial"/>
                <w:color w:val="FFFFFF"/>
                <w:sz w:val="16"/>
                <w:szCs w:val="16"/>
                <w:lang w:eastAsia="es-MX"/>
              </w:rPr>
            </w:pPr>
            <w:r w:rsidRPr="0021406F">
              <w:rPr>
                <w:rFonts w:eastAsia="Times New Roman" w:cs="Arial"/>
                <w:color w:val="FFFFFF"/>
                <w:sz w:val="16"/>
                <w:szCs w:val="16"/>
                <w:lang w:eastAsia="es-MX"/>
              </w:rPr>
              <w:t>770,425,594</w:t>
            </w:r>
          </w:p>
        </w:tc>
        <w:tc>
          <w:tcPr>
            <w:tcW w:w="709" w:type="dxa"/>
            <w:tcBorders>
              <w:top w:val="nil"/>
              <w:left w:val="nil"/>
              <w:bottom w:val="nil"/>
              <w:right w:val="nil"/>
            </w:tcBorders>
            <w:shd w:val="clear" w:color="000000" w:fill="757575"/>
            <w:vAlign w:val="center"/>
            <w:hideMark/>
          </w:tcPr>
          <w:p w:rsidR="00FC56D6" w:rsidRPr="0021406F" w:rsidRDefault="00FC56D6" w:rsidP="00FC56D6">
            <w:pPr>
              <w:jc w:val="right"/>
              <w:rPr>
                <w:rFonts w:eastAsia="Times New Roman" w:cs="Arial"/>
                <w:color w:val="FFFFFF"/>
                <w:sz w:val="16"/>
                <w:szCs w:val="16"/>
                <w:lang w:eastAsia="es-MX"/>
              </w:rPr>
            </w:pPr>
            <w:r w:rsidRPr="0021406F">
              <w:rPr>
                <w:rFonts w:eastAsia="Times New Roman" w:cs="Arial"/>
                <w:color w:val="FFFFFF"/>
                <w:sz w:val="16"/>
                <w:szCs w:val="16"/>
                <w:lang w:eastAsia="es-MX"/>
              </w:rPr>
              <w:t>0</w:t>
            </w:r>
          </w:p>
        </w:tc>
        <w:tc>
          <w:tcPr>
            <w:tcW w:w="1134" w:type="dxa"/>
            <w:tcBorders>
              <w:top w:val="nil"/>
              <w:left w:val="nil"/>
              <w:bottom w:val="nil"/>
              <w:right w:val="nil"/>
            </w:tcBorders>
            <w:shd w:val="clear" w:color="000000" w:fill="757575"/>
            <w:vAlign w:val="center"/>
            <w:hideMark/>
          </w:tcPr>
          <w:p w:rsidR="00FC56D6" w:rsidRPr="0021406F" w:rsidRDefault="00FC56D6" w:rsidP="00FC56D6">
            <w:pPr>
              <w:jc w:val="right"/>
              <w:rPr>
                <w:rFonts w:eastAsia="Times New Roman" w:cs="Arial"/>
                <w:color w:val="FFFFFF"/>
                <w:sz w:val="16"/>
                <w:szCs w:val="16"/>
                <w:lang w:eastAsia="es-MX"/>
              </w:rPr>
            </w:pPr>
            <w:r w:rsidRPr="0021406F">
              <w:rPr>
                <w:rFonts w:eastAsia="Times New Roman" w:cs="Arial"/>
                <w:color w:val="FFFFFF"/>
                <w:sz w:val="16"/>
                <w:szCs w:val="16"/>
                <w:lang w:eastAsia="es-MX"/>
              </w:rPr>
              <w:t>17,608,333</w:t>
            </w:r>
          </w:p>
        </w:tc>
        <w:tc>
          <w:tcPr>
            <w:tcW w:w="1417" w:type="dxa"/>
            <w:tcBorders>
              <w:top w:val="nil"/>
              <w:left w:val="nil"/>
              <w:bottom w:val="nil"/>
              <w:right w:val="nil"/>
            </w:tcBorders>
            <w:shd w:val="clear" w:color="000000" w:fill="757575"/>
            <w:vAlign w:val="center"/>
            <w:hideMark/>
          </w:tcPr>
          <w:p w:rsidR="00FC56D6" w:rsidRPr="0021406F" w:rsidRDefault="00FC56D6" w:rsidP="00FC56D6">
            <w:pPr>
              <w:jc w:val="right"/>
              <w:rPr>
                <w:rFonts w:eastAsia="Times New Roman" w:cs="Arial"/>
                <w:color w:val="FFFFFF"/>
                <w:sz w:val="16"/>
                <w:szCs w:val="16"/>
                <w:lang w:eastAsia="es-MX"/>
              </w:rPr>
            </w:pPr>
            <w:r w:rsidRPr="0021406F">
              <w:rPr>
                <w:rFonts w:eastAsia="Times New Roman" w:cs="Arial"/>
                <w:color w:val="FFFFFF"/>
                <w:sz w:val="16"/>
                <w:szCs w:val="16"/>
                <w:lang w:eastAsia="es-MX"/>
              </w:rPr>
              <w:t xml:space="preserve"> ND </w:t>
            </w:r>
          </w:p>
        </w:tc>
        <w:tc>
          <w:tcPr>
            <w:tcW w:w="992" w:type="dxa"/>
            <w:tcBorders>
              <w:top w:val="nil"/>
              <w:left w:val="nil"/>
              <w:bottom w:val="nil"/>
              <w:right w:val="nil"/>
            </w:tcBorders>
            <w:shd w:val="clear" w:color="000000" w:fill="757575"/>
            <w:vAlign w:val="center"/>
            <w:hideMark/>
          </w:tcPr>
          <w:p w:rsidR="00FC56D6" w:rsidRPr="0021406F" w:rsidRDefault="00FC56D6" w:rsidP="00FC56D6">
            <w:pPr>
              <w:jc w:val="right"/>
              <w:rPr>
                <w:rFonts w:eastAsia="Times New Roman" w:cs="Arial"/>
                <w:color w:val="FFFFFF"/>
                <w:sz w:val="16"/>
                <w:szCs w:val="16"/>
                <w:lang w:eastAsia="es-MX"/>
              </w:rPr>
            </w:pPr>
            <w:r w:rsidRPr="0021406F">
              <w:rPr>
                <w:rFonts w:eastAsia="Times New Roman" w:cs="Arial"/>
                <w:color w:val="FFFFFF"/>
                <w:sz w:val="16"/>
                <w:szCs w:val="16"/>
                <w:lang w:eastAsia="es-MX"/>
              </w:rPr>
              <w:t xml:space="preserve"> ND </w:t>
            </w:r>
          </w:p>
        </w:tc>
        <w:tc>
          <w:tcPr>
            <w:tcW w:w="994" w:type="dxa"/>
            <w:tcBorders>
              <w:top w:val="nil"/>
              <w:left w:val="nil"/>
              <w:bottom w:val="nil"/>
              <w:right w:val="nil"/>
            </w:tcBorders>
            <w:shd w:val="clear" w:color="000000" w:fill="757575"/>
            <w:vAlign w:val="center"/>
            <w:hideMark/>
          </w:tcPr>
          <w:p w:rsidR="00FC56D6" w:rsidRPr="0021406F" w:rsidRDefault="00FC56D6" w:rsidP="00FC56D6">
            <w:pPr>
              <w:jc w:val="right"/>
              <w:rPr>
                <w:rFonts w:eastAsia="Times New Roman" w:cs="Arial"/>
                <w:color w:val="FFFFFF"/>
                <w:sz w:val="16"/>
                <w:szCs w:val="16"/>
                <w:lang w:eastAsia="es-MX"/>
              </w:rPr>
            </w:pPr>
            <w:r w:rsidRPr="0021406F">
              <w:rPr>
                <w:rFonts w:eastAsia="Times New Roman" w:cs="Arial"/>
                <w:color w:val="FFFFFF"/>
                <w:sz w:val="16"/>
                <w:szCs w:val="16"/>
                <w:lang w:eastAsia="es-MX"/>
              </w:rPr>
              <w:t xml:space="preserve"> ND </w:t>
            </w:r>
          </w:p>
        </w:tc>
        <w:tc>
          <w:tcPr>
            <w:tcW w:w="1421" w:type="dxa"/>
            <w:gridSpan w:val="2"/>
            <w:tcBorders>
              <w:top w:val="nil"/>
              <w:left w:val="nil"/>
              <w:bottom w:val="nil"/>
              <w:right w:val="nil"/>
            </w:tcBorders>
            <w:shd w:val="clear" w:color="000000" w:fill="757575"/>
            <w:vAlign w:val="center"/>
            <w:hideMark/>
          </w:tcPr>
          <w:p w:rsidR="00FC56D6" w:rsidRPr="0021406F" w:rsidRDefault="00FC56D6" w:rsidP="00FC56D6">
            <w:pPr>
              <w:jc w:val="right"/>
              <w:rPr>
                <w:rFonts w:eastAsia="Times New Roman" w:cs="Arial"/>
                <w:color w:val="FFFFFF"/>
                <w:sz w:val="16"/>
                <w:szCs w:val="16"/>
                <w:lang w:eastAsia="es-MX"/>
              </w:rPr>
            </w:pPr>
            <w:r w:rsidRPr="0021406F">
              <w:rPr>
                <w:rFonts w:eastAsia="Times New Roman" w:cs="Arial"/>
                <w:color w:val="FFFFFF"/>
                <w:sz w:val="16"/>
                <w:szCs w:val="16"/>
                <w:lang w:eastAsia="es-MX"/>
              </w:rPr>
              <w:t>770,425,594</w:t>
            </w:r>
          </w:p>
        </w:tc>
      </w:tr>
    </w:tbl>
    <w:p w:rsidR="00EA6679" w:rsidRDefault="00683BE4">
      <w:r>
        <w:br w:type="page"/>
      </w:r>
    </w:p>
    <w:p w:rsidR="00EA6679" w:rsidRDefault="00683BE4">
      <w:pPr>
        <w:pStyle w:val="Ttulo3"/>
      </w:pPr>
      <w:bookmarkStart w:id="67" w:name="X3bb6a56003382a400ada9ea2df3c93ef07c6f8d"/>
      <w:r>
        <w:lastRenderedPageBreak/>
        <w:t>ANEXO 16.10. INFORME SOBRE ESTUDIOS ACTUARIALES</w:t>
      </w:r>
      <w:bookmarkEnd w:id="67"/>
    </w:p>
    <w:p w:rsidR="00405088" w:rsidRDefault="00405088"/>
    <w:tbl>
      <w:tblPr>
        <w:tblW w:w="5000" w:type="pct"/>
        <w:tblCellMar>
          <w:left w:w="70" w:type="dxa"/>
          <w:right w:w="70" w:type="dxa"/>
        </w:tblCellMar>
        <w:tblLook w:val="04A0"/>
      </w:tblPr>
      <w:tblGrid>
        <w:gridCol w:w="3012"/>
        <w:gridCol w:w="1920"/>
        <w:gridCol w:w="1920"/>
        <w:gridCol w:w="1920"/>
        <w:gridCol w:w="1920"/>
        <w:gridCol w:w="2035"/>
      </w:tblGrid>
      <w:tr w:rsidR="00405088" w:rsidRPr="0071649A" w:rsidTr="00405088">
        <w:trPr>
          <w:trHeight w:val="312"/>
        </w:trPr>
        <w:tc>
          <w:tcPr>
            <w:tcW w:w="5000" w:type="pct"/>
            <w:gridSpan w:val="6"/>
            <w:tcBorders>
              <w:top w:val="nil"/>
              <w:left w:val="nil"/>
              <w:bottom w:val="single" w:sz="4" w:space="0" w:color="4B4B4B"/>
              <w:right w:val="nil"/>
            </w:tcBorders>
            <w:shd w:val="clear" w:color="000000" w:fill="4B4B4B"/>
            <w:noWrap/>
            <w:vAlign w:val="center"/>
            <w:hideMark/>
          </w:tcPr>
          <w:p w:rsidR="00405088" w:rsidRPr="0071649A" w:rsidRDefault="00405088" w:rsidP="00405088">
            <w:pPr>
              <w:jc w:val="center"/>
              <w:rPr>
                <w:rFonts w:eastAsia="Times New Roman" w:cs="Arial"/>
                <w:b/>
                <w:bCs/>
                <w:color w:val="FFFFFF"/>
                <w:sz w:val="20"/>
                <w:szCs w:val="20"/>
                <w:lang w:eastAsia="es-MX"/>
              </w:rPr>
            </w:pPr>
            <w:r w:rsidRPr="0071649A">
              <w:rPr>
                <w:rFonts w:eastAsia="Times New Roman" w:cs="Arial"/>
                <w:b/>
                <w:bCs/>
                <w:color w:val="FFFFFF"/>
                <w:sz w:val="20"/>
                <w:szCs w:val="20"/>
                <w:lang w:eastAsia="es-MX"/>
              </w:rPr>
              <w:t>INSTITUTO DE SEGURIDAD SOCIAL DE LOS TRABAJADORES DEL ESTADO DE YUCATÁN</w:t>
            </w:r>
          </w:p>
        </w:tc>
      </w:tr>
      <w:tr w:rsidR="00405088" w:rsidRPr="0071649A" w:rsidTr="00405088">
        <w:trPr>
          <w:trHeight w:val="312"/>
        </w:trPr>
        <w:tc>
          <w:tcPr>
            <w:tcW w:w="5000" w:type="pct"/>
            <w:gridSpan w:val="6"/>
            <w:tcBorders>
              <w:top w:val="single" w:sz="4" w:space="0" w:color="4B4B4B"/>
              <w:left w:val="nil"/>
              <w:bottom w:val="single" w:sz="4" w:space="0" w:color="4B4B4B"/>
              <w:right w:val="nil"/>
            </w:tcBorders>
            <w:shd w:val="clear" w:color="000000" w:fill="4B4B4B"/>
            <w:noWrap/>
            <w:vAlign w:val="center"/>
            <w:hideMark/>
          </w:tcPr>
          <w:p w:rsidR="00405088" w:rsidRPr="0071649A" w:rsidRDefault="00405088" w:rsidP="00405088">
            <w:pPr>
              <w:jc w:val="center"/>
              <w:rPr>
                <w:rFonts w:eastAsia="Times New Roman" w:cs="Arial"/>
                <w:b/>
                <w:bCs/>
                <w:color w:val="FFFFFF"/>
                <w:sz w:val="20"/>
                <w:szCs w:val="20"/>
                <w:lang w:eastAsia="es-MX"/>
              </w:rPr>
            </w:pPr>
            <w:r w:rsidRPr="0071649A">
              <w:rPr>
                <w:rFonts w:eastAsia="Times New Roman" w:cs="Arial"/>
                <w:b/>
                <w:bCs/>
                <w:color w:val="FFFFFF"/>
                <w:sz w:val="20"/>
                <w:szCs w:val="20"/>
                <w:lang w:eastAsia="es-MX"/>
              </w:rPr>
              <w:t>INFORME SOBRE ESTUDIOS ACTUARIALES - LDF</w:t>
            </w:r>
          </w:p>
        </w:tc>
      </w:tr>
      <w:tr w:rsidR="00405088" w:rsidRPr="0071649A" w:rsidTr="00427459">
        <w:trPr>
          <w:trHeight w:val="936"/>
        </w:trPr>
        <w:tc>
          <w:tcPr>
            <w:tcW w:w="1184" w:type="pct"/>
            <w:tcBorders>
              <w:top w:val="nil"/>
              <w:left w:val="nil"/>
              <w:bottom w:val="nil"/>
              <w:right w:val="nil"/>
            </w:tcBorders>
            <w:shd w:val="clear" w:color="000000" w:fill="4B4B4B"/>
            <w:vAlign w:val="center"/>
            <w:hideMark/>
          </w:tcPr>
          <w:p w:rsidR="00405088" w:rsidRPr="0071649A" w:rsidRDefault="00405088" w:rsidP="00405088">
            <w:pPr>
              <w:jc w:val="left"/>
              <w:rPr>
                <w:rFonts w:eastAsia="Times New Roman" w:cs="Arial"/>
                <w:b/>
                <w:bCs/>
                <w:color w:val="FFFFFF"/>
                <w:sz w:val="20"/>
                <w:szCs w:val="20"/>
                <w:lang w:eastAsia="es-MX"/>
              </w:rPr>
            </w:pPr>
            <w:r w:rsidRPr="0071649A">
              <w:rPr>
                <w:rFonts w:eastAsia="Times New Roman" w:cs="Arial"/>
                <w:b/>
                <w:bCs/>
                <w:color w:val="FFFFFF"/>
                <w:sz w:val="20"/>
                <w:szCs w:val="20"/>
                <w:lang w:eastAsia="es-MX"/>
              </w:rPr>
              <w:t> </w:t>
            </w:r>
          </w:p>
        </w:tc>
        <w:tc>
          <w:tcPr>
            <w:tcW w:w="754" w:type="pct"/>
            <w:tcBorders>
              <w:top w:val="nil"/>
              <w:left w:val="nil"/>
              <w:bottom w:val="nil"/>
              <w:right w:val="nil"/>
            </w:tcBorders>
            <w:shd w:val="clear" w:color="000000" w:fill="4B4B4B"/>
            <w:vAlign w:val="center"/>
            <w:hideMark/>
          </w:tcPr>
          <w:p w:rsidR="00405088" w:rsidRPr="0071649A" w:rsidRDefault="00405088" w:rsidP="00405088">
            <w:pPr>
              <w:jc w:val="center"/>
              <w:rPr>
                <w:rFonts w:eastAsia="Times New Roman" w:cs="Arial"/>
                <w:b/>
                <w:bCs/>
                <w:color w:val="FFFFFF"/>
                <w:sz w:val="20"/>
                <w:szCs w:val="20"/>
                <w:lang w:eastAsia="es-MX"/>
              </w:rPr>
            </w:pPr>
            <w:r w:rsidRPr="0071649A">
              <w:rPr>
                <w:rFonts w:eastAsia="Times New Roman" w:cs="Arial"/>
                <w:b/>
                <w:bCs/>
                <w:color w:val="FFFFFF"/>
                <w:sz w:val="20"/>
                <w:szCs w:val="20"/>
                <w:lang w:eastAsia="es-MX"/>
              </w:rPr>
              <w:t>PENSIONES Y JUBILACIONES</w:t>
            </w:r>
          </w:p>
        </w:tc>
        <w:tc>
          <w:tcPr>
            <w:tcW w:w="754" w:type="pct"/>
            <w:tcBorders>
              <w:top w:val="nil"/>
              <w:left w:val="nil"/>
              <w:bottom w:val="nil"/>
              <w:right w:val="nil"/>
            </w:tcBorders>
            <w:shd w:val="clear" w:color="000000" w:fill="4B4B4B"/>
            <w:noWrap/>
            <w:vAlign w:val="center"/>
            <w:hideMark/>
          </w:tcPr>
          <w:p w:rsidR="00405088" w:rsidRPr="0071649A" w:rsidRDefault="00405088" w:rsidP="00405088">
            <w:pPr>
              <w:jc w:val="center"/>
              <w:rPr>
                <w:rFonts w:eastAsia="Times New Roman" w:cs="Arial"/>
                <w:b/>
                <w:bCs/>
                <w:color w:val="FFFFFF"/>
                <w:sz w:val="20"/>
                <w:szCs w:val="20"/>
                <w:lang w:eastAsia="es-MX"/>
              </w:rPr>
            </w:pPr>
            <w:r w:rsidRPr="0071649A">
              <w:rPr>
                <w:rFonts w:eastAsia="Times New Roman" w:cs="Arial"/>
                <w:b/>
                <w:bCs/>
                <w:color w:val="FFFFFF"/>
                <w:sz w:val="20"/>
                <w:szCs w:val="20"/>
                <w:lang w:eastAsia="es-MX"/>
              </w:rPr>
              <w:t>SALUD</w:t>
            </w:r>
          </w:p>
        </w:tc>
        <w:tc>
          <w:tcPr>
            <w:tcW w:w="754" w:type="pct"/>
            <w:tcBorders>
              <w:top w:val="nil"/>
              <w:left w:val="nil"/>
              <w:bottom w:val="nil"/>
              <w:right w:val="nil"/>
            </w:tcBorders>
            <w:shd w:val="clear" w:color="000000" w:fill="4B4B4B"/>
            <w:vAlign w:val="center"/>
            <w:hideMark/>
          </w:tcPr>
          <w:p w:rsidR="00405088" w:rsidRPr="0071649A" w:rsidRDefault="00405088" w:rsidP="00405088">
            <w:pPr>
              <w:jc w:val="center"/>
              <w:rPr>
                <w:rFonts w:eastAsia="Times New Roman" w:cs="Arial"/>
                <w:b/>
                <w:bCs/>
                <w:color w:val="FFFFFF"/>
                <w:sz w:val="20"/>
                <w:szCs w:val="20"/>
                <w:lang w:eastAsia="es-MX"/>
              </w:rPr>
            </w:pPr>
            <w:r w:rsidRPr="0071649A">
              <w:rPr>
                <w:rFonts w:eastAsia="Times New Roman" w:cs="Arial"/>
                <w:b/>
                <w:bCs/>
                <w:color w:val="FFFFFF"/>
                <w:sz w:val="20"/>
                <w:szCs w:val="20"/>
                <w:lang w:eastAsia="es-MX"/>
              </w:rPr>
              <w:t>RIESGOS DE TRABAJO</w:t>
            </w:r>
          </w:p>
        </w:tc>
        <w:tc>
          <w:tcPr>
            <w:tcW w:w="754" w:type="pct"/>
            <w:tcBorders>
              <w:top w:val="nil"/>
              <w:left w:val="nil"/>
              <w:bottom w:val="nil"/>
              <w:right w:val="nil"/>
            </w:tcBorders>
            <w:shd w:val="clear" w:color="000000" w:fill="4B4B4B"/>
            <w:vAlign w:val="center"/>
            <w:hideMark/>
          </w:tcPr>
          <w:p w:rsidR="00405088" w:rsidRPr="0071649A" w:rsidRDefault="00405088" w:rsidP="00405088">
            <w:pPr>
              <w:jc w:val="center"/>
              <w:rPr>
                <w:rFonts w:eastAsia="Times New Roman" w:cs="Arial"/>
                <w:b/>
                <w:bCs/>
                <w:color w:val="FFFFFF"/>
                <w:sz w:val="20"/>
                <w:szCs w:val="20"/>
                <w:lang w:eastAsia="es-MX"/>
              </w:rPr>
            </w:pPr>
            <w:r w:rsidRPr="0071649A">
              <w:rPr>
                <w:rFonts w:eastAsia="Times New Roman" w:cs="Arial"/>
                <w:b/>
                <w:bCs/>
                <w:color w:val="FFFFFF"/>
                <w:sz w:val="20"/>
                <w:szCs w:val="20"/>
                <w:lang w:eastAsia="es-MX"/>
              </w:rPr>
              <w:t>INVALIDEZ Y VIDA</w:t>
            </w:r>
          </w:p>
        </w:tc>
        <w:tc>
          <w:tcPr>
            <w:tcW w:w="799" w:type="pct"/>
            <w:tcBorders>
              <w:top w:val="nil"/>
              <w:left w:val="nil"/>
              <w:bottom w:val="nil"/>
              <w:right w:val="nil"/>
            </w:tcBorders>
            <w:shd w:val="clear" w:color="000000" w:fill="4B4B4B"/>
            <w:vAlign w:val="center"/>
            <w:hideMark/>
          </w:tcPr>
          <w:p w:rsidR="00405088" w:rsidRPr="0071649A" w:rsidRDefault="00405088" w:rsidP="00405088">
            <w:pPr>
              <w:jc w:val="center"/>
              <w:rPr>
                <w:rFonts w:eastAsia="Times New Roman" w:cs="Arial"/>
                <w:b/>
                <w:bCs/>
                <w:color w:val="FFFFFF"/>
                <w:sz w:val="20"/>
                <w:szCs w:val="20"/>
                <w:lang w:eastAsia="es-MX"/>
              </w:rPr>
            </w:pPr>
            <w:r w:rsidRPr="0071649A">
              <w:rPr>
                <w:rFonts w:eastAsia="Times New Roman" w:cs="Arial"/>
                <w:b/>
                <w:bCs/>
                <w:color w:val="FFFFFF"/>
                <w:sz w:val="20"/>
                <w:szCs w:val="20"/>
                <w:lang w:eastAsia="es-MX"/>
              </w:rPr>
              <w:t>OTRAS PRESTACIONES SOCIALES</w:t>
            </w:r>
          </w:p>
        </w:tc>
      </w:tr>
      <w:tr w:rsidR="00405088" w:rsidRPr="0071649A" w:rsidTr="00427459">
        <w:trPr>
          <w:trHeight w:val="312"/>
        </w:trPr>
        <w:tc>
          <w:tcPr>
            <w:tcW w:w="1184" w:type="pct"/>
            <w:tcBorders>
              <w:top w:val="nil"/>
              <w:left w:val="nil"/>
              <w:bottom w:val="nil"/>
              <w:right w:val="nil"/>
            </w:tcBorders>
            <w:shd w:val="clear" w:color="000000" w:fill="757575"/>
            <w:vAlign w:val="center"/>
            <w:hideMark/>
          </w:tcPr>
          <w:p w:rsidR="00405088" w:rsidRPr="0071649A" w:rsidRDefault="00405088" w:rsidP="00405088">
            <w:pPr>
              <w:jc w:val="left"/>
              <w:rPr>
                <w:rFonts w:eastAsia="Times New Roman" w:cs="Arial"/>
                <w:b/>
                <w:bCs/>
                <w:color w:val="FFFFFF"/>
                <w:sz w:val="20"/>
                <w:szCs w:val="20"/>
                <w:lang w:eastAsia="es-MX"/>
              </w:rPr>
            </w:pPr>
            <w:r w:rsidRPr="0071649A">
              <w:rPr>
                <w:rFonts w:eastAsia="Times New Roman" w:cs="Arial"/>
                <w:b/>
                <w:bCs/>
                <w:color w:val="FFFFFF"/>
                <w:sz w:val="20"/>
                <w:szCs w:val="20"/>
                <w:lang w:eastAsia="es-MX"/>
              </w:rPr>
              <w:t>TIPO DE SISTEMA</w:t>
            </w:r>
          </w:p>
        </w:tc>
        <w:tc>
          <w:tcPr>
            <w:tcW w:w="754" w:type="pct"/>
            <w:tcBorders>
              <w:top w:val="nil"/>
              <w:left w:val="nil"/>
              <w:bottom w:val="nil"/>
              <w:right w:val="nil"/>
            </w:tcBorders>
            <w:shd w:val="clear" w:color="000000" w:fill="757575"/>
            <w:vAlign w:val="center"/>
            <w:hideMark/>
          </w:tcPr>
          <w:p w:rsidR="00405088" w:rsidRPr="0071649A" w:rsidRDefault="00405088" w:rsidP="00405088">
            <w:pPr>
              <w:jc w:val="center"/>
              <w:rPr>
                <w:rFonts w:eastAsia="Times New Roman" w:cs="Arial"/>
                <w:b/>
                <w:bCs/>
                <w:color w:val="FFFFFF"/>
                <w:sz w:val="20"/>
                <w:szCs w:val="20"/>
                <w:lang w:eastAsia="es-MX"/>
              </w:rPr>
            </w:pPr>
            <w:r w:rsidRPr="0071649A">
              <w:rPr>
                <w:rFonts w:eastAsia="Times New Roman" w:cs="Arial"/>
                <w:b/>
                <w:bCs/>
                <w:color w:val="FFFFFF"/>
                <w:sz w:val="20"/>
                <w:szCs w:val="20"/>
                <w:lang w:eastAsia="es-MX"/>
              </w:rPr>
              <w:t> </w:t>
            </w:r>
          </w:p>
        </w:tc>
        <w:tc>
          <w:tcPr>
            <w:tcW w:w="754" w:type="pct"/>
            <w:tcBorders>
              <w:top w:val="nil"/>
              <w:left w:val="nil"/>
              <w:bottom w:val="nil"/>
              <w:right w:val="nil"/>
            </w:tcBorders>
            <w:shd w:val="clear" w:color="000000" w:fill="757575"/>
            <w:noWrap/>
            <w:vAlign w:val="center"/>
            <w:hideMark/>
          </w:tcPr>
          <w:p w:rsidR="00405088" w:rsidRPr="0071649A" w:rsidRDefault="00405088" w:rsidP="00405088">
            <w:pPr>
              <w:jc w:val="center"/>
              <w:rPr>
                <w:rFonts w:eastAsia="Times New Roman" w:cs="Arial"/>
                <w:b/>
                <w:bCs/>
                <w:color w:val="FFFFFF"/>
                <w:sz w:val="20"/>
                <w:szCs w:val="20"/>
                <w:lang w:eastAsia="es-MX"/>
              </w:rPr>
            </w:pPr>
            <w:r w:rsidRPr="0071649A">
              <w:rPr>
                <w:rFonts w:eastAsia="Times New Roman" w:cs="Arial"/>
                <w:b/>
                <w:bCs/>
                <w:color w:val="FFFFFF"/>
                <w:sz w:val="20"/>
                <w:szCs w:val="20"/>
                <w:lang w:eastAsia="es-MX"/>
              </w:rPr>
              <w:t> </w:t>
            </w:r>
          </w:p>
        </w:tc>
        <w:tc>
          <w:tcPr>
            <w:tcW w:w="754" w:type="pct"/>
            <w:tcBorders>
              <w:top w:val="nil"/>
              <w:left w:val="nil"/>
              <w:bottom w:val="nil"/>
              <w:right w:val="nil"/>
            </w:tcBorders>
            <w:shd w:val="clear" w:color="000000" w:fill="757575"/>
            <w:noWrap/>
            <w:vAlign w:val="center"/>
            <w:hideMark/>
          </w:tcPr>
          <w:p w:rsidR="00405088" w:rsidRPr="0071649A" w:rsidRDefault="00405088" w:rsidP="00405088">
            <w:pPr>
              <w:jc w:val="center"/>
              <w:rPr>
                <w:rFonts w:eastAsia="Times New Roman" w:cs="Arial"/>
                <w:b/>
                <w:bCs/>
                <w:color w:val="FFFFFF"/>
                <w:sz w:val="20"/>
                <w:szCs w:val="20"/>
                <w:lang w:eastAsia="es-MX"/>
              </w:rPr>
            </w:pPr>
            <w:r w:rsidRPr="0071649A">
              <w:rPr>
                <w:rFonts w:eastAsia="Times New Roman" w:cs="Arial"/>
                <w:b/>
                <w:bCs/>
                <w:color w:val="FFFFFF"/>
                <w:sz w:val="20"/>
                <w:szCs w:val="20"/>
                <w:lang w:eastAsia="es-MX"/>
              </w:rPr>
              <w:t> </w:t>
            </w:r>
          </w:p>
        </w:tc>
        <w:tc>
          <w:tcPr>
            <w:tcW w:w="754" w:type="pct"/>
            <w:tcBorders>
              <w:top w:val="nil"/>
              <w:left w:val="nil"/>
              <w:bottom w:val="nil"/>
              <w:right w:val="nil"/>
            </w:tcBorders>
            <w:shd w:val="clear" w:color="000000" w:fill="757575"/>
            <w:noWrap/>
            <w:vAlign w:val="center"/>
            <w:hideMark/>
          </w:tcPr>
          <w:p w:rsidR="00405088" w:rsidRPr="0071649A" w:rsidRDefault="00405088" w:rsidP="00405088">
            <w:pPr>
              <w:jc w:val="center"/>
              <w:rPr>
                <w:rFonts w:eastAsia="Times New Roman" w:cs="Arial"/>
                <w:b/>
                <w:bCs/>
                <w:color w:val="FFFFFF"/>
                <w:sz w:val="20"/>
                <w:szCs w:val="20"/>
                <w:lang w:eastAsia="es-MX"/>
              </w:rPr>
            </w:pPr>
            <w:r w:rsidRPr="0071649A">
              <w:rPr>
                <w:rFonts w:eastAsia="Times New Roman" w:cs="Arial"/>
                <w:b/>
                <w:bCs/>
                <w:color w:val="FFFFFF"/>
                <w:sz w:val="20"/>
                <w:szCs w:val="20"/>
                <w:lang w:eastAsia="es-MX"/>
              </w:rPr>
              <w:t> </w:t>
            </w:r>
          </w:p>
        </w:tc>
        <w:tc>
          <w:tcPr>
            <w:tcW w:w="799" w:type="pct"/>
            <w:tcBorders>
              <w:top w:val="nil"/>
              <w:left w:val="nil"/>
              <w:bottom w:val="nil"/>
              <w:right w:val="nil"/>
            </w:tcBorders>
            <w:shd w:val="clear" w:color="000000" w:fill="757575"/>
            <w:noWrap/>
            <w:vAlign w:val="center"/>
            <w:hideMark/>
          </w:tcPr>
          <w:p w:rsidR="00405088" w:rsidRPr="0071649A" w:rsidRDefault="00405088" w:rsidP="00405088">
            <w:pPr>
              <w:jc w:val="center"/>
              <w:rPr>
                <w:rFonts w:eastAsia="Times New Roman" w:cs="Arial"/>
                <w:b/>
                <w:bCs/>
                <w:color w:val="FFFFFF"/>
                <w:sz w:val="20"/>
                <w:szCs w:val="20"/>
                <w:lang w:eastAsia="es-MX"/>
              </w:rPr>
            </w:pPr>
            <w:r w:rsidRPr="0071649A">
              <w:rPr>
                <w:rFonts w:eastAsia="Times New Roman" w:cs="Arial"/>
                <w:b/>
                <w:bCs/>
                <w:color w:val="FFFFFF"/>
                <w:sz w:val="20"/>
                <w:szCs w:val="20"/>
                <w:lang w:eastAsia="es-MX"/>
              </w:rPr>
              <w:t> </w:t>
            </w:r>
          </w:p>
        </w:tc>
      </w:tr>
      <w:tr w:rsidR="00405088" w:rsidRPr="0071649A" w:rsidTr="00427459">
        <w:trPr>
          <w:trHeight w:val="900"/>
        </w:trPr>
        <w:tc>
          <w:tcPr>
            <w:tcW w:w="1184" w:type="pct"/>
            <w:tcBorders>
              <w:top w:val="nil"/>
              <w:left w:val="nil"/>
              <w:bottom w:val="nil"/>
              <w:right w:val="nil"/>
            </w:tcBorders>
            <w:shd w:val="clear" w:color="auto" w:fill="auto"/>
            <w:vAlign w:val="center"/>
            <w:hideMark/>
          </w:tcPr>
          <w:p w:rsidR="00405088" w:rsidRPr="0071649A" w:rsidRDefault="00405088" w:rsidP="00405088">
            <w:pPr>
              <w:jc w:val="left"/>
              <w:rPr>
                <w:rFonts w:eastAsia="Times New Roman" w:cs="Arial"/>
                <w:color w:val="000000"/>
                <w:sz w:val="20"/>
                <w:szCs w:val="20"/>
                <w:lang w:eastAsia="es-MX"/>
              </w:rPr>
            </w:pPr>
            <w:r w:rsidRPr="0071649A">
              <w:rPr>
                <w:rFonts w:eastAsia="Times New Roman" w:cs="Arial"/>
                <w:color w:val="000000"/>
                <w:sz w:val="20"/>
                <w:szCs w:val="20"/>
                <w:lang w:eastAsia="es-MX"/>
              </w:rPr>
              <w:t>PRESTACIÓN LABORAL O FONDO GENERAL PARA TRABAJADORES DEL ESTADO O MUNICIPIO</w:t>
            </w:r>
          </w:p>
        </w:tc>
        <w:tc>
          <w:tcPr>
            <w:tcW w:w="754" w:type="pct"/>
            <w:tcBorders>
              <w:top w:val="nil"/>
              <w:left w:val="nil"/>
              <w:bottom w:val="nil"/>
              <w:right w:val="nil"/>
            </w:tcBorders>
            <w:shd w:val="clear" w:color="auto" w:fill="auto"/>
            <w:vAlign w:val="center"/>
            <w:hideMark/>
          </w:tcPr>
          <w:p w:rsidR="00405088" w:rsidRPr="0071649A" w:rsidRDefault="00405088" w:rsidP="00405088">
            <w:pPr>
              <w:jc w:val="center"/>
              <w:rPr>
                <w:rFonts w:eastAsia="Times New Roman" w:cs="Arial"/>
                <w:color w:val="000000"/>
                <w:sz w:val="20"/>
                <w:szCs w:val="20"/>
                <w:lang w:eastAsia="es-MX"/>
              </w:rPr>
            </w:pPr>
            <w:r w:rsidRPr="0071649A">
              <w:rPr>
                <w:rFonts w:eastAsia="Times New Roman" w:cs="Arial"/>
                <w:color w:val="000000"/>
                <w:sz w:val="20"/>
                <w:szCs w:val="20"/>
                <w:lang w:eastAsia="es-MX"/>
              </w:rPr>
              <w:t>PRESTACIONES LABORALES</w:t>
            </w:r>
          </w:p>
        </w:tc>
        <w:tc>
          <w:tcPr>
            <w:tcW w:w="754" w:type="pct"/>
            <w:tcBorders>
              <w:top w:val="nil"/>
              <w:left w:val="nil"/>
              <w:bottom w:val="nil"/>
              <w:right w:val="nil"/>
            </w:tcBorders>
            <w:shd w:val="clear" w:color="auto" w:fill="auto"/>
            <w:vAlign w:val="center"/>
            <w:hideMark/>
          </w:tcPr>
          <w:p w:rsidR="00405088" w:rsidRPr="0071649A" w:rsidRDefault="00405088" w:rsidP="00405088">
            <w:pPr>
              <w:jc w:val="center"/>
              <w:rPr>
                <w:rFonts w:eastAsia="Times New Roman" w:cs="Arial"/>
                <w:color w:val="000000"/>
                <w:sz w:val="20"/>
                <w:szCs w:val="20"/>
                <w:lang w:eastAsia="es-MX"/>
              </w:rPr>
            </w:pPr>
            <w:r w:rsidRPr="0071649A">
              <w:rPr>
                <w:rFonts w:eastAsia="Times New Roman" w:cs="Arial"/>
                <w:color w:val="000000"/>
                <w:sz w:val="20"/>
                <w:szCs w:val="20"/>
                <w:lang w:eastAsia="es-MX"/>
              </w:rPr>
              <w:t>PRESTACIONES LABORALES</w:t>
            </w:r>
          </w:p>
        </w:tc>
        <w:tc>
          <w:tcPr>
            <w:tcW w:w="754" w:type="pct"/>
            <w:tcBorders>
              <w:top w:val="nil"/>
              <w:left w:val="nil"/>
              <w:bottom w:val="nil"/>
              <w:right w:val="nil"/>
            </w:tcBorders>
            <w:shd w:val="clear" w:color="auto" w:fill="auto"/>
            <w:vAlign w:val="center"/>
            <w:hideMark/>
          </w:tcPr>
          <w:p w:rsidR="00405088" w:rsidRPr="0071649A" w:rsidRDefault="00405088" w:rsidP="00405088">
            <w:pPr>
              <w:jc w:val="center"/>
              <w:rPr>
                <w:rFonts w:eastAsia="Times New Roman" w:cs="Arial"/>
                <w:color w:val="000000"/>
                <w:sz w:val="20"/>
                <w:szCs w:val="20"/>
                <w:lang w:eastAsia="es-MX"/>
              </w:rPr>
            </w:pPr>
            <w:r w:rsidRPr="0071649A">
              <w:rPr>
                <w:rFonts w:eastAsia="Times New Roman" w:cs="Arial"/>
                <w:color w:val="000000"/>
                <w:sz w:val="20"/>
                <w:szCs w:val="20"/>
                <w:lang w:eastAsia="es-MX"/>
              </w:rPr>
              <w:t>PRESTACIONES LABORALES</w:t>
            </w:r>
          </w:p>
        </w:tc>
        <w:tc>
          <w:tcPr>
            <w:tcW w:w="754" w:type="pct"/>
            <w:tcBorders>
              <w:top w:val="nil"/>
              <w:left w:val="nil"/>
              <w:bottom w:val="nil"/>
              <w:right w:val="nil"/>
            </w:tcBorders>
            <w:shd w:val="clear" w:color="auto" w:fill="auto"/>
            <w:vAlign w:val="center"/>
            <w:hideMark/>
          </w:tcPr>
          <w:p w:rsidR="00405088" w:rsidRPr="0071649A" w:rsidRDefault="00405088" w:rsidP="00405088">
            <w:pPr>
              <w:jc w:val="center"/>
              <w:rPr>
                <w:rFonts w:eastAsia="Times New Roman" w:cs="Arial"/>
                <w:color w:val="000000"/>
                <w:sz w:val="20"/>
                <w:szCs w:val="20"/>
                <w:lang w:eastAsia="es-MX"/>
              </w:rPr>
            </w:pPr>
            <w:r w:rsidRPr="0071649A">
              <w:rPr>
                <w:rFonts w:eastAsia="Times New Roman" w:cs="Arial"/>
                <w:color w:val="000000"/>
                <w:sz w:val="20"/>
                <w:szCs w:val="20"/>
                <w:lang w:eastAsia="es-MX"/>
              </w:rPr>
              <w:t>PRESTACIONES LABORALES</w:t>
            </w:r>
          </w:p>
        </w:tc>
        <w:tc>
          <w:tcPr>
            <w:tcW w:w="799" w:type="pct"/>
            <w:tcBorders>
              <w:top w:val="nil"/>
              <w:left w:val="nil"/>
              <w:bottom w:val="nil"/>
              <w:right w:val="nil"/>
            </w:tcBorders>
            <w:shd w:val="clear" w:color="auto" w:fill="auto"/>
            <w:vAlign w:val="center"/>
            <w:hideMark/>
          </w:tcPr>
          <w:p w:rsidR="00405088" w:rsidRPr="0071649A" w:rsidRDefault="00405088" w:rsidP="00405088">
            <w:pPr>
              <w:jc w:val="center"/>
              <w:rPr>
                <w:rFonts w:eastAsia="Times New Roman" w:cs="Arial"/>
                <w:color w:val="000000"/>
                <w:sz w:val="20"/>
                <w:szCs w:val="20"/>
                <w:lang w:eastAsia="es-MX"/>
              </w:rPr>
            </w:pPr>
            <w:r w:rsidRPr="0071649A">
              <w:rPr>
                <w:rFonts w:eastAsia="Times New Roman" w:cs="Arial"/>
                <w:color w:val="000000"/>
                <w:sz w:val="20"/>
                <w:szCs w:val="20"/>
                <w:lang w:eastAsia="es-MX"/>
              </w:rPr>
              <w:t>PRESTACIONES LABORALES</w:t>
            </w:r>
          </w:p>
        </w:tc>
      </w:tr>
      <w:tr w:rsidR="00405088" w:rsidRPr="0071649A" w:rsidTr="00427459">
        <w:trPr>
          <w:trHeight w:val="600"/>
        </w:trPr>
        <w:tc>
          <w:tcPr>
            <w:tcW w:w="1184" w:type="pct"/>
            <w:tcBorders>
              <w:top w:val="nil"/>
              <w:left w:val="nil"/>
              <w:bottom w:val="nil"/>
              <w:right w:val="nil"/>
            </w:tcBorders>
            <w:shd w:val="clear" w:color="000000" w:fill="F3F3F3"/>
            <w:vAlign w:val="center"/>
            <w:hideMark/>
          </w:tcPr>
          <w:p w:rsidR="00405088" w:rsidRPr="0071649A" w:rsidRDefault="00405088" w:rsidP="00405088">
            <w:pPr>
              <w:jc w:val="left"/>
              <w:rPr>
                <w:rFonts w:eastAsia="Times New Roman" w:cs="Arial"/>
                <w:color w:val="000000"/>
                <w:sz w:val="20"/>
                <w:szCs w:val="20"/>
                <w:lang w:eastAsia="es-MX"/>
              </w:rPr>
            </w:pPr>
            <w:r w:rsidRPr="0071649A">
              <w:rPr>
                <w:rFonts w:eastAsia="Times New Roman" w:cs="Arial"/>
                <w:color w:val="000000"/>
                <w:sz w:val="20"/>
                <w:szCs w:val="20"/>
                <w:lang w:eastAsia="es-MX"/>
              </w:rPr>
              <w:t>BENEFICIO DEFINIDO, CONTRIBUCIÓN DEFINIDA O MIXTO</w:t>
            </w:r>
          </w:p>
        </w:tc>
        <w:tc>
          <w:tcPr>
            <w:tcW w:w="754" w:type="pct"/>
            <w:tcBorders>
              <w:top w:val="nil"/>
              <w:left w:val="nil"/>
              <w:bottom w:val="nil"/>
              <w:right w:val="nil"/>
            </w:tcBorders>
            <w:shd w:val="clear" w:color="000000" w:fill="F3F3F3"/>
            <w:vAlign w:val="center"/>
            <w:hideMark/>
          </w:tcPr>
          <w:p w:rsidR="00405088" w:rsidRPr="0071649A" w:rsidRDefault="00405088" w:rsidP="00405088">
            <w:pPr>
              <w:jc w:val="center"/>
              <w:rPr>
                <w:rFonts w:eastAsia="Times New Roman" w:cs="Arial"/>
                <w:color w:val="000000"/>
                <w:sz w:val="20"/>
                <w:szCs w:val="20"/>
                <w:lang w:eastAsia="es-MX"/>
              </w:rPr>
            </w:pPr>
            <w:r w:rsidRPr="0071649A">
              <w:rPr>
                <w:rFonts w:eastAsia="Times New Roman" w:cs="Arial"/>
                <w:color w:val="000000"/>
                <w:sz w:val="20"/>
                <w:szCs w:val="20"/>
                <w:lang w:eastAsia="es-MX"/>
              </w:rPr>
              <w:t>BENEFICIO DEFINIDO</w:t>
            </w:r>
          </w:p>
        </w:tc>
        <w:tc>
          <w:tcPr>
            <w:tcW w:w="754" w:type="pct"/>
            <w:tcBorders>
              <w:top w:val="nil"/>
              <w:left w:val="nil"/>
              <w:bottom w:val="nil"/>
              <w:right w:val="nil"/>
            </w:tcBorders>
            <w:shd w:val="clear" w:color="000000" w:fill="F3F3F3"/>
            <w:vAlign w:val="center"/>
            <w:hideMark/>
          </w:tcPr>
          <w:p w:rsidR="00405088" w:rsidRPr="0071649A" w:rsidRDefault="00405088" w:rsidP="00405088">
            <w:pPr>
              <w:jc w:val="center"/>
              <w:rPr>
                <w:rFonts w:eastAsia="Times New Roman" w:cs="Arial"/>
                <w:color w:val="000000"/>
                <w:sz w:val="20"/>
                <w:szCs w:val="20"/>
                <w:lang w:eastAsia="es-MX"/>
              </w:rPr>
            </w:pPr>
            <w:r w:rsidRPr="0071649A">
              <w:rPr>
                <w:rFonts w:eastAsia="Times New Roman" w:cs="Arial"/>
                <w:color w:val="000000"/>
                <w:sz w:val="20"/>
                <w:szCs w:val="20"/>
                <w:lang w:eastAsia="es-MX"/>
              </w:rPr>
              <w:t>BENEFICIO DEFINIDO</w:t>
            </w:r>
          </w:p>
        </w:tc>
        <w:tc>
          <w:tcPr>
            <w:tcW w:w="754" w:type="pct"/>
            <w:tcBorders>
              <w:top w:val="nil"/>
              <w:left w:val="nil"/>
              <w:bottom w:val="nil"/>
              <w:right w:val="nil"/>
            </w:tcBorders>
            <w:shd w:val="clear" w:color="000000" w:fill="F3F3F3"/>
            <w:vAlign w:val="center"/>
            <w:hideMark/>
          </w:tcPr>
          <w:p w:rsidR="00405088" w:rsidRPr="0071649A" w:rsidRDefault="00405088" w:rsidP="00405088">
            <w:pPr>
              <w:jc w:val="center"/>
              <w:rPr>
                <w:rFonts w:eastAsia="Times New Roman" w:cs="Arial"/>
                <w:color w:val="000000"/>
                <w:sz w:val="20"/>
                <w:szCs w:val="20"/>
                <w:lang w:eastAsia="es-MX"/>
              </w:rPr>
            </w:pPr>
            <w:r w:rsidRPr="0071649A">
              <w:rPr>
                <w:rFonts w:eastAsia="Times New Roman" w:cs="Arial"/>
                <w:color w:val="000000"/>
                <w:sz w:val="20"/>
                <w:szCs w:val="20"/>
                <w:lang w:eastAsia="es-MX"/>
              </w:rPr>
              <w:t>BENEFICIO DEFINIDO</w:t>
            </w:r>
          </w:p>
        </w:tc>
        <w:tc>
          <w:tcPr>
            <w:tcW w:w="754" w:type="pct"/>
            <w:tcBorders>
              <w:top w:val="nil"/>
              <w:left w:val="nil"/>
              <w:bottom w:val="nil"/>
              <w:right w:val="nil"/>
            </w:tcBorders>
            <w:shd w:val="clear" w:color="000000" w:fill="F3F3F3"/>
            <w:vAlign w:val="center"/>
            <w:hideMark/>
          </w:tcPr>
          <w:p w:rsidR="00405088" w:rsidRPr="0071649A" w:rsidRDefault="00405088" w:rsidP="00405088">
            <w:pPr>
              <w:jc w:val="center"/>
              <w:rPr>
                <w:rFonts w:eastAsia="Times New Roman" w:cs="Arial"/>
                <w:color w:val="000000"/>
                <w:sz w:val="20"/>
                <w:szCs w:val="20"/>
                <w:lang w:eastAsia="es-MX"/>
              </w:rPr>
            </w:pPr>
            <w:r w:rsidRPr="0071649A">
              <w:rPr>
                <w:rFonts w:eastAsia="Times New Roman" w:cs="Arial"/>
                <w:color w:val="000000"/>
                <w:sz w:val="20"/>
                <w:szCs w:val="20"/>
                <w:lang w:eastAsia="es-MX"/>
              </w:rPr>
              <w:t>BENEFICIO DEFINIDO</w:t>
            </w:r>
          </w:p>
        </w:tc>
        <w:tc>
          <w:tcPr>
            <w:tcW w:w="799" w:type="pct"/>
            <w:tcBorders>
              <w:top w:val="nil"/>
              <w:left w:val="nil"/>
              <w:bottom w:val="nil"/>
              <w:right w:val="nil"/>
            </w:tcBorders>
            <w:shd w:val="clear" w:color="000000" w:fill="F3F3F3"/>
            <w:vAlign w:val="center"/>
            <w:hideMark/>
          </w:tcPr>
          <w:p w:rsidR="00405088" w:rsidRPr="0071649A" w:rsidRDefault="00405088" w:rsidP="00405088">
            <w:pPr>
              <w:jc w:val="center"/>
              <w:rPr>
                <w:rFonts w:eastAsia="Times New Roman" w:cs="Arial"/>
                <w:color w:val="000000"/>
                <w:sz w:val="20"/>
                <w:szCs w:val="20"/>
                <w:lang w:eastAsia="es-MX"/>
              </w:rPr>
            </w:pPr>
            <w:r w:rsidRPr="0071649A">
              <w:rPr>
                <w:rFonts w:eastAsia="Times New Roman" w:cs="Arial"/>
                <w:color w:val="000000"/>
                <w:sz w:val="20"/>
                <w:szCs w:val="20"/>
                <w:lang w:eastAsia="es-MX"/>
              </w:rPr>
              <w:t>BENEFICIO DEFINIDO</w:t>
            </w:r>
          </w:p>
        </w:tc>
      </w:tr>
      <w:tr w:rsidR="00405088" w:rsidRPr="0071649A" w:rsidTr="00427459">
        <w:trPr>
          <w:trHeight w:val="312"/>
        </w:trPr>
        <w:tc>
          <w:tcPr>
            <w:tcW w:w="1184" w:type="pct"/>
            <w:tcBorders>
              <w:top w:val="nil"/>
              <w:left w:val="nil"/>
              <w:bottom w:val="nil"/>
              <w:right w:val="nil"/>
            </w:tcBorders>
            <w:shd w:val="clear" w:color="auto" w:fill="auto"/>
            <w:vAlign w:val="center"/>
            <w:hideMark/>
          </w:tcPr>
          <w:p w:rsidR="00405088" w:rsidRPr="0071649A" w:rsidRDefault="00405088" w:rsidP="00405088">
            <w:pPr>
              <w:jc w:val="center"/>
              <w:rPr>
                <w:rFonts w:eastAsia="Times New Roman" w:cs="Arial"/>
                <w:color w:val="000000"/>
                <w:sz w:val="20"/>
                <w:szCs w:val="20"/>
                <w:lang w:eastAsia="es-MX"/>
              </w:rPr>
            </w:pPr>
          </w:p>
        </w:tc>
        <w:tc>
          <w:tcPr>
            <w:tcW w:w="754" w:type="pct"/>
            <w:tcBorders>
              <w:top w:val="nil"/>
              <w:left w:val="nil"/>
              <w:bottom w:val="nil"/>
              <w:right w:val="nil"/>
            </w:tcBorders>
            <w:shd w:val="clear" w:color="auto" w:fill="auto"/>
            <w:vAlign w:val="center"/>
            <w:hideMark/>
          </w:tcPr>
          <w:p w:rsidR="00405088" w:rsidRPr="0071649A" w:rsidRDefault="00405088" w:rsidP="00405088">
            <w:pPr>
              <w:jc w:val="left"/>
              <w:rPr>
                <w:rFonts w:ascii="Times New Roman" w:eastAsia="Times New Roman" w:hAnsi="Times New Roman" w:cs="Times New Roman"/>
                <w:sz w:val="20"/>
                <w:szCs w:val="20"/>
                <w:lang w:eastAsia="es-MX"/>
              </w:rPr>
            </w:pPr>
          </w:p>
        </w:tc>
        <w:tc>
          <w:tcPr>
            <w:tcW w:w="754" w:type="pct"/>
            <w:tcBorders>
              <w:top w:val="nil"/>
              <w:left w:val="nil"/>
              <w:bottom w:val="nil"/>
              <w:right w:val="nil"/>
            </w:tcBorders>
            <w:shd w:val="clear" w:color="auto" w:fill="auto"/>
            <w:noWrap/>
            <w:vAlign w:val="center"/>
            <w:hideMark/>
          </w:tcPr>
          <w:p w:rsidR="00405088" w:rsidRPr="0071649A" w:rsidRDefault="00405088" w:rsidP="00405088">
            <w:pPr>
              <w:jc w:val="center"/>
              <w:rPr>
                <w:rFonts w:ascii="Times New Roman" w:eastAsia="Times New Roman" w:hAnsi="Times New Roman" w:cs="Times New Roman"/>
                <w:sz w:val="20"/>
                <w:szCs w:val="20"/>
                <w:lang w:eastAsia="es-MX"/>
              </w:rPr>
            </w:pPr>
          </w:p>
        </w:tc>
        <w:tc>
          <w:tcPr>
            <w:tcW w:w="754" w:type="pct"/>
            <w:tcBorders>
              <w:top w:val="nil"/>
              <w:left w:val="nil"/>
              <w:bottom w:val="nil"/>
              <w:right w:val="nil"/>
            </w:tcBorders>
            <w:shd w:val="clear" w:color="auto" w:fill="auto"/>
            <w:noWrap/>
            <w:vAlign w:val="center"/>
            <w:hideMark/>
          </w:tcPr>
          <w:p w:rsidR="00405088" w:rsidRPr="0071649A" w:rsidRDefault="00405088" w:rsidP="00405088">
            <w:pPr>
              <w:jc w:val="center"/>
              <w:rPr>
                <w:rFonts w:ascii="Times New Roman" w:eastAsia="Times New Roman" w:hAnsi="Times New Roman" w:cs="Times New Roman"/>
                <w:sz w:val="20"/>
                <w:szCs w:val="20"/>
                <w:lang w:eastAsia="es-MX"/>
              </w:rPr>
            </w:pPr>
          </w:p>
        </w:tc>
        <w:tc>
          <w:tcPr>
            <w:tcW w:w="754" w:type="pct"/>
            <w:tcBorders>
              <w:top w:val="nil"/>
              <w:left w:val="nil"/>
              <w:bottom w:val="nil"/>
              <w:right w:val="nil"/>
            </w:tcBorders>
            <w:shd w:val="clear" w:color="auto" w:fill="auto"/>
            <w:noWrap/>
            <w:vAlign w:val="center"/>
            <w:hideMark/>
          </w:tcPr>
          <w:p w:rsidR="00405088" w:rsidRPr="0071649A" w:rsidRDefault="00405088" w:rsidP="00405088">
            <w:pPr>
              <w:jc w:val="center"/>
              <w:rPr>
                <w:rFonts w:ascii="Times New Roman" w:eastAsia="Times New Roman" w:hAnsi="Times New Roman" w:cs="Times New Roman"/>
                <w:sz w:val="20"/>
                <w:szCs w:val="20"/>
                <w:lang w:eastAsia="es-MX"/>
              </w:rPr>
            </w:pPr>
          </w:p>
        </w:tc>
        <w:tc>
          <w:tcPr>
            <w:tcW w:w="799" w:type="pct"/>
            <w:tcBorders>
              <w:top w:val="nil"/>
              <w:left w:val="nil"/>
              <w:bottom w:val="nil"/>
              <w:right w:val="nil"/>
            </w:tcBorders>
            <w:shd w:val="clear" w:color="auto" w:fill="auto"/>
            <w:noWrap/>
            <w:vAlign w:val="center"/>
            <w:hideMark/>
          </w:tcPr>
          <w:p w:rsidR="00405088" w:rsidRPr="0071649A" w:rsidRDefault="00405088" w:rsidP="00405088">
            <w:pPr>
              <w:jc w:val="center"/>
              <w:rPr>
                <w:rFonts w:ascii="Times New Roman" w:eastAsia="Times New Roman" w:hAnsi="Times New Roman" w:cs="Times New Roman"/>
                <w:sz w:val="20"/>
                <w:szCs w:val="20"/>
                <w:lang w:eastAsia="es-MX"/>
              </w:rPr>
            </w:pPr>
          </w:p>
        </w:tc>
      </w:tr>
      <w:tr w:rsidR="00405088" w:rsidRPr="0071649A" w:rsidTr="00427459">
        <w:trPr>
          <w:trHeight w:val="312"/>
        </w:trPr>
        <w:tc>
          <w:tcPr>
            <w:tcW w:w="1184" w:type="pct"/>
            <w:tcBorders>
              <w:top w:val="nil"/>
              <w:left w:val="nil"/>
              <w:bottom w:val="nil"/>
              <w:right w:val="nil"/>
            </w:tcBorders>
            <w:shd w:val="clear" w:color="000000" w:fill="757575"/>
            <w:vAlign w:val="center"/>
            <w:hideMark/>
          </w:tcPr>
          <w:p w:rsidR="00405088" w:rsidRPr="0071649A" w:rsidRDefault="00405088" w:rsidP="00405088">
            <w:pPr>
              <w:jc w:val="left"/>
              <w:rPr>
                <w:rFonts w:eastAsia="Times New Roman" w:cs="Arial"/>
                <w:b/>
                <w:bCs/>
                <w:color w:val="FFFFFF"/>
                <w:sz w:val="20"/>
                <w:szCs w:val="20"/>
                <w:lang w:eastAsia="es-MX"/>
              </w:rPr>
            </w:pPr>
            <w:r w:rsidRPr="0071649A">
              <w:rPr>
                <w:rFonts w:eastAsia="Times New Roman" w:cs="Arial"/>
                <w:b/>
                <w:bCs/>
                <w:color w:val="FFFFFF"/>
                <w:sz w:val="20"/>
                <w:szCs w:val="20"/>
                <w:lang w:eastAsia="es-MX"/>
              </w:rPr>
              <w:t>POBLACIÓN AFILIADA</w:t>
            </w:r>
          </w:p>
        </w:tc>
        <w:tc>
          <w:tcPr>
            <w:tcW w:w="754" w:type="pct"/>
            <w:tcBorders>
              <w:top w:val="nil"/>
              <w:left w:val="nil"/>
              <w:bottom w:val="nil"/>
              <w:right w:val="nil"/>
            </w:tcBorders>
            <w:shd w:val="clear" w:color="000000" w:fill="757575"/>
            <w:vAlign w:val="center"/>
            <w:hideMark/>
          </w:tcPr>
          <w:p w:rsidR="00405088" w:rsidRPr="0071649A" w:rsidRDefault="00405088" w:rsidP="00405088">
            <w:pPr>
              <w:jc w:val="center"/>
              <w:rPr>
                <w:rFonts w:eastAsia="Times New Roman" w:cs="Arial"/>
                <w:color w:val="FFFFFF"/>
                <w:sz w:val="20"/>
                <w:szCs w:val="20"/>
                <w:lang w:eastAsia="es-MX"/>
              </w:rPr>
            </w:pPr>
            <w:r w:rsidRPr="0071649A">
              <w:rPr>
                <w:rFonts w:eastAsia="Times New Roman" w:cs="Arial"/>
                <w:color w:val="FFFFFF"/>
                <w:sz w:val="20"/>
                <w:szCs w:val="20"/>
                <w:lang w:eastAsia="es-MX"/>
              </w:rPr>
              <w:t> </w:t>
            </w:r>
          </w:p>
        </w:tc>
        <w:tc>
          <w:tcPr>
            <w:tcW w:w="754" w:type="pct"/>
            <w:tcBorders>
              <w:top w:val="nil"/>
              <w:left w:val="nil"/>
              <w:bottom w:val="nil"/>
              <w:right w:val="nil"/>
            </w:tcBorders>
            <w:shd w:val="clear" w:color="000000" w:fill="757575"/>
            <w:noWrap/>
            <w:vAlign w:val="center"/>
            <w:hideMark/>
          </w:tcPr>
          <w:p w:rsidR="00405088" w:rsidRPr="0071649A" w:rsidRDefault="00405088" w:rsidP="00405088">
            <w:pPr>
              <w:jc w:val="center"/>
              <w:rPr>
                <w:rFonts w:eastAsia="Times New Roman" w:cs="Arial"/>
                <w:color w:val="FFFFFF"/>
                <w:sz w:val="20"/>
                <w:szCs w:val="20"/>
                <w:lang w:eastAsia="es-MX"/>
              </w:rPr>
            </w:pPr>
            <w:r w:rsidRPr="0071649A">
              <w:rPr>
                <w:rFonts w:eastAsia="Times New Roman" w:cs="Arial"/>
                <w:color w:val="FFFFFF"/>
                <w:sz w:val="20"/>
                <w:szCs w:val="20"/>
                <w:lang w:eastAsia="es-MX"/>
              </w:rPr>
              <w:t> </w:t>
            </w:r>
          </w:p>
        </w:tc>
        <w:tc>
          <w:tcPr>
            <w:tcW w:w="754" w:type="pct"/>
            <w:tcBorders>
              <w:top w:val="nil"/>
              <w:left w:val="nil"/>
              <w:bottom w:val="nil"/>
              <w:right w:val="nil"/>
            </w:tcBorders>
            <w:shd w:val="clear" w:color="000000" w:fill="757575"/>
            <w:noWrap/>
            <w:vAlign w:val="center"/>
            <w:hideMark/>
          </w:tcPr>
          <w:p w:rsidR="00405088" w:rsidRPr="0071649A" w:rsidRDefault="00405088" w:rsidP="00405088">
            <w:pPr>
              <w:jc w:val="center"/>
              <w:rPr>
                <w:rFonts w:eastAsia="Times New Roman" w:cs="Arial"/>
                <w:color w:val="FFFFFF"/>
                <w:sz w:val="20"/>
                <w:szCs w:val="20"/>
                <w:lang w:eastAsia="es-MX"/>
              </w:rPr>
            </w:pPr>
            <w:r w:rsidRPr="0071649A">
              <w:rPr>
                <w:rFonts w:eastAsia="Times New Roman" w:cs="Arial"/>
                <w:color w:val="FFFFFF"/>
                <w:sz w:val="20"/>
                <w:szCs w:val="20"/>
                <w:lang w:eastAsia="es-MX"/>
              </w:rPr>
              <w:t> </w:t>
            </w:r>
          </w:p>
        </w:tc>
        <w:tc>
          <w:tcPr>
            <w:tcW w:w="754" w:type="pct"/>
            <w:tcBorders>
              <w:top w:val="nil"/>
              <w:left w:val="nil"/>
              <w:bottom w:val="nil"/>
              <w:right w:val="nil"/>
            </w:tcBorders>
            <w:shd w:val="clear" w:color="000000" w:fill="757575"/>
            <w:noWrap/>
            <w:vAlign w:val="center"/>
            <w:hideMark/>
          </w:tcPr>
          <w:p w:rsidR="00405088" w:rsidRPr="0071649A" w:rsidRDefault="00405088" w:rsidP="00405088">
            <w:pPr>
              <w:jc w:val="center"/>
              <w:rPr>
                <w:rFonts w:eastAsia="Times New Roman" w:cs="Arial"/>
                <w:color w:val="FFFFFF"/>
                <w:sz w:val="20"/>
                <w:szCs w:val="20"/>
                <w:lang w:eastAsia="es-MX"/>
              </w:rPr>
            </w:pPr>
            <w:r w:rsidRPr="0071649A">
              <w:rPr>
                <w:rFonts w:eastAsia="Times New Roman" w:cs="Arial"/>
                <w:color w:val="FFFFFF"/>
                <w:sz w:val="20"/>
                <w:szCs w:val="20"/>
                <w:lang w:eastAsia="es-MX"/>
              </w:rPr>
              <w:t> </w:t>
            </w:r>
          </w:p>
        </w:tc>
        <w:tc>
          <w:tcPr>
            <w:tcW w:w="799" w:type="pct"/>
            <w:tcBorders>
              <w:top w:val="nil"/>
              <w:left w:val="nil"/>
              <w:bottom w:val="nil"/>
              <w:right w:val="nil"/>
            </w:tcBorders>
            <w:shd w:val="clear" w:color="000000" w:fill="757575"/>
            <w:noWrap/>
            <w:vAlign w:val="center"/>
            <w:hideMark/>
          </w:tcPr>
          <w:p w:rsidR="00405088" w:rsidRPr="0071649A" w:rsidRDefault="00405088" w:rsidP="00405088">
            <w:pPr>
              <w:jc w:val="center"/>
              <w:rPr>
                <w:rFonts w:eastAsia="Times New Roman" w:cs="Arial"/>
                <w:color w:val="FFFFFF"/>
                <w:sz w:val="20"/>
                <w:szCs w:val="20"/>
                <w:lang w:eastAsia="es-MX"/>
              </w:rPr>
            </w:pPr>
            <w:r w:rsidRPr="0071649A">
              <w:rPr>
                <w:rFonts w:eastAsia="Times New Roman" w:cs="Arial"/>
                <w:color w:val="FFFFFF"/>
                <w:sz w:val="20"/>
                <w:szCs w:val="20"/>
                <w:lang w:eastAsia="es-MX"/>
              </w:rPr>
              <w:t> </w:t>
            </w:r>
          </w:p>
        </w:tc>
      </w:tr>
      <w:tr w:rsidR="00405088" w:rsidRPr="0071649A" w:rsidTr="00427459">
        <w:trPr>
          <w:trHeight w:val="300"/>
        </w:trPr>
        <w:tc>
          <w:tcPr>
            <w:tcW w:w="1184" w:type="pct"/>
            <w:tcBorders>
              <w:top w:val="nil"/>
              <w:left w:val="nil"/>
              <w:bottom w:val="nil"/>
              <w:right w:val="nil"/>
            </w:tcBorders>
            <w:shd w:val="clear" w:color="auto" w:fill="auto"/>
            <w:vAlign w:val="center"/>
            <w:hideMark/>
          </w:tcPr>
          <w:p w:rsidR="00405088" w:rsidRPr="0071649A" w:rsidRDefault="00405088" w:rsidP="00405088">
            <w:pPr>
              <w:jc w:val="left"/>
              <w:rPr>
                <w:rFonts w:eastAsia="Times New Roman" w:cs="Arial"/>
                <w:color w:val="000000"/>
                <w:sz w:val="20"/>
                <w:szCs w:val="20"/>
                <w:lang w:eastAsia="es-MX"/>
              </w:rPr>
            </w:pPr>
            <w:r w:rsidRPr="0071649A">
              <w:rPr>
                <w:rFonts w:eastAsia="Times New Roman" w:cs="Arial"/>
                <w:color w:val="000000"/>
                <w:sz w:val="20"/>
                <w:szCs w:val="20"/>
                <w:lang w:eastAsia="es-MX"/>
              </w:rPr>
              <w:t>ACTIVOS</w:t>
            </w:r>
          </w:p>
        </w:tc>
        <w:tc>
          <w:tcPr>
            <w:tcW w:w="754" w:type="pct"/>
            <w:tcBorders>
              <w:top w:val="nil"/>
              <w:left w:val="nil"/>
              <w:bottom w:val="nil"/>
              <w:right w:val="nil"/>
            </w:tcBorders>
            <w:shd w:val="clear" w:color="000000" w:fill="FFFFFF"/>
            <w:vAlign w:val="center"/>
            <w:hideMark/>
          </w:tcPr>
          <w:p w:rsidR="00405088" w:rsidRPr="0071649A" w:rsidRDefault="00405088" w:rsidP="00405088">
            <w:pPr>
              <w:jc w:val="right"/>
              <w:rPr>
                <w:rFonts w:eastAsia="Times New Roman" w:cs="Arial"/>
                <w:color w:val="000000"/>
                <w:sz w:val="20"/>
                <w:szCs w:val="20"/>
                <w:lang w:eastAsia="es-MX"/>
              </w:rPr>
            </w:pPr>
            <w:r w:rsidRPr="0071649A">
              <w:rPr>
                <w:rFonts w:eastAsia="Times New Roman" w:cs="Arial"/>
                <w:color w:val="000000"/>
                <w:sz w:val="20"/>
                <w:szCs w:val="20"/>
                <w:lang w:eastAsia="es-MX"/>
              </w:rPr>
              <w:t>31,437</w:t>
            </w:r>
          </w:p>
        </w:tc>
        <w:tc>
          <w:tcPr>
            <w:tcW w:w="754" w:type="pct"/>
            <w:tcBorders>
              <w:top w:val="nil"/>
              <w:left w:val="nil"/>
              <w:bottom w:val="nil"/>
              <w:right w:val="nil"/>
            </w:tcBorders>
            <w:shd w:val="clear" w:color="auto" w:fill="auto"/>
            <w:vAlign w:val="center"/>
            <w:hideMark/>
          </w:tcPr>
          <w:p w:rsidR="00405088" w:rsidRPr="0071649A" w:rsidRDefault="00405088" w:rsidP="00405088">
            <w:pPr>
              <w:jc w:val="right"/>
              <w:rPr>
                <w:rFonts w:eastAsia="Times New Roman" w:cs="Arial"/>
                <w:color w:val="000000"/>
                <w:sz w:val="20"/>
                <w:szCs w:val="20"/>
                <w:lang w:eastAsia="es-MX"/>
              </w:rPr>
            </w:pPr>
            <w:r w:rsidRPr="0071649A">
              <w:rPr>
                <w:rFonts w:eastAsia="Times New Roman" w:cs="Arial"/>
                <w:color w:val="000000"/>
                <w:sz w:val="20"/>
                <w:szCs w:val="20"/>
                <w:lang w:eastAsia="es-MX"/>
              </w:rPr>
              <w:t>31,437</w:t>
            </w:r>
          </w:p>
        </w:tc>
        <w:tc>
          <w:tcPr>
            <w:tcW w:w="754" w:type="pct"/>
            <w:tcBorders>
              <w:top w:val="nil"/>
              <w:left w:val="nil"/>
              <w:bottom w:val="nil"/>
              <w:right w:val="nil"/>
            </w:tcBorders>
            <w:shd w:val="clear" w:color="auto" w:fill="auto"/>
            <w:vAlign w:val="center"/>
            <w:hideMark/>
          </w:tcPr>
          <w:p w:rsidR="00405088" w:rsidRPr="0071649A" w:rsidRDefault="00405088" w:rsidP="00405088">
            <w:pPr>
              <w:jc w:val="right"/>
              <w:rPr>
                <w:rFonts w:eastAsia="Times New Roman" w:cs="Arial"/>
                <w:color w:val="000000"/>
                <w:sz w:val="20"/>
                <w:szCs w:val="20"/>
                <w:lang w:eastAsia="es-MX"/>
              </w:rPr>
            </w:pPr>
            <w:r w:rsidRPr="0071649A">
              <w:rPr>
                <w:rFonts w:eastAsia="Times New Roman" w:cs="Arial"/>
                <w:color w:val="000000"/>
                <w:sz w:val="20"/>
                <w:szCs w:val="20"/>
                <w:lang w:eastAsia="es-MX"/>
              </w:rPr>
              <w:t>31,437</w:t>
            </w:r>
          </w:p>
        </w:tc>
        <w:tc>
          <w:tcPr>
            <w:tcW w:w="754" w:type="pct"/>
            <w:tcBorders>
              <w:top w:val="nil"/>
              <w:left w:val="nil"/>
              <w:bottom w:val="nil"/>
              <w:right w:val="nil"/>
            </w:tcBorders>
            <w:shd w:val="clear" w:color="auto" w:fill="auto"/>
            <w:vAlign w:val="center"/>
            <w:hideMark/>
          </w:tcPr>
          <w:p w:rsidR="00405088" w:rsidRPr="0071649A" w:rsidRDefault="00405088" w:rsidP="00405088">
            <w:pPr>
              <w:jc w:val="right"/>
              <w:rPr>
                <w:rFonts w:eastAsia="Times New Roman" w:cs="Arial"/>
                <w:color w:val="000000"/>
                <w:sz w:val="20"/>
                <w:szCs w:val="20"/>
                <w:lang w:eastAsia="es-MX"/>
              </w:rPr>
            </w:pPr>
            <w:r w:rsidRPr="0071649A">
              <w:rPr>
                <w:rFonts w:eastAsia="Times New Roman" w:cs="Arial"/>
                <w:color w:val="000000"/>
                <w:sz w:val="20"/>
                <w:szCs w:val="20"/>
                <w:lang w:eastAsia="es-MX"/>
              </w:rPr>
              <w:t>31,437</w:t>
            </w:r>
          </w:p>
        </w:tc>
        <w:tc>
          <w:tcPr>
            <w:tcW w:w="799" w:type="pct"/>
            <w:tcBorders>
              <w:top w:val="nil"/>
              <w:left w:val="nil"/>
              <w:bottom w:val="nil"/>
              <w:right w:val="nil"/>
            </w:tcBorders>
            <w:shd w:val="clear" w:color="auto" w:fill="auto"/>
            <w:vAlign w:val="center"/>
            <w:hideMark/>
          </w:tcPr>
          <w:p w:rsidR="00405088" w:rsidRPr="0071649A" w:rsidRDefault="00405088" w:rsidP="00405088">
            <w:pPr>
              <w:jc w:val="right"/>
              <w:rPr>
                <w:rFonts w:eastAsia="Times New Roman" w:cs="Arial"/>
                <w:color w:val="000000"/>
                <w:sz w:val="20"/>
                <w:szCs w:val="20"/>
                <w:lang w:eastAsia="es-MX"/>
              </w:rPr>
            </w:pPr>
            <w:r w:rsidRPr="0071649A">
              <w:rPr>
                <w:rFonts w:eastAsia="Times New Roman" w:cs="Arial"/>
                <w:color w:val="000000"/>
                <w:sz w:val="20"/>
                <w:szCs w:val="20"/>
                <w:lang w:eastAsia="es-MX"/>
              </w:rPr>
              <w:t>31,437</w:t>
            </w:r>
          </w:p>
        </w:tc>
      </w:tr>
      <w:tr w:rsidR="00405088" w:rsidRPr="0071649A" w:rsidTr="00427459">
        <w:trPr>
          <w:trHeight w:val="300"/>
        </w:trPr>
        <w:tc>
          <w:tcPr>
            <w:tcW w:w="1184" w:type="pct"/>
            <w:tcBorders>
              <w:top w:val="nil"/>
              <w:left w:val="nil"/>
              <w:bottom w:val="nil"/>
              <w:right w:val="nil"/>
            </w:tcBorders>
            <w:shd w:val="clear" w:color="000000" w:fill="F3F3F3"/>
            <w:vAlign w:val="center"/>
            <w:hideMark/>
          </w:tcPr>
          <w:p w:rsidR="00405088" w:rsidRPr="0071649A" w:rsidRDefault="00405088" w:rsidP="00405088">
            <w:pPr>
              <w:jc w:val="left"/>
              <w:rPr>
                <w:rFonts w:eastAsia="Times New Roman" w:cs="Arial"/>
                <w:color w:val="000000"/>
                <w:sz w:val="20"/>
                <w:szCs w:val="20"/>
                <w:lang w:eastAsia="es-MX"/>
              </w:rPr>
            </w:pPr>
            <w:r w:rsidRPr="0071649A">
              <w:rPr>
                <w:rFonts w:eastAsia="Times New Roman" w:cs="Arial"/>
                <w:color w:val="000000"/>
                <w:sz w:val="20"/>
                <w:szCs w:val="20"/>
                <w:lang w:eastAsia="es-MX"/>
              </w:rPr>
              <w:t>EDAD MÁXIMA</w:t>
            </w:r>
          </w:p>
        </w:tc>
        <w:tc>
          <w:tcPr>
            <w:tcW w:w="754" w:type="pct"/>
            <w:tcBorders>
              <w:top w:val="nil"/>
              <w:left w:val="nil"/>
              <w:bottom w:val="nil"/>
              <w:right w:val="nil"/>
            </w:tcBorders>
            <w:shd w:val="clear" w:color="000000" w:fill="F3F3F3"/>
            <w:vAlign w:val="center"/>
            <w:hideMark/>
          </w:tcPr>
          <w:p w:rsidR="00405088" w:rsidRPr="0071649A" w:rsidRDefault="00405088" w:rsidP="00405088">
            <w:pPr>
              <w:jc w:val="right"/>
              <w:rPr>
                <w:rFonts w:eastAsia="Times New Roman" w:cs="Arial"/>
                <w:color w:val="000000"/>
                <w:sz w:val="20"/>
                <w:szCs w:val="20"/>
                <w:lang w:eastAsia="es-MX"/>
              </w:rPr>
            </w:pPr>
            <w:r w:rsidRPr="0071649A">
              <w:rPr>
                <w:rFonts w:eastAsia="Times New Roman" w:cs="Arial"/>
                <w:color w:val="000000"/>
                <w:sz w:val="20"/>
                <w:szCs w:val="20"/>
                <w:lang w:eastAsia="es-MX"/>
              </w:rPr>
              <w:t>97</w:t>
            </w:r>
          </w:p>
        </w:tc>
        <w:tc>
          <w:tcPr>
            <w:tcW w:w="754" w:type="pct"/>
            <w:tcBorders>
              <w:top w:val="nil"/>
              <w:left w:val="nil"/>
              <w:bottom w:val="nil"/>
              <w:right w:val="nil"/>
            </w:tcBorders>
            <w:shd w:val="clear" w:color="000000" w:fill="F3F3F3"/>
            <w:vAlign w:val="center"/>
            <w:hideMark/>
          </w:tcPr>
          <w:p w:rsidR="00405088" w:rsidRPr="0071649A" w:rsidRDefault="00405088" w:rsidP="00405088">
            <w:pPr>
              <w:jc w:val="right"/>
              <w:rPr>
                <w:rFonts w:eastAsia="Times New Roman" w:cs="Arial"/>
                <w:color w:val="000000"/>
                <w:sz w:val="20"/>
                <w:szCs w:val="20"/>
                <w:lang w:eastAsia="es-MX"/>
              </w:rPr>
            </w:pPr>
            <w:r w:rsidRPr="0071649A">
              <w:rPr>
                <w:rFonts w:eastAsia="Times New Roman" w:cs="Arial"/>
                <w:color w:val="000000"/>
                <w:sz w:val="20"/>
                <w:szCs w:val="20"/>
                <w:lang w:eastAsia="es-MX"/>
              </w:rPr>
              <w:t>97</w:t>
            </w:r>
          </w:p>
        </w:tc>
        <w:tc>
          <w:tcPr>
            <w:tcW w:w="754" w:type="pct"/>
            <w:tcBorders>
              <w:top w:val="nil"/>
              <w:left w:val="nil"/>
              <w:bottom w:val="nil"/>
              <w:right w:val="nil"/>
            </w:tcBorders>
            <w:shd w:val="clear" w:color="000000" w:fill="F3F3F3"/>
            <w:vAlign w:val="center"/>
            <w:hideMark/>
          </w:tcPr>
          <w:p w:rsidR="00405088" w:rsidRPr="0071649A" w:rsidRDefault="00405088" w:rsidP="00405088">
            <w:pPr>
              <w:jc w:val="right"/>
              <w:rPr>
                <w:rFonts w:eastAsia="Times New Roman" w:cs="Arial"/>
                <w:color w:val="000000"/>
                <w:sz w:val="20"/>
                <w:szCs w:val="20"/>
                <w:lang w:eastAsia="es-MX"/>
              </w:rPr>
            </w:pPr>
            <w:r w:rsidRPr="0071649A">
              <w:rPr>
                <w:rFonts w:eastAsia="Times New Roman" w:cs="Arial"/>
                <w:color w:val="000000"/>
                <w:sz w:val="20"/>
                <w:szCs w:val="20"/>
                <w:lang w:eastAsia="es-MX"/>
              </w:rPr>
              <w:t>97</w:t>
            </w:r>
          </w:p>
        </w:tc>
        <w:tc>
          <w:tcPr>
            <w:tcW w:w="754" w:type="pct"/>
            <w:tcBorders>
              <w:top w:val="nil"/>
              <w:left w:val="nil"/>
              <w:bottom w:val="nil"/>
              <w:right w:val="nil"/>
            </w:tcBorders>
            <w:shd w:val="clear" w:color="000000" w:fill="F3F3F3"/>
            <w:vAlign w:val="center"/>
            <w:hideMark/>
          </w:tcPr>
          <w:p w:rsidR="00405088" w:rsidRPr="0071649A" w:rsidRDefault="00405088" w:rsidP="00405088">
            <w:pPr>
              <w:jc w:val="right"/>
              <w:rPr>
                <w:rFonts w:eastAsia="Times New Roman" w:cs="Arial"/>
                <w:color w:val="000000"/>
                <w:sz w:val="20"/>
                <w:szCs w:val="20"/>
                <w:lang w:eastAsia="es-MX"/>
              </w:rPr>
            </w:pPr>
            <w:r w:rsidRPr="0071649A">
              <w:rPr>
                <w:rFonts w:eastAsia="Times New Roman" w:cs="Arial"/>
                <w:color w:val="000000"/>
                <w:sz w:val="20"/>
                <w:szCs w:val="20"/>
                <w:lang w:eastAsia="es-MX"/>
              </w:rPr>
              <w:t>97</w:t>
            </w:r>
          </w:p>
        </w:tc>
        <w:tc>
          <w:tcPr>
            <w:tcW w:w="799" w:type="pct"/>
            <w:tcBorders>
              <w:top w:val="nil"/>
              <w:left w:val="nil"/>
              <w:bottom w:val="nil"/>
              <w:right w:val="nil"/>
            </w:tcBorders>
            <w:shd w:val="clear" w:color="000000" w:fill="F3F3F3"/>
            <w:vAlign w:val="center"/>
            <w:hideMark/>
          </w:tcPr>
          <w:p w:rsidR="00405088" w:rsidRPr="0071649A" w:rsidRDefault="00405088" w:rsidP="00405088">
            <w:pPr>
              <w:jc w:val="right"/>
              <w:rPr>
                <w:rFonts w:eastAsia="Times New Roman" w:cs="Arial"/>
                <w:color w:val="000000"/>
                <w:sz w:val="20"/>
                <w:szCs w:val="20"/>
                <w:lang w:eastAsia="es-MX"/>
              </w:rPr>
            </w:pPr>
            <w:r w:rsidRPr="0071649A">
              <w:rPr>
                <w:rFonts w:eastAsia="Times New Roman" w:cs="Arial"/>
                <w:color w:val="000000"/>
                <w:sz w:val="20"/>
                <w:szCs w:val="20"/>
                <w:lang w:eastAsia="es-MX"/>
              </w:rPr>
              <w:t>97</w:t>
            </w:r>
          </w:p>
        </w:tc>
      </w:tr>
      <w:tr w:rsidR="00405088" w:rsidRPr="0071649A" w:rsidTr="00427459">
        <w:trPr>
          <w:trHeight w:val="300"/>
        </w:trPr>
        <w:tc>
          <w:tcPr>
            <w:tcW w:w="1184" w:type="pct"/>
            <w:tcBorders>
              <w:top w:val="nil"/>
              <w:left w:val="nil"/>
              <w:bottom w:val="nil"/>
              <w:right w:val="nil"/>
            </w:tcBorders>
            <w:shd w:val="clear" w:color="auto" w:fill="auto"/>
            <w:vAlign w:val="center"/>
            <w:hideMark/>
          </w:tcPr>
          <w:p w:rsidR="00405088" w:rsidRPr="0071649A" w:rsidRDefault="00405088" w:rsidP="00405088">
            <w:pPr>
              <w:jc w:val="left"/>
              <w:rPr>
                <w:rFonts w:eastAsia="Times New Roman" w:cs="Arial"/>
                <w:color w:val="000000"/>
                <w:sz w:val="20"/>
                <w:szCs w:val="20"/>
                <w:lang w:eastAsia="es-MX"/>
              </w:rPr>
            </w:pPr>
            <w:r w:rsidRPr="0071649A">
              <w:rPr>
                <w:rFonts w:eastAsia="Times New Roman" w:cs="Arial"/>
                <w:color w:val="000000"/>
                <w:sz w:val="20"/>
                <w:szCs w:val="20"/>
                <w:lang w:eastAsia="es-MX"/>
              </w:rPr>
              <w:t>EDAD MÍNIMA</w:t>
            </w:r>
          </w:p>
        </w:tc>
        <w:tc>
          <w:tcPr>
            <w:tcW w:w="754" w:type="pct"/>
            <w:tcBorders>
              <w:top w:val="nil"/>
              <w:left w:val="nil"/>
              <w:bottom w:val="nil"/>
              <w:right w:val="nil"/>
            </w:tcBorders>
            <w:shd w:val="clear" w:color="000000" w:fill="FFFFFF"/>
            <w:vAlign w:val="center"/>
            <w:hideMark/>
          </w:tcPr>
          <w:p w:rsidR="00405088" w:rsidRPr="0071649A" w:rsidRDefault="00405088" w:rsidP="00405088">
            <w:pPr>
              <w:jc w:val="right"/>
              <w:rPr>
                <w:rFonts w:eastAsia="Times New Roman" w:cs="Arial"/>
                <w:color w:val="000000"/>
                <w:sz w:val="20"/>
                <w:szCs w:val="20"/>
                <w:lang w:eastAsia="es-MX"/>
              </w:rPr>
            </w:pPr>
            <w:r w:rsidRPr="0071649A">
              <w:rPr>
                <w:rFonts w:eastAsia="Times New Roman" w:cs="Arial"/>
                <w:color w:val="000000"/>
                <w:sz w:val="20"/>
                <w:szCs w:val="20"/>
                <w:lang w:eastAsia="es-MX"/>
              </w:rPr>
              <w:t>17</w:t>
            </w:r>
          </w:p>
        </w:tc>
        <w:tc>
          <w:tcPr>
            <w:tcW w:w="754" w:type="pct"/>
            <w:tcBorders>
              <w:top w:val="nil"/>
              <w:left w:val="nil"/>
              <w:bottom w:val="nil"/>
              <w:right w:val="nil"/>
            </w:tcBorders>
            <w:shd w:val="clear" w:color="auto" w:fill="auto"/>
            <w:vAlign w:val="center"/>
            <w:hideMark/>
          </w:tcPr>
          <w:p w:rsidR="00405088" w:rsidRPr="0071649A" w:rsidRDefault="00405088" w:rsidP="00405088">
            <w:pPr>
              <w:jc w:val="right"/>
              <w:rPr>
                <w:rFonts w:eastAsia="Times New Roman" w:cs="Arial"/>
                <w:color w:val="000000"/>
                <w:sz w:val="20"/>
                <w:szCs w:val="20"/>
                <w:lang w:eastAsia="es-MX"/>
              </w:rPr>
            </w:pPr>
            <w:r w:rsidRPr="0071649A">
              <w:rPr>
                <w:rFonts w:eastAsia="Times New Roman" w:cs="Arial"/>
                <w:color w:val="000000"/>
                <w:sz w:val="20"/>
                <w:szCs w:val="20"/>
                <w:lang w:eastAsia="es-MX"/>
              </w:rPr>
              <w:t>17</w:t>
            </w:r>
          </w:p>
        </w:tc>
        <w:tc>
          <w:tcPr>
            <w:tcW w:w="754" w:type="pct"/>
            <w:tcBorders>
              <w:top w:val="nil"/>
              <w:left w:val="nil"/>
              <w:bottom w:val="nil"/>
              <w:right w:val="nil"/>
            </w:tcBorders>
            <w:shd w:val="clear" w:color="auto" w:fill="auto"/>
            <w:vAlign w:val="center"/>
            <w:hideMark/>
          </w:tcPr>
          <w:p w:rsidR="00405088" w:rsidRPr="0071649A" w:rsidRDefault="00405088" w:rsidP="00405088">
            <w:pPr>
              <w:jc w:val="right"/>
              <w:rPr>
                <w:rFonts w:eastAsia="Times New Roman" w:cs="Arial"/>
                <w:color w:val="000000"/>
                <w:sz w:val="20"/>
                <w:szCs w:val="20"/>
                <w:lang w:eastAsia="es-MX"/>
              </w:rPr>
            </w:pPr>
            <w:r w:rsidRPr="0071649A">
              <w:rPr>
                <w:rFonts w:eastAsia="Times New Roman" w:cs="Arial"/>
                <w:color w:val="000000"/>
                <w:sz w:val="20"/>
                <w:szCs w:val="20"/>
                <w:lang w:eastAsia="es-MX"/>
              </w:rPr>
              <w:t>17</w:t>
            </w:r>
          </w:p>
        </w:tc>
        <w:tc>
          <w:tcPr>
            <w:tcW w:w="754" w:type="pct"/>
            <w:tcBorders>
              <w:top w:val="nil"/>
              <w:left w:val="nil"/>
              <w:bottom w:val="nil"/>
              <w:right w:val="nil"/>
            </w:tcBorders>
            <w:shd w:val="clear" w:color="auto" w:fill="auto"/>
            <w:vAlign w:val="center"/>
            <w:hideMark/>
          </w:tcPr>
          <w:p w:rsidR="00405088" w:rsidRPr="0071649A" w:rsidRDefault="00405088" w:rsidP="00405088">
            <w:pPr>
              <w:jc w:val="right"/>
              <w:rPr>
                <w:rFonts w:eastAsia="Times New Roman" w:cs="Arial"/>
                <w:color w:val="000000"/>
                <w:sz w:val="20"/>
                <w:szCs w:val="20"/>
                <w:lang w:eastAsia="es-MX"/>
              </w:rPr>
            </w:pPr>
            <w:r w:rsidRPr="0071649A">
              <w:rPr>
                <w:rFonts w:eastAsia="Times New Roman" w:cs="Arial"/>
                <w:color w:val="000000"/>
                <w:sz w:val="20"/>
                <w:szCs w:val="20"/>
                <w:lang w:eastAsia="es-MX"/>
              </w:rPr>
              <w:t>17</w:t>
            </w:r>
          </w:p>
        </w:tc>
        <w:tc>
          <w:tcPr>
            <w:tcW w:w="799" w:type="pct"/>
            <w:tcBorders>
              <w:top w:val="nil"/>
              <w:left w:val="nil"/>
              <w:bottom w:val="nil"/>
              <w:right w:val="nil"/>
            </w:tcBorders>
            <w:shd w:val="clear" w:color="auto" w:fill="auto"/>
            <w:vAlign w:val="center"/>
            <w:hideMark/>
          </w:tcPr>
          <w:p w:rsidR="00405088" w:rsidRPr="0071649A" w:rsidRDefault="00405088" w:rsidP="00405088">
            <w:pPr>
              <w:jc w:val="right"/>
              <w:rPr>
                <w:rFonts w:eastAsia="Times New Roman" w:cs="Arial"/>
                <w:color w:val="000000"/>
                <w:sz w:val="20"/>
                <w:szCs w:val="20"/>
                <w:lang w:eastAsia="es-MX"/>
              </w:rPr>
            </w:pPr>
            <w:r w:rsidRPr="0071649A">
              <w:rPr>
                <w:rFonts w:eastAsia="Times New Roman" w:cs="Arial"/>
                <w:color w:val="000000"/>
                <w:sz w:val="20"/>
                <w:szCs w:val="20"/>
                <w:lang w:eastAsia="es-MX"/>
              </w:rPr>
              <w:t>17</w:t>
            </w:r>
          </w:p>
        </w:tc>
      </w:tr>
      <w:tr w:rsidR="00405088" w:rsidRPr="0071649A" w:rsidTr="00427459">
        <w:trPr>
          <w:trHeight w:val="300"/>
        </w:trPr>
        <w:tc>
          <w:tcPr>
            <w:tcW w:w="1184" w:type="pct"/>
            <w:tcBorders>
              <w:top w:val="nil"/>
              <w:left w:val="nil"/>
              <w:bottom w:val="nil"/>
              <w:right w:val="nil"/>
            </w:tcBorders>
            <w:shd w:val="clear" w:color="000000" w:fill="F3F3F3"/>
            <w:vAlign w:val="center"/>
            <w:hideMark/>
          </w:tcPr>
          <w:p w:rsidR="00405088" w:rsidRPr="0071649A" w:rsidRDefault="00405088" w:rsidP="00405088">
            <w:pPr>
              <w:jc w:val="left"/>
              <w:rPr>
                <w:rFonts w:eastAsia="Times New Roman" w:cs="Arial"/>
                <w:color w:val="000000"/>
                <w:sz w:val="20"/>
                <w:szCs w:val="20"/>
                <w:lang w:eastAsia="es-MX"/>
              </w:rPr>
            </w:pPr>
            <w:r w:rsidRPr="0071649A">
              <w:rPr>
                <w:rFonts w:eastAsia="Times New Roman" w:cs="Arial"/>
                <w:color w:val="000000"/>
                <w:sz w:val="20"/>
                <w:szCs w:val="20"/>
                <w:lang w:eastAsia="es-MX"/>
              </w:rPr>
              <w:t>EDAD PROMEDIO</w:t>
            </w:r>
          </w:p>
        </w:tc>
        <w:tc>
          <w:tcPr>
            <w:tcW w:w="754" w:type="pct"/>
            <w:tcBorders>
              <w:top w:val="nil"/>
              <w:left w:val="nil"/>
              <w:bottom w:val="nil"/>
              <w:right w:val="nil"/>
            </w:tcBorders>
            <w:shd w:val="clear" w:color="000000" w:fill="F3F3F3"/>
            <w:vAlign w:val="center"/>
            <w:hideMark/>
          </w:tcPr>
          <w:p w:rsidR="00405088" w:rsidRPr="0071649A" w:rsidRDefault="00405088" w:rsidP="00405088">
            <w:pPr>
              <w:jc w:val="right"/>
              <w:rPr>
                <w:rFonts w:eastAsia="Times New Roman" w:cs="Arial"/>
                <w:color w:val="000000"/>
                <w:sz w:val="20"/>
                <w:szCs w:val="20"/>
                <w:lang w:eastAsia="es-MX"/>
              </w:rPr>
            </w:pPr>
            <w:r w:rsidRPr="0071649A">
              <w:rPr>
                <w:rFonts w:eastAsia="Times New Roman" w:cs="Arial"/>
                <w:color w:val="000000"/>
                <w:sz w:val="20"/>
                <w:szCs w:val="20"/>
                <w:lang w:eastAsia="es-MX"/>
              </w:rPr>
              <w:t>43.19</w:t>
            </w:r>
          </w:p>
        </w:tc>
        <w:tc>
          <w:tcPr>
            <w:tcW w:w="754" w:type="pct"/>
            <w:tcBorders>
              <w:top w:val="nil"/>
              <w:left w:val="nil"/>
              <w:bottom w:val="nil"/>
              <w:right w:val="nil"/>
            </w:tcBorders>
            <w:shd w:val="clear" w:color="000000" w:fill="F3F3F3"/>
            <w:vAlign w:val="center"/>
            <w:hideMark/>
          </w:tcPr>
          <w:p w:rsidR="00405088" w:rsidRPr="0071649A" w:rsidRDefault="00405088" w:rsidP="00405088">
            <w:pPr>
              <w:jc w:val="right"/>
              <w:rPr>
                <w:rFonts w:eastAsia="Times New Roman" w:cs="Arial"/>
                <w:color w:val="000000"/>
                <w:sz w:val="20"/>
                <w:szCs w:val="20"/>
                <w:lang w:eastAsia="es-MX"/>
              </w:rPr>
            </w:pPr>
            <w:r w:rsidRPr="0071649A">
              <w:rPr>
                <w:rFonts w:eastAsia="Times New Roman" w:cs="Arial"/>
                <w:color w:val="000000"/>
                <w:sz w:val="20"/>
                <w:szCs w:val="20"/>
                <w:lang w:eastAsia="es-MX"/>
              </w:rPr>
              <w:t>43</w:t>
            </w:r>
          </w:p>
        </w:tc>
        <w:tc>
          <w:tcPr>
            <w:tcW w:w="754" w:type="pct"/>
            <w:tcBorders>
              <w:top w:val="nil"/>
              <w:left w:val="nil"/>
              <w:bottom w:val="nil"/>
              <w:right w:val="nil"/>
            </w:tcBorders>
            <w:shd w:val="clear" w:color="000000" w:fill="F3F3F3"/>
            <w:vAlign w:val="center"/>
            <w:hideMark/>
          </w:tcPr>
          <w:p w:rsidR="00405088" w:rsidRPr="0071649A" w:rsidRDefault="00405088" w:rsidP="00405088">
            <w:pPr>
              <w:jc w:val="right"/>
              <w:rPr>
                <w:rFonts w:eastAsia="Times New Roman" w:cs="Arial"/>
                <w:color w:val="000000"/>
                <w:sz w:val="20"/>
                <w:szCs w:val="20"/>
                <w:lang w:eastAsia="es-MX"/>
              </w:rPr>
            </w:pPr>
            <w:r w:rsidRPr="0071649A">
              <w:rPr>
                <w:rFonts w:eastAsia="Times New Roman" w:cs="Arial"/>
                <w:color w:val="000000"/>
                <w:sz w:val="20"/>
                <w:szCs w:val="20"/>
                <w:lang w:eastAsia="es-MX"/>
              </w:rPr>
              <w:t>43</w:t>
            </w:r>
          </w:p>
        </w:tc>
        <w:tc>
          <w:tcPr>
            <w:tcW w:w="754" w:type="pct"/>
            <w:tcBorders>
              <w:top w:val="nil"/>
              <w:left w:val="nil"/>
              <w:bottom w:val="nil"/>
              <w:right w:val="nil"/>
            </w:tcBorders>
            <w:shd w:val="clear" w:color="000000" w:fill="F3F3F3"/>
            <w:vAlign w:val="center"/>
            <w:hideMark/>
          </w:tcPr>
          <w:p w:rsidR="00405088" w:rsidRPr="0071649A" w:rsidRDefault="00405088" w:rsidP="00405088">
            <w:pPr>
              <w:jc w:val="right"/>
              <w:rPr>
                <w:rFonts w:eastAsia="Times New Roman" w:cs="Arial"/>
                <w:color w:val="000000"/>
                <w:sz w:val="20"/>
                <w:szCs w:val="20"/>
                <w:lang w:eastAsia="es-MX"/>
              </w:rPr>
            </w:pPr>
            <w:r w:rsidRPr="0071649A">
              <w:rPr>
                <w:rFonts w:eastAsia="Times New Roman" w:cs="Arial"/>
                <w:color w:val="000000"/>
                <w:sz w:val="20"/>
                <w:szCs w:val="20"/>
                <w:lang w:eastAsia="es-MX"/>
              </w:rPr>
              <w:t>43</w:t>
            </w:r>
          </w:p>
        </w:tc>
        <w:tc>
          <w:tcPr>
            <w:tcW w:w="799" w:type="pct"/>
            <w:tcBorders>
              <w:top w:val="nil"/>
              <w:left w:val="nil"/>
              <w:bottom w:val="nil"/>
              <w:right w:val="nil"/>
            </w:tcBorders>
            <w:shd w:val="clear" w:color="000000" w:fill="F3F3F3"/>
            <w:vAlign w:val="center"/>
            <w:hideMark/>
          </w:tcPr>
          <w:p w:rsidR="00405088" w:rsidRPr="0071649A" w:rsidRDefault="00405088" w:rsidP="00405088">
            <w:pPr>
              <w:jc w:val="right"/>
              <w:rPr>
                <w:rFonts w:eastAsia="Times New Roman" w:cs="Arial"/>
                <w:color w:val="000000"/>
                <w:sz w:val="20"/>
                <w:szCs w:val="20"/>
                <w:lang w:eastAsia="es-MX"/>
              </w:rPr>
            </w:pPr>
            <w:r w:rsidRPr="0071649A">
              <w:rPr>
                <w:rFonts w:eastAsia="Times New Roman" w:cs="Arial"/>
                <w:color w:val="000000"/>
                <w:sz w:val="20"/>
                <w:szCs w:val="20"/>
                <w:lang w:eastAsia="es-MX"/>
              </w:rPr>
              <w:t>43</w:t>
            </w:r>
          </w:p>
        </w:tc>
      </w:tr>
      <w:tr w:rsidR="00405088" w:rsidRPr="0071649A" w:rsidTr="00427459">
        <w:trPr>
          <w:trHeight w:val="300"/>
        </w:trPr>
        <w:tc>
          <w:tcPr>
            <w:tcW w:w="1184" w:type="pct"/>
            <w:tcBorders>
              <w:top w:val="nil"/>
              <w:left w:val="nil"/>
              <w:bottom w:val="nil"/>
              <w:right w:val="nil"/>
            </w:tcBorders>
            <w:shd w:val="clear" w:color="auto" w:fill="auto"/>
            <w:vAlign w:val="center"/>
            <w:hideMark/>
          </w:tcPr>
          <w:p w:rsidR="00405088" w:rsidRPr="0071649A" w:rsidRDefault="00405088" w:rsidP="00405088">
            <w:pPr>
              <w:jc w:val="left"/>
              <w:rPr>
                <w:rFonts w:eastAsia="Times New Roman" w:cs="Arial"/>
                <w:color w:val="000000"/>
                <w:sz w:val="20"/>
                <w:szCs w:val="20"/>
                <w:lang w:eastAsia="es-MX"/>
              </w:rPr>
            </w:pPr>
            <w:r w:rsidRPr="0071649A">
              <w:rPr>
                <w:rFonts w:eastAsia="Times New Roman" w:cs="Arial"/>
                <w:color w:val="000000"/>
                <w:sz w:val="20"/>
                <w:szCs w:val="20"/>
                <w:lang w:eastAsia="es-MX"/>
              </w:rPr>
              <w:t>PENSIONADOS Y JUBILADOS</w:t>
            </w:r>
          </w:p>
        </w:tc>
        <w:tc>
          <w:tcPr>
            <w:tcW w:w="754" w:type="pct"/>
            <w:tcBorders>
              <w:top w:val="nil"/>
              <w:left w:val="nil"/>
              <w:bottom w:val="nil"/>
              <w:right w:val="nil"/>
            </w:tcBorders>
            <w:shd w:val="clear" w:color="000000" w:fill="FFFFFF"/>
            <w:vAlign w:val="center"/>
            <w:hideMark/>
          </w:tcPr>
          <w:p w:rsidR="00405088" w:rsidRPr="0071649A" w:rsidRDefault="00405088" w:rsidP="00405088">
            <w:pPr>
              <w:jc w:val="right"/>
              <w:rPr>
                <w:rFonts w:eastAsia="Times New Roman" w:cs="Arial"/>
                <w:color w:val="000000"/>
                <w:sz w:val="20"/>
                <w:szCs w:val="20"/>
                <w:lang w:eastAsia="es-MX"/>
              </w:rPr>
            </w:pPr>
            <w:r w:rsidRPr="0071649A">
              <w:rPr>
                <w:rFonts w:eastAsia="Times New Roman" w:cs="Arial"/>
                <w:color w:val="000000"/>
                <w:sz w:val="20"/>
                <w:szCs w:val="20"/>
                <w:lang w:eastAsia="es-MX"/>
              </w:rPr>
              <w:t>5,929</w:t>
            </w:r>
          </w:p>
        </w:tc>
        <w:tc>
          <w:tcPr>
            <w:tcW w:w="754" w:type="pct"/>
            <w:tcBorders>
              <w:top w:val="nil"/>
              <w:left w:val="nil"/>
              <w:bottom w:val="nil"/>
              <w:right w:val="nil"/>
            </w:tcBorders>
            <w:shd w:val="clear" w:color="auto" w:fill="auto"/>
            <w:vAlign w:val="center"/>
            <w:hideMark/>
          </w:tcPr>
          <w:p w:rsidR="00405088" w:rsidRPr="0071649A" w:rsidRDefault="00405088" w:rsidP="00405088">
            <w:pPr>
              <w:jc w:val="right"/>
              <w:rPr>
                <w:rFonts w:eastAsia="Times New Roman" w:cs="Arial"/>
                <w:color w:val="000000"/>
                <w:sz w:val="20"/>
                <w:szCs w:val="20"/>
                <w:lang w:eastAsia="es-MX"/>
              </w:rPr>
            </w:pPr>
            <w:r w:rsidRPr="0071649A">
              <w:rPr>
                <w:rFonts w:eastAsia="Times New Roman" w:cs="Arial"/>
                <w:color w:val="000000"/>
                <w:sz w:val="20"/>
                <w:szCs w:val="20"/>
                <w:lang w:eastAsia="es-MX"/>
              </w:rPr>
              <w:t>5,929</w:t>
            </w:r>
          </w:p>
        </w:tc>
        <w:tc>
          <w:tcPr>
            <w:tcW w:w="754" w:type="pct"/>
            <w:tcBorders>
              <w:top w:val="nil"/>
              <w:left w:val="nil"/>
              <w:bottom w:val="nil"/>
              <w:right w:val="nil"/>
            </w:tcBorders>
            <w:shd w:val="clear" w:color="auto" w:fill="auto"/>
            <w:vAlign w:val="center"/>
            <w:hideMark/>
          </w:tcPr>
          <w:p w:rsidR="00405088" w:rsidRPr="0071649A" w:rsidRDefault="003908C3" w:rsidP="00405088">
            <w:pPr>
              <w:jc w:val="right"/>
              <w:rPr>
                <w:rFonts w:eastAsia="Times New Roman" w:cs="Arial"/>
                <w:color w:val="000000"/>
                <w:sz w:val="20"/>
                <w:szCs w:val="20"/>
                <w:lang w:eastAsia="es-MX"/>
              </w:rPr>
            </w:pPr>
            <w:r>
              <w:rPr>
                <w:rFonts w:eastAsia="Times New Roman" w:cs="Arial"/>
                <w:color w:val="000000"/>
                <w:sz w:val="20"/>
                <w:szCs w:val="20"/>
                <w:lang w:eastAsia="es-MX"/>
              </w:rPr>
              <w:t>0</w:t>
            </w:r>
          </w:p>
        </w:tc>
        <w:tc>
          <w:tcPr>
            <w:tcW w:w="754" w:type="pct"/>
            <w:tcBorders>
              <w:top w:val="nil"/>
              <w:left w:val="nil"/>
              <w:bottom w:val="nil"/>
              <w:right w:val="nil"/>
            </w:tcBorders>
            <w:shd w:val="clear" w:color="auto" w:fill="auto"/>
            <w:vAlign w:val="center"/>
            <w:hideMark/>
          </w:tcPr>
          <w:p w:rsidR="00405088" w:rsidRPr="0071649A" w:rsidRDefault="003908C3" w:rsidP="00405088">
            <w:pPr>
              <w:jc w:val="right"/>
              <w:rPr>
                <w:rFonts w:ascii="Times New Roman" w:eastAsia="Times New Roman" w:hAnsi="Times New Roman" w:cs="Times New Roman"/>
                <w:sz w:val="20"/>
                <w:szCs w:val="20"/>
                <w:lang w:eastAsia="es-MX"/>
              </w:rPr>
            </w:pPr>
            <w:r>
              <w:rPr>
                <w:rFonts w:ascii="Times New Roman" w:eastAsia="Times New Roman" w:hAnsi="Times New Roman" w:cs="Times New Roman"/>
                <w:sz w:val="20"/>
                <w:szCs w:val="20"/>
                <w:lang w:eastAsia="es-MX"/>
              </w:rPr>
              <w:t>0</w:t>
            </w:r>
          </w:p>
        </w:tc>
        <w:tc>
          <w:tcPr>
            <w:tcW w:w="799" w:type="pct"/>
            <w:tcBorders>
              <w:top w:val="nil"/>
              <w:left w:val="nil"/>
              <w:bottom w:val="nil"/>
              <w:right w:val="nil"/>
            </w:tcBorders>
            <w:shd w:val="clear" w:color="auto" w:fill="auto"/>
            <w:vAlign w:val="center"/>
            <w:hideMark/>
          </w:tcPr>
          <w:p w:rsidR="00405088" w:rsidRPr="0071649A" w:rsidRDefault="00405088" w:rsidP="00405088">
            <w:pPr>
              <w:jc w:val="right"/>
              <w:rPr>
                <w:rFonts w:eastAsia="Times New Roman" w:cs="Arial"/>
                <w:color w:val="000000"/>
                <w:sz w:val="20"/>
                <w:szCs w:val="20"/>
                <w:lang w:eastAsia="es-MX"/>
              </w:rPr>
            </w:pPr>
            <w:r w:rsidRPr="0071649A">
              <w:rPr>
                <w:rFonts w:eastAsia="Times New Roman" w:cs="Arial"/>
                <w:color w:val="000000"/>
                <w:sz w:val="20"/>
                <w:szCs w:val="20"/>
                <w:lang w:eastAsia="es-MX"/>
              </w:rPr>
              <w:t>5,929</w:t>
            </w:r>
          </w:p>
        </w:tc>
      </w:tr>
      <w:tr w:rsidR="00405088" w:rsidRPr="0071649A" w:rsidTr="00427459">
        <w:trPr>
          <w:trHeight w:val="300"/>
        </w:trPr>
        <w:tc>
          <w:tcPr>
            <w:tcW w:w="1184" w:type="pct"/>
            <w:tcBorders>
              <w:top w:val="nil"/>
              <w:left w:val="nil"/>
              <w:bottom w:val="nil"/>
              <w:right w:val="nil"/>
            </w:tcBorders>
            <w:shd w:val="clear" w:color="000000" w:fill="F3F3F3"/>
            <w:vAlign w:val="center"/>
            <w:hideMark/>
          </w:tcPr>
          <w:p w:rsidR="00405088" w:rsidRPr="0071649A" w:rsidRDefault="00405088" w:rsidP="00405088">
            <w:pPr>
              <w:jc w:val="left"/>
              <w:rPr>
                <w:rFonts w:eastAsia="Times New Roman" w:cs="Arial"/>
                <w:color w:val="000000"/>
                <w:sz w:val="20"/>
                <w:szCs w:val="20"/>
                <w:lang w:eastAsia="es-MX"/>
              </w:rPr>
            </w:pPr>
            <w:r w:rsidRPr="0071649A">
              <w:rPr>
                <w:rFonts w:eastAsia="Times New Roman" w:cs="Arial"/>
                <w:color w:val="000000"/>
                <w:sz w:val="20"/>
                <w:szCs w:val="20"/>
                <w:lang w:eastAsia="es-MX"/>
              </w:rPr>
              <w:t>EDAD MÁXIMA</w:t>
            </w:r>
          </w:p>
        </w:tc>
        <w:tc>
          <w:tcPr>
            <w:tcW w:w="754" w:type="pct"/>
            <w:tcBorders>
              <w:top w:val="nil"/>
              <w:left w:val="nil"/>
              <w:bottom w:val="nil"/>
              <w:right w:val="nil"/>
            </w:tcBorders>
            <w:shd w:val="clear" w:color="000000" w:fill="F3F3F3"/>
            <w:vAlign w:val="center"/>
            <w:hideMark/>
          </w:tcPr>
          <w:p w:rsidR="00405088" w:rsidRPr="0071649A" w:rsidRDefault="00405088" w:rsidP="00405088">
            <w:pPr>
              <w:jc w:val="right"/>
              <w:rPr>
                <w:rFonts w:eastAsia="Times New Roman" w:cs="Arial"/>
                <w:color w:val="000000"/>
                <w:sz w:val="20"/>
                <w:szCs w:val="20"/>
                <w:lang w:eastAsia="es-MX"/>
              </w:rPr>
            </w:pPr>
            <w:r w:rsidRPr="0071649A">
              <w:rPr>
                <w:rFonts w:eastAsia="Times New Roman" w:cs="Arial"/>
                <w:color w:val="000000"/>
                <w:sz w:val="20"/>
                <w:szCs w:val="20"/>
                <w:lang w:eastAsia="es-MX"/>
              </w:rPr>
              <w:t>90</w:t>
            </w:r>
          </w:p>
        </w:tc>
        <w:tc>
          <w:tcPr>
            <w:tcW w:w="754" w:type="pct"/>
            <w:tcBorders>
              <w:top w:val="nil"/>
              <w:left w:val="nil"/>
              <w:bottom w:val="nil"/>
              <w:right w:val="nil"/>
            </w:tcBorders>
            <w:shd w:val="clear" w:color="000000" w:fill="F3F3F3"/>
            <w:vAlign w:val="center"/>
            <w:hideMark/>
          </w:tcPr>
          <w:p w:rsidR="00405088" w:rsidRPr="0071649A" w:rsidRDefault="00405088" w:rsidP="00405088">
            <w:pPr>
              <w:jc w:val="right"/>
              <w:rPr>
                <w:rFonts w:eastAsia="Times New Roman" w:cs="Arial"/>
                <w:color w:val="000000"/>
                <w:sz w:val="20"/>
                <w:szCs w:val="20"/>
                <w:lang w:eastAsia="es-MX"/>
              </w:rPr>
            </w:pPr>
            <w:r w:rsidRPr="0071649A">
              <w:rPr>
                <w:rFonts w:eastAsia="Times New Roman" w:cs="Arial"/>
                <w:color w:val="000000"/>
                <w:sz w:val="20"/>
                <w:szCs w:val="20"/>
                <w:lang w:eastAsia="es-MX"/>
              </w:rPr>
              <w:t>90</w:t>
            </w:r>
          </w:p>
        </w:tc>
        <w:tc>
          <w:tcPr>
            <w:tcW w:w="754" w:type="pct"/>
            <w:tcBorders>
              <w:top w:val="nil"/>
              <w:left w:val="nil"/>
              <w:bottom w:val="nil"/>
              <w:right w:val="nil"/>
            </w:tcBorders>
            <w:shd w:val="clear" w:color="000000" w:fill="F3F3F3"/>
            <w:vAlign w:val="center"/>
            <w:hideMark/>
          </w:tcPr>
          <w:p w:rsidR="00405088" w:rsidRPr="0071649A" w:rsidRDefault="00405088" w:rsidP="00405088">
            <w:pPr>
              <w:jc w:val="right"/>
              <w:rPr>
                <w:rFonts w:eastAsia="Times New Roman" w:cs="Arial"/>
                <w:color w:val="000000"/>
                <w:sz w:val="20"/>
                <w:szCs w:val="20"/>
                <w:lang w:eastAsia="es-MX"/>
              </w:rPr>
            </w:pPr>
            <w:r w:rsidRPr="0071649A">
              <w:rPr>
                <w:rFonts w:eastAsia="Times New Roman" w:cs="Arial"/>
                <w:color w:val="000000"/>
                <w:sz w:val="20"/>
                <w:szCs w:val="20"/>
                <w:lang w:eastAsia="es-MX"/>
              </w:rPr>
              <w:t> </w:t>
            </w:r>
            <w:r w:rsidR="003908C3">
              <w:rPr>
                <w:rFonts w:eastAsia="Times New Roman" w:cs="Arial"/>
                <w:color w:val="000000"/>
                <w:sz w:val="20"/>
                <w:szCs w:val="20"/>
                <w:lang w:eastAsia="es-MX"/>
              </w:rPr>
              <w:t>0</w:t>
            </w:r>
          </w:p>
        </w:tc>
        <w:tc>
          <w:tcPr>
            <w:tcW w:w="754" w:type="pct"/>
            <w:tcBorders>
              <w:top w:val="nil"/>
              <w:left w:val="nil"/>
              <w:bottom w:val="nil"/>
              <w:right w:val="nil"/>
            </w:tcBorders>
            <w:shd w:val="clear" w:color="000000" w:fill="F3F3F3"/>
            <w:vAlign w:val="center"/>
            <w:hideMark/>
          </w:tcPr>
          <w:p w:rsidR="00405088" w:rsidRPr="0071649A" w:rsidRDefault="00405088" w:rsidP="00405088">
            <w:pPr>
              <w:jc w:val="right"/>
              <w:rPr>
                <w:rFonts w:eastAsia="Times New Roman" w:cs="Arial"/>
                <w:color w:val="000000"/>
                <w:sz w:val="20"/>
                <w:szCs w:val="20"/>
                <w:lang w:eastAsia="es-MX"/>
              </w:rPr>
            </w:pPr>
            <w:r w:rsidRPr="0071649A">
              <w:rPr>
                <w:rFonts w:eastAsia="Times New Roman" w:cs="Arial"/>
                <w:color w:val="000000"/>
                <w:sz w:val="20"/>
                <w:szCs w:val="20"/>
                <w:lang w:eastAsia="es-MX"/>
              </w:rPr>
              <w:t> </w:t>
            </w:r>
            <w:r w:rsidR="003908C3">
              <w:rPr>
                <w:rFonts w:eastAsia="Times New Roman" w:cs="Arial"/>
                <w:color w:val="000000"/>
                <w:sz w:val="20"/>
                <w:szCs w:val="20"/>
                <w:lang w:eastAsia="es-MX"/>
              </w:rPr>
              <w:t>0</w:t>
            </w:r>
          </w:p>
        </w:tc>
        <w:tc>
          <w:tcPr>
            <w:tcW w:w="799" w:type="pct"/>
            <w:tcBorders>
              <w:top w:val="nil"/>
              <w:left w:val="nil"/>
              <w:bottom w:val="nil"/>
              <w:right w:val="nil"/>
            </w:tcBorders>
            <w:shd w:val="clear" w:color="000000" w:fill="F3F3F3"/>
            <w:vAlign w:val="center"/>
            <w:hideMark/>
          </w:tcPr>
          <w:p w:rsidR="00405088" w:rsidRPr="0071649A" w:rsidRDefault="00405088" w:rsidP="00405088">
            <w:pPr>
              <w:jc w:val="right"/>
              <w:rPr>
                <w:rFonts w:eastAsia="Times New Roman" w:cs="Arial"/>
                <w:color w:val="000000"/>
                <w:sz w:val="20"/>
                <w:szCs w:val="20"/>
                <w:lang w:eastAsia="es-MX"/>
              </w:rPr>
            </w:pPr>
            <w:r w:rsidRPr="0071649A">
              <w:rPr>
                <w:rFonts w:eastAsia="Times New Roman" w:cs="Arial"/>
                <w:color w:val="000000"/>
                <w:sz w:val="20"/>
                <w:szCs w:val="20"/>
                <w:lang w:eastAsia="es-MX"/>
              </w:rPr>
              <w:t>90</w:t>
            </w:r>
          </w:p>
        </w:tc>
      </w:tr>
      <w:tr w:rsidR="00405088" w:rsidRPr="0071649A" w:rsidTr="00427459">
        <w:trPr>
          <w:trHeight w:val="300"/>
        </w:trPr>
        <w:tc>
          <w:tcPr>
            <w:tcW w:w="1184" w:type="pct"/>
            <w:tcBorders>
              <w:top w:val="nil"/>
              <w:left w:val="nil"/>
              <w:bottom w:val="nil"/>
              <w:right w:val="nil"/>
            </w:tcBorders>
            <w:shd w:val="clear" w:color="auto" w:fill="auto"/>
            <w:vAlign w:val="center"/>
            <w:hideMark/>
          </w:tcPr>
          <w:p w:rsidR="00405088" w:rsidRPr="0071649A" w:rsidRDefault="00405088" w:rsidP="00405088">
            <w:pPr>
              <w:jc w:val="left"/>
              <w:rPr>
                <w:rFonts w:eastAsia="Times New Roman" w:cs="Arial"/>
                <w:color w:val="000000"/>
                <w:sz w:val="20"/>
                <w:szCs w:val="20"/>
                <w:lang w:eastAsia="es-MX"/>
              </w:rPr>
            </w:pPr>
            <w:r w:rsidRPr="0071649A">
              <w:rPr>
                <w:rFonts w:eastAsia="Times New Roman" w:cs="Arial"/>
                <w:color w:val="000000"/>
                <w:sz w:val="20"/>
                <w:szCs w:val="20"/>
                <w:lang w:eastAsia="es-MX"/>
              </w:rPr>
              <w:t>EDAD MÍNIMA</w:t>
            </w:r>
          </w:p>
        </w:tc>
        <w:tc>
          <w:tcPr>
            <w:tcW w:w="754" w:type="pct"/>
            <w:tcBorders>
              <w:top w:val="nil"/>
              <w:left w:val="nil"/>
              <w:bottom w:val="nil"/>
              <w:right w:val="nil"/>
            </w:tcBorders>
            <w:shd w:val="clear" w:color="000000" w:fill="FFFFFF"/>
            <w:vAlign w:val="center"/>
            <w:hideMark/>
          </w:tcPr>
          <w:p w:rsidR="00405088" w:rsidRPr="0071649A" w:rsidRDefault="00405088" w:rsidP="00405088">
            <w:pPr>
              <w:jc w:val="right"/>
              <w:rPr>
                <w:rFonts w:eastAsia="Times New Roman" w:cs="Arial"/>
                <w:color w:val="000000"/>
                <w:sz w:val="20"/>
                <w:szCs w:val="20"/>
                <w:lang w:eastAsia="es-MX"/>
              </w:rPr>
            </w:pPr>
            <w:r w:rsidRPr="0071649A">
              <w:rPr>
                <w:rFonts w:eastAsia="Times New Roman" w:cs="Arial"/>
                <w:color w:val="000000"/>
                <w:sz w:val="20"/>
                <w:szCs w:val="20"/>
                <w:lang w:eastAsia="es-MX"/>
              </w:rPr>
              <w:t>18</w:t>
            </w:r>
          </w:p>
        </w:tc>
        <w:tc>
          <w:tcPr>
            <w:tcW w:w="754" w:type="pct"/>
            <w:tcBorders>
              <w:top w:val="nil"/>
              <w:left w:val="nil"/>
              <w:bottom w:val="nil"/>
              <w:right w:val="nil"/>
            </w:tcBorders>
            <w:shd w:val="clear" w:color="auto" w:fill="auto"/>
            <w:vAlign w:val="center"/>
            <w:hideMark/>
          </w:tcPr>
          <w:p w:rsidR="00405088" w:rsidRPr="0071649A" w:rsidRDefault="00405088" w:rsidP="00405088">
            <w:pPr>
              <w:jc w:val="right"/>
              <w:rPr>
                <w:rFonts w:eastAsia="Times New Roman" w:cs="Arial"/>
                <w:color w:val="000000"/>
                <w:sz w:val="20"/>
                <w:szCs w:val="20"/>
                <w:lang w:eastAsia="es-MX"/>
              </w:rPr>
            </w:pPr>
            <w:r w:rsidRPr="0071649A">
              <w:rPr>
                <w:rFonts w:eastAsia="Times New Roman" w:cs="Arial"/>
                <w:color w:val="000000"/>
                <w:sz w:val="20"/>
                <w:szCs w:val="20"/>
                <w:lang w:eastAsia="es-MX"/>
              </w:rPr>
              <w:t>18</w:t>
            </w:r>
          </w:p>
        </w:tc>
        <w:tc>
          <w:tcPr>
            <w:tcW w:w="754" w:type="pct"/>
            <w:tcBorders>
              <w:top w:val="nil"/>
              <w:left w:val="nil"/>
              <w:bottom w:val="nil"/>
              <w:right w:val="nil"/>
            </w:tcBorders>
            <w:shd w:val="clear" w:color="auto" w:fill="auto"/>
            <w:vAlign w:val="center"/>
            <w:hideMark/>
          </w:tcPr>
          <w:p w:rsidR="00405088" w:rsidRPr="0071649A" w:rsidRDefault="003908C3" w:rsidP="00405088">
            <w:pPr>
              <w:jc w:val="right"/>
              <w:rPr>
                <w:rFonts w:eastAsia="Times New Roman" w:cs="Arial"/>
                <w:color w:val="000000"/>
                <w:sz w:val="20"/>
                <w:szCs w:val="20"/>
                <w:lang w:eastAsia="es-MX"/>
              </w:rPr>
            </w:pPr>
            <w:r>
              <w:rPr>
                <w:rFonts w:eastAsia="Times New Roman" w:cs="Arial"/>
                <w:color w:val="000000"/>
                <w:sz w:val="20"/>
                <w:szCs w:val="20"/>
                <w:lang w:eastAsia="es-MX"/>
              </w:rPr>
              <w:t>0</w:t>
            </w:r>
          </w:p>
        </w:tc>
        <w:tc>
          <w:tcPr>
            <w:tcW w:w="754" w:type="pct"/>
            <w:tcBorders>
              <w:top w:val="nil"/>
              <w:left w:val="nil"/>
              <w:bottom w:val="nil"/>
              <w:right w:val="nil"/>
            </w:tcBorders>
            <w:shd w:val="clear" w:color="auto" w:fill="auto"/>
            <w:vAlign w:val="center"/>
            <w:hideMark/>
          </w:tcPr>
          <w:p w:rsidR="00405088" w:rsidRPr="0071649A" w:rsidRDefault="003908C3" w:rsidP="00405088">
            <w:pPr>
              <w:jc w:val="right"/>
              <w:rPr>
                <w:rFonts w:ascii="Times New Roman" w:eastAsia="Times New Roman" w:hAnsi="Times New Roman" w:cs="Times New Roman"/>
                <w:sz w:val="20"/>
                <w:szCs w:val="20"/>
                <w:lang w:eastAsia="es-MX"/>
              </w:rPr>
            </w:pPr>
            <w:r>
              <w:rPr>
                <w:rFonts w:ascii="Times New Roman" w:eastAsia="Times New Roman" w:hAnsi="Times New Roman" w:cs="Times New Roman"/>
                <w:sz w:val="20"/>
                <w:szCs w:val="20"/>
                <w:lang w:eastAsia="es-MX"/>
              </w:rPr>
              <w:t>0</w:t>
            </w:r>
          </w:p>
        </w:tc>
        <w:tc>
          <w:tcPr>
            <w:tcW w:w="799" w:type="pct"/>
            <w:tcBorders>
              <w:top w:val="nil"/>
              <w:left w:val="nil"/>
              <w:bottom w:val="nil"/>
              <w:right w:val="nil"/>
            </w:tcBorders>
            <w:shd w:val="clear" w:color="auto" w:fill="auto"/>
            <w:vAlign w:val="center"/>
            <w:hideMark/>
          </w:tcPr>
          <w:p w:rsidR="00405088" w:rsidRPr="0071649A" w:rsidRDefault="00405088" w:rsidP="00405088">
            <w:pPr>
              <w:jc w:val="right"/>
              <w:rPr>
                <w:rFonts w:eastAsia="Times New Roman" w:cs="Arial"/>
                <w:color w:val="000000"/>
                <w:sz w:val="20"/>
                <w:szCs w:val="20"/>
                <w:lang w:eastAsia="es-MX"/>
              </w:rPr>
            </w:pPr>
            <w:r w:rsidRPr="0071649A">
              <w:rPr>
                <w:rFonts w:eastAsia="Times New Roman" w:cs="Arial"/>
                <w:color w:val="000000"/>
                <w:sz w:val="20"/>
                <w:szCs w:val="20"/>
                <w:lang w:eastAsia="es-MX"/>
              </w:rPr>
              <w:t>18</w:t>
            </w:r>
          </w:p>
        </w:tc>
      </w:tr>
      <w:tr w:rsidR="00405088" w:rsidRPr="0071649A" w:rsidTr="00427459">
        <w:trPr>
          <w:trHeight w:val="300"/>
        </w:trPr>
        <w:tc>
          <w:tcPr>
            <w:tcW w:w="1184" w:type="pct"/>
            <w:tcBorders>
              <w:top w:val="nil"/>
              <w:left w:val="nil"/>
              <w:bottom w:val="nil"/>
              <w:right w:val="nil"/>
            </w:tcBorders>
            <w:shd w:val="clear" w:color="000000" w:fill="F3F3F3"/>
            <w:vAlign w:val="center"/>
            <w:hideMark/>
          </w:tcPr>
          <w:p w:rsidR="00405088" w:rsidRPr="0071649A" w:rsidRDefault="00405088" w:rsidP="00405088">
            <w:pPr>
              <w:jc w:val="left"/>
              <w:rPr>
                <w:rFonts w:eastAsia="Times New Roman" w:cs="Arial"/>
                <w:color w:val="000000"/>
                <w:sz w:val="20"/>
                <w:szCs w:val="20"/>
                <w:lang w:eastAsia="es-MX"/>
              </w:rPr>
            </w:pPr>
            <w:r w:rsidRPr="0071649A">
              <w:rPr>
                <w:rFonts w:eastAsia="Times New Roman" w:cs="Arial"/>
                <w:color w:val="000000"/>
                <w:sz w:val="20"/>
                <w:szCs w:val="20"/>
                <w:lang w:eastAsia="es-MX"/>
              </w:rPr>
              <w:t>EDAD PROMEDIO</w:t>
            </w:r>
          </w:p>
        </w:tc>
        <w:tc>
          <w:tcPr>
            <w:tcW w:w="754" w:type="pct"/>
            <w:tcBorders>
              <w:top w:val="nil"/>
              <w:left w:val="nil"/>
              <w:bottom w:val="nil"/>
              <w:right w:val="nil"/>
            </w:tcBorders>
            <w:shd w:val="clear" w:color="000000" w:fill="F3F3F3"/>
            <w:vAlign w:val="center"/>
            <w:hideMark/>
          </w:tcPr>
          <w:p w:rsidR="00405088" w:rsidRPr="0071649A" w:rsidRDefault="00405088" w:rsidP="00405088">
            <w:pPr>
              <w:jc w:val="right"/>
              <w:rPr>
                <w:rFonts w:eastAsia="Times New Roman" w:cs="Arial"/>
                <w:color w:val="000000"/>
                <w:sz w:val="20"/>
                <w:szCs w:val="20"/>
                <w:lang w:eastAsia="es-MX"/>
              </w:rPr>
            </w:pPr>
            <w:r w:rsidRPr="0071649A">
              <w:rPr>
                <w:rFonts w:eastAsia="Times New Roman" w:cs="Arial"/>
                <w:color w:val="000000"/>
                <w:sz w:val="20"/>
                <w:szCs w:val="20"/>
                <w:lang w:eastAsia="es-MX"/>
              </w:rPr>
              <w:t>63.7</w:t>
            </w:r>
          </w:p>
        </w:tc>
        <w:tc>
          <w:tcPr>
            <w:tcW w:w="754" w:type="pct"/>
            <w:tcBorders>
              <w:top w:val="nil"/>
              <w:left w:val="nil"/>
              <w:bottom w:val="nil"/>
              <w:right w:val="nil"/>
            </w:tcBorders>
            <w:shd w:val="clear" w:color="000000" w:fill="F3F3F3"/>
            <w:vAlign w:val="center"/>
            <w:hideMark/>
          </w:tcPr>
          <w:p w:rsidR="00405088" w:rsidRPr="0071649A" w:rsidRDefault="00405088" w:rsidP="00405088">
            <w:pPr>
              <w:jc w:val="right"/>
              <w:rPr>
                <w:rFonts w:eastAsia="Times New Roman" w:cs="Arial"/>
                <w:color w:val="000000"/>
                <w:sz w:val="20"/>
                <w:szCs w:val="20"/>
                <w:lang w:eastAsia="es-MX"/>
              </w:rPr>
            </w:pPr>
            <w:r w:rsidRPr="0071649A">
              <w:rPr>
                <w:rFonts w:eastAsia="Times New Roman" w:cs="Arial"/>
                <w:color w:val="000000"/>
                <w:sz w:val="20"/>
                <w:szCs w:val="20"/>
                <w:lang w:eastAsia="es-MX"/>
              </w:rPr>
              <w:t>64</w:t>
            </w:r>
          </w:p>
        </w:tc>
        <w:tc>
          <w:tcPr>
            <w:tcW w:w="754" w:type="pct"/>
            <w:tcBorders>
              <w:top w:val="nil"/>
              <w:left w:val="nil"/>
              <w:bottom w:val="nil"/>
              <w:right w:val="nil"/>
            </w:tcBorders>
            <w:shd w:val="clear" w:color="000000" w:fill="F3F3F3"/>
            <w:vAlign w:val="center"/>
            <w:hideMark/>
          </w:tcPr>
          <w:p w:rsidR="00405088" w:rsidRPr="0071649A" w:rsidRDefault="00405088" w:rsidP="00405088">
            <w:pPr>
              <w:jc w:val="right"/>
              <w:rPr>
                <w:rFonts w:eastAsia="Times New Roman" w:cs="Arial"/>
                <w:color w:val="000000"/>
                <w:sz w:val="20"/>
                <w:szCs w:val="20"/>
                <w:lang w:eastAsia="es-MX"/>
              </w:rPr>
            </w:pPr>
            <w:r w:rsidRPr="0071649A">
              <w:rPr>
                <w:rFonts w:eastAsia="Times New Roman" w:cs="Arial"/>
                <w:color w:val="000000"/>
                <w:sz w:val="20"/>
                <w:szCs w:val="20"/>
                <w:lang w:eastAsia="es-MX"/>
              </w:rPr>
              <w:t> </w:t>
            </w:r>
            <w:r w:rsidR="003908C3">
              <w:rPr>
                <w:rFonts w:eastAsia="Times New Roman" w:cs="Arial"/>
                <w:color w:val="000000"/>
                <w:sz w:val="20"/>
                <w:szCs w:val="20"/>
                <w:lang w:eastAsia="es-MX"/>
              </w:rPr>
              <w:t>0</w:t>
            </w:r>
          </w:p>
        </w:tc>
        <w:tc>
          <w:tcPr>
            <w:tcW w:w="754" w:type="pct"/>
            <w:tcBorders>
              <w:top w:val="nil"/>
              <w:left w:val="nil"/>
              <w:bottom w:val="nil"/>
              <w:right w:val="nil"/>
            </w:tcBorders>
            <w:shd w:val="clear" w:color="000000" w:fill="F3F3F3"/>
            <w:vAlign w:val="center"/>
            <w:hideMark/>
          </w:tcPr>
          <w:p w:rsidR="00405088" w:rsidRPr="0071649A" w:rsidRDefault="003908C3" w:rsidP="00405088">
            <w:pPr>
              <w:jc w:val="right"/>
              <w:rPr>
                <w:rFonts w:eastAsia="Times New Roman" w:cs="Arial"/>
                <w:color w:val="000000"/>
                <w:sz w:val="20"/>
                <w:szCs w:val="20"/>
                <w:lang w:eastAsia="es-MX"/>
              </w:rPr>
            </w:pPr>
            <w:r>
              <w:rPr>
                <w:rFonts w:eastAsia="Times New Roman" w:cs="Arial"/>
                <w:color w:val="000000"/>
                <w:sz w:val="20"/>
                <w:szCs w:val="20"/>
                <w:lang w:eastAsia="es-MX"/>
              </w:rPr>
              <w:t>0</w:t>
            </w:r>
            <w:r w:rsidR="00405088" w:rsidRPr="0071649A">
              <w:rPr>
                <w:rFonts w:eastAsia="Times New Roman" w:cs="Arial"/>
                <w:color w:val="000000"/>
                <w:sz w:val="20"/>
                <w:szCs w:val="20"/>
                <w:lang w:eastAsia="es-MX"/>
              </w:rPr>
              <w:t> </w:t>
            </w:r>
          </w:p>
        </w:tc>
        <w:tc>
          <w:tcPr>
            <w:tcW w:w="799" w:type="pct"/>
            <w:tcBorders>
              <w:top w:val="nil"/>
              <w:left w:val="nil"/>
              <w:bottom w:val="nil"/>
              <w:right w:val="nil"/>
            </w:tcBorders>
            <w:shd w:val="clear" w:color="000000" w:fill="F3F3F3"/>
            <w:vAlign w:val="center"/>
            <w:hideMark/>
          </w:tcPr>
          <w:p w:rsidR="00405088" w:rsidRPr="0071649A" w:rsidRDefault="00405088" w:rsidP="00405088">
            <w:pPr>
              <w:jc w:val="right"/>
              <w:rPr>
                <w:rFonts w:eastAsia="Times New Roman" w:cs="Arial"/>
                <w:color w:val="000000"/>
                <w:sz w:val="20"/>
                <w:szCs w:val="20"/>
                <w:lang w:eastAsia="es-MX"/>
              </w:rPr>
            </w:pPr>
            <w:r w:rsidRPr="0071649A">
              <w:rPr>
                <w:rFonts w:eastAsia="Times New Roman" w:cs="Arial"/>
                <w:color w:val="000000"/>
                <w:sz w:val="20"/>
                <w:szCs w:val="20"/>
                <w:lang w:eastAsia="es-MX"/>
              </w:rPr>
              <w:t>64</w:t>
            </w:r>
          </w:p>
        </w:tc>
      </w:tr>
      <w:tr w:rsidR="00405088" w:rsidRPr="0071649A" w:rsidTr="00427459">
        <w:trPr>
          <w:trHeight w:val="300"/>
        </w:trPr>
        <w:tc>
          <w:tcPr>
            <w:tcW w:w="1184" w:type="pct"/>
            <w:tcBorders>
              <w:top w:val="nil"/>
              <w:left w:val="nil"/>
              <w:bottom w:val="nil"/>
              <w:right w:val="nil"/>
            </w:tcBorders>
            <w:shd w:val="clear" w:color="auto" w:fill="auto"/>
            <w:vAlign w:val="center"/>
            <w:hideMark/>
          </w:tcPr>
          <w:p w:rsidR="00405088" w:rsidRPr="0071649A" w:rsidRDefault="00405088" w:rsidP="00405088">
            <w:pPr>
              <w:jc w:val="left"/>
              <w:rPr>
                <w:rFonts w:eastAsia="Times New Roman" w:cs="Arial"/>
                <w:color w:val="000000"/>
                <w:sz w:val="20"/>
                <w:szCs w:val="20"/>
                <w:lang w:eastAsia="es-MX"/>
              </w:rPr>
            </w:pPr>
            <w:r w:rsidRPr="0071649A">
              <w:rPr>
                <w:rFonts w:eastAsia="Times New Roman" w:cs="Arial"/>
                <w:color w:val="000000"/>
                <w:sz w:val="20"/>
                <w:szCs w:val="20"/>
                <w:lang w:eastAsia="es-MX"/>
              </w:rPr>
              <w:t>BENEFICIARIOS</w:t>
            </w:r>
          </w:p>
        </w:tc>
        <w:tc>
          <w:tcPr>
            <w:tcW w:w="754" w:type="pct"/>
            <w:tcBorders>
              <w:top w:val="nil"/>
              <w:left w:val="nil"/>
              <w:bottom w:val="nil"/>
              <w:right w:val="nil"/>
            </w:tcBorders>
            <w:shd w:val="clear" w:color="000000" w:fill="FFFFFF"/>
            <w:vAlign w:val="center"/>
            <w:hideMark/>
          </w:tcPr>
          <w:p w:rsidR="00405088" w:rsidRPr="0071649A" w:rsidRDefault="00405088" w:rsidP="00405088">
            <w:pPr>
              <w:jc w:val="right"/>
              <w:rPr>
                <w:rFonts w:eastAsia="Times New Roman" w:cs="Arial"/>
                <w:color w:val="000000"/>
                <w:sz w:val="20"/>
                <w:szCs w:val="20"/>
                <w:lang w:eastAsia="es-MX"/>
              </w:rPr>
            </w:pPr>
            <w:r w:rsidRPr="0071649A">
              <w:rPr>
                <w:rFonts w:eastAsia="Times New Roman" w:cs="Arial"/>
                <w:color w:val="000000"/>
                <w:sz w:val="20"/>
                <w:szCs w:val="20"/>
                <w:lang w:eastAsia="es-MX"/>
              </w:rPr>
              <w:t>37,366</w:t>
            </w:r>
          </w:p>
        </w:tc>
        <w:tc>
          <w:tcPr>
            <w:tcW w:w="754" w:type="pct"/>
            <w:tcBorders>
              <w:top w:val="nil"/>
              <w:left w:val="nil"/>
              <w:bottom w:val="nil"/>
              <w:right w:val="nil"/>
            </w:tcBorders>
            <w:shd w:val="clear" w:color="auto" w:fill="auto"/>
            <w:vAlign w:val="center"/>
            <w:hideMark/>
          </w:tcPr>
          <w:p w:rsidR="00405088" w:rsidRPr="0071649A" w:rsidRDefault="00405088" w:rsidP="00405088">
            <w:pPr>
              <w:jc w:val="right"/>
              <w:rPr>
                <w:rFonts w:eastAsia="Times New Roman" w:cs="Arial"/>
                <w:color w:val="000000"/>
                <w:sz w:val="20"/>
                <w:szCs w:val="20"/>
                <w:lang w:eastAsia="es-MX"/>
              </w:rPr>
            </w:pPr>
            <w:r w:rsidRPr="0071649A">
              <w:rPr>
                <w:rFonts w:eastAsia="Times New Roman" w:cs="Arial"/>
                <w:color w:val="000000"/>
                <w:sz w:val="20"/>
                <w:szCs w:val="20"/>
                <w:lang w:eastAsia="es-MX"/>
              </w:rPr>
              <w:t>37,366</w:t>
            </w:r>
          </w:p>
        </w:tc>
        <w:tc>
          <w:tcPr>
            <w:tcW w:w="754" w:type="pct"/>
            <w:tcBorders>
              <w:top w:val="nil"/>
              <w:left w:val="nil"/>
              <w:bottom w:val="nil"/>
              <w:right w:val="nil"/>
            </w:tcBorders>
            <w:shd w:val="clear" w:color="auto" w:fill="auto"/>
            <w:vAlign w:val="center"/>
            <w:hideMark/>
          </w:tcPr>
          <w:p w:rsidR="00405088" w:rsidRPr="0071649A" w:rsidRDefault="00405088" w:rsidP="00405088">
            <w:pPr>
              <w:jc w:val="right"/>
              <w:rPr>
                <w:rFonts w:eastAsia="Times New Roman" w:cs="Arial"/>
                <w:color w:val="000000"/>
                <w:sz w:val="20"/>
                <w:szCs w:val="20"/>
                <w:lang w:eastAsia="es-MX"/>
              </w:rPr>
            </w:pPr>
            <w:r w:rsidRPr="0071649A">
              <w:rPr>
                <w:rFonts w:eastAsia="Times New Roman" w:cs="Arial"/>
                <w:color w:val="000000"/>
                <w:sz w:val="20"/>
                <w:szCs w:val="20"/>
                <w:lang w:eastAsia="es-MX"/>
              </w:rPr>
              <w:t>37,366</w:t>
            </w:r>
          </w:p>
        </w:tc>
        <w:tc>
          <w:tcPr>
            <w:tcW w:w="754" w:type="pct"/>
            <w:tcBorders>
              <w:top w:val="nil"/>
              <w:left w:val="nil"/>
              <w:bottom w:val="nil"/>
              <w:right w:val="nil"/>
            </w:tcBorders>
            <w:shd w:val="clear" w:color="auto" w:fill="auto"/>
            <w:vAlign w:val="center"/>
            <w:hideMark/>
          </w:tcPr>
          <w:p w:rsidR="00405088" w:rsidRPr="0071649A" w:rsidRDefault="00405088" w:rsidP="00405088">
            <w:pPr>
              <w:jc w:val="right"/>
              <w:rPr>
                <w:rFonts w:eastAsia="Times New Roman" w:cs="Arial"/>
                <w:color w:val="000000"/>
                <w:sz w:val="20"/>
                <w:szCs w:val="20"/>
                <w:lang w:eastAsia="es-MX"/>
              </w:rPr>
            </w:pPr>
            <w:r w:rsidRPr="0071649A">
              <w:rPr>
                <w:rFonts w:eastAsia="Times New Roman" w:cs="Arial"/>
                <w:color w:val="000000"/>
                <w:sz w:val="20"/>
                <w:szCs w:val="20"/>
                <w:lang w:eastAsia="es-MX"/>
              </w:rPr>
              <w:t>37,366</w:t>
            </w:r>
          </w:p>
        </w:tc>
        <w:tc>
          <w:tcPr>
            <w:tcW w:w="799" w:type="pct"/>
            <w:tcBorders>
              <w:top w:val="nil"/>
              <w:left w:val="nil"/>
              <w:bottom w:val="nil"/>
              <w:right w:val="nil"/>
            </w:tcBorders>
            <w:shd w:val="clear" w:color="auto" w:fill="auto"/>
            <w:vAlign w:val="center"/>
            <w:hideMark/>
          </w:tcPr>
          <w:p w:rsidR="00405088" w:rsidRPr="0071649A" w:rsidRDefault="00405088" w:rsidP="00405088">
            <w:pPr>
              <w:jc w:val="right"/>
              <w:rPr>
                <w:rFonts w:eastAsia="Times New Roman" w:cs="Arial"/>
                <w:color w:val="000000"/>
                <w:sz w:val="20"/>
                <w:szCs w:val="20"/>
                <w:lang w:eastAsia="es-MX"/>
              </w:rPr>
            </w:pPr>
            <w:r w:rsidRPr="0071649A">
              <w:rPr>
                <w:rFonts w:eastAsia="Times New Roman" w:cs="Arial"/>
                <w:color w:val="000000"/>
                <w:sz w:val="20"/>
                <w:szCs w:val="20"/>
                <w:lang w:eastAsia="es-MX"/>
              </w:rPr>
              <w:t>37,366</w:t>
            </w:r>
          </w:p>
        </w:tc>
      </w:tr>
      <w:tr w:rsidR="00405088" w:rsidRPr="0071649A" w:rsidTr="00427459">
        <w:trPr>
          <w:trHeight w:val="600"/>
        </w:trPr>
        <w:tc>
          <w:tcPr>
            <w:tcW w:w="1184" w:type="pct"/>
            <w:tcBorders>
              <w:top w:val="nil"/>
              <w:left w:val="nil"/>
              <w:bottom w:val="nil"/>
              <w:right w:val="nil"/>
            </w:tcBorders>
            <w:shd w:val="clear" w:color="000000" w:fill="F3F3F3"/>
            <w:vAlign w:val="center"/>
            <w:hideMark/>
          </w:tcPr>
          <w:p w:rsidR="00405088" w:rsidRPr="0071649A" w:rsidRDefault="00405088" w:rsidP="00405088">
            <w:pPr>
              <w:jc w:val="left"/>
              <w:rPr>
                <w:rFonts w:eastAsia="Times New Roman" w:cs="Arial"/>
                <w:color w:val="000000"/>
                <w:sz w:val="20"/>
                <w:szCs w:val="20"/>
                <w:lang w:eastAsia="es-MX"/>
              </w:rPr>
            </w:pPr>
            <w:r w:rsidRPr="0071649A">
              <w:rPr>
                <w:rFonts w:eastAsia="Times New Roman" w:cs="Arial"/>
                <w:color w:val="000000"/>
                <w:sz w:val="20"/>
                <w:szCs w:val="20"/>
                <w:lang w:eastAsia="es-MX"/>
              </w:rPr>
              <w:t>PROMEDIO DE AÑOS DE SERVICIO (TRABAJADORES ACTIVOS)</w:t>
            </w:r>
          </w:p>
        </w:tc>
        <w:tc>
          <w:tcPr>
            <w:tcW w:w="754" w:type="pct"/>
            <w:tcBorders>
              <w:top w:val="nil"/>
              <w:left w:val="nil"/>
              <w:bottom w:val="nil"/>
              <w:right w:val="nil"/>
            </w:tcBorders>
            <w:shd w:val="clear" w:color="000000" w:fill="F3F3F3"/>
            <w:vAlign w:val="center"/>
            <w:hideMark/>
          </w:tcPr>
          <w:p w:rsidR="00405088" w:rsidRPr="0071649A" w:rsidRDefault="00405088" w:rsidP="00405088">
            <w:pPr>
              <w:jc w:val="right"/>
              <w:rPr>
                <w:rFonts w:eastAsia="Times New Roman" w:cs="Arial"/>
                <w:color w:val="000000"/>
                <w:sz w:val="20"/>
                <w:szCs w:val="20"/>
                <w:lang w:eastAsia="es-MX"/>
              </w:rPr>
            </w:pPr>
            <w:r w:rsidRPr="0071649A">
              <w:rPr>
                <w:rFonts w:eastAsia="Times New Roman" w:cs="Arial"/>
                <w:color w:val="000000"/>
                <w:sz w:val="20"/>
                <w:szCs w:val="20"/>
                <w:lang w:eastAsia="es-MX"/>
              </w:rPr>
              <w:t>11.87</w:t>
            </w:r>
          </w:p>
        </w:tc>
        <w:tc>
          <w:tcPr>
            <w:tcW w:w="754" w:type="pct"/>
            <w:tcBorders>
              <w:top w:val="nil"/>
              <w:left w:val="nil"/>
              <w:bottom w:val="nil"/>
              <w:right w:val="nil"/>
            </w:tcBorders>
            <w:shd w:val="clear" w:color="000000" w:fill="F3F3F3"/>
            <w:vAlign w:val="center"/>
            <w:hideMark/>
          </w:tcPr>
          <w:p w:rsidR="00405088" w:rsidRPr="0071649A" w:rsidRDefault="00405088" w:rsidP="00405088">
            <w:pPr>
              <w:jc w:val="right"/>
              <w:rPr>
                <w:rFonts w:eastAsia="Times New Roman" w:cs="Arial"/>
                <w:color w:val="000000"/>
                <w:sz w:val="20"/>
                <w:szCs w:val="20"/>
                <w:lang w:eastAsia="es-MX"/>
              </w:rPr>
            </w:pPr>
            <w:r w:rsidRPr="0071649A">
              <w:rPr>
                <w:rFonts w:eastAsia="Times New Roman" w:cs="Arial"/>
                <w:color w:val="000000"/>
                <w:sz w:val="20"/>
                <w:szCs w:val="20"/>
                <w:lang w:eastAsia="es-MX"/>
              </w:rPr>
              <w:t>12</w:t>
            </w:r>
          </w:p>
        </w:tc>
        <w:tc>
          <w:tcPr>
            <w:tcW w:w="754" w:type="pct"/>
            <w:tcBorders>
              <w:top w:val="nil"/>
              <w:left w:val="nil"/>
              <w:bottom w:val="nil"/>
              <w:right w:val="nil"/>
            </w:tcBorders>
            <w:shd w:val="clear" w:color="000000" w:fill="F3F3F3"/>
            <w:vAlign w:val="center"/>
            <w:hideMark/>
          </w:tcPr>
          <w:p w:rsidR="00405088" w:rsidRPr="0071649A" w:rsidRDefault="00405088" w:rsidP="00405088">
            <w:pPr>
              <w:jc w:val="right"/>
              <w:rPr>
                <w:rFonts w:eastAsia="Times New Roman" w:cs="Arial"/>
                <w:color w:val="000000"/>
                <w:sz w:val="20"/>
                <w:szCs w:val="20"/>
                <w:lang w:eastAsia="es-MX"/>
              </w:rPr>
            </w:pPr>
            <w:r w:rsidRPr="0071649A">
              <w:rPr>
                <w:rFonts w:eastAsia="Times New Roman" w:cs="Arial"/>
                <w:color w:val="000000"/>
                <w:sz w:val="20"/>
                <w:szCs w:val="20"/>
                <w:lang w:eastAsia="es-MX"/>
              </w:rPr>
              <w:t>12</w:t>
            </w:r>
          </w:p>
        </w:tc>
        <w:tc>
          <w:tcPr>
            <w:tcW w:w="754" w:type="pct"/>
            <w:tcBorders>
              <w:top w:val="nil"/>
              <w:left w:val="nil"/>
              <w:bottom w:val="nil"/>
              <w:right w:val="nil"/>
            </w:tcBorders>
            <w:shd w:val="clear" w:color="000000" w:fill="F3F3F3"/>
            <w:vAlign w:val="center"/>
            <w:hideMark/>
          </w:tcPr>
          <w:p w:rsidR="00405088" w:rsidRPr="0071649A" w:rsidRDefault="00405088" w:rsidP="00405088">
            <w:pPr>
              <w:jc w:val="right"/>
              <w:rPr>
                <w:rFonts w:eastAsia="Times New Roman" w:cs="Arial"/>
                <w:color w:val="000000"/>
                <w:sz w:val="20"/>
                <w:szCs w:val="20"/>
                <w:lang w:eastAsia="es-MX"/>
              </w:rPr>
            </w:pPr>
            <w:r w:rsidRPr="0071649A">
              <w:rPr>
                <w:rFonts w:eastAsia="Times New Roman" w:cs="Arial"/>
                <w:color w:val="000000"/>
                <w:sz w:val="20"/>
                <w:szCs w:val="20"/>
                <w:lang w:eastAsia="es-MX"/>
              </w:rPr>
              <w:t>12</w:t>
            </w:r>
          </w:p>
        </w:tc>
        <w:tc>
          <w:tcPr>
            <w:tcW w:w="799" w:type="pct"/>
            <w:tcBorders>
              <w:top w:val="nil"/>
              <w:left w:val="nil"/>
              <w:bottom w:val="nil"/>
              <w:right w:val="nil"/>
            </w:tcBorders>
            <w:shd w:val="clear" w:color="000000" w:fill="F3F3F3"/>
            <w:vAlign w:val="center"/>
            <w:hideMark/>
          </w:tcPr>
          <w:p w:rsidR="00405088" w:rsidRPr="0071649A" w:rsidRDefault="00405088" w:rsidP="00405088">
            <w:pPr>
              <w:jc w:val="right"/>
              <w:rPr>
                <w:rFonts w:eastAsia="Times New Roman" w:cs="Arial"/>
                <w:color w:val="000000"/>
                <w:sz w:val="20"/>
                <w:szCs w:val="20"/>
                <w:lang w:eastAsia="es-MX"/>
              </w:rPr>
            </w:pPr>
            <w:r w:rsidRPr="0071649A">
              <w:rPr>
                <w:rFonts w:eastAsia="Times New Roman" w:cs="Arial"/>
                <w:color w:val="000000"/>
                <w:sz w:val="20"/>
                <w:szCs w:val="20"/>
                <w:lang w:eastAsia="es-MX"/>
              </w:rPr>
              <w:t>12</w:t>
            </w:r>
          </w:p>
        </w:tc>
      </w:tr>
      <w:tr w:rsidR="00405088" w:rsidRPr="0071649A" w:rsidTr="00427459">
        <w:trPr>
          <w:trHeight w:val="600"/>
        </w:trPr>
        <w:tc>
          <w:tcPr>
            <w:tcW w:w="1184" w:type="pct"/>
            <w:tcBorders>
              <w:top w:val="nil"/>
              <w:left w:val="nil"/>
              <w:bottom w:val="nil"/>
              <w:right w:val="nil"/>
            </w:tcBorders>
            <w:shd w:val="clear" w:color="auto" w:fill="auto"/>
            <w:vAlign w:val="center"/>
            <w:hideMark/>
          </w:tcPr>
          <w:p w:rsidR="00405088" w:rsidRPr="0071649A" w:rsidRDefault="00405088" w:rsidP="00405088">
            <w:pPr>
              <w:jc w:val="left"/>
              <w:rPr>
                <w:rFonts w:eastAsia="Times New Roman" w:cs="Arial"/>
                <w:color w:val="000000"/>
                <w:sz w:val="20"/>
                <w:szCs w:val="20"/>
                <w:lang w:eastAsia="es-MX"/>
              </w:rPr>
            </w:pPr>
            <w:r w:rsidRPr="0071649A">
              <w:rPr>
                <w:rFonts w:eastAsia="Times New Roman" w:cs="Arial"/>
                <w:color w:val="000000"/>
                <w:sz w:val="20"/>
                <w:szCs w:val="20"/>
                <w:lang w:eastAsia="es-MX"/>
              </w:rPr>
              <w:lastRenderedPageBreak/>
              <w:t>APORTACIÓN INDIVIDUAL AL PLAN DE PENSIÓN COMO % DEL SALARIO</w:t>
            </w:r>
          </w:p>
        </w:tc>
        <w:tc>
          <w:tcPr>
            <w:tcW w:w="754" w:type="pct"/>
            <w:tcBorders>
              <w:top w:val="nil"/>
              <w:left w:val="nil"/>
              <w:bottom w:val="nil"/>
              <w:right w:val="nil"/>
            </w:tcBorders>
            <w:shd w:val="clear" w:color="000000" w:fill="FFFFFF"/>
            <w:vAlign w:val="center"/>
            <w:hideMark/>
          </w:tcPr>
          <w:p w:rsidR="00405088" w:rsidRPr="0071649A" w:rsidRDefault="00405088" w:rsidP="00405088">
            <w:pPr>
              <w:jc w:val="right"/>
              <w:rPr>
                <w:rFonts w:eastAsia="Times New Roman" w:cs="Arial"/>
                <w:color w:val="000000"/>
                <w:sz w:val="20"/>
                <w:szCs w:val="20"/>
                <w:lang w:eastAsia="es-MX"/>
              </w:rPr>
            </w:pPr>
            <w:r w:rsidRPr="0071649A">
              <w:rPr>
                <w:rFonts w:eastAsia="Times New Roman" w:cs="Arial"/>
                <w:color w:val="000000"/>
                <w:sz w:val="20"/>
                <w:szCs w:val="20"/>
                <w:lang w:eastAsia="es-MX"/>
              </w:rPr>
              <w:t>6%</w:t>
            </w:r>
          </w:p>
        </w:tc>
        <w:tc>
          <w:tcPr>
            <w:tcW w:w="754" w:type="pct"/>
            <w:tcBorders>
              <w:top w:val="nil"/>
              <w:left w:val="nil"/>
              <w:bottom w:val="nil"/>
              <w:right w:val="nil"/>
            </w:tcBorders>
            <w:shd w:val="clear" w:color="000000" w:fill="FFFFFF"/>
            <w:vAlign w:val="center"/>
            <w:hideMark/>
          </w:tcPr>
          <w:p w:rsidR="00405088" w:rsidRPr="0071649A" w:rsidRDefault="00405088" w:rsidP="00405088">
            <w:pPr>
              <w:jc w:val="right"/>
              <w:rPr>
                <w:rFonts w:eastAsia="Times New Roman" w:cs="Arial"/>
                <w:color w:val="000000"/>
                <w:sz w:val="20"/>
                <w:szCs w:val="20"/>
                <w:lang w:eastAsia="es-MX"/>
              </w:rPr>
            </w:pPr>
            <w:r w:rsidRPr="0071649A">
              <w:rPr>
                <w:rFonts w:eastAsia="Times New Roman" w:cs="Arial"/>
                <w:color w:val="000000"/>
                <w:sz w:val="20"/>
                <w:szCs w:val="20"/>
                <w:lang w:eastAsia="es-MX"/>
              </w:rPr>
              <w:t>2%</w:t>
            </w:r>
          </w:p>
        </w:tc>
        <w:tc>
          <w:tcPr>
            <w:tcW w:w="754" w:type="pct"/>
            <w:tcBorders>
              <w:top w:val="nil"/>
              <w:left w:val="nil"/>
              <w:bottom w:val="nil"/>
              <w:right w:val="nil"/>
            </w:tcBorders>
            <w:shd w:val="clear" w:color="000000" w:fill="FFFFFF"/>
            <w:vAlign w:val="center"/>
            <w:hideMark/>
          </w:tcPr>
          <w:p w:rsidR="00405088" w:rsidRPr="0071649A" w:rsidRDefault="003908C3" w:rsidP="00405088">
            <w:pPr>
              <w:jc w:val="right"/>
              <w:rPr>
                <w:rFonts w:eastAsia="Times New Roman" w:cs="Arial"/>
                <w:color w:val="000000"/>
                <w:sz w:val="20"/>
                <w:szCs w:val="20"/>
                <w:lang w:eastAsia="es-MX"/>
              </w:rPr>
            </w:pPr>
            <w:r>
              <w:rPr>
                <w:rFonts w:eastAsia="Times New Roman" w:cs="Arial"/>
                <w:color w:val="000000"/>
                <w:sz w:val="20"/>
                <w:szCs w:val="20"/>
                <w:lang w:eastAsia="es-MX"/>
              </w:rPr>
              <w:t>0%</w:t>
            </w:r>
            <w:r w:rsidR="00405088" w:rsidRPr="0071649A">
              <w:rPr>
                <w:rFonts w:eastAsia="Times New Roman" w:cs="Arial"/>
                <w:color w:val="000000"/>
                <w:sz w:val="20"/>
                <w:szCs w:val="20"/>
                <w:lang w:eastAsia="es-MX"/>
              </w:rPr>
              <w:t> </w:t>
            </w:r>
          </w:p>
        </w:tc>
        <w:tc>
          <w:tcPr>
            <w:tcW w:w="754" w:type="pct"/>
            <w:tcBorders>
              <w:top w:val="nil"/>
              <w:left w:val="nil"/>
              <w:bottom w:val="nil"/>
              <w:right w:val="nil"/>
            </w:tcBorders>
            <w:shd w:val="clear" w:color="000000" w:fill="FFFFFF"/>
            <w:vAlign w:val="center"/>
            <w:hideMark/>
          </w:tcPr>
          <w:p w:rsidR="00405088" w:rsidRPr="0071649A" w:rsidRDefault="00405088" w:rsidP="00405088">
            <w:pPr>
              <w:jc w:val="right"/>
              <w:rPr>
                <w:rFonts w:eastAsia="Times New Roman" w:cs="Arial"/>
                <w:color w:val="000000"/>
                <w:sz w:val="20"/>
                <w:szCs w:val="20"/>
                <w:lang w:eastAsia="es-MX"/>
              </w:rPr>
            </w:pPr>
            <w:r w:rsidRPr="0071649A">
              <w:rPr>
                <w:rFonts w:eastAsia="Times New Roman" w:cs="Arial"/>
                <w:color w:val="000000"/>
                <w:sz w:val="20"/>
                <w:szCs w:val="20"/>
                <w:lang w:eastAsia="es-MX"/>
              </w:rPr>
              <w:t>0%</w:t>
            </w:r>
          </w:p>
        </w:tc>
        <w:tc>
          <w:tcPr>
            <w:tcW w:w="799" w:type="pct"/>
            <w:tcBorders>
              <w:top w:val="nil"/>
              <w:left w:val="nil"/>
              <w:bottom w:val="nil"/>
              <w:right w:val="nil"/>
            </w:tcBorders>
            <w:shd w:val="clear" w:color="000000" w:fill="FFFFFF"/>
            <w:vAlign w:val="center"/>
            <w:hideMark/>
          </w:tcPr>
          <w:p w:rsidR="00405088" w:rsidRPr="0071649A" w:rsidRDefault="00405088" w:rsidP="00405088">
            <w:pPr>
              <w:jc w:val="right"/>
              <w:rPr>
                <w:rFonts w:eastAsia="Times New Roman" w:cs="Arial"/>
                <w:color w:val="000000"/>
                <w:sz w:val="20"/>
                <w:szCs w:val="20"/>
                <w:lang w:eastAsia="es-MX"/>
              </w:rPr>
            </w:pPr>
            <w:r w:rsidRPr="0071649A">
              <w:rPr>
                <w:rFonts w:eastAsia="Times New Roman" w:cs="Arial"/>
                <w:color w:val="000000"/>
                <w:sz w:val="20"/>
                <w:szCs w:val="20"/>
                <w:lang w:eastAsia="es-MX"/>
              </w:rPr>
              <w:t>0%</w:t>
            </w:r>
          </w:p>
        </w:tc>
      </w:tr>
      <w:tr w:rsidR="00405088" w:rsidRPr="0071649A" w:rsidTr="00427459">
        <w:trPr>
          <w:trHeight w:val="600"/>
        </w:trPr>
        <w:tc>
          <w:tcPr>
            <w:tcW w:w="1184" w:type="pct"/>
            <w:tcBorders>
              <w:top w:val="nil"/>
              <w:left w:val="nil"/>
              <w:bottom w:val="nil"/>
              <w:right w:val="nil"/>
            </w:tcBorders>
            <w:shd w:val="clear" w:color="000000" w:fill="F3F3F3"/>
            <w:vAlign w:val="center"/>
            <w:hideMark/>
          </w:tcPr>
          <w:p w:rsidR="00405088" w:rsidRPr="0071649A" w:rsidRDefault="00405088" w:rsidP="00405088">
            <w:pPr>
              <w:jc w:val="left"/>
              <w:rPr>
                <w:rFonts w:eastAsia="Times New Roman" w:cs="Arial"/>
                <w:color w:val="000000"/>
                <w:sz w:val="20"/>
                <w:szCs w:val="20"/>
                <w:lang w:eastAsia="es-MX"/>
              </w:rPr>
            </w:pPr>
            <w:r w:rsidRPr="0071649A">
              <w:rPr>
                <w:rFonts w:eastAsia="Times New Roman" w:cs="Arial"/>
                <w:color w:val="000000"/>
                <w:sz w:val="20"/>
                <w:szCs w:val="20"/>
                <w:lang w:eastAsia="es-MX"/>
              </w:rPr>
              <w:t>APORTACIÓN DEL ENTE PÚBLICO AL PLAN DE PENSIÓN COMO % DEL SALARIO</w:t>
            </w:r>
          </w:p>
        </w:tc>
        <w:tc>
          <w:tcPr>
            <w:tcW w:w="754" w:type="pct"/>
            <w:tcBorders>
              <w:top w:val="nil"/>
              <w:left w:val="nil"/>
              <w:bottom w:val="nil"/>
              <w:right w:val="nil"/>
            </w:tcBorders>
            <w:shd w:val="clear" w:color="000000" w:fill="F3F3F3"/>
            <w:vAlign w:val="center"/>
            <w:hideMark/>
          </w:tcPr>
          <w:p w:rsidR="00405088" w:rsidRPr="0071649A" w:rsidRDefault="00405088" w:rsidP="00405088">
            <w:pPr>
              <w:jc w:val="right"/>
              <w:rPr>
                <w:rFonts w:eastAsia="Times New Roman" w:cs="Arial"/>
                <w:color w:val="000000"/>
                <w:sz w:val="20"/>
                <w:szCs w:val="20"/>
                <w:lang w:eastAsia="es-MX"/>
              </w:rPr>
            </w:pPr>
            <w:r w:rsidRPr="0071649A">
              <w:rPr>
                <w:rFonts w:eastAsia="Times New Roman" w:cs="Arial"/>
                <w:color w:val="000000"/>
                <w:sz w:val="20"/>
                <w:szCs w:val="20"/>
                <w:lang w:eastAsia="es-MX"/>
              </w:rPr>
              <w:t>7%</w:t>
            </w:r>
          </w:p>
        </w:tc>
        <w:tc>
          <w:tcPr>
            <w:tcW w:w="754" w:type="pct"/>
            <w:tcBorders>
              <w:top w:val="nil"/>
              <w:left w:val="nil"/>
              <w:bottom w:val="nil"/>
              <w:right w:val="nil"/>
            </w:tcBorders>
            <w:shd w:val="clear" w:color="000000" w:fill="F3F3F3"/>
            <w:noWrap/>
            <w:vAlign w:val="center"/>
            <w:hideMark/>
          </w:tcPr>
          <w:p w:rsidR="00405088" w:rsidRPr="0071649A" w:rsidRDefault="00405088" w:rsidP="00405088">
            <w:pPr>
              <w:jc w:val="right"/>
              <w:rPr>
                <w:rFonts w:eastAsia="Times New Roman" w:cs="Arial"/>
                <w:color w:val="000000"/>
                <w:sz w:val="20"/>
                <w:szCs w:val="20"/>
                <w:lang w:eastAsia="es-MX"/>
              </w:rPr>
            </w:pPr>
            <w:r w:rsidRPr="0071649A">
              <w:rPr>
                <w:rFonts w:eastAsia="Times New Roman" w:cs="Arial"/>
                <w:color w:val="000000"/>
                <w:sz w:val="20"/>
                <w:szCs w:val="20"/>
                <w:lang w:eastAsia="es-MX"/>
              </w:rPr>
              <w:t>6%</w:t>
            </w:r>
          </w:p>
        </w:tc>
        <w:tc>
          <w:tcPr>
            <w:tcW w:w="754" w:type="pct"/>
            <w:tcBorders>
              <w:top w:val="nil"/>
              <w:left w:val="nil"/>
              <w:bottom w:val="nil"/>
              <w:right w:val="nil"/>
            </w:tcBorders>
            <w:shd w:val="clear" w:color="000000" w:fill="F3F3F3"/>
            <w:noWrap/>
            <w:vAlign w:val="center"/>
            <w:hideMark/>
          </w:tcPr>
          <w:p w:rsidR="00405088" w:rsidRPr="0071649A" w:rsidRDefault="00405088" w:rsidP="00405088">
            <w:pPr>
              <w:jc w:val="right"/>
              <w:rPr>
                <w:rFonts w:eastAsia="Times New Roman" w:cs="Arial"/>
                <w:color w:val="000000"/>
                <w:sz w:val="20"/>
                <w:szCs w:val="20"/>
                <w:lang w:eastAsia="es-MX"/>
              </w:rPr>
            </w:pPr>
            <w:r w:rsidRPr="0071649A">
              <w:rPr>
                <w:rFonts w:eastAsia="Times New Roman" w:cs="Arial"/>
                <w:color w:val="000000"/>
                <w:sz w:val="20"/>
                <w:szCs w:val="20"/>
                <w:lang w:eastAsia="es-MX"/>
              </w:rPr>
              <w:t>0.75%</w:t>
            </w:r>
          </w:p>
        </w:tc>
        <w:tc>
          <w:tcPr>
            <w:tcW w:w="754" w:type="pct"/>
            <w:tcBorders>
              <w:top w:val="nil"/>
              <w:left w:val="nil"/>
              <w:bottom w:val="nil"/>
              <w:right w:val="nil"/>
            </w:tcBorders>
            <w:shd w:val="clear" w:color="000000" w:fill="F3F3F3"/>
            <w:vAlign w:val="center"/>
            <w:hideMark/>
          </w:tcPr>
          <w:p w:rsidR="00405088" w:rsidRPr="0071649A" w:rsidRDefault="00405088" w:rsidP="00405088">
            <w:pPr>
              <w:jc w:val="right"/>
              <w:rPr>
                <w:rFonts w:eastAsia="Times New Roman" w:cs="Arial"/>
                <w:color w:val="000000"/>
                <w:sz w:val="20"/>
                <w:szCs w:val="20"/>
                <w:lang w:eastAsia="es-MX"/>
              </w:rPr>
            </w:pPr>
            <w:r w:rsidRPr="0071649A">
              <w:rPr>
                <w:rFonts w:eastAsia="Times New Roman" w:cs="Arial"/>
                <w:color w:val="000000"/>
                <w:sz w:val="20"/>
                <w:szCs w:val="20"/>
                <w:lang w:eastAsia="es-MX"/>
              </w:rPr>
              <w:t>0%</w:t>
            </w:r>
          </w:p>
        </w:tc>
        <w:tc>
          <w:tcPr>
            <w:tcW w:w="799" w:type="pct"/>
            <w:tcBorders>
              <w:top w:val="nil"/>
              <w:left w:val="nil"/>
              <w:bottom w:val="nil"/>
              <w:right w:val="nil"/>
            </w:tcBorders>
            <w:shd w:val="clear" w:color="000000" w:fill="F3F3F3"/>
            <w:vAlign w:val="center"/>
            <w:hideMark/>
          </w:tcPr>
          <w:p w:rsidR="00405088" w:rsidRPr="0071649A" w:rsidRDefault="00405088" w:rsidP="00405088">
            <w:pPr>
              <w:jc w:val="right"/>
              <w:rPr>
                <w:rFonts w:eastAsia="Times New Roman" w:cs="Arial"/>
                <w:color w:val="000000"/>
                <w:sz w:val="20"/>
                <w:szCs w:val="20"/>
                <w:lang w:eastAsia="es-MX"/>
              </w:rPr>
            </w:pPr>
            <w:r w:rsidRPr="0071649A">
              <w:rPr>
                <w:rFonts w:eastAsia="Times New Roman" w:cs="Arial"/>
                <w:color w:val="000000"/>
                <w:sz w:val="20"/>
                <w:szCs w:val="20"/>
                <w:lang w:eastAsia="es-MX"/>
              </w:rPr>
              <w:t>0%</w:t>
            </w:r>
          </w:p>
        </w:tc>
      </w:tr>
      <w:tr w:rsidR="00405088" w:rsidRPr="0071649A" w:rsidTr="00427459">
        <w:trPr>
          <w:trHeight w:val="600"/>
        </w:trPr>
        <w:tc>
          <w:tcPr>
            <w:tcW w:w="1184" w:type="pct"/>
            <w:tcBorders>
              <w:top w:val="nil"/>
              <w:left w:val="nil"/>
              <w:bottom w:val="nil"/>
              <w:right w:val="nil"/>
            </w:tcBorders>
            <w:shd w:val="clear" w:color="auto" w:fill="auto"/>
            <w:vAlign w:val="center"/>
            <w:hideMark/>
          </w:tcPr>
          <w:p w:rsidR="00405088" w:rsidRPr="0071649A" w:rsidRDefault="00405088" w:rsidP="00405088">
            <w:pPr>
              <w:jc w:val="left"/>
              <w:rPr>
                <w:rFonts w:eastAsia="Times New Roman" w:cs="Arial"/>
                <w:color w:val="000000"/>
                <w:sz w:val="20"/>
                <w:szCs w:val="20"/>
                <w:lang w:eastAsia="es-MX"/>
              </w:rPr>
            </w:pPr>
            <w:r w:rsidRPr="0071649A">
              <w:rPr>
                <w:rFonts w:eastAsia="Times New Roman" w:cs="Arial"/>
                <w:color w:val="000000"/>
                <w:sz w:val="20"/>
                <w:szCs w:val="20"/>
                <w:lang w:eastAsia="es-MX"/>
              </w:rPr>
              <w:t>CRECIMIENTO ESPERADO DE LOS PENSIONADOS Y JUBILADOS (COMO %)</w:t>
            </w:r>
          </w:p>
        </w:tc>
        <w:tc>
          <w:tcPr>
            <w:tcW w:w="754" w:type="pct"/>
            <w:tcBorders>
              <w:top w:val="nil"/>
              <w:left w:val="nil"/>
              <w:bottom w:val="nil"/>
              <w:right w:val="nil"/>
            </w:tcBorders>
            <w:shd w:val="clear" w:color="000000" w:fill="FFFFFF"/>
            <w:vAlign w:val="center"/>
            <w:hideMark/>
          </w:tcPr>
          <w:p w:rsidR="00405088" w:rsidRPr="0071649A" w:rsidRDefault="00405088" w:rsidP="00405088">
            <w:pPr>
              <w:jc w:val="right"/>
              <w:rPr>
                <w:rFonts w:eastAsia="Times New Roman" w:cs="Arial"/>
                <w:color w:val="000000"/>
                <w:sz w:val="20"/>
                <w:szCs w:val="20"/>
                <w:lang w:eastAsia="es-MX"/>
              </w:rPr>
            </w:pPr>
            <w:r w:rsidRPr="0071649A">
              <w:rPr>
                <w:rFonts w:eastAsia="Times New Roman" w:cs="Arial"/>
                <w:color w:val="000000"/>
                <w:sz w:val="20"/>
                <w:szCs w:val="20"/>
                <w:lang w:eastAsia="es-MX"/>
              </w:rPr>
              <w:t>10.79%</w:t>
            </w:r>
          </w:p>
        </w:tc>
        <w:tc>
          <w:tcPr>
            <w:tcW w:w="754" w:type="pct"/>
            <w:tcBorders>
              <w:top w:val="nil"/>
              <w:left w:val="nil"/>
              <w:bottom w:val="nil"/>
              <w:right w:val="nil"/>
            </w:tcBorders>
            <w:shd w:val="clear" w:color="auto" w:fill="auto"/>
            <w:noWrap/>
            <w:vAlign w:val="center"/>
            <w:hideMark/>
          </w:tcPr>
          <w:p w:rsidR="00405088" w:rsidRPr="0071649A" w:rsidRDefault="00405088" w:rsidP="00405088">
            <w:pPr>
              <w:jc w:val="right"/>
              <w:rPr>
                <w:rFonts w:eastAsia="Times New Roman" w:cs="Arial"/>
                <w:color w:val="000000"/>
                <w:sz w:val="20"/>
                <w:szCs w:val="20"/>
                <w:lang w:eastAsia="es-MX"/>
              </w:rPr>
            </w:pPr>
          </w:p>
        </w:tc>
        <w:tc>
          <w:tcPr>
            <w:tcW w:w="754" w:type="pct"/>
            <w:tcBorders>
              <w:top w:val="nil"/>
              <w:left w:val="nil"/>
              <w:bottom w:val="nil"/>
              <w:right w:val="nil"/>
            </w:tcBorders>
            <w:shd w:val="clear" w:color="auto" w:fill="auto"/>
            <w:noWrap/>
            <w:vAlign w:val="center"/>
            <w:hideMark/>
          </w:tcPr>
          <w:p w:rsidR="00405088" w:rsidRPr="0071649A" w:rsidRDefault="00405088" w:rsidP="00405088">
            <w:pPr>
              <w:jc w:val="right"/>
              <w:rPr>
                <w:rFonts w:ascii="Times New Roman" w:eastAsia="Times New Roman" w:hAnsi="Times New Roman" w:cs="Times New Roman"/>
                <w:sz w:val="20"/>
                <w:szCs w:val="20"/>
                <w:lang w:eastAsia="es-MX"/>
              </w:rPr>
            </w:pPr>
          </w:p>
        </w:tc>
        <w:tc>
          <w:tcPr>
            <w:tcW w:w="754" w:type="pct"/>
            <w:tcBorders>
              <w:top w:val="nil"/>
              <w:left w:val="nil"/>
              <w:bottom w:val="nil"/>
              <w:right w:val="nil"/>
            </w:tcBorders>
            <w:shd w:val="clear" w:color="auto" w:fill="auto"/>
            <w:noWrap/>
            <w:vAlign w:val="center"/>
            <w:hideMark/>
          </w:tcPr>
          <w:p w:rsidR="00405088" w:rsidRPr="0071649A" w:rsidRDefault="00405088" w:rsidP="00405088">
            <w:pPr>
              <w:jc w:val="right"/>
              <w:rPr>
                <w:rFonts w:ascii="Times New Roman" w:eastAsia="Times New Roman" w:hAnsi="Times New Roman" w:cs="Times New Roman"/>
                <w:sz w:val="20"/>
                <w:szCs w:val="20"/>
                <w:lang w:eastAsia="es-MX"/>
              </w:rPr>
            </w:pPr>
          </w:p>
        </w:tc>
        <w:tc>
          <w:tcPr>
            <w:tcW w:w="799" w:type="pct"/>
            <w:tcBorders>
              <w:top w:val="nil"/>
              <w:left w:val="nil"/>
              <w:bottom w:val="nil"/>
              <w:right w:val="nil"/>
            </w:tcBorders>
            <w:shd w:val="clear" w:color="auto" w:fill="auto"/>
            <w:noWrap/>
            <w:vAlign w:val="center"/>
            <w:hideMark/>
          </w:tcPr>
          <w:p w:rsidR="00405088" w:rsidRPr="0071649A" w:rsidRDefault="00405088" w:rsidP="00405088">
            <w:pPr>
              <w:jc w:val="right"/>
              <w:rPr>
                <w:rFonts w:ascii="Times New Roman" w:eastAsia="Times New Roman" w:hAnsi="Times New Roman" w:cs="Times New Roman"/>
                <w:sz w:val="20"/>
                <w:szCs w:val="20"/>
                <w:lang w:eastAsia="es-MX"/>
              </w:rPr>
            </w:pPr>
          </w:p>
        </w:tc>
      </w:tr>
      <w:tr w:rsidR="00405088" w:rsidRPr="0071649A" w:rsidTr="00427459">
        <w:trPr>
          <w:trHeight w:val="600"/>
        </w:trPr>
        <w:tc>
          <w:tcPr>
            <w:tcW w:w="1184" w:type="pct"/>
            <w:tcBorders>
              <w:top w:val="nil"/>
              <w:left w:val="nil"/>
              <w:bottom w:val="nil"/>
              <w:right w:val="nil"/>
            </w:tcBorders>
            <w:shd w:val="clear" w:color="000000" w:fill="F3F3F3"/>
            <w:vAlign w:val="center"/>
            <w:hideMark/>
          </w:tcPr>
          <w:p w:rsidR="00405088" w:rsidRPr="0071649A" w:rsidRDefault="00405088" w:rsidP="00405088">
            <w:pPr>
              <w:jc w:val="left"/>
              <w:rPr>
                <w:rFonts w:eastAsia="Times New Roman" w:cs="Arial"/>
                <w:color w:val="000000"/>
                <w:sz w:val="20"/>
                <w:szCs w:val="20"/>
                <w:lang w:eastAsia="es-MX"/>
              </w:rPr>
            </w:pPr>
            <w:r w:rsidRPr="0071649A">
              <w:rPr>
                <w:rFonts w:eastAsia="Times New Roman" w:cs="Arial"/>
                <w:color w:val="000000"/>
                <w:sz w:val="20"/>
                <w:szCs w:val="20"/>
                <w:lang w:eastAsia="es-MX"/>
              </w:rPr>
              <w:t>CRECIMIENTO ESPERADO DE LOS ACTIVOS (COMO %)</w:t>
            </w:r>
          </w:p>
        </w:tc>
        <w:tc>
          <w:tcPr>
            <w:tcW w:w="754" w:type="pct"/>
            <w:tcBorders>
              <w:top w:val="nil"/>
              <w:left w:val="nil"/>
              <w:bottom w:val="nil"/>
              <w:right w:val="nil"/>
            </w:tcBorders>
            <w:shd w:val="clear" w:color="000000" w:fill="F3F3F3"/>
            <w:vAlign w:val="center"/>
            <w:hideMark/>
          </w:tcPr>
          <w:p w:rsidR="00405088" w:rsidRPr="0071649A" w:rsidRDefault="00405088" w:rsidP="00405088">
            <w:pPr>
              <w:jc w:val="right"/>
              <w:rPr>
                <w:rFonts w:eastAsia="Times New Roman" w:cs="Arial"/>
                <w:color w:val="000000"/>
                <w:sz w:val="20"/>
                <w:szCs w:val="20"/>
                <w:lang w:eastAsia="es-MX"/>
              </w:rPr>
            </w:pPr>
            <w:r w:rsidRPr="0071649A">
              <w:rPr>
                <w:rFonts w:eastAsia="Times New Roman" w:cs="Arial"/>
                <w:color w:val="000000"/>
                <w:sz w:val="20"/>
                <w:szCs w:val="20"/>
                <w:lang w:eastAsia="es-MX"/>
              </w:rPr>
              <w:t>1.13%</w:t>
            </w:r>
          </w:p>
        </w:tc>
        <w:tc>
          <w:tcPr>
            <w:tcW w:w="754" w:type="pct"/>
            <w:tcBorders>
              <w:top w:val="nil"/>
              <w:left w:val="nil"/>
              <w:bottom w:val="nil"/>
              <w:right w:val="nil"/>
            </w:tcBorders>
            <w:shd w:val="clear" w:color="000000" w:fill="F3F3F3"/>
            <w:vAlign w:val="center"/>
            <w:hideMark/>
          </w:tcPr>
          <w:p w:rsidR="00405088" w:rsidRPr="0071649A" w:rsidRDefault="00405088" w:rsidP="00405088">
            <w:pPr>
              <w:jc w:val="right"/>
              <w:rPr>
                <w:rFonts w:eastAsia="Times New Roman" w:cs="Arial"/>
                <w:color w:val="000000"/>
                <w:sz w:val="20"/>
                <w:szCs w:val="20"/>
                <w:lang w:eastAsia="es-MX"/>
              </w:rPr>
            </w:pPr>
            <w:r w:rsidRPr="0071649A">
              <w:rPr>
                <w:rFonts w:eastAsia="Times New Roman" w:cs="Arial"/>
                <w:color w:val="000000"/>
                <w:sz w:val="20"/>
                <w:szCs w:val="20"/>
                <w:lang w:eastAsia="es-MX"/>
              </w:rPr>
              <w:t>0%</w:t>
            </w:r>
          </w:p>
        </w:tc>
        <w:tc>
          <w:tcPr>
            <w:tcW w:w="754" w:type="pct"/>
            <w:tcBorders>
              <w:top w:val="nil"/>
              <w:left w:val="nil"/>
              <w:bottom w:val="nil"/>
              <w:right w:val="nil"/>
            </w:tcBorders>
            <w:shd w:val="clear" w:color="000000" w:fill="F3F3F3"/>
            <w:vAlign w:val="center"/>
            <w:hideMark/>
          </w:tcPr>
          <w:p w:rsidR="00405088" w:rsidRPr="0071649A" w:rsidRDefault="00405088" w:rsidP="00405088">
            <w:pPr>
              <w:jc w:val="right"/>
              <w:rPr>
                <w:rFonts w:eastAsia="Times New Roman" w:cs="Arial"/>
                <w:color w:val="000000"/>
                <w:sz w:val="20"/>
                <w:szCs w:val="20"/>
                <w:lang w:eastAsia="es-MX"/>
              </w:rPr>
            </w:pPr>
            <w:r w:rsidRPr="0071649A">
              <w:rPr>
                <w:rFonts w:eastAsia="Times New Roman" w:cs="Arial"/>
                <w:color w:val="000000"/>
                <w:sz w:val="20"/>
                <w:szCs w:val="20"/>
                <w:lang w:eastAsia="es-MX"/>
              </w:rPr>
              <w:t>0%</w:t>
            </w:r>
          </w:p>
        </w:tc>
        <w:tc>
          <w:tcPr>
            <w:tcW w:w="754" w:type="pct"/>
            <w:tcBorders>
              <w:top w:val="nil"/>
              <w:left w:val="nil"/>
              <w:bottom w:val="nil"/>
              <w:right w:val="nil"/>
            </w:tcBorders>
            <w:shd w:val="clear" w:color="000000" w:fill="F3F3F3"/>
            <w:vAlign w:val="center"/>
            <w:hideMark/>
          </w:tcPr>
          <w:p w:rsidR="00405088" w:rsidRPr="0071649A" w:rsidRDefault="00405088" w:rsidP="00405088">
            <w:pPr>
              <w:jc w:val="right"/>
              <w:rPr>
                <w:rFonts w:eastAsia="Times New Roman" w:cs="Arial"/>
                <w:color w:val="000000"/>
                <w:sz w:val="20"/>
                <w:szCs w:val="20"/>
                <w:lang w:eastAsia="es-MX"/>
              </w:rPr>
            </w:pPr>
            <w:r w:rsidRPr="0071649A">
              <w:rPr>
                <w:rFonts w:eastAsia="Times New Roman" w:cs="Arial"/>
                <w:color w:val="000000"/>
                <w:sz w:val="20"/>
                <w:szCs w:val="20"/>
                <w:lang w:eastAsia="es-MX"/>
              </w:rPr>
              <w:t>0%</w:t>
            </w:r>
          </w:p>
        </w:tc>
        <w:tc>
          <w:tcPr>
            <w:tcW w:w="799" w:type="pct"/>
            <w:tcBorders>
              <w:top w:val="nil"/>
              <w:left w:val="nil"/>
              <w:bottom w:val="nil"/>
              <w:right w:val="nil"/>
            </w:tcBorders>
            <w:shd w:val="clear" w:color="000000" w:fill="F3F3F3"/>
            <w:vAlign w:val="center"/>
            <w:hideMark/>
          </w:tcPr>
          <w:p w:rsidR="00405088" w:rsidRPr="0071649A" w:rsidRDefault="00405088" w:rsidP="00405088">
            <w:pPr>
              <w:jc w:val="right"/>
              <w:rPr>
                <w:rFonts w:eastAsia="Times New Roman" w:cs="Arial"/>
                <w:color w:val="000000"/>
                <w:sz w:val="20"/>
                <w:szCs w:val="20"/>
                <w:lang w:eastAsia="es-MX"/>
              </w:rPr>
            </w:pPr>
            <w:r w:rsidRPr="0071649A">
              <w:rPr>
                <w:rFonts w:eastAsia="Times New Roman" w:cs="Arial"/>
                <w:color w:val="000000"/>
                <w:sz w:val="20"/>
                <w:szCs w:val="20"/>
                <w:lang w:eastAsia="es-MX"/>
              </w:rPr>
              <w:t>0%</w:t>
            </w:r>
          </w:p>
        </w:tc>
      </w:tr>
      <w:tr w:rsidR="00405088" w:rsidRPr="0071649A" w:rsidTr="00427459">
        <w:trPr>
          <w:trHeight w:val="300"/>
        </w:trPr>
        <w:tc>
          <w:tcPr>
            <w:tcW w:w="1184" w:type="pct"/>
            <w:tcBorders>
              <w:top w:val="nil"/>
              <w:left w:val="nil"/>
              <w:bottom w:val="nil"/>
              <w:right w:val="nil"/>
            </w:tcBorders>
            <w:shd w:val="clear" w:color="auto" w:fill="auto"/>
            <w:vAlign w:val="center"/>
            <w:hideMark/>
          </w:tcPr>
          <w:p w:rsidR="00405088" w:rsidRPr="0071649A" w:rsidRDefault="00405088" w:rsidP="00405088">
            <w:pPr>
              <w:jc w:val="left"/>
              <w:rPr>
                <w:rFonts w:eastAsia="Times New Roman" w:cs="Arial"/>
                <w:color w:val="000000"/>
                <w:sz w:val="20"/>
                <w:szCs w:val="20"/>
                <w:lang w:eastAsia="es-MX"/>
              </w:rPr>
            </w:pPr>
            <w:r w:rsidRPr="0071649A">
              <w:rPr>
                <w:rFonts w:eastAsia="Times New Roman" w:cs="Arial"/>
                <w:color w:val="000000"/>
                <w:sz w:val="20"/>
                <w:szCs w:val="20"/>
                <w:lang w:eastAsia="es-MX"/>
              </w:rPr>
              <w:t>EDAD DE JUBILACIÓN O PENSIÓN</w:t>
            </w:r>
          </w:p>
        </w:tc>
        <w:tc>
          <w:tcPr>
            <w:tcW w:w="754" w:type="pct"/>
            <w:tcBorders>
              <w:top w:val="nil"/>
              <w:left w:val="nil"/>
              <w:bottom w:val="nil"/>
              <w:right w:val="nil"/>
            </w:tcBorders>
            <w:shd w:val="clear" w:color="000000" w:fill="FFFFFF"/>
            <w:vAlign w:val="center"/>
            <w:hideMark/>
          </w:tcPr>
          <w:p w:rsidR="00405088" w:rsidRPr="0071649A" w:rsidRDefault="00405088" w:rsidP="00405088">
            <w:pPr>
              <w:jc w:val="right"/>
              <w:rPr>
                <w:rFonts w:eastAsia="Times New Roman" w:cs="Arial"/>
                <w:color w:val="000000"/>
                <w:sz w:val="20"/>
                <w:szCs w:val="20"/>
                <w:lang w:eastAsia="es-MX"/>
              </w:rPr>
            </w:pPr>
            <w:r w:rsidRPr="0071649A">
              <w:rPr>
                <w:rFonts w:eastAsia="Times New Roman" w:cs="Arial"/>
                <w:color w:val="000000"/>
                <w:sz w:val="20"/>
                <w:szCs w:val="20"/>
                <w:lang w:eastAsia="es-MX"/>
              </w:rPr>
              <w:t>58.71</w:t>
            </w:r>
          </w:p>
        </w:tc>
        <w:tc>
          <w:tcPr>
            <w:tcW w:w="754" w:type="pct"/>
            <w:tcBorders>
              <w:top w:val="nil"/>
              <w:left w:val="nil"/>
              <w:bottom w:val="nil"/>
              <w:right w:val="nil"/>
            </w:tcBorders>
            <w:shd w:val="clear" w:color="auto" w:fill="auto"/>
            <w:noWrap/>
            <w:vAlign w:val="center"/>
            <w:hideMark/>
          </w:tcPr>
          <w:p w:rsidR="00405088" w:rsidRPr="0071649A" w:rsidRDefault="003908C3" w:rsidP="00405088">
            <w:pPr>
              <w:jc w:val="right"/>
              <w:rPr>
                <w:rFonts w:eastAsia="Times New Roman" w:cs="Arial"/>
                <w:color w:val="000000"/>
                <w:sz w:val="20"/>
                <w:szCs w:val="20"/>
                <w:lang w:eastAsia="es-MX"/>
              </w:rPr>
            </w:pPr>
            <w:r>
              <w:rPr>
                <w:rFonts w:eastAsia="Times New Roman" w:cs="Arial"/>
                <w:color w:val="000000"/>
                <w:sz w:val="20"/>
                <w:szCs w:val="20"/>
                <w:lang w:eastAsia="es-MX"/>
              </w:rPr>
              <w:t>0</w:t>
            </w:r>
          </w:p>
        </w:tc>
        <w:tc>
          <w:tcPr>
            <w:tcW w:w="754" w:type="pct"/>
            <w:tcBorders>
              <w:top w:val="nil"/>
              <w:left w:val="nil"/>
              <w:bottom w:val="nil"/>
              <w:right w:val="nil"/>
            </w:tcBorders>
            <w:shd w:val="clear" w:color="auto" w:fill="auto"/>
            <w:noWrap/>
            <w:vAlign w:val="center"/>
            <w:hideMark/>
          </w:tcPr>
          <w:p w:rsidR="00405088" w:rsidRPr="0071649A" w:rsidRDefault="003908C3" w:rsidP="00405088">
            <w:pPr>
              <w:jc w:val="right"/>
              <w:rPr>
                <w:rFonts w:ascii="Times New Roman" w:eastAsia="Times New Roman" w:hAnsi="Times New Roman" w:cs="Times New Roman"/>
                <w:sz w:val="20"/>
                <w:szCs w:val="20"/>
                <w:lang w:eastAsia="es-MX"/>
              </w:rPr>
            </w:pPr>
            <w:r>
              <w:rPr>
                <w:rFonts w:ascii="Times New Roman" w:eastAsia="Times New Roman" w:hAnsi="Times New Roman" w:cs="Times New Roman"/>
                <w:sz w:val="20"/>
                <w:szCs w:val="20"/>
                <w:lang w:eastAsia="es-MX"/>
              </w:rPr>
              <w:t>0</w:t>
            </w:r>
          </w:p>
        </w:tc>
        <w:tc>
          <w:tcPr>
            <w:tcW w:w="754" w:type="pct"/>
            <w:tcBorders>
              <w:top w:val="nil"/>
              <w:left w:val="nil"/>
              <w:bottom w:val="nil"/>
              <w:right w:val="nil"/>
            </w:tcBorders>
            <w:shd w:val="clear" w:color="auto" w:fill="auto"/>
            <w:noWrap/>
            <w:vAlign w:val="center"/>
            <w:hideMark/>
          </w:tcPr>
          <w:p w:rsidR="00405088" w:rsidRPr="0071649A" w:rsidRDefault="003908C3" w:rsidP="00427459">
            <w:pPr>
              <w:jc w:val="right"/>
              <w:rPr>
                <w:rFonts w:ascii="Times New Roman" w:eastAsia="Times New Roman" w:hAnsi="Times New Roman" w:cs="Times New Roman"/>
                <w:sz w:val="20"/>
                <w:szCs w:val="20"/>
                <w:lang w:eastAsia="es-MX"/>
              </w:rPr>
            </w:pPr>
            <w:r>
              <w:rPr>
                <w:rFonts w:ascii="Times New Roman" w:eastAsia="Times New Roman" w:hAnsi="Times New Roman" w:cs="Times New Roman"/>
                <w:sz w:val="20"/>
                <w:szCs w:val="20"/>
                <w:lang w:eastAsia="es-MX"/>
              </w:rPr>
              <w:t>0</w:t>
            </w:r>
          </w:p>
        </w:tc>
        <w:tc>
          <w:tcPr>
            <w:tcW w:w="799" w:type="pct"/>
            <w:tcBorders>
              <w:top w:val="nil"/>
              <w:left w:val="nil"/>
              <w:bottom w:val="nil"/>
              <w:right w:val="nil"/>
            </w:tcBorders>
            <w:shd w:val="clear" w:color="auto" w:fill="auto"/>
            <w:noWrap/>
            <w:vAlign w:val="center"/>
            <w:hideMark/>
          </w:tcPr>
          <w:p w:rsidR="00405088" w:rsidRPr="0071649A" w:rsidRDefault="003908C3" w:rsidP="00405088">
            <w:pPr>
              <w:jc w:val="right"/>
              <w:rPr>
                <w:rFonts w:ascii="Times New Roman" w:eastAsia="Times New Roman" w:hAnsi="Times New Roman" w:cs="Times New Roman"/>
                <w:sz w:val="20"/>
                <w:szCs w:val="20"/>
                <w:lang w:eastAsia="es-MX"/>
              </w:rPr>
            </w:pPr>
            <w:r>
              <w:rPr>
                <w:rFonts w:ascii="Times New Roman" w:eastAsia="Times New Roman" w:hAnsi="Times New Roman" w:cs="Times New Roman"/>
                <w:sz w:val="20"/>
                <w:szCs w:val="20"/>
                <w:lang w:eastAsia="es-MX"/>
              </w:rPr>
              <w:t>0</w:t>
            </w:r>
          </w:p>
        </w:tc>
      </w:tr>
      <w:tr w:rsidR="00405088" w:rsidRPr="0071649A" w:rsidTr="00427459">
        <w:trPr>
          <w:trHeight w:val="300"/>
        </w:trPr>
        <w:tc>
          <w:tcPr>
            <w:tcW w:w="1184" w:type="pct"/>
            <w:tcBorders>
              <w:top w:val="nil"/>
              <w:left w:val="nil"/>
              <w:bottom w:val="nil"/>
              <w:right w:val="nil"/>
            </w:tcBorders>
            <w:shd w:val="clear" w:color="000000" w:fill="F3F3F3"/>
            <w:vAlign w:val="center"/>
            <w:hideMark/>
          </w:tcPr>
          <w:p w:rsidR="00405088" w:rsidRPr="0071649A" w:rsidRDefault="00405088" w:rsidP="00405088">
            <w:pPr>
              <w:jc w:val="left"/>
              <w:rPr>
                <w:rFonts w:eastAsia="Times New Roman" w:cs="Arial"/>
                <w:color w:val="000000"/>
                <w:sz w:val="20"/>
                <w:szCs w:val="20"/>
                <w:lang w:eastAsia="es-MX"/>
              </w:rPr>
            </w:pPr>
            <w:r w:rsidRPr="0071649A">
              <w:rPr>
                <w:rFonts w:eastAsia="Times New Roman" w:cs="Arial"/>
                <w:color w:val="000000"/>
                <w:sz w:val="20"/>
                <w:szCs w:val="20"/>
                <w:lang w:eastAsia="es-MX"/>
              </w:rPr>
              <w:t>ESPERANZA DE VIDA</w:t>
            </w:r>
          </w:p>
        </w:tc>
        <w:tc>
          <w:tcPr>
            <w:tcW w:w="754" w:type="pct"/>
            <w:tcBorders>
              <w:top w:val="nil"/>
              <w:left w:val="nil"/>
              <w:bottom w:val="nil"/>
              <w:right w:val="nil"/>
            </w:tcBorders>
            <w:shd w:val="clear" w:color="000000" w:fill="F3F3F3"/>
            <w:vAlign w:val="center"/>
            <w:hideMark/>
          </w:tcPr>
          <w:p w:rsidR="00405088" w:rsidRPr="0071649A" w:rsidRDefault="00405088" w:rsidP="00405088">
            <w:pPr>
              <w:jc w:val="right"/>
              <w:rPr>
                <w:rFonts w:eastAsia="Times New Roman" w:cs="Arial"/>
                <w:color w:val="000000"/>
                <w:sz w:val="20"/>
                <w:szCs w:val="20"/>
                <w:lang w:eastAsia="es-MX"/>
              </w:rPr>
            </w:pPr>
            <w:r w:rsidRPr="0071649A">
              <w:rPr>
                <w:rFonts w:eastAsia="Times New Roman" w:cs="Arial"/>
                <w:color w:val="000000"/>
                <w:sz w:val="20"/>
                <w:szCs w:val="20"/>
                <w:lang w:eastAsia="es-MX"/>
              </w:rPr>
              <w:t>22.83</w:t>
            </w:r>
          </w:p>
        </w:tc>
        <w:tc>
          <w:tcPr>
            <w:tcW w:w="754" w:type="pct"/>
            <w:tcBorders>
              <w:top w:val="nil"/>
              <w:left w:val="nil"/>
              <w:bottom w:val="nil"/>
              <w:right w:val="nil"/>
            </w:tcBorders>
            <w:shd w:val="clear" w:color="000000" w:fill="F3F3F3"/>
            <w:noWrap/>
            <w:vAlign w:val="center"/>
            <w:hideMark/>
          </w:tcPr>
          <w:p w:rsidR="00405088" w:rsidRPr="0071649A" w:rsidRDefault="00405088" w:rsidP="00405088">
            <w:pPr>
              <w:jc w:val="right"/>
              <w:rPr>
                <w:rFonts w:eastAsia="Times New Roman" w:cs="Arial"/>
                <w:color w:val="000000"/>
                <w:sz w:val="20"/>
                <w:szCs w:val="20"/>
                <w:lang w:eastAsia="es-MX"/>
              </w:rPr>
            </w:pPr>
            <w:r w:rsidRPr="0071649A">
              <w:rPr>
                <w:rFonts w:eastAsia="Times New Roman" w:cs="Arial"/>
                <w:color w:val="000000"/>
                <w:sz w:val="20"/>
                <w:szCs w:val="20"/>
                <w:lang w:eastAsia="es-MX"/>
              </w:rPr>
              <w:t> </w:t>
            </w:r>
            <w:r w:rsidR="003908C3">
              <w:rPr>
                <w:rFonts w:eastAsia="Times New Roman" w:cs="Arial"/>
                <w:color w:val="000000"/>
                <w:sz w:val="20"/>
                <w:szCs w:val="20"/>
                <w:lang w:eastAsia="es-MX"/>
              </w:rPr>
              <w:t>0</w:t>
            </w:r>
          </w:p>
        </w:tc>
        <w:tc>
          <w:tcPr>
            <w:tcW w:w="754" w:type="pct"/>
            <w:tcBorders>
              <w:top w:val="nil"/>
              <w:left w:val="nil"/>
              <w:bottom w:val="nil"/>
              <w:right w:val="nil"/>
            </w:tcBorders>
            <w:shd w:val="clear" w:color="000000" w:fill="F3F3F3"/>
            <w:noWrap/>
            <w:vAlign w:val="center"/>
            <w:hideMark/>
          </w:tcPr>
          <w:p w:rsidR="00405088" w:rsidRPr="0071649A" w:rsidRDefault="003908C3" w:rsidP="00405088">
            <w:pPr>
              <w:jc w:val="right"/>
              <w:rPr>
                <w:rFonts w:eastAsia="Times New Roman" w:cs="Arial"/>
                <w:color w:val="000000"/>
                <w:sz w:val="20"/>
                <w:szCs w:val="20"/>
                <w:lang w:eastAsia="es-MX"/>
              </w:rPr>
            </w:pPr>
            <w:r>
              <w:rPr>
                <w:rFonts w:eastAsia="Times New Roman" w:cs="Arial"/>
                <w:color w:val="000000"/>
                <w:sz w:val="20"/>
                <w:szCs w:val="20"/>
                <w:lang w:eastAsia="es-MX"/>
              </w:rPr>
              <w:t>0</w:t>
            </w:r>
          </w:p>
        </w:tc>
        <w:tc>
          <w:tcPr>
            <w:tcW w:w="754" w:type="pct"/>
            <w:tcBorders>
              <w:top w:val="nil"/>
              <w:left w:val="nil"/>
              <w:bottom w:val="nil"/>
              <w:right w:val="nil"/>
            </w:tcBorders>
            <w:shd w:val="clear" w:color="000000" w:fill="F3F3F3"/>
            <w:noWrap/>
            <w:vAlign w:val="center"/>
            <w:hideMark/>
          </w:tcPr>
          <w:p w:rsidR="00405088" w:rsidRPr="0071649A" w:rsidRDefault="003908C3" w:rsidP="00405088">
            <w:pPr>
              <w:jc w:val="right"/>
              <w:rPr>
                <w:rFonts w:eastAsia="Times New Roman" w:cs="Arial"/>
                <w:color w:val="000000"/>
                <w:sz w:val="20"/>
                <w:szCs w:val="20"/>
                <w:lang w:eastAsia="es-MX"/>
              </w:rPr>
            </w:pPr>
            <w:r>
              <w:rPr>
                <w:rFonts w:eastAsia="Times New Roman" w:cs="Arial"/>
                <w:color w:val="000000"/>
                <w:sz w:val="20"/>
                <w:szCs w:val="20"/>
                <w:lang w:eastAsia="es-MX"/>
              </w:rPr>
              <w:t>0</w:t>
            </w:r>
            <w:r w:rsidR="00405088" w:rsidRPr="0071649A">
              <w:rPr>
                <w:rFonts w:eastAsia="Times New Roman" w:cs="Arial"/>
                <w:color w:val="000000"/>
                <w:sz w:val="20"/>
                <w:szCs w:val="20"/>
                <w:lang w:eastAsia="es-MX"/>
              </w:rPr>
              <w:t> </w:t>
            </w:r>
          </w:p>
        </w:tc>
        <w:tc>
          <w:tcPr>
            <w:tcW w:w="799" w:type="pct"/>
            <w:tcBorders>
              <w:top w:val="nil"/>
              <w:left w:val="nil"/>
              <w:bottom w:val="nil"/>
              <w:right w:val="nil"/>
            </w:tcBorders>
            <w:shd w:val="clear" w:color="000000" w:fill="F3F3F3"/>
            <w:noWrap/>
            <w:vAlign w:val="center"/>
            <w:hideMark/>
          </w:tcPr>
          <w:p w:rsidR="00405088" w:rsidRPr="0071649A" w:rsidRDefault="003908C3" w:rsidP="00405088">
            <w:pPr>
              <w:jc w:val="right"/>
              <w:rPr>
                <w:rFonts w:eastAsia="Times New Roman" w:cs="Arial"/>
                <w:color w:val="000000"/>
                <w:sz w:val="20"/>
                <w:szCs w:val="20"/>
                <w:lang w:eastAsia="es-MX"/>
              </w:rPr>
            </w:pPr>
            <w:r>
              <w:rPr>
                <w:rFonts w:eastAsia="Times New Roman" w:cs="Arial"/>
                <w:color w:val="000000"/>
                <w:sz w:val="20"/>
                <w:szCs w:val="20"/>
                <w:lang w:eastAsia="es-MX"/>
              </w:rPr>
              <w:t>0</w:t>
            </w:r>
            <w:r w:rsidR="00405088" w:rsidRPr="0071649A">
              <w:rPr>
                <w:rFonts w:eastAsia="Times New Roman" w:cs="Arial"/>
                <w:color w:val="000000"/>
                <w:sz w:val="20"/>
                <w:szCs w:val="20"/>
                <w:lang w:eastAsia="es-MX"/>
              </w:rPr>
              <w:t> </w:t>
            </w:r>
          </w:p>
        </w:tc>
      </w:tr>
      <w:tr w:rsidR="00405088" w:rsidRPr="0071649A" w:rsidTr="00427459">
        <w:trPr>
          <w:trHeight w:val="300"/>
        </w:trPr>
        <w:tc>
          <w:tcPr>
            <w:tcW w:w="1184" w:type="pct"/>
            <w:tcBorders>
              <w:top w:val="nil"/>
              <w:left w:val="nil"/>
              <w:bottom w:val="nil"/>
              <w:right w:val="nil"/>
            </w:tcBorders>
            <w:shd w:val="clear" w:color="auto" w:fill="auto"/>
            <w:vAlign w:val="center"/>
            <w:hideMark/>
          </w:tcPr>
          <w:p w:rsidR="00405088" w:rsidRPr="0071649A" w:rsidRDefault="00405088" w:rsidP="00405088">
            <w:pPr>
              <w:jc w:val="right"/>
              <w:rPr>
                <w:rFonts w:eastAsia="Times New Roman" w:cs="Arial"/>
                <w:color w:val="000000"/>
                <w:sz w:val="20"/>
                <w:szCs w:val="20"/>
                <w:lang w:eastAsia="es-MX"/>
              </w:rPr>
            </w:pPr>
          </w:p>
        </w:tc>
        <w:tc>
          <w:tcPr>
            <w:tcW w:w="754" w:type="pct"/>
            <w:tcBorders>
              <w:top w:val="nil"/>
              <w:left w:val="nil"/>
              <w:bottom w:val="nil"/>
              <w:right w:val="nil"/>
            </w:tcBorders>
            <w:shd w:val="clear" w:color="auto" w:fill="auto"/>
            <w:vAlign w:val="center"/>
            <w:hideMark/>
          </w:tcPr>
          <w:p w:rsidR="00405088" w:rsidRPr="0071649A" w:rsidRDefault="00405088" w:rsidP="00405088">
            <w:pPr>
              <w:jc w:val="left"/>
              <w:rPr>
                <w:rFonts w:ascii="Times New Roman" w:eastAsia="Times New Roman" w:hAnsi="Times New Roman" w:cs="Times New Roman"/>
                <w:sz w:val="20"/>
                <w:szCs w:val="20"/>
                <w:lang w:eastAsia="es-MX"/>
              </w:rPr>
            </w:pPr>
          </w:p>
        </w:tc>
        <w:tc>
          <w:tcPr>
            <w:tcW w:w="754" w:type="pct"/>
            <w:tcBorders>
              <w:top w:val="nil"/>
              <w:left w:val="nil"/>
              <w:bottom w:val="nil"/>
              <w:right w:val="nil"/>
            </w:tcBorders>
            <w:shd w:val="clear" w:color="auto" w:fill="auto"/>
            <w:noWrap/>
            <w:vAlign w:val="center"/>
            <w:hideMark/>
          </w:tcPr>
          <w:p w:rsidR="00405088" w:rsidRPr="0071649A" w:rsidRDefault="00405088" w:rsidP="00405088">
            <w:pPr>
              <w:jc w:val="right"/>
              <w:rPr>
                <w:rFonts w:ascii="Times New Roman" w:eastAsia="Times New Roman" w:hAnsi="Times New Roman" w:cs="Times New Roman"/>
                <w:sz w:val="20"/>
                <w:szCs w:val="20"/>
                <w:lang w:eastAsia="es-MX"/>
              </w:rPr>
            </w:pPr>
          </w:p>
        </w:tc>
        <w:tc>
          <w:tcPr>
            <w:tcW w:w="754" w:type="pct"/>
            <w:tcBorders>
              <w:top w:val="nil"/>
              <w:left w:val="nil"/>
              <w:bottom w:val="nil"/>
              <w:right w:val="nil"/>
            </w:tcBorders>
            <w:shd w:val="clear" w:color="auto" w:fill="auto"/>
            <w:noWrap/>
            <w:vAlign w:val="center"/>
            <w:hideMark/>
          </w:tcPr>
          <w:p w:rsidR="00405088" w:rsidRPr="0071649A" w:rsidRDefault="00405088" w:rsidP="00405088">
            <w:pPr>
              <w:jc w:val="right"/>
              <w:rPr>
                <w:rFonts w:ascii="Times New Roman" w:eastAsia="Times New Roman" w:hAnsi="Times New Roman" w:cs="Times New Roman"/>
                <w:sz w:val="20"/>
                <w:szCs w:val="20"/>
                <w:lang w:eastAsia="es-MX"/>
              </w:rPr>
            </w:pPr>
          </w:p>
        </w:tc>
        <w:tc>
          <w:tcPr>
            <w:tcW w:w="754" w:type="pct"/>
            <w:tcBorders>
              <w:top w:val="nil"/>
              <w:left w:val="nil"/>
              <w:bottom w:val="nil"/>
              <w:right w:val="nil"/>
            </w:tcBorders>
            <w:shd w:val="clear" w:color="auto" w:fill="auto"/>
            <w:noWrap/>
            <w:vAlign w:val="center"/>
            <w:hideMark/>
          </w:tcPr>
          <w:p w:rsidR="00405088" w:rsidRPr="0071649A" w:rsidRDefault="00405088" w:rsidP="00405088">
            <w:pPr>
              <w:jc w:val="right"/>
              <w:rPr>
                <w:rFonts w:ascii="Times New Roman" w:eastAsia="Times New Roman" w:hAnsi="Times New Roman" w:cs="Times New Roman"/>
                <w:sz w:val="20"/>
                <w:szCs w:val="20"/>
                <w:lang w:eastAsia="es-MX"/>
              </w:rPr>
            </w:pPr>
          </w:p>
        </w:tc>
        <w:tc>
          <w:tcPr>
            <w:tcW w:w="799" w:type="pct"/>
            <w:tcBorders>
              <w:top w:val="nil"/>
              <w:left w:val="nil"/>
              <w:bottom w:val="nil"/>
              <w:right w:val="nil"/>
            </w:tcBorders>
            <w:shd w:val="clear" w:color="auto" w:fill="auto"/>
            <w:noWrap/>
            <w:vAlign w:val="center"/>
            <w:hideMark/>
          </w:tcPr>
          <w:p w:rsidR="00405088" w:rsidRPr="0071649A" w:rsidRDefault="00405088" w:rsidP="00405088">
            <w:pPr>
              <w:jc w:val="right"/>
              <w:rPr>
                <w:rFonts w:ascii="Times New Roman" w:eastAsia="Times New Roman" w:hAnsi="Times New Roman" w:cs="Times New Roman"/>
                <w:sz w:val="20"/>
                <w:szCs w:val="20"/>
                <w:lang w:eastAsia="es-MX"/>
              </w:rPr>
            </w:pPr>
          </w:p>
        </w:tc>
      </w:tr>
      <w:tr w:rsidR="00405088" w:rsidRPr="0071649A" w:rsidTr="00427459">
        <w:trPr>
          <w:trHeight w:val="312"/>
        </w:trPr>
        <w:tc>
          <w:tcPr>
            <w:tcW w:w="1184" w:type="pct"/>
            <w:tcBorders>
              <w:top w:val="nil"/>
              <w:left w:val="nil"/>
              <w:bottom w:val="nil"/>
              <w:right w:val="nil"/>
            </w:tcBorders>
            <w:shd w:val="clear" w:color="000000" w:fill="757575"/>
            <w:vAlign w:val="center"/>
            <w:hideMark/>
          </w:tcPr>
          <w:p w:rsidR="00405088" w:rsidRPr="0071649A" w:rsidRDefault="00405088" w:rsidP="00405088">
            <w:pPr>
              <w:jc w:val="left"/>
              <w:rPr>
                <w:rFonts w:eastAsia="Times New Roman" w:cs="Arial"/>
                <w:b/>
                <w:bCs/>
                <w:color w:val="FFFFFF"/>
                <w:sz w:val="20"/>
                <w:szCs w:val="20"/>
                <w:lang w:eastAsia="es-MX"/>
              </w:rPr>
            </w:pPr>
            <w:r w:rsidRPr="0071649A">
              <w:rPr>
                <w:rFonts w:eastAsia="Times New Roman" w:cs="Arial"/>
                <w:b/>
                <w:bCs/>
                <w:color w:val="FFFFFF"/>
                <w:sz w:val="20"/>
                <w:szCs w:val="20"/>
                <w:lang w:eastAsia="es-MX"/>
              </w:rPr>
              <w:t>INGRESOS DEL FONDO</w:t>
            </w:r>
          </w:p>
        </w:tc>
        <w:tc>
          <w:tcPr>
            <w:tcW w:w="754" w:type="pct"/>
            <w:tcBorders>
              <w:top w:val="nil"/>
              <w:left w:val="nil"/>
              <w:bottom w:val="nil"/>
              <w:right w:val="nil"/>
            </w:tcBorders>
            <w:shd w:val="clear" w:color="000000" w:fill="757575"/>
            <w:vAlign w:val="center"/>
            <w:hideMark/>
          </w:tcPr>
          <w:p w:rsidR="00405088" w:rsidRPr="0071649A" w:rsidRDefault="00405088" w:rsidP="00405088">
            <w:pPr>
              <w:jc w:val="right"/>
              <w:rPr>
                <w:rFonts w:eastAsia="Times New Roman" w:cs="Arial"/>
                <w:color w:val="FFFFFF"/>
                <w:sz w:val="20"/>
                <w:szCs w:val="20"/>
                <w:lang w:eastAsia="es-MX"/>
              </w:rPr>
            </w:pPr>
            <w:r w:rsidRPr="0071649A">
              <w:rPr>
                <w:rFonts w:eastAsia="Times New Roman" w:cs="Arial"/>
                <w:color w:val="FFFFFF"/>
                <w:sz w:val="20"/>
                <w:szCs w:val="20"/>
                <w:lang w:eastAsia="es-MX"/>
              </w:rPr>
              <w:t> </w:t>
            </w:r>
          </w:p>
        </w:tc>
        <w:tc>
          <w:tcPr>
            <w:tcW w:w="754" w:type="pct"/>
            <w:tcBorders>
              <w:top w:val="nil"/>
              <w:left w:val="nil"/>
              <w:bottom w:val="nil"/>
              <w:right w:val="nil"/>
            </w:tcBorders>
            <w:shd w:val="clear" w:color="000000" w:fill="757575"/>
            <w:noWrap/>
            <w:vAlign w:val="center"/>
            <w:hideMark/>
          </w:tcPr>
          <w:p w:rsidR="00405088" w:rsidRPr="0071649A" w:rsidRDefault="00405088" w:rsidP="00405088">
            <w:pPr>
              <w:jc w:val="right"/>
              <w:rPr>
                <w:rFonts w:eastAsia="Times New Roman" w:cs="Arial"/>
                <w:color w:val="FFFFFF"/>
                <w:sz w:val="20"/>
                <w:szCs w:val="20"/>
                <w:lang w:eastAsia="es-MX"/>
              </w:rPr>
            </w:pPr>
            <w:r w:rsidRPr="0071649A">
              <w:rPr>
                <w:rFonts w:eastAsia="Times New Roman" w:cs="Arial"/>
                <w:color w:val="FFFFFF"/>
                <w:sz w:val="20"/>
                <w:szCs w:val="20"/>
                <w:lang w:eastAsia="es-MX"/>
              </w:rPr>
              <w:t> </w:t>
            </w:r>
          </w:p>
        </w:tc>
        <w:tc>
          <w:tcPr>
            <w:tcW w:w="754" w:type="pct"/>
            <w:tcBorders>
              <w:top w:val="nil"/>
              <w:left w:val="nil"/>
              <w:bottom w:val="nil"/>
              <w:right w:val="nil"/>
            </w:tcBorders>
            <w:shd w:val="clear" w:color="000000" w:fill="757575"/>
            <w:noWrap/>
            <w:vAlign w:val="center"/>
            <w:hideMark/>
          </w:tcPr>
          <w:p w:rsidR="00405088" w:rsidRPr="0071649A" w:rsidRDefault="00405088" w:rsidP="00405088">
            <w:pPr>
              <w:jc w:val="right"/>
              <w:rPr>
                <w:rFonts w:eastAsia="Times New Roman" w:cs="Arial"/>
                <w:color w:val="FFFFFF"/>
                <w:sz w:val="20"/>
                <w:szCs w:val="20"/>
                <w:lang w:eastAsia="es-MX"/>
              </w:rPr>
            </w:pPr>
            <w:r w:rsidRPr="0071649A">
              <w:rPr>
                <w:rFonts w:eastAsia="Times New Roman" w:cs="Arial"/>
                <w:color w:val="FFFFFF"/>
                <w:sz w:val="20"/>
                <w:szCs w:val="20"/>
                <w:lang w:eastAsia="es-MX"/>
              </w:rPr>
              <w:t> </w:t>
            </w:r>
          </w:p>
        </w:tc>
        <w:tc>
          <w:tcPr>
            <w:tcW w:w="754" w:type="pct"/>
            <w:tcBorders>
              <w:top w:val="nil"/>
              <w:left w:val="nil"/>
              <w:bottom w:val="nil"/>
              <w:right w:val="nil"/>
            </w:tcBorders>
            <w:shd w:val="clear" w:color="000000" w:fill="757575"/>
            <w:noWrap/>
            <w:vAlign w:val="center"/>
            <w:hideMark/>
          </w:tcPr>
          <w:p w:rsidR="00405088" w:rsidRPr="0071649A" w:rsidRDefault="00405088" w:rsidP="00405088">
            <w:pPr>
              <w:jc w:val="right"/>
              <w:rPr>
                <w:rFonts w:eastAsia="Times New Roman" w:cs="Arial"/>
                <w:color w:val="FFFFFF"/>
                <w:sz w:val="20"/>
                <w:szCs w:val="20"/>
                <w:lang w:eastAsia="es-MX"/>
              </w:rPr>
            </w:pPr>
            <w:r w:rsidRPr="0071649A">
              <w:rPr>
                <w:rFonts w:eastAsia="Times New Roman" w:cs="Arial"/>
                <w:color w:val="FFFFFF"/>
                <w:sz w:val="20"/>
                <w:szCs w:val="20"/>
                <w:lang w:eastAsia="es-MX"/>
              </w:rPr>
              <w:t> </w:t>
            </w:r>
          </w:p>
        </w:tc>
        <w:tc>
          <w:tcPr>
            <w:tcW w:w="799" w:type="pct"/>
            <w:tcBorders>
              <w:top w:val="nil"/>
              <w:left w:val="nil"/>
              <w:bottom w:val="nil"/>
              <w:right w:val="nil"/>
            </w:tcBorders>
            <w:shd w:val="clear" w:color="000000" w:fill="757575"/>
            <w:noWrap/>
            <w:vAlign w:val="center"/>
            <w:hideMark/>
          </w:tcPr>
          <w:p w:rsidR="00405088" w:rsidRPr="0071649A" w:rsidRDefault="00405088" w:rsidP="00405088">
            <w:pPr>
              <w:jc w:val="right"/>
              <w:rPr>
                <w:rFonts w:eastAsia="Times New Roman" w:cs="Arial"/>
                <w:color w:val="FFFFFF"/>
                <w:sz w:val="20"/>
                <w:szCs w:val="20"/>
                <w:lang w:eastAsia="es-MX"/>
              </w:rPr>
            </w:pPr>
            <w:r w:rsidRPr="0071649A">
              <w:rPr>
                <w:rFonts w:eastAsia="Times New Roman" w:cs="Arial"/>
                <w:color w:val="FFFFFF"/>
                <w:sz w:val="20"/>
                <w:szCs w:val="20"/>
                <w:lang w:eastAsia="es-MX"/>
              </w:rPr>
              <w:t> </w:t>
            </w:r>
          </w:p>
        </w:tc>
      </w:tr>
      <w:tr w:rsidR="00405088" w:rsidRPr="0071649A" w:rsidTr="00427459">
        <w:trPr>
          <w:trHeight w:val="600"/>
        </w:trPr>
        <w:tc>
          <w:tcPr>
            <w:tcW w:w="1184" w:type="pct"/>
            <w:tcBorders>
              <w:top w:val="nil"/>
              <w:left w:val="nil"/>
              <w:bottom w:val="nil"/>
              <w:right w:val="nil"/>
            </w:tcBorders>
            <w:shd w:val="clear" w:color="auto" w:fill="auto"/>
            <w:vAlign w:val="center"/>
            <w:hideMark/>
          </w:tcPr>
          <w:p w:rsidR="00405088" w:rsidRPr="0071649A" w:rsidRDefault="00405088" w:rsidP="00405088">
            <w:pPr>
              <w:jc w:val="left"/>
              <w:rPr>
                <w:rFonts w:eastAsia="Times New Roman" w:cs="Arial"/>
                <w:color w:val="000000"/>
                <w:sz w:val="20"/>
                <w:szCs w:val="20"/>
                <w:lang w:eastAsia="es-MX"/>
              </w:rPr>
            </w:pPr>
            <w:r w:rsidRPr="0071649A">
              <w:rPr>
                <w:rFonts w:eastAsia="Times New Roman" w:cs="Arial"/>
                <w:color w:val="000000"/>
                <w:sz w:val="20"/>
                <w:szCs w:val="20"/>
                <w:lang w:eastAsia="es-MX"/>
              </w:rPr>
              <w:t>INGRESOS ANUALES AL FONDO DE PENSIONES</w:t>
            </w:r>
          </w:p>
        </w:tc>
        <w:tc>
          <w:tcPr>
            <w:tcW w:w="754" w:type="pct"/>
            <w:tcBorders>
              <w:top w:val="nil"/>
              <w:left w:val="nil"/>
              <w:bottom w:val="nil"/>
              <w:right w:val="nil"/>
            </w:tcBorders>
            <w:shd w:val="clear" w:color="000000" w:fill="FFFFFF"/>
            <w:vAlign w:val="center"/>
            <w:hideMark/>
          </w:tcPr>
          <w:p w:rsidR="00405088" w:rsidRPr="0071649A" w:rsidRDefault="00405088" w:rsidP="00405088">
            <w:pPr>
              <w:jc w:val="right"/>
              <w:rPr>
                <w:rFonts w:eastAsia="Times New Roman" w:cs="Arial"/>
                <w:color w:val="000000"/>
                <w:sz w:val="20"/>
                <w:szCs w:val="20"/>
                <w:lang w:eastAsia="es-MX"/>
              </w:rPr>
            </w:pPr>
            <w:r w:rsidRPr="0071649A">
              <w:rPr>
                <w:rFonts w:eastAsia="Times New Roman" w:cs="Arial"/>
                <w:color w:val="000000"/>
                <w:sz w:val="20"/>
                <w:szCs w:val="20"/>
                <w:lang w:eastAsia="es-MX"/>
              </w:rPr>
              <w:t>606,418,528.62</w:t>
            </w:r>
          </w:p>
        </w:tc>
        <w:tc>
          <w:tcPr>
            <w:tcW w:w="754" w:type="pct"/>
            <w:tcBorders>
              <w:top w:val="nil"/>
              <w:left w:val="nil"/>
              <w:bottom w:val="nil"/>
              <w:right w:val="nil"/>
            </w:tcBorders>
            <w:shd w:val="clear" w:color="auto" w:fill="auto"/>
            <w:noWrap/>
            <w:vAlign w:val="center"/>
            <w:hideMark/>
          </w:tcPr>
          <w:p w:rsidR="00405088" w:rsidRPr="0071649A" w:rsidRDefault="003908C3" w:rsidP="00405088">
            <w:pPr>
              <w:jc w:val="right"/>
              <w:rPr>
                <w:rFonts w:eastAsia="Times New Roman" w:cs="Arial"/>
                <w:color w:val="000000"/>
                <w:sz w:val="20"/>
                <w:szCs w:val="20"/>
                <w:lang w:eastAsia="es-MX"/>
              </w:rPr>
            </w:pPr>
            <w:r>
              <w:rPr>
                <w:rFonts w:eastAsia="Times New Roman" w:cs="Arial"/>
                <w:color w:val="000000"/>
                <w:sz w:val="20"/>
                <w:szCs w:val="20"/>
                <w:lang w:eastAsia="es-MX"/>
              </w:rPr>
              <w:t>0</w:t>
            </w:r>
          </w:p>
        </w:tc>
        <w:tc>
          <w:tcPr>
            <w:tcW w:w="754" w:type="pct"/>
            <w:tcBorders>
              <w:top w:val="nil"/>
              <w:left w:val="nil"/>
              <w:bottom w:val="nil"/>
              <w:right w:val="nil"/>
            </w:tcBorders>
            <w:shd w:val="clear" w:color="auto" w:fill="auto"/>
            <w:noWrap/>
            <w:vAlign w:val="center"/>
            <w:hideMark/>
          </w:tcPr>
          <w:p w:rsidR="00405088" w:rsidRPr="0071649A" w:rsidRDefault="003908C3" w:rsidP="00405088">
            <w:pPr>
              <w:jc w:val="right"/>
              <w:rPr>
                <w:rFonts w:ascii="Times New Roman" w:eastAsia="Times New Roman" w:hAnsi="Times New Roman" w:cs="Times New Roman"/>
                <w:sz w:val="20"/>
                <w:szCs w:val="20"/>
                <w:lang w:eastAsia="es-MX"/>
              </w:rPr>
            </w:pPr>
            <w:r>
              <w:rPr>
                <w:rFonts w:ascii="Times New Roman" w:eastAsia="Times New Roman" w:hAnsi="Times New Roman" w:cs="Times New Roman"/>
                <w:sz w:val="20"/>
                <w:szCs w:val="20"/>
                <w:lang w:eastAsia="es-MX"/>
              </w:rPr>
              <w:t>0</w:t>
            </w:r>
          </w:p>
        </w:tc>
        <w:tc>
          <w:tcPr>
            <w:tcW w:w="754" w:type="pct"/>
            <w:tcBorders>
              <w:top w:val="nil"/>
              <w:left w:val="nil"/>
              <w:bottom w:val="nil"/>
              <w:right w:val="nil"/>
            </w:tcBorders>
            <w:shd w:val="clear" w:color="auto" w:fill="auto"/>
            <w:noWrap/>
            <w:vAlign w:val="center"/>
            <w:hideMark/>
          </w:tcPr>
          <w:p w:rsidR="00405088" w:rsidRPr="0071649A" w:rsidRDefault="003908C3" w:rsidP="00405088">
            <w:pPr>
              <w:jc w:val="right"/>
              <w:rPr>
                <w:rFonts w:ascii="Times New Roman" w:eastAsia="Times New Roman" w:hAnsi="Times New Roman" w:cs="Times New Roman"/>
                <w:sz w:val="20"/>
                <w:szCs w:val="20"/>
                <w:lang w:eastAsia="es-MX"/>
              </w:rPr>
            </w:pPr>
            <w:r>
              <w:rPr>
                <w:rFonts w:ascii="Times New Roman" w:eastAsia="Times New Roman" w:hAnsi="Times New Roman" w:cs="Times New Roman"/>
                <w:sz w:val="20"/>
                <w:szCs w:val="20"/>
                <w:lang w:eastAsia="es-MX"/>
              </w:rPr>
              <w:t>0</w:t>
            </w:r>
          </w:p>
        </w:tc>
        <w:tc>
          <w:tcPr>
            <w:tcW w:w="799" w:type="pct"/>
            <w:tcBorders>
              <w:top w:val="nil"/>
              <w:left w:val="nil"/>
              <w:bottom w:val="nil"/>
              <w:right w:val="nil"/>
            </w:tcBorders>
            <w:shd w:val="clear" w:color="auto" w:fill="auto"/>
            <w:noWrap/>
            <w:vAlign w:val="center"/>
            <w:hideMark/>
          </w:tcPr>
          <w:p w:rsidR="00405088" w:rsidRPr="0071649A" w:rsidRDefault="003908C3" w:rsidP="00405088">
            <w:pPr>
              <w:jc w:val="right"/>
              <w:rPr>
                <w:rFonts w:ascii="Times New Roman" w:eastAsia="Times New Roman" w:hAnsi="Times New Roman" w:cs="Times New Roman"/>
                <w:sz w:val="20"/>
                <w:szCs w:val="20"/>
                <w:lang w:eastAsia="es-MX"/>
              </w:rPr>
            </w:pPr>
            <w:r>
              <w:rPr>
                <w:rFonts w:ascii="Times New Roman" w:eastAsia="Times New Roman" w:hAnsi="Times New Roman" w:cs="Times New Roman"/>
                <w:sz w:val="20"/>
                <w:szCs w:val="20"/>
                <w:lang w:eastAsia="es-MX"/>
              </w:rPr>
              <w:t>0</w:t>
            </w:r>
          </w:p>
        </w:tc>
      </w:tr>
      <w:tr w:rsidR="00405088" w:rsidRPr="0071649A" w:rsidTr="00427459">
        <w:trPr>
          <w:trHeight w:val="300"/>
        </w:trPr>
        <w:tc>
          <w:tcPr>
            <w:tcW w:w="1184" w:type="pct"/>
            <w:tcBorders>
              <w:top w:val="nil"/>
              <w:left w:val="nil"/>
              <w:bottom w:val="nil"/>
              <w:right w:val="nil"/>
            </w:tcBorders>
            <w:shd w:val="clear" w:color="auto" w:fill="auto"/>
            <w:vAlign w:val="center"/>
            <w:hideMark/>
          </w:tcPr>
          <w:p w:rsidR="00405088" w:rsidRPr="0071649A" w:rsidRDefault="00405088" w:rsidP="00405088">
            <w:pPr>
              <w:jc w:val="right"/>
              <w:rPr>
                <w:rFonts w:ascii="Times New Roman" w:eastAsia="Times New Roman" w:hAnsi="Times New Roman" w:cs="Times New Roman"/>
                <w:sz w:val="20"/>
                <w:szCs w:val="20"/>
                <w:lang w:eastAsia="es-MX"/>
              </w:rPr>
            </w:pPr>
          </w:p>
        </w:tc>
        <w:tc>
          <w:tcPr>
            <w:tcW w:w="754" w:type="pct"/>
            <w:tcBorders>
              <w:top w:val="nil"/>
              <w:left w:val="nil"/>
              <w:bottom w:val="nil"/>
              <w:right w:val="nil"/>
            </w:tcBorders>
            <w:shd w:val="clear" w:color="auto" w:fill="auto"/>
            <w:vAlign w:val="center"/>
            <w:hideMark/>
          </w:tcPr>
          <w:p w:rsidR="00405088" w:rsidRPr="0071649A" w:rsidRDefault="00405088" w:rsidP="00405088">
            <w:pPr>
              <w:jc w:val="left"/>
              <w:rPr>
                <w:rFonts w:ascii="Times New Roman" w:eastAsia="Times New Roman" w:hAnsi="Times New Roman" w:cs="Times New Roman"/>
                <w:sz w:val="20"/>
                <w:szCs w:val="20"/>
                <w:lang w:eastAsia="es-MX"/>
              </w:rPr>
            </w:pPr>
          </w:p>
        </w:tc>
        <w:tc>
          <w:tcPr>
            <w:tcW w:w="754" w:type="pct"/>
            <w:tcBorders>
              <w:top w:val="nil"/>
              <w:left w:val="nil"/>
              <w:bottom w:val="nil"/>
              <w:right w:val="nil"/>
            </w:tcBorders>
            <w:shd w:val="clear" w:color="auto" w:fill="auto"/>
            <w:noWrap/>
            <w:vAlign w:val="center"/>
            <w:hideMark/>
          </w:tcPr>
          <w:p w:rsidR="00405088" w:rsidRPr="0071649A" w:rsidRDefault="00405088" w:rsidP="00405088">
            <w:pPr>
              <w:jc w:val="right"/>
              <w:rPr>
                <w:rFonts w:ascii="Times New Roman" w:eastAsia="Times New Roman" w:hAnsi="Times New Roman" w:cs="Times New Roman"/>
                <w:sz w:val="20"/>
                <w:szCs w:val="20"/>
                <w:lang w:eastAsia="es-MX"/>
              </w:rPr>
            </w:pPr>
          </w:p>
        </w:tc>
        <w:tc>
          <w:tcPr>
            <w:tcW w:w="754" w:type="pct"/>
            <w:tcBorders>
              <w:top w:val="nil"/>
              <w:left w:val="nil"/>
              <w:bottom w:val="nil"/>
              <w:right w:val="nil"/>
            </w:tcBorders>
            <w:shd w:val="clear" w:color="auto" w:fill="auto"/>
            <w:noWrap/>
            <w:vAlign w:val="center"/>
            <w:hideMark/>
          </w:tcPr>
          <w:p w:rsidR="00405088" w:rsidRPr="0071649A" w:rsidRDefault="00405088" w:rsidP="00405088">
            <w:pPr>
              <w:jc w:val="right"/>
              <w:rPr>
                <w:rFonts w:ascii="Times New Roman" w:eastAsia="Times New Roman" w:hAnsi="Times New Roman" w:cs="Times New Roman"/>
                <w:sz w:val="20"/>
                <w:szCs w:val="20"/>
                <w:lang w:eastAsia="es-MX"/>
              </w:rPr>
            </w:pPr>
          </w:p>
        </w:tc>
        <w:tc>
          <w:tcPr>
            <w:tcW w:w="754" w:type="pct"/>
            <w:tcBorders>
              <w:top w:val="nil"/>
              <w:left w:val="nil"/>
              <w:bottom w:val="nil"/>
              <w:right w:val="nil"/>
            </w:tcBorders>
            <w:shd w:val="clear" w:color="auto" w:fill="auto"/>
            <w:noWrap/>
            <w:vAlign w:val="center"/>
            <w:hideMark/>
          </w:tcPr>
          <w:p w:rsidR="00405088" w:rsidRPr="0071649A" w:rsidRDefault="00405088" w:rsidP="00405088">
            <w:pPr>
              <w:jc w:val="right"/>
              <w:rPr>
                <w:rFonts w:ascii="Times New Roman" w:eastAsia="Times New Roman" w:hAnsi="Times New Roman" w:cs="Times New Roman"/>
                <w:sz w:val="20"/>
                <w:szCs w:val="20"/>
                <w:lang w:eastAsia="es-MX"/>
              </w:rPr>
            </w:pPr>
          </w:p>
        </w:tc>
        <w:tc>
          <w:tcPr>
            <w:tcW w:w="799" w:type="pct"/>
            <w:tcBorders>
              <w:top w:val="nil"/>
              <w:left w:val="nil"/>
              <w:bottom w:val="nil"/>
              <w:right w:val="nil"/>
            </w:tcBorders>
            <w:shd w:val="clear" w:color="auto" w:fill="auto"/>
            <w:noWrap/>
            <w:vAlign w:val="center"/>
            <w:hideMark/>
          </w:tcPr>
          <w:p w:rsidR="00405088" w:rsidRPr="0071649A" w:rsidRDefault="00405088" w:rsidP="00405088">
            <w:pPr>
              <w:jc w:val="right"/>
              <w:rPr>
                <w:rFonts w:ascii="Times New Roman" w:eastAsia="Times New Roman" w:hAnsi="Times New Roman" w:cs="Times New Roman"/>
                <w:sz w:val="20"/>
                <w:szCs w:val="20"/>
                <w:lang w:eastAsia="es-MX"/>
              </w:rPr>
            </w:pPr>
          </w:p>
        </w:tc>
      </w:tr>
      <w:tr w:rsidR="00405088" w:rsidRPr="0071649A" w:rsidTr="00427459">
        <w:trPr>
          <w:trHeight w:val="312"/>
        </w:trPr>
        <w:tc>
          <w:tcPr>
            <w:tcW w:w="1184" w:type="pct"/>
            <w:tcBorders>
              <w:top w:val="nil"/>
              <w:left w:val="nil"/>
              <w:bottom w:val="nil"/>
              <w:right w:val="nil"/>
            </w:tcBorders>
            <w:shd w:val="clear" w:color="000000" w:fill="757575"/>
            <w:vAlign w:val="center"/>
            <w:hideMark/>
          </w:tcPr>
          <w:p w:rsidR="00405088" w:rsidRPr="0071649A" w:rsidRDefault="00405088" w:rsidP="00405088">
            <w:pPr>
              <w:jc w:val="left"/>
              <w:rPr>
                <w:rFonts w:eastAsia="Times New Roman" w:cs="Arial"/>
                <w:b/>
                <w:bCs/>
                <w:color w:val="FFFFFF"/>
                <w:sz w:val="20"/>
                <w:szCs w:val="20"/>
                <w:lang w:eastAsia="es-MX"/>
              </w:rPr>
            </w:pPr>
            <w:r w:rsidRPr="0071649A">
              <w:rPr>
                <w:rFonts w:eastAsia="Times New Roman" w:cs="Arial"/>
                <w:b/>
                <w:bCs/>
                <w:color w:val="FFFFFF"/>
                <w:sz w:val="20"/>
                <w:szCs w:val="20"/>
                <w:lang w:eastAsia="es-MX"/>
              </w:rPr>
              <w:t>NÓMINA ANUAL</w:t>
            </w:r>
          </w:p>
        </w:tc>
        <w:tc>
          <w:tcPr>
            <w:tcW w:w="754" w:type="pct"/>
            <w:tcBorders>
              <w:top w:val="nil"/>
              <w:left w:val="nil"/>
              <w:bottom w:val="nil"/>
              <w:right w:val="nil"/>
            </w:tcBorders>
            <w:shd w:val="clear" w:color="000000" w:fill="757575"/>
            <w:vAlign w:val="center"/>
            <w:hideMark/>
          </w:tcPr>
          <w:p w:rsidR="00405088" w:rsidRPr="0071649A" w:rsidRDefault="00405088" w:rsidP="00405088">
            <w:pPr>
              <w:jc w:val="right"/>
              <w:rPr>
                <w:rFonts w:eastAsia="Times New Roman" w:cs="Arial"/>
                <w:color w:val="FFFFFF"/>
                <w:sz w:val="20"/>
                <w:szCs w:val="20"/>
                <w:lang w:eastAsia="es-MX"/>
              </w:rPr>
            </w:pPr>
            <w:r w:rsidRPr="0071649A">
              <w:rPr>
                <w:rFonts w:eastAsia="Times New Roman" w:cs="Arial"/>
                <w:color w:val="FFFFFF"/>
                <w:sz w:val="20"/>
                <w:szCs w:val="20"/>
                <w:lang w:eastAsia="es-MX"/>
              </w:rPr>
              <w:t> </w:t>
            </w:r>
          </w:p>
        </w:tc>
        <w:tc>
          <w:tcPr>
            <w:tcW w:w="754" w:type="pct"/>
            <w:tcBorders>
              <w:top w:val="nil"/>
              <w:left w:val="nil"/>
              <w:bottom w:val="nil"/>
              <w:right w:val="nil"/>
            </w:tcBorders>
            <w:shd w:val="clear" w:color="000000" w:fill="757575"/>
            <w:noWrap/>
            <w:vAlign w:val="center"/>
            <w:hideMark/>
          </w:tcPr>
          <w:p w:rsidR="00405088" w:rsidRPr="0071649A" w:rsidRDefault="00405088" w:rsidP="00405088">
            <w:pPr>
              <w:jc w:val="right"/>
              <w:rPr>
                <w:rFonts w:eastAsia="Times New Roman" w:cs="Arial"/>
                <w:color w:val="FFFFFF"/>
                <w:sz w:val="20"/>
                <w:szCs w:val="20"/>
                <w:lang w:eastAsia="es-MX"/>
              </w:rPr>
            </w:pPr>
            <w:r w:rsidRPr="0071649A">
              <w:rPr>
                <w:rFonts w:eastAsia="Times New Roman" w:cs="Arial"/>
                <w:color w:val="FFFFFF"/>
                <w:sz w:val="20"/>
                <w:szCs w:val="20"/>
                <w:lang w:eastAsia="es-MX"/>
              </w:rPr>
              <w:t> </w:t>
            </w:r>
          </w:p>
        </w:tc>
        <w:tc>
          <w:tcPr>
            <w:tcW w:w="754" w:type="pct"/>
            <w:tcBorders>
              <w:top w:val="nil"/>
              <w:left w:val="nil"/>
              <w:bottom w:val="nil"/>
              <w:right w:val="nil"/>
            </w:tcBorders>
            <w:shd w:val="clear" w:color="000000" w:fill="757575"/>
            <w:noWrap/>
            <w:vAlign w:val="center"/>
            <w:hideMark/>
          </w:tcPr>
          <w:p w:rsidR="00405088" w:rsidRPr="0071649A" w:rsidRDefault="00405088" w:rsidP="00405088">
            <w:pPr>
              <w:jc w:val="right"/>
              <w:rPr>
                <w:rFonts w:eastAsia="Times New Roman" w:cs="Arial"/>
                <w:color w:val="FFFFFF"/>
                <w:sz w:val="20"/>
                <w:szCs w:val="20"/>
                <w:lang w:eastAsia="es-MX"/>
              </w:rPr>
            </w:pPr>
            <w:r w:rsidRPr="0071649A">
              <w:rPr>
                <w:rFonts w:eastAsia="Times New Roman" w:cs="Arial"/>
                <w:color w:val="FFFFFF"/>
                <w:sz w:val="20"/>
                <w:szCs w:val="20"/>
                <w:lang w:eastAsia="es-MX"/>
              </w:rPr>
              <w:t> </w:t>
            </w:r>
          </w:p>
        </w:tc>
        <w:tc>
          <w:tcPr>
            <w:tcW w:w="754" w:type="pct"/>
            <w:tcBorders>
              <w:top w:val="nil"/>
              <w:left w:val="nil"/>
              <w:bottom w:val="nil"/>
              <w:right w:val="nil"/>
            </w:tcBorders>
            <w:shd w:val="clear" w:color="000000" w:fill="757575"/>
            <w:noWrap/>
            <w:vAlign w:val="center"/>
            <w:hideMark/>
          </w:tcPr>
          <w:p w:rsidR="00405088" w:rsidRPr="0071649A" w:rsidRDefault="00405088" w:rsidP="00405088">
            <w:pPr>
              <w:jc w:val="right"/>
              <w:rPr>
                <w:rFonts w:eastAsia="Times New Roman" w:cs="Arial"/>
                <w:color w:val="FFFFFF"/>
                <w:sz w:val="20"/>
                <w:szCs w:val="20"/>
                <w:lang w:eastAsia="es-MX"/>
              </w:rPr>
            </w:pPr>
            <w:r w:rsidRPr="0071649A">
              <w:rPr>
                <w:rFonts w:eastAsia="Times New Roman" w:cs="Arial"/>
                <w:color w:val="FFFFFF"/>
                <w:sz w:val="20"/>
                <w:szCs w:val="20"/>
                <w:lang w:eastAsia="es-MX"/>
              </w:rPr>
              <w:t> </w:t>
            </w:r>
          </w:p>
        </w:tc>
        <w:tc>
          <w:tcPr>
            <w:tcW w:w="799" w:type="pct"/>
            <w:tcBorders>
              <w:top w:val="nil"/>
              <w:left w:val="nil"/>
              <w:bottom w:val="nil"/>
              <w:right w:val="nil"/>
            </w:tcBorders>
            <w:shd w:val="clear" w:color="000000" w:fill="757575"/>
            <w:noWrap/>
            <w:vAlign w:val="center"/>
            <w:hideMark/>
          </w:tcPr>
          <w:p w:rsidR="00405088" w:rsidRPr="0071649A" w:rsidRDefault="00405088" w:rsidP="00405088">
            <w:pPr>
              <w:jc w:val="right"/>
              <w:rPr>
                <w:rFonts w:eastAsia="Times New Roman" w:cs="Arial"/>
                <w:color w:val="FFFFFF"/>
                <w:sz w:val="20"/>
                <w:szCs w:val="20"/>
                <w:lang w:eastAsia="es-MX"/>
              </w:rPr>
            </w:pPr>
            <w:r w:rsidRPr="0071649A">
              <w:rPr>
                <w:rFonts w:eastAsia="Times New Roman" w:cs="Arial"/>
                <w:color w:val="FFFFFF"/>
                <w:sz w:val="20"/>
                <w:szCs w:val="20"/>
                <w:lang w:eastAsia="es-MX"/>
              </w:rPr>
              <w:t> </w:t>
            </w:r>
          </w:p>
        </w:tc>
      </w:tr>
      <w:tr w:rsidR="00405088" w:rsidRPr="0071649A" w:rsidTr="00427459">
        <w:trPr>
          <w:trHeight w:val="300"/>
        </w:trPr>
        <w:tc>
          <w:tcPr>
            <w:tcW w:w="1184" w:type="pct"/>
            <w:tcBorders>
              <w:top w:val="nil"/>
              <w:left w:val="nil"/>
              <w:bottom w:val="nil"/>
              <w:right w:val="nil"/>
            </w:tcBorders>
            <w:shd w:val="clear" w:color="auto" w:fill="auto"/>
            <w:vAlign w:val="center"/>
            <w:hideMark/>
          </w:tcPr>
          <w:p w:rsidR="00405088" w:rsidRPr="0071649A" w:rsidRDefault="00405088" w:rsidP="00405088">
            <w:pPr>
              <w:jc w:val="left"/>
              <w:rPr>
                <w:rFonts w:eastAsia="Times New Roman" w:cs="Arial"/>
                <w:color w:val="000000"/>
                <w:sz w:val="20"/>
                <w:szCs w:val="20"/>
                <w:lang w:eastAsia="es-MX"/>
              </w:rPr>
            </w:pPr>
            <w:r w:rsidRPr="0071649A">
              <w:rPr>
                <w:rFonts w:eastAsia="Times New Roman" w:cs="Arial"/>
                <w:color w:val="000000"/>
                <w:sz w:val="20"/>
                <w:szCs w:val="20"/>
                <w:lang w:eastAsia="es-MX"/>
              </w:rPr>
              <w:t>ACTIVOS</w:t>
            </w:r>
          </w:p>
        </w:tc>
        <w:tc>
          <w:tcPr>
            <w:tcW w:w="754" w:type="pct"/>
            <w:tcBorders>
              <w:top w:val="nil"/>
              <w:left w:val="nil"/>
              <w:bottom w:val="nil"/>
              <w:right w:val="nil"/>
            </w:tcBorders>
            <w:shd w:val="clear" w:color="auto" w:fill="auto"/>
            <w:vAlign w:val="center"/>
            <w:hideMark/>
          </w:tcPr>
          <w:p w:rsidR="00405088" w:rsidRPr="0071649A" w:rsidRDefault="00405088" w:rsidP="00405088">
            <w:pPr>
              <w:jc w:val="right"/>
              <w:rPr>
                <w:rFonts w:eastAsia="Times New Roman" w:cs="Arial"/>
                <w:color w:val="000000"/>
                <w:sz w:val="20"/>
                <w:szCs w:val="20"/>
                <w:lang w:eastAsia="es-MX"/>
              </w:rPr>
            </w:pPr>
            <w:r w:rsidRPr="0071649A">
              <w:rPr>
                <w:rFonts w:eastAsia="Times New Roman" w:cs="Arial"/>
                <w:color w:val="000000"/>
                <w:sz w:val="20"/>
                <w:szCs w:val="20"/>
                <w:lang w:eastAsia="es-MX"/>
              </w:rPr>
              <w:t>4,366,650,071.04</w:t>
            </w:r>
          </w:p>
        </w:tc>
        <w:tc>
          <w:tcPr>
            <w:tcW w:w="754" w:type="pct"/>
            <w:tcBorders>
              <w:top w:val="nil"/>
              <w:left w:val="nil"/>
              <w:bottom w:val="nil"/>
              <w:right w:val="nil"/>
            </w:tcBorders>
            <w:shd w:val="clear" w:color="auto" w:fill="auto"/>
            <w:noWrap/>
            <w:vAlign w:val="center"/>
            <w:hideMark/>
          </w:tcPr>
          <w:p w:rsidR="00405088" w:rsidRPr="0071649A" w:rsidRDefault="003908C3" w:rsidP="00405088">
            <w:pPr>
              <w:jc w:val="right"/>
              <w:rPr>
                <w:rFonts w:eastAsia="Times New Roman" w:cs="Arial"/>
                <w:color w:val="000000"/>
                <w:sz w:val="20"/>
                <w:szCs w:val="20"/>
                <w:lang w:eastAsia="es-MX"/>
              </w:rPr>
            </w:pPr>
            <w:r>
              <w:rPr>
                <w:rFonts w:eastAsia="Times New Roman" w:cs="Arial"/>
                <w:color w:val="000000"/>
                <w:sz w:val="20"/>
                <w:szCs w:val="20"/>
                <w:lang w:eastAsia="es-MX"/>
              </w:rPr>
              <w:t>0</w:t>
            </w:r>
          </w:p>
        </w:tc>
        <w:tc>
          <w:tcPr>
            <w:tcW w:w="754" w:type="pct"/>
            <w:tcBorders>
              <w:top w:val="nil"/>
              <w:left w:val="nil"/>
              <w:bottom w:val="nil"/>
              <w:right w:val="nil"/>
            </w:tcBorders>
            <w:shd w:val="clear" w:color="auto" w:fill="auto"/>
            <w:noWrap/>
            <w:vAlign w:val="center"/>
            <w:hideMark/>
          </w:tcPr>
          <w:p w:rsidR="00405088" w:rsidRPr="0071649A" w:rsidRDefault="003908C3" w:rsidP="00405088">
            <w:pPr>
              <w:jc w:val="right"/>
              <w:rPr>
                <w:rFonts w:ascii="Times New Roman" w:eastAsia="Times New Roman" w:hAnsi="Times New Roman" w:cs="Times New Roman"/>
                <w:sz w:val="20"/>
                <w:szCs w:val="20"/>
                <w:lang w:eastAsia="es-MX"/>
              </w:rPr>
            </w:pPr>
            <w:r>
              <w:rPr>
                <w:rFonts w:ascii="Times New Roman" w:eastAsia="Times New Roman" w:hAnsi="Times New Roman" w:cs="Times New Roman"/>
                <w:sz w:val="20"/>
                <w:szCs w:val="20"/>
                <w:lang w:eastAsia="es-MX"/>
              </w:rPr>
              <w:t>0</w:t>
            </w:r>
          </w:p>
        </w:tc>
        <w:tc>
          <w:tcPr>
            <w:tcW w:w="754" w:type="pct"/>
            <w:tcBorders>
              <w:top w:val="nil"/>
              <w:left w:val="nil"/>
              <w:bottom w:val="nil"/>
              <w:right w:val="nil"/>
            </w:tcBorders>
            <w:shd w:val="clear" w:color="auto" w:fill="auto"/>
            <w:noWrap/>
            <w:vAlign w:val="center"/>
            <w:hideMark/>
          </w:tcPr>
          <w:p w:rsidR="00405088" w:rsidRPr="0071649A" w:rsidRDefault="003908C3" w:rsidP="00405088">
            <w:pPr>
              <w:jc w:val="right"/>
              <w:rPr>
                <w:rFonts w:ascii="Times New Roman" w:eastAsia="Times New Roman" w:hAnsi="Times New Roman" w:cs="Times New Roman"/>
                <w:sz w:val="20"/>
                <w:szCs w:val="20"/>
                <w:lang w:eastAsia="es-MX"/>
              </w:rPr>
            </w:pPr>
            <w:r>
              <w:rPr>
                <w:rFonts w:ascii="Times New Roman" w:eastAsia="Times New Roman" w:hAnsi="Times New Roman" w:cs="Times New Roman"/>
                <w:sz w:val="20"/>
                <w:szCs w:val="20"/>
                <w:lang w:eastAsia="es-MX"/>
              </w:rPr>
              <w:t>0</w:t>
            </w:r>
          </w:p>
        </w:tc>
        <w:tc>
          <w:tcPr>
            <w:tcW w:w="799" w:type="pct"/>
            <w:tcBorders>
              <w:top w:val="nil"/>
              <w:left w:val="nil"/>
              <w:bottom w:val="nil"/>
              <w:right w:val="nil"/>
            </w:tcBorders>
            <w:shd w:val="clear" w:color="auto" w:fill="auto"/>
            <w:noWrap/>
            <w:vAlign w:val="center"/>
            <w:hideMark/>
          </w:tcPr>
          <w:p w:rsidR="00405088" w:rsidRPr="0071649A" w:rsidRDefault="003908C3" w:rsidP="00405088">
            <w:pPr>
              <w:jc w:val="right"/>
              <w:rPr>
                <w:rFonts w:ascii="Times New Roman" w:eastAsia="Times New Roman" w:hAnsi="Times New Roman" w:cs="Times New Roman"/>
                <w:sz w:val="20"/>
                <w:szCs w:val="20"/>
                <w:lang w:eastAsia="es-MX"/>
              </w:rPr>
            </w:pPr>
            <w:r>
              <w:rPr>
                <w:rFonts w:ascii="Times New Roman" w:eastAsia="Times New Roman" w:hAnsi="Times New Roman" w:cs="Times New Roman"/>
                <w:sz w:val="20"/>
                <w:szCs w:val="20"/>
                <w:lang w:eastAsia="es-MX"/>
              </w:rPr>
              <w:t>0</w:t>
            </w:r>
          </w:p>
        </w:tc>
      </w:tr>
      <w:tr w:rsidR="00405088" w:rsidRPr="0071649A" w:rsidTr="00427459">
        <w:trPr>
          <w:trHeight w:val="300"/>
        </w:trPr>
        <w:tc>
          <w:tcPr>
            <w:tcW w:w="1184" w:type="pct"/>
            <w:tcBorders>
              <w:top w:val="nil"/>
              <w:left w:val="nil"/>
              <w:bottom w:val="nil"/>
              <w:right w:val="nil"/>
            </w:tcBorders>
            <w:shd w:val="clear" w:color="000000" w:fill="F3F3F3"/>
            <w:vAlign w:val="center"/>
            <w:hideMark/>
          </w:tcPr>
          <w:p w:rsidR="00405088" w:rsidRPr="0071649A" w:rsidRDefault="00405088" w:rsidP="00405088">
            <w:pPr>
              <w:jc w:val="left"/>
              <w:rPr>
                <w:rFonts w:eastAsia="Times New Roman" w:cs="Arial"/>
                <w:color w:val="000000"/>
                <w:sz w:val="20"/>
                <w:szCs w:val="20"/>
                <w:lang w:eastAsia="es-MX"/>
              </w:rPr>
            </w:pPr>
            <w:r w:rsidRPr="0071649A">
              <w:rPr>
                <w:rFonts w:eastAsia="Times New Roman" w:cs="Arial"/>
                <w:color w:val="000000"/>
                <w:sz w:val="20"/>
                <w:szCs w:val="20"/>
                <w:lang w:eastAsia="es-MX"/>
              </w:rPr>
              <w:t>PENSIONADOS Y JUBILADOS</w:t>
            </w:r>
          </w:p>
        </w:tc>
        <w:tc>
          <w:tcPr>
            <w:tcW w:w="754" w:type="pct"/>
            <w:tcBorders>
              <w:top w:val="nil"/>
              <w:left w:val="nil"/>
              <w:bottom w:val="nil"/>
              <w:right w:val="nil"/>
            </w:tcBorders>
            <w:shd w:val="clear" w:color="000000" w:fill="F3F3F3"/>
            <w:vAlign w:val="center"/>
            <w:hideMark/>
          </w:tcPr>
          <w:p w:rsidR="00405088" w:rsidRPr="0071649A" w:rsidRDefault="00405088" w:rsidP="00405088">
            <w:pPr>
              <w:jc w:val="right"/>
              <w:rPr>
                <w:rFonts w:eastAsia="Times New Roman" w:cs="Arial"/>
                <w:color w:val="000000"/>
                <w:sz w:val="20"/>
                <w:szCs w:val="20"/>
                <w:lang w:eastAsia="es-MX"/>
              </w:rPr>
            </w:pPr>
            <w:r w:rsidRPr="0071649A">
              <w:rPr>
                <w:rFonts w:eastAsia="Times New Roman" w:cs="Arial"/>
                <w:color w:val="000000"/>
                <w:sz w:val="20"/>
                <w:szCs w:val="20"/>
                <w:lang w:eastAsia="es-MX"/>
              </w:rPr>
              <w:t>687,036,993.48</w:t>
            </w:r>
          </w:p>
        </w:tc>
        <w:tc>
          <w:tcPr>
            <w:tcW w:w="754" w:type="pct"/>
            <w:tcBorders>
              <w:top w:val="nil"/>
              <w:left w:val="nil"/>
              <w:bottom w:val="nil"/>
              <w:right w:val="nil"/>
            </w:tcBorders>
            <w:shd w:val="clear" w:color="000000" w:fill="F3F3F3"/>
            <w:noWrap/>
            <w:vAlign w:val="center"/>
            <w:hideMark/>
          </w:tcPr>
          <w:p w:rsidR="00405088" w:rsidRPr="0071649A" w:rsidRDefault="00405088" w:rsidP="00405088">
            <w:pPr>
              <w:jc w:val="right"/>
              <w:rPr>
                <w:rFonts w:eastAsia="Times New Roman" w:cs="Arial"/>
                <w:color w:val="000000"/>
                <w:sz w:val="20"/>
                <w:szCs w:val="20"/>
                <w:lang w:eastAsia="es-MX"/>
              </w:rPr>
            </w:pPr>
            <w:r w:rsidRPr="0071649A">
              <w:rPr>
                <w:rFonts w:eastAsia="Times New Roman" w:cs="Arial"/>
                <w:color w:val="000000"/>
                <w:sz w:val="20"/>
                <w:szCs w:val="20"/>
                <w:lang w:eastAsia="es-MX"/>
              </w:rPr>
              <w:t> </w:t>
            </w:r>
            <w:r w:rsidR="003908C3">
              <w:rPr>
                <w:rFonts w:eastAsia="Times New Roman" w:cs="Arial"/>
                <w:color w:val="000000"/>
                <w:sz w:val="20"/>
                <w:szCs w:val="20"/>
                <w:lang w:eastAsia="es-MX"/>
              </w:rPr>
              <w:t>0</w:t>
            </w:r>
          </w:p>
        </w:tc>
        <w:tc>
          <w:tcPr>
            <w:tcW w:w="754" w:type="pct"/>
            <w:tcBorders>
              <w:top w:val="nil"/>
              <w:left w:val="nil"/>
              <w:bottom w:val="nil"/>
              <w:right w:val="nil"/>
            </w:tcBorders>
            <w:shd w:val="clear" w:color="000000" w:fill="F3F3F3"/>
            <w:noWrap/>
            <w:vAlign w:val="center"/>
            <w:hideMark/>
          </w:tcPr>
          <w:p w:rsidR="00405088" w:rsidRPr="0071649A" w:rsidRDefault="003908C3" w:rsidP="00405088">
            <w:pPr>
              <w:jc w:val="right"/>
              <w:rPr>
                <w:rFonts w:eastAsia="Times New Roman" w:cs="Arial"/>
                <w:color w:val="000000"/>
                <w:sz w:val="20"/>
                <w:szCs w:val="20"/>
                <w:lang w:eastAsia="es-MX"/>
              </w:rPr>
            </w:pPr>
            <w:r>
              <w:rPr>
                <w:rFonts w:eastAsia="Times New Roman" w:cs="Arial"/>
                <w:color w:val="000000"/>
                <w:sz w:val="20"/>
                <w:szCs w:val="20"/>
                <w:lang w:eastAsia="es-MX"/>
              </w:rPr>
              <w:t>0</w:t>
            </w:r>
          </w:p>
        </w:tc>
        <w:tc>
          <w:tcPr>
            <w:tcW w:w="754" w:type="pct"/>
            <w:tcBorders>
              <w:top w:val="nil"/>
              <w:left w:val="nil"/>
              <w:bottom w:val="nil"/>
              <w:right w:val="nil"/>
            </w:tcBorders>
            <w:shd w:val="clear" w:color="000000" w:fill="F3F3F3"/>
            <w:noWrap/>
            <w:vAlign w:val="center"/>
            <w:hideMark/>
          </w:tcPr>
          <w:p w:rsidR="00405088" w:rsidRPr="0071649A" w:rsidRDefault="003908C3" w:rsidP="00405088">
            <w:pPr>
              <w:jc w:val="right"/>
              <w:rPr>
                <w:rFonts w:eastAsia="Times New Roman" w:cs="Arial"/>
                <w:color w:val="000000"/>
                <w:sz w:val="20"/>
                <w:szCs w:val="20"/>
                <w:lang w:eastAsia="es-MX"/>
              </w:rPr>
            </w:pPr>
            <w:r>
              <w:rPr>
                <w:rFonts w:eastAsia="Times New Roman" w:cs="Arial"/>
                <w:color w:val="000000"/>
                <w:sz w:val="20"/>
                <w:szCs w:val="20"/>
                <w:lang w:eastAsia="es-MX"/>
              </w:rPr>
              <w:t>0</w:t>
            </w:r>
            <w:r w:rsidR="00405088" w:rsidRPr="0071649A">
              <w:rPr>
                <w:rFonts w:eastAsia="Times New Roman" w:cs="Arial"/>
                <w:color w:val="000000"/>
                <w:sz w:val="20"/>
                <w:szCs w:val="20"/>
                <w:lang w:eastAsia="es-MX"/>
              </w:rPr>
              <w:t> </w:t>
            </w:r>
          </w:p>
        </w:tc>
        <w:tc>
          <w:tcPr>
            <w:tcW w:w="799" w:type="pct"/>
            <w:tcBorders>
              <w:top w:val="nil"/>
              <w:left w:val="nil"/>
              <w:bottom w:val="nil"/>
              <w:right w:val="nil"/>
            </w:tcBorders>
            <w:shd w:val="clear" w:color="000000" w:fill="F3F3F3"/>
            <w:noWrap/>
            <w:vAlign w:val="center"/>
            <w:hideMark/>
          </w:tcPr>
          <w:p w:rsidR="00405088" w:rsidRPr="0071649A" w:rsidRDefault="003908C3" w:rsidP="00405088">
            <w:pPr>
              <w:jc w:val="right"/>
              <w:rPr>
                <w:rFonts w:eastAsia="Times New Roman" w:cs="Arial"/>
                <w:color w:val="000000"/>
                <w:sz w:val="20"/>
                <w:szCs w:val="20"/>
                <w:lang w:eastAsia="es-MX"/>
              </w:rPr>
            </w:pPr>
            <w:r>
              <w:rPr>
                <w:rFonts w:eastAsia="Times New Roman" w:cs="Arial"/>
                <w:color w:val="000000"/>
                <w:sz w:val="20"/>
                <w:szCs w:val="20"/>
                <w:lang w:eastAsia="es-MX"/>
              </w:rPr>
              <w:t>0</w:t>
            </w:r>
            <w:r w:rsidR="00405088" w:rsidRPr="0071649A">
              <w:rPr>
                <w:rFonts w:eastAsia="Times New Roman" w:cs="Arial"/>
                <w:color w:val="000000"/>
                <w:sz w:val="20"/>
                <w:szCs w:val="20"/>
                <w:lang w:eastAsia="es-MX"/>
              </w:rPr>
              <w:t> </w:t>
            </w:r>
          </w:p>
        </w:tc>
      </w:tr>
      <w:tr w:rsidR="00405088" w:rsidRPr="0071649A" w:rsidTr="00427459">
        <w:trPr>
          <w:trHeight w:val="600"/>
        </w:trPr>
        <w:tc>
          <w:tcPr>
            <w:tcW w:w="1184" w:type="pct"/>
            <w:tcBorders>
              <w:top w:val="nil"/>
              <w:left w:val="nil"/>
              <w:bottom w:val="nil"/>
              <w:right w:val="nil"/>
            </w:tcBorders>
            <w:shd w:val="clear" w:color="auto" w:fill="auto"/>
            <w:vAlign w:val="center"/>
            <w:hideMark/>
          </w:tcPr>
          <w:p w:rsidR="00405088" w:rsidRPr="0071649A" w:rsidRDefault="00405088" w:rsidP="00405088">
            <w:pPr>
              <w:jc w:val="left"/>
              <w:rPr>
                <w:rFonts w:eastAsia="Times New Roman" w:cs="Arial"/>
                <w:color w:val="000000"/>
                <w:sz w:val="20"/>
                <w:szCs w:val="20"/>
                <w:lang w:eastAsia="es-MX"/>
              </w:rPr>
            </w:pPr>
            <w:r w:rsidRPr="0071649A">
              <w:rPr>
                <w:rFonts w:eastAsia="Times New Roman" w:cs="Arial"/>
                <w:color w:val="000000"/>
                <w:sz w:val="20"/>
                <w:szCs w:val="20"/>
                <w:lang w:eastAsia="es-MX"/>
              </w:rPr>
              <w:t>BENEFICIARIOS DE PENSIONADOS Y JUBILADOS</w:t>
            </w:r>
          </w:p>
        </w:tc>
        <w:tc>
          <w:tcPr>
            <w:tcW w:w="754" w:type="pct"/>
            <w:tcBorders>
              <w:top w:val="nil"/>
              <w:left w:val="nil"/>
              <w:bottom w:val="nil"/>
              <w:right w:val="nil"/>
            </w:tcBorders>
            <w:shd w:val="clear" w:color="auto" w:fill="auto"/>
            <w:vAlign w:val="center"/>
            <w:hideMark/>
          </w:tcPr>
          <w:p w:rsidR="00405088" w:rsidRPr="0071649A" w:rsidRDefault="003908C3" w:rsidP="003908C3">
            <w:pPr>
              <w:jc w:val="right"/>
              <w:rPr>
                <w:rFonts w:eastAsia="Times New Roman" w:cs="Arial"/>
                <w:color w:val="000000"/>
                <w:sz w:val="20"/>
                <w:szCs w:val="20"/>
                <w:lang w:eastAsia="es-MX"/>
              </w:rPr>
            </w:pPr>
            <w:r>
              <w:rPr>
                <w:rFonts w:eastAsia="Times New Roman" w:cs="Arial"/>
                <w:color w:val="000000"/>
                <w:sz w:val="20"/>
                <w:szCs w:val="20"/>
                <w:lang w:eastAsia="es-MX"/>
              </w:rPr>
              <w:t>0</w:t>
            </w:r>
          </w:p>
        </w:tc>
        <w:tc>
          <w:tcPr>
            <w:tcW w:w="754" w:type="pct"/>
            <w:tcBorders>
              <w:top w:val="nil"/>
              <w:left w:val="nil"/>
              <w:bottom w:val="nil"/>
              <w:right w:val="nil"/>
            </w:tcBorders>
            <w:shd w:val="clear" w:color="auto" w:fill="auto"/>
            <w:noWrap/>
            <w:vAlign w:val="center"/>
            <w:hideMark/>
          </w:tcPr>
          <w:p w:rsidR="00405088" w:rsidRPr="0071649A" w:rsidRDefault="003908C3" w:rsidP="00405088">
            <w:pPr>
              <w:jc w:val="right"/>
              <w:rPr>
                <w:rFonts w:ascii="Times New Roman" w:eastAsia="Times New Roman" w:hAnsi="Times New Roman" w:cs="Times New Roman"/>
                <w:sz w:val="20"/>
                <w:szCs w:val="20"/>
                <w:lang w:eastAsia="es-MX"/>
              </w:rPr>
            </w:pPr>
            <w:r>
              <w:rPr>
                <w:rFonts w:ascii="Times New Roman" w:eastAsia="Times New Roman" w:hAnsi="Times New Roman" w:cs="Times New Roman"/>
                <w:sz w:val="20"/>
                <w:szCs w:val="20"/>
                <w:lang w:eastAsia="es-MX"/>
              </w:rPr>
              <w:t>0</w:t>
            </w:r>
          </w:p>
        </w:tc>
        <w:tc>
          <w:tcPr>
            <w:tcW w:w="754" w:type="pct"/>
            <w:tcBorders>
              <w:top w:val="nil"/>
              <w:left w:val="nil"/>
              <w:bottom w:val="nil"/>
              <w:right w:val="nil"/>
            </w:tcBorders>
            <w:shd w:val="clear" w:color="auto" w:fill="auto"/>
            <w:noWrap/>
            <w:vAlign w:val="center"/>
            <w:hideMark/>
          </w:tcPr>
          <w:p w:rsidR="00405088" w:rsidRPr="0071649A" w:rsidRDefault="003908C3" w:rsidP="00405088">
            <w:pPr>
              <w:jc w:val="right"/>
              <w:rPr>
                <w:rFonts w:ascii="Times New Roman" w:eastAsia="Times New Roman" w:hAnsi="Times New Roman" w:cs="Times New Roman"/>
                <w:sz w:val="20"/>
                <w:szCs w:val="20"/>
                <w:lang w:eastAsia="es-MX"/>
              </w:rPr>
            </w:pPr>
            <w:r>
              <w:rPr>
                <w:rFonts w:ascii="Times New Roman" w:eastAsia="Times New Roman" w:hAnsi="Times New Roman" w:cs="Times New Roman"/>
                <w:sz w:val="20"/>
                <w:szCs w:val="20"/>
                <w:lang w:eastAsia="es-MX"/>
              </w:rPr>
              <w:t>0</w:t>
            </w:r>
          </w:p>
        </w:tc>
        <w:tc>
          <w:tcPr>
            <w:tcW w:w="754" w:type="pct"/>
            <w:tcBorders>
              <w:top w:val="nil"/>
              <w:left w:val="nil"/>
              <w:bottom w:val="nil"/>
              <w:right w:val="nil"/>
            </w:tcBorders>
            <w:shd w:val="clear" w:color="auto" w:fill="auto"/>
            <w:noWrap/>
            <w:vAlign w:val="center"/>
            <w:hideMark/>
          </w:tcPr>
          <w:p w:rsidR="00405088" w:rsidRPr="0071649A" w:rsidRDefault="003908C3" w:rsidP="00405088">
            <w:pPr>
              <w:jc w:val="right"/>
              <w:rPr>
                <w:rFonts w:ascii="Times New Roman" w:eastAsia="Times New Roman" w:hAnsi="Times New Roman" w:cs="Times New Roman"/>
                <w:sz w:val="20"/>
                <w:szCs w:val="20"/>
                <w:lang w:eastAsia="es-MX"/>
              </w:rPr>
            </w:pPr>
            <w:r>
              <w:rPr>
                <w:rFonts w:ascii="Times New Roman" w:eastAsia="Times New Roman" w:hAnsi="Times New Roman" w:cs="Times New Roman"/>
                <w:sz w:val="20"/>
                <w:szCs w:val="20"/>
                <w:lang w:eastAsia="es-MX"/>
              </w:rPr>
              <w:t>0</w:t>
            </w:r>
          </w:p>
        </w:tc>
        <w:tc>
          <w:tcPr>
            <w:tcW w:w="799" w:type="pct"/>
            <w:tcBorders>
              <w:top w:val="nil"/>
              <w:left w:val="nil"/>
              <w:bottom w:val="nil"/>
              <w:right w:val="nil"/>
            </w:tcBorders>
            <w:shd w:val="clear" w:color="auto" w:fill="auto"/>
            <w:noWrap/>
            <w:vAlign w:val="center"/>
            <w:hideMark/>
          </w:tcPr>
          <w:p w:rsidR="00405088" w:rsidRPr="0071649A" w:rsidRDefault="003908C3" w:rsidP="00405088">
            <w:pPr>
              <w:jc w:val="right"/>
              <w:rPr>
                <w:rFonts w:ascii="Times New Roman" w:eastAsia="Times New Roman" w:hAnsi="Times New Roman" w:cs="Times New Roman"/>
                <w:sz w:val="20"/>
                <w:szCs w:val="20"/>
                <w:lang w:eastAsia="es-MX"/>
              </w:rPr>
            </w:pPr>
            <w:r>
              <w:rPr>
                <w:rFonts w:ascii="Times New Roman" w:eastAsia="Times New Roman" w:hAnsi="Times New Roman" w:cs="Times New Roman"/>
                <w:sz w:val="20"/>
                <w:szCs w:val="20"/>
                <w:lang w:eastAsia="es-MX"/>
              </w:rPr>
              <w:t>0</w:t>
            </w:r>
          </w:p>
        </w:tc>
      </w:tr>
      <w:tr w:rsidR="00405088" w:rsidRPr="0071649A" w:rsidTr="00427459">
        <w:trPr>
          <w:trHeight w:val="300"/>
        </w:trPr>
        <w:tc>
          <w:tcPr>
            <w:tcW w:w="1184" w:type="pct"/>
            <w:tcBorders>
              <w:top w:val="nil"/>
              <w:left w:val="nil"/>
              <w:bottom w:val="nil"/>
              <w:right w:val="nil"/>
            </w:tcBorders>
            <w:shd w:val="clear" w:color="auto" w:fill="auto"/>
            <w:vAlign w:val="center"/>
            <w:hideMark/>
          </w:tcPr>
          <w:p w:rsidR="00405088" w:rsidRPr="0071649A" w:rsidRDefault="00405088" w:rsidP="00405088">
            <w:pPr>
              <w:jc w:val="right"/>
              <w:rPr>
                <w:rFonts w:ascii="Times New Roman" w:eastAsia="Times New Roman" w:hAnsi="Times New Roman" w:cs="Times New Roman"/>
                <w:sz w:val="20"/>
                <w:szCs w:val="20"/>
                <w:lang w:eastAsia="es-MX"/>
              </w:rPr>
            </w:pPr>
          </w:p>
        </w:tc>
        <w:tc>
          <w:tcPr>
            <w:tcW w:w="754" w:type="pct"/>
            <w:tcBorders>
              <w:top w:val="nil"/>
              <w:left w:val="nil"/>
              <w:bottom w:val="nil"/>
              <w:right w:val="nil"/>
            </w:tcBorders>
            <w:shd w:val="clear" w:color="auto" w:fill="auto"/>
            <w:vAlign w:val="center"/>
            <w:hideMark/>
          </w:tcPr>
          <w:p w:rsidR="00405088" w:rsidRPr="0071649A" w:rsidRDefault="00405088" w:rsidP="00405088">
            <w:pPr>
              <w:jc w:val="left"/>
              <w:rPr>
                <w:rFonts w:ascii="Times New Roman" w:eastAsia="Times New Roman" w:hAnsi="Times New Roman" w:cs="Times New Roman"/>
                <w:sz w:val="20"/>
                <w:szCs w:val="20"/>
                <w:lang w:eastAsia="es-MX"/>
              </w:rPr>
            </w:pPr>
          </w:p>
        </w:tc>
        <w:tc>
          <w:tcPr>
            <w:tcW w:w="754" w:type="pct"/>
            <w:tcBorders>
              <w:top w:val="nil"/>
              <w:left w:val="nil"/>
              <w:bottom w:val="nil"/>
              <w:right w:val="nil"/>
            </w:tcBorders>
            <w:shd w:val="clear" w:color="auto" w:fill="auto"/>
            <w:noWrap/>
            <w:vAlign w:val="center"/>
            <w:hideMark/>
          </w:tcPr>
          <w:p w:rsidR="00405088" w:rsidRPr="0071649A" w:rsidRDefault="00405088" w:rsidP="00405088">
            <w:pPr>
              <w:jc w:val="right"/>
              <w:rPr>
                <w:rFonts w:ascii="Times New Roman" w:eastAsia="Times New Roman" w:hAnsi="Times New Roman" w:cs="Times New Roman"/>
                <w:sz w:val="20"/>
                <w:szCs w:val="20"/>
                <w:lang w:eastAsia="es-MX"/>
              </w:rPr>
            </w:pPr>
          </w:p>
        </w:tc>
        <w:tc>
          <w:tcPr>
            <w:tcW w:w="754" w:type="pct"/>
            <w:tcBorders>
              <w:top w:val="nil"/>
              <w:left w:val="nil"/>
              <w:bottom w:val="nil"/>
              <w:right w:val="nil"/>
            </w:tcBorders>
            <w:shd w:val="clear" w:color="auto" w:fill="auto"/>
            <w:noWrap/>
            <w:vAlign w:val="center"/>
            <w:hideMark/>
          </w:tcPr>
          <w:p w:rsidR="00405088" w:rsidRPr="0071649A" w:rsidRDefault="00405088" w:rsidP="00405088">
            <w:pPr>
              <w:jc w:val="right"/>
              <w:rPr>
                <w:rFonts w:ascii="Times New Roman" w:eastAsia="Times New Roman" w:hAnsi="Times New Roman" w:cs="Times New Roman"/>
                <w:sz w:val="20"/>
                <w:szCs w:val="20"/>
                <w:lang w:eastAsia="es-MX"/>
              </w:rPr>
            </w:pPr>
          </w:p>
        </w:tc>
        <w:tc>
          <w:tcPr>
            <w:tcW w:w="754" w:type="pct"/>
            <w:tcBorders>
              <w:top w:val="nil"/>
              <w:left w:val="nil"/>
              <w:bottom w:val="nil"/>
              <w:right w:val="nil"/>
            </w:tcBorders>
            <w:shd w:val="clear" w:color="auto" w:fill="auto"/>
            <w:noWrap/>
            <w:vAlign w:val="center"/>
            <w:hideMark/>
          </w:tcPr>
          <w:p w:rsidR="00405088" w:rsidRPr="0071649A" w:rsidRDefault="00405088" w:rsidP="00405088">
            <w:pPr>
              <w:jc w:val="right"/>
              <w:rPr>
                <w:rFonts w:ascii="Times New Roman" w:eastAsia="Times New Roman" w:hAnsi="Times New Roman" w:cs="Times New Roman"/>
                <w:sz w:val="20"/>
                <w:szCs w:val="20"/>
                <w:lang w:eastAsia="es-MX"/>
              </w:rPr>
            </w:pPr>
          </w:p>
        </w:tc>
        <w:tc>
          <w:tcPr>
            <w:tcW w:w="799" w:type="pct"/>
            <w:tcBorders>
              <w:top w:val="nil"/>
              <w:left w:val="nil"/>
              <w:bottom w:val="nil"/>
              <w:right w:val="nil"/>
            </w:tcBorders>
            <w:shd w:val="clear" w:color="auto" w:fill="auto"/>
            <w:noWrap/>
            <w:vAlign w:val="center"/>
            <w:hideMark/>
          </w:tcPr>
          <w:p w:rsidR="00405088" w:rsidRPr="0071649A" w:rsidRDefault="00405088" w:rsidP="00405088">
            <w:pPr>
              <w:jc w:val="right"/>
              <w:rPr>
                <w:rFonts w:ascii="Times New Roman" w:eastAsia="Times New Roman" w:hAnsi="Times New Roman" w:cs="Times New Roman"/>
                <w:sz w:val="20"/>
                <w:szCs w:val="20"/>
                <w:lang w:eastAsia="es-MX"/>
              </w:rPr>
            </w:pPr>
          </w:p>
        </w:tc>
      </w:tr>
      <w:tr w:rsidR="00405088" w:rsidRPr="0071649A" w:rsidTr="00427459">
        <w:trPr>
          <w:trHeight w:val="312"/>
        </w:trPr>
        <w:tc>
          <w:tcPr>
            <w:tcW w:w="1184" w:type="pct"/>
            <w:tcBorders>
              <w:top w:val="nil"/>
              <w:left w:val="nil"/>
              <w:bottom w:val="nil"/>
              <w:right w:val="nil"/>
            </w:tcBorders>
            <w:shd w:val="clear" w:color="000000" w:fill="757575"/>
            <w:vAlign w:val="center"/>
            <w:hideMark/>
          </w:tcPr>
          <w:p w:rsidR="00405088" w:rsidRPr="0071649A" w:rsidRDefault="00405088" w:rsidP="00405088">
            <w:pPr>
              <w:jc w:val="left"/>
              <w:rPr>
                <w:rFonts w:eastAsia="Times New Roman" w:cs="Arial"/>
                <w:b/>
                <w:bCs/>
                <w:color w:val="FFFFFF"/>
                <w:sz w:val="20"/>
                <w:szCs w:val="20"/>
                <w:lang w:eastAsia="es-MX"/>
              </w:rPr>
            </w:pPr>
            <w:r w:rsidRPr="0071649A">
              <w:rPr>
                <w:rFonts w:eastAsia="Times New Roman" w:cs="Arial"/>
                <w:b/>
                <w:bCs/>
                <w:color w:val="FFFFFF"/>
                <w:sz w:val="20"/>
                <w:szCs w:val="20"/>
                <w:lang w:eastAsia="es-MX"/>
              </w:rPr>
              <w:t>MONTO MENSUAL POR PENSIÓN</w:t>
            </w:r>
          </w:p>
        </w:tc>
        <w:tc>
          <w:tcPr>
            <w:tcW w:w="754" w:type="pct"/>
            <w:tcBorders>
              <w:top w:val="nil"/>
              <w:left w:val="nil"/>
              <w:bottom w:val="nil"/>
              <w:right w:val="nil"/>
            </w:tcBorders>
            <w:shd w:val="clear" w:color="000000" w:fill="757575"/>
            <w:vAlign w:val="center"/>
            <w:hideMark/>
          </w:tcPr>
          <w:p w:rsidR="00405088" w:rsidRPr="0071649A" w:rsidRDefault="00405088" w:rsidP="00405088">
            <w:pPr>
              <w:jc w:val="right"/>
              <w:rPr>
                <w:rFonts w:eastAsia="Times New Roman" w:cs="Arial"/>
                <w:color w:val="FFFFFF"/>
                <w:sz w:val="20"/>
                <w:szCs w:val="20"/>
                <w:lang w:eastAsia="es-MX"/>
              </w:rPr>
            </w:pPr>
            <w:r w:rsidRPr="0071649A">
              <w:rPr>
                <w:rFonts w:eastAsia="Times New Roman" w:cs="Arial"/>
                <w:color w:val="FFFFFF"/>
                <w:sz w:val="20"/>
                <w:szCs w:val="20"/>
                <w:lang w:eastAsia="es-MX"/>
              </w:rPr>
              <w:t> </w:t>
            </w:r>
          </w:p>
        </w:tc>
        <w:tc>
          <w:tcPr>
            <w:tcW w:w="754" w:type="pct"/>
            <w:tcBorders>
              <w:top w:val="nil"/>
              <w:left w:val="nil"/>
              <w:bottom w:val="nil"/>
              <w:right w:val="nil"/>
            </w:tcBorders>
            <w:shd w:val="clear" w:color="000000" w:fill="757575"/>
            <w:noWrap/>
            <w:vAlign w:val="center"/>
            <w:hideMark/>
          </w:tcPr>
          <w:p w:rsidR="00405088" w:rsidRPr="0071649A" w:rsidRDefault="00405088" w:rsidP="00405088">
            <w:pPr>
              <w:jc w:val="right"/>
              <w:rPr>
                <w:rFonts w:eastAsia="Times New Roman" w:cs="Arial"/>
                <w:color w:val="FFFFFF"/>
                <w:sz w:val="20"/>
                <w:szCs w:val="20"/>
                <w:lang w:eastAsia="es-MX"/>
              </w:rPr>
            </w:pPr>
            <w:r w:rsidRPr="0071649A">
              <w:rPr>
                <w:rFonts w:eastAsia="Times New Roman" w:cs="Arial"/>
                <w:color w:val="FFFFFF"/>
                <w:sz w:val="20"/>
                <w:szCs w:val="20"/>
                <w:lang w:eastAsia="es-MX"/>
              </w:rPr>
              <w:t> </w:t>
            </w:r>
          </w:p>
        </w:tc>
        <w:tc>
          <w:tcPr>
            <w:tcW w:w="754" w:type="pct"/>
            <w:tcBorders>
              <w:top w:val="nil"/>
              <w:left w:val="nil"/>
              <w:bottom w:val="nil"/>
              <w:right w:val="nil"/>
            </w:tcBorders>
            <w:shd w:val="clear" w:color="000000" w:fill="757575"/>
            <w:noWrap/>
            <w:vAlign w:val="center"/>
            <w:hideMark/>
          </w:tcPr>
          <w:p w:rsidR="00405088" w:rsidRPr="0071649A" w:rsidRDefault="00405088" w:rsidP="00405088">
            <w:pPr>
              <w:jc w:val="right"/>
              <w:rPr>
                <w:rFonts w:eastAsia="Times New Roman" w:cs="Arial"/>
                <w:color w:val="FFFFFF"/>
                <w:sz w:val="20"/>
                <w:szCs w:val="20"/>
                <w:lang w:eastAsia="es-MX"/>
              </w:rPr>
            </w:pPr>
            <w:r w:rsidRPr="0071649A">
              <w:rPr>
                <w:rFonts w:eastAsia="Times New Roman" w:cs="Arial"/>
                <w:color w:val="FFFFFF"/>
                <w:sz w:val="20"/>
                <w:szCs w:val="20"/>
                <w:lang w:eastAsia="es-MX"/>
              </w:rPr>
              <w:t> </w:t>
            </w:r>
          </w:p>
        </w:tc>
        <w:tc>
          <w:tcPr>
            <w:tcW w:w="754" w:type="pct"/>
            <w:tcBorders>
              <w:top w:val="nil"/>
              <w:left w:val="nil"/>
              <w:bottom w:val="nil"/>
              <w:right w:val="nil"/>
            </w:tcBorders>
            <w:shd w:val="clear" w:color="000000" w:fill="757575"/>
            <w:noWrap/>
            <w:vAlign w:val="center"/>
            <w:hideMark/>
          </w:tcPr>
          <w:p w:rsidR="00405088" w:rsidRPr="0071649A" w:rsidRDefault="00405088" w:rsidP="00405088">
            <w:pPr>
              <w:jc w:val="right"/>
              <w:rPr>
                <w:rFonts w:eastAsia="Times New Roman" w:cs="Arial"/>
                <w:color w:val="FFFFFF"/>
                <w:sz w:val="20"/>
                <w:szCs w:val="20"/>
                <w:lang w:eastAsia="es-MX"/>
              </w:rPr>
            </w:pPr>
            <w:r w:rsidRPr="0071649A">
              <w:rPr>
                <w:rFonts w:eastAsia="Times New Roman" w:cs="Arial"/>
                <w:color w:val="FFFFFF"/>
                <w:sz w:val="20"/>
                <w:szCs w:val="20"/>
                <w:lang w:eastAsia="es-MX"/>
              </w:rPr>
              <w:t> </w:t>
            </w:r>
          </w:p>
        </w:tc>
        <w:tc>
          <w:tcPr>
            <w:tcW w:w="799" w:type="pct"/>
            <w:tcBorders>
              <w:top w:val="nil"/>
              <w:left w:val="nil"/>
              <w:bottom w:val="nil"/>
              <w:right w:val="nil"/>
            </w:tcBorders>
            <w:shd w:val="clear" w:color="000000" w:fill="757575"/>
            <w:noWrap/>
            <w:vAlign w:val="center"/>
            <w:hideMark/>
          </w:tcPr>
          <w:p w:rsidR="00405088" w:rsidRPr="0071649A" w:rsidRDefault="00405088" w:rsidP="00405088">
            <w:pPr>
              <w:jc w:val="right"/>
              <w:rPr>
                <w:rFonts w:eastAsia="Times New Roman" w:cs="Arial"/>
                <w:color w:val="FFFFFF"/>
                <w:sz w:val="20"/>
                <w:szCs w:val="20"/>
                <w:lang w:eastAsia="es-MX"/>
              </w:rPr>
            </w:pPr>
            <w:r w:rsidRPr="0071649A">
              <w:rPr>
                <w:rFonts w:eastAsia="Times New Roman" w:cs="Arial"/>
                <w:color w:val="FFFFFF"/>
                <w:sz w:val="20"/>
                <w:szCs w:val="20"/>
                <w:lang w:eastAsia="es-MX"/>
              </w:rPr>
              <w:t> </w:t>
            </w:r>
          </w:p>
        </w:tc>
      </w:tr>
      <w:tr w:rsidR="00405088" w:rsidRPr="0071649A" w:rsidTr="00427459">
        <w:trPr>
          <w:trHeight w:val="300"/>
        </w:trPr>
        <w:tc>
          <w:tcPr>
            <w:tcW w:w="1184" w:type="pct"/>
            <w:tcBorders>
              <w:top w:val="nil"/>
              <w:left w:val="nil"/>
              <w:bottom w:val="nil"/>
              <w:right w:val="nil"/>
            </w:tcBorders>
            <w:shd w:val="clear" w:color="auto" w:fill="auto"/>
            <w:vAlign w:val="center"/>
            <w:hideMark/>
          </w:tcPr>
          <w:p w:rsidR="00405088" w:rsidRPr="0071649A" w:rsidRDefault="00405088" w:rsidP="00405088">
            <w:pPr>
              <w:jc w:val="left"/>
              <w:rPr>
                <w:rFonts w:eastAsia="Times New Roman" w:cs="Arial"/>
                <w:color w:val="000000"/>
                <w:sz w:val="20"/>
                <w:szCs w:val="20"/>
                <w:lang w:eastAsia="es-MX"/>
              </w:rPr>
            </w:pPr>
            <w:r w:rsidRPr="0071649A">
              <w:rPr>
                <w:rFonts w:eastAsia="Times New Roman" w:cs="Arial"/>
                <w:color w:val="000000"/>
                <w:sz w:val="20"/>
                <w:szCs w:val="20"/>
                <w:lang w:eastAsia="es-MX"/>
              </w:rPr>
              <w:t>MÁXIMO</w:t>
            </w:r>
          </w:p>
        </w:tc>
        <w:tc>
          <w:tcPr>
            <w:tcW w:w="754" w:type="pct"/>
            <w:tcBorders>
              <w:top w:val="nil"/>
              <w:left w:val="nil"/>
              <w:bottom w:val="nil"/>
              <w:right w:val="nil"/>
            </w:tcBorders>
            <w:shd w:val="clear" w:color="auto" w:fill="auto"/>
            <w:vAlign w:val="center"/>
            <w:hideMark/>
          </w:tcPr>
          <w:p w:rsidR="00405088" w:rsidRPr="0071649A" w:rsidRDefault="003908C3" w:rsidP="00405088">
            <w:pPr>
              <w:jc w:val="right"/>
              <w:rPr>
                <w:rFonts w:eastAsia="Times New Roman" w:cs="Arial"/>
                <w:color w:val="000000"/>
                <w:sz w:val="20"/>
                <w:szCs w:val="20"/>
                <w:lang w:eastAsia="es-MX"/>
              </w:rPr>
            </w:pPr>
            <w:r>
              <w:rPr>
                <w:rFonts w:eastAsia="Times New Roman" w:cs="Arial"/>
                <w:color w:val="000000"/>
                <w:sz w:val="20"/>
                <w:szCs w:val="20"/>
                <w:lang w:eastAsia="es-MX"/>
              </w:rPr>
              <w:t xml:space="preserve"> </w:t>
            </w:r>
            <w:r w:rsidR="00405088" w:rsidRPr="0071649A">
              <w:rPr>
                <w:rFonts w:eastAsia="Times New Roman" w:cs="Arial"/>
                <w:color w:val="000000"/>
                <w:sz w:val="20"/>
                <w:szCs w:val="20"/>
                <w:lang w:eastAsia="es-MX"/>
              </w:rPr>
              <w:t xml:space="preserve">24,643.20 </w:t>
            </w:r>
          </w:p>
        </w:tc>
        <w:tc>
          <w:tcPr>
            <w:tcW w:w="754" w:type="pct"/>
            <w:tcBorders>
              <w:top w:val="nil"/>
              <w:left w:val="nil"/>
              <w:bottom w:val="nil"/>
              <w:right w:val="nil"/>
            </w:tcBorders>
            <w:shd w:val="clear" w:color="auto" w:fill="auto"/>
            <w:noWrap/>
            <w:vAlign w:val="center"/>
            <w:hideMark/>
          </w:tcPr>
          <w:p w:rsidR="00405088" w:rsidRPr="0071649A" w:rsidRDefault="003908C3" w:rsidP="00405088">
            <w:pPr>
              <w:jc w:val="right"/>
              <w:rPr>
                <w:rFonts w:eastAsia="Times New Roman" w:cs="Arial"/>
                <w:color w:val="000000"/>
                <w:sz w:val="20"/>
                <w:szCs w:val="20"/>
                <w:lang w:eastAsia="es-MX"/>
              </w:rPr>
            </w:pPr>
            <w:r>
              <w:rPr>
                <w:rFonts w:eastAsia="Times New Roman" w:cs="Arial"/>
                <w:color w:val="000000"/>
                <w:sz w:val="20"/>
                <w:szCs w:val="20"/>
                <w:lang w:eastAsia="es-MX"/>
              </w:rPr>
              <w:t>0</w:t>
            </w:r>
          </w:p>
        </w:tc>
        <w:tc>
          <w:tcPr>
            <w:tcW w:w="754" w:type="pct"/>
            <w:tcBorders>
              <w:top w:val="nil"/>
              <w:left w:val="nil"/>
              <w:bottom w:val="nil"/>
              <w:right w:val="nil"/>
            </w:tcBorders>
            <w:shd w:val="clear" w:color="000000" w:fill="FFFFFF"/>
            <w:vAlign w:val="center"/>
            <w:hideMark/>
          </w:tcPr>
          <w:p w:rsidR="00405088" w:rsidRPr="0071649A" w:rsidRDefault="00405088" w:rsidP="00405088">
            <w:pPr>
              <w:jc w:val="right"/>
              <w:rPr>
                <w:rFonts w:eastAsia="Times New Roman" w:cs="Arial"/>
                <w:color w:val="000000"/>
                <w:sz w:val="20"/>
                <w:szCs w:val="20"/>
                <w:lang w:eastAsia="es-MX"/>
              </w:rPr>
            </w:pPr>
            <w:r w:rsidRPr="0071649A">
              <w:rPr>
                <w:rFonts w:eastAsia="Times New Roman" w:cs="Arial"/>
                <w:color w:val="000000"/>
                <w:sz w:val="20"/>
                <w:szCs w:val="20"/>
                <w:lang w:eastAsia="es-MX"/>
              </w:rPr>
              <w:t>24,643.20</w:t>
            </w:r>
          </w:p>
        </w:tc>
        <w:tc>
          <w:tcPr>
            <w:tcW w:w="754" w:type="pct"/>
            <w:tcBorders>
              <w:top w:val="nil"/>
              <w:left w:val="nil"/>
              <w:bottom w:val="nil"/>
              <w:right w:val="nil"/>
            </w:tcBorders>
            <w:shd w:val="clear" w:color="000000" w:fill="FFFFFF"/>
            <w:vAlign w:val="center"/>
            <w:hideMark/>
          </w:tcPr>
          <w:p w:rsidR="00405088" w:rsidRPr="0071649A" w:rsidRDefault="00405088" w:rsidP="00405088">
            <w:pPr>
              <w:jc w:val="right"/>
              <w:rPr>
                <w:rFonts w:eastAsia="Times New Roman" w:cs="Arial"/>
                <w:color w:val="000000"/>
                <w:sz w:val="20"/>
                <w:szCs w:val="20"/>
                <w:lang w:eastAsia="es-MX"/>
              </w:rPr>
            </w:pPr>
            <w:r w:rsidRPr="0071649A">
              <w:rPr>
                <w:rFonts w:eastAsia="Times New Roman" w:cs="Arial"/>
                <w:color w:val="000000"/>
                <w:sz w:val="20"/>
                <w:szCs w:val="20"/>
                <w:lang w:eastAsia="es-MX"/>
              </w:rPr>
              <w:t>25,187.40</w:t>
            </w:r>
          </w:p>
        </w:tc>
        <w:tc>
          <w:tcPr>
            <w:tcW w:w="799" w:type="pct"/>
            <w:tcBorders>
              <w:top w:val="nil"/>
              <w:left w:val="nil"/>
              <w:bottom w:val="nil"/>
              <w:right w:val="nil"/>
            </w:tcBorders>
            <w:shd w:val="clear" w:color="auto" w:fill="auto"/>
            <w:noWrap/>
            <w:vAlign w:val="center"/>
            <w:hideMark/>
          </w:tcPr>
          <w:p w:rsidR="00405088" w:rsidRPr="0071649A" w:rsidRDefault="003908C3" w:rsidP="00405088">
            <w:pPr>
              <w:jc w:val="right"/>
              <w:rPr>
                <w:rFonts w:eastAsia="Times New Roman" w:cs="Arial"/>
                <w:color w:val="000000"/>
                <w:sz w:val="20"/>
                <w:szCs w:val="20"/>
                <w:lang w:eastAsia="es-MX"/>
              </w:rPr>
            </w:pPr>
            <w:r>
              <w:rPr>
                <w:rFonts w:eastAsia="Times New Roman" w:cs="Arial"/>
                <w:color w:val="000000"/>
                <w:sz w:val="20"/>
                <w:szCs w:val="20"/>
                <w:lang w:eastAsia="es-MX"/>
              </w:rPr>
              <w:t>0</w:t>
            </w:r>
          </w:p>
        </w:tc>
      </w:tr>
      <w:tr w:rsidR="00405088" w:rsidRPr="0071649A" w:rsidTr="00427459">
        <w:trPr>
          <w:trHeight w:val="300"/>
        </w:trPr>
        <w:tc>
          <w:tcPr>
            <w:tcW w:w="1184" w:type="pct"/>
            <w:tcBorders>
              <w:top w:val="nil"/>
              <w:left w:val="nil"/>
              <w:bottom w:val="nil"/>
              <w:right w:val="nil"/>
            </w:tcBorders>
            <w:shd w:val="clear" w:color="000000" w:fill="F3F3F3"/>
            <w:vAlign w:val="center"/>
            <w:hideMark/>
          </w:tcPr>
          <w:p w:rsidR="00405088" w:rsidRPr="0071649A" w:rsidRDefault="00405088" w:rsidP="00405088">
            <w:pPr>
              <w:jc w:val="left"/>
              <w:rPr>
                <w:rFonts w:eastAsia="Times New Roman" w:cs="Arial"/>
                <w:color w:val="000000"/>
                <w:sz w:val="20"/>
                <w:szCs w:val="20"/>
                <w:lang w:eastAsia="es-MX"/>
              </w:rPr>
            </w:pPr>
            <w:r w:rsidRPr="0071649A">
              <w:rPr>
                <w:rFonts w:eastAsia="Times New Roman" w:cs="Arial"/>
                <w:color w:val="000000"/>
                <w:sz w:val="20"/>
                <w:szCs w:val="20"/>
                <w:lang w:eastAsia="es-MX"/>
              </w:rPr>
              <w:t>MÍNIMO</w:t>
            </w:r>
          </w:p>
        </w:tc>
        <w:tc>
          <w:tcPr>
            <w:tcW w:w="754" w:type="pct"/>
            <w:tcBorders>
              <w:top w:val="nil"/>
              <w:left w:val="nil"/>
              <w:bottom w:val="nil"/>
              <w:right w:val="nil"/>
            </w:tcBorders>
            <w:shd w:val="clear" w:color="000000" w:fill="F3F3F3"/>
            <w:vAlign w:val="center"/>
            <w:hideMark/>
          </w:tcPr>
          <w:p w:rsidR="00405088" w:rsidRPr="0071649A" w:rsidRDefault="003908C3" w:rsidP="00405088">
            <w:pPr>
              <w:jc w:val="right"/>
              <w:rPr>
                <w:rFonts w:eastAsia="Times New Roman" w:cs="Arial"/>
                <w:color w:val="000000"/>
                <w:sz w:val="20"/>
                <w:szCs w:val="20"/>
                <w:lang w:eastAsia="es-MX"/>
              </w:rPr>
            </w:pPr>
            <w:r>
              <w:rPr>
                <w:rFonts w:eastAsia="Times New Roman" w:cs="Arial"/>
                <w:color w:val="000000"/>
                <w:sz w:val="20"/>
                <w:szCs w:val="20"/>
                <w:lang w:eastAsia="es-MX"/>
              </w:rPr>
              <w:t xml:space="preserve"> </w:t>
            </w:r>
            <w:r w:rsidR="00405088" w:rsidRPr="0071649A">
              <w:rPr>
                <w:rFonts w:eastAsia="Times New Roman" w:cs="Arial"/>
                <w:color w:val="000000"/>
                <w:sz w:val="20"/>
                <w:szCs w:val="20"/>
                <w:lang w:eastAsia="es-MX"/>
              </w:rPr>
              <w:t xml:space="preserve">964.32 </w:t>
            </w:r>
          </w:p>
        </w:tc>
        <w:tc>
          <w:tcPr>
            <w:tcW w:w="754" w:type="pct"/>
            <w:tcBorders>
              <w:top w:val="nil"/>
              <w:left w:val="nil"/>
              <w:bottom w:val="nil"/>
              <w:right w:val="nil"/>
            </w:tcBorders>
            <w:shd w:val="clear" w:color="000000" w:fill="F3F3F3"/>
            <w:noWrap/>
            <w:vAlign w:val="center"/>
            <w:hideMark/>
          </w:tcPr>
          <w:p w:rsidR="00405088" w:rsidRPr="0071649A" w:rsidRDefault="00405088" w:rsidP="00405088">
            <w:pPr>
              <w:jc w:val="right"/>
              <w:rPr>
                <w:rFonts w:eastAsia="Times New Roman" w:cs="Arial"/>
                <w:color w:val="000000"/>
                <w:sz w:val="20"/>
                <w:szCs w:val="20"/>
                <w:lang w:eastAsia="es-MX"/>
              </w:rPr>
            </w:pPr>
            <w:r w:rsidRPr="0071649A">
              <w:rPr>
                <w:rFonts w:eastAsia="Times New Roman" w:cs="Arial"/>
                <w:color w:val="000000"/>
                <w:sz w:val="20"/>
                <w:szCs w:val="20"/>
                <w:lang w:eastAsia="es-MX"/>
              </w:rPr>
              <w:t> </w:t>
            </w:r>
            <w:r w:rsidR="003908C3">
              <w:rPr>
                <w:rFonts w:eastAsia="Times New Roman" w:cs="Arial"/>
                <w:color w:val="000000"/>
                <w:sz w:val="20"/>
                <w:szCs w:val="20"/>
                <w:lang w:eastAsia="es-MX"/>
              </w:rPr>
              <w:t>0</w:t>
            </w:r>
          </w:p>
        </w:tc>
        <w:tc>
          <w:tcPr>
            <w:tcW w:w="754" w:type="pct"/>
            <w:tcBorders>
              <w:top w:val="nil"/>
              <w:left w:val="nil"/>
              <w:bottom w:val="nil"/>
              <w:right w:val="nil"/>
            </w:tcBorders>
            <w:shd w:val="clear" w:color="000000" w:fill="F3F3F3"/>
            <w:vAlign w:val="center"/>
            <w:hideMark/>
          </w:tcPr>
          <w:p w:rsidR="00405088" w:rsidRPr="0071649A" w:rsidRDefault="00405088" w:rsidP="00405088">
            <w:pPr>
              <w:jc w:val="right"/>
              <w:rPr>
                <w:rFonts w:eastAsia="Times New Roman" w:cs="Arial"/>
                <w:color w:val="000000"/>
                <w:sz w:val="20"/>
                <w:szCs w:val="20"/>
                <w:lang w:eastAsia="es-MX"/>
              </w:rPr>
            </w:pPr>
            <w:r w:rsidRPr="0071649A">
              <w:rPr>
                <w:rFonts w:eastAsia="Times New Roman" w:cs="Arial"/>
                <w:color w:val="000000"/>
                <w:sz w:val="20"/>
                <w:szCs w:val="20"/>
                <w:lang w:eastAsia="es-MX"/>
              </w:rPr>
              <w:t>873.6</w:t>
            </w:r>
          </w:p>
        </w:tc>
        <w:tc>
          <w:tcPr>
            <w:tcW w:w="754" w:type="pct"/>
            <w:tcBorders>
              <w:top w:val="nil"/>
              <w:left w:val="nil"/>
              <w:bottom w:val="nil"/>
              <w:right w:val="nil"/>
            </w:tcBorders>
            <w:shd w:val="clear" w:color="000000" w:fill="F3F3F3"/>
            <w:vAlign w:val="center"/>
            <w:hideMark/>
          </w:tcPr>
          <w:p w:rsidR="00405088" w:rsidRPr="0071649A" w:rsidRDefault="00405088" w:rsidP="00405088">
            <w:pPr>
              <w:jc w:val="right"/>
              <w:rPr>
                <w:rFonts w:eastAsia="Times New Roman" w:cs="Arial"/>
                <w:color w:val="000000"/>
                <w:sz w:val="20"/>
                <w:szCs w:val="20"/>
                <w:lang w:eastAsia="es-MX"/>
              </w:rPr>
            </w:pPr>
            <w:r w:rsidRPr="0071649A">
              <w:rPr>
                <w:rFonts w:eastAsia="Times New Roman" w:cs="Arial"/>
                <w:color w:val="000000"/>
                <w:sz w:val="20"/>
                <w:szCs w:val="20"/>
                <w:lang w:eastAsia="es-MX"/>
              </w:rPr>
              <w:t>285.99</w:t>
            </w:r>
          </w:p>
        </w:tc>
        <w:tc>
          <w:tcPr>
            <w:tcW w:w="799" w:type="pct"/>
            <w:tcBorders>
              <w:top w:val="nil"/>
              <w:left w:val="nil"/>
              <w:bottom w:val="nil"/>
              <w:right w:val="nil"/>
            </w:tcBorders>
            <w:shd w:val="clear" w:color="000000" w:fill="F3F3F3"/>
            <w:noWrap/>
            <w:vAlign w:val="center"/>
            <w:hideMark/>
          </w:tcPr>
          <w:p w:rsidR="00405088" w:rsidRPr="0071649A" w:rsidRDefault="00405088" w:rsidP="00405088">
            <w:pPr>
              <w:jc w:val="right"/>
              <w:rPr>
                <w:rFonts w:eastAsia="Times New Roman" w:cs="Arial"/>
                <w:color w:val="000000"/>
                <w:sz w:val="20"/>
                <w:szCs w:val="20"/>
                <w:lang w:eastAsia="es-MX"/>
              </w:rPr>
            </w:pPr>
            <w:r w:rsidRPr="0071649A">
              <w:rPr>
                <w:rFonts w:eastAsia="Times New Roman" w:cs="Arial"/>
                <w:color w:val="000000"/>
                <w:sz w:val="20"/>
                <w:szCs w:val="20"/>
                <w:lang w:eastAsia="es-MX"/>
              </w:rPr>
              <w:t> </w:t>
            </w:r>
            <w:r w:rsidR="003908C3">
              <w:rPr>
                <w:rFonts w:eastAsia="Times New Roman" w:cs="Arial"/>
                <w:color w:val="000000"/>
                <w:sz w:val="20"/>
                <w:szCs w:val="20"/>
                <w:lang w:eastAsia="es-MX"/>
              </w:rPr>
              <w:t>0</w:t>
            </w:r>
          </w:p>
        </w:tc>
      </w:tr>
      <w:tr w:rsidR="00405088" w:rsidRPr="0071649A" w:rsidTr="00427459">
        <w:trPr>
          <w:trHeight w:val="300"/>
        </w:trPr>
        <w:tc>
          <w:tcPr>
            <w:tcW w:w="1184" w:type="pct"/>
            <w:tcBorders>
              <w:top w:val="nil"/>
              <w:left w:val="nil"/>
              <w:bottom w:val="nil"/>
              <w:right w:val="nil"/>
            </w:tcBorders>
            <w:shd w:val="clear" w:color="auto" w:fill="auto"/>
            <w:vAlign w:val="center"/>
            <w:hideMark/>
          </w:tcPr>
          <w:p w:rsidR="00405088" w:rsidRPr="0071649A" w:rsidRDefault="00405088" w:rsidP="00405088">
            <w:pPr>
              <w:jc w:val="left"/>
              <w:rPr>
                <w:rFonts w:eastAsia="Times New Roman" w:cs="Arial"/>
                <w:color w:val="000000"/>
                <w:sz w:val="20"/>
                <w:szCs w:val="20"/>
                <w:lang w:eastAsia="es-MX"/>
              </w:rPr>
            </w:pPr>
            <w:r w:rsidRPr="0071649A">
              <w:rPr>
                <w:rFonts w:eastAsia="Times New Roman" w:cs="Arial"/>
                <w:color w:val="000000"/>
                <w:sz w:val="20"/>
                <w:szCs w:val="20"/>
                <w:lang w:eastAsia="es-MX"/>
              </w:rPr>
              <w:t>PROMEDIO</w:t>
            </w:r>
          </w:p>
        </w:tc>
        <w:tc>
          <w:tcPr>
            <w:tcW w:w="754" w:type="pct"/>
            <w:tcBorders>
              <w:top w:val="nil"/>
              <w:left w:val="nil"/>
              <w:bottom w:val="nil"/>
              <w:right w:val="nil"/>
            </w:tcBorders>
            <w:shd w:val="clear" w:color="auto" w:fill="auto"/>
            <w:vAlign w:val="center"/>
            <w:hideMark/>
          </w:tcPr>
          <w:p w:rsidR="00405088" w:rsidRPr="0071649A" w:rsidRDefault="003908C3" w:rsidP="00405088">
            <w:pPr>
              <w:jc w:val="right"/>
              <w:rPr>
                <w:rFonts w:eastAsia="Times New Roman" w:cs="Arial"/>
                <w:color w:val="000000"/>
                <w:sz w:val="20"/>
                <w:szCs w:val="20"/>
                <w:lang w:eastAsia="es-MX"/>
              </w:rPr>
            </w:pPr>
            <w:r>
              <w:rPr>
                <w:rFonts w:eastAsia="Times New Roman" w:cs="Arial"/>
                <w:color w:val="000000"/>
                <w:sz w:val="20"/>
                <w:szCs w:val="20"/>
                <w:lang w:eastAsia="es-MX"/>
              </w:rPr>
              <w:t xml:space="preserve"> </w:t>
            </w:r>
            <w:r w:rsidR="00405088" w:rsidRPr="0071649A">
              <w:rPr>
                <w:rFonts w:eastAsia="Times New Roman" w:cs="Arial"/>
                <w:color w:val="000000"/>
                <w:sz w:val="20"/>
                <w:szCs w:val="20"/>
                <w:lang w:eastAsia="es-MX"/>
              </w:rPr>
              <w:t xml:space="preserve">10,393.46 </w:t>
            </w:r>
          </w:p>
        </w:tc>
        <w:tc>
          <w:tcPr>
            <w:tcW w:w="754" w:type="pct"/>
            <w:tcBorders>
              <w:top w:val="nil"/>
              <w:left w:val="nil"/>
              <w:bottom w:val="nil"/>
              <w:right w:val="nil"/>
            </w:tcBorders>
            <w:shd w:val="clear" w:color="auto" w:fill="auto"/>
            <w:noWrap/>
            <w:vAlign w:val="center"/>
            <w:hideMark/>
          </w:tcPr>
          <w:p w:rsidR="00405088" w:rsidRPr="0071649A" w:rsidRDefault="003908C3" w:rsidP="00405088">
            <w:pPr>
              <w:jc w:val="right"/>
              <w:rPr>
                <w:rFonts w:eastAsia="Times New Roman" w:cs="Arial"/>
                <w:color w:val="000000"/>
                <w:sz w:val="20"/>
                <w:szCs w:val="20"/>
                <w:lang w:eastAsia="es-MX"/>
              </w:rPr>
            </w:pPr>
            <w:r>
              <w:rPr>
                <w:rFonts w:eastAsia="Times New Roman" w:cs="Arial"/>
                <w:color w:val="000000"/>
                <w:sz w:val="20"/>
                <w:szCs w:val="20"/>
                <w:lang w:eastAsia="es-MX"/>
              </w:rPr>
              <w:t>0</w:t>
            </w:r>
          </w:p>
        </w:tc>
        <w:tc>
          <w:tcPr>
            <w:tcW w:w="754" w:type="pct"/>
            <w:tcBorders>
              <w:top w:val="nil"/>
              <w:left w:val="nil"/>
              <w:bottom w:val="nil"/>
              <w:right w:val="nil"/>
            </w:tcBorders>
            <w:shd w:val="clear" w:color="000000" w:fill="FFFFFF"/>
            <w:vAlign w:val="center"/>
            <w:hideMark/>
          </w:tcPr>
          <w:p w:rsidR="00405088" w:rsidRPr="0071649A" w:rsidRDefault="00405088" w:rsidP="00405088">
            <w:pPr>
              <w:jc w:val="right"/>
              <w:rPr>
                <w:rFonts w:eastAsia="Times New Roman" w:cs="Arial"/>
                <w:color w:val="000000"/>
                <w:sz w:val="20"/>
                <w:szCs w:val="20"/>
                <w:lang w:eastAsia="es-MX"/>
              </w:rPr>
            </w:pPr>
            <w:r w:rsidRPr="0071649A">
              <w:rPr>
                <w:rFonts w:eastAsia="Times New Roman" w:cs="Arial"/>
                <w:color w:val="000000"/>
                <w:sz w:val="20"/>
                <w:szCs w:val="20"/>
                <w:lang w:eastAsia="es-MX"/>
              </w:rPr>
              <w:t>6,952.23</w:t>
            </w:r>
          </w:p>
        </w:tc>
        <w:tc>
          <w:tcPr>
            <w:tcW w:w="754" w:type="pct"/>
            <w:tcBorders>
              <w:top w:val="nil"/>
              <w:left w:val="nil"/>
              <w:bottom w:val="nil"/>
              <w:right w:val="nil"/>
            </w:tcBorders>
            <w:shd w:val="clear" w:color="000000" w:fill="FFFFFF"/>
            <w:vAlign w:val="center"/>
            <w:hideMark/>
          </w:tcPr>
          <w:p w:rsidR="00405088" w:rsidRPr="0071649A" w:rsidRDefault="00405088" w:rsidP="00405088">
            <w:pPr>
              <w:jc w:val="right"/>
              <w:rPr>
                <w:rFonts w:eastAsia="Times New Roman" w:cs="Arial"/>
                <w:color w:val="000000"/>
                <w:sz w:val="20"/>
                <w:szCs w:val="20"/>
                <w:lang w:eastAsia="es-MX"/>
              </w:rPr>
            </w:pPr>
            <w:r w:rsidRPr="0071649A">
              <w:rPr>
                <w:rFonts w:eastAsia="Times New Roman" w:cs="Arial"/>
                <w:color w:val="000000"/>
                <w:sz w:val="20"/>
                <w:szCs w:val="20"/>
                <w:lang w:eastAsia="es-MX"/>
              </w:rPr>
              <w:t>5,913.51</w:t>
            </w:r>
          </w:p>
        </w:tc>
        <w:tc>
          <w:tcPr>
            <w:tcW w:w="799" w:type="pct"/>
            <w:tcBorders>
              <w:top w:val="nil"/>
              <w:left w:val="nil"/>
              <w:bottom w:val="nil"/>
              <w:right w:val="nil"/>
            </w:tcBorders>
            <w:shd w:val="clear" w:color="auto" w:fill="auto"/>
            <w:noWrap/>
            <w:vAlign w:val="center"/>
            <w:hideMark/>
          </w:tcPr>
          <w:p w:rsidR="00405088" w:rsidRPr="0071649A" w:rsidRDefault="003908C3" w:rsidP="00405088">
            <w:pPr>
              <w:jc w:val="right"/>
              <w:rPr>
                <w:rFonts w:eastAsia="Times New Roman" w:cs="Arial"/>
                <w:color w:val="000000"/>
                <w:sz w:val="20"/>
                <w:szCs w:val="20"/>
                <w:lang w:eastAsia="es-MX"/>
              </w:rPr>
            </w:pPr>
            <w:r>
              <w:rPr>
                <w:rFonts w:eastAsia="Times New Roman" w:cs="Arial"/>
                <w:color w:val="000000"/>
                <w:sz w:val="20"/>
                <w:szCs w:val="20"/>
                <w:lang w:eastAsia="es-MX"/>
              </w:rPr>
              <w:t>0</w:t>
            </w:r>
          </w:p>
        </w:tc>
      </w:tr>
      <w:tr w:rsidR="00405088" w:rsidRPr="0071649A" w:rsidTr="00427459">
        <w:trPr>
          <w:trHeight w:val="300"/>
        </w:trPr>
        <w:tc>
          <w:tcPr>
            <w:tcW w:w="1184" w:type="pct"/>
            <w:tcBorders>
              <w:top w:val="nil"/>
              <w:left w:val="nil"/>
              <w:bottom w:val="nil"/>
              <w:right w:val="nil"/>
            </w:tcBorders>
            <w:shd w:val="clear" w:color="auto" w:fill="auto"/>
            <w:vAlign w:val="center"/>
            <w:hideMark/>
          </w:tcPr>
          <w:p w:rsidR="00405088" w:rsidRPr="0071649A" w:rsidRDefault="00405088" w:rsidP="00405088">
            <w:pPr>
              <w:jc w:val="right"/>
              <w:rPr>
                <w:rFonts w:ascii="Times New Roman" w:eastAsia="Times New Roman" w:hAnsi="Times New Roman" w:cs="Times New Roman"/>
                <w:sz w:val="20"/>
                <w:szCs w:val="20"/>
                <w:lang w:eastAsia="es-MX"/>
              </w:rPr>
            </w:pPr>
          </w:p>
        </w:tc>
        <w:tc>
          <w:tcPr>
            <w:tcW w:w="754" w:type="pct"/>
            <w:tcBorders>
              <w:top w:val="nil"/>
              <w:left w:val="nil"/>
              <w:bottom w:val="nil"/>
              <w:right w:val="nil"/>
            </w:tcBorders>
            <w:shd w:val="clear" w:color="auto" w:fill="auto"/>
            <w:vAlign w:val="center"/>
            <w:hideMark/>
          </w:tcPr>
          <w:p w:rsidR="00405088" w:rsidRPr="0071649A" w:rsidRDefault="00405088" w:rsidP="00405088">
            <w:pPr>
              <w:jc w:val="left"/>
              <w:rPr>
                <w:rFonts w:ascii="Times New Roman" w:eastAsia="Times New Roman" w:hAnsi="Times New Roman" w:cs="Times New Roman"/>
                <w:sz w:val="20"/>
                <w:szCs w:val="20"/>
                <w:lang w:eastAsia="es-MX"/>
              </w:rPr>
            </w:pPr>
          </w:p>
        </w:tc>
        <w:tc>
          <w:tcPr>
            <w:tcW w:w="754" w:type="pct"/>
            <w:tcBorders>
              <w:top w:val="nil"/>
              <w:left w:val="nil"/>
              <w:bottom w:val="nil"/>
              <w:right w:val="nil"/>
            </w:tcBorders>
            <w:shd w:val="clear" w:color="auto" w:fill="auto"/>
            <w:noWrap/>
            <w:vAlign w:val="center"/>
            <w:hideMark/>
          </w:tcPr>
          <w:p w:rsidR="00405088" w:rsidRPr="0071649A" w:rsidRDefault="00405088" w:rsidP="00405088">
            <w:pPr>
              <w:jc w:val="right"/>
              <w:rPr>
                <w:rFonts w:ascii="Times New Roman" w:eastAsia="Times New Roman" w:hAnsi="Times New Roman" w:cs="Times New Roman"/>
                <w:sz w:val="20"/>
                <w:szCs w:val="20"/>
                <w:lang w:eastAsia="es-MX"/>
              </w:rPr>
            </w:pPr>
          </w:p>
        </w:tc>
        <w:tc>
          <w:tcPr>
            <w:tcW w:w="754" w:type="pct"/>
            <w:tcBorders>
              <w:top w:val="nil"/>
              <w:left w:val="nil"/>
              <w:bottom w:val="nil"/>
              <w:right w:val="nil"/>
            </w:tcBorders>
            <w:shd w:val="clear" w:color="auto" w:fill="auto"/>
            <w:noWrap/>
            <w:vAlign w:val="center"/>
            <w:hideMark/>
          </w:tcPr>
          <w:p w:rsidR="00405088" w:rsidRPr="0071649A" w:rsidRDefault="00405088" w:rsidP="00405088">
            <w:pPr>
              <w:jc w:val="right"/>
              <w:rPr>
                <w:rFonts w:ascii="Times New Roman" w:eastAsia="Times New Roman" w:hAnsi="Times New Roman" w:cs="Times New Roman"/>
                <w:sz w:val="20"/>
                <w:szCs w:val="20"/>
                <w:lang w:eastAsia="es-MX"/>
              </w:rPr>
            </w:pPr>
          </w:p>
        </w:tc>
        <w:tc>
          <w:tcPr>
            <w:tcW w:w="754" w:type="pct"/>
            <w:tcBorders>
              <w:top w:val="nil"/>
              <w:left w:val="nil"/>
              <w:bottom w:val="nil"/>
              <w:right w:val="nil"/>
            </w:tcBorders>
            <w:shd w:val="clear" w:color="auto" w:fill="auto"/>
            <w:noWrap/>
            <w:vAlign w:val="center"/>
            <w:hideMark/>
          </w:tcPr>
          <w:p w:rsidR="00405088" w:rsidRPr="0071649A" w:rsidRDefault="00405088" w:rsidP="00405088">
            <w:pPr>
              <w:jc w:val="right"/>
              <w:rPr>
                <w:rFonts w:ascii="Times New Roman" w:eastAsia="Times New Roman" w:hAnsi="Times New Roman" w:cs="Times New Roman"/>
                <w:sz w:val="20"/>
                <w:szCs w:val="20"/>
                <w:lang w:eastAsia="es-MX"/>
              </w:rPr>
            </w:pPr>
          </w:p>
        </w:tc>
        <w:tc>
          <w:tcPr>
            <w:tcW w:w="799" w:type="pct"/>
            <w:tcBorders>
              <w:top w:val="nil"/>
              <w:left w:val="nil"/>
              <w:bottom w:val="nil"/>
              <w:right w:val="nil"/>
            </w:tcBorders>
            <w:shd w:val="clear" w:color="auto" w:fill="auto"/>
            <w:noWrap/>
            <w:vAlign w:val="center"/>
            <w:hideMark/>
          </w:tcPr>
          <w:p w:rsidR="00405088" w:rsidRPr="0071649A" w:rsidRDefault="00405088" w:rsidP="00405088">
            <w:pPr>
              <w:jc w:val="right"/>
              <w:rPr>
                <w:rFonts w:ascii="Times New Roman" w:eastAsia="Times New Roman" w:hAnsi="Times New Roman" w:cs="Times New Roman"/>
                <w:sz w:val="20"/>
                <w:szCs w:val="20"/>
                <w:lang w:eastAsia="es-MX"/>
              </w:rPr>
            </w:pPr>
          </w:p>
        </w:tc>
      </w:tr>
      <w:tr w:rsidR="00405088" w:rsidRPr="0071649A" w:rsidTr="00427459">
        <w:trPr>
          <w:trHeight w:val="312"/>
        </w:trPr>
        <w:tc>
          <w:tcPr>
            <w:tcW w:w="1184" w:type="pct"/>
            <w:tcBorders>
              <w:top w:val="nil"/>
              <w:left w:val="nil"/>
              <w:bottom w:val="nil"/>
              <w:right w:val="nil"/>
            </w:tcBorders>
            <w:shd w:val="clear" w:color="000000" w:fill="757575"/>
            <w:vAlign w:val="center"/>
            <w:hideMark/>
          </w:tcPr>
          <w:p w:rsidR="00405088" w:rsidRPr="0071649A" w:rsidRDefault="00405088" w:rsidP="00405088">
            <w:pPr>
              <w:jc w:val="left"/>
              <w:rPr>
                <w:rFonts w:eastAsia="Times New Roman" w:cs="Arial"/>
                <w:b/>
                <w:bCs/>
                <w:color w:val="FFFFFF"/>
                <w:sz w:val="20"/>
                <w:szCs w:val="20"/>
                <w:lang w:eastAsia="es-MX"/>
              </w:rPr>
            </w:pPr>
            <w:r w:rsidRPr="0071649A">
              <w:rPr>
                <w:rFonts w:eastAsia="Times New Roman" w:cs="Arial"/>
                <w:b/>
                <w:bCs/>
                <w:color w:val="FFFFFF"/>
                <w:sz w:val="20"/>
                <w:szCs w:val="20"/>
                <w:lang w:eastAsia="es-MX"/>
              </w:rPr>
              <w:t>MONTO DE LA RESERVA</w:t>
            </w:r>
          </w:p>
        </w:tc>
        <w:tc>
          <w:tcPr>
            <w:tcW w:w="754" w:type="pct"/>
            <w:tcBorders>
              <w:top w:val="nil"/>
              <w:left w:val="nil"/>
              <w:bottom w:val="nil"/>
              <w:right w:val="nil"/>
            </w:tcBorders>
            <w:shd w:val="clear" w:color="000000" w:fill="757575"/>
            <w:vAlign w:val="center"/>
            <w:hideMark/>
          </w:tcPr>
          <w:p w:rsidR="00405088" w:rsidRPr="0071649A" w:rsidRDefault="00405088" w:rsidP="00405088">
            <w:pPr>
              <w:jc w:val="right"/>
              <w:rPr>
                <w:rFonts w:eastAsia="Times New Roman" w:cs="Arial"/>
                <w:color w:val="FFFFFF"/>
                <w:sz w:val="20"/>
                <w:szCs w:val="20"/>
                <w:lang w:eastAsia="es-MX"/>
              </w:rPr>
            </w:pPr>
            <w:r w:rsidRPr="0071649A">
              <w:rPr>
                <w:rFonts w:eastAsia="Times New Roman" w:cs="Arial"/>
                <w:color w:val="FFFFFF"/>
                <w:sz w:val="20"/>
                <w:szCs w:val="20"/>
                <w:lang w:eastAsia="es-MX"/>
              </w:rPr>
              <w:t>665,711,990.00</w:t>
            </w:r>
          </w:p>
        </w:tc>
        <w:tc>
          <w:tcPr>
            <w:tcW w:w="754" w:type="pct"/>
            <w:tcBorders>
              <w:top w:val="nil"/>
              <w:left w:val="nil"/>
              <w:bottom w:val="nil"/>
              <w:right w:val="nil"/>
            </w:tcBorders>
            <w:shd w:val="clear" w:color="000000" w:fill="757575"/>
            <w:noWrap/>
            <w:vAlign w:val="center"/>
          </w:tcPr>
          <w:p w:rsidR="00405088" w:rsidRPr="0071649A" w:rsidRDefault="00405088" w:rsidP="00405088">
            <w:pPr>
              <w:jc w:val="right"/>
              <w:rPr>
                <w:rFonts w:eastAsia="Times New Roman" w:cs="Arial"/>
                <w:color w:val="FFFFFF"/>
                <w:sz w:val="20"/>
                <w:szCs w:val="20"/>
                <w:lang w:eastAsia="es-MX"/>
              </w:rPr>
            </w:pPr>
          </w:p>
        </w:tc>
        <w:tc>
          <w:tcPr>
            <w:tcW w:w="754" w:type="pct"/>
            <w:tcBorders>
              <w:top w:val="nil"/>
              <w:left w:val="nil"/>
              <w:bottom w:val="nil"/>
              <w:right w:val="nil"/>
            </w:tcBorders>
            <w:shd w:val="clear" w:color="000000" w:fill="757575"/>
            <w:noWrap/>
            <w:vAlign w:val="center"/>
          </w:tcPr>
          <w:p w:rsidR="00405088" w:rsidRPr="0071649A" w:rsidRDefault="00405088" w:rsidP="00405088">
            <w:pPr>
              <w:jc w:val="right"/>
              <w:rPr>
                <w:rFonts w:eastAsia="Times New Roman" w:cs="Arial"/>
                <w:color w:val="FFFFFF"/>
                <w:sz w:val="20"/>
                <w:szCs w:val="20"/>
                <w:lang w:eastAsia="es-MX"/>
              </w:rPr>
            </w:pPr>
          </w:p>
        </w:tc>
        <w:tc>
          <w:tcPr>
            <w:tcW w:w="754" w:type="pct"/>
            <w:tcBorders>
              <w:top w:val="nil"/>
              <w:left w:val="nil"/>
              <w:bottom w:val="nil"/>
              <w:right w:val="nil"/>
            </w:tcBorders>
            <w:shd w:val="clear" w:color="000000" w:fill="757575"/>
            <w:noWrap/>
            <w:vAlign w:val="center"/>
          </w:tcPr>
          <w:p w:rsidR="00405088" w:rsidRPr="0071649A" w:rsidRDefault="00405088" w:rsidP="00405088">
            <w:pPr>
              <w:jc w:val="right"/>
              <w:rPr>
                <w:rFonts w:eastAsia="Times New Roman" w:cs="Arial"/>
                <w:color w:val="FFFFFF"/>
                <w:sz w:val="20"/>
                <w:szCs w:val="20"/>
                <w:lang w:eastAsia="es-MX"/>
              </w:rPr>
            </w:pPr>
          </w:p>
        </w:tc>
        <w:tc>
          <w:tcPr>
            <w:tcW w:w="799" w:type="pct"/>
            <w:tcBorders>
              <w:top w:val="nil"/>
              <w:left w:val="nil"/>
              <w:bottom w:val="nil"/>
              <w:right w:val="nil"/>
            </w:tcBorders>
            <w:shd w:val="clear" w:color="000000" w:fill="757575"/>
            <w:noWrap/>
            <w:vAlign w:val="center"/>
          </w:tcPr>
          <w:p w:rsidR="00405088" w:rsidRPr="0071649A" w:rsidRDefault="00405088" w:rsidP="00405088">
            <w:pPr>
              <w:jc w:val="right"/>
              <w:rPr>
                <w:rFonts w:eastAsia="Times New Roman" w:cs="Arial"/>
                <w:color w:val="FFFFFF"/>
                <w:sz w:val="20"/>
                <w:szCs w:val="20"/>
                <w:lang w:eastAsia="es-MX"/>
              </w:rPr>
            </w:pPr>
          </w:p>
        </w:tc>
      </w:tr>
      <w:tr w:rsidR="00405088" w:rsidRPr="0071649A" w:rsidTr="00427459">
        <w:trPr>
          <w:trHeight w:val="300"/>
        </w:trPr>
        <w:tc>
          <w:tcPr>
            <w:tcW w:w="1184" w:type="pct"/>
            <w:tcBorders>
              <w:top w:val="nil"/>
              <w:left w:val="nil"/>
              <w:bottom w:val="nil"/>
              <w:right w:val="nil"/>
            </w:tcBorders>
            <w:shd w:val="clear" w:color="auto" w:fill="auto"/>
            <w:vAlign w:val="center"/>
            <w:hideMark/>
          </w:tcPr>
          <w:p w:rsidR="00405088" w:rsidRPr="0071649A" w:rsidRDefault="00405088" w:rsidP="00405088">
            <w:pPr>
              <w:jc w:val="right"/>
              <w:rPr>
                <w:rFonts w:eastAsia="Times New Roman" w:cs="Arial"/>
                <w:color w:val="FFFFFF"/>
                <w:sz w:val="20"/>
                <w:szCs w:val="20"/>
                <w:lang w:eastAsia="es-MX"/>
              </w:rPr>
            </w:pPr>
          </w:p>
        </w:tc>
        <w:tc>
          <w:tcPr>
            <w:tcW w:w="754" w:type="pct"/>
            <w:tcBorders>
              <w:top w:val="nil"/>
              <w:left w:val="nil"/>
              <w:bottom w:val="nil"/>
              <w:right w:val="nil"/>
            </w:tcBorders>
            <w:shd w:val="clear" w:color="auto" w:fill="auto"/>
            <w:vAlign w:val="center"/>
            <w:hideMark/>
          </w:tcPr>
          <w:p w:rsidR="00405088" w:rsidRPr="0071649A" w:rsidRDefault="00405088" w:rsidP="00405088">
            <w:pPr>
              <w:jc w:val="left"/>
              <w:rPr>
                <w:rFonts w:ascii="Times New Roman" w:eastAsia="Times New Roman" w:hAnsi="Times New Roman" w:cs="Times New Roman"/>
                <w:sz w:val="20"/>
                <w:szCs w:val="20"/>
                <w:lang w:eastAsia="es-MX"/>
              </w:rPr>
            </w:pPr>
          </w:p>
        </w:tc>
        <w:tc>
          <w:tcPr>
            <w:tcW w:w="754" w:type="pct"/>
            <w:tcBorders>
              <w:top w:val="nil"/>
              <w:left w:val="nil"/>
              <w:bottom w:val="nil"/>
              <w:right w:val="nil"/>
            </w:tcBorders>
            <w:shd w:val="clear" w:color="auto" w:fill="auto"/>
            <w:noWrap/>
            <w:vAlign w:val="center"/>
            <w:hideMark/>
          </w:tcPr>
          <w:p w:rsidR="00405088" w:rsidRPr="0071649A" w:rsidRDefault="00405088" w:rsidP="00405088">
            <w:pPr>
              <w:jc w:val="right"/>
              <w:rPr>
                <w:rFonts w:ascii="Times New Roman" w:eastAsia="Times New Roman" w:hAnsi="Times New Roman" w:cs="Times New Roman"/>
                <w:sz w:val="20"/>
                <w:szCs w:val="20"/>
                <w:lang w:eastAsia="es-MX"/>
              </w:rPr>
            </w:pPr>
          </w:p>
        </w:tc>
        <w:tc>
          <w:tcPr>
            <w:tcW w:w="754" w:type="pct"/>
            <w:tcBorders>
              <w:top w:val="nil"/>
              <w:left w:val="nil"/>
              <w:bottom w:val="nil"/>
              <w:right w:val="nil"/>
            </w:tcBorders>
            <w:shd w:val="clear" w:color="auto" w:fill="auto"/>
            <w:noWrap/>
            <w:vAlign w:val="center"/>
            <w:hideMark/>
          </w:tcPr>
          <w:p w:rsidR="00405088" w:rsidRPr="0071649A" w:rsidRDefault="00405088" w:rsidP="00405088">
            <w:pPr>
              <w:jc w:val="right"/>
              <w:rPr>
                <w:rFonts w:ascii="Times New Roman" w:eastAsia="Times New Roman" w:hAnsi="Times New Roman" w:cs="Times New Roman"/>
                <w:sz w:val="20"/>
                <w:szCs w:val="20"/>
                <w:lang w:eastAsia="es-MX"/>
              </w:rPr>
            </w:pPr>
          </w:p>
        </w:tc>
        <w:tc>
          <w:tcPr>
            <w:tcW w:w="754" w:type="pct"/>
            <w:tcBorders>
              <w:top w:val="nil"/>
              <w:left w:val="nil"/>
              <w:bottom w:val="nil"/>
              <w:right w:val="nil"/>
            </w:tcBorders>
            <w:shd w:val="clear" w:color="auto" w:fill="auto"/>
            <w:noWrap/>
            <w:vAlign w:val="center"/>
            <w:hideMark/>
          </w:tcPr>
          <w:p w:rsidR="00405088" w:rsidRPr="0071649A" w:rsidRDefault="00405088" w:rsidP="00405088">
            <w:pPr>
              <w:jc w:val="right"/>
              <w:rPr>
                <w:rFonts w:ascii="Times New Roman" w:eastAsia="Times New Roman" w:hAnsi="Times New Roman" w:cs="Times New Roman"/>
                <w:sz w:val="20"/>
                <w:szCs w:val="20"/>
                <w:lang w:eastAsia="es-MX"/>
              </w:rPr>
            </w:pPr>
          </w:p>
        </w:tc>
        <w:tc>
          <w:tcPr>
            <w:tcW w:w="799" w:type="pct"/>
            <w:tcBorders>
              <w:top w:val="nil"/>
              <w:left w:val="nil"/>
              <w:bottom w:val="nil"/>
              <w:right w:val="nil"/>
            </w:tcBorders>
            <w:shd w:val="clear" w:color="auto" w:fill="auto"/>
            <w:noWrap/>
            <w:vAlign w:val="center"/>
            <w:hideMark/>
          </w:tcPr>
          <w:p w:rsidR="00405088" w:rsidRPr="0071649A" w:rsidRDefault="00405088" w:rsidP="00405088">
            <w:pPr>
              <w:jc w:val="right"/>
              <w:rPr>
                <w:rFonts w:ascii="Times New Roman" w:eastAsia="Times New Roman" w:hAnsi="Times New Roman" w:cs="Times New Roman"/>
                <w:sz w:val="20"/>
                <w:szCs w:val="20"/>
                <w:lang w:eastAsia="es-MX"/>
              </w:rPr>
            </w:pPr>
          </w:p>
        </w:tc>
      </w:tr>
      <w:tr w:rsidR="00405088" w:rsidRPr="0071649A" w:rsidTr="00427459">
        <w:trPr>
          <w:trHeight w:val="624"/>
        </w:trPr>
        <w:tc>
          <w:tcPr>
            <w:tcW w:w="1184" w:type="pct"/>
            <w:tcBorders>
              <w:top w:val="nil"/>
              <w:left w:val="nil"/>
              <w:bottom w:val="nil"/>
              <w:right w:val="nil"/>
            </w:tcBorders>
            <w:shd w:val="clear" w:color="000000" w:fill="757575"/>
            <w:vAlign w:val="center"/>
            <w:hideMark/>
          </w:tcPr>
          <w:p w:rsidR="00405088" w:rsidRPr="0071649A" w:rsidRDefault="00405088" w:rsidP="00405088">
            <w:pPr>
              <w:jc w:val="left"/>
              <w:rPr>
                <w:rFonts w:eastAsia="Times New Roman" w:cs="Arial"/>
                <w:b/>
                <w:bCs/>
                <w:color w:val="FFFFFF"/>
                <w:sz w:val="20"/>
                <w:szCs w:val="20"/>
                <w:lang w:eastAsia="es-MX"/>
              </w:rPr>
            </w:pPr>
            <w:r w:rsidRPr="0071649A">
              <w:rPr>
                <w:rFonts w:eastAsia="Times New Roman" w:cs="Arial"/>
                <w:b/>
                <w:bCs/>
                <w:color w:val="FFFFFF"/>
                <w:sz w:val="20"/>
                <w:szCs w:val="20"/>
                <w:lang w:eastAsia="es-MX"/>
              </w:rPr>
              <w:t>VALOR PRESENTE DE LAS OBLIGACIONES</w:t>
            </w:r>
          </w:p>
        </w:tc>
        <w:tc>
          <w:tcPr>
            <w:tcW w:w="754" w:type="pct"/>
            <w:tcBorders>
              <w:top w:val="nil"/>
              <w:left w:val="nil"/>
              <w:bottom w:val="nil"/>
              <w:right w:val="nil"/>
            </w:tcBorders>
            <w:shd w:val="clear" w:color="000000" w:fill="757575"/>
            <w:vAlign w:val="center"/>
            <w:hideMark/>
          </w:tcPr>
          <w:p w:rsidR="00405088" w:rsidRPr="0071649A" w:rsidRDefault="00405088" w:rsidP="00405088">
            <w:pPr>
              <w:jc w:val="right"/>
              <w:rPr>
                <w:rFonts w:eastAsia="Times New Roman" w:cs="Arial"/>
                <w:color w:val="FFFFFF"/>
                <w:sz w:val="20"/>
                <w:szCs w:val="20"/>
                <w:lang w:eastAsia="es-MX"/>
              </w:rPr>
            </w:pPr>
            <w:r w:rsidRPr="0071649A">
              <w:rPr>
                <w:rFonts w:eastAsia="Times New Roman" w:cs="Arial"/>
                <w:color w:val="FFFFFF"/>
                <w:sz w:val="20"/>
                <w:szCs w:val="20"/>
                <w:lang w:eastAsia="es-MX"/>
              </w:rPr>
              <w:t> </w:t>
            </w:r>
          </w:p>
        </w:tc>
        <w:tc>
          <w:tcPr>
            <w:tcW w:w="754" w:type="pct"/>
            <w:tcBorders>
              <w:top w:val="nil"/>
              <w:left w:val="nil"/>
              <w:bottom w:val="nil"/>
              <w:right w:val="nil"/>
            </w:tcBorders>
            <w:shd w:val="clear" w:color="000000" w:fill="757575"/>
            <w:noWrap/>
            <w:vAlign w:val="center"/>
            <w:hideMark/>
          </w:tcPr>
          <w:p w:rsidR="00405088" w:rsidRPr="0071649A" w:rsidRDefault="00405088" w:rsidP="00405088">
            <w:pPr>
              <w:jc w:val="right"/>
              <w:rPr>
                <w:rFonts w:eastAsia="Times New Roman" w:cs="Arial"/>
                <w:color w:val="FFFFFF"/>
                <w:sz w:val="20"/>
                <w:szCs w:val="20"/>
                <w:lang w:eastAsia="es-MX"/>
              </w:rPr>
            </w:pPr>
            <w:r w:rsidRPr="0071649A">
              <w:rPr>
                <w:rFonts w:eastAsia="Times New Roman" w:cs="Arial"/>
                <w:color w:val="FFFFFF"/>
                <w:sz w:val="20"/>
                <w:szCs w:val="20"/>
                <w:lang w:eastAsia="es-MX"/>
              </w:rPr>
              <w:t> </w:t>
            </w:r>
          </w:p>
        </w:tc>
        <w:tc>
          <w:tcPr>
            <w:tcW w:w="754" w:type="pct"/>
            <w:tcBorders>
              <w:top w:val="nil"/>
              <w:left w:val="nil"/>
              <w:bottom w:val="nil"/>
              <w:right w:val="nil"/>
            </w:tcBorders>
            <w:shd w:val="clear" w:color="000000" w:fill="757575"/>
            <w:noWrap/>
            <w:vAlign w:val="center"/>
            <w:hideMark/>
          </w:tcPr>
          <w:p w:rsidR="00405088" w:rsidRPr="0071649A" w:rsidRDefault="00405088" w:rsidP="00405088">
            <w:pPr>
              <w:jc w:val="right"/>
              <w:rPr>
                <w:rFonts w:eastAsia="Times New Roman" w:cs="Arial"/>
                <w:color w:val="FFFFFF"/>
                <w:sz w:val="20"/>
                <w:szCs w:val="20"/>
                <w:lang w:eastAsia="es-MX"/>
              </w:rPr>
            </w:pPr>
            <w:r w:rsidRPr="0071649A">
              <w:rPr>
                <w:rFonts w:eastAsia="Times New Roman" w:cs="Arial"/>
                <w:color w:val="FFFFFF"/>
                <w:sz w:val="20"/>
                <w:szCs w:val="20"/>
                <w:lang w:eastAsia="es-MX"/>
              </w:rPr>
              <w:t> </w:t>
            </w:r>
          </w:p>
        </w:tc>
        <w:tc>
          <w:tcPr>
            <w:tcW w:w="754" w:type="pct"/>
            <w:tcBorders>
              <w:top w:val="nil"/>
              <w:left w:val="nil"/>
              <w:bottom w:val="nil"/>
              <w:right w:val="nil"/>
            </w:tcBorders>
            <w:shd w:val="clear" w:color="000000" w:fill="757575"/>
            <w:noWrap/>
            <w:vAlign w:val="center"/>
            <w:hideMark/>
          </w:tcPr>
          <w:p w:rsidR="00405088" w:rsidRPr="0071649A" w:rsidRDefault="00405088" w:rsidP="00405088">
            <w:pPr>
              <w:jc w:val="right"/>
              <w:rPr>
                <w:rFonts w:eastAsia="Times New Roman" w:cs="Arial"/>
                <w:color w:val="FFFFFF"/>
                <w:sz w:val="20"/>
                <w:szCs w:val="20"/>
                <w:lang w:eastAsia="es-MX"/>
              </w:rPr>
            </w:pPr>
            <w:r w:rsidRPr="0071649A">
              <w:rPr>
                <w:rFonts w:eastAsia="Times New Roman" w:cs="Arial"/>
                <w:color w:val="FFFFFF"/>
                <w:sz w:val="20"/>
                <w:szCs w:val="20"/>
                <w:lang w:eastAsia="es-MX"/>
              </w:rPr>
              <w:t> </w:t>
            </w:r>
          </w:p>
        </w:tc>
        <w:tc>
          <w:tcPr>
            <w:tcW w:w="799" w:type="pct"/>
            <w:tcBorders>
              <w:top w:val="nil"/>
              <w:left w:val="nil"/>
              <w:bottom w:val="nil"/>
              <w:right w:val="nil"/>
            </w:tcBorders>
            <w:shd w:val="clear" w:color="000000" w:fill="757575"/>
            <w:noWrap/>
            <w:vAlign w:val="center"/>
            <w:hideMark/>
          </w:tcPr>
          <w:p w:rsidR="00405088" w:rsidRPr="0071649A" w:rsidRDefault="00405088" w:rsidP="00405088">
            <w:pPr>
              <w:jc w:val="right"/>
              <w:rPr>
                <w:rFonts w:eastAsia="Times New Roman" w:cs="Arial"/>
                <w:color w:val="FFFFFF"/>
                <w:sz w:val="20"/>
                <w:szCs w:val="20"/>
                <w:lang w:eastAsia="es-MX"/>
              </w:rPr>
            </w:pPr>
            <w:r w:rsidRPr="0071649A">
              <w:rPr>
                <w:rFonts w:eastAsia="Times New Roman" w:cs="Arial"/>
                <w:color w:val="FFFFFF"/>
                <w:sz w:val="20"/>
                <w:szCs w:val="20"/>
                <w:lang w:eastAsia="es-MX"/>
              </w:rPr>
              <w:t> </w:t>
            </w:r>
          </w:p>
        </w:tc>
      </w:tr>
      <w:tr w:rsidR="00405088" w:rsidRPr="0071649A" w:rsidTr="00427459">
        <w:trPr>
          <w:trHeight w:val="600"/>
        </w:trPr>
        <w:tc>
          <w:tcPr>
            <w:tcW w:w="1184" w:type="pct"/>
            <w:tcBorders>
              <w:top w:val="nil"/>
              <w:left w:val="nil"/>
              <w:bottom w:val="nil"/>
              <w:right w:val="nil"/>
            </w:tcBorders>
            <w:shd w:val="clear" w:color="auto" w:fill="auto"/>
            <w:vAlign w:val="center"/>
            <w:hideMark/>
          </w:tcPr>
          <w:p w:rsidR="00405088" w:rsidRPr="0071649A" w:rsidRDefault="00405088" w:rsidP="00405088">
            <w:pPr>
              <w:jc w:val="left"/>
              <w:rPr>
                <w:rFonts w:eastAsia="Times New Roman" w:cs="Arial"/>
                <w:color w:val="000000"/>
                <w:sz w:val="20"/>
                <w:szCs w:val="20"/>
                <w:lang w:eastAsia="es-MX"/>
              </w:rPr>
            </w:pPr>
            <w:r w:rsidRPr="0071649A">
              <w:rPr>
                <w:rFonts w:eastAsia="Times New Roman" w:cs="Arial"/>
                <w:color w:val="000000"/>
                <w:sz w:val="20"/>
                <w:szCs w:val="20"/>
                <w:lang w:eastAsia="es-MX"/>
              </w:rPr>
              <w:t>PENSIONES Y JUBILACIONES EN CURSO DE PAGO</w:t>
            </w:r>
          </w:p>
        </w:tc>
        <w:tc>
          <w:tcPr>
            <w:tcW w:w="754" w:type="pct"/>
            <w:tcBorders>
              <w:top w:val="nil"/>
              <w:left w:val="nil"/>
              <w:bottom w:val="nil"/>
              <w:right w:val="nil"/>
            </w:tcBorders>
            <w:shd w:val="clear" w:color="auto" w:fill="auto"/>
            <w:vAlign w:val="center"/>
            <w:hideMark/>
          </w:tcPr>
          <w:p w:rsidR="00405088" w:rsidRPr="0071649A" w:rsidRDefault="00405088" w:rsidP="00405088">
            <w:pPr>
              <w:jc w:val="right"/>
              <w:rPr>
                <w:rFonts w:eastAsia="Times New Roman" w:cs="Arial"/>
                <w:color w:val="000000"/>
                <w:sz w:val="20"/>
                <w:szCs w:val="20"/>
                <w:lang w:eastAsia="es-MX"/>
              </w:rPr>
            </w:pPr>
            <w:r w:rsidRPr="0071649A">
              <w:rPr>
                <w:rFonts w:eastAsia="Times New Roman" w:cs="Arial"/>
                <w:color w:val="000000"/>
                <w:sz w:val="20"/>
                <w:szCs w:val="20"/>
                <w:lang w:eastAsia="es-MX"/>
              </w:rPr>
              <w:t xml:space="preserve"> $11,294,066,547.08 </w:t>
            </w:r>
          </w:p>
        </w:tc>
        <w:tc>
          <w:tcPr>
            <w:tcW w:w="754" w:type="pct"/>
            <w:tcBorders>
              <w:top w:val="nil"/>
              <w:left w:val="nil"/>
              <w:bottom w:val="nil"/>
              <w:right w:val="nil"/>
            </w:tcBorders>
            <w:shd w:val="clear" w:color="auto" w:fill="auto"/>
            <w:vAlign w:val="center"/>
            <w:hideMark/>
          </w:tcPr>
          <w:p w:rsidR="00405088" w:rsidRPr="0071649A" w:rsidRDefault="00405088" w:rsidP="00405088">
            <w:pPr>
              <w:jc w:val="right"/>
              <w:rPr>
                <w:rFonts w:eastAsia="Times New Roman" w:cs="Arial"/>
                <w:color w:val="000000"/>
                <w:sz w:val="20"/>
                <w:szCs w:val="20"/>
                <w:lang w:eastAsia="es-MX"/>
              </w:rPr>
            </w:pPr>
            <w:r w:rsidRPr="0071649A">
              <w:rPr>
                <w:rFonts w:eastAsia="Times New Roman" w:cs="Arial"/>
                <w:color w:val="000000"/>
                <w:sz w:val="20"/>
                <w:szCs w:val="20"/>
                <w:lang w:eastAsia="es-MX"/>
              </w:rPr>
              <w:t xml:space="preserve"> </w:t>
            </w:r>
            <w:r w:rsidR="0071649A" w:rsidRPr="0071649A">
              <w:rPr>
                <w:rFonts w:eastAsia="Times New Roman" w:cs="Arial"/>
                <w:color w:val="000000"/>
                <w:sz w:val="20"/>
                <w:szCs w:val="20"/>
                <w:lang w:eastAsia="es-MX"/>
              </w:rPr>
              <w:t>$ 1,105,672,775.87</w:t>
            </w:r>
            <w:r w:rsidRPr="0071649A">
              <w:rPr>
                <w:rFonts w:eastAsia="Times New Roman" w:cs="Arial"/>
                <w:color w:val="000000"/>
                <w:sz w:val="20"/>
                <w:szCs w:val="20"/>
                <w:lang w:eastAsia="es-MX"/>
              </w:rPr>
              <w:t xml:space="preserve"> </w:t>
            </w:r>
          </w:p>
        </w:tc>
        <w:tc>
          <w:tcPr>
            <w:tcW w:w="754" w:type="pct"/>
            <w:tcBorders>
              <w:top w:val="nil"/>
              <w:left w:val="nil"/>
              <w:bottom w:val="nil"/>
              <w:right w:val="nil"/>
            </w:tcBorders>
            <w:shd w:val="clear" w:color="auto" w:fill="auto"/>
            <w:noWrap/>
            <w:vAlign w:val="center"/>
            <w:hideMark/>
          </w:tcPr>
          <w:p w:rsidR="00405088" w:rsidRPr="0071649A" w:rsidRDefault="00405088" w:rsidP="00405088">
            <w:pPr>
              <w:jc w:val="right"/>
              <w:rPr>
                <w:rFonts w:eastAsia="Times New Roman" w:cs="Arial"/>
                <w:color w:val="000000"/>
                <w:sz w:val="20"/>
                <w:szCs w:val="20"/>
                <w:lang w:eastAsia="es-MX"/>
              </w:rPr>
            </w:pPr>
            <w:r w:rsidRPr="0071649A">
              <w:rPr>
                <w:rFonts w:eastAsia="Times New Roman" w:cs="Arial"/>
                <w:color w:val="000000"/>
                <w:sz w:val="20"/>
                <w:szCs w:val="20"/>
                <w:lang w:eastAsia="es-MX"/>
              </w:rPr>
              <w:t xml:space="preserve"> $</w:t>
            </w:r>
            <w:r w:rsidR="003908C3">
              <w:rPr>
                <w:rFonts w:eastAsia="Times New Roman" w:cs="Arial"/>
                <w:color w:val="000000"/>
                <w:sz w:val="20"/>
                <w:szCs w:val="20"/>
                <w:lang w:eastAsia="es-MX"/>
              </w:rPr>
              <w:t xml:space="preserve"> </w:t>
            </w:r>
            <w:r w:rsidRPr="0071649A">
              <w:rPr>
                <w:rFonts w:eastAsia="Times New Roman" w:cs="Arial"/>
                <w:color w:val="000000"/>
                <w:sz w:val="20"/>
                <w:szCs w:val="20"/>
                <w:lang w:eastAsia="es-MX"/>
              </w:rPr>
              <w:t xml:space="preserve">443,027,580.13 </w:t>
            </w:r>
          </w:p>
        </w:tc>
        <w:tc>
          <w:tcPr>
            <w:tcW w:w="754" w:type="pct"/>
            <w:tcBorders>
              <w:top w:val="nil"/>
              <w:left w:val="nil"/>
              <w:bottom w:val="nil"/>
              <w:right w:val="nil"/>
            </w:tcBorders>
            <w:shd w:val="clear" w:color="auto" w:fill="auto"/>
            <w:noWrap/>
            <w:vAlign w:val="center"/>
            <w:hideMark/>
          </w:tcPr>
          <w:p w:rsidR="00405088" w:rsidRPr="0071649A" w:rsidRDefault="00405088" w:rsidP="00405088">
            <w:pPr>
              <w:jc w:val="right"/>
              <w:rPr>
                <w:rFonts w:eastAsia="Times New Roman" w:cs="Arial"/>
                <w:color w:val="000000"/>
                <w:sz w:val="20"/>
                <w:szCs w:val="20"/>
                <w:lang w:eastAsia="es-MX"/>
              </w:rPr>
            </w:pPr>
            <w:r w:rsidRPr="0071649A">
              <w:rPr>
                <w:rFonts w:eastAsia="Times New Roman" w:cs="Arial"/>
                <w:color w:val="000000"/>
                <w:sz w:val="20"/>
                <w:szCs w:val="20"/>
                <w:lang w:eastAsia="es-MX"/>
              </w:rPr>
              <w:t xml:space="preserve"> $</w:t>
            </w:r>
            <w:r w:rsidR="003908C3">
              <w:rPr>
                <w:rFonts w:eastAsia="Times New Roman" w:cs="Arial"/>
                <w:color w:val="000000"/>
                <w:sz w:val="20"/>
                <w:szCs w:val="20"/>
                <w:lang w:eastAsia="es-MX"/>
              </w:rPr>
              <w:t xml:space="preserve"> </w:t>
            </w:r>
            <w:r w:rsidRPr="0071649A">
              <w:rPr>
                <w:rFonts w:eastAsia="Times New Roman" w:cs="Arial"/>
                <w:color w:val="000000"/>
                <w:sz w:val="20"/>
                <w:szCs w:val="20"/>
                <w:lang w:eastAsia="es-MX"/>
              </w:rPr>
              <w:t xml:space="preserve">916,783,981.06 </w:t>
            </w:r>
          </w:p>
        </w:tc>
        <w:tc>
          <w:tcPr>
            <w:tcW w:w="799" w:type="pct"/>
            <w:tcBorders>
              <w:top w:val="nil"/>
              <w:left w:val="nil"/>
              <w:bottom w:val="nil"/>
              <w:right w:val="nil"/>
            </w:tcBorders>
            <w:shd w:val="clear" w:color="auto" w:fill="auto"/>
            <w:noWrap/>
            <w:vAlign w:val="center"/>
            <w:hideMark/>
          </w:tcPr>
          <w:p w:rsidR="00405088" w:rsidRPr="0071649A" w:rsidRDefault="00405088" w:rsidP="00405088">
            <w:pPr>
              <w:jc w:val="right"/>
              <w:rPr>
                <w:rFonts w:eastAsia="Times New Roman" w:cs="Arial"/>
                <w:color w:val="000000"/>
                <w:sz w:val="20"/>
                <w:szCs w:val="20"/>
                <w:lang w:eastAsia="es-MX"/>
              </w:rPr>
            </w:pPr>
            <w:r w:rsidRPr="0071649A">
              <w:rPr>
                <w:rFonts w:eastAsia="Times New Roman" w:cs="Arial"/>
                <w:color w:val="000000"/>
                <w:sz w:val="20"/>
                <w:szCs w:val="20"/>
                <w:lang w:eastAsia="es-MX"/>
              </w:rPr>
              <w:t xml:space="preserve"> $</w:t>
            </w:r>
            <w:r w:rsidR="003908C3">
              <w:rPr>
                <w:rFonts w:eastAsia="Times New Roman" w:cs="Arial"/>
                <w:color w:val="000000"/>
                <w:sz w:val="20"/>
                <w:szCs w:val="20"/>
                <w:lang w:eastAsia="es-MX"/>
              </w:rPr>
              <w:t xml:space="preserve"> </w:t>
            </w:r>
            <w:r w:rsidRPr="0071649A">
              <w:rPr>
                <w:rFonts w:eastAsia="Times New Roman" w:cs="Arial"/>
                <w:color w:val="000000"/>
                <w:sz w:val="20"/>
                <w:szCs w:val="20"/>
                <w:lang w:eastAsia="es-MX"/>
              </w:rPr>
              <w:t xml:space="preserve">69,104,891.48 </w:t>
            </w:r>
          </w:p>
        </w:tc>
      </w:tr>
      <w:tr w:rsidR="00405088" w:rsidRPr="0071649A" w:rsidTr="00427459">
        <w:trPr>
          <w:trHeight w:val="300"/>
        </w:trPr>
        <w:tc>
          <w:tcPr>
            <w:tcW w:w="1184" w:type="pct"/>
            <w:tcBorders>
              <w:top w:val="nil"/>
              <w:left w:val="nil"/>
              <w:bottom w:val="nil"/>
              <w:right w:val="nil"/>
            </w:tcBorders>
            <w:shd w:val="clear" w:color="000000" w:fill="F3F3F3"/>
            <w:vAlign w:val="center"/>
            <w:hideMark/>
          </w:tcPr>
          <w:p w:rsidR="00405088" w:rsidRPr="0071649A" w:rsidRDefault="00405088" w:rsidP="00405088">
            <w:pPr>
              <w:jc w:val="left"/>
              <w:rPr>
                <w:rFonts w:eastAsia="Times New Roman" w:cs="Arial"/>
                <w:color w:val="000000"/>
                <w:sz w:val="20"/>
                <w:szCs w:val="20"/>
                <w:lang w:eastAsia="es-MX"/>
              </w:rPr>
            </w:pPr>
            <w:r w:rsidRPr="0071649A">
              <w:rPr>
                <w:rFonts w:eastAsia="Times New Roman" w:cs="Arial"/>
                <w:color w:val="000000"/>
                <w:sz w:val="20"/>
                <w:szCs w:val="20"/>
                <w:lang w:eastAsia="es-MX"/>
              </w:rPr>
              <w:t>GENERACIÓN ACTUAL</w:t>
            </w:r>
          </w:p>
        </w:tc>
        <w:tc>
          <w:tcPr>
            <w:tcW w:w="754" w:type="pct"/>
            <w:tcBorders>
              <w:top w:val="nil"/>
              <w:left w:val="nil"/>
              <w:bottom w:val="nil"/>
              <w:right w:val="nil"/>
            </w:tcBorders>
            <w:shd w:val="clear" w:color="000000" w:fill="F3F3F3"/>
            <w:vAlign w:val="center"/>
            <w:hideMark/>
          </w:tcPr>
          <w:p w:rsidR="00405088" w:rsidRPr="0071649A" w:rsidRDefault="00405088" w:rsidP="00405088">
            <w:pPr>
              <w:jc w:val="right"/>
              <w:rPr>
                <w:rFonts w:eastAsia="Times New Roman" w:cs="Arial"/>
                <w:color w:val="000000"/>
                <w:sz w:val="20"/>
                <w:szCs w:val="20"/>
                <w:lang w:eastAsia="es-MX"/>
              </w:rPr>
            </w:pPr>
            <w:r w:rsidRPr="0071649A">
              <w:rPr>
                <w:rFonts w:eastAsia="Times New Roman" w:cs="Arial"/>
                <w:color w:val="000000"/>
                <w:sz w:val="20"/>
                <w:szCs w:val="20"/>
                <w:lang w:eastAsia="es-MX"/>
              </w:rPr>
              <w:t xml:space="preserve"> $52,008,908,434.40 </w:t>
            </w:r>
          </w:p>
        </w:tc>
        <w:tc>
          <w:tcPr>
            <w:tcW w:w="754" w:type="pct"/>
            <w:tcBorders>
              <w:top w:val="nil"/>
              <w:left w:val="nil"/>
              <w:bottom w:val="nil"/>
              <w:right w:val="nil"/>
            </w:tcBorders>
            <w:shd w:val="clear" w:color="000000" w:fill="F3F3F3"/>
            <w:vAlign w:val="center"/>
            <w:hideMark/>
          </w:tcPr>
          <w:p w:rsidR="00405088" w:rsidRPr="0071649A" w:rsidRDefault="00405088" w:rsidP="00405088">
            <w:pPr>
              <w:jc w:val="right"/>
              <w:rPr>
                <w:rFonts w:eastAsia="Times New Roman" w:cs="Arial"/>
                <w:color w:val="000000"/>
                <w:sz w:val="20"/>
                <w:szCs w:val="20"/>
                <w:lang w:eastAsia="es-MX"/>
              </w:rPr>
            </w:pPr>
            <w:r w:rsidRPr="0071649A">
              <w:rPr>
                <w:rFonts w:eastAsia="Times New Roman" w:cs="Arial"/>
                <w:color w:val="000000"/>
                <w:sz w:val="20"/>
                <w:szCs w:val="20"/>
                <w:lang w:eastAsia="es-MX"/>
              </w:rPr>
              <w:t xml:space="preserve"> </w:t>
            </w:r>
            <w:r w:rsidR="0071649A" w:rsidRPr="0071649A">
              <w:rPr>
                <w:rFonts w:eastAsia="Times New Roman" w:cs="Arial"/>
                <w:color w:val="000000"/>
                <w:sz w:val="20"/>
                <w:szCs w:val="20"/>
                <w:lang w:eastAsia="es-MX"/>
              </w:rPr>
              <w:t>$ 7,150,684,869.24</w:t>
            </w:r>
            <w:r w:rsidRPr="0071649A">
              <w:rPr>
                <w:rFonts w:eastAsia="Times New Roman" w:cs="Arial"/>
                <w:color w:val="000000"/>
                <w:sz w:val="20"/>
                <w:szCs w:val="20"/>
                <w:lang w:eastAsia="es-MX"/>
              </w:rPr>
              <w:t xml:space="preserve"> </w:t>
            </w:r>
          </w:p>
        </w:tc>
        <w:tc>
          <w:tcPr>
            <w:tcW w:w="754" w:type="pct"/>
            <w:tcBorders>
              <w:top w:val="nil"/>
              <w:left w:val="nil"/>
              <w:bottom w:val="nil"/>
              <w:right w:val="nil"/>
            </w:tcBorders>
            <w:shd w:val="clear" w:color="000000" w:fill="F3F3F3"/>
            <w:noWrap/>
            <w:vAlign w:val="center"/>
            <w:hideMark/>
          </w:tcPr>
          <w:p w:rsidR="00405088" w:rsidRPr="0071649A" w:rsidRDefault="00405088" w:rsidP="00405088">
            <w:pPr>
              <w:jc w:val="right"/>
              <w:rPr>
                <w:rFonts w:eastAsia="Times New Roman" w:cs="Arial"/>
                <w:color w:val="000000"/>
                <w:sz w:val="20"/>
                <w:szCs w:val="20"/>
                <w:lang w:eastAsia="es-MX"/>
              </w:rPr>
            </w:pPr>
            <w:r w:rsidRPr="0071649A">
              <w:rPr>
                <w:rFonts w:eastAsia="Times New Roman" w:cs="Arial"/>
                <w:color w:val="000000"/>
                <w:sz w:val="20"/>
                <w:szCs w:val="20"/>
                <w:lang w:eastAsia="es-MX"/>
              </w:rPr>
              <w:t xml:space="preserve"> $ 1,481,584,320.67 </w:t>
            </w:r>
          </w:p>
        </w:tc>
        <w:tc>
          <w:tcPr>
            <w:tcW w:w="754" w:type="pct"/>
            <w:tcBorders>
              <w:top w:val="nil"/>
              <w:left w:val="nil"/>
              <w:bottom w:val="nil"/>
              <w:right w:val="nil"/>
            </w:tcBorders>
            <w:shd w:val="clear" w:color="000000" w:fill="F3F3F3"/>
            <w:noWrap/>
            <w:vAlign w:val="center"/>
            <w:hideMark/>
          </w:tcPr>
          <w:p w:rsidR="00405088" w:rsidRPr="0071649A" w:rsidRDefault="00405088" w:rsidP="00405088">
            <w:pPr>
              <w:jc w:val="right"/>
              <w:rPr>
                <w:rFonts w:eastAsia="Times New Roman" w:cs="Arial"/>
                <w:color w:val="000000"/>
                <w:sz w:val="20"/>
                <w:szCs w:val="20"/>
                <w:lang w:eastAsia="es-MX"/>
              </w:rPr>
            </w:pPr>
            <w:r w:rsidRPr="0071649A">
              <w:rPr>
                <w:rFonts w:eastAsia="Times New Roman" w:cs="Arial"/>
                <w:color w:val="000000"/>
                <w:sz w:val="20"/>
                <w:szCs w:val="20"/>
                <w:lang w:eastAsia="es-MX"/>
              </w:rPr>
              <w:t xml:space="preserve"> $ 1,740,534,395.33 </w:t>
            </w:r>
          </w:p>
        </w:tc>
        <w:tc>
          <w:tcPr>
            <w:tcW w:w="799" w:type="pct"/>
            <w:tcBorders>
              <w:top w:val="nil"/>
              <w:left w:val="nil"/>
              <w:bottom w:val="nil"/>
              <w:right w:val="nil"/>
            </w:tcBorders>
            <w:shd w:val="clear" w:color="000000" w:fill="F3F3F3"/>
            <w:noWrap/>
            <w:vAlign w:val="center"/>
            <w:hideMark/>
          </w:tcPr>
          <w:p w:rsidR="00405088" w:rsidRPr="0071649A" w:rsidRDefault="00405088" w:rsidP="00405088">
            <w:pPr>
              <w:jc w:val="right"/>
              <w:rPr>
                <w:rFonts w:eastAsia="Times New Roman" w:cs="Arial"/>
                <w:color w:val="000000"/>
                <w:sz w:val="20"/>
                <w:szCs w:val="20"/>
                <w:lang w:eastAsia="es-MX"/>
              </w:rPr>
            </w:pPr>
            <w:r w:rsidRPr="0071649A">
              <w:rPr>
                <w:rFonts w:eastAsia="Times New Roman" w:cs="Arial"/>
                <w:color w:val="000000"/>
                <w:sz w:val="20"/>
                <w:szCs w:val="20"/>
                <w:lang w:eastAsia="es-MX"/>
              </w:rPr>
              <w:t xml:space="preserve"> $</w:t>
            </w:r>
            <w:r w:rsidR="003908C3">
              <w:rPr>
                <w:rFonts w:eastAsia="Times New Roman" w:cs="Arial"/>
                <w:color w:val="000000"/>
                <w:sz w:val="20"/>
                <w:szCs w:val="20"/>
                <w:lang w:eastAsia="es-MX"/>
              </w:rPr>
              <w:t xml:space="preserve"> </w:t>
            </w:r>
            <w:r w:rsidRPr="0071649A">
              <w:rPr>
                <w:rFonts w:eastAsia="Times New Roman" w:cs="Arial"/>
                <w:color w:val="000000"/>
                <w:sz w:val="20"/>
                <w:szCs w:val="20"/>
                <w:lang w:eastAsia="es-MX"/>
              </w:rPr>
              <w:t xml:space="preserve">6,250,566,443.87 </w:t>
            </w:r>
          </w:p>
        </w:tc>
      </w:tr>
      <w:tr w:rsidR="00405088" w:rsidRPr="0071649A" w:rsidTr="00427459">
        <w:trPr>
          <w:trHeight w:val="300"/>
        </w:trPr>
        <w:tc>
          <w:tcPr>
            <w:tcW w:w="1184" w:type="pct"/>
            <w:tcBorders>
              <w:top w:val="nil"/>
              <w:left w:val="nil"/>
              <w:bottom w:val="nil"/>
              <w:right w:val="nil"/>
            </w:tcBorders>
            <w:shd w:val="clear" w:color="auto" w:fill="auto"/>
            <w:vAlign w:val="center"/>
            <w:hideMark/>
          </w:tcPr>
          <w:p w:rsidR="00405088" w:rsidRPr="0071649A" w:rsidRDefault="00405088" w:rsidP="00405088">
            <w:pPr>
              <w:jc w:val="left"/>
              <w:rPr>
                <w:rFonts w:eastAsia="Times New Roman" w:cs="Arial"/>
                <w:color w:val="000000"/>
                <w:sz w:val="20"/>
                <w:szCs w:val="20"/>
                <w:lang w:eastAsia="es-MX"/>
              </w:rPr>
            </w:pPr>
            <w:r w:rsidRPr="0071649A">
              <w:rPr>
                <w:rFonts w:eastAsia="Times New Roman" w:cs="Arial"/>
                <w:color w:val="000000"/>
                <w:sz w:val="20"/>
                <w:szCs w:val="20"/>
                <w:lang w:eastAsia="es-MX"/>
              </w:rPr>
              <w:t>GENERACIONES FUTURAS</w:t>
            </w:r>
          </w:p>
        </w:tc>
        <w:tc>
          <w:tcPr>
            <w:tcW w:w="754" w:type="pct"/>
            <w:tcBorders>
              <w:top w:val="nil"/>
              <w:left w:val="nil"/>
              <w:bottom w:val="nil"/>
              <w:right w:val="nil"/>
            </w:tcBorders>
            <w:shd w:val="clear" w:color="auto" w:fill="auto"/>
            <w:vAlign w:val="center"/>
            <w:hideMark/>
          </w:tcPr>
          <w:p w:rsidR="00405088" w:rsidRPr="0071649A" w:rsidRDefault="00405088" w:rsidP="00405088">
            <w:pPr>
              <w:jc w:val="right"/>
              <w:rPr>
                <w:rFonts w:eastAsia="Times New Roman" w:cs="Arial"/>
                <w:color w:val="000000"/>
                <w:sz w:val="20"/>
                <w:szCs w:val="20"/>
                <w:lang w:eastAsia="es-MX"/>
              </w:rPr>
            </w:pPr>
            <w:r w:rsidRPr="0071649A">
              <w:rPr>
                <w:rFonts w:eastAsia="Times New Roman" w:cs="Arial"/>
                <w:color w:val="000000"/>
                <w:sz w:val="20"/>
                <w:szCs w:val="20"/>
                <w:lang w:eastAsia="es-MX"/>
              </w:rPr>
              <w:t xml:space="preserve"> $67,191,057,370.42 </w:t>
            </w:r>
          </w:p>
        </w:tc>
        <w:tc>
          <w:tcPr>
            <w:tcW w:w="754" w:type="pct"/>
            <w:tcBorders>
              <w:top w:val="nil"/>
              <w:left w:val="nil"/>
              <w:bottom w:val="nil"/>
              <w:right w:val="nil"/>
            </w:tcBorders>
            <w:shd w:val="clear" w:color="auto" w:fill="auto"/>
            <w:vAlign w:val="center"/>
            <w:hideMark/>
          </w:tcPr>
          <w:p w:rsidR="00405088" w:rsidRPr="0071649A" w:rsidRDefault="00405088" w:rsidP="00405088">
            <w:pPr>
              <w:jc w:val="right"/>
              <w:rPr>
                <w:rFonts w:eastAsia="Times New Roman" w:cs="Arial"/>
                <w:color w:val="000000"/>
                <w:sz w:val="20"/>
                <w:szCs w:val="20"/>
                <w:lang w:eastAsia="es-MX"/>
              </w:rPr>
            </w:pPr>
            <w:r w:rsidRPr="0071649A">
              <w:rPr>
                <w:rFonts w:eastAsia="Times New Roman" w:cs="Arial"/>
                <w:color w:val="000000"/>
                <w:sz w:val="20"/>
                <w:szCs w:val="20"/>
                <w:lang w:eastAsia="es-MX"/>
              </w:rPr>
              <w:t xml:space="preserve"> $16,803,269,995.55 </w:t>
            </w:r>
          </w:p>
        </w:tc>
        <w:tc>
          <w:tcPr>
            <w:tcW w:w="754" w:type="pct"/>
            <w:tcBorders>
              <w:top w:val="nil"/>
              <w:left w:val="nil"/>
              <w:bottom w:val="nil"/>
              <w:right w:val="nil"/>
            </w:tcBorders>
            <w:shd w:val="clear" w:color="auto" w:fill="auto"/>
            <w:noWrap/>
            <w:vAlign w:val="center"/>
            <w:hideMark/>
          </w:tcPr>
          <w:p w:rsidR="00405088" w:rsidRPr="0071649A" w:rsidRDefault="00405088" w:rsidP="00405088">
            <w:pPr>
              <w:jc w:val="right"/>
              <w:rPr>
                <w:rFonts w:eastAsia="Times New Roman" w:cs="Arial"/>
                <w:color w:val="000000"/>
                <w:sz w:val="20"/>
                <w:szCs w:val="20"/>
                <w:lang w:eastAsia="es-MX"/>
              </w:rPr>
            </w:pPr>
            <w:r w:rsidRPr="0071649A">
              <w:rPr>
                <w:rFonts w:eastAsia="Times New Roman" w:cs="Arial"/>
                <w:color w:val="000000"/>
                <w:sz w:val="20"/>
                <w:szCs w:val="20"/>
                <w:lang w:eastAsia="es-MX"/>
              </w:rPr>
              <w:t xml:space="preserve"> $ 5,669,839,867.00 </w:t>
            </w:r>
          </w:p>
        </w:tc>
        <w:tc>
          <w:tcPr>
            <w:tcW w:w="754" w:type="pct"/>
            <w:tcBorders>
              <w:top w:val="nil"/>
              <w:left w:val="nil"/>
              <w:bottom w:val="nil"/>
              <w:right w:val="nil"/>
            </w:tcBorders>
            <w:shd w:val="clear" w:color="auto" w:fill="auto"/>
            <w:noWrap/>
            <w:vAlign w:val="center"/>
            <w:hideMark/>
          </w:tcPr>
          <w:p w:rsidR="00405088" w:rsidRPr="0071649A" w:rsidRDefault="00405088" w:rsidP="00405088">
            <w:pPr>
              <w:jc w:val="right"/>
              <w:rPr>
                <w:rFonts w:eastAsia="Times New Roman" w:cs="Arial"/>
                <w:color w:val="000000"/>
                <w:sz w:val="20"/>
                <w:szCs w:val="20"/>
                <w:lang w:eastAsia="es-MX"/>
              </w:rPr>
            </w:pPr>
            <w:r w:rsidRPr="0071649A">
              <w:rPr>
                <w:rFonts w:eastAsia="Times New Roman" w:cs="Arial"/>
                <w:color w:val="000000"/>
                <w:sz w:val="20"/>
                <w:szCs w:val="20"/>
                <w:lang w:eastAsia="es-MX"/>
              </w:rPr>
              <w:t xml:space="preserve"> $ 2,955,624,530.15 </w:t>
            </w:r>
          </w:p>
        </w:tc>
        <w:tc>
          <w:tcPr>
            <w:tcW w:w="799" w:type="pct"/>
            <w:tcBorders>
              <w:top w:val="nil"/>
              <w:left w:val="nil"/>
              <w:bottom w:val="nil"/>
              <w:right w:val="nil"/>
            </w:tcBorders>
            <w:shd w:val="clear" w:color="auto" w:fill="auto"/>
            <w:noWrap/>
            <w:vAlign w:val="center"/>
            <w:hideMark/>
          </w:tcPr>
          <w:p w:rsidR="00405088" w:rsidRPr="0071649A" w:rsidRDefault="00405088" w:rsidP="00405088">
            <w:pPr>
              <w:jc w:val="right"/>
              <w:rPr>
                <w:rFonts w:eastAsia="Times New Roman" w:cs="Arial"/>
                <w:color w:val="000000"/>
                <w:sz w:val="20"/>
                <w:szCs w:val="20"/>
                <w:lang w:eastAsia="es-MX"/>
              </w:rPr>
            </w:pPr>
            <w:r w:rsidRPr="0071649A">
              <w:rPr>
                <w:rFonts w:eastAsia="Times New Roman" w:cs="Arial"/>
                <w:color w:val="000000"/>
                <w:sz w:val="20"/>
                <w:szCs w:val="20"/>
                <w:lang w:eastAsia="es-MX"/>
              </w:rPr>
              <w:t xml:space="preserve"> $ 17,533,313,092.50 </w:t>
            </w:r>
          </w:p>
        </w:tc>
      </w:tr>
      <w:tr w:rsidR="00405088" w:rsidRPr="0071649A" w:rsidTr="00427459">
        <w:trPr>
          <w:trHeight w:val="300"/>
        </w:trPr>
        <w:tc>
          <w:tcPr>
            <w:tcW w:w="1184" w:type="pct"/>
            <w:tcBorders>
              <w:top w:val="nil"/>
              <w:left w:val="nil"/>
              <w:bottom w:val="nil"/>
              <w:right w:val="nil"/>
            </w:tcBorders>
            <w:shd w:val="clear" w:color="auto" w:fill="auto"/>
            <w:vAlign w:val="center"/>
            <w:hideMark/>
          </w:tcPr>
          <w:p w:rsidR="00405088" w:rsidRPr="0071649A" w:rsidRDefault="00405088" w:rsidP="00405088">
            <w:pPr>
              <w:jc w:val="right"/>
              <w:rPr>
                <w:rFonts w:eastAsia="Times New Roman" w:cs="Arial"/>
                <w:color w:val="000000"/>
                <w:sz w:val="20"/>
                <w:szCs w:val="20"/>
                <w:lang w:eastAsia="es-MX"/>
              </w:rPr>
            </w:pPr>
          </w:p>
        </w:tc>
        <w:tc>
          <w:tcPr>
            <w:tcW w:w="754" w:type="pct"/>
            <w:tcBorders>
              <w:top w:val="nil"/>
              <w:left w:val="nil"/>
              <w:bottom w:val="nil"/>
              <w:right w:val="nil"/>
            </w:tcBorders>
            <w:shd w:val="clear" w:color="auto" w:fill="auto"/>
            <w:vAlign w:val="center"/>
            <w:hideMark/>
          </w:tcPr>
          <w:p w:rsidR="00405088" w:rsidRPr="0071649A" w:rsidRDefault="00405088" w:rsidP="00405088">
            <w:pPr>
              <w:jc w:val="left"/>
              <w:rPr>
                <w:rFonts w:ascii="Times New Roman" w:eastAsia="Times New Roman" w:hAnsi="Times New Roman" w:cs="Times New Roman"/>
                <w:sz w:val="20"/>
                <w:szCs w:val="20"/>
                <w:lang w:eastAsia="es-MX"/>
              </w:rPr>
            </w:pPr>
          </w:p>
        </w:tc>
        <w:tc>
          <w:tcPr>
            <w:tcW w:w="754" w:type="pct"/>
            <w:tcBorders>
              <w:top w:val="nil"/>
              <w:left w:val="nil"/>
              <w:bottom w:val="nil"/>
              <w:right w:val="nil"/>
            </w:tcBorders>
            <w:shd w:val="clear" w:color="auto" w:fill="auto"/>
            <w:vAlign w:val="center"/>
            <w:hideMark/>
          </w:tcPr>
          <w:p w:rsidR="00405088" w:rsidRPr="0071649A" w:rsidRDefault="00405088" w:rsidP="00405088">
            <w:pPr>
              <w:jc w:val="right"/>
              <w:rPr>
                <w:rFonts w:ascii="Times New Roman" w:eastAsia="Times New Roman" w:hAnsi="Times New Roman" w:cs="Times New Roman"/>
                <w:sz w:val="20"/>
                <w:szCs w:val="20"/>
                <w:lang w:eastAsia="es-MX"/>
              </w:rPr>
            </w:pPr>
          </w:p>
        </w:tc>
        <w:tc>
          <w:tcPr>
            <w:tcW w:w="754" w:type="pct"/>
            <w:tcBorders>
              <w:top w:val="nil"/>
              <w:left w:val="nil"/>
              <w:bottom w:val="nil"/>
              <w:right w:val="nil"/>
            </w:tcBorders>
            <w:shd w:val="clear" w:color="auto" w:fill="auto"/>
            <w:noWrap/>
            <w:vAlign w:val="center"/>
            <w:hideMark/>
          </w:tcPr>
          <w:p w:rsidR="00405088" w:rsidRPr="0071649A" w:rsidRDefault="00405088" w:rsidP="00405088">
            <w:pPr>
              <w:jc w:val="right"/>
              <w:rPr>
                <w:rFonts w:ascii="Times New Roman" w:eastAsia="Times New Roman" w:hAnsi="Times New Roman" w:cs="Times New Roman"/>
                <w:sz w:val="20"/>
                <w:szCs w:val="20"/>
                <w:lang w:eastAsia="es-MX"/>
              </w:rPr>
            </w:pPr>
          </w:p>
        </w:tc>
        <w:tc>
          <w:tcPr>
            <w:tcW w:w="754" w:type="pct"/>
            <w:tcBorders>
              <w:top w:val="nil"/>
              <w:left w:val="nil"/>
              <w:bottom w:val="nil"/>
              <w:right w:val="nil"/>
            </w:tcBorders>
            <w:shd w:val="clear" w:color="auto" w:fill="auto"/>
            <w:noWrap/>
            <w:vAlign w:val="center"/>
            <w:hideMark/>
          </w:tcPr>
          <w:p w:rsidR="00405088" w:rsidRPr="0071649A" w:rsidRDefault="00405088" w:rsidP="00405088">
            <w:pPr>
              <w:jc w:val="right"/>
              <w:rPr>
                <w:rFonts w:ascii="Times New Roman" w:eastAsia="Times New Roman" w:hAnsi="Times New Roman" w:cs="Times New Roman"/>
                <w:sz w:val="20"/>
                <w:szCs w:val="20"/>
                <w:lang w:eastAsia="es-MX"/>
              </w:rPr>
            </w:pPr>
          </w:p>
        </w:tc>
        <w:tc>
          <w:tcPr>
            <w:tcW w:w="799" w:type="pct"/>
            <w:tcBorders>
              <w:top w:val="nil"/>
              <w:left w:val="nil"/>
              <w:bottom w:val="nil"/>
              <w:right w:val="nil"/>
            </w:tcBorders>
            <w:shd w:val="clear" w:color="auto" w:fill="auto"/>
            <w:noWrap/>
            <w:vAlign w:val="center"/>
            <w:hideMark/>
          </w:tcPr>
          <w:p w:rsidR="00405088" w:rsidRPr="0071649A" w:rsidRDefault="00405088" w:rsidP="00405088">
            <w:pPr>
              <w:jc w:val="right"/>
              <w:rPr>
                <w:rFonts w:ascii="Times New Roman" w:eastAsia="Times New Roman" w:hAnsi="Times New Roman" w:cs="Times New Roman"/>
                <w:sz w:val="20"/>
                <w:szCs w:val="20"/>
                <w:lang w:eastAsia="es-MX"/>
              </w:rPr>
            </w:pPr>
          </w:p>
        </w:tc>
      </w:tr>
      <w:tr w:rsidR="00405088" w:rsidRPr="0071649A" w:rsidTr="00427459">
        <w:trPr>
          <w:trHeight w:val="936"/>
        </w:trPr>
        <w:tc>
          <w:tcPr>
            <w:tcW w:w="1184" w:type="pct"/>
            <w:tcBorders>
              <w:top w:val="nil"/>
              <w:left w:val="nil"/>
              <w:bottom w:val="nil"/>
              <w:right w:val="nil"/>
            </w:tcBorders>
            <w:shd w:val="clear" w:color="000000" w:fill="757575"/>
            <w:vAlign w:val="center"/>
            <w:hideMark/>
          </w:tcPr>
          <w:p w:rsidR="00405088" w:rsidRPr="0071649A" w:rsidRDefault="00405088" w:rsidP="00405088">
            <w:pPr>
              <w:jc w:val="left"/>
              <w:rPr>
                <w:rFonts w:eastAsia="Times New Roman" w:cs="Arial"/>
                <w:b/>
                <w:bCs/>
                <w:color w:val="FFFFFF"/>
                <w:sz w:val="20"/>
                <w:szCs w:val="20"/>
                <w:lang w:eastAsia="es-MX"/>
              </w:rPr>
            </w:pPr>
            <w:r w:rsidRPr="0071649A">
              <w:rPr>
                <w:rFonts w:eastAsia="Times New Roman" w:cs="Arial"/>
                <w:b/>
                <w:bCs/>
                <w:color w:val="FFFFFF"/>
                <w:sz w:val="20"/>
                <w:szCs w:val="20"/>
                <w:lang w:eastAsia="es-MX"/>
              </w:rPr>
              <w:t>VALOR PRESENTE DE LAS CONTRIBUCIONES ASOCIADAS A LOS SUELDOS FUTUROS DE COTIZACIÓN X%</w:t>
            </w:r>
          </w:p>
        </w:tc>
        <w:tc>
          <w:tcPr>
            <w:tcW w:w="754" w:type="pct"/>
            <w:tcBorders>
              <w:top w:val="nil"/>
              <w:left w:val="nil"/>
              <w:bottom w:val="nil"/>
              <w:right w:val="nil"/>
            </w:tcBorders>
            <w:shd w:val="clear" w:color="000000" w:fill="757575"/>
            <w:vAlign w:val="center"/>
          </w:tcPr>
          <w:p w:rsidR="00405088" w:rsidRPr="0071649A" w:rsidRDefault="00405088" w:rsidP="00405088">
            <w:pPr>
              <w:jc w:val="right"/>
              <w:rPr>
                <w:rFonts w:eastAsia="Times New Roman" w:cs="Arial"/>
                <w:color w:val="FFFFFF"/>
                <w:sz w:val="20"/>
                <w:szCs w:val="20"/>
                <w:lang w:eastAsia="es-MX"/>
              </w:rPr>
            </w:pPr>
          </w:p>
        </w:tc>
        <w:tc>
          <w:tcPr>
            <w:tcW w:w="754" w:type="pct"/>
            <w:tcBorders>
              <w:top w:val="nil"/>
              <w:left w:val="nil"/>
              <w:bottom w:val="nil"/>
              <w:right w:val="nil"/>
            </w:tcBorders>
            <w:shd w:val="clear" w:color="000000" w:fill="757575"/>
            <w:vAlign w:val="center"/>
          </w:tcPr>
          <w:p w:rsidR="00405088" w:rsidRPr="0071649A" w:rsidRDefault="00405088" w:rsidP="00405088">
            <w:pPr>
              <w:jc w:val="right"/>
              <w:rPr>
                <w:rFonts w:eastAsia="Times New Roman" w:cs="Arial"/>
                <w:color w:val="FFFFFF"/>
                <w:sz w:val="20"/>
                <w:szCs w:val="20"/>
                <w:lang w:eastAsia="es-MX"/>
              </w:rPr>
            </w:pPr>
          </w:p>
        </w:tc>
        <w:tc>
          <w:tcPr>
            <w:tcW w:w="754" w:type="pct"/>
            <w:tcBorders>
              <w:top w:val="nil"/>
              <w:left w:val="nil"/>
              <w:bottom w:val="nil"/>
              <w:right w:val="nil"/>
            </w:tcBorders>
            <w:shd w:val="clear" w:color="000000" w:fill="757575"/>
            <w:noWrap/>
            <w:vAlign w:val="center"/>
          </w:tcPr>
          <w:p w:rsidR="00405088" w:rsidRPr="0071649A" w:rsidRDefault="00405088" w:rsidP="00405088">
            <w:pPr>
              <w:jc w:val="right"/>
              <w:rPr>
                <w:rFonts w:eastAsia="Times New Roman" w:cs="Arial"/>
                <w:color w:val="FFFFFF"/>
                <w:sz w:val="20"/>
                <w:szCs w:val="20"/>
                <w:lang w:eastAsia="es-MX"/>
              </w:rPr>
            </w:pPr>
          </w:p>
        </w:tc>
        <w:tc>
          <w:tcPr>
            <w:tcW w:w="754" w:type="pct"/>
            <w:tcBorders>
              <w:top w:val="nil"/>
              <w:left w:val="nil"/>
              <w:bottom w:val="nil"/>
              <w:right w:val="nil"/>
            </w:tcBorders>
            <w:shd w:val="clear" w:color="000000" w:fill="757575"/>
            <w:noWrap/>
            <w:vAlign w:val="center"/>
          </w:tcPr>
          <w:p w:rsidR="00405088" w:rsidRPr="0071649A" w:rsidRDefault="00405088" w:rsidP="00405088">
            <w:pPr>
              <w:jc w:val="right"/>
              <w:rPr>
                <w:rFonts w:eastAsia="Times New Roman" w:cs="Arial"/>
                <w:color w:val="FFFFFF"/>
                <w:sz w:val="20"/>
                <w:szCs w:val="20"/>
                <w:lang w:eastAsia="es-MX"/>
              </w:rPr>
            </w:pPr>
          </w:p>
        </w:tc>
        <w:tc>
          <w:tcPr>
            <w:tcW w:w="799" w:type="pct"/>
            <w:tcBorders>
              <w:top w:val="nil"/>
              <w:left w:val="nil"/>
              <w:bottom w:val="nil"/>
              <w:right w:val="nil"/>
            </w:tcBorders>
            <w:shd w:val="clear" w:color="000000" w:fill="757575"/>
            <w:noWrap/>
            <w:vAlign w:val="center"/>
          </w:tcPr>
          <w:p w:rsidR="00405088" w:rsidRPr="0071649A" w:rsidRDefault="00405088" w:rsidP="00405088">
            <w:pPr>
              <w:jc w:val="right"/>
              <w:rPr>
                <w:rFonts w:eastAsia="Times New Roman" w:cs="Arial"/>
                <w:color w:val="FFFFFF"/>
                <w:sz w:val="20"/>
                <w:szCs w:val="20"/>
                <w:lang w:eastAsia="es-MX"/>
              </w:rPr>
            </w:pPr>
          </w:p>
        </w:tc>
      </w:tr>
      <w:tr w:rsidR="00405088" w:rsidRPr="0071649A" w:rsidTr="00427459">
        <w:trPr>
          <w:trHeight w:val="300"/>
        </w:trPr>
        <w:tc>
          <w:tcPr>
            <w:tcW w:w="1184" w:type="pct"/>
            <w:tcBorders>
              <w:top w:val="nil"/>
              <w:left w:val="nil"/>
              <w:bottom w:val="nil"/>
              <w:right w:val="nil"/>
            </w:tcBorders>
            <w:shd w:val="clear" w:color="auto" w:fill="auto"/>
            <w:vAlign w:val="center"/>
            <w:hideMark/>
          </w:tcPr>
          <w:p w:rsidR="00405088" w:rsidRPr="0071649A" w:rsidRDefault="00405088" w:rsidP="00405088">
            <w:pPr>
              <w:jc w:val="left"/>
              <w:rPr>
                <w:rFonts w:eastAsia="Times New Roman" w:cs="Arial"/>
                <w:color w:val="000000"/>
                <w:sz w:val="20"/>
                <w:szCs w:val="20"/>
                <w:lang w:eastAsia="es-MX"/>
              </w:rPr>
            </w:pPr>
            <w:r w:rsidRPr="0071649A">
              <w:rPr>
                <w:rFonts w:eastAsia="Times New Roman" w:cs="Arial"/>
                <w:color w:val="000000"/>
                <w:sz w:val="20"/>
                <w:szCs w:val="20"/>
                <w:lang w:eastAsia="es-MX"/>
              </w:rPr>
              <w:t>GENERACIÓN ACTUAL</w:t>
            </w:r>
          </w:p>
        </w:tc>
        <w:tc>
          <w:tcPr>
            <w:tcW w:w="754" w:type="pct"/>
            <w:tcBorders>
              <w:top w:val="nil"/>
              <w:left w:val="nil"/>
              <w:bottom w:val="nil"/>
              <w:right w:val="nil"/>
            </w:tcBorders>
            <w:shd w:val="clear" w:color="auto" w:fill="auto"/>
            <w:vAlign w:val="center"/>
            <w:hideMark/>
          </w:tcPr>
          <w:p w:rsidR="00405088" w:rsidRPr="0071649A" w:rsidRDefault="00405088" w:rsidP="00405088">
            <w:pPr>
              <w:jc w:val="right"/>
              <w:rPr>
                <w:rFonts w:eastAsia="Times New Roman" w:cs="Arial"/>
                <w:color w:val="000000"/>
                <w:sz w:val="20"/>
                <w:szCs w:val="20"/>
                <w:lang w:eastAsia="es-MX"/>
              </w:rPr>
            </w:pPr>
            <w:r w:rsidRPr="0071649A">
              <w:rPr>
                <w:rFonts w:eastAsia="Times New Roman" w:cs="Arial"/>
                <w:color w:val="000000"/>
                <w:sz w:val="20"/>
                <w:szCs w:val="20"/>
                <w:lang w:eastAsia="es-MX"/>
              </w:rPr>
              <w:t>7,629,684,081.06</w:t>
            </w:r>
          </w:p>
        </w:tc>
        <w:tc>
          <w:tcPr>
            <w:tcW w:w="754" w:type="pct"/>
            <w:tcBorders>
              <w:top w:val="nil"/>
              <w:left w:val="nil"/>
              <w:bottom w:val="nil"/>
              <w:right w:val="nil"/>
            </w:tcBorders>
            <w:shd w:val="clear" w:color="auto" w:fill="auto"/>
            <w:vAlign w:val="center"/>
          </w:tcPr>
          <w:p w:rsidR="00405088" w:rsidRPr="0071649A" w:rsidRDefault="00405088" w:rsidP="00405088">
            <w:pPr>
              <w:jc w:val="right"/>
              <w:rPr>
                <w:rFonts w:eastAsia="Times New Roman" w:cs="Arial"/>
                <w:color w:val="000000"/>
                <w:sz w:val="20"/>
                <w:szCs w:val="20"/>
                <w:lang w:eastAsia="es-MX"/>
              </w:rPr>
            </w:pPr>
          </w:p>
        </w:tc>
        <w:tc>
          <w:tcPr>
            <w:tcW w:w="754" w:type="pct"/>
            <w:tcBorders>
              <w:top w:val="nil"/>
              <w:left w:val="nil"/>
              <w:bottom w:val="nil"/>
              <w:right w:val="nil"/>
            </w:tcBorders>
            <w:shd w:val="clear" w:color="auto" w:fill="auto"/>
            <w:noWrap/>
            <w:vAlign w:val="center"/>
          </w:tcPr>
          <w:p w:rsidR="00405088" w:rsidRPr="0071649A" w:rsidRDefault="00405088" w:rsidP="00405088">
            <w:pPr>
              <w:jc w:val="right"/>
              <w:rPr>
                <w:rFonts w:ascii="Times New Roman" w:eastAsia="Times New Roman" w:hAnsi="Times New Roman" w:cs="Times New Roman"/>
                <w:sz w:val="20"/>
                <w:szCs w:val="20"/>
                <w:lang w:eastAsia="es-MX"/>
              </w:rPr>
            </w:pPr>
          </w:p>
        </w:tc>
        <w:tc>
          <w:tcPr>
            <w:tcW w:w="754" w:type="pct"/>
            <w:tcBorders>
              <w:top w:val="nil"/>
              <w:left w:val="nil"/>
              <w:bottom w:val="nil"/>
              <w:right w:val="nil"/>
            </w:tcBorders>
            <w:shd w:val="clear" w:color="auto" w:fill="auto"/>
            <w:noWrap/>
            <w:vAlign w:val="center"/>
          </w:tcPr>
          <w:p w:rsidR="00405088" w:rsidRPr="0071649A" w:rsidRDefault="00405088" w:rsidP="00405088">
            <w:pPr>
              <w:jc w:val="right"/>
              <w:rPr>
                <w:rFonts w:ascii="Times New Roman" w:eastAsia="Times New Roman" w:hAnsi="Times New Roman" w:cs="Times New Roman"/>
                <w:sz w:val="20"/>
                <w:szCs w:val="20"/>
                <w:lang w:eastAsia="es-MX"/>
              </w:rPr>
            </w:pPr>
          </w:p>
        </w:tc>
        <w:tc>
          <w:tcPr>
            <w:tcW w:w="799" w:type="pct"/>
            <w:tcBorders>
              <w:top w:val="nil"/>
              <w:left w:val="nil"/>
              <w:bottom w:val="nil"/>
              <w:right w:val="nil"/>
            </w:tcBorders>
            <w:shd w:val="clear" w:color="auto" w:fill="auto"/>
            <w:noWrap/>
            <w:vAlign w:val="center"/>
          </w:tcPr>
          <w:p w:rsidR="00405088" w:rsidRPr="0071649A" w:rsidRDefault="00405088" w:rsidP="00405088">
            <w:pPr>
              <w:jc w:val="right"/>
              <w:rPr>
                <w:rFonts w:ascii="Times New Roman" w:eastAsia="Times New Roman" w:hAnsi="Times New Roman" w:cs="Times New Roman"/>
                <w:sz w:val="20"/>
                <w:szCs w:val="20"/>
                <w:lang w:eastAsia="es-MX"/>
              </w:rPr>
            </w:pPr>
          </w:p>
        </w:tc>
      </w:tr>
      <w:tr w:rsidR="00405088" w:rsidRPr="0071649A" w:rsidTr="00427459">
        <w:trPr>
          <w:trHeight w:val="300"/>
        </w:trPr>
        <w:tc>
          <w:tcPr>
            <w:tcW w:w="1184" w:type="pct"/>
            <w:tcBorders>
              <w:top w:val="nil"/>
              <w:left w:val="nil"/>
              <w:bottom w:val="nil"/>
              <w:right w:val="nil"/>
            </w:tcBorders>
            <w:shd w:val="clear" w:color="000000" w:fill="F3F3F3"/>
            <w:vAlign w:val="center"/>
            <w:hideMark/>
          </w:tcPr>
          <w:p w:rsidR="00405088" w:rsidRPr="0071649A" w:rsidRDefault="00405088" w:rsidP="00405088">
            <w:pPr>
              <w:jc w:val="left"/>
              <w:rPr>
                <w:rFonts w:eastAsia="Times New Roman" w:cs="Arial"/>
                <w:color w:val="000000"/>
                <w:sz w:val="20"/>
                <w:szCs w:val="20"/>
                <w:lang w:eastAsia="es-MX"/>
              </w:rPr>
            </w:pPr>
            <w:r w:rsidRPr="0071649A">
              <w:rPr>
                <w:rFonts w:eastAsia="Times New Roman" w:cs="Arial"/>
                <w:color w:val="000000"/>
                <w:sz w:val="20"/>
                <w:szCs w:val="20"/>
                <w:lang w:eastAsia="es-MX"/>
              </w:rPr>
              <w:t>GENERACIONES FUTURAS</w:t>
            </w:r>
          </w:p>
        </w:tc>
        <w:tc>
          <w:tcPr>
            <w:tcW w:w="754" w:type="pct"/>
            <w:tcBorders>
              <w:top w:val="nil"/>
              <w:left w:val="nil"/>
              <w:bottom w:val="nil"/>
              <w:right w:val="nil"/>
            </w:tcBorders>
            <w:shd w:val="clear" w:color="000000" w:fill="F3F3F3"/>
            <w:vAlign w:val="center"/>
            <w:hideMark/>
          </w:tcPr>
          <w:p w:rsidR="00405088" w:rsidRPr="0071649A" w:rsidRDefault="00405088" w:rsidP="00405088">
            <w:pPr>
              <w:jc w:val="right"/>
              <w:rPr>
                <w:rFonts w:eastAsia="Times New Roman" w:cs="Arial"/>
                <w:color w:val="000000"/>
                <w:sz w:val="20"/>
                <w:szCs w:val="20"/>
                <w:lang w:eastAsia="es-MX"/>
              </w:rPr>
            </w:pPr>
            <w:r w:rsidRPr="0071649A">
              <w:rPr>
                <w:rFonts w:eastAsia="Times New Roman" w:cs="Arial"/>
                <w:color w:val="000000"/>
                <w:sz w:val="20"/>
                <w:szCs w:val="20"/>
                <w:lang w:eastAsia="es-MX"/>
              </w:rPr>
              <w:t>25,146,717,996.98</w:t>
            </w:r>
          </w:p>
        </w:tc>
        <w:tc>
          <w:tcPr>
            <w:tcW w:w="754" w:type="pct"/>
            <w:tcBorders>
              <w:top w:val="nil"/>
              <w:left w:val="nil"/>
              <w:bottom w:val="nil"/>
              <w:right w:val="nil"/>
            </w:tcBorders>
            <w:shd w:val="clear" w:color="000000" w:fill="F3F3F3"/>
            <w:vAlign w:val="center"/>
          </w:tcPr>
          <w:p w:rsidR="00405088" w:rsidRPr="0071649A" w:rsidRDefault="00405088" w:rsidP="00405088">
            <w:pPr>
              <w:jc w:val="right"/>
              <w:rPr>
                <w:rFonts w:eastAsia="Times New Roman" w:cs="Arial"/>
                <w:color w:val="000000"/>
                <w:sz w:val="20"/>
                <w:szCs w:val="20"/>
                <w:lang w:eastAsia="es-MX"/>
              </w:rPr>
            </w:pPr>
          </w:p>
        </w:tc>
        <w:tc>
          <w:tcPr>
            <w:tcW w:w="754" w:type="pct"/>
            <w:tcBorders>
              <w:top w:val="nil"/>
              <w:left w:val="nil"/>
              <w:bottom w:val="nil"/>
              <w:right w:val="nil"/>
            </w:tcBorders>
            <w:shd w:val="clear" w:color="000000" w:fill="F3F3F3"/>
            <w:noWrap/>
            <w:vAlign w:val="center"/>
          </w:tcPr>
          <w:p w:rsidR="00405088" w:rsidRPr="0071649A" w:rsidRDefault="00405088" w:rsidP="00405088">
            <w:pPr>
              <w:jc w:val="right"/>
              <w:rPr>
                <w:rFonts w:eastAsia="Times New Roman" w:cs="Arial"/>
                <w:color w:val="000000"/>
                <w:sz w:val="20"/>
                <w:szCs w:val="20"/>
                <w:lang w:eastAsia="es-MX"/>
              </w:rPr>
            </w:pPr>
          </w:p>
        </w:tc>
        <w:tc>
          <w:tcPr>
            <w:tcW w:w="754" w:type="pct"/>
            <w:tcBorders>
              <w:top w:val="nil"/>
              <w:left w:val="nil"/>
              <w:bottom w:val="nil"/>
              <w:right w:val="nil"/>
            </w:tcBorders>
            <w:shd w:val="clear" w:color="000000" w:fill="F3F3F3"/>
            <w:noWrap/>
            <w:vAlign w:val="center"/>
          </w:tcPr>
          <w:p w:rsidR="00405088" w:rsidRPr="0071649A" w:rsidRDefault="00405088" w:rsidP="00405088">
            <w:pPr>
              <w:jc w:val="right"/>
              <w:rPr>
                <w:rFonts w:eastAsia="Times New Roman" w:cs="Arial"/>
                <w:color w:val="000000"/>
                <w:sz w:val="20"/>
                <w:szCs w:val="20"/>
                <w:lang w:eastAsia="es-MX"/>
              </w:rPr>
            </w:pPr>
          </w:p>
        </w:tc>
        <w:tc>
          <w:tcPr>
            <w:tcW w:w="799" w:type="pct"/>
            <w:tcBorders>
              <w:top w:val="nil"/>
              <w:left w:val="nil"/>
              <w:bottom w:val="nil"/>
              <w:right w:val="nil"/>
            </w:tcBorders>
            <w:shd w:val="clear" w:color="000000" w:fill="F3F3F3"/>
            <w:noWrap/>
            <w:vAlign w:val="center"/>
          </w:tcPr>
          <w:p w:rsidR="00405088" w:rsidRPr="0071649A" w:rsidRDefault="00405088" w:rsidP="00405088">
            <w:pPr>
              <w:jc w:val="right"/>
              <w:rPr>
                <w:rFonts w:eastAsia="Times New Roman" w:cs="Arial"/>
                <w:color w:val="000000"/>
                <w:sz w:val="20"/>
                <w:szCs w:val="20"/>
                <w:lang w:eastAsia="es-MX"/>
              </w:rPr>
            </w:pPr>
          </w:p>
        </w:tc>
      </w:tr>
      <w:tr w:rsidR="00405088" w:rsidRPr="0071649A" w:rsidTr="00427459">
        <w:trPr>
          <w:trHeight w:val="300"/>
        </w:trPr>
        <w:tc>
          <w:tcPr>
            <w:tcW w:w="1184" w:type="pct"/>
            <w:tcBorders>
              <w:top w:val="nil"/>
              <w:left w:val="nil"/>
              <w:bottom w:val="nil"/>
              <w:right w:val="nil"/>
            </w:tcBorders>
            <w:shd w:val="clear" w:color="auto" w:fill="auto"/>
            <w:vAlign w:val="center"/>
            <w:hideMark/>
          </w:tcPr>
          <w:p w:rsidR="00405088" w:rsidRPr="0071649A" w:rsidRDefault="00405088" w:rsidP="00405088">
            <w:pPr>
              <w:jc w:val="right"/>
              <w:rPr>
                <w:rFonts w:eastAsia="Times New Roman" w:cs="Arial"/>
                <w:color w:val="000000"/>
                <w:sz w:val="20"/>
                <w:szCs w:val="20"/>
                <w:lang w:eastAsia="es-MX"/>
              </w:rPr>
            </w:pPr>
          </w:p>
        </w:tc>
        <w:tc>
          <w:tcPr>
            <w:tcW w:w="754" w:type="pct"/>
            <w:tcBorders>
              <w:top w:val="nil"/>
              <w:left w:val="nil"/>
              <w:bottom w:val="nil"/>
              <w:right w:val="nil"/>
            </w:tcBorders>
            <w:shd w:val="clear" w:color="auto" w:fill="auto"/>
            <w:vAlign w:val="center"/>
            <w:hideMark/>
          </w:tcPr>
          <w:p w:rsidR="00405088" w:rsidRPr="0071649A" w:rsidRDefault="00405088" w:rsidP="00405088">
            <w:pPr>
              <w:jc w:val="left"/>
              <w:rPr>
                <w:rFonts w:ascii="Times New Roman" w:eastAsia="Times New Roman" w:hAnsi="Times New Roman" w:cs="Times New Roman"/>
                <w:sz w:val="20"/>
                <w:szCs w:val="20"/>
                <w:lang w:eastAsia="es-MX"/>
              </w:rPr>
            </w:pPr>
          </w:p>
        </w:tc>
        <w:tc>
          <w:tcPr>
            <w:tcW w:w="754" w:type="pct"/>
            <w:tcBorders>
              <w:top w:val="nil"/>
              <w:left w:val="nil"/>
              <w:bottom w:val="nil"/>
              <w:right w:val="nil"/>
            </w:tcBorders>
            <w:shd w:val="clear" w:color="auto" w:fill="auto"/>
            <w:noWrap/>
            <w:vAlign w:val="center"/>
            <w:hideMark/>
          </w:tcPr>
          <w:p w:rsidR="00405088" w:rsidRPr="0071649A" w:rsidRDefault="00405088" w:rsidP="00405088">
            <w:pPr>
              <w:jc w:val="right"/>
              <w:rPr>
                <w:rFonts w:ascii="Times New Roman" w:eastAsia="Times New Roman" w:hAnsi="Times New Roman" w:cs="Times New Roman"/>
                <w:sz w:val="20"/>
                <w:szCs w:val="20"/>
                <w:lang w:eastAsia="es-MX"/>
              </w:rPr>
            </w:pPr>
          </w:p>
        </w:tc>
        <w:tc>
          <w:tcPr>
            <w:tcW w:w="754" w:type="pct"/>
            <w:tcBorders>
              <w:top w:val="nil"/>
              <w:left w:val="nil"/>
              <w:bottom w:val="nil"/>
              <w:right w:val="nil"/>
            </w:tcBorders>
            <w:shd w:val="clear" w:color="auto" w:fill="auto"/>
            <w:noWrap/>
            <w:vAlign w:val="center"/>
            <w:hideMark/>
          </w:tcPr>
          <w:p w:rsidR="00405088" w:rsidRPr="0071649A" w:rsidRDefault="00405088" w:rsidP="00405088">
            <w:pPr>
              <w:jc w:val="right"/>
              <w:rPr>
                <w:rFonts w:ascii="Times New Roman" w:eastAsia="Times New Roman" w:hAnsi="Times New Roman" w:cs="Times New Roman"/>
                <w:sz w:val="20"/>
                <w:szCs w:val="20"/>
                <w:lang w:eastAsia="es-MX"/>
              </w:rPr>
            </w:pPr>
          </w:p>
        </w:tc>
        <w:tc>
          <w:tcPr>
            <w:tcW w:w="754" w:type="pct"/>
            <w:tcBorders>
              <w:top w:val="nil"/>
              <w:left w:val="nil"/>
              <w:bottom w:val="nil"/>
              <w:right w:val="nil"/>
            </w:tcBorders>
            <w:shd w:val="clear" w:color="auto" w:fill="auto"/>
            <w:noWrap/>
            <w:vAlign w:val="center"/>
            <w:hideMark/>
          </w:tcPr>
          <w:p w:rsidR="00405088" w:rsidRPr="0071649A" w:rsidRDefault="00405088" w:rsidP="00405088">
            <w:pPr>
              <w:jc w:val="right"/>
              <w:rPr>
                <w:rFonts w:ascii="Times New Roman" w:eastAsia="Times New Roman" w:hAnsi="Times New Roman" w:cs="Times New Roman"/>
                <w:sz w:val="20"/>
                <w:szCs w:val="20"/>
                <w:lang w:eastAsia="es-MX"/>
              </w:rPr>
            </w:pPr>
          </w:p>
        </w:tc>
        <w:tc>
          <w:tcPr>
            <w:tcW w:w="799" w:type="pct"/>
            <w:tcBorders>
              <w:top w:val="nil"/>
              <w:left w:val="nil"/>
              <w:bottom w:val="nil"/>
              <w:right w:val="nil"/>
            </w:tcBorders>
            <w:shd w:val="clear" w:color="auto" w:fill="auto"/>
            <w:noWrap/>
            <w:vAlign w:val="center"/>
            <w:hideMark/>
          </w:tcPr>
          <w:p w:rsidR="00405088" w:rsidRPr="0071649A" w:rsidRDefault="00405088" w:rsidP="00405088">
            <w:pPr>
              <w:jc w:val="right"/>
              <w:rPr>
                <w:rFonts w:ascii="Times New Roman" w:eastAsia="Times New Roman" w:hAnsi="Times New Roman" w:cs="Times New Roman"/>
                <w:sz w:val="20"/>
                <w:szCs w:val="20"/>
                <w:lang w:eastAsia="es-MX"/>
              </w:rPr>
            </w:pPr>
          </w:p>
        </w:tc>
      </w:tr>
      <w:tr w:rsidR="00405088" w:rsidRPr="0071649A" w:rsidTr="00427459">
        <w:trPr>
          <w:trHeight w:val="624"/>
        </w:trPr>
        <w:tc>
          <w:tcPr>
            <w:tcW w:w="1184" w:type="pct"/>
            <w:tcBorders>
              <w:top w:val="nil"/>
              <w:left w:val="nil"/>
              <w:bottom w:val="nil"/>
              <w:right w:val="nil"/>
            </w:tcBorders>
            <w:shd w:val="clear" w:color="000000" w:fill="757575"/>
            <w:vAlign w:val="center"/>
            <w:hideMark/>
          </w:tcPr>
          <w:p w:rsidR="00405088" w:rsidRPr="0071649A" w:rsidRDefault="00405088" w:rsidP="00405088">
            <w:pPr>
              <w:jc w:val="left"/>
              <w:rPr>
                <w:rFonts w:eastAsia="Times New Roman" w:cs="Arial"/>
                <w:b/>
                <w:bCs/>
                <w:color w:val="FFFFFF"/>
                <w:sz w:val="20"/>
                <w:szCs w:val="20"/>
                <w:lang w:eastAsia="es-MX"/>
              </w:rPr>
            </w:pPr>
            <w:r w:rsidRPr="0071649A">
              <w:rPr>
                <w:rFonts w:eastAsia="Times New Roman" w:cs="Arial"/>
                <w:b/>
                <w:bCs/>
                <w:color w:val="FFFFFF"/>
                <w:sz w:val="20"/>
                <w:szCs w:val="20"/>
                <w:lang w:eastAsia="es-MX"/>
              </w:rPr>
              <w:t>VALOR PRESENTE DE APORTACIONES FUTURAS</w:t>
            </w:r>
          </w:p>
        </w:tc>
        <w:tc>
          <w:tcPr>
            <w:tcW w:w="754" w:type="pct"/>
            <w:tcBorders>
              <w:top w:val="nil"/>
              <w:left w:val="nil"/>
              <w:bottom w:val="nil"/>
              <w:right w:val="nil"/>
            </w:tcBorders>
            <w:shd w:val="clear" w:color="000000" w:fill="757575"/>
            <w:vAlign w:val="center"/>
            <w:hideMark/>
          </w:tcPr>
          <w:p w:rsidR="00405088" w:rsidRPr="0071649A" w:rsidRDefault="00405088" w:rsidP="00405088">
            <w:pPr>
              <w:jc w:val="right"/>
              <w:rPr>
                <w:rFonts w:eastAsia="Times New Roman" w:cs="Arial"/>
                <w:color w:val="FFFFFF"/>
                <w:sz w:val="20"/>
                <w:szCs w:val="20"/>
                <w:lang w:eastAsia="es-MX"/>
              </w:rPr>
            </w:pPr>
            <w:r w:rsidRPr="0071649A">
              <w:rPr>
                <w:rFonts w:eastAsia="Times New Roman" w:cs="Arial"/>
                <w:color w:val="FFFFFF"/>
                <w:sz w:val="20"/>
                <w:szCs w:val="20"/>
                <w:lang w:eastAsia="es-MX"/>
              </w:rPr>
              <w:t> </w:t>
            </w:r>
          </w:p>
        </w:tc>
        <w:tc>
          <w:tcPr>
            <w:tcW w:w="754" w:type="pct"/>
            <w:tcBorders>
              <w:top w:val="nil"/>
              <w:left w:val="nil"/>
              <w:bottom w:val="nil"/>
              <w:right w:val="nil"/>
            </w:tcBorders>
            <w:shd w:val="clear" w:color="000000" w:fill="757575"/>
            <w:noWrap/>
            <w:vAlign w:val="center"/>
            <w:hideMark/>
          </w:tcPr>
          <w:p w:rsidR="00405088" w:rsidRPr="0071649A" w:rsidRDefault="00405088" w:rsidP="00405088">
            <w:pPr>
              <w:jc w:val="right"/>
              <w:rPr>
                <w:rFonts w:eastAsia="Times New Roman" w:cs="Arial"/>
                <w:color w:val="FFFFFF"/>
                <w:sz w:val="20"/>
                <w:szCs w:val="20"/>
                <w:lang w:eastAsia="es-MX"/>
              </w:rPr>
            </w:pPr>
            <w:r w:rsidRPr="0071649A">
              <w:rPr>
                <w:rFonts w:eastAsia="Times New Roman" w:cs="Arial"/>
                <w:color w:val="FFFFFF"/>
                <w:sz w:val="20"/>
                <w:szCs w:val="20"/>
                <w:lang w:eastAsia="es-MX"/>
              </w:rPr>
              <w:t> </w:t>
            </w:r>
          </w:p>
        </w:tc>
        <w:tc>
          <w:tcPr>
            <w:tcW w:w="754" w:type="pct"/>
            <w:tcBorders>
              <w:top w:val="nil"/>
              <w:left w:val="nil"/>
              <w:bottom w:val="nil"/>
              <w:right w:val="nil"/>
            </w:tcBorders>
            <w:shd w:val="clear" w:color="000000" w:fill="757575"/>
            <w:noWrap/>
            <w:vAlign w:val="center"/>
            <w:hideMark/>
          </w:tcPr>
          <w:p w:rsidR="00405088" w:rsidRPr="0071649A" w:rsidRDefault="00405088" w:rsidP="00405088">
            <w:pPr>
              <w:jc w:val="right"/>
              <w:rPr>
                <w:rFonts w:eastAsia="Times New Roman" w:cs="Arial"/>
                <w:color w:val="FFFFFF"/>
                <w:sz w:val="20"/>
                <w:szCs w:val="20"/>
                <w:lang w:eastAsia="es-MX"/>
              </w:rPr>
            </w:pPr>
            <w:r w:rsidRPr="0071649A">
              <w:rPr>
                <w:rFonts w:eastAsia="Times New Roman" w:cs="Arial"/>
                <w:color w:val="FFFFFF"/>
                <w:sz w:val="20"/>
                <w:szCs w:val="20"/>
                <w:lang w:eastAsia="es-MX"/>
              </w:rPr>
              <w:t> </w:t>
            </w:r>
          </w:p>
        </w:tc>
        <w:tc>
          <w:tcPr>
            <w:tcW w:w="754" w:type="pct"/>
            <w:tcBorders>
              <w:top w:val="nil"/>
              <w:left w:val="nil"/>
              <w:bottom w:val="nil"/>
              <w:right w:val="nil"/>
            </w:tcBorders>
            <w:shd w:val="clear" w:color="000000" w:fill="757575"/>
            <w:noWrap/>
            <w:vAlign w:val="center"/>
            <w:hideMark/>
          </w:tcPr>
          <w:p w:rsidR="00405088" w:rsidRPr="0071649A" w:rsidRDefault="00405088" w:rsidP="00405088">
            <w:pPr>
              <w:jc w:val="right"/>
              <w:rPr>
                <w:rFonts w:eastAsia="Times New Roman" w:cs="Arial"/>
                <w:color w:val="FFFFFF"/>
                <w:sz w:val="20"/>
                <w:szCs w:val="20"/>
                <w:lang w:eastAsia="es-MX"/>
              </w:rPr>
            </w:pPr>
            <w:r w:rsidRPr="0071649A">
              <w:rPr>
                <w:rFonts w:eastAsia="Times New Roman" w:cs="Arial"/>
                <w:color w:val="FFFFFF"/>
                <w:sz w:val="20"/>
                <w:szCs w:val="20"/>
                <w:lang w:eastAsia="es-MX"/>
              </w:rPr>
              <w:t> </w:t>
            </w:r>
          </w:p>
        </w:tc>
        <w:tc>
          <w:tcPr>
            <w:tcW w:w="799" w:type="pct"/>
            <w:tcBorders>
              <w:top w:val="nil"/>
              <w:left w:val="nil"/>
              <w:bottom w:val="nil"/>
              <w:right w:val="nil"/>
            </w:tcBorders>
            <w:shd w:val="clear" w:color="000000" w:fill="757575"/>
            <w:noWrap/>
            <w:vAlign w:val="center"/>
            <w:hideMark/>
          </w:tcPr>
          <w:p w:rsidR="00405088" w:rsidRPr="0071649A" w:rsidRDefault="00405088" w:rsidP="00405088">
            <w:pPr>
              <w:jc w:val="right"/>
              <w:rPr>
                <w:rFonts w:eastAsia="Times New Roman" w:cs="Arial"/>
                <w:color w:val="FFFFFF"/>
                <w:sz w:val="20"/>
                <w:szCs w:val="20"/>
                <w:lang w:eastAsia="es-MX"/>
              </w:rPr>
            </w:pPr>
            <w:r w:rsidRPr="0071649A">
              <w:rPr>
                <w:rFonts w:eastAsia="Times New Roman" w:cs="Arial"/>
                <w:color w:val="FFFFFF"/>
                <w:sz w:val="20"/>
                <w:szCs w:val="20"/>
                <w:lang w:eastAsia="es-MX"/>
              </w:rPr>
              <w:t> </w:t>
            </w:r>
          </w:p>
        </w:tc>
      </w:tr>
      <w:tr w:rsidR="00427459" w:rsidRPr="0071649A" w:rsidTr="00427459">
        <w:trPr>
          <w:trHeight w:val="300"/>
        </w:trPr>
        <w:tc>
          <w:tcPr>
            <w:tcW w:w="1184" w:type="pct"/>
            <w:tcBorders>
              <w:top w:val="nil"/>
              <w:left w:val="nil"/>
              <w:bottom w:val="nil"/>
              <w:right w:val="nil"/>
            </w:tcBorders>
            <w:shd w:val="clear" w:color="auto" w:fill="auto"/>
            <w:vAlign w:val="center"/>
            <w:hideMark/>
          </w:tcPr>
          <w:p w:rsidR="00427459" w:rsidRPr="0071649A" w:rsidRDefault="00427459" w:rsidP="00427459">
            <w:pPr>
              <w:jc w:val="left"/>
              <w:rPr>
                <w:rFonts w:eastAsia="Times New Roman" w:cs="Arial"/>
                <w:color w:val="000000"/>
                <w:sz w:val="20"/>
                <w:szCs w:val="20"/>
                <w:lang w:eastAsia="es-MX"/>
              </w:rPr>
            </w:pPr>
            <w:r w:rsidRPr="0071649A">
              <w:rPr>
                <w:rFonts w:eastAsia="Times New Roman" w:cs="Arial"/>
                <w:color w:val="000000"/>
                <w:sz w:val="20"/>
                <w:szCs w:val="20"/>
                <w:lang w:eastAsia="es-MX"/>
              </w:rPr>
              <w:t>GENERACIÓN ACTUAL</w:t>
            </w:r>
          </w:p>
        </w:tc>
        <w:tc>
          <w:tcPr>
            <w:tcW w:w="754" w:type="pct"/>
            <w:tcBorders>
              <w:top w:val="nil"/>
              <w:left w:val="nil"/>
              <w:bottom w:val="nil"/>
              <w:right w:val="nil"/>
            </w:tcBorders>
            <w:shd w:val="clear" w:color="auto" w:fill="auto"/>
            <w:vAlign w:val="center"/>
            <w:hideMark/>
          </w:tcPr>
          <w:p w:rsidR="00427459" w:rsidRPr="0071649A" w:rsidRDefault="00427459" w:rsidP="00427459">
            <w:pPr>
              <w:jc w:val="right"/>
              <w:rPr>
                <w:rFonts w:eastAsia="Times New Roman" w:cs="Arial"/>
                <w:color w:val="000000"/>
                <w:sz w:val="20"/>
                <w:szCs w:val="20"/>
                <w:lang w:eastAsia="es-MX"/>
              </w:rPr>
            </w:pPr>
            <w:r w:rsidRPr="0071649A">
              <w:rPr>
                <w:rFonts w:eastAsia="Times New Roman" w:cs="Arial"/>
                <w:color w:val="000000"/>
                <w:sz w:val="20"/>
                <w:szCs w:val="20"/>
                <w:lang w:eastAsia="es-MX"/>
              </w:rPr>
              <w:t>10,762,392,895.09</w:t>
            </w:r>
          </w:p>
        </w:tc>
        <w:tc>
          <w:tcPr>
            <w:tcW w:w="754" w:type="pct"/>
            <w:tcBorders>
              <w:top w:val="nil"/>
              <w:left w:val="nil"/>
              <w:bottom w:val="nil"/>
              <w:right w:val="nil"/>
            </w:tcBorders>
            <w:shd w:val="clear" w:color="auto" w:fill="auto"/>
            <w:noWrap/>
            <w:vAlign w:val="center"/>
          </w:tcPr>
          <w:p w:rsidR="00427459" w:rsidRPr="0071649A" w:rsidRDefault="00427459" w:rsidP="00427459">
            <w:pPr>
              <w:jc w:val="right"/>
              <w:rPr>
                <w:rFonts w:eastAsia="Times New Roman" w:cs="Arial"/>
                <w:color w:val="000000"/>
                <w:sz w:val="20"/>
                <w:szCs w:val="20"/>
                <w:lang w:eastAsia="es-MX"/>
              </w:rPr>
            </w:pPr>
          </w:p>
        </w:tc>
        <w:tc>
          <w:tcPr>
            <w:tcW w:w="754" w:type="pct"/>
            <w:tcBorders>
              <w:top w:val="nil"/>
              <w:left w:val="nil"/>
              <w:bottom w:val="nil"/>
              <w:right w:val="nil"/>
            </w:tcBorders>
            <w:shd w:val="clear" w:color="auto" w:fill="auto"/>
            <w:noWrap/>
            <w:vAlign w:val="center"/>
          </w:tcPr>
          <w:p w:rsidR="00427459" w:rsidRPr="0071649A" w:rsidRDefault="00427459" w:rsidP="00427459">
            <w:pPr>
              <w:jc w:val="right"/>
              <w:rPr>
                <w:rFonts w:ascii="Times New Roman" w:eastAsia="Times New Roman" w:hAnsi="Times New Roman" w:cs="Times New Roman"/>
                <w:sz w:val="20"/>
                <w:szCs w:val="20"/>
                <w:lang w:eastAsia="es-MX"/>
              </w:rPr>
            </w:pPr>
          </w:p>
        </w:tc>
        <w:tc>
          <w:tcPr>
            <w:tcW w:w="754" w:type="pct"/>
            <w:tcBorders>
              <w:top w:val="nil"/>
              <w:left w:val="nil"/>
              <w:bottom w:val="nil"/>
              <w:right w:val="nil"/>
            </w:tcBorders>
            <w:shd w:val="clear" w:color="auto" w:fill="auto"/>
            <w:noWrap/>
            <w:vAlign w:val="center"/>
          </w:tcPr>
          <w:p w:rsidR="00427459" w:rsidRPr="0071649A" w:rsidRDefault="00427459" w:rsidP="00427459">
            <w:pPr>
              <w:jc w:val="right"/>
              <w:rPr>
                <w:rFonts w:ascii="Times New Roman" w:eastAsia="Times New Roman" w:hAnsi="Times New Roman" w:cs="Times New Roman"/>
                <w:sz w:val="20"/>
                <w:szCs w:val="20"/>
                <w:lang w:eastAsia="es-MX"/>
              </w:rPr>
            </w:pPr>
          </w:p>
        </w:tc>
        <w:tc>
          <w:tcPr>
            <w:tcW w:w="799" w:type="pct"/>
            <w:tcBorders>
              <w:top w:val="nil"/>
              <w:left w:val="nil"/>
              <w:bottom w:val="nil"/>
              <w:right w:val="nil"/>
            </w:tcBorders>
            <w:shd w:val="clear" w:color="auto" w:fill="auto"/>
            <w:noWrap/>
            <w:vAlign w:val="center"/>
          </w:tcPr>
          <w:p w:rsidR="00427459" w:rsidRPr="0071649A" w:rsidRDefault="00427459" w:rsidP="00427459">
            <w:pPr>
              <w:jc w:val="right"/>
              <w:rPr>
                <w:rFonts w:ascii="Times New Roman" w:eastAsia="Times New Roman" w:hAnsi="Times New Roman" w:cs="Times New Roman"/>
                <w:sz w:val="20"/>
                <w:szCs w:val="20"/>
                <w:lang w:eastAsia="es-MX"/>
              </w:rPr>
            </w:pPr>
          </w:p>
        </w:tc>
      </w:tr>
      <w:tr w:rsidR="00427459" w:rsidRPr="0071649A" w:rsidTr="00427459">
        <w:trPr>
          <w:trHeight w:val="300"/>
        </w:trPr>
        <w:tc>
          <w:tcPr>
            <w:tcW w:w="1184" w:type="pct"/>
            <w:tcBorders>
              <w:top w:val="nil"/>
              <w:left w:val="nil"/>
              <w:bottom w:val="nil"/>
              <w:right w:val="nil"/>
            </w:tcBorders>
            <w:shd w:val="clear" w:color="000000" w:fill="F3F3F3"/>
            <w:vAlign w:val="center"/>
            <w:hideMark/>
          </w:tcPr>
          <w:p w:rsidR="00427459" w:rsidRPr="0071649A" w:rsidRDefault="00427459" w:rsidP="00427459">
            <w:pPr>
              <w:jc w:val="left"/>
              <w:rPr>
                <w:rFonts w:eastAsia="Times New Roman" w:cs="Arial"/>
                <w:color w:val="000000"/>
                <w:sz w:val="20"/>
                <w:szCs w:val="20"/>
                <w:lang w:eastAsia="es-MX"/>
              </w:rPr>
            </w:pPr>
            <w:r w:rsidRPr="0071649A">
              <w:rPr>
                <w:rFonts w:eastAsia="Times New Roman" w:cs="Arial"/>
                <w:color w:val="000000"/>
                <w:sz w:val="20"/>
                <w:szCs w:val="20"/>
                <w:lang w:eastAsia="es-MX"/>
              </w:rPr>
              <w:t>GENERACIONES FUTURAS</w:t>
            </w:r>
          </w:p>
        </w:tc>
        <w:tc>
          <w:tcPr>
            <w:tcW w:w="754" w:type="pct"/>
            <w:tcBorders>
              <w:top w:val="nil"/>
              <w:left w:val="nil"/>
              <w:bottom w:val="nil"/>
              <w:right w:val="nil"/>
            </w:tcBorders>
            <w:shd w:val="clear" w:color="000000" w:fill="F3F3F3"/>
            <w:vAlign w:val="center"/>
            <w:hideMark/>
          </w:tcPr>
          <w:p w:rsidR="00427459" w:rsidRPr="0071649A" w:rsidRDefault="00427459" w:rsidP="00427459">
            <w:pPr>
              <w:jc w:val="right"/>
              <w:rPr>
                <w:rFonts w:eastAsia="Times New Roman" w:cs="Arial"/>
                <w:color w:val="000000"/>
                <w:sz w:val="20"/>
                <w:szCs w:val="20"/>
                <w:lang w:eastAsia="es-MX"/>
              </w:rPr>
            </w:pPr>
            <w:r w:rsidRPr="0071649A">
              <w:rPr>
                <w:rFonts w:eastAsia="Times New Roman" w:cs="Arial"/>
                <w:color w:val="000000"/>
                <w:sz w:val="20"/>
                <w:szCs w:val="20"/>
                <w:lang w:eastAsia="es-MX"/>
              </w:rPr>
              <w:t>22,668,897,459.54</w:t>
            </w:r>
          </w:p>
        </w:tc>
        <w:tc>
          <w:tcPr>
            <w:tcW w:w="754" w:type="pct"/>
            <w:tcBorders>
              <w:top w:val="nil"/>
              <w:left w:val="nil"/>
              <w:bottom w:val="nil"/>
              <w:right w:val="nil"/>
            </w:tcBorders>
            <w:shd w:val="clear" w:color="000000" w:fill="F3F3F3"/>
            <w:noWrap/>
            <w:vAlign w:val="center"/>
          </w:tcPr>
          <w:p w:rsidR="00427459" w:rsidRPr="0071649A" w:rsidRDefault="00427459" w:rsidP="00427459">
            <w:pPr>
              <w:jc w:val="right"/>
              <w:rPr>
                <w:rFonts w:eastAsia="Times New Roman" w:cs="Arial"/>
                <w:color w:val="000000"/>
                <w:sz w:val="20"/>
                <w:szCs w:val="20"/>
                <w:lang w:eastAsia="es-MX"/>
              </w:rPr>
            </w:pPr>
          </w:p>
        </w:tc>
        <w:tc>
          <w:tcPr>
            <w:tcW w:w="754" w:type="pct"/>
            <w:tcBorders>
              <w:top w:val="nil"/>
              <w:left w:val="nil"/>
              <w:bottom w:val="nil"/>
              <w:right w:val="nil"/>
            </w:tcBorders>
            <w:shd w:val="clear" w:color="000000" w:fill="F3F3F3"/>
            <w:noWrap/>
            <w:vAlign w:val="center"/>
          </w:tcPr>
          <w:p w:rsidR="00427459" w:rsidRPr="0071649A" w:rsidRDefault="00427459" w:rsidP="00427459">
            <w:pPr>
              <w:jc w:val="right"/>
              <w:rPr>
                <w:rFonts w:eastAsia="Times New Roman" w:cs="Arial"/>
                <w:color w:val="000000"/>
                <w:sz w:val="20"/>
                <w:szCs w:val="20"/>
                <w:lang w:eastAsia="es-MX"/>
              </w:rPr>
            </w:pPr>
          </w:p>
        </w:tc>
        <w:tc>
          <w:tcPr>
            <w:tcW w:w="754" w:type="pct"/>
            <w:tcBorders>
              <w:top w:val="nil"/>
              <w:left w:val="nil"/>
              <w:bottom w:val="nil"/>
              <w:right w:val="nil"/>
            </w:tcBorders>
            <w:shd w:val="clear" w:color="000000" w:fill="F3F3F3"/>
            <w:noWrap/>
            <w:vAlign w:val="center"/>
          </w:tcPr>
          <w:p w:rsidR="00427459" w:rsidRPr="0071649A" w:rsidRDefault="00427459" w:rsidP="00427459">
            <w:pPr>
              <w:jc w:val="right"/>
              <w:rPr>
                <w:rFonts w:eastAsia="Times New Roman" w:cs="Arial"/>
                <w:color w:val="000000"/>
                <w:sz w:val="20"/>
                <w:szCs w:val="20"/>
                <w:lang w:eastAsia="es-MX"/>
              </w:rPr>
            </w:pPr>
          </w:p>
        </w:tc>
        <w:tc>
          <w:tcPr>
            <w:tcW w:w="799" w:type="pct"/>
            <w:tcBorders>
              <w:top w:val="nil"/>
              <w:left w:val="nil"/>
              <w:bottom w:val="nil"/>
              <w:right w:val="nil"/>
            </w:tcBorders>
            <w:shd w:val="clear" w:color="000000" w:fill="F3F3F3"/>
            <w:noWrap/>
            <w:vAlign w:val="center"/>
          </w:tcPr>
          <w:p w:rsidR="00427459" w:rsidRPr="0071649A" w:rsidRDefault="00427459" w:rsidP="00427459">
            <w:pPr>
              <w:jc w:val="right"/>
              <w:rPr>
                <w:rFonts w:eastAsia="Times New Roman" w:cs="Arial"/>
                <w:color w:val="000000"/>
                <w:sz w:val="20"/>
                <w:szCs w:val="20"/>
                <w:lang w:eastAsia="es-MX"/>
              </w:rPr>
            </w:pPr>
          </w:p>
        </w:tc>
      </w:tr>
      <w:tr w:rsidR="00427459" w:rsidRPr="0071649A" w:rsidTr="00427459">
        <w:trPr>
          <w:trHeight w:val="300"/>
        </w:trPr>
        <w:tc>
          <w:tcPr>
            <w:tcW w:w="1184" w:type="pct"/>
            <w:tcBorders>
              <w:top w:val="nil"/>
              <w:left w:val="nil"/>
              <w:bottom w:val="nil"/>
              <w:right w:val="nil"/>
            </w:tcBorders>
            <w:shd w:val="clear" w:color="auto" w:fill="auto"/>
            <w:vAlign w:val="center"/>
            <w:hideMark/>
          </w:tcPr>
          <w:p w:rsidR="00427459" w:rsidRPr="0071649A" w:rsidRDefault="00427459" w:rsidP="00427459">
            <w:pPr>
              <w:jc w:val="left"/>
              <w:rPr>
                <w:rFonts w:eastAsia="Times New Roman" w:cs="Arial"/>
                <w:color w:val="000000"/>
                <w:sz w:val="20"/>
                <w:szCs w:val="20"/>
                <w:lang w:eastAsia="es-MX"/>
              </w:rPr>
            </w:pPr>
            <w:r w:rsidRPr="0071649A">
              <w:rPr>
                <w:rFonts w:eastAsia="Times New Roman" w:cs="Arial"/>
                <w:color w:val="000000"/>
                <w:sz w:val="20"/>
                <w:szCs w:val="20"/>
                <w:lang w:eastAsia="es-MX"/>
              </w:rPr>
              <w:t>OTROS INGRESOS</w:t>
            </w:r>
          </w:p>
        </w:tc>
        <w:tc>
          <w:tcPr>
            <w:tcW w:w="754" w:type="pct"/>
            <w:tcBorders>
              <w:top w:val="nil"/>
              <w:left w:val="nil"/>
              <w:bottom w:val="nil"/>
              <w:right w:val="nil"/>
            </w:tcBorders>
            <w:shd w:val="clear" w:color="auto" w:fill="auto"/>
            <w:vAlign w:val="center"/>
            <w:hideMark/>
          </w:tcPr>
          <w:p w:rsidR="00427459" w:rsidRPr="0071649A" w:rsidRDefault="00427459" w:rsidP="00427459">
            <w:pPr>
              <w:jc w:val="right"/>
              <w:rPr>
                <w:rFonts w:eastAsia="Times New Roman" w:cs="Arial"/>
                <w:color w:val="000000"/>
                <w:sz w:val="20"/>
                <w:szCs w:val="20"/>
                <w:lang w:eastAsia="es-MX"/>
              </w:rPr>
            </w:pPr>
            <w:r w:rsidRPr="0071649A">
              <w:rPr>
                <w:rFonts w:eastAsia="Times New Roman" w:cs="Arial"/>
                <w:color w:val="000000"/>
                <w:sz w:val="20"/>
                <w:szCs w:val="20"/>
                <w:lang w:eastAsia="es-MX"/>
              </w:rPr>
              <w:t>14,358,137,836.99</w:t>
            </w:r>
          </w:p>
        </w:tc>
        <w:tc>
          <w:tcPr>
            <w:tcW w:w="754" w:type="pct"/>
            <w:tcBorders>
              <w:top w:val="nil"/>
              <w:left w:val="nil"/>
              <w:bottom w:val="nil"/>
              <w:right w:val="nil"/>
            </w:tcBorders>
            <w:shd w:val="clear" w:color="auto" w:fill="auto"/>
            <w:noWrap/>
            <w:vAlign w:val="center"/>
          </w:tcPr>
          <w:p w:rsidR="00427459" w:rsidRPr="0071649A" w:rsidRDefault="00427459" w:rsidP="00427459">
            <w:pPr>
              <w:jc w:val="right"/>
              <w:rPr>
                <w:rFonts w:eastAsia="Times New Roman" w:cs="Arial"/>
                <w:color w:val="000000"/>
                <w:sz w:val="20"/>
                <w:szCs w:val="20"/>
                <w:lang w:eastAsia="es-MX"/>
              </w:rPr>
            </w:pPr>
          </w:p>
        </w:tc>
        <w:tc>
          <w:tcPr>
            <w:tcW w:w="754" w:type="pct"/>
            <w:tcBorders>
              <w:top w:val="nil"/>
              <w:left w:val="nil"/>
              <w:bottom w:val="nil"/>
              <w:right w:val="nil"/>
            </w:tcBorders>
            <w:shd w:val="clear" w:color="auto" w:fill="auto"/>
            <w:noWrap/>
            <w:vAlign w:val="center"/>
          </w:tcPr>
          <w:p w:rsidR="00427459" w:rsidRPr="0071649A" w:rsidRDefault="00427459" w:rsidP="00427459">
            <w:pPr>
              <w:jc w:val="right"/>
              <w:rPr>
                <w:rFonts w:ascii="Times New Roman" w:eastAsia="Times New Roman" w:hAnsi="Times New Roman" w:cs="Times New Roman"/>
                <w:sz w:val="20"/>
                <w:szCs w:val="20"/>
                <w:lang w:eastAsia="es-MX"/>
              </w:rPr>
            </w:pPr>
          </w:p>
        </w:tc>
        <w:tc>
          <w:tcPr>
            <w:tcW w:w="754" w:type="pct"/>
            <w:tcBorders>
              <w:top w:val="nil"/>
              <w:left w:val="nil"/>
              <w:bottom w:val="nil"/>
              <w:right w:val="nil"/>
            </w:tcBorders>
            <w:shd w:val="clear" w:color="auto" w:fill="auto"/>
            <w:noWrap/>
            <w:vAlign w:val="center"/>
          </w:tcPr>
          <w:p w:rsidR="00427459" w:rsidRPr="0071649A" w:rsidRDefault="00427459" w:rsidP="00427459">
            <w:pPr>
              <w:jc w:val="right"/>
              <w:rPr>
                <w:rFonts w:ascii="Times New Roman" w:eastAsia="Times New Roman" w:hAnsi="Times New Roman" w:cs="Times New Roman"/>
                <w:sz w:val="20"/>
                <w:szCs w:val="20"/>
                <w:lang w:eastAsia="es-MX"/>
              </w:rPr>
            </w:pPr>
          </w:p>
        </w:tc>
        <w:tc>
          <w:tcPr>
            <w:tcW w:w="799" w:type="pct"/>
            <w:tcBorders>
              <w:top w:val="nil"/>
              <w:left w:val="nil"/>
              <w:bottom w:val="nil"/>
              <w:right w:val="nil"/>
            </w:tcBorders>
            <w:shd w:val="clear" w:color="auto" w:fill="auto"/>
            <w:noWrap/>
            <w:vAlign w:val="center"/>
          </w:tcPr>
          <w:p w:rsidR="00427459" w:rsidRPr="0071649A" w:rsidRDefault="00427459" w:rsidP="00427459">
            <w:pPr>
              <w:jc w:val="right"/>
              <w:rPr>
                <w:rFonts w:ascii="Times New Roman" w:eastAsia="Times New Roman" w:hAnsi="Times New Roman" w:cs="Times New Roman"/>
                <w:sz w:val="20"/>
                <w:szCs w:val="20"/>
                <w:lang w:eastAsia="es-MX"/>
              </w:rPr>
            </w:pPr>
          </w:p>
        </w:tc>
      </w:tr>
      <w:tr w:rsidR="00427459" w:rsidRPr="0071649A" w:rsidTr="00427459">
        <w:trPr>
          <w:trHeight w:val="300"/>
        </w:trPr>
        <w:tc>
          <w:tcPr>
            <w:tcW w:w="1184" w:type="pct"/>
            <w:tcBorders>
              <w:top w:val="nil"/>
              <w:left w:val="nil"/>
              <w:bottom w:val="nil"/>
              <w:right w:val="nil"/>
            </w:tcBorders>
            <w:shd w:val="clear" w:color="auto" w:fill="auto"/>
            <w:vAlign w:val="center"/>
            <w:hideMark/>
          </w:tcPr>
          <w:p w:rsidR="00427459" w:rsidRPr="0071649A" w:rsidRDefault="00427459" w:rsidP="00427459">
            <w:pPr>
              <w:jc w:val="right"/>
              <w:rPr>
                <w:rFonts w:ascii="Times New Roman" w:eastAsia="Times New Roman" w:hAnsi="Times New Roman" w:cs="Times New Roman"/>
                <w:sz w:val="20"/>
                <w:szCs w:val="20"/>
                <w:lang w:eastAsia="es-MX"/>
              </w:rPr>
            </w:pPr>
          </w:p>
        </w:tc>
        <w:tc>
          <w:tcPr>
            <w:tcW w:w="754" w:type="pct"/>
            <w:tcBorders>
              <w:top w:val="nil"/>
              <w:left w:val="nil"/>
              <w:bottom w:val="nil"/>
              <w:right w:val="nil"/>
            </w:tcBorders>
            <w:shd w:val="clear" w:color="auto" w:fill="auto"/>
            <w:vAlign w:val="center"/>
            <w:hideMark/>
          </w:tcPr>
          <w:p w:rsidR="00427459" w:rsidRPr="0071649A" w:rsidRDefault="00427459" w:rsidP="00427459">
            <w:pPr>
              <w:jc w:val="left"/>
              <w:rPr>
                <w:rFonts w:ascii="Times New Roman" w:eastAsia="Times New Roman" w:hAnsi="Times New Roman" w:cs="Times New Roman"/>
                <w:sz w:val="20"/>
                <w:szCs w:val="20"/>
                <w:lang w:eastAsia="es-MX"/>
              </w:rPr>
            </w:pPr>
          </w:p>
        </w:tc>
        <w:tc>
          <w:tcPr>
            <w:tcW w:w="754" w:type="pct"/>
            <w:tcBorders>
              <w:top w:val="nil"/>
              <w:left w:val="nil"/>
              <w:bottom w:val="nil"/>
              <w:right w:val="nil"/>
            </w:tcBorders>
            <w:shd w:val="clear" w:color="auto" w:fill="auto"/>
            <w:noWrap/>
            <w:vAlign w:val="center"/>
            <w:hideMark/>
          </w:tcPr>
          <w:p w:rsidR="00427459" w:rsidRPr="0071649A" w:rsidRDefault="00427459" w:rsidP="00427459">
            <w:pPr>
              <w:jc w:val="right"/>
              <w:rPr>
                <w:rFonts w:ascii="Times New Roman" w:eastAsia="Times New Roman" w:hAnsi="Times New Roman" w:cs="Times New Roman"/>
                <w:sz w:val="20"/>
                <w:szCs w:val="20"/>
                <w:lang w:eastAsia="es-MX"/>
              </w:rPr>
            </w:pPr>
          </w:p>
        </w:tc>
        <w:tc>
          <w:tcPr>
            <w:tcW w:w="754" w:type="pct"/>
            <w:tcBorders>
              <w:top w:val="nil"/>
              <w:left w:val="nil"/>
              <w:bottom w:val="nil"/>
              <w:right w:val="nil"/>
            </w:tcBorders>
            <w:shd w:val="clear" w:color="auto" w:fill="auto"/>
            <w:noWrap/>
            <w:vAlign w:val="center"/>
            <w:hideMark/>
          </w:tcPr>
          <w:p w:rsidR="00427459" w:rsidRPr="0071649A" w:rsidRDefault="00427459" w:rsidP="00427459">
            <w:pPr>
              <w:jc w:val="right"/>
              <w:rPr>
                <w:rFonts w:ascii="Times New Roman" w:eastAsia="Times New Roman" w:hAnsi="Times New Roman" w:cs="Times New Roman"/>
                <w:sz w:val="20"/>
                <w:szCs w:val="20"/>
                <w:lang w:eastAsia="es-MX"/>
              </w:rPr>
            </w:pPr>
          </w:p>
        </w:tc>
        <w:tc>
          <w:tcPr>
            <w:tcW w:w="754" w:type="pct"/>
            <w:tcBorders>
              <w:top w:val="nil"/>
              <w:left w:val="nil"/>
              <w:bottom w:val="nil"/>
              <w:right w:val="nil"/>
            </w:tcBorders>
            <w:shd w:val="clear" w:color="auto" w:fill="auto"/>
            <w:noWrap/>
            <w:vAlign w:val="center"/>
            <w:hideMark/>
          </w:tcPr>
          <w:p w:rsidR="00427459" w:rsidRPr="0071649A" w:rsidRDefault="00427459" w:rsidP="00427459">
            <w:pPr>
              <w:jc w:val="right"/>
              <w:rPr>
                <w:rFonts w:ascii="Times New Roman" w:eastAsia="Times New Roman" w:hAnsi="Times New Roman" w:cs="Times New Roman"/>
                <w:sz w:val="20"/>
                <w:szCs w:val="20"/>
                <w:lang w:eastAsia="es-MX"/>
              </w:rPr>
            </w:pPr>
          </w:p>
        </w:tc>
        <w:tc>
          <w:tcPr>
            <w:tcW w:w="799" w:type="pct"/>
            <w:tcBorders>
              <w:top w:val="nil"/>
              <w:left w:val="nil"/>
              <w:bottom w:val="nil"/>
              <w:right w:val="nil"/>
            </w:tcBorders>
            <w:shd w:val="clear" w:color="auto" w:fill="auto"/>
            <w:noWrap/>
            <w:vAlign w:val="center"/>
            <w:hideMark/>
          </w:tcPr>
          <w:p w:rsidR="00427459" w:rsidRPr="0071649A" w:rsidRDefault="00427459" w:rsidP="00427459">
            <w:pPr>
              <w:jc w:val="right"/>
              <w:rPr>
                <w:rFonts w:ascii="Times New Roman" w:eastAsia="Times New Roman" w:hAnsi="Times New Roman" w:cs="Times New Roman"/>
                <w:sz w:val="20"/>
                <w:szCs w:val="20"/>
                <w:lang w:eastAsia="es-MX"/>
              </w:rPr>
            </w:pPr>
          </w:p>
        </w:tc>
      </w:tr>
      <w:tr w:rsidR="00427459" w:rsidRPr="0071649A" w:rsidTr="00427459">
        <w:trPr>
          <w:trHeight w:val="312"/>
        </w:trPr>
        <w:tc>
          <w:tcPr>
            <w:tcW w:w="1184" w:type="pct"/>
            <w:tcBorders>
              <w:top w:val="nil"/>
              <w:left w:val="nil"/>
              <w:bottom w:val="nil"/>
              <w:right w:val="nil"/>
            </w:tcBorders>
            <w:shd w:val="clear" w:color="000000" w:fill="757575"/>
            <w:vAlign w:val="center"/>
            <w:hideMark/>
          </w:tcPr>
          <w:p w:rsidR="00427459" w:rsidRPr="0071649A" w:rsidRDefault="00427459" w:rsidP="00427459">
            <w:pPr>
              <w:jc w:val="left"/>
              <w:rPr>
                <w:rFonts w:eastAsia="Times New Roman" w:cs="Arial"/>
                <w:b/>
                <w:bCs/>
                <w:color w:val="FFFFFF"/>
                <w:sz w:val="20"/>
                <w:szCs w:val="20"/>
                <w:lang w:eastAsia="es-MX"/>
              </w:rPr>
            </w:pPr>
            <w:r w:rsidRPr="0071649A">
              <w:rPr>
                <w:rFonts w:eastAsia="Times New Roman" w:cs="Arial"/>
                <w:b/>
                <w:bCs/>
                <w:color w:val="FFFFFF"/>
                <w:sz w:val="20"/>
                <w:szCs w:val="20"/>
                <w:lang w:eastAsia="es-MX"/>
              </w:rPr>
              <w:t>DÉFICIT/SUPERÁVIT ACTUARIAL</w:t>
            </w:r>
          </w:p>
        </w:tc>
        <w:tc>
          <w:tcPr>
            <w:tcW w:w="754" w:type="pct"/>
            <w:tcBorders>
              <w:top w:val="nil"/>
              <w:left w:val="nil"/>
              <w:bottom w:val="nil"/>
              <w:right w:val="nil"/>
            </w:tcBorders>
            <w:shd w:val="clear" w:color="000000" w:fill="757575"/>
            <w:vAlign w:val="center"/>
            <w:hideMark/>
          </w:tcPr>
          <w:p w:rsidR="00427459" w:rsidRPr="0071649A" w:rsidRDefault="00427459" w:rsidP="00427459">
            <w:pPr>
              <w:jc w:val="right"/>
              <w:rPr>
                <w:rFonts w:eastAsia="Times New Roman" w:cs="Arial"/>
                <w:color w:val="FFFFFF"/>
                <w:sz w:val="20"/>
                <w:szCs w:val="20"/>
                <w:lang w:eastAsia="es-MX"/>
              </w:rPr>
            </w:pPr>
            <w:r w:rsidRPr="0071649A">
              <w:rPr>
                <w:rFonts w:eastAsia="Times New Roman" w:cs="Arial"/>
                <w:color w:val="FFFFFF"/>
                <w:sz w:val="20"/>
                <w:szCs w:val="20"/>
                <w:lang w:eastAsia="es-MX"/>
              </w:rPr>
              <w:t> </w:t>
            </w:r>
          </w:p>
        </w:tc>
        <w:tc>
          <w:tcPr>
            <w:tcW w:w="754" w:type="pct"/>
            <w:tcBorders>
              <w:top w:val="nil"/>
              <w:left w:val="nil"/>
              <w:bottom w:val="nil"/>
              <w:right w:val="nil"/>
            </w:tcBorders>
            <w:shd w:val="clear" w:color="000000" w:fill="757575"/>
            <w:noWrap/>
            <w:vAlign w:val="center"/>
            <w:hideMark/>
          </w:tcPr>
          <w:p w:rsidR="00427459" w:rsidRPr="0071649A" w:rsidRDefault="00427459" w:rsidP="00427459">
            <w:pPr>
              <w:jc w:val="right"/>
              <w:rPr>
                <w:rFonts w:eastAsia="Times New Roman" w:cs="Arial"/>
                <w:color w:val="FFFFFF"/>
                <w:sz w:val="20"/>
                <w:szCs w:val="20"/>
                <w:lang w:eastAsia="es-MX"/>
              </w:rPr>
            </w:pPr>
            <w:r w:rsidRPr="0071649A">
              <w:rPr>
                <w:rFonts w:eastAsia="Times New Roman" w:cs="Arial"/>
                <w:color w:val="FFFFFF"/>
                <w:sz w:val="20"/>
                <w:szCs w:val="20"/>
                <w:lang w:eastAsia="es-MX"/>
              </w:rPr>
              <w:t> </w:t>
            </w:r>
          </w:p>
        </w:tc>
        <w:tc>
          <w:tcPr>
            <w:tcW w:w="754" w:type="pct"/>
            <w:tcBorders>
              <w:top w:val="nil"/>
              <w:left w:val="nil"/>
              <w:bottom w:val="nil"/>
              <w:right w:val="nil"/>
            </w:tcBorders>
            <w:shd w:val="clear" w:color="000000" w:fill="757575"/>
            <w:noWrap/>
            <w:vAlign w:val="center"/>
            <w:hideMark/>
          </w:tcPr>
          <w:p w:rsidR="00427459" w:rsidRPr="0071649A" w:rsidRDefault="00427459" w:rsidP="00427459">
            <w:pPr>
              <w:jc w:val="right"/>
              <w:rPr>
                <w:rFonts w:eastAsia="Times New Roman" w:cs="Arial"/>
                <w:color w:val="FFFFFF"/>
                <w:sz w:val="20"/>
                <w:szCs w:val="20"/>
                <w:lang w:eastAsia="es-MX"/>
              </w:rPr>
            </w:pPr>
            <w:r w:rsidRPr="0071649A">
              <w:rPr>
                <w:rFonts w:eastAsia="Times New Roman" w:cs="Arial"/>
                <w:color w:val="FFFFFF"/>
                <w:sz w:val="20"/>
                <w:szCs w:val="20"/>
                <w:lang w:eastAsia="es-MX"/>
              </w:rPr>
              <w:t> </w:t>
            </w:r>
          </w:p>
        </w:tc>
        <w:tc>
          <w:tcPr>
            <w:tcW w:w="754" w:type="pct"/>
            <w:tcBorders>
              <w:top w:val="nil"/>
              <w:left w:val="nil"/>
              <w:bottom w:val="nil"/>
              <w:right w:val="nil"/>
            </w:tcBorders>
            <w:shd w:val="clear" w:color="000000" w:fill="757575"/>
            <w:noWrap/>
            <w:vAlign w:val="center"/>
            <w:hideMark/>
          </w:tcPr>
          <w:p w:rsidR="00427459" w:rsidRPr="0071649A" w:rsidRDefault="00427459" w:rsidP="00427459">
            <w:pPr>
              <w:jc w:val="right"/>
              <w:rPr>
                <w:rFonts w:eastAsia="Times New Roman" w:cs="Arial"/>
                <w:color w:val="FFFFFF"/>
                <w:sz w:val="20"/>
                <w:szCs w:val="20"/>
                <w:lang w:eastAsia="es-MX"/>
              </w:rPr>
            </w:pPr>
            <w:r w:rsidRPr="0071649A">
              <w:rPr>
                <w:rFonts w:eastAsia="Times New Roman" w:cs="Arial"/>
                <w:color w:val="FFFFFF"/>
                <w:sz w:val="20"/>
                <w:szCs w:val="20"/>
                <w:lang w:eastAsia="es-MX"/>
              </w:rPr>
              <w:t> </w:t>
            </w:r>
          </w:p>
        </w:tc>
        <w:tc>
          <w:tcPr>
            <w:tcW w:w="799" w:type="pct"/>
            <w:tcBorders>
              <w:top w:val="nil"/>
              <w:left w:val="nil"/>
              <w:bottom w:val="nil"/>
              <w:right w:val="nil"/>
            </w:tcBorders>
            <w:shd w:val="clear" w:color="000000" w:fill="757575"/>
            <w:noWrap/>
            <w:vAlign w:val="center"/>
            <w:hideMark/>
          </w:tcPr>
          <w:p w:rsidR="00427459" w:rsidRPr="0071649A" w:rsidRDefault="00427459" w:rsidP="00427459">
            <w:pPr>
              <w:jc w:val="right"/>
              <w:rPr>
                <w:rFonts w:eastAsia="Times New Roman" w:cs="Arial"/>
                <w:color w:val="FFFFFF"/>
                <w:sz w:val="20"/>
                <w:szCs w:val="20"/>
                <w:lang w:eastAsia="es-MX"/>
              </w:rPr>
            </w:pPr>
            <w:r w:rsidRPr="0071649A">
              <w:rPr>
                <w:rFonts w:eastAsia="Times New Roman" w:cs="Arial"/>
                <w:color w:val="FFFFFF"/>
                <w:sz w:val="20"/>
                <w:szCs w:val="20"/>
                <w:lang w:eastAsia="es-MX"/>
              </w:rPr>
              <w:t> </w:t>
            </w:r>
          </w:p>
        </w:tc>
      </w:tr>
      <w:tr w:rsidR="00427459" w:rsidRPr="0071649A" w:rsidTr="00427459">
        <w:trPr>
          <w:trHeight w:val="300"/>
        </w:trPr>
        <w:tc>
          <w:tcPr>
            <w:tcW w:w="1184" w:type="pct"/>
            <w:tcBorders>
              <w:top w:val="nil"/>
              <w:left w:val="nil"/>
              <w:bottom w:val="nil"/>
              <w:right w:val="nil"/>
            </w:tcBorders>
            <w:shd w:val="clear" w:color="auto" w:fill="auto"/>
            <w:vAlign w:val="center"/>
            <w:hideMark/>
          </w:tcPr>
          <w:p w:rsidR="00427459" w:rsidRPr="0071649A" w:rsidRDefault="00427459" w:rsidP="00427459">
            <w:pPr>
              <w:jc w:val="left"/>
              <w:rPr>
                <w:rFonts w:eastAsia="Times New Roman" w:cs="Arial"/>
                <w:color w:val="000000"/>
                <w:sz w:val="20"/>
                <w:szCs w:val="20"/>
                <w:lang w:eastAsia="es-MX"/>
              </w:rPr>
            </w:pPr>
            <w:r w:rsidRPr="0071649A">
              <w:rPr>
                <w:rFonts w:eastAsia="Times New Roman" w:cs="Arial"/>
                <w:color w:val="000000"/>
                <w:sz w:val="20"/>
                <w:szCs w:val="20"/>
                <w:lang w:eastAsia="es-MX"/>
              </w:rPr>
              <w:t>GENERACIÓN ACTUAL</w:t>
            </w:r>
          </w:p>
        </w:tc>
        <w:tc>
          <w:tcPr>
            <w:tcW w:w="754" w:type="pct"/>
            <w:tcBorders>
              <w:top w:val="nil"/>
              <w:left w:val="nil"/>
              <w:bottom w:val="nil"/>
              <w:right w:val="nil"/>
            </w:tcBorders>
            <w:shd w:val="clear" w:color="auto" w:fill="auto"/>
            <w:vAlign w:val="center"/>
            <w:hideMark/>
          </w:tcPr>
          <w:p w:rsidR="00427459" w:rsidRPr="0071649A" w:rsidRDefault="00427459" w:rsidP="00427459">
            <w:pPr>
              <w:jc w:val="right"/>
              <w:rPr>
                <w:rFonts w:eastAsia="Times New Roman" w:cs="Arial"/>
                <w:color w:val="000000"/>
                <w:sz w:val="20"/>
                <w:szCs w:val="20"/>
                <w:lang w:eastAsia="es-MX"/>
              </w:rPr>
            </w:pPr>
            <w:r w:rsidRPr="0071649A">
              <w:rPr>
                <w:rFonts w:eastAsia="Times New Roman" w:cs="Arial"/>
                <w:color w:val="000000"/>
                <w:sz w:val="20"/>
                <w:szCs w:val="20"/>
                <w:lang w:eastAsia="es-MX"/>
              </w:rPr>
              <w:t>-58,189,268,525.79</w:t>
            </w:r>
          </w:p>
        </w:tc>
        <w:tc>
          <w:tcPr>
            <w:tcW w:w="754" w:type="pct"/>
            <w:tcBorders>
              <w:top w:val="nil"/>
              <w:left w:val="nil"/>
              <w:bottom w:val="nil"/>
              <w:right w:val="nil"/>
            </w:tcBorders>
            <w:shd w:val="clear" w:color="auto" w:fill="auto"/>
            <w:noWrap/>
            <w:vAlign w:val="center"/>
            <w:hideMark/>
          </w:tcPr>
          <w:p w:rsidR="00427459" w:rsidRPr="0071649A" w:rsidRDefault="00427459" w:rsidP="00427459">
            <w:pPr>
              <w:jc w:val="right"/>
              <w:rPr>
                <w:rFonts w:eastAsia="Times New Roman" w:cs="Arial"/>
                <w:color w:val="000000"/>
                <w:sz w:val="20"/>
                <w:szCs w:val="20"/>
                <w:lang w:eastAsia="es-MX"/>
              </w:rPr>
            </w:pPr>
          </w:p>
        </w:tc>
        <w:tc>
          <w:tcPr>
            <w:tcW w:w="754" w:type="pct"/>
            <w:tcBorders>
              <w:top w:val="nil"/>
              <w:left w:val="nil"/>
              <w:bottom w:val="nil"/>
              <w:right w:val="nil"/>
            </w:tcBorders>
            <w:shd w:val="clear" w:color="auto" w:fill="auto"/>
            <w:noWrap/>
            <w:vAlign w:val="center"/>
            <w:hideMark/>
          </w:tcPr>
          <w:p w:rsidR="00427459" w:rsidRPr="0071649A" w:rsidRDefault="00427459" w:rsidP="00427459">
            <w:pPr>
              <w:jc w:val="right"/>
              <w:rPr>
                <w:rFonts w:ascii="Times New Roman" w:eastAsia="Times New Roman" w:hAnsi="Times New Roman" w:cs="Times New Roman"/>
                <w:sz w:val="20"/>
                <w:szCs w:val="20"/>
                <w:lang w:eastAsia="es-MX"/>
              </w:rPr>
            </w:pPr>
          </w:p>
        </w:tc>
        <w:tc>
          <w:tcPr>
            <w:tcW w:w="754" w:type="pct"/>
            <w:tcBorders>
              <w:top w:val="nil"/>
              <w:left w:val="nil"/>
              <w:bottom w:val="nil"/>
              <w:right w:val="nil"/>
            </w:tcBorders>
            <w:shd w:val="clear" w:color="auto" w:fill="auto"/>
            <w:noWrap/>
            <w:vAlign w:val="center"/>
            <w:hideMark/>
          </w:tcPr>
          <w:p w:rsidR="00427459" w:rsidRPr="0071649A" w:rsidRDefault="00427459" w:rsidP="00427459">
            <w:pPr>
              <w:jc w:val="right"/>
              <w:rPr>
                <w:rFonts w:ascii="Times New Roman" w:eastAsia="Times New Roman" w:hAnsi="Times New Roman" w:cs="Times New Roman"/>
                <w:sz w:val="20"/>
                <w:szCs w:val="20"/>
                <w:lang w:eastAsia="es-MX"/>
              </w:rPr>
            </w:pPr>
          </w:p>
        </w:tc>
        <w:tc>
          <w:tcPr>
            <w:tcW w:w="799" w:type="pct"/>
            <w:tcBorders>
              <w:top w:val="nil"/>
              <w:left w:val="nil"/>
              <w:bottom w:val="nil"/>
              <w:right w:val="nil"/>
            </w:tcBorders>
            <w:shd w:val="clear" w:color="auto" w:fill="auto"/>
            <w:noWrap/>
            <w:vAlign w:val="center"/>
            <w:hideMark/>
          </w:tcPr>
          <w:p w:rsidR="00427459" w:rsidRPr="0071649A" w:rsidRDefault="00427459" w:rsidP="00427459">
            <w:pPr>
              <w:jc w:val="right"/>
              <w:rPr>
                <w:rFonts w:ascii="Times New Roman" w:eastAsia="Times New Roman" w:hAnsi="Times New Roman" w:cs="Times New Roman"/>
                <w:sz w:val="20"/>
                <w:szCs w:val="20"/>
                <w:lang w:eastAsia="es-MX"/>
              </w:rPr>
            </w:pPr>
          </w:p>
        </w:tc>
      </w:tr>
      <w:tr w:rsidR="00427459" w:rsidRPr="0071649A" w:rsidTr="00427459">
        <w:trPr>
          <w:trHeight w:val="300"/>
        </w:trPr>
        <w:tc>
          <w:tcPr>
            <w:tcW w:w="1184" w:type="pct"/>
            <w:tcBorders>
              <w:top w:val="nil"/>
              <w:left w:val="nil"/>
              <w:bottom w:val="nil"/>
              <w:right w:val="nil"/>
            </w:tcBorders>
            <w:shd w:val="clear" w:color="000000" w:fill="F3F3F3"/>
            <w:vAlign w:val="center"/>
            <w:hideMark/>
          </w:tcPr>
          <w:p w:rsidR="00427459" w:rsidRPr="0071649A" w:rsidRDefault="00427459" w:rsidP="00427459">
            <w:pPr>
              <w:jc w:val="left"/>
              <w:rPr>
                <w:rFonts w:eastAsia="Times New Roman" w:cs="Arial"/>
                <w:color w:val="000000"/>
                <w:sz w:val="20"/>
                <w:szCs w:val="20"/>
                <w:lang w:eastAsia="es-MX"/>
              </w:rPr>
            </w:pPr>
            <w:r w:rsidRPr="0071649A">
              <w:rPr>
                <w:rFonts w:eastAsia="Times New Roman" w:cs="Arial"/>
                <w:color w:val="000000"/>
                <w:sz w:val="20"/>
                <w:szCs w:val="20"/>
                <w:lang w:eastAsia="es-MX"/>
              </w:rPr>
              <w:t>GENERACIONES FUTURAS</w:t>
            </w:r>
          </w:p>
        </w:tc>
        <w:tc>
          <w:tcPr>
            <w:tcW w:w="754" w:type="pct"/>
            <w:tcBorders>
              <w:top w:val="nil"/>
              <w:left w:val="nil"/>
              <w:bottom w:val="nil"/>
              <w:right w:val="nil"/>
            </w:tcBorders>
            <w:shd w:val="clear" w:color="000000" w:fill="F3F3F3"/>
            <w:vAlign w:val="center"/>
            <w:hideMark/>
          </w:tcPr>
          <w:p w:rsidR="00427459" w:rsidRPr="0071649A" w:rsidRDefault="00427459" w:rsidP="00427459">
            <w:pPr>
              <w:jc w:val="right"/>
              <w:rPr>
                <w:rFonts w:eastAsia="Times New Roman" w:cs="Arial"/>
                <w:color w:val="000000"/>
                <w:sz w:val="20"/>
                <w:szCs w:val="20"/>
                <w:lang w:eastAsia="es-MX"/>
              </w:rPr>
            </w:pPr>
            <w:r w:rsidRPr="0071649A">
              <w:rPr>
                <w:rFonts w:eastAsia="Times New Roman" w:cs="Arial"/>
                <w:color w:val="000000"/>
                <w:sz w:val="20"/>
                <w:szCs w:val="20"/>
                <w:lang w:eastAsia="es-MX"/>
              </w:rPr>
              <w:t>-53,193,228,309.30</w:t>
            </w:r>
          </w:p>
        </w:tc>
        <w:tc>
          <w:tcPr>
            <w:tcW w:w="754" w:type="pct"/>
            <w:tcBorders>
              <w:top w:val="nil"/>
              <w:left w:val="nil"/>
              <w:bottom w:val="nil"/>
              <w:right w:val="nil"/>
            </w:tcBorders>
            <w:shd w:val="clear" w:color="000000" w:fill="F3F3F3"/>
            <w:noWrap/>
            <w:vAlign w:val="center"/>
            <w:hideMark/>
          </w:tcPr>
          <w:p w:rsidR="00427459" w:rsidRPr="0071649A" w:rsidRDefault="00427459" w:rsidP="00427459">
            <w:pPr>
              <w:jc w:val="right"/>
              <w:rPr>
                <w:rFonts w:eastAsia="Times New Roman" w:cs="Arial"/>
                <w:color w:val="000000"/>
                <w:sz w:val="20"/>
                <w:szCs w:val="20"/>
                <w:lang w:eastAsia="es-MX"/>
              </w:rPr>
            </w:pPr>
            <w:r w:rsidRPr="0071649A">
              <w:rPr>
                <w:rFonts w:eastAsia="Times New Roman" w:cs="Arial"/>
                <w:color w:val="000000"/>
                <w:sz w:val="20"/>
                <w:szCs w:val="20"/>
                <w:lang w:eastAsia="es-MX"/>
              </w:rPr>
              <w:t> </w:t>
            </w:r>
          </w:p>
        </w:tc>
        <w:tc>
          <w:tcPr>
            <w:tcW w:w="754" w:type="pct"/>
            <w:tcBorders>
              <w:top w:val="nil"/>
              <w:left w:val="nil"/>
              <w:bottom w:val="nil"/>
              <w:right w:val="nil"/>
            </w:tcBorders>
            <w:shd w:val="clear" w:color="000000" w:fill="F3F3F3"/>
            <w:noWrap/>
            <w:vAlign w:val="center"/>
            <w:hideMark/>
          </w:tcPr>
          <w:p w:rsidR="00427459" w:rsidRPr="0071649A" w:rsidRDefault="00427459" w:rsidP="00427459">
            <w:pPr>
              <w:jc w:val="right"/>
              <w:rPr>
                <w:rFonts w:eastAsia="Times New Roman" w:cs="Arial"/>
                <w:color w:val="000000"/>
                <w:sz w:val="20"/>
                <w:szCs w:val="20"/>
                <w:lang w:eastAsia="es-MX"/>
              </w:rPr>
            </w:pPr>
            <w:r w:rsidRPr="0071649A">
              <w:rPr>
                <w:rFonts w:eastAsia="Times New Roman" w:cs="Arial"/>
                <w:color w:val="000000"/>
                <w:sz w:val="20"/>
                <w:szCs w:val="20"/>
                <w:lang w:eastAsia="es-MX"/>
              </w:rPr>
              <w:t> </w:t>
            </w:r>
          </w:p>
        </w:tc>
        <w:tc>
          <w:tcPr>
            <w:tcW w:w="754" w:type="pct"/>
            <w:tcBorders>
              <w:top w:val="nil"/>
              <w:left w:val="nil"/>
              <w:bottom w:val="nil"/>
              <w:right w:val="nil"/>
            </w:tcBorders>
            <w:shd w:val="clear" w:color="000000" w:fill="F3F3F3"/>
            <w:noWrap/>
            <w:vAlign w:val="center"/>
            <w:hideMark/>
          </w:tcPr>
          <w:p w:rsidR="00427459" w:rsidRPr="0071649A" w:rsidRDefault="00427459" w:rsidP="00427459">
            <w:pPr>
              <w:jc w:val="right"/>
              <w:rPr>
                <w:rFonts w:eastAsia="Times New Roman" w:cs="Arial"/>
                <w:color w:val="000000"/>
                <w:sz w:val="20"/>
                <w:szCs w:val="20"/>
                <w:lang w:eastAsia="es-MX"/>
              </w:rPr>
            </w:pPr>
            <w:r w:rsidRPr="0071649A">
              <w:rPr>
                <w:rFonts w:eastAsia="Times New Roman" w:cs="Arial"/>
                <w:color w:val="000000"/>
                <w:sz w:val="20"/>
                <w:szCs w:val="20"/>
                <w:lang w:eastAsia="es-MX"/>
              </w:rPr>
              <w:t> </w:t>
            </w:r>
          </w:p>
        </w:tc>
        <w:tc>
          <w:tcPr>
            <w:tcW w:w="799" w:type="pct"/>
            <w:tcBorders>
              <w:top w:val="nil"/>
              <w:left w:val="nil"/>
              <w:bottom w:val="nil"/>
              <w:right w:val="nil"/>
            </w:tcBorders>
            <w:shd w:val="clear" w:color="000000" w:fill="F3F3F3"/>
            <w:noWrap/>
            <w:vAlign w:val="center"/>
            <w:hideMark/>
          </w:tcPr>
          <w:p w:rsidR="00427459" w:rsidRPr="0071649A" w:rsidRDefault="00427459" w:rsidP="00427459">
            <w:pPr>
              <w:jc w:val="right"/>
              <w:rPr>
                <w:rFonts w:eastAsia="Times New Roman" w:cs="Arial"/>
                <w:color w:val="000000"/>
                <w:sz w:val="20"/>
                <w:szCs w:val="20"/>
                <w:lang w:eastAsia="es-MX"/>
              </w:rPr>
            </w:pPr>
            <w:r w:rsidRPr="0071649A">
              <w:rPr>
                <w:rFonts w:eastAsia="Times New Roman" w:cs="Arial"/>
                <w:color w:val="000000"/>
                <w:sz w:val="20"/>
                <w:szCs w:val="20"/>
                <w:lang w:eastAsia="es-MX"/>
              </w:rPr>
              <w:t> </w:t>
            </w:r>
          </w:p>
        </w:tc>
      </w:tr>
      <w:tr w:rsidR="00427459" w:rsidRPr="0071649A" w:rsidTr="00427459">
        <w:trPr>
          <w:trHeight w:val="300"/>
        </w:trPr>
        <w:tc>
          <w:tcPr>
            <w:tcW w:w="1184" w:type="pct"/>
            <w:tcBorders>
              <w:top w:val="nil"/>
              <w:left w:val="nil"/>
              <w:bottom w:val="nil"/>
              <w:right w:val="nil"/>
            </w:tcBorders>
            <w:shd w:val="clear" w:color="auto" w:fill="auto"/>
            <w:vAlign w:val="center"/>
            <w:hideMark/>
          </w:tcPr>
          <w:p w:rsidR="00427459" w:rsidRPr="0071649A" w:rsidRDefault="00427459" w:rsidP="00427459">
            <w:pPr>
              <w:jc w:val="right"/>
              <w:rPr>
                <w:rFonts w:eastAsia="Times New Roman" w:cs="Arial"/>
                <w:color w:val="000000"/>
                <w:sz w:val="20"/>
                <w:szCs w:val="20"/>
                <w:lang w:eastAsia="es-MX"/>
              </w:rPr>
            </w:pPr>
          </w:p>
        </w:tc>
        <w:tc>
          <w:tcPr>
            <w:tcW w:w="754" w:type="pct"/>
            <w:tcBorders>
              <w:top w:val="nil"/>
              <w:left w:val="nil"/>
              <w:bottom w:val="nil"/>
              <w:right w:val="nil"/>
            </w:tcBorders>
            <w:shd w:val="clear" w:color="auto" w:fill="auto"/>
            <w:vAlign w:val="center"/>
            <w:hideMark/>
          </w:tcPr>
          <w:p w:rsidR="00427459" w:rsidRPr="0071649A" w:rsidRDefault="00427459" w:rsidP="00427459">
            <w:pPr>
              <w:jc w:val="left"/>
              <w:rPr>
                <w:rFonts w:ascii="Times New Roman" w:eastAsia="Times New Roman" w:hAnsi="Times New Roman" w:cs="Times New Roman"/>
                <w:sz w:val="20"/>
                <w:szCs w:val="20"/>
                <w:lang w:eastAsia="es-MX"/>
              </w:rPr>
            </w:pPr>
          </w:p>
        </w:tc>
        <w:tc>
          <w:tcPr>
            <w:tcW w:w="754" w:type="pct"/>
            <w:tcBorders>
              <w:top w:val="nil"/>
              <w:left w:val="nil"/>
              <w:bottom w:val="nil"/>
              <w:right w:val="nil"/>
            </w:tcBorders>
            <w:shd w:val="clear" w:color="auto" w:fill="auto"/>
            <w:noWrap/>
            <w:vAlign w:val="center"/>
            <w:hideMark/>
          </w:tcPr>
          <w:p w:rsidR="00427459" w:rsidRPr="0071649A" w:rsidRDefault="00427459" w:rsidP="00427459">
            <w:pPr>
              <w:jc w:val="right"/>
              <w:rPr>
                <w:rFonts w:ascii="Times New Roman" w:eastAsia="Times New Roman" w:hAnsi="Times New Roman" w:cs="Times New Roman"/>
                <w:sz w:val="20"/>
                <w:szCs w:val="20"/>
                <w:lang w:eastAsia="es-MX"/>
              </w:rPr>
            </w:pPr>
          </w:p>
        </w:tc>
        <w:tc>
          <w:tcPr>
            <w:tcW w:w="754" w:type="pct"/>
            <w:tcBorders>
              <w:top w:val="nil"/>
              <w:left w:val="nil"/>
              <w:bottom w:val="nil"/>
              <w:right w:val="nil"/>
            </w:tcBorders>
            <w:shd w:val="clear" w:color="auto" w:fill="auto"/>
            <w:noWrap/>
            <w:vAlign w:val="center"/>
            <w:hideMark/>
          </w:tcPr>
          <w:p w:rsidR="00427459" w:rsidRPr="0071649A" w:rsidRDefault="00427459" w:rsidP="00427459">
            <w:pPr>
              <w:jc w:val="right"/>
              <w:rPr>
                <w:rFonts w:ascii="Times New Roman" w:eastAsia="Times New Roman" w:hAnsi="Times New Roman" w:cs="Times New Roman"/>
                <w:sz w:val="20"/>
                <w:szCs w:val="20"/>
                <w:lang w:eastAsia="es-MX"/>
              </w:rPr>
            </w:pPr>
          </w:p>
        </w:tc>
        <w:tc>
          <w:tcPr>
            <w:tcW w:w="754" w:type="pct"/>
            <w:tcBorders>
              <w:top w:val="nil"/>
              <w:left w:val="nil"/>
              <w:bottom w:val="nil"/>
              <w:right w:val="nil"/>
            </w:tcBorders>
            <w:shd w:val="clear" w:color="auto" w:fill="auto"/>
            <w:noWrap/>
            <w:vAlign w:val="center"/>
            <w:hideMark/>
          </w:tcPr>
          <w:p w:rsidR="00427459" w:rsidRPr="0071649A" w:rsidRDefault="00427459" w:rsidP="00427459">
            <w:pPr>
              <w:jc w:val="right"/>
              <w:rPr>
                <w:rFonts w:ascii="Times New Roman" w:eastAsia="Times New Roman" w:hAnsi="Times New Roman" w:cs="Times New Roman"/>
                <w:sz w:val="20"/>
                <w:szCs w:val="20"/>
                <w:lang w:eastAsia="es-MX"/>
              </w:rPr>
            </w:pPr>
          </w:p>
        </w:tc>
        <w:tc>
          <w:tcPr>
            <w:tcW w:w="799" w:type="pct"/>
            <w:tcBorders>
              <w:top w:val="nil"/>
              <w:left w:val="nil"/>
              <w:bottom w:val="nil"/>
              <w:right w:val="nil"/>
            </w:tcBorders>
            <w:shd w:val="clear" w:color="auto" w:fill="auto"/>
            <w:noWrap/>
            <w:vAlign w:val="center"/>
            <w:hideMark/>
          </w:tcPr>
          <w:p w:rsidR="00427459" w:rsidRPr="0071649A" w:rsidRDefault="00427459" w:rsidP="00427459">
            <w:pPr>
              <w:jc w:val="right"/>
              <w:rPr>
                <w:rFonts w:ascii="Times New Roman" w:eastAsia="Times New Roman" w:hAnsi="Times New Roman" w:cs="Times New Roman"/>
                <w:sz w:val="20"/>
                <w:szCs w:val="20"/>
                <w:lang w:eastAsia="es-MX"/>
              </w:rPr>
            </w:pPr>
          </w:p>
        </w:tc>
      </w:tr>
      <w:tr w:rsidR="00427459" w:rsidRPr="0071649A" w:rsidTr="00427459">
        <w:trPr>
          <w:trHeight w:val="312"/>
        </w:trPr>
        <w:tc>
          <w:tcPr>
            <w:tcW w:w="1184" w:type="pct"/>
            <w:tcBorders>
              <w:top w:val="nil"/>
              <w:left w:val="nil"/>
              <w:bottom w:val="nil"/>
              <w:right w:val="nil"/>
            </w:tcBorders>
            <w:shd w:val="clear" w:color="000000" w:fill="757575"/>
            <w:vAlign w:val="center"/>
            <w:hideMark/>
          </w:tcPr>
          <w:p w:rsidR="00427459" w:rsidRPr="0071649A" w:rsidRDefault="00427459" w:rsidP="00427459">
            <w:pPr>
              <w:jc w:val="left"/>
              <w:rPr>
                <w:rFonts w:eastAsia="Times New Roman" w:cs="Arial"/>
                <w:b/>
                <w:bCs/>
                <w:color w:val="FFFFFF"/>
                <w:sz w:val="20"/>
                <w:szCs w:val="20"/>
                <w:lang w:eastAsia="es-MX"/>
              </w:rPr>
            </w:pPr>
            <w:r w:rsidRPr="0071649A">
              <w:rPr>
                <w:rFonts w:eastAsia="Times New Roman" w:cs="Arial"/>
                <w:b/>
                <w:bCs/>
                <w:color w:val="FFFFFF"/>
                <w:sz w:val="20"/>
                <w:szCs w:val="20"/>
                <w:lang w:eastAsia="es-MX"/>
              </w:rPr>
              <w:t>PERIODO DE SUFICIENCIA</w:t>
            </w:r>
          </w:p>
        </w:tc>
        <w:tc>
          <w:tcPr>
            <w:tcW w:w="754" w:type="pct"/>
            <w:tcBorders>
              <w:top w:val="nil"/>
              <w:left w:val="nil"/>
              <w:bottom w:val="nil"/>
              <w:right w:val="nil"/>
            </w:tcBorders>
            <w:shd w:val="clear" w:color="000000" w:fill="757575"/>
            <w:vAlign w:val="center"/>
            <w:hideMark/>
          </w:tcPr>
          <w:p w:rsidR="00427459" w:rsidRPr="0071649A" w:rsidRDefault="00427459" w:rsidP="00427459">
            <w:pPr>
              <w:jc w:val="right"/>
              <w:rPr>
                <w:rFonts w:eastAsia="Times New Roman" w:cs="Arial"/>
                <w:color w:val="FFFFFF"/>
                <w:sz w:val="20"/>
                <w:szCs w:val="20"/>
                <w:lang w:eastAsia="es-MX"/>
              </w:rPr>
            </w:pPr>
            <w:r w:rsidRPr="0071649A">
              <w:rPr>
                <w:rFonts w:eastAsia="Times New Roman" w:cs="Arial"/>
                <w:color w:val="FFFFFF"/>
                <w:sz w:val="20"/>
                <w:szCs w:val="20"/>
                <w:lang w:eastAsia="es-MX"/>
              </w:rPr>
              <w:t> </w:t>
            </w:r>
          </w:p>
        </w:tc>
        <w:tc>
          <w:tcPr>
            <w:tcW w:w="754" w:type="pct"/>
            <w:tcBorders>
              <w:top w:val="nil"/>
              <w:left w:val="nil"/>
              <w:bottom w:val="nil"/>
              <w:right w:val="nil"/>
            </w:tcBorders>
            <w:shd w:val="clear" w:color="000000" w:fill="757575"/>
            <w:noWrap/>
            <w:vAlign w:val="center"/>
            <w:hideMark/>
          </w:tcPr>
          <w:p w:rsidR="00427459" w:rsidRPr="0071649A" w:rsidRDefault="00427459" w:rsidP="00427459">
            <w:pPr>
              <w:jc w:val="right"/>
              <w:rPr>
                <w:rFonts w:eastAsia="Times New Roman" w:cs="Arial"/>
                <w:color w:val="FFFFFF"/>
                <w:sz w:val="20"/>
                <w:szCs w:val="20"/>
                <w:lang w:eastAsia="es-MX"/>
              </w:rPr>
            </w:pPr>
            <w:r w:rsidRPr="0071649A">
              <w:rPr>
                <w:rFonts w:eastAsia="Times New Roman" w:cs="Arial"/>
                <w:color w:val="FFFFFF"/>
                <w:sz w:val="20"/>
                <w:szCs w:val="20"/>
                <w:lang w:eastAsia="es-MX"/>
              </w:rPr>
              <w:t> </w:t>
            </w:r>
          </w:p>
        </w:tc>
        <w:tc>
          <w:tcPr>
            <w:tcW w:w="754" w:type="pct"/>
            <w:tcBorders>
              <w:top w:val="nil"/>
              <w:left w:val="nil"/>
              <w:bottom w:val="nil"/>
              <w:right w:val="nil"/>
            </w:tcBorders>
            <w:shd w:val="clear" w:color="000000" w:fill="757575"/>
            <w:noWrap/>
            <w:vAlign w:val="center"/>
            <w:hideMark/>
          </w:tcPr>
          <w:p w:rsidR="00427459" w:rsidRPr="0071649A" w:rsidRDefault="00427459" w:rsidP="00427459">
            <w:pPr>
              <w:jc w:val="right"/>
              <w:rPr>
                <w:rFonts w:eastAsia="Times New Roman" w:cs="Arial"/>
                <w:color w:val="FFFFFF"/>
                <w:sz w:val="20"/>
                <w:szCs w:val="20"/>
                <w:lang w:eastAsia="es-MX"/>
              </w:rPr>
            </w:pPr>
            <w:r w:rsidRPr="0071649A">
              <w:rPr>
                <w:rFonts w:eastAsia="Times New Roman" w:cs="Arial"/>
                <w:color w:val="FFFFFF"/>
                <w:sz w:val="20"/>
                <w:szCs w:val="20"/>
                <w:lang w:eastAsia="es-MX"/>
              </w:rPr>
              <w:t> </w:t>
            </w:r>
          </w:p>
        </w:tc>
        <w:tc>
          <w:tcPr>
            <w:tcW w:w="754" w:type="pct"/>
            <w:tcBorders>
              <w:top w:val="nil"/>
              <w:left w:val="nil"/>
              <w:bottom w:val="nil"/>
              <w:right w:val="nil"/>
            </w:tcBorders>
            <w:shd w:val="clear" w:color="000000" w:fill="757575"/>
            <w:noWrap/>
            <w:vAlign w:val="center"/>
            <w:hideMark/>
          </w:tcPr>
          <w:p w:rsidR="00427459" w:rsidRPr="0071649A" w:rsidRDefault="00427459" w:rsidP="00427459">
            <w:pPr>
              <w:jc w:val="right"/>
              <w:rPr>
                <w:rFonts w:eastAsia="Times New Roman" w:cs="Arial"/>
                <w:color w:val="FFFFFF"/>
                <w:sz w:val="20"/>
                <w:szCs w:val="20"/>
                <w:lang w:eastAsia="es-MX"/>
              </w:rPr>
            </w:pPr>
            <w:r w:rsidRPr="0071649A">
              <w:rPr>
                <w:rFonts w:eastAsia="Times New Roman" w:cs="Arial"/>
                <w:color w:val="FFFFFF"/>
                <w:sz w:val="20"/>
                <w:szCs w:val="20"/>
                <w:lang w:eastAsia="es-MX"/>
              </w:rPr>
              <w:t> </w:t>
            </w:r>
          </w:p>
        </w:tc>
        <w:tc>
          <w:tcPr>
            <w:tcW w:w="799" w:type="pct"/>
            <w:tcBorders>
              <w:top w:val="nil"/>
              <w:left w:val="nil"/>
              <w:bottom w:val="nil"/>
              <w:right w:val="nil"/>
            </w:tcBorders>
            <w:shd w:val="clear" w:color="000000" w:fill="757575"/>
            <w:noWrap/>
            <w:vAlign w:val="center"/>
            <w:hideMark/>
          </w:tcPr>
          <w:p w:rsidR="00427459" w:rsidRPr="0071649A" w:rsidRDefault="00427459" w:rsidP="00427459">
            <w:pPr>
              <w:jc w:val="right"/>
              <w:rPr>
                <w:rFonts w:eastAsia="Times New Roman" w:cs="Arial"/>
                <w:color w:val="FFFFFF"/>
                <w:sz w:val="20"/>
                <w:szCs w:val="20"/>
                <w:lang w:eastAsia="es-MX"/>
              </w:rPr>
            </w:pPr>
            <w:r w:rsidRPr="0071649A">
              <w:rPr>
                <w:rFonts w:eastAsia="Times New Roman" w:cs="Arial"/>
                <w:color w:val="FFFFFF"/>
                <w:sz w:val="20"/>
                <w:szCs w:val="20"/>
                <w:lang w:eastAsia="es-MX"/>
              </w:rPr>
              <w:t> </w:t>
            </w:r>
          </w:p>
        </w:tc>
      </w:tr>
      <w:tr w:rsidR="00427459" w:rsidRPr="0071649A" w:rsidTr="00427459">
        <w:trPr>
          <w:trHeight w:val="300"/>
        </w:trPr>
        <w:tc>
          <w:tcPr>
            <w:tcW w:w="1184" w:type="pct"/>
            <w:tcBorders>
              <w:top w:val="nil"/>
              <w:left w:val="nil"/>
              <w:bottom w:val="nil"/>
              <w:right w:val="nil"/>
            </w:tcBorders>
            <w:shd w:val="clear" w:color="auto" w:fill="auto"/>
            <w:vAlign w:val="center"/>
            <w:hideMark/>
          </w:tcPr>
          <w:p w:rsidR="00427459" w:rsidRPr="0071649A" w:rsidRDefault="00427459" w:rsidP="00427459">
            <w:pPr>
              <w:jc w:val="left"/>
              <w:rPr>
                <w:rFonts w:eastAsia="Times New Roman" w:cs="Arial"/>
                <w:color w:val="000000"/>
                <w:sz w:val="20"/>
                <w:szCs w:val="20"/>
                <w:lang w:eastAsia="es-MX"/>
              </w:rPr>
            </w:pPr>
            <w:r w:rsidRPr="0071649A">
              <w:rPr>
                <w:rFonts w:eastAsia="Times New Roman" w:cs="Arial"/>
                <w:color w:val="000000"/>
                <w:sz w:val="20"/>
                <w:szCs w:val="20"/>
                <w:lang w:eastAsia="es-MX"/>
              </w:rPr>
              <w:t>AÑO DE DESCAPITALIZACIÓN</w:t>
            </w:r>
          </w:p>
        </w:tc>
        <w:tc>
          <w:tcPr>
            <w:tcW w:w="754" w:type="pct"/>
            <w:tcBorders>
              <w:top w:val="nil"/>
              <w:left w:val="nil"/>
              <w:bottom w:val="nil"/>
              <w:right w:val="nil"/>
            </w:tcBorders>
            <w:shd w:val="clear" w:color="auto" w:fill="auto"/>
            <w:vAlign w:val="center"/>
            <w:hideMark/>
          </w:tcPr>
          <w:p w:rsidR="00427459" w:rsidRPr="0071649A" w:rsidRDefault="00427459" w:rsidP="00427459">
            <w:pPr>
              <w:jc w:val="right"/>
              <w:rPr>
                <w:rFonts w:eastAsia="Times New Roman" w:cs="Arial"/>
                <w:color w:val="000000"/>
                <w:sz w:val="20"/>
                <w:szCs w:val="20"/>
                <w:lang w:eastAsia="es-MX"/>
              </w:rPr>
            </w:pPr>
            <w:r w:rsidRPr="0071649A">
              <w:rPr>
                <w:rFonts w:eastAsia="Times New Roman" w:cs="Arial"/>
                <w:color w:val="000000"/>
                <w:sz w:val="20"/>
                <w:szCs w:val="20"/>
                <w:lang w:eastAsia="es-MX"/>
              </w:rPr>
              <w:t>2022</w:t>
            </w:r>
          </w:p>
        </w:tc>
        <w:tc>
          <w:tcPr>
            <w:tcW w:w="754" w:type="pct"/>
            <w:tcBorders>
              <w:top w:val="nil"/>
              <w:left w:val="nil"/>
              <w:bottom w:val="nil"/>
              <w:right w:val="nil"/>
            </w:tcBorders>
            <w:shd w:val="clear" w:color="auto" w:fill="auto"/>
            <w:noWrap/>
            <w:vAlign w:val="center"/>
            <w:hideMark/>
          </w:tcPr>
          <w:p w:rsidR="00427459" w:rsidRPr="0071649A" w:rsidRDefault="00427459" w:rsidP="00427459">
            <w:pPr>
              <w:jc w:val="right"/>
              <w:rPr>
                <w:rFonts w:eastAsia="Times New Roman" w:cs="Arial"/>
                <w:color w:val="000000"/>
                <w:sz w:val="20"/>
                <w:szCs w:val="20"/>
                <w:lang w:eastAsia="es-MX"/>
              </w:rPr>
            </w:pPr>
          </w:p>
        </w:tc>
        <w:tc>
          <w:tcPr>
            <w:tcW w:w="754" w:type="pct"/>
            <w:tcBorders>
              <w:top w:val="nil"/>
              <w:left w:val="nil"/>
              <w:bottom w:val="nil"/>
              <w:right w:val="nil"/>
            </w:tcBorders>
            <w:shd w:val="clear" w:color="auto" w:fill="auto"/>
            <w:noWrap/>
            <w:vAlign w:val="center"/>
            <w:hideMark/>
          </w:tcPr>
          <w:p w:rsidR="00427459" w:rsidRPr="0071649A" w:rsidRDefault="00427459" w:rsidP="00427459">
            <w:pPr>
              <w:jc w:val="right"/>
              <w:rPr>
                <w:rFonts w:ascii="Times New Roman" w:eastAsia="Times New Roman" w:hAnsi="Times New Roman" w:cs="Times New Roman"/>
                <w:sz w:val="20"/>
                <w:szCs w:val="20"/>
                <w:lang w:eastAsia="es-MX"/>
              </w:rPr>
            </w:pPr>
          </w:p>
        </w:tc>
        <w:tc>
          <w:tcPr>
            <w:tcW w:w="754" w:type="pct"/>
            <w:tcBorders>
              <w:top w:val="nil"/>
              <w:left w:val="nil"/>
              <w:bottom w:val="nil"/>
              <w:right w:val="nil"/>
            </w:tcBorders>
            <w:shd w:val="clear" w:color="auto" w:fill="auto"/>
            <w:noWrap/>
            <w:vAlign w:val="center"/>
            <w:hideMark/>
          </w:tcPr>
          <w:p w:rsidR="00427459" w:rsidRPr="0071649A" w:rsidRDefault="00427459" w:rsidP="00427459">
            <w:pPr>
              <w:jc w:val="right"/>
              <w:rPr>
                <w:rFonts w:ascii="Times New Roman" w:eastAsia="Times New Roman" w:hAnsi="Times New Roman" w:cs="Times New Roman"/>
                <w:sz w:val="20"/>
                <w:szCs w:val="20"/>
                <w:lang w:eastAsia="es-MX"/>
              </w:rPr>
            </w:pPr>
          </w:p>
        </w:tc>
        <w:tc>
          <w:tcPr>
            <w:tcW w:w="799" w:type="pct"/>
            <w:tcBorders>
              <w:top w:val="nil"/>
              <w:left w:val="nil"/>
              <w:bottom w:val="nil"/>
              <w:right w:val="nil"/>
            </w:tcBorders>
            <w:shd w:val="clear" w:color="auto" w:fill="auto"/>
            <w:noWrap/>
            <w:vAlign w:val="center"/>
            <w:hideMark/>
          </w:tcPr>
          <w:p w:rsidR="00427459" w:rsidRPr="0071649A" w:rsidRDefault="00427459" w:rsidP="00427459">
            <w:pPr>
              <w:jc w:val="right"/>
              <w:rPr>
                <w:rFonts w:ascii="Times New Roman" w:eastAsia="Times New Roman" w:hAnsi="Times New Roman" w:cs="Times New Roman"/>
                <w:sz w:val="20"/>
                <w:szCs w:val="20"/>
                <w:lang w:eastAsia="es-MX"/>
              </w:rPr>
            </w:pPr>
          </w:p>
        </w:tc>
      </w:tr>
      <w:tr w:rsidR="00427459" w:rsidRPr="0071649A" w:rsidTr="00427459">
        <w:trPr>
          <w:trHeight w:val="300"/>
        </w:trPr>
        <w:tc>
          <w:tcPr>
            <w:tcW w:w="1184" w:type="pct"/>
            <w:tcBorders>
              <w:top w:val="nil"/>
              <w:left w:val="nil"/>
              <w:bottom w:val="nil"/>
              <w:right w:val="nil"/>
            </w:tcBorders>
            <w:shd w:val="clear" w:color="000000" w:fill="F3F3F3"/>
            <w:vAlign w:val="center"/>
            <w:hideMark/>
          </w:tcPr>
          <w:p w:rsidR="00427459" w:rsidRPr="0071649A" w:rsidRDefault="00427459" w:rsidP="00427459">
            <w:pPr>
              <w:jc w:val="left"/>
              <w:rPr>
                <w:rFonts w:eastAsia="Times New Roman" w:cs="Arial"/>
                <w:color w:val="000000"/>
                <w:sz w:val="20"/>
                <w:szCs w:val="20"/>
                <w:lang w:eastAsia="es-MX"/>
              </w:rPr>
            </w:pPr>
            <w:r w:rsidRPr="0071649A">
              <w:rPr>
                <w:rFonts w:eastAsia="Times New Roman" w:cs="Arial"/>
                <w:color w:val="000000"/>
                <w:sz w:val="20"/>
                <w:szCs w:val="20"/>
                <w:lang w:eastAsia="es-MX"/>
              </w:rPr>
              <w:t>TASA DE RENDIMIENTO</w:t>
            </w:r>
          </w:p>
        </w:tc>
        <w:tc>
          <w:tcPr>
            <w:tcW w:w="754" w:type="pct"/>
            <w:tcBorders>
              <w:top w:val="nil"/>
              <w:left w:val="nil"/>
              <w:bottom w:val="nil"/>
              <w:right w:val="nil"/>
            </w:tcBorders>
            <w:shd w:val="clear" w:color="000000" w:fill="F3F3F3"/>
            <w:vAlign w:val="center"/>
            <w:hideMark/>
          </w:tcPr>
          <w:p w:rsidR="00427459" w:rsidRPr="0071649A" w:rsidRDefault="00427459" w:rsidP="00427459">
            <w:pPr>
              <w:jc w:val="right"/>
              <w:rPr>
                <w:rFonts w:eastAsia="Times New Roman" w:cs="Arial"/>
                <w:color w:val="000000"/>
                <w:sz w:val="20"/>
                <w:szCs w:val="20"/>
                <w:lang w:eastAsia="es-MX"/>
              </w:rPr>
            </w:pPr>
            <w:r w:rsidRPr="0071649A">
              <w:rPr>
                <w:rFonts w:eastAsia="Times New Roman" w:cs="Arial"/>
                <w:color w:val="000000"/>
                <w:sz w:val="20"/>
                <w:szCs w:val="20"/>
                <w:lang w:eastAsia="es-MX"/>
              </w:rPr>
              <w:t>0.02</w:t>
            </w:r>
          </w:p>
        </w:tc>
        <w:tc>
          <w:tcPr>
            <w:tcW w:w="754" w:type="pct"/>
            <w:tcBorders>
              <w:top w:val="nil"/>
              <w:left w:val="nil"/>
              <w:bottom w:val="nil"/>
              <w:right w:val="nil"/>
            </w:tcBorders>
            <w:shd w:val="clear" w:color="000000" w:fill="F3F3F3"/>
            <w:noWrap/>
            <w:vAlign w:val="center"/>
            <w:hideMark/>
          </w:tcPr>
          <w:p w:rsidR="00427459" w:rsidRPr="0071649A" w:rsidRDefault="00427459" w:rsidP="00427459">
            <w:pPr>
              <w:jc w:val="right"/>
              <w:rPr>
                <w:rFonts w:eastAsia="Times New Roman" w:cs="Arial"/>
                <w:color w:val="000000"/>
                <w:sz w:val="20"/>
                <w:szCs w:val="20"/>
                <w:lang w:eastAsia="es-MX"/>
              </w:rPr>
            </w:pPr>
            <w:r w:rsidRPr="0071649A">
              <w:rPr>
                <w:rFonts w:eastAsia="Times New Roman" w:cs="Arial"/>
                <w:color w:val="000000"/>
                <w:sz w:val="20"/>
                <w:szCs w:val="20"/>
                <w:lang w:eastAsia="es-MX"/>
              </w:rPr>
              <w:t> </w:t>
            </w:r>
          </w:p>
        </w:tc>
        <w:tc>
          <w:tcPr>
            <w:tcW w:w="754" w:type="pct"/>
            <w:tcBorders>
              <w:top w:val="nil"/>
              <w:left w:val="nil"/>
              <w:bottom w:val="nil"/>
              <w:right w:val="nil"/>
            </w:tcBorders>
            <w:shd w:val="clear" w:color="000000" w:fill="F3F3F3"/>
            <w:noWrap/>
            <w:vAlign w:val="center"/>
            <w:hideMark/>
          </w:tcPr>
          <w:p w:rsidR="00427459" w:rsidRPr="0071649A" w:rsidRDefault="00427459" w:rsidP="00427459">
            <w:pPr>
              <w:jc w:val="right"/>
              <w:rPr>
                <w:rFonts w:eastAsia="Times New Roman" w:cs="Arial"/>
                <w:color w:val="000000"/>
                <w:sz w:val="20"/>
                <w:szCs w:val="20"/>
                <w:lang w:eastAsia="es-MX"/>
              </w:rPr>
            </w:pPr>
            <w:r w:rsidRPr="0071649A">
              <w:rPr>
                <w:rFonts w:eastAsia="Times New Roman" w:cs="Arial"/>
                <w:color w:val="000000"/>
                <w:sz w:val="20"/>
                <w:szCs w:val="20"/>
                <w:lang w:eastAsia="es-MX"/>
              </w:rPr>
              <w:t> </w:t>
            </w:r>
          </w:p>
        </w:tc>
        <w:tc>
          <w:tcPr>
            <w:tcW w:w="754" w:type="pct"/>
            <w:tcBorders>
              <w:top w:val="nil"/>
              <w:left w:val="nil"/>
              <w:bottom w:val="nil"/>
              <w:right w:val="nil"/>
            </w:tcBorders>
            <w:shd w:val="clear" w:color="000000" w:fill="F3F3F3"/>
            <w:noWrap/>
            <w:vAlign w:val="center"/>
            <w:hideMark/>
          </w:tcPr>
          <w:p w:rsidR="00427459" w:rsidRPr="0071649A" w:rsidRDefault="00427459" w:rsidP="00427459">
            <w:pPr>
              <w:jc w:val="right"/>
              <w:rPr>
                <w:rFonts w:eastAsia="Times New Roman" w:cs="Arial"/>
                <w:color w:val="000000"/>
                <w:sz w:val="20"/>
                <w:szCs w:val="20"/>
                <w:lang w:eastAsia="es-MX"/>
              </w:rPr>
            </w:pPr>
            <w:r w:rsidRPr="0071649A">
              <w:rPr>
                <w:rFonts w:eastAsia="Times New Roman" w:cs="Arial"/>
                <w:color w:val="000000"/>
                <w:sz w:val="20"/>
                <w:szCs w:val="20"/>
                <w:lang w:eastAsia="es-MX"/>
              </w:rPr>
              <w:t> </w:t>
            </w:r>
          </w:p>
        </w:tc>
        <w:tc>
          <w:tcPr>
            <w:tcW w:w="799" w:type="pct"/>
            <w:tcBorders>
              <w:top w:val="nil"/>
              <w:left w:val="nil"/>
              <w:bottom w:val="nil"/>
              <w:right w:val="nil"/>
            </w:tcBorders>
            <w:shd w:val="clear" w:color="000000" w:fill="F3F3F3"/>
            <w:noWrap/>
            <w:vAlign w:val="center"/>
            <w:hideMark/>
          </w:tcPr>
          <w:p w:rsidR="00427459" w:rsidRPr="0071649A" w:rsidRDefault="00427459" w:rsidP="00427459">
            <w:pPr>
              <w:jc w:val="right"/>
              <w:rPr>
                <w:rFonts w:eastAsia="Times New Roman" w:cs="Arial"/>
                <w:color w:val="000000"/>
                <w:sz w:val="20"/>
                <w:szCs w:val="20"/>
                <w:lang w:eastAsia="es-MX"/>
              </w:rPr>
            </w:pPr>
            <w:r w:rsidRPr="0071649A">
              <w:rPr>
                <w:rFonts w:eastAsia="Times New Roman" w:cs="Arial"/>
                <w:color w:val="000000"/>
                <w:sz w:val="20"/>
                <w:szCs w:val="20"/>
                <w:lang w:eastAsia="es-MX"/>
              </w:rPr>
              <w:t> </w:t>
            </w:r>
          </w:p>
        </w:tc>
      </w:tr>
      <w:tr w:rsidR="00427459" w:rsidRPr="0071649A" w:rsidTr="00427459">
        <w:trPr>
          <w:trHeight w:val="312"/>
        </w:trPr>
        <w:tc>
          <w:tcPr>
            <w:tcW w:w="1184" w:type="pct"/>
            <w:tcBorders>
              <w:top w:val="nil"/>
              <w:left w:val="nil"/>
              <w:bottom w:val="nil"/>
              <w:right w:val="nil"/>
            </w:tcBorders>
            <w:shd w:val="clear" w:color="auto" w:fill="auto"/>
            <w:vAlign w:val="center"/>
            <w:hideMark/>
          </w:tcPr>
          <w:p w:rsidR="00427459" w:rsidRPr="0071649A" w:rsidRDefault="00427459" w:rsidP="00427459">
            <w:pPr>
              <w:jc w:val="right"/>
              <w:rPr>
                <w:rFonts w:eastAsia="Times New Roman" w:cs="Arial"/>
                <w:color w:val="000000"/>
                <w:sz w:val="20"/>
                <w:szCs w:val="20"/>
                <w:lang w:eastAsia="es-MX"/>
              </w:rPr>
            </w:pPr>
          </w:p>
        </w:tc>
        <w:tc>
          <w:tcPr>
            <w:tcW w:w="754" w:type="pct"/>
            <w:tcBorders>
              <w:top w:val="nil"/>
              <w:left w:val="nil"/>
              <w:bottom w:val="nil"/>
              <w:right w:val="nil"/>
            </w:tcBorders>
            <w:shd w:val="clear" w:color="auto" w:fill="auto"/>
            <w:vAlign w:val="center"/>
            <w:hideMark/>
          </w:tcPr>
          <w:p w:rsidR="00427459" w:rsidRPr="0071649A" w:rsidRDefault="00427459" w:rsidP="00427459">
            <w:pPr>
              <w:jc w:val="left"/>
              <w:rPr>
                <w:rFonts w:ascii="Times New Roman" w:eastAsia="Times New Roman" w:hAnsi="Times New Roman" w:cs="Times New Roman"/>
                <w:sz w:val="20"/>
                <w:szCs w:val="20"/>
                <w:lang w:eastAsia="es-MX"/>
              </w:rPr>
            </w:pPr>
          </w:p>
        </w:tc>
        <w:tc>
          <w:tcPr>
            <w:tcW w:w="754" w:type="pct"/>
            <w:tcBorders>
              <w:top w:val="nil"/>
              <w:left w:val="nil"/>
              <w:bottom w:val="nil"/>
              <w:right w:val="nil"/>
            </w:tcBorders>
            <w:shd w:val="clear" w:color="auto" w:fill="auto"/>
            <w:noWrap/>
            <w:vAlign w:val="center"/>
            <w:hideMark/>
          </w:tcPr>
          <w:p w:rsidR="00427459" w:rsidRPr="0071649A" w:rsidRDefault="00427459" w:rsidP="00427459">
            <w:pPr>
              <w:jc w:val="left"/>
              <w:rPr>
                <w:rFonts w:ascii="Times New Roman" w:eastAsia="Times New Roman" w:hAnsi="Times New Roman" w:cs="Times New Roman"/>
                <w:sz w:val="20"/>
                <w:szCs w:val="20"/>
                <w:lang w:eastAsia="es-MX"/>
              </w:rPr>
            </w:pPr>
          </w:p>
        </w:tc>
        <w:tc>
          <w:tcPr>
            <w:tcW w:w="754" w:type="pct"/>
            <w:tcBorders>
              <w:top w:val="nil"/>
              <w:left w:val="nil"/>
              <w:bottom w:val="nil"/>
              <w:right w:val="nil"/>
            </w:tcBorders>
            <w:shd w:val="clear" w:color="auto" w:fill="auto"/>
            <w:noWrap/>
            <w:vAlign w:val="center"/>
            <w:hideMark/>
          </w:tcPr>
          <w:p w:rsidR="00427459" w:rsidRPr="0071649A" w:rsidRDefault="00427459" w:rsidP="00427459">
            <w:pPr>
              <w:jc w:val="left"/>
              <w:rPr>
                <w:rFonts w:ascii="Times New Roman" w:eastAsia="Times New Roman" w:hAnsi="Times New Roman" w:cs="Times New Roman"/>
                <w:sz w:val="20"/>
                <w:szCs w:val="20"/>
                <w:lang w:eastAsia="es-MX"/>
              </w:rPr>
            </w:pPr>
          </w:p>
        </w:tc>
        <w:tc>
          <w:tcPr>
            <w:tcW w:w="754" w:type="pct"/>
            <w:tcBorders>
              <w:top w:val="nil"/>
              <w:left w:val="nil"/>
              <w:bottom w:val="nil"/>
              <w:right w:val="nil"/>
            </w:tcBorders>
            <w:shd w:val="clear" w:color="auto" w:fill="auto"/>
            <w:noWrap/>
            <w:vAlign w:val="center"/>
            <w:hideMark/>
          </w:tcPr>
          <w:p w:rsidR="00427459" w:rsidRPr="0071649A" w:rsidRDefault="00427459" w:rsidP="00427459">
            <w:pPr>
              <w:jc w:val="left"/>
              <w:rPr>
                <w:rFonts w:ascii="Times New Roman" w:eastAsia="Times New Roman" w:hAnsi="Times New Roman" w:cs="Times New Roman"/>
                <w:sz w:val="20"/>
                <w:szCs w:val="20"/>
                <w:lang w:eastAsia="es-MX"/>
              </w:rPr>
            </w:pPr>
          </w:p>
        </w:tc>
        <w:tc>
          <w:tcPr>
            <w:tcW w:w="799" w:type="pct"/>
            <w:tcBorders>
              <w:top w:val="nil"/>
              <w:left w:val="nil"/>
              <w:bottom w:val="nil"/>
              <w:right w:val="nil"/>
            </w:tcBorders>
            <w:shd w:val="clear" w:color="auto" w:fill="auto"/>
            <w:noWrap/>
            <w:vAlign w:val="center"/>
            <w:hideMark/>
          </w:tcPr>
          <w:p w:rsidR="00427459" w:rsidRPr="0071649A" w:rsidRDefault="00427459" w:rsidP="00427459">
            <w:pPr>
              <w:jc w:val="left"/>
              <w:rPr>
                <w:rFonts w:ascii="Times New Roman" w:eastAsia="Times New Roman" w:hAnsi="Times New Roman" w:cs="Times New Roman"/>
                <w:sz w:val="20"/>
                <w:szCs w:val="20"/>
                <w:lang w:eastAsia="es-MX"/>
              </w:rPr>
            </w:pPr>
          </w:p>
        </w:tc>
      </w:tr>
      <w:tr w:rsidR="00427459" w:rsidRPr="0071649A" w:rsidTr="00427459">
        <w:trPr>
          <w:trHeight w:val="312"/>
        </w:trPr>
        <w:tc>
          <w:tcPr>
            <w:tcW w:w="1184" w:type="pct"/>
            <w:tcBorders>
              <w:top w:val="nil"/>
              <w:left w:val="nil"/>
              <w:bottom w:val="nil"/>
              <w:right w:val="nil"/>
            </w:tcBorders>
            <w:shd w:val="clear" w:color="000000" w:fill="757575"/>
            <w:vAlign w:val="center"/>
            <w:hideMark/>
          </w:tcPr>
          <w:p w:rsidR="00427459" w:rsidRPr="0071649A" w:rsidRDefault="00427459" w:rsidP="00427459">
            <w:pPr>
              <w:jc w:val="left"/>
              <w:rPr>
                <w:rFonts w:eastAsia="Times New Roman" w:cs="Arial"/>
                <w:b/>
                <w:bCs/>
                <w:color w:val="FFFFFF"/>
                <w:sz w:val="20"/>
                <w:szCs w:val="20"/>
                <w:lang w:eastAsia="es-MX"/>
              </w:rPr>
            </w:pPr>
            <w:r w:rsidRPr="0071649A">
              <w:rPr>
                <w:rFonts w:eastAsia="Times New Roman" w:cs="Arial"/>
                <w:b/>
                <w:bCs/>
                <w:color w:val="FFFFFF"/>
                <w:sz w:val="20"/>
                <w:szCs w:val="20"/>
                <w:lang w:eastAsia="es-MX"/>
              </w:rPr>
              <w:t>ESTUDIO ACTUARIAL</w:t>
            </w:r>
          </w:p>
        </w:tc>
        <w:tc>
          <w:tcPr>
            <w:tcW w:w="754" w:type="pct"/>
            <w:tcBorders>
              <w:top w:val="nil"/>
              <w:left w:val="nil"/>
              <w:bottom w:val="nil"/>
              <w:right w:val="nil"/>
            </w:tcBorders>
            <w:shd w:val="clear" w:color="000000" w:fill="757575"/>
            <w:vAlign w:val="center"/>
            <w:hideMark/>
          </w:tcPr>
          <w:p w:rsidR="00427459" w:rsidRPr="0071649A" w:rsidRDefault="00427459" w:rsidP="00427459">
            <w:pPr>
              <w:jc w:val="left"/>
              <w:rPr>
                <w:rFonts w:eastAsia="Times New Roman" w:cs="Arial"/>
                <w:color w:val="FFFFFF"/>
                <w:sz w:val="20"/>
                <w:szCs w:val="20"/>
                <w:lang w:eastAsia="es-MX"/>
              </w:rPr>
            </w:pPr>
            <w:r w:rsidRPr="0071649A">
              <w:rPr>
                <w:rFonts w:eastAsia="Times New Roman" w:cs="Arial"/>
                <w:color w:val="FFFFFF"/>
                <w:sz w:val="20"/>
                <w:szCs w:val="20"/>
                <w:lang w:eastAsia="es-MX"/>
              </w:rPr>
              <w:t> </w:t>
            </w:r>
          </w:p>
        </w:tc>
        <w:tc>
          <w:tcPr>
            <w:tcW w:w="754" w:type="pct"/>
            <w:tcBorders>
              <w:top w:val="nil"/>
              <w:left w:val="nil"/>
              <w:bottom w:val="nil"/>
              <w:right w:val="nil"/>
            </w:tcBorders>
            <w:shd w:val="clear" w:color="000000" w:fill="757575"/>
            <w:noWrap/>
            <w:vAlign w:val="center"/>
            <w:hideMark/>
          </w:tcPr>
          <w:p w:rsidR="00427459" w:rsidRPr="0071649A" w:rsidRDefault="00427459" w:rsidP="00427459">
            <w:pPr>
              <w:jc w:val="left"/>
              <w:rPr>
                <w:rFonts w:eastAsia="Times New Roman" w:cs="Arial"/>
                <w:color w:val="FFFFFF"/>
                <w:sz w:val="20"/>
                <w:szCs w:val="20"/>
                <w:lang w:eastAsia="es-MX"/>
              </w:rPr>
            </w:pPr>
            <w:r w:rsidRPr="0071649A">
              <w:rPr>
                <w:rFonts w:eastAsia="Times New Roman" w:cs="Arial"/>
                <w:color w:val="FFFFFF"/>
                <w:sz w:val="20"/>
                <w:szCs w:val="20"/>
                <w:lang w:eastAsia="es-MX"/>
              </w:rPr>
              <w:t> </w:t>
            </w:r>
          </w:p>
        </w:tc>
        <w:tc>
          <w:tcPr>
            <w:tcW w:w="754" w:type="pct"/>
            <w:tcBorders>
              <w:top w:val="nil"/>
              <w:left w:val="nil"/>
              <w:bottom w:val="nil"/>
              <w:right w:val="nil"/>
            </w:tcBorders>
            <w:shd w:val="clear" w:color="000000" w:fill="757575"/>
            <w:noWrap/>
            <w:vAlign w:val="center"/>
            <w:hideMark/>
          </w:tcPr>
          <w:p w:rsidR="00427459" w:rsidRPr="0071649A" w:rsidRDefault="00427459" w:rsidP="00427459">
            <w:pPr>
              <w:jc w:val="left"/>
              <w:rPr>
                <w:rFonts w:eastAsia="Times New Roman" w:cs="Arial"/>
                <w:color w:val="FFFFFF"/>
                <w:sz w:val="20"/>
                <w:szCs w:val="20"/>
                <w:lang w:eastAsia="es-MX"/>
              </w:rPr>
            </w:pPr>
            <w:r w:rsidRPr="0071649A">
              <w:rPr>
                <w:rFonts w:eastAsia="Times New Roman" w:cs="Arial"/>
                <w:color w:val="FFFFFF"/>
                <w:sz w:val="20"/>
                <w:szCs w:val="20"/>
                <w:lang w:eastAsia="es-MX"/>
              </w:rPr>
              <w:t> </w:t>
            </w:r>
          </w:p>
        </w:tc>
        <w:tc>
          <w:tcPr>
            <w:tcW w:w="754" w:type="pct"/>
            <w:tcBorders>
              <w:top w:val="nil"/>
              <w:left w:val="nil"/>
              <w:bottom w:val="nil"/>
              <w:right w:val="nil"/>
            </w:tcBorders>
            <w:shd w:val="clear" w:color="000000" w:fill="757575"/>
            <w:noWrap/>
            <w:vAlign w:val="center"/>
            <w:hideMark/>
          </w:tcPr>
          <w:p w:rsidR="00427459" w:rsidRPr="0071649A" w:rsidRDefault="00427459" w:rsidP="00427459">
            <w:pPr>
              <w:jc w:val="left"/>
              <w:rPr>
                <w:rFonts w:eastAsia="Times New Roman" w:cs="Arial"/>
                <w:color w:val="FFFFFF"/>
                <w:sz w:val="20"/>
                <w:szCs w:val="20"/>
                <w:lang w:eastAsia="es-MX"/>
              </w:rPr>
            </w:pPr>
            <w:r w:rsidRPr="0071649A">
              <w:rPr>
                <w:rFonts w:eastAsia="Times New Roman" w:cs="Arial"/>
                <w:color w:val="FFFFFF"/>
                <w:sz w:val="20"/>
                <w:szCs w:val="20"/>
                <w:lang w:eastAsia="es-MX"/>
              </w:rPr>
              <w:t> </w:t>
            </w:r>
          </w:p>
        </w:tc>
        <w:tc>
          <w:tcPr>
            <w:tcW w:w="799" w:type="pct"/>
            <w:tcBorders>
              <w:top w:val="nil"/>
              <w:left w:val="nil"/>
              <w:bottom w:val="nil"/>
              <w:right w:val="nil"/>
            </w:tcBorders>
            <w:shd w:val="clear" w:color="000000" w:fill="757575"/>
            <w:noWrap/>
            <w:vAlign w:val="center"/>
            <w:hideMark/>
          </w:tcPr>
          <w:p w:rsidR="00427459" w:rsidRPr="0071649A" w:rsidRDefault="00427459" w:rsidP="00427459">
            <w:pPr>
              <w:jc w:val="left"/>
              <w:rPr>
                <w:rFonts w:eastAsia="Times New Roman" w:cs="Arial"/>
                <w:color w:val="FFFFFF"/>
                <w:sz w:val="20"/>
                <w:szCs w:val="20"/>
                <w:lang w:eastAsia="es-MX"/>
              </w:rPr>
            </w:pPr>
            <w:r w:rsidRPr="0071649A">
              <w:rPr>
                <w:rFonts w:eastAsia="Times New Roman" w:cs="Arial"/>
                <w:color w:val="FFFFFF"/>
                <w:sz w:val="20"/>
                <w:szCs w:val="20"/>
                <w:lang w:eastAsia="es-MX"/>
              </w:rPr>
              <w:t> </w:t>
            </w:r>
          </w:p>
        </w:tc>
      </w:tr>
      <w:tr w:rsidR="00427459" w:rsidRPr="0071649A" w:rsidTr="00427459">
        <w:trPr>
          <w:trHeight w:val="600"/>
        </w:trPr>
        <w:tc>
          <w:tcPr>
            <w:tcW w:w="1184" w:type="pct"/>
            <w:tcBorders>
              <w:top w:val="nil"/>
              <w:left w:val="nil"/>
              <w:bottom w:val="nil"/>
              <w:right w:val="nil"/>
            </w:tcBorders>
            <w:shd w:val="clear" w:color="auto" w:fill="auto"/>
            <w:vAlign w:val="center"/>
            <w:hideMark/>
          </w:tcPr>
          <w:p w:rsidR="00427459" w:rsidRPr="0071649A" w:rsidRDefault="00427459" w:rsidP="00427459">
            <w:pPr>
              <w:jc w:val="left"/>
              <w:rPr>
                <w:rFonts w:eastAsia="Times New Roman" w:cs="Arial"/>
                <w:color w:val="000000"/>
                <w:sz w:val="20"/>
                <w:szCs w:val="20"/>
                <w:lang w:eastAsia="es-MX"/>
              </w:rPr>
            </w:pPr>
            <w:r w:rsidRPr="0071649A">
              <w:rPr>
                <w:rFonts w:eastAsia="Times New Roman" w:cs="Arial"/>
                <w:color w:val="000000"/>
                <w:sz w:val="20"/>
                <w:szCs w:val="20"/>
                <w:lang w:eastAsia="es-MX"/>
              </w:rPr>
              <w:t>AÑO DE ELABORACIÓN DEL ESTUDIO ACTUARIAL</w:t>
            </w:r>
          </w:p>
        </w:tc>
        <w:tc>
          <w:tcPr>
            <w:tcW w:w="754" w:type="pct"/>
            <w:tcBorders>
              <w:top w:val="nil"/>
              <w:left w:val="nil"/>
              <w:bottom w:val="nil"/>
              <w:right w:val="nil"/>
            </w:tcBorders>
            <w:shd w:val="clear" w:color="auto" w:fill="auto"/>
            <w:vAlign w:val="center"/>
            <w:hideMark/>
          </w:tcPr>
          <w:p w:rsidR="00427459" w:rsidRPr="0071649A" w:rsidRDefault="00427459" w:rsidP="00427459">
            <w:pPr>
              <w:jc w:val="right"/>
              <w:rPr>
                <w:rFonts w:eastAsia="Times New Roman" w:cs="Arial"/>
                <w:color w:val="000000"/>
                <w:sz w:val="20"/>
                <w:szCs w:val="20"/>
                <w:lang w:eastAsia="es-MX"/>
              </w:rPr>
            </w:pPr>
            <w:r w:rsidRPr="0071649A">
              <w:rPr>
                <w:rFonts w:eastAsia="Times New Roman" w:cs="Arial"/>
                <w:color w:val="000000"/>
                <w:sz w:val="20"/>
                <w:szCs w:val="20"/>
                <w:lang w:eastAsia="es-MX"/>
              </w:rPr>
              <w:t>2,020</w:t>
            </w:r>
          </w:p>
        </w:tc>
        <w:tc>
          <w:tcPr>
            <w:tcW w:w="754" w:type="pct"/>
            <w:tcBorders>
              <w:top w:val="nil"/>
              <w:left w:val="nil"/>
              <w:bottom w:val="nil"/>
              <w:right w:val="nil"/>
            </w:tcBorders>
            <w:shd w:val="clear" w:color="auto" w:fill="auto"/>
            <w:noWrap/>
            <w:vAlign w:val="center"/>
            <w:hideMark/>
          </w:tcPr>
          <w:p w:rsidR="00427459" w:rsidRPr="0071649A" w:rsidRDefault="00427459" w:rsidP="00427459">
            <w:pPr>
              <w:jc w:val="right"/>
              <w:rPr>
                <w:rFonts w:eastAsia="Times New Roman" w:cs="Arial"/>
                <w:color w:val="000000"/>
                <w:sz w:val="20"/>
                <w:szCs w:val="20"/>
                <w:lang w:eastAsia="es-MX"/>
              </w:rPr>
            </w:pPr>
          </w:p>
        </w:tc>
        <w:tc>
          <w:tcPr>
            <w:tcW w:w="754" w:type="pct"/>
            <w:tcBorders>
              <w:top w:val="nil"/>
              <w:left w:val="nil"/>
              <w:bottom w:val="nil"/>
              <w:right w:val="nil"/>
            </w:tcBorders>
            <w:shd w:val="clear" w:color="auto" w:fill="auto"/>
            <w:noWrap/>
            <w:vAlign w:val="center"/>
            <w:hideMark/>
          </w:tcPr>
          <w:p w:rsidR="00427459" w:rsidRPr="0071649A" w:rsidRDefault="00427459" w:rsidP="00427459">
            <w:pPr>
              <w:jc w:val="right"/>
              <w:rPr>
                <w:rFonts w:ascii="Times New Roman" w:eastAsia="Times New Roman" w:hAnsi="Times New Roman" w:cs="Times New Roman"/>
                <w:sz w:val="20"/>
                <w:szCs w:val="20"/>
                <w:lang w:eastAsia="es-MX"/>
              </w:rPr>
            </w:pPr>
          </w:p>
        </w:tc>
        <w:tc>
          <w:tcPr>
            <w:tcW w:w="754" w:type="pct"/>
            <w:tcBorders>
              <w:top w:val="nil"/>
              <w:left w:val="nil"/>
              <w:bottom w:val="nil"/>
              <w:right w:val="nil"/>
            </w:tcBorders>
            <w:shd w:val="clear" w:color="auto" w:fill="auto"/>
            <w:noWrap/>
            <w:vAlign w:val="center"/>
            <w:hideMark/>
          </w:tcPr>
          <w:p w:rsidR="00427459" w:rsidRPr="0071649A" w:rsidRDefault="00427459" w:rsidP="00427459">
            <w:pPr>
              <w:jc w:val="right"/>
              <w:rPr>
                <w:rFonts w:ascii="Times New Roman" w:eastAsia="Times New Roman" w:hAnsi="Times New Roman" w:cs="Times New Roman"/>
                <w:sz w:val="20"/>
                <w:szCs w:val="20"/>
                <w:lang w:eastAsia="es-MX"/>
              </w:rPr>
            </w:pPr>
          </w:p>
        </w:tc>
        <w:tc>
          <w:tcPr>
            <w:tcW w:w="799" w:type="pct"/>
            <w:tcBorders>
              <w:top w:val="nil"/>
              <w:left w:val="nil"/>
              <w:bottom w:val="nil"/>
              <w:right w:val="nil"/>
            </w:tcBorders>
            <w:shd w:val="clear" w:color="auto" w:fill="auto"/>
            <w:noWrap/>
            <w:vAlign w:val="center"/>
            <w:hideMark/>
          </w:tcPr>
          <w:p w:rsidR="00427459" w:rsidRPr="0071649A" w:rsidRDefault="00427459" w:rsidP="00427459">
            <w:pPr>
              <w:jc w:val="right"/>
              <w:rPr>
                <w:rFonts w:ascii="Times New Roman" w:eastAsia="Times New Roman" w:hAnsi="Times New Roman" w:cs="Times New Roman"/>
                <w:sz w:val="20"/>
                <w:szCs w:val="20"/>
                <w:lang w:eastAsia="es-MX"/>
              </w:rPr>
            </w:pPr>
          </w:p>
        </w:tc>
      </w:tr>
      <w:tr w:rsidR="00427459" w:rsidRPr="0071649A" w:rsidTr="00427459">
        <w:trPr>
          <w:trHeight w:val="900"/>
        </w:trPr>
        <w:tc>
          <w:tcPr>
            <w:tcW w:w="1184" w:type="pct"/>
            <w:tcBorders>
              <w:top w:val="nil"/>
              <w:left w:val="nil"/>
              <w:bottom w:val="nil"/>
              <w:right w:val="nil"/>
            </w:tcBorders>
            <w:shd w:val="clear" w:color="000000" w:fill="F3F3F3"/>
            <w:vAlign w:val="center"/>
            <w:hideMark/>
          </w:tcPr>
          <w:p w:rsidR="00427459" w:rsidRPr="0071649A" w:rsidRDefault="00427459" w:rsidP="00427459">
            <w:pPr>
              <w:jc w:val="left"/>
              <w:rPr>
                <w:rFonts w:eastAsia="Times New Roman" w:cs="Arial"/>
                <w:color w:val="000000"/>
                <w:sz w:val="20"/>
                <w:szCs w:val="20"/>
                <w:lang w:eastAsia="es-MX"/>
              </w:rPr>
            </w:pPr>
            <w:r w:rsidRPr="0071649A">
              <w:rPr>
                <w:rFonts w:eastAsia="Times New Roman" w:cs="Arial"/>
                <w:color w:val="000000"/>
                <w:sz w:val="20"/>
                <w:szCs w:val="20"/>
                <w:lang w:eastAsia="es-MX"/>
              </w:rPr>
              <w:t>EMPRESA QUE ELABORÓ EL ESTUDIO ACTUARIAL</w:t>
            </w:r>
          </w:p>
        </w:tc>
        <w:tc>
          <w:tcPr>
            <w:tcW w:w="754" w:type="pct"/>
            <w:tcBorders>
              <w:top w:val="nil"/>
              <w:left w:val="nil"/>
              <w:bottom w:val="nil"/>
              <w:right w:val="nil"/>
            </w:tcBorders>
            <w:shd w:val="clear" w:color="000000" w:fill="F3F3F3"/>
            <w:vAlign w:val="center"/>
            <w:hideMark/>
          </w:tcPr>
          <w:p w:rsidR="00427459" w:rsidRPr="0071649A" w:rsidRDefault="00427459" w:rsidP="00427459">
            <w:pPr>
              <w:jc w:val="center"/>
              <w:rPr>
                <w:rFonts w:eastAsia="Times New Roman" w:cs="Arial"/>
                <w:color w:val="000000"/>
                <w:sz w:val="20"/>
                <w:szCs w:val="20"/>
                <w:lang w:eastAsia="es-MX"/>
              </w:rPr>
            </w:pPr>
            <w:r w:rsidRPr="0071649A">
              <w:rPr>
                <w:rFonts w:eastAsia="Times New Roman" w:cs="Arial"/>
                <w:color w:val="000000"/>
                <w:sz w:val="20"/>
                <w:szCs w:val="20"/>
                <w:lang w:eastAsia="es-MX"/>
              </w:rPr>
              <w:t>VALUACIONES ACTUARIALES DEL NORTE, S.C.</w:t>
            </w:r>
          </w:p>
        </w:tc>
        <w:tc>
          <w:tcPr>
            <w:tcW w:w="754" w:type="pct"/>
            <w:tcBorders>
              <w:top w:val="nil"/>
              <w:left w:val="nil"/>
              <w:bottom w:val="nil"/>
              <w:right w:val="nil"/>
            </w:tcBorders>
            <w:shd w:val="clear" w:color="000000" w:fill="F3F3F3"/>
            <w:noWrap/>
            <w:vAlign w:val="center"/>
            <w:hideMark/>
          </w:tcPr>
          <w:p w:rsidR="00427459" w:rsidRPr="0071649A" w:rsidRDefault="00427459" w:rsidP="00427459">
            <w:pPr>
              <w:jc w:val="center"/>
              <w:rPr>
                <w:rFonts w:eastAsia="Times New Roman" w:cs="Arial"/>
                <w:color w:val="000000"/>
                <w:sz w:val="20"/>
                <w:szCs w:val="20"/>
                <w:lang w:eastAsia="es-MX"/>
              </w:rPr>
            </w:pPr>
            <w:r w:rsidRPr="0071649A">
              <w:rPr>
                <w:rFonts w:eastAsia="Times New Roman" w:cs="Arial"/>
                <w:color w:val="000000"/>
                <w:sz w:val="20"/>
                <w:szCs w:val="20"/>
                <w:lang w:eastAsia="es-MX"/>
              </w:rPr>
              <w:t> </w:t>
            </w:r>
          </w:p>
        </w:tc>
        <w:tc>
          <w:tcPr>
            <w:tcW w:w="754" w:type="pct"/>
            <w:tcBorders>
              <w:top w:val="nil"/>
              <w:left w:val="nil"/>
              <w:bottom w:val="nil"/>
              <w:right w:val="nil"/>
            </w:tcBorders>
            <w:shd w:val="clear" w:color="000000" w:fill="F3F3F3"/>
            <w:noWrap/>
            <w:vAlign w:val="center"/>
            <w:hideMark/>
          </w:tcPr>
          <w:p w:rsidR="00427459" w:rsidRPr="0071649A" w:rsidRDefault="00427459" w:rsidP="00427459">
            <w:pPr>
              <w:jc w:val="center"/>
              <w:rPr>
                <w:rFonts w:eastAsia="Times New Roman" w:cs="Arial"/>
                <w:color w:val="000000"/>
                <w:sz w:val="20"/>
                <w:szCs w:val="20"/>
                <w:lang w:eastAsia="es-MX"/>
              </w:rPr>
            </w:pPr>
            <w:r w:rsidRPr="0071649A">
              <w:rPr>
                <w:rFonts w:eastAsia="Times New Roman" w:cs="Arial"/>
                <w:color w:val="000000"/>
                <w:sz w:val="20"/>
                <w:szCs w:val="20"/>
                <w:lang w:eastAsia="es-MX"/>
              </w:rPr>
              <w:t> </w:t>
            </w:r>
          </w:p>
        </w:tc>
        <w:tc>
          <w:tcPr>
            <w:tcW w:w="754" w:type="pct"/>
            <w:tcBorders>
              <w:top w:val="nil"/>
              <w:left w:val="nil"/>
              <w:bottom w:val="nil"/>
              <w:right w:val="nil"/>
            </w:tcBorders>
            <w:shd w:val="clear" w:color="000000" w:fill="F3F3F3"/>
            <w:noWrap/>
            <w:vAlign w:val="center"/>
            <w:hideMark/>
          </w:tcPr>
          <w:p w:rsidR="00427459" w:rsidRPr="0071649A" w:rsidRDefault="00427459" w:rsidP="00427459">
            <w:pPr>
              <w:jc w:val="center"/>
              <w:rPr>
                <w:rFonts w:eastAsia="Times New Roman" w:cs="Arial"/>
                <w:color w:val="000000"/>
                <w:sz w:val="20"/>
                <w:szCs w:val="20"/>
                <w:lang w:eastAsia="es-MX"/>
              </w:rPr>
            </w:pPr>
            <w:r w:rsidRPr="0071649A">
              <w:rPr>
                <w:rFonts w:eastAsia="Times New Roman" w:cs="Arial"/>
                <w:color w:val="000000"/>
                <w:sz w:val="20"/>
                <w:szCs w:val="20"/>
                <w:lang w:eastAsia="es-MX"/>
              </w:rPr>
              <w:t> </w:t>
            </w:r>
          </w:p>
        </w:tc>
        <w:tc>
          <w:tcPr>
            <w:tcW w:w="799" w:type="pct"/>
            <w:tcBorders>
              <w:top w:val="nil"/>
              <w:left w:val="nil"/>
              <w:bottom w:val="nil"/>
              <w:right w:val="nil"/>
            </w:tcBorders>
            <w:shd w:val="clear" w:color="000000" w:fill="F3F3F3"/>
            <w:noWrap/>
            <w:vAlign w:val="center"/>
            <w:hideMark/>
          </w:tcPr>
          <w:p w:rsidR="00427459" w:rsidRPr="0071649A" w:rsidRDefault="00427459" w:rsidP="00427459">
            <w:pPr>
              <w:jc w:val="center"/>
              <w:rPr>
                <w:rFonts w:eastAsia="Times New Roman" w:cs="Arial"/>
                <w:color w:val="000000"/>
                <w:sz w:val="20"/>
                <w:szCs w:val="20"/>
                <w:lang w:eastAsia="es-MX"/>
              </w:rPr>
            </w:pPr>
            <w:r w:rsidRPr="0071649A">
              <w:rPr>
                <w:rFonts w:eastAsia="Times New Roman" w:cs="Arial"/>
                <w:color w:val="000000"/>
                <w:sz w:val="20"/>
                <w:szCs w:val="20"/>
                <w:lang w:eastAsia="es-MX"/>
              </w:rPr>
              <w:t> </w:t>
            </w:r>
          </w:p>
        </w:tc>
      </w:tr>
    </w:tbl>
    <w:p w:rsidR="00EA6679" w:rsidRDefault="00EA6679">
      <w:pPr>
        <w:sectPr w:rsidR="00EA6679" w:rsidSect="003B7704">
          <w:pgSz w:w="16838" w:h="11906" w:orient="landscape"/>
          <w:pgMar w:top="1701" w:right="2834" w:bottom="1701" w:left="1417" w:header="0" w:footer="0" w:gutter="0"/>
          <w:cols w:space="720"/>
        </w:sectPr>
      </w:pPr>
    </w:p>
    <w:p w:rsidR="00EA6679" w:rsidRDefault="00EA6679"/>
    <w:p w:rsidR="00EA6679" w:rsidRDefault="00683BE4">
      <w:pPr>
        <w:pStyle w:val="Ttulo2"/>
      </w:pPr>
      <w:bookmarkStart w:id="68" w:name="anexo-17.-cuentas-bancarias-productivas"/>
      <w:r>
        <w:t>ANEXO 17. CUENTAS BANCARIAS PRODUCTIVAS</w:t>
      </w:r>
      <w:bookmarkEnd w:id="68"/>
    </w:p>
    <w:p w:rsidR="00EA6679" w:rsidRDefault="00EA6679"/>
    <w:tbl>
      <w:tblPr>
        <w:tblW w:w="8729" w:type="dxa"/>
        <w:tblInd w:w="75" w:type="dxa"/>
        <w:tblCellMar>
          <w:left w:w="70" w:type="dxa"/>
          <w:right w:w="70" w:type="dxa"/>
        </w:tblCellMar>
        <w:tblLook w:val="04A0"/>
      </w:tblPr>
      <w:tblGrid>
        <w:gridCol w:w="4957"/>
        <w:gridCol w:w="1632"/>
        <w:gridCol w:w="2140"/>
      </w:tblGrid>
      <w:tr w:rsidR="00D447EE" w:rsidRPr="00D447EE" w:rsidTr="00D447EE">
        <w:trPr>
          <w:trHeight w:val="312"/>
        </w:trPr>
        <w:tc>
          <w:tcPr>
            <w:tcW w:w="4957" w:type="dxa"/>
            <w:vMerge w:val="restart"/>
            <w:tcBorders>
              <w:left w:val="single" w:sz="4" w:space="0" w:color="4B4B4B"/>
            </w:tcBorders>
            <w:shd w:val="clear" w:color="000000" w:fill="4B4B4B"/>
            <w:vAlign w:val="center"/>
            <w:hideMark/>
          </w:tcPr>
          <w:p w:rsidR="00D447EE" w:rsidRPr="00D447EE" w:rsidRDefault="00D447EE" w:rsidP="00D447EE">
            <w:pPr>
              <w:jc w:val="center"/>
              <w:rPr>
                <w:rFonts w:eastAsia="Times New Roman" w:cs="Arial"/>
                <w:b/>
                <w:bCs/>
                <w:color w:val="FFFFFF"/>
                <w:lang w:eastAsia="es-MX"/>
              </w:rPr>
            </w:pPr>
            <w:r w:rsidRPr="00D447EE">
              <w:rPr>
                <w:rFonts w:eastAsia="Times New Roman" w:cs="Arial"/>
                <w:b/>
                <w:bCs/>
                <w:color w:val="FFFFFF"/>
                <w:lang w:eastAsia="es-MX"/>
              </w:rPr>
              <w:t>FONDO, PROGRAMA O CONVENIO</w:t>
            </w:r>
          </w:p>
        </w:tc>
        <w:tc>
          <w:tcPr>
            <w:tcW w:w="3772" w:type="dxa"/>
            <w:gridSpan w:val="2"/>
            <w:tcBorders>
              <w:right w:val="single" w:sz="4" w:space="0" w:color="4B4B4B"/>
            </w:tcBorders>
            <w:shd w:val="clear" w:color="000000" w:fill="4B4B4B"/>
            <w:vAlign w:val="center"/>
            <w:hideMark/>
          </w:tcPr>
          <w:p w:rsidR="00D447EE" w:rsidRPr="00D447EE" w:rsidRDefault="00D447EE" w:rsidP="00D447EE">
            <w:pPr>
              <w:jc w:val="center"/>
              <w:rPr>
                <w:rFonts w:eastAsia="Times New Roman" w:cs="Arial"/>
                <w:b/>
                <w:bCs/>
                <w:color w:val="FFFFFF"/>
                <w:lang w:eastAsia="es-MX"/>
              </w:rPr>
            </w:pPr>
            <w:r w:rsidRPr="00D447EE">
              <w:rPr>
                <w:rFonts w:eastAsia="Times New Roman" w:cs="Arial"/>
                <w:b/>
                <w:bCs/>
                <w:color w:val="FFFFFF"/>
                <w:lang w:eastAsia="es-MX"/>
              </w:rPr>
              <w:t>Datos de la Cuenta Bancaria</w:t>
            </w:r>
          </w:p>
        </w:tc>
      </w:tr>
      <w:tr w:rsidR="00D447EE" w:rsidRPr="00D447EE" w:rsidTr="00D447EE">
        <w:trPr>
          <w:trHeight w:val="312"/>
        </w:trPr>
        <w:tc>
          <w:tcPr>
            <w:tcW w:w="4957" w:type="dxa"/>
            <w:vMerge/>
            <w:tcBorders>
              <w:left w:val="single" w:sz="4" w:space="0" w:color="4B4B4B"/>
              <w:bottom w:val="single" w:sz="4" w:space="0" w:color="4B4B4B"/>
            </w:tcBorders>
            <w:vAlign w:val="center"/>
            <w:hideMark/>
          </w:tcPr>
          <w:p w:rsidR="00D447EE" w:rsidRPr="00D447EE" w:rsidRDefault="00D447EE" w:rsidP="00D447EE">
            <w:pPr>
              <w:jc w:val="left"/>
              <w:rPr>
                <w:rFonts w:eastAsia="Times New Roman" w:cs="Arial"/>
                <w:b/>
                <w:bCs/>
                <w:color w:val="FFFFFF"/>
                <w:lang w:eastAsia="es-MX"/>
              </w:rPr>
            </w:pPr>
          </w:p>
        </w:tc>
        <w:tc>
          <w:tcPr>
            <w:tcW w:w="1632" w:type="dxa"/>
            <w:tcBorders>
              <w:bottom w:val="single" w:sz="4" w:space="0" w:color="4B4B4B"/>
            </w:tcBorders>
            <w:shd w:val="clear" w:color="000000" w:fill="4B4B4B"/>
            <w:vAlign w:val="center"/>
            <w:hideMark/>
          </w:tcPr>
          <w:p w:rsidR="00D447EE" w:rsidRPr="00D447EE" w:rsidRDefault="00D447EE" w:rsidP="00D447EE">
            <w:pPr>
              <w:jc w:val="center"/>
              <w:rPr>
                <w:rFonts w:eastAsia="Times New Roman" w:cs="Arial"/>
                <w:b/>
                <w:bCs/>
                <w:color w:val="FFFFFF"/>
                <w:lang w:eastAsia="es-MX"/>
              </w:rPr>
            </w:pPr>
            <w:r w:rsidRPr="00D447EE">
              <w:rPr>
                <w:rFonts w:eastAsia="Times New Roman" w:cs="Arial"/>
                <w:b/>
                <w:bCs/>
                <w:color w:val="FFFFFF"/>
                <w:lang w:eastAsia="es-MX"/>
              </w:rPr>
              <w:t>Institución Bancaria</w:t>
            </w:r>
          </w:p>
        </w:tc>
        <w:tc>
          <w:tcPr>
            <w:tcW w:w="2140" w:type="dxa"/>
            <w:tcBorders>
              <w:bottom w:val="single" w:sz="4" w:space="0" w:color="4B4B4B"/>
              <w:right w:val="single" w:sz="4" w:space="0" w:color="4B4B4B"/>
            </w:tcBorders>
            <w:shd w:val="clear" w:color="000000" w:fill="4B4B4B"/>
            <w:vAlign w:val="center"/>
            <w:hideMark/>
          </w:tcPr>
          <w:p w:rsidR="00D447EE" w:rsidRPr="00D447EE" w:rsidRDefault="00D447EE" w:rsidP="00D447EE">
            <w:pPr>
              <w:jc w:val="center"/>
              <w:rPr>
                <w:rFonts w:eastAsia="Times New Roman" w:cs="Arial"/>
                <w:b/>
                <w:bCs/>
                <w:color w:val="FFFFFF"/>
                <w:lang w:eastAsia="es-MX"/>
              </w:rPr>
            </w:pPr>
            <w:r w:rsidRPr="00D447EE">
              <w:rPr>
                <w:rFonts w:eastAsia="Times New Roman" w:cs="Arial"/>
                <w:b/>
                <w:bCs/>
                <w:color w:val="FFFFFF"/>
                <w:lang w:eastAsia="es-MX"/>
              </w:rPr>
              <w:t>Número de cuenta</w:t>
            </w:r>
          </w:p>
        </w:tc>
      </w:tr>
      <w:tr w:rsidR="00D447EE" w:rsidRPr="00D447EE" w:rsidTr="00D447EE">
        <w:trPr>
          <w:trHeight w:val="705"/>
        </w:trPr>
        <w:tc>
          <w:tcPr>
            <w:tcW w:w="4957" w:type="dxa"/>
            <w:tcBorders>
              <w:top w:val="single" w:sz="4" w:space="0" w:color="4B4B4B"/>
              <w:left w:val="single" w:sz="4" w:space="0" w:color="FFFFFF"/>
              <w:bottom w:val="single" w:sz="4" w:space="0" w:color="FFFFFF"/>
              <w:right w:val="single" w:sz="4" w:space="0" w:color="FFFFFF"/>
            </w:tcBorders>
            <w:shd w:val="clear" w:color="auto" w:fill="F3F3F3"/>
            <w:vAlign w:val="center"/>
            <w:hideMark/>
          </w:tcPr>
          <w:p w:rsidR="00D447EE" w:rsidRPr="00D447EE" w:rsidRDefault="00D447EE" w:rsidP="00D447EE">
            <w:pPr>
              <w:jc w:val="left"/>
              <w:rPr>
                <w:rFonts w:eastAsia="Times New Roman" w:cs="Arial"/>
                <w:color w:val="000000"/>
                <w:sz w:val="22"/>
                <w:szCs w:val="22"/>
                <w:lang w:eastAsia="es-MX"/>
              </w:rPr>
            </w:pPr>
            <w:r w:rsidRPr="00D447EE">
              <w:rPr>
                <w:rFonts w:eastAsia="Times New Roman" w:cs="Arial"/>
                <w:color w:val="000000"/>
                <w:sz w:val="22"/>
                <w:szCs w:val="22"/>
                <w:lang w:eastAsia="es-MX"/>
              </w:rPr>
              <w:t xml:space="preserve">FONDO DE APORTACIONES PARA LA NOMINA EDUCATIVA Y GASTO OPERATIVO (FONE) OTROS DE GASTO CORRIENTE </w:t>
            </w:r>
          </w:p>
        </w:tc>
        <w:tc>
          <w:tcPr>
            <w:tcW w:w="1632" w:type="dxa"/>
            <w:tcBorders>
              <w:top w:val="single" w:sz="4" w:space="0" w:color="4B4B4B"/>
              <w:left w:val="nil"/>
              <w:bottom w:val="single" w:sz="4" w:space="0" w:color="FFFFFF"/>
              <w:right w:val="single" w:sz="4" w:space="0" w:color="FFFFFF"/>
            </w:tcBorders>
            <w:shd w:val="clear" w:color="auto" w:fill="F3F3F3"/>
            <w:vAlign w:val="center"/>
            <w:hideMark/>
          </w:tcPr>
          <w:p w:rsidR="00D447EE" w:rsidRPr="00D447EE" w:rsidRDefault="00D447EE" w:rsidP="00D447EE">
            <w:pPr>
              <w:jc w:val="center"/>
              <w:rPr>
                <w:rFonts w:eastAsia="Times New Roman" w:cs="Arial"/>
                <w:color w:val="000000"/>
                <w:sz w:val="22"/>
                <w:szCs w:val="22"/>
                <w:lang w:eastAsia="es-MX"/>
              </w:rPr>
            </w:pPr>
            <w:r w:rsidRPr="00D447EE">
              <w:rPr>
                <w:rFonts w:eastAsia="Times New Roman" w:cs="Arial"/>
                <w:color w:val="000000"/>
                <w:sz w:val="22"/>
                <w:szCs w:val="22"/>
                <w:lang w:eastAsia="es-MX"/>
              </w:rPr>
              <w:t>BANCOMER</w:t>
            </w:r>
          </w:p>
        </w:tc>
        <w:tc>
          <w:tcPr>
            <w:tcW w:w="2140" w:type="dxa"/>
            <w:tcBorders>
              <w:top w:val="single" w:sz="4" w:space="0" w:color="4B4B4B"/>
              <w:left w:val="nil"/>
              <w:bottom w:val="single" w:sz="4" w:space="0" w:color="FFFFFF"/>
              <w:right w:val="single" w:sz="4" w:space="0" w:color="FFFFFF"/>
            </w:tcBorders>
            <w:shd w:val="clear" w:color="auto" w:fill="F3F3F3"/>
            <w:vAlign w:val="center"/>
            <w:hideMark/>
          </w:tcPr>
          <w:p w:rsidR="00D447EE" w:rsidRPr="00D447EE" w:rsidRDefault="00D447EE" w:rsidP="00D447EE">
            <w:pPr>
              <w:jc w:val="center"/>
              <w:rPr>
                <w:rFonts w:eastAsia="Times New Roman" w:cs="Arial"/>
                <w:color w:val="000000"/>
                <w:sz w:val="22"/>
                <w:szCs w:val="22"/>
                <w:lang w:eastAsia="es-MX"/>
              </w:rPr>
            </w:pPr>
            <w:r w:rsidRPr="00D447EE">
              <w:rPr>
                <w:rFonts w:eastAsia="Times New Roman" w:cs="Arial"/>
                <w:color w:val="000000"/>
                <w:sz w:val="22"/>
                <w:szCs w:val="22"/>
                <w:lang w:eastAsia="es-MX"/>
              </w:rPr>
              <w:t>0115988950</w:t>
            </w:r>
          </w:p>
        </w:tc>
      </w:tr>
      <w:tr w:rsidR="00D447EE" w:rsidRPr="00D447EE" w:rsidTr="00D447EE">
        <w:trPr>
          <w:trHeight w:val="630"/>
        </w:trPr>
        <w:tc>
          <w:tcPr>
            <w:tcW w:w="4957" w:type="dxa"/>
            <w:tcBorders>
              <w:top w:val="nil"/>
              <w:left w:val="single" w:sz="4" w:space="0" w:color="FFFFFF"/>
              <w:bottom w:val="single" w:sz="4" w:space="0" w:color="FFFFFF"/>
              <w:right w:val="single" w:sz="4" w:space="0" w:color="FFFFFF"/>
            </w:tcBorders>
            <w:shd w:val="clear" w:color="000000" w:fill="FFFFFF"/>
            <w:vAlign w:val="center"/>
            <w:hideMark/>
          </w:tcPr>
          <w:p w:rsidR="00D447EE" w:rsidRPr="00D447EE" w:rsidRDefault="00D447EE" w:rsidP="00D447EE">
            <w:pPr>
              <w:jc w:val="left"/>
              <w:rPr>
                <w:rFonts w:eastAsia="Times New Roman" w:cs="Arial"/>
                <w:color w:val="000000"/>
                <w:sz w:val="22"/>
                <w:szCs w:val="22"/>
                <w:lang w:eastAsia="es-MX"/>
              </w:rPr>
            </w:pPr>
            <w:r w:rsidRPr="00D447EE">
              <w:rPr>
                <w:rFonts w:eastAsia="Times New Roman" w:cs="Arial"/>
                <w:color w:val="000000"/>
                <w:sz w:val="22"/>
                <w:szCs w:val="22"/>
                <w:lang w:eastAsia="es-MX"/>
              </w:rPr>
              <w:t xml:space="preserve">FONDO DE APORTACIONES PARA LA NOMINA EDUCATIVA Y GASTO OPERATIVO (FONE) GASTO DE OPERACIÓN </w:t>
            </w:r>
          </w:p>
        </w:tc>
        <w:tc>
          <w:tcPr>
            <w:tcW w:w="1632" w:type="dxa"/>
            <w:tcBorders>
              <w:top w:val="nil"/>
              <w:left w:val="nil"/>
              <w:bottom w:val="single" w:sz="4" w:space="0" w:color="FFFFFF"/>
              <w:right w:val="single" w:sz="4" w:space="0" w:color="FFFFFF"/>
            </w:tcBorders>
            <w:shd w:val="clear" w:color="000000" w:fill="FFFFFF"/>
            <w:vAlign w:val="center"/>
            <w:hideMark/>
          </w:tcPr>
          <w:p w:rsidR="00D447EE" w:rsidRPr="00D447EE" w:rsidRDefault="00D447EE" w:rsidP="00D447EE">
            <w:pPr>
              <w:jc w:val="center"/>
              <w:rPr>
                <w:rFonts w:eastAsia="Times New Roman" w:cs="Arial"/>
                <w:color w:val="000000"/>
                <w:sz w:val="22"/>
                <w:szCs w:val="22"/>
                <w:lang w:eastAsia="es-MX"/>
              </w:rPr>
            </w:pPr>
            <w:r w:rsidRPr="00D447EE">
              <w:rPr>
                <w:rFonts w:eastAsia="Times New Roman" w:cs="Arial"/>
                <w:color w:val="000000"/>
                <w:sz w:val="22"/>
                <w:szCs w:val="22"/>
                <w:lang w:eastAsia="es-MX"/>
              </w:rPr>
              <w:t>BANCOMER</w:t>
            </w:r>
          </w:p>
        </w:tc>
        <w:tc>
          <w:tcPr>
            <w:tcW w:w="2140" w:type="dxa"/>
            <w:tcBorders>
              <w:top w:val="nil"/>
              <w:left w:val="nil"/>
              <w:bottom w:val="single" w:sz="4" w:space="0" w:color="FFFFFF"/>
              <w:right w:val="single" w:sz="4" w:space="0" w:color="FFFFFF"/>
            </w:tcBorders>
            <w:shd w:val="clear" w:color="000000" w:fill="FFFFFF"/>
            <w:vAlign w:val="center"/>
            <w:hideMark/>
          </w:tcPr>
          <w:p w:rsidR="00D447EE" w:rsidRPr="00D447EE" w:rsidRDefault="00D447EE" w:rsidP="00D447EE">
            <w:pPr>
              <w:jc w:val="center"/>
              <w:rPr>
                <w:rFonts w:eastAsia="Times New Roman" w:cs="Arial"/>
                <w:color w:val="000000"/>
                <w:sz w:val="22"/>
                <w:szCs w:val="22"/>
                <w:lang w:eastAsia="es-MX"/>
              </w:rPr>
            </w:pPr>
            <w:r w:rsidRPr="00D447EE">
              <w:rPr>
                <w:rFonts w:eastAsia="Times New Roman" w:cs="Arial"/>
                <w:color w:val="000000"/>
                <w:sz w:val="22"/>
                <w:szCs w:val="22"/>
                <w:lang w:eastAsia="es-MX"/>
              </w:rPr>
              <w:t>0115988918</w:t>
            </w:r>
          </w:p>
        </w:tc>
      </w:tr>
      <w:tr w:rsidR="00D447EE" w:rsidRPr="00D447EE" w:rsidTr="00D447EE">
        <w:trPr>
          <w:trHeight w:val="885"/>
        </w:trPr>
        <w:tc>
          <w:tcPr>
            <w:tcW w:w="4957" w:type="dxa"/>
            <w:tcBorders>
              <w:top w:val="nil"/>
              <w:left w:val="single" w:sz="4" w:space="0" w:color="FFFFFF"/>
              <w:bottom w:val="single" w:sz="4" w:space="0" w:color="FFFFFF"/>
              <w:right w:val="single" w:sz="4" w:space="0" w:color="FFFFFF"/>
            </w:tcBorders>
            <w:shd w:val="clear" w:color="auto" w:fill="F3F3F3"/>
            <w:vAlign w:val="center"/>
            <w:hideMark/>
          </w:tcPr>
          <w:p w:rsidR="00D447EE" w:rsidRPr="00D447EE" w:rsidRDefault="00D447EE" w:rsidP="00D447EE">
            <w:pPr>
              <w:jc w:val="left"/>
              <w:rPr>
                <w:rFonts w:eastAsia="Times New Roman" w:cs="Arial"/>
                <w:color w:val="000000"/>
                <w:sz w:val="22"/>
                <w:szCs w:val="22"/>
                <w:lang w:eastAsia="es-MX"/>
              </w:rPr>
            </w:pPr>
            <w:r w:rsidRPr="00D447EE">
              <w:rPr>
                <w:rFonts w:eastAsia="Times New Roman" w:cs="Arial"/>
                <w:color w:val="000000"/>
                <w:sz w:val="22"/>
                <w:szCs w:val="22"/>
                <w:lang w:eastAsia="es-MX"/>
              </w:rPr>
              <w:t xml:space="preserve">FONDO DE APORTACIONES PARA LA NOMINA EDUCATIVA Y GASTO OPERATIVO (FONE) FONDO DE COMPENSACION </w:t>
            </w:r>
          </w:p>
        </w:tc>
        <w:tc>
          <w:tcPr>
            <w:tcW w:w="1632" w:type="dxa"/>
            <w:tcBorders>
              <w:top w:val="nil"/>
              <w:left w:val="nil"/>
              <w:bottom w:val="single" w:sz="4" w:space="0" w:color="FFFFFF"/>
              <w:right w:val="single" w:sz="4" w:space="0" w:color="FFFFFF"/>
            </w:tcBorders>
            <w:shd w:val="clear" w:color="auto" w:fill="F3F3F3"/>
            <w:vAlign w:val="center"/>
            <w:hideMark/>
          </w:tcPr>
          <w:p w:rsidR="00D447EE" w:rsidRPr="00D447EE" w:rsidRDefault="00D447EE" w:rsidP="00D447EE">
            <w:pPr>
              <w:jc w:val="center"/>
              <w:rPr>
                <w:rFonts w:eastAsia="Times New Roman" w:cs="Arial"/>
                <w:color w:val="000000"/>
                <w:sz w:val="22"/>
                <w:szCs w:val="22"/>
                <w:lang w:eastAsia="es-MX"/>
              </w:rPr>
            </w:pPr>
            <w:r w:rsidRPr="00D447EE">
              <w:rPr>
                <w:rFonts w:eastAsia="Times New Roman" w:cs="Arial"/>
                <w:color w:val="000000"/>
                <w:sz w:val="22"/>
                <w:szCs w:val="22"/>
                <w:lang w:eastAsia="es-MX"/>
              </w:rPr>
              <w:t>BANCOMER</w:t>
            </w:r>
          </w:p>
        </w:tc>
        <w:tc>
          <w:tcPr>
            <w:tcW w:w="2140" w:type="dxa"/>
            <w:tcBorders>
              <w:top w:val="nil"/>
              <w:left w:val="nil"/>
              <w:bottom w:val="single" w:sz="4" w:space="0" w:color="FFFFFF"/>
              <w:right w:val="single" w:sz="4" w:space="0" w:color="FFFFFF"/>
            </w:tcBorders>
            <w:shd w:val="clear" w:color="auto" w:fill="F3F3F3"/>
            <w:vAlign w:val="center"/>
            <w:hideMark/>
          </w:tcPr>
          <w:p w:rsidR="00D447EE" w:rsidRPr="00D447EE" w:rsidRDefault="00D447EE" w:rsidP="00D447EE">
            <w:pPr>
              <w:jc w:val="center"/>
              <w:rPr>
                <w:rFonts w:eastAsia="Times New Roman" w:cs="Arial"/>
                <w:color w:val="000000"/>
                <w:sz w:val="22"/>
                <w:szCs w:val="22"/>
                <w:lang w:eastAsia="es-MX"/>
              </w:rPr>
            </w:pPr>
            <w:r w:rsidRPr="00D447EE">
              <w:rPr>
                <w:rFonts w:eastAsia="Times New Roman" w:cs="Arial"/>
                <w:color w:val="000000"/>
                <w:sz w:val="22"/>
                <w:szCs w:val="22"/>
                <w:lang w:eastAsia="es-MX"/>
              </w:rPr>
              <w:t>0115988845</w:t>
            </w:r>
          </w:p>
        </w:tc>
      </w:tr>
      <w:tr w:rsidR="00D447EE" w:rsidRPr="00D447EE" w:rsidTr="00D447EE">
        <w:trPr>
          <w:trHeight w:val="450"/>
        </w:trPr>
        <w:tc>
          <w:tcPr>
            <w:tcW w:w="4957" w:type="dxa"/>
            <w:tcBorders>
              <w:top w:val="nil"/>
              <w:left w:val="single" w:sz="4" w:space="0" w:color="FFFFFF"/>
              <w:bottom w:val="single" w:sz="4" w:space="0" w:color="FFFFFF"/>
              <w:right w:val="single" w:sz="4" w:space="0" w:color="FFFFFF"/>
            </w:tcBorders>
            <w:shd w:val="clear" w:color="000000" w:fill="FFFFFF"/>
            <w:vAlign w:val="center"/>
            <w:hideMark/>
          </w:tcPr>
          <w:p w:rsidR="00D447EE" w:rsidRPr="00D447EE" w:rsidRDefault="00D447EE" w:rsidP="00D447EE">
            <w:pPr>
              <w:jc w:val="left"/>
              <w:rPr>
                <w:rFonts w:eastAsia="Times New Roman" w:cs="Arial"/>
                <w:color w:val="000000"/>
                <w:sz w:val="22"/>
                <w:szCs w:val="22"/>
                <w:lang w:eastAsia="es-MX"/>
              </w:rPr>
            </w:pPr>
            <w:r w:rsidRPr="00D447EE">
              <w:rPr>
                <w:rFonts w:eastAsia="Times New Roman" w:cs="Arial"/>
                <w:color w:val="000000"/>
                <w:sz w:val="22"/>
                <w:szCs w:val="22"/>
                <w:lang w:eastAsia="es-MX"/>
              </w:rPr>
              <w:t>FONDO DE APORTACIONES PARA LOS SERVICIOS DE SALUD (FASSA)</w:t>
            </w:r>
          </w:p>
        </w:tc>
        <w:tc>
          <w:tcPr>
            <w:tcW w:w="1632" w:type="dxa"/>
            <w:tcBorders>
              <w:top w:val="nil"/>
              <w:left w:val="nil"/>
              <w:bottom w:val="single" w:sz="4" w:space="0" w:color="FFFFFF"/>
              <w:right w:val="single" w:sz="4" w:space="0" w:color="FFFFFF"/>
            </w:tcBorders>
            <w:shd w:val="clear" w:color="000000" w:fill="FFFFFF"/>
            <w:vAlign w:val="center"/>
            <w:hideMark/>
          </w:tcPr>
          <w:p w:rsidR="00D447EE" w:rsidRPr="00D447EE" w:rsidRDefault="00D447EE" w:rsidP="00D447EE">
            <w:pPr>
              <w:jc w:val="center"/>
              <w:rPr>
                <w:rFonts w:eastAsia="Times New Roman" w:cs="Arial"/>
                <w:color w:val="000000"/>
                <w:sz w:val="22"/>
                <w:szCs w:val="22"/>
                <w:lang w:eastAsia="es-MX"/>
              </w:rPr>
            </w:pPr>
            <w:r w:rsidRPr="00D447EE">
              <w:rPr>
                <w:rFonts w:eastAsia="Times New Roman" w:cs="Arial"/>
                <w:color w:val="000000"/>
                <w:sz w:val="22"/>
                <w:szCs w:val="22"/>
                <w:lang w:eastAsia="es-MX"/>
              </w:rPr>
              <w:t>CITIBANAMEX</w:t>
            </w:r>
          </w:p>
        </w:tc>
        <w:tc>
          <w:tcPr>
            <w:tcW w:w="2140" w:type="dxa"/>
            <w:tcBorders>
              <w:top w:val="nil"/>
              <w:left w:val="nil"/>
              <w:bottom w:val="single" w:sz="4" w:space="0" w:color="FFFFFF"/>
              <w:right w:val="single" w:sz="4" w:space="0" w:color="FFFFFF"/>
            </w:tcBorders>
            <w:shd w:val="clear" w:color="000000" w:fill="FFFFFF"/>
            <w:vAlign w:val="center"/>
            <w:hideMark/>
          </w:tcPr>
          <w:p w:rsidR="00D447EE" w:rsidRPr="00D447EE" w:rsidRDefault="00D447EE" w:rsidP="00D447EE">
            <w:pPr>
              <w:jc w:val="center"/>
              <w:rPr>
                <w:rFonts w:eastAsia="Times New Roman" w:cs="Arial"/>
                <w:color w:val="000000"/>
                <w:sz w:val="22"/>
                <w:szCs w:val="22"/>
                <w:lang w:eastAsia="es-MX"/>
              </w:rPr>
            </w:pPr>
            <w:r w:rsidRPr="00D447EE">
              <w:rPr>
                <w:rFonts w:eastAsia="Times New Roman" w:cs="Arial"/>
                <w:color w:val="000000"/>
                <w:sz w:val="22"/>
                <w:szCs w:val="22"/>
                <w:lang w:eastAsia="es-MX"/>
              </w:rPr>
              <w:t>70162509061</w:t>
            </w:r>
          </w:p>
        </w:tc>
      </w:tr>
      <w:tr w:rsidR="00D447EE" w:rsidRPr="00D447EE" w:rsidTr="00D447EE">
        <w:trPr>
          <w:trHeight w:val="1125"/>
        </w:trPr>
        <w:tc>
          <w:tcPr>
            <w:tcW w:w="4957" w:type="dxa"/>
            <w:tcBorders>
              <w:top w:val="nil"/>
              <w:left w:val="single" w:sz="4" w:space="0" w:color="FFFFFF"/>
              <w:bottom w:val="single" w:sz="4" w:space="0" w:color="FFFFFF"/>
              <w:right w:val="single" w:sz="4" w:space="0" w:color="FFFFFF"/>
            </w:tcBorders>
            <w:shd w:val="clear" w:color="auto" w:fill="F3F3F3"/>
            <w:vAlign w:val="center"/>
            <w:hideMark/>
          </w:tcPr>
          <w:p w:rsidR="00D447EE" w:rsidRPr="00D447EE" w:rsidRDefault="00D447EE" w:rsidP="00D447EE">
            <w:pPr>
              <w:jc w:val="left"/>
              <w:rPr>
                <w:rFonts w:eastAsia="Times New Roman" w:cs="Arial"/>
                <w:color w:val="000000"/>
                <w:sz w:val="22"/>
                <w:szCs w:val="22"/>
                <w:lang w:eastAsia="es-MX"/>
              </w:rPr>
            </w:pPr>
            <w:r w:rsidRPr="00D447EE">
              <w:rPr>
                <w:rFonts w:eastAsia="Times New Roman" w:cs="Arial"/>
                <w:color w:val="000000"/>
                <w:sz w:val="22"/>
                <w:szCs w:val="22"/>
                <w:lang w:eastAsia="es-MX"/>
              </w:rPr>
              <w:t>FONDO DE APORTACIONES PARA LA INFRAESTRUCTURA SOCIAL ENTIDADES (FISE)</w:t>
            </w:r>
          </w:p>
        </w:tc>
        <w:tc>
          <w:tcPr>
            <w:tcW w:w="1632" w:type="dxa"/>
            <w:tcBorders>
              <w:top w:val="nil"/>
              <w:left w:val="nil"/>
              <w:bottom w:val="single" w:sz="4" w:space="0" w:color="FFFFFF"/>
              <w:right w:val="single" w:sz="4" w:space="0" w:color="FFFFFF"/>
            </w:tcBorders>
            <w:shd w:val="clear" w:color="auto" w:fill="F3F3F3"/>
            <w:vAlign w:val="center"/>
            <w:hideMark/>
          </w:tcPr>
          <w:p w:rsidR="00D447EE" w:rsidRPr="00D447EE" w:rsidRDefault="00D447EE" w:rsidP="00D447EE">
            <w:pPr>
              <w:jc w:val="center"/>
              <w:rPr>
                <w:rFonts w:eastAsia="Times New Roman" w:cs="Arial"/>
                <w:color w:val="000000"/>
                <w:sz w:val="22"/>
                <w:szCs w:val="22"/>
                <w:lang w:eastAsia="es-MX"/>
              </w:rPr>
            </w:pPr>
            <w:r w:rsidRPr="00D447EE">
              <w:rPr>
                <w:rFonts w:eastAsia="Times New Roman" w:cs="Arial"/>
                <w:color w:val="000000"/>
                <w:sz w:val="22"/>
                <w:szCs w:val="22"/>
                <w:lang w:eastAsia="es-MX"/>
              </w:rPr>
              <w:t>CITIBANAMEX</w:t>
            </w:r>
          </w:p>
        </w:tc>
        <w:tc>
          <w:tcPr>
            <w:tcW w:w="2140" w:type="dxa"/>
            <w:tcBorders>
              <w:top w:val="nil"/>
              <w:left w:val="nil"/>
              <w:bottom w:val="single" w:sz="4" w:space="0" w:color="FFFFFF"/>
              <w:right w:val="single" w:sz="4" w:space="0" w:color="FFFFFF"/>
            </w:tcBorders>
            <w:shd w:val="clear" w:color="auto" w:fill="F3F3F3"/>
            <w:vAlign w:val="center"/>
            <w:hideMark/>
          </w:tcPr>
          <w:p w:rsidR="00D447EE" w:rsidRPr="00D447EE" w:rsidRDefault="00D447EE" w:rsidP="00D447EE">
            <w:pPr>
              <w:jc w:val="center"/>
              <w:rPr>
                <w:rFonts w:eastAsia="Times New Roman" w:cs="Arial"/>
                <w:color w:val="000000"/>
                <w:sz w:val="22"/>
                <w:szCs w:val="22"/>
                <w:lang w:eastAsia="es-MX"/>
              </w:rPr>
            </w:pPr>
            <w:r w:rsidRPr="00D447EE">
              <w:rPr>
                <w:rFonts w:eastAsia="Times New Roman" w:cs="Arial"/>
                <w:color w:val="000000"/>
                <w:sz w:val="22"/>
                <w:szCs w:val="22"/>
                <w:lang w:eastAsia="es-MX"/>
              </w:rPr>
              <w:t>70162509088</w:t>
            </w:r>
          </w:p>
        </w:tc>
      </w:tr>
      <w:tr w:rsidR="00D447EE" w:rsidRPr="00D447EE" w:rsidTr="00D447EE">
        <w:trPr>
          <w:trHeight w:val="900"/>
        </w:trPr>
        <w:tc>
          <w:tcPr>
            <w:tcW w:w="4957" w:type="dxa"/>
            <w:tcBorders>
              <w:top w:val="nil"/>
              <w:left w:val="single" w:sz="4" w:space="0" w:color="FFFFFF"/>
              <w:bottom w:val="single" w:sz="4" w:space="0" w:color="FFFFFF"/>
              <w:right w:val="single" w:sz="4" w:space="0" w:color="FFFFFF"/>
            </w:tcBorders>
            <w:shd w:val="clear" w:color="000000" w:fill="FFFFFF"/>
            <w:vAlign w:val="center"/>
            <w:hideMark/>
          </w:tcPr>
          <w:p w:rsidR="00D447EE" w:rsidRPr="00D447EE" w:rsidRDefault="00D447EE" w:rsidP="00D447EE">
            <w:pPr>
              <w:jc w:val="left"/>
              <w:rPr>
                <w:rFonts w:eastAsia="Times New Roman" w:cs="Arial"/>
                <w:color w:val="000000"/>
                <w:sz w:val="22"/>
                <w:szCs w:val="22"/>
                <w:lang w:eastAsia="es-MX"/>
              </w:rPr>
            </w:pPr>
            <w:r w:rsidRPr="00D447EE">
              <w:rPr>
                <w:rFonts w:eastAsia="Times New Roman" w:cs="Arial"/>
                <w:color w:val="000000"/>
                <w:sz w:val="22"/>
                <w:szCs w:val="22"/>
                <w:lang w:eastAsia="es-MX"/>
              </w:rPr>
              <w:t>FONDO DE APORTACIONES PARA LA INFRAESTRUCTURA SOCIAL MUNICIPAL Y DE LAS DEMARCACIONES TERRITORIALES DEL DISTRITO FEDERAL (FISMDF)</w:t>
            </w:r>
          </w:p>
        </w:tc>
        <w:tc>
          <w:tcPr>
            <w:tcW w:w="1632" w:type="dxa"/>
            <w:tcBorders>
              <w:top w:val="nil"/>
              <w:left w:val="nil"/>
              <w:bottom w:val="single" w:sz="4" w:space="0" w:color="FFFFFF"/>
              <w:right w:val="single" w:sz="4" w:space="0" w:color="FFFFFF"/>
            </w:tcBorders>
            <w:shd w:val="clear" w:color="000000" w:fill="FFFFFF"/>
            <w:vAlign w:val="center"/>
            <w:hideMark/>
          </w:tcPr>
          <w:p w:rsidR="00D447EE" w:rsidRPr="00D447EE" w:rsidRDefault="00D447EE" w:rsidP="00D447EE">
            <w:pPr>
              <w:jc w:val="center"/>
              <w:rPr>
                <w:rFonts w:eastAsia="Times New Roman" w:cs="Arial"/>
                <w:color w:val="000000"/>
                <w:sz w:val="22"/>
                <w:szCs w:val="22"/>
                <w:lang w:eastAsia="es-MX"/>
              </w:rPr>
            </w:pPr>
            <w:r w:rsidRPr="00D447EE">
              <w:rPr>
                <w:rFonts w:eastAsia="Times New Roman" w:cs="Arial"/>
                <w:color w:val="000000"/>
                <w:sz w:val="22"/>
                <w:szCs w:val="22"/>
                <w:lang w:eastAsia="es-MX"/>
              </w:rPr>
              <w:t>BANORTE</w:t>
            </w:r>
          </w:p>
        </w:tc>
        <w:tc>
          <w:tcPr>
            <w:tcW w:w="2140" w:type="dxa"/>
            <w:tcBorders>
              <w:top w:val="nil"/>
              <w:left w:val="nil"/>
              <w:bottom w:val="single" w:sz="4" w:space="0" w:color="FFFFFF"/>
              <w:right w:val="single" w:sz="4" w:space="0" w:color="FFFFFF"/>
            </w:tcBorders>
            <w:shd w:val="clear" w:color="000000" w:fill="FFFFFF"/>
            <w:vAlign w:val="center"/>
            <w:hideMark/>
          </w:tcPr>
          <w:p w:rsidR="00D447EE" w:rsidRPr="00D447EE" w:rsidRDefault="00D447EE" w:rsidP="00D447EE">
            <w:pPr>
              <w:jc w:val="center"/>
              <w:rPr>
                <w:rFonts w:eastAsia="Times New Roman" w:cs="Arial"/>
                <w:color w:val="000000"/>
                <w:sz w:val="22"/>
                <w:szCs w:val="22"/>
                <w:lang w:eastAsia="es-MX"/>
              </w:rPr>
            </w:pPr>
            <w:r w:rsidRPr="00D447EE">
              <w:rPr>
                <w:rFonts w:eastAsia="Times New Roman" w:cs="Arial"/>
                <w:color w:val="000000"/>
                <w:sz w:val="22"/>
                <w:szCs w:val="22"/>
                <w:lang w:eastAsia="es-MX"/>
              </w:rPr>
              <w:t>1105510795</w:t>
            </w:r>
          </w:p>
        </w:tc>
      </w:tr>
      <w:tr w:rsidR="00D447EE" w:rsidRPr="00D447EE" w:rsidTr="00D447EE">
        <w:trPr>
          <w:trHeight w:val="1605"/>
        </w:trPr>
        <w:tc>
          <w:tcPr>
            <w:tcW w:w="4957" w:type="dxa"/>
            <w:tcBorders>
              <w:top w:val="nil"/>
              <w:left w:val="single" w:sz="4" w:space="0" w:color="FFFFFF"/>
              <w:bottom w:val="single" w:sz="4" w:space="0" w:color="FFFFFF"/>
              <w:right w:val="single" w:sz="4" w:space="0" w:color="FFFFFF"/>
            </w:tcBorders>
            <w:shd w:val="clear" w:color="auto" w:fill="F3F3F3"/>
            <w:vAlign w:val="center"/>
            <w:hideMark/>
          </w:tcPr>
          <w:p w:rsidR="00D447EE" w:rsidRPr="00D447EE" w:rsidRDefault="00D447EE" w:rsidP="00D447EE">
            <w:pPr>
              <w:jc w:val="left"/>
              <w:rPr>
                <w:rFonts w:eastAsia="Times New Roman" w:cs="Arial"/>
                <w:color w:val="000000"/>
                <w:sz w:val="22"/>
                <w:szCs w:val="22"/>
                <w:lang w:eastAsia="es-MX"/>
              </w:rPr>
            </w:pPr>
            <w:r w:rsidRPr="00D447EE">
              <w:rPr>
                <w:rFonts w:eastAsia="Times New Roman" w:cs="Arial"/>
                <w:color w:val="000000"/>
                <w:sz w:val="22"/>
                <w:szCs w:val="22"/>
                <w:lang w:eastAsia="es-MX"/>
              </w:rPr>
              <w:t>FONDO DE APORTACIONES PARA EL FORTALECIMIENTO DE LOS MUNICIPIOS Y DEMARCACIONES TERRITORIALES DEL DISTRITO FEDERAL (FORTAMUN)</w:t>
            </w:r>
          </w:p>
        </w:tc>
        <w:tc>
          <w:tcPr>
            <w:tcW w:w="1632" w:type="dxa"/>
            <w:tcBorders>
              <w:top w:val="nil"/>
              <w:left w:val="nil"/>
              <w:bottom w:val="single" w:sz="4" w:space="0" w:color="FFFFFF"/>
              <w:right w:val="single" w:sz="4" w:space="0" w:color="FFFFFF"/>
            </w:tcBorders>
            <w:shd w:val="clear" w:color="auto" w:fill="F3F3F3"/>
            <w:vAlign w:val="center"/>
            <w:hideMark/>
          </w:tcPr>
          <w:p w:rsidR="00D447EE" w:rsidRPr="00D447EE" w:rsidRDefault="00D447EE" w:rsidP="00D447EE">
            <w:pPr>
              <w:jc w:val="center"/>
              <w:rPr>
                <w:rFonts w:eastAsia="Times New Roman" w:cs="Arial"/>
                <w:color w:val="000000"/>
                <w:sz w:val="22"/>
                <w:szCs w:val="22"/>
                <w:lang w:eastAsia="es-MX"/>
              </w:rPr>
            </w:pPr>
            <w:r w:rsidRPr="00D447EE">
              <w:rPr>
                <w:rFonts w:eastAsia="Times New Roman" w:cs="Arial"/>
                <w:color w:val="000000"/>
                <w:sz w:val="22"/>
                <w:szCs w:val="22"/>
                <w:lang w:eastAsia="es-MX"/>
              </w:rPr>
              <w:t>BANORTE</w:t>
            </w:r>
          </w:p>
        </w:tc>
        <w:tc>
          <w:tcPr>
            <w:tcW w:w="2140" w:type="dxa"/>
            <w:tcBorders>
              <w:top w:val="nil"/>
              <w:left w:val="nil"/>
              <w:bottom w:val="single" w:sz="4" w:space="0" w:color="FFFFFF"/>
              <w:right w:val="single" w:sz="4" w:space="0" w:color="FFFFFF"/>
            </w:tcBorders>
            <w:shd w:val="clear" w:color="auto" w:fill="F3F3F3"/>
            <w:vAlign w:val="center"/>
            <w:hideMark/>
          </w:tcPr>
          <w:p w:rsidR="00D447EE" w:rsidRPr="00D447EE" w:rsidRDefault="00D447EE" w:rsidP="00D447EE">
            <w:pPr>
              <w:jc w:val="center"/>
              <w:rPr>
                <w:rFonts w:eastAsia="Times New Roman" w:cs="Arial"/>
                <w:color w:val="000000"/>
                <w:sz w:val="22"/>
                <w:szCs w:val="22"/>
                <w:lang w:eastAsia="es-MX"/>
              </w:rPr>
            </w:pPr>
            <w:r w:rsidRPr="00D447EE">
              <w:rPr>
                <w:rFonts w:eastAsia="Times New Roman" w:cs="Arial"/>
                <w:color w:val="000000"/>
                <w:sz w:val="22"/>
                <w:szCs w:val="22"/>
                <w:lang w:eastAsia="es-MX"/>
              </w:rPr>
              <w:t>1105510807</w:t>
            </w:r>
          </w:p>
        </w:tc>
      </w:tr>
      <w:tr w:rsidR="00D447EE" w:rsidRPr="00D447EE" w:rsidTr="00D447EE">
        <w:trPr>
          <w:trHeight w:val="288"/>
        </w:trPr>
        <w:tc>
          <w:tcPr>
            <w:tcW w:w="4957" w:type="dxa"/>
            <w:tcBorders>
              <w:top w:val="nil"/>
              <w:left w:val="single" w:sz="4" w:space="0" w:color="FFFFFF"/>
              <w:bottom w:val="single" w:sz="4" w:space="0" w:color="FFFFFF"/>
              <w:right w:val="single" w:sz="4" w:space="0" w:color="FFFFFF"/>
            </w:tcBorders>
            <w:shd w:val="clear" w:color="000000" w:fill="FFFFFF"/>
            <w:vAlign w:val="center"/>
            <w:hideMark/>
          </w:tcPr>
          <w:p w:rsidR="00D447EE" w:rsidRPr="00D447EE" w:rsidRDefault="00D447EE" w:rsidP="00D447EE">
            <w:pPr>
              <w:jc w:val="left"/>
              <w:rPr>
                <w:rFonts w:eastAsia="Times New Roman" w:cs="Arial"/>
                <w:color w:val="000000"/>
                <w:sz w:val="22"/>
                <w:szCs w:val="22"/>
                <w:lang w:eastAsia="es-MX"/>
              </w:rPr>
            </w:pPr>
            <w:r w:rsidRPr="00D447EE">
              <w:rPr>
                <w:rFonts w:eastAsia="Times New Roman" w:cs="Arial"/>
                <w:color w:val="000000"/>
                <w:sz w:val="22"/>
                <w:szCs w:val="22"/>
                <w:lang w:eastAsia="es-MX"/>
              </w:rPr>
              <w:t>FONDO DE APORTACIONES MÚLTIPLES ASISTENCIA SOCIAL (FAM-AS)</w:t>
            </w:r>
          </w:p>
        </w:tc>
        <w:tc>
          <w:tcPr>
            <w:tcW w:w="1632" w:type="dxa"/>
            <w:tcBorders>
              <w:top w:val="nil"/>
              <w:left w:val="nil"/>
              <w:bottom w:val="single" w:sz="4" w:space="0" w:color="FFFFFF"/>
              <w:right w:val="single" w:sz="4" w:space="0" w:color="FFFFFF"/>
            </w:tcBorders>
            <w:shd w:val="clear" w:color="000000" w:fill="FFFFFF"/>
            <w:vAlign w:val="center"/>
            <w:hideMark/>
          </w:tcPr>
          <w:p w:rsidR="00D447EE" w:rsidRPr="00D447EE" w:rsidRDefault="00D447EE" w:rsidP="00D447EE">
            <w:pPr>
              <w:jc w:val="center"/>
              <w:rPr>
                <w:rFonts w:eastAsia="Times New Roman" w:cs="Arial"/>
                <w:color w:val="000000"/>
                <w:sz w:val="22"/>
                <w:szCs w:val="22"/>
                <w:lang w:eastAsia="es-MX"/>
              </w:rPr>
            </w:pPr>
            <w:r w:rsidRPr="00D447EE">
              <w:rPr>
                <w:rFonts w:eastAsia="Times New Roman" w:cs="Arial"/>
                <w:color w:val="000000"/>
                <w:sz w:val="22"/>
                <w:szCs w:val="22"/>
                <w:lang w:eastAsia="es-MX"/>
              </w:rPr>
              <w:t>CITIBANAMEX</w:t>
            </w:r>
          </w:p>
        </w:tc>
        <w:tc>
          <w:tcPr>
            <w:tcW w:w="2140" w:type="dxa"/>
            <w:tcBorders>
              <w:top w:val="nil"/>
              <w:left w:val="nil"/>
              <w:bottom w:val="single" w:sz="4" w:space="0" w:color="FFFFFF"/>
              <w:right w:val="single" w:sz="4" w:space="0" w:color="FFFFFF"/>
            </w:tcBorders>
            <w:shd w:val="clear" w:color="000000" w:fill="FFFFFF"/>
            <w:vAlign w:val="center"/>
            <w:hideMark/>
          </w:tcPr>
          <w:p w:rsidR="00D447EE" w:rsidRPr="00D447EE" w:rsidRDefault="00D447EE" w:rsidP="00D447EE">
            <w:pPr>
              <w:jc w:val="center"/>
              <w:rPr>
                <w:rFonts w:eastAsia="Times New Roman" w:cs="Arial"/>
                <w:color w:val="000000"/>
                <w:sz w:val="22"/>
                <w:szCs w:val="22"/>
                <w:lang w:eastAsia="es-MX"/>
              </w:rPr>
            </w:pPr>
            <w:r w:rsidRPr="00D447EE">
              <w:rPr>
                <w:rFonts w:eastAsia="Times New Roman" w:cs="Arial"/>
                <w:color w:val="000000"/>
                <w:sz w:val="22"/>
                <w:szCs w:val="22"/>
                <w:lang w:eastAsia="es-MX"/>
              </w:rPr>
              <w:t>70162626122</w:t>
            </w:r>
          </w:p>
        </w:tc>
      </w:tr>
      <w:tr w:rsidR="00D447EE" w:rsidRPr="00D447EE" w:rsidTr="00D447EE">
        <w:trPr>
          <w:trHeight w:val="1215"/>
        </w:trPr>
        <w:tc>
          <w:tcPr>
            <w:tcW w:w="4957" w:type="dxa"/>
            <w:tcBorders>
              <w:top w:val="nil"/>
              <w:left w:val="single" w:sz="4" w:space="0" w:color="FFFFFF"/>
              <w:bottom w:val="single" w:sz="4" w:space="0" w:color="FFFFFF"/>
              <w:right w:val="single" w:sz="4" w:space="0" w:color="FFFFFF"/>
            </w:tcBorders>
            <w:shd w:val="clear" w:color="auto" w:fill="F3F3F3"/>
            <w:vAlign w:val="center"/>
            <w:hideMark/>
          </w:tcPr>
          <w:p w:rsidR="00D447EE" w:rsidRPr="00D447EE" w:rsidRDefault="00D447EE" w:rsidP="00D447EE">
            <w:pPr>
              <w:jc w:val="left"/>
              <w:rPr>
                <w:rFonts w:eastAsia="Times New Roman" w:cs="Arial"/>
                <w:color w:val="000000"/>
                <w:sz w:val="22"/>
                <w:szCs w:val="22"/>
                <w:lang w:eastAsia="es-MX"/>
              </w:rPr>
            </w:pPr>
            <w:r w:rsidRPr="00D447EE">
              <w:rPr>
                <w:rFonts w:eastAsia="Times New Roman" w:cs="Arial"/>
                <w:color w:val="000000"/>
                <w:sz w:val="22"/>
                <w:szCs w:val="22"/>
                <w:lang w:eastAsia="es-MX"/>
              </w:rPr>
              <w:t>FONDO DE APORTACIONES MÚLTIPLES INFRAESTRUCTURA EDUCATIVA BÁSICA (FAM - IEB)</w:t>
            </w:r>
          </w:p>
        </w:tc>
        <w:tc>
          <w:tcPr>
            <w:tcW w:w="1632" w:type="dxa"/>
            <w:tcBorders>
              <w:top w:val="nil"/>
              <w:left w:val="nil"/>
              <w:bottom w:val="single" w:sz="4" w:space="0" w:color="FFFFFF"/>
              <w:right w:val="single" w:sz="4" w:space="0" w:color="FFFFFF"/>
            </w:tcBorders>
            <w:shd w:val="clear" w:color="auto" w:fill="F3F3F3"/>
            <w:vAlign w:val="center"/>
            <w:hideMark/>
          </w:tcPr>
          <w:p w:rsidR="00D447EE" w:rsidRPr="00D447EE" w:rsidRDefault="00D447EE" w:rsidP="00D447EE">
            <w:pPr>
              <w:jc w:val="center"/>
              <w:rPr>
                <w:rFonts w:eastAsia="Times New Roman" w:cs="Arial"/>
                <w:color w:val="000000"/>
                <w:sz w:val="22"/>
                <w:szCs w:val="22"/>
                <w:lang w:eastAsia="es-MX"/>
              </w:rPr>
            </w:pPr>
            <w:r w:rsidRPr="00D447EE">
              <w:rPr>
                <w:rFonts w:eastAsia="Times New Roman" w:cs="Arial"/>
                <w:color w:val="000000"/>
                <w:sz w:val="22"/>
                <w:szCs w:val="22"/>
                <w:lang w:eastAsia="es-MX"/>
              </w:rPr>
              <w:t>CITIBANAMEX</w:t>
            </w:r>
          </w:p>
        </w:tc>
        <w:tc>
          <w:tcPr>
            <w:tcW w:w="2140" w:type="dxa"/>
            <w:tcBorders>
              <w:top w:val="nil"/>
              <w:left w:val="nil"/>
              <w:bottom w:val="single" w:sz="4" w:space="0" w:color="FFFFFF"/>
              <w:right w:val="single" w:sz="4" w:space="0" w:color="FFFFFF"/>
            </w:tcBorders>
            <w:shd w:val="clear" w:color="auto" w:fill="F3F3F3"/>
            <w:vAlign w:val="center"/>
            <w:hideMark/>
          </w:tcPr>
          <w:p w:rsidR="00D447EE" w:rsidRPr="00D447EE" w:rsidRDefault="00D447EE" w:rsidP="00D447EE">
            <w:pPr>
              <w:jc w:val="center"/>
              <w:rPr>
                <w:rFonts w:eastAsia="Times New Roman" w:cs="Arial"/>
                <w:color w:val="000000"/>
                <w:sz w:val="22"/>
                <w:szCs w:val="22"/>
                <w:lang w:eastAsia="es-MX"/>
              </w:rPr>
            </w:pPr>
            <w:r w:rsidRPr="00D447EE">
              <w:rPr>
                <w:rFonts w:eastAsia="Times New Roman" w:cs="Arial"/>
                <w:color w:val="000000"/>
                <w:sz w:val="22"/>
                <w:szCs w:val="22"/>
                <w:lang w:eastAsia="es-MX"/>
              </w:rPr>
              <w:t>70162626130</w:t>
            </w:r>
          </w:p>
        </w:tc>
      </w:tr>
      <w:tr w:rsidR="00D447EE" w:rsidRPr="00D447EE" w:rsidTr="00D447EE">
        <w:trPr>
          <w:trHeight w:val="885"/>
        </w:trPr>
        <w:tc>
          <w:tcPr>
            <w:tcW w:w="4957" w:type="dxa"/>
            <w:tcBorders>
              <w:top w:val="nil"/>
              <w:left w:val="single" w:sz="4" w:space="0" w:color="FFFFFF"/>
              <w:bottom w:val="single" w:sz="4" w:space="0" w:color="FFFFFF"/>
              <w:right w:val="single" w:sz="4" w:space="0" w:color="FFFFFF"/>
            </w:tcBorders>
            <w:shd w:val="clear" w:color="000000" w:fill="FFFFFF"/>
            <w:vAlign w:val="center"/>
            <w:hideMark/>
          </w:tcPr>
          <w:p w:rsidR="00D447EE" w:rsidRPr="00D447EE" w:rsidRDefault="00D447EE" w:rsidP="00D447EE">
            <w:pPr>
              <w:jc w:val="left"/>
              <w:rPr>
                <w:rFonts w:eastAsia="Times New Roman" w:cs="Arial"/>
                <w:color w:val="000000"/>
                <w:sz w:val="22"/>
                <w:szCs w:val="22"/>
                <w:lang w:eastAsia="es-MX"/>
              </w:rPr>
            </w:pPr>
            <w:r w:rsidRPr="00D447EE">
              <w:rPr>
                <w:rFonts w:eastAsia="Times New Roman" w:cs="Arial"/>
                <w:color w:val="000000"/>
                <w:sz w:val="22"/>
                <w:szCs w:val="22"/>
                <w:lang w:eastAsia="es-MX"/>
              </w:rPr>
              <w:t>FONDO DE APORTACIONES MÚLTIPLES INFRAESTRUCTURA EDUCATIVA MEDIA SUPERIOR (FAM-IEMS)</w:t>
            </w:r>
          </w:p>
        </w:tc>
        <w:tc>
          <w:tcPr>
            <w:tcW w:w="1632" w:type="dxa"/>
            <w:tcBorders>
              <w:top w:val="nil"/>
              <w:left w:val="nil"/>
              <w:bottom w:val="single" w:sz="4" w:space="0" w:color="FFFFFF"/>
              <w:right w:val="single" w:sz="4" w:space="0" w:color="FFFFFF"/>
            </w:tcBorders>
            <w:shd w:val="clear" w:color="000000" w:fill="FFFFFF"/>
            <w:vAlign w:val="center"/>
            <w:hideMark/>
          </w:tcPr>
          <w:p w:rsidR="00D447EE" w:rsidRPr="00D447EE" w:rsidRDefault="00D447EE" w:rsidP="00D447EE">
            <w:pPr>
              <w:jc w:val="center"/>
              <w:rPr>
                <w:rFonts w:eastAsia="Times New Roman" w:cs="Arial"/>
                <w:color w:val="000000"/>
                <w:sz w:val="22"/>
                <w:szCs w:val="22"/>
                <w:lang w:eastAsia="es-MX"/>
              </w:rPr>
            </w:pPr>
            <w:r w:rsidRPr="00D447EE">
              <w:rPr>
                <w:rFonts w:eastAsia="Times New Roman" w:cs="Arial"/>
                <w:color w:val="000000"/>
                <w:sz w:val="22"/>
                <w:szCs w:val="22"/>
                <w:lang w:eastAsia="es-MX"/>
              </w:rPr>
              <w:t>BANORTE</w:t>
            </w:r>
          </w:p>
        </w:tc>
        <w:tc>
          <w:tcPr>
            <w:tcW w:w="2140" w:type="dxa"/>
            <w:tcBorders>
              <w:top w:val="nil"/>
              <w:left w:val="nil"/>
              <w:bottom w:val="single" w:sz="4" w:space="0" w:color="FFFFFF"/>
              <w:right w:val="single" w:sz="4" w:space="0" w:color="FFFFFF"/>
            </w:tcBorders>
            <w:shd w:val="clear" w:color="000000" w:fill="FFFFFF"/>
            <w:vAlign w:val="center"/>
            <w:hideMark/>
          </w:tcPr>
          <w:p w:rsidR="00D447EE" w:rsidRPr="00D447EE" w:rsidRDefault="00D447EE" w:rsidP="00D447EE">
            <w:pPr>
              <w:jc w:val="center"/>
              <w:rPr>
                <w:rFonts w:eastAsia="Times New Roman" w:cs="Arial"/>
                <w:color w:val="000000"/>
                <w:sz w:val="22"/>
                <w:szCs w:val="22"/>
                <w:lang w:eastAsia="es-MX"/>
              </w:rPr>
            </w:pPr>
            <w:r w:rsidRPr="00D447EE">
              <w:rPr>
                <w:rFonts w:eastAsia="Times New Roman" w:cs="Arial"/>
                <w:color w:val="000000"/>
                <w:sz w:val="22"/>
                <w:szCs w:val="22"/>
                <w:lang w:eastAsia="es-MX"/>
              </w:rPr>
              <w:t>1105510816</w:t>
            </w:r>
          </w:p>
        </w:tc>
      </w:tr>
      <w:tr w:rsidR="00D447EE" w:rsidRPr="00D447EE" w:rsidTr="00D447EE">
        <w:trPr>
          <w:trHeight w:val="552"/>
        </w:trPr>
        <w:tc>
          <w:tcPr>
            <w:tcW w:w="4957" w:type="dxa"/>
            <w:tcBorders>
              <w:top w:val="nil"/>
              <w:left w:val="single" w:sz="4" w:space="0" w:color="FFFFFF"/>
              <w:bottom w:val="single" w:sz="4" w:space="0" w:color="FFFFFF"/>
              <w:right w:val="single" w:sz="4" w:space="0" w:color="FFFFFF"/>
            </w:tcBorders>
            <w:shd w:val="clear" w:color="auto" w:fill="F3F3F3"/>
            <w:vAlign w:val="center"/>
            <w:hideMark/>
          </w:tcPr>
          <w:p w:rsidR="00D447EE" w:rsidRPr="00D447EE" w:rsidRDefault="00D447EE" w:rsidP="00D447EE">
            <w:pPr>
              <w:jc w:val="left"/>
              <w:rPr>
                <w:rFonts w:eastAsia="Times New Roman" w:cs="Arial"/>
                <w:color w:val="000000"/>
                <w:sz w:val="22"/>
                <w:szCs w:val="22"/>
                <w:lang w:eastAsia="es-MX"/>
              </w:rPr>
            </w:pPr>
            <w:r w:rsidRPr="00D447EE">
              <w:rPr>
                <w:rFonts w:eastAsia="Times New Roman" w:cs="Arial"/>
                <w:color w:val="000000"/>
                <w:sz w:val="22"/>
                <w:szCs w:val="22"/>
                <w:lang w:eastAsia="es-MX"/>
              </w:rPr>
              <w:lastRenderedPageBreak/>
              <w:t>FONDO DE APORTACIONES MÚLTIPLES INFRAESTRUCTURA EDUCATIVA SUPERIOR (FAM-IES)</w:t>
            </w:r>
          </w:p>
        </w:tc>
        <w:tc>
          <w:tcPr>
            <w:tcW w:w="1632" w:type="dxa"/>
            <w:tcBorders>
              <w:top w:val="nil"/>
              <w:left w:val="nil"/>
              <w:bottom w:val="single" w:sz="4" w:space="0" w:color="FFFFFF"/>
              <w:right w:val="single" w:sz="4" w:space="0" w:color="FFFFFF"/>
            </w:tcBorders>
            <w:shd w:val="clear" w:color="auto" w:fill="F3F3F3"/>
            <w:vAlign w:val="center"/>
            <w:hideMark/>
          </w:tcPr>
          <w:p w:rsidR="00D447EE" w:rsidRPr="00D447EE" w:rsidRDefault="00D447EE" w:rsidP="00D447EE">
            <w:pPr>
              <w:jc w:val="center"/>
              <w:rPr>
                <w:rFonts w:eastAsia="Times New Roman" w:cs="Arial"/>
                <w:color w:val="000000"/>
                <w:sz w:val="22"/>
                <w:szCs w:val="22"/>
                <w:lang w:eastAsia="es-MX"/>
              </w:rPr>
            </w:pPr>
            <w:r w:rsidRPr="00D447EE">
              <w:rPr>
                <w:rFonts w:eastAsia="Times New Roman" w:cs="Arial"/>
                <w:color w:val="000000"/>
                <w:sz w:val="22"/>
                <w:szCs w:val="22"/>
                <w:lang w:eastAsia="es-MX"/>
              </w:rPr>
              <w:t>BANORTE</w:t>
            </w:r>
          </w:p>
        </w:tc>
        <w:tc>
          <w:tcPr>
            <w:tcW w:w="2140" w:type="dxa"/>
            <w:tcBorders>
              <w:top w:val="nil"/>
              <w:left w:val="nil"/>
              <w:bottom w:val="single" w:sz="4" w:space="0" w:color="FFFFFF"/>
              <w:right w:val="single" w:sz="4" w:space="0" w:color="FFFFFF"/>
            </w:tcBorders>
            <w:shd w:val="clear" w:color="auto" w:fill="F3F3F3"/>
            <w:vAlign w:val="center"/>
            <w:hideMark/>
          </w:tcPr>
          <w:p w:rsidR="00D447EE" w:rsidRPr="00D447EE" w:rsidRDefault="00D447EE" w:rsidP="00D447EE">
            <w:pPr>
              <w:jc w:val="center"/>
              <w:rPr>
                <w:rFonts w:eastAsia="Times New Roman" w:cs="Arial"/>
                <w:color w:val="000000"/>
                <w:sz w:val="22"/>
                <w:szCs w:val="22"/>
                <w:lang w:eastAsia="es-MX"/>
              </w:rPr>
            </w:pPr>
            <w:r w:rsidRPr="00D447EE">
              <w:rPr>
                <w:rFonts w:eastAsia="Times New Roman" w:cs="Arial"/>
                <w:color w:val="000000"/>
                <w:sz w:val="22"/>
                <w:szCs w:val="22"/>
                <w:lang w:eastAsia="es-MX"/>
              </w:rPr>
              <w:t>1105510825</w:t>
            </w:r>
          </w:p>
        </w:tc>
      </w:tr>
      <w:tr w:rsidR="00D447EE" w:rsidRPr="00D447EE" w:rsidTr="00D447EE">
        <w:trPr>
          <w:trHeight w:val="675"/>
        </w:trPr>
        <w:tc>
          <w:tcPr>
            <w:tcW w:w="4957" w:type="dxa"/>
            <w:tcBorders>
              <w:top w:val="nil"/>
              <w:left w:val="single" w:sz="4" w:space="0" w:color="FFFFFF"/>
              <w:bottom w:val="single" w:sz="4" w:space="0" w:color="FFFFFF"/>
              <w:right w:val="single" w:sz="4" w:space="0" w:color="FFFFFF"/>
            </w:tcBorders>
            <w:shd w:val="clear" w:color="000000" w:fill="FFFFFF"/>
            <w:vAlign w:val="center"/>
            <w:hideMark/>
          </w:tcPr>
          <w:p w:rsidR="00D447EE" w:rsidRPr="00D447EE" w:rsidRDefault="00D447EE" w:rsidP="00D447EE">
            <w:pPr>
              <w:jc w:val="left"/>
              <w:rPr>
                <w:rFonts w:eastAsia="Times New Roman" w:cs="Arial"/>
                <w:color w:val="000000"/>
                <w:sz w:val="22"/>
                <w:szCs w:val="22"/>
                <w:lang w:eastAsia="es-MX"/>
              </w:rPr>
            </w:pPr>
            <w:r w:rsidRPr="00D447EE">
              <w:rPr>
                <w:rFonts w:eastAsia="Times New Roman" w:cs="Arial"/>
                <w:color w:val="000000"/>
                <w:sz w:val="22"/>
                <w:szCs w:val="22"/>
                <w:lang w:eastAsia="es-MX"/>
              </w:rPr>
              <w:t>FONDO DE APORTACIONES PARA LA EDUCACIÓN TECNOLÓGICA Y DE ADULTOS EDUCACIÓN TECNOLÓGICA (FAETA-CONALEP)</w:t>
            </w:r>
          </w:p>
        </w:tc>
        <w:tc>
          <w:tcPr>
            <w:tcW w:w="1632" w:type="dxa"/>
            <w:tcBorders>
              <w:top w:val="nil"/>
              <w:left w:val="nil"/>
              <w:bottom w:val="single" w:sz="4" w:space="0" w:color="FFFFFF"/>
              <w:right w:val="single" w:sz="4" w:space="0" w:color="FFFFFF"/>
            </w:tcBorders>
            <w:shd w:val="clear" w:color="000000" w:fill="FFFFFF"/>
            <w:vAlign w:val="center"/>
            <w:hideMark/>
          </w:tcPr>
          <w:p w:rsidR="00D447EE" w:rsidRPr="00D447EE" w:rsidRDefault="00D447EE" w:rsidP="00D447EE">
            <w:pPr>
              <w:jc w:val="center"/>
              <w:rPr>
                <w:rFonts w:eastAsia="Times New Roman" w:cs="Arial"/>
                <w:color w:val="000000"/>
                <w:sz w:val="22"/>
                <w:szCs w:val="22"/>
                <w:lang w:eastAsia="es-MX"/>
              </w:rPr>
            </w:pPr>
            <w:r w:rsidRPr="00D447EE">
              <w:rPr>
                <w:rFonts w:eastAsia="Times New Roman" w:cs="Arial"/>
                <w:color w:val="000000"/>
                <w:sz w:val="22"/>
                <w:szCs w:val="22"/>
                <w:lang w:eastAsia="es-MX"/>
              </w:rPr>
              <w:t>HSBC</w:t>
            </w:r>
          </w:p>
        </w:tc>
        <w:tc>
          <w:tcPr>
            <w:tcW w:w="2140" w:type="dxa"/>
            <w:tcBorders>
              <w:top w:val="nil"/>
              <w:left w:val="nil"/>
              <w:bottom w:val="single" w:sz="4" w:space="0" w:color="FFFFFF"/>
              <w:right w:val="single" w:sz="4" w:space="0" w:color="FFFFFF"/>
            </w:tcBorders>
            <w:shd w:val="clear" w:color="000000" w:fill="FFFFFF"/>
            <w:vAlign w:val="center"/>
            <w:hideMark/>
          </w:tcPr>
          <w:p w:rsidR="00D447EE" w:rsidRPr="00D447EE" w:rsidRDefault="00D447EE" w:rsidP="00D447EE">
            <w:pPr>
              <w:jc w:val="center"/>
              <w:rPr>
                <w:rFonts w:eastAsia="Times New Roman" w:cs="Arial"/>
                <w:color w:val="000000"/>
                <w:sz w:val="22"/>
                <w:szCs w:val="22"/>
                <w:lang w:eastAsia="es-MX"/>
              </w:rPr>
            </w:pPr>
            <w:r w:rsidRPr="00D447EE">
              <w:rPr>
                <w:rFonts w:eastAsia="Times New Roman" w:cs="Arial"/>
                <w:color w:val="000000"/>
                <w:sz w:val="22"/>
                <w:szCs w:val="22"/>
                <w:lang w:eastAsia="es-MX"/>
              </w:rPr>
              <w:t>4065668980</w:t>
            </w:r>
          </w:p>
        </w:tc>
      </w:tr>
      <w:tr w:rsidR="00D447EE" w:rsidRPr="00D447EE" w:rsidTr="00D447EE">
        <w:trPr>
          <w:trHeight w:val="555"/>
        </w:trPr>
        <w:tc>
          <w:tcPr>
            <w:tcW w:w="4957" w:type="dxa"/>
            <w:tcBorders>
              <w:top w:val="nil"/>
              <w:left w:val="single" w:sz="4" w:space="0" w:color="FFFFFF"/>
              <w:bottom w:val="single" w:sz="4" w:space="0" w:color="FFFFFF"/>
              <w:right w:val="single" w:sz="4" w:space="0" w:color="FFFFFF"/>
            </w:tcBorders>
            <w:shd w:val="clear" w:color="auto" w:fill="F3F3F3"/>
            <w:vAlign w:val="center"/>
            <w:hideMark/>
          </w:tcPr>
          <w:p w:rsidR="00D447EE" w:rsidRPr="00D447EE" w:rsidRDefault="00D447EE" w:rsidP="00D447EE">
            <w:pPr>
              <w:jc w:val="left"/>
              <w:rPr>
                <w:rFonts w:eastAsia="Times New Roman" w:cs="Arial"/>
                <w:color w:val="000000"/>
                <w:sz w:val="22"/>
                <w:szCs w:val="22"/>
                <w:lang w:eastAsia="es-MX"/>
              </w:rPr>
            </w:pPr>
            <w:r w:rsidRPr="00D447EE">
              <w:rPr>
                <w:rFonts w:eastAsia="Times New Roman" w:cs="Arial"/>
                <w:color w:val="000000"/>
                <w:sz w:val="22"/>
                <w:szCs w:val="22"/>
                <w:lang w:eastAsia="es-MX"/>
              </w:rPr>
              <w:t>FONDO DE APORTACIONES PARA LA EDUCACIÓN TECNOLÓGICA Y DE ADULTOS EDUCACIÓN DE ADULTOS (FAETA-INEA)</w:t>
            </w:r>
          </w:p>
        </w:tc>
        <w:tc>
          <w:tcPr>
            <w:tcW w:w="1632" w:type="dxa"/>
            <w:tcBorders>
              <w:top w:val="nil"/>
              <w:left w:val="nil"/>
              <w:bottom w:val="single" w:sz="4" w:space="0" w:color="FFFFFF"/>
              <w:right w:val="single" w:sz="4" w:space="0" w:color="FFFFFF"/>
            </w:tcBorders>
            <w:shd w:val="clear" w:color="auto" w:fill="F3F3F3"/>
            <w:vAlign w:val="center"/>
            <w:hideMark/>
          </w:tcPr>
          <w:p w:rsidR="00D447EE" w:rsidRPr="00D447EE" w:rsidRDefault="00D447EE" w:rsidP="00D447EE">
            <w:pPr>
              <w:jc w:val="center"/>
              <w:rPr>
                <w:rFonts w:eastAsia="Times New Roman" w:cs="Arial"/>
                <w:color w:val="000000"/>
                <w:sz w:val="22"/>
                <w:szCs w:val="22"/>
                <w:lang w:eastAsia="es-MX"/>
              </w:rPr>
            </w:pPr>
            <w:r w:rsidRPr="00D447EE">
              <w:rPr>
                <w:rFonts w:eastAsia="Times New Roman" w:cs="Arial"/>
                <w:color w:val="000000"/>
                <w:sz w:val="22"/>
                <w:szCs w:val="22"/>
                <w:lang w:eastAsia="es-MX"/>
              </w:rPr>
              <w:t>HSBC</w:t>
            </w:r>
          </w:p>
        </w:tc>
        <w:tc>
          <w:tcPr>
            <w:tcW w:w="2140" w:type="dxa"/>
            <w:tcBorders>
              <w:top w:val="nil"/>
              <w:left w:val="nil"/>
              <w:bottom w:val="single" w:sz="4" w:space="0" w:color="FFFFFF"/>
              <w:right w:val="single" w:sz="4" w:space="0" w:color="FFFFFF"/>
            </w:tcBorders>
            <w:shd w:val="clear" w:color="auto" w:fill="F3F3F3"/>
            <w:vAlign w:val="center"/>
            <w:hideMark/>
          </w:tcPr>
          <w:p w:rsidR="00D447EE" w:rsidRPr="00D447EE" w:rsidRDefault="00D447EE" w:rsidP="00D447EE">
            <w:pPr>
              <w:jc w:val="center"/>
              <w:rPr>
                <w:rFonts w:eastAsia="Times New Roman" w:cs="Arial"/>
                <w:color w:val="000000"/>
                <w:sz w:val="22"/>
                <w:szCs w:val="22"/>
                <w:lang w:eastAsia="es-MX"/>
              </w:rPr>
            </w:pPr>
            <w:r w:rsidRPr="00D447EE">
              <w:rPr>
                <w:rFonts w:eastAsia="Times New Roman" w:cs="Arial"/>
                <w:color w:val="000000"/>
                <w:sz w:val="22"/>
                <w:szCs w:val="22"/>
                <w:lang w:eastAsia="es-MX"/>
              </w:rPr>
              <w:t>4065668998</w:t>
            </w:r>
          </w:p>
        </w:tc>
      </w:tr>
      <w:tr w:rsidR="00D447EE" w:rsidRPr="00D447EE" w:rsidTr="00D447EE">
        <w:trPr>
          <w:trHeight w:val="525"/>
        </w:trPr>
        <w:tc>
          <w:tcPr>
            <w:tcW w:w="4957" w:type="dxa"/>
            <w:tcBorders>
              <w:top w:val="nil"/>
              <w:left w:val="single" w:sz="4" w:space="0" w:color="FFFFFF"/>
              <w:bottom w:val="single" w:sz="4" w:space="0" w:color="FFFFFF"/>
              <w:right w:val="single" w:sz="4" w:space="0" w:color="FFFFFF"/>
            </w:tcBorders>
            <w:shd w:val="clear" w:color="000000" w:fill="FFFFFF"/>
            <w:vAlign w:val="center"/>
            <w:hideMark/>
          </w:tcPr>
          <w:p w:rsidR="00D447EE" w:rsidRPr="00D447EE" w:rsidRDefault="00D447EE" w:rsidP="00D447EE">
            <w:pPr>
              <w:jc w:val="left"/>
              <w:rPr>
                <w:rFonts w:eastAsia="Times New Roman" w:cs="Arial"/>
                <w:color w:val="000000"/>
                <w:sz w:val="22"/>
                <w:szCs w:val="22"/>
                <w:lang w:eastAsia="es-MX"/>
              </w:rPr>
            </w:pPr>
            <w:r w:rsidRPr="00D447EE">
              <w:rPr>
                <w:rFonts w:eastAsia="Times New Roman" w:cs="Arial"/>
                <w:color w:val="000000"/>
                <w:sz w:val="22"/>
                <w:szCs w:val="22"/>
                <w:lang w:eastAsia="es-MX"/>
              </w:rPr>
              <w:t>FONDO DE APORTACIONES PARA LA SEGURIDAD PÚBLICA DE LOS ESTADOS Y DEL DISTRITO FEDERAL (FASP)</w:t>
            </w:r>
          </w:p>
        </w:tc>
        <w:tc>
          <w:tcPr>
            <w:tcW w:w="1632" w:type="dxa"/>
            <w:tcBorders>
              <w:top w:val="nil"/>
              <w:left w:val="nil"/>
              <w:bottom w:val="single" w:sz="4" w:space="0" w:color="FFFFFF"/>
              <w:right w:val="single" w:sz="4" w:space="0" w:color="FFFFFF"/>
            </w:tcBorders>
            <w:shd w:val="clear" w:color="000000" w:fill="FFFFFF"/>
            <w:vAlign w:val="center"/>
            <w:hideMark/>
          </w:tcPr>
          <w:p w:rsidR="00D447EE" w:rsidRPr="00D447EE" w:rsidRDefault="00D447EE" w:rsidP="00D447EE">
            <w:pPr>
              <w:jc w:val="center"/>
              <w:rPr>
                <w:rFonts w:eastAsia="Times New Roman" w:cs="Arial"/>
                <w:color w:val="000000"/>
                <w:sz w:val="22"/>
                <w:szCs w:val="22"/>
                <w:lang w:eastAsia="es-MX"/>
              </w:rPr>
            </w:pPr>
            <w:r w:rsidRPr="00D447EE">
              <w:rPr>
                <w:rFonts w:eastAsia="Times New Roman" w:cs="Arial"/>
                <w:color w:val="000000"/>
                <w:sz w:val="22"/>
                <w:szCs w:val="22"/>
                <w:lang w:eastAsia="es-MX"/>
              </w:rPr>
              <w:t>CITIBANAMEX</w:t>
            </w:r>
          </w:p>
        </w:tc>
        <w:tc>
          <w:tcPr>
            <w:tcW w:w="2140" w:type="dxa"/>
            <w:tcBorders>
              <w:top w:val="nil"/>
              <w:left w:val="nil"/>
              <w:bottom w:val="single" w:sz="4" w:space="0" w:color="FFFFFF"/>
              <w:right w:val="single" w:sz="4" w:space="0" w:color="FFFFFF"/>
            </w:tcBorders>
            <w:shd w:val="clear" w:color="000000" w:fill="FFFFFF"/>
            <w:vAlign w:val="center"/>
            <w:hideMark/>
          </w:tcPr>
          <w:p w:rsidR="00D447EE" w:rsidRPr="00D447EE" w:rsidRDefault="00D447EE" w:rsidP="00D447EE">
            <w:pPr>
              <w:jc w:val="center"/>
              <w:rPr>
                <w:rFonts w:eastAsia="Times New Roman" w:cs="Arial"/>
                <w:color w:val="000000"/>
                <w:sz w:val="22"/>
                <w:szCs w:val="22"/>
                <w:lang w:eastAsia="es-MX"/>
              </w:rPr>
            </w:pPr>
            <w:r w:rsidRPr="00D447EE">
              <w:rPr>
                <w:rFonts w:eastAsia="Times New Roman" w:cs="Arial"/>
                <w:color w:val="000000"/>
                <w:sz w:val="22"/>
                <w:szCs w:val="22"/>
                <w:lang w:eastAsia="es-MX"/>
              </w:rPr>
              <w:t>70163026919</w:t>
            </w:r>
          </w:p>
        </w:tc>
      </w:tr>
      <w:tr w:rsidR="00D447EE" w:rsidRPr="00D447EE" w:rsidTr="00D447EE">
        <w:trPr>
          <w:trHeight w:val="570"/>
        </w:trPr>
        <w:tc>
          <w:tcPr>
            <w:tcW w:w="4957" w:type="dxa"/>
            <w:tcBorders>
              <w:top w:val="nil"/>
              <w:left w:val="single" w:sz="4" w:space="0" w:color="FFFFFF"/>
              <w:bottom w:val="single" w:sz="4" w:space="0" w:color="FFFFFF"/>
              <w:right w:val="single" w:sz="4" w:space="0" w:color="FFFFFF"/>
            </w:tcBorders>
            <w:shd w:val="clear" w:color="auto" w:fill="F3F3F3"/>
            <w:vAlign w:val="center"/>
            <w:hideMark/>
          </w:tcPr>
          <w:p w:rsidR="00D447EE" w:rsidRPr="00D447EE" w:rsidRDefault="00D447EE" w:rsidP="00D447EE">
            <w:pPr>
              <w:jc w:val="left"/>
              <w:rPr>
                <w:rFonts w:eastAsia="Times New Roman" w:cs="Arial"/>
                <w:color w:val="000000"/>
                <w:sz w:val="22"/>
                <w:szCs w:val="22"/>
                <w:lang w:eastAsia="es-MX"/>
              </w:rPr>
            </w:pPr>
            <w:r w:rsidRPr="00D447EE">
              <w:rPr>
                <w:rFonts w:eastAsia="Times New Roman" w:cs="Arial"/>
                <w:color w:val="000000"/>
                <w:sz w:val="22"/>
                <w:szCs w:val="22"/>
                <w:lang w:eastAsia="es-MX"/>
              </w:rPr>
              <w:t>FONDO DE APORTACIONES PARA EL FORTALECIMIENTO DE LAS ENTIDADES FEDERATIVAS (FAFEF)</w:t>
            </w:r>
          </w:p>
        </w:tc>
        <w:tc>
          <w:tcPr>
            <w:tcW w:w="1632" w:type="dxa"/>
            <w:tcBorders>
              <w:top w:val="nil"/>
              <w:left w:val="nil"/>
              <w:bottom w:val="single" w:sz="4" w:space="0" w:color="FFFFFF"/>
              <w:right w:val="single" w:sz="4" w:space="0" w:color="FFFFFF"/>
            </w:tcBorders>
            <w:shd w:val="clear" w:color="auto" w:fill="F3F3F3"/>
            <w:vAlign w:val="center"/>
            <w:hideMark/>
          </w:tcPr>
          <w:p w:rsidR="00D447EE" w:rsidRPr="00D447EE" w:rsidRDefault="00D447EE" w:rsidP="00D447EE">
            <w:pPr>
              <w:jc w:val="center"/>
              <w:rPr>
                <w:rFonts w:eastAsia="Times New Roman" w:cs="Arial"/>
                <w:color w:val="000000"/>
                <w:sz w:val="22"/>
                <w:szCs w:val="22"/>
                <w:lang w:eastAsia="es-MX"/>
              </w:rPr>
            </w:pPr>
            <w:r w:rsidRPr="00D447EE">
              <w:rPr>
                <w:rFonts w:eastAsia="Times New Roman" w:cs="Arial"/>
                <w:color w:val="000000"/>
                <w:sz w:val="22"/>
                <w:szCs w:val="22"/>
                <w:lang w:eastAsia="es-MX"/>
              </w:rPr>
              <w:t>CITIBANAMEX</w:t>
            </w:r>
          </w:p>
        </w:tc>
        <w:tc>
          <w:tcPr>
            <w:tcW w:w="2140" w:type="dxa"/>
            <w:tcBorders>
              <w:top w:val="nil"/>
              <w:left w:val="nil"/>
              <w:bottom w:val="single" w:sz="4" w:space="0" w:color="FFFFFF"/>
              <w:right w:val="single" w:sz="4" w:space="0" w:color="FFFFFF"/>
            </w:tcBorders>
            <w:shd w:val="clear" w:color="auto" w:fill="F3F3F3"/>
            <w:vAlign w:val="center"/>
            <w:hideMark/>
          </w:tcPr>
          <w:p w:rsidR="00D447EE" w:rsidRPr="00D447EE" w:rsidRDefault="00D447EE" w:rsidP="00D447EE">
            <w:pPr>
              <w:jc w:val="center"/>
              <w:rPr>
                <w:rFonts w:eastAsia="Times New Roman" w:cs="Arial"/>
                <w:color w:val="000000"/>
                <w:sz w:val="22"/>
                <w:szCs w:val="22"/>
                <w:lang w:eastAsia="es-MX"/>
              </w:rPr>
            </w:pPr>
            <w:r w:rsidRPr="00D447EE">
              <w:rPr>
                <w:rFonts w:eastAsia="Times New Roman" w:cs="Arial"/>
                <w:color w:val="000000"/>
                <w:sz w:val="22"/>
                <w:szCs w:val="22"/>
                <w:lang w:eastAsia="es-MX"/>
              </w:rPr>
              <w:t>70163170408</w:t>
            </w:r>
          </w:p>
        </w:tc>
      </w:tr>
      <w:tr w:rsidR="00D447EE" w:rsidRPr="00D447EE" w:rsidTr="00D447EE">
        <w:trPr>
          <w:trHeight w:val="288"/>
        </w:trPr>
        <w:tc>
          <w:tcPr>
            <w:tcW w:w="4957" w:type="dxa"/>
            <w:tcBorders>
              <w:top w:val="nil"/>
              <w:left w:val="single" w:sz="4" w:space="0" w:color="FFFFFF"/>
              <w:bottom w:val="single" w:sz="4" w:space="0" w:color="FFFFFF"/>
              <w:right w:val="single" w:sz="4" w:space="0" w:color="FFFFFF"/>
            </w:tcBorders>
            <w:shd w:val="clear" w:color="000000" w:fill="FFFFFF"/>
            <w:vAlign w:val="center"/>
            <w:hideMark/>
          </w:tcPr>
          <w:p w:rsidR="00D447EE" w:rsidRPr="00D447EE" w:rsidRDefault="00D447EE" w:rsidP="00D447EE">
            <w:pPr>
              <w:jc w:val="left"/>
              <w:rPr>
                <w:rFonts w:eastAsia="Times New Roman" w:cs="Arial"/>
                <w:color w:val="000000"/>
                <w:sz w:val="22"/>
                <w:szCs w:val="22"/>
                <w:lang w:eastAsia="es-MX"/>
              </w:rPr>
            </w:pPr>
            <w:r w:rsidRPr="00D447EE">
              <w:rPr>
                <w:rFonts w:eastAsia="Times New Roman" w:cs="Arial"/>
                <w:color w:val="000000"/>
                <w:sz w:val="22"/>
                <w:szCs w:val="22"/>
                <w:lang w:eastAsia="es-MX"/>
              </w:rPr>
              <w:t>PARTICIPACIONES FEDERALES 2021</w:t>
            </w:r>
          </w:p>
        </w:tc>
        <w:tc>
          <w:tcPr>
            <w:tcW w:w="1632" w:type="dxa"/>
            <w:tcBorders>
              <w:top w:val="nil"/>
              <w:left w:val="nil"/>
              <w:bottom w:val="single" w:sz="4" w:space="0" w:color="FFFFFF"/>
              <w:right w:val="single" w:sz="4" w:space="0" w:color="FFFFFF"/>
            </w:tcBorders>
            <w:shd w:val="clear" w:color="000000" w:fill="FFFFFF"/>
            <w:vAlign w:val="center"/>
            <w:hideMark/>
          </w:tcPr>
          <w:p w:rsidR="00D447EE" w:rsidRPr="00D447EE" w:rsidRDefault="00D447EE" w:rsidP="00D447EE">
            <w:pPr>
              <w:jc w:val="center"/>
              <w:rPr>
                <w:rFonts w:eastAsia="Times New Roman" w:cs="Arial"/>
                <w:color w:val="000000"/>
                <w:sz w:val="22"/>
                <w:szCs w:val="22"/>
                <w:lang w:eastAsia="es-MX"/>
              </w:rPr>
            </w:pPr>
            <w:r w:rsidRPr="00D447EE">
              <w:rPr>
                <w:rFonts w:eastAsia="Times New Roman" w:cs="Arial"/>
                <w:color w:val="000000"/>
                <w:sz w:val="22"/>
                <w:szCs w:val="22"/>
                <w:lang w:eastAsia="es-MX"/>
              </w:rPr>
              <w:t>BANORTE</w:t>
            </w:r>
          </w:p>
        </w:tc>
        <w:tc>
          <w:tcPr>
            <w:tcW w:w="2140" w:type="dxa"/>
            <w:tcBorders>
              <w:top w:val="nil"/>
              <w:left w:val="nil"/>
              <w:bottom w:val="single" w:sz="4" w:space="0" w:color="FFFFFF"/>
              <w:right w:val="single" w:sz="4" w:space="0" w:color="FFFFFF"/>
            </w:tcBorders>
            <w:shd w:val="clear" w:color="000000" w:fill="FFFFFF"/>
            <w:vAlign w:val="center"/>
            <w:hideMark/>
          </w:tcPr>
          <w:p w:rsidR="00D447EE" w:rsidRPr="00D447EE" w:rsidRDefault="00D447EE" w:rsidP="00D447EE">
            <w:pPr>
              <w:jc w:val="center"/>
              <w:rPr>
                <w:rFonts w:eastAsia="Times New Roman" w:cs="Arial"/>
                <w:color w:val="000000"/>
                <w:sz w:val="22"/>
                <w:szCs w:val="22"/>
                <w:lang w:eastAsia="es-MX"/>
              </w:rPr>
            </w:pPr>
            <w:r w:rsidRPr="00D447EE">
              <w:rPr>
                <w:rFonts w:eastAsia="Times New Roman" w:cs="Arial"/>
                <w:color w:val="000000"/>
                <w:sz w:val="22"/>
                <w:szCs w:val="22"/>
                <w:lang w:eastAsia="es-MX"/>
              </w:rPr>
              <w:t>1105510834</w:t>
            </w:r>
          </w:p>
        </w:tc>
      </w:tr>
    </w:tbl>
    <w:p w:rsidR="00EA6679" w:rsidRDefault="00EA6679"/>
    <w:p w:rsidR="00D447EE" w:rsidRDefault="00D447EE"/>
    <w:p w:rsidR="00E97CB0" w:rsidRDefault="00E97CB0">
      <w:pPr>
        <w:jc w:val="left"/>
      </w:pPr>
      <w:r>
        <w:br w:type="page"/>
      </w:r>
    </w:p>
    <w:p w:rsidR="00E97CB0" w:rsidRPr="00E97CB0" w:rsidRDefault="00E97CB0" w:rsidP="00CA1C90">
      <w:pPr>
        <w:spacing w:before="100" w:beforeAutospacing="1" w:after="100" w:afterAutospacing="1"/>
        <w:jc w:val="center"/>
        <w:rPr>
          <w:rFonts w:eastAsia="Arial" w:cs="Arial"/>
          <w:b/>
          <w:bCs/>
        </w:rPr>
      </w:pPr>
      <w:r w:rsidRPr="00E97CB0">
        <w:rPr>
          <w:rFonts w:eastAsia="Arial" w:cs="Arial"/>
          <w:b/>
          <w:bCs/>
        </w:rPr>
        <w:lastRenderedPageBreak/>
        <w:t>18.1 ANEXO PRESUPUESTARIO TRANSVERSAL DE INVERSIÓN PARA LA INFANCIA TEMPRANA</w:t>
      </w:r>
    </w:p>
    <w:p w:rsidR="00E97CB0" w:rsidRPr="00E97CB0" w:rsidRDefault="00E97CB0" w:rsidP="00E97CB0">
      <w:pPr>
        <w:spacing w:before="100" w:beforeAutospacing="1" w:after="100" w:afterAutospacing="1"/>
        <w:rPr>
          <w:rFonts w:eastAsia="Arial" w:cs="Arial"/>
        </w:rPr>
      </w:pPr>
      <w:r w:rsidRPr="00E97CB0">
        <w:rPr>
          <w:rFonts w:cs="Arial"/>
          <w:b/>
        </w:rPr>
        <w:t>Metodología</w:t>
      </w:r>
      <w:r w:rsidRPr="00E97CB0">
        <w:rPr>
          <w:rFonts w:eastAsia="Arial" w:cs="Arial"/>
        </w:rPr>
        <w:t xml:space="preserve"> </w:t>
      </w:r>
    </w:p>
    <w:p w:rsidR="00E97CB0" w:rsidRPr="00E97CB0" w:rsidRDefault="00E97CB0" w:rsidP="00E97CB0">
      <w:pPr>
        <w:spacing w:before="100" w:beforeAutospacing="1" w:after="100" w:afterAutospacing="1"/>
        <w:rPr>
          <w:rFonts w:cs="Arial"/>
        </w:rPr>
      </w:pPr>
    </w:p>
    <w:p w:rsidR="00E97CB0" w:rsidRPr="00E97CB0" w:rsidRDefault="00E97CB0" w:rsidP="00E97CB0">
      <w:pPr>
        <w:spacing w:before="100" w:beforeAutospacing="1" w:after="100" w:afterAutospacing="1"/>
        <w:rPr>
          <w:rFonts w:eastAsia="Arial" w:cs="Arial"/>
        </w:rPr>
      </w:pPr>
      <w:r w:rsidRPr="00E97CB0">
        <w:rPr>
          <w:rFonts w:eastAsia="Arial" w:cs="Arial"/>
        </w:rPr>
        <w:t>Para efectos de este Anexo se utiliza la metodología desarrollada de forma conjunta por Unicef y la Fundación IDEA, y se basa en la adaptación al contexto mexicano de un planteamiento metodológico ya aplicado por Unicef en otros países de Latinoamérica</w:t>
      </w:r>
      <w:r w:rsidRPr="00E97CB0">
        <w:rPr>
          <w:rFonts w:eastAsia="Arial" w:cs="Arial"/>
          <w:vertAlign w:val="superscript"/>
        </w:rPr>
        <w:footnoteReference w:id="1"/>
      </w:r>
      <w:r w:rsidRPr="00E97CB0">
        <w:rPr>
          <w:rFonts w:eastAsia="Arial" w:cs="Arial"/>
          <w:vertAlign w:val="superscript"/>
        </w:rPr>
        <w:t>.</w:t>
      </w:r>
    </w:p>
    <w:p w:rsidR="00E97CB0" w:rsidRPr="00E97CB0" w:rsidRDefault="00E97CB0" w:rsidP="00E97CB0">
      <w:pPr>
        <w:spacing w:before="100" w:beforeAutospacing="1" w:after="100" w:afterAutospacing="1"/>
        <w:rPr>
          <w:rFonts w:eastAsia="Arial" w:cs="Arial"/>
        </w:rPr>
      </w:pPr>
      <w:r w:rsidRPr="00E97CB0">
        <w:rPr>
          <w:rFonts w:eastAsia="Arial" w:cs="Arial"/>
        </w:rPr>
        <w:t>Los pasos a seguir para la integración de este Anexo se describen a continuación:</w:t>
      </w:r>
    </w:p>
    <w:p w:rsidR="00E97CB0" w:rsidRPr="00E97CB0" w:rsidRDefault="00E97CB0" w:rsidP="0019789D">
      <w:pPr>
        <w:pStyle w:val="Prrafodelista"/>
        <w:widowControl w:val="0"/>
        <w:numPr>
          <w:ilvl w:val="0"/>
          <w:numId w:val="5"/>
        </w:numPr>
        <w:spacing w:before="100" w:beforeAutospacing="1" w:after="100" w:afterAutospacing="1" w:line="240" w:lineRule="auto"/>
        <w:ind w:left="0" w:firstLine="426"/>
        <w:rPr>
          <w:rFonts w:ascii="Arial" w:hAnsi="Arial" w:cs="Arial"/>
          <w:b/>
          <w:i/>
          <w:szCs w:val="24"/>
        </w:rPr>
      </w:pPr>
      <w:r w:rsidRPr="00E97CB0">
        <w:rPr>
          <w:rFonts w:ascii="Arial" w:hAnsi="Arial" w:cs="Arial"/>
          <w:b/>
          <w:i/>
          <w:szCs w:val="24"/>
        </w:rPr>
        <w:t xml:space="preserve">Análisis de las Unidades Básicas de </w:t>
      </w:r>
      <w:proofErr w:type="spellStart"/>
      <w:r w:rsidRPr="00E97CB0">
        <w:rPr>
          <w:rFonts w:ascii="Arial" w:hAnsi="Arial" w:cs="Arial"/>
          <w:b/>
          <w:i/>
          <w:szCs w:val="24"/>
        </w:rPr>
        <w:t>Presupuestación</w:t>
      </w:r>
      <w:proofErr w:type="spellEnd"/>
      <w:r w:rsidRPr="00E97CB0">
        <w:rPr>
          <w:rFonts w:ascii="Arial" w:hAnsi="Arial" w:cs="Arial"/>
          <w:b/>
          <w:i/>
          <w:szCs w:val="24"/>
        </w:rPr>
        <w:t xml:space="preserve"> 2021</w:t>
      </w:r>
    </w:p>
    <w:p w:rsidR="00E97CB0" w:rsidRPr="00E97CB0" w:rsidRDefault="00E97CB0" w:rsidP="00E97CB0">
      <w:pPr>
        <w:spacing w:before="100" w:beforeAutospacing="1" w:after="100" w:afterAutospacing="1"/>
        <w:rPr>
          <w:rFonts w:cs="Arial"/>
        </w:rPr>
      </w:pPr>
      <w:r w:rsidRPr="00E97CB0">
        <w:rPr>
          <w:rFonts w:cs="Arial"/>
        </w:rPr>
        <w:t xml:space="preserve">Se identifican por institución responsable las Unidades Básicas de </w:t>
      </w:r>
      <w:proofErr w:type="spellStart"/>
      <w:r w:rsidRPr="00E97CB0">
        <w:rPr>
          <w:rFonts w:cs="Arial"/>
        </w:rPr>
        <w:t>Presupuestación</w:t>
      </w:r>
      <w:proofErr w:type="spellEnd"/>
      <w:r w:rsidRPr="00E97CB0">
        <w:rPr>
          <w:rFonts w:cs="Arial"/>
        </w:rPr>
        <w:t xml:space="preserve"> (UBP) del Anteproyecto de Presupuesto 2021 que destinan parcial o totalmente su presupuesto a la Inversión en Infancia temprana.</w:t>
      </w:r>
    </w:p>
    <w:p w:rsidR="00E97CB0" w:rsidRPr="00E97CB0" w:rsidRDefault="00E97CB0" w:rsidP="00E97CB0">
      <w:pPr>
        <w:spacing w:before="100" w:beforeAutospacing="1" w:after="100" w:afterAutospacing="1"/>
        <w:rPr>
          <w:rFonts w:cs="Arial"/>
        </w:rPr>
      </w:pPr>
      <w:r w:rsidRPr="00E97CB0">
        <w:rPr>
          <w:rFonts w:cs="Arial"/>
        </w:rPr>
        <w:t>El análisis central consiste en la selección de aquellas UBP destinadas a financiar programas que benefician en forma directa a niños y niñas (población de 0 a 5 años) y aquellas que atienden necesidades de fortalecimiento de los agentes que actúan a favor de los infantes y adolescentes (padres y tutores; así como los profesionales enfocados de forma exclusiva a la atención de menores de edad, como maestros y pediatras), en su rol de agentes del niño. También se considera la inversión en infraestructura diseñada considerando las necesidades de los niños y niñas.</w:t>
      </w:r>
    </w:p>
    <w:p w:rsidR="00E97CB0" w:rsidRPr="00E97CB0" w:rsidRDefault="00E97CB0" w:rsidP="00296776">
      <w:pPr>
        <w:spacing w:before="100" w:beforeAutospacing="1" w:after="100" w:afterAutospacing="1"/>
        <w:rPr>
          <w:rFonts w:eastAsia="Arial" w:cs="Arial"/>
        </w:rPr>
      </w:pPr>
      <w:r w:rsidRPr="00E97CB0">
        <w:rPr>
          <w:rFonts w:eastAsia="Arial" w:cs="Arial"/>
        </w:rPr>
        <w:t>Este ejercicio no se considera las UBP con gastos generales de las oficinas tales como suministro de servicios básicos, arrendamientos entre otros, ya que no tienen impacto en la atención a los niños, niñas de 0 a 5 años de edad.</w:t>
      </w:r>
      <w:r w:rsidR="003908C3">
        <w:rPr>
          <w:rFonts w:eastAsia="Arial" w:cs="Arial"/>
        </w:rPr>
        <w:t xml:space="preserve"> </w:t>
      </w:r>
    </w:p>
    <w:p w:rsidR="00E97CB0" w:rsidRPr="00E97CB0" w:rsidRDefault="00E97CB0" w:rsidP="00E97CB0">
      <w:pPr>
        <w:spacing w:before="100" w:beforeAutospacing="1" w:after="100" w:afterAutospacing="1"/>
        <w:rPr>
          <w:rFonts w:cs="Arial"/>
        </w:rPr>
      </w:pPr>
      <w:r w:rsidRPr="00E97CB0">
        <w:rPr>
          <w:rFonts w:eastAsia="Arial" w:cs="Arial"/>
        </w:rPr>
        <w:t xml:space="preserve">Una vez identificadas las unidades básicas de </w:t>
      </w:r>
      <w:proofErr w:type="spellStart"/>
      <w:r w:rsidRPr="00E97CB0">
        <w:rPr>
          <w:rFonts w:eastAsia="Arial" w:cs="Arial"/>
        </w:rPr>
        <w:t>presupuestación</w:t>
      </w:r>
      <w:proofErr w:type="spellEnd"/>
      <w:r w:rsidRPr="00E97CB0">
        <w:rPr>
          <w:rFonts w:eastAsia="Arial" w:cs="Arial"/>
        </w:rPr>
        <w:t>, deben clasificarse considerando su población objetivo de acuerdo con las categorías siguientes</w:t>
      </w:r>
      <w:r w:rsidRPr="00E97CB0">
        <w:rPr>
          <w:rFonts w:cs="Arial"/>
        </w:rPr>
        <w:t>:</w:t>
      </w:r>
    </w:p>
    <w:p w:rsidR="00E97CB0" w:rsidRPr="00E97CB0" w:rsidRDefault="00E97CB0" w:rsidP="009639CA">
      <w:pPr>
        <w:pStyle w:val="Prrafodelista"/>
        <w:numPr>
          <w:ilvl w:val="0"/>
          <w:numId w:val="7"/>
        </w:numPr>
        <w:spacing w:before="100" w:beforeAutospacing="1" w:after="100" w:afterAutospacing="1" w:line="360" w:lineRule="auto"/>
        <w:rPr>
          <w:rFonts w:ascii="Arial" w:eastAsia="Arial" w:hAnsi="Arial" w:cs="Arial"/>
          <w:szCs w:val="24"/>
        </w:rPr>
      </w:pPr>
      <w:r w:rsidRPr="00E97CB0">
        <w:rPr>
          <w:rFonts w:ascii="Arial" w:eastAsia="Arial" w:hAnsi="Arial" w:cs="Arial"/>
          <w:szCs w:val="24"/>
        </w:rPr>
        <w:t>Categoría 1. Población de 0 a 5 años.</w:t>
      </w:r>
    </w:p>
    <w:p w:rsidR="00E97CB0" w:rsidRPr="00E97CB0" w:rsidRDefault="00E97CB0" w:rsidP="009639CA">
      <w:pPr>
        <w:pStyle w:val="Prrafodelista"/>
        <w:numPr>
          <w:ilvl w:val="0"/>
          <w:numId w:val="7"/>
        </w:numPr>
        <w:spacing w:before="100" w:beforeAutospacing="1" w:after="100" w:afterAutospacing="1" w:line="360" w:lineRule="auto"/>
        <w:rPr>
          <w:rFonts w:ascii="Arial" w:eastAsia="Arial" w:hAnsi="Arial" w:cs="Arial"/>
          <w:szCs w:val="24"/>
        </w:rPr>
      </w:pPr>
      <w:r w:rsidRPr="00E97CB0">
        <w:rPr>
          <w:rFonts w:ascii="Arial" w:eastAsia="Arial" w:hAnsi="Arial" w:cs="Arial"/>
          <w:szCs w:val="24"/>
        </w:rPr>
        <w:t>Categoría 2. Población de 0 a 17 años.</w:t>
      </w:r>
    </w:p>
    <w:p w:rsidR="00E97CB0" w:rsidRPr="00E97CB0" w:rsidRDefault="00E97CB0" w:rsidP="009639CA">
      <w:pPr>
        <w:pStyle w:val="Prrafodelista"/>
        <w:numPr>
          <w:ilvl w:val="0"/>
          <w:numId w:val="7"/>
        </w:numPr>
        <w:spacing w:before="100" w:beforeAutospacing="1" w:after="100" w:afterAutospacing="1" w:line="360" w:lineRule="auto"/>
        <w:rPr>
          <w:rFonts w:ascii="Arial" w:eastAsia="Arial" w:hAnsi="Arial" w:cs="Arial"/>
          <w:szCs w:val="24"/>
        </w:rPr>
      </w:pPr>
      <w:r w:rsidRPr="00E97CB0">
        <w:rPr>
          <w:rFonts w:ascii="Arial" w:eastAsia="Arial" w:hAnsi="Arial" w:cs="Arial"/>
          <w:szCs w:val="24"/>
        </w:rPr>
        <w:t>Categoría 3. Población de 6 a 17 años.</w:t>
      </w:r>
    </w:p>
    <w:p w:rsidR="00E97CB0" w:rsidRPr="00E97CB0" w:rsidRDefault="00E97CB0" w:rsidP="009639CA">
      <w:pPr>
        <w:pStyle w:val="Prrafodelista"/>
        <w:numPr>
          <w:ilvl w:val="0"/>
          <w:numId w:val="7"/>
        </w:numPr>
        <w:spacing w:before="100" w:beforeAutospacing="1" w:after="100" w:afterAutospacing="1" w:line="360" w:lineRule="auto"/>
        <w:rPr>
          <w:rFonts w:ascii="Arial" w:eastAsia="Arial" w:hAnsi="Arial" w:cs="Arial"/>
          <w:szCs w:val="24"/>
        </w:rPr>
      </w:pPr>
      <w:r w:rsidRPr="00E97CB0">
        <w:rPr>
          <w:rFonts w:ascii="Arial" w:eastAsia="Arial" w:hAnsi="Arial" w:cs="Arial"/>
          <w:szCs w:val="24"/>
        </w:rPr>
        <w:lastRenderedPageBreak/>
        <w:t>Categoría 4. Población de 0 y más años</w:t>
      </w:r>
      <w:r w:rsidRPr="00E97CB0">
        <w:rPr>
          <w:rFonts w:ascii="Arial" w:hAnsi="Arial" w:cs="Arial"/>
          <w:szCs w:val="24"/>
          <w:vertAlign w:val="superscript"/>
        </w:rPr>
        <w:footnoteReference w:id="2"/>
      </w:r>
      <w:r w:rsidRPr="00E97CB0">
        <w:rPr>
          <w:rFonts w:ascii="Arial" w:eastAsia="Arial" w:hAnsi="Arial" w:cs="Arial"/>
          <w:szCs w:val="24"/>
        </w:rPr>
        <w:t xml:space="preserve">. </w:t>
      </w:r>
    </w:p>
    <w:p w:rsidR="00E97CB0" w:rsidRPr="00E97CB0" w:rsidRDefault="00E97CB0" w:rsidP="00E97CB0">
      <w:pPr>
        <w:pStyle w:val="Prrafodelista"/>
        <w:spacing w:before="100" w:beforeAutospacing="1" w:after="100" w:afterAutospacing="1" w:line="240" w:lineRule="auto"/>
        <w:ind w:left="0"/>
        <w:rPr>
          <w:rFonts w:ascii="Arial" w:hAnsi="Arial" w:cs="Arial"/>
          <w:b/>
          <w:bCs/>
          <w:szCs w:val="24"/>
        </w:rPr>
      </w:pPr>
    </w:p>
    <w:p w:rsidR="00E97CB0" w:rsidRPr="00E97CB0" w:rsidRDefault="00E97CB0" w:rsidP="00E97CB0">
      <w:pPr>
        <w:pStyle w:val="Prrafodelista"/>
        <w:spacing w:before="100" w:beforeAutospacing="1" w:after="100" w:afterAutospacing="1" w:line="240" w:lineRule="auto"/>
        <w:ind w:left="0"/>
        <w:rPr>
          <w:rFonts w:ascii="Arial" w:eastAsia="Arial" w:hAnsi="Arial" w:cs="Arial"/>
          <w:szCs w:val="24"/>
          <w:lang w:val="es-ES_tradnl" w:eastAsia="es-ES"/>
        </w:rPr>
      </w:pPr>
      <w:r w:rsidRPr="00E97CB0">
        <w:rPr>
          <w:rFonts w:ascii="Arial" w:eastAsia="Arial" w:hAnsi="Arial" w:cs="Arial"/>
          <w:szCs w:val="24"/>
          <w:lang w:val="es-ES_tradnl" w:eastAsia="es-ES"/>
        </w:rPr>
        <w:t>La importancia de la categoría 1 radica en que ahí se encuentran las intervenciones directas para la infancia temprana.</w:t>
      </w:r>
    </w:p>
    <w:p w:rsidR="00E97CB0" w:rsidRPr="00E97CB0" w:rsidRDefault="00E97CB0" w:rsidP="00E97CB0">
      <w:pPr>
        <w:spacing w:before="100" w:beforeAutospacing="1" w:after="100" w:afterAutospacing="1"/>
        <w:rPr>
          <w:rFonts w:eastAsia="Arial" w:cs="Arial"/>
        </w:rPr>
      </w:pPr>
      <w:r w:rsidRPr="00E97CB0">
        <w:rPr>
          <w:rFonts w:eastAsia="Arial" w:cs="Arial"/>
        </w:rPr>
        <w:t xml:space="preserve">Las categorías 2 y 4, se consideran como inversión que debe ser ponderada, ya que atiende a grupos de población más amplios que los considerados para el rubro de infancia temprana. </w:t>
      </w:r>
    </w:p>
    <w:p w:rsidR="00E97CB0" w:rsidRPr="00E97CB0" w:rsidRDefault="00E97CB0" w:rsidP="00E97CB0">
      <w:pPr>
        <w:spacing w:before="100" w:beforeAutospacing="1" w:after="100" w:afterAutospacing="1"/>
        <w:rPr>
          <w:rFonts w:eastAsia="Arial" w:cs="Arial"/>
        </w:rPr>
      </w:pPr>
      <w:r w:rsidRPr="00E97CB0">
        <w:rPr>
          <w:rFonts w:eastAsia="Arial" w:cs="Arial"/>
        </w:rPr>
        <w:t xml:space="preserve">Las UBP que se clasifiquen en la categoría 3 “Población de 6 a 17 años” no se consideran en el análisis debido a que no atienden directa o indirectamente a población de 0 a 5 años. </w:t>
      </w:r>
    </w:p>
    <w:p w:rsidR="00E97CB0" w:rsidRPr="00E97CB0" w:rsidRDefault="00E97CB0" w:rsidP="00E97CB0">
      <w:pPr>
        <w:spacing w:before="100" w:beforeAutospacing="1" w:after="100" w:afterAutospacing="1"/>
        <w:jc w:val="center"/>
        <w:rPr>
          <w:rFonts w:eastAsia="Arial" w:cs="Arial"/>
          <w:b/>
          <w:bCs/>
          <w:w w:val="103"/>
        </w:rPr>
      </w:pPr>
      <w:r w:rsidRPr="00E97CB0">
        <w:rPr>
          <w:rFonts w:eastAsia="Arial" w:cs="Arial"/>
          <w:b/>
          <w:bCs/>
          <w:w w:val="103"/>
        </w:rPr>
        <w:t>Gráfico 1. Categorías para identificar la inversión en infancia temprana</w:t>
      </w:r>
    </w:p>
    <w:p w:rsidR="00E97CB0" w:rsidRPr="00E97CB0" w:rsidRDefault="00E97CB0" w:rsidP="00E97CB0">
      <w:pPr>
        <w:pStyle w:val="Prrafodelista"/>
        <w:spacing w:before="100" w:beforeAutospacing="1" w:after="100" w:afterAutospacing="1" w:line="240" w:lineRule="auto"/>
        <w:ind w:left="0"/>
        <w:jc w:val="center"/>
        <w:rPr>
          <w:rFonts w:ascii="Arial" w:hAnsi="Arial" w:cs="Arial"/>
          <w:b/>
          <w:bCs/>
          <w:color w:val="4472C4" w:themeColor="accent1"/>
          <w:szCs w:val="24"/>
        </w:rPr>
      </w:pPr>
    </w:p>
    <w:p w:rsidR="00E97CB0" w:rsidRPr="00E97CB0" w:rsidRDefault="00E97CB0" w:rsidP="00E97CB0">
      <w:pPr>
        <w:pStyle w:val="Prrafodelista"/>
        <w:spacing w:before="100" w:beforeAutospacing="1" w:after="100" w:afterAutospacing="1" w:line="240" w:lineRule="auto"/>
        <w:ind w:left="0"/>
        <w:jc w:val="center"/>
        <w:rPr>
          <w:rFonts w:ascii="Arial" w:hAnsi="Arial" w:cs="Arial"/>
          <w:szCs w:val="24"/>
        </w:rPr>
      </w:pPr>
      <w:r w:rsidRPr="00E97CB0">
        <w:rPr>
          <w:rFonts w:ascii="Arial" w:hAnsi="Arial" w:cs="Arial"/>
          <w:noProof/>
          <w:szCs w:val="24"/>
          <w:lang w:eastAsia="es-MX"/>
        </w:rPr>
        <w:drawing>
          <wp:inline distT="0" distB="0" distL="0" distR="0">
            <wp:extent cx="3771900" cy="2183732"/>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cstate="print">
                      <a:duotone>
                        <a:prstClr val="black"/>
                        <a:schemeClr val="accent3">
                          <a:tint val="45000"/>
                          <a:satMod val="400000"/>
                        </a:schemeClr>
                      </a:duotone>
                    </a:blip>
                    <a:srcRect l="12047" t="29379" r="71917" b="46631"/>
                    <a:stretch/>
                  </pic:blipFill>
                  <pic:spPr bwMode="auto">
                    <a:xfrm>
                      <a:off x="0" y="0"/>
                      <a:ext cx="3822501" cy="2213027"/>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E97CB0" w:rsidRPr="00E97CB0" w:rsidRDefault="00E97CB0" w:rsidP="00E97CB0">
      <w:pPr>
        <w:spacing w:before="100" w:beforeAutospacing="1" w:after="100" w:afterAutospacing="1"/>
        <w:jc w:val="center"/>
        <w:rPr>
          <w:rFonts w:eastAsia="Arial" w:cs="Arial"/>
        </w:rPr>
      </w:pPr>
      <w:r w:rsidRPr="00E97CB0">
        <w:rPr>
          <w:rFonts w:eastAsia="Arial" w:cs="Arial"/>
        </w:rPr>
        <w:t>Fuente: Elaboración propia basada en metodología de Unicef.</w:t>
      </w:r>
    </w:p>
    <w:p w:rsidR="00E97CB0" w:rsidRPr="00E97CB0" w:rsidRDefault="00E97CB0" w:rsidP="0019789D">
      <w:pPr>
        <w:pStyle w:val="Prrafodelista"/>
        <w:widowControl w:val="0"/>
        <w:numPr>
          <w:ilvl w:val="0"/>
          <w:numId w:val="5"/>
        </w:numPr>
        <w:spacing w:before="100" w:beforeAutospacing="1" w:after="100" w:afterAutospacing="1" w:line="240" w:lineRule="auto"/>
        <w:ind w:left="0" w:firstLine="426"/>
        <w:rPr>
          <w:rFonts w:ascii="Arial" w:eastAsia="Arial" w:hAnsi="Arial" w:cs="Arial"/>
          <w:b/>
          <w:szCs w:val="24"/>
        </w:rPr>
      </w:pPr>
      <w:r w:rsidRPr="00E97CB0">
        <w:rPr>
          <w:rFonts w:ascii="Arial" w:hAnsi="Arial" w:cs="Arial"/>
          <w:b/>
          <w:i/>
          <w:szCs w:val="24"/>
        </w:rPr>
        <w:t>Análisis basado en los derechos que reconoce la Convención de los Derechos del Niño (CDN)</w:t>
      </w:r>
    </w:p>
    <w:p w:rsidR="00E97CB0" w:rsidRPr="00E97CB0" w:rsidRDefault="00E97CB0" w:rsidP="00E97CB0">
      <w:pPr>
        <w:spacing w:before="100" w:beforeAutospacing="1" w:after="100" w:afterAutospacing="1"/>
        <w:rPr>
          <w:rFonts w:eastAsia="Arial" w:cs="Arial"/>
        </w:rPr>
      </w:pPr>
      <w:r w:rsidRPr="00E97CB0">
        <w:rPr>
          <w:rFonts w:eastAsia="Arial" w:cs="Arial"/>
        </w:rPr>
        <w:t>El siguiente paso es el estudio de los derechos de la niñez en las UBP, éstas se clasifican de acuerdo con los derechos estipulados en la Convención de los Derechos del Niño (CDN), y desglosa éstos en temas específicos (Tabla1):</w:t>
      </w:r>
    </w:p>
    <w:p w:rsidR="00E97CB0" w:rsidRPr="00E97CB0" w:rsidRDefault="00E97CB0" w:rsidP="00E97CB0">
      <w:pPr>
        <w:spacing w:before="100" w:beforeAutospacing="1" w:after="100" w:afterAutospacing="1"/>
        <w:jc w:val="center"/>
        <w:rPr>
          <w:rFonts w:eastAsia="Arial" w:cs="Arial"/>
          <w:b/>
          <w:bCs/>
          <w:w w:val="103"/>
        </w:rPr>
      </w:pPr>
      <w:r w:rsidRPr="00E97CB0">
        <w:rPr>
          <w:rFonts w:eastAsia="Arial" w:cs="Arial"/>
          <w:b/>
          <w:bCs/>
          <w:w w:val="103"/>
        </w:rPr>
        <w:lastRenderedPageBreak/>
        <w:t>Tabla 1. Derechos de la Niñez</w:t>
      </w:r>
    </w:p>
    <w:tbl>
      <w:tblPr>
        <w:tblStyle w:val="Listaclara-nfasis1"/>
        <w:tblW w:w="429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44"/>
        <w:gridCol w:w="4095"/>
        <w:gridCol w:w="2321"/>
      </w:tblGrid>
      <w:tr w:rsidR="00E97CB0" w:rsidRPr="00E97CB0" w:rsidTr="00E97CB0">
        <w:trPr>
          <w:cnfStyle w:val="100000000000"/>
          <w:trHeight w:val="647"/>
          <w:tblHeader/>
          <w:jc w:val="center"/>
        </w:trPr>
        <w:tc>
          <w:tcPr>
            <w:cnfStyle w:val="001000000000"/>
            <w:tcW w:w="1012" w:type="pct"/>
            <w:shd w:val="clear" w:color="auto" w:fill="auto"/>
            <w:vAlign w:val="center"/>
          </w:tcPr>
          <w:p w:rsidR="00E97CB0" w:rsidRPr="00E97CB0" w:rsidRDefault="00E97CB0" w:rsidP="00F66837">
            <w:pPr>
              <w:spacing w:before="100" w:beforeAutospacing="1" w:after="100" w:afterAutospacing="1"/>
              <w:jc w:val="center"/>
              <w:rPr>
                <w:rFonts w:cs="Arial"/>
                <w:color w:val="auto"/>
                <w:sz w:val="24"/>
                <w:szCs w:val="24"/>
              </w:rPr>
            </w:pPr>
            <w:r w:rsidRPr="00E97CB0">
              <w:rPr>
                <w:rFonts w:cs="Arial"/>
                <w:color w:val="auto"/>
                <w:sz w:val="24"/>
                <w:szCs w:val="24"/>
              </w:rPr>
              <w:t>Derecho</w:t>
            </w:r>
          </w:p>
        </w:tc>
        <w:tc>
          <w:tcPr>
            <w:tcW w:w="2531" w:type="pct"/>
            <w:shd w:val="clear" w:color="auto" w:fill="auto"/>
            <w:vAlign w:val="center"/>
          </w:tcPr>
          <w:p w:rsidR="00E97CB0" w:rsidRPr="00E97CB0" w:rsidRDefault="00E97CB0" w:rsidP="00E97CB0">
            <w:pPr>
              <w:spacing w:before="100" w:beforeAutospacing="1" w:after="100" w:afterAutospacing="1"/>
              <w:jc w:val="center"/>
              <w:cnfStyle w:val="100000000000"/>
              <w:rPr>
                <w:rFonts w:cs="Arial"/>
                <w:color w:val="auto"/>
                <w:sz w:val="24"/>
                <w:szCs w:val="24"/>
              </w:rPr>
            </w:pPr>
            <w:r w:rsidRPr="00E97CB0">
              <w:rPr>
                <w:rFonts w:cs="Arial"/>
                <w:color w:val="auto"/>
                <w:sz w:val="24"/>
                <w:szCs w:val="24"/>
              </w:rPr>
              <w:t>Conceptualización</w:t>
            </w:r>
          </w:p>
        </w:tc>
        <w:tc>
          <w:tcPr>
            <w:tcW w:w="1457" w:type="pct"/>
            <w:shd w:val="clear" w:color="auto" w:fill="auto"/>
            <w:vAlign w:val="center"/>
          </w:tcPr>
          <w:p w:rsidR="00E97CB0" w:rsidRPr="00E97CB0" w:rsidRDefault="00E97CB0" w:rsidP="00E97CB0">
            <w:pPr>
              <w:spacing w:before="100" w:beforeAutospacing="1" w:after="100" w:afterAutospacing="1"/>
              <w:jc w:val="center"/>
              <w:cnfStyle w:val="100000000000"/>
              <w:rPr>
                <w:rFonts w:cs="Arial"/>
                <w:color w:val="auto"/>
                <w:sz w:val="24"/>
                <w:szCs w:val="24"/>
              </w:rPr>
            </w:pPr>
            <w:r w:rsidRPr="00E97CB0">
              <w:rPr>
                <w:rFonts w:cs="Arial"/>
                <w:color w:val="auto"/>
                <w:sz w:val="24"/>
                <w:szCs w:val="24"/>
              </w:rPr>
              <w:t>Tema Específico</w:t>
            </w:r>
          </w:p>
        </w:tc>
      </w:tr>
      <w:tr w:rsidR="00E97CB0" w:rsidRPr="00E97CB0" w:rsidTr="00E97CB0">
        <w:trPr>
          <w:cnfStyle w:val="000000100000"/>
          <w:jc w:val="center"/>
        </w:trPr>
        <w:tc>
          <w:tcPr>
            <w:cnfStyle w:val="001000000000"/>
            <w:tcW w:w="1012" w:type="pct"/>
            <w:tcBorders>
              <w:top w:val="none" w:sz="0" w:space="0" w:color="auto"/>
              <w:left w:val="none" w:sz="0" w:space="0" w:color="auto"/>
              <w:bottom w:val="none" w:sz="0" w:space="0" w:color="auto"/>
            </w:tcBorders>
            <w:shd w:val="clear" w:color="auto" w:fill="auto"/>
            <w:vAlign w:val="center"/>
          </w:tcPr>
          <w:p w:rsidR="00E97CB0" w:rsidRPr="00E97CB0" w:rsidRDefault="00E97CB0" w:rsidP="00E97CB0">
            <w:pPr>
              <w:spacing w:before="100" w:beforeAutospacing="1" w:after="100" w:afterAutospacing="1"/>
              <w:rPr>
                <w:rFonts w:cs="Arial"/>
                <w:sz w:val="24"/>
                <w:szCs w:val="24"/>
              </w:rPr>
            </w:pPr>
            <w:r w:rsidRPr="00E97CB0">
              <w:rPr>
                <w:rFonts w:cs="Arial"/>
                <w:sz w:val="24"/>
                <w:szCs w:val="24"/>
              </w:rPr>
              <w:t>Derecho a la Supervivencia</w:t>
            </w:r>
          </w:p>
        </w:tc>
        <w:tc>
          <w:tcPr>
            <w:tcW w:w="2531" w:type="pct"/>
            <w:tcBorders>
              <w:top w:val="none" w:sz="0" w:space="0" w:color="auto"/>
              <w:bottom w:val="none" w:sz="0" w:space="0" w:color="auto"/>
            </w:tcBorders>
            <w:shd w:val="clear" w:color="auto" w:fill="auto"/>
          </w:tcPr>
          <w:p w:rsidR="00E97CB0" w:rsidRPr="00E97CB0" w:rsidRDefault="00E97CB0" w:rsidP="00E97CB0">
            <w:pPr>
              <w:autoSpaceDE w:val="0"/>
              <w:autoSpaceDN w:val="0"/>
              <w:adjustRightInd w:val="0"/>
              <w:spacing w:before="100" w:beforeAutospacing="1" w:after="100" w:afterAutospacing="1"/>
              <w:cnfStyle w:val="000000100000"/>
              <w:rPr>
                <w:rFonts w:cs="Arial"/>
                <w:sz w:val="24"/>
                <w:szCs w:val="24"/>
              </w:rPr>
            </w:pPr>
            <w:r w:rsidRPr="00E97CB0">
              <w:rPr>
                <w:rFonts w:cs="Arial"/>
                <w:sz w:val="24"/>
                <w:szCs w:val="24"/>
              </w:rPr>
              <w:t>Se refiere al derecho a los recursos, las aptitudes y las contribuciones necesarias para la supervivencia del niño. Estos derechos exigen que existan los medios para lograr que se cumplan, y también que se garantice el acceso a ellos.</w:t>
            </w:r>
          </w:p>
          <w:p w:rsidR="00E97CB0" w:rsidRPr="00E97CB0" w:rsidRDefault="00E97CB0" w:rsidP="00E97CB0">
            <w:pPr>
              <w:autoSpaceDE w:val="0"/>
              <w:autoSpaceDN w:val="0"/>
              <w:adjustRightInd w:val="0"/>
              <w:spacing w:before="100" w:beforeAutospacing="1" w:after="100" w:afterAutospacing="1"/>
              <w:cnfStyle w:val="000000100000"/>
              <w:rPr>
                <w:rFonts w:cs="Arial"/>
                <w:sz w:val="24"/>
                <w:szCs w:val="24"/>
              </w:rPr>
            </w:pPr>
          </w:p>
        </w:tc>
        <w:tc>
          <w:tcPr>
            <w:tcW w:w="1457" w:type="pct"/>
            <w:tcBorders>
              <w:top w:val="none" w:sz="0" w:space="0" w:color="auto"/>
              <w:bottom w:val="none" w:sz="0" w:space="0" w:color="auto"/>
              <w:right w:val="none" w:sz="0" w:space="0" w:color="auto"/>
            </w:tcBorders>
            <w:shd w:val="clear" w:color="auto" w:fill="auto"/>
          </w:tcPr>
          <w:p w:rsidR="00E97CB0" w:rsidRPr="00E97CB0" w:rsidRDefault="00E97CB0" w:rsidP="009639CA">
            <w:pPr>
              <w:pStyle w:val="Prrafodelista"/>
              <w:numPr>
                <w:ilvl w:val="0"/>
                <w:numId w:val="3"/>
              </w:numPr>
              <w:autoSpaceDE w:val="0"/>
              <w:autoSpaceDN w:val="0"/>
              <w:adjustRightInd w:val="0"/>
              <w:spacing w:before="100" w:beforeAutospacing="1" w:after="100" w:afterAutospacing="1" w:line="240" w:lineRule="auto"/>
              <w:ind w:left="0"/>
              <w:jc w:val="left"/>
              <w:cnfStyle w:val="000000100000"/>
              <w:rPr>
                <w:rFonts w:ascii="Arial" w:eastAsiaTheme="minorEastAsia" w:hAnsi="Arial" w:cs="Arial"/>
                <w:sz w:val="24"/>
                <w:szCs w:val="24"/>
                <w:lang w:val="es-ES_tradnl" w:eastAsia="es-ES"/>
              </w:rPr>
            </w:pPr>
            <w:r w:rsidRPr="00E97CB0">
              <w:rPr>
                <w:rFonts w:ascii="Arial" w:eastAsiaTheme="minorEastAsia" w:hAnsi="Arial" w:cs="Arial"/>
                <w:sz w:val="24"/>
                <w:szCs w:val="24"/>
                <w:lang w:val="es-ES_tradnl" w:eastAsia="es-ES"/>
              </w:rPr>
              <w:t>Salud</w:t>
            </w:r>
          </w:p>
          <w:p w:rsidR="00E97CB0" w:rsidRPr="00E97CB0" w:rsidRDefault="00E97CB0" w:rsidP="009639CA">
            <w:pPr>
              <w:pStyle w:val="Prrafodelista"/>
              <w:numPr>
                <w:ilvl w:val="0"/>
                <w:numId w:val="3"/>
              </w:numPr>
              <w:autoSpaceDE w:val="0"/>
              <w:autoSpaceDN w:val="0"/>
              <w:adjustRightInd w:val="0"/>
              <w:spacing w:before="100" w:beforeAutospacing="1" w:after="100" w:afterAutospacing="1" w:line="240" w:lineRule="auto"/>
              <w:ind w:left="0"/>
              <w:jc w:val="left"/>
              <w:cnfStyle w:val="000000100000"/>
              <w:rPr>
                <w:rFonts w:ascii="Arial" w:eastAsiaTheme="minorEastAsia" w:hAnsi="Arial" w:cs="Arial"/>
                <w:sz w:val="24"/>
                <w:szCs w:val="24"/>
                <w:lang w:val="es-ES_tradnl" w:eastAsia="es-ES"/>
              </w:rPr>
            </w:pPr>
            <w:r w:rsidRPr="00E97CB0">
              <w:rPr>
                <w:rFonts w:ascii="Arial" w:eastAsiaTheme="minorEastAsia" w:hAnsi="Arial" w:cs="Arial"/>
                <w:sz w:val="24"/>
                <w:szCs w:val="24"/>
                <w:lang w:val="es-ES_tradnl" w:eastAsia="es-ES"/>
              </w:rPr>
              <w:t>Vivienda y su infraestructura</w:t>
            </w:r>
          </w:p>
          <w:p w:rsidR="00E97CB0" w:rsidRPr="00E97CB0" w:rsidRDefault="00E97CB0" w:rsidP="009639CA">
            <w:pPr>
              <w:pStyle w:val="Prrafodelista"/>
              <w:numPr>
                <w:ilvl w:val="0"/>
                <w:numId w:val="3"/>
              </w:numPr>
              <w:autoSpaceDE w:val="0"/>
              <w:autoSpaceDN w:val="0"/>
              <w:adjustRightInd w:val="0"/>
              <w:spacing w:before="100" w:beforeAutospacing="1" w:after="100" w:afterAutospacing="1" w:line="240" w:lineRule="auto"/>
              <w:ind w:left="0"/>
              <w:jc w:val="left"/>
              <w:cnfStyle w:val="000000100000"/>
              <w:rPr>
                <w:rFonts w:ascii="Arial" w:eastAsiaTheme="minorEastAsia" w:hAnsi="Arial" w:cs="Arial"/>
                <w:sz w:val="24"/>
                <w:szCs w:val="24"/>
                <w:lang w:val="es-ES_tradnl" w:eastAsia="es-ES"/>
              </w:rPr>
            </w:pPr>
            <w:r w:rsidRPr="00E97CB0">
              <w:rPr>
                <w:rFonts w:ascii="Arial" w:eastAsiaTheme="minorEastAsia" w:hAnsi="Arial" w:cs="Arial"/>
                <w:sz w:val="24"/>
                <w:szCs w:val="24"/>
                <w:lang w:val="es-ES_tradnl" w:eastAsia="es-ES"/>
              </w:rPr>
              <w:t>Alimentación y Nutrición</w:t>
            </w:r>
          </w:p>
          <w:p w:rsidR="00E97CB0" w:rsidRPr="00E97CB0" w:rsidRDefault="00E97CB0" w:rsidP="009639CA">
            <w:pPr>
              <w:pStyle w:val="Prrafodelista"/>
              <w:numPr>
                <w:ilvl w:val="0"/>
                <w:numId w:val="3"/>
              </w:numPr>
              <w:autoSpaceDE w:val="0"/>
              <w:autoSpaceDN w:val="0"/>
              <w:adjustRightInd w:val="0"/>
              <w:spacing w:before="100" w:beforeAutospacing="1" w:after="100" w:afterAutospacing="1" w:line="240" w:lineRule="auto"/>
              <w:ind w:left="0"/>
              <w:jc w:val="left"/>
              <w:cnfStyle w:val="000000100000"/>
              <w:rPr>
                <w:rFonts w:ascii="Arial" w:eastAsiaTheme="minorEastAsia" w:hAnsi="Arial" w:cs="Arial"/>
                <w:sz w:val="24"/>
                <w:szCs w:val="24"/>
                <w:lang w:val="es-ES_tradnl" w:eastAsia="es-ES"/>
              </w:rPr>
            </w:pPr>
            <w:r w:rsidRPr="00E97CB0">
              <w:rPr>
                <w:rFonts w:ascii="Arial" w:eastAsiaTheme="minorEastAsia" w:hAnsi="Arial" w:cs="Arial"/>
                <w:sz w:val="24"/>
                <w:szCs w:val="24"/>
                <w:lang w:val="es-ES_tradnl" w:eastAsia="es-ES"/>
              </w:rPr>
              <w:t>Asistencia social</w:t>
            </w:r>
          </w:p>
        </w:tc>
      </w:tr>
      <w:tr w:rsidR="00E97CB0" w:rsidRPr="00E97CB0" w:rsidTr="00E97CB0">
        <w:trPr>
          <w:jc w:val="center"/>
        </w:trPr>
        <w:tc>
          <w:tcPr>
            <w:cnfStyle w:val="001000000000"/>
            <w:tcW w:w="1012" w:type="pct"/>
            <w:shd w:val="clear" w:color="auto" w:fill="auto"/>
            <w:vAlign w:val="center"/>
          </w:tcPr>
          <w:p w:rsidR="00E97CB0" w:rsidRPr="00E97CB0" w:rsidRDefault="00E97CB0" w:rsidP="00E97CB0">
            <w:pPr>
              <w:spacing w:before="100" w:beforeAutospacing="1" w:after="100" w:afterAutospacing="1"/>
              <w:rPr>
                <w:rFonts w:cs="Arial"/>
                <w:sz w:val="24"/>
                <w:szCs w:val="24"/>
              </w:rPr>
            </w:pPr>
            <w:r w:rsidRPr="00E97CB0">
              <w:rPr>
                <w:rFonts w:cs="Arial"/>
                <w:sz w:val="24"/>
                <w:szCs w:val="24"/>
              </w:rPr>
              <w:t>Derecho al Desarrollo</w:t>
            </w:r>
          </w:p>
        </w:tc>
        <w:tc>
          <w:tcPr>
            <w:tcW w:w="2531" w:type="pct"/>
            <w:shd w:val="clear" w:color="auto" w:fill="auto"/>
          </w:tcPr>
          <w:p w:rsidR="00E97CB0" w:rsidRPr="00E97CB0" w:rsidRDefault="00E97CB0" w:rsidP="00E97CB0">
            <w:pPr>
              <w:autoSpaceDE w:val="0"/>
              <w:autoSpaceDN w:val="0"/>
              <w:adjustRightInd w:val="0"/>
              <w:spacing w:before="100" w:beforeAutospacing="1" w:after="100" w:afterAutospacing="1"/>
              <w:cnfStyle w:val="000000000000"/>
              <w:rPr>
                <w:rFonts w:cs="Arial"/>
                <w:sz w:val="24"/>
                <w:szCs w:val="24"/>
              </w:rPr>
            </w:pPr>
            <w:r w:rsidRPr="00E97CB0">
              <w:rPr>
                <w:rFonts w:cs="Arial"/>
                <w:sz w:val="24"/>
                <w:szCs w:val="24"/>
              </w:rPr>
              <w:t>Consiste en el derecho a los recursos, las aptitudes y las contribuciones necesarias para el pleno desarrollo del niño. Estos derechos exigen no solamente que existan los medios para lograr que se cumplan, sino también el acceso a ellos.</w:t>
            </w:r>
          </w:p>
          <w:p w:rsidR="00E97CB0" w:rsidRPr="00E97CB0" w:rsidRDefault="00E97CB0" w:rsidP="00E97CB0">
            <w:pPr>
              <w:autoSpaceDE w:val="0"/>
              <w:autoSpaceDN w:val="0"/>
              <w:adjustRightInd w:val="0"/>
              <w:spacing w:before="100" w:beforeAutospacing="1" w:after="100" w:afterAutospacing="1"/>
              <w:cnfStyle w:val="000000000000"/>
              <w:rPr>
                <w:rFonts w:cs="Arial"/>
                <w:sz w:val="24"/>
                <w:szCs w:val="24"/>
              </w:rPr>
            </w:pPr>
          </w:p>
        </w:tc>
        <w:tc>
          <w:tcPr>
            <w:tcW w:w="1457" w:type="pct"/>
            <w:shd w:val="clear" w:color="auto" w:fill="auto"/>
          </w:tcPr>
          <w:p w:rsidR="00E97CB0" w:rsidRPr="00E97CB0" w:rsidRDefault="00E97CB0" w:rsidP="009639CA">
            <w:pPr>
              <w:pStyle w:val="Prrafodelista"/>
              <w:numPr>
                <w:ilvl w:val="0"/>
                <w:numId w:val="4"/>
              </w:numPr>
              <w:autoSpaceDE w:val="0"/>
              <w:autoSpaceDN w:val="0"/>
              <w:adjustRightInd w:val="0"/>
              <w:spacing w:before="100" w:beforeAutospacing="1" w:after="100" w:afterAutospacing="1" w:line="240" w:lineRule="auto"/>
              <w:ind w:left="0"/>
              <w:cnfStyle w:val="000000000000"/>
              <w:rPr>
                <w:rFonts w:ascii="Arial" w:hAnsi="Arial" w:cs="Arial"/>
                <w:sz w:val="24"/>
                <w:szCs w:val="24"/>
                <w:lang w:val="es-ES_tradnl"/>
              </w:rPr>
            </w:pPr>
            <w:r w:rsidRPr="00E97CB0">
              <w:rPr>
                <w:rFonts w:ascii="Arial" w:hAnsi="Arial" w:cs="Arial"/>
                <w:sz w:val="24"/>
                <w:szCs w:val="24"/>
                <w:lang w:val="es-ES_tradnl"/>
              </w:rPr>
              <w:t>Educación</w:t>
            </w:r>
          </w:p>
          <w:p w:rsidR="00E97CB0" w:rsidRPr="00E97CB0" w:rsidRDefault="00E97CB0" w:rsidP="009639CA">
            <w:pPr>
              <w:pStyle w:val="Prrafodelista"/>
              <w:numPr>
                <w:ilvl w:val="0"/>
                <w:numId w:val="4"/>
              </w:numPr>
              <w:autoSpaceDE w:val="0"/>
              <w:autoSpaceDN w:val="0"/>
              <w:adjustRightInd w:val="0"/>
              <w:spacing w:before="100" w:beforeAutospacing="1" w:after="100" w:afterAutospacing="1" w:line="240" w:lineRule="auto"/>
              <w:ind w:left="0"/>
              <w:cnfStyle w:val="000000000000"/>
              <w:rPr>
                <w:rFonts w:ascii="Arial" w:hAnsi="Arial" w:cs="Arial"/>
                <w:sz w:val="24"/>
                <w:szCs w:val="24"/>
                <w:lang w:val="es-ES_tradnl"/>
              </w:rPr>
            </w:pPr>
            <w:r w:rsidRPr="00E97CB0">
              <w:rPr>
                <w:rFonts w:ascii="Arial" w:hAnsi="Arial" w:cs="Arial"/>
                <w:sz w:val="24"/>
                <w:szCs w:val="24"/>
                <w:lang w:val="es-ES_tradnl"/>
              </w:rPr>
              <w:t>Deportes, recreación y cultura</w:t>
            </w:r>
          </w:p>
          <w:p w:rsidR="00E97CB0" w:rsidRPr="00E97CB0" w:rsidRDefault="00E97CB0" w:rsidP="009639CA">
            <w:pPr>
              <w:pStyle w:val="Prrafodelista"/>
              <w:numPr>
                <w:ilvl w:val="0"/>
                <w:numId w:val="4"/>
              </w:numPr>
              <w:autoSpaceDE w:val="0"/>
              <w:autoSpaceDN w:val="0"/>
              <w:adjustRightInd w:val="0"/>
              <w:spacing w:before="100" w:beforeAutospacing="1" w:after="100" w:afterAutospacing="1" w:line="240" w:lineRule="auto"/>
              <w:ind w:left="0"/>
              <w:cnfStyle w:val="000000000000"/>
              <w:rPr>
                <w:rFonts w:ascii="Arial" w:hAnsi="Arial" w:cs="Arial"/>
                <w:sz w:val="24"/>
                <w:szCs w:val="24"/>
                <w:lang w:val="es-ES_tradnl"/>
              </w:rPr>
            </w:pPr>
            <w:r w:rsidRPr="00E97CB0">
              <w:rPr>
                <w:rFonts w:ascii="Arial" w:hAnsi="Arial" w:cs="Arial"/>
                <w:sz w:val="24"/>
                <w:szCs w:val="24"/>
                <w:lang w:val="es-ES_tradnl"/>
              </w:rPr>
              <w:t>Urbanización y desarrollo regional</w:t>
            </w:r>
          </w:p>
        </w:tc>
      </w:tr>
      <w:tr w:rsidR="00E97CB0" w:rsidRPr="00E97CB0" w:rsidTr="00E97CB0">
        <w:trPr>
          <w:cnfStyle w:val="000000100000"/>
          <w:jc w:val="center"/>
        </w:trPr>
        <w:tc>
          <w:tcPr>
            <w:cnfStyle w:val="001000000000"/>
            <w:tcW w:w="1012" w:type="pct"/>
            <w:tcBorders>
              <w:top w:val="none" w:sz="0" w:space="0" w:color="auto"/>
              <w:left w:val="none" w:sz="0" w:space="0" w:color="auto"/>
              <w:bottom w:val="none" w:sz="0" w:space="0" w:color="auto"/>
            </w:tcBorders>
            <w:shd w:val="clear" w:color="auto" w:fill="auto"/>
            <w:vAlign w:val="center"/>
          </w:tcPr>
          <w:p w:rsidR="00E97CB0" w:rsidRPr="00E97CB0" w:rsidRDefault="00E97CB0" w:rsidP="00E97CB0">
            <w:pPr>
              <w:spacing w:before="100" w:beforeAutospacing="1" w:after="100" w:afterAutospacing="1"/>
              <w:rPr>
                <w:rFonts w:cs="Arial"/>
                <w:sz w:val="24"/>
                <w:szCs w:val="24"/>
              </w:rPr>
            </w:pPr>
            <w:r w:rsidRPr="00E97CB0">
              <w:rPr>
                <w:rFonts w:cs="Arial"/>
                <w:sz w:val="24"/>
                <w:szCs w:val="24"/>
              </w:rPr>
              <w:t>Derecho a la Participación</w:t>
            </w:r>
          </w:p>
        </w:tc>
        <w:tc>
          <w:tcPr>
            <w:tcW w:w="2531" w:type="pct"/>
            <w:tcBorders>
              <w:top w:val="none" w:sz="0" w:space="0" w:color="auto"/>
              <w:bottom w:val="none" w:sz="0" w:space="0" w:color="auto"/>
            </w:tcBorders>
            <w:shd w:val="clear" w:color="auto" w:fill="auto"/>
          </w:tcPr>
          <w:p w:rsidR="00E97CB0" w:rsidRPr="00E97CB0" w:rsidRDefault="00E97CB0" w:rsidP="00E97CB0">
            <w:pPr>
              <w:autoSpaceDE w:val="0"/>
              <w:autoSpaceDN w:val="0"/>
              <w:adjustRightInd w:val="0"/>
              <w:spacing w:before="100" w:beforeAutospacing="1" w:after="100" w:afterAutospacing="1"/>
              <w:cnfStyle w:val="000000100000"/>
              <w:rPr>
                <w:rFonts w:cs="Arial"/>
                <w:sz w:val="24"/>
                <w:szCs w:val="24"/>
              </w:rPr>
            </w:pPr>
            <w:r w:rsidRPr="00E97CB0">
              <w:rPr>
                <w:rFonts w:cs="Arial"/>
                <w:sz w:val="24"/>
                <w:szCs w:val="24"/>
              </w:rPr>
              <w:t>Los niños y niñas tienen derecho a la libertad de expresión y a expresar su opinión sobre cuestiones que afecten su vida social, económica, religiosa, cultural y política. Incluye el derecho a emitir sus opiniones y a que se les escuche, el derecho a la información y el derecho a la libertad de asociación.</w:t>
            </w:r>
          </w:p>
          <w:p w:rsidR="00E97CB0" w:rsidRPr="00E97CB0" w:rsidRDefault="00E97CB0" w:rsidP="00E97CB0">
            <w:pPr>
              <w:autoSpaceDE w:val="0"/>
              <w:autoSpaceDN w:val="0"/>
              <w:adjustRightInd w:val="0"/>
              <w:spacing w:before="100" w:beforeAutospacing="1" w:after="100" w:afterAutospacing="1"/>
              <w:cnfStyle w:val="000000100000"/>
              <w:rPr>
                <w:rFonts w:cs="Arial"/>
                <w:sz w:val="24"/>
                <w:szCs w:val="24"/>
              </w:rPr>
            </w:pPr>
          </w:p>
        </w:tc>
        <w:tc>
          <w:tcPr>
            <w:tcW w:w="1457" w:type="pct"/>
            <w:tcBorders>
              <w:top w:val="none" w:sz="0" w:space="0" w:color="auto"/>
              <w:bottom w:val="none" w:sz="0" w:space="0" w:color="auto"/>
              <w:right w:val="none" w:sz="0" w:space="0" w:color="auto"/>
            </w:tcBorders>
            <w:shd w:val="clear" w:color="auto" w:fill="auto"/>
          </w:tcPr>
          <w:p w:rsidR="00E97CB0" w:rsidRPr="00E97CB0" w:rsidRDefault="00E97CB0" w:rsidP="009639CA">
            <w:pPr>
              <w:pStyle w:val="Prrafodelista"/>
              <w:numPr>
                <w:ilvl w:val="0"/>
                <w:numId w:val="2"/>
              </w:numPr>
              <w:autoSpaceDE w:val="0"/>
              <w:autoSpaceDN w:val="0"/>
              <w:adjustRightInd w:val="0"/>
              <w:spacing w:before="100" w:beforeAutospacing="1" w:after="100" w:afterAutospacing="1" w:line="240" w:lineRule="auto"/>
              <w:ind w:left="0"/>
              <w:cnfStyle w:val="000000100000"/>
              <w:rPr>
                <w:rFonts w:ascii="Arial" w:hAnsi="Arial" w:cs="Arial"/>
                <w:sz w:val="24"/>
                <w:szCs w:val="24"/>
                <w:lang w:val="es-ES_tradnl"/>
              </w:rPr>
            </w:pPr>
            <w:r w:rsidRPr="00E97CB0">
              <w:rPr>
                <w:rFonts w:ascii="Arial" w:hAnsi="Arial" w:cs="Arial"/>
                <w:sz w:val="24"/>
                <w:szCs w:val="24"/>
                <w:lang w:val="es-ES_tradnl"/>
              </w:rPr>
              <w:t>Información</w:t>
            </w:r>
          </w:p>
          <w:p w:rsidR="00E97CB0" w:rsidRPr="00E97CB0" w:rsidRDefault="00E97CB0" w:rsidP="009639CA">
            <w:pPr>
              <w:pStyle w:val="Prrafodelista"/>
              <w:numPr>
                <w:ilvl w:val="0"/>
                <w:numId w:val="2"/>
              </w:numPr>
              <w:autoSpaceDE w:val="0"/>
              <w:autoSpaceDN w:val="0"/>
              <w:adjustRightInd w:val="0"/>
              <w:spacing w:before="100" w:beforeAutospacing="1" w:after="100" w:afterAutospacing="1" w:line="240" w:lineRule="auto"/>
              <w:ind w:left="0"/>
              <w:cnfStyle w:val="000000100000"/>
              <w:rPr>
                <w:rFonts w:ascii="Arial" w:hAnsi="Arial" w:cs="Arial"/>
                <w:sz w:val="24"/>
                <w:szCs w:val="24"/>
                <w:lang w:val="es-ES_tradnl"/>
              </w:rPr>
            </w:pPr>
            <w:r w:rsidRPr="00E97CB0">
              <w:rPr>
                <w:rFonts w:ascii="Arial" w:hAnsi="Arial" w:cs="Arial"/>
                <w:sz w:val="24"/>
                <w:szCs w:val="24"/>
                <w:lang w:val="es-ES_tradnl"/>
              </w:rPr>
              <w:t>Medios masivos de comunicación</w:t>
            </w:r>
          </w:p>
          <w:p w:rsidR="00E97CB0" w:rsidRPr="00E97CB0" w:rsidRDefault="00E97CB0" w:rsidP="009639CA">
            <w:pPr>
              <w:pStyle w:val="Prrafodelista"/>
              <w:numPr>
                <w:ilvl w:val="0"/>
                <w:numId w:val="2"/>
              </w:numPr>
              <w:autoSpaceDE w:val="0"/>
              <w:autoSpaceDN w:val="0"/>
              <w:adjustRightInd w:val="0"/>
              <w:spacing w:before="100" w:beforeAutospacing="1" w:after="100" w:afterAutospacing="1" w:line="240" w:lineRule="auto"/>
              <w:ind w:left="0"/>
              <w:cnfStyle w:val="000000100000"/>
              <w:rPr>
                <w:rFonts w:ascii="Arial" w:hAnsi="Arial" w:cs="Arial"/>
                <w:sz w:val="24"/>
                <w:szCs w:val="24"/>
                <w:lang w:val="es-ES_tradnl"/>
              </w:rPr>
            </w:pPr>
            <w:r w:rsidRPr="00E97CB0">
              <w:rPr>
                <w:rFonts w:ascii="Arial" w:hAnsi="Arial" w:cs="Arial"/>
                <w:sz w:val="24"/>
                <w:szCs w:val="24"/>
                <w:lang w:val="es-ES_tradnl"/>
              </w:rPr>
              <w:t>Participación ciudadana</w:t>
            </w:r>
          </w:p>
          <w:p w:rsidR="00E97CB0" w:rsidRPr="00E97CB0" w:rsidRDefault="00E97CB0" w:rsidP="00E97CB0">
            <w:pPr>
              <w:autoSpaceDE w:val="0"/>
              <w:autoSpaceDN w:val="0"/>
              <w:adjustRightInd w:val="0"/>
              <w:spacing w:before="100" w:beforeAutospacing="1" w:after="100" w:afterAutospacing="1"/>
              <w:cnfStyle w:val="000000100000"/>
              <w:rPr>
                <w:rFonts w:cs="Arial"/>
                <w:sz w:val="24"/>
                <w:szCs w:val="24"/>
              </w:rPr>
            </w:pPr>
          </w:p>
        </w:tc>
      </w:tr>
      <w:tr w:rsidR="00E97CB0" w:rsidRPr="00E97CB0" w:rsidTr="00E97CB0">
        <w:trPr>
          <w:jc w:val="center"/>
        </w:trPr>
        <w:tc>
          <w:tcPr>
            <w:cnfStyle w:val="001000000000"/>
            <w:tcW w:w="1012" w:type="pct"/>
            <w:shd w:val="clear" w:color="auto" w:fill="auto"/>
            <w:vAlign w:val="center"/>
          </w:tcPr>
          <w:p w:rsidR="00E97CB0" w:rsidRPr="00E97CB0" w:rsidRDefault="00E97CB0" w:rsidP="00E97CB0">
            <w:pPr>
              <w:spacing w:before="100" w:beforeAutospacing="1" w:after="100" w:afterAutospacing="1"/>
              <w:rPr>
                <w:rFonts w:cs="Arial"/>
                <w:sz w:val="24"/>
                <w:szCs w:val="24"/>
              </w:rPr>
            </w:pPr>
            <w:r w:rsidRPr="00E97CB0">
              <w:rPr>
                <w:rFonts w:cs="Arial"/>
                <w:sz w:val="24"/>
                <w:szCs w:val="24"/>
              </w:rPr>
              <w:t>Derecho a la Protección</w:t>
            </w:r>
          </w:p>
        </w:tc>
        <w:tc>
          <w:tcPr>
            <w:tcW w:w="2531" w:type="pct"/>
            <w:shd w:val="clear" w:color="auto" w:fill="auto"/>
          </w:tcPr>
          <w:p w:rsidR="00E97CB0" w:rsidRPr="00E97CB0" w:rsidRDefault="00E97CB0" w:rsidP="00E97CB0">
            <w:pPr>
              <w:autoSpaceDE w:val="0"/>
              <w:autoSpaceDN w:val="0"/>
              <w:adjustRightInd w:val="0"/>
              <w:spacing w:before="100" w:beforeAutospacing="1" w:after="100" w:afterAutospacing="1"/>
              <w:cnfStyle w:val="000000000000"/>
              <w:rPr>
                <w:rFonts w:cs="Arial"/>
                <w:sz w:val="24"/>
                <w:szCs w:val="24"/>
              </w:rPr>
            </w:pPr>
            <w:r w:rsidRPr="00E97CB0">
              <w:rPr>
                <w:rFonts w:cs="Arial"/>
                <w:sz w:val="24"/>
                <w:szCs w:val="24"/>
              </w:rPr>
              <w:t xml:space="preserve">Estos derechos incluyen la protección contra todo tipo de malos tratos, abandono, explotación y crueldad, e incluso el derecho a una protección especial en tiempos de guerra y protección contra los </w:t>
            </w:r>
            <w:r w:rsidRPr="00E97CB0">
              <w:rPr>
                <w:rFonts w:cs="Arial"/>
                <w:sz w:val="24"/>
                <w:szCs w:val="24"/>
              </w:rPr>
              <w:lastRenderedPageBreak/>
              <w:t>abusos del sistema de justicia criminal.</w:t>
            </w:r>
          </w:p>
        </w:tc>
        <w:tc>
          <w:tcPr>
            <w:tcW w:w="1457" w:type="pct"/>
            <w:shd w:val="clear" w:color="auto" w:fill="auto"/>
          </w:tcPr>
          <w:p w:rsidR="00E97CB0" w:rsidRPr="00E97CB0" w:rsidRDefault="00E97CB0" w:rsidP="009639CA">
            <w:pPr>
              <w:pStyle w:val="Prrafodelista"/>
              <w:numPr>
                <w:ilvl w:val="0"/>
                <w:numId w:val="2"/>
              </w:numPr>
              <w:autoSpaceDE w:val="0"/>
              <w:autoSpaceDN w:val="0"/>
              <w:adjustRightInd w:val="0"/>
              <w:spacing w:before="100" w:beforeAutospacing="1" w:after="100" w:afterAutospacing="1" w:line="240" w:lineRule="auto"/>
              <w:ind w:left="0"/>
              <w:cnfStyle w:val="000000000000"/>
              <w:rPr>
                <w:rFonts w:ascii="Arial" w:hAnsi="Arial" w:cs="Arial"/>
                <w:sz w:val="24"/>
                <w:szCs w:val="24"/>
                <w:lang w:val="es-ES_tradnl"/>
              </w:rPr>
            </w:pPr>
            <w:r w:rsidRPr="00E97CB0">
              <w:rPr>
                <w:rFonts w:ascii="Arial" w:hAnsi="Arial" w:cs="Arial"/>
                <w:sz w:val="24"/>
                <w:szCs w:val="24"/>
                <w:lang w:val="es-ES_tradnl"/>
              </w:rPr>
              <w:lastRenderedPageBreak/>
              <w:t>Seguridad Legal</w:t>
            </w:r>
          </w:p>
          <w:p w:rsidR="00E97CB0" w:rsidRPr="00E97CB0" w:rsidRDefault="00E97CB0" w:rsidP="009639CA">
            <w:pPr>
              <w:pStyle w:val="Prrafodelista"/>
              <w:numPr>
                <w:ilvl w:val="0"/>
                <w:numId w:val="2"/>
              </w:numPr>
              <w:autoSpaceDE w:val="0"/>
              <w:autoSpaceDN w:val="0"/>
              <w:adjustRightInd w:val="0"/>
              <w:spacing w:before="100" w:beforeAutospacing="1" w:after="100" w:afterAutospacing="1" w:line="240" w:lineRule="auto"/>
              <w:ind w:left="0"/>
              <w:cnfStyle w:val="000000000000"/>
              <w:rPr>
                <w:rFonts w:ascii="Arial" w:hAnsi="Arial" w:cs="Arial"/>
                <w:sz w:val="24"/>
                <w:szCs w:val="24"/>
                <w:lang w:val="es-ES_tradnl"/>
              </w:rPr>
            </w:pPr>
            <w:r w:rsidRPr="00E97CB0">
              <w:rPr>
                <w:rFonts w:ascii="Arial" w:hAnsi="Arial" w:cs="Arial"/>
                <w:sz w:val="24"/>
                <w:szCs w:val="24"/>
                <w:lang w:val="es-ES_tradnl"/>
              </w:rPr>
              <w:t>Discriminación</w:t>
            </w:r>
          </w:p>
        </w:tc>
      </w:tr>
    </w:tbl>
    <w:p w:rsidR="00E97CB0" w:rsidRPr="00E97CB0" w:rsidRDefault="00E97CB0" w:rsidP="00E97CB0">
      <w:pPr>
        <w:spacing w:before="100" w:beforeAutospacing="1" w:after="100" w:afterAutospacing="1"/>
        <w:jc w:val="center"/>
        <w:rPr>
          <w:rFonts w:eastAsia="Arial" w:cs="Arial"/>
        </w:rPr>
      </w:pPr>
      <w:r w:rsidRPr="00E97CB0">
        <w:rPr>
          <w:rFonts w:eastAsia="Arial" w:cs="Arial"/>
        </w:rPr>
        <w:lastRenderedPageBreak/>
        <w:t>Fuente: Elaboración propia basada en Inversión Pública en la Infancia y la Adolescencia en México (Unicef, 2011).</w:t>
      </w:r>
    </w:p>
    <w:p w:rsidR="00E97CB0" w:rsidRPr="00E97CB0" w:rsidRDefault="00E97CB0" w:rsidP="00E97CB0">
      <w:pPr>
        <w:pStyle w:val="Sinespaciado"/>
        <w:spacing w:before="100" w:beforeAutospacing="1" w:after="100" w:afterAutospacing="1"/>
        <w:jc w:val="center"/>
        <w:rPr>
          <w:rFonts w:ascii="Arial" w:hAnsi="Arial"/>
          <w:color w:val="auto"/>
        </w:rPr>
      </w:pPr>
    </w:p>
    <w:p w:rsidR="00E97CB0" w:rsidRPr="00E97CB0" w:rsidRDefault="00E97CB0" w:rsidP="0019789D">
      <w:pPr>
        <w:pStyle w:val="Prrafodelista"/>
        <w:widowControl w:val="0"/>
        <w:numPr>
          <w:ilvl w:val="0"/>
          <w:numId w:val="5"/>
        </w:numPr>
        <w:spacing w:before="100" w:beforeAutospacing="1" w:after="100" w:afterAutospacing="1" w:line="240" w:lineRule="auto"/>
        <w:ind w:left="0" w:firstLine="567"/>
        <w:rPr>
          <w:rFonts w:ascii="Arial" w:hAnsi="Arial" w:cs="Arial"/>
          <w:b/>
          <w:i/>
          <w:szCs w:val="24"/>
        </w:rPr>
      </w:pPr>
      <w:r w:rsidRPr="00E97CB0">
        <w:rPr>
          <w:rFonts w:ascii="Arial" w:hAnsi="Arial" w:cs="Arial"/>
          <w:b/>
          <w:i/>
          <w:szCs w:val="24"/>
        </w:rPr>
        <w:t>Anál</w:t>
      </w:r>
      <w:r w:rsidRPr="00E97CB0">
        <w:rPr>
          <w:rFonts w:ascii="Arial" w:hAnsi="Arial" w:cs="Arial"/>
          <w:b/>
          <w:i/>
          <w:spacing w:val="-2"/>
          <w:szCs w:val="24"/>
        </w:rPr>
        <w:t>i</w:t>
      </w:r>
      <w:r w:rsidRPr="00E97CB0">
        <w:rPr>
          <w:rFonts w:ascii="Arial" w:hAnsi="Arial" w:cs="Arial"/>
          <w:b/>
          <w:i/>
          <w:spacing w:val="1"/>
          <w:szCs w:val="24"/>
        </w:rPr>
        <w:t>s</w:t>
      </w:r>
      <w:r w:rsidRPr="00E97CB0">
        <w:rPr>
          <w:rFonts w:ascii="Arial" w:hAnsi="Arial" w:cs="Arial"/>
          <w:b/>
          <w:i/>
          <w:szCs w:val="24"/>
        </w:rPr>
        <w:t>is</w:t>
      </w:r>
      <w:r w:rsidRPr="00E97CB0">
        <w:rPr>
          <w:rFonts w:ascii="Arial" w:hAnsi="Arial" w:cs="Arial"/>
          <w:b/>
          <w:i/>
          <w:spacing w:val="3"/>
          <w:szCs w:val="24"/>
        </w:rPr>
        <w:t xml:space="preserve"> </w:t>
      </w:r>
      <w:r w:rsidRPr="00E97CB0">
        <w:rPr>
          <w:rFonts w:ascii="Arial" w:hAnsi="Arial" w:cs="Arial"/>
          <w:b/>
          <w:i/>
          <w:szCs w:val="24"/>
        </w:rPr>
        <w:t>de</w:t>
      </w:r>
      <w:r w:rsidRPr="00E97CB0">
        <w:rPr>
          <w:rFonts w:ascii="Arial" w:hAnsi="Arial" w:cs="Arial"/>
          <w:b/>
          <w:i/>
          <w:spacing w:val="44"/>
          <w:szCs w:val="24"/>
        </w:rPr>
        <w:t xml:space="preserve"> </w:t>
      </w:r>
      <w:r w:rsidRPr="00E97CB0">
        <w:rPr>
          <w:rFonts w:ascii="Arial" w:hAnsi="Arial" w:cs="Arial"/>
          <w:b/>
          <w:i/>
          <w:szCs w:val="24"/>
        </w:rPr>
        <w:t>acuerdo</w:t>
      </w:r>
      <w:r w:rsidRPr="00E97CB0">
        <w:rPr>
          <w:rFonts w:ascii="Arial" w:hAnsi="Arial" w:cs="Arial"/>
          <w:b/>
          <w:i/>
          <w:spacing w:val="4"/>
          <w:szCs w:val="24"/>
        </w:rPr>
        <w:t xml:space="preserve"> </w:t>
      </w:r>
      <w:r w:rsidRPr="00E97CB0">
        <w:rPr>
          <w:rFonts w:ascii="Arial" w:hAnsi="Arial" w:cs="Arial"/>
          <w:b/>
          <w:i/>
          <w:szCs w:val="24"/>
        </w:rPr>
        <w:t>con la e</w:t>
      </w:r>
      <w:r w:rsidRPr="00E97CB0">
        <w:rPr>
          <w:rFonts w:ascii="Arial" w:hAnsi="Arial" w:cs="Arial"/>
          <w:b/>
          <w:i/>
          <w:spacing w:val="-1"/>
          <w:szCs w:val="24"/>
        </w:rPr>
        <w:t>s</w:t>
      </w:r>
      <w:r w:rsidRPr="00E97CB0">
        <w:rPr>
          <w:rFonts w:ascii="Arial" w:hAnsi="Arial" w:cs="Arial"/>
          <w:b/>
          <w:i/>
          <w:szCs w:val="24"/>
        </w:rPr>
        <w:t>pec</w:t>
      </w:r>
      <w:r w:rsidRPr="00E97CB0">
        <w:rPr>
          <w:rFonts w:ascii="Arial" w:hAnsi="Arial" w:cs="Arial"/>
          <w:b/>
          <w:i/>
          <w:spacing w:val="-2"/>
          <w:szCs w:val="24"/>
        </w:rPr>
        <w:t>i</w:t>
      </w:r>
      <w:r w:rsidRPr="00E97CB0">
        <w:rPr>
          <w:rFonts w:ascii="Arial" w:hAnsi="Arial" w:cs="Arial"/>
          <w:b/>
          <w:i/>
          <w:spacing w:val="1"/>
          <w:szCs w:val="24"/>
        </w:rPr>
        <w:t>f</w:t>
      </w:r>
      <w:r w:rsidRPr="00E97CB0">
        <w:rPr>
          <w:rFonts w:ascii="Arial" w:hAnsi="Arial" w:cs="Arial"/>
          <w:b/>
          <w:i/>
          <w:szCs w:val="24"/>
        </w:rPr>
        <w:t>ic</w:t>
      </w:r>
      <w:r w:rsidRPr="00E97CB0">
        <w:rPr>
          <w:rFonts w:ascii="Arial" w:hAnsi="Arial" w:cs="Arial"/>
          <w:b/>
          <w:i/>
          <w:spacing w:val="-2"/>
          <w:szCs w:val="24"/>
        </w:rPr>
        <w:t>i</w:t>
      </w:r>
      <w:r w:rsidRPr="00E97CB0">
        <w:rPr>
          <w:rFonts w:ascii="Arial" w:hAnsi="Arial" w:cs="Arial"/>
          <w:b/>
          <w:i/>
          <w:spacing w:val="1"/>
          <w:szCs w:val="24"/>
        </w:rPr>
        <w:t>d</w:t>
      </w:r>
      <w:r w:rsidRPr="00E97CB0">
        <w:rPr>
          <w:rFonts w:ascii="Arial" w:hAnsi="Arial" w:cs="Arial"/>
          <w:b/>
          <w:i/>
          <w:szCs w:val="24"/>
        </w:rPr>
        <w:t>ad de la inversión.</w:t>
      </w:r>
    </w:p>
    <w:p w:rsidR="00E97CB0" w:rsidRPr="00E97CB0" w:rsidRDefault="00E97CB0" w:rsidP="00E97CB0">
      <w:pPr>
        <w:rPr>
          <w:rFonts w:cs="Arial"/>
          <w:color w:val="000000" w:themeColor="text1"/>
          <w:spacing w:val="1"/>
          <w:w w:val="103"/>
        </w:rPr>
      </w:pPr>
      <w:r w:rsidRPr="00E97CB0">
        <w:rPr>
          <w:rFonts w:cs="Arial"/>
          <w:color w:val="000000" w:themeColor="text1"/>
        </w:rPr>
        <w:t>Pa</w:t>
      </w:r>
      <w:r w:rsidRPr="00E97CB0">
        <w:rPr>
          <w:rFonts w:cs="Arial"/>
          <w:color w:val="000000" w:themeColor="text1"/>
          <w:spacing w:val="2"/>
        </w:rPr>
        <w:t>r</w:t>
      </w:r>
      <w:r w:rsidRPr="00E97CB0">
        <w:rPr>
          <w:rFonts w:cs="Arial"/>
          <w:color w:val="000000" w:themeColor="text1"/>
        </w:rPr>
        <w:t xml:space="preserve">a conocer que tan específica es la inversión en infancia temprana, es decir, cuánto, cómo y en qué se invierte en alguna de las cuatro categorías de especificidad, se adopta y utiliza la metodología propuesta por </w:t>
      </w:r>
      <w:r w:rsidRPr="00E97CB0">
        <w:rPr>
          <w:rFonts w:cs="Arial"/>
          <w:color w:val="000000" w:themeColor="text1"/>
          <w:w w:val="103"/>
        </w:rPr>
        <w:t>Unice</w:t>
      </w:r>
      <w:r w:rsidRPr="00E97CB0">
        <w:rPr>
          <w:rFonts w:cs="Arial"/>
          <w:color w:val="000000" w:themeColor="text1"/>
          <w:spacing w:val="1"/>
          <w:w w:val="103"/>
        </w:rPr>
        <w:t>f</w:t>
      </w:r>
      <w:r w:rsidRPr="00E97CB0">
        <w:rPr>
          <w:rStyle w:val="Refdenotaalpie"/>
          <w:rFonts w:cs="Arial"/>
          <w:color w:val="000000" w:themeColor="text1"/>
          <w:spacing w:val="1"/>
          <w:w w:val="103"/>
        </w:rPr>
        <w:footnoteReference w:id="3"/>
      </w:r>
      <w:r w:rsidRPr="00E97CB0">
        <w:rPr>
          <w:rFonts w:cs="Arial"/>
          <w:color w:val="000000" w:themeColor="text1"/>
          <w:spacing w:val="1"/>
          <w:w w:val="103"/>
        </w:rPr>
        <w:t xml:space="preserve">, que a continuación se presenta: </w:t>
      </w:r>
    </w:p>
    <w:p w:rsidR="00E97CB0" w:rsidRPr="00E97CB0" w:rsidRDefault="00E97CB0" w:rsidP="00E97CB0">
      <w:pPr>
        <w:spacing w:before="100" w:beforeAutospacing="1" w:after="100" w:afterAutospacing="1"/>
        <w:jc w:val="center"/>
        <w:rPr>
          <w:rFonts w:eastAsia="Arial" w:cs="Arial"/>
          <w:b/>
          <w:bCs/>
          <w:w w:val="103"/>
        </w:rPr>
      </w:pPr>
      <w:r w:rsidRPr="00E97CB0">
        <w:rPr>
          <w:rFonts w:eastAsia="Arial" w:cs="Arial"/>
          <w:b/>
          <w:bCs/>
          <w:w w:val="103"/>
        </w:rPr>
        <w:t>Tabla 2. Especificidad de la inversión</w:t>
      </w:r>
    </w:p>
    <w:tbl>
      <w:tblPr>
        <w:tblStyle w:val="Sombreadoclaro-nfasis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70"/>
        <w:gridCol w:w="7750"/>
      </w:tblGrid>
      <w:tr w:rsidR="00E97CB0" w:rsidRPr="00E97CB0" w:rsidTr="00E97CB0">
        <w:trPr>
          <w:cnfStyle w:val="100000000000"/>
          <w:trHeight w:val="283"/>
        </w:trPr>
        <w:tc>
          <w:tcPr>
            <w:cnfStyle w:val="001000000000"/>
            <w:tcW w:w="0" w:type="auto"/>
            <w:tcBorders>
              <w:top w:val="none" w:sz="0" w:space="0" w:color="auto"/>
              <w:left w:val="none" w:sz="0" w:space="0" w:color="auto"/>
              <w:bottom w:val="none" w:sz="0" w:space="0" w:color="auto"/>
              <w:right w:val="none" w:sz="0" w:space="0" w:color="auto"/>
            </w:tcBorders>
            <w:shd w:val="clear" w:color="auto" w:fill="auto"/>
          </w:tcPr>
          <w:p w:rsidR="00E97CB0" w:rsidRPr="00E97CB0" w:rsidRDefault="00E97CB0" w:rsidP="00E97CB0">
            <w:pPr>
              <w:spacing w:before="100" w:beforeAutospacing="1" w:after="100" w:afterAutospacing="1"/>
              <w:jc w:val="center"/>
              <w:rPr>
                <w:rFonts w:eastAsia="Times New Roman" w:cs="Arial"/>
                <w:color w:val="auto"/>
                <w:sz w:val="24"/>
                <w:szCs w:val="24"/>
                <w:lang w:eastAsia="es-MX"/>
              </w:rPr>
            </w:pPr>
            <w:r w:rsidRPr="00E97CB0">
              <w:rPr>
                <w:rFonts w:eastAsia="Times New Roman" w:cs="Arial"/>
                <w:b w:val="0"/>
                <w:bCs w:val="0"/>
                <w:color w:val="auto"/>
                <w:sz w:val="24"/>
                <w:szCs w:val="24"/>
                <w:lang w:eastAsia="es-MX"/>
              </w:rPr>
              <w:t>Tipo de Inversión</w:t>
            </w:r>
          </w:p>
        </w:tc>
        <w:tc>
          <w:tcPr>
            <w:tcW w:w="0" w:type="auto"/>
            <w:tcBorders>
              <w:top w:val="none" w:sz="0" w:space="0" w:color="auto"/>
              <w:left w:val="none" w:sz="0" w:space="0" w:color="auto"/>
              <w:bottom w:val="none" w:sz="0" w:space="0" w:color="auto"/>
              <w:right w:val="none" w:sz="0" w:space="0" w:color="auto"/>
            </w:tcBorders>
            <w:shd w:val="clear" w:color="auto" w:fill="auto"/>
            <w:vAlign w:val="center"/>
          </w:tcPr>
          <w:p w:rsidR="00E97CB0" w:rsidRPr="00E97CB0" w:rsidRDefault="00E97CB0" w:rsidP="00E97CB0">
            <w:pPr>
              <w:spacing w:before="100" w:beforeAutospacing="1" w:after="100" w:afterAutospacing="1"/>
              <w:jc w:val="center"/>
              <w:cnfStyle w:val="100000000000"/>
              <w:rPr>
                <w:rFonts w:eastAsia="Times New Roman" w:cs="Arial"/>
                <w:color w:val="auto"/>
                <w:sz w:val="24"/>
                <w:szCs w:val="24"/>
                <w:lang w:eastAsia="es-MX"/>
              </w:rPr>
            </w:pPr>
            <w:r w:rsidRPr="00E97CB0">
              <w:rPr>
                <w:rFonts w:eastAsia="Times New Roman" w:cs="Arial"/>
                <w:b w:val="0"/>
                <w:bCs w:val="0"/>
                <w:color w:val="auto"/>
                <w:sz w:val="24"/>
                <w:szCs w:val="24"/>
                <w:lang w:eastAsia="es-MX"/>
              </w:rPr>
              <w:t>Definición</w:t>
            </w:r>
          </w:p>
        </w:tc>
      </w:tr>
      <w:tr w:rsidR="00E97CB0" w:rsidRPr="00E97CB0" w:rsidTr="00E97CB0">
        <w:trPr>
          <w:cnfStyle w:val="000000100000"/>
          <w:trHeight w:val="886"/>
        </w:trPr>
        <w:tc>
          <w:tcPr>
            <w:cnfStyle w:val="001000000000"/>
            <w:tcW w:w="0" w:type="auto"/>
            <w:tcBorders>
              <w:left w:val="none" w:sz="0" w:space="0" w:color="auto"/>
              <w:right w:val="none" w:sz="0" w:space="0" w:color="auto"/>
            </w:tcBorders>
            <w:shd w:val="clear" w:color="auto" w:fill="auto"/>
            <w:vAlign w:val="center"/>
            <w:hideMark/>
          </w:tcPr>
          <w:p w:rsidR="00E97CB0" w:rsidRPr="00E97CB0" w:rsidRDefault="003908C3" w:rsidP="00E97CB0">
            <w:pPr>
              <w:spacing w:before="100" w:beforeAutospacing="1" w:after="100" w:afterAutospacing="1"/>
              <w:jc w:val="center"/>
              <w:rPr>
                <w:rFonts w:eastAsia="Times New Roman" w:cs="Arial"/>
                <w:color w:val="auto"/>
                <w:sz w:val="24"/>
                <w:szCs w:val="24"/>
                <w:lang w:eastAsia="es-MX"/>
              </w:rPr>
            </w:pPr>
            <w:r w:rsidRPr="00E97CB0">
              <w:rPr>
                <w:rFonts w:eastAsia="Times New Roman" w:cs="Arial"/>
                <w:bCs w:val="0"/>
                <w:color w:val="auto"/>
                <w:sz w:val="24"/>
                <w:szCs w:val="24"/>
                <w:lang w:eastAsia="es-MX"/>
              </w:rPr>
              <w:t>Inversión Específica</w:t>
            </w:r>
          </w:p>
        </w:tc>
        <w:tc>
          <w:tcPr>
            <w:tcW w:w="0" w:type="auto"/>
            <w:tcBorders>
              <w:left w:val="none" w:sz="0" w:space="0" w:color="auto"/>
              <w:right w:val="none" w:sz="0" w:space="0" w:color="auto"/>
            </w:tcBorders>
            <w:shd w:val="clear" w:color="auto" w:fill="auto"/>
            <w:vAlign w:val="center"/>
            <w:hideMark/>
          </w:tcPr>
          <w:p w:rsidR="00E97CB0" w:rsidRPr="00E97CB0" w:rsidRDefault="00E97CB0" w:rsidP="00E97CB0">
            <w:pPr>
              <w:spacing w:before="100" w:beforeAutospacing="1" w:after="100" w:afterAutospacing="1"/>
              <w:cnfStyle w:val="000000100000"/>
              <w:rPr>
                <w:rFonts w:eastAsia="Arial" w:cs="Arial"/>
                <w:color w:val="auto"/>
                <w:sz w:val="24"/>
                <w:szCs w:val="24"/>
              </w:rPr>
            </w:pPr>
            <w:r w:rsidRPr="00E97CB0">
              <w:rPr>
                <w:rFonts w:eastAsia="Arial" w:cs="Arial"/>
                <w:color w:val="auto"/>
                <w:sz w:val="24"/>
                <w:szCs w:val="24"/>
              </w:rPr>
              <w:t xml:space="preserve">Es la inversión destinada a financiar las UBP que entregan beneficios directamente a los niños y </w:t>
            </w:r>
            <w:r w:rsidR="003908C3" w:rsidRPr="00E97CB0">
              <w:rPr>
                <w:rFonts w:eastAsia="Arial" w:cs="Arial"/>
                <w:color w:val="auto"/>
                <w:sz w:val="24"/>
                <w:szCs w:val="24"/>
              </w:rPr>
              <w:t>niñas para</w:t>
            </w:r>
            <w:r w:rsidRPr="00E97CB0">
              <w:rPr>
                <w:rFonts w:eastAsia="Arial" w:cs="Arial"/>
                <w:color w:val="auto"/>
                <w:sz w:val="24"/>
                <w:szCs w:val="24"/>
              </w:rPr>
              <w:t xml:space="preserve"> asegurar el cumplimiento de sus derechos.</w:t>
            </w:r>
          </w:p>
          <w:p w:rsidR="00E97CB0" w:rsidRPr="00E97CB0" w:rsidRDefault="00E97CB0" w:rsidP="00E97CB0">
            <w:pPr>
              <w:spacing w:before="100" w:beforeAutospacing="1" w:after="100" w:afterAutospacing="1"/>
              <w:cnfStyle w:val="000000100000"/>
              <w:rPr>
                <w:rFonts w:eastAsia="Times New Roman" w:cs="Arial"/>
                <w:b/>
                <w:bCs/>
                <w:color w:val="auto"/>
                <w:sz w:val="24"/>
                <w:szCs w:val="24"/>
                <w:lang w:eastAsia="es-MX"/>
              </w:rPr>
            </w:pPr>
          </w:p>
        </w:tc>
      </w:tr>
      <w:tr w:rsidR="00E97CB0" w:rsidRPr="00E97CB0" w:rsidTr="00E97CB0">
        <w:trPr>
          <w:trHeight w:val="810"/>
        </w:trPr>
        <w:tc>
          <w:tcPr>
            <w:cnfStyle w:val="001000000000"/>
            <w:tcW w:w="0" w:type="auto"/>
            <w:shd w:val="clear" w:color="auto" w:fill="auto"/>
            <w:vAlign w:val="center"/>
            <w:hideMark/>
          </w:tcPr>
          <w:p w:rsidR="00E97CB0" w:rsidRPr="00E97CB0" w:rsidRDefault="00E97CB0" w:rsidP="00E97CB0">
            <w:pPr>
              <w:spacing w:before="100" w:beforeAutospacing="1" w:after="100" w:afterAutospacing="1"/>
              <w:jc w:val="center"/>
              <w:rPr>
                <w:rFonts w:eastAsia="Times New Roman" w:cs="Arial"/>
                <w:color w:val="auto"/>
                <w:sz w:val="24"/>
                <w:szCs w:val="24"/>
                <w:lang w:eastAsia="es-MX"/>
              </w:rPr>
            </w:pPr>
            <w:r w:rsidRPr="00E97CB0">
              <w:rPr>
                <w:rFonts w:eastAsia="Times New Roman" w:cs="Arial"/>
                <w:bCs w:val="0"/>
                <w:color w:val="auto"/>
                <w:sz w:val="24"/>
                <w:szCs w:val="24"/>
                <w:lang w:eastAsia="es-MX"/>
              </w:rPr>
              <w:t xml:space="preserve">Inversión </w:t>
            </w:r>
            <w:proofErr w:type="spellStart"/>
            <w:r w:rsidRPr="00E97CB0">
              <w:rPr>
                <w:rFonts w:eastAsia="Times New Roman" w:cs="Arial"/>
                <w:bCs w:val="0"/>
                <w:color w:val="auto"/>
                <w:sz w:val="24"/>
                <w:szCs w:val="24"/>
                <w:lang w:eastAsia="es-MX"/>
              </w:rPr>
              <w:t>Agéntica</w:t>
            </w:r>
            <w:proofErr w:type="spellEnd"/>
          </w:p>
        </w:tc>
        <w:tc>
          <w:tcPr>
            <w:tcW w:w="0" w:type="auto"/>
            <w:shd w:val="clear" w:color="auto" w:fill="auto"/>
            <w:vAlign w:val="center"/>
            <w:hideMark/>
          </w:tcPr>
          <w:p w:rsidR="00E97CB0" w:rsidRPr="00E97CB0" w:rsidRDefault="00E97CB0" w:rsidP="00E97CB0">
            <w:pPr>
              <w:spacing w:before="100" w:beforeAutospacing="1" w:after="100" w:afterAutospacing="1"/>
              <w:cnfStyle w:val="000000000000"/>
              <w:rPr>
                <w:rFonts w:eastAsia="Times New Roman" w:cs="Arial"/>
                <w:color w:val="auto"/>
                <w:sz w:val="24"/>
                <w:szCs w:val="24"/>
                <w:lang w:eastAsia="es-MX"/>
              </w:rPr>
            </w:pPr>
            <w:r w:rsidRPr="00E97CB0">
              <w:rPr>
                <w:rFonts w:eastAsia="Times New Roman" w:cs="Arial"/>
                <w:color w:val="auto"/>
                <w:sz w:val="24"/>
                <w:szCs w:val="24"/>
                <w:lang w:eastAsia="es-MX"/>
              </w:rPr>
              <w:t xml:space="preserve">Es la inversión destinada </w:t>
            </w:r>
            <w:r w:rsidRPr="00E97CB0">
              <w:rPr>
                <w:rFonts w:eastAsia="Arial" w:cs="Arial"/>
                <w:color w:val="auto"/>
                <w:sz w:val="24"/>
                <w:szCs w:val="24"/>
              </w:rPr>
              <w:t>a financiar las UBP que promuevan el fortalecimiento de los agentes que actúan a favor de la niñez –padres, tutores y profesionales enfocados en forma exclusiva a la atención de los menores de 5 años –, como agentes del bienestar de la infancia.</w:t>
            </w:r>
          </w:p>
          <w:p w:rsidR="00E97CB0" w:rsidRPr="00E97CB0" w:rsidRDefault="00E97CB0" w:rsidP="00E97CB0">
            <w:pPr>
              <w:spacing w:before="100" w:beforeAutospacing="1" w:after="100" w:afterAutospacing="1"/>
              <w:cnfStyle w:val="000000000000"/>
              <w:rPr>
                <w:rFonts w:eastAsia="Times New Roman" w:cs="Arial"/>
                <w:color w:val="auto"/>
                <w:sz w:val="24"/>
                <w:szCs w:val="24"/>
                <w:lang w:eastAsia="es-MX"/>
              </w:rPr>
            </w:pPr>
          </w:p>
        </w:tc>
      </w:tr>
      <w:tr w:rsidR="00E97CB0" w:rsidRPr="00E97CB0" w:rsidTr="00E97CB0">
        <w:trPr>
          <w:cnfStyle w:val="000000100000"/>
          <w:trHeight w:val="871"/>
        </w:trPr>
        <w:tc>
          <w:tcPr>
            <w:cnfStyle w:val="001000000000"/>
            <w:tcW w:w="0" w:type="auto"/>
            <w:tcBorders>
              <w:left w:val="none" w:sz="0" w:space="0" w:color="auto"/>
              <w:right w:val="none" w:sz="0" w:space="0" w:color="auto"/>
            </w:tcBorders>
            <w:shd w:val="clear" w:color="auto" w:fill="auto"/>
            <w:vAlign w:val="center"/>
            <w:hideMark/>
          </w:tcPr>
          <w:p w:rsidR="00E97CB0" w:rsidRPr="00E97CB0" w:rsidRDefault="00E97CB0" w:rsidP="00E97CB0">
            <w:pPr>
              <w:spacing w:before="100" w:beforeAutospacing="1" w:after="100" w:afterAutospacing="1"/>
              <w:jc w:val="center"/>
              <w:rPr>
                <w:rFonts w:eastAsia="Times New Roman" w:cs="Arial"/>
                <w:color w:val="auto"/>
                <w:sz w:val="24"/>
                <w:szCs w:val="24"/>
                <w:lang w:eastAsia="es-MX"/>
              </w:rPr>
            </w:pPr>
            <w:r w:rsidRPr="00E97CB0">
              <w:rPr>
                <w:rFonts w:eastAsia="Times New Roman" w:cs="Arial"/>
                <w:bCs w:val="0"/>
                <w:color w:val="auto"/>
                <w:sz w:val="24"/>
                <w:szCs w:val="24"/>
                <w:lang w:eastAsia="es-MX"/>
              </w:rPr>
              <w:t>Inversión en Bienes Públicos</w:t>
            </w:r>
          </w:p>
        </w:tc>
        <w:tc>
          <w:tcPr>
            <w:tcW w:w="0" w:type="auto"/>
            <w:tcBorders>
              <w:left w:val="none" w:sz="0" w:space="0" w:color="auto"/>
              <w:right w:val="none" w:sz="0" w:space="0" w:color="auto"/>
            </w:tcBorders>
            <w:shd w:val="clear" w:color="auto" w:fill="auto"/>
            <w:vAlign w:val="center"/>
            <w:hideMark/>
          </w:tcPr>
          <w:p w:rsidR="00E97CB0" w:rsidRPr="00E97CB0" w:rsidRDefault="00E97CB0" w:rsidP="00E97CB0">
            <w:pPr>
              <w:spacing w:before="100" w:beforeAutospacing="1" w:after="100" w:afterAutospacing="1"/>
              <w:cnfStyle w:val="000000100000"/>
              <w:rPr>
                <w:rFonts w:eastAsia="Times New Roman" w:cs="Arial"/>
                <w:color w:val="auto"/>
                <w:sz w:val="24"/>
                <w:szCs w:val="24"/>
                <w:lang w:eastAsia="es-MX"/>
              </w:rPr>
            </w:pPr>
            <w:r w:rsidRPr="00E97CB0">
              <w:rPr>
                <w:rFonts w:eastAsia="Arial" w:cs="Arial"/>
                <w:color w:val="auto"/>
                <w:sz w:val="24"/>
                <w:szCs w:val="24"/>
              </w:rPr>
              <w:t>Es la inversión destinada a financiar las UBP que proveen servicios prestados de forma abierta a la sociedad y que hayan estado al menos parcialmente diseñados para atender necesidades específicas de los niños y niñas menores de 5 años.</w:t>
            </w:r>
          </w:p>
          <w:p w:rsidR="00E97CB0" w:rsidRPr="00E97CB0" w:rsidRDefault="00E97CB0" w:rsidP="00E97CB0">
            <w:pPr>
              <w:spacing w:before="100" w:beforeAutospacing="1" w:after="100" w:afterAutospacing="1"/>
              <w:cnfStyle w:val="000000100000"/>
              <w:rPr>
                <w:rFonts w:eastAsia="Times New Roman" w:cs="Arial"/>
                <w:color w:val="auto"/>
                <w:sz w:val="24"/>
                <w:szCs w:val="24"/>
                <w:lang w:eastAsia="es-MX"/>
              </w:rPr>
            </w:pPr>
          </w:p>
        </w:tc>
      </w:tr>
      <w:tr w:rsidR="00E97CB0" w:rsidRPr="00E97CB0" w:rsidTr="00E97CB0">
        <w:trPr>
          <w:trHeight w:val="817"/>
        </w:trPr>
        <w:tc>
          <w:tcPr>
            <w:cnfStyle w:val="001000000000"/>
            <w:tcW w:w="0" w:type="auto"/>
            <w:shd w:val="clear" w:color="auto" w:fill="auto"/>
            <w:vAlign w:val="center"/>
            <w:hideMark/>
          </w:tcPr>
          <w:p w:rsidR="00E97CB0" w:rsidRPr="00E97CB0" w:rsidRDefault="00E97CB0" w:rsidP="00E97CB0">
            <w:pPr>
              <w:spacing w:before="100" w:beforeAutospacing="1" w:after="100" w:afterAutospacing="1"/>
              <w:jc w:val="center"/>
              <w:rPr>
                <w:rFonts w:eastAsia="Times New Roman" w:cs="Arial"/>
                <w:color w:val="auto"/>
                <w:sz w:val="24"/>
                <w:szCs w:val="24"/>
                <w:lang w:eastAsia="es-MX"/>
              </w:rPr>
            </w:pPr>
            <w:r w:rsidRPr="00E97CB0">
              <w:rPr>
                <w:rFonts w:eastAsia="Times New Roman" w:cs="Arial"/>
                <w:bCs w:val="0"/>
                <w:color w:val="auto"/>
                <w:sz w:val="24"/>
                <w:szCs w:val="24"/>
                <w:lang w:eastAsia="es-MX"/>
              </w:rPr>
              <w:lastRenderedPageBreak/>
              <w:t>Inversión Ampliada</w:t>
            </w:r>
          </w:p>
        </w:tc>
        <w:tc>
          <w:tcPr>
            <w:tcW w:w="0" w:type="auto"/>
            <w:shd w:val="clear" w:color="auto" w:fill="auto"/>
            <w:vAlign w:val="center"/>
            <w:hideMark/>
          </w:tcPr>
          <w:p w:rsidR="00E97CB0" w:rsidRPr="00E97CB0" w:rsidRDefault="00E97CB0" w:rsidP="00E97CB0">
            <w:pPr>
              <w:spacing w:before="100" w:beforeAutospacing="1" w:after="100" w:afterAutospacing="1"/>
              <w:cnfStyle w:val="000000000000"/>
              <w:rPr>
                <w:rFonts w:eastAsia="Times New Roman" w:cs="Arial"/>
                <w:color w:val="auto"/>
                <w:sz w:val="24"/>
                <w:szCs w:val="24"/>
                <w:lang w:eastAsia="es-MX"/>
              </w:rPr>
            </w:pPr>
            <w:r w:rsidRPr="00E97CB0">
              <w:rPr>
                <w:rFonts w:eastAsia="Times New Roman" w:cs="Arial"/>
                <w:color w:val="auto"/>
                <w:sz w:val="24"/>
                <w:szCs w:val="24"/>
                <w:lang w:eastAsia="es-MX"/>
              </w:rPr>
              <w:t xml:space="preserve">Es la inversión destinada a financiar </w:t>
            </w:r>
            <w:r w:rsidRPr="00E97CB0">
              <w:rPr>
                <w:rFonts w:eastAsia="Arial" w:cs="Arial"/>
                <w:color w:val="auto"/>
                <w:sz w:val="24"/>
                <w:szCs w:val="24"/>
              </w:rPr>
              <w:t>las UBP que atienden a grupos de la población vulnerable en la que los niños de este grupo de edad representan una fracción importante, y que tienen elementos que atienden a estos últimos</w:t>
            </w:r>
            <w:r w:rsidRPr="00E97CB0">
              <w:rPr>
                <w:rFonts w:eastAsia="Arial" w:cs="Arial"/>
                <w:color w:val="auto"/>
                <w:sz w:val="24"/>
                <w:szCs w:val="24"/>
                <w:vertAlign w:val="superscript"/>
              </w:rPr>
              <w:footnoteReference w:id="4"/>
            </w:r>
            <w:r w:rsidRPr="00E97CB0">
              <w:rPr>
                <w:rFonts w:eastAsia="Arial" w:cs="Arial"/>
                <w:color w:val="auto"/>
                <w:sz w:val="24"/>
                <w:szCs w:val="24"/>
              </w:rPr>
              <w:t>.</w:t>
            </w:r>
          </w:p>
          <w:p w:rsidR="00E97CB0" w:rsidRPr="00E97CB0" w:rsidRDefault="00E97CB0" w:rsidP="00E97CB0">
            <w:pPr>
              <w:pStyle w:val="Sinespaciado"/>
              <w:spacing w:before="100" w:beforeAutospacing="1" w:after="100" w:afterAutospacing="1"/>
              <w:cnfStyle w:val="000000000000"/>
              <w:rPr>
                <w:rFonts w:ascii="Arial" w:eastAsia="Times New Roman" w:hAnsi="Arial"/>
                <w:color w:val="auto"/>
                <w:sz w:val="24"/>
                <w:szCs w:val="24"/>
                <w:lang w:eastAsia="es-MX"/>
              </w:rPr>
            </w:pPr>
          </w:p>
        </w:tc>
      </w:tr>
    </w:tbl>
    <w:p w:rsidR="00E97CB0" w:rsidRPr="00E97CB0" w:rsidRDefault="00E97CB0" w:rsidP="00E97CB0">
      <w:pPr>
        <w:spacing w:before="100" w:beforeAutospacing="1" w:after="100" w:afterAutospacing="1"/>
        <w:jc w:val="center"/>
        <w:rPr>
          <w:rFonts w:eastAsia="Arial" w:cs="Arial"/>
        </w:rPr>
      </w:pPr>
      <w:r w:rsidRPr="00E97CB0">
        <w:rPr>
          <w:rFonts w:eastAsia="Arial" w:cs="Arial"/>
        </w:rPr>
        <w:t>Fuente: Elaboración propia basada en Inversión Pública en la Infancia y la Adolescencia en México (Unicef, 2011).</w:t>
      </w:r>
    </w:p>
    <w:p w:rsidR="00E97CB0" w:rsidRPr="00E97CB0" w:rsidRDefault="00E97CB0" w:rsidP="0019789D">
      <w:pPr>
        <w:pStyle w:val="Prrafodelista"/>
        <w:widowControl w:val="0"/>
        <w:numPr>
          <w:ilvl w:val="0"/>
          <w:numId w:val="5"/>
        </w:numPr>
        <w:spacing w:before="100" w:beforeAutospacing="1" w:after="100" w:afterAutospacing="1" w:line="240" w:lineRule="auto"/>
        <w:ind w:left="0" w:firstLine="567"/>
        <w:rPr>
          <w:rFonts w:ascii="Arial" w:hAnsi="Arial" w:cs="Arial"/>
          <w:b/>
          <w:i/>
          <w:szCs w:val="24"/>
        </w:rPr>
      </w:pPr>
      <w:r w:rsidRPr="00E97CB0">
        <w:rPr>
          <w:rFonts w:ascii="Arial" w:hAnsi="Arial" w:cs="Arial"/>
          <w:b/>
          <w:i/>
          <w:szCs w:val="24"/>
        </w:rPr>
        <w:t xml:space="preserve">Análisis de Programas </w:t>
      </w:r>
      <w:r w:rsidR="003908C3" w:rsidRPr="00E97CB0">
        <w:rPr>
          <w:rFonts w:ascii="Arial" w:hAnsi="Arial" w:cs="Arial"/>
          <w:b/>
          <w:i/>
          <w:szCs w:val="24"/>
        </w:rPr>
        <w:t>Presupuestarios (</w:t>
      </w:r>
      <w:r w:rsidRPr="00E97CB0">
        <w:rPr>
          <w:rFonts w:ascii="Arial" w:hAnsi="Arial" w:cs="Arial"/>
          <w:b/>
          <w:i/>
          <w:szCs w:val="24"/>
        </w:rPr>
        <w:t>PP)</w:t>
      </w:r>
    </w:p>
    <w:p w:rsidR="00E97CB0" w:rsidRPr="00E97CB0" w:rsidRDefault="00E97CB0" w:rsidP="00E97CB0">
      <w:pPr>
        <w:rPr>
          <w:rFonts w:cs="Arial"/>
          <w:color w:val="000000" w:themeColor="text1"/>
        </w:rPr>
      </w:pPr>
      <w:r w:rsidRPr="00E97CB0">
        <w:rPr>
          <w:rFonts w:cs="Arial"/>
          <w:color w:val="000000" w:themeColor="text1"/>
        </w:rPr>
        <w:t>Se identifican y clasifican, a través de las UBP, los programas presupuestarios que en su totalidad o una parte de ellos considera intervenciones orientadas a atender las necesidades de la infancia temprana.</w:t>
      </w:r>
    </w:p>
    <w:p w:rsidR="00E97CB0" w:rsidRPr="00E97CB0" w:rsidRDefault="00E97CB0" w:rsidP="00E97CB0">
      <w:pPr>
        <w:rPr>
          <w:rFonts w:cs="Arial"/>
          <w:color w:val="000000" w:themeColor="text1"/>
        </w:rPr>
      </w:pPr>
    </w:p>
    <w:p w:rsidR="00E97CB0" w:rsidRPr="00E97CB0" w:rsidRDefault="00E97CB0" w:rsidP="00E97CB0">
      <w:pPr>
        <w:rPr>
          <w:rFonts w:cs="Arial"/>
          <w:color w:val="000000" w:themeColor="text1"/>
        </w:rPr>
      </w:pPr>
      <w:r w:rsidRPr="00E97CB0">
        <w:rPr>
          <w:rFonts w:cs="Arial"/>
          <w:color w:val="000000" w:themeColor="text1"/>
        </w:rPr>
        <w:t>Este análisis permite conocer cuál es la contribución de cada programa presupuestario en la implementación de la política estatal orientada a la población de 0 a 5 años.</w:t>
      </w:r>
    </w:p>
    <w:p w:rsidR="00E97CB0" w:rsidRPr="00E97CB0" w:rsidRDefault="00E97CB0" w:rsidP="0019789D">
      <w:pPr>
        <w:pStyle w:val="Prrafodelista"/>
        <w:widowControl w:val="0"/>
        <w:numPr>
          <w:ilvl w:val="0"/>
          <w:numId w:val="5"/>
        </w:numPr>
        <w:spacing w:before="100" w:beforeAutospacing="1" w:after="100" w:afterAutospacing="1" w:line="240" w:lineRule="auto"/>
        <w:ind w:left="0" w:firstLine="709"/>
        <w:rPr>
          <w:rFonts w:ascii="Arial" w:hAnsi="Arial" w:cs="Arial"/>
          <w:b/>
          <w:i/>
          <w:szCs w:val="24"/>
        </w:rPr>
      </w:pPr>
      <w:r w:rsidRPr="00E97CB0">
        <w:rPr>
          <w:rFonts w:ascii="Arial" w:hAnsi="Arial" w:cs="Arial"/>
          <w:b/>
          <w:i/>
          <w:szCs w:val="24"/>
        </w:rPr>
        <w:t>Análisis de Objetivos de Desarrollo Sostenible (ODS)</w:t>
      </w:r>
      <w:r w:rsidRPr="00E97CB0">
        <w:rPr>
          <w:rStyle w:val="Refdenotaalpie"/>
          <w:rFonts w:ascii="Arial" w:hAnsi="Arial" w:cs="Arial"/>
          <w:szCs w:val="24"/>
        </w:rPr>
        <w:footnoteReference w:id="5"/>
      </w:r>
    </w:p>
    <w:p w:rsidR="00E97CB0" w:rsidRPr="00E97CB0" w:rsidRDefault="00E97CB0" w:rsidP="00E97CB0">
      <w:pPr>
        <w:spacing w:before="100" w:beforeAutospacing="1" w:after="100" w:afterAutospacing="1"/>
        <w:rPr>
          <w:rFonts w:eastAsia="Arial" w:cs="Arial"/>
        </w:rPr>
      </w:pPr>
      <w:r w:rsidRPr="00E97CB0">
        <w:rPr>
          <w:rFonts w:cs="Arial"/>
        </w:rPr>
        <w:t>Los ODS surgen en la Cumbre para el Desarrollo Sostenible, que se llevó a cabo en septiembre de 2015, en donde los Estados Miembros de la ONU aprobaron la Agenda 2030 para el Desarrollo Sostenible, que incluye un conjunto de 17 objetivos para poner fin a la pobreza, luchar contra la desigualdad y la injusticia, y hacer frente al cambio climático</w:t>
      </w:r>
      <w:r w:rsidRPr="00E97CB0">
        <w:rPr>
          <w:rFonts w:eastAsia="Arial" w:cs="Arial"/>
          <w:vertAlign w:val="superscript"/>
        </w:rPr>
        <w:footnoteReference w:id="6"/>
      </w:r>
      <w:r w:rsidRPr="00E97CB0">
        <w:rPr>
          <w:rFonts w:eastAsia="Arial" w:cs="Arial"/>
        </w:rPr>
        <w:t>.</w:t>
      </w:r>
    </w:p>
    <w:p w:rsidR="00E97CB0" w:rsidRPr="00E97CB0" w:rsidRDefault="00E97CB0" w:rsidP="00E97CB0">
      <w:pPr>
        <w:spacing w:before="100" w:beforeAutospacing="1" w:after="100" w:afterAutospacing="1"/>
        <w:rPr>
          <w:rFonts w:cs="Arial"/>
        </w:rPr>
      </w:pPr>
      <w:r w:rsidRPr="00E97CB0">
        <w:rPr>
          <w:rFonts w:cs="Arial"/>
        </w:rPr>
        <w:t xml:space="preserve">Se analizan las UBP del Anexo para identificar las asignaciones presupuestarias a los programas y acciones </w:t>
      </w:r>
      <w:proofErr w:type="gramStart"/>
      <w:r w:rsidRPr="00E97CB0">
        <w:rPr>
          <w:rFonts w:cs="Arial"/>
        </w:rPr>
        <w:t>clasificados</w:t>
      </w:r>
      <w:proofErr w:type="gramEnd"/>
      <w:r w:rsidRPr="00E97CB0">
        <w:rPr>
          <w:rFonts w:cs="Arial"/>
        </w:rPr>
        <w:t xml:space="preserve"> como inversión para la infancia temprana en el Estado que contribuyen al cumplimiento de las metas de los ODS. La inclusión de los ODS es fundamental al formar parte de los compromisos del Plan Estatal de Desarrollo 2018-2024.</w:t>
      </w:r>
    </w:p>
    <w:p w:rsidR="00E97CB0" w:rsidRPr="00E97CB0" w:rsidRDefault="00E97CB0" w:rsidP="00E97CB0">
      <w:pPr>
        <w:spacing w:before="100" w:beforeAutospacing="1" w:after="100" w:afterAutospacing="1"/>
        <w:rPr>
          <w:rFonts w:eastAsia="Arial" w:cs="Arial"/>
        </w:rPr>
      </w:pPr>
      <w:r w:rsidRPr="00E97CB0">
        <w:rPr>
          <w:rFonts w:cs="Arial"/>
          <w:b/>
        </w:rPr>
        <w:t xml:space="preserve"> Análisis de Resultados</w:t>
      </w:r>
    </w:p>
    <w:p w:rsidR="00E97CB0" w:rsidRPr="00E97CB0" w:rsidRDefault="00E97CB0" w:rsidP="00E97CB0">
      <w:pPr>
        <w:rPr>
          <w:rFonts w:eastAsia="Times New Roman" w:cs="Arial"/>
          <w:b/>
          <w:bCs/>
          <w:color w:val="000000"/>
          <w:lang w:eastAsia="es-MX"/>
        </w:rPr>
      </w:pPr>
      <w:r w:rsidRPr="00E97CB0">
        <w:rPr>
          <w:rFonts w:eastAsia="Arial" w:cs="Arial"/>
        </w:rPr>
        <w:lastRenderedPageBreak/>
        <w:t xml:space="preserve">La inversión en infancia temprana considerada en el Presupuesto de Egresos 2021 es de 3 mil 721 millones 190 mil 895 pesos, lo que representa el 27%, de lo que se invierte en la población de 0 a 17 años (Tabla 3). </w:t>
      </w:r>
    </w:p>
    <w:p w:rsidR="00E97CB0" w:rsidRPr="00E97CB0" w:rsidRDefault="00E97CB0" w:rsidP="00E97CB0">
      <w:pPr>
        <w:rPr>
          <w:rFonts w:eastAsia="Times New Roman" w:cs="Arial"/>
          <w:b/>
          <w:bCs/>
          <w:color w:val="000000"/>
          <w:lang w:eastAsia="es-MX"/>
        </w:rPr>
      </w:pPr>
    </w:p>
    <w:p w:rsidR="00E97CB0" w:rsidRPr="00E97CB0" w:rsidRDefault="00E97CB0" w:rsidP="00E97CB0">
      <w:pPr>
        <w:spacing w:before="100" w:beforeAutospacing="1" w:after="100" w:afterAutospacing="1"/>
        <w:jc w:val="center"/>
        <w:rPr>
          <w:rFonts w:eastAsia="Arial" w:cs="Arial"/>
          <w:b/>
          <w:bCs/>
          <w:w w:val="103"/>
        </w:rPr>
      </w:pPr>
      <w:r w:rsidRPr="00E97CB0">
        <w:rPr>
          <w:rFonts w:eastAsia="Arial" w:cs="Arial"/>
          <w:b/>
          <w:bCs/>
          <w:w w:val="103"/>
        </w:rPr>
        <w:t>Tabla 3. Inversión en infancia y adolescencia e infancia temprana</w:t>
      </w:r>
    </w:p>
    <w:tbl>
      <w:tblPr>
        <w:tblW w:w="83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5613"/>
        <w:gridCol w:w="2688"/>
      </w:tblGrid>
      <w:tr w:rsidR="00E97CB0" w:rsidRPr="00E97CB0" w:rsidTr="0019789D">
        <w:trPr>
          <w:trHeight w:val="498"/>
          <w:jc w:val="center"/>
        </w:trPr>
        <w:tc>
          <w:tcPr>
            <w:tcW w:w="5613" w:type="dxa"/>
            <w:shd w:val="clear" w:color="auto" w:fill="auto"/>
            <w:noWrap/>
            <w:vAlign w:val="center"/>
            <w:hideMark/>
          </w:tcPr>
          <w:p w:rsidR="00E97CB0" w:rsidRPr="00E97CB0" w:rsidRDefault="00E97CB0" w:rsidP="00E97CB0">
            <w:pPr>
              <w:spacing w:before="100" w:beforeAutospacing="1" w:after="100" w:afterAutospacing="1"/>
              <w:jc w:val="center"/>
              <w:rPr>
                <w:rFonts w:cs="Arial"/>
                <w:b/>
                <w:bCs/>
              </w:rPr>
            </w:pPr>
            <w:r w:rsidRPr="00E97CB0">
              <w:rPr>
                <w:rFonts w:cs="Arial"/>
                <w:b/>
                <w:bCs/>
              </w:rPr>
              <w:t>Categorías</w:t>
            </w:r>
          </w:p>
        </w:tc>
        <w:tc>
          <w:tcPr>
            <w:tcW w:w="2688" w:type="dxa"/>
            <w:shd w:val="clear" w:color="auto" w:fill="auto"/>
            <w:noWrap/>
            <w:vAlign w:val="center"/>
            <w:hideMark/>
          </w:tcPr>
          <w:p w:rsidR="00E97CB0" w:rsidRPr="00E97CB0" w:rsidRDefault="00E97CB0" w:rsidP="00E97CB0">
            <w:pPr>
              <w:spacing w:before="100" w:beforeAutospacing="1" w:after="100" w:afterAutospacing="1"/>
              <w:jc w:val="center"/>
              <w:rPr>
                <w:rFonts w:cs="Arial"/>
                <w:b/>
              </w:rPr>
            </w:pPr>
            <w:r w:rsidRPr="00E97CB0">
              <w:rPr>
                <w:rFonts w:cs="Arial"/>
                <w:b/>
                <w:bCs/>
              </w:rPr>
              <w:t>Inversión (pesos)</w:t>
            </w:r>
          </w:p>
        </w:tc>
      </w:tr>
      <w:tr w:rsidR="00E97CB0" w:rsidRPr="00E97CB0" w:rsidTr="0019789D">
        <w:trPr>
          <w:trHeight w:val="105"/>
          <w:jc w:val="center"/>
        </w:trPr>
        <w:tc>
          <w:tcPr>
            <w:tcW w:w="5613" w:type="dxa"/>
            <w:shd w:val="clear" w:color="auto" w:fill="auto"/>
            <w:noWrap/>
            <w:vAlign w:val="center"/>
            <w:hideMark/>
          </w:tcPr>
          <w:p w:rsidR="00E97CB0" w:rsidRPr="00E97CB0" w:rsidRDefault="00E97CB0" w:rsidP="00E97CB0">
            <w:pPr>
              <w:spacing w:before="100" w:beforeAutospacing="1" w:after="100" w:afterAutospacing="1"/>
              <w:rPr>
                <w:rFonts w:eastAsia="Times New Roman" w:cs="Arial"/>
                <w:b/>
                <w:bCs/>
                <w:lang w:eastAsia="es-MX"/>
              </w:rPr>
            </w:pPr>
            <w:r w:rsidRPr="00E97CB0">
              <w:rPr>
                <w:rFonts w:eastAsia="Times New Roman" w:cs="Arial"/>
                <w:b/>
                <w:bCs/>
                <w:lang w:eastAsia="es-MX"/>
              </w:rPr>
              <w:t>Presupuesto no destinado a inversión en infancia</w:t>
            </w:r>
          </w:p>
        </w:tc>
        <w:tc>
          <w:tcPr>
            <w:tcW w:w="2688" w:type="dxa"/>
            <w:shd w:val="clear" w:color="auto" w:fill="auto"/>
            <w:noWrap/>
            <w:vAlign w:val="center"/>
            <w:hideMark/>
          </w:tcPr>
          <w:p w:rsidR="00E97CB0" w:rsidRPr="00E97CB0" w:rsidRDefault="00E97CB0" w:rsidP="00E97CB0">
            <w:pPr>
              <w:spacing w:before="100" w:beforeAutospacing="1" w:after="100" w:afterAutospacing="1"/>
              <w:jc w:val="right"/>
              <w:rPr>
                <w:rFonts w:eastAsia="Times New Roman" w:cs="Arial"/>
                <w:b/>
                <w:bCs/>
                <w:lang w:eastAsia="es-MX"/>
              </w:rPr>
            </w:pPr>
            <w:r w:rsidRPr="00E97CB0">
              <w:rPr>
                <w:rFonts w:eastAsia="Times New Roman" w:cs="Arial"/>
                <w:b/>
                <w:bCs/>
                <w:lang w:eastAsia="es-MX"/>
              </w:rPr>
              <w:t>27,280,258,902</w:t>
            </w:r>
          </w:p>
        </w:tc>
      </w:tr>
      <w:tr w:rsidR="00E97CB0" w:rsidRPr="00E97CB0" w:rsidTr="0019789D">
        <w:trPr>
          <w:trHeight w:val="105"/>
          <w:jc w:val="center"/>
        </w:trPr>
        <w:tc>
          <w:tcPr>
            <w:tcW w:w="5613" w:type="dxa"/>
            <w:shd w:val="clear" w:color="auto" w:fill="auto"/>
            <w:noWrap/>
            <w:vAlign w:val="center"/>
            <w:hideMark/>
          </w:tcPr>
          <w:p w:rsidR="00E97CB0" w:rsidRPr="00E97CB0" w:rsidRDefault="00E97CB0" w:rsidP="00E97CB0">
            <w:pPr>
              <w:spacing w:before="100" w:beforeAutospacing="1" w:after="100" w:afterAutospacing="1"/>
              <w:rPr>
                <w:rFonts w:eastAsia="Times New Roman" w:cs="Arial"/>
                <w:b/>
                <w:bCs/>
                <w:lang w:eastAsia="es-MX"/>
              </w:rPr>
            </w:pPr>
            <w:r w:rsidRPr="00E97CB0">
              <w:rPr>
                <w:rFonts w:eastAsia="Times New Roman" w:cs="Arial"/>
                <w:b/>
                <w:bCs/>
                <w:lang w:eastAsia="es-MX"/>
              </w:rPr>
              <w:t>Inversión en infancia</w:t>
            </w:r>
          </w:p>
        </w:tc>
        <w:tc>
          <w:tcPr>
            <w:tcW w:w="2688" w:type="dxa"/>
            <w:shd w:val="clear" w:color="auto" w:fill="auto"/>
            <w:noWrap/>
            <w:vAlign w:val="center"/>
            <w:hideMark/>
          </w:tcPr>
          <w:p w:rsidR="00E97CB0" w:rsidRPr="00E97CB0" w:rsidRDefault="00E97CB0" w:rsidP="00E97CB0">
            <w:pPr>
              <w:spacing w:before="100" w:beforeAutospacing="1" w:after="100" w:afterAutospacing="1"/>
              <w:jc w:val="right"/>
              <w:rPr>
                <w:rFonts w:eastAsia="Times New Roman" w:cs="Arial"/>
                <w:b/>
                <w:bCs/>
                <w:lang w:eastAsia="es-MX"/>
              </w:rPr>
            </w:pPr>
            <w:r w:rsidRPr="00E97CB0">
              <w:rPr>
                <w:rFonts w:eastAsia="Times New Roman" w:cs="Arial"/>
                <w:b/>
                <w:bCs/>
                <w:lang w:eastAsia="es-MX"/>
              </w:rPr>
              <w:t>13,855,844,926</w:t>
            </w:r>
          </w:p>
        </w:tc>
      </w:tr>
      <w:tr w:rsidR="00E97CB0" w:rsidRPr="00E97CB0" w:rsidTr="0019789D">
        <w:trPr>
          <w:trHeight w:val="105"/>
          <w:jc w:val="center"/>
        </w:trPr>
        <w:tc>
          <w:tcPr>
            <w:tcW w:w="5613" w:type="dxa"/>
            <w:shd w:val="clear" w:color="auto" w:fill="auto"/>
            <w:noWrap/>
            <w:vAlign w:val="center"/>
            <w:hideMark/>
          </w:tcPr>
          <w:p w:rsidR="00E97CB0" w:rsidRPr="00E97CB0" w:rsidRDefault="00E97CB0" w:rsidP="009639CA">
            <w:pPr>
              <w:pStyle w:val="Prrafodelista"/>
              <w:numPr>
                <w:ilvl w:val="0"/>
                <w:numId w:val="6"/>
              </w:numPr>
              <w:spacing w:before="100" w:beforeAutospacing="1" w:after="100" w:afterAutospacing="1" w:line="240" w:lineRule="auto"/>
              <w:ind w:left="0"/>
              <w:jc w:val="left"/>
              <w:rPr>
                <w:rFonts w:ascii="Arial" w:eastAsia="Times New Roman" w:hAnsi="Arial" w:cs="Arial"/>
                <w:bCs/>
                <w:szCs w:val="24"/>
                <w:lang w:eastAsia="es-MX"/>
              </w:rPr>
            </w:pPr>
            <w:r w:rsidRPr="00E97CB0">
              <w:rPr>
                <w:rFonts w:ascii="Arial" w:eastAsia="Times New Roman" w:hAnsi="Arial" w:cs="Arial"/>
                <w:bCs/>
                <w:szCs w:val="24"/>
                <w:lang w:eastAsia="es-MX"/>
              </w:rPr>
              <w:t>Población de 6 a 17 años</w:t>
            </w:r>
          </w:p>
        </w:tc>
        <w:tc>
          <w:tcPr>
            <w:tcW w:w="2688" w:type="dxa"/>
            <w:shd w:val="clear" w:color="auto" w:fill="auto"/>
            <w:noWrap/>
            <w:vAlign w:val="center"/>
            <w:hideMark/>
          </w:tcPr>
          <w:p w:rsidR="00E97CB0" w:rsidRPr="00E97CB0" w:rsidRDefault="00E97CB0" w:rsidP="00E97CB0">
            <w:pPr>
              <w:spacing w:before="100" w:beforeAutospacing="1" w:after="100" w:afterAutospacing="1"/>
              <w:jc w:val="right"/>
              <w:rPr>
                <w:rFonts w:eastAsia="Times New Roman" w:cs="Arial"/>
                <w:bCs/>
                <w:lang w:eastAsia="es-MX"/>
              </w:rPr>
            </w:pPr>
            <w:r w:rsidRPr="00E97CB0">
              <w:rPr>
                <w:rFonts w:eastAsia="Times New Roman" w:cs="Arial"/>
                <w:bCs/>
                <w:lang w:eastAsia="es-MX"/>
              </w:rPr>
              <w:t>10,134,653,401</w:t>
            </w:r>
          </w:p>
        </w:tc>
      </w:tr>
      <w:tr w:rsidR="00E97CB0" w:rsidRPr="00E97CB0" w:rsidTr="0019789D">
        <w:trPr>
          <w:trHeight w:val="105"/>
          <w:jc w:val="center"/>
        </w:trPr>
        <w:tc>
          <w:tcPr>
            <w:tcW w:w="5613" w:type="dxa"/>
            <w:shd w:val="clear" w:color="auto" w:fill="auto"/>
            <w:noWrap/>
            <w:vAlign w:val="center"/>
            <w:hideMark/>
          </w:tcPr>
          <w:p w:rsidR="00E97CB0" w:rsidRPr="00E97CB0" w:rsidRDefault="00E97CB0" w:rsidP="009639CA">
            <w:pPr>
              <w:pStyle w:val="Prrafodelista"/>
              <w:numPr>
                <w:ilvl w:val="0"/>
                <w:numId w:val="6"/>
              </w:numPr>
              <w:spacing w:before="100" w:beforeAutospacing="1" w:after="100" w:afterAutospacing="1" w:line="240" w:lineRule="auto"/>
              <w:ind w:left="0"/>
              <w:jc w:val="left"/>
              <w:rPr>
                <w:rFonts w:ascii="Arial" w:eastAsia="Times New Roman" w:hAnsi="Arial" w:cs="Arial"/>
                <w:bCs/>
                <w:szCs w:val="24"/>
                <w:lang w:eastAsia="es-MX"/>
              </w:rPr>
            </w:pPr>
            <w:r w:rsidRPr="00E97CB0">
              <w:rPr>
                <w:rFonts w:ascii="Arial" w:eastAsia="Times New Roman" w:hAnsi="Arial" w:cs="Arial"/>
                <w:bCs/>
                <w:szCs w:val="24"/>
                <w:lang w:eastAsia="es-MX"/>
              </w:rPr>
              <w:t>Infancia temprana (0 a 5 años)</w:t>
            </w:r>
          </w:p>
        </w:tc>
        <w:tc>
          <w:tcPr>
            <w:tcW w:w="2688" w:type="dxa"/>
            <w:shd w:val="clear" w:color="auto" w:fill="auto"/>
            <w:noWrap/>
            <w:vAlign w:val="center"/>
            <w:hideMark/>
          </w:tcPr>
          <w:p w:rsidR="00E97CB0" w:rsidRPr="00E97CB0" w:rsidRDefault="00E97CB0" w:rsidP="00E97CB0">
            <w:pPr>
              <w:spacing w:before="100" w:beforeAutospacing="1" w:after="100" w:afterAutospacing="1"/>
              <w:jc w:val="right"/>
              <w:rPr>
                <w:rFonts w:eastAsia="Times New Roman" w:cs="Arial"/>
                <w:bCs/>
                <w:lang w:eastAsia="es-MX"/>
              </w:rPr>
            </w:pPr>
            <w:r w:rsidRPr="00E97CB0">
              <w:rPr>
                <w:rFonts w:eastAsia="Times New Roman" w:cs="Arial"/>
                <w:bCs/>
                <w:lang w:eastAsia="es-MX"/>
              </w:rPr>
              <w:t>3,721,190,895</w:t>
            </w:r>
          </w:p>
        </w:tc>
      </w:tr>
      <w:tr w:rsidR="00E97CB0" w:rsidRPr="00E97CB0" w:rsidTr="0019789D">
        <w:trPr>
          <w:trHeight w:val="299"/>
          <w:jc w:val="center"/>
        </w:trPr>
        <w:tc>
          <w:tcPr>
            <w:tcW w:w="5613" w:type="dxa"/>
            <w:shd w:val="clear" w:color="auto" w:fill="auto"/>
            <w:noWrap/>
            <w:vAlign w:val="center"/>
            <w:hideMark/>
          </w:tcPr>
          <w:p w:rsidR="00E97CB0" w:rsidRPr="00E97CB0" w:rsidRDefault="00E97CB0" w:rsidP="00E97CB0">
            <w:pPr>
              <w:spacing w:before="100" w:beforeAutospacing="1" w:after="100" w:afterAutospacing="1"/>
              <w:jc w:val="right"/>
              <w:rPr>
                <w:rFonts w:cs="Arial"/>
                <w:b/>
              </w:rPr>
            </w:pPr>
            <w:r w:rsidRPr="00E97CB0">
              <w:rPr>
                <w:rFonts w:cs="Arial"/>
                <w:b/>
                <w:bCs/>
              </w:rPr>
              <w:t>Total</w:t>
            </w:r>
          </w:p>
        </w:tc>
        <w:tc>
          <w:tcPr>
            <w:tcW w:w="2688" w:type="dxa"/>
            <w:shd w:val="clear" w:color="auto" w:fill="auto"/>
            <w:noWrap/>
            <w:vAlign w:val="center"/>
            <w:hideMark/>
          </w:tcPr>
          <w:p w:rsidR="00E97CB0" w:rsidRPr="00E97CB0" w:rsidRDefault="00E97CB0" w:rsidP="00E97CB0">
            <w:pPr>
              <w:spacing w:before="100" w:beforeAutospacing="1" w:after="100" w:afterAutospacing="1"/>
              <w:jc w:val="right"/>
              <w:rPr>
                <w:rFonts w:cs="Arial"/>
                <w:b/>
              </w:rPr>
            </w:pPr>
            <w:r w:rsidRPr="00E97CB0">
              <w:rPr>
                <w:rFonts w:cs="Arial"/>
                <w:b/>
              </w:rPr>
              <w:t>41,136,103,198</w:t>
            </w:r>
          </w:p>
        </w:tc>
      </w:tr>
    </w:tbl>
    <w:p w:rsidR="00E97CB0" w:rsidRPr="00E97CB0" w:rsidRDefault="00E97CB0" w:rsidP="00E97CB0">
      <w:pPr>
        <w:spacing w:before="100" w:beforeAutospacing="1" w:after="100" w:afterAutospacing="1"/>
        <w:jc w:val="center"/>
        <w:rPr>
          <w:rFonts w:eastAsia="Arial" w:cs="Arial"/>
        </w:rPr>
      </w:pPr>
      <w:r w:rsidRPr="00E97CB0">
        <w:rPr>
          <w:rFonts w:eastAsia="Arial" w:cs="Arial"/>
        </w:rPr>
        <w:t>Fuente: Elaboración propia.</w:t>
      </w:r>
    </w:p>
    <w:p w:rsidR="00E97CB0" w:rsidRPr="00E97CB0" w:rsidRDefault="00E97CB0" w:rsidP="00E97CB0">
      <w:pPr>
        <w:spacing w:before="100" w:beforeAutospacing="1" w:after="100" w:afterAutospacing="1"/>
        <w:rPr>
          <w:rFonts w:eastAsia="Arial" w:cs="Arial"/>
        </w:rPr>
      </w:pPr>
      <w:r w:rsidRPr="00E97CB0">
        <w:rPr>
          <w:rFonts w:eastAsia="Arial" w:cs="Arial"/>
        </w:rPr>
        <w:t>Por otra parte la inversión en infancia temprana representa el 9% del total del presupuesto estatal y el 11.55% del gasto programable.</w:t>
      </w:r>
    </w:p>
    <w:p w:rsidR="00E97CB0" w:rsidRPr="00E97CB0" w:rsidRDefault="00E97CB0" w:rsidP="00E97CB0">
      <w:pPr>
        <w:spacing w:before="100" w:beforeAutospacing="1" w:after="100" w:afterAutospacing="1"/>
        <w:rPr>
          <w:rFonts w:eastAsia="Arial" w:cs="Arial"/>
        </w:rPr>
      </w:pPr>
      <w:r w:rsidRPr="00E97CB0">
        <w:rPr>
          <w:rFonts w:eastAsia="Arial" w:cs="Arial"/>
        </w:rPr>
        <w:t xml:space="preserve">En cuanto al enfoque por derechos, la inversión en infancia temprana centra su atención en dos derechos: </w:t>
      </w:r>
    </w:p>
    <w:p w:rsidR="00E97CB0" w:rsidRPr="00E97CB0" w:rsidRDefault="00E97CB0" w:rsidP="00F66837">
      <w:pPr>
        <w:pStyle w:val="Prrafodelista"/>
        <w:numPr>
          <w:ilvl w:val="0"/>
          <w:numId w:val="6"/>
        </w:numPr>
        <w:spacing w:before="100" w:beforeAutospacing="1" w:after="100" w:afterAutospacing="1" w:line="259" w:lineRule="auto"/>
        <w:rPr>
          <w:rFonts w:ascii="Arial" w:eastAsia="Arial" w:hAnsi="Arial" w:cs="Arial"/>
          <w:szCs w:val="24"/>
        </w:rPr>
      </w:pPr>
      <w:r w:rsidRPr="00E97CB0">
        <w:rPr>
          <w:rFonts w:ascii="Arial" w:eastAsia="Arial" w:hAnsi="Arial" w:cs="Arial"/>
          <w:szCs w:val="24"/>
        </w:rPr>
        <w:t xml:space="preserve">El “derecho al desarrollo” cuyo importe corresponde al 62.55% del total en </w:t>
      </w:r>
      <w:r w:rsidR="0019789D" w:rsidRPr="00E97CB0">
        <w:rPr>
          <w:rFonts w:ascii="Arial" w:eastAsia="Arial" w:hAnsi="Arial" w:cs="Arial"/>
          <w:szCs w:val="24"/>
        </w:rPr>
        <w:t>inversión</w:t>
      </w:r>
      <w:r w:rsidRPr="00E97CB0">
        <w:rPr>
          <w:rFonts w:ascii="Arial" w:eastAsia="Arial" w:hAnsi="Arial" w:cs="Arial"/>
          <w:szCs w:val="24"/>
        </w:rPr>
        <w:t xml:space="preserve">, y se distribuye en la atención educativa, recreativa y de </w:t>
      </w:r>
      <w:r w:rsidR="0019789D" w:rsidRPr="00E97CB0">
        <w:rPr>
          <w:rFonts w:ascii="Arial" w:eastAsia="Arial" w:hAnsi="Arial" w:cs="Arial"/>
          <w:szCs w:val="24"/>
        </w:rPr>
        <w:t>asistencia</w:t>
      </w:r>
      <w:r w:rsidRPr="00E97CB0">
        <w:rPr>
          <w:rFonts w:ascii="Arial" w:eastAsia="Arial" w:hAnsi="Arial" w:cs="Arial"/>
          <w:szCs w:val="24"/>
        </w:rPr>
        <w:t xml:space="preserve"> social de los niños de 0 a 5 años.</w:t>
      </w:r>
    </w:p>
    <w:p w:rsidR="00E97CB0" w:rsidRPr="00E97CB0" w:rsidRDefault="00E97CB0" w:rsidP="009639CA">
      <w:pPr>
        <w:pStyle w:val="Prrafodelista"/>
        <w:numPr>
          <w:ilvl w:val="0"/>
          <w:numId w:val="6"/>
        </w:numPr>
        <w:spacing w:before="100" w:beforeAutospacing="1" w:after="100" w:afterAutospacing="1" w:line="259" w:lineRule="auto"/>
        <w:rPr>
          <w:rFonts w:ascii="Arial" w:eastAsia="Arial" w:hAnsi="Arial" w:cs="Arial"/>
          <w:szCs w:val="24"/>
        </w:rPr>
      </w:pPr>
      <w:r w:rsidRPr="00E97CB0">
        <w:rPr>
          <w:rFonts w:ascii="Arial" w:eastAsia="Arial" w:hAnsi="Arial" w:cs="Arial"/>
          <w:szCs w:val="24"/>
        </w:rPr>
        <w:t>El “derecho la supervivencia” concentra el 34.76% de la inversión total destinada a Infancia temprana y contempla acciones en beneficio de la salud y nutrición de los niños de 0 a 5 años.</w:t>
      </w:r>
    </w:p>
    <w:p w:rsidR="00E97CB0" w:rsidRPr="00E97CB0" w:rsidRDefault="00E97CB0" w:rsidP="00E97CB0">
      <w:pPr>
        <w:spacing w:before="100" w:beforeAutospacing="1" w:after="100" w:afterAutospacing="1"/>
        <w:jc w:val="center"/>
        <w:rPr>
          <w:rFonts w:eastAsia="Arial" w:cs="Arial"/>
          <w:b/>
          <w:bCs/>
          <w:color w:val="121D56"/>
          <w:w w:val="103"/>
        </w:rPr>
      </w:pPr>
      <w:r w:rsidRPr="00E97CB0">
        <w:rPr>
          <w:rFonts w:eastAsia="Arial" w:cs="Arial"/>
          <w:b/>
          <w:bCs/>
          <w:w w:val="103"/>
        </w:rPr>
        <w:t>Gráfica 2. Inversión en infancia temprana por derecho</w:t>
      </w:r>
    </w:p>
    <w:p w:rsidR="00E97CB0" w:rsidRPr="00E97CB0" w:rsidRDefault="00E97CB0" w:rsidP="00E97CB0">
      <w:pPr>
        <w:spacing w:before="100" w:beforeAutospacing="1" w:after="100" w:afterAutospacing="1"/>
        <w:jc w:val="center"/>
        <w:rPr>
          <w:rFonts w:cs="Arial"/>
          <w:b/>
        </w:rPr>
      </w:pPr>
      <w:r w:rsidRPr="00E97CB0">
        <w:rPr>
          <w:rFonts w:cs="Arial"/>
          <w:noProof/>
          <w:lang w:eastAsia="es-MX"/>
        </w:rPr>
        <w:lastRenderedPageBreak/>
        <w:drawing>
          <wp:inline distT="0" distB="0" distL="0" distR="0">
            <wp:extent cx="4626429" cy="2324100"/>
            <wp:effectExtent l="0" t="0" r="0" b="0"/>
            <wp:docPr id="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E97CB0" w:rsidRPr="00E97CB0" w:rsidRDefault="00E97CB0" w:rsidP="00E97CB0">
      <w:pPr>
        <w:spacing w:before="100" w:beforeAutospacing="1" w:after="100" w:afterAutospacing="1"/>
        <w:jc w:val="center"/>
        <w:rPr>
          <w:rFonts w:eastAsia="Arial" w:cs="Arial"/>
        </w:rPr>
      </w:pPr>
      <w:r w:rsidRPr="00E97CB0">
        <w:rPr>
          <w:rFonts w:eastAsia="Arial" w:cs="Arial"/>
        </w:rPr>
        <w:t>Fuente: Elaboración propia.</w:t>
      </w:r>
    </w:p>
    <w:p w:rsidR="00E97CB0" w:rsidRPr="00E97CB0" w:rsidRDefault="00E97CB0" w:rsidP="00E97CB0">
      <w:pPr>
        <w:spacing w:before="100" w:beforeAutospacing="1" w:after="100" w:afterAutospacing="1"/>
        <w:rPr>
          <w:rFonts w:eastAsia="Arial" w:cs="Arial"/>
        </w:rPr>
      </w:pPr>
      <w:r w:rsidRPr="00E97CB0">
        <w:rPr>
          <w:rFonts w:eastAsia="Arial" w:cs="Arial"/>
        </w:rPr>
        <w:t>Los resultados del análisis de la especificidad de la inversión en infancia temprana destaca que el 68.60% se destina a los agentes que actúan a favor de la niñez; el 23.55% a la inversión ampliada; el 6.29% atiende de manera directa a la población de 0 a 5 años y el 1.55% en bienes públicos.</w:t>
      </w:r>
    </w:p>
    <w:p w:rsidR="00E97CB0" w:rsidRPr="00E97CB0" w:rsidRDefault="00E97CB0" w:rsidP="00E97CB0">
      <w:pPr>
        <w:spacing w:before="100" w:beforeAutospacing="1" w:after="100" w:afterAutospacing="1"/>
        <w:jc w:val="center"/>
        <w:rPr>
          <w:rFonts w:eastAsia="Arial" w:cs="Arial"/>
          <w:b/>
          <w:bCs/>
          <w:w w:val="103"/>
        </w:rPr>
      </w:pPr>
      <w:r w:rsidRPr="00E97CB0">
        <w:rPr>
          <w:rFonts w:eastAsia="Arial" w:cs="Arial"/>
          <w:b/>
          <w:bCs/>
          <w:w w:val="103"/>
        </w:rPr>
        <w:t>Gráfico 3. Especificidad de la inversión en infancia temprana</w:t>
      </w:r>
    </w:p>
    <w:p w:rsidR="00E97CB0" w:rsidRPr="00E97CB0" w:rsidRDefault="00E97CB0" w:rsidP="00E97CB0">
      <w:pPr>
        <w:spacing w:before="100" w:beforeAutospacing="1" w:after="100" w:afterAutospacing="1"/>
        <w:jc w:val="center"/>
        <w:rPr>
          <w:rFonts w:cs="Arial"/>
          <w:b/>
          <w:color w:val="000000"/>
        </w:rPr>
      </w:pPr>
      <w:r w:rsidRPr="00E97CB0">
        <w:rPr>
          <w:rFonts w:cs="Arial"/>
          <w:noProof/>
          <w:lang w:eastAsia="es-MX"/>
        </w:rPr>
        <w:drawing>
          <wp:inline distT="0" distB="0" distL="0" distR="0">
            <wp:extent cx="4789714" cy="2336800"/>
            <wp:effectExtent l="0" t="0" r="0" b="0"/>
            <wp:docPr id="2"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E97CB0" w:rsidRPr="00E97CB0" w:rsidRDefault="00E97CB0" w:rsidP="00E97CB0">
      <w:pPr>
        <w:spacing w:before="100" w:beforeAutospacing="1" w:after="100" w:afterAutospacing="1"/>
        <w:jc w:val="center"/>
        <w:rPr>
          <w:rFonts w:eastAsia="Arial" w:cs="Arial"/>
        </w:rPr>
      </w:pPr>
      <w:r w:rsidRPr="00E97CB0">
        <w:rPr>
          <w:rFonts w:eastAsia="Arial" w:cs="Arial"/>
        </w:rPr>
        <w:t>Fuente: Elaboración propia.</w:t>
      </w:r>
    </w:p>
    <w:p w:rsidR="00E97CB0" w:rsidRPr="00E97CB0" w:rsidRDefault="00E97CB0" w:rsidP="00E97CB0">
      <w:pPr>
        <w:spacing w:before="100" w:beforeAutospacing="1" w:after="100" w:afterAutospacing="1"/>
        <w:jc w:val="center"/>
        <w:rPr>
          <w:rFonts w:eastAsia="Arial" w:cs="Arial"/>
        </w:rPr>
      </w:pPr>
    </w:p>
    <w:p w:rsidR="00E97CB0" w:rsidRPr="00E97CB0" w:rsidRDefault="00E97CB0" w:rsidP="00E97CB0">
      <w:pPr>
        <w:autoSpaceDE w:val="0"/>
        <w:autoSpaceDN w:val="0"/>
        <w:spacing w:before="100" w:beforeAutospacing="1" w:after="100" w:afterAutospacing="1"/>
        <w:rPr>
          <w:rFonts w:eastAsia="Arial" w:cs="Arial"/>
        </w:rPr>
      </w:pPr>
      <w:r w:rsidRPr="00E97CB0">
        <w:rPr>
          <w:rFonts w:cs="Arial"/>
        </w:rPr>
        <w:lastRenderedPageBreak/>
        <w:t>La inversión destinada para infancia temprana en el Estado está asignada en 26 Programas Presupuestarios ejecutados por 16 dependencias y entidades de la Administración Pública Estatal.</w:t>
      </w:r>
    </w:p>
    <w:p w:rsidR="00E97CB0" w:rsidRPr="00E97CB0" w:rsidRDefault="00E97CB0" w:rsidP="00E97CB0">
      <w:pPr>
        <w:spacing w:before="100" w:beforeAutospacing="1" w:after="100" w:afterAutospacing="1"/>
        <w:rPr>
          <w:rFonts w:eastAsia="Arial" w:cs="Arial"/>
        </w:rPr>
      </w:pPr>
      <w:r w:rsidRPr="00E97CB0">
        <w:rPr>
          <w:rFonts w:eastAsia="Arial" w:cs="Arial"/>
        </w:rPr>
        <w:t>En primer lugar se ubica el Programa Presupuestario Cobertura con Equidad en Educación Básica que incluye lo relativo a los servicios de educación básica, concentra el 59.87% de la inversión total destinada a Infancia temprana. En segundo lugar con un 9.20% está el Programa Presupuestario Prestación de Servicios de Salud el cual es coordinado por la Secretaría de Salud, y en tercer lugar con un 7.56% de la inversión se ubica el Programa de Atención Integral en Alimentación a Personas Sujetas de Asistencia Social.</w:t>
      </w:r>
    </w:p>
    <w:p w:rsidR="00E97CB0" w:rsidRPr="00E97CB0" w:rsidRDefault="00E97CB0" w:rsidP="00E97CB0">
      <w:pPr>
        <w:autoSpaceDE w:val="0"/>
        <w:autoSpaceDN w:val="0"/>
        <w:adjustRightInd w:val="0"/>
        <w:spacing w:before="100" w:beforeAutospacing="1" w:after="100" w:afterAutospacing="1"/>
        <w:rPr>
          <w:rFonts w:cs="Arial"/>
        </w:rPr>
      </w:pPr>
      <w:r w:rsidRPr="00E97CB0">
        <w:rPr>
          <w:rFonts w:cs="Arial"/>
        </w:rPr>
        <w:t xml:space="preserve">Los Programas Presupuestarios Prestación de Servicios de Salud a la Infancia, </w:t>
      </w:r>
      <w:r w:rsidRPr="00E97CB0">
        <w:rPr>
          <w:rFonts w:eastAsia="Times New Roman" w:cs="Arial"/>
          <w:lang w:eastAsia="es-MX"/>
        </w:rPr>
        <w:t xml:space="preserve">Atención Integral en Alimentación a Personas Sujetas de Asistencia Social, Atención Integral a Personas con Discapacidad del Estado de Yucatán, Promoción y Restitución de Derechos de Niñas, Niños y Adolescentes del Estado de Yucatán invierten la totalidad de su presupuesto en atención de la infancia temprana con un importe que asciende a 513 millones 690 mil 020 pesos </w:t>
      </w:r>
      <w:r w:rsidRPr="00E97CB0">
        <w:rPr>
          <w:rFonts w:eastAsia="Arial" w:cs="Arial"/>
        </w:rPr>
        <w:t>(Tabla 4).</w:t>
      </w:r>
    </w:p>
    <w:p w:rsidR="00E97CB0" w:rsidRPr="00E97CB0" w:rsidRDefault="00E97CB0" w:rsidP="00E97CB0">
      <w:pPr>
        <w:autoSpaceDE w:val="0"/>
        <w:autoSpaceDN w:val="0"/>
        <w:adjustRightInd w:val="0"/>
        <w:spacing w:before="100" w:beforeAutospacing="1" w:after="100" w:afterAutospacing="1"/>
        <w:rPr>
          <w:rFonts w:cs="Arial"/>
        </w:rPr>
      </w:pPr>
    </w:p>
    <w:p w:rsidR="00E97CB0" w:rsidRPr="00E97CB0" w:rsidRDefault="00E97CB0" w:rsidP="00E97CB0">
      <w:pPr>
        <w:spacing w:before="100" w:beforeAutospacing="1" w:after="100" w:afterAutospacing="1"/>
        <w:jc w:val="center"/>
        <w:rPr>
          <w:rFonts w:eastAsia="Arial" w:cs="Arial"/>
          <w:b/>
          <w:bCs/>
          <w:w w:val="103"/>
        </w:rPr>
      </w:pPr>
      <w:r w:rsidRPr="00E97CB0">
        <w:rPr>
          <w:rFonts w:eastAsia="Arial" w:cs="Arial"/>
          <w:b/>
          <w:bCs/>
          <w:w w:val="103"/>
        </w:rPr>
        <w:t>Tabla 4. Inversión por programas presupuestarios</w:t>
      </w:r>
    </w:p>
    <w:tbl>
      <w:tblPr>
        <w:tblW w:w="0" w:type="auto"/>
        <w:jc w:val="center"/>
        <w:tblCellMar>
          <w:left w:w="70" w:type="dxa"/>
          <w:right w:w="70" w:type="dxa"/>
        </w:tblCellMar>
        <w:tblLook w:val="04A0"/>
      </w:tblPr>
      <w:tblGrid>
        <w:gridCol w:w="2764"/>
        <w:gridCol w:w="1809"/>
        <w:gridCol w:w="2214"/>
        <w:gridCol w:w="1368"/>
      </w:tblGrid>
      <w:tr w:rsidR="00E97CB0" w:rsidRPr="00E97CB0" w:rsidTr="0019789D">
        <w:trPr>
          <w:trHeight w:val="890"/>
          <w:jc w:val="center"/>
        </w:trPr>
        <w:tc>
          <w:tcPr>
            <w:tcW w:w="276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97CB0" w:rsidRPr="00E97CB0" w:rsidRDefault="00E97CB0" w:rsidP="00E97CB0">
            <w:pPr>
              <w:jc w:val="center"/>
              <w:rPr>
                <w:rFonts w:eastAsia="Times New Roman" w:cs="Arial"/>
                <w:b/>
                <w:bCs/>
                <w:lang w:eastAsia="es-MX"/>
              </w:rPr>
            </w:pPr>
            <w:r w:rsidRPr="00E97CB0">
              <w:rPr>
                <w:rFonts w:eastAsia="Times New Roman" w:cs="Arial"/>
                <w:b/>
                <w:bCs/>
                <w:lang w:eastAsia="es-MX"/>
              </w:rPr>
              <w:t>Programa Presupuestario</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E97CB0" w:rsidRPr="00E97CB0" w:rsidRDefault="00E97CB0" w:rsidP="00E97CB0">
            <w:pPr>
              <w:jc w:val="center"/>
              <w:rPr>
                <w:rFonts w:eastAsia="Times New Roman" w:cs="Arial"/>
                <w:b/>
                <w:bCs/>
                <w:lang w:eastAsia="es-MX"/>
              </w:rPr>
            </w:pPr>
            <w:r w:rsidRPr="00E97CB0">
              <w:rPr>
                <w:rFonts w:eastAsia="Times New Roman" w:cs="Arial"/>
                <w:b/>
                <w:bCs/>
                <w:lang w:eastAsia="es-MX"/>
              </w:rPr>
              <w:t>Importe PP (pesos)</w:t>
            </w:r>
          </w:p>
        </w:tc>
        <w:tc>
          <w:tcPr>
            <w:tcW w:w="2214" w:type="dxa"/>
            <w:tcBorders>
              <w:top w:val="single" w:sz="4" w:space="0" w:color="auto"/>
              <w:left w:val="nil"/>
              <w:bottom w:val="single" w:sz="4" w:space="0" w:color="auto"/>
              <w:right w:val="single" w:sz="4" w:space="0" w:color="auto"/>
            </w:tcBorders>
            <w:shd w:val="clear" w:color="auto" w:fill="auto"/>
            <w:vAlign w:val="center"/>
            <w:hideMark/>
          </w:tcPr>
          <w:p w:rsidR="00E97CB0" w:rsidRPr="00E97CB0" w:rsidRDefault="00E97CB0" w:rsidP="00E97CB0">
            <w:pPr>
              <w:jc w:val="center"/>
              <w:rPr>
                <w:rFonts w:eastAsia="Times New Roman" w:cs="Arial"/>
                <w:b/>
                <w:bCs/>
                <w:lang w:eastAsia="es-MX"/>
              </w:rPr>
            </w:pPr>
            <w:r w:rsidRPr="00E97CB0">
              <w:rPr>
                <w:rFonts w:eastAsia="Times New Roman" w:cs="Arial"/>
                <w:b/>
                <w:bCs/>
                <w:lang w:eastAsia="es-MX"/>
              </w:rPr>
              <w:t>Inversión infancia temprana (pesos)</w:t>
            </w:r>
          </w:p>
        </w:tc>
        <w:tc>
          <w:tcPr>
            <w:tcW w:w="1368" w:type="dxa"/>
            <w:tcBorders>
              <w:top w:val="single" w:sz="4" w:space="0" w:color="auto"/>
              <w:left w:val="nil"/>
              <w:bottom w:val="single" w:sz="4" w:space="0" w:color="auto"/>
              <w:right w:val="single" w:sz="4" w:space="0" w:color="auto"/>
            </w:tcBorders>
            <w:shd w:val="clear" w:color="auto" w:fill="auto"/>
            <w:noWrap/>
            <w:vAlign w:val="center"/>
            <w:hideMark/>
          </w:tcPr>
          <w:p w:rsidR="00E97CB0" w:rsidRPr="00E97CB0" w:rsidRDefault="00E97CB0" w:rsidP="00E97CB0">
            <w:pPr>
              <w:jc w:val="center"/>
              <w:rPr>
                <w:rFonts w:eastAsia="Times New Roman" w:cs="Arial"/>
                <w:b/>
                <w:bCs/>
                <w:lang w:eastAsia="es-MX"/>
              </w:rPr>
            </w:pPr>
            <w:r w:rsidRPr="00E97CB0">
              <w:rPr>
                <w:rFonts w:eastAsia="Times New Roman" w:cs="Arial"/>
                <w:b/>
                <w:bCs/>
                <w:lang w:eastAsia="es-MX"/>
              </w:rPr>
              <w:t>Porcentaje</w:t>
            </w:r>
          </w:p>
        </w:tc>
      </w:tr>
      <w:tr w:rsidR="00E97CB0" w:rsidRPr="00E97CB0" w:rsidTr="0019789D">
        <w:trPr>
          <w:trHeight w:val="570"/>
          <w:jc w:val="center"/>
        </w:trPr>
        <w:tc>
          <w:tcPr>
            <w:tcW w:w="2764" w:type="dxa"/>
            <w:tcBorders>
              <w:top w:val="nil"/>
              <w:left w:val="single" w:sz="4" w:space="0" w:color="auto"/>
              <w:bottom w:val="single" w:sz="4" w:space="0" w:color="auto"/>
              <w:right w:val="single" w:sz="4" w:space="0" w:color="auto"/>
            </w:tcBorders>
            <w:shd w:val="clear" w:color="auto" w:fill="auto"/>
            <w:vAlign w:val="bottom"/>
            <w:hideMark/>
          </w:tcPr>
          <w:p w:rsidR="00E97CB0" w:rsidRPr="00E97CB0" w:rsidRDefault="00E97CB0" w:rsidP="00E97CB0">
            <w:pPr>
              <w:rPr>
                <w:rFonts w:eastAsia="Times New Roman" w:cs="Arial"/>
                <w:color w:val="000000"/>
                <w:lang w:eastAsia="es-MX"/>
              </w:rPr>
            </w:pPr>
            <w:r w:rsidRPr="00E97CB0">
              <w:rPr>
                <w:rFonts w:eastAsia="Times New Roman" w:cs="Arial"/>
                <w:color w:val="000000"/>
                <w:lang w:eastAsia="es-MX"/>
              </w:rPr>
              <w:t>Prestación de Servicios de Salud a la Infancia</w:t>
            </w:r>
          </w:p>
        </w:tc>
        <w:tc>
          <w:tcPr>
            <w:tcW w:w="1417" w:type="dxa"/>
            <w:tcBorders>
              <w:top w:val="nil"/>
              <w:left w:val="nil"/>
              <w:bottom w:val="single" w:sz="4" w:space="0" w:color="auto"/>
              <w:right w:val="single" w:sz="4" w:space="0" w:color="auto"/>
            </w:tcBorders>
            <w:shd w:val="clear" w:color="auto" w:fill="auto"/>
            <w:noWrap/>
            <w:vAlign w:val="bottom"/>
            <w:hideMark/>
          </w:tcPr>
          <w:p w:rsidR="00E97CB0" w:rsidRPr="00E97CB0" w:rsidRDefault="00E97CB0" w:rsidP="00E97CB0">
            <w:pPr>
              <w:jc w:val="right"/>
              <w:rPr>
                <w:rFonts w:eastAsia="Times New Roman" w:cs="Arial"/>
                <w:color w:val="000000"/>
                <w:lang w:eastAsia="es-MX"/>
              </w:rPr>
            </w:pPr>
            <w:r w:rsidRPr="00E97CB0">
              <w:rPr>
                <w:rFonts w:eastAsia="Times New Roman" w:cs="Arial"/>
                <w:color w:val="000000"/>
                <w:lang w:eastAsia="es-MX"/>
              </w:rPr>
              <w:t>84,198,231</w:t>
            </w:r>
          </w:p>
        </w:tc>
        <w:tc>
          <w:tcPr>
            <w:tcW w:w="2214" w:type="dxa"/>
            <w:tcBorders>
              <w:top w:val="nil"/>
              <w:left w:val="nil"/>
              <w:bottom w:val="single" w:sz="4" w:space="0" w:color="auto"/>
              <w:right w:val="single" w:sz="4" w:space="0" w:color="auto"/>
            </w:tcBorders>
            <w:shd w:val="clear" w:color="auto" w:fill="auto"/>
            <w:noWrap/>
            <w:vAlign w:val="bottom"/>
            <w:hideMark/>
          </w:tcPr>
          <w:p w:rsidR="00E97CB0" w:rsidRPr="00E97CB0" w:rsidRDefault="00E97CB0" w:rsidP="00E97CB0">
            <w:pPr>
              <w:jc w:val="right"/>
              <w:rPr>
                <w:rFonts w:eastAsia="Times New Roman" w:cs="Arial"/>
                <w:color w:val="000000"/>
                <w:lang w:eastAsia="es-MX"/>
              </w:rPr>
            </w:pPr>
            <w:r w:rsidRPr="00E97CB0">
              <w:rPr>
                <w:rFonts w:eastAsia="Times New Roman" w:cs="Arial"/>
                <w:color w:val="000000"/>
                <w:lang w:eastAsia="es-MX"/>
              </w:rPr>
              <w:t>84,198,231</w:t>
            </w:r>
          </w:p>
        </w:tc>
        <w:tc>
          <w:tcPr>
            <w:tcW w:w="1368" w:type="dxa"/>
            <w:tcBorders>
              <w:top w:val="nil"/>
              <w:left w:val="nil"/>
              <w:bottom w:val="single" w:sz="4" w:space="0" w:color="auto"/>
              <w:right w:val="single" w:sz="4" w:space="0" w:color="auto"/>
            </w:tcBorders>
            <w:shd w:val="clear" w:color="auto" w:fill="auto"/>
            <w:noWrap/>
            <w:vAlign w:val="bottom"/>
            <w:hideMark/>
          </w:tcPr>
          <w:p w:rsidR="00E97CB0" w:rsidRPr="00E97CB0" w:rsidRDefault="00E97CB0" w:rsidP="00E97CB0">
            <w:pPr>
              <w:jc w:val="right"/>
              <w:rPr>
                <w:rFonts w:eastAsia="Times New Roman" w:cs="Arial"/>
                <w:b/>
                <w:bCs/>
                <w:lang w:eastAsia="es-MX"/>
              </w:rPr>
            </w:pPr>
            <w:r w:rsidRPr="00E97CB0">
              <w:rPr>
                <w:rFonts w:eastAsia="Times New Roman" w:cs="Arial"/>
                <w:b/>
                <w:bCs/>
                <w:lang w:eastAsia="es-MX"/>
              </w:rPr>
              <w:t>100%</w:t>
            </w:r>
          </w:p>
        </w:tc>
      </w:tr>
      <w:tr w:rsidR="00E97CB0" w:rsidRPr="00E97CB0" w:rsidTr="0019789D">
        <w:trPr>
          <w:trHeight w:val="850"/>
          <w:jc w:val="center"/>
        </w:trPr>
        <w:tc>
          <w:tcPr>
            <w:tcW w:w="2764" w:type="dxa"/>
            <w:tcBorders>
              <w:top w:val="nil"/>
              <w:left w:val="single" w:sz="4" w:space="0" w:color="auto"/>
              <w:bottom w:val="single" w:sz="4" w:space="0" w:color="auto"/>
              <w:right w:val="single" w:sz="4" w:space="0" w:color="auto"/>
            </w:tcBorders>
            <w:shd w:val="clear" w:color="auto" w:fill="auto"/>
            <w:vAlign w:val="bottom"/>
            <w:hideMark/>
          </w:tcPr>
          <w:p w:rsidR="00E97CB0" w:rsidRPr="00E97CB0" w:rsidRDefault="00E97CB0" w:rsidP="00E97CB0">
            <w:pPr>
              <w:rPr>
                <w:rFonts w:eastAsia="Times New Roman" w:cs="Arial"/>
                <w:color w:val="000000"/>
                <w:lang w:eastAsia="es-MX"/>
              </w:rPr>
            </w:pPr>
            <w:r w:rsidRPr="00E97CB0">
              <w:rPr>
                <w:rFonts w:eastAsia="Times New Roman" w:cs="Arial"/>
                <w:color w:val="000000"/>
                <w:lang w:eastAsia="es-MX"/>
              </w:rPr>
              <w:t>Atención Integral en Alimentación a Personas Sujetas de Asistencia Social</w:t>
            </w:r>
          </w:p>
        </w:tc>
        <w:tc>
          <w:tcPr>
            <w:tcW w:w="1417" w:type="dxa"/>
            <w:tcBorders>
              <w:top w:val="nil"/>
              <w:left w:val="nil"/>
              <w:bottom w:val="single" w:sz="4" w:space="0" w:color="auto"/>
              <w:right w:val="single" w:sz="4" w:space="0" w:color="auto"/>
            </w:tcBorders>
            <w:shd w:val="clear" w:color="auto" w:fill="auto"/>
            <w:noWrap/>
            <w:vAlign w:val="bottom"/>
            <w:hideMark/>
          </w:tcPr>
          <w:p w:rsidR="00E97CB0" w:rsidRPr="00E97CB0" w:rsidRDefault="00E97CB0" w:rsidP="00E97CB0">
            <w:pPr>
              <w:jc w:val="right"/>
              <w:rPr>
                <w:rFonts w:eastAsia="Times New Roman" w:cs="Arial"/>
                <w:color w:val="000000"/>
                <w:lang w:eastAsia="es-MX"/>
              </w:rPr>
            </w:pPr>
            <w:r w:rsidRPr="00E97CB0">
              <w:rPr>
                <w:rFonts w:eastAsia="Times New Roman" w:cs="Arial"/>
                <w:color w:val="000000"/>
                <w:lang w:eastAsia="es-MX"/>
              </w:rPr>
              <w:t>281,301,121</w:t>
            </w:r>
          </w:p>
        </w:tc>
        <w:tc>
          <w:tcPr>
            <w:tcW w:w="2214" w:type="dxa"/>
            <w:tcBorders>
              <w:top w:val="nil"/>
              <w:left w:val="nil"/>
              <w:bottom w:val="single" w:sz="4" w:space="0" w:color="auto"/>
              <w:right w:val="single" w:sz="4" w:space="0" w:color="auto"/>
            </w:tcBorders>
            <w:shd w:val="clear" w:color="auto" w:fill="auto"/>
            <w:noWrap/>
            <w:vAlign w:val="bottom"/>
            <w:hideMark/>
          </w:tcPr>
          <w:p w:rsidR="00E97CB0" w:rsidRPr="00E97CB0" w:rsidRDefault="00E97CB0" w:rsidP="00E97CB0">
            <w:pPr>
              <w:jc w:val="right"/>
              <w:rPr>
                <w:rFonts w:eastAsia="Times New Roman" w:cs="Arial"/>
                <w:color w:val="000000"/>
                <w:lang w:eastAsia="es-MX"/>
              </w:rPr>
            </w:pPr>
            <w:r w:rsidRPr="00E97CB0">
              <w:rPr>
                <w:rFonts w:eastAsia="Times New Roman" w:cs="Arial"/>
                <w:color w:val="000000"/>
                <w:lang w:eastAsia="es-MX"/>
              </w:rPr>
              <w:t>281,301,121</w:t>
            </w:r>
          </w:p>
        </w:tc>
        <w:tc>
          <w:tcPr>
            <w:tcW w:w="1368" w:type="dxa"/>
            <w:tcBorders>
              <w:top w:val="nil"/>
              <w:left w:val="nil"/>
              <w:bottom w:val="single" w:sz="4" w:space="0" w:color="auto"/>
              <w:right w:val="single" w:sz="4" w:space="0" w:color="auto"/>
            </w:tcBorders>
            <w:shd w:val="clear" w:color="auto" w:fill="auto"/>
            <w:noWrap/>
            <w:vAlign w:val="bottom"/>
            <w:hideMark/>
          </w:tcPr>
          <w:p w:rsidR="00E97CB0" w:rsidRPr="00E97CB0" w:rsidRDefault="00E97CB0" w:rsidP="00E97CB0">
            <w:pPr>
              <w:jc w:val="right"/>
              <w:rPr>
                <w:rFonts w:eastAsia="Times New Roman" w:cs="Arial"/>
                <w:b/>
                <w:bCs/>
                <w:lang w:eastAsia="es-MX"/>
              </w:rPr>
            </w:pPr>
            <w:r w:rsidRPr="00E97CB0">
              <w:rPr>
                <w:rFonts w:eastAsia="Times New Roman" w:cs="Arial"/>
                <w:b/>
                <w:bCs/>
                <w:lang w:eastAsia="es-MX"/>
              </w:rPr>
              <w:t>100%</w:t>
            </w:r>
          </w:p>
        </w:tc>
      </w:tr>
      <w:tr w:rsidR="00E97CB0" w:rsidRPr="00E97CB0" w:rsidTr="0019789D">
        <w:trPr>
          <w:trHeight w:val="850"/>
          <w:jc w:val="center"/>
        </w:trPr>
        <w:tc>
          <w:tcPr>
            <w:tcW w:w="2764" w:type="dxa"/>
            <w:tcBorders>
              <w:top w:val="nil"/>
              <w:left w:val="single" w:sz="4" w:space="0" w:color="auto"/>
              <w:bottom w:val="single" w:sz="4" w:space="0" w:color="auto"/>
              <w:right w:val="single" w:sz="4" w:space="0" w:color="auto"/>
            </w:tcBorders>
            <w:shd w:val="clear" w:color="auto" w:fill="auto"/>
            <w:vAlign w:val="bottom"/>
            <w:hideMark/>
          </w:tcPr>
          <w:p w:rsidR="00E97CB0" w:rsidRPr="00E97CB0" w:rsidRDefault="00E97CB0" w:rsidP="00E97CB0">
            <w:pPr>
              <w:rPr>
                <w:rFonts w:eastAsia="Times New Roman" w:cs="Arial"/>
                <w:color w:val="000000"/>
                <w:lang w:eastAsia="es-MX"/>
              </w:rPr>
            </w:pPr>
            <w:r w:rsidRPr="00E97CB0">
              <w:rPr>
                <w:rFonts w:eastAsia="Times New Roman" w:cs="Arial"/>
                <w:color w:val="000000"/>
                <w:lang w:eastAsia="es-MX"/>
              </w:rPr>
              <w:t>Atención Integral a Personas con Discapacidad del Estado de Yucatán</w:t>
            </w:r>
          </w:p>
        </w:tc>
        <w:tc>
          <w:tcPr>
            <w:tcW w:w="1417" w:type="dxa"/>
            <w:tcBorders>
              <w:top w:val="nil"/>
              <w:left w:val="nil"/>
              <w:bottom w:val="single" w:sz="4" w:space="0" w:color="auto"/>
              <w:right w:val="single" w:sz="4" w:space="0" w:color="auto"/>
            </w:tcBorders>
            <w:shd w:val="clear" w:color="auto" w:fill="auto"/>
            <w:noWrap/>
            <w:vAlign w:val="bottom"/>
            <w:hideMark/>
          </w:tcPr>
          <w:p w:rsidR="00E97CB0" w:rsidRPr="00E97CB0" w:rsidRDefault="00E97CB0" w:rsidP="00E97CB0">
            <w:pPr>
              <w:jc w:val="right"/>
              <w:rPr>
                <w:rFonts w:eastAsia="Times New Roman" w:cs="Arial"/>
                <w:color w:val="000000"/>
                <w:lang w:eastAsia="es-MX"/>
              </w:rPr>
            </w:pPr>
            <w:r w:rsidRPr="00E97CB0">
              <w:rPr>
                <w:rFonts w:eastAsia="Times New Roman" w:cs="Arial"/>
                <w:color w:val="000000"/>
                <w:lang w:eastAsia="es-MX"/>
              </w:rPr>
              <w:t>37,960,755</w:t>
            </w:r>
          </w:p>
        </w:tc>
        <w:tc>
          <w:tcPr>
            <w:tcW w:w="2214" w:type="dxa"/>
            <w:tcBorders>
              <w:top w:val="nil"/>
              <w:left w:val="nil"/>
              <w:bottom w:val="single" w:sz="4" w:space="0" w:color="auto"/>
              <w:right w:val="single" w:sz="4" w:space="0" w:color="auto"/>
            </w:tcBorders>
            <w:shd w:val="clear" w:color="auto" w:fill="auto"/>
            <w:noWrap/>
            <w:vAlign w:val="bottom"/>
            <w:hideMark/>
          </w:tcPr>
          <w:p w:rsidR="00E97CB0" w:rsidRPr="00E97CB0" w:rsidRDefault="00E97CB0" w:rsidP="00E97CB0">
            <w:pPr>
              <w:jc w:val="right"/>
              <w:rPr>
                <w:rFonts w:eastAsia="Times New Roman" w:cs="Arial"/>
                <w:color w:val="000000"/>
                <w:lang w:eastAsia="es-MX"/>
              </w:rPr>
            </w:pPr>
            <w:r w:rsidRPr="00E97CB0">
              <w:rPr>
                <w:rFonts w:eastAsia="Times New Roman" w:cs="Arial"/>
                <w:color w:val="000000"/>
                <w:lang w:eastAsia="es-MX"/>
              </w:rPr>
              <w:t>37,960,755</w:t>
            </w:r>
          </w:p>
        </w:tc>
        <w:tc>
          <w:tcPr>
            <w:tcW w:w="1368" w:type="dxa"/>
            <w:tcBorders>
              <w:top w:val="nil"/>
              <w:left w:val="nil"/>
              <w:bottom w:val="single" w:sz="4" w:space="0" w:color="auto"/>
              <w:right w:val="single" w:sz="4" w:space="0" w:color="auto"/>
            </w:tcBorders>
            <w:shd w:val="clear" w:color="auto" w:fill="auto"/>
            <w:noWrap/>
            <w:vAlign w:val="bottom"/>
            <w:hideMark/>
          </w:tcPr>
          <w:p w:rsidR="00E97CB0" w:rsidRPr="00E97CB0" w:rsidRDefault="00E97CB0" w:rsidP="00E97CB0">
            <w:pPr>
              <w:jc w:val="right"/>
              <w:rPr>
                <w:rFonts w:eastAsia="Times New Roman" w:cs="Arial"/>
                <w:b/>
                <w:bCs/>
                <w:lang w:eastAsia="es-MX"/>
              </w:rPr>
            </w:pPr>
            <w:r w:rsidRPr="00E97CB0">
              <w:rPr>
                <w:rFonts w:eastAsia="Times New Roman" w:cs="Arial"/>
                <w:b/>
                <w:bCs/>
                <w:lang w:eastAsia="es-MX"/>
              </w:rPr>
              <w:t>100%</w:t>
            </w:r>
          </w:p>
        </w:tc>
      </w:tr>
      <w:tr w:rsidR="00E97CB0" w:rsidRPr="00E97CB0" w:rsidTr="0019789D">
        <w:trPr>
          <w:trHeight w:val="1130"/>
          <w:jc w:val="center"/>
        </w:trPr>
        <w:tc>
          <w:tcPr>
            <w:tcW w:w="276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97CB0" w:rsidRPr="00E97CB0" w:rsidRDefault="00E97CB0" w:rsidP="00E97CB0">
            <w:pPr>
              <w:rPr>
                <w:rFonts w:eastAsia="Times New Roman" w:cs="Arial"/>
                <w:color w:val="000000"/>
                <w:lang w:eastAsia="es-MX"/>
              </w:rPr>
            </w:pPr>
            <w:r w:rsidRPr="00E97CB0">
              <w:rPr>
                <w:rFonts w:eastAsia="Times New Roman" w:cs="Arial"/>
                <w:color w:val="000000"/>
                <w:lang w:eastAsia="es-MX"/>
              </w:rPr>
              <w:t>Promoción y Restitución de Derechos de Niñas, Niños y Adolescentes del Estado de Yucatán</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97CB0" w:rsidRPr="00E97CB0" w:rsidRDefault="00E97CB0" w:rsidP="00E97CB0">
            <w:pPr>
              <w:jc w:val="right"/>
              <w:rPr>
                <w:rFonts w:eastAsia="Times New Roman" w:cs="Arial"/>
                <w:color w:val="000000"/>
                <w:lang w:eastAsia="es-MX"/>
              </w:rPr>
            </w:pPr>
            <w:r w:rsidRPr="00E97CB0">
              <w:rPr>
                <w:rFonts w:eastAsia="Times New Roman" w:cs="Arial"/>
                <w:color w:val="000000"/>
                <w:lang w:eastAsia="es-MX"/>
              </w:rPr>
              <w:t>110,229,913</w:t>
            </w:r>
          </w:p>
        </w:tc>
        <w:tc>
          <w:tcPr>
            <w:tcW w:w="22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97CB0" w:rsidRPr="00E97CB0" w:rsidRDefault="00E97CB0" w:rsidP="00E97CB0">
            <w:pPr>
              <w:jc w:val="right"/>
              <w:rPr>
                <w:rFonts w:eastAsia="Times New Roman" w:cs="Arial"/>
                <w:color w:val="000000"/>
                <w:lang w:eastAsia="es-MX"/>
              </w:rPr>
            </w:pPr>
            <w:r w:rsidRPr="00E97CB0">
              <w:rPr>
                <w:rFonts w:eastAsia="Times New Roman" w:cs="Arial"/>
                <w:color w:val="000000"/>
                <w:lang w:eastAsia="es-MX"/>
              </w:rPr>
              <w:t>110,229,913</w:t>
            </w:r>
          </w:p>
        </w:tc>
        <w:tc>
          <w:tcPr>
            <w:tcW w:w="13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97CB0" w:rsidRPr="00E97CB0" w:rsidRDefault="00E97CB0" w:rsidP="00E97CB0">
            <w:pPr>
              <w:jc w:val="right"/>
              <w:rPr>
                <w:rFonts w:eastAsia="Times New Roman" w:cs="Arial"/>
                <w:b/>
                <w:bCs/>
                <w:lang w:eastAsia="es-MX"/>
              </w:rPr>
            </w:pPr>
            <w:r w:rsidRPr="00E97CB0">
              <w:rPr>
                <w:rFonts w:eastAsia="Times New Roman" w:cs="Arial"/>
                <w:b/>
                <w:bCs/>
                <w:lang w:eastAsia="es-MX"/>
              </w:rPr>
              <w:t>100%</w:t>
            </w:r>
          </w:p>
        </w:tc>
      </w:tr>
      <w:tr w:rsidR="00E97CB0" w:rsidRPr="00E97CB0" w:rsidTr="0019789D">
        <w:trPr>
          <w:trHeight w:val="570"/>
          <w:jc w:val="center"/>
        </w:trPr>
        <w:tc>
          <w:tcPr>
            <w:tcW w:w="276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97CB0" w:rsidRPr="00E97CB0" w:rsidRDefault="00E97CB0" w:rsidP="00E97CB0">
            <w:pPr>
              <w:rPr>
                <w:rFonts w:eastAsia="Times New Roman" w:cs="Arial"/>
                <w:color w:val="000000"/>
                <w:lang w:eastAsia="es-MX"/>
              </w:rPr>
            </w:pPr>
            <w:r w:rsidRPr="00E97CB0">
              <w:rPr>
                <w:rFonts w:eastAsia="Times New Roman" w:cs="Arial"/>
                <w:color w:val="000000"/>
                <w:lang w:eastAsia="es-MX"/>
              </w:rPr>
              <w:lastRenderedPageBreak/>
              <w:t>Atención Integral a la Salud Reproductiva</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rsidR="00E97CB0" w:rsidRPr="00E97CB0" w:rsidRDefault="00E97CB0" w:rsidP="00E97CB0">
            <w:pPr>
              <w:jc w:val="right"/>
              <w:rPr>
                <w:rFonts w:eastAsia="Times New Roman" w:cs="Arial"/>
                <w:color w:val="000000"/>
                <w:lang w:eastAsia="es-MX"/>
              </w:rPr>
            </w:pPr>
            <w:r w:rsidRPr="00E97CB0">
              <w:rPr>
                <w:rFonts w:eastAsia="Times New Roman" w:cs="Arial"/>
                <w:color w:val="000000"/>
                <w:lang w:eastAsia="es-MX"/>
              </w:rPr>
              <w:t>131,101,606</w:t>
            </w:r>
          </w:p>
        </w:tc>
        <w:tc>
          <w:tcPr>
            <w:tcW w:w="2214" w:type="dxa"/>
            <w:tcBorders>
              <w:top w:val="single" w:sz="4" w:space="0" w:color="auto"/>
              <w:left w:val="nil"/>
              <w:bottom w:val="single" w:sz="4" w:space="0" w:color="auto"/>
              <w:right w:val="single" w:sz="4" w:space="0" w:color="auto"/>
            </w:tcBorders>
            <w:shd w:val="clear" w:color="auto" w:fill="auto"/>
            <w:noWrap/>
            <w:vAlign w:val="bottom"/>
            <w:hideMark/>
          </w:tcPr>
          <w:p w:rsidR="00E97CB0" w:rsidRPr="00E97CB0" w:rsidRDefault="00E97CB0" w:rsidP="00E97CB0">
            <w:pPr>
              <w:jc w:val="right"/>
              <w:rPr>
                <w:rFonts w:eastAsia="Times New Roman" w:cs="Arial"/>
                <w:color w:val="000000"/>
                <w:lang w:eastAsia="es-MX"/>
              </w:rPr>
            </w:pPr>
            <w:r w:rsidRPr="00E97CB0">
              <w:rPr>
                <w:rFonts w:eastAsia="Times New Roman" w:cs="Arial"/>
                <w:color w:val="000000"/>
                <w:lang w:eastAsia="es-MX"/>
              </w:rPr>
              <w:t>128,121,275</w:t>
            </w:r>
          </w:p>
        </w:tc>
        <w:tc>
          <w:tcPr>
            <w:tcW w:w="1368" w:type="dxa"/>
            <w:tcBorders>
              <w:top w:val="single" w:sz="4" w:space="0" w:color="auto"/>
              <w:left w:val="nil"/>
              <w:bottom w:val="single" w:sz="4" w:space="0" w:color="auto"/>
              <w:right w:val="single" w:sz="4" w:space="0" w:color="auto"/>
            </w:tcBorders>
            <w:shd w:val="clear" w:color="auto" w:fill="auto"/>
            <w:noWrap/>
            <w:vAlign w:val="bottom"/>
            <w:hideMark/>
          </w:tcPr>
          <w:p w:rsidR="00E97CB0" w:rsidRPr="00E97CB0" w:rsidRDefault="00E97CB0" w:rsidP="00E97CB0">
            <w:pPr>
              <w:jc w:val="right"/>
              <w:rPr>
                <w:rFonts w:eastAsia="Times New Roman" w:cs="Arial"/>
                <w:b/>
                <w:bCs/>
                <w:lang w:eastAsia="es-MX"/>
              </w:rPr>
            </w:pPr>
            <w:r w:rsidRPr="00E97CB0">
              <w:rPr>
                <w:rFonts w:eastAsia="Times New Roman" w:cs="Arial"/>
                <w:b/>
                <w:bCs/>
                <w:lang w:eastAsia="es-MX"/>
              </w:rPr>
              <w:t>97.73%</w:t>
            </w:r>
          </w:p>
        </w:tc>
      </w:tr>
      <w:tr w:rsidR="00E97CB0" w:rsidRPr="00E97CB0" w:rsidTr="0019789D">
        <w:trPr>
          <w:trHeight w:val="310"/>
          <w:jc w:val="center"/>
        </w:trPr>
        <w:tc>
          <w:tcPr>
            <w:tcW w:w="2764" w:type="dxa"/>
            <w:tcBorders>
              <w:top w:val="nil"/>
              <w:left w:val="single" w:sz="4" w:space="0" w:color="auto"/>
              <w:bottom w:val="single" w:sz="4" w:space="0" w:color="auto"/>
              <w:right w:val="single" w:sz="4" w:space="0" w:color="auto"/>
            </w:tcBorders>
            <w:shd w:val="clear" w:color="auto" w:fill="auto"/>
            <w:vAlign w:val="bottom"/>
            <w:hideMark/>
          </w:tcPr>
          <w:p w:rsidR="00E97CB0" w:rsidRPr="00E97CB0" w:rsidRDefault="00E97CB0" w:rsidP="00E97CB0">
            <w:pPr>
              <w:rPr>
                <w:rFonts w:eastAsia="Times New Roman" w:cs="Arial"/>
                <w:color w:val="000000"/>
                <w:lang w:eastAsia="es-MX"/>
              </w:rPr>
            </w:pPr>
            <w:r w:rsidRPr="00E97CB0">
              <w:rPr>
                <w:rFonts w:eastAsia="Times New Roman" w:cs="Arial"/>
                <w:color w:val="000000"/>
                <w:lang w:eastAsia="es-MX"/>
              </w:rPr>
              <w:t>Gestión Escolar</w:t>
            </w:r>
          </w:p>
        </w:tc>
        <w:tc>
          <w:tcPr>
            <w:tcW w:w="1417" w:type="dxa"/>
            <w:tcBorders>
              <w:top w:val="nil"/>
              <w:left w:val="nil"/>
              <w:bottom w:val="single" w:sz="4" w:space="0" w:color="auto"/>
              <w:right w:val="single" w:sz="4" w:space="0" w:color="auto"/>
            </w:tcBorders>
            <w:shd w:val="clear" w:color="auto" w:fill="auto"/>
            <w:noWrap/>
            <w:vAlign w:val="bottom"/>
            <w:hideMark/>
          </w:tcPr>
          <w:p w:rsidR="00E97CB0" w:rsidRPr="00E97CB0" w:rsidRDefault="00E97CB0" w:rsidP="00E97CB0">
            <w:pPr>
              <w:jc w:val="right"/>
              <w:rPr>
                <w:rFonts w:eastAsia="Times New Roman" w:cs="Arial"/>
                <w:color w:val="000000"/>
                <w:lang w:eastAsia="es-MX"/>
              </w:rPr>
            </w:pPr>
            <w:r w:rsidRPr="00E97CB0">
              <w:rPr>
                <w:rFonts w:eastAsia="Times New Roman" w:cs="Arial"/>
                <w:color w:val="000000"/>
                <w:lang w:eastAsia="es-MX"/>
              </w:rPr>
              <w:t>19,942,432</w:t>
            </w:r>
          </w:p>
        </w:tc>
        <w:tc>
          <w:tcPr>
            <w:tcW w:w="2214" w:type="dxa"/>
            <w:tcBorders>
              <w:top w:val="nil"/>
              <w:left w:val="nil"/>
              <w:bottom w:val="single" w:sz="4" w:space="0" w:color="auto"/>
              <w:right w:val="single" w:sz="4" w:space="0" w:color="auto"/>
            </w:tcBorders>
            <w:shd w:val="clear" w:color="auto" w:fill="auto"/>
            <w:noWrap/>
            <w:vAlign w:val="bottom"/>
            <w:hideMark/>
          </w:tcPr>
          <w:p w:rsidR="00E97CB0" w:rsidRPr="00E97CB0" w:rsidRDefault="00E97CB0" w:rsidP="00E97CB0">
            <w:pPr>
              <w:jc w:val="right"/>
              <w:rPr>
                <w:rFonts w:eastAsia="Times New Roman" w:cs="Arial"/>
                <w:color w:val="000000"/>
                <w:lang w:eastAsia="es-MX"/>
              </w:rPr>
            </w:pPr>
            <w:r w:rsidRPr="00E97CB0">
              <w:rPr>
                <w:rFonts w:eastAsia="Times New Roman" w:cs="Arial"/>
                <w:color w:val="000000"/>
                <w:lang w:eastAsia="es-MX"/>
              </w:rPr>
              <w:t>15,373,960</w:t>
            </w:r>
          </w:p>
        </w:tc>
        <w:tc>
          <w:tcPr>
            <w:tcW w:w="1368" w:type="dxa"/>
            <w:tcBorders>
              <w:top w:val="nil"/>
              <w:left w:val="nil"/>
              <w:bottom w:val="single" w:sz="4" w:space="0" w:color="auto"/>
              <w:right w:val="single" w:sz="4" w:space="0" w:color="auto"/>
            </w:tcBorders>
            <w:shd w:val="clear" w:color="auto" w:fill="auto"/>
            <w:noWrap/>
            <w:vAlign w:val="bottom"/>
            <w:hideMark/>
          </w:tcPr>
          <w:p w:rsidR="00E97CB0" w:rsidRPr="00E97CB0" w:rsidRDefault="00E97CB0" w:rsidP="00E97CB0">
            <w:pPr>
              <w:jc w:val="right"/>
              <w:rPr>
                <w:rFonts w:eastAsia="Times New Roman" w:cs="Arial"/>
                <w:b/>
                <w:bCs/>
                <w:lang w:eastAsia="es-MX"/>
              </w:rPr>
            </w:pPr>
            <w:r w:rsidRPr="00E97CB0">
              <w:rPr>
                <w:rFonts w:eastAsia="Times New Roman" w:cs="Arial"/>
                <w:b/>
                <w:bCs/>
                <w:lang w:eastAsia="es-MX"/>
              </w:rPr>
              <w:t>77.09%</w:t>
            </w:r>
          </w:p>
        </w:tc>
      </w:tr>
      <w:tr w:rsidR="00E97CB0" w:rsidRPr="00E97CB0" w:rsidTr="0019789D">
        <w:trPr>
          <w:trHeight w:val="850"/>
          <w:jc w:val="center"/>
        </w:trPr>
        <w:tc>
          <w:tcPr>
            <w:tcW w:w="2764" w:type="dxa"/>
            <w:tcBorders>
              <w:top w:val="nil"/>
              <w:left w:val="single" w:sz="4" w:space="0" w:color="auto"/>
              <w:bottom w:val="single" w:sz="4" w:space="0" w:color="auto"/>
              <w:right w:val="single" w:sz="4" w:space="0" w:color="auto"/>
            </w:tcBorders>
            <w:shd w:val="clear" w:color="auto" w:fill="auto"/>
            <w:vAlign w:val="bottom"/>
            <w:hideMark/>
          </w:tcPr>
          <w:p w:rsidR="00E97CB0" w:rsidRPr="00E97CB0" w:rsidRDefault="00E97CB0" w:rsidP="00E97CB0">
            <w:pPr>
              <w:rPr>
                <w:rFonts w:eastAsia="Times New Roman" w:cs="Arial"/>
                <w:color w:val="000000"/>
                <w:lang w:eastAsia="es-MX"/>
              </w:rPr>
            </w:pPr>
            <w:r w:rsidRPr="00E97CB0">
              <w:rPr>
                <w:rFonts w:eastAsia="Times New Roman" w:cs="Arial"/>
                <w:color w:val="000000"/>
                <w:lang w:eastAsia="es-MX"/>
              </w:rPr>
              <w:t>Ampliación de la Cobertura para Acceso a los Servicios Básicos de la Vivienda</w:t>
            </w:r>
          </w:p>
        </w:tc>
        <w:tc>
          <w:tcPr>
            <w:tcW w:w="1417" w:type="dxa"/>
            <w:tcBorders>
              <w:top w:val="nil"/>
              <w:left w:val="nil"/>
              <w:bottom w:val="single" w:sz="4" w:space="0" w:color="auto"/>
              <w:right w:val="single" w:sz="4" w:space="0" w:color="auto"/>
            </w:tcBorders>
            <w:shd w:val="clear" w:color="auto" w:fill="auto"/>
            <w:noWrap/>
            <w:vAlign w:val="bottom"/>
            <w:hideMark/>
          </w:tcPr>
          <w:p w:rsidR="00E97CB0" w:rsidRPr="00E97CB0" w:rsidRDefault="00E97CB0" w:rsidP="00E97CB0">
            <w:pPr>
              <w:jc w:val="right"/>
              <w:rPr>
                <w:rFonts w:eastAsia="Times New Roman" w:cs="Arial"/>
                <w:color w:val="000000"/>
                <w:lang w:eastAsia="es-MX"/>
              </w:rPr>
            </w:pPr>
            <w:r w:rsidRPr="00E97CB0">
              <w:rPr>
                <w:rFonts w:eastAsia="Times New Roman" w:cs="Arial"/>
                <w:color w:val="000000"/>
                <w:lang w:eastAsia="es-MX"/>
              </w:rPr>
              <w:t>186,103,628</w:t>
            </w:r>
          </w:p>
        </w:tc>
        <w:tc>
          <w:tcPr>
            <w:tcW w:w="2214" w:type="dxa"/>
            <w:tcBorders>
              <w:top w:val="nil"/>
              <w:left w:val="nil"/>
              <w:bottom w:val="single" w:sz="4" w:space="0" w:color="auto"/>
              <w:right w:val="single" w:sz="4" w:space="0" w:color="auto"/>
            </w:tcBorders>
            <w:shd w:val="clear" w:color="auto" w:fill="auto"/>
            <w:noWrap/>
            <w:vAlign w:val="bottom"/>
            <w:hideMark/>
          </w:tcPr>
          <w:p w:rsidR="00E97CB0" w:rsidRPr="00E97CB0" w:rsidRDefault="00E97CB0" w:rsidP="00E97CB0">
            <w:pPr>
              <w:jc w:val="right"/>
              <w:rPr>
                <w:rFonts w:eastAsia="Times New Roman" w:cs="Arial"/>
                <w:color w:val="000000"/>
                <w:lang w:eastAsia="es-MX"/>
              </w:rPr>
            </w:pPr>
            <w:r w:rsidRPr="00E97CB0">
              <w:rPr>
                <w:rFonts w:eastAsia="Times New Roman" w:cs="Arial"/>
                <w:color w:val="000000"/>
                <w:lang w:eastAsia="es-MX"/>
              </w:rPr>
              <w:t>136,286,970</w:t>
            </w:r>
          </w:p>
        </w:tc>
        <w:tc>
          <w:tcPr>
            <w:tcW w:w="1368" w:type="dxa"/>
            <w:tcBorders>
              <w:top w:val="nil"/>
              <w:left w:val="nil"/>
              <w:bottom w:val="single" w:sz="4" w:space="0" w:color="auto"/>
              <w:right w:val="single" w:sz="4" w:space="0" w:color="auto"/>
            </w:tcBorders>
            <w:shd w:val="clear" w:color="auto" w:fill="auto"/>
            <w:noWrap/>
            <w:vAlign w:val="bottom"/>
            <w:hideMark/>
          </w:tcPr>
          <w:p w:rsidR="00E97CB0" w:rsidRPr="00E97CB0" w:rsidRDefault="00E97CB0" w:rsidP="00E97CB0">
            <w:pPr>
              <w:jc w:val="right"/>
              <w:rPr>
                <w:rFonts w:eastAsia="Times New Roman" w:cs="Arial"/>
                <w:b/>
                <w:bCs/>
                <w:lang w:eastAsia="es-MX"/>
              </w:rPr>
            </w:pPr>
            <w:r w:rsidRPr="00E97CB0">
              <w:rPr>
                <w:rFonts w:eastAsia="Times New Roman" w:cs="Arial"/>
                <w:b/>
                <w:bCs/>
                <w:lang w:eastAsia="es-MX"/>
              </w:rPr>
              <w:t>73.23%</w:t>
            </w:r>
          </w:p>
        </w:tc>
      </w:tr>
      <w:tr w:rsidR="00E97CB0" w:rsidRPr="00E97CB0" w:rsidTr="0019789D">
        <w:trPr>
          <w:trHeight w:val="570"/>
          <w:jc w:val="center"/>
        </w:trPr>
        <w:tc>
          <w:tcPr>
            <w:tcW w:w="2764" w:type="dxa"/>
            <w:tcBorders>
              <w:top w:val="nil"/>
              <w:left w:val="single" w:sz="4" w:space="0" w:color="auto"/>
              <w:bottom w:val="single" w:sz="4" w:space="0" w:color="auto"/>
              <w:right w:val="single" w:sz="4" w:space="0" w:color="auto"/>
            </w:tcBorders>
            <w:shd w:val="clear" w:color="auto" w:fill="auto"/>
            <w:vAlign w:val="bottom"/>
            <w:hideMark/>
          </w:tcPr>
          <w:p w:rsidR="00E97CB0" w:rsidRPr="00E97CB0" w:rsidRDefault="00E97CB0" w:rsidP="00E97CB0">
            <w:pPr>
              <w:rPr>
                <w:rFonts w:eastAsia="Times New Roman" w:cs="Arial"/>
                <w:color w:val="000000"/>
                <w:lang w:eastAsia="es-MX"/>
              </w:rPr>
            </w:pPr>
            <w:r w:rsidRPr="00E97CB0">
              <w:rPr>
                <w:rFonts w:eastAsia="Times New Roman" w:cs="Arial"/>
                <w:color w:val="000000"/>
                <w:lang w:eastAsia="es-MX"/>
              </w:rPr>
              <w:t>Promoción de Calidad y Espacios en la Vivienda</w:t>
            </w:r>
          </w:p>
        </w:tc>
        <w:tc>
          <w:tcPr>
            <w:tcW w:w="1417" w:type="dxa"/>
            <w:tcBorders>
              <w:top w:val="nil"/>
              <w:left w:val="nil"/>
              <w:bottom w:val="single" w:sz="4" w:space="0" w:color="auto"/>
              <w:right w:val="single" w:sz="4" w:space="0" w:color="auto"/>
            </w:tcBorders>
            <w:shd w:val="clear" w:color="auto" w:fill="auto"/>
            <w:noWrap/>
            <w:vAlign w:val="bottom"/>
            <w:hideMark/>
          </w:tcPr>
          <w:p w:rsidR="00E97CB0" w:rsidRPr="00E97CB0" w:rsidRDefault="00E97CB0" w:rsidP="00E97CB0">
            <w:pPr>
              <w:jc w:val="right"/>
              <w:rPr>
                <w:rFonts w:eastAsia="Times New Roman" w:cs="Arial"/>
                <w:color w:val="000000"/>
                <w:lang w:eastAsia="es-MX"/>
              </w:rPr>
            </w:pPr>
            <w:r w:rsidRPr="00E97CB0">
              <w:rPr>
                <w:rFonts w:eastAsia="Times New Roman" w:cs="Arial"/>
                <w:color w:val="000000"/>
                <w:lang w:eastAsia="es-MX"/>
              </w:rPr>
              <w:t>145,316,106</w:t>
            </w:r>
          </w:p>
        </w:tc>
        <w:tc>
          <w:tcPr>
            <w:tcW w:w="2214" w:type="dxa"/>
            <w:tcBorders>
              <w:top w:val="nil"/>
              <w:left w:val="nil"/>
              <w:bottom w:val="single" w:sz="4" w:space="0" w:color="auto"/>
              <w:right w:val="single" w:sz="4" w:space="0" w:color="auto"/>
            </w:tcBorders>
            <w:shd w:val="clear" w:color="auto" w:fill="auto"/>
            <w:noWrap/>
            <w:vAlign w:val="bottom"/>
            <w:hideMark/>
          </w:tcPr>
          <w:p w:rsidR="00E97CB0" w:rsidRPr="00E97CB0" w:rsidRDefault="00E97CB0" w:rsidP="00E97CB0">
            <w:pPr>
              <w:jc w:val="right"/>
              <w:rPr>
                <w:rFonts w:eastAsia="Times New Roman" w:cs="Arial"/>
                <w:color w:val="000000"/>
                <w:lang w:eastAsia="es-MX"/>
              </w:rPr>
            </w:pPr>
            <w:r w:rsidRPr="00E97CB0">
              <w:rPr>
                <w:rFonts w:eastAsia="Times New Roman" w:cs="Arial"/>
                <w:color w:val="000000"/>
                <w:lang w:eastAsia="es-MX"/>
              </w:rPr>
              <w:t>103,184,909</w:t>
            </w:r>
          </w:p>
        </w:tc>
        <w:tc>
          <w:tcPr>
            <w:tcW w:w="1368" w:type="dxa"/>
            <w:tcBorders>
              <w:top w:val="nil"/>
              <w:left w:val="nil"/>
              <w:bottom w:val="single" w:sz="4" w:space="0" w:color="auto"/>
              <w:right w:val="single" w:sz="4" w:space="0" w:color="auto"/>
            </w:tcBorders>
            <w:shd w:val="clear" w:color="auto" w:fill="auto"/>
            <w:noWrap/>
            <w:vAlign w:val="bottom"/>
            <w:hideMark/>
          </w:tcPr>
          <w:p w:rsidR="00E97CB0" w:rsidRPr="00E97CB0" w:rsidRDefault="00E97CB0" w:rsidP="00E97CB0">
            <w:pPr>
              <w:jc w:val="right"/>
              <w:rPr>
                <w:rFonts w:eastAsia="Times New Roman" w:cs="Arial"/>
                <w:b/>
                <w:bCs/>
                <w:lang w:eastAsia="es-MX"/>
              </w:rPr>
            </w:pPr>
            <w:r w:rsidRPr="00E97CB0">
              <w:rPr>
                <w:rFonts w:eastAsia="Times New Roman" w:cs="Arial"/>
                <w:b/>
                <w:bCs/>
                <w:lang w:eastAsia="es-MX"/>
              </w:rPr>
              <w:t>71.01%</w:t>
            </w:r>
          </w:p>
        </w:tc>
      </w:tr>
      <w:tr w:rsidR="00E97CB0" w:rsidRPr="00E97CB0" w:rsidTr="0019789D">
        <w:trPr>
          <w:trHeight w:val="570"/>
          <w:jc w:val="center"/>
        </w:trPr>
        <w:tc>
          <w:tcPr>
            <w:tcW w:w="2764" w:type="dxa"/>
            <w:tcBorders>
              <w:top w:val="nil"/>
              <w:left w:val="single" w:sz="4" w:space="0" w:color="auto"/>
              <w:bottom w:val="single" w:sz="4" w:space="0" w:color="auto"/>
              <w:right w:val="single" w:sz="4" w:space="0" w:color="auto"/>
            </w:tcBorders>
            <w:shd w:val="clear" w:color="auto" w:fill="auto"/>
            <w:vAlign w:val="bottom"/>
            <w:hideMark/>
          </w:tcPr>
          <w:p w:rsidR="00E97CB0" w:rsidRPr="00E97CB0" w:rsidRDefault="00E97CB0" w:rsidP="00E97CB0">
            <w:pPr>
              <w:rPr>
                <w:rFonts w:eastAsia="Times New Roman" w:cs="Arial"/>
                <w:color w:val="000000"/>
                <w:lang w:eastAsia="es-MX"/>
              </w:rPr>
            </w:pPr>
            <w:r w:rsidRPr="00E97CB0">
              <w:rPr>
                <w:rFonts w:eastAsia="Times New Roman" w:cs="Arial"/>
                <w:color w:val="000000"/>
                <w:lang w:eastAsia="es-MX"/>
              </w:rPr>
              <w:t>Asistencia Social a Personas Vulnerables</w:t>
            </w:r>
          </w:p>
        </w:tc>
        <w:tc>
          <w:tcPr>
            <w:tcW w:w="1417" w:type="dxa"/>
            <w:tcBorders>
              <w:top w:val="nil"/>
              <w:left w:val="nil"/>
              <w:bottom w:val="single" w:sz="4" w:space="0" w:color="auto"/>
              <w:right w:val="single" w:sz="4" w:space="0" w:color="auto"/>
            </w:tcBorders>
            <w:shd w:val="clear" w:color="auto" w:fill="auto"/>
            <w:noWrap/>
            <w:vAlign w:val="bottom"/>
            <w:hideMark/>
          </w:tcPr>
          <w:p w:rsidR="00E97CB0" w:rsidRPr="00E97CB0" w:rsidRDefault="00E97CB0" w:rsidP="00E97CB0">
            <w:pPr>
              <w:jc w:val="right"/>
              <w:rPr>
                <w:rFonts w:eastAsia="Times New Roman" w:cs="Arial"/>
                <w:color w:val="000000"/>
                <w:lang w:eastAsia="es-MX"/>
              </w:rPr>
            </w:pPr>
            <w:r w:rsidRPr="00E97CB0">
              <w:rPr>
                <w:rFonts w:eastAsia="Times New Roman" w:cs="Arial"/>
                <w:color w:val="000000"/>
                <w:lang w:eastAsia="es-MX"/>
              </w:rPr>
              <w:t>107,417,077</w:t>
            </w:r>
          </w:p>
        </w:tc>
        <w:tc>
          <w:tcPr>
            <w:tcW w:w="2214" w:type="dxa"/>
            <w:tcBorders>
              <w:top w:val="nil"/>
              <w:left w:val="nil"/>
              <w:bottom w:val="single" w:sz="4" w:space="0" w:color="auto"/>
              <w:right w:val="single" w:sz="4" w:space="0" w:color="auto"/>
            </w:tcBorders>
            <w:shd w:val="clear" w:color="auto" w:fill="auto"/>
            <w:noWrap/>
            <w:vAlign w:val="bottom"/>
            <w:hideMark/>
          </w:tcPr>
          <w:p w:rsidR="00E97CB0" w:rsidRPr="00E97CB0" w:rsidRDefault="00E97CB0" w:rsidP="00E97CB0">
            <w:pPr>
              <w:jc w:val="right"/>
              <w:rPr>
                <w:rFonts w:eastAsia="Times New Roman" w:cs="Arial"/>
                <w:color w:val="000000"/>
                <w:lang w:eastAsia="es-MX"/>
              </w:rPr>
            </w:pPr>
            <w:r w:rsidRPr="00E97CB0">
              <w:rPr>
                <w:rFonts w:eastAsia="Times New Roman" w:cs="Arial"/>
                <w:color w:val="000000"/>
                <w:lang w:eastAsia="es-MX"/>
              </w:rPr>
              <w:t>59,425,079</w:t>
            </w:r>
          </w:p>
        </w:tc>
        <w:tc>
          <w:tcPr>
            <w:tcW w:w="1368" w:type="dxa"/>
            <w:tcBorders>
              <w:top w:val="nil"/>
              <w:left w:val="nil"/>
              <w:bottom w:val="single" w:sz="4" w:space="0" w:color="auto"/>
              <w:right w:val="single" w:sz="4" w:space="0" w:color="auto"/>
            </w:tcBorders>
            <w:shd w:val="clear" w:color="auto" w:fill="auto"/>
            <w:noWrap/>
            <w:vAlign w:val="bottom"/>
            <w:hideMark/>
          </w:tcPr>
          <w:p w:rsidR="00E97CB0" w:rsidRPr="00E97CB0" w:rsidRDefault="00E97CB0" w:rsidP="00E97CB0">
            <w:pPr>
              <w:jc w:val="right"/>
              <w:rPr>
                <w:rFonts w:eastAsia="Times New Roman" w:cs="Arial"/>
                <w:b/>
                <w:bCs/>
                <w:lang w:eastAsia="es-MX"/>
              </w:rPr>
            </w:pPr>
            <w:r w:rsidRPr="00E97CB0">
              <w:rPr>
                <w:rFonts w:eastAsia="Times New Roman" w:cs="Arial"/>
                <w:b/>
                <w:bCs/>
                <w:lang w:eastAsia="es-MX"/>
              </w:rPr>
              <w:t>55.32%</w:t>
            </w:r>
          </w:p>
        </w:tc>
      </w:tr>
      <w:tr w:rsidR="00E97CB0" w:rsidRPr="00E97CB0" w:rsidTr="0019789D">
        <w:trPr>
          <w:trHeight w:val="570"/>
          <w:jc w:val="center"/>
        </w:trPr>
        <w:tc>
          <w:tcPr>
            <w:tcW w:w="2764" w:type="dxa"/>
            <w:tcBorders>
              <w:top w:val="nil"/>
              <w:left w:val="single" w:sz="4" w:space="0" w:color="auto"/>
              <w:bottom w:val="single" w:sz="4" w:space="0" w:color="auto"/>
              <w:right w:val="single" w:sz="4" w:space="0" w:color="auto"/>
            </w:tcBorders>
            <w:shd w:val="clear" w:color="auto" w:fill="auto"/>
            <w:vAlign w:val="bottom"/>
            <w:hideMark/>
          </w:tcPr>
          <w:p w:rsidR="00E97CB0" w:rsidRPr="00E97CB0" w:rsidRDefault="00E97CB0" w:rsidP="00E97CB0">
            <w:pPr>
              <w:rPr>
                <w:rFonts w:eastAsia="Times New Roman" w:cs="Arial"/>
                <w:color w:val="000000"/>
                <w:lang w:eastAsia="es-MX"/>
              </w:rPr>
            </w:pPr>
            <w:r w:rsidRPr="00E97CB0">
              <w:rPr>
                <w:rFonts w:eastAsia="Times New Roman" w:cs="Arial"/>
                <w:color w:val="000000"/>
                <w:lang w:eastAsia="es-MX"/>
              </w:rPr>
              <w:t>Mejora de la Calidad de los Servicios de Salud</w:t>
            </w:r>
          </w:p>
        </w:tc>
        <w:tc>
          <w:tcPr>
            <w:tcW w:w="1417" w:type="dxa"/>
            <w:tcBorders>
              <w:top w:val="nil"/>
              <w:left w:val="nil"/>
              <w:bottom w:val="single" w:sz="4" w:space="0" w:color="auto"/>
              <w:right w:val="single" w:sz="4" w:space="0" w:color="auto"/>
            </w:tcBorders>
            <w:shd w:val="clear" w:color="auto" w:fill="auto"/>
            <w:noWrap/>
            <w:vAlign w:val="bottom"/>
            <w:hideMark/>
          </w:tcPr>
          <w:p w:rsidR="00E97CB0" w:rsidRPr="00E97CB0" w:rsidRDefault="00E97CB0" w:rsidP="00E97CB0">
            <w:pPr>
              <w:jc w:val="right"/>
              <w:rPr>
                <w:rFonts w:eastAsia="Times New Roman" w:cs="Arial"/>
                <w:color w:val="000000"/>
                <w:lang w:eastAsia="es-MX"/>
              </w:rPr>
            </w:pPr>
            <w:r w:rsidRPr="00E97CB0">
              <w:rPr>
                <w:rFonts w:eastAsia="Times New Roman" w:cs="Arial"/>
                <w:color w:val="000000"/>
                <w:lang w:eastAsia="es-MX"/>
              </w:rPr>
              <w:t>209,693,035</w:t>
            </w:r>
          </w:p>
        </w:tc>
        <w:tc>
          <w:tcPr>
            <w:tcW w:w="2214" w:type="dxa"/>
            <w:tcBorders>
              <w:top w:val="nil"/>
              <w:left w:val="nil"/>
              <w:bottom w:val="single" w:sz="4" w:space="0" w:color="auto"/>
              <w:right w:val="single" w:sz="4" w:space="0" w:color="auto"/>
            </w:tcBorders>
            <w:shd w:val="clear" w:color="auto" w:fill="auto"/>
            <w:noWrap/>
            <w:vAlign w:val="bottom"/>
            <w:hideMark/>
          </w:tcPr>
          <w:p w:rsidR="00E97CB0" w:rsidRPr="00E97CB0" w:rsidRDefault="00E97CB0" w:rsidP="00E97CB0">
            <w:pPr>
              <w:jc w:val="right"/>
              <w:rPr>
                <w:rFonts w:eastAsia="Times New Roman" w:cs="Arial"/>
                <w:color w:val="000000"/>
                <w:lang w:eastAsia="es-MX"/>
              </w:rPr>
            </w:pPr>
            <w:r w:rsidRPr="00E97CB0">
              <w:rPr>
                <w:rFonts w:eastAsia="Times New Roman" w:cs="Arial"/>
                <w:color w:val="000000"/>
                <w:lang w:eastAsia="es-MX"/>
              </w:rPr>
              <w:t>100,000,000</w:t>
            </w:r>
          </w:p>
        </w:tc>
        <w:tc>
          <w:tcPr>
            <w:tcW w:w="1368" w:type="dxa"/>
            <w:tcBorders>
              <w:top w:val="nil"/>
              <w:left w:val="nil"/>
              <w:bottom w:val="single" w:sz="4" w:space="0" w:color="auto"/>
              <w:right w:val="single" w:sz="4" w:space="0" w:color="auto"/>
            </w:tcBorders>
            <w:shd w:val="clear" w:color="auto" w:fill="auto"/>
            <w:noWrap/>
            <w:vAlign w:val="bottom"/>
            <w:hideMark/>
          </w:tcPr>
          <w:p w:rsidR="00E97CB0" w:rsidRPr="00E97CB0" w:rsidRDefault="00E97CB0" w:rsidP="00E97CB0">
            <w:pPr>
              <w:jc w:val="right"/>
              <w:rPr>
                <w:rFonts w:eastAsia="Times New Roman" w:cs="Arial"/>
                <w:b/>
                <w:bCs/>
                <w:lang w:eastAsia="es-MX"/>
              </w:rPr>
            </w:pPr>
            <w:r w:rsidRPr="00E97CB0">
              <w:rPr>
                <w:rFonts w:eastAsia="Times New Roman" w:cs="Arial"/>
                <w:b/>
                <w:bCs/>
                <w:lang w:eastAsia="es-MX"/>
              </w:rPr>
              <w:t>47.69%</w:t>
            </w:r>
          </w:p>
        </w:tc>
      </w:tr>
      <w:tr w:rsidR="00E97CB0" w:rsidRPr="00E97CB0" w:rsidTr="0019789D">
        <w:trPr>
          <w:trHeight w:val="570"/>
          <w:jc w:val="center"/>
        </w:trPr>
        <w:tc>
          <w:tcPr>
            <w:tcW w:w="2764" w:type="dxa"/>
            <w:tcBorders>
              <w:top w:val="nil"/>
              <w:left w:val="single" w:sz="4" w:space="0" w:color="auto"/>
              <w:bottom w:val="single" w:sz="4" w:space="0" w:color="auto"/>
              <w:right w:val="single" w:sz="4" w:space="0" w:color="auto"/>
            </w:tcBorders>
            <w:shd w:val="clear" w:color="auto" w:fill="auto"/>
            <w:vAlign w:val="bottom"/>
            <w:hideMark/>
          </w:tcPr>
          <w:p w:rsidR="00E97CB0" w:rsidRPr="00E97CB0" w:rsidRDefault="00E97CB0" w:rsidP="00E97CB0">
            <w:pPr>
              <w:rPr>
                <w:rFonts w:eastAsia="Times New Roman" w:cs="Arial"/>
                <w:color w:val="000000"/>
                <w:lang w:eastAsia="es-MX"/>
              </w:rPr>
            </w:pPr>
            <w:r w:rsidRPr="00E97CB0">
              <w:rPr>
                <w:rFonts w:eastAsia="Times New Roman" w:cs="Arial"/>
                <w:color w:val="000000"/>
                <w:lang w:eastAsia="es-MX"/>
              </w:rPr>
              <w:t>Fomento de una Cultura para la Sustentabilidad</w:t>
            </w:r>
          </w:p>
        </w:tc>
        <w:tc>
          <w:tcPr>
            <w:tcW w:w="1417" w:type="dxa"/>
            <w:tcBorders>
              <w:top w:val="nil"/>
              <w:left w:val="nil"/>
              <w:bottom w:val="single" w:sz="4" w:space="0" w:color="auto"/>
              <w:right w:val="single" w:sz="4" w:space="0" w:color="auto"/>
            </w:tcBorders>
            <w:shd w:val="clear" w:color="auto" w:fill="auto"/>
            <w:noWrap/>
            <w:vAlign w:val="bottom"/>
            <w:hideMark/>
          </w:tcPr>
          <w:p w:rsidR="00E97CB0" w:rsidRPr="00E97CB0" w:rsidRDefault="00E97CB0" w:rsidP="00E97CB0">
            <w:pPr>
              <w:jc w:val="right"/>
              <w:rPr>
                <w:rFonts w:eastAsia="Times New Roman" w:cs="Arial"/>
                <w:color w:val="000000"/>
                <w:lang w:eastAsia="es-MX"/>
              </w:rPr>
            </w:pPr>
            <w:r w:rsidRPr="00E97CB0">
              <w:rPr>
                <w:rFonts w:eastAsia="Times New Roman" w:cs="Arial"/>
                <w:color w:val="000000"/>
                <w:lang w:eastAsia="es-MX"/>
              </w:rPr>
              <w:t>301,500</w:t>
            </w:r>
          </w:p>
        </w:tc>
        <w:tc>
          <w:tcPr>
            <w:tcW w:w="2214" w:type="dxa"/>
            <w:tcBorders>
              <w:top w:val="nil"/>
              <w:left w:val="nil"/>
              <w:bottom w:val="single" w:sz="4" w:space="0" w:color="auto"/>
              <w:right w:val="single" w:sz="4" w:space="0" w:color="auto"/>
            </w:tcBorders>
            <w:shd w:val="clear" w:color="auto" w:fill="auto"/>
            <w:noWrap/>
            <w:vAlign w:val="bottom"/>
            <w:hideMark/>
          </w:tcPr>
          <w:p w:rsidR="00E97CB0" w:rsidRPr="00E97CB0" w:rsidRDefault="00E97CB0" w:rsidP="00E97CB0">
            <w:pPr>
              <w:jc w:val="right"/>
              <w:rPr>
                <w:rFonts w:eastAsia="Times New Roman" w:cs="Arial"/>
                <w:color w:val="000000"/>
                <w:lang w:eastAsia="es-MX"/>
              </w:rPr>
            </w:pPr>
            <w:r w:rsidRPr="00E97CB0">
              <w:rPr>
                <w:rFonts w:eastAsia="Times New Roman" w:cs="Arial"/>
                <w:color w:val="000000"/>
                <w:lang w:eastAsia="es-MX"/>
              </w:rPr>
              <w:t>90,000</w:t>
            </w:r>
          </w:p>
        </w:tc>
        <w:tc>
          <w:tcPr>
            <w:tcW w:w="1368" w:type="dxa"/>
            <w:tcBorders>
              <w:top w:val="nil"/>
              <w:left w:val="nil"/>
              <w:bottom w:val="single" w:sz="4" w:space="0" w:color="auto"/>
              <w:right w:val="single" w:sz="4" w:space="0" w:color="auto"/>
            </w:tcBorders>
            <w:shd w:val="clear" w:color="auto" w:fill="auto"/>
            <w:noWrap/>
            <w:vAlign w:val="bottom"/>
            <w:hideMark/>
          </w:tcPr>
          <w:p w:rsidR="00E97CB0" w:rsidRPr="00E97CB0" w:rsidRDefault="00E97CB0" w:rsidP="00E97CB0">
            <w:pPr>
              <w:jc w:val="right"/>
              <w:rPr>
                <w:rFonts w:eastAsia="Times New Roman" w:cs="Arial"/>
                <w:b/>
                <w:bCs/>
                <w:lang w:eastAsia="es-MX"/>
              </w:rPr>
            </w:pPr>
            <w:r w:rsidRPr="00E97CB0">
              <w:rPr>
                <w:rFonts w:eastAsia="Times New Roman" w:cs="Arial"/>
                <w:b/>
                <w:bCs/>
                <w:lang w:eastAsia="es-MX"/>
              </w:rPr>
              <w:t>29.85%</w:t>
            </w:r>
          </w:p>
        </w:tc>
      </w:tr>
      <w:tr w:rsidR="00E97CB0" w:rsidRPr="00E97CB0" w:rsidTr="0019789D">
        <w:trPr>
          <w:trHeight w:val="570"/>
          <w:jc w:val="center"/>
        </w:trPr>
        <w:tc>
          <w:tcPr>
            <w:tcW w:w="2764" w:type="dxa"/>
            <w:tcBorders>
              <w:top w:val="nil"/>
              <w:left w:val="single" w:sz="4" w:space="0" w:color="auto"/>
              <w:bottom w:val="single" w:sz="4" w:space="0" w:color="auto"/>
              <w:right w:val="single" w:sz="4" w:space="0" w:color="auto"/>
            </w:tcBorders>
            <w:shd w:val="clear" w:color="auto" w:fill="auto"/>
            <w:vAlign w:val="bottom"/>
            <w:hideMark/>
          </w:tcPr>
          <w:p w:rsidR="00E97CB0" w:rsidRPr="00E97CB0" w:rsidRDefault="00E97CB0" w:rsidP="00E97CB0">
            <w:pPr>
              <w:rPr>
                <w:rFonts w:eastAsia="Times New Roman" w:cs="Arial"/>
                <w:color w:val="000000"/>
                <w:lang w:eastAsia="es-MX"/>
              </w:rPr>
            </w:pPr>
            <w:r w:rsidRPr="00E97CB0">
              <w:rPr>
                <w:rFonts w:eastAsia="Times New Roman" w:cs="Arial"/>
                <w:color w:val="000000"/>
                <w:lang w:eastAsia="es-MX"/>
              </w:rPr>
              <w:t>Cobertura con Equidad en Educación Básica</w:t>
            </w:r>
          </w:p>
        </w:tc>
        <w:tc>
          <w:tcPr>
            <w:tcW w:w="1417" w:type="dxa"/>
            <w:tcBorders>
              <w:top w:val="nil"/>
              <w:left w:val="nil"/>
              <w:bottom w:val="single" w:sz="4" w:space="0" w:color="auto"/>
              <w:right w:val="single" w:sz="4" w:space="0" w:color="auto"/>
            </w:tcBorders>
            <w:shd w:val="clear" w:color="auto" w:fill="auto"/>
            <w:noWrap/>
            <w:vAlign w:val="bottom"/>
            <w:hideMark/>
          </w:tcPr>
          <w:p w:rsidR="00E97CB0" w:rsidRPr="00E97CB0" w:rsidRDefault="00E97CB0" w:rsidP="00E97CB0">
            <w:pPr>
              <w:jc w:val="right"/>
              <w:rPr>
                <w:rFonts w:eastAsia="Times New Roman" w:cs="Arial"/>
                <w:color w:val="000000"/>
                <w:lang w:eastAsia="es-MX"/>
              </w:rPr>
            </w:pPr>
            <w:r w:rsidRPr="00E97CB0">
              <w:rPr>
                <w:rFonts w:eastAsia="Times New Roman" w:cs="Arial"/>
                <w:color w:val="000000"/>
                <w:lang w:eastAsia="es-MX"/>
              </w:rPr>
              <w:t>8,263,513,249</w:t>
            </w:r>
          </w:p>
        </w:tc>
        <w:tc>
          <w:tcPr>
            <w:tcW w:w="2214" w:type="dxa"/>
            <w:tcBorders>
              <w:top w:val="nil"/>
              <w:left w:val="nil"/>
              <w:bottom w:val="single" w:sz="4" w:space="0" w:color="auto"/>
              <w:right w:val="single" w:sz="4" w:space="0" w:color="auto"/>
            </w:tcBorders>
            <w:shd w:val="clear" w:color="auto" w:fill="auto"/>
            <w:noWrap/>
            <w:vAlign w:val="bottom"/>
            <w:hideMark/>
          </w:tcPr>
          <w:p w:rsidR="00E97CB0" w:rsidRPr="00E97CB0" w:rsidRDefault="00E97CB0" w:rsidP="00E97CB0">
            <w:pPr>
              <w:jc w:val="right"/>
              <w:rPr>
                <w:rFonts w:eastAsia="Times New Roman" w:cs="Arial"/>
                <w:color w:val="000000"/>
                <w:lang w:eastAsia="es-MX"/>
              </w:rPr>
            </w:pPr>
            <w:r w:rsidRPr="00E97CB0">
              <w:rPr>
                <w:rFonts w:eastAsia="Times New Roman" w:cs="Arial"/>
                <w:color w:val="000000"/>
                <w:lang w:eastAsia="es-MX"/>
              </w:rPr>
              <w:t>2,227,956,363</w:t>
            </w:r>
          </w:p>
        </w:tc>
        <w:tc>
          <w:tcPr>
            <w:tcW w:w="1368" w:type="dxa"/>
            <w:tcBorders>
              <w:top w:val="nil"/>
              <w:left w:val="nil"/>
              <w:bottom w:val="single" w:sz="4" w:space="0" w:color="auto"/>
              <w:right w:val="single" w:sz="4" w:space="0" w:color="auto"/>
            </w:tcBorders>
            <w:shd w:val="clear" w:color="auto" w:fill="auto"/>
            <w:noWrap/>
            <w:vAlign w:val="bottom"/>
            <w:hideMark/>
          </w:tcPr>
          <w:p w:rsidR="00E97CB0" w:rsidRPr="00E97CB0" w:rsidRDefault="00E97CB0" w:rsidP="00E97CB0">
            <w:pPr>
              <w:jc w:val="right"/>
              <w:rPr>
                <w:rFonts w:eastAsia="Times New Roman" w:cs="Arial"/>
                <w:b/>
                <w:bCs/>
                <w:lang w:eastAsia="es-MX"/>
              </w:rPr>
            </w:pPr>
            <w:r w:rsidRPr="00E97CB0">
              <w:rPr>
                <w:rFonts w:eastAsia="Times New Roman" w:cs="Arial"/>
                <w:b/>
                <w:bCs/>
                <w:lang w:eastAsia="es-MX"/>
              </w:rPr>
              <w:t>26.96%</w:t>
            </w:r>
          </w:p>
        </w:tc>
      </w:tr>
      <w:tr w:rsidR="00E97CB0" w:rsidRPr="00E97CB0" w:rsidTr="0019789D">
        <w:trPr>
          <w:trHeight w:val="570"/>
          <w:jc w:val="center"/>
        </w:trPr>
        <w:tc>
          <w:tcPr>
            <w:tcW w:w="2764" w:type="dxa"/>
            <w:tcBorders>
              <w:top w:val="nil"/>
              <w:left w:val="single" w:sz="4" w:space="0" w:color="auto"/>
              <w:bottom w:val="single" w:sz="4" w:space="0" w:color="auto"/>
              <w:right w:val="single" w:sz="4" w:space="0" w:color="auto"/>
            </w:tcBorders>
            <w:shd w:val="clear" w:color="auto" w:fill="auto"/>
            <w:vAlign w:val="bottom"/>
            <w:hideMark/>
          </w:tcPr>
          <w:p w:rsidR="00E97CB0" w:rsidRPr="00E97CB0" w:rsidRDefault="00E97CB0" w:rsidP="00E97CB0">
            <w:pPr>
              <w:rPr>
                <w:rFonts w:eastAsia="Times New Roman" w:cs="Arial"/>
                <w:color w:val="000000"/>
                <w:lang w:eastAsia="es-MX"/>
              </w:rPr>
            </w:pPr>
            <w:r w:rsidRPr="00E97CB0">
              <w:rPr>
                <w:rFonts w:eastAsia="Times New Roman" w:cs="Arial"/>
                <w:color w:val="000000"/>
                <w:lang w:eastAsia="es-MX"/>
              </w:rPr>
              <w:t>Preservación de la Calidad del Agua</w:t>
            </w:r>
          </w:p>
        </w:tc>
        <w:tc>
          <w:tcPr>
            <w:tcW w:w="1417" w:type="dxa"/>
            <w:tcBorders>
              <w:top w:val="nil"/>
              <w:left w:val="nil"/>
              <w:bottom w:val="single" w:sz="4" w:space="0" w:color="auto"/>
              <w:right w:val="single" w:sz="4" w:space="0" w:color="auto"/>
            </w:tcBorders>
            <w:shd w:val="clear" w:color="auto" w:fill="auto"/>
            <w:noWrap/>
            <w:vAlign w:val="bottom"/>
            <w:hideMark/>
          </w:tcPr>
          <w:p w:rsidR="00E97CB0" w:rsidRPr="00E97CB0" w:rsidRDefault="00E97CB0" w:rsidP="00E97CB0">
            <w:pPr>
              <w:jc w:val="right"/>
              <w:rPr>
                <w:rFonts w:eastAsia="Times New Roman" w:cs="Arial"/>
                <w:color w:val="000000"/>
                <w:lang w:eastAsia="es-MX"/>
              </w:rPr>
            </w:pPr>
            <w:r w:rsidRPr="00E97CB0">
              <w:rPr>
                <w:rFonts w:eastAsia="Times New Roman" w:cs="Arial"/>
                <w:color w:val="000000"/>
                <w:lang w:eastAsia="es-MX"/>
              </w:rPr>
              <w:t>88,846,871</w:t>
            </w:r>
          </w:p>
        </w:tc>
        <w:tc>
          <w:tcPr>
            <w:tcW w:w="2214" w:type="dxa"/>
            <w:tcBorders>
              <w:top w:val="nil"/>
              <w:left w:val="nil"/>
              <w:bottom w:val="single" w:sz="4" w:space="0" w:color="auto"/>
              <w:right w:val="single" w:sz="4" w:space="0" w:color="auto"/>
            </w:tcBorders>
            <w:shd w:val="clear" w:color="auto" w:fill="auto"/>
            <w:noWrap/>
            <w:vAlign w:val="bottom"/>
            <w:hideMark/>
          </w:tcPr>
          <w:p w:rsidR="00E97CB0" w:rsidRPr="00E97CB0" w:rsidRDefault="00E97CB0" w:rsidP="00E97CB0">
            <w:pPr>
              <w:jc w:val="right"/>
              <w:rPr>
                <w:rFonts w:eastAsia="Times New Roman" w:cs="Arial"/>
                <w:color w:val="000000"/>
                <w:lang w:eastAsia="es-MX"/>
              </w:rPr>
            </w:pPr>
            <w:r w:rsidRPr="00E97CB0">
              <w:rPr>
                <w:rFonts w:eastAsia="Times New Roman" w:cs="Arial"/>
                <w:color w:val="000000"/>
                <w:lang w:eastAsia="es-MX"/>
              </w:rPr>
              <w:t>11,177,894</w:t>
            </w:r>
          </w:p>
        </w:tc>
        <w:tc>
          <w:tcPr>
            <w:tcW w:w="1368" w:type="dxa"/>
            <w:tcBorders>
              <w:top w:val="nil"/>
              <w:left w:val="nil"/>
              <w:bottom w:val="single" w:sz="4" w:space="0" w:color="auto"/>
              <w:right w:val="single" w:sz="4" w:space="0" w:color="auto"/>
            </w:tcBorders>
            <w:shd w:val="clear" w:color="auto" w:fill="auto"/>
            <w:noWrap/>
            <w:vAlign w:val="bottom"/>
            <w:hideMark/>
          </w:tcPr>
          <w:p w:rsidR="00E97CB0" w:rsidRPr="00E97CB0" w:rsidRDefault="00E97CB0" w:rsidP="00E97CB0">
            <w:pPr>
              <w:jc w:val="right"/>
              <w:rPr>
                <w:rFonts w:eastAsia="Times New Roman" w:cs="Arial"/>
                <w:b/>
                <w:bCs/>
                <w:lang w:eastAsia="es-MX"/>
              </w:rPr>
            </w:pPr>
            <w:r w:rsidRPr="00E97CB0">
              <w:rPr>
                <w:rFonts w:eastAsia="Times New Roman" w:cs="Arial"/>
                <w:b/>
                <w:bCs/>
                <w:lang w:eastAsia="es-MX"/>
              </w:rPr>
              <w:t>12.58%</w:t>
            </w:r>
          </w:p>
        </w:tc>
      </w:tr>
      <w:tr w:rsidR="00E97CB0" w:rsidRPr="00E97CB0" w:rsidTr="0019789D">
        <w:trPr>
          <w:trHeight w:val="570"/>
          <w:jc w:val="center"/>
        </w:trPr>
        <w:tc>
          <w:tcPr>
            <w:tcW w:w="2764" w:type="dxa"/>
            <w:tcBorders>
              <w:top w:val="nil"/>
              <w:left w:val="single" w:sz="4" w:space="0" w:color="auto"/>
              <w:bottom w:val="single" w:sz="4" w:space="0" w:color="auto"/>
              <w:right w:val="single" w:sz="4" w:space="0" w:color="auto"/>
            </w:tcBorders>
            <w:shd w:val="clear" w:color="auto" w:fill="auto"/>
            <w:vAlign w:val="bottom"/>
            <w:hideMark/>
          </w:tcPr>
          <w:p w:rsidR="00E97CB0" w:rsidRPr="00E97CB0" w:rsidRDefault="00E97CB0" w:rsidP="00E97CB0">
            <w:pPr>
              <w:rPr>
                <w:rFonts w:eastAsia="Times New Roman" w:cs="Arial"/>
                <w:color w:val="000000"/>
                <w:lang w:eastAsia="es-MX"/>
              </w:rPr>
            </w:pPr>
            <w:r w:rsidRPr="00E97CB0">
              <w:rPr>
                <w:rFonts w:eastAsia="Times New Roman" w:cs="Arial"/>
                <w:color w:val="000000"/>
                <w:lang w:eastAsia="es-MX"/>
              </w:rPr>
              <w:t>Prestación de Servicios de Salud</w:t>
            </w:r>
          </w:p>
        </w:tc>
        <w:tc>
          <w:tcPr>
            <w:tcW w:w="1417" w:type="dxa"/>
            <w:tcBorders>
              <w:top w:val="nil"/>
              <w:left w:val="nil"/>
              <w:bottom w:val="single" w:sz="4" w:space="0" w:color="auto"/>
              <w:right w:val="single" w:sz="4" w:space="0" w:color="auto"/>
            </w:tcBorders>
            <w:shd w:val="clear" w:color="auto" w:fill="auto"/>
            <w:noWrap/>
            <w:vAlign w:val="bottom"/>
            <w:hideMark/>
          </w:tcPr>
          <w:p w:rsidR="00E97CB0" w:rsidRPr="00E97CB0" w:rsidRDefault="00E97CB0" w:rsidP="00E97CB0">
            <w:pPr>
              <w:jc w:val="right"/>
              <w:rPr>
                <w:rFonts w:eastAsia="Times New Roman" w:cs="Arial"/>
                <w:color w:val="000000"/>
                <w:lang w:eastAsia="es-MX"/>
              </w:rPr>
            </w:pPr>
            <w:r w:rsidRPr="00E97CB0">
              <w:rPr>
                <w:rFonts w:eastAsia="Times New Roman" w:cs="Arial"/>
                <w:color w:val="000000"/>
                <w:lang w:eastAsia="es-MX"/>
              </w:rPr>
              <w:t>4,228,701,342</w:t>
            </w:r>
          </w:p>
        </w:tc>
        <w:tc>
          <w:tcPr>
            <w:tcW w:w="2214" w:type="dxa"/>
            <w:tcBorders>
              <w:top w:val="nil"/>
              <w:left w:val="nil"/>
              <w:bottom w:val="single" w:sz="4" w:space="0" w:color="auto"/>
              <w:right w:val="single" w:sz="4" w:space="0" w:color="auto"/>
            </w:tcBorders>
            <w:shd w:val="clear" w:color="auto" w:fill="auto"/>
            <w:noWrap/>
            <w:vAlign w:val="bottom"/>
            <w:hideMark/>
          </w:tcPr>
          <w:p w:rsidR="00E97CB0" w:rsidRPr="00E97CB0" w:rsidRDefault="00E97CB0" w:rsidP="00E97CB0">
            <w:pPr>
              <w:jc w:val="right"/>
              <w:rPr>
                <w:rFonts w:eastAsia="Times New Roman" w:cs="Arial"/>
                <w:color w:val="000000"/>
                <w:lang w:eastAsia="es-MX"/>
              </w:rPr>
            </w:pPr>
            <w:r w:rsidRPr="00E97CB0">
              <w:rPr>
                <w:rFonts w:eastAsia="Times New Roman" w:cs="Arial"/>
                <w:color w:val="000000"/>
                <w:lang w:eastAsia="es-MX"/>
              </w:rPr>
              <w:t>342,487,404</w:t>
            </w:r>
          </w:p>
        </w:tc>
        <w:tc>
          <w:tcPr>
            <w:tcW w:w="1368" w:type="dxa"/>
            <w:tcBorders>
              <w:top w:val="nil"/>
              <w:left w:val="nil"/>
              <w:bottom w:val="single" w:sz="4" w:space="0" w:color="auto"/>
              <w:right w:val="single" w:sz="4" w:space="0" w:color="auto"/>
            </w:tcBorders>
            <w:shd w:val="clear" w:color="auto" w:fill="auto"/>
            <w:noWrap/>
            <w:vAlign w:val="bottom"/>
            <w:hideMark/>
          </w:tcPr>
          <w:p w:rsidR="00E97CB0" w:rsidRPr="00E97CB0" w:rsidRDefault="00E97CB0" w:rsidP="00E97CB0">
            <w:pPr>
              <w:jc w:val="right"/>
              <w:rPr>
                <w:rFonts w:eastAsia="Times New Roman" w:cs="Arial"/>
                <w:b/>
                <w:bCs/>
                <w:lang w:eastAsia="es-MX"/>
              </w:rPr>
            </w:pPr>
            <w:r w:rsidRPr="00E97CB0">
              <w:rPr>
                <w:rFonts w:eastAsia="Times New Roman" w:cs="Arial"/>
                <w:b/>
                <w:bCs/>
                <w:lang w:eastAsia="es-MX"/>
              </w:rPr>
              <w:t>8.10%</w:t>
            </w:r>
          </w:p>
        </w:tc>
      </w:tr>
      <w:tr w:rsidR="00E97CB0" w:rsidRPr="00E97CB0" w:rsidTr="0019789D">
        <w:trPr>
          <w:trHeight w:val="570"/>
          <w:jc w:val="center"/>
        </w:trPr>
        <w:tc>
          <w:tcPr>
            <w:tcW w:w="2764" w:type="dxa"/>
            <w:tcBorders>
              <w:top w:val="nil"/>
              <w:left w:val="single" w:sz="4" w:space="0" w:color="auto"/>
              <w:bottom w:val="single" w:sz="4" w:space="0" w:color="auto"/>
              <w:right w:val="single" w:sz="4" w:space="0" w:color="auto"/>
            </w:tcBorders>
            <w:shd w:val="clear" w:color="auto" w:fill="auto"/>
            <w:vAlign w:val="bottom"/>
            <w:hideMark/>
          </w:tcPr>
          <w:p w:rsidR="00E97CB0" w:rsidRPr="00E97CB0" w:rsidRDefault="00E97CB0" w:rsidP="00E97CB0">
            <w:pPr>
              <w:rPr>
                <w:rFonts w:eastAsia="Times New Roman" w:cs="Arial"/>
                <w:color w:val="000000"/>
                <w:lang w:eastAsia="es-MX"/>
              </w:rPr>
            </w:pPr>
            <w:r w:rsidRPr="00E97CB0">
              <w:rPr>
                <w:rFonts w:eastAsia="Times New Roman" w:cs="Arial"/>
                <w:color w:val="000000"/>
                <w:lang w:eastAsia="es-MX"/>
              </w:rPr>
              <w:t>Atención a Víctimas de Violencia</w:t>
            </w:r>
          </w:p>
        </w:tc>
        <w:tc>
          <w:tcPr>
            <w:tcW w:w="1417" w:type="dxa"/>
            <w:tcBorders>
              <w:top w:val="nil"/>
              <w:left w:val="nil"/>
              <w:bottom w:val="single" w:sz="4" w:space="0" w:color="auto"/>
              <w:right w:val="single" w:sz="4" w:space="0" w:color="auto"/>
            </w:tcBorders>
            <w:shd w:val="clear" w:color="auto" w:fill="auto"/>
            <w:noWrap/>
            <w:vAlign w:val="bottom"/>
            <w:hideMark/>
          </w:tcPr>
          <w:p w:rsidR="00E97CB0" w:rsidRPr="00E97CB0" w:rsidRDefault="00E97CB0" w:rsidP="00E97CB0">
            <w:pPr>
              <w:jc w:val="right"/>
              <w:rPr>
                <w:rFonts w:eastAsia="Times New Roman" w:cs="Arial"/>
                <w:color w:val="000000"/>
                <w:lang w:eastAsia="es-MX"/>
              </w:rPr>
            </w:pPr>
            <w:r w:rsidRPr="00E97CB0">
              <w:rPr>
                <w:rFonts w:eastAsia="Times New Roman" w:cs="Arial"/>
                <w:color w:val="000000"/>
                <w:lang w:eastAsia="es-MX"/>
              </w:rPr>
              <w:t>13,777,828</w:t>
            </w:r>
          </w:p>
        </w:tc>
        <w:tc>
          <w:tcPr>
            <w:tcW w:w="2214" w:type="dxa"/>
            <w:tcBorders>
              <w:top w:val="nil"/>
              <w:left w:val="nil"/>
              <w:bottom w:val="single" w:sz="4" w:space="0" w:color="auto"/>
              <w:right w:val="single" w:sz="4" w:space="0" w:color="auto"/>
            </w:tcBorders>
            <w:shd w:val="clear" w:color="auto" w:fill="auto"/>
            <w:noWrap/>
            <w:vAlign w:val="bottom"/>
            <w:hideMark/>
          </w:tcPr>
          <w:p w:rsidR="00E97CB0" w:rsidRPr="00E97CB0" w:rsidRDefault="00E97CB0" w:rsidP="00E97CB0">
            <w:pPr>
              <w:jc w:val="right"/>
              <w:rPr>
                <w:rFonts w:eastAsia="Times New Roman" w:cs="Arial"/>
                <w:color w:val="000000"/>
                <w:lang w:eastAsia="es-MX"/>
              </w:rPr>
            </w:pPr>
            <w:r w:rsidRPr="00E97CB0">
              <w:rPr>
                <w:rFonts w:eastAsia="Times New Roman" w:cs="Arial"/>
                <w:color w:val="000000"/>
                <w:lang w:eastAsia="es-MX"/>
              </w:rPr>
              <w:t>1,000,000</w:t>
            </w:r>
          </w:p>
        </w:tc>
        <w:tc>
          <w:tcPr>
            <w:tcW w:w="1368" w:type="dxa"/>
            <w:tcBorders>
              <w:top w:val="nil"/>
              <w:left w:val="nil"/>
              <w:bottom w:val="single" w:sz="4" w:space="0" w:color="auto"/>
              <w:right w:val="single" w:sz="4" w:space="0" w:color="auto"/>
            </w:tcBorders>
            <w:shd w:val="clear" w:color="auto" w:fill="auto"/>
            <w:noWrap/>
            <w:vAlign w:val="bottom"/>
            <w:hideMark/>
          </w:tcPr>
          <w:p w:rsidR="00E97CB0" w:rsidRPr="00E97CB0" w:rsidRDefault="00E97CB0" w:rsidP="00E97CB0">
            <w:pPr>
              <w:jc w:val="right"/>
              <w:rPr>
                <w:rFonts w:eastAsia="Times New Roman" w:cs="Arial"/>
                <w:b/>
                <w:bCs/>
                <w:lang w:eastAsia="es-MX"/>
              </w:rPr>
            </w:pPr>
            <w:r w:rsidRPr="00E97CB0">
              <w:rPr>
                <w:rFonts w:eastAsia="Times New Roman" w:cs="Arial"/>
                <w:b/>
                <w:bCs/>
                <w:lang w:eastAsia="es-MX"/>
              </w:rPr>
              <w:t>7.26%</w:t>
            </w:r>
          </w:p>
        </w:tc>
      </w:tr>
      <w:tr w:rsidR="00E97CB0" w:rsidRPr="00E97CB0" w:rsidTr="0019789D">
        <w:trPr>
          <w:trHeight w:val="570"/>
          <w:jc w:val="center"/>
        </w:trPr>
        <w:tc>
          <w:tcPr>
            <w:tcW w:w="2764" w:type="dxa"/>
            <w:tcBorders>
              <w:top w:val="nil"/>
              <w:left w:val="single" w:sz="4" w:space="0" w:color="auto"/>
              <w:bottom w:val="single" w:sz="4" w:space="0" w:color="auto"/>
              <w:right w:val="single" w:sz="4" w:space="0" w:color="auto"/>
            </w:tcBorders>
            <w:shd w:val="clear" w:color="auto" w:fill="auto"/>
            <w:vAlign w:val="bottom"/>
            <w:hideMark/>
          </w:tcPr>
          <w:p w:rsidR="00E97CB0" w:rsidRPr="00E97CB0" w:rsidRDefault="00E97CB0" w:rsidP="00E97CB0">
            <w:pPr>
              <w:rPr>
                <w:rFonts w:eastAsia="Times New Roman" w:cs="Arial"/>
                <w:color w:val="000000"/>
                <w:lang w:eastAsia="es-MX"/>
              </w:rPr>
            </w:pPr>
            <w:r w:rsidRPr="00E97CB0">
              <w:rPr>
                <w:rFonts w:eastAsia="Times New Roman" w:cs="Arial"/>
                <w:color w:val="000000"/>
                <w:lang w:eastAsia="es-MX"/>
              </w:rPr>
              <w:t>Desarrollo Urbano y Ordenamiento Territorial</w:t>
            </w:r>
          </w:p>
        </w:tc>
        <w:tc>
          <w:tcPr>
            <w:tcW w:w="1417" w:type="dxa"/>
            <w:tcBorders>
              <w:top w:val="nil"/>
              <w:left w:val="nil"/>
              <w:bottom w:val="single" w:sz="4" w:space="0" w:color="auto"/>
              <w:right w:val="single" w:sz="4" w:space="0" w:color="auto"/>
            </w:tcBorders>
            <w:shd w:val="clear" w:color="auto" w:fill="auto"/>
            <w:noWrap/>
            <w:vAlign w:val="bottom"/>
            <w:hideMark/>
          </w:tcPr>
          <w:p w:rsidR="00E97CB0" w:rsidRPr="00E97CB0" w:rsidRDefault="00E97CB0" w:rsidP="00E97CB0">
            <w:pPr>
              <w:jc w:val="right"/>
              <w:rPr>
                <w:rFonts w:eastAsia="Times New Roman" w:cs="Arial"/>
                <w:color w:val="000000"/>
                <w:lang w:eastAsia="es-MX"/>
              </w:rPr>
            </w:pPr>
            <w:r w:rsidRPr="00E97CB0">
              <w:rPr>
                <w:rFonts w:eastAsia="Times New Roman" w:cs="Arial"/>
                <w:color w:val="000000"/>
                <w:lang w:eastAsia="es-MX"/>
              </w:rPr>
              <w:t>89,601,070</w:t>
            </w:r>
          </w:p>
        </w:tc>
        <w:tc>
          <w:tcPr>
            <w:tcW w:w="2214" w:type="dxa"/>
            <w:tcBorders>
              <w:top w:val="nil"/>
              <w:left w:val="nil"/>
              <w:bottom w:val="single" w:sz="4" w:space="0" w:color="auto"/>
              <w:right w:val="single" w:sz="4" w:space="0" w:color="auto"/>
            </w:tcBorders>
            <w:shd w:val="clear" w:color="auto" w:fill="auto"/>
            <w:noWrap/>
            <w:vAlign w:val="bottom"/>
            <w:hideMark/>
          </w:tcPr>
          <w:p w:rsidR="00E97CB0" w:rsidRPr="00E97CB0" w:rsidRDefault="00E97CB0" w:rsidP="00E97CB0">
            <w:pPr>
              <w:jc w:val="right"/>
              <w:rPr>
                <w:rFonts w:eastAsia="Times New Roman" w:cs="Arial"/>
                <w:color w:val="000000"/>
                <w:lang w:eastAsia="es-MX"/>
              </w:rPr>
            </w:pPr>
            <w:r w:rsidRPr="00E97CB0">
              <w:rPr>
                <w:rFonts w:eastAsia="Times New Roman" w:cs="Arial"/>
                <w:color w:val="000000"/>
                <w:lang w:eastAsia="es-MX"/>
              </w:rPr>
              <w:t>6,191,818</w:t>
            </w:r>
          </w:p>
        </w:tc>
        <w:tc>
          <w:tcPr>
            <w:tcW w:w="1368" w:type="dxa"/>
            <w:tcBorders>
              <w:top w:val="nil"/>
              <w:left w:val="nil"/>
              <w:bottom w:val="single" w:sz="4" w:space="0" w:color="auto"/>
              <w:right w:val="single" w:sz="4" w:space="0" w:color="auto"/>
            </w:tcBorders>
            <w:shd w:val="clear" w:color="auto" w:fill="auto"/>
            <w:noWrap/>
            <w:vAlign w:val="bottom"/>
            <w:hideMark/>
          </w:tcPr>
          <w:p w:rsidR="00E97CB0" w:rsidRPr="00E97CB0" w:rsidRDefault="00E97CB0" w:rsidP="00E97CB0">
            <w:pPr>
              <w:jc w:val="right"/>
              <w:rPr>
                <w:rFonts w:eastAsia="Times New Roman" w:cs="Arial"/>
                <w:b/>
                <w:bCs/>
                <w:lang w:eastAsia="es-MX"/>
              </w:rPr>
            </w:pPr>
            <w:r w:rsidRPr="00E97CB0">
              <w:rPr>
                <w:rFonts w:eastAsia="Times New Roman" w:cs="Arial"/>
                <w:b/>
                <w:bCs/>
                <w:lang w:eastAsia="es-MX"/>
              </w:rPr>
              <w:t>6.91%</w:t>
            </w:r>
          </w:p>
        </w:tc>
      </w:tr>
      <w:tr w:rsidR="00E97CB0" w:rsidRPr="00E97CB0" w:rsidTr="0019789D">
        <w:trPr>
          <w:trHeight w:val="570"/>
          <w:jc w:val="center"/>
        </w:trPr>
        <w:tc>
          <w:tcPr>
            <w:tcW w:w="2764" w:type="dxa"/>
            <w:tcBorders>
              <w:top w:val="nil"/>
              <w:left w:val="single" w:sz="4" w:space="0" w:color="auto"/>
              <w:bottom w:val="single" w:sz="4" w:space="0" w:color="auto"/>
              <w:right w:val="single" w:sz="4" w:space="0" w:color="auto"/>
            </w:tcBorders>
            <w:shd w:val="clear" w:color="auto" w:fill="auto"/>
            <w:vAlign w:val="bottom"/>
            <w:hideMark/>
          </w:tcPr>
          <w:p w:rsidR="00E97CB0" w:rsidRPr="00E97CB0" w:rsidRDefault="00E97CB0" w:rsidP="00E97CB0">
            <w:pPr>
              <w:rPr>
                <w:rFonts w:eastAsia="Times New Roman" w:cs="Arial"/>
                <w:color w:val="000000"/>
                <w:lang w:eastAsia="es-MX"/>
              </w:rPr>
            </w:pPr>
            <w:r w:rsidRPr="00E97CB0">
              <w:rPr>
                <w:rFonts w:eastAsia="Times New Roman" w:cs="Arial"/>
                <w:color w:val="000000"/>
                <w:lang w:eastAsia="es-MX"/>
              </w:rPr>
              <w:t>Acceso y Permanencia en Educación Básica</w:t>
            </w:r>
          </w:p>
        </w:tc>
        <w:tc>
          <w:tcPr>
            <w:tcW w:w="1417" w:type="dxa"/>
            <w:tcBorders>
              <w:top w:val="nil"/>
              <w:left w:val="nil"/>
              <w:bottom w:val="single" w:sz="4" w:space="0" w:color="auto"/>
              <w:right w:val="single" w:sz="4" w:space="0" w:color="auto"/>
            </w:tcBorders>
            <w:shd w:val="clear" w:color="auto" w:fill="auto"/>
            <w:noWrap/>
            <w:vAlign w:val="bottom"/>
            <w:hideMark/>
          </w:tcPr>
          <w:p w:rsidR="00E97CB0" w:rsidRPr="00E97CB0" w:rsidRDefault="00E97CB0" w:rsidP="00E97CB0">
            <w:pPr>
              <w:jc w:val="right"/>
              <w:rPr>
                <w:rFonts w:eastAsia="Times New Roman" w:cs="Arial"/>
                <w:color w:val="000000"/>
                <w:lang w:eastAsia="es-MX"/>
              </w:rPr>
            </w:pPr>
            <w:r w:rsidRPr="00E97CB0">
              <w:rPr>
                <w:rFonts w:eastAsia="Times New Roman" w:cs="Arial"/>
                <w:color w:val="000000"/>
                <w:lang w:eastAsia="es-MX"/>
              </w:rPr>
              <w:t>186,817,243</w:t>
            </w:r>
          </w:p>
        </w:tc>
        <w:tc>
          <w:tcPr>
            <w:tcW w:w="2214" w:type="dxa"/>
            <w:tcBorders>
              <w:top w:val="nil"/>
              <w:left w:val="nil"/>
              <w:bottom w:val="single" w:sz="4" w:space="0" w:color="auto"/>
              <w:right w:val="single" w:sz="4" w:space="0" w:color="auto"/>
            </w:tcBorders>
            <w:shd w:val="clear" w:color="auto" w:fill="auto"/>
            <w:noWrap/>
            <w:vAlign w:val="bottom"/>
            <w:hideMark/>
          </w:tcPr>
          <w:p w:rsidR="00E97CB0" w:rsidRPr="00E97CB0" w:rsidRDefault="00E97CB0" w:rsidP="00E97CB0">
            <w:pPr>
              <w:jc w:val="right"/>
              <w:rPr>
                <w:rFonts w:eastAsia="Times New Roman" w:cs="Arial"/>
                <w:color w:val="000000"/>
                <w:lang w:eastAsia="es-MX"/>
              </w:rPr>
            </w:pPr>
            <w:r w:rsidRPr="00E97CB0">
              <w:rPr>
                <w:rFonts w:eastAsia="Times New Roman" w:cs="Arial"/>
                <w:color w:val="000000"/>
                <w:lang w:eastAsia="es-MX"/>
              </w:rPr>
              <w:t>12,089,139</w:t>
            </w:r>
          </w:p>
        </w:tc>
        <w:tc>
          <w:tcPr>
            <w:tcW w:w="1368" w:type="dxa"/>
            <w:tcBorders>
              <w:top w:val="nil"/>
              <w:left w:val="nil"/>
              <w:bottom w:val="single" w:sz="4" w:space="0" w:color="auto"/>
              <w:right w:val="single" w:sz="4" w:space="0" w:color="auto"/>
            </w:tcBorders>
            <w:shd w:val="clear" w:color="auto" w:fill="auto"/>
            <w:noWrap/>
            <w:vAlign w:val="bottom"/>
            <w:hideMark/>
          </w:tcPr>
          <w:p w:rsidR="00E97CB0" w:rsidRPr="00E97CB0" w:rsidRDefault="00E97CB0" w:rsidP="00E97CB0">
            <w:pPr>
              <w:jc w:val="right"/>
              <w:rPr>
                <w:rFonts w:eastAsia="Times New Roman" w:cs="Arial"/>
                <w:b/>
                <w:bCs/>
                <w:lang w:eastAsia="es-MX"/>
              </w:rPr>
            </w:pPr>
            <w:r w:rsidRPr="00E97CB0">
              <w:rPr>
                <w:rFonts w:eastAsia="Times New Roman" w:cs="Arial"/>
                <w:b/>
                <w:bCs/>
                <w:lang w:eastAsia="es-MX"/>
              </w:rPr>
              <w:t>6.47%</w:t>
            </w:r>
          </w:p>
        </w:tc>
      </w:tr>
      <w:tr w:rsidR="00E97CB0" w:rsidRPr="00E97CB0" w:rsidTr="0019789D">
        <w:trPr>
          <w:trHeight w:val="1130"/>
          <w:jc w:val="center"/>
        </w:trPr>
        <w:tc>
          <w:tcPr>
            <w:tcW w:w="2764" w:type="dxa"/>
            <w:tcBorders>
              <w:top w:val="nil"/>
              <w:left w:val="single" w:sz="4" w:space="0" w:color="auto"/>
              <w:bottom w:val="single" w:sz="4" w:space="0" w:color="auto"/>
              <w:right w:val="single" w:sz="4" w:space="0" w:color="auto"/>
            </w:tcBorders>
            <w:shd w:val="clear" w:color="auto" w:fill="auto"/>
            <w:vAlign w:val="bottom"/>
            <w:hideMark/>
          </w:tcPr>
          <w:p w:rsidR="00E97CB0" w:rsidRPr="00E97CB0" w:rsidRDefault="00E97CB0" w:rsidP="00E97CB0">
            <w:pPr>
              <w:rPr>
                <w:rFonts w:eastAsia="Times New Roman" w:cs="Arial"/>
                <w:color w:val="000000"/>
                <w:lang w:eastAsia="es-MX"/>
              </w:rPr>
            </w:pPr>
            <w:r w:rsidRPr="00E97CB0">
              <w:rPr>
                <w:rFonts w:eastAsia="Times New Roman" w:cs="Arial"/>
                <w:color w:val="000000"/>
                <w:lang w:eastAsia="es-MX"/>
              </w:rPr>
              <w:t>Otorgamiento de Prestaciones para la Seguridad Social de los Trabajadores del Gobierno del Estado</w:t>
            </w:r>
          </w:p>
        </w:tc>
        <w:tc>
          <w:tcPr>
            <w:tcW w:w="1417" w:type="dxa"/>
            <w:tcBorders>
              <w:top w:val="nil"/>
              <w:left w:val="nil"/>
              <w:bottom w:val="single" w:sz="4" w:space="0" w:color="auto"/>
              <w:right w:val="single" w:sz="4" w:space="0" w:color="auto"/>
            </w:tcBorders>
            <w:shd w:val="clear" w:color="auto" w:fill="auto"/>
            <w:noWrap/>
            <w:vAlign w:val="bottom"/>
            <w:hideMark/>
          </w:tcPr>
          <w:p w:rsidR="00E97CB0" w:rsidRPr="00E97CB0" w:rsidRDefault="00E97CB0" w:rsidP="00E97CB0">
            <w:pPr>
              <w:jc w:val="right"/>
              <w:rPr>
                <w:rFonts w:eastAsia="Times New Roman" w:cs="Arial"/>
                <w:color w:val="000000"/>
                <w:lang w:eastAsia="es-MX"/>
              </w:rPr>
            </w:pPr>
            <w:r w:rsidRPr="00E97CB0">
              <w:rPr>
                <w:rFonts w:eastAsia="Times New Roman" w:cs="Arial"/>
                <w:color w:val="000000"/>
                <w:lang w:eastAsia="es-MX"/>
              </w:rPr>
              <w:t>785,566,120</w:t>
            </w:r>
          </w:p>
        </w:tc>
        <w:tc>
          <w:tcPr>
            <w:tcW w:w="2214" w:type="dxa"/>
            <w:tcBorders>
              <w:top w:val="nil"/>
              <w:left w:val="nil"/>
              <w:bottom w:val="single" w:sz="4" w:space="0" w:color="auto"/>
              <w:right w:val="single" w:sz="4" w:space="0" w:color="auto"/>
            </w:tcBorders>
            <w:shd w:val="clear" w:color="auto" w:fill="auto"/>
            <w:noWrap/>
            <w:vAlign w:val="bottom"/>
            <w:hideMark/>
          </w:tcPr>
          <w:p w:rsidR="00E97CB0" w:rsidRPr="00E97CB0" w:rsidRDefault="00E97CB0" w:rsidP="00E97CB0">
            <w:pPr>
              <w:jc w:val="right"/>
              <w:rPr>
                <w:rFonts w:eastAsia="Times New Roman" w:cs="Arial"/>
                <w:color w:val="000000"/>
                <w:lang w:eastAsia="es-MX"/>
              </w:rPr>
            </w:pPr>
            <w:r w:rsidRPr="00E97CB0">
              <w:rPr>
                <w:rFonts w:eastAsia="Times New Roman" w:cs="Arial"/>
                <w:color w:val="000000"/>
                <w:lang w:eastAsia="es-MX"/>
              </w:rPr>
              <w:t>49,071,173</w:t>
            </w:r>
          </w:p>
        </w:tc>
        <w:tc>
          <w:tcPr>
            <w:tcW w:w="1368" w:type="dxa"/>
            <w:tcBorders>
              <w:top w:val="nil"/>
              <w:left w:val="nil"/>
              <w:bottom w:val="single" w:sz="4" w:space="0" w:color="auto"/>
              <w:right w:val="single" w:sz="4" w:space="0" w:color="auto"/>
            </w:tcBorders>
            <w:shd w:val="clear" w:color="auto" w:fill="auto"/>
            <w:noWrap/>
            <w:vAlign w:val="bottom"/>
            <w:hideMark/>
          </w:tcPr>
          <w:p w:rsidR="00E97CB0" w:rsidRPr="00E97CB0" w:rsidRDefault="00E97CB0" w:rsidP="00E97CB0">
            <w:pPr>
              <w:jc w:val="right"/>
              <w:rPr>
                <w:rFonts w:eastAsia="Times New Roman" w:cs="Arial"/>
                <w:b/>
                <w:bCs/>
                <w:lang w:eastAsia="es-MX"/>
              </w:rPr>
            </w:pPr>
            <w:r w:rsidRPr="00E97CB0">
              <w:rPr>
                <w:rFonts w:eastAsia="Times New Roman" w:cs="Arial"/>
                <w:b/>
                <w:bCs/>
                <w:lang w:eastAsia="es-MX"/>
              </w:rPr>
              <w:t>6.25%</w:t>
            </w:r>
          </w:p>
        </w:tc>
      </w:tr>
      <w:tr w:rsidR="00E97CB0" w:rsidRPr="00E97CB0" w:rsidTr="0019789D">
        <w:trPr>
          <w:trHeight w:val="1130"/>
          <w:jc w:val="center"/>
        </w:trPr>
        <w:tc>
          <w:tcPr>
            <w:tcW w:w="2764" w:type="dxa"/>
            <w:tcBorders>
              <w:top w:val="nil"/>
              <w:left w:val="single" w:sz="4" w:space="0" w:color="auto"/>
              <w:bottom w:val="single" w:sz="4" w:space="0" w:color="auto"/>
              <w:right w:val="single" w:sz="4" w:space="0" w:color="auto"/>
            </w:tcBorders>
            <w:shd w:val="clear" w:color="auto" w:fill="auto"/>
            <w:vAlign w:val="bottom"/>
            <w:hideMark/>
          </w:tcPr>
          <w:p w:rsidR="00E97CB0" w:rsidRPr="00E97CB0" w:rsidRDefault="00E97CB0" w:rsidP="00E97CB0">
            <w:pPr>
              <w:rPr>
                <w:rFonts w:eastAsia="Times New Roman" w:cs="Arial"/>
                <w:color w:val="000000"/>
                <w:lang w:eastAsia="es-MX"/>
              </w:rPr>
            </w:pPr>
            <w:r w:rsidRPr="00E97CB0">
              <w:rPr>
                <w:rFonts w:eastAsia="Times New Roman" w:cs="Arial"/>
                <w:color w:val="000000"/>
                <w:lang w:eastAsia="es-MX"/>
              </w:rPr>
              <w:t>Promoción, Prevención y Atención Integral de Enfermedades Relacionadas con la Nutrición</w:t>
            </w:r>
          </w:p>
        </w:tc>
        <w:tc>
          <w:tcPr>
            <w:tcW w:w="1417" w:type="dxa"/>
            <w:tcBorders>
              <w:top w:val="nil"/>
              <w:left w:val="nil"/>
              <w:bottom w:val="single" w:sz="4" w:space="0" w:color="auto"/>
              <w:right w:val="single" w:sz="4" w:space="0" w:color="auto"/>
            </w:tcBorders>
            <w:shd w:val="clear" w:color="auto" w:fill="auto"/>
            <w:noWrap/>
            <w:vAlign w:val="bottom"/>
            <w:hideMark/>
          </w:tcPr>
          <w:p w:rsidR="00E97CB0" w:rsidRPr="00E97CB0" w:rsidRDefault="00E97CB0" w:rsidP="00E97CB0">
            <w:pPr>
              <w:jc w:val="right"/>
              <w:rPr>
                <w:rFonts w:eastAsia="Times New Roman" w:cs="Arial"/>
                <w:color w:val="000000"/>
                <w:lang w:eastAsia="es-MX"/>
              </w:rPr>
            </w:pPr>
            <w:r w:rsidRPr="00E97CB0">
              <w:rPr>
                <w:rFonts w:eastAsia="Times New Roman" w:cs="Arial"/>
                <w:color w:val="000000"/>
                <w:lang w:eastAsia="es-MX"/>
              </w:rPr>
              <w:t>26,727,529</w:t>
            </w:r>
          </w:p>
        </w:tc>
        <w:tc>
          <w:tcPr>
            <w:tcW w:w="2214" w:type="dxa"/>
            <w:tcBorders>
              <w:top w:val="nil"/>
              <w:left w:val="nil"/>
              <w:bottom w:val="single" w:sz="4" w:space="0" w:color="auto"/>
              <w:right w:val="single" w:sz="4" w:space="0" w:color="auto"/>
            </w:tcBorders>
            <w:shd w:val="clear" w:color="auto" w:fill="auto"/>
            <w:noWrap/>
            <w:vAlign w:val="bottom"/>
            <w:hideMark/>
          </w:tcPr>
          <w:p w:rsidR="00E97CB0" w:rsidRPr="00E97CB0" w:rsidRDefault="00E97CB0" w:rsidP="00E97CB0">
            <w:pPr>
              <w:jc w:val="right"/>
              <w:rPr>
                <w:rFonts w:eastAsia="Times New Roman" w:cs="Arial"/>
                <w:color w:val="000000"/>
                <w:lang w:eastAsia="es-MX"/>
              </w:rPr>
            </w:pPr>
            <w:r w:rsidRPr="00E97CB0">
              <w:rPr>
                <w:rFonts w:eastAsia="Times New Roman" w:cs="Arial"/>
                <w:color w:val="000000"/>
                <w:lang w:eastAsia="es-MX"/>
              </w:rPr>
              <w:t>1,261,802</w:t>
            </w:r>
          </w:p>
        </w:tc>
        <w:tc>
          <w:tcPr>
            <w:tcW w:w="1368" w:type="dxa"/>
            <w:tcBorders>
              <w:top w:val="nil"/>
              <w:left w:val="nil"/>
              <w:bottom w:val="single" w:sz="4" w:space="0" w:color="auto"/>
              <w:right w:val="single" w:sz="4" w:space="0" w:color="auto"/>
            </w:tcBorders>
            <w:shd w:val="clear" w:color="auto" w:fill="auto"/>
            <w:noWrap/>
            <w:vAlign w:val="bottom"/>
            <w:hideMark/>
          </w:tcPr>
          <w:p w:rsidR="00E97CB0" w:rsidRPr="00E97CB0" w:rsidRDefault="00E97CB0" w:rsidP="00E97CB0">
            <w:pPr>
              <w:jc w:val="right"/>
              <w:rPr>
                <w:rFonts w:eastAsia="Times New Roman" w:cs="Arial"/>
                <w:b/>
                <w:bCs/>
                <w:lang w:eastAsia="es-MX"/>
              </w:rPr>
            </w:pPr>
            <w:r w:rsidRPr="00E97CB0">
              <w:rPr>
                <w:rFonts w:eastAsia="Times New Roman" w:cs="Arial"/>
                <w:b/>
                <w:bCs/>
                <w:lang w:eastAsia="es-MX"/>
              </w:rPr>
              <w:t>4.72%</w:t>
            </w:r>
          </w:p>
        </w:tc>
      </w:tr>
      <w:tr w:rsidR="00E97CB0" w:rsidRPr="00E97CB0" w:rsidTr="0019789D">
        <w:trPr>
          <w:trHeight w:val="310"/>
          <w:jc w:val="center"/>
        </w:trPr>
        <w:tc>
          <w:tcPr>
            <w:tcW w:w="276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97CB0" w:rsidRPr="00E97CB0" w:rsidRDefault="00E97CB0" w:rsidP="00E97CB0">
            <w:pPr>
              <w:rPr>
                <w:rFonts w:eastAsia="Times New Roman" w:cs="Arial"/>
                <w:color w:val="000000"/>
                <w:lang w:eastAsia="es-MX"/>
              </w:rPr>
            </w:pPr>
            <w:r w:rsidRPr="00E97CB0">
              <w:rPr>
                <w:rFonts w:eastAsia="Times New Roman" w:cs="Arial"/>
                <w:color w:val="000000"/>
                <w:lang w:eastAsia="es-MX"/>
              </w:rPr>
              <w:t>Prevención del Delito</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97CB0" w:rsidRPr="00E97CB0" w:rsidRDefault="00E97CB0" w:rsidP="00E97CB0">
            <w:pPr>
              <w:jc w:val="right"/>
              <w:rPr>
                <w:rFonts w:eastAsia="Times New Roman" w:cs="Arial"/>
                <w:color w:val="000000"/>
                <w:lang w:eastAsia="es-MX"/>
              </w:rPr>
            </w:pPr>
            <w:r w:rsidRPr="00E97CB0">
              <w:rPr>
                <w:rFonts w:eastAsia="Times New Roman" w:cs="Arial"/>
                <w:color w:val="000000"/>
                <w:lang w:eastAsia="es-MX"/>
              </w:rPr>
              <w:t>43,715,457</w:t>
            </w:r>
          </w:p>
        </w:tc>
        <w:tc>
          <w:tcPr>
            <w:tcW w:w="22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97CB0" w:rsidRPr="00E97CB0" w:rsidRDefault="00E97CB0" w:rsidP="00E97CB0">
            <w:pPr>
              <w:jc w:val="right"/>
              <w:rPr>
                <w:rFonts w:eastAsia="Times New Roman" w:cs="Arial"/>
                <w:color w:val="000000"/>
                <w:lang w:eastAsia="es-MX"/>
              </w:rPr>
            </w:pPr>
            <w:r w:rsidRPr="00E97CB0">
              <w:rPr>
                <w:rFonts w:eastAsia="Times New Roman" w:cs="Arial"/>
                <w:color w:val="000000"/>
                <w:lang w:eastAsia="es-MX"/>
              </w:rPr>
              <w:t>2,054,575</w:t>
            </w:r>
          </w:p>
        </w:tc>
        <w:tc>
          <w:tcPr>
            <w:tcW w:w="13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97CB0" w:rsidRPr="00E97CB0" w:rsidRDefault="00E97CB0" w:rsidP="00E97CB0">
            <w:pPr>
              <w:jc w:val="right"/>
              <w:rPr>
                <w:rFonts w:eastAsia="Times New Roman" w:cs="Arial"/>
                <w:b/>
                <w:bCs/>
                <w:lang w:eastAsia="es-MX"/>
              </w:rPr>
            </w:pPr>
            <w:r w:rsidRPr="00E97CB0">
              <w:rPr>
                <w:rFonts w:eastAsia="Times New Roman" w:cs="Arial"/>
                <w:b/>
                <w:bCs/>
                <w:lang w:eastAsia="es-MX"/>
              </w:rPr>
              <w:t>4.70%</w:t>
            </w:r>
          </w:p>
        </w:tc>
      </w:tr>
      <w:tr w:rsidR="00E97CB0" w:rsidRPr="00E97CB0" w:rsidTr="0019789D">
        <w:trPr>
          <w:trHeight w:val="570"/>
          <w:jc w:val="center"/>
        </w:trPr>
        <w:tc>
          <w:tcPr>
            <w:tcW w:w="276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97CB0" w:rsidRPr="00E97CB0" w:rsidRDefault="00E97CB0" w:rsidP="00E97CB0">
            <w:pPr>
              <w:rPr>
                <w:rFonts w:eastAsia="Times New Roman" w:cs="Arial"/>
                <w:color w:val="000000"/>
                <w:lang w:eastAsia="es-MX"/>
              </w:rPr>
            </w:pPr>
            <w:r w:rsidRPr="00E97CB0">
              <w:rPr>
                <w:rFonts w:eastAsia="Times New Roman" w:cs="Arial"/>
                <w:color w:val="000000"/>
                <w:lang w:eastAsia="es-MX"/>
              </w:rPr>
              <w:lastRenderedPageBreak/>
              <w:t>Prevención y Promoción de la Salud en la Comunidad</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rsidR="00E97CB0" w:rsidRPr="00E97CB0" w:rsidRDefault="00E97CB0" w:rsidP="00E97CB0">
            <w:pPr>
              <w:jc w:val="right"/>
              <w:rPr>
                <w:rFonts w:eastAsia="Times New Roman" w:cs="Arial"/>
                <w:color w:val="000000"/>
                <w:lang w:eastAsia="es-MX"/>
              </w:rPr>
            </w:pPr>
            <w:r w:rsidRPr="00E97CB0">
              <w:rPr>
                <w:rFonts w:eastAsia="Times New Roman" w:cs="Arial"/>
                <w:color w:val="000000"/>
                <w:lang w:eastAsia="es-MX"/>
              </w:rPr>
              <w:t>12,035,545</w:t>
            </w:r>
          </w:p>
        </w:tc>
        <w:tc>
          <w:tcPr>
            <w:tcW w:w="2214" w:type="dxa"/>
            <w:tcBorders>
              <w:top w:val="single" w:sz="4" w:space="0" w:color="auto"/>
              <w:left w:val="nil"/>
              <w:bottom w:val="single" w:sz="4" w:space="0" w:color="auto"/>
              <w:right w:val="single" w:sz="4" w:space="0" w:color="auto"/>
            </w:tcBorders>
            <w:shd w:val="clear" w:color="auto" w:fill="auto"/>
            <w:noWrap/>
            <w:vAlign w:val="bottom"/>
            <w:hideMark/>
          </w:tcPr>
          <w:p w:rsidR="00E97CB0" w:rsidRPr="00E97CB0" w:rsidRDefault="00E97CB0" w:rsidP="00E97CB0">
            <w:pPr>
              <w:jc w:val="right"/>
              <w:rPr>
                <w:rFonts w:eastAsia="Times New Roman" w:cs="Arial"/>
                <w:color w:val="000000"/>
                <w:lang w:eastAsia="es-MX"/>
              </w:rPr>
            </w:pPr>
            <w:r w:rsidRPr="00E97CB0">
              <w:rPr>
                <w:rFonts w:eastAsia="Times New Roman" w:cs="Arial"/>
                <w:color w:val="000000"/>
                <w:lang w:eastAsia="es-MX"/>
              </w:rPr>
              <w:t>479,878</w:t>
            </w:r>
          </w:p>
        </w:tc>
        <w:tc>
          <w:tcPr>
            <w:tcW w:w="1368" w:type="dxa"/>
            <w:tcBorders>
              <w:top w:val="single" w:sz="4" w:space="0" w:color="auto"/>
              <w:left w:val="nil"/>
              <w:bottom w:val="single" w:sz="4" w:space="0" w:color="auto"/>
              <w:right w:val="single" w:sz="4" w:space="0" w:color="auto"/>
            </w:tcBorders>
            <w:shd w:val="clear" w:color="auto" w:fill="auto"/>
            <w:noWrap/>
            <w:vAlign w:val="bottom"/>
            <w:hideMark/>
          </w:tcPr>
          <w:p w:rsidR="00E97CB0" w:rsidRPr="00E97CB0" w:rsidRDefault="00E97CB0" w:rsidP="00E97CB0">
            <w:pPr>
              <w:jc w:val="right"/>
              <w:rPr>
                <w:rFonts w:eastAsia="Times New Roman" w:cs="Arial"/>
                <w:b/>
                <w:bCs/>
                <w:lang w:eastAsia="es-MX"/>
              </w:rPr>
            </w:pPr>
            <w:r w:rsidRPr="00E97CB0">
              <w:rPr>
                <w:rFonts w:eastAsia="Times New Roman" w:cs="Arial"/>
                <w:b/>
                <w:bCs/>
                <w:lang w:eastAsia="es-MX"/>
              </w:rPr>
              <w:t>3.99%</w:t>
            </w:r>
          </w:p>
        </w:tc>
      </w:tr>
      <w:tr w:rsidR="00E97CB0" w:rsidRPr="00E97CB0" w:rsidTr="0019789D">
        <w:trPr>
          <w:trHeight w:val="570"/>
          <w:jc w:val="center"/>
        </w:trPr>
        <w:tc>
          <w:tcPr>
            <w:tcW w:w="2764" w:type="dxa"/>
            <w:tcBorders>
              <w:top w:val="nil"/>
              <w:left w:val="single" w:sz="4" w:space="0" w:color="auto"/>
              <w:bottom w:val="single" w:sz="4" w:space="0" w:color="auto"/>
              <w:right w:val="single" w:sz="4" w:space="0" w:color="auto"/>
            </w:tcBorders>
            <w:shd w:val="clear" w:color="auto" w:fill="auto"/>
            <w:vAlign w:val="bottom"/>
            <w:hideMark/>
          </w:tcPr>
          <w:p w:rsidR="00E97CB0" w:rsidRPr="00E97CB0" w:rsidRDefault="00E97CB0" w:rsidP="00E97CB0">
            <w:pPr>
              <w:rPr>
                <w:rFonts w:eastAsia="Times New Roman" w:cs="Arial"/>
                <w:color w:val="000000"/>
                <w:lang w:eastAsia="es-MX"/>
              </w:rPr>
            </w:pPr>
            <w:r w:rsidRPr="00E97CB0">
              <w:rPr>
                <w:rFonts w:eastAsia="Times New Roman" w:cs="Arial"/>
                <w:color w:val="000000"/>
                <w:lang w:eastAsia="es-MX"/>
              </w:rPr>
              <w:t>Prevención y Atención a las Violencias contra las Mujeres</w:t>
            </w:r>
          </w:p>
        </w:tc>
        <w:tc>
          <w:tcPr>
            <w:tcW w:w="1417" w:type="dxa"/>
            <w:tcBorders>
              <w:top w:val="nil"/>
              <w:left w:val="nil"/>
              <w:bottom w:val="single" w:sz="4" w:space="0" w:color="auto"/>
              <w:right w:val="single" w:sz="4" w:space="0" w:color="auto"/>
            </w:tcBorders>
            <w:shd w:val="clear" w:color="auto" w:fill="auto"/>
            <w:noWrap/>
            <w:vAlign w:val="bottom"/>
            <w:hideMark/>
          </w:tcPr>
          <w:p w:rsidR="00E97CB0" w:rsidRPr="00E97CB0" w:rsidRDefault="00E97CB0" w:rsidP="00E97CB0">
            <w:pPr>
              <w:jc w:val="right"/>
              <w:rPr>
                <w:rFonts w:eastAsia="Times New Roman" w:cs="Arial"/>
                <w:color w:val="000000"/>
                <w:lang w:eastAsia="es-MX"/>
              </w:rPr>
            </w:pPr>
            <w:r w:rsidRPr="00E97CB0">
              <w:rPr>
                <w:rFonts w:eastAsia="Times New Roman" w:cs="Arial"/>
                <w:color w:val="000000"/>
                <w:lang w:eastAsia="es-MX"/>
              </w:rPr>
              <w:t>76,764,467</w:t>
            </w:r>
          </w:p>
        </w:tc>
        <w:tc>
          <w:tcPr>
            <w:tcW w:w="2214" w:type="dxa"/>
            <w:tcBorders>
              <w:top w:val="nil"/>
              <w:left w:val="nil"/>
              <w:bottom w:val="single" w:sz="4" w:space="0" w:color="auto"/>
              <w:right w:val="single" w:sz="4" w:space="0" w:color="auto"/>
            </w:tcBorders>
            <w:shd w:val="clear" w:color="auto" w:fill="auto"/>
            <w:noWrap/>
            <w:vAlign w:val="bottom"/>
            <w:hideMark/>
          </w:tcPr>
          <w:p w:rsidR="00E97CB0" w:rsidRPr="00E97CB0" w:rsidRDefault="00E97CB0" w:rsidP="00E97CB0">
            <w:pPr>
              <w:jc w:val="right"/>
              <w:rPr>
                <w:rFonts w:eastAsia="Times New Roman" w:cs="Arial"/>
                <w:color w:val="000000"/>
                <w:lang w:eastAsia="es-MX"/>
              </w:rPr>
            </w:pPr>
            <w:r w:rsidRPr="00E97CB0">
              <w:rPr>
                <w:rFonts w:eastAsia="Times New Roman" w:cs="Arial"/>
                <w:color w:val="000000"/>
                <w:lang w:eastAsia="es-MX"/>
              </w:rPr>
              <w:t>1,390,904</w:t>
            </w:r>
          </w:p>
        </w:tc>
        <w:tc>
          <w:tcPr>
            <w:tcW w:w="1368" w:type="dxa"/>
            <w:tcBorders>
              <w:top w:val="nil"/>
              <w:left w:val="nil"/>
              <w:bottom w:val="single" w:sz="4" w:space="0" w:color="auto"/>
              <w:right w:val="single" w:sz="4" w:space="0" w:color="auto"/>
            </w:tcBorders>
            <w:shd w:val="clear" w:color="auto" w:fill="auto"/>
            <w:noWrap/>
            <w:vAlign w:val="bottom"/>
            <w:hideMark/>
          </w:tcPr>
          <w:p w:rsidR="00E97CB0" w:rsidRPr="00E97CB0" w:rsidRDefault="00E97CB0" w:rsidP="00E97CB0">
            <w:pPr>
              <w:jc w:val="right"/>
              <w:rPr>
                <w:rFonts w:eastAsia="Times New Roman" w:cs="Arial"/>
                <w:b/>
                <w:bCs/>
                <w:lang w:eastAsia="es-MX"/>
              </w:rPr>
            </w:pPr>
            <w:r w:rsidRPr="00E97CB0">
              <w:rPr>
                <w:rFonts w:eastAsia="Times New Roman" w:cs="Arial"/>
                <w:b/>
                <w:bCs/>
                <w:lang w:eastAsia="es-MX"/>
              </w:rPr>
              <w:t>1.81%</w:t>
            </w:r>
          </w:p>
        </w:tc>
      </w:tr>
      <w:tr w:rsidR="00E97CB0" w:rsidRPr="00E97CB0" w:rsidTr="0019789D">
        <w:trPr>
          <w:trHeight w:val="570"/>
          <w:jc w:val="center"/>
        </w:trPr>
        <w:tc>
          <w:tcPr>
            <w:tcW w:w="2764" w:type="dxa"/>
            <w:tcBorders>
              <w:top w:val="nil"/>
              <w:left w:val="single" w:sz="4" w:space="0" w:color="auto"/>
              <w:bottom w:val="single" w:sz="4" w:space="0" w:color="auto"/>
              <w:right w:val="single" w:sz="4" w:space="0" w:color="auto"/>
            </w:tcBorders>
            <w:shd w:val="clear" w:color="auto" w:fill="auto"/>
            <w:vAlign w:val="bottom"/>
            <w:hideMark/>
          </w:tcPr>
          <w:p w:rsidR="00E97CB0" w:rsidRPr="00E97CB0" w:rsidRDefault="00E97CB0" w:rsidP="00E97CB0">
            <w:pPr>
              <w:rPr>
                <w:rFonts w:eastAsia="Times New Roman" w:cs="Arial"/>
                <w:color w:val="000000"/>
                <w:lang w:eastAsia="es-MX"/>
              </w:rPr>
            </w:pPr>
            <w:r w:rsidRPr="00E97CB0">
              <w:rPr>
                <w:rFonts w:eastAsia="Times New Roman" w:cs="Arial"/>
                <w:color w:val="000000"/>
                <w:lang w:eastAsia="es-MX"/>
              </w:rPr>
              <w:t>Fomento de la Cultura Física y Recreación</w:t>
            </w:r>
          </w:p>
        </w:tc>
        <w:tc>
          <w:tcPr>
            <w:tcW w:w="1417" w:type="dxa"/>
            <w:tcBorders>
              <w:top w:val="nil"/>
              <w:left w:val="nil"/>
              <w:bottom w:val="single" w:sz="4" w:space="0" w:color="auto"/>
              <w:right w:val="single" w:sz="4" w:space="0" w:color="auto"/>
            </w:tcBorders>
            <w:shd w:val="clear" w:color="auto" w:fill="auto"/>
            <w:noWrap/>
            <w:vAlign w:val="bottom"/>
            <w:hideMark/>
          </w:tcPr>
          <w:p w:rsidR="00E97CB0" w:rsidRPr="00E97CB0" w:rsidRDefault="00E97CB0" w:rsidP="00E97CB0">
            <w:pPr>
              <w:jc w:val="right"/>
              <w:rPr>
                <w:rFonts w:eastAsia="Times New Roman" w:cs="Arial"/>
                <w:color w:val="000000"/>
                <w:lang w:eastAsia="es-MX"/>
              </w:rPr>
            </w:pPr>
            <w:r w:rsidRPr="00E97CB0">
              <w:rPr>
                <w:rFonts w:eastAsia="Times New Roman" w:cs="Arial"/>
                <w:color w:val="000000"/>
                <w:lang w:eastAsia="es-MX"/>
              </w:rPr>
              <w:t>148,730,807</w:t>
            </w:r>
          </w:p>
        </w:tc>
        <w:tc>
          <w:tcPr>
            <w:tcW w:w="2214" w:type="dxa"/>
            <w:tcBorders>
              <w:top w:val="nil"/>
              <w:left w:val="nil"/>
              <w:bottom w:val="single" w:sz="4" w:space="0" w:color="auto"/>
              <w:right w:val="single" w:sz="4" w:space="0" w:color="auto"/>
            </w:tcBorders>
            <w:shd w:val="clear" w:color="auto" w:fill="auto"/>
            <w:noWrap/>
            <w:vAlign w:val="bottom"/>
            <w:hideMark/>
          </w:tcPr>
          <w:p w:rsidR="00E97CB0" w:rsidRPr="00E97CB0" w:rsidRDefault="00E97CB0" w:rsidP="00E97CB0">
            <w:pPr>
              <w:jc w:val="right"/>
              <w:rPr>
                <w:rFonts w:eastAsia="Times New Roman" w:cs="Arial"/>
                <w:color w:val="000000"/>
                <w:lang w:eastAsia="es-MX"/>
              </w:rPr>
            </w:pPr>
            <w:r w:rsidRPr="00E97CB0">
              <w:rPr>
                <w:rFonts w:eastAsia="Times New Roman" w:cs="Arial"/>
                <w:color w:val="000000"/>
                <w:lang w:eastAsia="es-MX"/>
              </w:rPr>
              <w:t>2,261,271</w:t>
            </w:r>
          </w:p>
        </w:tc>
        <w:tc>
          <w:tcPr>
            <w:tcW w:w="1368" w:type="dxa"/>
            <w:tcBorders>
              <w:top w:val="nil"/>
              <w:left w:val="nil"/>
              <w:bottom w:val="single" w:sz="4" w:space="0" w:color="auto"/>
              <w:right w:val="single" w:sz="4" w:space="0" w:color="auto"/>
            </w:tcBorders>
            <w:shd w:val="clear" w:color="auto" w:fill="auto"/>
            <w:noWrap/>
            <w:vAlign w:val="bottom"/>
            <w:hideMark/>
          </w:tcPr>
          <w:p w:rsidR="00E97CB0" w:rsidRPr="00E97CB0" w:rsidRDefault="00E97CB0" w:rsidP="00E97CB0">
            <w:pPr>
              <w:jc w:val="right"/>
              <w:rPr>
                <w:rFonts w:eastAsia="Times New Roman" w:cs="Arial"/>
                <w:b/>
                <w:bCs/>
                <w:lang w:eastAsia="es-MX"/>
              </w:rPr>
            </w:pPr>
            <w:r w:rsidRPr="00E97CB0">
              <w:rPr>
                <w:rFonts w:eastAsia="Times New Roman" w:cs="Arial"/>
                <w:b/>
                <w:bCs/>
                <w:lang w:eastAsia="es-MX"/>
              </w:rPr>
              <w:t>1.52%</w:t>
            </w:r>
          </w:p>
        </w:tc>
      </w:tr>
      <w:tr w:rsidR="00E97CB0" w:rsidRPr="00E97CB0" w:rsidTr="0019789D">
        <w:trPr>
          <w:trHeight w:val="850"/>
          <w:jc w:val="center"/>
        </w:trPr>
        <w:tc>
          <w:tcPr>
            <w:tcW w:w="2764" w:type="dxa"/>
            <w:tcBorders>
              <w:top w:val="nil"/>
              <w:left w:val="single" w:sz="4" w:space="0" w:color="auto"/>
              <w:bottom w:val="single" w:sz="4" w:space="0" w:color="auto"/>
              <w:right w:val="single" w:sz="4" w:space="0" w:color="auto"/>
            </w:tcBorders>
            <w:shd w:val="clear" w:color="auto" w:fill="auto"/>
            <w:vAlign w:val="bottom"/>
            <w:hideMark/>
          </w:tcPr>
          <w:p w:rsidR="00E97CB0" w:rsidRPr="00E97CB0" w:rsidRDefault="00E97CB0" w:rsidP="00E97CB0">
            <w:pPr>
              <w:rPr>
                <w:rFonts w:eastAsia="Times New Roman" w:cs="Arial"/>
                <w:color w:val="000000"/>
                <w:lang w:eastAsia="es-MX"/>
              </w:rPr>
            </w:pPr>
            <w:r w:rsidRPr="00E97CB0">
              <w:rPr>
                <w:rFonts w:eastAsia="Times New Roman" w:cs="Arial"/>
                <w:color w:val="000000"/>
                <w:lang w:eastAsia="es-MX"/>
              </w:rPr>
              <w:t>Dotación de Agua Potable y Saneamiento de Aguas Residuales Domésticas</w:t>
            </w:r>
          </w:p>
        </w:tc>
        <w:tc>
          <w:tcPr>
            <w:tcW w:w="1417" w:type="dxa"/>
            <w:tcBorders>
              <w:top w:val="nil"/>
              <w:left w:val="nil"/>
              <w:bottom w:val="single" w:sz="4" w:space="0" w:color="auto"/>
              <w:right w:val="single" w:sz="4" w:space="0" w:color="auto"/>
            </w:tcBorders>
            <w:shd w:val="clear" w:color="auto" w:fill="auto"/>
            <w:noWrap/>
            <w:vAlign w:val="bottom"/>
            <w:hideMark/>
          </w:tcPr>
          <w:p w:rsidR="00E97CB0" w:rsidRPr="00E97CB0" w:rsidRDefault="00E97CB0" w:rsidP="00E97CB0">
            <w:pPr>
              <w:jc w:val="right"/>
              <w:rPr>
                <w:rFonts w:eastAsia="Times New Roman" w:cs="Arial"/>
                <w:color w:val="000000"/>
                <w:lang w:eastAsia="es-MX"/>
              </w:rPr>
            </w:pPr>
            <w:r w:rsidRPr="00E97CB0">
              <w:rPr>
                <w:rFonts w:eastAsia="Times New Roman" w:cs="Arial"/>
                <w:color w:val="000000"/>
                <w:lang w:eastAsia="es-MX"/>
              </w:rPr>
              <w:t>318,914,426</w:t>
            </w:r>
          </w:p>
        </w:tc>
        <w:tc>
          <w:tcPr>
            <w:tcW w:w="2214" w:type="dxa"/>
            <w:tcBorders>
              <w:top w:val="nil"/>
              <w:left w:val="nil"/>
              <w:bottom w:val="single" w:sz="4" w:space="0" w:color="auto"/>
              <w:right w:val="single" w:sz="4" w:space="0" w:color="auto"/>
            </w:tcBorders>
            <w:shd w:val="clear" w:color="auto" w:fill="auto"/>
            <w:noWrap/>
            <w:vAlign w:val="bottom"/>
            <w:hideMark/>
          </w:tcPr>
          <w:p w:rsidR="00E97CB0" w:rsidRPr="00E97CB0" w:rsidRDefault="00E97CB0" w:rsidP="00E97CB0">
            <w:pPr>
              <w:jc w:val="right"/>
              <w:rPr>
                <w:rFonts w:eastAsia="Times New Roman" w:cs="Arial"/>
                <w:color w:val="000000"/>
                <w:lang w:eastAsia="es-MX"/>
              </w:rPr>
            </w:pPr>
            <w:r w:rsidRPr="00E97CB0">
              <w:rPr>
                <w:rFonts w:eastAsia="Times New Roman" w:cs="Arial"/>
                <w:color w:val="000000"/>
                <w:lang w:eastAsia="es-MX"/>
              </w:rPr>
              <w:t>2,046,757</w:t>
            </w:r>
          </w:p>
        </w:tc>
        <w:tc>
          <w:tcPr>
            <w:tcW w:w="1368" w:type="dxa"/>
            <w:tcBorders>
              <w:top w:val="nil"/>
              <w:left w:val="nil"/>
              <w:bottom w:val="single" w:sz="4" w:space="0" w:color="auto"/>
              <w:right w:val="single" w:sz="4" w:space="0" w:color="auto"/>
            </w:tcBorders>
            <w:shd w:val="clear" w:color="auto" w:fill="auto"/>
            <w:noWrap/>
            <w:vAlign w:val="bottom"/>
            <w:hideMark/>
          </w:tcPr>
          <w:p w:rsidR="00E97CB0" w:rsidRPr="00E97CB0" w:rsidRDefault="00E97CB0" w:rsidP="00E97CB0">
            <w:pPr>
              <w:jc w:val="right"/>
              <w:rPr>
                <w:rFonts w:eastAsia="Times New Roman" w:cs="Arial"/>
                <w:b/>
                <w:bCs/>
                <w:lang w:eastAsia="es-MX"/>
              </w:rPr>
            </w:pPr>
            <w:r w:rsidRPr="00E97CB0">
              <w:rPr>
                <w:rFonts w:eastAsia="Times New Roman" w:cs="Arial"/>
                <w:b/>
                <w:bCs/>
                <w:lang w:eastAsia="es-MX"/>
              </w:rPr>
              <w:t>0.64%</w:t>
            </w:r>
          </w:p>
        </w:tc>
      </w:tr>
      <w:tr w:rsidR="00E97CB0" w:rsidRPr="00E97CB0" w:rsidTr="0019789D">
        <w:trPr>
          <w:trHeight w:val="570"/>
          <w:jc w:val="center"/>
        </w:trPr>
        <w:tc>
          <w:tcPr>
            <w:tcW w:w="2764" w:type="dxa"/>
            <w:tcBorders>
              <w:top w:val="nil"/>
              <w:left w:val="single" w:sz="4" w:space="0" w:color="auto"/>
              <w:bottom w:val="single" w:sz="4" w:space="0" w:color="auto"/>
              <w:right w:val="single" w:sz="4" w:space="0" w:color="auto"/>
            </w:tcBorders>
            <w:shd w:val="clear" w:color="auto" w:fill="auto"/>
            <w:vAlign w:val="bottom"/>
            <w:hideMark/>
          </w:tcPr>
          <w:p w:rsidR="00E97CB0" w:rsidRPr="00E97CB0" w:rsidRDefault="00E97CB0" w:rsidP="00E97CB0">
            <w:pPr>
              <w:rPr>
                <w:rFonts w:eastAsia="Times New Roman" w:cs="Arial"/>
                <w:color w:val="000000"/>
                <w:lang w:eastAsia="es-MX"/>
              </w:rPr>
            </w:pPr>
            <w:r w:rsidRPr="00E97CB0">
              <w:rPr>
                <w:rFonts w:eastAsia="Times New Roman" w:cs="Arial"/>
                <w:color w:val="000000"/>
                <w:lang w:eastAsia="es-MX"/>
              </w:rPr>
              <w:t>Atención y Desarrollo de las Organizaciones Sociales</w:t>
            </w:r>
          </w:p>
        </w:tc>
        <w:tc>
          <w:tcPr>
            <w:tcW w:w="1417" w:type="dxa"/>
            <w:tcBorders>
              <w:top w:val="nil"/>
              <w:left w:val="nil"/>
              <w:bottom w:val="single" w:sz="4" w:space="0" w:color="auto"/>
              <w:right w:val="single" w:sz="4" w:space="0" w:color="auto"/>
            </w:tcBorders>
            <w:shd w:val="clear" w:color="auto" w:fill="auto"/>
            <w:noWrap/>
            <w:vAlign w:val="bottom"/>
            <w:hideMark/>
          </w:tcPr>
          <w:p w:rsidR="00E97CB0" w:rsidRPr="00E97CB0" w:rsidRDefault="00E97CB0" w:rsidP="00E97CB0">
            <w:pPr>
              <w:jc w:val="right"/>
              <w:rPr>
                <w:rFonts w:eastAsia="Times New Roman" w:cs="Arial"/>
                <w:color w:val="000000"/>
                <w:lang w:eastAsia="es-MX"/>
              </w:rPr>
            </w:pPr>
            <w:r w:rsidRPr="00E97CB0">
              <w:rPr>
                <w:rFonts w:eastAsia="Times New Roman" w:cs="Arial"/>
                <w:color w:val="000000"/>
                <w:lang w:eastAsia="es-MX"/>
              </w:rPr>
              <w:t>33,066,527</w:t>
            </w:r>
          </w:p>
        </w:tc>
        <w:tc>
          <w:tcPr>
            <w:tcW w:w="2214" w:type="dxa"/>
            <w:tcBorders>
              <w:top w:val="nil"/>
              <w:left w:val="nil"/>
              <w:bottom w:val="single" w:sz="4" w:space="0" w:color="auto"/>
              <w:right w:val="single" w:sz="4" w:space="0" w:color="auto"/>
            </w:tcBorders>
            <w:shd w:val="clear" w:color="auto" w:fill="auto"/>
            <w:noWrap/>
            <w:vAlign w:val="bottom"/>
            <w:hideMark/>
          </w:tcPr>
          <w:p w:rsidR="00E97CB0" w:rsidRPr="00E97CB0" w:rsidRDefault="00E97CB0" w:rsidP="00E97CB0">
            <w:pPr>
              <w:jc w:val="right"/>
              <w:rPr>
                <w:rFonts w:eastAsia="Times New Roman" w:cs="Arial"/>
                <w:color w:val="000000"/>
                <w:lang w:eastAsia="es-MX"/>
              </w:rPr>
            </w:pPr>
            <w:r w:rsidRPr="00E97CB0">
              <w:rPr>
                <w:rFonts w:eastAsia="Times New Roman" w:cs="Arial"/>
                <w:color w:val="000000"/>
                <w:lang w:eastAsia="es-MX"/>
              </w:rPr>
              <w:t>88,600</w:t>
            </w:r>
          </w:p>
        </w:tc>
        <w:tc>
          <w:tcPr>
            <w:tcW w:w="1368" w:type="dxa"/>
            <w:tcBorders>
              <w:top w:val="nil"/>
              <w:left w:val="nil"/>
              <w:bottom w:val="single" w:sz="4" w:space="0" w:color="auto"/>
              <w:right w:val="single" w:sz="4" w:space="0" w:color="auto"/>
            </w:tcBorders>
            <w:shd w:val="clear" w:color="auto" w:fill="auto"/>
            <w:noWrap/>
            <w:vAlign w:val="bottom"/>
            <w:hideMark/>
          </w:tcPr>
          <w:p w:rsidR="00E97CB0" w:rsidRPr="00E97CB0" w:rsidRDefault="00E97CB0" w:rsidP="00E97CB0">
            <w:pPr>
              <w:jc w:val="right"/>
              <w:rPr>
                <w:rFonts w:eastAsia="Times New Roman" w:cs="Arial"/>
                <w:b/>
                <w:bCs/>
                <w:lang w:eastAsia="es-MX"/>
              </w:rPr>
            </w:pPr>
            <w:r w:rsidRPr="00E97CB0">
              <w:rPr>
                <w:rFonts w:eastAsia="Times New Roman" w:cs="Arial"/>
                <w:b/>
                <w:bCs/>
                <w:lang w:eastAsia="es-MX"/>
              </w:rPr>
              <w:t>0.27%</w:t>
            </w:r>
          </w:p>
        </w:tc>
      </w:tr>
      <w:tr w:rsidR="00E97CB0" w:rsidRPr="00E97CB0" w:rsidTr="0019789D">
        <w:trPr>
          <w:trHeight w:val="570"/>
          <w:jc w:val="center"/>
        </w:trPr>
        <w:tc>
          <w:tcPr>
            <w:tcW w:w="2764" w:type="dxa"/>
            <w:tcBorders>
              <w:top w:val="nil"/>
              <w:left w:val="single" w:sz="4" w:space="0" w:color="auto"/>
              <w:bottom w:val="single" w:sz="4" w:space="0" w:color="auto"/>
              <w:right w:val="single" w:sz="4" w:space="0" w:color="auto"/>
            </w:tcBorders>
            <w:shd w:val="clear" w:color="auto" w:fill="auto"/>
            <w:vAlign w:val="bottom"/>
            <w:hideMark/>
          </w:tcPr>
          <w:p w:rsidR="00E97CB0" w:rsidRPr="00E97CB0" w:rsidRDefault="00E97CB0" w:rsidP="00E97CB0">
            <w:pPr>
              <w:rPr>
                <w:rFonts w:eastAsia="Times New Roman" w:cs="Arial"/>
                <w:color w:val="000000"/>
                <w:lang w:eastAsia="es-MX"/>
              </w:rPr>
            </w:pPr>
            <w:r w:rsidRPr="00E97CB0">
              <w:rPr>
                <w:rFonts w:eastAsia="Times New Roman" w:cs="Arial"/>
                <w:color w:val="000000"/>
                <w:lang w:eastAsia="es-MX"/>
              </w:rPr>
              <w:t>Gestión Eficiente de las Instituciones del Sector Social</w:t>
            </w:r>
          </w:p>
        </w:tc>
        <w:tc>
          <w:tcPr>
            <w:tcW w:w="1417" w:type="dxa"/>
            <w:tcBorders>
              <w:top w:val="nil"/>
              <w:left w:val="nil"/>
              <w:bottom w:val="single" w:sz="4" w:space="0" w:color="auto"/>
              <w:right w:val="single" w:sz="4" w:space="0" w:color="auto"/>
            </w:tcBorders>
            <w:shd w:val="clear" w:color="auto" w:fill="auto"/>
            <w:noWrap/>
            <w:vAlign w:val="bottom"/>
            <w:hideMark/>
          </w:tcPr>
          <w:p w:rsidR="00E97CB0" w:rsidRPr="00E97CB0" w:rsidRDefault="00E97CB0" w:rsidP="00E97CB0">
            <w:pPr>
              <w:jc w:val="right"/>
              <w:rPr>
                <w:rFonts w:eastAsia="Times New Roman" w:cs="Arial"/>
                <w:color w:val="000000"/>
                <w:lang w:eastAsia="es-MX"/>
              </w:rPr>
            </w:pPr>
            <w:r w:rsidRPr="00E97CB0">
              <w:rPr>
                <w:rFonts w:eastAsia="Times New Roman" w:cs="Arial"/>
                <w:color w:val="000000"/>
                <w:lang w:eastAsia="es-MX"/>
              </w:rPr>
              <w:t>2,164,969,631</w:t>
            </w:r>
          </w:p>
        </w:tc>
        <w:tc>
          <w:tcPr>
            <w:tcW w:w="2214" w:type="dxa"/>
            <w:tcBorders>
              <w:top w:val="nil"/>
              <w:left w:val="nil"/>
              <w:bottom w:val="single" w:sz="4" w:space="0" w:color="auto"/>
              <w:right w:val="single" w:sz="4" w:space="0" w:color="auto"/>
            </w:tcBorders>
            <w:shd w:val="clear" w:color="auto" w:fill="auto"/>
            <w:noWrap/>
            <w:vAlign w:val="bottom"/>
            <w:hideMark/>
          </w:tcPr>
          <w:p w:rsidR="00E97CB0" w:rsidRPr="00E97CB0" w:rsidRDefault="00E97CB0" w:rsidP="00E97CB0">
            <w:pPr>
              <w:jc w:val="right"/>
              <w:rPr>
                <w:rFonts w:eastAsia="Times New Roman" w:cs="Arial"/>
                <w:color w:val="000000"/>
                <w:lang w:eastAsia="es-MX"/>
              </w:rPr>
            </w:pPr>
            <w:r w:rsidRPr="00E97CB0">
              <w:rPr>
                <w:rFonts w:eastAsia="Times New Roman" w:cs="Arial"/>
                <w:color w:val="000000"/>
                <w:lang w:eastAsia="es-MX"/>
              </w:rPr>
              <w:t>5,461,104</w:t>
            </w:r>
          </w:p>
        </w:tc>
        <w:tc>
          <w:tcPr>
            <w:tcW w:w="1368" w:type="dxa"/>
            <w:tcBorders>
              <w:top w:val="nil"/>
              <w:left w:val="nil"/>
              <w:bottom w:val="single" w:sz="4" w:space="0" w:color="auto"/>
              <w:right w:val="single" w:sz="4" w:space="0" w:color="auto"/>
            </w:tcBorders>
            <w:shd w:val="clear" w:color="auto" w:fill="auto"/>
            <w:noWrap/>
            <w:vAlign w:val="bottom"/>
            <w:hideMark/>
          </w:tcPr>
          <w:p w:rsidR="00E97CB0" w:rsidRPr="00E97CB0" w:rsidRDefault="00E97CB0" w:rsidP="00E97CB0">
            <w:pPr>
              <w:jc w:val="right"/>
              <w:rPr>
                <w:rFonts w:eastAsia="Times New Roman" w:cs="Arial"/>
                <w:b/>
                <w:bCs/>
                <w:lang w:eastAsia="es-MX"/>
              </w:rPr>
            </w:pPr>
            <w:r w:rsidRPr="00E97CB0">
              <w:rPr>
                <w:rFonts w:eastAsia="Times New Roman" w:cs="Arial"/>
                <w:b/>
                <w:bCs/>
                <w:lang w:eastAsia="es-MX"/>
              </w:rPr>
              <w:t>0.25%</w:t>
            </w:r>
          </w:p>
        </w:tc>
      </w:tr>
      <w:tr w:rsidR="00E97CB0" w:rsidRPr="00E97CB0" w:rsidTr="0019789D">
        <w:trPr>
          <w:trHeight w:val="310"/>
          <w:jc w:val="center"/>
        </w:trPr>
        <w:tc>
          <w:tcPr>
            <w:tcW w:w="2764" w:type="dxa"/>
            <w:tcBorders>
              <w:top w:val="nil"/>
              <w:left w:val="single" w:sz="4" w:space="0" w:color="auto"/>
              <w:bottom w:val="single" w:sz="4" w:space="0" w:color="auto"/>
              <w:right w:val="single" w:sz="4" w:space="0" w:color="auto"/>
            </w:tcBorders>
            <w:shd w:val="clear" w:color="auto" w:fill="auto"/>
            <w:noWrap/>
            <w:vAlign w:val="center"/>
            <w:hideMark/>
          </w:tcPr>
          <w:p w:rsidR="00E97CB0" w:rsidRPr="00E97CB0" w:rsidRDefault="00E97CB0" w:rsidP="00E97CB0">
            <w:pPr>
              <w:jc w:val="center"/>
              <w:rPr>
                <w:rFonts w:eastAsia="Times New Roman" w:cs="Arial"/>
                <w:b/>
                <w:bCs/>
                <w:lang w:eastAsia="es-MX"/>
              </w:rPr>
            </w:pPr>
            <w:r w:rsidRPr="00E97CB0">
              <w:rPr>
                <w:rFonts w:eastAsia="Times New Roman" w:cs="Arial"/>
                <w:b/>
                <w:bCs/>
                <w:lang w:eastAsia="es-MX"/>
              </w:rPr>
              <w:t>Total</w:t>
            </w:r>
          </w:p>
        </w:tc>
        <w:tc>
          <w:tcPr>
            <w:tcW w:w="1417" w:type="dxa"/>
            <w:tcBorders>
              <w:top w:val="nil"/>
              <w:left w:val="nil"/>
              <w:bottom w:val="single" w:sz="4" w:space="0" w:color="auto"/>
              <w:right w:val="single" w:sz="4" w:space="0" w:color="auto"/>
            </w:tcBorders>
            <w:shd w:val="clear" w:color="auto" w:fill="auto"/>
            <w:noWrap/>
            <w:vAlign w:val="center"/>
            <w:hideMark/>
          </w:tcPr>
          <w:p w:rsidR="00E97CB0" w:rsidRPr="00E97CB0" w:rsidRDefault="00E97CB0" w:rsidP="00E97CB0">
            <w:pPr>
              <w:jc w:val="center"/>
              <w:rPr>
                <w:rFonts w:eastAsia="Times New Roman" w:cs="Arial"/>
                <w:b/>
                <w:bCs/>
                <w:lang w:eastAsia="es-MX"/>
              </w:rPr>
            </w:pPr>
            <w:r w:rsidRPr="00E97CB0">
              <w:rPr>
                <w:rFonts w:eastAsia="Times New Roman" w:cs="Arial"/>
                <w:b/>
                <w:bCs/>
                <w:lang w:eastAsia="es-MX"/>
              </w:rPr>
              <w:t>17,795,313,516</w:t>
            </w:r>
          </w:p>
        </w:tc>
        <w:tc>
          <w:tcPr>
            <w:tcW w:w="2214" w:type="dxa"/>
            <w:tcBorders>
              <w:top w:val="nil"/>
              <w:left w:val="nil"/>
              <w:bottom w:val="single" w:sz="4" w:space="0" w:color="auto"/>
              <w:right w:val="single" w:sz="4" w:space="0" w:color="auto"/>
            </w:tcBorders>
            <w:shd w:val="clear" w:color="auto" w:fill="auto"/>
            <w:noWrap/>
            <w:vAlign w:val="center"/>
            <w:hideMark/>
          </w:tcPr>
          <w:p w:rsidR="00E97CB0" w:rsidRPr="00E97CB0" w:rsidRDefault="00E97CB0" w:rsidP="00E97CB0">
            <w:pPr>
              <w:jc w:val="center"/>
              <w:rPr>
                <w:rFonts w:eastAsia="Times New Roman" w:cs="Arial"/>
                <w:b/>
                <w:bCs/>
                <w:lang w:eastAsia="es-MX"/>
              </w:rPr>
            </w:pPr>
            <w:r w:rsidRPr="00E97CB0">
              <w:rPr>
                <w:rFonts w:eastAsia="Times New Roman" w:cs="Arial"/>
                <w:b/>
                <w:bCs/>
                <w:lang w:eastAsia="es-MX"/>
              </w:rPr>
              <w:t>3,721,190,895</w:t>
            </w:r>
          </w:p>
        </w:tc>
        <w:tc>
          <w:tcPr>
            <w:tcW w:w="1368" w:type="dxa"/>
            <w:tcBorders>
              <w:top w:val="nil"/>
              <w:left w:val="nil"/>
              <w:bottom w:val="single" w:sz="4" w:space="0" w:color="auto"/>
              <w:right w:val="single" w:sz="4" w:space="0" w:color="auto"/>
            </w:tcBorders>
            <w:shd w:val="clear" w:color="auto" w:fill="auto"/>
            <w:noWrap/>
            <w:vAlign w:val="center"/>
            <w:hideMark/>
          </w:tcPr>
          <w:p w:rsidR="00E97CB0" w:rsidRPr="00E97CB0" w:rsidRDefault="00E97CB0" w:rsidP="00E97CB0">
            <w:pPr>
              <w:jc w:val="right"/>
              <w:rPr>
                <w:rFonts w:eastAsia="Times New Roman" w:cs="Arial"/>
                <w:b/>
                <w:bCs/>
                <w:lang w:eastAsia="es-MX"/>
              </w:rPr>
            </w:pPr>
            <w:r w:rsidRPr="00E97CB0">
              <w:rPr>
                <w:rFonts w:eastAsia="Times New Roman" w:cs="Arial"/>
                <w:b/>
                <w:bCs/>
                <w:lang w:eastAsia="es-MX"/>
              </w:rPr>
              <w:t> </w:t>
            </w:r>
          </w:p>
        </w:tc>
      </w:tr>
    </w:tbl>
    <w:p w:rsidR="00E97CB0" w:rsidRPr="00E97CB0" w:rsidRDefault="00E97CB0" w:rsidP="00E97CB0">
      <w:pPr>
        <w:spacing w:before="100" w:beforeAutospacing="1" w:after="100" w:afterAutospacing="1"/>
        <w:jc w:val="center"/>
        <w:rPr>
          <w:rFonts w:eastAsia="Arial" w:cs="Arial"/>
        </w:rPr>
      </w:pPr>
      <w:r w:rsidRPr="00E97CB0">
        <w:rPr>
          <w:rFonts w:eastAsia="Arial" w:cs="Arial"/>
        </w:rPr>
        <w:t>Fuente: Elaboración propia</w:t>
      </w:r>
    </w:p>
    <w:p w:rsidR="00E97CB0" w:rsidRPr="00E97CB0" w:rsidRDefault="00E97CB0" w:rsidP="00E97CB0">
      <w:pPr>
        <w:spacing w:before="100" w:beforeAutospacing="1" w:after="100" w:afterAutospacing="1"/>
        <w:rPr>
          <w:rFonts w:cs="Arial"/>
        </w:rPr>
      </w:pPr>
      <w:r w:rsidRPr="00E97CB0">
        <w:rPr>
          <w:rFonts w:cs="Arial"/>
        </w:rPr>
        <w:t xml:space="preserve">El Gobierno del Estado se ha sumado al compromiso de la atención a los Objetivos de Desarrollo Sostenible y sus metas, se identificaron que los programas y proyectos dirigidos a infancia temprana contribuyen a 7 de los 17 ODS, de los cuales el objetivo 4. Garantizar una educación inclusiva, equitativa y de calidad y promover oportunidades de aprendizaje durante toda la vida para todos representa el 61.41% de la inversión en la población de 0 a 5 años; en segundo lugar el Objetivo 3. Garantizar una vida sana y promover el bienestar para todos en todas las edades, con un 13.81% y en tercer lugar, el objetivo 2. Poner fin al hambre, lograr la seguridad alimentaria y la mejora de la nutrición y promover la agricultura </w:t>
      </w:r>
      <w:r w:rsidR="003908C3" w:rsidRPr="00E97CB0">
        <w:rPr>
          <w:rFonts w:cs="Arial"/>
        </w:rPr>
        <w:t>sostenible con</w:t>
      </w:r>
      <w:r w:rsidRPr="00E97CB0">
        <w:rPr>
          <w:rFonts w:cs="Arial"/>
        </w:rPr>
        <w:t xml:space="preserve"> un 6.85%. El desglose de las asignaciones se presenta a continuación:</w:t>
      </w:r>
    </w:p>
    <w:p w:rsidR="00E97CB0" w:rsidRPr="00E97CB0" w:rsidRDefault="00E97CB0" w:rsidP="00E97CB0">
      <w:pPr>
        <w:spacing w:before="100" w:beforeAutospacing="1" w:after="100" w:afterAutospacing="1"/>
        <w:rPr>
          <w:rFonts w:cs="Arial"/>
        </w:rPr>
      </w:pPr>
    </w:p>
    <w:p w:rsidR="00E97CB0" w:rsidRPr="00E97CB0" w:rsidRDefault="00E97CB0" w:rsidP="00E97CB0">
      <w:pPr>
        <w:spacing w:before="100" w:beforeAutospacing="1" w:after="100" w:afterAutospacing="1"/>
        <w:jc w:val="center"/>
        <w:rPr>
          <w:rFonts w:eastAsia="Arial" w:cs="Arial"/>
          <w:b/>
          <w:bCs/>
          <w:w w:val="103"/>
        </w:rPr>
      </w:pPr>
      <w:r w:rsidRPr="00E97CB0">
        <w:rPr>
          <w:rFonts w:eastAsia="Arial" w:cs="Arial"/>
          <w:b/>
          <w:bCs/>
          <w:w w:val="103"/>
        </w:rPr>
        <w:t>Tabla 5. Inversión por Objetivo de Desarrollo Sostenibles.</w:t>
      </w:r>
    </w:p>
    <w:tbl>
      <w:tblPr>
        <w:tblW w:w="0" w:type="auto"/>
        <w:tblCellMar>
          <w:left w:w="70" w:type="dxa"/>
          <w:right w:w="70" w:type="dxa"/>
        </w:tblCellMar>
        <w:tblLook w:val="04A0"/>
      </w:tblPr>
      <w:tblGrid>
        <w:gridCol w:w="6733"/>
        <w:gridCol w:w="2128"/>
      </w:tblGrid>
      <w:tr w:rsidR="00E97CB0" w:rsidRPr="00E97CB0" w:rsidTr="00B54D5F">
        <w:trPr>
          <w:trHeight w:val="320"/>
        </w:trPr>
        <w:tc>
          <w:tcPr>
            <w:tcW w:w="67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97CB0" w:rsidRPr="00E97CB0" w:rsidRDefault="00E97CB0" w:rsidP="00E97CB0">
            <w:pPr>
              <w:jc w:val="center"/>
              <w:rPr>
                <w:rFonts w:eastAsia="Times New Roman" w:cs="Arial"/>
                <w:b/>
                <w:bCs/>
                <w:lang w:eastAsia="es-MX"/>
              </w:rPr>
            </w:pPr>
            <w:r w:rsidRPr="00E97CB0">
              <w:rPr>
                <w:rFonts w:eastAsia="Times New Roman" w:cs="Arial"/>
                <w:b/>
                <w:bCs/>
                <w:lang w:eastAsia="es-MX"/>
              </w:rPr>
              <w:t>Objetivos de Desarrollo Sostenibles</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E97CB0" w:rsidRPr="00E97CB0" w:rsidRDefault="00E97CB0" w:rsidP="00E97CB0">
            <w:pPr>
              <w:jc w:val="center"/>
              <w:rPr>
                <w:rFonts w:eastAsia="Times New Roman" w:cs="Arial"/>
                <w:b/>
                <w:bCs/>
                <w:lang w:eastAsia="es-MX"/>
              </w:rPr>
            </w:pPr>
            <w:r w:rsidRPr="00E97CB0">
              <w:rPr>
                <w:rFonts w:eastAsia="Times New Roman" w:cs="Arial"/>
                <w:b/>
                <w:bCs/>
                <w:lang w:eastAsia="es-MX"/>
              </w:rPr>
              <w:t>Inversión (pesos)</w:t>
            </w:r>
          </w:p>
        </w:tc>
      </w:tr>
      <w:tr w:rsidR="00E97CB0" w:rsidRPr="00E97CB0" w:rsidTr="00B54D5F">
        <w:trPr>
          <w:trHeight w:val="320"/>
        </w:trPr>
        <w:tc>
          <w:tcPr>
            <w:tcW w:w="6733" w:type="dxa"/>
            <w:tcBorders>
              <w:top w:val="nil"/>
              <w:left w:val="single" w:sz="4" w:space="0" w:color="auto"/>
              <w:bottom w:val="single" w:sz="4" w:space="0" w:color="auto"/>
              <w:right w:val="single" w:sz="4" w:space="0" w:color="auto"/>
            </w:tcBorders>
            <w:shd w:val="clear" w:color="auto" w:fill="auto"/>
            <w:vAlign w:val="center"/>
            <w:hideMark/>
          </w:tcPr>
          <w:p w:rsidR="00E97CB0" w:rsidRPr="00E97CB0" w:rsidRDefault="00E97CB0" w:rsidP="00E97CB0">
            <w:pPr>
              <w:rPr>
                <w:rFonts w:eastAsia="Times New Roman" w:cs="Arial"/>
                <w:lang w:eastAsia="es-MX"/>
              </w:rPr>
            </w:pPr>
            <w:r w:rsidRPr="00E97CB0">
              <w:rPr>
                <w:rFonts w:eastAsia="Times New Roman" w:cs="Arial"/>
                <w:lang w:eastAsia="es-MX"/>
              </w:rPr>
              <w:t>Objetivo 1. Poner fin a la pobreza en todas sus formas en todo el mundo</w:t>
            </w:r>
          </w:p>
        </w:tc>
        <w:tc>
          <w:tcPr>
            <w:tcW w:w="0" w:type="auto"/>
            <w:tcBorders>
              <w:top w:val="nil"/>
              <w:left w:val="nil"/>
              <w:bottom w:val="single" w:sz="4" w:space="0" w:color="auto"/>
              <w:right w:val="single" w:sz="4" w:space="0" w:color="auto"/>
            </w:tcBorders>
            <w:shd w:val="clear" w:color="auto" w:fill="auto"/>
            <w:noWrap/>
            <w:vAlign w:val="center"/>
            <w:hideMark/>
          </w:tcPr>
          <w:p w:rsidR="00E97CB0" w:rsidRPr="00E97CB0" w:rsidRDefault="00E97CB0" w:rsidP="00E97CB0">
            <w:pPr>
              <w:jc w:val="right"/>
              <w:rPr>
                <w:rFonts w:eastAsia="Times New Roman" w:cs="Arial"/>
                <w:b/>
                <w:bCs/>
                <w:lang w:eastAsia="es-MX"/>
              </w:rPr>
            </w:pPr>
            <w:r w:rsidRPr="00E97CB0">
              <w:rPr>
                <w:rFonts w:eastAsia="Times New Roman" w:cs="Arial"/>
                <w:b/>
                <w:bCs/>
                <w:lang w:eastAsia="es-MX"/>
              </w:rPr>
              <w:t>7,337,900</w:t>
            </w:r>
          </w:p>
        </w:tc>
      </w:tr>
      <w:tr w:rsidR="00E97CB0" w:rsidRPr="00E97CB0" w:rsidTr="00B54D5F">
        <w:trPr>
          <w:trHeight w:val="620"/>
        </w:trPr>
        <w:tc>
          <w:tcPr>
            <w:tcW w:w="67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97CB0" w:rsidRPr="00E97CB0" w:rsidRDefault="00E97CB0" w:rsidP="00E97CB0">
            <w:pPr>
              <w:rPr>
                <w:rFonts w:eastAsia="Times New Roman" w:cs="Arial"/>
                <w:lang w:eastAsia="es-MX"/>
              </w:rPr>
            </w:pPr>
            <w:r w:rsidRPr="00E97CB0">
              <w:rPr>
                <w:rFonts w:eastAsia="Times New Roman" w:cs="Arial"/>
                <w:lang w:eastAsia="es-MX"/>
              </w:rPr>
              <w:lastRenderedPageBreak/>
              <w:t>Objetivo 2. Poner fin al hambre, lograr la seguridad alimentaria y la mejora de la nutrición y promover la agricultura sostenible</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7CB0" w:rsidRPr="00E97CB0" w:rsidRDefault="00E97CB0" w:rsidP="00E97CB0">
            <w:pPr>
              <w:jc w:val="right"/>
              <w:rPr>
                <w:rFonts w:eastAsia="Times New Roman" w:cs="Arial"/>
                <w:b/>
                <w:bCs/>
                <w:lang w:eastAsia="es-MX"/>
              </w:rPr>
            </w:pPr>
            <w:r w:rsidRPr="00E97CB0">
              <w:rPr>
                <w:rFonts w:eastAsia="Times New Roman" w:cs="Arial"/>
                <w:b/>
                <w:bCs/>
                <w:lang w:eastAsia="es-MX"/>
              </w:rPr>
              <w:t>254,945,800</w:t>
            </w:r>
          </w:p>
        </w:tc>
      </w:tr>
      <w:tr w:rsidR="00E97CB0" w:rsidRPr="00E97CB0" w:rsidTr="00B54D5F">
        <w:trPr>
          <w:trHeight w:val="620"/>
        </w:trPr>
        <w:tc>
          <w:tcPr>
            <w:tcW w:w="67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97CB0" w:rsidRPr="00E97CB0" w:rsidRDefault="00E97CB0" w:rsidP="00E97CB0">
            <w:pPr>
              <w:rPr>
                <w:rFonts w:eastAsia="Times New Roman" w:cs="Arial"/>
                <w:lang w:eastAsia="es-MX"/>
              </w:rPr>
            </w:pPr>
            <w:r w:rsidRPr="00E97CB0">
              <w:rPr>
                <w:rFonts w:eastAsia="Times New Roman" w:cs="Arial"/>
                <w:lang w:eastAsia="es-MX"/>
              </w:rPr>
              <w:t>Objetivo 3. Garantizar una vida sana y promover el bienestar para todos en todas las edades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E97CB0" w:rsidRPr="00E97CB0" w:rsidRDefault="00E97CB0" w:rsidP="00E97CB0">
            <w:pPr>
              <w:jc w:val="right"/>
              <w:rPr>
                <w:rFonts w:eastAsia="Times New Roman" w:cs="Arial"/>
                <w:b/>
                <w:bCs/>
                <w:lang w:eastAsia="es-MX"/>
              </w:rPr>
            </w:pPr>
            <w:r w:rsidRPr="00E97CB0">
              <w:rPr>
                <w:rFonts w:eastAsia="Times New Roman" w:cs="Arial"/>
                <w:b/>
                <w:bCs/>
                <w:lang w:eastAsia="es-MX"/>
              </w:rPr>
              <w:t>513,771,368</w:t>
            </w:r>
          </w:p>
        </w:tc>
      </w:tr>
      <w:tr w:rsidR="00E97CB0" w:rsidRPr="00E97CB0" w:rsidTr="00B54D5F">
        <w:trPr>
          <w:trHeight w:val="620"/>
        </w:trPr>
        <w:tc>
          <w:tcPr>
            <w:tcW w:w="6733" w:type="dxa"/>
            <w:tcBorders>
              <w:top w:val="nil"/>
              <w:left w:val="single" w:sz="4" w:space="0" w:color="auto"/>
              <w:bottom w:val="single" w:sz="4" w:space="0" w:color="auto"/>
              <w:right w:val="single" w:sz="4" w:space="0" w:color="auto"/>
            </w:tcBorders>
            <w:shd w:val="clear" w:color="auto" w:fill="auto"/>
            <w:vAlign w:val="center"/>
            <w:hideMark/>
          </w:tcPr>
          <w:p w:rsidR="00E97CB0" w:rsidRPr="00E97CB0" w:rsidRDefault="00E97CB0" w:rsidP="00E97CB0">
            <w:pPr>
              <w:rPr>
                <w:rFonts w:eastAsia="Times New Roman" w:cs="Arial"/>
                <w:lang w:eastAsia="es-MX"/>
              </w:rPr>
            </w:pPr>
            <w:r w:rsidRPr="00E97CB0">
              <w:rPr>
                <w:rFonts w:eastAsia="Times New Roman" w:cs="Arial"/>
                <w:lang w:eastAsia="es-MX"/>
              </w:rPr>
              <w:t>Objetivo 4. Garantizar una educación inclusiva, equitativa y de calidad y promover oportunidades de aprendizaje durante toda la vida para todos</w:t>
            </w:r>
          </w:p>
        </w:tc>
        <w:tc>
          <w:tcPr>
            <w:tcW w:w="0" w:type="auto"/>
            <w:tcBorders>
              <w:top w:val="nil"/>
              <w:left w:val="nil"/>
              <w:bottom w:val="single" w:sz="4" w:space="0" w:color="auto"/>
              <w:right w:val="single" w:sz="4" w:space="0" w:color="auto"/>
            </w:tcBorders>
            <w:shd w:val="clear" w:color="auto" w:fill="auto"/>
            <w:noWrap/>
            <w:vAlign w:val="center"/>
            <w:hideMark/>
          </w:tcPr>
          <w:p w:rsidR="00E97CB0" w:rsidRPr="00E97CB0" w:rsidRDefault="00E97CB0" w:rsidP="00E97CB0">
            <w:pPr>
              <w:jc w:val="right"/>
              <w:rPr>
                <w:rFonts w:eastAsia="Times New Roman" w:cs="Arial"/>
                <w:b/>
                <w:bCs/>
                <w:lang w:eastAsia="es-MX"/>
              </w:rPr>
            </w:pPr>
            <w:r w:rsidRPr="00E97CB0">
              <w:rPr>
                <w:rFonts w:eastAsia="Times New Roman" w:cs="Arial"/>
                <w:b/>
                <w:bCs/>
                <w:lang w:eastAsia="es-MX"/>
              </w:rPr>
              <w:t>2,285,015,382</w:t>
            </w:r>
          </w:p>
        </w:tc>
      </w:tr>
      <w:tr w:rsidR="00E97CB0" w:rsidRPr="00E97CB0" w:rsidTr="00B54D5F">
        <w:trPr>
          <w:trHeight w:val="620"/>
        </w:trPr>
        <w:tc>
          <w:tcPr>
            <w:tcW w:w="6733" w:type="dxa"/>
            <w:tcBorders>
              <w:top w:val="nil"/>
              <w:left w:val="single" w:sz="4" w:space="0" w:color="auto"/>
              <w:bottom w:val="single" w:sz="4" w:space="0" w:color="auto"/>
              <w:right w:val="single" w:sz="4" w:space="0" w:color="auto"/>
            </w:tcBorders>
            <w:shd w:val="clear" w:color="auto" w:fill="auto"/>
            <w:vAlign w:val="center"/>
            <w:hideMark/>
          </w:tcPr>
          <w:p w:rsidR="00E97CB0" w:rsidRPr="00E97CB0" w:rsidRDefault="00E97CB0" w:rsidP="00E97CB0">
            <w:pPr>
              <w:rPr>
                <w:rFonts w:eastAsia="Times New Roman" w:cs="Arial"/>
                <w:lang w:eastAsia="es-MX"/>
              </w:rPr>
            </w:pPr>
            <w:r w:rsidRPr="00E97CB0">
              <w:rPr>
                <w:rFonts w:eastAsia="Times New Roman" w:cs="Arial"/>
                <w:lang w:eastAsia="es-MX"/>
              </w:rPr>
              <w:t>Objetivo 5. Lograr la igualdad entre los géneros y empoderar a todas las mujeres y las niñas</w:t>
            </w:r>
          </w:p>
        </w:tc>
        <w:tc>
          <w:tcPr>
            <w:tcW w:w="0" w:type="auto"/>
            <w:tcBorders>
              <w:top w:val="nil"/>
              <w:left w:val="nil"/>
              <w:bottom w:val="single" w:sz="4" w:space="0" w:color="auto"/>
              <w:right w:val="single" w:sz="4" w:space="0" w:color="auto"/>
            </w:tcBorders>
            <w:shd w:val="clear" w:color="auto" w:fill="auto"/>
            <w:noWrap/>
            <w:vAlign w:val="center"/>
            <w:hideMark/>
          </w:tcPr>
          <w:p w:rsidR="00E97CB0" w:rsidRPr="00E97CB0" w:rsidRDefault="00E97CB0" w:rsidP="00E97CB0">
            <w:pPr>
              <w:jc w:val="right"/>
              <w:rPr>
                <w:rFonts w:eastAsia="Times New Roman" w:cs="Arial"/>
                <w:b/>
                <w:bCs/>
                <w:lang w:eastAsia="es-MX"/>
              </w:rPr>
            </w:pPr>
            <w:r w:rsidRPr="00E97CB0">
              <w:rPr>
                <w:rFonts w:eastAsia="Times New Roman" w:cs="Arial"/>
                <w:b/>
                <w:bCs/>
                <w:lang w:eastAsia="es-MX"/>
              </w:rPr>
              <w:t>709,800</w:t>
            </w:r>
          </w:p>
        </w:tc>
      </w:tr>
      <w:tr w:rsidR="00E97CB0" w:rsidRPr="00E97CB0" w:rsidTr="00B54D5F">
        <w:trPr>
          <w:trHeight w:val="620"/>
        </w:trPr>
        <w:tc>
          <w:tcPr>
            <w:tcW w:w="6733" w:type="dxa"/>
            <w:tcBorders>
              <w:top w:val="nil"/>
              <w:left w:val="single" w:sz="4" w:space="0" w:color="auto"/>
              <w:bottom w:val="single" w:sz="4" w:space="0" w:color="auto"/>
              <w:right w:val="single" w:sz="4" w:space="0" w:color="auto"/>
            </w:tcBorders>
            <w:shd w:val="clear" w:color="auto" w:fill="auto"/>
            <w:vAlign w:val="center"/>
            <w:hideMark/>
          </w:tcPr>
          <w:p w:rsidR="00E97CB0" w:rsidRPr="00E97CB0" w:rsidRDefault="00E97CB0" w:rsidP="00E97CB0">
            <w:pPr>
              <w:rPr>
                <w:rFonts w:eastAsia="Times New Roman" w:cs="Arial"/>
                <w:lang w:eastAsia="es-MX"/>
              </w:rPr>
            </w:pPr>
            <w:r w:rsidRPr="00E97CB0">
              <w:rPr>
                <w:rFonts w:eastAsia="Times New Roman" w:cs="Arial"/>
                <w:lang w:eastAsia="es-MX"/>
              </w:rPr>
              <w:t>Objetivo 6. Garantizar la disponibilidad de agua y su gestión sostenible y el saneamiento para todos</w:t>
            </w:r>
          </w:p>
        </w:tc>
        <w:tc>
          <w:tcPr>
            <w:tcW w:w="0" w:type="auto"/>
            <w:tcBorders>
              <w:top w:val="nil"/>
              <w:left w:val="nil"/>
              <w:bottom w:val="single" w:sz="4" w:space="0" w:color="auto"/>
              <w:right w:val="single" w:sz="4" w:space="0" w:color="auto"/>
            </w:tcBorders>
            <w:shd w:val="clear" w:color="auto" w:fill="auto"/>
            <w:noWrap/>
            <w:vAlign w:val="center"/>
            <w:hideMark/>
          </w:tcPr>
          <w:p w:rsidR="00E97CB0" w:rsidRPr="00E97CB0" w:rsidRDefault="00E97CB0" w:rsidP="00E97CB0">
            <w:pPr>
              <w:jc w:val="right"/>
              <w:rPr>
                <w:rFonts w:eastAsia="Times New Roman" w:cs="Arial"/>
                <w:b/>
                <w:bCs/>
                <w:lang w:eastAsia="es-MX"/>
              </w:rPr>
            </w:pPr>
            <w:r w:rsidRPr="00E97CB0">
              <w:rPr>
                <w:rFonts w:eastAsia="Times New Roman" w:cs="Arial"/>
                <w:b/>
                <w:bCs/>
                <w:lang w:eastAsia="es-MX"/>
              </w:rPr>
              <w:t>13,224,651</w:t>
            </w:r>
          </w:p>
        </w:tc>
      </w:tr>
      <w:tr w:rsidR="00E97CB0" w:rsidRPr="00E97CB0" w:rsidTr="00B54D5F">
        <w:trPr>
          <w:trHeight w:val="620"/>
        </w:trPr>
        <w:tc>
          <w:tcPr>
            <w:tcW w:w="6733" w:type="dxa"/>
            <w:tcBorders>
              <w:top w:val="nil"/>
              <w:left w:val="single" w:sz="4" w:space="0" w:color="auto"/>
              <w:bottom w:val="single" w:sz="4" w:space="0" w:color="auto"/>
              <w:right w:val="single" w:sz="4" w:space="0" w:color="auto"/>
            </w:tcBorders>
            <w:shd w:val="clear" w:color="auto" w:fill="auto"/>
            <w:vAlign w:val="center"/>
            <w:hideMark/>
          </w:tcPr>
          <w:p w:rsidR="00E97CB0" w:rsidRPr="00E97CB0" w:rsidRDefault="00E97CB0" w:rsidP="00E97CB0">
            <w:pPr>
              <w:rPr>
                <w:rFonts w:eastAsia="Times New Roman" w:cs="Arial"/>
                <w:lang w:eastAsia="es-MX"/>
              </w:rPr>
            </w:pPr>
            <w:r w:rsidRPr="00E97CB0">
              <w:rPr>
                <w:rFonts w:eastAsia="Times New Roman" w:cs="Arial"/>
                <w:lang w:eastAsia="es-MX"/>
              </w:rPr>
              <w:t xml:space="preserve">Objetivo 11. Lograr que las ciudades y los asentamientos humanos sean inclusivos, seguros, </w:t>
            </w:r>
            <w:proofErr w:type="spellStart"/>
            <w:r w:rsidRPr="00E97CB0">
              <w:rPr>
                <w:rFonts w:eastAsia="Times New Roman" w:cs="Arial"/>
                <w:lang w:eastAsia="es-MX"/>
              </w:rPr>
              <w:t>resilientes</w:t>
            </w:r>
            <w:proofErr w:type="spellEnd"/>
            <w:r w:rsidRPr="00E97CB0">
              <w:rPr>
                <w:rFonts w:eastAsia="Times New Roman" w:cs="Arial"/>
                <w:lang w:eastAsia="es-MX"/>
              </w:rPr>
              <w:t xml:space="preserve"> y sostenibles</w:t>
            </w:r>
          </w:p>
        </w:tc>
        <w:tc>
          <w:tcPr>
            <w:tcW w:w="0" w:type="auto"/>
            <w:tcBorders>
              <w:top w:val="nil"/>
              <w:left w:val="nil"/>
              <w:bottom w:val="single" w:sz="4" w:space="0" w:color="auto"/>
              <w:right w:val="single" w:sz="4" w:space="0" w:color="auto"/>
            </w:tcBorders>
            <w:shd w:val="clear" w:color="auto" w:fill="auto"/>
            <w:noWrap/>
            <w:vAlign w:val="center"/>
            <w:hideMark/>
          </w:tcPr>
          <w:p w:rsidR="00E97CB0" w:rsidRPr="00E97CB0" w:rsidRDefault="00E97CB0" w:rsidP="00E97CB0">
            <w:pPr>
              <w:jc w:val="right"/>
              <w:rPr>
                <w:rFonts w:eastAsia="Times New Roman" w:cs="Arial"/>
                <w:b/>
                <w:bCs/>
                <w:lang w:eastAsia="es-MX"/>
              </w:rPr>
            </w:pPr>
            <w:r w:rsidRPr="00E97CB0">
              <w:rPr>
                <w:rFonts w:eastAsia="Times New Roman" w:cs="Arial"/>
                <w:b/>
                <w:bCs/>
                <w:lang w:eastAsia="es-MX"/>
              </w:rPr>
              <w:t>242,130,947</w:t>
            </w:r>
          </w:p>
        </w:tc>
      </w:tr>
      <w:tr w:rsidR="00E97CB0" w:rsidRPr="00E97CB0" w:rsidTr="00B54D5F">
        <w:trPr>
          <w:trHeight w:val="320"/>
        </w:trPr>
        <w:tc>
          <w:tcPr>
            <w:tcW w:w="6733" w:type="dxa"/>
            <w:tcBorders>
              <w:top w:val="nil"/>
              <w:left w:val="single" w:sz="4" w:space="0" w:color="auto"/>
              <w:bottom w:val="single" w:sz="4" w:space="0" w:color="auto"/>
              <w:right w:val="single" w:sz="4" w:space="0" w:color="auto"/>
            </w:tcBorders>
            <w:shd w:val="clear" w:color="auto" w:fill="auto"/>
            <w:noWrap/>
            <w:vAlign w:val="center"/>
            <w:hideMark/>
          </w:tcPr>
          <w:p w:rsidR="00E97CB0" w:rsidRPr="00E97CB0" w:rsidRDefault="00E97CB0" w:rsidP="00E97CB0">
            <w:pPr>
              <w:jc w:val="center"/>
              <w:rPr>
                <w:rFonts w:eastAsia="Times New Roman" w:cs="Arial"/>
                <w:b/>
                <w:bCs/>
                <w:lang w:eastAsia="es-MX"/>
              </w:rPr>
            </w:pPr>
            <w:r w:rsidRPr="00E97CB0">
              <w:rPr>
                <w:rFonts w:eastAsia="Times New Roman" w:cs="Arial"/>
                <w:b/>
                <w:bCs/>
                <w:lang w:eastAsia="es-MX"/>
              </w:rPr>
              <w:t>Total</w:t>
            </w:r>
          </w:p>
        </w:tc>
        <w:tc>
          <w:tcPr>
            <w:tcW w:w="0" w:type="auto"/>
            <w:tcBorders>
              <w:top w:val="nil"/>
              <w:left w:val="nil"/>
              <w:bottom w:val="single" w:sz="4" w:space="0" w:color="auto"/>
              <w:right w:val="single" w:sz="4" w:space="0" w:color="auto"/>
            </w:tcBorders>
            <w:shd w:val="clear" w:color="auto" w:fill="auto"/>
            <w:noWrap/>
            <w:vAlign w:val="center"/>
            <w:hideMark/>
          </w:tcPr>
          <w:p w:rsidR="00E97CB0" w:rsidRPr="00E97CB0" w:rsidRDefault="00E97CB0" w:rsidP="00E97CB0">
            <w:pPr>
              <w:jc w:val="right"/>
              <w:rPr>
                <w:rFonts w:eastAsia="Times New Roman" w:cs="Arial"/>
                <w:b/>
                <w:bCs/>
                <w:lang w:eastAsia="es-MX"/>
              </w:rPr>
            </w:pPr>
            <w:r w:rsidRPr="00E97CB0">
              <w:rPr>
                <w:rFonts w:eastAsia="Times New Roman" w:cs="Arial"/>
                <w:b/>
                <w:bCs/>
                <w:lang w:eastAsia="es-MX"/>
              </w:rPr>
              <w:t>3,317,135,848</w:t>
            </w:r>
          </w:p>
        </w:tc>
      </w:tr>
    </w:tbl>
    <w:p w:rsidR="00E97CB0" w:rsidRPr="00E97CB0" w:rsidRDefault="00E97CB0" w:rsidP="00E97CB0">
      <w:pPr>
        <w:spacing w:before="100" w:beforeAutospacing="1" w:after="100" w:afterAutospacing="1"/>
        <w:jc w:val="center"/>
        <w:rPr>
          <w:rFonts w:eastAsia="Arial" w:cs="Arial"/>
        </w:rPr>
      </w:pPr>
      <w:r w:rsidRPr="00E97CB0">
        <w:rPr>
          <w:rFonts w:eastAsia="Arial" w:cs="Arial"/>
        </w:rPr>
        <w:t>Fuente: Elaboración propia.</w:t>
      </w:r>
    </w:p>
    <w:p w:rsidR="00E97CB0" w:rsidRDefault="00E97CB0">
      <w:pPr>
        <w:jc w:val="left"/>
        <w:rPr>
          <w:rFonts w:cs="Arial"/>
        </w:rPr>
      </w:pPr>
      <w:r>
        <w:rPr>
          <w:rFonts w:cs="Arial"/>
        </w:rPr>
        <w:br w:type="page"/>
      </w:r>
    </w:p>
    <w:p w:rsidR="009639CA" w:rsidRPr="00F666C1" w:rsidRDefault="009639CA" w:rsidP="009639CA">
      <w:pPr>
        <w:spacing w:line="276" w:lineRule="auto"/>
        <w:jc w:val="center"/>
        <w:rPr>
          <w:rFonts w:eastAsia="Arial" w:cs="Arial"/>
          <w:b/>
          <w:bCs/>
          <w:szCs w:val="32"/>
        </w:rPr>
      </w:pPr>
      <w:r w:rsidRPr="00F666C1">
        <w:rPr>
          <w:rFonts w:eastAsia="Arial" w:cs="Arial"/>
          <w:b/>
          <w:bCs/>
          <w:szCs w:val="32"/>
        </w:rPr>
        <w:lastRenderedPageBreak/>
        <w:t>18.</w:t>
      </w:r>
      <w:r>
        <w:rPr>
          <w:rFonts w:eastAsia="Arial" w:cs="Arial"/>
          <w:b/>
          <w:bCs/>
          <w:szCs w:val="32"/>
        </w:rPr>
        <w:t>2</w:t>
      </w:r>
      <w:r w:rsidRPr="00F666C1">
        <w:rPr>
          <w:rFonts w:eastAsia="Arial" w:cs="Arial"/>
          <w:b/>
          <w:bCs/>
          <w:szCs w:val="32"/>
        </w:rPr>
        <w:t xml:space="preserve"> ANEXO PRESUPUESTARIO TRANSVERSAL DE INVERSIÓN PARA NI</w:t>
      </w:r>
      <w:r w:rsidR="00DF558A">
        <w:rPr>
          <w:rFonts w:eastAsia="Arial" w:cs="Arial"/>
          <w:b/>
          <w:bCs/>
          <w:szCs w:val="32"/>
        </w:rPr>
        <w:t>ÑA</w:t>
      </w:r>
      <w:r w:rsidRPr="00F666C1">
        <w:rPr>
          <w:rFonts w:eastAsia="Arial" w:cs="Arial"/>
          <w:b/>
          <w:bCs/>
          <w:szCs w:val="32"/>
        </w:rPr>
        <w:t>S, NIÑ</w:t>
      </w:r>
      <w:r w:rsidR="00DF558A">
        <w:rPr>
          <w:rFonts w:eastAsia="Arial" w:cs="Arial"/>
          <w:b/>
          <w:bCs/>
          <w:szCs w:val="32"/>
        </w:rPr>
        <w:t>O</w:t>
      </w:r>
      <w:r w:rsidRPr="00F666C1">
        <w:rPr>
          <w:rFonts w:eastAsia="Arial" w:cs="Arial"/>
          <w:b/>
          <w:bCs/>
          <w:szCs w:val="32"/>
        </w:rPr>
        <w:t>S Y ADOLESCENTES</w:t>
      </w:r>
    </w:p>
    <w:p w:rsidR="009639CA" w:rsidRPr="00F666C1" w:rsidRDefault="009639CA" w:rsidP="009639CA">
      <w:pPr>
        <w:jc w:val="center"/>
        <w:rPr>
          <w:rFonts w:eastAsia="Arial" w:cs="Arial"/>
          <w:b/>
          <w:bCs/>
          <w:sz w:val="32"/>
          <w:szCs w:val="32"/>
        </w:rPr>
      </w:pPr>
    </w:p>
    <w:p w:rsidR="009639CA" w:rsidRPr="00F666C1" w:rsidRDefault="009639CA" w:rsidP="009639CA">
      <w:pPr>
        <w:jc w:val="center"/>
        <w:rPr>
          <w:rFonts w:eastAsia="Arial" w:cs="Arial"/>
          <w:b/>
          <w:bCs/>
          <w:sz w:val="32"/>
          <w:szCs w:val="32"/>
        </w:rPr>
      </w:pPr>
    </w:p>
    <w:p w:rsidR="009639CA" w:rsidRPr="00F666C1" w:rsidRDefault="009639CA" w:rsidP="009639CA">
      <w:pPr>
        <w:rPr>
          <w:rFonts w:cs="Arial"/>
          <w:b/>
          <w:szCs w:val="28"/>
        </w:rPr>
      </w:pPr>
      <w:r w:rsidRPr="00F666C1">
        <w:rPr>
          <w:rFonts w:cs="Arial"/>
          <w:b/>
          <w:szCs w:val="28"/>
        </w:rPr>
        <w:t xml:space="preserve">Metodología </w:t>
      </w:r>
    </w:p>
    <w:p w:rsidR="009639CA" w:rsidRPr="00F666C1" w:rsidRDefault="009639CA" w:rsidP="009639CA">
      <w:pPr>
        <w:rPr>
          <w:rFonts w:eastAsia="Arial" w:cs="Arial"/>
          <w:color w:val="121D56"/>
          <w:sz w:val="22"/>
        </w:rPr>
      </w:pPr>
    </w:p>
    <w:p w:rsidR="009639CA" w:rsidRPr="00F666C1" w:rsidRDefault="009639CA" w:rsidP="009639CA">
      <w:pPr>
        <w:rPr>
          <w:rFonts w:eastAsia="Arial" w:cs="Arial"/>
        </w:rPr>
      </w:pPr>
      <w:r w:rsidRPr="00F666C1">
        <w:rPr>
          <w:rFonts w:eastAsia="Arial" w:cs="Arial"/>
        </w:rPr>
        <w:t>Para efectos de este Anexo se utiliz</w:t>
      </w:r>
      <w:r>
        <w:rPr>
          <w:rFonts w:eastAsia="Arial" w:cs="Arial"/>
        </w:rPr>
        <w:t>a</w:t>
      </w:r>
      <w:r w:rsidRPr="00F666C1">
        <w:rPr>
          <w:rFonts w:eastAsia="Arial" w:cs="Arial"/>
        </w:rPr>
        <w:t xml:space="preserve"> la metodología desarrollada de forma conjunta por Unicef y la Fundación IDEA, y se bas</w:t>
      </w:r>
      <w:r>
        <w:rPr>
          <w:rFonts w:eastAsia="Arial" w:cs="Arial"/>
        </w:rPr>
        <w:t>a</w:t>
      </w:r>
      <w:r w:rsidRPr="00F666C1">
        <w:rPr>
          <w:rFonts w:eastAsia="Arial" w:cs="Arial"/>
        </w:rPr>
        <w:t xml:space="preserve"> en la adaptación al contexto mexicano de un planteamiento metodológico ya aplicado por Unicef en otros países de Latinoamérica</w:t>
      </w:r>
      <w:r w:rsidRPr="00F666C1">
        <w:rPr>
          <w:rFonts w:eastAsia="Arial" w:cs="Arial"/>
          <w:vertAlign w:val="superscript"/>
        </w:rPr>
        <w:footnoteReference w:id="7"/>
      </w:r>
      <w:r w:rsidRPr="00F666C1">
        <w:rPr>
          <w:rFonts w:eastAsia="Arial" w:cs="Arial"/>
          <w:vertAlign w:val="superscript"/>
        </w:rPr>
        <w:t>.</w:t>
      </w:r>
    </w:p>
    <w:p w:rsidR="009639CA" w:rsidRPr="00AF353F" w:rsidRDefault="009639CA" w:rsidP="009639CA">
      <w:pPr>
        <w:spacing w:before="100" w:beforeAutospacing="1" w:after="100" w:afterAutospacing="1"/>
        <w:rPr>
          <w:rFonts w:eastAsia="Arial" w:cs="Arial"/>
        </w:rPr>
      </w:pPr>
      <w:r w:rsidRPr="00F666C1">
        <w:rPr>
          <w:rFonts w:eastAsia="Arial" w:cs="Arial"/>
        </w:rPr>
        <w:t xml:space="preserve">Los pasos a seguir para la integración de este Anexo </w:t>
      </w:r>
      <w:r>
        <w:rPr>
          <w:rFonts w:eastAsia="Arial" w:cs="Arial"/>
        </w:rPr>
        <w:t>se describen a continuación:</w:t>
      </w:r>
    </w:p>
    <w:p w:rsidR="009639CA" w:rsidRPr="00F666C1" w:rsidRDefault="009639CA" w:rsidP="009639CA">
      <w:pPr>
        <w:rPr>
          <w:rFonts w:cs="Arial"/>
        </w:rPr>
      </w:pPr>
    </w:p>
    <w:p w:rsidR="009639CA" w:rsidRPr="00F666C1" w:rsidRDefault="009639CA" w:rsidP="009639CA">
      <w:pPr>
        <w:pStyle w:val="Prrafodelista"/>
        <w:widowControl w:val="0"/>
        <w:numPr>
          <w:ilvl w:val="0"/>
          <w:numId w:val="5"/>
        </w:numPr>
        <w:spacing w:line="240" w:lineRule="auto"/>
        <w:rPr>
          <w:rFonts w:ascii="Arial" w:hAnsi="Arial" w:cs="Arial"/>
          <w:b/>
          <w:i/>
          <w:szCs w:val="24"/>
        </w:rPr>
      </w:pPr>
      <w:r w:rsidRPr="00F666C1">
        <w:rPr>
          <w:rFonts w:ascii="Arial" w:hAnsi="Arial" w:cs="Arial"/>
          <w:b/>
          <w:i/>
          <w:szCs w:val="24"/>
        </w:rPr>
        <w:t xml:space="preserve">Análisis de las Unidades Básicas de </w:t>
      </w:r>
      <w:proofErr w:type="spellStart"/>
      <w:r w:rsidRPr="00F666C1">
        <w:rPr>
          <w:rFonts w:ascii="Arial" w:hAnsi="Arial" w:cs="Arial"/>
          <w:b/>
          <w:i/>
          <w:szCs w:val="24"/>
        </w:rPr>
        <w:t>Presupuestación</w:t>
      </w:r>
      <w:proofErr w:type="spellEnd"/>
      <w:r w:rsidRPr="00F666C1">
        <w:rPr>
          <w:rFonts w:ascii="Arial" w:hAnsi="Arial" w:cs="Arial"/>
          <w:b/>
          <w:i/>
          <w:szCs w:val="24"/>
        </w:rPr>
        <w:t xml:space="preserve"> 2021</w:t>
      </w:r>
    </w:p>
    <w:p w:rsidR="009639CA" w:rsidRDefault="009639CA" w:rsidP="009639CA">
      <w:pPr>
        <w:rPr>
          <w:rFonts w:eastAsia="Arial" w:cs="Arial"/>
        </w:rPr>
      </w:pPr>
      <w:r w:rsidRPr="00F666C1">
        <w:rPr>
          <w:rFonts w:eastAsia="Arial" w:cs="Arial"/>
        </w:rPr>
        <w:t>Se identifican por institución responsable las Unidades Bá</w:t>
      </w:r>
      <w:r>
        <w:rPr>
          <w:rFonts w:eastAsia="Arial" w:cs="Arial"/>
        </w:rPr>
        <w:t xml:space="preserve">sicas de </w:t>
      </w:r>
      <w:proofErr w:type="spellStart"/>
      <w:r>
        <w:rPr>
          <w:rFonts w:eastAsia="Arial" w:cs="Arial"/>
        </w:rPr>
        <w:t>Presupuestación</w:t>
      </w:r>
      <w:proofErr w:type="spellEnd"/>
      <w:r>
        <w:rPr>
          <w:rFonts w:eastAsia="Arial" w:cs="Arial"/>
        </w:rPr>
        <w:t xml:space="preserve"> (UBP) </w:t>
      </w:r>
      <w:r w:rsidRPr="00F666C1">
        <w:rPr>
          <w:rFonts w:eastAsia="Arial" w:cs="Arial"/>
        </w:rPr>
        <w:t>del Anteproyecto de Presupuesto 2021</w:t>
      </w:r>
      <w:r>
        <w:rPr>
          <w:rFonts w:eastAsia="Arial" w:cs="Arial"/>
        </w:rPr>
        <w:t xml:space="preserve"> </w:t>
      </w:r>
      <w:r w:rsidRPr="00F666C1">
        <w:rPr>
          <w:rFonts w:eastAsia="Arial" w:cs="Arial"/>
        </w:rPr>
        <w:t xml:space="preserve">que destinan parcial o totalmente su presupuesto a la Inversión en Infancia. </w:t>
      </w:r>
    </w:p>
    <w:p w:rsidR="009639CA" w:rsidRPr="00F666C1" w:rsidRDefault="009639CA" w:rsidP="009639CA">
      <w:pPr>
        <w:rPr>
          <w:rFonts w:eastAsia="Arial" w:cs="Arial"/>
        </w:rPr>
      </w:pPr>
    </w:p>
    <w:p w:rsidR="009639CA" w:rsidRDefault="009639CA" w:rsidP="009639CA">
      <w:pPr>
        <w:rPr>
          <w:rFonts w:eastAsia="Arial" w:cs="Arial"/>
        </w:rPr>
      </w:pPr>
      <w:r w:rsidRPr="00F666C1">
        <w:rPr>
          <w:rFonts w:eastAsia="Arial" w:cs="Arial"/>
        </w:rPr>
        <w:t>E</w:t>
      </w:r>
      <w:r>
        <w:rPr>
          <w:rFonts w:eastAsia="Arial" w:cs="Arial"/>
        </w:rPr>
        <w:t>l análisis central radica en la selección de</w:t>
      </w:r>
      <w:r w:rsidRPr="00F666C1">
        <w:rPr>
          <w:rFonts w:eastAsia="Arial" w:cs="Arial"/>
        </w:rPr>
        <w:t xml:space="preserve"> aquellas UBP destinadas a financiar programas que benefician en forma directa a infancia y adolescencia (población de 0 a 17 años) y aquellas que atienden necesidades de fortalecimiento de los agentes que actúan a favor de los infantes y adolescentes (padres y tutores; así como los profesionales enfocados de forma exclusiva a la atención de menores de edad, como maestros y pediatras), en su rol de agentes del niño. También se consideró la inversión en infraestructura diseñada considerando las necesidades de la infancia y adolescencia.</w:t>
      </w:r>
    </w:p>
    <w:p w:rsidR="009639CA" w:rsidRPr="00F666C1" w:rsidRDefault="009639CA" w:rsidP="009639CA">
      <w:pPr>
        <w:rPr>
          <w:rFonts w:eastAsia="Arial" w:cs="Arial"/>
        </w:rPr>
      </w:pPr>
    </w:p>
    <w:p w:rsidR="009639CA" w:rsidRPr="00F666C1" w:rsidRDefault="009639CA" w:rsidP="009639CA">
      <w:pPr>
        <w:rPr>
          <w:rFonts w:eastAsia="Arial" w:cs="Arial"/>
        </w:rPr>
      </w:pPr>
      <w:r w:rsidRPr="00F666C1">
        <w:rPr>
          <w:rFonts w:eastAsia="Arial" w:cs="Arial"/>
        </w:rPr>
        <w:t>No se considera</w:t>
      </w:r>
      <w:r>
        <w:rPr>
          <w:rFonts w:eastAsia="Arial" w:cs="Arial"/>
        </w:rPr>
        <w:t>n</w:t>
      </w:r>
      <w:r w:rsidRPr="00F666C1">
        <w:rPr>
          <w:rFonts w:eastAsia="Arial" w:cs="Arial"/>
        </w:rPr>
        <w:t xml:space="preserve"> las UBP que contemplan los gastos generales de las oficinas tales como suministro de servicios básicos, arrendamientos entre otros, ya que no tienen impacto en la atención a la infancia y adolescencia.</w:t>
      </w:r>
    </w:p>
    <w:p w:rsidR="009639CA" w:rsidRPr="00F666C1" w:rsidRDefault="009639CA" w:rsidP="009639CA">
      <w:pPr>
        <w:rPr>
          <w:rFonts w:eastAsia="Arial" w:cs="Arial"/>
          <w:color w:val="121D56"/>
        </w:rPr>
      </w:pPr>
    </w:p>
    <w:p w:rsidR="009639CA" w:rsidRPr="00F666C1" w:rsidRDefault="009639CA" w:rsidP="009639CA">
      <w:pPr>
        <w:pStyle w:val="Prrafodelista"/>
        <w:numPr>
          <w:ilvl w:val="0"/>
          <w:numId w:val="5"/>
        </w:numPr>
        <w:spacing w:after="0" w:line="240" w:lineRule="auto"/>
        <w:ind w:left="714" w:hanging="357"/>
        <w:rPr>
          <w:rFonts w:ascii="Arial" w:eastAsia="Arial" w:hAnsi="Arial" w:cs="Arial"/>
          <w:szCs w:val="24"/>
          <w:lang w:val="es-ES_tradnl" w:eastAsia="es-ES"/>
        </w:rPr>
      </w:pPr>
      <w:r w:rsidRPr="00F666C1">
        <w:rPr>
          <w:rFonts w:ascii="Arial" w:hAnsi="Arial" w:cs="Arial"/>
          <w:b/>
          <w:i/>
          <w:szCs w:val="24"/>
        </w:rPr>
        <w:t xml:space="preserve">Análisis basado en los derechos que reconoce la Convención de los Derechos de los Niños (CDN). </w:t>
      </w:r>
    </w:p>
    <w:p w:rsidR="009639CA" w:rsidRPr="00F666C1" w:rsidRDefault="009639CA" w:rsidP="009639CA">
      <w:pPr>
        <w:rPr>
          <w:rFonts w:eastAsia="Arial" w:cs="Arial"/>
          <w:color w:val="121D56"/>
        </w:rPr>
      </w:pPr>
    </w:p>
    <w:p w:rsidR="009639CA" w:rsidRPr="00F666C1" w:rsidRDefault="009639CA" w:rsidP="009639CA">
      <w:pPr>
        <w:rPr>
          <w:rFonts w:eastAsia="Arial" w:cs="Arial"/>
        </w:rPr>
      </w:pPr>
      <w:r w:rsidRPr="00F666C1">
        <w:rPr>
          <w:rFonts w:eastAsia="Arial" w:cs="Arial"/>
        </w:rPr>
        <w:lastRenderedPageBreak/>
        <w:t xml:space="preserve">Una vez identificadas las UBP, éstas se clasificaron de acuerdo con los derechos de la niñez estipulados en la Convención de los Derechos del Niño (CDN), </w:t>
      </w:r>
      <w:r>
        <w:rPr>
          <w:rFonts w:eastAsia="Arial" w:cs="Arial"/>
        </w:rPr>
        <w:t xml:space="preserve">los cuales para su compresión y estudio se </w:t>
      </w:r>
      <w:r w:rsidRPr="00F666C1">
        <w:rPr>
          <w:rFonts w:eastAsia="Arial" w:cs="Arial"/>
        </w:rPr>
        <w:t>desglosa</w:t>
      </w:r>
      <w:r>
        <w:rPr>
          <w:rFonts w:eastAsia="Arial" w:cs="Arial"/>
        </w:rPr>
        <w:t>n</w:t>
      </w:r>
      <w:r w:rsidRPr="00F666C1">
        <w:rPr>
          <w:rFonts w:eastAsia="Arial" w:cs="Arial"/>
        </w:rPr>
        <w:t xml:space="preserve"> en temas específicos (Tabla1):</w:t>
      </w:r>
    </w:p>
    <w:p w:rsidR="009639CA" w:rsidRPr="00F666C1" w:rsidRDefault="009639CA" w:rsidP="009639CA">
      <w:pPr>
        <w:rPr>
          <w:rFonts w:eastAsia="Arial" w:cs="Arial"/>
        </w:rPr>
      </w:pPr>
    </w:p>
    <w:p w:rsidR="009639CA" w:rsidRPr="00F666C1" w:rsidRDefault="009639CA" w:rsidP="009639CA">
      <w:pPr>
        <w:jc w:val="center"/>
        <w:rPr>
          <w:rFonts w:eastAsia="Arial" w:cs="Arial"/>
          <w:b/>
        </w:rPr>
      </w:pPr>
      <w:r w:rsidRPr="00F666C1">
        <w:rPr>
          <w:rFonts w:eastAsia="Arial" w:cs="Arial"/>
          <w:b/>
        </w:rPr>
        <w:t>Tabla 1. Derechos de la Niñez</w:t>
      </w:r>
      <w:r w:rsidR="003908C3">
        <w:rPr>
          <w:rFonts w:eastAsia="Arial" w:cs="Arial"/>
          <w:b/>
        </w:rPr>
        <w:t xml:space="preserve"> </w:t>
      </w:r>
      <w:r w:rsidRPr="00F666C1">
        <w:rPr>
          <w:rFonts w:eastAsia="Arial" w:cs="Arial"/>
          <w:b/>
        </w:rPr>
        <w:t>y Adolescencia</w:t>
      </w:r>
    </w:p>
    <w:p w:rsidR="009639CA" w:rsidRPr="00F666C1" w:rsidRDefault="009639CA" w:rsidP="009639CA">
      <w:pPr>
        <w:jc w:val="center"/>
        <w:rPr>
          <w:rFonts w:eastAsia="Arial" w:cs="Arial"/>
          <w:b/>
          <w:color w:val="121D56"/>
        </w:rPr>
      </w:pPr>
    </w:p>
    <w:tbl>
      <w:tblPr>
        <w:tblStyle w:val="Tablaconcuadrcula"/>
        <w:tblW w:w="4719" w:type="pct"/>
        <w:jc w:val="center"/>
        <w:tblLook w:val="04A0"/>
      </w:tblPr>
      <w:tblGrid>
        <w:gridCol w:w="1960"/>
        <w:gridCol w:w="4481"/>
        <w:gridCol w:w="2638"/>
      </w:tblGrid>
      <w:tr w:rsidR="009639CA" w:rsidRPr="00F666C1" w:rsidTr="00B54D5F">
        <w:trPr>
          <w:trHeight w:val="283"/>
          <w:jc w:val="center"/>
        </w:trPr>
        <w:tc>
          <w:tcPr>
            <w:tcW w:w="1079" w:type="pct"/>
          </w:tcPr>
          <w:p w:rsidR="009639CA" w:rsidRPr="00F666C1" w:rsidRDefault="009639CA" w:rsidP="00CD48A1">
            <w:pPr>
              <w:autoSpaceDE w:val="0"/>
              <w:autoSpaceDN w:val="0"/>
              <w:adjustRightInd w:val="0"/>
              <w:jc w:val="center"/>
              <w:rPr>
                <w:rFonts w:cs="Arial"/>
                <w:b/>
              </w:rPr>
            </w:pPr>
            <w:r w:rsidRPr="00F666C1">
              <w:rPr>
                <w:rFonts w:cs="Arial"/>
                <w:b/>
              </w:rPr>
              <w:t>Derecho</w:t>
            </w:r>
          </w:p>
        </w:tc>
        <w:tc>
          <w:tcPr>
            <w:tcW w:w="2468" w:type="pct"/>
          </w:tcPr>
          <w:p w:rsidR="009639CA" w:rsidRPr="00F666C1" w:rsidRDefault="009639CA" w:rsidP="00CD48A1">
            <w:pPr>
              <w:autoSpaceDE w:val="0"/>
              <w:autoSpaceDN w:val="0"/>
              <w:adjustRightInd w:val="0"/>
              <w:jc w:val="center"/>
              <w:rPr>
                <w:rFonts w:cs="Arial"/>
                <w:b/>
              </w:rPr>
            </w:pPr>
            <w:r w:rsidRPr="00F666C1">
              <w:rPr>
                <w:rFonts w:cs="Arial"/>
                <w:b/>
              </w:rPr>
              <w:t>Conceptualización</w:t>
            </w:r>
          </w:p>
        </w:tc>
        <w:tc>
          <w:tcPr>
            <w:tcW w:w="1453" w:type="pct"/>
          </w:tcPr>
          <w:p w:rsidR="009639CA" w:rsidRPr="00F666C1" w:rsidRDefault="009639CA" w:rsidP="00CD48A1">
            <w:pPr>
              <w:autoSpaceDE w:val="0"/>
              <w:autoSpaceDN w:val="0"/>
              <w:adjustRightInd w:val="0"/>
              <w:jc w:val="center"/>
              <w:rPr>
                <w:rFonts w:cs="Arial"/>
                <w:b/>
              </w:rPr>
            </w:pPr>
            <w:r w:rsidRPr="00F666C1">
              <w:rPr>
                <w:rFonts w:cs="Arial"/>
                <w:b/>
              </w:rPr>
              <w:t>Tema Específico</w:t>
            </w:r>
          </w:p>
        </w:tc>
      </w:tr>
      <w:tr w:rsidR="009639CA" w:rsidRPr="00F666C1" w:rsidTr="00B54D5F">
        <w:trPr>
          <w:trHeight w:val="2154"/>
          <w:jc w:val="center"/>
        </w:trPr>
        <w:tc>
          <w:tcPr>
            <w:tcW w:w="1079" w:type="pct"/>
          </w:tcPr>
          <w:p w:rsidR="009639CA" w:rsidRPr="00F666C1" w:rsidRDefault="009639CA" w:rsidP="00CD48A1">
            <w:pPr>
              <w:jc w:val="center"/>
              <w:rPr>
                <w:rFonts w:eastAsia="Arial" w:cs="Arial"/>
                <w:b/>
                <w:bCs/>
                <w:color w:val="000000" w:themeColor="text1"/>
              </w:rPr>
            </w:pPr>
            <w:r w:rsidRPr="00F666C1">
              <w:rPr>
                <w:rFonts w:eastAsia="Times New Roman" w:cs="Arial"/>
                <w:b/>
                <w:color w:val="000000" w:themeColor="text1"/>
              </w:rPr>
              <w:t>Derecho a la Supervivencia</w:t>
            </w:r>
          </w:p>
        </w:tc>
        <w:tc>
          <w:tcPr>
            <w:tcW w:w="2468" w:type="pct"/>
          </w:tcPr>
          <w:p w:rsidR="009639CA" w:rsidRPr="00F666C1" w:rsidRDefault="009639CA" w:rsidP="00CD48A1">
            <w:pPr>
              <w:autoSpaceDE w:val="0"/>
              <w:autoSpaceDN w:val="0"/>
              <w:adjustRightInd w:val="0"/>
              <w:rPr>
                <w:rFonts w:eastAsia="Arial" w:cs="Arial"/>
                <w:color w:val="000000" w:themeColor="text1"/>
              </w:rPr>
            </w:pPr>
            <w:r w:rsidRPr="00F666C1">
              <w:rPr>
                <w:rFonts w:eastAsia="Arial" w:cs="Arial"/>
                <w:color w:val="000000" w:themeColor="text1"/>
              </w:rPr>
              <w:t>Se refiere al derecho a los recursos, las aptitudes y las contribuciones necesarias para la supervivencia del niño. Estos derechos exigen que existan los medios para lograr que se cumplan, y también que se garantice el acceso a ellos.</w:t>
            </w:r>
          </w:p>
          <w:p w:rsidR="009639CA" w:rsidRPr="00F666C1" w:rsidRDefault="009639CA" w:rsidP="00CD48A1">
            <w:pPr>
              <w:autoSpaceDE w:val="0"/>
              <w:autoSpaceDN w:val="0"/>
              <w:adjustRightInd w:val="0"/>
              <w:rPr>
                <w:rFonts w:eastAsia="Arial" w:cs="Arial"/>
                <w:color w:val="000000" w:themeColor="text1"/>
              </w:rPr>
            </w:pPr>
          </w:p>
        </w:tc>
        <w:tc>
          <w:tcPr>
            <w:tcW w:w="1453" w:type="pct"/>
          </w:tcPr>
          <w:p w:rsidR="009639CA" w:rsidRPr="00F666C1" w:rsidRDefault="009639CA" w:rsidP="009639CA">
            <w:pPr>
              <w:pStyle w:val="Prrafodelista"/>
              <w:numPr>
                <w:ilvl w:val="0"/>
                <w:numId w:val="3"/>
              </w:numPr>
              <w:autoSpaceDE w:val="0"/>
              <w:autoSpaceDN w:val="0"/>
              <w:adjustRightInd w:val="0"/>
              <w:spacing w:after="0" w:line="240" w:lineRule="auto"/>
              <w:ind w:left="428"/>
              <w:jc w:val="left"/>
              <w:rPr>
                <w:rFonts w:ascii="Arial" w:eastAsia="Arial" w:hAnsi="Arial" w:cs="Arial"/>
                <w:color w:val="000000" w:themeColor="text1"/>
                <w:szCs w:val="24"/>
                <w:lang w:val="es-ES_tradnl" w:eastAsia="es-ES"/>
              </w:rPr>
            </w:pPr>
            <w:r w:rsidRPr="00F666C1">
              <w:rPr>
                <w:rFonts w:ascii="Arial" w:eastAsia="Arial" w:hAnsi="Arial" w:cs="Arial"/>
                <w:color w:val="000000" w:themeColor="text1"/>
                <w:szCs w:val="24"/>
                <w:lang w:val="es-ES_tradnl" w:eastAsia="es-ES"/>
              </w:rPr>
              <w:t>Salud</w:t>
            </w:r>
          </w:p>
          <w:p w:rsidR="009639CA" w:rsidRPr="00F666C1" w:rsidRDefault="009639CA" w:rsidP="009639CA">
            <w:pPr>
              <w:pStyle w:val="Prrafodelista"/>
              <w:numPr>
                <w:ilvl w:val="0"/>
                <w:numId w:val="3"/>
              </w:numPr>
              <w:autoSpaceDE w:val="0"/>
              <w:autoSpaceDN w:val="0"/>
              <w:adjustRightInd w:val="0"/>
              <w:spacing w:after="0" w:line="240" w:lineRule="auto"/>
              <w:ind w:left="428"/>
              <w:jc w:val="left"/>
              <w:rPr>
                <w:rFonts w:ascii="Arial" w:eastAsia="Arial" w:hAnsi="Arial" w:cs="Arial"/>
                <w:color w:val="000000" w:themeColor="text1"/>
                <w:szCs w:val="24"/>
                <w:lang w:val="es-ES_tradnl" w:eastAsia="es-ES"/>
              </w:rPr>
            </w:pPr>
            <w:r w:rsidRPr="00F666C1">
              <w:rPr>
                <w:rFonts w:ascii="Arial" w:eastAsia="Arial" w:hAnsi="Arial" w:cs="Arial"/>
                <w:color w:val="000000" w:themeColor="text1"/>
                <w:szCs w:val="24"/>
                <w:lang w:val="es-ES_tradnl" w:eastAsia="es-ES"/>
              </w:rPr>
              <w:t>Vivienda y su infraestructura</w:t>
            </w:r>
          </w:p>
          <w:p w:rsidR="009639CA" w:rsidRPr="00F666C1" w:rsidRDefault="009639CA" w:rsidP="009639CA">
            <w:pPr>
              <w:pStyle w:val="Prrafodelista"/>
              <w:numPr>
                <w:ilvl w:val="0"/>
                <w:numId w:val="3"/>
              </w:numPr>
              <w:autoSpaceDE w:val="0"/>
              <w:autoSpaceDN w:val="0"/>
              <w:adjustRightInd w:val="0"/>
              <w:spacing w:after="0" w:line="240" w:lineRule="auto"/>
              <w:ind w:left="428"/>
              <w:jc w:val="left"/>
              <w:rPr>
                <w:rFonts w:ascii="Arial" w:eastAsia="Arial" w:hAnsi="Arial" w:cs="Arial"/>
                <w:color w:val="000000" w:themeColor="text1"/>
                <w:szCs w:val="24"/>
                <w:lang w:val="es-ES_tradnl" w:eastAsia="es-ES"/>
              </w:rPr>
            </w:pPr>
            <w:r w:rsidRPr="00F666C1">
              <w:rPr>
                <w:rFonts w:ascii="Arial" w:eastAsia="Arial" w:hAnsi="Arial" w:cs="Arial"/>
                <w:color w:val="000000" w:themeColor="text1"/>
                <w:szCs w:val="24"/>
                <w:lang w:val="es-ES_tradnl" w:eastAsia="es-ES"/>
              </w:rPr>
              <w:t>Alimentación y Nutrición</w:t>
            </w:r>
          </w:p>
          <w:p w:rsidR="009639CA" w:rsidRPr="00F666C1" w:rsidRDefault="009639CA" w:rsidP="009639CA">
            <w:pPr>
              <w:pStyle w:val="Prrafodelista"/>
              <w:numPr>
                <w:ilvl w:val="0"/>
                <w:numId w:val="3"/>
              </w:numPr>
              <w:autoSpaceDE w:val="0"/>
              <w:autoSpaceDN w:val="0"/>
              <w:adjustRightInd w:val="0"/>
              <w:spacing w:after="0" w:line="240" w:lineRule="auto"/>
              <w:ind w:left="428"/>
              <w:jc w:val="left"/>
              <w:rPr>
                <w:rFonts w:ascii="Arial" w:eastAsia="Arial" w:hAnsi="Arial" w:cs="Arial"/>
                <w:color w:val="000000" w:themeColor="text1"/>
                <w:szCs w:val="24"/>
                <w:lang w:val="es-ES_tradnl" w:eastAsia="es-ES"/>
              </w:rPr>
            </w:pPr>
            <w:r w:rsidRPr="00F666C1">
              <w:rPr>
                <w:rFonts w:ascii="Arial" w:eastAsia="Arial" w:hAnsi="Arial" w:cs="Arial"/>
                <w:color w:val="000000" w:themeColor="text1"/>
                <w:szCs w:val="24"/>
                <w:lang w:val="es-ES_tradnl" w:eastAsia="es-ES"/>
              </w:rPr>
              <w:t>Asistencia social</w:t>
            </w:r>
          </w:p>
        </w:tc>
      </w:tr>
      <w:tr w:rsidR="009639CA" w:rsidRPr="00F666C1" w:rsidTr="00B54D5F">
        <w:trPr>
          <w:trHeight w:val="1814"/>
          <w:jc w:val="center"/>
        </w:trPr>
        <w:tc>
          <w:tcPr>
            <w:tcW w:w="1079" w:type="pct"/>
          </w:tcPr>
          <w:p w:rsidR="009639CA" w:rsidRPr="00F666C1" w:rsidRDefault="009639CA" w:rsidP="00CD48A1">
            <w:pPr>
              <w:jc w:val="center"/>
              <w:rPr>
                <w:rFonts w:eastAsia="Arial" w:cs="Arial"/>
                <w:b/>
                <w:bCs/>
                <w:color w:val="000000" w:themeColor="text1"/>
              </w:rPr>
            </w:pPr>
            <w:r w:rsidRPr="00F666C1">
              <w:rPr>
                <w:rFonts w:eastAsia="Times New Roman" w:cs="Arial"/>
                <w:b/>
                <w:color w:val="000000" w:themeColor="text1"/>
              </w:rPr>
              <w:t>Derecho al Desarrollo</w:t>
            </w:r>
          </w:p>
        </w:tc>
        <w:tc>
          <w:tcPr>
            <w:tcW w:w="2468" w:type="pct"/>
          </w:tcPr>
          <w:p w:rsidR="009639CA" w:rsidRPr="00F666C1" w:rsidRDefault="009639CA" w:rsidP="00CD48A1">
            <w:pPr>
              <w:autoSpaceDE w:val="0"/>
              <w:autoSpaceDN w:val="0"/>
              <w:adjustRightInd w:val="0"/>
              <w:rPr>
                <w:rFonts w:eastAsia="Arial" w:cs="Arial"/>
                <w:color w:val="000000" w:themeColor="text1"/>
              </w:rPr>
            </w:pPr>
            <w:r w:rsidRPr="00F666C1">
              <w:rPr>
                <w:rFonts w:eastAsia="Arial" w:cs="Arial"/>
                <w:color w:val="000000" w:themeColor="text1"/>
              </w:rPr>
              <w:t>Consiste en el derecho a los recursos, las aptitudes y las contribuciones necesarias para el pleno desarrollo del niño. Estos derechos exigen no solamente que existan los medios para lograr que se cumplan, sino también el acceso a ellos.</w:t>
            </w:r>
          </w:p>
          <w:p w:rsidR="009639CA" w:rsidRPr="00F666C1" w:rsidRDefault="009639CA" w:rsidP="00CD48A1">
            <w:pPr>
              <w:autoSpaceDE w:val="0"/>
              <w:autoSpaceDN w:val="0"/>
              <w:adjustRightInd w:val="0"/>
              <w:rPr>
                <w:rFonts w:eastAsia="Arial" w:cs="Arial"/>
                <w:color w:val="000000" w:themeColor="text1"/>
              </w:rPr>
            </w:pPr>
          </w:p>
        </w:tc>
        <w:tc>
          <w:tcPr>
            <w:tcW w:w="1453" w:type="pct"/>
          </w:tcPr>
          <w:p w:rsidR="009639CA" w:rsidRPr="00F666C1" w:rsidRDefault="009639CA" w:rsidP="009639CA">
            <w:pPr>
              <w:pStyle w:val="Prrafodelista"/>
              <w:numPr>
                <w:ilvl w:val="0"/>
                <w:numId w:val="4"/>
              </w:numPr>
              <w:autoSpaceDE w:val="0"/>
              <w:autoSpaceDN w:val="0"/>
              <w:adjustRightInd w:val="0"/>
              <w:spacing w:after="0" w:line="240" w:lineRule="auto"/>
              <w:ind w:left="428"/>
              <w:jc w:val="left"/>
              <w:rPr>
                <w:rFonts w:ascii="Arial" w:eastAsia="Arial" w:hAnsi="Arial" w:cs="Arial"/>
                <w:color w:val="000000" w:themeColor="text1"/>
                <w:szCs w:val="24"/>
                <w:lang w:val="es-ES_tradnl" w:eastAsia="es-ES"/>
              </w:rPr>
            </w:pPr>
            <w:r w:rsidRPr="00F666C1">
              <w:rPr>
                <w:rFonts w:ascii="Arial" w:eastAsia="Arial" w:hAnsi="Arial" w:cs="Arial"/>
                <w:color w:val="000000" w:themeColor="text1"/>
                <w:szCs w:val="24"/>
                <w:lang w:val="es-ES_tradnl" w:eastAsia="es-ES"/>
              </w:rPr>
              <w:t>Educación</w:t>
            </w:r>
          </w:p>
          <w:p w:rsidR="009639CA" w:rsidRPr="00F666C1" w:rsidRDefault="009639CA" w:rsidP="009639CA">
            <w:pPr>
              <w:pStyle w:val="Prrafodelista"/>
              <w:numPr>
                <w:ilvl w:val="0"/>
                <w:numId w:val="4"/>
              </w:numPr>
              <w:autoSpaceDE w:val="0"/>
              <w:autoSpaceDN w:val="0"/>
              <w:adjustRightInd w:val="0"/>
              <w:spacing w:after="0" w:line="240" w:lineRule="auto"/>
              <w:ind w:left="428"/>
              <w:jc w:val="left"/>
              <w:rPr>
                <w:rFonts w:ascii="Arial" w:eastAsia="Arial" w:hAnsi="Arial" w:cs="Arial"/>
                <w:color w:val="000000" w:themeColor="text1"/>
                <w:szCs w:val="24"/>
                <w:lang w:val="es-ES_tradnl" w:eastAsia="es-ES"/>
              </w:rPr>
            </w:pPr>
            <w:r w:rsidRPr="00F666C1">
              <w:rPr>
                <w:rFonts w:ascii="Arial" w:eastAsia="Arial" w:hAnsi="Arial" w:cs="Arial"/>
                <w:color w:val="000000" w:themeColor="text1"/>
                <w:szCs w:val="24"/>
                <w:lang w:val="es-ES_tradnl" w:eastAsia="es-ES"/>
              </w:rPr>
              <w:t>Deportes, recreación y cultura</w:t>
            </w:r>
          </w:p>
          <w:p w:rsidR="009639CA" w:rsidRPr="00F666C1" w:rsidRDefault="009639CA" w:rsidP="009639CA">
            <w:pPr>
              <w:pStyle w:val="Prrafodelista"/>
              <w:numPr>
                <w:ilvl w:val="0"/>
                <w:numId w:val="4"/>
              </w:numPr>
              <w:autoSpaceDE w:val="0"/>
              <w:autoSpaceDN w:val="0"/>
              <w:adjustRightInd w:val="0"/>
              <w:spacing w:after="0" w:line="240" w:lineRule="auto"/>
              <w:ind w:left="428"/>
              <w:jc w:val="left"/>
              <w:rPr>
                <w:rFonts w:ascii="Arial" w:eastAsia="Arial" w:hAnsi="Arial" w:cs="Arial"/>
                <w:color w:val="000000" w:themeColor="text1"/>
                <w:szCs w:val="24"/>
                <w:lang w:val="es-ES_tradnl" w:eastAsia="es-ES"/>
              </w:rPr>
            </w:pPr>
            <w:r w:rsidRPr="00F666C1">
              <w:rPr>
                <w:rFonts w:ascii="Arial" w:eastAsia="Arial" w:hAnsi="Arial" w:cs="Arial"/>
                <w:color w:val="000000" w:themeColor="text1"/>
                <w:szCs w:val="24"/>
                <w:lang w:val="es-ES_tradnl" w:eastAsia="es-ES"/>
              </w:rPr>
              <w:t>Urbanización y desarrollo regional</w:t>
            </w:r>
          </w:p>
        </w:tc>
      </w:tr>
      <w:tr w:rsidR="009639CA" w:rsidRPr="00F666C1" w:rsidTr="00B54D5F">
        <w:trPr>
          <w:trHeight w:val="2381"/>
          <w:jc w:val="center"/>
        </w:trPr>
        <w:tc>
          <w:tcPr>
            <w:tcW w:w="1079" w:type="pct"/>
          </w:tcPr>
          <w:p w:rsidR="009639CA" w:rsidRPr="00F666C1" w:rsidRDefault="009639CA" w:rsidP="00CD48A1">
            <w:pPr>
              <w:jc w:val="center"/>
              <w:rPr>
                <w:rFonts w:eastAsia="Arial" w:cs="Arial"/>
                <w:b/>
                <w:bCs/>
                <w:color w:val="000000" w:themeColor="text1"/>
              </w:rPr>
            </w:pPr>
            <w:r w:rsidRPr="00F666C1">
              <w:rPr>
                <w:rFonts w:eastAsia="Times New Roman" w:cs="Arial"/>
                <w:b/>
                <w:color w:val="000000" w:themeColor="text1"/>
              </w:rPr>
              <w:t>Derecho a la Participación</w:t>
            </w:r>
          </w:p>
        </w:tc>
        <w:tc>
          <w:tcPr>
            <w:tcW w:w="2468" w:type="pct"/>
          </w:tcPr>
          <w:p w:rsidR="009639CA" w:rsidRPr="00F666C1" w:rsidRDefault="009639CA" w:rsidP="00CD48A1">
            <w:pPr>
              <w:autoSpaceDE w:val="0"/>
              <w:autoSpaceDN w:val="0"/>
              <w:adjustRightInd w:val="0"/>
              <w:rPr>
                <w:rFonts w:eastAsia="Arial" w:cs="Arial"/>
                <w:color w:val="000000" w:themeColor="text1"/>
              </w:rPr>
            </w:pPr>
            <w:r w:rsidRPr="00F666C1">
              <w:rPr>
                <w:rFonts w:eastAsia="Arial" w:cs="Arial"/>
                <w:color w:val="000000" w:themeColor="text1"/>
              </w:rPr>
              <w:t>Los niños y niñas tienen derecho a la libertad de expresión y a expresar su opinión sobre cuestiones que afecten su vida social, económica, religiosa, cultural y política. Incluye el derecho a emitir sus opiniones y a que se les escuche, el derecho a la información y el derecho a la libertad de asociación.</w:t>
            </w:r>
          </w:p>
          <w:p w:rsidR="009639CA" w:rsidRPr="00F666C1" w:rsidRDefault="009639CA" w:rsidP="00CD48A1">
            <w:pPr>
              <w:autoSpaceDE w:val="0"/>
              <w:autoSpaceDN w:val="0"/>
              <w:adjustRightInd w:val="0"/>
              <w:rPr>
                <w:rFonts w:eastAsia="Arial" w:cs="Arial"/>
                <w:color w:val="000000" w:themeColor="text1"/>
              </w:rPr>
            </w:pPr>
          </w:p>
        </w:tc>
        <w:tc>
          <w:tcPr>
            <w:tcW w:w="1453" w:type="pct"/>
          </w:tcPr>
          <w:p w:rsidR="009639CA" w:rsidRPr="00F666C1" w:rsidRDefault="009639CA" w:rsidP="009639CA">
            <w:pPr>
              <w:pStyle w:val="Prrafodelista"/>
              <w:numPr>
                <w:ilvl w:val="0"/>
                <w:numId w:val="2"/>
              </w:numPr>
              <w:autoSpaceDE w:val="0"/>
              <w:autoSpaceDN w:val="0"/>
              <w:adjustRightInd w:val="0"/>
              <w:spacing w:after="0" w:line="240" w:lineRule="auto"/>
              <w:jc w:val="left"/>
              <w:rPr>
                <w:rFonts w:ascii="Arial" w:eastAsia="Arial" w:hAnsi="Arial" w:cs="Arial"/>
                <w:color w:val="000000" w:themeColor="text1"/>
                <w:szCs w:val="24"/>
                <w:lang w:val="es-ES_tradnl" w:eastAsia="es-ES"/>
              </w:rPr>
            </w:pPr>
            <w:r w:rsidRPr="00F666C1">
              <w:rPr>
                <w:rFonts w:ascii="Arial" w:eastAsia="Arial" w:hAnsi="Arial" w:cs="Arial"/>
                <w:color w:val="000000" w:themeColor="text1"/>
                <w:szCs w:val="24"/>
                <w:lang w:val="es-ES_tradnl" w:eastAsia="es-ES"/>
              </w:rPr>
              <w:t>Información</w:t>
            </w:r>
          </w:p>
          <w:p w:rsidR="009639CA" w:rsidRPr="00F666C1" w:rsidRDefault="009639CA" w:rsidP="009639CA">
            <w:pPr>
              <w:pStyle w:val="Prrafodelista"/>
              <w:numPr>
                <w:ilvl w:val="0"/>
                <w:numId w:val="2"/>
              </w:numPr>
              <w:autoSpaceDE w:val="0"/>
              <w:autoSpaceDN w:val="0"/>
              <w:adjustRightInd w:val="0"/>
              <w:spacing w:after="0" w:line="240" w:lineRule="auto"/>
              <w:jc w:val="left"/>
              <w:rPr>
                <w:rFonts w:ascii="Arial" w:eastAsia="Arial" w:hAnsi="Arial" w:cs="Arial"/>
                <w:color w:val="000000" w:themeColor="text1"/>
                <w:szCs w:val="24"/>
                <w:lang w:val="es-ES_tradnl" w:eastAsia="es-ES"/>
              </w:rPr>
            </w:pPr>
            <w:r w:rsidRPr="00F666C1">
              <w:rPr>
                <w:rFonts w:ascii="Arial" w:eastAsia="Arial" w:hAnsi="Arial" w:cs="Arial"/>
                <w:color w:val="000000" w:themeColor="text1"/>
                <w:szCs w:val="24"/>
                <w:lang w:val="es-ES_tradnl" w:eastAsia="es-ES"/>
              </w:rPr>
              <w:t>Medios masivos de comunicación</w:t>
            </w:r>
          </w:p>
          <w:p w:rsidR="009639CA" w:rsidRPr="00F666C1" w:rsidRDefault="009639CA" w:rsidP="009639CA">
            <w:pPr>
              <w:pStyle w:val="Prrafodelista"/>
              <w:numPr>
                <w:ilvl w:val="0"/>
                <w:numId w:val="2"/>
              </w:numPr>
              <w:autoSpaceDE w:val="0"/>
              <w:autoSpaceDN w:val="0"/>
              <w:adjustRightInd w:val="0"/>
              <w:spacing w:after="0" w:line="240" w:lineRule="auto"/>
              <w:jc w:val="left"/>
              <w:rPr>
                <w:rFonts w:ascii="Arial" w:eastAsia="Arial" w:hAnsi="Arial" w:cs="Arial"/>
                <w:color w:val="000000" w:themeColor="text1"/>
                <w:szCs w:val="24"/>
                <w:lang w:val="es-ES_tradnl" w:eastAsia="es-ES"/>
              </w:rPr>
            </w:pPr>
            <w:r w:rsidRPr="00F666C1">
              <w:rPr>
                <w:rFonts w:ascii="Arial" w:eastAsia="Arial" w:hAnsi="Arial" w:cs="Arial"/>
                <w:color w:val="000000" w:themeColor="text1"/>
                <w:szCs w:val="24"/>
                <w:lang w:val="es-ES_tradnl" w:eastAsia="es-ES"/>
              </w:rPr>
              <w:t>Participación ciudadana</w:t>
            </w:r>
          </w:p>
          <w:p w:rsidR="009639CA" w:rsidRPr="00F666C1" w:rsidRDefault="009639CA" w:rsidP="00CD48A1">
            <w:pPr>
              <w:autoSpaceDE w:val="0"/>
              <w:autoSpaceDN w:val="0"/>
              <w:adjustRightInd w:val="0"/>
              <w:rPr>
                <w:rFonts w:eastAsia="Arial" w:cs="Arial"/>
                <w:color w:val="000000" w:themeColor="text1"/>
              </w:rPr>
            </w:pPr>
          </w:p>
        </w:tc>
      </w:tr>
      <w:tr w:rsidR="009639CA" w:rsidRPr="00F666C1" w:rsidTr="00B54D5F">
        <w:trPr>
          <w:trHeight w:val="1984"/>
          <w:jc w:val="center"/>
        </w:trPr>
        <w:tc>
          <w:tcPr>
            <w:tcW w:w="1079" w:type="pct"/>
          </w:tcPr>
          <w:p w:rsidR="009639CA" w:rsidRPr="00F666C1" w:rsidRDefault="009639CA" w:rsidP="00CD48A1">
            <w:pPr>
              <w:jc w:val="center"/>
              <w:rPr>
                <w:rFonts w:eastAsia="Arial" w:cs="Arial"/>
                <w:b/>
                <w:bCs/>
                <w:color w:val="000000" w:themeColor="text1"/>
              </w:rPr>
            </w:pPr>
            <w:r w:rsidRPr="00F666C1">
              <w:rPr>
                <w:rFonts w:eastAsia="Times New Roman" w:cs="Arial"/>
                <w:b/>
                <w:color w:val="000000" w:themeColor="text1"/>
              </w:rPr>
              <w:t>Derecho a la Protección</w:t>
            </w:r>
          </w:p>
        </w:tc>
        <w:tc>
          <w:tcPr>
            <w:tcW w:w="2468" w:type="pct"/>
          </w:tcPr>
          <w:p w:rsidR="009639CA" w:rsidRPr="00F666C1" w:rsidRDefault="009639CA" w:rsidP="00CD48A1">
            <w:pPr>
              <w:autoSpaceDE w:val="0"/>
              <w:autoSpaceDN w:val="0"/>
              <w:adjustRightInd w:val="0"/>
              <w:rPr>
                <w:rFonts w:eastAsia="Arial" w:cs="Arial"/>
                <w:color w:val="000000" w:themeColor="text1"/>
              </w:rPr>
            </w:pPr>
            <w:r w:rsidRPr="00F666C1">
              <w:rPr>
                <w:rFonts w:eastAsia="Arial" w:cs="Arial"/>
                <w:color w:val="000000" w:themeColor="text1"/>
              </w:rPr>
              <w:t>Estos derechos incluyen la protección contra todo tipo de malos tratos, abandono, explotación y crueldad, e incluso el derecho a una protección especial en tiempos de guerra y protección contra los abusos del sistema de justicia criminal.</w:t>
            </w:r>
          </w:p>
        </w:tc>
        <w:tc>
          <w:tcPr>
            <w:tcW w:w="1453" w:type="pct"/>
          </w:tcPr>
          <w:p w:rsidR="009639CA" w:rsidRPr="00F666C1" w:rsidRDefault="009639CA" w:rsidP="009639CA">
            <w:pPr>
              <w:pStyle w:val="Prrafodelista"/>
              <w:numPr>
                <w:ilvl w:val="0"/>
                <w:numId w:val="2"/>
              </w:numPr>
              <w:autoSpaceDE w:val="0"/>
              <w:autoSpaceDN w:val="0"/>
              <w:adjustRightInd w:val="0"/>
              <w:spacing w:after="0" w:line="240" w:lineRule="auto"/>
              <w:jc w:val="left"/>
              <w:rPr>
                <w:rFonts w:ascii="Arial" w:eastAsia="Arial" w:hAnsi="Arial" w:cs="Arial"/>
                <w:color w:val="000000" w:themeColor="text1"/>
                <w:szCs w:val="24"/>
                <w:lang w:val="es-ES_tradnl" w:eastAsia="es-ES"/>
              </w:rPr>
            </w:pPr>
            <w:r w:rsidRPr="00F666C1">
              <w:rPr>
                <w:rFonts w:ascii="Arial" w:eastAsia="Arial" w:hAnsi="Arial" w:cs="Arial"/>
                <w:color w:val="000000" w:themeColor="text1"/>
                <w:szCs w:val="24"/>
                <w:lang w:val="es-ES_tradnl" w:eastAsia="es-ES"/>
              </w:rPr>
              <w:t>Seguridad Legal</w:t>
            </w:r>
          </w:p>
          <w:p w:rsidR="009639CA" w:rsidRPr="00F666C1" w:rsidRDefault="009639CA" w:rsidP="009639CA">
            <w:pPr>
              <w:pStyle w:val="Prrafodelista"/>
              <w:numPr>
                <w:ilvl w:val="0"/>
                <w:numId w:val="2"/>
              </w:numPr>
              <w:autoSpaceDE w:val="0"/>
              <w:autoSpaceDN w:val="0"/>
              <w:adjustRightInd w:val="0"/>
              <w:spacing w:after="0" w:line="240" w:lineRule="auto"/>
              <w:jc w:val="left"/>
              <w:rPr>
                <w:rFonts w:ascii="Arial" w:eastAsia="Arial" w:hAnsi="Arial" w:cs="Arial"/>
                <w:color w:val="000000" w:themeColor="text1"/>
                <w:szCs w:val="24"/>
                <w:lang w:val="es-ES_tradnl" w:eastAsia="es-ES"/>
              </w:rPr>
            </w:pPr>
            <w:r w:rsidRPr="00F666C1">
              <w:rPr>
                <w:rFonts w:ascii="Arial" w:eastAsia="Arial" w:hAnsi="Arial" w:cs="Arial"/>
                <w:color w:val="000000" w:themeColor="text1"/>
                <w:szCs w:val="24"/>
                <w:lang w:val="es-ES_tradnl" w:eastAsia="es-ES"/>
              </w:rPr>
              <w:t>Discriminación</w:t>
            </w:r>
          </w:p>
        </w:tc>
      </w:tr>
    </w:tbl>
    <w:p w:rsidR="009639CA" w:rsidRPr="00F666C1" w:rsidRDefault="009639CA" w:rsidP="009639CA">
      <w:pPr>
        <w:jc w:val="center"/>
        <w:rPr>
          <w:rFonts w:eastAsia="Arial" w:cs="Arial"/>
          <w:sz w:val="22"/>
        </w:rPr>
      </w:pPr>
      <w:r w:rsidRPr="00F666C1">
        <w:rPr>
          <w:rFonts w:eastAsia="Arial" w:cs="Arial"/>
          <w:sz w:val="22"/>
        </w:rPr>
        <w:lastRenderedPageBreak/>
        <w:t xml:space="preserve">Fuente: Elaboración propia basada en Inversión </w:t>
      </w:r>
      <w:r w:rsidR="003908C3" w:rsidRPr="00F666C1">
        <w:rPr>
          <w:rFonts w:eastAsia="Arial" w:cs="Arial"/>
          <w:sz w:val="22"/>
        </w:rPr>
        <w:t>Publicada</w:t>
      </w:r>
      <w:r w:rsidRPr="00F666C1">
        <w:rPr>
          <w:rFonts w:eastAsia="Arial" w:cs="Arial"/>
          <w:sz w:val="22"/>
        </w:rPr>
        <w:t xml:space="preserve"> en la Infancia y la Adolescencia en México (Unicef, 2011)</w:t>
      </w:r>
    </w:p>
    <w:p w:rsidR="009639CA" w:rsidRDefault="009639CA" w:rsidP="009639CA">
      <w:pPr>
        <w:rPr>
          <w:rFonts w:eastAsia="Arial" w:cs="Arial"/>
          <w:sz w:val="22"/>
        </w:rPr>
      </w:pPr>
    </w:p>
    <w:p w:rsidR="009639CA" w:rsidRPr="00F666C1" w:rsidRDefault="009639CA" w:rsidP="009639CA">
      <w:pPr>
        <w:rPr>
          <w:rFonts w:eastAsia="Arial" w:cs="Arial"/>
          <w:sz w:val="22"/>
        </w:rPr>
      </w:pPr>
    </w:p>
    <w:p w:rsidR="009639CA" w:rsidRPr="00F666C1" w:rsidRDefault="009639CA" w:rsidP="009639CA">
      <w:pPr>
        <w:pStyle w:val="Prrafodelista"/>
        <w:numPr>
          <w:ilvl w:val="0"/>
          <w:numId w:val="5"/>
        </w:numPr>
        <w:spacing w:after="0" w:line="240" w:lineRule="auto"/>
        <w:ind w:left="714" w:hanging="357"/>
        <w:rPr>
          <w:rFonts w:ascii="Arial" w:hAnsi="Arial" w:cs="Arial"/>
          <w:b/>
          <w:i/>
          <w:szCs w:val="24"/>
        </w:rPr>
      </w:pPr>
      <w:r w:rsidRPr="00F666C1">
        <w:rPr>
          <w:rFonts w:ascii="Arial" w:hAnsi="Arial" w:cs="Arial"/>
          <w:b/>
          <w:i/>
          <w:szCs w:val="24"/>
        </w:rPr>
        <w:t xml:space="preserve"> Análisis de acuerdo con la especificidad de la inversión.</w:t>
      </w:r>
    </w:p>
    <w:p w:rsidR="009639CA" w:rsidRPr="00F666C1" w:rsidRDefault="009639CA" w:rsidP="009639CA">
      <w:pPr>
        <w:pStyle w:val="Prrafodelista"/>
        <w:spacing w:after="0" w:line="240" w:lineRule="auto"/>
        <w:ind w:left="714"/>
        <w:rPr>
          <w:rFonts w:ascii="Arial" w:hAnsi="Arial" w:cs="Arial"/>
          <w:b/>
          <w:i/>
          <w:szCs w:val="24"/>
        </w:rPr>
      </w:pPr>
    </w:p>
    <w:p w:rsidR="009639CA" w:rsidRPr="00D8391D" w:rsidRDefault="009639CA" w:rsidP="009639CA">
      <w:pPr>
        <w:rPr>
          <w:rFonts w:cs="Arial"/>
          <w:color w:val="000000" w:themeColor="text1"/>
          <w:spacing w:val="1"/>
          <w:w w:val="103"/>
        </w:rPr>
      </w:pPr>
      <w:r w:rsidRPr="00D8391D">
        <w:rPr>
          <w:rFonts w:cs="Arial"/>
          <w:color w:val="000000" w:themeColor="text1"/>
        </w:rPr>
        <w:t>Pa</w:t>
      </w:r>
      <w:r w:rsidRPr="00D8391D">
        <w:rPr>
          <w:rFonts w:cs="Arial"/>
          <w:color w:val="000000" w:themeColor="text1"/>
          <w:spacing w:val="2"/>
        </w:rPr>
        <w:t>r</w:t>
      </w:r>
      <w:r w:rsidRPr="00D8391D">
        <w:rPr>
          <w:rFonts w:cs="Arial"/>
          <w:color w:val="000000" w:themeColor="text1"/>
        </w:rPr>
        <w:t>a conocer que tan específica es la inversión en</w:t>
      </w:r>
      <w:r>
        <w:rPr>
          <w:rFonts w:cs="Arial"/>
          <w:color w:val="000000" w:themeColor="text1"/>
        </w:rPr>
        <w:t xml:space="preserve"> infancia y adolescencia,</w:t>
      </w:r>
      <w:r w:rsidRPr="00D8391D">
        <w:rPr>
          <w:rFonts w:cs="Arial"/>
          <w:color w:val="000000" w:themeColor="text1"/>
        </w:rPr>
        <w:t xml:space="preserve"> es decir, cuánto, cómo y en qué se invierte</w:t>
      </w:r>
      <w:r>
        <w:rPr>
          <w:rFonts w:cs="Arial"/>
          <w:color w:val="000000" w:themeColor="text1"/>
        </w:rPr>
        <w:t xml:space="preserve"> en alguna de las cuatro categorías de especificidad</w:t>
      </w:r>
      <w:r w:rsidRPr="00D8391D">
        <w:rPr>
          <w:rFonts w:cs="Arial"/>
          <w:color w:val="000000" w:themeColor="text1"/>
        </w:rPr>
        <w:t xml:space="preserve">, se adopta y utiliza la metodología propuesta por </w:t>
      </w:r>
      <w:r w:rsidRPr="00D8391D">
        <w:rPr>
          <w:rFonts w:cs="Arial"/>
          <w:color w:val="000000" w:themeColor="text1"/>
          <w:w w:val="103"/>
        </w:rPr>
        <w:t>Unice</w:t>
      </w:r>
      <w:r w:rsidRPr="00D8391D">
        <w:rPr>
          <w:rFonts w:cs="Arial"/>
          <w:color w:val="000000" w:themeColor="text1"/>
          <w:spacing w:val="1"/>
          <w:w w:val="103"/>
        </w:rPr>
        <w:t>f</w:t>
      </w:r>
      <w:r w:rsidRPr="00D8391D">
        <w:rPr>
          <w:rStyle w:val="Refdenotaalpie"/>
          <w:rFonts w:cs="Arial"/>
          <w:color w:val="000000" w:themeColor="text1"/>
          <w:spacing w:val="1"/>
          <w:w w:val="103"/>
        </w:rPr>
        <w:footnoteReference w:id="8"/>
      </w:r>
      <w:r w:rsidRPr="00D8391D">
        <w:rPr>
          <w:rFonts w:cs="Arial"/>
          <w:color w:val="000000" w:themeColor="text1"/>
          <w:spacing w:val="1"/>
          <w:w w:val="103"/>
        </w:rPr>
        <w:t xml:space="preserve">, que a continuación se presenta: </w:t>
      </w:r>
    </w:p>
    <w:p w:rsidR="009639CA" w:rsidRDefault="009639CA" w:rsidP="009639CA">
      <w:pPr>
        <w:rPr>
          <w:rFonts w:eastAsia="Arial" w:cs="Arial"/>
        </w:rPr>
      </w:pPr>
    </w:p>
    <w:p w:rsidR="009639CA" w:rsidRPr="00F666C1" w:rsidRDefault="009639CA" w:rsidP="009639CA">
      <w:pPr>
        <w:jc w:val="center"/>
        <w:rPr>
          <w:rFonts w:eastAsia="Arial" w:cs="Arial"/>
          <w:b/>
        </w:rPr>
      </w:pPr>
      <w:r w:rsidRPr="00F666C1">
        <w:rPr>
          <w:rFonts w:eastAsia="Arial" w:cs="Arial"/>
          <w:b/>
        </w:rPr>
        <w:t xml:space="preserve">Tabla 2. </w:t>
      </w:r>
      <w:r w:rsidRPr="00F666C1">
        <w:rPr>
          <w:rFonts w:cs="Arial"/>
          <w:b/>
          <w:i/>
        </w:rPr>
        <w:t xml:space="preserve">Especificidad de la inversión </w:t>
      </w:r>
    </w:p>
    <w:p w:rsidR="009639CA" w:rsidRPr="00F666C1" w:rsidRDefault="009639CA" w:rsidP="009639CA">
      <w:pPr>
        <w:rPr>
          <w:rFonts w:eastAsia="Arial" w:cs="Arial"/>
          <w:color w:val="121D56"/>
        </w:rPr>
      </w:pPr>
    </w:p>
    <w:tbl>
      <w:tblPr>
        <w:tblStyle w:val="Tablaconcuadrcula"/>
        <w:tblW w:w="8472" w:type="dxa"/>
        <w:jc w:val="center"/>
        <w:tblLook w:val="04A0"/>
      </w:tblPr>
      <w:tblGrid>
        <w:gridCol w:w="2597"/>
        <w:gridCol w:w="5875"/>
      </w:tblGrid>
      <w:tr w:rsidR="009639CA" w:rsidRPr="00F666C1" w:rsidTr="00B54D5F">
        <w:trPr>
          <w:trHeight w:val="283"/>
          <w:jc w:val="center"/>
        </w:trPr>
        <w:tc>
          <w:tcPr>
            <w:tcW w:w="2597" w:type="dxa"/>
          </w:tcPr>
          <w:p w:rsidR="009639CA" w:rsidRPr="009639CA" w:rsidRDefault="009639CA" w:rsidP="00CD48A1">
            <w:pPr>
              <w:autoSpaceDE w:val="0"/>
              <w:autoSpaceDN w:val="0"/>
              <w:adjustRightInd w:val="0"/>
              <w:jc w:val="center"/>
              <w:rPr>
                <w:rFonts w:eastAsia="Times New Roman" w:cs="Arial"/>
                <w:b/>
                <w:bCs/>
              </w:rPr>
            </w:pPr>
            <w:r w:rsidRPr="00F666C1">
              <w:rPr>
                <w:rFonts w:cs="Arial"/>
                <w:b/>
              </w:rPr>
              <w:t>Tipo de inversión</w:t>
            </w:r>
          </w:p>
        </w:tc>
        <w:tc>
          <w:tcPr>
            <w:tcW w:w="5875" w:type="dxa"/>
          </w:tcPr>
          <w:p w:rsidR="009639CA" w:rsidRPr="00F666C1" w:rsidRDefault="009639CA" w:rsidP="00CD48A1">
            <w:pPr>
              <w:autoSpaceDE w:val="0"/>
              <w:autoSpaceDN w:val="0"/>
              <w:adjustRightInd w:val="0"/>
              <w:ind w:right="-538"/>
              <w:jc w:val="center"/>
              <w:rPr>
                <w:rFonts w:eastAsia="Arial" w:cs="Arial"/>
                <w:b/>
                <w:bCs/>
                <w:color w:val="121D56"/>
              </w:rPr>
            </w:pPr>
            <w:r w:rsidRPr="00F666C1">
              <w:rPr>
                <w:rFonts w:cs="Arial"/>
                <w:b/>
              </w:rPr>
              <w:t>Conceptualización</w:t>
            </w:r>
          </w:p>
        </w:tc>
      </w:tr>
      <w:tr w:rsidR="009639CA" w:rsidRPr="00F666C1" w:rsidTr="00B54D5F">
        <w:trPr>
          <w:trHeight w:val="886"/>
          <w:jc w:val="center"/>
        </w:trPr>
        <w:tc>
          <w:tcPr>
            <w:tcW w:w="2597" w:type="dxa"/>
            <w:hideMark/>
          </w:tcPr>
          <w:p w:rsidR="009639CA" w:rsidRPr="009639CA" w:rsidRDefault="009639CA" w:rsidP="00CD48A1">
            <w:pPr>
              <w:jc w:val="center"/>
              <w:rPr>
                <w:rFonts w:eastAsia="Times New Roman" w:cs="Arial"/>
                <w:b/>
                <w:bCs/>
              </w:rPr>
            </w:pPr>
          </w:p>
          <w:p w:rsidR="009639CA" w:rsidRPr="009639CA" w:rsidRDefault="009639CA" w:rsidP="00CD48A1">
            <w:pPr>
              <w:jc w:val="center"/>
              <w:rPr>
                <w:rFonts w:eastAsia="Times New Roman" w:cs="Arial"/>
                <w:b/>
                <w:bCs/>
              </w:rPr>
            </w:pPr>
            <w:r w:rsidRPr="00F666C1">
              <w:rPr>
                <w:rFonts w:eastAsia="Times New Roman" w:cs="Arial"/>
                <w:b/>
              </w:rPr>
              <w:t>Inversión Específica</w:t>
            </w:r>
          </w:p>
        </w:tc>
        <w:tc>
          <w:tcPr>
            <w:tcW w:w="5875" w:type="dxa"/>
            <w:hideMark/>
          </w:tcPr>
          <w:p w:rsidR="009639CA" w:rsidRPr="00F666C1" w:rsidRDefault="009639CA" w:rsidP="00CD48A1">
            <w:pPr>
              <w:autoSpaceDE w:val="0"/>
              <w:autoSpaceDN w:val="0"/>
              <w:adjustRightInd w:val="0"/>
              <w:spacing w:after="200"/>
              <w:rPr>
                <w:rFonts w:eastAsia="Arial" w:cs="Arial"/>
                <w:bCs/>
              </w:rPr>
            </w:pPr>
            <w:r w:rsidRPr="00F666C1">
              <w:rPr>
                <w:rFonts w:eastAsia="Arial" w:cs="Arial"/>
                <w:bCs/>
              </w:rPr>
              <w:t>Es la inversión destinada a financiar las UBP que entregan beneficios directamente a los niños, niñas o adolescentes para asegurar e</w:t>
            </w:r>
            <w:r w:rsidRPr="00F666C1">
              <w:rPr>
                <w:rFonts w:eastAsia="Arial" w:cs="Arial"/>
              </w:rPr>
              <w:t>l cumplimiento de sus derechos.</w:t>
            </w:r>
          </w:p>
        </w:tc>
      </w:tr>
      <w:tr w:rsidR="009639CA" w:rsidRPr="00F666C1" w:rsidTr="00B54D5F">
        <w:trPr>
          <w:trHeight w:val="810"/>
          <w:jc w:val="center"/>
        </w:trPr>
        <w:tc>
          <w:tcPr>
            <w:tcW w:w="2597" w:type="dxa"/>
            <w:hideMark/>
          </w:tcPr>
          <w:p w:rsidR="009639CA" w:rsidRPr="009639CA" w:rsidRDefault="009639CA" w:rsidP="00CD48A1">
            <w:pPr>
              <w:jc w:val="center"/>
              <w:rPr>
                <w:rFonts w:eastAsia="Times New Roman" w:cs="Arial"/>
                <w:b/>
                <w:bCs/>
              </w:rPr>
            </w:pPr>
            <w:r w:rsidRPr="00F666C1">
              <w:rPr>
                <w:rFonts w:eastAsia="Times New Roman" w:cs="Arial"/>
                <w:b/>
              </w:rPr>
              <w:t xml:space="preserve">Inversión </w:t>
            </w:r>
            <w:proofErr w:type="spellStart"/>
            <w:r w:rsidRPr="00F666C1">
              <w:rPr>
                <w:rFonts w:eastAsia="Times New Roman" w:cs="Arial"/>
                <w:b/>
              </w:rPr>
              <w:t>Agéntica</w:t>
            </w:r>
            <w:proofErr w:type="spellEnd"/>
          </w:p>
        </w:tc>
        <w:tc>
          <w:tcPr>
            <w:tcW w:w="5875" w:type="dxa"/>
            <w:hideMark/>
          </w:tcPr>
          <w:p w:rsidR="009639CA" w:rsidRPr="00F666C1" w:rsidRDefault="009639CA" w:rsidP="00CD48A1">
            <w:pPr>
              <w:rPr>
                <w:rFonts w:eastAsia="Arial" w:cs="Arial"/>
              </w:rPr>
            </w:pPr>
            <w:r w:rsidRPr="00F666C1">
              <w:rPr>
                <w:rFonts w:eastAsia="Arial" w:cs="Arial"/>
              </w:rPr>
              <w:t>Aquella destinada a financiar las UBP que promuevan el fortalecimiento de los agentes que actúan a favor de la niñez –padres, tutores y profesionales enfocados en forma exclusiva a la atención de los menores de 18 años-, como agentes del bienestar de la infancia.</w:t>
            </w:r>
          </w:p>
        </w:tc>
      </w:tr>
      <w:tr w:rsidR="009639CA" w:rsidRPr="00F666C1" w:rsidTr="00B54D5F">
        <w:trPr>
          <w:trHeight w:val="871"/>
          <w:jc w:val="center"/>
        </w:trPr>
        <w:tc>
          <w:tcPr>
            <w:tcW w:w="2597" w:type="dxa"/>
            <w:hideMark/>
          </w:tcPr>
          <w:p w:rsidR="009639CA" w:rsidRPr="009639CA" w:rsidRDefault="009639CA" w:rsidP="00CD48A1">
            <w:pPr>
              <w:jc w:val="center"/>
              <w:rPr>
                <w:rFonts w:eastAsia="Times New Roman" w:cs="Arial"/>
                <w:b/>
                <w:bCs/>
              </w:rPr>
            </w:pPr>
          </w:p>
          <w:p w:rsidR="009639CA" w:rsidRPr="009639CA" w:rsidRDefault="009639CA" w:rsidP="00CD48A1">
            <w:pPr>
              <w:jc w:val="center"/>
              <w:rPr>
                <w:rFonts w:eastAsia="Times New Roman" w:cs="Arial"/>
                <w:b/>
                <w:bCs/>
              </w:rPr>
            </w:pPr>
            <w:r w:rsidRPr="00F666C1">
              <w:rPr>
                <w:rFonts w:eastAsia="Times New Roman" w:cs="Arial"/>
                <w:b/>
              </w:rPr>
              <w:t>Inversión en Bienes Públicos</w:t>
            </w:r>
          </w:p>
        </w:tc>
        <w:tc>
          <w:tcPr>
            <w:tcW w:w="5875" w:type="dxa"/>
            <w:hideMark/>
          </w:tcPr>
          <w:p w:rsidR="009639CA" w:rsidRPr="00F666C1" w:rsidRDefault="009639CA" w:rsidP="00CD48A1">
            <w:pPr>
              <w:autoSpaceDE w:val="0"/>
              <w:autoSpaceDN w:val="0"/>
              <w:adjustRightInd w:val="0"/>
              <w:spacing w:after="200"/>
              <w:rPr>
                <w:rFonts w:eastAsia="Arial" w:cs="Arial"/>
              </w:rPr>
            </w:pPr>
            <w:r w:rsidRPr="00F666C1">
              <w:rPr>
                <w:rFonts w:eastAsia="Arial" w:cs="Arial"/>
              </w:rPr>
              <w:t>Es aquella inversión destinada a financiar las UBP que proveen servicios prestados de forma abierta a la sociedad y que hayan estado al menos parcialmente diseñados para atender necesidades específicas de los niños.</w:t>
            </w:r>
          </w:p>
        </w:tc>
      </w:tr>
      <w:tr w:rsidR="009639CA" w:rsidRPr="00F666C1" w:rsidTr="00B54D5F">
        <w:trPr>
          <w:trHeight w:val="817"/>
          <w:jc w:val="center"/>
        </w:trPr>
        <w:tc>
          <w:tcPr>
            <w:tcW w:w="2597" w:type="dxa"/>
            <w:hideMark/>
          </w:tcPr>
          <w:p w:rsidR="009639CA" w:rsidRPr="00F666C1" w:rsidRDefault="009639CA" w:rsidP="00CD48A1">
            <w:pPr>
              <w:jc w:val="center"/>
              <w:rPr>
                <w:rFonts w:eastAsia="Times New Roman" w:cs="Arial"/>
                <w:b/>
              </w:rPr>
            </w:pPr>
            <w:r w:rsidRPr="00F666C1">
              <w:rPr>
                <w:rFonts w:eastAsia="Times New Roman" w:cs="Arial"/>
                <w:b/>
              </w:rPr>
              <w:t>Inversión Ampliada</w:t>
            </w:r>
          </w:p>
        </w:tc>
        <w:tc>
          <w:tcPr>
            <w:tcW w:w="5875" w:type="dxa"/>
            <w:hideMark/>
          </w:tcPr>
          <w:p w:rsidR="009639CA" w:rsidRPr="00F666C1" w:rsidRDefault="009639CA" w:rsidP="00CD48A1">
            <w:pPr>
              <w:autoSpaceDE w:val="0"/>
              <w:autoSpaceDN w:val="0"/>
              <w:adjustRightInd w:val="0"/>
              <w:rPr>
                <w:rFonts w:eastAsia="Arial" w:cs="Arial"/>
              </w:rPr>
            </w:pPr>
            <w:r w:rsidRPr="00F666C1">
              <w:rPr>
                <w:rFonts w:eastAsia="Arial" w:cs="Arial"/>
              </w:rPr>
              <w:t>Aquella destinada a financiar las UBP que atienden a grupos de la población vulnerable en la que los niños representan una fracción importante, y que tienen elementos que atienden a estos últimos</w:t>
            </w:r>
            <w:r w:rsidRPr="00F666C1">
              <w:rPr>
                <w:rFonts w:cs="Arial"/>
                <w:vertAlign w:val="superscript"/>
              </w:rPr>
              <w:footnoteReference w:id="9"/>
            </w:r>
            <w:r w:rsidRPr="00F666C1">
              <w:rPr>
                <w:rFonts w:eastAsia="Arial" w:cs="Arial"/>
              </w:rPr>
              <w:t>.</w:t>
            </w:r>
          </w:p>
        </w:tc>
      </w:tr>
    </w:tbl>
    <w:p w:rsidR="009639CA" w:rsidRPr="00F666C1" w:rsidRDefault="009639CA" w:rsidP="009639CA">
      <w:pPr>
        <w:jc w:val="center"/>
        <w:rPr>
          <w:rFonts w:eastAsia="Arial" w:cs="Arial"/>
          <w:sz w:val="22"/>
        </w:rPr>
      </w:pPr>
      <w:r w:rsidRPr="00F666C1">
        <w:rPr>
          <w:rFonts w:eastAsia="Arial" w:cs="Arial"/>
          <w:sz w:val="22"/>
        </w:rPr>
        <w:t xml:space="preserve">Fuente: Elaboración propia basada en Inversión </w:t>
      </w:r>
      <w:r w:rsidR="003908C3" w:rsidRPr="00F666C1">
        <w:rPr>
          <w:rFonts w:eastAsia="Arial" w:cs="Arial"/>
          <w:sz w:val="22"/>
        </w:rPr>
        <w:t>Publicada</w:t>
      </w:r>
      <w:r w:rsidRPr="00F666C1">
        <w:rPr>
          <w:rFonts w:eastAsia="Arial" w:cs="Arial"/>
          <w:sz w:val="22"/>
        </w:rPr>
        <w:t xml:space="preserve"> en la Infancia y la Adolescencia en México (Unicef, 2011).</w:t>
      </w:r>
    </w:p>
    <w:p w:rsidR="009639CA" w:rsidRPr="00F666C1" w:rsidRDefault="009639CA" w:rsidP="009639CA">
      <w:pPr>
        <w:rPr>
          <w:rFonts w:eastAsia="Arial" w:cs="Arial"/>
          <w:sz w:val="22"/>
        </w:rPr>
      </w:pPr>
    </w:p>
    <w:p w:rsidR="009639CA" w:rsidRPr="00F666C1" w:rsidRDefault="009639CA" w:rsidP="009639CA">
      <w:pPr>
        <w:pStyle w:val="Prrafodelista"/>
        <w:numPr>
          <w:ilvl w:val="0"/>
          <w:numId w:val="5"/>
        </w:numPr>
        <w:spacing w:after="0" w:line="240" w:lineRule="auto"/>
        <w:ind w:left="714" w:hanging="357"/>
        <w:rPr>
          <w:rFonts w:ascii="Arial" w:hAnsi="Arial" w:cs="Arial"/>
          <w:b/>
          <w:i/>
          <w:szCs w:val="24"/>
        </w:rPr>
      </w:pPr>
      <w:r w:rsidRPr="00F666C1">
        <w:rPr>
          <w:rFonts w:ascii="Arial" w:hAnsi="Arial" w:cs="Arial"/>
          <w:b/>
          <w:i/>
          <w:szCs w:val="24"/>
        </w:rPr>
        <w:lastRenderedPageBreak/>
        <w:t>Análisis de Programas Presupuestarios (PP)</w:t>
      </w:r>
      <w:r w:rsidRPr="00F666C1">
        <w:rPr>
          <w:rFonts w:ascii="Arial" w:hAnsi="Arial" w:cs="Arial"/>
          <w:b/>
          <w:i/>
          <w:szCs w:val="24"/>
          <w:vertAlign w:val="superscript"/>
        </w:rPr>
        <w:footnoteReference w:id="10"/>
      </w:r>
    </w:p>
    <w:p w:rsidR="009639CA" w:rsidRPr="00F666C1" w:rsidRDefault="009639CA" w:rsidP="009639CA">
      <w:pPr>
        <w:pStyle w:val="Prrafodelista"/>
        <w:spacing w:after="0" w:line="240" w:lineRule="auto"/>
        <w:ind w:left="714"/>
        <w:rPr>
          <w:rFonts w:ascii="Arial" w:hAnsi="Arial" w:cs="Arial"/>
          <w:b/>
          <w:i/>
          <w:szCs w:val="24"/>
        </w:rPr>
      </w:pPr>
    </w:p>
    <w:p w:rsidR="009639CA" w:rsidRPr="00D8391D" w:rsidRDefault="009639CA" w:rsidP="009639CA">
      <w:pPr>
        <w:rPr>
          <w:rFonts w:cs="Arial"/>
          <w:color w:val="000000" w:themeColor="text1"/>
        </w:rPr>
      </w:pPr>
      <w:r w:rsidRPr="00D8391D">
        <w:rPr>
          <w:rFonts w:cs="Arial"/>
          <w:color w:val="000000" w:themeColor="text1"/>
        </w:rPr>
        <w:t>Se identifican y clasifican, a través de las UBP, los programas presupuestarios que en su totalidad o una parte de ellos considera intervenciones orientadas a atender las necesidades de l</w:t>
      </w:r>
      <w:r>
        <w:rPr>
          <w:rFonts w:cs="Arial"/>
          <w:color w:val="000000" w:themeColor="text1"/>
        </w:rPr>
        <w:t>a niñez y adolescencia.</w:t>
      </w:r>
    </w:p>
    <w:p w:rsidR="009639CA" w:rsidRPr="00D8391D" w:rsidRDefault="009639CA" w:rsidP="009639CA">
      <w:pPr>
        <w:rPr>
          <w:rFonts w:cs="Arial"/>
          <w:color w:val="000000" w:themeColor="text1"/>
        </w:rPr>
      </w:pPr>
    </w:p>
    <w:p w:rsidR="009639CA" w:rsidRPr="00D8391D" w:rsidRDefault="009639CA" w:rsidP="009639CA">
      <w:pPr>
        <w:rPr>
          <w:rFonts w:cs="Arial"/>
          <w:color w:val="000000" w:themeColor="text1"/>
        </w:rPr>
      </w:pPr>
      <w:r w:rsidRPr="00D8391D">
        <w:rPr>
          <w:rFonts w:cs="Arial"/>
          <w:color w:val="000000" w:themeColor="text1"/>
        </w:rPr>
        <w:t xml:space="preserve">Este análisis permite conocer cuál es la contribución de cada programa presupuestario en la implementación de la política estatal orientada a la </w:t>
      </w:r>
      <w:r>
        <w:rPr>
          <w:rFonts w:cs="Arial"/>
          <w:color w:val="000000" w:themeColor="text1"/>
        </w:rPr>
        <w:t>población objeto de este anexo</w:t>
      </w:r>
      <w:r w:rsidRPr="00D8391D">
        <w:rPr>
          <w:rFonts w:cs="Arial"/>
          <w:color w:val="000000" w:themeColor="text1"/>
        </w:rPr>
        <w:t>.</w:t>
      </w:r>
    </w:p>
    <w:p w:rsidR="009639CA" w:rsidRPr="00F666C1" w:rsidRDefault="009639CA" w:rsidP="009639CA">
      <w:pPr>
        <w:rPr>
          <w:rFonts w:eastAsia="Arial" w:cs="Arial"/>
        </w:rPr>
      </w:pPr>
    </w:p>
    <w:p w:rsidR="009639CA" w:rsidRPr="00F666C1" w:rsidRDefault="009639CA" w:rsidP="009639CA">
      <w:pPr>
        <w:rPr>
          <w:rFonts w:eastAsia="Arial" w:cs="Arial"/>
          <w:color w:val="121D56"/>
        </w:rPr>
      </w:pPr>
    </w:p>
    <w:p w:rsidR="009639CA" w:rsidRPr="00F666C1" w:rsidRDefault="009639CA" w:rsidP="009639CA">
      <w:pPr>
        <w:pStyle w:val="Prrafodelista"/>
        <w:numPr>
          <w:ilvl w:val="0"/>
          <w:numId w:val="5"/>
        </w:numPr>
        <w:spacing w:after="0" w:line="240" w:lineRule="auto"/>
        <w:ind w:left="714" w:hanging="357"/>
        <w:rPr>
          <w:rFonts w:ascii="Arial" w:hAnsi="Arial" w:cs="Arial"/>
          <w:b/>
          <w:i/>
          <w:szCs w:val="24"/>
        </w:rPr>
      </w:pPr>
      <w:r w:rsidRPr="00F666C1">
        <w:rPr>
          <w:rFonts w:ascii="Arial" w:hAnsi="Arial" w:cs="Arial"/>
          <w:b/>
          <w:i/>
          <w:szCs w:val="24"/>
        </w:rPr>
        <w:t>Análisis de Objetivos de Desarrollo Sostenible (ODS)</w:t>
      </w:r>
      <w:r w:rsidRPr="00F666C1">
        <w:rPr>
          <w:rFonts w:ascii="Arial" w:hAnsi="Arial" w:cs="Arial"/>
          <w:b/>
          <w:i/>
          <w:vertAlign w:val="superscript"/>
        </w:rPr>
        <w:footnoteReference w:id="11"/>
      </w:r>
    </w:p>
    <w:p w:rsidR="009639CA" w:rsidRPr="00F666C1" w:rsidRDefault="009639CA" w:rsidP="009639CA">
      <w:pPr>
        <w:rPr>
          <w:rFonts w:cs="Arial"/>
          <w:b/>
          <w:i/>
        </w:rPr>
      </w:pPr>
    </w:p>
    <w:p w:rsidR="009639CA" w:rsidRDefault="009639CA" w:rsidP="009639CA">
      <w:pPr>
        <w:rPr>
          <w:rFonts w:eastAsia="Arial" w:cs="Arial"/>
        </w:rPr>
      </w:pPr>
      <w:r w:rsidRPr="00F666C1">
        <w:rPr>
          <w:rFonts w:eastAsia="Arial" w:cs="Arial"/>
        </w:rPr>
        <w:t>Los ODS surgen en la Cumbre para el Desarrollo Sostenible, que se llevó a cabo en septiembre de 2015, en donde los Estados Miembros de la ONU aprobaron la Agenda 2030 para el Desarrollo Sostenible, que incluye un conjunto de 17 objetivos para poner fin a la pobreza, luchar contra la desigualdad y la injusticia, y hacer frente al cambio climático</w:t>
      </w:r>
      <w:r w:rsidRPr="00F666C1">
        <w:rPr>
          <w:rStyle w:val="Refdenotaalpie"/>
          <w:rFonts w:cs="Arial"/>
        </w:rPr>
        <w:footnoteReference w:id="12"/>
      </w:r>
      <w:r w:rsidRPr="00F666C1">
        <w:rPr>
          <w:rFonts w:eastAsia="Arial" w:cs="Arial"/>
        </w:rPr>
        <w:t>.</w:t>
      </w:r>
    </w:p>
    <w:p w:rsidR="009639CA" w:rsidRPr="00F666C1" w:rsidRDefault="009639CA" w:rsidP="009639CA">
      <w:pPr>
        <w:rPr>
          <w:rFonts w:eastAsia="Arial" w:cs="Arial"/>
        </w:rPr>
      </w:pPr>
    </w:p>
    <w:p w:rsidR="009639CA" w:rsidRPr="00F666C1" w:rsidRDefault="009639CA" w:rsidP="009639CA">
      <w:pPr>
        <w:rPr>
          <w:rFonts w:cs="Arial"/>
        </w:rPr>
      </w:pPr>
      <w:r>
        <w:rPr>
          <w:rFonts w:cs="Arial"/>
        </w:rPr>
        <w:t>Se analizan</w:t>
      </w:r>
      <w:r w:rsidRPr="00F666C1">
        <w:rPr>
          <w:rFonts w:cs="Arial"/>
        </w:rPr>
        <w:t xml:space="preserve"> las UBP del Anexo para identificar las asignaciones presupuestarias a los programas y acciones </w:t>
      </w:r>
      <w:proofErr w:type="gramStart"/>
      <w:r w:rsidRPr="00F666C1">
        <w:rPr>
          <w:rFonts w:cs="Arial"/>
        </w:rPr>
        <w:t>clasificados</w:t>
      </w:r>
      <w:proofErr w:type="gramEnd"/>
      <w:r w:rsidRPr="00F666C1">
        <w:rPr>
          <w:rFonts w:cs="Arial"/>
        </w:rPr>
        <w:t xml:space="preserve"> como inversión para los jóvenes en el Estado que contribuyen al cumplimiento de las metas de los ODS. La inclusión de los ODS es fundamental al formar parte de los compromisos del Plan Estatal de Desarrollo 2018-2024.</w:t>
      </w:r>
    </w:p>
    <w:p w:rsidR="009639CA" w:rsidRPr="00F666C1" w:rsidRDefault="009639CA" w:rsidP="009639CA">
      <w:pPr>
        <w:rPr>
          <w:rFonts w:eastAsia="Arial" w:cs="Arial"/>
          <w:color w:val="121D56"/>
        </w:rPr>
      </w:pPr>
    </w:p>
    <w:p w:rsidR="009639CA" w:rsidRPr="00F666C1" w:rsidRDefault="009639CA" w:rsidP="009639CA">
      <w:pPr>
        <w:rPr>
          <w:rFonts w:cs="Arial"/>
          <w:b/>
          <w:szCs w:val="28"/>
        </w:rPr>
      </w:pPr>
      <w:r w:rsidRPr="00F666C1">
        <w:rPr>
          <w:rFonts w:cs="Arial"/>
          <w:b/>
          <w:szCs w:val="28"/>
        </w:rPr>
        <w:t>Análisis de resultados</w:t>
      </w:r>
    </w:p>
    <w:p w:rsidR="009639CA" w:rsidRPr="00F666C1" w:rsidRDefault="009639CA" w:rsidP="009639CA">
      <w:pPr>
        <w:autoSpaceDE w:val="0"/>
        <w:autoSpaceDN w:val="0"/>
        <w:adjustRightInd w:val="0"/>
        <w:rPr>
          <w:rFonts w:eastAsia="Arial" w:cs="Arial"/>
        </w:rPr>
      </w:pPr>
      <w:bookmarkStart w:id="69" w:name="OLE_LINK5"/>
    </w:p>
    <w:p w:rsidR="009639CA" w:rsidRPr="00F666C1" w:rsidRDefault="009639CA" w:rsidP="009639CA">
      <w:pPr>
        <w:autoSpaceDE w:val="0"/>
        <w:autoSpaceDN w:val="0"/>
        <w:adjustRightInd w:val="0"/>
        <w:rPr>
          <w:rFonts w:eastAsia="Arial" w:cs="Arial"/>
        </w:rPr>
      </w:pPr>
      <w:r>
        <w:rPr>
          <w:rFonts w:eastAsia="Arial" w:cs="Arial"/>
        </w:rPr>
        <w:t>E</w:t>
      </w:r>
      <w:r w:rsidRPr="00F666C1">
        <w:rPr>
          <w:rFonts w:eastAsia="Arial" w:cs="Arial"/>
        </w:rPr>
        <w:t>l Proyecto del Presupuesto de Egresos del 2021 destina 13 mil 855 millones 844 mil 296 pesos, a programas dirigidos a la población de 0 a 17 años, lo que representa un 33.68% del total del presupuesto estatal (Gráfica 1), y 42.99% del gasto programable.</w:t>
      </w:r>
    </w:p>
    <w:p w:rsidR="009639CA" w:rsidRPr="00F666C1" w:rsidRDefault="009639CA" w:rsidP="009639CA">
      <w:pPr>
        <w:autoSpaceDE w:val="0"/>
        <w:autoSpaceDN w:val="0"/>
        <w:adjustRightInd w:val="0"/>
        <w:rPr>
          <w:rFonts w:eastAsia="Arial" w:cs="Arial"/>
          <w:color w:val="121D56"/>
        </w:rPr>
      </w:pPr>
    </w:p>
    <w:p w:rsidR="009639CA" w:rsidRPr="00F666C1" w:rsidRDefault="009639CA" w:rsidP="009639CA">
      <w:pPr>
        <w:jc w:val="center"/>
        <w:rPr>
          <w:rFonts w:eastAsia="Arial" w:cs="Arial"/>
          <w:b/>
          <w:bCs/>
          <w:w w:val="103"/>
        </w:rPr>
      </w:pPr>
      <w:r w:rsidRPr="00F666C1">
        <w:rPr>
          <w:rFonts w:eastAsia="Arial" w:cs="Arial"/>
          <w:b/>
          <w:bCs/>
          <w:w w:val="103"/>
        </w:rPr>
        <w:t>Gráfica 1. Inversión en Infancia y adolescencia</w:t>
      </w:r>
    </w:p>
    <w:p w:rsidR="009639CA" w:rsidRPr="00F666C1" w:rsidRDefault="009639CA" w:rsidP="009639CA">
      <w:pPr>
        <w:jc w:val="center"/>
        <w:rPr>
          <w:rFonts w:eastAsia="Arial" w:cs="Arial"/>
          <w:b/>
          <w:bCs/>
          <w:color w:val="121D56"/>
          <w:w w:val="103"/>
        </w:rPr>
      </w:pPr>
    </w:p>
    <w:p w:rsidR="009639CA" w:rsidRPr="00F666C1" w:rsidRDefault="009639CA" w:rsidP="009639CA">
      <w:pPr>
        <w:jc w:val="center"/>
        <w:rPr>
          <w:rFonts w:eastAsia="Arial" w:cs="Arial"/>
          <w:b/>
          <w:bCs/>
          <w:color w:val="121D56"/>
          <w:w w:val="103"/>
        </w:rPr>
      </w:pPr>
      <w:r w:rsidRPr="00F666C1">
        <w:rPr>
          <w:noProof/>
          <w:lang w:eastAsia="es-MX"/>
        </w:rPr>
        <w:lastRenderedPageBreak/>
        <w:drawing>
          <wp:inline distT="0" distB="0" distL="0" distR="0">
            <wp:extent cx="4147719" cy="2267712"/>
            <wp:effectExtent l="0" t="0" r="0" b="0"/>
            <wp:docPr id="5"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9639CA" w:rsidRPr="00F666C1" w:rsidRDefault="009639CA" w:rsidP="009639CA">
      <w:pPr>
        <w:autoSpaceDE w:val="0"/>
        <w:autoSpaceDN w:val="0"/>
        <w:adjustRightInd w:val="0"/>
        <w:rPr>
          <w:rFonts w:cs="Arial"/>
          <w:b/>
          <w:color w:val="000000"/>
        </w:rPr>
      </w:pPr>
    </w:p>
    <w:p w:rsidR="009639CA" w:rsidRPr="00F666C1" w:rsidRDefault="009639CA" w:rsidP="009639CA">
      <w:pPr>
        <w:jc w:val="center"/>
        <w:rPr>
          <w:rFonts w:eastAsia="Arial" w:cs="Arial"/>
          <w:sz w:val="22"/>
        </w:rPr>
      </w:pPr>
      <w:r w:rsidRPr="00F666C1">
        <w:rPr>
          <w:rFonts w:eastAsia="Arial" w:cs="Arial"/>
          <w:sz w:val="22"/>
        </w:rPr>
        <w:t>Fuente: Elaboración propia</w:t>
      </w:r>
      <w:bookmarkEnd w:id="69"/>
    </w:p>
    <w:p w:rsidR="009639CA" w:rsidRPr="00F666C1" w:rsidRDefault="009639CA" w:rsidP="009639CA">
      <w:pPr>
        <w:jc w:val="center"/>
        <w:rPr>
          <w:rFonts w:eastAsia="Arial" w:cs="Arial"/>
          <w:color w:val="2699BE"/>
          <w:sz w:val="22"/>
        </w:rPr>
      </w:pPr>
    </w:p>
    <w:p w:rsidR="009639CA" w:rsidRPr="00F666C1" w:rsidRDefault="009639CA" w:rsidP="009639CA">
      <w:pPr>
        <w:rPr>
          <w:rFonts w:eastAsia="Arial" w:cs="Arial"/>
          <w:sz w:val="22"/>
        </w:rPr>
      </w:pPr>
      <w:r w:rsidRPr="00F666C1">
        <w:rPr>
          <w:rFonts w:eastAsia="Arial" w:cs="Arial"/>
        </w:rPr>
        <w:t>Los resultados del análisis de la inversión con enfoque a los Derechos de la Niñez</w:t>
      </w:r>
      <w:r w:rsidR="003908C3">
        <w:rPr>
          <w:rFonts w:eastAsia="Arial" w:cs="Arial"/>
        </w:rPr>
        <w:t xml:space="preserve"> </w:t>
      </w:r>
      <w:r w:rsidRPr="00F666C1">
        <w:rPr>
          <w:rFonts w:eastAsia="Arial" w:cs="Arial"/>
        </w:rPr>
        <w:t>y Adolescencia destacan que en 2021 en el Estado el 70.06% está destinada al Derecho al Desarrollo y un 28.96% destinada al Derecho a la Supervivencia (Ver Gráfica 2).</w:t>
      </w:r>
    </w:p>
    <w:p w:rsidR="009639CA" w:rsidRPr="00F666C1" w:rsidRDefault="009639CA" w:rsidP="009639CA">
      <w:pPr>
        <w:rPr>
          <w:rFonts w:eastAsia="Arial" w:cs="Arial"/>
          <w:sz w:val="22"/>
        </w:rPr>
      </w:pPr>
    </w:p>
    <w:p w:rsidR="009639CA" w:rsidRPr="00F666C1" w:rsidRDefault="009639CA" w:rsidP="009639CA">
      <w:pPr>
        <w:rPr>
          <w:rFonts w:eastAsia="Arial" w:cs="Arial"/>
          <w:sz w:val="22"/>
        </w:rPr>
      </w:pPr>
    </w:p>
    <w:p w:rsidR="009639CA" w:rsidRPr="00F666C1" w:rsidRDefault="009639CA" w:rsidP="009639CA">
      <w:pPr>
        <w:jc w:val="center"/>
        <w:rPr>
          <w:rFonts w:eastAsia="Arial" w:cs="Arial"/>
          <w:b/>
          <w:bCs/>
          <w:w w:val="103"/>
        </w:rPr>
      </w:pPr>
      <w:r w:rsidRPr="00F666C1">
        <w:rPr>
          <w:rFonts w:eastAsia="Arial" w:cs="Arial"/>
          <w:b/>
          <w:bCs/>
          <w:w w:val="103"/>
        </w:rPr>
        <w:t xml:space="preserve">Gráfica 2. Inversión en Infancia con enfoque a los </w:t>
      </w:r>
      <w:r w:rsidRPr="00F666C1">
        <w:rPr>
          <w:rFonts w:eastAsia="Arial" w:cs="Arial"/>
          <w:b/>
        </w:rPr>
        <w:t>Derechos de la Niñez</w:t>
      </w:r>
      <w:r w:rsidR="003908C3">
        <w:rPr>
          <w:rFonts w:eastAsia="Arial" w:cs="Arial"/>
          <w:b/>
        </w:rPr>
        <w:t xml:space="preserve"> </w:t>
      </w:r>
      <w:r w:rsidRPr="00F666C1">
        <w:rPr>
          <w:rFonts w:eastAsia="Arial" w:cs="Arial"/>
          <w:b/>
        </w:rPr>
        <w:t>y Adolescencia</w:t>
      </w:r>
    </w:p>
    <w:p w:rsidR="009639CA" w:rsidRPr="00F666C1" w:rsidRDefault="009639CA" w:rsidP="009639CA">
      <w:pPr>
        <w:jc w:val="center"/>
        <w:rPr>
          <w:rFonts w:eastAsia="Arial" w:cs="Arial"/>
          <w:b/>
          <w:bCs/>
          <w:color w:val="121D56"/>
          <w:w w:val="103"/>
        </w:rPr>
      </w:pPr>
      <w:r w:rsidRPr="00F666C1">
        <w:rPr>
          <w:noProof/>
          <w:lang w:eastAsia="es-MX"/>
        </w:rPr>
        <w:drawing>
          <wp:inline distT="0" distB="0" distL="0" distR="0">
            <wp:extent cx="4095749" cy="2214565"/>
            <wp:effectExtent l="0" t="0" r="0" b="0"/>
            <wp:docPr id="6" name="Grá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9639CA" w:rsidRPr="00F666C1" w:rsidRDefault="009639CA" w:rsidP="009639CA">
      <w:pPr>
        <w:jc w:val="center"/>
        <w:rPr>
          <w:rFonts w:eastAsia="Arial" w:cs="Arial"/>
          <w:sz w:val="22"/>
        </w:rPr>
      </w:pPr>
      <w:r w:rsidRPr="00F666C1">
        <w:rPr>
          <w:rFonts w:eastAsia="Arial" w:cs="Arial"/>
          <w:sz w:val="22"/>
        </w:rPr>
        <w:t>Fuente: Elaboración propia.</w:t>
      </w:r>
    </w:p>
    <w:p w:rsidR="009639CA" w:rsidRPr="00F666C1" w:rsidRDefault="009639CA" w:rsidP="009639CA">
      <w:pPr>
        <w:autoSpaceDE w:val="0"/>
        <w:autoSpaceDN w:val="0"/>
        <w:adjustRightInd w:val="0"/>
        <w:rPr>
          <w:rFonts w:cs="Arial"/>
        </w:rPr>
      </w:pPr>
    </w:p>
    <w:p w:rsidR="009639CA" w:rsidRPr="00F666C1" w:rsidRDefault="009639CA" w:rsidP="009639CA">
      <w:pPr>
        <w:autoSpaceDE w:val="0"/>
        <w:autoSpaceDN w:val="0"/>
        <w:adjustRightInd w:val="0"/>
        <w:rPr>
          <w:rFonts w:eastAsia="Arial" w:cs="Arial"/>
        </w:rPr>
      </w:pPr>
      <w:r w:rsidRPr="00F666C1">
        <w:rPr>
          <w:rFonts w:eastAsia="Arial" w:cs="Arial"/>
        </w:rPr>
        <w:t>A continuación se presenta la distribución de la inversión para cada uno de los temas específicos considerados en el análisis de los derechos.</w:t>
      </w:r>
    </w:p>
    <w:p w:rsidR="009639CA" w:rsidRPr="00F666C1" w:rsidRDefault="009639CA" w:rsidP="009639CA">
      <w:pPr>
        <w:autoSpaceDE w:val="0"/>
        <w:autoSpaceDN w:val="0"/>
        <w:adjustRightInd w:val="0"/>
        <w:rPr>
          <w:rFonts w:eastAsia="Arial" w:cs="Arial"/>
        </w:rPr>
      </w:pPr>
    </w:p>
    <w:p w:rsidR="009639CA" w:rsidRPr="00F666C1" w:rsidRDefault="009639CA" w:rsidP="009639CA">
      <w:pPr>
        <w:jc w:val="center"/>
        <w:rPr>
          <w:rFonts w:eastAsia="Arial" w:cs="Arial"/>
          <w:b/>
          <w:bCs/>
          <w:w w:val="103"/>
        </w:rPr>
      </w:pPr>
      <w:r w:rsidRPr="00F666C1">
        <w:rPr>
          <w:rFonts w:eastAsia="Arial" w:cs="Arial"/>
          <w:b/>
          <w:bCs/>
          <w:w w:val="103"/>
        </w:rPr>
        <w:lastRenderedPageBreak/>
        <w:t>Tabla 2. Inversión en Infancia por Derecho y Temática</w:t>
      </w:r>
    </w:p>
    <w:tbl>
      <w:tblPr>
        <w:tblStyle w:val="Tablaconcuadrcula"/>
        <w:tblW w:w="8398" w:type="dxa"/>
        <w:jc w:val="center"/>
        <w:tblLook w:val="04A0"/>
      </w:tblPr>
      <w:tblGrid>
        <w:gridCol w:w="4503"/>
        <w:gridCol w:w="1985"/>
        <w:gridCol w:w="1910"/>
      </w:tblGrid>
      <w:tr w:rsidR="009639CA" w:rsidRPr="00F666C1" w:rsidTr="00B54D5F">
        <w:trPr>
          <w:trHeight w:val="220"/>
          <w:jc w:val="center"/>
        </w:trPr>
        <w:tc>
          <w:tcPr>
            <w:tcW w:w="4503" w:type="dxa"/>
            <w:noWrap/>
            <w:hideMark/>
          </w:tcPr>
          <w:p w:rsidR="009639CA" w:rsidRPr="00F666C1" w:rsidRDefault="009639CA" w:rsidP="00CD48A1">
            <w:pPr>
              <w:jc w:val="center"/>
              <w:rPr>
                <w:rFonts w:eastAsia="Times New Roman" w:cs="Arial"/>
                <w:b/>
                <w:bCs/>
                <w:szCs w:val="22"/>
                <w:lang w:eastAsia="es-MX"/>
              </w:rPr>
            </w:pPr>
            <w:r w:rsidRPr="00F666C1">
              <w:rPr>
                <w:rFonts w:eastAsia="Times New Roman" w:cs="Arial"/>
                <w:b/>
                <w:bCs/>
                <w:szCs w:val="22"/>
                <w:lang w:eastAsia="es-MX"/>
              </w:rPr>
              <w:t>Derechos de la infancia/ Temática</w:t>
            </w:r>
          </w:p>
        </w:tc>
        <w:tc>
          <w:tcPr>
            <w:tcW w:w="1985" w:type="dxa"/>
            <w:hideMark/>
          </w:tcPr>
          <w:p w:rsidR="009639CA" w:rsidRPr="00F666C1" w:rsidRDefault="009639CA" w:rsidP="00CD48A1">
            <w:pPr>
              <w:jc w:val="center"/>
              <w:rPr>
                <w:rFonts w:eastAsia="Times New Roman" w:cs="Arial"/>
                <w:b/>
                <w:bCs/>
                <w:szCs w:val="22"/>
                <w:lang w:eastAsia="es-MX"/>
              </w:rPr>
            </w:pPr>
            <w:r w:rsidRPr="00F666C1">
              <w:rPr>
                <w:rFonts w:eastAsia="Times New Roman" w:cs="Arial"/>
                <w:b/>
                <w:bCs/>
                <w:szCs w:val="22"/>
                <w:lang w:eastAsia="es-MX"/>
              </w:rPr>
              <w:t>Inversión (pesos)</w:t>
            </w:r>
          </w:p>
        </w:tc>
        <w:tc>
          <w:tcPr>
            <w:tcW w:w="1910" w:type="dxa"/>
            <w:noWrap/>
            <w:hideMark/>
          </w:tcPr>
          <w:p w:rsidR="009639CA" w:rsidRPr="00F666C1" w:rsidRDefault="009639CA" w:rsidP="00CD48A1">
            <w:pPr>
              <w:jc w:val="center"/>
              <w:rPr>
                <w:rFonts w:eastAsia="Times New Roman" w:cs="Arial"/>
                <w:b/>
                <w:bCs/>
                <w:szCs w:val="22"/>
                <w:lang w:eastAsia="es-MX"/>
              </w:rPr>
            </w:pPr>
            <w:r w:rsidRPr="00F666C1">
              <w:rPr>
                <w:rFonts w:eastAsia="Times New Roman" w:cs="Arial"/>
                <w:b/>
                <w:bCs/>
                <w:szCs w:val="22"/>
                <w:lang w:eastAsia="es-MX"/>
              </w:rPr>
              <w:t>Porcentaje</w:t>
            </w:r>
          </w:p>
        </w:tc>
      </w:tr>
      <w:tr w:rsidR="009639CA" w:rsidRPr="00F666C1" w:rsidTr="00B54D5F">
        <w:trPr>
          <w:trHeight w:val="220"/>
          <w:jc w:val="center"/>
        </w:trPr>
        <w:tc>
          <w:tcPr>
            <w:tcW w:w="4503" w:type="dxa"/>
            <w:noWrap/>
            <w:hideMark/>
          </w:tcPr>
          <w:p w:rsidR="009639CA" w:rsidRPr="00F666C1" w:rsidRDefault="009639CA" w:rsidP="00CD48A1">
            <w:pPr>
              <w:rPr>
                <w:rFonts w:eastAsia="Times New Roman" w:cs="Arial"/>
                <w:b/>
                <w:bCs/>
                <w:szCs w:val="22"/>
                <w:lang w:eastAsia="es-MX"/>
              </w:rPr>
            </w:pPr>
            <w:r w:rsidRPr="00F666C1">
              <w:rPr>
                <w:rFonts w:eastAsia="Times New Roman" w:cs="Arial"/>
                <w:b/>
                <w:bCs/>
                <w:szCs w:val="22"/>
                <w:lang w:eastAsia="es-MX"/>
              </w:rPr>
              <w:t>1 - Derecho a la Supervivencia</w:t>
            </w:r>
          </w:p>
        </w:tc>
        <w:tc>
          <w:tcPr>
            <w:tcW w:w="1985" w:type="dxa"/>
            <w:noWrap/>
            <w:hideMark/>
          </w:tcPr>
          <w:p w:rsidR="009639CA" w:rsidRPr="00F666C1" w:rsidRDefault="009639CA" w:rsidP="00CD48A1">
            <w:pPr>
              <w:jc w:val="right"/>
              <w:rPr>
                <w:rFonts w:cs="Arial"/>
                <w:b/>
                <w:bCs/>
                <w:color w:val="000000"/>
                <w:sz w:val="22"/>
                <w:szCs w:val="22"/>
              </w:rPr>
            </w:pPr>
            <w:r w:rsidRPr="00F666C1">
              <w:rPr>
                <w:rFonts w:cs="Arial"/>
                <w:b/>
              </w:rPr>
              <w:t>4,012,162,501</w:t>
            </w:r>
          </w:p>
        </w:tc>
        <w:tc>
          <w:tcPr>
            <w:tcW w:w="1910" w:type="dxa"/>
            <w:noWrap/>
            <w:hideMark/>
          </w:tcPr>
          <w:p w:rsidR="009639CA" w:rsidRPr="00F666C1" w:rsidRDefault="009639CA" w:rsidP="00CD48A1">
            <w:pPr>
              <w:jc w:val="right"/>
              <w:rPr>
                <w:rFonts w:eastAsia="Times New Roman" w:cs="Arial"/>
                <w:b/>
                <w:bCs/>
                <w:szCs w:val="22"/>
                <w:lang w:eastAsia="es-MX"/>
              </w:rPr>
            </w:pPr>
            <w:r w:rsidRPr="00F666C1">
              <w:rPr>
                <w:rFonts w:cs="Arial"/>
                <w:b/>
                <w:bCs/>
                <w:color w:val="000000"/>
                <w:sz w:val="22"/>
                <w:szCs w:val="22"/>
              </w:rPr>
              <w:t>28.96%</w:t>
            </w:r>
          </w:p>
        </w:tc>
      </w:tr>
      <w:tr w:rsidR="009639CA" w:rsidRPr="00F666C1" w:rsidTr="00B54D5F">
        <w:trPr>
          <w:trHeight w:val="220"/>
          <w:jc w:val="center"/>
        </w:trPr>
        <w:tc>
          <w:tcPr>
            <w:tcW w:w="4503" w:type="dxa"/>
            <w:noWrap/>
            <w:hideMark/>
          </w:tcPr>
          <w:p w:rsidR="009639CA" w:rsidRPr="00F666C1" w:rsidRDefault="009639CA" w:rsidP="00CD48A1">
            <w:pPr>
              <w:ind w:firstLineChars="100" w:firstLine="240"/>
              <w:rPr>
                <w:rFonts w:eastAsia="Times New Roman" w:cs="Arial"/>
                <w:szCs w:val="22"/>
                <w:lang w:eastAsia="es-MX"/>
              </w:rPr>
            </w:pPr>
            <w:r w:rsidRPr="00F666C1">
              <w:rPr>
                <w:rFonts w:eastAsia="Times New Roman" w:cs="Arial"/>
                <w:szCs w:val="22"/>
                <w:lang w:eastAsia="es-MX"/>
              </w:rPr>
              <w:t>1 - Salud</w:t>
            </w:r>
          </w:p>
        </w:tc>
        <w:tc>
          <w:tcPr>
            <w:tcW w:w="1985" w:type="dxa"/>
            <w:noWrap/>
            <w:hideMark/>
          </w:tcPr>
          <w:p w:rsidR="009639CA" w:rsidRPr="00F666C1" w:rsidRDefault="009639CA" w:rsidP="00CD48A1">
            <w:pPr>
              <w:jc w:val="right"/>
              <w:rPr>
                <w:rFonts w:eastAsia="Times New Roman" w:cs="Arial"/>
                <w:szCs w:val="22"/>
                <w:lang w:eastAsia="es-MX"/>
              </w:rPr>
            </w:pPr>
            <w:r w:rsidRPr="00F666C1">
              <w:rPr>
                <w:rFonts w:cs="Arial"/>
              </w:rPr>
              <w:t>3,339,273,605</w:t>
            </w:r>
          </w:p>
        </w:tc>
        <w:tc>
          <w:tcPr>
            <w:tcW w:w="1910" w:type="dxa"/>
            <w:noWrap/>
            <w:hideMark/>
          </w:tcPr>
          <w:p w:rsidR="009639CA" w:rsidRPr="00F666C1" w:rsidRDefault="009639CA" w:rsidP="00CD48A1">
            <w:pPr>
              <w:jc w:val="right"/>
              <w:rPr>
                <w:rFonts w:eastAsia="Times New Roman" w:cs="Arial"/>
                <w:szCs w:val="22"/>
                <w:lang w:eastAsia="es-MX"/>
              </w:rPr>
            </w:pPr>
            <w:r w:rsidRPr="00F666C1">
              <w:rPr>
                <w:rFonts w:eastAsia="Times New Roman" w:cs="Arial"/>
                <w:szCs w:val="22"/>
                <w:lang w:eastAsia="es-MX"/>
              </w:rPr>
              <w:t> </w:t>
            </w:r>
          </w:p>
        </w:tc>
      </w:tr>
      <w:tr w:rsidR="009639CA" w:rsidRPr="00F666C1" w:rsidTr="00B54D5F">
        <w:trPr>
          <w:trHeight w:val="220"/>
          <w:jc w:val="center"/>
        </w:trPr>
        <w:tc>
          <w:tcPr>
            <w:tcW w:w="4503" w:type="dxa"/>
            <w:noWrap/>
            <w:hideMark/>
          </w:tcPr>
          <w:p w:rsidR="009639CA" w:rsidRPr="00F666C1" w:rsidRDefault="009639CA" w:rsidP="00CD48A1">
            <w:pPr>
              <w:ind w:firstLineChars="100" w:firstLine="240"/>
              <w:rPr>
                <w:rFonts w:eastAsia="Times New Roman" w:cs="Arial"/>
                <w:szCs w:val="22"/>
                <w:lang w:eastAsia="es-MX"/>
              </w:rPr>
            </w:pPr>
            <w:r w:rsidRPr="00F666C1">
              <w:rPr>
                <w:rFonts w:eastAsia="Times New Roman" w:cs="Arial"/>
                <w:szCs w:val="22"/>
                <w:lang w:eastAsia="es-MX"/>
              </w:rPr>
              <w:t>2 - Vivienda e infraestructura</w:t>
            </w:r>
          </w:p>
        </w:tc>
        <w:tc>
          <w:tcPr>
            <w:tcW w:w="1985" w:type="dxa"/>
            <w:noWrap/>
            <w:hideMark/>
          </w:tcPr>
          <w:p w:rsidR="009639CA" w:rsidRPr="00F666C1" w:rsidRDefault="009639CA" w:rsidP="00CD48A1">
            <w:pPr>
              <w:jc w:val="right"/>
              <w:rPr>
                <w:rFonts w:eastAsia="Times New Roman" w:cs="Arial"/>
                <w:szCs w:val="22"/>
                <w:lang w:eastAsia="es-MX"/>
              </w:rPr>
            </w:pPr>
            <w:r w:rsidRPr="00F666C1">
              <w:rPr>
                <w:rFonts w:cs="Arial"/>
              </w:rPr>
              <w:t>291,405,530</w:t>
            </w:r>
          </w:p>
        </w:tc>
        <w:tc>
          <w:tcPr>
            <w:tcW w:w="1910" w:type="dxa"/>
            <w:noWrap/>
            <w:hideMark/>
          </w:tcPr>
          <w:p w:rsidR="009639CA" w:rsidRPr="00F666C1" w:rsidRDefault="009639CA" w:rsidP="00CD48A1">
            <w:pPr>
              <w:jc w:val="right"/>
              <w:rPr>
                <w:rFonts w:eastAsia="Times New Roman" w:cs="Arial"/>
                <w:szCs w:val="22"/>
                <w:lang w:eastAsia="es-MX"/>
              </w:rPr>
            </w:pPr>
            <w:r w:rsidRPr="00F666C1">
              <w:rPr>
                <w:rFonts w:eastAsia="Times New Roman" w:cs="Arial"/>
                <w:szCs w:val="22"/>
                <w:lang w:eastAsia="es-MX"/>
              </w:rPr>
              <w:t> </w:t>
            </w:r>
          </w:p>
        </w:tc>
      </w:tr>
      <w:tr w:rsidR="009639CA" w:rsidRPr="00F666C1" w:rsidTr="00B54D5F">
        <w:trPr>
          <w:trHeight w:val="220"/>
          <w:jc w:val="center"/>
        </w:trPr>
        <w:tc>
          <w:tcPr>
            <w:tcW w:w="4503" w:type="dxa"/>
            <w:noWrap/>
            <w:hideMark/>
          </w:tcPr>
          <w:p w:rsidR="009639CA" w:rsidRPr="00F666C1" w:rsidRDefault="009639CA" w:rsidP="00CD48A1">
            <w:pPr>
              <w:ind w:firstLineChars="100" w:firstLine="240"/>
              <w:rPr>
                <w:rFonts w:eastAsia="Times New Roman" w:cs="Arial"/>
                <w:szCs w:val="22"/>
                <w:lang w:eastAsia="es-MX"/>
              </w:rPr>
            </w:pPr>
            <w:r w:rsidRPr="00F666C1">
              <w:rPr>
                <w:rFonts w:eastAsia="Times New Roman" w:cs="Arial"/>
                <w:szCs w:val="22"/>
                <w:lang w:eastAsia="es-MX"/>
              </w:rPr>
              <w:t>3 - Alimentación y Nutrición</w:t>
            </w:r>
          </w:p>
        </w:tc>
        <w:tc>
          <w:tcPr>
            <w:tcW w:w="1985" w:type="dxa"/>
            <w:noWrap/>
            <w:hideMark/>
          </w:tcPr>
          <w:p w:rsidR="009639CA" w:rsidRPr="00F666C1" w:rsidRDefault="009639CA" w:rsidP="00CD48A1">
            <w:pPr>
              <w:jc w:val="right"/>
              <w:rPr>
                <w:rFonts w:cs="Arial"/>
                <w:color w:val="000000"/>
                <w:sz w:val="22"/>
                <w:szCs w:val="22"/>
              </w:rPr>
            </w:pPr>
            <w:r w:rsidRPr="00F666C1">
              <w:rPr>
                <w:rFonts w:cs="Arial"/>
              </w:rPr>
              <w:t>281,745,661</w:t>
            </w:r>
          </w:p>
        </w:tc>
        <w:tc>
          <w:tcPr>
            <w:tcW w:w="1910" w:type="dxa"/>
            <w:noWrap/>
            <w:hideMark/>
          </w:tcPr>
          <w:p w:rsidR="009639CA" w:rsidRPr="00F666C1" w:rsidRDefault="009639CA" w:rsidP="00CD48A1">
            <w:pPr>
              <w:jc w:val="right"/>
              <w:rPr>
                <w:rFonts w:eastAsia="Times New Roman" w:cs="Arial"/>
                <w:szCs w:val="22"/>
                <w:lang w:eastAsia="es-MX"/>
              </w:rPr>
            </w:pPr>
            <w:r w:rsidRPr="00F666C1">
              <w:rPr>
                <w:rFonts w:eastAsia="Times New Roman" w:cs="Arial"/>
                <w:szCs w:val="22"/>
                <w:lang w:eastAsia="es-MX"/>
              </w:rPr>
              <w:t> </w:t>
            </w:r>
          </w:p>
        </w:tc>
      </w:tr>
      <w:tr w:rsidR="009639CA" w:rsidRPr="00F666C1" w:rsidTr="00B54D5F">
        <w:trPr>
          <w:trHeight w:val="220"/>
          <w:jc w:val="center"/>
        </w:trPr>
        <w:tc>
          <w:tcPr>
            <w:tcW w:w="4503" w:type="dxa"/>
            <w:noWrap/>
            <w:hideMark/>
          </w:tcPr>
          <w:p w:rsidR="009639CA" w:rsidRPr="00F666C1" w:rsidRDefault="009639CA" w:rsidP="00CD48A1">
            <w:pPr>
              <w:ind w:firstLineChars="100" w:firstLine="240"/>
              <w:rPr>
                <w:rFonts w:eastAsia="Times New Roman" w:cs="Arial"/>
                <w:szCs w:val="22"/>
                <w:lang w:eastAsia="es-MX"/>
              </w:rPr>
            </w:pPr>
            <w:r w:rsidRPr="00F666C1">
              <w:rPr>
                <w:rFonts w:eastAsia="Times New Roman" w:cs="Arial"/>
                <w:szCs w:val="22"/>
                <w:lang w:eastAsia="es-MX"/>
              </w:rPr>
              <w:t>4 - Asistencia Social</w:t>
            </w:r>
          </w:p>
        </w:tc>
        <w:tc>
          <w:tcPr>
            <w:tcW w:w="1985" w:type="dxa"/>
            <w:noWrap/>
            <w:hideMark/>
          </w:tcPr>
          <w:p w:rsidR="009639CA" w:rsidRPr="00F666C1" w:rsidRDefault="009639CA" w:rsidP="00CD48A1">
            <w:pPr>
              <w:jc w:val="right"/>
              <w:rPr>
                <w:rFonts w:eastAsia="Times New Roman" w:cs="Arial"/>
                <w:szCs w:val="22"/>
                <w:lang w:eastAsia="es-MX"/>
              </w:rPr>
            </w:pPr>
            <w:r w:rsidRPr="00F666C1">
              <w:rPr>
                <w:rFonts w:cs="Arial"/>
              </w:rPr>
              <w:t>99,737,705</w:t>
            </w:r>
          </w:p>
        </w:tc>
        <w:tc>
          <w:tcPr>
            <w:tcW w:w="1910" w:type="dxa"/>
            <w:noWrap/>
            <w:hideMark/>
          </w:tcPr>
          <w:p w:rsidR="009639CA" w:rsidRPr="00F666C1" w:rsidRDefault="009639CA" w:rsidP="00CD48A1">
            <w:pPr>
              <w:jc w:val="right"/>
              <w:rPr>
                <w:rFonts w:eastAsia="Times New Roman" w:cs="Arial"/>
                <w:szCs w:val="22"/>
                <w:lang w:eastAsia="es-MX"/>
              </w:rPr>
            </w:pPr>
            <w:r w:rsidRPr="00F666C1">
              <w:rPr>
                <w:rFonts w:eastAsia="Times New Roman" w:cs="Arial"/>
                <w:szCs w:val="22"/>
                <w:lang w:eastAsia="es-MX"/>
              </w:rPr>
              <w:t> </w:t>
            </w:r>
          </w:p>
        </w:tc>
      </w:tr>
      <w:tr w:rsidR="009639CA" w:rsidRPr="00F666C1" w:rsidTr="00B54D5F">
        <w:trPr>
          <w:trHeight w:val="220"/>
          <w:jc w:val="center"/>
        </w:trPr>
        <w:tc>
          <w:tcPr>
            <w:tcW w:w="4503" w:type="dxa"/>
            <w:noWrap/>
            <w:hideMark/>
          </w:tcPr>
          <w:p w:rsidR="009639CA" w:rsidRPr="00F666C1" w:rsidRDefault="009639CA" w:rsidP="00CD48A1">
            <w:pPr>
              <w:rPr>
                <w:rFonts w:eastAsia="Times New Roman" w:cs="Arial"/>
                <w:b/>
                <w:bCs/>
                <w:szCs w:val="22"/>
                <w:lang w:eastAsia="es-MX"/>
              </w:rPr>
            </w:pPr>
            <w:r w:rsidRPr="00F666C1">
              <w:rPr>
                <w:rFonts w:eastAsia="Times New Roman" w:cs="Arial"/>
                <w:b/>
                <w:bCs/>
                <w:szCs w:val="22"/>
                <w:lang w:eastAsia="es-MX"/>
              </w:rPr>
              <w:t>2 - Derecho al Desarrollo</w:t>
            </w:r>
          </w:p>
        </w:tc>
        <w:tc>
          <w:tcPr>
            <w:tcW w:w="1985" w:type="dxa"/>
            <w:noWrap/>
            <w:hideMark/>
          </w:tcPr>
          <w:p w:rsidR="009639CA" w:rsidRPr="00F666C1" w:rsidRDefault="009639CA" w:rsidP="00CD48A1">
            <w:pPr>
              <w:jc w:val="right"/>
              <w:rPr>
                <w:rFonts w:eastAsia="Times New Roman" w:cs="Arial"/>
                <w:b/>
                <w:bCs/>
                <w:szCs w:val="22"/>
                <w:lang w:eastAsia="es-MX"/>
              </w:rPr>
            </w:pPr>
            <w:r w:rsidRPr="00F666C1">
              <w:rPr>
                <w:rFonts w:cs="Arial"/>
                <w:b/>
              </w:rPr>
              <w:t>9,707,139,713</w:t>
            </w:r>
          </w:p>
        </w:tc>
        <w:tc>
          <w:tcPr>
            <w:tcW w:w="1910" w:type="dxa"/>
            <w:noWrap/>
            <w:hideMark/>
          </w:tcPr>
          <w:p w:rsidR="009639CA" w:rsidRPr="00F666C1" w:rsidRDefault="009639CA" w:rsidP="00CD48A1">
            <w:pPr>
              <w:jc w:val="right"/>
              <w:rPr>
                <w:rFonts w:cs="Arial"/>
                <w:b/>
                <w:bCs/>
                <w:color w:val="000000"/>
                <w:sz w:val="22"/>
                <w:szCs w:val="22"/>
              </w:rPr>
            </w:pPr>
            <w:r w:rsidRPr="00F666C1">
              <w:rPr>
                <w:rFonts w:cs="Arial"/>
                <w:b/>
                <w:bCs/>
                <w:color w:val="000000"/>
                <w:sz w:val="22"/>
                <w:szCs w:val="22"/>
              </w:rPr>
              <w:t>70.06%</w:t>
            </w:r>
          </w:p>
        </w:tc>
      </w:tr>
      <w:tr w:rsidR="009639CA" w:rsidRPr="00F666C1" w:rsidTr="00B54D5F">
        <w:trPr>
          <w:trHeight w:val="220"/>
          <w:jc w:val="center"/>
        </w:trPr>
        <w:tc>
          <w:tcPr>
            <w:tcW w:w="4503" w:type="dxa"/>
            <w:noWrap/>
            <w:hideMark/>
          </w:tcPr>
          <w:p w:rsidR="009639CA" w:rsidRPr="00F666C1" w:rsidRDefault="009639CA" w:rsidP="00CD48A1">
            <w:pPr>
              <w:ind w:firstLineChars="100" w:firstLine="240"/>
              <w:rPr>
                <w:rFonts w:eastAsia="Times New Roman" w:cs="Arial"/>
                <w:szCs w:val="22"/>
                <w:lang w:eastAsia="es-MX"/>
              </w:rPr>
            </w:pPr>
            <w:r w:rsidRPr="00F666C1">
              <w:rPr>
                <w:rFonts w:eastAsia="Times New Roman" w:cs="Arial"/>
                <w:szCs w:val="22"/>
                <w:lang w:eastAsia="es-MX"/>
              </w:rPr>
              <w:t>5 - Educación</w:t>
            </w:r>
          </w:p>
        </w:tc>
        <w:tc>
          <w:tcPr>
            <w:tcW w:w="1985" w:type="dxa"/>
            <w:noWrap/>
            <w:hideMark/>
          </w:tcPr>
          <w:p w:rsidR="009639CA" w:rsidRPr="00F666C1" w:rsidRDefault="009639CA" w:rsidP="00CD48A1">
            <w:pPr>
              <w:jc w:val="right"/>
              <w:rPr>
                <w:rFonts w:cs="Arial"/>
                <w:color w:val="000000"/>
                <w:sz w:val="22"/>
                <w:szCs w:val="22"/>
              </w:rPr>
            </w:pPr>
            <w:r w:rsidRPr="00F666C1">
              <w:rPr>
                <w:rFonts w:cs="Arial"/>
              </w:rPr>
              <w:t>9,557,335,474</w:t>
            </w:r>
          </w:p>
        </w:tc>
        <w:tc>
          <w:tcPr>
            <w:tcW w:w="1910" w:type="dxa"/>
            <w:noWrap/>
            <w:hideMark/>
          </w:tcPr>
          <w:p w:rsidR="009639CA" w:rsidRPr="00F666C1" w:rsidRDefault="009639CA" w:rsidP="00CD48A1">
            <w:pPr>
              <w:jc w:val="right"/>
              <w:rPr>
                <w:rFonts w:eastAsia="Times New Roman" w:cs="Arial"/>
                <w:szCs w:val="22"/>
                <w:lang w:eastAsia="es-MX"/>
              </w:rPr>
            </w:pPr>
            <w:r w:rsidRPr="00F666C1">
              <w:rPr>
                <w:rFonts w:eastAsia="Times New Roman" w:cs="Arial"/>
                <w:szCs w:val="22"/>
                <w:lang w:eastAsia="es-MX"/>
              </w:rPr>
              <w:t> </w:t>
            </w:r>
          </w:p>
        </w:tc>
      </w:tr>
      <w:tr w:rsidR="009639CA" w:rsidRPr="00F666C1" w:rsidTr="00B54D5F">
        <w:trPr>
          <w:trHeight w:val="220"/>
          <w:jc w:val="center"/>
        </w:trPr>
        <w:tc>
          <w:tcPr>
            <w:tcW w:w="4503" w:type="dxa"/>
            <w:noWrap/>
            <w:hideMark/>
          </w:tcPr>
          <w:p w:rsidR="009639CA" w:rsidRPr="00F666C1" w:rsidRDefault="009639CA" w:rsidP="00CD48A1">
            <w:pPr>
              <w:ind w:firstLineChars="100" w:firstLine="240"/>
              <w:rPr>
                <w:rFonts w:eastAsia="Times New Roman" w:cs="Arial"/>
                <w:szCs w:val="22"/>
                <w:lang w:eastAsia="es-MX"/>
              </w:rPr>
            </w:pPr>
            <w:r w:rsidRPr="00F666C1">
              <w:rPr>
                <w:rFonts w:eastAsia="Times New Roman" w:cs="Arial"/>
                <w:szCs w:val="22"/>
                <w:lang w:eastAsia="es-MX"/>
              </w:rPr>
              <w:t>6 - Deportes, cultura y recreación</w:t>
            </w:r>
          </w:p>
        </w:tc>
        <w:tc>
          <w:tcPr>
            <w:tcW w:w="1985" w:type="dxa"/>
            <w:noWrap/>
            <w:hideMark/>
          </w:tcPr>
          <w:p w:rsidR="009639CA" w:rsidRPr="00F666C1" w:rsidRDefault="009639CA" w:rsidP="00CD48A1">
            <w:pPr>
              <w:jc w:val="right"/>
              <w:rPr>
                <w:rFonts w:eastAsia="Times New Roman" w:cs="Arial"/>
                <w:szCs w:val="22"/>
                <w:lang w:eastAsia="es-MX"/>
              </w:rPr>
            </w:pPr>
            <w:r w:rsidRPr="00F666C1">
              <w:rPr>
                <w:rFonts w:cs="Arial"/>
              </w:rPr>
              <w:t>143,612,421</w:t>
            </w:r>
          </w:p>
        </w:tc>
        <w:tc>
          <w:tcPr>
            <w:tcW w:w="1910" w:type="dxa"/>
            <w:noWrap/>
            <w:hideMark/>
          </w:tcPr>
          <w:p w:rsidR="009639CA" w:rsidRPr="00F666C1" w:rsidRDefault="009639CA" w:rsidP="00CD48A1">
            <w:pPr>
              <w:jc w:val="right"/>
              <w:rPr>
                <w:rFonts w:eastAsia="Times New Roman" w:cs="Arial"/>
                <w:szCs w:val="22"/>
                <w:lang w:eastAsia="es-MX"/>
              </w:rPr>
            </w:pPr>
            <w:r w:rsidRPr="00F666C1">
              <w:rPr>
                <w:rFonts w:eastAsia="Times New Roman" w:cs="Arial"/>
                <w:szCs w:val="22"/>
                <w:lang w:eastAsia="es-MX"/>
              </w:rPr>
              <w:t> </w:t>
            </w:r>
          </w:p>
        </w:tc>
      </w:tr>
      <w:tr w:rsidR="009639CA" w:rsidRPr="00F666C1" w:rsidTr="00B54D5F">
        <w:trPr>
          <w:trHeight w:val="220"/>
          <w:jc w:val="center"/>
        </w:trPr>
        <w:tc>
          <w:tcPr>
            <w:tcW w:w="4503" w:type="dxa"/>
            <w:noWrap/>
            <w:hideMark/>
          </w:tcPr>
          <w:p w:rsidR="009639CA" w:rsidRPr="00F666C1" w:rsidRDefault="009639CA" w:rsidP="00CD48A1">
            <w:pPr>
              <w:ind w:firstLineChars="100" w:firstLine="240"/>
              <w:rPr>
                <w:rFonts w:eastAsia="Times New Roman" w:cs="Arial"/>
                <w:szCs w:val="22"/>
                <w:lang w:eastAsia="es-MX"/>
              </w:rPr>
            </w:pPr>
            <w:r w:rsidRPr="00F666C1">
              <w:rPr>
                <w:rFonts w:eastAsia="Times New Roman" w:cs="Arial"/>
                <w:szCs w:val="22"/>
                <w:lang w:eastAsia="es-MX"/>
              </w:rPr>
              <w:t>7 - Urbanización y desarrollo regional</w:t>
            </w:r>
          </w:p>
        </w:tc>
        <w:tc>
          <w:tcPr>
            <w:tcW w:w="1985" w:type="dxa"/>
            <w:noWrap/>
            <w:hideMark/>
          </w:tcPr>
          <w:p w:rsidR="009639CA" w:rsidRPr="00F666C1" w:rsidRDefault="009639CA" w:rsidP="00CD48A1">
            <w:pPr>
              <w:jc w:val="right"/>
              <w:rPr>
                <w:rFonts w:eastAsia="Times New Roman" w:cs="Arial"/>
                <w:szCs w:val="22"/>
                <w:lang w:eastAsia="es-MX"/>
              </w:rPr>
            </w:pPr>
            <w:r w:rsidRPr="00F666C1">
              <w:rPr>
                <w:rFonts w:cs="Arial"/>
              </w:rPr>
              <w:t>6,191,818</w:t>
            </w:r>
          </w:p>
        </w:tc>
        <w:tc>
          <w:tcPr>
            <w:tcW w:w="1910" w:type="dxa"/>
            <w:noWrap/>
            <w:hideMark/>
          </w:tcPr>
          <w:p w:rsidR="009639CA" w:rsidRPr="00F666C1" w:rsidRDefault="009639CA" w:rsidP="00CD48A1">
            <w:pPr>
              <w:jc w:val="right"/>
              <w:rPr>
                <w:rFonts w:eastAsia="Times New Roman" w:cs="Arial"/>
                <w:szCs w:val="22"/>
                <w:lang w:eastAsia="es-MX"/>
              </w:rPr>
            </w:pPr>
            <w:r w:rsidRPr="00F666C1">
              <w:rPr>
                <w:rFonts w:eastAsia="Times New Roman" w:cs="Arial"/>
                <w:szCs w:val="22"/>
                <w:lang w:eastAsia="es-MX"/>
              </w:rPr>
              <w:t> </w:t>
            </w:r>
          </w:p>
        </w:tc>
      </w:tr>
      <w:tr w:rsidR="009639CA" w:rsidRPr="00F666C1" w:rsidTr="00B54D5F">
        <w:trPr>
          <w:trHeight w:val="220"/>
          <w:jc w:val="center"/>
        </w:trPr>
        <w:tc>
          <w:tcPr>
            <w:tcW w:w="4503" w:type="dxa"/>
            <w:noWrap/>
            <w:hideMark/>
          </w:tcPr>
          <w:p w:rsidR="009639CA" w:rsidRPr="00F666C1" w:rsidRDefault="009639CA" w:rsidP="00CD48A1">
            <w:pPr>
              <w:rPr>
                <w:rFonts w:eastAsia="Times New Roman" w:cs="Arial"/>
                <w:b/>
                <w:bCs/>
                <w:szCs w:val="22"/>
                <w:lang w:eastAsia="es-MX"/>
              </w:rPr>
            </w:pPr>
            <w:r w:rsidRPr="00F666C1">
              <w:rPr>
                <w:rFonts w:eastAsia="Times New Roman" w:cs="Arial"/>
                <w:b/>
                <w:bCs/>
                <w:szCs w:val="22"/>
                <w:lang w:eastAsia="es-MX"/>
              </w:rPr>
              <w:t>3 - Derecho a la Protección</w:t>
            </w:r>
          </w:p>
        </w:tc>
        <w:tc>
          <w:tcPr>
            <w:tcW w:w="1985" w:type="dxa"/>
            <w:noWrap/>
            <w:hideMark/>
          </w:tcPr>
          <w:p w:rsidR="009639CA" w:rsidRPr="00F666C1" w:rsidRDefault="009639CA" w:rsidP="00CD48A1">
            <w:pPr>
              <w:jc w:val="right"/>
              <w:rPr>
                <w:rFonts w:eastAsia="Times New Roman" w:cs="Arial"/>
                <w:b/>
                <w:bCs/>
                <w:szCs w:val="22"/>
                <w:lang w:eastAsia="es-MX"/>
              </w:rPr>
            </w:pPr>
            <w:r w:rsidRPr="00F666C1">
              <w:rPr>
                <w:rFonts w:cs="Arial"/>
                <w:b/>
              </w:rPr>
              <w:t>136,334,282</w:t>
            </w:r>
          </w:p>
        </w:tc>
        <w:tc>
          <w:tcPr>
            <w:tcW w:w="1910" w:type="dxa"/>
            <w:noWrap/>
            <w:hideMark/>
          </w:tcPr>
          <w:p w:rsidR="009639CA" w:rsidRPr="00F666C1" w:rsidRDefault="009639CA" w:rsidP="00CD48A1">
            <w:pPr>
              <w:jc w:val="right"/>
              <w:rPr>
                <w:rFonts w:cs="Arial"/>
                <w:b/>
                <w:bCs/>
                <w:color w:val="000000"/>
                <w:sz w:val="22"/>
                <w:szCs w:val="22"/>
              </w:rPr>
            </w:pPr>
            <w:r w:rsidRPr="00F666C1">
              <w:rPr>
                <w:rFonts w:cs="Arial"/>
                <w:b/>
                <w:bCs/>
                <w:color w:val="000000"/>
                <w:sz w:val="22"/>
                <w:szCs w:val="22"/>
              </w:rPr>
              <w:t>0.98%</w:t>
            </w:r>
          </w:p>
        </w:tc>
      </w:tr>
      <w:tr w:rsidR="009639CA" w:rsidRPr="00F666C1" w:rsidTr="00B54D5F">
        <w:trPr>
          <w:trHeight w:val="220"/>
          <w:jc w:val="center"/>
        </w:trPr>
        <w:tc>
          <w:tcPr>
            <w:tcW w:w="4503" w:type="dxa"/>
            <w:noWrap/>
            <w:hideMark/>
          </w:tcPr>
          <w:p w:rsidR="009639CA" w:rsidRPr="00F666C1" w:rsidRDefault="009639CA" w:rsidP="00CD48A1">
            <w:pPr>
              <w:ind w:firstLineChars="100" w:firstLine="240"/>
              <w:rPr>
                <w:rFonts w:eastAsia="Times New Roman" w:cs="Arial"/>
                <w:szCs w:val="22"/>
                <w:lang w:eastAsia="es-MX"/>
              </w:rPr>
            </w:pPr>
            <w:r w:rsidRPr="00F666C1">
              <w:rPr>
                <w:rFonts w:eastAsia="Times New Roman" w:cs="Arial"/>
                <w:szCs w:val="22"/>
                <w:lang w:eastAsia="es-MX"/>
              </w:rPr>
              <w:t>8 - Seguridad Legal</w:t>
            </w:r>
          </w:p>
        </w:tc>
        <w:tc>
          <w:tcPr>
            <w:tcW w:w="1985" w:type="dxa"/>
            <w:noWrap/>
            <w:hideMark/>
          </w:tcPr>
          <w:p w:rsidR="009639CA" w:rsidRPr="00F666C1" w:rsidRDefault="009639CA" w:rsidP="00CD48A1">
            <w:pPr>
              <w:jc w:val="right"/>
              <w:rPr>
                <w:rFonts w:eastAsia="Times New Roman" w:cs="Arial"/>
                <w:szCs w:val="22"/>
                <w:lang w:eastAsia="es-MX"/>
              </w:rPr>
            </w:pPr>
            <w:r w:rsidRPr="00F666C1">
              <w:rPr>
                <w:rFonts w:cs="Arial"/>
              </w:rPr>
              <w:t>109,609,752</w:t>
            </w:r>
          </w:p>
        </w:tc>
        <w:tc>
          <w:tcPr>
            <w:tcW w:w="1910" w:type="dxa"/>
            <w:noWrap/>
            <w:hideMark/>
          </w:tcPr>
          <w:p w:rsidR="009639CA" w:rsidRPr="00F666C1" w:rsidRDefault="009639CA" w:rsidP="00CD48A1">
            <w:pPr>
              <w:jc w:val="right"/>
              <w:rPr>
                <w:rFonts w:eastAsia="Times New Roman" w:cs="Arial"/>
                <w:szCs w:val="22"/>
                <w:lang w:eastAsia="es-MX"/>
              </w:rPr>
            </w:pPr>
            <w:r w:rsidRPr="00F666C1">
              <w:rPr>
                <w:rFonts w:eastAsia="Times New Roman" w:cs="Arial"/>
                <w:szCs w:val="22"/>
                <w:lang w:eastAsia="es-MX"/>
              </w:rPr>
              <w:t> </w:t>
            </w:r>
          </w:p>
        </w:tc>
      </w:tr>
      <w:tr w:rsidR="009639CA" w:rsidRPr="00F666C1" w:rsidTr="00B54D5F">
        <w:trPr>
          <w:trHeight w:val="220"/>
          <w:jc w:val="center"/>
        </w:trPr>
        <w:tc>
          <w:tcPr>
            <w:tcW w:w="4503" w:type="dxa"/>
            <w:noWrap/>
            <w:hideMark/>
          </w:tcPr>
          <w:p w:rsidR="009639CA" w:rsidRPr="00F666C1" w:rsidRDefault="009639CA" w:rsidP="00CD48A1">
            <w:pPr>
              <w:ind w:firstLineChars="100" w:firstLine="240"/>
              <w:rPr>
                <w:rFonts w:eastAsia="Times New Roman" w:cs="Arial"/>
                <w:szCs w:val="22"/>
                <w:lang w:eastAsia="es-MX"/>
              </w:rPr>
            </w:pPr>
            <w:r w:rsidRPr="00F666C1">
              <w:rPr>
                <w:rFonts w:eastAsia="Times New Roman" w:cs="Arial"/>
                <w:szCs w:val="22"/>
                <w:lang w:eastAsia="es-MX"/>
              </w:rPr>
              <w:t>9 - Discriminación</w:t>
            </w:r>
          </w:p>
        </w:tc>
        <w:tc>
          <w:tcPr>
            <w:tcW w:w="1985" w:type="dxa"/>
            <w:noWrap/>
            <w:hideMark/>
          </w:tcPr>
          <w:p w:rsidR="009639CA" w:rsidRPr="00F666C1" w:rsidRDefault="009639CA" w:rsidP="00CD48A1">
            <w:pPr>
              <w:jc w:val="right"/>
              <w:rPr>
                <w:rFonts w:eastAsia="Times New Roman" w:cs="Arial"/>
                <w:szCs w:val="22"/>
                <w:lang w:eastAsia="es-MX"/>
              </w:rPr>
            </w:pPr>
            <w:r w:rsidRPr="00F666C1">
              <w:rPr>
                <w:rFonts w:cs="Arial"/>
              </w:rPr>
              <w:t>26,724,530</w:t>
            </w:r>
          </w:p>
        </w:tc>
        <w:tc>
          <w:tcPr>
            <w:tcW w:w="1910" w:type="dxa"/>
            <w:noWrap/>
            <w:hideMark/>
          </w:tcPr>
          <w:p w:rsidR="009639CA" w:rsidRPr="00F666C1" w:rsidRDefault="009639CA" w:rsidP="00CD48A1">
            <w:pPr>
              <w:jc w:val="right"/>
              <w:rPr>
                <w:rFonts w:eastAsia="Times New Roman" w:cs="Arial"/>
                <w:szCs w:val="22"/>
                <w:lang w:eastAsia="es-MX"/>
              </w:rPr>
            </w:pPr>
            <w:r w:rsidRPr="00F666C1">
              <w:rPr>
                <w:rFonts w:eastAsia="Times New Roman" w:cs="Arial"/>
                <w:szCs w:val="22"/>
                <w:lang w:eastAsia="es-MX"/>
              </w:rPr>
              <w:t> </w:t>
            </w:r>
          </w:p>
        </w:tc>
      </w:tr>
      <w:tr w:rsidR="009639CA" w:rsidRPr="00F666C1" w:rsidTr="00B54D5F">
        <w:trPr>
          <w:trHeight w:val="220"/>
          <w:jc w:val="center"/>
        </w:trPr>
        <w:tc>
          <w:tcPr>
            <w:tcW w:w="4503" w:type="dxa"/>
            <w:noWrap/>
            <w:hideMark/>
          </w:tcPr>
          <w:p w:rsidR="009639CA" w:rsidRPr="00F666C1" w:rsidRDefault="009639CA" w:rsidP="00CD48A1">
            <w:pPr>
              <w:rPr>
                <w:rFonts w:eastAsia="Times New Roman" w:cs="Arial"/>
                <w:b/>
                <w:bCs/>
                <w:szCs w:val="22"/>
                <w:lang w:eastAsia="es-MX"/>
              </w:rPr>
            </w:pPr>
            <w:r w:rsidRPr="00F666C1">
              <w:rPr>
                <w:rFonts w:eastAsia="Times New Roman" w:cs="Arial"/>
                <w:b/>
                <w:bCs/>
                <w:szCs w:val="22"/>
                <w:lang w:eastAsia="es-MX"/>
              </w:rPr>
              <w:t>4 - Derecho a la Participación</w:t>
            </w:r>
          </w:p>
        </w:tc>
        <w:tc>
          <w:tcPr>
            <w:tcW w:w="1985" w:type="dxa"/>
            <w:noWrap/>
            <w:hideMark/>
          </w:tcPr>
          <w:p w:rsidR="009639CA" w:rsidRPr="00F666C1" w:rsidRDefault="009639CA" w:rsidP="00CD48A1">
            <w:pPr>
              <w:jc w:val="right"/>
              <w:rPr>
                <w:rFonts w:eastAsia="Times New Roman" w:cs="Arial"/>
                <w:b/>
                <w:bCs/>
                <w:szCs w:val="22"/>
                <w:lang w:eastAsia="es-MX"/>
              </w:rPr>
            </w:pPr>
            <w:r w:rsidRPr="00F666C1">
              <w:rPr>
                <w:rFonts w:cs="Arial"/>
                <w:b/>
              </w:rPr>
              <w:t>207,800</w:t>
            </w:r>
          </w:p>
        </w:tc>
        <w:tc>
          <w:tcPr>
            <w:tcW w:w="1910" w:type="dxa"/>
            <w:noWrap/>
            <w:hideMark/>
          </w:tcPr>
          <w:p w:rsidR="009639CA" w:rsidRPr="00F666C1" w:rsidRDefault="009639CA" w:rsidP="00CD48A1">
            <w:pPr>
              <w:jc w:val="right"/>
              <w:rPr>
                <w:rFonts w:cs="Arial"/>
                <w:b/>
                <w:bCs/>
                <w:color w:val="000000"/>
                <w:sz w:val="22"/>
                <w:szCs w:val="22"/>
              </w:rPr>
            </w:pPr>
            <w:r w:rsidRPr="00F666C1">
              <w:rPr>
                <w:rFonts w:cs="Arial"/>
                <w:b/>
                <w:bCs/>
                <w:color w:val="000000"/>
                <w:sz w:val="22"/>
                <w:szCs w:val="22"/>
              </w:rPr>
              <w:t>0.001%</w:t>
            </w:r>
          </w:p>
        </w:tc>
      </w:tr>
      <w:tr w:rsidR="009639CA" w:rsidRPr="00F666C1" w:rsidTr="00B54D5F">
        <w:trPr>
          <w:trHeight w:val="220"/>
          <w:jc w:val="center"/>
        </w:trPr>
        <w:tc>
          <w:tcPr>
            <w:tcW w:w="4503" w:type="dxa"/>
            <w:noWrap/>
            <w:hideMark/>
          </w:tcPr>
          <w:p w:rsidR="009639CA" w:rsidRPr="00F666C1" w:rsidRDefault="009639CA" w:rsidP="00CD48A1">
            <w:pPr>
              <w:ind w:firstLineChars="100" w:firstLine="240"/>
              <w:rPr>
                <w:rFonts w:eastAsia="Times New Roman" w:cs="Arial"/>
                <w:szCs w:val="22"/>
                <w:lang w:eastAsia="es-MX"/>
              </w:rPr>
            </w:pPr>
            <w:r w:rsidRPr="00F666C1">
              <w:rPr>
                <w:rFonts w:eastAsia="Times New Roman" w:cs="Arial"/>
                <w:szCs w:val="22"/>
                <w:lang w:eastAsia="es-MX"/>
              </w:rPr>
              <w:t>10 - Información</w:t>
            </w:r>
          </w:p>
        </w:tc>
        <w:tc>
          <w:tcPr>
            <w:tcW w:w="1985" w:type="dxa"/>
            <w:noWrap/>
            <w:hideMark/>
          </w:tcPr>
          <w:p w:rsidR="009639CA" w:rsidRPr="00F666C1" w:rsidRDefault="009639CA" w:rsidP="00CD48A1">
            <w:pPr>
              <w:jc w:val="right"/>
              <w:rPr>
                <w:rFonts w:eastAsia="Times New Roman" w:cs="Arial"/>
                <w:szCs w:val="22"/>
                <w:lang w:eastAsia="es-MX"/>
              </w:rPr>
            </w:pPr>
            <w:r w:rsidRPr="00F666C1">
              <w:rPr>
                <w:rFonts w:cs="Arial"/>
              </w:rPr>
              <w:t>207,800</w:t>
            </w:r>
          </w:p>
        </w:tc>
        <w:tc>
          <w:tcPr>
            <w:tcW w:w="1910" w:type="dxa"/>
            <w:noWrap/>
            <w:hideMark/>
          </w:tcPr>
          <w:p w:rsidR="009639CA" w:rsidRPr="00F666C1" w:rsidRDefault="009639CA" w:rsidP="00CD48A1">
            <w:pPr>
              <w:jc w:val="right"/>
              <w:rPr>
                <w:rFonts w:eastAsia="Times New Roman" w:cs="Arial"/>
                <w:szCs w:val="22"/>
                <w:lang w:eastAsia="es-MX"/>
              </w:rPr>
            </w:pPr>
            <w:r w:rsidRPr="00F666C1">
              <w:rPr>
                <w:rFonts w:eastAsia="Times New Roman" w:cs="Arial"/>
                <w:szCs w:val="22"/>
                <w:lang w:eastAsia="es-MX"/>
              </w:rPr>
              <w:t> </w:t>
            </w:r>
          </w:p>
        </w:tc>
      </w:tr>
      <w:tr w:rsidR="009639CA" w:rsidRPr="00F666C1" w:rsidTr="00B54D5F">
        <w:trPr>
          <w:trHeight w:val="220"/>
          <w:jc w:val="center"/>
        </w:trPr>
        <w:tc>
          <w:tcPr>
            <w:tcW w:w="4503" w:type="dxa"/>
            <w:noWrap/>
            <w:hideMark/>
          </w:tcPr>
          <w:p w:rsidR="009639CA" w:rsidRPr="00F666C1" w:rsidRDefault="009639CA" w:rsidP="00CD48A1">
            <w:pPr>
              <w:jc w:val="right"/>
              <w:rPr>
                <w:rFonts w:eastAsia="Times New Roman" w:cs="Arial"/>
                <w:b/>
                <w:bCs/>
                <w:szCs w:val="22"/>
                <w:lang w:eastAsia="es-MX"/>
              </w:rPr>
            </w:pPr>
            <w:r w:rsidRPr="00F666C1">
              <w:rPr>
                <w:rFonts w:eastAsia="Times New Roman" w:cs="Arial"/>
                <w:b/>
                <w:bCs/>
                <w:szCs w:val="22"/>
                <w:lang w:eastAsia="es-MX"/>
              </w:rPr>
              <w:t>Total</w:t>
            </w:r>
          </w:p>
        </w:tc>
        <w:tc>
          <w:tcPr>
            <w:tcW w:w="1985" w:type="dxa"/>
            <w:noWrap/>
            <w:hideMark/>
          </w:tcPr>
          <w:p w:rsidR="009639CA" w:rsidRPr="00F666C1" w:rsidRDefault="009639CA" w:rsidP="00CD48A1">
            <w:pPr>
              <w:jc w:val="right"/>
              <w:rPr>
                <w:rFonts w:cs="Arial"/>
                <w:b/>
                <w:bCs/>
                <w:sz w:val="22"/>
                <w:szCs w:val="22"/>
              </w:rPr>
            </w:pPr>
            <w:r w:rsidRPr="00F666C1">
              <w:rPr>
                <w:rFonts w:cs="Arial"/>
                <w:b/>
              </w:rPr>
              <w:t>13,855,844,296</w:t>
            </w:r>
          </w:p>
        </w:tc>
        <w:tc>
          <w:tcPr>
            <w:tcW w:w="1910" w:type="dxa"/>
            <w:noWrap/>
            <w:hideMark/>
          </w:tcPr>
          <w:p w:rsidR="009639CA" w:rsidRPr="00F666C1" w:rsidRDefault="009639CA" w:rsidP="00CD48A1">
            <w:pPr>
              <w:jc w:val="right"/>
              <w:rPr>
                <w:rFonts w:eastAsia="Times New Roman" w:cs="Arial"/>
                <w:b/>
                <w:bCs/>
                <w:szCs w:val="22"/>
                <w:lang w:eastAsia="es-MX"/>
              </w:rPr>
            </w:pPr>
            <w:r w:rsidRPr="00F666C1">
              <w:rPr>
                <w:rFonts w:eastAsia="Times New Roman" w:cs="Arial"/>
                <w:b/>
                <w:bCs/>
                <w:szCs w:val="22"/>
                <w:lang w:eastAsia="es-MX"/>
              </w:rPr>
              <w:t>100%</w:t>
            </w:r>
          </w:p>
        </w:tc>
      </w:tr>
    </w:tbl>
    <w:p w:rsidR="009639CA" w:rsidRPr="00F666C1" w:rsidRDefault="009639CA" w:rsidP="009639CA">
      <w:pPr>
        <w:jc w:val="center"/>
        <w:rPr>
          <w:rFonts w:eastAsia="Arial" w:cs="Arial"/>
          <w:sz w:val="22"/>
        </w:rPr>
      </w:pPr>
      <w:r w:rsidRPr="00F666C1">
        <w:rPr>
          <w:rFonts w:eastAsia="Arial" w:cs="Arial"/>
          <w:sz w:val="22"/>
        </w:rPr>
        <w:t>Fuente: Elaboración propia.</w:t>
      </w:r>
    </w:p>
    <w:p w:rsidR="009639CA" w:rsidRPr="00F666C1" w:rsidRDefault="009639CA" w:rsidP="009639CA">
      <w:pPr>
        <w:jc w:val="center"/>
        <w:rPr>
          <w:rFonts w:eastAsia="Arial" w:cs="Arial"/>
          <w:color w:val="2699BE"/>
          <w:sz w:val="22"/>
        </w:rPr>
      </w:pPr>
    </w:p>
    <w:p w:rsidR="009639CA" w:rsidRPr="00F666C1" w:rsidRDefault="009639CA" w:rsidP="009639CA">
      <w:pPr>
        <w:autoSpaceDE w:val="0"/>
        <w:autoSpaceDN w:val="0"/>
        <w:adjustRightInd w:val="0"/>
        <w:rPr>
          <w:rFonts w:eastAsia="Arial" w:cs="Arial"/>
        </w:rPr>
      </w:pPr>
      <w:r w:rsidRPr="00F666C1">
        <w:rPr>
          <w:rFonts w:eastAsia="Arial" w:cs="Arial"/>
        </w:rPr>
        <w:t xml:space="preserve">El análisis de la especificidad de la inversión permite conocer el grado de focalización de la inversión en infancia. En este sentido, se observa que en Yucatán, el 68.05% se destina a inversión </w:t>
      </w:r>
      <w:proofErr w:type="spellStart"/>
      <w:r w:rsidRPr="00F666C1">
        <w:rPr>
          <w:rFonts w:eastAsia="Arial" w:cs="Arial"/>
        </w:rPr>
        <w:t>agéntica</w:t>
      </w:r>
      <w:proofErr w:type="spellEnd"/>
      <w:r w:rsidRPr="00F666C1">
        <w:rPr>
          <w:rFonts w:eastAsia="Arial" w:cs="Arial"/>
        </w:rPr>
        <w:t>; en segundo lugar a inversión ampliada con un 26.45%, seguido de inversión específica con 3.77% y, por último en bienes públicos con 1.74% (Tabla 3).</w:t>
      </w:r>
    </w:p>
    <w:p w:rsidR="009639CA" w:rsidRPr="00F666C1" w:rsidRDefault="009639CA" w:rsidP="009639CA">
      <w:pPr>
        <w:autoSpaceDE w:val="0"/>
        <w:autoSpaceDN w:val="0"/>
        <w:adjustRightInd w:val="0"/>
        <w:rPr>
          <w:rFonts w:eastAsia="Arial" w:cs="Arial"/>
          <w:color w:val="121D56"/>
        </w:rPr>
      </w:pPr>
    </w:p>
    <w:p w:rsidR="009639CA" w:rsidRPr="00F666C1" w:rsidRDefault="009639CA" w:rsidP="009639CA">
      <w:pPr>
        <w:jc w:val="center"/>
        <w:rPr>
          <w:rFonts w:eastAsia="Arial" w:cs="Arial"/>
          <w:b/>
        </w:rPr>
      </w:pPr>
      <w:r w:rsidRPr="00F666C1">
        <w:rPr>
          <w:rFonts w:eastAsia="Arial" w:cs="Arial"/>
          <w:b/>
        </w:rPr>
        <w:t>Tabla 3. Especificidad de la inversión en Infancia y adolescencia</w:t>
      </w:r>
    </w:p>
    <w:p w:rsidR="009639CA" w:rsidRPr="00F666C1" w:rsidRDefault="009639CA" w:rsidP="009639CA">
      <w:pPr>
        <w:jc w:val="center"/>
        <w:rPr>
          <w:rFonts w:eastAsia="Arial" w:cs="Arial"/>
          <w:b/>
          <w:color w:val="121D56"/>
        </w:rPr>
      </w:pPr>
    </w:p>
    <w:tbl>
      <w:tblPr>
        <w:tblStyle w:val="Tablaconcuadrcula"/>
        <w:tblW w:w="0" w:type="auto"/>
        <w:jc w:val="center"/>
        <w:tblLook w:val="04A0"/>
      </w:tblPr>
      <w:tblGrid>
        <w:gridCol w:w="3511"/>
        <w:gridCol w:w="2204"/>
        <w:gridCol w:w="1444"/>
      </w:tblGrid>
      <w:tr w:rsidR="009639CA" w:rsidRPr="00F666C1" w:rsidTr="00CD48A1">
        <w:trPr>
          <w:trHeight w:val="300"/>
          <w:jc w:val="center"/>
        </w:trPr>
        <w:tc>
          <w:tcPr>
            <w:tcW w:w="0" w:type="auto"/>
            <w:noWrap/>
            <w:hideMark/>
          </w:tcPr>
          <w:p w:rsidR="009639CA" w:rsidRPr="00F666C1" w:rsidRDefault="009639CA" w:rsidP="00CD48A1">
            <w:pPr>
              <w:spacing w:after="120"/>
              <w:jc w:val="center"/>
              <w:rPr>
                <w:rFonts w:eastAsia="Times New Roman" w:cs="Arial"/>
                <w:b/>
                <w:bCs/>
                <w:lang w:eastAsia="es-MX"/>
              </w:rPr>
            </w:pPr>
            <w:r w:rsidRPr="00F666C1">
              <w:rPr>
                <w:rFonts w:eastAsia="Times New Roman" w:cs="Arial"/>
                <w:b/>
                <w:lang w:eastAsia="es-MX"/>
              </w:rPr>
              <w:t>Especificidad de la Inversión</w:t>
            </w:r>
          </w:p>
        </w:tc>
        <w:tc>
          <w:tcPr>
            <w:tcW w:w="0" w:type="auto"/>
            <w:noWrap/>
            <w:hideMark/>
          </w:tcPr>
          <w:p w:rsidR="009639CA" w:rsidRPr="00F666C1" w:rsidRDefault="009639CA" w:rsidP="00CD48A1">
            <w:pPr>
              <w:spacing w:after="120"/>
              <w:jc w:val="center"/>
              <w:rPr>
                <w:rFonts w:eastAsia="Times New Roman" w:cs="Arial"/>
                <w:b/>
                <w:bCs/>
                <w:lang w:eastAsia="es-MX"/>
              </w:rPr>
            </w:pPr>
            <w:r w:rsidRPr="00F666C1">
              <w:rPr>
                <w:rFonts w:eastAsia="Times New Roman" w:cs="Arial"/>
                <w:b/>
                <w:lang w:eastAsia="es-MX"/>
              </w:rPr>
              <w:t>Inversión (pesos)</w:t>
            </w:r>
          </w:p>
        </w:tc>
        <w:tc>
          <w:tcPr>
            <w:tcW w:w="0" w:type="auto"/>
            <w:noWrap/>
            <w:hideMark/>
          </w:tcPr>
          <w:p w:rsidR="009639CA" w:rsidRPr="00F666C1" w:rsidRDefault="009639CA" w:rsidP="00CD48A1">
            <w:pPr>
              <w:spacing w:after="120"/>
              <w:jc w:val="center"/>
              <w:rPr>
                <w:rFonts w:eastAsia="Times New Roman" w:cs="Arial"/>
                <w:b/>
                <w:bCs/>
                <w:lang w:eastAsia="es-MX"/>
              </w:rPr>
            </w:pPr>
            <w:r w:rsidRPr="00F666C1">
              <w:rPr>
                <w:rFonts w:eastAsia="Times New Roman" w:cs="Arial"/>
                <w:b/>
                <w:lang w:eastAsia="es-MX"/>
              </w:rPr>
              <w:t>Porcentaje</w:t>
            </w:r>
          </w:p>
        </w:tc>
      </w:tr>
      <w:tr w:rsidR="009639CA" w:rsidRPr="00F666C1" w:rsidTr="00CD48A1">
        <w:trPr>
          <w:trHeight w:val="300"/>
          <w:jc w:val="center"/>
        </w:trPr>
        <w:tc>
          <w:tcPr>
            <w:tcW w:w="0" w:type="auto"/>
            <w:noWrap/>
          </w:tcPr>
          <w:p w:rsidR="009639CA" w:rsidRPr="00F666C1" w:rsidRDefault="009639CA" w:rsidP="00CD48A1">
            <w:pPr>
              <w:rPr>
                <w:rFonts w:eastAsia="Times New Roman" w:cs="Arial"/>
                <w:lang w:eastAsia="es-MX"/>
              </w:rPr>
            </w:pPr>
            <w:r w:rsidRPr="00F666C1">
              <w:rPr>
                <w:rFonts w:eastAsia="Times New Roman" w:cs="Arial"/>
                <w:lang w:eastAsia="es-MX"/>
              </w:rPr>
              <w:t>1 – Específico</w:t>
            </w:r>
          </w:p>
        </w:tc>
        <w:tc>
          <w:tcPr>
            <w:tcW w:w="0" w:type="auto"/>
            <w:noWrap/>
          </w:tcPr>
          <w:p w:rsidR="009639CA" w:rsidRPr="00F666C1" w:rsidRDefault="009639CA" w:rsidP="00CD48A1">
            <w:pPr>
              <w:jc w:val="right"/>
              <w:rPr>
                <w:rFonts w:ascii="Barlow" w:hAnsi="Barlow" w:cs="Calibri"/>
                <w:color w:val="000000"/>
              </w:rPr>
            </w:pPr>
            <w:r w:rsidRPr="00F666C1">
              <w:rPr>
                <w:rFonts w:cs="Arial"/>
                <w:color w:val="000000"/>
              </w:rPr>
              <w:t>521,730,674</w:t>
            </w:r>
          </w:p>
        </w:tc>
        <w:tc>
          <w:tcPr>
            <w:tcW w:w="0" w:type="auto"/>
            <w:noWrap/>
          </w:tcPr>
          <w:p w:rsidR="009639CA" w:rsidRPr="00F666C1" w:rsidRDefault="009639CA" w:rsidP="00CD48A1">
            <w:pPr>
              <w:jc w:val="right"/>
              <w:rPr>
                <w:rFonts w:eastAsia="Times New Roman" w:cs="Arial"/>
                <w:b/>
                <w:lang w:eastAsia="es-MX"/>
              </w:rPr>
            </w:pPr>
            <w:r w:rsidRPr="00F666C1">
              <w:rPr>
                <w:rFonts w:cs="Arial"/>
                <w:b/>
                <w:color w:val="000000"/>
              </w:rPr>
              <w:t>3.77%</w:t>
            </w:r>
          </w:p>
        </w:tc>
      </w:tr>
      <w:tr w:rsidR="009639CA" w:rsidRPr="00F666C1" w:rsidTr="00CD48A1">
        <w:trPr>
          <w:trHeight w:val="300"/>
          <w:jc w:val="center"/>
        </w:trPr>
        <w:tc>
          <w:tcPr>
            <w:tcW w:w="0" w:type="auto"/>
            <w:noWrap/>
          </w:tcPr>
          <w:p w:rsidR="009639CA" w:rsidRPr="00F666C1" w:rsidRDefault="009639CA" w:rsidP="00CD48A1">
            <w:pPr>
              <w:rPr>
                <w:rFonts w:eastAsia="Times New Roman" w:cs="Arial"/>
                <w:lang w:eastAsia="es-MX"/>
              </w:rPr>
            </w:pPr>
            <w:r w:rsidRPr="00F666C1">
              <w:rPr>
                <w:rFonts w:eastAsia="Times New Roman" w:cs="Arial"/>
                <w:lang w:eastAsia="es-MX"/>
              </w:rPr>
              <w:t xml:space="preserve">2 - </w:t>
            </w:r>
            <w:proofErr w:type="spellStart"/>
            <w:r w:rsidRPr="00F666C1">
              <w:rPr>
                <w:rFonts w:eastAsia="Times New Roman" w:cs="Arial"/>
                <w:lang w:eastAsia="es-MX"/>
              </w:rPr>
              <w:t>Agéntico</w:t>
            </w:r>
            <w:proofErr w:type="spellEnd"/>
            <w:r w:rsidRPr="00F666C1">
              <w:rPr>
                <w:rFonts w:eastAsia="Times New Roman" w:cs="Arial"/>
                <w:lang w:eastAsia="es-MX"/>
              </w:rPr>
              <w:t xml:space="preserve"> (indirecto)</w:t>
            </w:r>
          </w:p>
        </w:tc>
        <w:tc>
          <w:tcPr>
            <w:tcW w:w="0" w:type="auto"/>
            <w:noWrap/>
          </w:tcPr>
          <w:p w:rsidR="009639CA" w:rsidRPr="00F666C1" w:rsidRDefault="009639CA" w:rsidP="00CD48A1">
            <w:pPr>
              <w:jc w:val="right"/>
              <w:rPr>
                <w:rFonts w:eastAsia="Times New Roman" w:cs="Arial"/>
                <w:lang w:eastAsia="es-MX"/>
              </w:rPr>
            </w:pPr>
            <w:r w:rsidRPr="00F666C1">
              <w:rPr>
                <w:rFonts w:cs="Arial"/>
                <w:color w:val="000000"/>
              </w:rPr>
              <w:t>9,428,227,898</w:t>
            </w:r>
          </w:p>
        </w:tc>
        <w:tc>
          <w:tcPr>
            <w:tcW w:w="0" w:type="auto"/>
            <w:noWrap/>
          </w:tcPr>
          <w:p w:rsidR="009639CA" w:rsidRPr="00F666C1" w:rsidRDefault="009639CA" w:rsidP="00CD48A1">
            <w:pPr>
              <w:jc w:val="right"/>
              <w:rPr>
                <w:rFonts w:eastAsia="Times New Roman" w:cs="Arial"/>
                <w:b/>
                <w:lang w:eastAsia="es-MX"/>
              </w:rPr>
            </w:pPr>
            <w:r w:rsidRPr="00F666C1">
              <w:rPr>
                <w:rFonts w:cs="Arial"/>
                <w:b/>
                <w:color w:val="000000"/>
              </w:rPr>
              <w:t>68.05%</w:t>
            </w:r>
          </w:p>
        </w:tc>
      </w:tr>
      <w:tr w:rsidR="009639CA" w:rsidRPr="00F666C1" w:rsidTr="00CD48A1">
        <w:trPr>
          <w:trHeight w:val="300"/>
          <w:jc w:val="center"/>
        </w:trPr>
        <w:tc>
          <w:tcPr>
            <w:tcW w:w="0" w:type="auto"/>
            <w:noWrap/>
          </w:tcPr>
          <w:p w:rsidR="009639CA" w:rsidRPr="00F666C1" w:rsidRDefault="009639CA" w:rsidP="00CD48A1">
            <w:pPr>
              <w:rPr>
                <w:rFonts w:eastAsia="Times New Roman" w:cs="Arial"/>
                <w:lang w:eastAsia="es-MX"/>
              </w:rPr>
            </w:pPr>
            <w:r w:rsidRPr="00F666C1">
              <w:rPr>
                <w:rFonts w:eastAsia="Times New Roman" w:cs="Arial"/>
                <w:lang w:eastAsia="es-MX"/>
              </w:rPr>
              <w:t>3 – Ampliado</w:t>
            </w:r>
          </w:p>
        </w:tc>
        <w:tc>
          <w:tcPr>
            <w:tcW w:w="0" w:type="auto"/>
            <w:noWrap/>
          </w:tcPr>
          <w:p w:rsidR="009639CA" w:rsidRPr="00F666C1" w:rsidRDefault="009639CA" w:rsidP="00CD48A1">
            <w:pPr>
              <w:jc w:val="right"/>
              <w:rPr>
                <w:rFonts w:eastAsia="Times New Roman" w:cs="Arial"/>
                <w:lang w:eastAsia="es-MX"/>
              </w:rPr>
            </w:pPr>
            <w:r w:rsidRPr="00F666C1">
              <w:rPr>
                <w:rFonts w:cs="Arial"/>
                <w:color w:val="000000"/>
              </w:rPr>
              <w:t>3,664,745,570</w:t>
            </w:r>
          </w:p>
        </w:tc>
        <w:tc>
          <w:tcPr>
            <w:tcW w:w="0" w:type="auto"/>
            <w:noWrap/>
          </w:tcPr>
          <w:p w:rsidR="009639CA" w:rsidRPr="00F666C1" w:rsidRDefault="009639CA" w:rsidP="00CD48A1">
            <w:pPr>
              <w:jc w:val="right"/>
              <w:rPr>
                <w:rFonts w:eastAsia="Times New Roman" w:cs="Arial"/>
                <w:b/>
                <w:lang w:eastAsia="es-MX"/>
              </w:rPr>
            </w:pPr>
            <w:r w:rsidRPr="00F666C1">
              <w:rPr>
                <w:rFonts w:cs="Arial"/>
                <w:b/>
                <w:color w:val="000000"/>
              </w:rPr>
              <w:t>26.45%</w:t>
            </w:r>
          </w:p>
        </w:tc>
      </w:tr>
      <w:tr w:rsidR="009639CA" w:rsidRPr="00F666C1" w:rsidTr="00CD48A1">
        <w:trPr>
          <w:trHeight w:val="300"/>
          <w:jc w:val="center"/>
        </w:trPr>
        <w:tc>
          <w:tcPr>
            <w:tcW w:w="0" w:type="auto"/>
            <w:noWrap/>
          </w:tcPr>
          <w:p w:rsidR="009639CA" w:rsidRPr="00F666C1" w:rsidRDefault="009639CA" w:rsidP="00CD48A1">
            <w:pPr>
              <w:rPr>
                <w:rFonts w:eastAsia="Times New Roman" w:cs="Arial"/>
                <w:lang w:eastAsia="es-MX"/>
              </w:rPr>
            </w:pPr>
            <w:r w:rsidRPr="00F666C1">
              <w:rPr>
                <w:rFonts w:eastAsia="Times New Roman" w:cs="Arial"/>
                <w:lang w:eastAsia="es-MX"/>
              </w:rPr>
              <w:t>4 - En Bienes Públicos</w:t>
            </w:r>
          </w:p>
        </w:tc>
        <w:tc>
          <w:tcPr>
            <w:tcW w:w="0" w:type="auto"/>
            <w:noWrap/>
          </w:tcPr>
          <w:p w:rsidR="009639CA" w:rsidRPr="00F666C1" w:rsidRDefault="009639CA" w:rsidP="00CD48A1">
            <w:pPr>
              <w:jc w:val="right"/>
              <w:rPr>
                <w:rFonts w:cs="Arial"/>
                <w:color w:val="000000"/>
              </w:rPr>
            </w:pPr>
            <w:r w:rsidRPr="00F666C1">
              <w:rPr>
                <w:rFonts w:cs="Arial"/>
                <w:color w:val="000000"/>
              </w:rPr>
              <w:t>241,140,154</w:t>
            </w:r>
          </w:p>
        </w:tc>
        <w:tc>
          <w:tcPr>
            <w:tcW w:w="0" w:type="auto"/>
            <w:noWrap/>
          </w:tcPr>
          <w:p w:rsidR="009639CA" w:rsidRPr="00F666C1" w:rsidRDefault="009639CA" w:rsidP="00CD48A1">
            <w:pPr>
              <w:jc w:val="right"/>
              <w:rPr>
                <w:rFonts w:eastAsia="Times New Roman" w:cs="Arial"/>
                <w:b/>
                <w:lang w:eastAsia="es-MX"/>
              </w:rPr>
            </w:pPr>
            <w:r w:rsidRPr="00F666C1">
              <w:rPr>
                <w:rFonts w:cs="Arial"/>
                <w:b/>
                <w:color w:val="000000"/>
              </w:rPr>
              <w:t>1.74%</w:t>
            </w:r>
          </w:p>
        </w:tc>
      </w:tr>
      <w:tr w:rsidR="009639CA" w:rsidRPr="00F666C1" w:rsidTr="00CD48A1">
        <w:trPr>
          <w:trHeight w:val="300"/>
          <w:jc w:val="center"/>
        </w:trPr>
        <w:tc>
          <w:tcPr>
            <w:tcW w:w="0" w:type="auto"/>
            <w:noWrap/>
            <w:hideMark/>
          </w:tcPr>
          <w:p w:rsidR="009639CA" w:rsidRPr="00F666C1" w:rsidRDefault="009639CA" w:rsidP="00CD48A1">
            <w:pPr>
              <w:jc w:val="right"/>
              <w:rPr>
                <w:rFonts w:eastAsia="Times New Roman" w:cs="Arial"/>
                <w:b/>
                <w:bCs/>
                <w:lang w:eastAsia="es-MX"/>
              </w:rPr>
            </w:pPr>
            <w:r w:rsidRPr="00F666C1">
              <w:rPr>
                <w:rFonts w:eastAsia="Times New Roman" w:cs="Arial"/>
                <w:b/>
                <w:lang w:eastAsia="es-MX"/>
              </w:rPr>
              <w:t xml:space="preserve">Total </w:t>
            </w:r>
          </w:p>
        </w:tc>
        <w:tc>
          <w:tcPr>
            <w:tcW w:w="0" w:type="auto"/>
            <w:noWrap/>
            <w:hideMark/>
          </w:tcPr>
          <w:p w:rsidR="009639CA" w:rsidRPr="00F666C1" w:rsidRDefault="009639CA" w:rsidP="00CD48A1">
            <w:pPr>
              <w:jc w:val="right"/>
              <w:rPr>
                <w:rFonts w:cs="Arial"/>
                <w:b/>
                <w:bCs/>
              </w:rPr>
            </w:pPr>
            <w:r w:rsidRPr="00F666C1">
              <w:rPr>
                <w:rFonts w:cs="Arial"/>
                <w:b/>
                <w:bCs/>
              </w:rPr>
              <w:t>13,855,844,296</w:t>
            </w:r>
          </w:p>
        </w:tc>
        <w:tc>
          <w:tcPr>
            <w:tcW w:w="0" w:type="auto"/>
            <w:noWrap/>
            <w:hideMark/>
          </w:tcPr>
          <w:p w:rsidR="009639CA" w:rsidRPr="00F666C1" w:rsidRDefault="009639CA" w:rsidP="00CD48A1">
            <w:pPr>
              <w:jc w:val="right"/>
              <w:rPr>
                <w:rFonts w:eastAsia="Times New Roman" w:cs="Arial"/>
                <w:b/>
                <w:bCs/>
                <w:lang w:eastAsia="es-MX"/>
              </w:rPr>
            </w:pPr>
            <w:r w:rsidRPr="00F666C1">
              <w:rPr>
                <w:rFonts w:eastAsia="Times New Roman" w:cs="Arial"/>
                <w:b/>
                <w:bCs/>
                <w:lang w:eastAsia="es-MX"/>
              </w:rPr>
              <w:t>100%</w:t>
            </w:r>
          </w:p>
        </w:tc>
      </w:tr>
    </w:tbl>
    <w:p w:rsidR="009639CA" w:rsidRPr="00F666C1" w:rsidRDefault="009639CA" w:rsidP="009639CA">
      <w:pPr>
        <w:jc w:val="center"/>
        <w:rPr>
          <w:rFonts w:eastAsia="Arial" w:cs="Arial"/>
          <w:sz w:val="22"/>
        </w:rPr>
      </w:pPr>
      <w:r w:rsidRPr="00F666C1">
        <w:rPr>
          <w:rFonts w:eastAsia="Arial" w:cs="Arial"/>
          <w:sz w:val="22"/>
        </w:rPr>
        <w:t>Fuente: Elaboración propia.</w:t>
      </w:r>
    </w:p>
    <w:p w:rsidR="009639CA" w:rsidRPr="00F666C1" w:rsidRDefault="009639CA" w:rsidP="009639CA">
      <w:pPr>
        <w:autoSpaceDE w:val="0"/>
        <w:autoSpaceDN w:val="0"/>
        <w:adjustRightInd w:val="0"/>
        <w:rPr>
          <w:rFonts w:cs="Arial"/>
          <w:color w:val="000000"/>
        </w:rPr>
      </w:pPr>
    </w:p>
    <w:p w:rsidR="009639CA" w:rsidRPr="00F666C1" w:rsidRDefault="009639CA" w:rsidP="009639CA">
      <w:pPr>
        <w:autoSpaceDE w:val="0"/>
        <w:autoSpaceDN w:val="0"/>
        <w:adjustRightInd w:val="0"/>
        <w:rPr>
          <w:rFonts w:eastAsia="Arial" w:cs="Arial"/>
        </w:rPr>
      </w:pPr>
      <w:r>
        <w:rPr>
          <w:rFonts w:eastAsia="Arial" w:cs="Arial"/>
        </w:rPr>
        <w:t>L</w:t>
      </w:r>
      <w:r w:rsidRPr="00F666C1">
        <w:rPr>
          <w:rFonts w:eastAsia="Arial" w:cs="Arial"/>
        </w:rPr>
        <w:t xml:space="preserve">a inversión destinada para infancia y adolescencia en el estado de Yucatán </w:t>
      </w:r>
      <w:r>
        <w:rPr>
          <w:rFonts w:eastAsia="Arial" w:cs="Arial"/>
        </w:rPr>
        <w:t>en</w:t>
      </w:r>
      <w:r w:rsidRPr="00F666C1">
        <w:rPr>
          <w:rFonts w:eastAsia="Arial" w:cs="Arial"/>
        </w:rPr>
        <w:t xml:space="preserve"> el año 2021, está distribuida en 40 Programas Presupuestarios, ejecutados por 26 </w:t>
      </w:r>
      <w:r>
        <w:rPr>
          <w:rFonts w:eastAsia="Arial" w:cs="Arial"/>
        </w:rPr>
        <w:t>dependencias y entidades</w:t>
      </w:r>
      <w:r w:rsidRPr="00F666C1">
        <w:rPr>
          <w:rFonts w:eastAsia="Arial" w:cs="Arial"/>
        </w:rPr>
        <w:t xml:space="preserve"> de la Administración Pública Estatal (Tabla 4).</w:t>
      </w:r>
    </w:p>
    <w:p w:rsidR="009639CA" w:rsidRPr="00F666C1" w:rsidRDefault="009639CA" w:rsidP="009639CA">
      <w:pPr>
        <w:rPr>
          <w:rFonts w:eastAsia="Arial" w:cs="Arial"/>
          <w:b/>
          <w:color w:val="121D56"/>
        </w:rPr>
      </w:pPr>
    </w:p>
    <w:p w:rsidR="009639CA" w:rsidRPr="00F666C1" w:rsidRDefault="009639CA" w:rsidP="009639CA">
      <w:pPr>
        <w:jc w:val="center"/>
        <w:rPr>
          <w:rFonts w:eastAsia="Arial" w:cs="Arial"/>
          <w:b/>
        </w:rPr>
      </w:pPr>
      <w:r w:rsidRPr="00F666C1">
        <w:rPr>
          <w:rFonts w:eastAsia="Arial" w:cs="Arial"/>
          <w:b/>
        </w:rPr>
        <w:t>Tabla 4. Inversión por Programa Presupuestario</w:t>
      </w:r>
    </w:p>
    <w:p w:rsidR="009639CA" w:rsidRPr="00F666C1" w:rsidRDefault="009639CA" w:rsidP="009639CA">
      <w:pPr>
        <w:rPr>
          <w:rFonts w:eastAsia="Arial" w:cs="Arial"/>
          <w:b/>
          <w:color w:val="121D56"/>
        </w:rPr>
      </w:pPr>
      <w:r w:rsidRPr="00F666C1">
        <w:rPr>
          <w:rFonts w:eastAsia="Arial" w:cs="Arial"/>
          <w:b/>
          <w:color w:val="121D56"/>
        </w:rPr>
        <w:t xml:space="preserve"> </w:t>
      </w:r>
    </w:p>
    <w:tbl>
      <w:tblPr>
        <w:tblStyle w:val="Tablaconcuadrcula"/>
        <w:tblW w:w="8756" w:type="dxa"/>
        <w:jc w:val="center"/>
        <w:tblLayout w:type="fixed"/>
        <w:tblLook w:val="04A0"/>
      </w:tblPr>
      <w:tblGrid>
        <w:gridCol w:w="2830"/>
        <w:gridCol w:w="2268"/>
        <w:gridCol w:w="2098"/>
        <w:gridCol w:w="1560"/>
      </w:tblGrid>
      <w:tr w:rsidR="009639CA" w:rsidRPr="00F666C1" w:rsidTr="00B54D5F">
        <w:trPr>
          <w:trHeight w:val="300"/>
          <w:tblHeader/>
          <w:jc w:val="center"/>
        </w:trPr>
        <w:tc>
          <w:tcPr>
            <w:tcW w:w="2830" w:type="dxa"/>
            <w:noWrap/>
            <w:hideMark/>
          </w:tcPr>
          <w:p w:rsidR="009639CA" w:rsidRPr="00F666C1" w:rsidRDefault="009639CA" w:rsidP="00CD48A1">
            <w:pPr>
              <w:jc w:val="center"/>
              <w:rPr>
                <w:rFonts w:eastAsia="Times New Roman" w:cs="Arial"/>
                <w:b/>
                <w:bCs/>
                <w:lang w:eastAsia="es-MX"/>
              </w:rPr>
            </w:pPr>
            <w:r w:rsidRPr="00F666C1">
              <w:rPr>
                <w:rFonts w:eastAsia="Times New Roman" w:cs="Arial"/>
                <w:b/>
                <w:bCs/>
                <w:lang w:eastAsia="es-MX"/>
              </w:rPr>
              <w:t>Programas Presupuestarios (PP)</w:t>
            </w:r>
          </w:p>
        </w:tc>
        <w:tc>
          <w:tcPr>
            <w:tcW w:w="2268" w:type="dxa"/>
            <w:noWrap/>
            <w:hideMark/>
          </w:tcPr>
          <w:p w:rsidR="009639CA" w:rsidRPr="00F666C1" w:rsidRDefault="009639CA" w:rsidP="00CD48A1">
            <w:pPr>
              <w:jc w:val="center"/>
              <w:rPr>
                <w:rFonts w:eastAsia="Times New Roman" w:cs="Arial"/>
                <w:b/>
                <w:bCs/>
                <w:lang w:eastAsia="es-MX"/>
              </w:rPr>
            </w:pPr>
            <w:r w:rsidRPr="00F666C1">
              <w:rPr>
                <w:rFonts w:eastAsia="Times New Roman" w:cs="Arial"/>
                <w:b/>
                <w:bCs/>
                <w:lang w:eastAsia="es-MX"/>
              </w:rPr>
              <w:t>Importe PP (pesos)</w:t>
            </w:r>
          </w:p>
        </w:tc>
        <w:tc>
          <w:tcPr>
            <w:tcW w:w="2098" w:type="dxa"/>
            <w:noWrap/>
            <w:hideMark/>
          </w:tcPr>
          <w:p w:rsidR="009639CA" w:rsidRPr="00F666C1" w:rsidRDefault="009639CA" w:rsidP="00CD48A1">
            <w:pPr>
              <w:jc w:val="center"/>
              <w:rPr>
                <w:rFonts w:eastAsia="Times New Roman" w:cs="Arial"/>
                <w:b/>
                <w:bCs/>
                <w:lang w:eastAsia="es-MX"/>
              </w:rPr>
            </w:pPr>
            <w:r w:rsidRPr="00F666C1">
              <w:rPr>
                <w:rFonts w:eastAsia="Times New Roman" w:cs="Arial"/>
                <w:b/>
                <w:bCs/>
                <w:lang w:eastAsia="es-MX"/>
              </w:rPr>
              <w:t>Inversión infancia (pesos)</w:t>
            </w:r>
          </w:p>
        </w:tc>
        <w:tc>
          <w:tcPr>
            <w:tcW w:w="1560" w:type="dxa"/>
            <w:noWrap/>
            <w:hideMark/>
          </w:tcPr>
          <w:p w:rsidR="009639CA" w:rsidRPr="00F666C1" w:rsidRDefault="009639CA" w:rsidP="00CD48A1">
            <w:pPr>
              <w:jc w:val="center"/>
              <w:rPr>
                <w:rFonts w:eastAsia="Times New Roman" w:cs="Arial"/>
                <w:b/>
                <w:bCs/>
                <w:lang w:eastAsia="es-MX"/>
              </w:rPr>
            </w:pPr>
            <w:r w:rsidRPr="00F666C1">
              <w:rPr>
                <w:rFonts w:eastAsia="Times New Roman" w:cs="Arial"/>
                <w:b/>
                <w:bCs/>
                <w:lang w:eastAsia="es-MX"/>
              </w:rPr>
              <w:t>Porcentaje</w:t>
            </w:r>
          </w:p>
        </w:tc>
      </w:tr>
      <w:tr w:rsidR="009639CA" w:rsidRPr="00732AF7" w:rsidTr="00B54D5F">
        <w:trPr>
          <w:trHeight w:val="300"/>
          <w:jc w:val="center"/>
        </w:trPr>
        <w:tc>
          <w:tcPr>
            <w:tcW w:w="2830" w:type="dxa"/>
            <w:noWrap/>
            <w:hideMark/>
          </w:tcPr>
          <w:p w:rsidR="009639CA" w:rsidRPr="00732AF7" w:rsidRDefault="009639CA" w:rsidP="00CD48A1">
            <w:pPr>
              <w:rPr>
                <w:rFonts w:eastAsia="Times New Roman" w:cs="Arial"/>
                <w:color w:val="000000"/>
                <w:sz w:val="22"/>
                <w:szCs w:val="22"/>
                <w:lang w:eastAsia="es-MX"/>
              </w:rPr>
            </w:pPr>
            <w:r w:rsidRPr="00732AF7">
              <w:rPr>
                <w:rFonts w:eastAsia="Times New Roman" w:cs="Arial"/>
                <w:color w:val="000000"/>
                <w:sz w:val="22"/>
                <w:szCs w:val="22"/>
                <w:lang w:eastAsia="es-MX"/>
              </w:rPr>
              <w:t>Prevención del Embarazo en Adolescentes</w:t>
            </w:r>
          </w:p>
        </w:tc>
        <w:tc>
          <w:tcPr>
            <w:tcW w:w="2268" w:type="dxa"/>
            <w:noWrap/>
            <w:hideMark/>
          </w:tcPr>
          <w:p w:rsidR="009639CA" w:rsidRPr="00732AF7" w:rsidRDefault="009639CA" w:rsidP="00CD48A1">
            <w:pPr>
              <w:jc w:val="right"/>
              <w:rPr>
                <w:rFonts w:eastAsia="Times New Roman" w:cs="Arial"/>
                <w:color w:val="000000"/>
                <w:sz w:val="22"/>
                <w:szCs w:val="22"/>
                <w:lang w:eastAsia="es-MX"/>
              </w:rPr>
            </w:pPr>
            <w:r w:rsidRPr="00732AF7">
              <w:rPr>
                <w:rFonts w:eastAsia="Times New Roman" w:cs="Arial"/>
                <w:color w:val="000000"/>
                <w:sz w:val="22"/>
                <w:szCs w:val="22"/>
                <w:lang w:eastAsia="es-MX"/>
              </w:rPr>
              <w:t>6,965,606</w:t>
            </w:r>
          </w:p>
        </w:tc>
        <w:tc>
          <w:tcPr>
            <w:tcW w:w="2098" w:type="dxa"/>
            <w:noWrap/>
            <w:hideMark/>
          </w:tcPr>
          <w:p w:rsidR="009639CA" w:rsidRPr="00732AF7" w:rsidRDefault="009639CA" w:rsidP="00CD48A1">
            <w:pPr>
              <w:jc w:val="right"/>
              <w:rPr>
                <w:rFonts w:eastAsia="Times New Roman" w:cs="Arial"/>
                <w:color w:val="000000"/>
                <w:sz w:val="22"/>
                <w:szCs w:val="22"/>
                <w:lang w:eastAsia="es-MX"/>
              </w:rPr>
            </w:pPr>
            <w:r w:rsidRPr="00732AF7">
              <w:rPr>
                <w:rFonts w:eastAsia="Times New Roman" w:cs="Arial"/>
                <w:color w:val="000000"/>
                <w:sz w:val="22"/>
                <w:szCs w:val="22"/>
                <w:lang w:eastAsia="es-MX"/>
              </w:rPr>
              <w:t>6,965,606</w:t>
            </w:r>
          </w:p>
        </w:tc>
        <w:tc>
          <w:tcPr>
            <w:tcW w:w="1560" w:type="dxa"/>
            <w:noWrap/>
            <w:hideMark/>
          </w:tcPr>
          <w:p w:rsidR="009639CA" w:rsidRPr="00732AF7" w:rsidRDefault="009639CA" w:rsidP="00CD48A1">
            <w:pPr>
              <w:jc w:val="right"/>
              <w:rPr>
                <w:rFonts w:eastAsia="Times New Roman" w:cs="Arial"/>
                <w:color w:val="000000"/>
                <w:sz w:val="22"/>
                <w:szCs w:val="22"/>
                <w:lang w:eastAsia="es-MX"/>
              </w:rPr>
            </w:pPr>
            <w:r w:rsidRPr="00732AF7">
              <w:rPr>
                <w:rFonts w:eastAsia="Times New Roman" w:cs="Arial"/>
                <w:color w:val="000000"/>
                <w:sz w:val="22"/>
                <w:szCs w:val="22"/>
                <w:lang w:eastAsia="es-MX"/>
              </w:rPr>
              <w:t>100%</w:t>
            </w:r>
          </w:p>
        </w:tc>
      </w:tr>
      <w:tr w:rsidR="009639CA" w:rsidRPr="00732AF7" w:rsidTr="00B54D5F">
        <w:trPr>
          <w:trHeight w:val="300"/>
          <w:jc w:val="center"/>
        </w:trPr>
        <w:tc>
          <w:tcPr>
            <w:tcW w:w="2830" w:type="dxa"/>
            <w:noWrap/>
            <w:hideMark/>
          </w:tcPr>
          <w:p w:rsidR="009639CA" w:rsidRPr="00732AF7" w:rsidRDefault="009639CA" w:rsidP="00CD48A1">
            <w:pPr>
              <w:rPr>
                <w:rFonts w:eastAsia="Times New Roman" w:cs="Arial"/>
                <w:color w:val="000000"/>
                <w:sz w:val="22"/>
                <w:szCs w:val="22"/>
                <w:lang w:eastAsia="es-MX"/>
              </w:rPr>
            </w:pPr>
            <w:r w:rsidRPr="00732AF7">
              <w:rPr>
                <w:rFonts w:eastAsia="Times New Roman" w:cs="Arial"/>
                <w:color w:val="000000"/>
                <w:sz w:val="22"/>
                <w:szCs w:val="22"/>
                <w:lang w:eastAsia="es-MX"/>
              </w:rPr>
              <w:t>Prestación de Servicios de Salud a la Infancia</w:t>
            </w:r>
          </w:p>
        </w:tc>
        <w:tc>
          <w:tcPr>
            <w:tcW w:w="2268" w:type="dxa"/>
            <w:noWrap/>
            <w:hideMark/>
          </w:tcPr>
          <w:p w:rsidR="009639CA" w:rsidRPr="00732AF7" w:rsidRDefault="009639CA" w:rsidP="00CD48A1">
            <w:pPr>
              <w:jc w:val="right"/>
              <w:rPr>
                <w:rFonts w:eastAsia="Times New Roman" w:cs="Arial"/>
                <w:color w:val="000000"/>
                <w:sz w:val="22"/>
                <w:szCs w:val="22"/>
                <w:lang w:eastAsia="es-MX"/>
              </w:rPr>
            </w:pPr>
            <w:r w:rsidRPr="00732AF7">
              <w:rPr>
                <w:rFonts w:eastAsia="Times New Roman" w:cs="Arial"/>
                <w:color w:val="000000"/>
                <w:sz w:val="22"/>
                <w:szCs w:val="22"/>
                <w:lang w:eastAsia="es-MX"/>
              </w:rPr>
              <w:t>84,198,231</w:t>
            </w:r>
          </w:p>
        </w:tc>
        <w:tc>
          <w:tcPr>
            <w:tcW w:w="2098" w:type="dxa"/>
            <w:noWrap/>
            <w:hideMark/>
          </w:tcPr>
          <w:p w:rsidR="009639CA" w:rsidRPr="00732AF7" w:rsidRDefault="009639CA" w:rsidP="00CD48A1">
            <w:pPr>
              <w:jc w:val="right"/>
              <w:rPr>
                <w:rFonts w:eastAsia="Times New Roman" w:cs="Arial"/>
                <w:color w:val="000000"/>
                <w:sz w:val="22"/>
                <w:szCs w:val="22"/>
                <w:lang w:eastAsia="es-MX"/>
              </w:rPr>
            </w:pPr>
            <w:r w:rsidRPr="00732AF7">
              <w:rPr>
                <w:rFonts w:eastAsia="Times New Roman" w:cs="Arial"/>
                <w:color w:val="000000"/>
                <w:sz w:val="22"/>
                <w:szCs w:val="22"/>
                <w:lang w:eastAsia="es-MX"/>
              </w:rPr>
              <w:t>84,198,231</w:t>
            </w:r>
          </w:p>
        </w:tc>
        <w:tc>
          <w:tcPr>
            <w:tcW w:w="1560" w:type="dxa"/>
            <w:noWrap/>
            <w:hideMark/>
          </w:tcPr>
          <w:p w:rsidR="009639CA" w:rsidRPr="00732AF7" w:rsidRDefault="009639CA" w:rsidP="00CD48A1">
            <w:pPr>
              <w:jc w:val="right"/>
              <w:rPr>
                <w:rFonts w:eastAsia="Times New Roman" w:cs="Arial"/>
                <w:color w:val="000000"/>
                <w:sz w:val="22"/>
                <w:szCs w:val="22"/>
                <w:lang w:eastAsia="es-MX"/>
              </w:rPr>
            </w:pPr>
            <w:r w:rsidRPr="00732AF7">
              <w:rPr>
                <w:rFonts w:eastAsia="Times New Roman" w:cs="Arial"/>
                <w:color w:val="000000"/>
                <w:sz w:val="22"/>
                <w:szCs w:val="22"/>
                <w:lang w:eastAsia="es-MX"/>
              </w:rPr>
              <w:t>100%</w:t>
            </w:r>
          </w:p>
        </w:tc>
      </w:tr>
      <w:tr w:rsidR="009639CA" w:rsidRPr="00732AF7" w:rsidTr="00B54D5F">
        <w:trPr>
          <w:trHeight w:val="300"/>
          <w:jc w:val="center"/>
        </w:trPr>
        <w:tc>
          <w:tcPr>
            <w:tcW w:w="2830" w:type="dxa"/>
            <w:noWrap/>
            <w:hideMark/>
          </w:tcPr>
          <w:p w:rsidR="009639CA" w:rsidRPr="00732AF7" w:rsidRDefault="009639CA" w:rsidP="00CD48A1">
            <w:pPr>
              <w:rPr>
                <w:rFonts w:eastAsia="Times New Roman" w:cs="Arial"/>
                <w:color w:val="000000"/>
                <w:sz w:val="22"/>
                <w:szCs w:val="22"/>
                <w:lang w:eastAsia="es-MX"/>
              </w:rPr>
            </w:pPr>
            <w:r w:rsidRPr="00732AF7">
              <w:rPr>
                <w:rFonts w:eastAsia="Times New Roman" w:cs="Arial"/>
                <w:color w:val="000000"/>
                <w:sz w:val="22"/>
                <w:szCs w:val="22"/>
                <w:lang w:eastAsia="es-MX"/>
              </w:rPr>
              <w:t>Gestión Escolar</w:t>
            </w:r>
          </w:p>
        </w:tc>
        <w:tc>
          <w:tcPr>
            <w:tcW w:w="2268" w:type="dxa"/>
            <w:noWrap/>
            <w:hideMark/>
          </w:tcPr>
          <w:p w:rsidR="009639CA" w:rsidRPr="00732AF7" w:rsidRDefault="009639CA" w:rsidP="00CD48A1">
            <w:pPr>
              <w:jc w:val="right"/>
              <w:rPr>
                <w:rFonts w:eastAsia="Times New Roman" w:cs="Arial"/>
                <w:color w:val="000000"/>
                <w:sz w:val="22"/>
                <w:szCs w:val="22"/>
                <w:lang w:eastAsia="es-MX"/>
              </w:rPr>
            </w:pPr>
            <w:r w:rsidRPr="00732AF7">
              <w:rPr>
                <w:rFonts w:eastAsia="Times New Roman" w:cs="Arial"/>
                <w:color w:val="000000"/>
                <w:sz w:val="22"/>
                <w:szCs w:val="22"/>
                <w:lang w:eastAsia="es-MX"/>
              </w:rPr>
              <w:t>19,942,432</w:t>
            </w:r>
          </w:p>
        </w:tc>
        <w:tc>
          <w:tcPr>
            <w:tcW w:w="2098" w:type="dxa"/>
            <w:noWrap/>
            <w:hideMark/>
          </w:tcPr>
          <w:p w:rsidR="009639CA" w:rsidRPr="00732AF7" w:rsidRDefault="009639CA" w:rsidP="00CD48A1">
            <w:pPr>
              <w:jc w:val="right"/>
              <w:rPr>
                <w:rFonts w:eastAsia="Times New Roman" w:cs="Arial"/>
                <w:color w:val="000000"/>
                <w:sz w:val="22"/>
                <w:szCs w:val="22"/>
                <w:lang w:eastAsia="es-MX"/>
              </w:rPr>
            </w:pPr>
            <w:r w:rsidRPr="00732AF7">
              <w:rPr>
                <w:rFonts w:eastAsia="Times New Roman" w:cs="Arial"/>
                <w:color w:val="000000"/>
                <w:sz w:val="22"/>
                <w:szCs w:val="22"/>
                <w:lang w:eastAsia="es-MX"/>
              </w:rPr>
              <w:t>19,942,432</w:t>
            </w:r>
          </w:p>
        </w:tc>
        <w:tc>
          <w:tcPr>
            <w:tcW w:w="1560" w:type="dxa"/>
            <w:noWrap/>
            <w:hideMark/>
          </w:tcPr>
          <w:p w:rsidR="009639CA" w:rsidRPr="00732AF7" w:rsidRDefault="009639CA" w:rsidP="00CD48A1">
            <w:pPr>
              <w:jc w:val="right"/>
              <w:rPr>
                <w:rFonts w:eastAsia="Times New Roman" w:cs="Arial"/>
                <w:color w:val="000000"/>
                <w:sz w:val="22"/>
                <w:szCs w:val="22"/>
                <w:lang w:eastAsia="es-MX"/>
              </w:rPr>
            </w:pPr>
            <w:r w:rsidRPr="00732AF7">
              <w:rPr>
                <w:rFonts w:eastAsia="Times New Roman" w:cs="Arial"/>
                <w:color w:val="000000"/>
                <w:sz w:val="22"/>
                <w:szCs w:val="22"/>
                <w:lang w:eastAsia="es-MX"/>
              </w:rPr>
              <w:t>100%</w:t>
            </w:r>
          </w:p>
        </w:tc>
      </w:tr>
      <w:tr w:rsidR="009639CA" w:rsidRPr="00732AF7" w:rsidTr="00B54D5F">
        <w:trPr>
          <w:trHeight w:val="300"/>
          <w:jc w:val="center"/>
        </w:trPr>
        <w:tc>
          <w:tcPr>
            <w:tcW w:w="2830" w:type="dxa"/>
            <w:noWrap/>
            <w:hideMark/>
          </w:tcPr>
          <w:p w:rsidR="009639CA" w:rsidRPr="00732AF7" w:rsidRDefault="009639CA" w:rsidP="00CD48A1">
            <w:pPr>
              <w:rPr>
                <w:rFonts w:eastAsia="Times New Roman" w:cs="Arial"/>
                <w:color w:val="000000"/>
                <w:sz w:val="22"/>
                <w:szCs w:val="22"/>
                <w:lang w:eastAsia="es-MX"/>
              </w:rPr>
            </w:pPr>
            <w:r w:rsidRPr="00732AF7">
              <w:rPr>
                <w:rFonts w:eastAsia="Times New Roman" w:cs="Arial"/>
                <w:color w:val="000000"/>
                <w:sz w:val="22"/>
                <w:szCs w:val="22"/>
                <w:lang w:eastAsia="es-MX"/>
              </w:rPr>
              <w:t>Acceso y Permanencia en Educación Media Superior</w:t>
            </w:r>
          </w:p>
        </w:tc>
        <w:tc>
          <w:tcPr>
            <w:tcW w:w="2268" w:type="dxa"/>
            <w:noWrap/>
            <w:hideMark/>
          </w:tcPr>
          <w:p w:rsidR="009639CA" w:rsidRPr="00732AF7" w:rsidRDefault="009639CA" w:rsidP="00CD48A1">
            <w:pPr>
              <w:jc w:val="right"/>
              <w:rPr>
                <w:rFonts w:eastAsia="Times New Roman" w:cs="Arial"/>
                <w:color w:val="000000"/>
                <w:sz w:val="22"/>
                <w:szCs w:val="22"/>
                <w:lang w:eastAsia="es-MX"/>
              </w:rPr>
            </w:pPr>
            <w:r w:rsidRPr="00732AF7">
              <w:rPr>
                <w:rFonts w:eastAsia="Times New Roman" w:cs="Arial"/>
                <w:color w:val="000000"/>
                <w:sz w:val="22"/>
                <w:szCs w:val="22"/>
                <w:lang w:eastAsia="es-MX"/>
              </w:rPr>
              <w:t>283,247,280</w:t>
            </w:r>
          </w:p>
        </w:tc>
        <w:tc>
          <w:tcPr>
            <w:tcW w:w="2098" w:type="dxa"/>
            <w:noWrap/>
            <w:hideMark/>
          </w:tcPr>
          <w:p w:rsidR="009639CA" w:rsidRPr="00732AF7" w:rsidRDefault="009639CA" w:rsidP="00CD48A1">
            <w:pPr>
              <w:jc w:val="right"/>
              <w:rPr>
                <w:rFonts w:eastAsia="Times New Roman" w:cs="Arial"/>
                <w:color w:val="000000"/>
                <w:sz w:val="22"/>
                <w:szCs w:val="22"/>
                <w:lang w:eastAsia="es-MX"/>
              </w:rPr>
            </w:pPr>
            <w:r w:rsidRPr="00732AF7">
              <w:rPr>
                <w:rFonts w:eastAsia="Times New Roman" w:cs="Arial"/>
                <w:color w:val="000000"/>
                <w:sz w:val="22"/>
                <w:szCs w:val="22"/>
                <w:lang w:eastAsia="es-MX"/>
              </w:rPr>
              <w:t>283,247,280</w:t>
            </w:r>
          </w:p>
        </w:tc>
        <w:tc>
          <w:tcPr>
            <w:tcW w:w="1560" w:type="dxa"/>
            <w:noWrap/>
            <w:hideMark/>
          </w:tcPr>
          <w:p w:rsidR="009639CA" w:rsidRPr="00732AF7" w:rsidRDefault="009639CA" w:rsidP="00CD48A1">
            <w:pPr>
              <w:jc w:val="right"/>
              <w:rPr>
                <w:rFonts w:eastAsia="Times New Roman" w:cs="Arial"/>
                <w:color w:val="000000"/>
                <w:sz w:val="22"/>
                <w:szCs w:val="22"/>
                <w:lang w:eastAsia="es-MX"/>
              </w:rPr>
            </w:pPr>
            <w:r w:rsidRPr="00732AF7">
              <w:rPr>
                <w:rFonts w:eastAsia="Times New Roman" w:cs="Arial"/>
                <w:color w:val="000000"/>
                <w:sz w:val="22"/>
                <w:szCs w:val="22"/>
                <w:lang w:eastAsia="es-MX"/>
              </w:rPr>
              <w:t>100%</w:t>
            </w:r>
          </w:p>
        </w:tc>
      </w:tr>
      <w:tr w:rsidR="009639CA" w:rsidRPr="00732AF7" w:rsidTr="00B54D5F">
        <w:trPr>
          <w:trHeight w:val="300"/>
          <w:jc w:val="center"/>
        </w:trPr>
        <w:tc>
          <w:tcPr>
            <w:tcW w:w="2830" w:type="dxa"/>
            <w:noWrap/>
            <w:hideMark/>
          </w:tcPr>
          <w:p w:rsidR="009639CA" w:rsidRPr="00732AF7" w:rsidRDefault="009639CA" w:rsidP="00CD48A1">
            <w:pPr>
              <w:rPr>
                <w:rFonts w:eastAsia="Times New Roman" w:cs="Arial"/>
                <w:color w:val="000000"/>
                <w:sz w:val="22"/>
                <w:szCs w:val="22"/>
                <w:lang w:eastAsia="es-MX"/>
              </w:rPr>
            </w:pPr>
            <w:r w:rsidRPr="00732AF7">
              <w:rPr>
                <w:rFonts w:eastAsia="Times New Roman" w:cs="Arial"/>
                <w:color w:val="000000"/>
                <w:sz w:val="22"/>
                <w:szCs w:val="22"/>
                <w:lang w:eastAsia="es-MX"/>
              </w:rPr>
              <w:t>Desarrollo del Servicio Profesional Docente</w:t>
            </w:r>
          </w:p>
        </w:tc>
        <w:tc>
          <w:tcPr>
            <w:tcW w:w="2268" w:type="dxa"/>
            <w:noWrap/>
            <w:hideMark/>
          </w:tcPr>
          <w:p w:rsidR="009639CA" w:rsidRPr="00732AF7" w:rsidRDefault="009639CA" w:rsidP="00CD48A1">
            <w:pPr>
              <w:jc w:val="right"/>
              <w:rPr>
                <w:rFonts w:eastAsia="Times New Roman" w:cs="Arial"/>
                <w:color w:val="000000"/>
                <w:sz w:val="22"/>
                <w:szCs w:val="22"/>
                <w:lang w:eastAsia="es-MX"/>
              </w:rPr>
            </w:pPr>
            <w:r w:rsidRPr="00732AF7">
              <w:rPr>
                <w:rFonts w:eastAsia="Times New Roman" w:cs="Arial"/>
                <w:color w:val="000000"/>
                <w:sz w:val="22"/>
                <w:szCs w:val="22"/>
                <w:lang w:eastAsia="es-MX"/>
              </w:rPr>
              <w:t>4,451,888</w:t>
            </w:r>
          </w:p>
        </w:tc>
        <w:tc>
          <w:tcPr>
            <w:tcW w:w="2098" w:type="dxa"/>
            <w:noWrap/>
            <w:hideMark/>
          </w:tcPr>
          <w:p w:rsidR="009639CA" w:rsidRPr="00732AF7" w:rsidRDefault="009639CA" w:rsidP="00CD48A1">
            <w:pPr>
              <w:jc w:val="right"/>
              <w:rPr>
                <w:rFonts w:eastAsia="Times New Roman" w:cs="Arial"/>
                <w:color w:val="000000"/>
                <w:sz w:val="22"/>
                <w:szCs w:val="22"/>
                <w:lang w:eastAsia="es-MX"/>
              </w:rPr>
            </w:pPr>
            <w:r w:rsidRPr="00732AF7">
              <w:rPr>
                <w:rFonts w:eastAsia="Times New Roman" w:cs="Arial"/>
                <w:color w:val="000000"/>
                <w:sz w:val="22"/>
                <w:szCs w:val="22"/>
                <w:lang w:eastAsia="es-MX"/>
              </w:rPr>
              <w:t>4,451,888</w:t>
            </w:r>
          </w:p>
        </w:tc>
        <w:tc>
          <w:tcPr>
            <w:tcW w:w="1560" w:type="dxa"/>
            <w:noWrap/>
            <w:hideMark/>
          </w:tcPr>
          <w:p w:rsidR="009639CA" w:rsidRPr="00732AF7" w:rsidRDefault="009639CA" w:rsidP="00CD48A1">
            <w:pPr>
              <w:jc w:val="right"/>
              <w:rPr>
                <w:rFonts w:eastAsia="Times New Roman" w:cs="Arial"/>
                <w:color w:val="000000"/>
                <w:sz w:val="22"/>
                <w:szCs w:val="22"/>
                <w:lang w:eastAsia="es-MX"/>
              </w:rPr>
            </w:pPr>
            <w:r w:rsidRPr="00732AF7">
              <w:rPr>
                <w:rFonts w:eastAsia="Times New Roman" w:cs="Arial"/>
                <w:color w:val="000000"/>
                <w:sz w:val="22"/>
                <w:szCs w:val="22"/>
                <w:lang w:eastAsia="es-MX"/>
              </w:rPr>
              <w:t>100%</w:t>
            </w:r>
          </w:p>
        </w:tc>
      </w:tr>
      <w:tr w:rsidR="009639CA" w:rsidRPr="00732AF7" w:rsidTr="00B54D5F">
        <w:trPr>
          <w:trHeight w:val="300"/>
          <w:jc w:val="center"/>
        </w:trPr>
        <w:tc>
          <w:tcPr>
            <w:tcW w:w="2830" w:type="dxa"/>
            <w:noWrap/>
            <w:hideMark/>
          </w:tcPr>
          <w:p w:rsidR="009639CA" w:rsidRPr="00732AF7" w:rsidRDefault="009639CA" w:rsidP="00CD48A1">
            <w:pPr>
              <w:rPr>
                <w:rFonts w:eastAsia="Times New Roman" w:cs="Arial"/>
                <w:color w:val="000000"/>
                <w:sz w:val="22"/>
                <w:szCs w:val="22"/>
                <w:lang w:eastAsia="es-MX"/>
              </w:rPr>
            </w:pPr>
            <w:r w:rsidRPr="00732AF7">
              <w:rPr>
                <w:rFonts w:eastAsia="Times New Roman" w:cs="Arial"/>
                <w:color w:val="000000"/>
                <w:sz w:val="22"/>
                <w:szCs w:val="22"/>
                <w:lang w:eastAsia="es-MX"/>
              </w:rPr>
              <w:t>Atención Integral a Personas con Discapacidad del Estado de Yucatán</w:t>
            </w:r>
          </w:p>
        </w:tc>
        <w:tc>
          <w:tcPr>
            <w:tcW w:w="2268" w:type="dxa"/>
            <w:noWrap/>
            <w:hideMark/>
          </w:tcPr>
          <w:p w:rsidR="009639CA" w:rsidRPr="00732AF7" w:rsidRDefault="009639CA" w:rsidP="00CD48A1">
            <w:pPr>
              <w:jc w:val="right"/>
              <w:rPr>
                <w:rFonts w:eastAsia="Times New Roman" w:cs="Arial"/>
                <w:color w:val="000000"/>
                <w:sz w:val="22"/>
                <w:szCs w:val="22"/>
                <w:lang w:eastAsia="es-MX"/>
              </w:rPr>
            </w:pPr>
            <w:r w:rsidRPr="00732AF7">
              <w:rPr>
                <w:rFonts w:eastAsia="Times New Roman" w:cs="Arial"/>
                <w:color w:val="000000"/>
                <w:sz w:val="22"/>
                <w:szCs w:val="22"/>
                <w:lang w:eastAsia="es-MX"/>
              </w:rPr>
              <w:t>37,960,755</w:t>
            </w:r>
          </w:p>
        </w:tc>
        <w:tc>
          <w:tcPr>
            <w:tcW w:w="2098" w:type="dxa"/>
            <w:noWrap/>
            <w:hideMark/>
          </w:tcPr>
          <w:p w:rsidR="009639CA" w:rsidRPr="00732AF7" w:rsidRDefault="009639CA" w:rsidP="00CD48A1">
            <w:pPr>
              <w:jc w:val="right"/>
              <w:rPr>
                <w:rFonts w:eastAsia="Times New Roman" w:cs="Arial"/>
                <w:color w:val="000000"/>
                <w:sz w:val="22"/>
                <w:szCs w:val="22"/>
                <w:lang w:eastAsia="es-MX"/>
              </w:rPr>
            </w:pPr>
            <w:r w:rsidRPr="00732AF7">
              <w:rPr>
                <w:rFonts w:eastAsia="Times New Roman" w:cs="Arial"/>
                <w:color w:val="000000"/>
                <w:sz w:val="22"/>
                <w:szCs w:val="22"/>
                <w:lang w:eastAsia="es-MX"/>
              </w:rPr>
              <w:t>37,960,755</w:t>
            </w:r>
          </w:p>
        </w:tc>
        <w:tc>
          <w:tcPr>
            <w:tcW w:w="1560" w:type="dxa"/>
            <w:noWrap/>
            <w:hideMark/>
          </w:tcPr>
          <w:p w:rsidR="009639CA" w:rsidRPr="00732AF7" w:rsidRDefault="009639CA" w:rsidP="00CD48A1">
            <w:pPr>
              <w:jc w:val="right"/>
              <w:rPr>
                <w:rFonts w:eastAsia="Times New Roman" w:cs="Arial"/>
                <w:color w:val="000000"/>
                <w:sz w:val="22"/>
                <w:szCs w:val="22"/>
                <w:lang w:eastAsia="es-MX"/>
              </w:rPr>
            </w:pPr>
            <w:r w:rsidRPr="00732AF7">
              <w:rPr>
                <w:rFonts w:eastAsia="Times New Roman" w:cs="Arial"/>
                <w:color w:val="000000"/>
                <w:sz w:val="22"/>
                <w:szCs w:val="22"/>
                <w:lang w:eastAsia="es-MX"/>
              </w:rPr>
              <w:t>100%</w:t>
            </w:r>
          </w:p>
        </w:tc>
      </w:tr>
      <w:tr w:rsidR="009639CA" w:rsidRPr="00732AF7" w:rsidTr="00B54D5F">
        <w:trPr>
          <w:trHeight w:val="300"/>
          <w:jc w:val="center"/>
        </w:trPr>
        <w:tc>
          <w:tcPr>
            <w:tcW w:w="2830" w:type="dxa"/>
            <w:noWrap/>
            <w:hideMark/>
          </w:tcPr>
          <w:p w:rsidR="009639CA" w:rsidRPr="00732AF7" w:rsidRDefault="009639CA" w:rsidP="00CD48A1">
            <w:pPr>
              <w:rPr>
                <w:rFonts w:eastAsia="Times New Roman" w:cs="Arial"/>
                <w:color w:val="000000"/>
                <w:sz w:val="22"/>
                <w:szCs w:val="22"/>
                <w:lang w:eastAsia="es-MX"/>
              </w:rPr>
            </w:pPr>
            <w:r w:rsidRPr="00732AF7">
              <w:rPr>
                <w:rFonts w:eastAsia="Times New Roman" w:cs="Arial"/>
                <w:color w:val="000000"/>
                <w:sz w:val="22"/>
                <w:szCs w:val="22"/>
                <w:lang w:eastAsia="es-MX"/>
              </w:rPr>
              <w:t>Promoción y Restitución de Derechos de Niñas, Niños y Adolescentes del Estado de Yucatán</w:t>
            </w:r>
          </w:p>
        </w:tc>
        <w:tc>
          <w:tcPr>
            <w:tcW w:w="2268" w:type="dxa"/>
            <w:noWrap/>
            <w:hideMark/>
          </w:tcPr>
          <w:p w:rsidR="009639CA" w:rsidRPr="00732AF7" w:rsidRDefault="009639CA" w:rsidP="00CD48A1">
            <w:pPr>
              <w:jc w:val="right"/>
              <w:rPr>
                <w:rFonts w:eastAsia="Times New Roman" w:cs="Arial"/>
                <w:color w:val="000000"/>
                <w:sz w:val="22"/>
                <w:szCs w:val="22"/>
                <w:lang w:eastAsia="es-MX"/>
              </w:rPr>
            </w:pPr>
            <w:r w:rsidRPr="00732AF7">
              <w:rPr>
                <w:rFonts w:eastAsia="Times New Roman" w:cs="Arial"/>
                <w:color w:val="000000"/>
                <w:sz w:val="22"/>
                <w:szCs w:val="22"/>
                <w:lang w:eastAsia="es-MX"/>
              </w:rPr>
              <w:t>110,229,913</w:t>
            </w:r>
          </w:p>
        </w:tc>
        <w:tc>
          <w:tcPr>
            <w:tcW w:w="2098" w:type="dxa"/>
            <w:noWrap/>
            <w:hideMark/>
          </w:tcPr>
          <w:p w:rsidR="009639CA" w:rsidRPr="00732AF7" w:rsidRDefault="009639CA" w:rsidP="00CD48A1">
            <w:pPr>
              <w:jc w:val="right"/>
              <w:rPr>
                <w:rFonts w:eastAsia="Times New Roman" w:cs="Arial"/>
                <w:color w:val="000000"/>
                <w:sz w:val="22"/>
                <w:szCs w:val="22"/>
                <w:lang w:eastAsia="es-MX"/>
              </w:rPr>
            </w:pPr>
            <w:r w:rsidRPr="00732AF7">
              <w:rPr>
                <w:rFonts w:eastAsia="Times New Roman" w:cs="Arial"/>
                <w:color w:val="000000"/>
                <w:sz w:val="22"/>
                <w:szCs w:val="22"/>
                <w:lang w:eastAsia="es-MX"/>
              </w:rPr>
              <w:t>110,229,913</w:t>
            </w:r>
          </w:p>
        </w:tc>
        <w:tc>
          <w:tcPr>
            <w:tcW w:w="1560" w:type="dxa"/>
            <w:noWrap/>
            <w:hideMark/>
          </w:tcPr>
          <w:p w:rsidR="009639CA" w:rsidRPr="00732AF7" w:rsidRDefault="009639CA" w:rsidP="00CD48A1">
            <w:pPr>
              <w:jc w:val="right"/>
              <w:rPr>
                <w:rFonts w:eastAsia="Times New Roman" w:cs="Arial"/>
                <w:color w:val="000000"/>
                <w:sz w:val="22"/>
                <w:szCs w:val="22"/>
                <w:lang w:eastAsia="es-MX"/>
              </w:rPr>
            </w:pPr>
            <w:r w:rsidRPr="00732AF7">
              <w:rPr>
                <w:rFonts w:eastAsia="Times New Roman" w:cs="Arial"/>
                <w:color w:val="000000"/>
                <w:sz w:val="22"/>
                <w:szCs w:val="22"/>
                <w:lang w:eastAsia="es-MX"/>
              </w:rPr>
              <w:t>100%</w:t>
            </w:r>
          </w:p>
        </w:tc>
      </w:tr>
      <w:tr w:rsidR="009639CA" w:rsidRPr="00732AF7" w:rsidTr="00B54D5F">
        <w:trPr>
          <w:trHeight w:val="300"/>
          <w:jc w:val="center"/>
        </w:trPr>
        <w:tc>
          <w:tcPr>
            <w:tcW w:w="2830" w:type="dxa"/>
            <w:noWrap/>
            <w:hideMark/>
          </w:tcPr>
          <w:p w:rsidR="009639CA" w:rsidRPr="00732AF7" w:rsidRDefault="009639CA" w:rsidP="00CD48A1">
            <w:pPr>
              <w:rPr>
                <w:rFonts w:eastAsia="Times New Roman" w:cs="Arial"/>
                <w:color w:val="000000"/>
                <w:sz w:val="22"/>
                <w:szCs w:val="22"/>
                <w:lang w:eastAsia="es-MX"/>
              </w:rPr>
            </w:pPr>
            <w:r w:rsidRPr="00732AF7">
              <w:rPr>
                <w:rFonts w:eastAsia="Times New Roman" w:cs="Arial"/>
                <w:color w:val="000000"/>
                <w:sz w:val="22"/>
                <w:szCs w:val="22"/>
                <w:lang w:eastAsia="es-MX"/>
              </w:rPr>
              <w:t>Fomento al Autoempleo para la Población en Situación de Vulnerabilidad</w:t>
            </w:r>
          </w:p>
        </w:tc>
        <w:tc>
          <w:tcPr>
            <w:tcW w:w="2268" w:type="dxa"/>
            <w:noWrap/>
            <w:hideMark/>
          </w:tcPr>
          <w:p w:rsidR="009639CA" w:rsidRPr="00732AF7" w:rsidRDefault="009639CA" w:rsidP="00CD48A1">
            <w:pPr>
              <w:jc w:val="right"/>
              <w:rPr>
                <w:rFonts w:eastAsia="Times New Roman" w:cs="Arial"/>
                <w:color w:val="000000"/>
                <w:sz w:val="22"/>
                <w:szCs w:val="22"/>
                <w:lang w:eastAsia="es-MX"/>
              </w:rPr>
            </w:pPr>
            <w:r w:rsidRPr="00732AF7">
              <w:rPr>
                <w:rFonts w:eastAsia="Times New Roman" w:cs="Arial"/>
                <w:color w:val="000000"/>
                <w:sz w:val="22"/>
                <w:szCs w:val="22"/>
                <w:lang w:eastAsia="es-MX"/>
              </w:rPr>
              <w:t>3,264,656</w:t>
            </w:r>
          </w:p>
        </w:tc>
        <w:tc>
          <w:tcPr>
            <w:tcW w:w="2098" w:type="dxa"/>
            <w:noWrap/>
            <w:hideMark/>
          </w:tcPr>
          <w:p w:rsidR="009639CA" w:rsidRPr="00732AF7" w:rsidRDefault="009639CA" w:rsidP="00CD48A1">
            <w:pPr>
              <w:jc w:val="right"/>
              <w:rPr>
                <w:rFonts w:eastAsia="Times New Roman" w:cs="Arial"/>
                <w:color w:val="000000"/>
                <w:sz w:val="22"/>
                <w:szCs w:val="22"/>
                <w:lang w:eastAsia="es-MX"/>
              </w:rPr>
            </w:pPr>
            <w:r w:rsidRPr="00732AF7">
              <w:rPr>
                <w:rFonts w:eastAsia="Times New Roman" w:cs="Arial"/>
                <w:color w:val="000000"/>
                <w:sz w:val="22"/>
                <w:szCs w:val="22"/>
                <w:lang w:eastAsia="es-MX"/>
              </w:rPr>
              <w:t>3,264,656</w:t>
            </w:r>
          </w:p>
        </w:tc>
        <w:tc>
          <w:tcPr>
            <w:tcW w:w="1560" w:type="dxa"/>
            <w:noWrap/>
            <w:hideMark/>
          </w:tcPr>
          <w:p w:rsidR="009639CA" w:rsidRPr="00732AF7" w:rsidRDefault="009639CA" w:rsidP="00CD48A1">
            <w:pPr>
              <w:jc w:val="right"/>
              <w:rPr>
                <w:rFonts w:eastAsia="Times New Roman" w:cs="Arial"/>
                <w:color w:val="000000"/>
                <w:sz w:val="22"/>
                <w:szCs w:val="22"/>
                <w:lang w:eastAsia="es-MX"/>
              </w:rPr>
            </w:pPr>
            <w:r w:rsidRPr="00732AF7">
              <w:rPr>
                <w:rFonts w:eastAsia="Times New Roman" w:cs="Arial"/>
                <w:color w:val="000000"/>
                <w:sz w:val="22"/>
                <w:szCs w:val="22"/>
                <w:lang w:eastAsia="es-MX"/>
              </w:rPr>
              <w:t>100%</w:t>
            </w:r>
          </w:p>
        </w:tc>
      </w:tr>
      <w:tr w:rsidR="009639CA" w:rsidRPr="00732AF7" w:rsidTr="00B54D5F">
        <w:trPr>
          <w:trHeight w:val="300"/>
          <w:jc w:val="center"/>
        </w:trPr>
        <w:tc>
          <w:tcPr>
            <w:tcW w:w="2830" w:type="dxa"/>
            <w:noWrap/>
            <w:hideMark/>
          </w:tcPr>
          <w:p w:rsidR="009639CA" w:rsidRPr="00732AF7" w:rsidRDefault="009639CA" w:rsidP="00CD48A1">
            <w:pPr>
              <w:rPr>
                <w:rFonts w:eastAsia="Times New Roman" w:cs="Arial"/>
                <w:color w:val="000000"/>
                <w:sz w:val="22"/>
                <w:szCs w:val="22"/>
                <w:lang w:eastAsia="es-MX"/>
              </w:rPr>
            </w:pPr>
            <w:r w:rsidRPr="00732AF7">
              <w:rPr>
                <w:rFonts w:eastAsia="Times New Roman" w:cs="Arial"/>
                <w:color w:val="000000"/>
                <w:sz w:val="22"/>
                <w:szCs w:val="22"/>
                <w:lang w:eastAsia="es-MX"/>
              </w:rPr>
              <w:t>Atención Integral en Alimentación a Personas Sujetas de Asistencia Social</w:t>
            </w:r>
          </w:p>
        </w:tc>
        <w:tc>
          <w:tcPr>
            <w:tcW w:w="2268" w:type="dxa"/>
            <w:noWrap/>
            <w:hideMark/>
          </w:tcPr>
          <w:p w:rsidR="009639CA" w:rsidRPr="00732AF7" w:rsidRDefault="009639CA" w:rsidP="00CD48A1">
            <w:pPr>
              <w:jc w:val="right"/>
              <w:rPr>
                <w:rFonts w:eastAsia="Times New Roman" w:cs="Arial"/>
                <w:color w:val="000000"/>
                <w:sz w:val="22"/>
                <w:szCs w:val="22"/>
                <w:lang w:eastAsia="es-MX"/>
              </w:rPr>
            </w:pPr>
            <w:r w:rsidRPr="00732AF7">
              <w:rPr>
                <w:rFonts w:eastAsia="Times New Roman" w:cs="Arial"/>
                <w:color w:val="000000"/>
                <w:sz w:val="22"/>
                <w:szCs w:val="22"/>
                <w:lang w:eastAsia="es-MX"/>
              </w:rPr>
              <w:t>281,301,121</w:t>
            </w:r>
          </w:p>
        </w:tc>
        <w:tc>
          <w:tcPr>
            <w:tcW w:w="2098" w:type="dxa"/>
            <w:noWrap/>
            <w:hideMark/>
          </w:tcPr>
          <w:p w:rsidR="009639CA" w:rsidRPr="00732AF7" w:rsidRDefault="009639CA" w:rsidP="00CD48A1">
            <w:pPr>
              <w:jc w:val="right"/>
              <w:rPr>
                <w:rFonts w:eastAsia="Times New Roman" w:cs="Arial"/>
                <w:color w:val="000000"/>
                <w:sz w:val="22"/>
                <w:szCs w:val="22"/>
                <w:lang w:eastAsia="es-MX"/>
              </w:rPr>
            </w:pPr>
            <w:r w:rsidRPr="00732AF7">
              <w:rPr>
                <w:rFonts w:eastAsia="Times New Roman" w:cs="Arial"/>
                <w:color w:val="000000"/>
                <w:sz w:val="22"/>
                <w:szCs w:val="22"/>
                <w:lang w:eastAsia="es-MX"/>
              </w:rPr>
              <w:t>281,301,121</w:t>
            </w:r>
          </w:p>
        </w:tc>
        <w:tc>
          <w:tcPr>
            <w:tcW w:w="1560" w:type="dxa"/>
            <w:noWrap/>
            <w:hideMark/>
          </w:tcPr>
          <w:p w:rsidR="009639CA" w:rsidRPr="00732AF7" w:rsidRDefault="009639CA" w:rsidP="00CD48A1">
            <w:pPr>
              <w:jc w:val="right"/>
              <w:rPr>
                <w:rFonts w:eastAsia="Times New Roman" w:cs="Arial"/>
                <w:color w:val="000000"/>
                <w:sz w:val="22"/>
                <w:szCs w:val="22"/>
                <w:lang w:eastAsia="es-MX"/>
              </w:rPr>
            </w:pPr>
            <w:r w:rsidRPr="00732AF7">
              <w:rPr>
                <w:rFonts w:eastAsia="Times New Roman" w:cs="Arial"/>
                <w:color w:val="000000"/>
                <w:sz w:val="22"/>
                <w:szCs w:val="22"/>
                <w:lang w:eastAsia="es-MX"/>
              </w:rPr>
              <w:t>100%</w:t>
            </w:r>
          </w:p>
        </w:tc>
      </w:tr>
      <w:tr w:rsidR="009639CA" w:rsidRPr="00732AF7" w:rsidTr="00B54D5F">
        <w:trPr>
          <w:trHeight w:val="300"/>
          <w:jc w:val="center"/>
        </w:trPr>
        <w:tc>
          <w:tcPr>
            <w:tcW w:w="2830" w:type="dxa"/>
            <w:noWrap/>
            <w:hideMark/>
          </w:tcPr>
          <w:p w:rsidR="009639CA" w:rsidRPr="00732AF7" w:rsidRDefault="009639CA" w:rsidP="00CD48A1">
            <w:pPr>
              <w:rPr>
                <w:rFonts w:eastAsia="Times New Roman" w:cs="Arial"/>
                <w:color w:val="000000"/>
                <w:sz w:val="22"/>
                <w:szCs w:val="22"/>
                <w:lang w:eastAsia="es-MX"/>
              </w:rPr>
            </w:pPr>
            <w:r w:rsidRPr="00732AF7">
              <w:rPr>
                <w:rFonts w:eastAsia="Times New Roman" w:cs="Arial"/>
                <w:color w:val="000000"/>
                <w:sz w:val="22"/>
                <w:szCs w:val="22"/>
                <w:lang w:eastAsia="es-MX"/>
              </w:rPr>
              <w:t>Cobertura con Equidad en Educación Básica</w:t>
            </w:r>
          </w:p>
        </w:tc>
        <w:tc>
          <w:tcPr>
            <w:tcW w:w="2268" w:type="dxa"/>
            <w:noWrap/>
            <w:hideMark/>
          </w:tcPr>
          <w:p w:rsidR="009639CA" w:rsidRPr="00732AF7" w:rsidRDefault="009639CA" w:rsidP="00CD48A1">
            <w:pPr>
              <w:jc w:val="right"/>
              <w:rPr>
                <w:rFonts w:eastAsia="Times New Roman" w:cs="Arial"/>
                <w:color w:val="000000"/>
                <w:sz w:val="22"/>
                <w:szCs w:val="22"/>
                <w:lang w:eastAsia="es-MX"/>
              </w:rPr>
            </w:pPr>
            <w:r w:rsidRPr="00732AF7">
              <w:rPr>
                <w:rFonts w:eastAsia="Times New Roman" w:cs="Arial"/>
                <w:color w:val="000000"/>
                <w:sz w:val="22"/>
                <w:szCs w:val="22"/>
                <w:lang w:eastAsia="es-MX"/>
              </w:rPr>
              <w:t>8,263,513,249</w:t>
            </w:r>
          </w:p>
        </w:tc>
        <w:tc>
          <w:tcPr>
            <w:tcW w:w="2098" w:type="dxa"/>
            <w:noWrap/>
            <w:hideMark/>
          </w:tcPr>
          <w:p w:rsidR="009639CA" w:rsidRPr="00732AF7" w:rsidRDefault="009639CA" w:rsidP="00CD48A1">
            <w:pPr>
              <w:jc w:val="right"/>
              <w:rPr>
                <w:rFonts w:eastAsia="Times New Roman" w:cs="Arial"/>
                <w:color w:val="000000"/>
                <w:sz w:val="22"/>
                <w:szCs w:val="22"/>
                <w:lang w:eastAsia="es-MX"/>
              </w:rPr>
            </w:pPr>
            <w:r w:rsidRPr="00732AF7">
              <w:rPr>
                <w:rFonts w:eastAsia="Times New Roman" w:cs="Arial"/>
                <w:color w:val="000000"/>
                <w:sz w:val="22"/>
                <w:szCs w:val="22"/>
                <w:lang w:eastAsia="es-MX"/>
              </w:rPr>
              <w:t>8,241,598,838</w:t>
            </w:r>
          </w:p>
        </w:tc>
        <w:tc>
          <w:tcPr>
            <w:tcW w:w="1560" w:type="dxa"/>
            <w:noWrap/>
            <w:hideMark/>
          </w:tcPr>
          <w:p w:rsidR="009639CA" w:rsidRPr="00732AF7" w:rsidRDefault="009639CA" w:rsidP="00CD48A1">
            <w:pPr>
              <w:jc w:val="right"/>
              <w:rPr>
                <w:rFonts w:eastAsia="Times New Roman" w:cs="Arial"/>
                <w:color w:val="000000"/>
                <w:sz w:val="22"/>
                <w:szCs w:val="22"/>
                <w:lang w:eastAsia="es-MX"/>
              </w:rPr>
            </w:pPr>
            <w:r w:rsidRPr="00732AF7">
              <w:rPr>
                <w:rFonts w:eastAsia="Times New Roman" w:cs="Arial"/>
                <w:color w:val="000000"/>
                <w:sz w:val="22"/>
                <w:szCs w:val="22"/>
                <w:lang w:eastAsia="es-MX"/>
              </w:rPr>
              <w:t>99.7%</w:t>
            </w:r>
          </w:p>
        </w:tc>
      </w:tr>
      <w:tr w:rsidR="009639CA" w:rsidRPr="00732AF7" w:rsidTr="00B54D5F">
        <w:trPr>
          <w:trHeight w:val="300"/>
          <w:jc w:val="center"/>
        </w:trPr>
        <w:tc>
          <w:tcPr>
            <w:tcW w:w="2830" w:type="dxa"/>
            <w:noWrap/>
            <w:hideMark/>
          </w:tcPr>
          <w:p w:rsidR="009639CA" w:rsidRPr="00732AF7" w:rsidRDefault="009639CA" w:rsidP="00CD48A1">
            <w:pPr>
              <w:rPr>
                <w:rFonts w:eastAsia="Times New Roman" w:cs="Arial"/>
                <w:color w:val="000000"/>
                <w:sz w:val="22"/>
                <w:szCs w:val="22"/>
                <w:lang w:eastAsia="es-MX"/>
              </w:rPr>
            </w:pPr>
            <w:r w:rsidRPr="00732AF7">
              <w:rPr>
                <w:rFonts w:eastAsia="Times New Roman" w:cs="Arial"/>
                <w:color w:val="000000"/>
                <w:sz w:val="22"/>
                <w:szCs w:val="22"/>
                <w:lang w:eastAsia="es-MX"/>
              </w:rPr>
              <w:t>Atención Educativa en Media Superior</w:t>
            </w:r>
          </w:p>
        </w:tc>
        <w:tc>
          <w:tcPr>
            <w:tcW w:w="2268" w:type="dxa"/>
            <w:noWrap/>
            <w:hideMark/>
          </w:tcPr>
          <w:p w:rsidR="009639CA" w:rsidRPr="00732AF7" w:rsidRDefault="009639CA" w:rsidP="00CD48A1">
            <w:pPr>
              <w:jc w:val="right"/>
              <w:rPr>
                <w:rFonts w:eastAsia="Times New Roman" w:cs="Arial"/>
                <w:color w:val="000000"/>
                <w:sz w:val="22"/>
                <w:szCs w:val="22"/>
                <w:lang w:eastAsia="es-MX"/>
              </w:rPr>
            </w:pPr>
            <w:r w:rsidRPr="00732AF7">
              <w:rPr>
                <w:rFonts w:eastAsia="Times New Roman" w:cs="Arial"/>
                <w:color w:val="000000"/>
                <w:sz w:val="22"/>
                <w:szCs w:val="22"/>
                <w:lang w:eastAsia="es-MX"/>
              </w:rPr>
              <w:t>714,117,486</w:t>
            </w:r>
          </w:p>
        </w:tc>
        <w:tc>
          <w:tcPr>
            <w:tcW w:w="2098" w:type="dxa"/>
            <w:noWrap/>
            <w:hideMark/>
          </w:tcPr>
          <w:p w:rsidR="009639CA" w:rsidRPr="00732AF7" w:rsidRDefault="009639CA" w:rsidP="00CD48A1">
            <w:pPr>
              <w:jc w:val="right"/>
              <w:rPr>
                <w:rFonts w:eastAsia="Times New Roman" w:cs="Arial"/>
                <w:color w:val="000000"/>
                <w:sz w:val="22"/>
                <w:szCs w:val="22"/>
                <w:lang w:eastAsia="es-MX"/>
              </w:rPr>
            </w:pPr>
            <w:r w:rsidRPr="00732AF7">
              <w:rPr>
                <w:rFonts w:eastAsia="Times New Roman" w:cs="Arial"/>
                <w:color w:val="000000"/>
                <w:sz w:val="22"/>
                <w:szCs w:val="22"/>
                <w:lang w:eastAsia="es-MX"/>
              </w:rPr>
              <w:t>703,504,190</w:t>
            </w:r>
          </w:p>
        </w:tc>
        <w:tc>
          <w:tcPr>
            <w:tcW w:w="1560" w:type="dxa"/>
            <w:noWrap/>
            <w:hideMark/>
          </w:tcPr>
          <w:p w:rsidR="009639CA" w:rsidRPr="00732AF7" w:rsidRDefault="009639CA" w:rsidP="00CD48A1">
            <w:pPr>
              <w:jc w:val="right"/>
              <w:rPr>
                <w:rFonts w:eastAsia="Times New Roman" w:cs="Arial"/>
                <w:color w:val="000000"/>
                <w:sz w:val="22"/>
                <w:szCs w:val="22"/>
                <w:lang w:eastAsia="es-MX"/>
              </w:rPr>
            </w:pPr>
            <w:r w:rsidRPr="00732AF7">
              <w:rPr>
                <w:rFonts w:eastAsia="Times New Roman" w:cs="Arial"/>
                <w:color w:val="000000"/>
                <w:sz w:val="22"/>
                <w:szCs w:val="22"/>
                <w:lang w:eastAsia="es-MX"/>
              </w:rPr>
              <w:t>98.5%</w:t>
            </w:r>
          </w:p>
        </w:tc>
      </w:tr>
      <w:tr w:rsidR="009639CA" w:rsidRPr="00732AF7" w:rsidTr="00B54D5F">
        <w:trPr>
          <w:trHeight w:val="300"/>
          <w:jc w:val="center"/>
        </w:trPr>
        <w:tc>
          <w:tcPr>
            <w:tcW w:w="2830" w:type="dxa"/>
            <w:noWrap/>
            <w:hideMark/>
          </w:tcPr>
          <w:p w:rsidR="009639CA" w:rsidRPr="00732AF7" w:rsidRDefault="009639CA" w:rsidP="00CD48A1">
            <w:pPr>
              <w:rPr>
                <w:rFonts w:eastAsia="Times New Roman" w:cs="Arial"/>
                <w:color w:val="000000"/>
                <w:sz w:val="22"/>
                <w:szCs w:val="22"/>
                <w:lang w:eastAsia="es-MX"/>
              </w:rPr>
            </w:pPr>
            <w:r w:rsidRPr="00732AF7">
              <w:rPr>
                <w:rFonts w:eastAsia="Times New Roman" w:cs="Arial"/>
                <w:color w:val="000000"/>
                <w:sz w:val="22"/>
                <w:szCs w:val="22"/>
                <w:lang w:eastAsia="es-MX"/>
              </w:rPr>
              <w:t>Atención Integral a la Salud Reproductiva</w:t>
            </w:r>
          </w:p>
        </w:tc>
        <w:tc>
          <w:tcPr>
            <w:tcW w:w="2268" w:type="dxa"/>
            <w:noWrap/>
            <w:hideMark/>
          </w:tcPr>
          <w:p w:rsidR="009639CA" w:rsidRPr="00732AF7" w:rsidRDefault="009639CA" w:rsidP="00CD48A1">
            <w:pPr>
              <w:jc w:val="right"/>
              <w:rPr>
                <w:rFonts w:eastAsia="Times New Roman" w:cs="Arial"/>
                <w:color w:val="000000"/>
                <w:sz w:val="22"/>
                <w:szCs w:val="22"/>
                <w:lang w:eastAsia="es-MX"/>
              </w:rPr>
            </w:pPr>
            <w:r w:rsidRPr="00732AF7">
              <w:rPr>
                <w:rFonts w:eastAsia="Times New Roman" w:cs="Arial"/>
                <w:color w:val="000000"/>
                <w:sz w:val="22"/>
                <w:szCs w:val="22"/>
                <w:lang w:eastAsia="es-MX"/>
              </w:rPr>
              <w:t>131,101,606</w:t>
            </w:r>
          </w:p>
        </w:tc>
        <w:tc>
          <w:tcPr>
            <w:tcW w:w="2098" w:type="dxa"/>
            <w:noWrap/>
            <w:hideMark/>
          </w:tcPr>
          <w:p w:rsidR="009639CA" w:rsidRPr="00732AF7" w:rsidRDefault="009639CA" w:rsidP="00CD48A1">
            <w:pPr>
              <w:jc w:val="right"/>
              <w:rPr>
                <w:rFonts w:eastAsia="Times New Roman" w:cs="Arial"/>
                <w:color w:val="000000"/>
                <w:sz w:val="22"/>
                <w:szCs w:val="22"/>
                <w:lang w:eastAsia="es-MX"/>
              </w:rPr>
            </w:pPr>
            <w:r w:rsidRPr="00732AF7">
              <w:rPr>
                <w:rFonts w:eastAsia="Times New Roman" w:cs="Arial"/>
                <w:color w:val="000000"/>
                <w:sz w:val="22"/>
                <w:szCs w:val="22"/>
                <w:lang w:eastAsia="es-MX"/>
              </w:rPr>
              <w:t>128,121,275</w:t>
            </w:r>
          </w:p>
        </w:tc>
        <w:tc>
          <w:tcPr>
            <w:tcW w:w="1560" w:type="dxa"/>
            <w:noWrap/>
            <w:hideMark/>
          </w:tcPr>
          <w:p w:rsidR="009639CA" w:rsidRPr="00732AF7" w:rsidRDefault="009639CA" w:rsidP="00CD48A1">
            <w:pPr>
              <w:jc w:val="right"/>
              <w:rPr>
                <w:rFonts w:eastAsia="Times New Roman" w:cs="Arial"/>
                <w:color w:val="000000"/>
                <w:sz w:val="22"/>
                <w:szCs w:val="22"/>
                <w:lang w:eastAsia="es-MX"/>
              </w:rPr>
            </w:pPr>
            <w:r w:rsidRPr="00732AF7">
              <w:rPr>
                <w:rFonts w:eastAsia="Times New Roman" w:cs="Arial"/>
                <w:color w:val="000000"/>
                <w:sz w:val="22"/>
                <w:szCs w:val="22"/>
                <w:lang w:eastAsia="es-MX"/>
              </w:rPr>
              <w:t>97.7%</w:t>
            </w:r>
          </w:p>
        </w:tc>
      </w:tr>
      <w:tr w:rsidR="009639CA" w:rsidRPr="00732AF7" w:rsidTr="00B54D5F">
        <w:trPr>
          <w:trHeight w:val="300"/>
          <w:jc w:val="center"/>
        </w:trPr>
        <w:tc>
          <w:tcPr>
            <w:tcW w:w="2830" w:type="dxa"/>
            <w:noWrap/>
            <w:hideMark/>
          </w:tcPr>
          <w:p w:rsidR="009639CA" w:rsidRPr="00732AF7" w:rsidRDefault="009639CA" w:rsidP="00CD48A1">
            <w:pPr>
              <w:rPr>
                <w:rFonts w:eastAsia="Times New Roman" w:cs="Arial"/>
                <w:color w:val="000000"/>
                <w:sz w:val="22"/>
                <w:szCs w:val="22"/>
                <w:lang w:eastAsia="es-MX"/>
              </w:rPr>
            </w:pPr>
            <w:r w:rsidRPr="00732AF7">
              <w:rPr>
                <w:rFonts w:eastAsia="Times New Roman" w:cs="Arial"/>
                <w:color w:val="000000"/>
                <w:sz w:val="22"/>
                <w:szCs w:val="22"/>
                <w:lang w:eastAsia="es-MX"/>
              </w:rPr>
              <w:t>Ampliación de la Cobertura para Acceso a los Servicios Básicos de la Vivienda</w:t>
            </w:r>
          </w:p>
        </w:tc>
        <w:tc>
          <w:tcPr>
            <w:tcW w:w="2268" w:type="dxa"/>
            <w:noWrap/>
            <w:hideMark/>
          </w:tcPr>
          <w:p w:rsidR="009639CA" w:rsidRPr="00732AF7" w:rsidRDefault="009639CA" w:rsidP="00CD48A1">
            <w:pPr>
              <w:jc w:val="right"/>
              <w:rPr>
                <w:rFonts w:eastAsia="Times New Roman" w:cs="Arial"/>
                <w:color w:val="000000"/>
                <w:sz w:val="22"/>
                <w:szCs w:val="22"/>
                <w:lang w:eastAsia="es-MX"/>
              </w:rPr>
            </w:pPr>
            <w:r w:rsidRPr="00732AF7">
              <w:rPr>
                <w:rFonts w:eastAsia="Times New Roman" w:cs="Arial"/>
                <w:color w:val="000000"/>
                <w:sz w:val="22"/>
                <w:szCs w:val="22"/>
                <w:lang w:eastAsia="es-MX"/>
              </w:rPr>
              <w:t>186,103,628</w:t>
            </w:r>
          </w:p>
        </w:tc>
        <w:tc>
          <w:tcPr>
            <w:tcW w:w="2098" w:type="dxa"/>
            <w:noWrap/>
            <w:hideMark/>
          </w:tcPr>
          <w:p w:rsidR="009639CA" w:rsidRPr="00732AF7" w:rsidRDefault="009639CA" w:rsidP="00CD48A1">
            <w:pPr>
              <w:jc w:val="right"/>
              <w:rPr>
                <w:rFonts w:eastAsia="Times New Roman" w:cs="Arial"/>
                <w:color w:val="000000"/>
                <w:sz w:val="22"/>
                <w:szCs w:val="22"/>
                <w:lang w:eastAsia="es-MX"/>
              </w:rPr>
            </w:pPr>
            <w:r w:rsidRPr="00732AF7">
              <w:rPr>
                <w:rFonts w:eastAsia="Times New Roman" w:cs="Arial"/>
                <w:color w:val="000000"/>
                <w:sz w:val="22"/>
                <w:szCs w:val="22"/>
                <w:lang w:eastAsia="es-MX"/>
              </w:rPr>
              <w:t>174,995,970</w:t>
            </w:r>
          </w:p>
        </w:tc>
        <w:tc>
          <w:tcPr>
            <w:tcW w:w="1560" w:type="dxa"/>
            <w:noWrap/>
            <w:hideMark/>
          </w:tcPr>
          <w:p w:rsidR="009639CA" w:rsidRPr="00732AF7" w:rsidRDefault="009639CA" w:rsidP="00CD48A1">
            <w:pPr>
              <w:jc w:val="right"/>
              <w:rPr>
                <w:rFonts w:eastAsia="Times New Roman" w:cs="Arial"/>
                <w:color w:val="000000"/>
                <w:sz w:val="22"/>
                <w:szCs w:val="22"/>
                <w:lang w:eastAsia="es-MX"/>
              </w:rPr>
            </w:pPr>
            <w:r w:rsidRPr="00732AF7">
              <w:rPr>
                <w:rFonts w:eastAsia="Times New Roman" w:cs="Arial"/>
                <w:color w:val="000000"/>
                <w:sz w:val="22"/>
                <w:szCs w:val="22"/>
                <w:lang w:eastAsia="es-MX"/>
              </w:rPr>
              <w:t>94.0%</w:t>
            </w:r>
          </w:p>
        </w:tc>
      </w:tr>
      <w:tr w:rsidR="009639CA" w:rsidRPr="00732AF7" w:rsidTr="00B54D5F">
        <w:trPr>
          <w:trHeight w:val="300"/>
          <w:jc w:val="center"/>
        </w:trPr>
        <w:tc>
          <w:tcPr>
            <w:tcW w:w="2830" w:type="dxa"/>
            <w:noWrap/>
            <w:hideMark/>
          </w:tcPr>
          <w:p w:rsidR="009639CA" w:rsidRPr="00732AF7" w:rsidRDefault="009639CA" w:rsidP="00CD48A1">
            <w:pPr>
              <w:rPr>
                <w:rFonts w:eastAsia="Times New Roman" w:cs="Arial"/>
                <w:color w:val="000000"/>
                <w:sz w:val="22"/>
                <w:szCs w:val="22"/>
                <w:lang w:eastAsia="es-MX"/>
              </w:rPr>
            </w:pPr>
            <w:r w:rsidRPr="00732AF7">
              <w:rPr>
                <w:rFonts w:eastAsia="Times New Roman" w:cs="Arial"/>
                <w:color w:val="000000"/>
                <w:sz w:val="22"/>
                <w:szCs w:val="22"/>
                <w:lang w:eastAsia="es-MX"/>
              </w:rPr>
              <w:t>Acceso y Permanencia en Educación Básica</w:t>
            </w:r>
          </w:p>
        </w:tc>
        <w:tc>
          <w:tcPr>
            <w:tcW w:w="2268" w:type="dxa"/>
            <w:noWrap/>
            <w:hideMark/>
          </w:tcPr>
          <w:p w:rsidR="009639CA" w:rsidRPr="00732AF7" w:rsidRDefault="009639CA" w:rsidP="00CD48A1">
            <w:pPr>
              <w:jc w:val="right"/>
              <w:rPr>
                <w:rFonts w:eastAsia="Times New Roman" w:cs="Arial"/>
                <w:color w:val="000000"/>
                <w:sz w:val="22"/>
                <w:szCs w:val="22"/>
                <w:lang w:eastAsia="es-MX"/>
              </w:rPr>
            </w:pPr>
            <w:r w:rsidRPr="00732AF7">
              <w:rPr>
                <w:rFonts w:eastAsia="Times New Roman" w:cs="Arial"/>
                <w:color w:val="000000"/>
                <w:sz w:val="22"/>
                <w:szCs w:val="22"/>
                <w:lang w:eastAsia="es-MX"/>
              </w:rPr>
              <w:t>186,817,243</w:t>
            </w:r>
          </w:p>
        </w:tc>
        <w:tc>
          <w:tcPr>
            <w:tcW w:w="2098" w:type="dxa"/>
            <w:noWrap/>
            <w:hideMark/>
          </w:tcPr>
          <w:p w:rsidR="009639CA" w:rsidRPr="00732AF7" w:rsidRDefault="009639CA" w:rsidP="00CD48A1">
            <w:pPr>
              <w:jc w:val="right"/>
              <w:rPr>
                <w:rFonts w:eastAsia="Times New Roman" w:cs="Arial"/>
                <w:color w:val="000000"/>
                <w:sz w:val="22"/>
                <w:szCs w:val="22"/>
                <w:lang w:eastAsia="es-MX"/>
              </w:rPr>
            </w:pPr>
            <w:r w:rsidRPr="00732AF7">
              <w:rPr>
                <w:rFonts w:eastAsia="Times New Roman" w:cs="Arial"/>
                <w:color w:val="000000"/>
                <w:sz w:val="22"/>
                <w:szCs w:val="22"/>
                <w:lang w:eastAsia="es-MX"/>
              </w:rPr>
              <w:t>173,318,977</w:t>
            </w:r>
          </w:p>
        </w:tc>
        <w:tc>
          <w:tcPr>
            <w:tcW w:w="1560" w:type="dxa"/>
            <w:noWrap/>
            <w:hideMark/>
          </w:tcPr>
          <w:p w:rsidR="009639CA" w:rsidRPr="00732AF7" w:rsidRDefault="009639CA" w:rsidP="00CD48A1">
            <w:pPr>
              <w:jc w:val="right"/>
              <w:rPr>
                <w:rFonts w:eastAsia="Times New Roman" w:cs="Arial"/>
                <w:color w:val="000000"/>
                <w:sz w:val="22"/>
                <w:szCs w:val="22"/>
                <w:lang w:eastAsia="es-MX"/>
              </w:rPr>
            </w:pPr>
            <w:r w:rsidRPr="00732AF7">
              <w:rPr>
                <w:rFonts w:eastAsia="Times New Roman" w:cs="Arial"/>
                <w:color w:val="000000"/>
                <w:sz w:val="22"/>
                <w:szCs w:val="22"/>
                <w:lang w:eastAsia="es-MX"/>
              </w:rPr>
              <w:t>92.8%</w:t>
            </w:r>
          </w:p>
        </w:tc>
      </w:tr>
      <w:tr w:rsidR="009639CA" w:rsidRPr="00732AF7" w:rsidTr="00B54D5F">
        <w:trPr>
          <w:trHeight w:val="300"/>
          <w:jc w:val="center"/>
        </w:trPr>
        <w:tc>
          <w:tcPr>
            <w:tcW w:w="2830" w:type="dxa"/>
            <w:noWrap/>
            <w:hideMark/>
          </w:tcPr>
          <w:p w:rsidR="009639CA" w:rsidRPr="00732AF7" w:rsidRDefault="009639CA" w:rsidP="00CD48A1">
            <w:pPr>
              <w:rPr>
                <w:rFonts w:eastAsia="Times New Roman" w:cs="Arial"/>
                <w:color w:val="000000"/>
                <w:sz w:val="22"/>
                <w:szCs w:val="22"/>
                <w:lang w:eastAsia="es-MX"/>
              </w:rPr>
            </w:pPr>
            <w:r w:rsidRPr="00732AF7">
              <w:rPr>
                <w:rFonts w:eastAsia="Times New Roman" w:cs="Arial"/>
                <w:color w:val="000000"/>
                <w:sz w:val="22"/>
                <w:szCs w:val="22"/>
                <w:lang w:eastAsia="es-MX"/>
              </w:rPr>
              <w:t xml:space="preserve">Fomento de la Cultura </w:t>
            </w:r>
            <w:r w:rsidRPr="00732AF7">
              <w:rPr>
                <w:rFonts w:eastAsia="Times New Roman" w:cs="Arial"/>
                <w:color w:val="000000"/>
                <w:sz w:val="22"/>
                <w:szCs w:val="22"/>
                <w:lang w:eastAsia="es-MX"/>
              </w:rPr>
              <w:lastRenderedPageBreak/>
              <w:t>Física y Recreación</w:t>
            </w:r>
          </w:p>
        </w:tc>
        <w:tc>
          <w:tcPr>
            <w:tcW w:w="2268" w:type="dxa"/>
            <w:noWrap/>
            <w:hideMark/>
          </w:tcPr>
          <w:p w:rsidR="009639CA" w:rsidRPr="00732AF7" w:rsidRDefault="009639CA" w:rsidP="00CD48A1">
            <w:pPr>
              <w:jc w:val="right"/>
              <w:rPr>
                <w:rFonts w:eastAsia="Times New Roman" w:cs="Arial"/>
                <w:color w:val="000000"/>
                <w:sz w:val="22"/>
                <w:szCs w:val="22"/>
                <w:lang w:eastAsia="es-MX"/>
              </w:rPr>
            </w:pPr>
            <w:r w:rsidRPr="00732AF7">
              <w:rPr>
                <w:rFonts w:eastAsia="Times New Roman" w:cs="Arial"/>
                <w:color w:val="000000"/>
                <w:sz w:val="22"/>
                <w:szCs w:val="22"/>
                <w:lang w:eastAsia="es-MX"/>
              </w:rPr>
              <w:lastRenderedPageBreak/>
              <w:t>148,730,807</w:t>
            </w:r>
          </w:p>
        </w:tc>
        <w:tc>
          <w:tcPr>
            <w:tcW w:w="2098" w:type="dxa"/>
            <w:noWrap/>
            <w:hideMark/>
          </w:tcPr>
          <w:p w:rsidR="009639CA" w:rsidRPr="00732AF7" w:rsidRDefault="009639CA" w:rsidP="00CD48A1">
            <w:pPr>
              <w:jc w:val="right"/>
              <w:rPr>
                <w:rFonts w:eastAsia="Times New Roman" w:cs="Arial"/>
                <w:color w:val="000000"/>
                <w:sz w:val="22"/>
                <w:szCs w:val="22"/>
                <w:lang w:eastAsia="es-MX"/>
              </w:rPr>
            </w:pPr>
            <w:r w:rsidRPr="00732AF7">
              <w:rPr>
                <w:rFonts w:eastAsia="Times New Roman" w:cs="Arial"/>
                <w:color w:val="000000"/>
                <w:sz w:val="22"/>
                <w:szCs w:val="22"/>
                <w:lang w:eastAsia="es-MX"/>
              </w:rPr>
              <w:t>112,994,736</w:t>
            </w:r>
          </w:p>
        </w:tc>
        <w:tc>
          <w:tcPr>
            <w:tcW w:w="1560" w:type="dxa"/>
            <w:noWrap/>
            <w:hideMark/>
          </w:tcPr>
          <w:p w:rsidR="009639CA" w:rsidRPr="00732AF7" w:rsidRDefault="009639CA" w:rsidP="00CD48A1">
            <w:pPr>
              <w:jc w:val="right"/>
              <w:rPr>
                <w:rFonts w:eastAsia="Times New Roman" w:cs="Arial"/>
                <w:color w:val="000000"/>
                <w:sz w:val="22"/>
                <w:szCs w:val="22"/>
                <w:lang w:eastAsia="es-MX"/>
              </w:rPr>
            </w:pPr>
            <w:r w:rsidRPr="00732AF7">
              <w:rPr>
                <w:rFonts w:eastAsia="Times New Roman" w:cs="Arial"/>
                <w:color w:val="000000"/>
                <w:sz w:val="22"/>
                <w:szCs w:val="22"/>
                <w:lang w:eastAsia="es-MX"/>
              </w:rPr>
              <w:t>76.0%</w:t>
            </w:r>
          </w:p>
        </w:tc>
      </w:tr>
      <w:tr w:rsidR="009639CA" w:rsidRPr="00732AF7" w:rsidTr="00B54D5F">
        <w:trPr>
          <w:trHeight w:val="300"/>
          <w:jc w:val="center"/>
        </w:trPr>
        <w:tc>
          <w:tcPr>
            <w:tcW w:w="2830" w:type="dxa"/>
            <w:noWrap/>
            <w:hideMark/>
          </w:tcPr>
          <w:p w:rsidR="009639CA" w:rsidRPr="00732AF7" w:rsidRDefault="009639CA" w:rsidP="00CD48A1">
            <w:pPr>
              <w:rPr>
                <w:rFonts w:eastAsia="Times New Roman" w:cs="Arial"/>
                <w:color w:val="000000"/>
                <w:sz w:val="22"/>
                <w:szCs w:val="22"/>
                <w:lang w:eastAsia="es-MX"/>
              </w:rPr>
            </w:pPr>
            <w:r w:rsidRPr="00732AF7">
              <w:rPr>
                <w:rFonts w:eastAsia="Times New Roman" w:cs="Arial"/>
                <w:color w:val="000000"/>
                <w:sz w:val="22"/>
                <w:szCs w:val="22"/>
                <w:lang w:eastAsia="es-MX"/>
              </w:rPr>
              <w:lastRenderedPageBreak/>
              <w:t>Promoción de Calidad y Espacios en la Vivienda</w:t>
            </w:r>
          </w:p>
        </w:tc>
        <w:tc>
          <w:tcPr>
            <w:tcW w:w="2268" w:type="dxa"/>
            <w:noWrap/>
            <w:hideMark/>
          </w:tcPr>
          <w:p w:rsidR="009639CA" w:rsidRPr="00732AF7" w:rsidRDefault="009639CA" w:rsidP="00CD48A1">
            <w:pPr>
              <w:jc w:val="right"/>
              <w:rPr>
                <w:rFonts w:eastAsia="Times New Roman" w:cs="Arial"/>
                <w:color w:val="000000"/>
                <w:sz w:val="22"/>
                <w:szCs w:val="22"/>
                <w:lang w:eastAsia="es-MX"/>
              </w:rPr>
            </w:pPr>
            <w:r w:rsidRPr="00732AF7">
              <w:rPr>
                <w:rFonts w:eastAsia="Times New Roman" w:cs="Arial"/>
                <w:color w:val="000000"/>
                <w:sz w:val="22"/>
                <w:szCs w:val="22"/>
                <w:lang w:eastAsia="es-MX"/>
              </w:rPr>
              <w:t>145,316,106</w:t>
            </w:r>
          </w:p>
        </w:tc>
        <w:tc>
          <w:tcPr>
            <w:tcW w:w="2098" w:type="dxa"/>
            <w:noWrap/>
            <w:hideMark/>
          </w:tcPr>
          <w:p w:rsidR="009639CA" w:rsidRPr="00732AF7" w:rsidRDefault="009639CA" w:rsidP="00CD48A1">
            <w:pPr>
              <w:jc w:val="right"/>
              <w:rPr>
                <w:rFonts w:eastAsia="Times New Roman" w:cs="Arial"/>
                <w:color w:val="000000"/>
                <w:sz w:val="22"/>
                <w:szCs w:val="22"/>
                <w:lang w:eastAsia="es-MX"/>
              </w:rPr>
            </w:pPr>
            <w:r w:rsidRPr="00732AF7">
              <w:rPr>
                <w:rFonts w:eastAsia="Times New Roman" w:cs="Arial"/>
                <w:color w:val="000000"/>
                <w:sz w:val="22"/>
                <w:szCs w:val="22"/>
                <w:lang w:eastAsia="es-MX"/>
              </w:rPr>
              <w:t>103,184,909</w:t>
            </w:r>
          </w:p>
        </w:tc>
        <w:tc>
          <w:tcPr>
            <w:tcW w:w="1560" w:type="dxa"/>
            <w:noWrap/>
            <w:hideMark/>
          </w:tcPr>
          <w:p w:rsidR="009639CA" w:rsidRPr="00732AF7" w:rsidRDefault="009639CA" w:rsidP="00CD48A1">
            <w:pPr>
              <w:jc w:val="right"/>
              <w:rPr>
                <w:rFonts w:eastAsia="Times New Roman" w:cs="Arial"/>
                <w:color w:val="000000"/>
                <w:sz w:val="22"/>
                <w:szCs w:val="22"/>
                <w:lang w:eastAsia="es-MX"/>
              </w:rPr>
            </w:pPr>
            <w:r w:rsidRPr="00732AF7">
              <w:rPr>
                <w:rFonts w:eastAsia="Times New Roman" w:cs="Arial"/>
                <w:color w:val="000000"/>
                <w:sz w:val="22"/>
                <w:szCs w:val="22"/>
                <w:lang w:eastAsia="es-MX"/>
              </w:rPr>
              <w:t>71.0%</w:t>
            </w:r>
          </w:p>
        </w:tc>
      </w:tr>
      <w:tr w:rsidR="009639CA" w:rsidRPr="00732AF7" w:rsidTr="00B54D5F">
        <w:trPr>
          <w:trHeight w:val="300"/>
          <w:jc w:val="center"/>
        </w:trPr>
        <w:tc>
          <w:tcPr>
            <w:tcW w:w="2830" w:type="dxa"/>
            <w:noWrap/>
            <w:hideMark/>
          </w:tcPr>
          <w:p w:rsidR="009639CA" w:rsidRPr="00732AF7" w:rsidRDefault="009639CA" w:rsidP="00CD48A1">
            <w:pPr>
              <w:rPr>
                <w:rFonts w:eastAsia="Times New Roman" w:cs="Arial"/>
                <w:color w:val="000000"/>
                <w:sz w:val="22"/>
                <w:szCs w:val="22"/>
                <w:lang w:eastAsia="es-MX"/>
              </w:rPr>
            </w:pPr>
            <w:r w:rsidRPr="00732AF7">
              <w:rPr>
                <w:rFonts w:eastAsia="Times New Roman" w:cs="Arial"/>
                <w:color w:val="000000"/>
                <w:sz w:val="22"/>
                <w:szCs w:val="22"/>
                <w:lang w:eastAsia="es-MX"/>
              </w:rPr>
              <w:t>Prestación de Servicios de Salud</w:t>
            </w:r>
          </w:p>
        </w:tc>
        <w:tc>
          <w:tcPr>
            <w:tcW w:w="2268" w:type="dxa"/>
            <w:noWrap/>
            <w:hideMark/>
          </w:tcPr>
          <w:p w:rsidR="009639CA" w:rsidRPr="00732AF7" w:rsidRDefault="009639CA" w:rsidP="00CD48A1">
            <w:pPr>
              <w:jc w:val="right"/>
              <w:rPr>
                <w:rFonts w:eastAsia="Times New Roman" w:cs="Arial"/>
                <w:color w:val="000000"/>
                <w:sz w:val="22"/>
                <w:szCs w:val="22"/>
                <w:lang w:eastAsia="es-MX"/>
              </w:rPr>
            </w:pPr>
            <w:r w:rsidRPr="00732AF7">
              <w:rPr>
                <w:rFonts w:eastAsia="Times New Roman" w:cs="Arial"/>
                <w:color w:val="000000"/>
                <w:sz w:val="22"/>
                <w:szCs w:val="22"/>
                <w:lang w:eastAsia="es-MX"/>
              </w:rPr>
              <w:t>4,228,701,342</w:t>
            </w:r>
          </w:p>
        </w:tc>
        <w:tc>
          <w:tcPr>
            <w:tcW w:w="2098" w:type="dxa"/>
            <w:noWrap/>
            <w:hideMark/>
          </w:tcPr>
          <w:p w:rsidR="009639CA" w:rsidRPr="00732AF7" w:rsidRDefault="009639CA" w:rsidP="00CD48A1">
            <w:pPr>
              <w:jc w:val="right"/>
              <w:rPr>
                <w:rFonts w:eastAsia="Times New Roman" w:cs="Arial"/>
                <w:color w:val="000000"/>
                <w:sz w:val="22"/>
                <w:szCs w:val="22"/>
                <w:lang w:eastAsia="es-MX"/>
              </w:rPr>
            </w:pPr>
            <w:r w:rsidRPr="00732AF7">
              <w:rPr>
                <w:rFonts w:eastAsia="Times New Roman" w:cs="Arial"/>
                <w:color w:val="000000"/>
                <w:sz w:val="22"/>
                <w:szCs w:val="22"/>
                <w:lang w:eastAsia="es-MX"/>
              </w:rPr>
              <w:t>2,967,223,301</w:t>
            </w:r>
          </w:p>
        </w:tc>
        <w:tc>
          <w:tcPr>
            <w:tcW w:w="1560" w:type="dxa"/>
            <w:noWrap/>
            <w:hideMark/>
          </w:tcPr>
          <w:p w:rsidR="009639CA" w:rsidRPr="00732AF7" w:rsidRDefault="009639CA" w:rsidP="00CD48A1">
            <w:pPr>
              <w:jc w:val="right"/>
              <w:rPr>
                <w:rFonts w:eastAsia="Times New Roman" w:cs="Arial"/>
                <w:color w:val="000000"/>
                <w:sz w:val="22"/>
                <w:szCs w:val="22"/>
                <w:lang w:eastAsia="es-MX"/>
              </w:rPr>
            </w:pPr>
            <w:r w:rsidRPr="00732AF7">
              <w:rPr>
                <w:rFonts w:eastAsia="Times New Roman" w:cs="Arial"/>
                <w:color w:val="000000"/>
                <w:sz w:val="22"/>
                <w:szCs w:val="22"/>
                <w:lang w:eastAsia="es-MX"/>
              </w:rPr>
              <w:t>70.2%</w:t>
            </w:r>
          </w:p>
        </w:tc>
      </w:tr>
      <w:tr w:rsidR="009639CA" w:rsidRPr="00732AF7" w:rsidTr="00B54D5F">
        <w:trPr>
          <w:trHeight w:val="300"/>
          <w:jc w:val="center"/>
        </w:trPr>
        <w:tc>
          <w:tcPr>
            <w:tcW w:w="2830" w:type="dxa"/>
            <w:noWrap/>
            <w:hideMark/>
          </w:tcPr>
          <w:p w:rsidR="009639CA" w:rsidRPr="00732AF7" w:rsidRDefault="009639CA" w:rsidP="00CD48A1">
            <w:pPr>
              <w:rPr>
                <w:rFonts w:eastAsia="Times New Roman" w:cs="Arial"/>
                <w:color w:val="000000"/>
                <w:sz w:val="22"/>
                <w:szCs w:val="22"/>
                <w:lang w:eastAsia="es-MX"/>
              </w:rPr>
            </w:pPr>
            <w:r w:rsidRPr="00732AF7">
              <w:rPr>
                <w:rFonts w:eastAsia="Times New Roman" w:cs="Arial"/>
                <w:color w:val="000000"/>
                <w:sz w:val="22"/>
                <w:szCs w:val="22"/>
                <w:lang w:eastAsia="es-MX"/>
              </w:rPr>
              <w:t>Impulso al Deporte de Alto Rendimiento</w:t>
            </w:r>
          </w:p>
        </w:tc>
        <w:tc>
          <w:tcPr>
            <w:tcW w:w="2268" w:type="dxa"/>
            <w:noWrap/>
            <w:hideMark/>
          </w:tcPr>
          <w:p w:rsidR="009639CA" w:rsidRPr="00732AF7" w:rsidRDefault="009639CA" w:rsidP="00CD48A1">
            <w:pPr>
              <w:jc w:val="right"/>
              <w:rPr>
                <w:rFonts w:eastAsia="Times New Roman" w:cs="Arial"/>
                <w:color w:val="000000"/>
                <w:sz w:val="22"/>
                <w:szCs w:val="22"/>
                <w:lang w:eastAsia="es-MX"/>
              </w:rPr>
            </w:pPr>
            <w:r w:rsidRPr="00732AF7">
              <w:rPr>
                <w:rFonts w:eastAsia="Times New Roman" w:cs="Arial"/>
                <w:color w:val="000000"/>
                <w:sz w:val="22"/>
                <w:szCs w:val="22"/>
                <w:lang w:eastAsia="es-MX"/>
              </w:rPr>
              <w:t>33,243,091</w:t>
            </w:r>
          </w:p>
        </w:tc>
        <w:tc>
          <w:tcPr>
            <w:tcW w:w="2098" w:type="dxa"/>
            <w:noWrap/>
            <w:hideMark/>
          </w:tcPr>
          <w:p w:rsidR="009639CA" w:rsidRPr="00732AF7" w:rsidRDefault="009639CA" w:rsidP="00CD48A1">
            <w:pPr>
              <w:jc w:val="right"/>
              <w:rPr>
                <w:rFonts w:eastAsia="Times New Roman" w:cs="Arial"/>
                <w:color w:val="000000"/>
                <w:sz w:val="22"/>
                <w:szCs w:val="22"/>
                <w:lang w:eastAsia="es-MX"/>
              </w:rPr>
            </w:pPr>
            <w:r w:rsidRPr="00732AF7">
              <w:rPr>
                <w:rFonts w:eastAsia="Times New Roman" w:cs="Arial"/>
                <w:color w:val="000000"/>
                <w:sz w:val="22"/>
                <w:szCs w:val="22"/>
                <w:lang w:eastAsia="es-MX"/>
              </w:rPr>
              <w:t>20,062,201</w:t>
            </w:r>
          </w:p>
        </w:tc>
        <w:tc>
          <w:tcPr>
            <w:tcW w:w="1560" w:type="dxa"/>
            <w:noWrap/>
            <w:hideMark/>
          </w:tcPr>
          <w:p w:rsidR="009639CA" w:rsidRPr="00732AF7" w:rsidRDefault="009639CA" w:rsidP="00CD48A1">
            <w:pPr>
              <w:jc w:val="right"/>
              <w:rPr>
                <w:rFonts w:eastAsia="Times New Roman" w:cs="Arial"/>
                <w:color w:val="000000"/>
                <w:sz w:val="22"/>
                <w:szCs w:val="22"/>
                <w:lang w:eastAsia="es-MX"/>
              </w:rPr>
            </w:pPr>
            <w:r w:rsidRPr="00732AF7">
              <w:rPr>
                <w:rFonts w:eastAsia="Times New Roman" w:cs="Arial"/>
                <w:color w:val="000000"/>
                <w:sz w:val="22"/>
                <w:szCs w:val="22"/>
                <w:lang w:eastAsia="es-MX"/>
              </w:rPr>
              <w:t>60.3%</w:t>
            </w:r>
          </w:p>
        </w:tc>
      </w:tr>
      <w:tr w:rsidR="009639CA" w:rsidRPr="00732AF7" w:rsidTr="00B54D5F">
        <w:trPr>
          <w:trHeight w:val="300"/>
          <w:jc w:val="center"/>
        </w:trPr>
        <w:tc>
          <w:tcPr>
            <w:tcW w:w="2830" w:type="dxa"/>
            <w:noWrap/>
            <w:hideMark/>
          </w:tcPr>
          <w:p w:rsidR="009639CA" w:rsidRPr="00732AF7" w:rsidRDefault="009639CA" w:rsidP="00CD48A1">
            <w:pPr>
              <w:rPr>
                <w:rFonts w:eastAsia="Times New Roman" w:cs="Arial"/>
                <w:color w:val="000000"/>
                <w:sz w:val="22"/>
                <w:szCs w:val="22"/>
                <w:lang w:eastAsia="es-MX"/>
              </w:rPr>
            </w:pPr>
            <w:r w:rsidRPr="00732AF7">
              <w:rPr>
                <w:rFonts w:eastAsia="Times New Roman" w:cs="Arial"/>
                <w:color w:val="000000"/>
                <w:sz w:val="22"/>
                <w:szCs w:val="22"/>
                <w:lang w:eastAsia="es-MX"/>
              </w:rPr>
              <w:t>Asistencia Social a Personas Vulnerables</w:t>
            </w:r>
          </w:p>
        </w:tc>
        <w:tc>
          <w:tcPr>
            <w:tcW w:w="2268" w:type="dxa"/>
            <w:noWrap/>
            <w:hideMark/>
          </w:tcPr>
          <w:p w:rsidR="009639CA" w:rsidRPr="00732AF7" w:rsidRDefault="009639CA" w:rsidP="00CD48A1">
            <w:pPr>
              <w:jc w:val="right"/>
              <w:rPr>
                <w:rFonts w:eastAsia="Times New Roman" w:cs="Arial"/>
                <w:color w:val="000000"/>
                <w:sz w:val="22"/>
                <w:szCs w:val="22"/>
                <w:lang w:eastAsia="es-MX"/>
              </w:rPr>
            </w:pPr>
            <w:r w:rsidRPr="00732AF7">
              <w:rPr>
                <w:rFonts w:eastAsia="Times New Roman" w:cs="Arial"/>
                <w:color w:val="000000"/>
                <w:sz w:val="22"/>
                <w:szCs w:val="22"/>
                <w:lang w:eastAsia="es-MX"/>
              </w:rPr>
              <w:t>107,417,077</w:t>
            </w:r>
          </w:p>
        </w:tc>
        <w:tc>
          <w:tcPr>
            <w:tcW w:w="2098" w:type="dxa"/>
            <w:noWrap/>
            <w:hideMark/>
          </w:tcPr>
          <w:p w:rsidR="009639CA" w:rsidRPr="00732AF7" w:rsidRDefault="009639CA" w:rsidP="00CD48A1">
            <w:pPr>
              <w:jc w:val="right"/>
              <w:rPr>
                <w:rFonts w:eastAsia="Times New Roman" w:cs="Arial"/>
                <w:color w:val="000000"/>
                <w:sz w:val="22"/>
                <w:szCs w:val="22"/>
                <w:lang w:eastAsia="es-MX"/>
              </w:rPr>
            </w:pPr>
            <w:r w:rsidRPr="00732AF7">
              <w:rPr>
                <w:rFonts w:eastAsia="Times New Roman" w:cs="Arial"/>
                <w:color w:val="000000"/>
                <w:sz w:val="22"/>
                <w:szCs w:val="22"/>
                <w:lang w:eastAsia="es-MX"/>
              </w:rPr>
              <w:t>59,425,079</w:t>
            </w:r>
          </w:p>
        </w:tc>
        <w:tc>
          <w:tcPr>
            <w:tcW w:w="1560" w:type="dxa"/>
            <w:noWrap/>
            <w:hideMark/>
          </w:tcPr>
          <w:p w:rsidR="009639CA" w:rsidRPr="00732AF7" w:rsidRDefault="009639CA" w:rsidP="00CD48A1">
            <w:pPr>
              <w:jc w:val="right"/>
              <w:rPr>
                <w:rFonts w:eastAsia="Times New Roman" w:cs="Arial"/>
                <w:color w:val="000000"/>
                <w:sz w:val="22"/>
                <w:szCs w:val="22"/>
                <w:lang w:eastAsia="es-MX"/>
              </w:rPr>
            </w:pPr>
            <w:r w:rsidRPr="00732AF7">
              <w:rPr>
                <w:rFonts w:eastAsia="Times New Roman" w:cs="Arial"/>
                <w:color w:val="000000"/>
                <w:sz w:val="22"/>
                <w:szCs w:val="22"/>
                <w:lang w:eastAsia="es-MX"/>
              </w:rPr>
              <w:t>55.3%</w:t>
            </w:r>
          </w:p>
        </w:tc>
      </w:tr>
      <w:tr w:rsidR="009639CA" w:rsidRPr="00732AF7" w:rsidTr="00B54D5F">
        <w:trPr>
          <w:trHeight w:val="300"/>
          <w:jc w:val="center"/>
        </w:trPr>
        <w:tc>
          <w:tcPr>
            <w:tcW w:w="2830" w:type="dxa"/>
            <w:noWrap/>
            <w:hideMark/>
          </w:tcPr>
          <w:p w:rsidR="009639CA" w:rsidRPr="00732AF7" w:rsidRDefault="009639CA" w:rsidP="00CD48A1">
            <w:pPr>
              <w:rPr>
                <w:rFonts w:eastAsia="Times New Roman" w:cs="Arial"/>
                <w:color w:val="000000"/>
                <w:sz w:val="22"/>
                <w:szCs w:val="22"/>
                <w:lang w:eastAsia="es-MX"/>
              </w:rPr>
            </w:pPr>
            <w:r w:rsidRPr="00732AF7">
              <w:rPr>
                <w:rFonts w:eastAsia="Times New Roman" w:cs="Arial"/>
                <w:color w:val="000000"/>
                <w:sz w:val="22"/>
                <w:szCs w:val="22"/>
                <w:lang w:eastAsia="es-MX"/>
              </w:rPr>
              <w:t>Mejora de la Calidad de los Servicios de Salud</w:t>
            </w:r>
          </w:p>
        </w:tc>
        <w:tc>
          <w:tcPr>
            <w:tcW w:w="2268" w:type="dxa"/>
            <w:noWrap/>
            <w:hideMark/>
          </w:tcPr>
          <w:p w:rsidR="009639CA" w:rsidRPr="00732AF7" w:rsidRDefault="009639CA" w:rsidP="00CD48A1">
            <w:pPr>
              <w:jc w:val="right"/>
              <w:rPr>
                <w:rFonts w:eastAsia="Times New Roman" w:cs="Arial"/>
                <w:color w:val="000000"/>
                <w:sz w:val="22"/>
                <w:szCs w:val="22"/>
                <w:lang w:eastAsia="es-MX"/>
              </w:rPr>
            </w:pPr>
            <w:r w:rsidRPr="00732AF7">
              <w:rPr>
                <w:rFonts w:eastAsia="Times New Roman" w:cs="Arial"/>
                <w:color w:val="000000"/>
                <w:sz w:val="22"/>
                <w:szCs w:val="22"/>
                <w:lang w:eastAsia="es-MX"/>
              </w:rPr>
              <w:t>209,693,035</w:t>
            </w:r>
          </w:p>
        </w:tc>
        <w:tc>
          <w:tcPr>
            <w:tcW w:w="2098" w:type="dxa"/>
            <w:noWrap/>
            <w:hideMark/>
          </w:tcPr>
          <w:p w:rsidR="009639CA" w:rsidRPr="00732AF7" w:rsidRDefault="009639CA" w:rsidP="00CD48A1">
            <w:pPr>
              <w:jc w:val="right"/>
              <w:rPr>
                <w:rFonts w:eastAsia="Times New Roman" w:cs="Arial"/>
                <w:color w:val="000000"/>
                <w:sz w:val="22"/>
                <w:szCs w:val="22"/>
                <w:lang w:eastAsia="es-MX"/>
              </w:rPr>
            </w:pPr>
            <w:r w:rsidRPr="00732AF7">
              <w:rPr>
                <w:rFonts w:eastAsia="Times New Roman" w:cs="Arial"/>
                <w:color w:val="000000"/>
                <w:sz w:val="22"/>
                <w:szCs w:val="22"/>
                <w:lang w:eastAsia="es-MX"/>
              </w:rPr>
              <w:t>100,000,000</w:t>
            </w:r>
          </w:p>
        </w:tc>
        <w:tc>
          <w:tcPr>
            <w:tcW w:w="1560" w:type="dxa"/>
            <w:noWrap/>
            <w:hideMark/>
          </w:tcPr>
          <w:p w:rsidR="009639CA" w:rsidRPr="00732AF7" w:rsidRDefault="009639CA" w:rsidP="00CD48A1">
            <w:pPr>
              <w:jc w:val="right"/>
              <w:rPr>
                <w:rFonts w:eastAsia="Times New Roman" w:cs="Arial"/>
                <w:color w:val="000000"/>
                <w:sz w:val="22"/>
                <w:szCs w:val="22"/>
                <w:lang w:eastAsia="es-MX"/>
              </w:rPr>
            </w:pPr>
            <w:r w:rsidRPr="00732AF7">
              <w:rPr>
                <w:rFonts w:eastAsia="Times New Roman" w:cs="Arial"/>
                <w:color w:val="000000"/>
                <w:sz w:val="22"/>
                <w:szCs w:val="22"/>
                <w:lang w:eastAsia="es-MX"/>
              </w:rPr>
              <w:t>47.7%</w:t>
            </w:r>
          </w:p>
        </w:tc>
      </w:tr>
      <w:tr w:rsidR="009639CA" w:rsidRPr="00732AF7" w:rsidTr="00B54D5F">
        <w:trPr>
          <w:trHeight w:val="300"/>
          <w:jc w:val="center"/>
        </w:trPr>
        <w:tc>
          <w:tcPr>
            <w:tcW w:w="2830" w:type="dxa"/>
            <w:noWrap/>
            <w:hideMark/>
          </w:tcPr>
          <w:p w:rsidR="009639CA" w:rsidRPr="00732AF7" w:rsidRDefault="009639CA" w:rsidP="00CD48A1">
            <w:pPr>
              <w:rPr>
                <w:rFonts w:eastAsia="Times New Roman" w:cs="Arial"/>
                <w:color w:val="000000"/>
                <w:sz w:val="22"/>
                <w:szCs w:val="22"/>
                <w:lang w:eastAsia="es-MX"/>
              </w:rPr>
            </w:pPr>
            <w:r w:rsidRPr="00732AF7">
              <w:rPr>
                <w:rFonts w:eastAsia="Times New Roman" w:cs="Arial"/>
                <w:color w:val="000000"/>
                <w:sz w:val="22"/>
                <w:szCs w:val="22"/>
                <w:lang w:eastAsia="es-MX"/>
              </w:rPr>
              <w:t>Promoción, Prevención y Atención Integral de la Salud Mental</w:t>
            </w:r>
          </w:p>
        </w:tc>
        <w:tc>
          <w:tcPr>
            <w:tcW w:w="2268" w:type="dxa"/>
            <w:noWrap/>
            <w:hideMark/>
          </w:tcPr>
          <w:p w:rsidR="009639CA" w:rsidRPr="00732AF7" w:rsidRDefault="009639CA" w:rsidP="00CD48A1">
            <w:pPr>
              <w:jc w:val="right"/>
              <w:rPr>
                <w:rFonts w:eastAsia="Times New Roman" w:cs="Arial"/>
                <w:color w:val="000000"/>
                <w:sz w:val="22"/>
                <w:szCs w:val="22"/>
                <w:lang w:eastAsia="es-MX"/>
              </w:rPr>
            </w:pPr>
            <w:r w:rsidRPr="00732AF7">
              <w:rPr>
                <w:rFonts w:eastAsia="Times New Roman" w:cs="Arial"/>
                <w:color w:val="000000"/>
                <w:sz w:val="22"/>
                <w:szCs w:val="22"/>
                <w:lang w:eastAsia="es-MX"/>
              </w:rPr>
              <w:t>19,259,105</w:t>
            </w:r>
          </w:p>
        </w:tc>
        <w:tc>
          <w:tcPr>
            <w:tcW w:w="2098" w:type="dxa"/>
            <w:noWrap/>
            <w:hideMark/>
          </w:tcPr>
          <w:p w:rsidR="009639CA" w:rsidRPr="00732AF7" w:rsidRDefault="009639CA" w:rsidP="00CD48A1">
            <w:pPr>
              <w:jc w:val="right"/>
              <w:rPr>
                <w:rFonts w:eastAsia="Times New Roman" w:cs="Arial"/>
                <w:color w:val="000000"/>
                <w:sz w:val="22"/>
                <w:szCs w:val="22"/>
                <w:lang w:eastAsia="es-MX"/>
              </w:rPr>
            </w:pPr>
            <w:r w:rsidRPr="00732AF7">
              <w:rPr>
                <w:rFonts w:eastAsia="Times New Roman" w:cs="Arial"/>
                <w:color w:val="000000"/>
                <w:sz w:val="22"/>
                <w:szCs w:val="22"/>
                <w:lang w:eastAsia="es-MX"/>
              </w:rPr>
              <w:t>8,482,896</w:t>
            </w:r>
          </w:p>
        </w:tc>
        <w:tc>
          <w:tcPr>
            <w:tcW w:w="1560" w:type="dxa"/>
            <w:noWrap/>
            <w:hideMark/>
          </w:tcPr>
          <w:p w:rsidR="009639CA" w:rsidRPr="00732AF7" w:rsidRDefault="009639CA" w:rsidP="00CD48A1">
            <w:pPr>
              <w:jc w:val="right"/>
              <w:rPr>
                <w:rFonts w:eastAsia="Times New Roman" w:cs="Arial"/>
                <w:color w:val="000000"/>
                <w:sz w:val="22"/>
                <w:szCs w:val="22"/>
                <w:lang w:eastAsia="es-MX"/>
              </w:rPr>
            </w:pPr>
            <w:r w:rsidRPr="00732AF7">
              <w:rPr>
                <w:rFonts w:eastAsia="Times New Roman" w:cs="Arial"/>
                <w:color w:val="000000"/>
                <w:sz w:val="22"/>
                <w:szCs w:val="22"/>
                <w:lang w:eastAsia="es-MX"/>
              </w:rPr>
              <w:t>44.0%</w:t>
            </w:r>
          </w:p>
        </w:tc>
      </w:tr>
      <w:tr w:rsidR="009639CA" w:rsidRPr="00732AF7" w:rsidTr="00B54D5F">
        <w:trPr>
          <w:trHeight w:val="300"/>
          <w:jc w:val="center"/>
        </w:trPr>
        <w:tc>
          <w:tcPr>
            <w:tcW w:w="2830" w:type="dxa"/>
            <w:noWrap/>
            <w:hideMark/>
          </w:tcPr>
          <w:p w:rsidR="009639CA" w:rsidRPr="00732AF7" w:rsidRDefault="009639CA" w:rsidP="00CD48A1">
            <w:pPr>
              <w:rPr>
                <w:rFonts w:eastAsia="Times New Roman" w:cs="Arial"/>
                <w:color w:val="000000"/>
                <w:sz w:val="22"/>
                <w:szCs w:val="22"/>
                <w:lang w:eastAsia="es-MX"/>
              </w:rPr>
            </w:pPr>
            <w:r w:rsidRPr="00732AF7">
              <w:rPr>
                <w:rFonts w:eastAsia="Times New Roman" w:cs="Arial"/>
                <w:color w:val="000000"/>
                <w:sz w:val="22"/>
                <w:szCs w:val="22"/>
                <w:lang w:eastAsia="es-MX"/>
              </w:rPr>
              <w:t>Prevención y Atención a las Violencias contra las Mujeres</w:t>
            </w:r>
          </w:p>
        </w:tc>
        <w:tc>
          <w:tcPr>
            <w:tcW w:w="2268" w:type="dxa"/>
            <w:noWrap/>
            <w:hideMark/>
          </w:tcPr>
          <w:p w:rsidR="009639CA" w:rsidRPr="00732AF7" w:rsidRDefault="009639CA" w:rsidP="00CD48A1">
            <w:pPr>
              <w:jc w:val="right"/>
              <w:rPr>
                <w:rFonts w:eastAsia="Times New Roman" w:cs="Arial"/>
                <w:color w:val="000000"/>
                <w:sz w:val="22"/>
                <w:szCs w:val="22"/>
                <w:lang w:eastAsia="es-MX"/>
              </w:rPr>
            </w:pPr>
            <w:r w:rsidRPr="00732AF7">
              <w:rPr>
                <w:rFonts w:eastAsia="Times New Roman" w:cs="Arial"/>
                <w:color w:val="000000"/>
                <w:sz w:val="22"/>
                <w:szCs w:val="22"/>
                <w:lang w:eastAsia="es-MX"/>
              </w:rPr>
              <w:t>76,764,467</w:t>
            </w:r>
          </w:p>
        </w:tc>
        <w:tc>
          <w:tcPr>
            <w:tcW w:w="2098" w:type="dxa"/>
            <w:noWrap/>
            <w:hideMark/>
          </w:tcPr>
          <w:p w:rsidR="009639CA" w:rsidRPr="00732AF7" w:rsidRDefault="009639CA" w:rsidP="00CD48A1">
            <w:pPr>
              <w:jc w:val="right"/>
              <w:rPr>
                <w:rFonts w:eastAsia="Times New Roman" w:cs="Arial"/>
                <w:color w:val="000000"/>
                <w:sz w:val="22"/>
                <w:szCs w:val="22"/>
                <w:lang w:eastAsia="es-MX"/>
              </w:rPr>
            </w:pPr>
            <w:r w:rsidRPr="00732AF7">
              <w:rPr>
                <w:rFonts w:eastAsia="Times New Roman" w:cs="Arial"/>
                <w:color w:val="000000"/>
                <w:sz w:val="22"/>
                <w:szCs w:val="22"/>
                <w:lang w:eastAsia="es-MX"/>
              </w:rPr>
              <w:t>26,060,859</w:t>
            </w:r>
          </w:p>
        </w:tc>
        <w:tc>
          <w:tcPr>
            <w:tcW w:w="1560" w:type="dxa"/>
            <w:noWrap/>
            <w:hideMark/>
          </w:tcPr>
          <w:p w:rsidR="009639CA" w:rsidRPr="00732AF7" w:rsidRDefault="009639CA" w:rsidP="00CD48A1">
            <w:pPr>
              <w:jc w:val="right"/>
              <w:rPr>
                <w:rFonts w:eastAsia="Times New Roman" w:cs="Arial"/>
                <w:color w:val="000000"/>
                <w:sz w:val="22"/>
                <w:szCs w:val="22"/>
                <w:lang w:eastAsia="es-MX"/>
              </w:rPr>
            </w:pPr>
            <w:r w:rsidRPr="00732AF7">
              <w:rPr>
                <w:rFonts w:eastAsia="Times New Roman" w:cs="Arial"/>
                <w:color w:val="000000"/>
                <w:sz w:val="22"/>
                <w:szCs w:val="22"/>
                <w:lang w:eastAsia="es-MX"/>
              </w:rPr>
              <w:t>33.9%</w:t>
            </w:r>
          </w:p>
        </w:tc>
      </w:tr>
      <w:tr w:rsidR="009639CA" w:rsidRPr="00732AF7" w:rsidTr="00B54D5F">
        <w:trPr>
          <w:trHeight w:val="300"/>
          <w:jc w:val="center"/>
        </w:trPr>
        <w:tc>
          <w:tcPr>
            <w:tcW w:w="2830" w:type="dxa"/>
            <w:noWrap/>
            <w:hideMark/>
          </w:tcPr>
          <w:p w:rsidR="009639CA" w:rsidRPr="00732AF7" w:rsidRDefault="009639CA" w:rsidP="00CD48A1">
            <w:pPr>
              <w:rPr>
                <w:rFonts w:eastAsia="Times New Roman" w:cs="Arial"/>
                <w:color w:val="000000"/>
                <w:sz w:val="22"/>
                <w:szCs w:val="22"/>
                <w:lang w:eastAsia="es-MX"/>
              </w:rPr>
            </w:pPr>
            <w:r w:rsidRPr="00732AF7">
              <w:rPr>
                <w:rFonts w:eastAsia="Times New Roman" w:cs="Arial"/>
                <w:color w:val="000000"/>
                <w:sz w:val="22"/>
                <w:szCs w:val="22"/>
                <w:lang w:eastAsia="es-MX"/>
              </w:rPr>
              <w:t>Atención y Desarrollo de las Organizaciones Sociales</w:t>
            </w:r>
          </w:p>
        </w:tc>
        <w:tc>
          <w:tcPr>
            <w:tcW w:w="2268" w:type="dxa"/>
            <w:noWrap/>
            <w:hideMark/>
          </w:tcPr>
          <w:p w:rsidR="009639CA" w:rsidRPr="00732AF7" w:rsidRDefault="009639CA" w:rsidP="00CD48A1">
            <w:pPr>
              <w:jc w:val="right"/>
              <w:rPr>
                <w:rFonts w:eastAsia="Times New Roman" w:cs="Arial"/>
                <w:color w:val="000000"/>
                <w:sz w:val="22"/>
                <w:szCs w:val="22"/>
                <w:lang w:eastAsia="es-MX"/>
              </w:rPr>
            </w:pPr>
            <w:r w:rsidRPr="00732AF7">
              <w:rPr>
                <w:rFonts w:eastAsia="Times New Roman" w:cs="Arial"/>
                <w:color w:val="000000"/>
                <w:sz w:val="22"/>
                <w:szCs w:val="22"/>
                <w:lang w:eastAsia="es-MX"/>
              </w:rPr>
              <w:t>33,066,527</w:t>
            </w:r>
          </w:p>
        </w:tc>
        <w:tc>
          <w:tcPr>
            <w:tcW w:w="2098" w:type="dxa"/>
            <w:noWrap/>
            <w:hideMark/>
          </w:tcPr>
          <w:p w:rsidR="009639CA" w:rsidRPr="00732AF7" w:rsidRDefault="009639CA" w:rsidP="00CD48A1">
            <w:pPr>
              <w:jc w:val="right"/>
              <w:rPr>
                <w:rFonts w:eastAsia="Times New Roman" w:cs="Arial"/>
                <w:color w:val="000000"/>
                <w:sz w:val="22"/>
                <w:szCs w:val="22"/>
                <w:lang w:eastAsia="es-MX"/>
              </w:rPr>
            </w:pPr>
            <w:r w:rsidRPr="00732AF7">
              <w:rPr>
                <w:rFonts w:eastAsia="Times New Roman" w:cs="Arial"/>
                <w:color w:val="000000"/>
                <w:sz w:val="22"/>
                <w:szCs w:val="22"/>
                <w:lang w:eastAsia="es-MX"/>
              </w:rPr>
              <w:t>11,088,600</w:t>
            </w:r>
          </w:p>
        </w:tc>
        <w:tc>
          <w:tcPr>
            <w:tcW w:w="1560" w:type="dxa"/>
            <w:noWrap/>
            <w:hideMark/>
          </w:tcPr>
          <w:p w:rsidR="009639CA" w:rsidRPr="00732AF7" w:rsidRDefault="009639CA" w:rsidP="00CD48A1">
            <w:pPr>
              <w:jc w:val="right"/>
              <w:rPr>
                <w:rFonts w:eastAsia="Times New Roman" w:cs="Arial"/>
                <w:color w:val="000000"/>
                <w:sz w:val="22"/>
                <w:szCs w:val="22"/>
                <w:lang w:eastAsia="es-MX"/>
              </w:rPr>
            </w:pPr>
            <w:r w:rsidRPr="00732AF7">
              <w:rPr>
                <w:rFonts w:eastAsia="Times New Roman" w:cs="Arial"/>
                <w:color w:val="000000"/>
                <w:sz w:val="22"/>
                <w:szCs w:val="22"/>
                <w:lang w:eastAsia="es-MX"/>
              </w:rPr>
              <w:t>33.5%</w:t>
            </w:r>
          </w:p>
        </w:tc>
      </w:tr>
      <w:tr w:rsidR="009639CA" w:rsidRPr="00732AF7" w:rsidTr="00B54D5F">
        <w:trPr>
          <w:trHeight w:val="300"/>
          <w:jc w:val="center"/>
        </w:trPr>
        <w:tc>
          <w:tcPr>
            <w:tcW w:w="2830" w:type="dxa"/>
            <w:noWrap/>
            <w:hideMark/>
          </w:tcPr>
          <w:p w:rsidR="009639CA" w:rsidRPr="00732AF7" w:rsidRDefault="009639CA" w:rsidP="00CD48A1">
            <w:pPr>
              <w:rPr>
                <w:rFonts w:eastAsia="Times New Roman" w:cs="Arial"/>
                <w:color w:val="000000"/>
                <w:sz w:val="22"/>
                <w:szCs w:val="22"/>
                <w:lang w:eastAsia="es-MX"/>
              </w:rPr>
            </w:pPr>
            <w:r w:rsidRPr="00732AF7">
              <w:rPr>
                <w:rFonts w:eastAsia="Times New Roman" w:cs="Arial"/>
                <w:color w:val="000000"/>
                <w:sz w:val="22"/>
                <w:szCs w:val="22"/>
                <w:lang w:eastAsia="es-MX"/>
              </w:rPr>
              <w:t>Fomento de una Cultura para la Sustentabilidad</w:t>
            </w:r>
          </w:p>
        </w:tc>
        <w:tc>
          <w:tcPr>
            <w:tcW w:w="2268" w:type="dxa"/>
            <w:noWrap/>
            <w:hideMark/>
          </w:tcPr>
          <w:p w:rsidR="009639CA" w:rsidRPr="00732AF7" w:rsidRDefault="009639CA" w:rsidP="00CD48A1">
            <w:pPr>
              <w:jc w:val="right"/>
              <w:rPr>
                <w:rFonts w:eastAsia="Times New Roman" w:cs="Arial"/>
                <w:color w:val="000000"/>
                <w:sz w:val="22"/>
                <w:szCs w:val="22"/>
                <w:lang w:eastAsia="es-MX"/>
              </w:rPr>
            </w:pPr>
            <w:r w:rsidRPr="00732AF7">
              <w:rPr>
                <w:rFonts w:eastAsia="Times New Roman" w:cs="Arial"/>
                <w:color w:val="000000"/>
                <w:sz w:val="22"/>
                <w:szCs w:val="22"/>
                <w:lang w:eastAsia="es-MX"/>
              </w:rPr>
              <w:t>301,500</w:t>
            </w:r>
          </w:p>
        </w:tc>
        <w:tc>
          <w:tcPr>
            <w:tcW w:w="2098" w:type="dxa"/>
            <w:noWrap/>
            <w:hideMark/>
          </w:tcPr>
          <w:p w:rsidR="009639CA" w:rsidRPr="00732AF7" w:rsidRDefault="009639CA" w:rsidP="00CD48A1">
            <w:pPr>
              <w:jc w:val="right"/>
              <w:rPr>
                <w:rFonts w:eastAsia="Times New Roman" w:cs="Arial"/>
                <w:color w:val="000000"/>
                <w:sz w:val="22"/>
                <w:szCs w:val="22"/>
                <w:lang w:eastAsia="es-MX"/>
              </w:rPr>
            </w:pPr>
            <w:r w:rsidRPr="00732AF7">
              <w:rPr>
                <w:rFonts w:eastAsia="Times New Roman" w:cs="Arial"/>
                <w:color w:val="000000"/>
                <w:sz w:val="22"/>
                <w:szCs w:val="22"/>
                <w:lang w:eastAsia="es-MX"/>
              </w:rPr>
              <w:t>90,000</w:t>
            </w:r>
          </w:p>
        </w:tc>
        <w:tc>
          <w:tcPr>
            <w:tcW w:w="1560" w:type="dxa"/>
            <w:noWrap/>
            <w:hideMark/>
          </w:tcPr>
          <w:p w:rsidR="009639CA" w:rsidRPr="00732AF7" w:rsidRDefault="009639CA" w:rsidP="00CD48A1">
            <w:pPr>
              <w:jc w:val="right"/>
              <w:rPr>
                <w:rFonts w:eastAsia="Times New Roman" w:cs="Arial"/>
                <w:color w:val="000000"/>
                <w:sz w:val="22"/>
                <w:szCs w:val="22"/>
                <w:lang w:eastAsia="es-MX"/>
              </w:rPr>
            </w:pPr>
            <w:r w:rsidRPr="00732AF7">
              <w:rPr>
                <w:rFonts w:eastAsia="Times New Roman" w:cs="Arial"/>
                <w:color w:val="000000"/>
                <w:sz w:val="22"/>
                <w:szCs w:val="22"/>
                <w:lang w:eastAsia="es-MX"/>
              </w:rPr>
              <w:t>29.9%</w:t>
            </w:r>
          </w:p>
        </w:tc>
      </w:tr>
      <w:tr w:rsidR="009639CA" w:rsidRPr="00732AF7" w:rsidTr="00B54D5F">
        <w:trPr>
          <w:trHeight w:val="300"/>
          <w:jc w:val="center"/>
        </w:trPr>
        <w:tc>
          <w:tcPr>
            <w:tcW w:w="2830" w:type="dxa"/>
            <w:noWrap/>
            <w:hideMark/>
          </w:tcPr>
          <w:p w:rsidR="009639CA" w:rsidRPr="00732AF7" w:rsidRDefault="009639CA" w:rsidP="00CD48A1">
            <w:pPr>
              <w:rPr>
                <w:rFonts w:eastAsia="Times New Roman" w:cs="Arial"/>
                <w:color w:val="000000"/>
                <w:sz w:val="22"/>
                <w:szCs w:val="22"/>
                <w:lang w:eastAsia="es-MX"/>
              </w:rPr>
            </w:pPr>
            <w:r w:rsidRPr="00732AF7">
              <w:rPr>
                <w:rFonts w:eastAsia="Times New Roman" w:cs="Arial"/>
                <w:color w:val="000000"/>
                <w:sz w:val="22"/>
                <w:szCs w:val="22"/>
                <w:lang w:eastAsia="es-MX"/>
              </w:rPr>
              <w:t>Fortalecimiento al Conocimiento Científico, Tecnológico e Innovación</w:t>
            </w:r>
          </w:p>
        </w:tc>
        <w:tc>
          <w:tcPr>
            <w:tcW w:w="2268" w:type="dxa"/>
            <w:noWrap/>
            <w:hideMark/>
          </w:tcPr>
          <w:p w:rsidR="009639CA" w:rsidRPr="00732AF7" w:rsidRDefault="009639CA" w:rsidP="00CD48A1">
            <w:pPr>
              <w:jc w:val="right"/>
              <w:rPr>
                <w:rFonts w:eastAsia="Times New Roman" w:cs="Arial"/>
                <w:color w:val="000000"/>
                <w:sz w:val="22"/>
                <w:szCs w:val="22"/>
                <w:lang w:eastAsia="es-MX"/>
              </w:rPr>
            </w:pPr>
            <w:r w:rsidRPr="00732AF7">
              <w:rPr>
                <w:rFonts w:eastAsia="Times New Roman" w:cs="Arial"/>
                <w:color w:val="000000"/>
                <w:sz w:val="22"/>
                <w:szCs w:val="22"/>
                <w:lang w:eastAsia="es-MX"/>
              </w:rPr>
              <w:t>21,666,120</w:t>
            </w:r>
          </w:p>
        </w:tc>
        <w:tc>
          <w:tcPr>
            <w:tcW w:w="2098" w:type="dxa"/>
            <w:noWrap/>
            <w:hideMark/>
          </w:tcPr>
          <w:p w:rsidR="009639CA" w:rsidRPr="00732AF7" w:rsidRDefault="009639CA" w:rsidP="00CD48A1">
            <w:pPr>
              <w:jc w:val="right"/>
              <w:rPr>
                <w:rFonts w:eastAsia="Times New Roman" w:cs="Arial"/>
                <w:color w:val="000000"/>
                <w:sz w:val="22"/>
                <w:szCs w:val="22"/>
                <w:lang w:eastAsia="es-MX"/>
              </w:rPr>
            </w:pPr>
            <w:r w:rsidRPr="00732AF7">
              <w:rPr>
                <w:rFonts w:eastAsia="Times New Roman" w:cs="Arial"/>
                <w:color w:val="000000"/>
                <w:sz w:val="22"/>
                <w:szCs w:val="22"/>
                <w:lang w:eastAsia="es-MX"/>
              </w:rPr>
              <w:t>5,349,000</w:t>
            </w:r>
          </w:p>
        </w:tc>
        <w:tc>
          <w:tcPr>
            <w:tcW w:w="1560" w:type="dxa"/>
            <w:noWrap/>
            <w:hideMark/>
          </w:tcPr>
          <w:p w:rsidR="009639CA" w:rsidRPr="00732AF7" w:rsidRDefault="009639CA" w:rsidP="00CD48A1">
            <w:pPr>
              <w:jc w:val="right"/>
              <w:rPr>
                <w:rFonts w:eastAsia="Times New Roman" w:cs="Arial"/>
                <w:color w:val="000000"/>
                <w:sz w:val="22"/>
                <w:szCs w:val="22"/>
                <w:lang w:eastAsia="es-MX"/>
              </w:rPr>
            </w:pPr>
            <w:r w:rsidRPr="00732AF7">
              <w:rPr>
                <w:rFonts w:eastAsia="Times New Roman" w:cs="Arial"/>
                <w:color w:val="000000"/>
                <w:sz w:val="22"/>
                <w:szCs w:val="22"/>
                <w:lang w:eastAsia="es-MX"/>
              </w:rPr>
              <w:t>24.7%</w:t>
            </w:r>
          </w:p>
        </w:tc>
      </w:tr>
      <w:tr w:rsidR="009639CA" w:rsidRPr="00732AF7" w:rsidTr="00B54D5F">
        <w:trPr>
          <w:trHeight w:val="300"/>
          <w:jc w:val="center"/>
        </w:trPr>
        <w:tc>
          <w:tcPr>
            <w:tcW w:w="2830" w:type="dxa"/>
            <w:noWrap/>
            <w:hideMark/>
          </w:tcPr>
          <w:p w:rsidR="009639CA" w:rsidRPr="00732AF7" w:rsidRDefault="009639CA" w:rsidP="00CD48A1">
            <w:pPr>
              <w:rPr>
                <w:rFonts w:eastAsia="Times New Roman" w:cs="Arial"/>
                <w:color w:val="000000"/>
                <w:sz w:val="22"/>
                <w:szCs w:val="22"/>
                <w:lang w:eastAsia="es-MX"/>
              </w:rPr>
            </w:pPr>
            <w:r w:rsidRPr="00732AF7">
              <w:rPr>
                <w:rFonts w:eastAsia="Times New Roman" w:cs="Arial"/>
                <w:color w:val="000000"/>
                <w:sz w:val="22"/>
                <w:szCs w:val="22"/>
                <w:lang w:eastAsia="es-MX"/>
              </w:rPr>
              <w:t>Atención del Rezago Educativo y Analfabetismo</w:t>
            </w:r>
          </w:p>
        </w:tc>
        <w:tc>
          <w:tcPr>
            <w:tcW w:w="2268" w:type="dxa"/>
            <w:noWrap/>
            <w:hideMark/>
          </w:tcPr>
          <w:p w:rsidR="009639CA" w:rsidRPr="00732AF7" w:rsidRDefault="009639CA" w:rsidP="00CD48A1">
            <w:pPr>
              <w:jc w:val="right"/>
              <w:rPr>
                <w:rFonts w:eastAsia="Times New Roman" w:cs="Arial"/>
                <w:color w:val="000000"/>
                <w:sz w:val="22"/>
                <w:szCs w:val="22"/>
                <w:lang w:eastAsia="es-MX"/>
              </w:rPr>
            </w:pPr>
            <w:r w:rsidRPr="00732AF7">
              <w:rPr>
                <w:rFonts w:eastAsia="Times New Roman" w:cs="Arial"/>
                <w:color w:val="000000"/>
                <w:sz w:val="22"/>
                <w:szCs w:val="22"/>
                <w:lang w:eastAsia="es-MX"/>
              </w:rPr>
              <w:t>191,169,529</w:t>
            </w:r>
          </w:p>
        </w:tc>
        <w:tc>
          <w:tcPr>
            <w:tcW w:w="2098" w:type="dxa"/>
            <w:noWrap/>
            <w:hideMark/>
          </w:tcPr>
          <w:p w:rsidR="009639CA" w:rsidRPr="00732AF7" w:rsidRDefault="009639CA" w:rsidP="00CD48A1">
            <w:pPr>
              <w:jc w:val="right"/>
              <w:rPr>
                <w:rFonts w:eastAsia="Times New Roman" w:cs="Arial"/>
                <w:color w:val="000000"/>
                <w:sz w:val="22"/>
                <w:szCs w:val="22"/>
                <w:lang w:eastAsia="es-MX"/>
              </w:rPr>
            </w:pPr>
            <w:r w:rsidRPr="00732AF7">
              <w:rPr>
                <w:rFonts w:eastAsia="Times New Roman" w:cs="Arial"/>
                <w:color w:val="000000"/>
                <w:sz w:val="22"/>
                <w:szCs w:val="22"/>
                <w:lang w:eastAsia="es-MX"/>
              </w:rPr>
              <w:t>40,503,407</w:t>
            </w:r>
          </w:p>
        </w:tc>
        <w:tc>
          <w:tcPr>
            <w:tcW w:w="1560" w:type="dxa"/>
            <w:noWrap/>
            <w:hideMark/>
          </w:tcPr>
          <w:p w:rsidR="009639CA" w:rsidRPr="00732AF7" w:rsidRDefault="009639CA" w:rsidP="00CD48A1">
            <w:pPr>
              <w:jc w:val="right"/>
              <w:rPr>
                <w:rFonts w:eastAsia="Times New Roman" w:cs="Arial"/>
                <w:color w:val="000000"/>
                <w:sz w:val="22"/>
                <w:szCs w:val="22"/>
                <w:lang w:eastAsia="es-MX"/>
              </w:rPr>
            </w:pPr>
            <w:r w:rsidRPr="00732AF7">
              <w:rPr>
                <w:rFonts w:eastAsia="Times New Roman" w:cs="Arial"/>
                <w:color w:val="000000"/>
                <w:sz w:val="22"/>
                <w:szCs w:val="22"/>
                <w:lang w:eastAsia="es-MX"/>
              </w:rPr>
              <w:t>21.2%</w:t>
            </w:r>
          </w:p>
        </w:tc>
      </w:tr>
      <w:tr w:rsidR="009639CA" w:rsidRPr="00732AF7" w:rsidTr="00B54D5F">
        <w:trPr>
          <w:trHeight w:val="300"/>
          <w:jc w:val="center"/>
        </w:trPr>
        <w:tc>
          <w:tcPr>
            <w:tcW w:w="2830" w:type="dxa"/>
            <w:noWrap/>
            <w:hideMark/>
          </w:tcPr>
          <w:p w:rsidR="009639CA" w:rsidRPr="00732AF7" w:rsidRDefault="009639CA" w:rsidP="00CD48A1">
            <w:pPr>
              <w:rPr>
                <w:rFonts w:eastAsia="Times New Roman" w:cs="Arial"/>
                <w:color w:val="000000"/>
                <w:sz w:val="22"/>
                <w:szCs w:val="22"/>
                <w:lang w:eastAsia="es-MX"/>
              </w:rPr>
            </w:pPr>
            <w:r w:rsidRPr="00732AF7">
              <w:rPr>
                <w:rFonts w:eastAsia="Times New Roman" w:cs="Arial"/>
                <w:color w:val="000000"/>
                <w:sz w:val="22"/>
                <w:szCs w:val="22"/>
                <w:lang w:eastAsia="es-MX"/>
              </w:rPr>
              <w:t>Prevención y Promoción de la Salud en la Comunidad</w:t>
            </w:r>
          </w:p>
        </w:tc>
        <w:tc>
          <w:tcPr>
            <w:tcW w:w="2268" w:type="dxa"/>
            <w:noWrap/>
            <w:hideMark/>
          </w:tcPr>
          <w:p w:rsidR="009639CA" w:rsidRPr="00732AF7" w:rsidRDefault="009639CA" w:rsidP="00CD48A1">
            <w:pPr>
              <w:jc w:val="right"/>
              <w:rPr>
                <w:rFonts w:eastAsia="Times New Roman" w:cs="Arial"/>
                <w:color w:val="000000"/>
                <w:sz w:val="22"/>
                <w:szCs w:val="22"/>
                <w:lang w:eastAsia="es-MX"/>
              </w:rPr>
            </w:pPr>
            <w:r w:rsidRPr="00732AF7">
              <w:rPr>
                <w:rFonts w:eastAsia="Times New Roman" w:cs="Arial"/>
                <w:color w:val="000000"/>
                <w:sz w:val="22"/>
                <w:szCs w:val="22"/>
                <w:lang w:eastAsia="es-MX"/>
              </w:rPr>
              <w:t>12,035,545</w:t>
            </w:r>
          </w:p>
        </w:tc>
        <w:tc>
          <w:tcPr>
            <w:tcW w:w="2098" w:type="dxa"/>
            <w:noWrap/>
            <w:hideMark/>
          </w:tcPr>
          <w:p w:rsidR="009639CA" w:rsidRPr="00732AF7" w:rsidRDefault="009639CA" w:rsidP="00CD48A1">
            <w:pPr>
              <w:jc w:val="right"/>
              <w:rPr>
                <w:rFonts w:eastAsia="Times New Roman" w:cs="Arial"/>
                <w:color w:val="000000"/>
                <w:sz w:val="22"/>
                <w:szCs w:val="22"/>
                <w:lang w:eastAsia="es-MX"/>
              </w:rPr>
            </w:pPr>
            <w:r w:rsidRPr="00732AF7">
              <w:rPr>
                <w:rFonts w:eastAsia="Times New Roman" w:cs="Arial"/>
                <w:color w:val="000000"/>
                <w:sz w:val="22"/>
                <w:szCs w:val="22"/>
                <w:lang w:eastAsia="es-MX"/>
              </w:rPr>
              <w:t>2,264,039</w:t>
            </w:r>
          </w:p>
        </w:tc>
        <w:tc>
          <w:tcPr>
            <w:tcW w:w="1560" w:type="dxa"/>
            <w:noWrap/>
            <w:hideMark/>
          </w:tcPr>
          <w:p w:rsidR="009639CA" w:rsidRPr="00732AF7" w:rsidRDefault="009639CA" w:rsidP="00CD48A1">
            <w:pPr>
              <w:jc w:val="right"/>
              <w:rPr>
                <w:rFonts w:eastAsia="Times New Roman" w:cs="Arial"/>
                <w:color w:val="000000"/>
                <w:sz w:val="22"/>
                <w:szCs w:val="22"/>
                <w:lang w:eastAsia="es-MX"/>
              </w:rPr>
            </w:pPr>
            <w:r w:rsidRPr="00732AF7">
              <w:rPr>
                <w:rFonts w:eastAsia="Times New Roman" w:cs="Arial"/>
                <w:color w:val="000000"/>
                <w:sz w:val="22"/>
                <w:szCs w:val="22"/>
                <w:lang w:eastAsia="es-MX"/>
              </w:rPr>
              <w:t>18.8%</w:t>
            </w:r>
          </w:p>
        </w:tc>
      </w:tr>
      <w:tr w:rsidR="009639CA" w:rsidRPr="00732AF7" w:rsidTr="00B54D5F">
        <w:trPr>
          <w:trHeight w:val="300"/>
          <w:jc w:val="center"/>
        </w:trPr>
        <w:tc>
          <w:tcPr>
            <w:tcW w:w="2830" w:type="dxa"/>
            <w:noWrap/>
            <w:hideMark/>
          </w:tcPr>
          <w:p w:rsidR="009639CA" w:rsidRPr="00732AF7" w:rsidRDefault="009639CA" w:rsidP="00CD48A1">
            <w:pPr>
              <w:rPr>
                <w:rFonts w:eastAsia="Times New Roman" w:cs="Arial"/>
                <w:color w:val="000000"/>
                <w:sz w:val="22"/>
                <w:szCs w:val="22"/>
                <w:lang w:eastAsia="es-MX"/>
              </w:rPr>
            </w:pPr>
            <w:r w:rsidRPr="00732AF7">
              <w:rPr>
                <w:rFonts w:eastAsia="Times New Roman" w:cs="Arial"/>
                <w:color w:val="000000"/>
                <w:sz w:val="22"/>
                <w:szCs w:val="22"/>
                <w:lang w:eastAsia="es-MX"/>
              </w:rPr>
              <w:t>Promoción, Prevención y Atención Integral de Enfermedades Relacionadas con la Nutrición</w:t>
            </w:r>
          </w:p>
        </w:tc>
        <w:tc>
          <w:tcPr>
            <w:tcW w:w="2268" w:type="dxa"/>
            <w:noWrap/>
            <w:hideMark/>
          </w:tcPr>
          <w:p w:rsidR="009639CA" w:rsidRPr="00732AF7" w:rsidRDefault="009639CA" w:rsidP="00CD48A1">
            <w:pPr>
              <w:jc w:val="right"/>
              <w:rPr>
                <w:rFonts w:eastAsia="Times New Roman" w:cs="Arial"/>
                <w:color w:val="000000"/>
                <w:sz w:val="22"/>
                <w:szCs w:val="22"/>
                <w:lang w:eastAsia="es-MX"/>
              </w:rPr>
            </w:pPr>
            <w:r w:rsidRPr="00732AF7">
              <w:rPr>
                <w:rFonts w:eastAsia="Times New Roman" w:cs="Arial"/>
                <w:color w:val="000000"/>
                <w:sz w:val="22"/>
                <w:szCs w:val="22"/>
                <w:lang w:eastAsia="es-MX"/>
              </w:rPr>
              <w:t>26,727,529</w:t>
            </w:r>
          </w:p>
        </w:tc>
        <w:tc>
          <w:tcPr>
            <w:tcW w:w="2098" w:type="dxa"/>
            <w:noWrap/>
            <w:hideMark/>
          </w:tcPr>
          <w:p w:rsidR="009639CA" w:rsidRPr="00732AF7" w:rsidRDefault="009639CA" w:rsidP="00CD48A1">
            <w:pPr>
              <w:jc w:val="right"/>
              <w:rPr>
                <w:rFonts w:eastAsia="Times New Roman" w:cs="Arial"/>
                <w:color w:val="000000"/>
                <w:sz w:val="22"/>
                <w:szCs w:val="22"/>
                <w:lang w:eastAsia="es-MX"/>
              </w:rPr>
            </w:pPr>
            <w:r w:rsidRPr="00732AF7">
              <w:rPr>
                <w:rFonts w:eastAsia="Times New Roman" w:cs="Arial"/>
                <w:color w:val="000000"/>
                <w:sz w:val="22"/>
                <w:szCs w:val="22"/>
                <w:lang w:eastAsia="es-MX"/>
              </w:rPr>
              <w:t>3,892,825</w:t>
            </w:r>
          </w:p>
        </w:tc>
        <w:tc>
          <w:tcPr>
            <w:tcW w:w="1560" w:type="dxa"/>
            <w:noWrap/>
            <w:hideMark/>
          </w:tcPr>
          <w:p w:rsidR="009639CA" w:rsidRPr="00732AF7" w:rsidRDefault="009639CA" w:rsidP="00CD48A1">
            <w:pPr>
              <w:jc w:val="right"/>
              <w:rPr>
                <w:rFonts w:eastAsia="Times New Roman" w:cs="Arial"/>
                <w:color w:val="000000"/>
                <w:sz w:val="22"/>
                <w:szCs w:val="22"/>
                <w:lang w:eastAsia="es-MX"/>
              </w:rPr>
            </w:pPr>
            <w:r w:rsidRPr="00732AF7">
              <w:rPr>
                <w:rFonts w:eastAsia="Times New Roman" w:cs="Arial"/>
                <w:color w:val="000000"/>
                <w:sz w:val="22"/>
                <w:szCs w:val="22"/>
                <w:lang w:eastAsia="es-MX"/>
              </w:rPr>
              <w:t>14.6%</w:t>
            </w:r>
          </w:p>
        </w:tc>
      </w:tr>
      <w:tr w:rsidR="009639CA" w:rsidRPr="00732AF7" w:rsidTr="00B54D5F">
        <w:trPr>
          <w:trHeight w:val="300"/>
          <w:jc w:val="center"/>
        </w:trPr>
        <w:tc>
          <w:tcPr>
            <w:tcW w:w="2830" w:type="dxa"/>
            <w:noWrap/>
            <w:hideMark/>
          </w:tcPr>
          <w:p w:rsidR="009639CA" w:rsidRPr="00732AF7" w:rsidRDefault="009639CA" w:rsidP="00CD48A1">
            <w:pPr>
              <w:rPr>
                <w:rFonts w:eastAsia="Times New Roman" w:cs="Arial"/>
                <w:color w:val="000000"/>
                <w:sz w:val="22"/>
                <w:szCs w:val="22"/>
                <w:lang w:eastAsia="es-MX"/>
              </w:rPr>
            </w:pPr>
            <w:r w:rsidRPr="00732AF7">
              <w:rPr>
                <w:rFonts w:eastAsia="Times New Roman" w:cs="Arial"/>
                <w:color w:val="000000"/>
                <w:sz w:val="22"/>
                <w:szCs w:val="22"/>
                <w:lang w:eastAsia="es-MX"/>
              </w:rPr>
              <w:t>Preservación de la Calidad del Agua</w:t>
            </w:r>
          </w:p>
        </w:tc>
        <w:tc>
          <w:tcPr>
            <w:tcW w:w="2268" w:type="dxa"/>
            <w:noWrap/>
            <w:hideMark/>
          </w:tcPr>
          <w:p w:rsidR="009639CA" w:rsidRPr="00732AF7" w:rsidRDefault="009639CA" w:rsidP="00CD48A1">
            <w:pPr>
              <w:jc w:val="right"/>
              <w:rPr>
                <w:rFonts w:eastAsia="Times New Roman" w:cs="Arial"/>
                <w:color w:val="000000"/>
                <w:sz w:val="22"/>
                <w:szCs w:val="22"/>
                <w:lang w:eastAsia="es-MX"/>
              </w:rPr>
            </w:pPr>
            <w:r w:rsidRPr="00732AF7">
              <w:rPr>
                <w:rFonts w:eastAsia="Times New Roman" w:cs="Arial"/>
                <w:color w:val="000000"/>
                <w:sz w:val="22"/>
                <w:szCs w:val="22"/>
                <w:lang w:eastAsia="es-MX"/>
              </w:rPr>
              <w:t>88,846,871</w:t>
            </w:r>
          </w:p>
        </w:tc>
        <w:tc>
          <w:tcPr>
            <w:tcW w:w="2098" w:type="dxa"/>
            <w:noWrap/>
            <w:hideMark/>
          </w:tcPr>
          <w:p w:rsidR="009639CA" w:rsidRPr="00732AF7" w:rsidRDefault="009639CA" w:rsidP="00CD48A1">
            <w:pPr>
              <w:jc w:val="right"/>
              <w:rPr>
                <w:rFonts w:eastAsia="Times New Roman" w:cs="Arial"/>
                <w:color w:val="000000"/>
                <w:sz w:val="22"/>
                <w:szCs w:val="22"/>
                <w:lang w:eastAsia="es-MX"/>
              </w:rPr>
            </w:pPr>
            <w:r w:rsidRPr="00732AF7">
              <w:rPr>
                <w:rFonts w:eastAsia="Times New Roman" w:cs="Arial"/>
                <w:color w:val="000000"/>
                <w:sz w:val="22"/>
                <w:szCs w:val="22"/>
                <w:lang w:eastAsia="es-MX"/>
              </w:rPr>
              <w:t>11,177,894</w:t>
            </w:r>
          </w:p>
        </w:tc>
        <w:tc>
          <w:tcPr>
            <w:tcW w:w="1560" w:type="dxa"/>
            <w:noWrap/>
            <w:hideMark/>
          </w:tcPr>
          <w:p w:rsidR="009639CA" w:rsidRPr="00732AF7" w:rsidRDefault="009639CA" w:rsidP="00CD48A1">
            <w:pPr>
              <w:jc w:val="right"/>
              <w:rPr>
                <w:rFonts w:eastAsia="Times New Roman" w:cs="Arial"/>
                <w:color w:val="000000"/>
                <w:sz w:val="22"/>
                <w:szCs w:val="22"/>
                <w:lang w:eastAsia="es-MX"/>
              </w:rPr>
            </w:pPr>
            <w:r w:rsidRPr="00732AF7">
              <w:rPr>
                <w:rFonts w:eastAsia="Times New Roman" w:cs="Arial"/>
                <w:color w:val="000000"/>
                <w:sz w:val="22"/>
                <w:szCs w:val="22"/>
                <w:lang w:eastAsia="es-MX"/>
              </w:rPr>
              <w:t>12.6%</w:t>
            </w:r>
          </w:p>
        </w:tc>
      </w:tr>
      <w:tr w:rsidR="009639CA" w:rsidRPr="00732AF7" w:rsidTr="00B54D5F">
        <w:trPr>
          <w:trHeight w:val="300"/>
          <w:jc w:val="center"/>
        </w:trPr>
        <w:tc>
          <w:tcPr>
            <w:tcW w:w="2830" w:type="dxa"/>
            <w:noWrap/>
            <w:hideMark/>
          </w:tcPr>
          <w:p w:rsidR="009639CA" w:rsidRPr="00732AF7" w:rsidRDefault="009639CA" w:rsidP="00CD48A1">
            <w:pPr>
              <w:rPr>
                <w:rFonts w:eastAsia="Times New Roman" w:cs="Arial"/>
                <w:color w:val="000000"/>
                <w:sz w:val="22"/>
                <w:szCs w:val="22"/>
                <w:lang w:eastAsia="es-MX"/>
              </w:rPr>
            </w:pPr>
            <w:r w:rsidRPr="00732AF7">
              <w:rPr>
                <w:rFonts w:eastAsia="Times New Roman" w:cs="Arial"/>
                <w:color w:val="000000"/>
                <w:sz w:val="22"/>
                <w:szCs w:val="22"/>
                <w:lang w:eastAsia="es-MX"/>
              </w:rPr>
              <w:t>Desarrollo Urbano y Ordenamiento Territorial</w:t>
            </w:r>
          </w:p>
        </w:tc>
        <w:tc>
          <w:tcPr>
            <w:tcW w:w="2268" w:type="dxa"/>
            <w:noWrap/>
            <w:hideMark/>
          </w:tcPr>
          <w:p w:rsidR="009639CA" w:rsidRPr="00732AF7" w:rsidRDefault="009639CA" w:rsidP="00CD48A1">
            <w:pPr>
              <w:jc w:val="right"/>
              <w:rPr>
                <w:rFonts w:eastAsia="Times New Roman" w:cs="Arial"/>
                <w:color w:val="000000"/>
                <w:sz w:val="22"/>
                <w:szCs w:val="22"/>
                <w:lang w:eastAsia="es-MX"/>
              </w:rPr>
            </w:pPr>
            <w:r w:rsidRPr="00732AF7">
              <w:rPr>
                <w:rFonts w:eastAsia="Times New Roman" w:cs="Arial"/>
                <w:color w:val="000000"/>
                <w:sz w:val="22"/>
                <w:szCs w:val="22"/>
                <w:lang w:eastAsia="es-MX"/>
              </w:rPr>
              <w:t>89,601,070</w:t>
            </w:r>
          </w:p>
        </w:tc>
        <w:tc>
          <w:tcPr>
            <w:tcW w:w="2098" w:type="dxa"/>
            <w:noWrap/>
            <w:hideMark/>
          </w:tcPr>
          <w:p w:rsidR="009639CA" w:rsidRPr="00732AF7" w:rsidRDefault="009639CA" w:rsidP="00CD48A1">
            <w:pPr>
              <w:jc w:val="right"/>
              <w:rPr>
                <w:rFonts w:eastAsia="Times New Roman" w:cs="Arial"/>
                <w:color w:val="000000"/>
                <w:sz w:val="22"/>
                <w:szCs w:val="22"/>
                <w:lang w:eastAsia="es-MX"/>
              </w:rPr>
            </w:pPr>
            <w:r w:rsidRPr="00732AF7">
              <w:rPr>
                <w:rFonts w:eastAsia="Times New Roman" w:cs="Arial"/>
                <w:color w:val="000000"/>
                <w:sz w:val="22"/>
                <w:szCs w:val="22"/>
                <w:lang w:eastAsia="es-MX"/>
              </w:rPr>
              <w:t>11,255,146</w:t>
            </w:r>
          </w:p>
        </w:tc>
        <w:tc>
          <w:tcPr>
            <w:tcW w:w="1560" w:type="dxa"/>
            <w:noWrap/>
            <w:hideMark/>
          </w:tcPr>
          <w:p w:rsidR="009639CA" w:rsidRPr="00732AF7" w:rsidRDefault="009639CA" w:rsidP="00CD48A1">
            <w:pPr>
              <w:jc w:val="right"/>
              <w:rPr>
                <w:rFonts w:eastAsia="Times New Roman" w:cs="Arial"/>
                <w:color w:val="000000"/>
                <w:sz w:val="22"/>
                <w:szCs w:val="22"/>
                <w:lang w:eastAsia="es-MX"/>
              </w:rPr>
            </w:pPr>
            <w:r w:rsidRPr="00732AF7">
              <w:rPr>
                <w:rFonts w:eastAsia="Times New Roman" w:cs="Arial"/>
                <w:color w:val="000000"/>
                <w:sz w:val="22"/>
                <w:szCs w:val="22"/>
                <w:lang w:eastAsia="es-MX"/>
              </w:rPr>
              <w:t>12.6%</w:t>
            </w:r>
          </w:p>
        </w:tc>
      </w:tr>
      <w:tr w:rsidR="009639CA" w:rsidRPr="00732AF7" w:rsidTr="00B54D5F">
        <w:trPr>
          <w:trHeight w:val="300"/>
          <w:jc w:val="center"/>
        </w:trPr>
        <w:tc>
          <w:tcPr>
            <w:tcW w:w="2830" w:type="dxa"/>
            <w:noWrap/>
            <w:hideMark/>
          </w:tcPr>
          <w:p w:rsidR="009639CA" w:rsidRPr="00732AF7" w:rsidRDefault="009639CA" w:rsidP="00CD48A1">
            <w:pPr>
              <w:rPr>
                <w:rFonts w:eastAsia="Times New Roman" w:cs="Arial"/>
                <w:color w:val="000000"/>
                <w:sz w:val="22"/>
                <w:szCs w:val="22"/>
                <w:lang w:eastAsia="es-MX"/>
              </w:rPr>
            </w:pPr>
            <w:r w:rsidRPr="00732AF7">
              <w:rPr>
                <w:rFonts w:eastAsia="Times New Roman" w:cs="Arial"/>
                <w:color w:val="000000"/>
                <w:sz w:val="22"/>
                <w:szCs w:val="22"/>
                <w:lang w:eastAsia="es-MX"/>
              </w:rPr>
              <w:t>Reinserción Social</w:t>
            </w:r>
          </w:p>
        </w:tc>
        <w:tc>
          <w:tcPr>
            <w:tcW w:w="2268" w:type="dxa"/>
            <w:noWrap/>
            <w:hideMark/>
          </w:tcPr>
          <w:p w:rsidR="009639CA" w:rsidRPr="00732AF7" w:rsidRDefault="009639CA" w:rsidP="00CD48A1">
            <w:pPr>
              <w:jc w:val="right"/>
              <w:rPr>
                <w:rFonts w:eastAsia="Times New Roman" w:cs="Arial"/>
                <w:color w:val="000000"/>
                <w:sz w:val="22"/>
                <w:szCs w:val="22"/>
                <w:lang w:eastAsia="es-MX"/>
              </w:rPr>
            </w:pPr>
            <w:r w:rsidRPr="00732AF7">
              <w:rPr>
                <w:rFonts w:eastAsia="Times New Roman" w:cs="Arial"/>
                <w:color w:val="000000"/>
                <w:sz w:val="22"/>
                <w:szCs w:val="22"/>
                <w:lang w:eastAsia="es-MX"/>
              </w:rPr>
              <w:t>239,172,887</w:t>
            </w:r>
          </w:p>
        </w:tc>
        <w:tc>
          <w:tcPr>
            <w:tcW w:w="2098" w:type="dxa"/>
            <w:noWrap/>
            <w:hideMark/>
          </w:tcPr>
          <w:p w:rsidR="009639CA" w:rsidRPr="00732AF7" w:rsidRDefault="009639CA" w:rsidP="00CD48A1">
            <w:pPr>
              <w:jc w:val="right"/>
              <w:rPr>
                <w:rFonts w:eastAsia="Times New Roman" w:cs="Arial"/>
                <w:color w:val="000000"/>
                <w:sz w:val="22"/>
                <w:szCs w:val="22"/>
                <w:lang w:eastAsia="es-MX"/>
              </w:rPr>
            </w:pPr>
            <w:r w:rsidRPr="00732AF7">
              <w:rPr>
                <w:rFonts w:eastAsia="Times New Roman" w:cs="Arial"/>
                <w:color w:val="000000"/>
                <w:sz w:val="22"/>
                <w:szCs w:val="22"/>
                <w:lang w:eastAsia="es-MX"/>
              </w:rPr>
              <w:t>25,505,506</w:t>
            </w:r>
          </w:p>
        </w:tc>
        <w:tc>
          <w:tcPr>
            <w:tcW w:w="1560" w:type="dxa"/>
            <w:noWrap/>
            <w:hideMark/>
          </w:tcPr>
          <w:p w:rsidR="009639CA" w:rsidRPr="00732AF7" w:rsidRDefault="009639CA" w:rsidP="00CD48A1">
            <w:pPr>
              <w:jc w:val="right"/>
              <w:rPr>
                <w:rFonts w:eastAsia="Times New Roman" w:cs="Arial"/>
                <w:color w:val="000000"/>
                <w:sz w:val="22"/>
                <w:szCs w:val="22"/>
                <w:lang w:eastAsia="es-MX"/>
              </w:rPr>
            </w:pPr>
            <w:r w:rsidRPr="00732AF7">
              <w:rPr>
                <w:rFonts w:eastAsia="Times New Roman" w:cs="Arial"/>
                <w:color w:val="000000"/>
                <w:sz w:val="22"/>
                <w:szCs w:val="22"/>
                <w:lang w:eastAsia="es-MX"/>
              </w:rPr>
              <w:t>10.7%</w:t>
            </w:r>
          </w:p>
        </w:tc>
      </w:tr>
      <w:tr w:rsidR="009639CA" w:rsidRPr="00732AF7" w:rsidTr="00B54D5F">
        <w:trPr>
          <w:trHeight w:val="300"/>
          <w:jc w:val="center"/>
        </w:trPr>
        <w:tc>
          <w:tcPr>
            <w:tcW w:w="2830" w:type="dxa"/>
            <w:noWrap/>
            <w:hideMark/>
          </w:tcPr>
          <w:p w:rsidR="009639CA" w:rsidRPr="00732AF7" w:rsidRDefault="009639CA" w:rsidP="00CD48A1">
            <w:pPr>
              <w:rPr>
                <w:rFonts w:eastAsia="Times New Roman" w:cs="Arial"/>
                <w:color w:val="000000"/>
                <w:sz w:val="22"/>
                <w:szCs w:val="22"/>
                <w:lang w:eastAsia="es-MX"/>
              </w:rPr>
            </w:pPr>
            <w:r w:rsidRPr="00732AF7">
              <w:rPr>
                <w:rFonts w:eastAsia="Times New Roman" w:cs="Arial"/>
                <w:color w:val="000000"/>
                <w:sz w:val="22"/>
                <w:szCs w:val="22"/>
                <w:lang w:eastAsia="es-MX"/>
              </w:rPr>
              <w:t xml:space="preserve">Vinculación, Promoción y </w:t>
            </w:r>
            <w:r w:rsidRPr="00732AF7">
              <w:rPr>
                <w:rFonts w:eastAsia="Times New Roman" w:cs="Arial"/>
                <w:color w:val="000000"/>
                <w:sz w:val="22"/>
                <w:szCs w:val="22"/>
                <w:lang w:eastAsia="es-MX"/>
              </w:rPr>
              <w:lastRenderedPageBreak/>
              <w:t>Gestión con el Sector Productivo y Social</w:t>
            </w:r>
          </w:p>
        </w:tc>
        <w:tc>
          <w:tcPr>
            <w:tcW w:w="2268" w:type="dxa"/>
            <w:noWrap/>
            <w:hideMark/>
          </w:tcPr>
          <w:p w:rsidR="009639CA" w:rsidRPr="00732AF7" w:rsidRDefault="009639CA" w:rsidP="00CD48A1">
            <w:pPr>
              <w:jc w:val="right"/>
              <w:rPr>
                <w:rFonts w:eastAsia="Times New Roman" w:cs="Arial"/>
                <w:color w:val="000000"/>
                <w:sz w:val="22"/>
                <w:szCs w:val="22"/>
                <w:lang w:eastAsia="es-MX"/>
              </w:rPr>
            </w:pPr>
            <w:r w:rsidRPr="00732AF7">
              <w:rPr>
                <w:rFonts w:eastAsia="Times New Roman" w:cs="Arial"/>
                <w:color w:val="000000"/>
                <w:sz w:val="22"/>
                <w:szCs w:val="22"/>
                <w:lang w:eastAsia="es-MX"/>
              </w:rPr>
              <w:lastRenderedPageBreak/>
              <w:t>11,463,034</w:t>
            </w:r>
          </w:p>
        </w:tc>
        <w:tc>
          <w:tcPr>
            <w:tcW w:w="2098" w:type="dxa"/>
            <w:noWrap/>
            <w:hideMark/>
          </w:tcPr>
          <w:p w:rsidR="009639CA" w:rsidRPr="00732AF7" w:rsidRDefault="009639CA" w:rsidP="00CD48A1">
            <w:pPr>
              <w:jc w:val="right"/>
              <w:rPr>
                <w:rFonts w:eastAsia="Times New Roman" w:cs="Arial"/>
                <w:color w:val="000000"/>
                <w:sz w:val="22"/>
                <w:szCs w:val="22"/>
                <w:lang w:eastAsia="es-MX"/>
              </w:rPr>
            </w:pPr>
            <w:r w:rsidRPr="00732AF7">
              <w:rPr>
                <w:rFonts w:eastAsia="Times New Roman" w:cs="Arial"/>
                <w:color w:val="000000"/>
                <w:sz w:val="22"/>
                <w:szCs w:val="22"/>
                <w:lang w:eastAsia="es-MX"/>
              </w:rPr>
              <w:t>1,150,000</w:t>
            </w:r>
          </w:p>
        </w:tc>
        <w:tc>
          <w:tcPr>
            <w:tcW w:w="1560" w:type="dxa"/>
            <w:noWrap/>
            <w:hideMark/>
          </w:tcPr>
          <w:p w:rsidR="009639CA" w:rsidRPr="00732AF7" w:rsidRDefault="009639CA" w:rsidP="00CD48A1">
            <w:pPr>
              <w:jc w:val="right"/>
              <w:rPr>
                <w:rFonts w:eastAsia="Times New Roman" w:cs="Arial"/>
                <w:color w:val="000000"/>
                <w:sz w:val="22"/>
                <w:szCs w:val="22"/>
                <w:lang w:eastAsia="es-MX"/>
              </w:rPr>
            </w:pPr>
            <w:r w:rsidRPr="00732AF7">
              <w:rPr>
                <w:rFonts w:eastAsia="Times New Roman" w:cs="Arial"/>
                <w:color w:val="000000"/>
                <w:sz w:val="22"/>
                <w:szCs w:val="22"/>
                <w:lang w:eastAsia="es-MX"/>
              </w:rPr>
              <w:t>10.0%</w:t>
            </w:r>
          </w:p>
        </w:tc>
      </w:tr>
      <w:tr w:rsidR="009639CA" w:rsidRPr="00732AF7" w:rsidTr="00B54D5F">
        <w:trPr>
          <w:trHeight w:val="300"/>
          <w:jc w:val="center"/>
        </w:trPr>
        <w:tc>
          <w:tcPr>
            <w:tcW w:w="2830" w:type="dxa"/>
            <w:noWrap/>
            <w:hideMark/>
          </w:tcPr>
          <w:p w:rsidR="009639CA" w:rsidRPr="00732AF7" w:rsidRDefault="009639CA" w:rsidP="00CD48A1">
            <w:pPr>
              <w:rPr>
                <w:rFonts w:eastAsia="Times New Roman" w:cs="Arial"/>
                <w:color w:val="000000"/>
                <w:sz w:val="22"/>
                <w:szCs w:val="22"/>
                <w:lang w:eastAsia="es-MX"/>
              </w:rPr>
            </w:pPr>
            <w:r w:rsidRPr="00732AF7">
              <w:rPr>
                <w:rFonts w:eastAsia="Times New Roman" w:cs="Arial"/>
                <w:color w:val="000000"/>
                <w:sz w:val="22"/>
                <w:szCs w:val="22"/>
                <w:lang w:eastAsia="es-MX"/>
              </w:rPr>
              <w:lastRenderedPageBreak/>
              <w:t>Atención a Víctimas de Violencia</w:t>
            </w:r>
          </w:p>
        </w:tc>
        <w:tc>
          <w:tcPr>
            <w:tcW w:w="2268" w:type="dxa"/>
            <w:noWrap/>
            <w:hideMark/>
          </w:tcPr>
          <w:p w:rsidR="009639CA" w:rsidRPr="00732AF7" w:rsidRDefault="009639CA" w:rsidP="00CD48A1">
            <w:pPr>
              <w:jc w:val="right"/>
              <w:rPr>
                <w:rFonts w:eastAsia="Times New Roman" w:cs="Arial"/>
                <w:color w:val="000000"/>
                <w:sz w:val="22"/>
                <w:szCs w:val="22"/>
                <w:lang w:eastAsia="es-MX"/>
              </w:rPr>
            </w:pPr>
            <w:r w:rsidRPr="00732AF7">
              <w:rPr>
                <w:rFonts w:eastAsia="Times New Roman" w:cs="Arial"/>
                <w:color w:val="000000"/>
                <w:sz w:val="22"/>
                <w:szCs w:val="22"/>
                <w:lang w:eastAsia="es-MX"/>
              </w:rPr>
              <w:t>13,777,828</w:t>
            </w:r>
          </w:p>
        </w:tc>
        <w:tc>
          <w:tcPr>
            <w:tcW w:w="2098" w:type="dxa"/>
            <w:noWrap/>
            <w:hideMark/>
          </w:tcPr>
          <w:p w:rsidR="009639CA" w:rsidRPr="00732AF7" w:rsidRDefault="009639CA" w:rsidP="00CD48A1">
            <w:pPr>
              <w:jc w:val="right"/>
              <w:rPr>
                <w:rFonts w:eastAsia="Times New Roman" w:cs="Arial"/>
                <w:color w:val="000000"/>
                <w:sz w:val="22"/>
                <w:szCs w:val="22"/>
                <w:lang w:eastAsia="es-MX"/>
              </w:rPr>
            </w:pPr>
            <w:r w:rsidRPr="00732AF7">
              <w:rPr>
                <w:rFonts w:eastAsia="Times New Roman" w:cs="Arial"/>
                <w:color w:val="000000"/>
                <w:sz w:val="22"/>
                <w:szCs w:val="22"/>
                <w:lang w:eastAsia="es-MX"/>
              </w:rPr>
              <w:t>1,000,000</w:t>
            </w:r>
          </w:p>
        </w:tc>
        <w:tc>
          <w:tcPr>
            <w:tcW w:w="1560" w:type="dxa"/>
            <w:noWrap/>
            <w:hideMark/>
          </w:tcPr>
          <w:p w:rsidR="009639CA" w:rsidRPr="00732AF7" w:rsidRDefault="009639CA" w:rsidP="00CD48A1">
            <w:pPr>
              <w:jc w:val="right"/>
              <w:rPr>
                <w:rFonts w:eastAsia="Times New Roman" w:cs="Arial"/>
                <w:color w:val="000000"/>
                <w:sz w:val="22"/>
                <w:szCs w:val="22"/>
                <w:lang w:eastAsia="es-MX"/>
              </w:rPr>
            </w:pPr>
            <w:r w:rsidRPr="00732AF7">
              <w:rPr>
                <w:rFonts w:eastAsia="Times New Roman" w:cs="Arial"/>
                <w:color w:val="000000"/>
                <w:sz w:val="22"/>
                <w:szCs w:val="22"/>
                <w:lang w:eastAsia="es-MX"/>
              </w:rPr>
              <w:t>7.3%</w:t>
            </w:r>
          </w:p>
        </w:tc>
      </w:tr>
      <w:tr w:rsidR="009639CA" w:rsidRPr="00732AF7" w:rsidTr="00B54D5F">
        <w:trPr>
          <w:trHeight w:val="300"/>
          <w:jc w:val="center"/>
        </w:trPr>
        <w:tc>
          <w:tcPr>
            <w:tcW w:w="2830" w:type="dxa"/>
            <w:noWrap/>
            <w:hideMark/>
          </w:tcPr>
          <w:p w:rsidR="009639CA" w:rsidRPr="00732AF7" w:rsidRDefault="009639CA" w:rsidP="00CD48A1">
            <w:pPr>
              <w:rPr>
                <w:rFonts w:eastAsia="Times New Roman" w:cs="Arial"/>
                <w:color w:val="000000"/>
                <w:sz w:val="22"/>
                <w:szCs w:val="22"/>
                <w:lang w:eastAsia="es-MX"/>
              </w:rPr>
            </w:pPr>
            <w:r w:rsidRPr="00732AF7">
              <w:rPr>
                <w:rFonts w:eastAsia="Times New Roman" w:cs="Arial"/>
                <w:color w:val="000000"/>
                <w:sz w:val="22"/>
                <w:szCs w:val="22"/>
                <w:lang w:eastAsia="es-MX"/>
              </w:rPr>
              <w:t>Fomento y Sensibilización hacia el Consumo Cultural</w:t>
            </w:r>
          </w:p>
        </w:tc>
        <w:tc>
          <w:tcPr>
            <w:tcW w:w="2268" w:type="dxa"/>
            <w:noWrap/>
            <w:hideMark/>
          </w:tcPr>
          <w:p w:rsidR="009639CA" w:rsidRPr="00732AF7" w:rsidRDefault="009639CA" w:rsidP="00CD48A1">
            <w:pPr>
              <w:jc w:val="right"/>
              <w:rPr>
                <w:rFonts w:eastAsia="Times New Roman" w:cs="Arial"/>
                <w:color w:val="000000"/>
                <w:sz w:val="22"/>
                <w:szCs w:val="22"/>
                <w:lang w:eastAsia="es-MX"/>
              </w:rPr>
            </w:pPr>
            <w:r w:rsidRPr="00732AF7">
              <w:rPr>
                <w:rFonts w:eastAsia="Times New Roman" w:cs="Arial"/>
                <w:color w:val="000000"/>
                <w:sz w:val="22"/>
                <w:szCs w:val="22"/>
                <w:lang w:eastAsia="es-MX"/>
              </w:rPr>
              <w:t>31,497,707</w:t>
            </w:r>
          </w:p>
        </w:tc>
        <w:tc>
          <w:tcPr>
            <w:tcW w:w="2098" w:type="dxa"/>
            <w:noWrap/>
            <w:hideMark/>
          </w:tcPr>
          <w:p w:rsidR="009639CA" w:rsidRPr="00732AF7" w:rsidRDefault="009639CA" w:rsidP="00CD48A1">
            <w:pPr>
              <w:jc w:val="right"/>
              <w:rPr>
                <w:rFonts w:eastAsia="Times New Roman" w:cs="Arial"/>
                <w:color w:val="000000"/>
                <w:sz w:val="22"/>
                <w:szCs w:val="22"/>
                <w:lang w:eastAsia="es-MX"/>
              </w:rPr>
            </w:pPr>
            <w:r w:rsidRPr="00732AF7">
              <w:rPr>
                <w:rFonts w:eastAsia="Times New Roman" w:cs="Arial"/>
                <w:color w:val="000000"/>
                <w:sz w:val="22"/>
                <w:szCs w:val="22"/>
                <w:lang w:eastAsia="es-MX"/>
              </w:rPr>
              <w:t>2,227,500</w:t>
            </w:r>
          </w:p>
        </w:tc>
        <w:tc>
          <w:tcPr>
            <w:tcW w:w="1560" w:type="dxa"/>
            <w:noWrap/>
            <w:hideMark/>
          </w:tcPr>
          <w:p w:rsidR="009639CA" w:rsidRPr="00732AF7" w:rsidRDefault="009639CA" w:rsidP="00CD48A1">
            <w:pPr>
              <w:jc w:val="right"/>
              <w:rPr>
                <w:rFonts w:eastAsia="Times New Roman" w:cs="Arial"/>
                <w:color w:val="000000"/>
                <w:sz w:val="22"/>
                <w:szCs w:val="22"/>
                <w:lang w:eastAsia="es-MX"/>
              </w:rPr>
            </w:pPr>
            <w:r w:rsidRPr="00732AF7">
              <w:rPr>
                <w:rFonts w:eastAsia="Times New Roman" w:cs="Arial"/>
                <w:color w:val="000000"/>
                <w:sz w:val="22"/>
                <w:szCs w:val="22"/>
                <w:lang w:eastAsia="es-MX"/>
              </w:rPr>
              <w:t>7.1%</w:t>
            </w:r>
          </w:p>
        </w:tc>
      </w:tr>
      <w:tr w:rsidR="009639CA" w:rsidRPr="00732AF7" w:rsidTr="00B54D5F">
        <w:trPr>
          <w:trHeight w:val="300"/>
          <w:jc w:val="center"/>
        </w:trPr>
        <w:tc>
          <w:tcPr>
            <w:tcW w:w="2830" w:type="dxa"/>
            <w:noWrap/>
            <w:hideMark/>
          </w:tcPr>
          <w:p w:rsidR="009639CA" w:rsidRPr="00732AF7" w:rsidRDefault="009639CA" w:rsidP="00CD48A1">
            <w:pPr>
              <w:rPr>
                <w:rFonts w:eastAsia="Times New Roman" w:cs="Arial"/>
                <w:color w:val="000000"/>
                <w:sz w:val="22"/>
                <w:szCs w:val="22"/>
                <w:lang w:eastAsia="es-MX"/>
              </w:rPr>
            </w:pPr>
            <w:r w:rsidRPr="00732AF7">
              <w:rPr>
                <w:rFonts w:eastAsia="Times New Roman" w:cs="Arial"/>
                <w:color w:val="000000"/>
                <w:sz w:val="22"/>
                <w:szCs w:val="22"/>
                <w:lang w:eastAsia="es-MX"/>
              </w:rPr>
              <w:t>Otorgamiento de Prestaciones para la Seguridad Social de los Trabajadores del Gobierno del Estado</w:t>
            </w:r>
          </w:p>
        </w:tc>
        <w:tc>
          <w:tcPr>
            <w:tcW w:w="2268" w:type="dxa"/>
            <w:noWrap/>
            <w:hideMark/>
          </w:tcPr>
          <w:p w:rsidR="009639CA" w:rsidRPr="00732AF7" w:rsidRDefault="009639CA" w:rsidP="00CD48A1">
            <w:pPr>
              <w:jc w:val="right"/>
              <w:rPr>
                <w:rFonts w:eastAsia="Times New Roman" w:cs="Arial"/>
                <w:color w:val="000000"/>
                <w:sz w:val="22"/>
                <w:szCs w:val="22"/>
                <w:lang w:eastAsia="es-MX"/>
              </w:rPr>
            </w:pPr>
            <w:r w:rsidRPr="00732AF7">
              <w:rPr>
                <w:rFonts w:eastAsia="Times New Roman" w:cs="Arial"/>
                <w:color w:val="000000"/>
                <w:sz w:val="22"/>
                <w:szCs w:val="22"/>
                <w:lang w:eastAsia="es-MX"/>
              </w:rPr>
              <w:t>785,566,120</w:t>
            </w:r>
          </w:p>
        </w:tc>
        <w:tc>
          <w:tcPr>
            <w:tcW w:w="2098" w:type="dxa"/>
            <w:noWrap/>
            <w:hideMark/>
          </w:tcPr>
          <w:p w:rsidR="009639CA" w:rsidRPr="00732AF7" w:rsidRDefault="009639CA" w:rsidP="00CD48A1">
            <w:pPr>
              <w:jc w:val="right"/>
              <w:rPr>
                <w:rFonts w:eastAsia="Times New Roman" w:cs="Arial"/>
                <w:color w:val="000000"/>
                <w:sz w:val="22"/>
                <w:szCs w:val="22"/>
                <w:lang w:eastAsia="es-MX"/>
              </w:rPr>
            </w:pPr>
            <w:r w:rsidRPr="00732AF7">
              <w:rPr>
                <w:rFonts w:eastAsia="Times New Roman" w:cs="Arial"/>
                <w:color w:val="000000"/>
                <w:sz w:val="22"/>
                <w:szCs w:val="22"/>
                <w:lang w:eastAsia="es-MX"/>
              </w:rPr>
              <w:t>49,071,173</w:t>
            </w:r>
          </w:p>
        </w:tc>
        <w:tc>
          <w:tcPr>
            <w:tcW w:w="1560" w:type="dxa"/>
            <w:noWrap/>
            <w:hideMark/>
          </w:tcPr>
          <w:p w:rsidR="009639CA" w:rsidRPr="00732AF7" w:rsidRDefault="009639CA" w:rsidP="00CD48A1">
            <w:pPr>
              <w:jc w:val="right"/>
              <w:rPr>
                <w:rFonts w:eastAsia="Times New Roman" w:cs="Arial"/>
                <w:color w:val="000000"/>
                <w:sz w:val="22"/>
                <w:szCs w:val="22"/>
                <w:lang w:eastAsia="es-MX"/>
              </w:rPr>
            </w:pPr>
            <w:r w:rsidRPr="00732AF7">
              <w:rPr>
                <w:rFonts w:eastAsia="Times New Roman" w:cs="Arial"/>
                <w:color w:val="000000"/>
                <w:sz w:val="22"/>
                <w:szCs w:val="22"/>
                <w:lang w:eastAsia="es-MX"/>
              </w:rPr>
              <w:t>6.2%</w:t>
            </w:r>
          </w:p>
        </w:tc>
      </w:tr>
      <w:tr w:rsidR="009639CA" w:rsidRPr="00732AF7" w:rsidTr="00B54D5F">
        <w:trPr>
          <w:trHeight w:val="300"/>
          <w:jc w:val="center"/>
        </w:trPr>
        <w:tc>
          <w:tcPr>
            <w:tcW w:w="2830" w:type="dxa"/>
            <w:noWrap/>
            <w:hideMark/>
          </w:tcPr>
          <w:p w:rsidR="009639CA" w:rsidRPr="00732AF7" w:rsidRDefault="009639CA" w:rsidP="00CD48A1">
            <w:pPr>
              <w:rPr>
                <w:rFonts w:eastAsia="Times New Roman" w:cs="Arial"/>
                <w:color w:val="000000"/>
                <w:sz w:val="22"/>
                <w:szCs w:val="22"/>
                <w:lang w:eastAsia="es-MX"/>
              </w:rPr>
            </w:pPr>
            <w:r w:rsidRPr="00732AF7">
              <w:rPr>
                <w:rFonts w:eastAsia="Times New Roman" w:cs="Arial"/>
                <w:color w:val="000000"/>
                <w:sz w:val="22"/>
                <w:szCs w:val="22"/>
                <w:lang w:eastAsia="es-MX"/>
              </w:rPr>
              <w:t>Prevención del Delito</w:t>
            </w:r>
          </w:p>
        </w:tc>
        <w:tc>
          <w:tcPr>
            <w:tcW w:w="2268" w:type="dxa"/>
            <w:noWrap/>
            <w:hideMark/>
          </w:tcPr>
          <w:p w:rsidR="009639CA" w:rsidRPr="00732AF7" w:rsidRDefault="009639CA" w:rsidP="00CD48A1">
            <w:pPr>
              <w:jc w:val="right"/>
              <w:rPr>
                <w:rFonts w:eastAsia="Times New Roman" w:cs="Arial"/>
                <w:color w:val="000000"/>
                <w:sz w:val="22"/>
                <w:szCs w:val="22"/>
                <w:lang w:eastAsia="es-MX"/>
              </w:rPr>
            </w:pPr>
            <w:r w:rsidRPr="00732AF7">
              <w:rPr>
                <w:rFonts w:eastAsia="Times New Roman" w:cs="Arial"/>
                <w:color w:val="000000"/>
                <w:sz w:val="22"/>
                <w:szCs w:val="22"/>
                <w:lang w:eastAsia="es-MX"/>
              </w:rPr>
              <w:t>43,715,457</w:t>
            </w:r>
          </w:p>
        </w:tc>
        <w:tc>
          <w:tcPr>
            <w:tcW w:w="2098" w:type="dxa"/>
            <w:noWrap/>
            <w:hideMark/>
          </w:tcPr>
          <w:p w:rsidR="009639CA" w:rsidRPr="00732AF7" w:rsidRDefault="009639CA" w:rsidP="00CD48A1">
            <w:pPr>
              <w:jc w:val="right"/>
              <w:rPr>
                <w:rFonts w:eastAsia="Times New Roman" w:cs="Arial"/>
                <w:color w:val="000000"/>
                <w:sz w:val="22"/>
                <w:szCs w:val="22"/>
                <w:lang w:eastAsia="es-MX"/>
              </w:rPr>
            </w:pPr>
            <w:r w:rsidRPr="00732AF7">
              <w:rPr>
                <w:rFonts w:eastAsia="Times New Roman" w:cs="Arial"/>
                <w:color w:val="000000"/>
                <w:sz w:val="22"/>
                <w:szCs w:val="22"/>
                <w:lang w:eastAsia="es-MX"/>
              </w:rPr>
              <w:t>2,725,575</w:t>
            </w:r>
          </w:p>
        </w:tc>
        <w:tc>
          <w:tcPr>
            <w:tcW w:w="1560" w:type="dxa"/>
            <w:noWrap/>
            <w:hideMark/>
          </w:tcPr>
          <w:p w:rsidR="009639CA" w:rsidRPr="00732AF7" w:rsidRDefault="009639CA" w:rsidP="00CD48A1">
            <w:pPr>
              <w:jc w:val="right"/>
              <w:rPr>
                <w:rFonts w:eastAsia="Times New Roman" w:cs="Arial"/>
                <w:color w:val="000000"/>
                <w:sz w:val="22"/>
                <w:szCs w:val="22"/>
                <w:lang w:eastAsia="es-MX"/>
              </w:rPr>
            </w:pPr>
            <w:r w:rsidRPr="00732AF7">
              <w:rPr>
                <w:rFonts w:eastAsia="Times New Roman" w:cs="Arial"/>
                <w:color w:val="000000"/>
                <w:sz w:val="22"/>
                <w:szCs w:val="22"/>
                <w:lang w:eastAsia="es-MX"/>
              </w:rPr>
              <w:t>6.2%</w:t>
            </w:r>
          </w:p>
        </w:tc>
      </w:tr>
      <w:tr w:rsidR="009639CA" w:rsidRPr="00732AF7" w:rsidTr="00B54D5F">
        <w:trPr>
          <w:trHeight w:val="300"/>
          <w:jc w:val="center"/>
        </w:trPr>
        <w:tc>
          <w:tcPr>
            <w:tcW w:w="2830" w:type="dxa"/>
            <w:noWrap/>
            <w:hideMark/>
          </w:tcPr>
          <w:p w:rsidR="009639CA" w:rsidRPr="00732AF7" w:rsidRDefault="009639CA" w:rsidP="00CD48A1">
            <w:pPr>
              <w:rPr>
                <w:rFonts w:eastAsia="Times New Roman" w:cs="Arial"/>
                <w:color w:val="000000"/>
                <w:sz w:val="22"/>
                <w:szCs w:val="22"/>
                <w:lang w:eastAsia="es-MX"/>
              </w:rPr>
            </w:pPr>
            <w:r w:rsidRPr="00732AF7">
              <w:rPr>
                <w:rFonts w:eastAsia="Times New Roman" w:cs="Arial"/>
                <w:color w:val="000000"/>
                <w:sz w:val="22"/>
                <w:szCs w:val="22"/>
                <w:lang w:eastAsia="es-MX"/>
              </w:rPr>
              <w:t>Fortalecimiento del Sistema de Justicia Penal</w:t>
            </w:r>
          </w:p>
        </w:tc>
        <w:tc>
          <w:tcPr>
            <w:tcW w:w="2268" w:type="dxa"/>
            <w:noWrap/>
            <w:hideMark/>
          </w:tcPr>
          <w:p w:rsidR="009639CA" w:rsidRPr="00732AF7" w:rsidRDefault="009639CA" w:rsidP="00CD48A1">
            <w:pPr>
              <w:jc w:val="right"/>
              <w:rPr>
                <w:rFonts w:eastAsia="Times New Roman" w:cs="Arial"/>
                <w:color w:val="000000"/>
                <w:sz w:val="22"/>
                <w:szCs w:val="22"/>
                <w:lang w:eastAsia="es-MX"/>
              </w:rPr>
            </w:pPr>
            <w:r w:rsidRPr="00732AF7">
              <w:rPr>
                <w:rFonts w:eastAsia="Times New Roman" w:cs="Arial"/>
                <w:color w:val="000000"/>
                <w:sz w:val="22"/>
                <w:szCs w:val="22"/>
                <w:lang w:eastAsia="es-MX"/>
              </w:rPr>
              <w:t>482,106,137</w:t>
            </w:r>
          </w:p>
        </w:tc>
        <w:tc>
          <w:tcPr>
            <w:tcW w:w="2098" w:type="dxa"/>
            <w:noWrap/>
            <w:hideMark/>
          </w:tcPr>
          <w:p w:rsidR="009639CA" w:rsidRPr="00732AF7" w:rsidRDefault="009639CA" w:rsidP="00CD48A1">
            <w:pPr>
              <w:jc w:val="right"/>
              <w:rPr>
                <w:rFonts w:eastAsia="Times New Roman" w:cs="Arial"/>
                <w:color w:val="000000"/>
                <w:sz w:val="22"/>
                <w:szCs w:val="22"/>
                <w:lang w:eastAsia="es-MX"/>
              </w:rPr>
            </w:pPr>
            <w:r w:rsidRPr="00732AF7">
              <w:rPr>
                <w:rFonts w:eastAsia="Times New Roman" w:cs="Arial"/>
                <w:color w:val="000000"/>
                <w:sz w:val="22"/>
                <w:szCs w:val="22"/>
                <w:lang w:eastAsia="es-MX"/>
              </w:rPr>
              <w:t>10,106,138</w:t>
            </w:r>
          </w:p>
        </w:tc>
        <w:tc>
          <w:tcPr>
            <w:tcW w:w="1560" w:type="dxa"/>
            <w:noWrap/>
            <w:hideMark/>
          </w:tcPr>
          <w:p w:rsidR="009639CA" w:rsidRPr="00732AF7" w:rsidRDefault="009639CA" w:rsidP="00CD48A1">
            <w:pPr>
              <w:jc w:val="right"/>
              <w:rPr>
                <w:rFonts w:eastAsia="Times New Roman" w:cs="Arial"/>
                <w:color w:val="000000"/>
                <w:sz w:val="22"/>
                <w:szCs w:val="22"/>
                <w:lang w:eastAsia="es-MX"/>
              </w:rPr>
            </w:pPr>
            <w:r w:rsidRPr="00732AF7">
              <w:rPr>
                <w:rFonts w:eastAsia="Times New Roman" w:cs="Arial"/>
                <w:color w:val="000000"/>
                <w:sz w:val="22"/>
                <w:szCs w:val="22"/>
                <w:lang w:eastAsia="es-MX"/>
              </w:rPr>
              <w:t>2.1%</w:t>
            </w:r>
          </w:p>
        </w:tc>
      </w:tr>
      <w:tr w:rsidR="009639CA" w:rsidRPr="00732AF7" w:rsidTr="00B54D5F">
        <w:trPr>
          <w:trHeight w:val="300"/>
          <w:jc w:val="center"/>
        </w:trPr>
        <w:tc>
          <w:tcPr>
            <w:tcW w:w="2830" w:type="dxa"/>
            <w:noWrap/>
            <w:hideMark/>
          </w:tcPr>
          <w:p w:rsidR="009639CA" w:rsidRPr="00732AF7" w:rsidRDefault="009639CA" w:rsidP="00CD48A1">
            <w:pPr>
              <w:rPr>
                <w:rFonts w:eastAsia="Times New Roman" w:cs="Arial"/>
                <w:color w:val="000000"/>
                <w:sz w:val="22"/>
                <w:szCs w:val="22"/>
                <w:lang w:eastAsia="es-MX"/>
              </w:rPr>
            </w:pPr>
            <w:r w:rsidRPr="00732AF7">
              <w:rPr>
                <w:rFonts w:eastAsia="Times New Roman" w:cs="Arial"/>
                <w:color w:val="000000"/>
                <w:sz w:val="22"/>
                <w:szCs w:val="22"/>
                <w:lang w:eastAsia="es-MX"/>
              </w:rPr>
              <w:t>Gestión Eficiente de las Instituciones del Sector Social</w:t>
            </w:r>
          </w:p>
        </w:tc>
        <w:tc>
          <w:tcPr>
            <w:tcW w:w="2268" w:type="dxa"/>
            <w:noWrap/>
            <w:hideMark/>
          </w:tcPr>
          <w:p w:rsidR="009639CA" w:rsidRPr="00732AF7" w:rsidRDefault="009639CA" w:rsidP="00CD48A1">
            <w:pPr>
              <w:jc w:val="right"/>
              <w:rPr>
                <w:rFonts w:eastAsia="Times New Roman" w:cs="Arial"/>
                <w:color w:val="000000"/>
                <w:sz w:val="22"/>
                <w:szCs w:val="22"/>
                <w:lang w:eastAsia="es-MX"/>
              </w:rPr>
            </w:pPr>
            <w:r w:rsidRPr="00732AF7">
              <w:rPr>
                <w:rFonts w:eastAsia="Times New Roman" w:cs="Arial"/>
                <w:color w:val="000000"/>
                <w:sz w:val="22"/>
                <w:szCs w:val="22"/>
                <w:lang w:eastAsia="es-MX"/>
              </w:rPr>
              <w:t>2,164,969,631</w:t>
            </w:r>
          </w:p>
        </w:tc>
        <w:tc>
          <w:tcPr>
            <w:tcW w:w="2098" w:type="dxa"/>
            <w:noWrap/>
            <w:hideMark/>
          </w:tcPr>
          <w:p w:rsidR="009639CA" w:rsidRPr="00732AF7" w:rsidRDefault="009639CA" w:rsidP="00CD48A1">
            <w:pPr>
              <w:jc w:val="right"/>
              <w:rPr>
                <w:rFonts w:eastAsia="Times New Roman" w:cs="Arial"/>
                <w:color w:val="000000"/>
                <w:sz w:val="22"/>
                <w:szCs w:val="22"/>
                <w:lang w:eastAsia="es-MX"/>
              </w:rPr>
            </w:pPr>
            <w:r w:rsidRPr="00732AF7">
              <w:rPr>
                <w:rFonts w:eastAsia="Times New Roman" w:cs="Arial"/>
                <w:color w:val="000000"/>
                <w:sz w:val="22"/>
                <w:szCs w:val="22"/>
                <w:lang w:eastAsia="es-MX"/>
              </w:rPr>
              <w:t>24,775,643</w:t>
            </w:r>
          </w:p>
        </w:tc>
        <w:tc>
          <w:tcPr>
            <w:tcW w:w="1560" w:type="dxa"/>
            <w:noWrap/>
            <w:hideMark/>
          </w:tcPr>
          <w:p w:rsidR="009639CA" w:rsidRPr="00732AF7" w:rsidRDefault="009639CA" w:rsidP="00CD48A1">
            <w:pPr>
              <w:jc w:val="right"/>
              <w:rPr>
                <w:rFonts w:eastAsia="Times New Roman" w:cs="Arial"/>
                <w:color w:val="000000"/>
                <w:sz w:val="22"/>
                <w:szCs w:val="22"/>
                <w:lang w:eastAsia="es-MX"/>
              </w:rPr>
            </w:pPr>
            <w:r w:rsidRPr="00732AF7">
              <w:rPr>
                <w:rFonts w:eastAsia="Times New Roman" w:cs="Arial"/>
                <w:color w:val="000000"/>
                <w:sz w:val="22"/>
                <w:szCs w:val="22"/>
                <w:lang w:eastAsia="es-MX"/>
              </w:rPr>
              <w:t>1.1%</w:t>
            </w:r>
          </w:p>
        </w:tc>
      </w:tr>
      <w:tr w:rsidR="009639CA" w:rsidRPr="00732AF7" w:rsidTr="00B54D5F">
        <w:trPr>
          <w:trHeight w:val="300"/>
          <w:jc w:val="center"/>
        </w:trPr>
        <w:tc>
          <w:tcPr>
            <w:tcW w:w="2830" w:type="dxa"/>
            <w:noWrap/>
            <w:hideMark/>
          </w:tcPr>
          <w:p w:rsidR="009639CA" w:rsidRPr="00732AF7" w:rsidRDefault="009639CA" w:rsidP="00CD48A1">
            <w:pPr>
              <w:rPr>
                <w:rFonts w:eastAsia="Times New Roman" w:cs="Arial"/>
                <w:color w:val="000000"/>
                <w:sz w:val="22"/>
                <w:szCs w:val="22"/>
                <w:lang w:eastAsia="es-MX"/>
              </w:rPr>
            </w:pPr>
            <w:r w:rsidRPr="00732AF7">
              <w:rPr>
                <w:rFonts w:eastAsia="Times New Roman" w:cs="Arial"/>
                <w:color w:val="000000"/>
                <w:sz w:val="22"/>
                <w:szCs w:val="22"/>
                <w:lang w:eastAsia="es-MX"/>
              </w:rPr>
              <w:t>Mitigación de Riesgos Sanitarios</w:t>
            </w:r>
          </w:p>
        </w:tc>
        <w:tc>
          <w:tcPr>
            <w:tcW w:w="2268" w:type="dxa"/>
            <w:noWrap/>
            <w:hideMark/>
          </w:tcPr>
          <w:p w:rsidR="009639CA" w:rsidRPr="00732AF7" w:rsidRDefault="009639CA" w:rsidP="00CD48A1">
            <w:pPr>
              <w:jc w:val="right"/>
              <w:rPr>
                <w:rFonts w:eastAsia="Times New Roman" w:cs="Arial"/>
                <w:color w:val="000000"/>
                <w:sz w:val="22"/>
                <w:szCs w:val="22"/>
                <w:lang w:eastAsia="es-MX"/>
              </w:rPr>
            </w:pPr>
            <w:r w:rsidRPr="00732AF7">
              <w:rPr>
                <w:rFonts w:eastAsia="Times New Roman" w:cs="Arial"/>
                <w:color w:val="000000"/>
                <w:sz w:val="22"/>
                <w:szCs w:val="22"/>
                <w:lang w:eastAsia="es-MX"/>
              </w:rPr>
              <w:t>146,785,892</w:t>
            </w:r>
          </w:p>
        </w:tc>
        <w:tc>
          <w:tcPr>
            <w:tcW w:w="2098" w:type="dxa"/>
            <w:noWrap/>
            <w:hideMark/>
          </w:tcPr>
          <w:p w:rsidR="009639CA" w:rsidRPr="00732AF7" w:rsidRDefault="009639CA" w:rsidP="00CD48A1">
            <w:pPr>
              <w:jc w:val="right"/>
              <w:rPr>
                <w:rFonts w:eastAsia="Times New Roman" w:cs="Arial"/>
                <w:color w:val="000000"/>
                <w:sz w:val="22"/>
                <w:szCs w:val="22"/>
                <w:lang w:eastAsia="es-MX"/>
              </w:rPr>
            </w:pPr>
            <w:r w:rsidRPr="00732AF7">
              <w:rPr>
                <w:rFonts w:eastAsia="Times New Roman" w:cs="Arial"/>
                <w:color w:val="000000"/>
                <w:sz w:val="22"/>
                <w:szCs w:val="22"/>
                <w:lang w:eastAsia="es-MX"/>
              </w:rPr>
              <w:t>1,079,980</w:t>
            </w:r>
          </w:p>
        </w:tc>
        <w:tc>
          <w:tcPr>
            <w:tcW w:w="1560" w:type="dxa"/>
            <w:noWrap/>
            <w:hideMark/>
          </w:tcPr>
          <w:p w:rsidR="009639CA" w:rsidRPr="00732AF7" w:rsidRDefault="009639CA" w:rsidP="00CD48A1">
            <w:pPr>
              <w:jc w:val="right"/>
              <w:rPr>
                <w:rFonts w:eastAsia="Times New Roman" w:cs="Arial"/>
                <w:color w:val="000000"/>
                <w:sz w:val="22"/>
                <w:szCs w:val="22"/>
                <w:lang w:eastAsia="es-MX"/>
              </w:rPr>
            </w:pPr>
            <w:r w:rsidRPr="00732AF7">
              <w:rPr>
                <w:rFonts w:eastAsia="Times New Roman" w:cs="Arial"/>
                <w:color w:val="000000"/>
                <w:sz w:val="22"/>
                <w:szCs w:val="22"/>
                <w:lang w:eastAsia="es-MX"/>
              </w:rPr>
              <w:t>0.7%</w:t>
            </w:r>
          </w:p>
        </w:tc>
      </w:tr>
      <w:tr w:rsidR="009639CA" w:rsidRPr="00732AF7" w:rsidTr="00B54D5F">
        <w:trPr>
          <w:trHeight w:val="300"/>
          <w:jc w:val="center"/>
        </w:trPr>
        <w:tc>
          <w:tcPr>
            <w:tcW w:w="2830" w:type="dxa"/>
            <w:noWrap/>
            <w:hideMark/>
          </w:tcPr>
          <w:p w:rsidR="009639CA" w:rsidRPr="00732AF7" w:rsidRDefault="009639CA" w:rsidP="00CD48A1">
            <w:pPr>
              <w:rPr>
                <w:rFonts w:eastAsia="Times New Roman" w:cs="Arial"/>
                <w:color w:val="000000"/>
                <w:sz w:val="22"/>
                <w:szCs w:val="22"/>
                <w:lang w:eastAsia="es-MX"/>
              </w:rPr>
            </w:pPr>
            <w:r w:rsidRPr="00732AF7">
              <w:rPr>
                <w:rFonts w:eastAsia="Times New Roman" w:cs="Arial"/>
                <w:color w:val="000000"/>
                <w:sz w:val="22"/>
                <w:szCs w:val="22"/>
                <w:lang w:eastAsia="es-MX"/>
              </w:rPr>
              <w:t>Dotación de Agua Potable y Saneamiento de Aguas Residuales Domésticas</w:t>
            </w:r>
          </w:p>
        </w:tc>
        <w:tc>
          <w:tcPr>
            <w:tcW w:w="2268" w:type="dxa"/>
            <w:noWrap/>
            <w:hideMark/>
          </w:tcPr>
          <w:p w:rsidR="009639CA" w:rsidRPr="00732AF7" w:rsidRDefault="009639CA" w:rsidP="00CD48A1">
            <w:pPr>
              <w:jc w:val="right"/>
              <w:rPr>
                <w:rFonts w:eastAsia="Times New Roman" w:cs="Arial"/>
                <w:color w:val="000000"/>
                <w:sz w:val="22"/>
                <w:szCs w:val="22"/>
                <w:lang w:eastAsia="es-MX"/>
              </w:rPr>
            </w:pPr>
            <w:r w:rsidRPr="00732AF7">
              <w:rPr>
                <w:rFonts w:eastAsia="Times New Roman" w:cs="Arial"/>
                <w:color w:val="000000"/>
                <w:sz w:val="22"/>
                <w:szCs w:val="22"/>
                <w:lang w:eastAsia="es-MX"/>
              </w:rPr>
              <w:t>318,914,426</w:t>
            </w:r>
          </w:p>
        </w:tc>
        <w:tc>
          <w:tcPr>
            <w:tcW w:w="2098" w:type="dxa"/>
            <w:noWrap/>
            <w:hideMark/>
          </w:tcPr>
          <w:p w:rsidR="009639CA" w:rsidRPr="00732AF7" w:rsidRDefault="009639CA" w:rsidP="00CD48A1">
            <w:pPr>
              <w:jc w:val="right"/>
              <w:rPr>
                <w:rFonts w:eastAsia="Times New Roman" w:cs="Arial"/>
                <w:color w:val="000000"/>
                <w:sz w:val="22"/>
                <w:szCs w:val="22"/>
                <w:lang w:eastAsia="es-MX"/>
              </w:rPr>
            </w:pPr>
            <w:r w:rsidRPr="00732AF7">
              <w:rPr>
                <w:rFonts w:eastAsia="Times New Roman" w:cs="Arial"/>
                <w:color w:val="000000"/>
                <w:sz w:val="22"/>
                <w:szCs w:val="22"/>
                <w:lang w:eastAsia="es-MX"/>
              </w:rPr>
              <w:t>2,046,757</w:t>
            </w:r>
          </w:p>
        </w:tc>
        <w:tc>
          <w:tcPr>
            <w:tcW w:w="1560" w:type="dxa"/>
            <w:noWrap/>
            <w:hideMark/>
          </w:tcPr>
          <w:p w:rsidR="009639CA" w:rsidRPr="00732AF7" w:rsidRDefault="009639CA" w:rsidP="00CD48A1">
            <w:pPr>
              <w:jc w:val="right"/>
              <w:rPr>
                <w:rFonts w:eastAsia="Times New Roman" w:cs="Arial"/>
                <w:color w:val="000000"/>
                <w:sz w:val="22"/>
                <w:szCs w:val="22"/>
                <w:lang w:eastAsia="es-MX"/>
              </w:rPr>
            </w:pPr>
            <w:r w:rsidRPr="00732AF7">
              <w:rPr>
                <w:rFonts w:eastAsia="Times New Roman" w:cs="Arial"/>
                <w:color w:val="000000"/>
                <w:sz w:val="22"/>
                <w:szCs w:val="22"/>
                <w:lang w:eastAsia="es-MX"/>
              </w:rPr>
              <w:t>0.6%</w:t>
            </w:r>
          </w:p>
        </w:tc>
      </w:tr>
      <w:tr w:rsidR="009639CA" w:rsidRPr="00F666C1" w:rsidTr="00B54D5F">
        <w:trPr>
          <w:trHeight w:val="300"/>
          <w:jc w:val="center"/>
        </w:trPr>
        <w:tc>
          <w:tcPr>
            <w:tcW w:w="2830" w:type="dxa"/>
            <w:noWrap/>
          </w:tcPr>
          <w:p w:rsidR="009639CA" w:rsidRPr="00F666C1" w:rsidRDefault="009639CA" w:rsidP="00CD48A1">
            <w:pPr>
              <w:rPr>
                <w:rFonts w:eastAsia="Times New Roman" w:cs="Arial"/>
                <w:b/>
                <w:color w:val="000000"/>
                <w:sz w:val="22"/>
                <w:szCs w:val="22"/>
                <w:lang w:eastAsia="es-MX"/>
              </w:rPr>
            </w:pPr>
            <w:r w:rsidRPr="00F666C1">
              <w:rPr>
                <w:rFonts w:eastAsia="Times New Roman" w:cs="Arial"/>
                <w:b/>
                <w:color w:val="000000"/>
                <w:sz w:val="22"/>
                <w:szCs w:val="22"/>
                <w:lang w:eastAsia="es-MX"/>
              </w:rPr>
              <w:t>Total</w:t>
            </w:r>
          </w:p>
        </w:tc>
        <w:tc>
          <w:tcPr>
            <w:tcW w:w="2268" w:type="dxa"/>
            <w:noWrap/>
          </w:tcPr>
          <w:p w:rsidR="009639CA" w:rsidRPr="00F666C1" w:rsidRDefault="009639CA" w:rsidP="00CD48A1">
            <w:pPr>
              <w:jc w:val="right"/>
              <w:rPr>
                <w:rFonts w:eastAsia="Times New Roman" w:cs="Arial"/>
                <w:b/>
                <w:color w:val="000000"/>
                <w:sz w:val="22"/>
                <w:szCs w:val="22"/>
                <w:lang w:eastAsia="es-MX"/>
              </w:rPr>
            </w:pPr>
            <w:r w:rsidRPr="00F666C1">
              <w:rPr>
                <w:rFonts w:eastAsia="Times New Roman" w:cs="Arial"/>
                <w:b/>
                <w:color w:val="000000"/>
                <w:sz w:val="22"/>
                <w:szCs w:val="22"/>
                <w:lang w:eastAsia="es-MX"/>
              </w:rPr>
              <w:t>19,983,723,934</w:t>
            </w:r>
          </w:p>
        </w:tc>
        <w:tc>
          <w:tcPr>
            <w:tcW w:w="2098" w:type="dxa"/>
            <w:noWrap/>
          </w:tcPr>
          <w:p w:rsidR="009639CA" w:rsidRPr="00F666C1" w:rsidRDefault="009639CA" w:rsidP="00CD48A1">
            <w:pPr>
              <w:jc w:val="right"/>
              <w:rPr>
                <w:rFonts w:eastAsia="Times New Roman" w:cs="Arial"/>
                <w:b/>
                <w:color w:val="000000"/>
                <w:sz w:val="22"/>
                <w:szCs w:val="22"/>
                <w:lang w:eastAsia="es-MX"/>
              </w:rPr>
            </w:pPr>
            <w:r w:rsidRPr="00F666C1">
              <w:rPr>
                <w:rFonts w:eastAsia="Times New Roman" w:cs="Arial"/>
                <w:b/>
                <w:color w:val="000000"/>
                <w:sz w:val="22"/>
                <w:szCs w:val="22"/>
                <w:lang w:eastAsia="es-MX"/>
              </w:rPr>
              <w:t>13,855,844,296</w:t>
            </w:r>
          </w:p>
        </w:tc>
        <w:tc>
          <w:tcPr>
            <w:tcW w:w="1560" w:type="dxa"/>
            <w:noWrap/>
          </w:tcPr>
          <w:p w:rsidR="009639CA" w:rsidRPr="00F666C1" w:rsidRDefault="009639CA" w:rsidP="00CD48A1">
            <w:pPr>
              <w:jc w:val="right"/>
              <w:rPr>
                <w:rFonts w:eastAsia="Times New Roman" w:cs="Arial"/>
                <w:b/>
                <w:color w:val="000000"/>
                <w:sz w:val="22"/>
                <w:szCs w:val="22"/>
                <w:lang w:eastAsia="es-MX"/>
              </w:rPr>
            </w:pPr>
            <w:r w:rsidRPr="00F666C1">
              <w:rPr>
                <w:rFonts w:eastAsia="Times New Roman" w:cs="Arial"/>
                <w:b/>
                <w:color w:val="000000"/>
                <w:sz w:val="22"/>
                <w:szCs w:val="22"/>
                <w:lang w:eastAsia="es-MX"/>
              </w:rPr>
              <w:t>69%</w:t>
            </w:r>
          </w:p>
        </w:tc>
      </w:tr>
    </w:tbl>
    <w:p w:rsidR="009639CA" w:rsidRPr="00F666C1" w:rsidRDefault="009639CA" w:rsidP="009639CA">
      <w:pPr>
        <w:jc w:val="center"/>
        <w:rPr>
          <w:rFonts w:cs="Arial"/>
          <w:lang w:val="en-US"/>
        </w:rPr>
      </w:pPr>
    </w:p>
    <w:p w:rsidR="009639CA" w:rsidRPr="00F666C1" w:rsidRDefault="009639CA" w:rsidP="009639CA">
      <w:pPr>
        <w:jc w:val="center"/>
        <w:rPr>
          <w:rFonts w:cs="Arial"/>
          <w:lang w:val="en-US"/>
        </w:rPr>
      </w:pPr>
      <w:r w:rsidRPr="00F666C1">
        <w:rPr>
          <w:rFonts w:eastAsia="Arial" w:cs="Arial"/>
          <w:sz w:val="22"/>
        </w:rPr>
        <w:t>Fuente: Elaboración propia.</w:t>
      </w:r>
    </w:p>
    <w:p w:rsidR="009639CA" w:rsidRPr="00F666C1" w:rsidRDefault="009639CA" w:rsidP="009639CA">
      <w:pPr>
        <w:jc w:val="center"/>
        <w:rPr>
          <w:rFonts w:cs="Arial"/>
          <w:lang w:val="en-US"/>
        </w:rPr>
      </w:pPr>
    </w:p>
    <w:p w:rsidR="009639CA" w:rsidRPr="00F666C1" w:rsidRDefault="009639CA" w:rsidP="009639CA">
      <w:pPr>
        <w:autoSpaceDE w:val="0"/>
        <w:autoSpaceDN w:val="0"/>
        <w:adjustRightInd w:val="0"/>
        <w:rPr>
          <w:rFonts w:eastAsia="Arial" w:cs="Arial"/>
        </w:rPr>
      </w:pPr>
      <w:r w:rsidRPr="00F666C1">
        <w:rPr>
          <w:rFonts w:eastAsia="Arial" w:cs="Arial"/>
        </w:rPr>
        <w:t xml:space="preserve">La atención de los Objetivos de Desarrollo Sostenible es una prioridad para la administración pública estatal. Los proyectos y programas que conforman el Anexo contribuyen al cumplimiento de 8 de los 17 Objetivos de Desarrollo Sostenible, de los cuales los que cuentan con mayor presupuesto asignado son: en primer lugar el objetivo 4 Garantizar una educación inclusiva, equitativa y de calidad y promover oportunidades de aprendizaje durante toda la vida para todos, el cual representa el 70.74% de la inversión en infancia y adolescencia; en segundo lugar el objetivo 3 Garantizar una vida sana y promover el bienestar para todos en todas las edades y en tercer lugar, el objetivo 11 Lograr que las ciudades y los asentamientos humanos sean inclusivos, seguros, </w:t>
      </w:r>
      <w:proofErr w:type="spellStart"/>
      <w:r w:rsidRPr="00F666C1">
        <w:rPr>
          <w:rFonts w:eastAsia="Arial" w:cs="Arial"/>
        </w:rPr>
        <w:t>resilientes</w:t>
      </w:r>
      <w:proofErr w:type="spellEnd"/>
      <w:r w:rsidRPr="00F666C1">
        <w:rPr>
          <w:rFonts w:eastAsia="Arial" w:cs="Arial"/>
        </w:rPr>
        <w:t xml:space="preserve"> y sostenibles. </w:t>
      </w:r>
    </w:p>
    <w:p w:rsidR="009639CA" w:rsidRPr="00F666C1" w:rsidRDefault="009639CA" w:rsidP="009639CA">
      <w:pPr>
        <w:autoSpaceDE w:val="0"/>
        <w:autoSpaceDN w:val="0"/>
        <w:adjustRightInd w:val="0"/>
        <w:rPr>
          <w:rFonts w:eastAsia="Arial" w:cs="Arial"/>
        </w:rPr>
      </w:pPr>
    </w:p>
    <w:p w:rsidR="009639CA" w:rsidRPr="00F666C1" w:rsidRDefault="009639CA" w:rsidP="009639CA">
      <w:pPr>
        <w:autoSpaceDE w:val="0"/>
        <w:autoSpaceDN w:val="0"/>
        <w:adjustRightInd w:val="0"/>
        <w:rPr>
          <w:rFonts w:eastAsia="Arial" w:cs="Arial"/>
        </w:rPr>
      </w:pPr>
      <w:r w:rsidRPr="00F666C1">
        <w:rPr>
          <w:rFonts w:eastAsia="Arial" w:cs="Arial"/>
        </w:rPr>
        <w:t>A continuación se muestra la inversión para cada uno de los 8 Objetivos de Desarrollo Sostenible en la siguiente tabla.</w:t>
      </w:r>
    </w:p>
    <w:p w:rsidR="009639CA" w:rsidRPr="00F666C1" w:rsidRDefault="009639CA" w:rsidP="009639CA">
      <w:pPr>
        <w:autoSpaceDE w:val="0"/>
        <w:autoSpaceDN w:val="0"/>
        <w:adjustRightInd w:val="0"/>
        <w:rPr>
          <w:rFonts w:eastAsia="Arial" w:cs="Arial"/>
          <w:color w:val="121D56"/>
        </w:rPr>
      </w:pPr>
    </w:p>
    <w:p w:rsidR="009639CA" w:rsidRPr="00F666C1" w:rsidRDefault="009639CA" w:rsidP="009639CA">
      <w:pPr>
        <w:jc w:val="center"/>
        <w:rPr>
          <w:rFonts w:eastAsia="Arial" w:cs="Arial"/>
          <w:b/>
        </w:rPr>
      </w:pPr>
      <w:r w:rsidRPr="00F666C1">
        <w:rPr>
          <w:rFonts w:eastAsia="Arial" w:cs="Arial"/>
          <w:b/>
        </w:rPr>
        <w:lastRenderedPageBreak/>
        <w:t>Tabla 5. Inversión por Objetivos de Desarrollo Sostenible</w:t>
      </w:r>
      <w:r w:rsidR="003908C3">
        <w:rPr>
          <w:rFonts w:eastAsia="Arial" w:cs="Arial"/>
          <w:b/>
        </w:rPr>
        <w:t xml:space="preserve"> </w:t>
      </w:r>
      <w:r w:rsidRPr="00F666C1">
        <w:rPr>
          <w:rFonts w:eastAsia="Arial" w:cs="Arial"/>
          <w:b/>
        </w:rPr>
        <w:t>(ODS)</w:t>
      </w:r>
    </w:p>
    <w:p w:rsidR="009639CA" w:rsidRPr="00F666C1" w:rsidRDefault="009639CA" w:rsidP="009639CA">
      <w:pPr>
        <w:jc w:val="center"/>
        <w:rPr>
          <w:rFonts w:eastAsia="Arial" w:cs="Arial"/>
          <w:b/>
          <w:color w:val="121D56"/>
        </w:rPr>
      </w:pPr>
    </w:p>
    <w:tbl>
      <w:tblPr>
        <w:tblStyle w:val="Tablaconcuadrcula"/>
        <w:tblW w:w="0" w:type="auto"/>
        <w:jc w:val="center"/>
        <w:tblLook w:val="04A0"/>
      </w:tblPr>
      <w:tblGrid>
        <w:gridCol w:w="6629"/>
        <w:gridCol w:w="1885"/>
      </w:tblGrid>
      <w:tr w:rsidR="009639CA" w:rsidRPr="00F666C1" w:rsidTr="0019789D">
        <w:trPr>
          <w:trHeight w:val="567"/>
          <w:jc w:val="center"/>
        </w:trPr>
        <w:tc>
          <w:tcPr>
            <w:tcW w:w="6629" w:type="dxa"/>
            <w:hideMark/>
          </w:tcPr>
          <w:p w:rsidR="009639CA" w:rsidRPr="00F666C1" w:rsidRDefault="009639CA" w:rsidP="00B54D5F">
            <w:pPr>
              <w:autoSpaceDE w:val="0"/>
              <w:autoSpaceDN w:val="0"/>
              <w:adjustRightInd w:val="0"/>
              <w:spacing w:before="120"/>
              <w:ind w:right="57"/>
              <w:jc w:val="center"/>
              <w:rPr>
                <w:rFonts w:cs="Arial"/>
                <w:b/>
              </w:rPr>
            </w:pPr>
            <w:r w:rsidRPr="00F666C1">
              <w:rPr>
                <w:rFonts w:cs="Arial"/>
                <w:b/>
              </w:rPr>
              <w:t>Objetivos de Desarrollo Sostenible</w:t>
            </w:r>
          </w:p>
        </w:tc>
        <w:tc>
          <w:tcPr>
            <w:tcW w:w="1885" w:type="dxa"/>
            <w:noWrap/>
            <w:hideMark/>
          </w:tcPr>
          <w:p w:rsidR="009639CA" w:rsidRPr="00F666C1" w:rsidRDefault="009639CA" w:rsidP="00CD48A1">
            <w:pPr>
              <w:autoSpaceDE w:val="0"/>
              <w:autoSpaceDN w:val="0"/>
              <w:adjustRightInd w:val="0"/>
              <w:jc w:val="center"/>
              <w:rPr>
                <w:rFonts w:cs="Arial"/>
                <w:b/>
              </w:rPr>
            </w:pPr>
            <w:r w:rsidRPr="00F666C1">
              <w:rPr>
                <w:rFonts w:cs="Arial"/>
                <w:b/>
              </w:rPr>
              <w:t>Inversión (pesos)</w:t>
            </w:r>
          </w:p>
        </w:tc>
      </w:tr>
      <w:tr w:rsidR="009639CA" w:rsidRPr="00F666C1" w:rsidTr="0019789D">
        <w:trPr>
          <w:trHeight w:val="300"/>
          <w:jc w:val="center"/>
        </w:trPr>
        <w:tc>
          <w:tcPr>
            <w:tcW w:w="6629" w:type="dxa"/>
            <w:hideMark/>
          </w:tcPr>
          <w:p w:rsidR="009639CA" w:rsidRPr="00F666C1" w:rsidRDefault="009639CA" w:rsidP="00CD48A1">
            <w:pPr>
              <w:autoSpaceDE w:val="0"/>
              <w:autoSpaceDN w:val="0"/>
              <w:adjustRightInd w:val="0"/>
              <w:rPr>
                <w:rFonts w:eastAsia="Arial" w:cs="Arial"/>
              </w:rPr>
            </w:pPr>
            <w:r w:rsidRPr="00F666C1">
              <w:rPr>
                <w:rFonts w:eastAsia="Arial" w:cs="Arial"/>
                <w:b/>
              </w:rPr>
              <w:t>Objetivo 1.</w:t>
            </w:r>
            <w:r w:rsidRPr="00F666C1">
              <w:rPr>
                <w:rFonts w:eastAsia="Arial" w:cs="Arial"/>
              </w:rPr>
              <w:t xml:space="preserve"> Poner fin a la pobreza en todas sus formas en todo el mundo</w:t>
            </w:r>
          </w:p>
          <w:p w:rsidR="009639CA" w:rsidRPr="00F666C1" w:rsidRDefault="009639CA" w:rsidP="00CD48A1">
            <w:pPr>
              <w:autoSpaceDE w:val="0"/>
              <w:autoSpaceDN w:val="0"/>
              <w:adjustRightInd w:val="0"/>
              <w:rPr>
                <w:rFonts w:eastAsia="Arial" w:cs="Arial"/>
              </w:rPr>
            </w:pPr>
          </w:p>
        </w:tc>
        <w:tc>
          <w:tcPr>
            <w:tcW w:w="1885" w:type="dxa"/>
            <w:noWrap/>
            <w:hideMark/>
          </w:tcPr>
          <w:p w:rsidR="009639CA" w:rsidRPr="00F666C1" w:rsidRDefault="009639CA" w:rsidP="00CD48A1">
            <w:pPr>
              <w:autoSpaceDE w:val="0"/>
              <w:autoSpaceDN w:val="0"/>
              <w:adjustRightInd w:val="0"/>
              <w:jc w:val="right"/>
              <w:rPr>
                <w:rFonts w:eastAsia="Arial" w:cs="Arial"/>
                <w:b/>
              </w:rPr>
            </w:pPr>
            <w:r w:rsidRPr="00F666C1">
              <w:rPr>
                <w:rFonts w:cs="Arial"/>
                <w:b/>
                <w:color w:val="000000"/>
                <w:sz w:val="22"/>
                <w:szCs w:val="22"/>
              </w:rPr>
              <w:t>7,337,900</w:t>
            </w:r>
          </w:p>
        </w:tc>
      </w:tr>
      <w:tr w:rsidR="009639CA" w:rsidRPr="00F666C1" w:rsidTr="0019789D">
        <w:trPr>
          <w:trHeight w:val="600"/>
          <w:jc w:val="center"/>
        </w:trPr>
        <w:tc>
          <w:tcPr>
            <w:tcW w:w="6629" w:type="dxa"/>
            <w:hideMark/>
          </w:tcPr>
          <w:p w:rsidR="009639CA" w:rsidRPr="00F666C1" w:rsidRDefault="009639CA" w:rsidP="00CD48A1">
            <w:pPr>
              <w:autoSpaceDE w:val="0"/>
              <w:autoSpaceDN w:val="0"/>
              <w:adjustRightInd w:val="0"/>
              <w:rPr>
                <w:rFonts w:eastAsia="Arial" w:cs="Arial"/>
              </w:rPr>
            </w:pPr>
            <w:r w:rsidRPr="00F666C1">
              <w:rPr>
                <w:rFonts w:eastAsia="Arial" w:cs="Arial"/>
                <w:b/>
              </w:rPr>
              <w:t>Objetivo 2.</w:t>
            </w:r>
            <w:r w:rsidRPr="00F666C1">
              <w:rPr>
                <w:rFonts w:eastAsia="Arial" w:cs="Arial"/>
              </w:rPr>
              <w:t xml:space="preserve"> Poner fin al hambre, lograr la seguridad alimentaria y la mejora de la nutrición y promover la agricultura sostenible</w:t>
            </w:r>
          </w:p>
          <w:p w:rsidR="009639CA" w:rsidRPr="00F666C1" w:rsidRDefault="009639CA" w:rsidP="00CD48A1">
            <w:pPr>
              <w:autoSpaceDE w:val="0"/>
              <w:autoSpaceDN w:val="0"/>
              <w:adjustRightInd w:val="0"/>
              <w:rPr>
                <w:rFonts w:eastAsia="Arial" w:cs="Arial"/>
              </w:rPr>
            </w:pPr>
          </w:p>
        </w:tc>
        <w:tc>
          <w:tcPr>
            <w:tcW w:w="1885" w:type="dxa"/>
            <w:noWrap/>
            <w:hideMark/>
          </w:tcPr>
          <w:p w:rsidR="009639CA" w:rsidRPr="00F666C1" w:rsidRDefault="009639CA" w:rsidP="00CD48A1">
            <w:pPr>
              <w:jc w:val="right"/>
              <w:rPr>
                <w:rFonts w:cs="Arial"/>
                <w:b/>
                <w:color w:val="000000"/>
                <w:sz w:val="22"/>
                <w:szCs w:val="22"/>
              </w:rPr>
            </w:pPr>
            <w:r w:rsidRPr="00F666C1">
              <w:rPr>
                <w:rFonts w:cs="Arial"/>
                <w:b/>
                <w:color w:val="000000"/>
                <w:sz w:val="22"/>
                <w:szCs w:val="22"/>
              </w:rPr>
              <w:t>255,498,394</w:t>
            </w:r>
          </w:p>
        </w:tc>
      </w:tr>
      <w:tr w:rsidR="009639CA" w:rsidRPr="00F666C1" w:rsidTr="0019789D">
        <w:trPr>
          <w:trHeight w:val="60"/>
          <w:jc w:val="center"/>
        </w:trPr>
        <w:tc>
          <w:tcPr>
            <w:tcW w:w="6629" w:type="dxa"/>
            <w:hideMark/>
          </w:tcPr>
          <w:p w:rsidR="009639CA" w:rsidRPr="00F666C1" w:rsidRDefault="009639CA" w:rsidP="00CD48A1">
            <w:pPr>
              <w:autoSpaceDE w:val="0"/>
              <w:autoSpaceDN w:val="0"/>
              <w:adjustRightInd w:val="0"/>
              <w:rPr>
                <w:rFonts w:eastAsia="Arial" w:cs="Arial"/>
              </w:rPr>
            </w:pPr>
            <w:r w:rsidRPr="00F666C1">
              <w:rPr>
                <w:rFonts w:eastAsia="Arial" w:cs="Arial"/>
                <w:b/>
              </w:rPr>
              <w:t>Objetivo 3.</w:t>
            </w:r>
            <w:r w:rsidRPr="00F666C1">
              <w:rPr>
                <w:rFonts w:eastAsia="Arial" w:cs="Arial"/>
              </w:rPr>
              <w:t xml:space="preserve"> Garantizar una vida sana y promover el bienestar para todos en todas las edades</w:t>
            </w:r>
          </w:p>
        </w:tc>
        <w:tc>
          <w:tcPr>
            <w:tcW w:w="1885" w:type="dxa"/>
            <w:noWrap/>
            <w:hideMark/>
          </w:tcPr>
          <w:p w:rsidR="009639CA" w:rsidRPr="00F666C1" w:rsidRDefault="009639CA" w:rsidP="00CD48A1">
            <w:pPr>
              <w:autoSpaceDE w:val="0"/>
              <w:autoSpaceDN w:val="0"/>
              <w:adjustRightInd w:val="0"/>
              <w:jc w:val="right"/>
              <w:rPr>
                <w:rFonts w:eastAsia="Arial" w:cs="Arial"/>
                <w:b/>
              </w:rPr>
            </w:pPr>
            <w:r w:rsidRPr="00F666C1">
              <w:rPr>
                <w:rFonts w:cs="Arial"/>
                <w:b/>
                <w:color w:val="000000"/>
                <w:sz w:val="22"/>
                <w:szCs w:val="22"/>
              </w:rPr>
              <w:t>3,263,835,784</w:t>
            </w:r>
          </w:p>
        </w:tc>
      </w:tr>
      <w:tr w:rsidR="009639CA" w:rsidRPr="00F666C1" w:rsidTr="0019789D">
        <w:trPr>
          <w:trHeight w:val="600"/>
          <w:jc w:val="center"/>
        </w:trPr>
        <w:tc>
          <w:tcPr>
            <w:tcW w:w="6629" w:type="dxa"/>
            <w:hideMark/>
          </w:tcPr>
          <w:p w:rsidR="009639CA" w:rsidRPr="00F666C1" w:rsidRDefault="009639CA" w:rsidP="00CD48A1">
            <w:pPr>
              <w:autoSpaceDE w:val="0"/>
              <w:autoSpaceDN w:val="0"/>
              <w:adjustRightInd w:val="0"/>
              <w:rPr>
                <w:rFonts w:eastAsia="Arial" w:cs="Arial"/>
              </w:rPr>
            </w:pPr>
            <w:r w:rsidRPr="00F666C1">
              <w:rPr>
                <w:rFonts w:eastAsia="Arial" w:cs="Arial"/>
                <w:b/>
              </w:rPr>
              <w:t>Objetivo 4</w:t>
            </w:r>
            <w:r w:rsidRPr="00F666C1">
              <w:rPr>
                <w:rFonts w:eastAsia="Arial" w:cs="Arial"/>
              </w:rPr>
              <w:t>. Garantizar una educación inclusiva, equitativa y de calidad y promover oportunidades de aprendizaje durante toda la vida para todos</w:t>
            </w:r>
          </w:p>
          <w:p w:rsidR="009639CA" w:rsidRPr="00F666C1" w:rsidRDefault="009639CA" w:rsidP="00CD48A1">
            <w:pPr>
              <w:autoSpaceDE w:val="0"/>
              <w:autoSpaceDN w:val="0"/>
              <w:adjustRightInd w:val="0"/>
              <w:rPr>
                <w:rFonts w:eastAsia="Arial" w:cs="Arial"/>
              </w:rPr>
            </w:pPr>
          </w:p>
        </w:tc>
        <w:tc>
          <w:tcPr>
            <w:tcW w:w="1885" w:type="dxa"/>
            <w:noWrap/>
            <w:hideMark/>
          </w:tcPr>
          <w:p w:rsidR="009639CA" w:rsidRPr="00F666C1" w:rsidRDefault="009639CA" w:rsidP="00CD48A1">
            <w:pPr>
              <w:jc w:val="right"/>
              <w:rPr>
                <w:rFonts w:cs="Arial"/>
                <w:b/>
                <w:color w:val="000000"/>
                <w:sz w:val="22"/>
                <w:szCs w:val="22"/>
              </w:rPr>
            </w:pPr>
            <w:r w:rsidRPr="00F666C1">
              <w:rPr>
                <w:rFonts w:cs="Arial"/>
                <w:b/>
                <w:color w:val="000000"/>
                <w:sz w:val="22"/>
                <w:szCs w:val="22"/>
              </w:rPr>
              <w:t>9,416,003,886</w:t>
            </w:r>
          </w:p>
        </w:tc>
      </w:tr>
      <w:tr w:rsidR="009639CA" w:rsidRPr="00F666C1" w:rsidTr="0019789D">
        <w:trPr>
          <w:trHeight w:val="300"/>
          <w:jc w:val="center"/>
        </w:trPr>
        <w:tc>
          <w:tcPr>
            <w:tcW w:w="6629" w:type="dxa"/>
            <w:hideMark/>
          </w:tcPr>
          <w:p w:rsidR="009639CA" w:rsidRPr="00F666C1" w:rsidRDefault="009639CA" w:rsidP="00CD48A1">
            <w:pPr>
              <w:autoSpaceDE w:val="0"/>
              <w:autoSpaceDN w:val="0"/>
              <w:adjustRightInd w:val="0"/>
              <w:rPr>
                <w:rFonts w:eastAsia="Arial" w:cs="Arial"/>
              </w:rPr>
            </w:pPr>
            <w:r w:rsidRPr="00F666C1">
              <w:rPr>
                <w:rFonts w:eastAsia="Arial" w:cs="Arial"/>
                <w:b/>
              </w:rPr>
              <w:t>Objetivo 5</w:t>
            </w:r>
            <w:r w:rsidRPr="00F666C1">
              <w:rPr>
                <w:rFonts w:eastAsia="Arial" w:cs="Arial"/>
              </w:rPr>
              <w:t>. Lograr la igualdad entre los géneros y empoderar a todas las mujeres y las niñas</w:t>
            </w:r>
          </w:p>
          <w:p w:rsidR="009639CA" w:rsidRPr="00F666C1" w:rsidRDefault="009639CA" w:rsidP="00CD48A1">
            <w:pPr>
              <w:autoSpaceDE w:val="0"/>
              <w:autoSpaceDN w:val="0"/>
              <w:adjustRightInd w:val="0"/>
              <w:rPr>
                <w:rFonts w:eastAsia="Arial" w:cs="Arial"/>
              </w:rPr>
            </w:pPr>
          </w:p>
        </w:tc>
        <w:tc>
          <w:tcPr>
            <w:tcW w:w="1885" w:type="dxa"/>
            <w:noWrap/>
            <w:hideMark/>
          </w:tcPr>
          <w:p w:rsidR="009639CA" w:rsidRPr="00F666C1" w:rsidRDefault="009639CA" w:rsidP="00CD48A1">
            <w:pPr>
              <w:autoSpaceDE w:val="0"/>
              <w:autoSpaceDN w:val="0"/>
              <w:adjustRightInd w:val="0"/>
              <w:jc w:val="right"/>
              <w:rPr>
                <w:rFonts w:eastAsia="Arial" w:cs="Arial"/>
                <w:b/>
              </w:rPr>
            </w:pPr>
            <w:r w:rsidRPr="00F666C1">
              <w:rPr>
                <w:rFonts w:cs="Arial"/>
                <w:b/>
                <w:color w:val="000000"/>
                <w:szCs w:val="22"/>
              </w:rPr>
              <w:t>31,211,994</w:t>
            </w:r>
          </w:p>
        </w:tc>
      </w:tr>
      <w:tr w:rsidR="009639CA" w:rsidRPr="00F666C1" w:rsidTr="0019789D">
        <w:trPr>
          <w:trHeight w:val="300"/>
          <w:jc w:val="center"/>
        </w:trPr>
        <w:tc>
          <w:tcPr>
            <w:tcW w:w="6629" w:type="dxa"/>
            <w:hideMark/>
          </w:tcPr>
          <w:p w:rsidR="009639CA" w:rsidRPr="00F666C1" w:rsidRDefault="009639CA" w:rsidP="00CD48A1">
            <w:pPr>
              <w:autoSpaceDE w:val="0"/>
              <w:autoSpaceDN w:val="0"/>
              <w:adjustRightInd w:val="0"/>
              <w:rPr>
                <w:rFonts w:eastAsia="Arial" w:cs="Arial"/>
              </w:rPr>
            </w:pPr>
            <w:r w:rsidRPr="00F666C1">
              <w:rPr>
                <w:rFonts w:eastAsia="Arial" w:cs="Arial"/>
                <w:b/>
              </w:rPr>
              <w:t>Objetivo 6.</w:t>
            </w:r>
            <w:r w:rsidRPr="00F666C1">
              <w:rPr>
                <w:rFonts w:eastAsia="Arial" w:cs="Arial"/>
              </w:rPr>
              <w:t xml:space="preserve"> Garantizar la disponibilidad de agua y su gestión sostenible y el saneamiento para todos</w:t>
            </w:r>
          </w:p>
          <w:p w:rsidR="009639CA" w:rsidRPr="00F666C1" w:rsidRDefault="009639CA" w:rsidP="00CD48A1">
            <w:pPr>
              <w:autoSpaceDE w:val="0"/>
              <w:autoSpaceDN w:val="0"/>
              <w:adjustRightInd w:val="0"/>
              <w:rPr>
                <w:rFonts w:eastAsia="Arial" w:cs="Arial"/>
              </w:rPr>
            </w:pPr>
          </w:p>
        </w:tc>
        <w:tc>
          <w:tcPr>
            <w:tcW w:w="1885" w:type="dxa"/>
            <w:noWrap/>
            <w:hideMark/>
          </w:tcPr>
          <w:p w:rsidR="009639CA" w:rsidRPr="00F666C1" w:rsidRDefault="009639CA" w:rsidP="00CD48A1">
            <w:pPr>
              <w:autoSpaceDE w:val="0"/>
              <w:autoSpaceDN w:val="0"/>
              <w:adjustRightInd w:val="0"/>
              <w:jc w:val="right"/>
              <w:rPr>
                <w:rFonts w:eastAsia="Arial" w:cs="Arial"/>
                <w:b/>
              </w:rPr>
            </w:pPr>
            <w:r w:rsidRPr="00F666C1">
              <w:rPr>
                <w:rFonts w:cs="Arial"/>
                <w:b/>
                <w:color w:val="000000"/>
                <w:szCs w:val="22"/>
              </w:rPr>
              <w:t>14,304,631</w:t>
            </w:r>
          </w:p>
        </w:tc>
      </w:tr>
      <w:tr w:rsidR="009639CA" w:rsidRPr="00F666C1" w:rsidTr="0019789D">
        <w:trPr>
          <w:trHeight w:val="600"/>
          <w:jc w:val="center"/>
        </w:trPr>
        <w:tc>
          <w:tcPr>
            <w:tcW w:w="6629" w:type="dxa"/>
            <w:hideMark/>
          </w:tcPr>
          <w:p w:rsidR="009639CA" w:rsidRPr="00F666C1" w:rsidRDefault="009639CA" w:rsidP="00CD48A1">
            <w:pPr>
              <w:autoSpaceDE w:val="0"/>
              <w:autoSpaceDN w:val="0"/>
              <w:adjustRightInd w:val="0"/>
              <w:rPr>
                <w:rFonts w:eastAsia="Arial" w:cs="Arial"/>
              </w:rPr>
            </w:pPr>
            <w:r w:rsidRPr="00F666C1">
              <w:rPr>
                <w:rFonts w:eastAsia="Arial" w:cs="Arial"/>
                <w:b/>
              </w:rPr>
              <w:t>Objetivo 11.</w:t>
            </w:r>
            <w:r w:rsidRPr="00F666C1">
              <w:rPr>
                <w:rFonts w:eastAsia="Arial" w:cs="Arial"/>
              </w:rPr>
              <w:t xml:space="preserve"> Lograr que las ciudades y los asentamientos humanos sean inclusivos, seguros, </w:t>
            </w:r>
            <w:proofErr w:type="spellStart"/>
            <w:r w:rsidRPr="00F666C1">
              <w:rPr>
                <w:rFonts w:eastAsia="Arial" w:cs="Arial"/>
              </w:rPr>
              <w:t>resilientes</w:t>
            </w:r>
            <w:proofErr w:type="spellEnd"/>
            <w:r w:rsidRPr="00F666C1">
              <w:rPr>
                <w:rFonts w:eastAsia="Arial" w:cs="Arial"/>
              </w:rPr>
              <w:t xml:space="preserve"> y sostenibles</w:t>
            </w:r>
          </w:p>
          <w:p w:rsidR="009639CA" w:rsidRPr="00F666C1" w:rsidRDefault="009639CA" w:rsidP="00CD48A1">
            <w:pPr>
              <w:autoSpaceDE w:val="0"/>
              <w:autoSpaceDN w:val="0"/>
              <w:adjustRightInd w:val="0"/>
              <w:rPr>
                <w:rFonts w:eastAsia="Arial" w:cs="Arial"/>
              </w:rPr>
            </w:pPr>
          </w:p>
        </w:tc>
        <w:tc>
          <w:tcPr>
            <w:tcW w:w="1885" w:type="dxa"/>
            <w:noWrap/>
            <w:hideMark/>
          </w:tcPr>
          <w:p w:rsidR="009639CA" w:rsidRPr="00F666C1" w:rsidRDefault="009639CA" w:rsidP="00CD48A1">
            <w:pPr>
              <w:autoSpaceDE w:val="0"/>
              <w:autoSpaceDN w:val="0"/>
              <w:adjustRightInd w:val="0"/>
              <w:jc w:val="right"/>
              <w:rPr>
                <w:rFonts w:eastAsia="Arial" w:cs="Arial"/>
                <w:b/>
              </w:rPr>
            </w:pPr>
            <w:r w:rsidRPr="00F666C1">
              <w:rPr>
                <w:rFonts w:cs="Arial"/>
                <w:b/>
                <w:color w:val="000000"/>
                <w:szCs w:val="22"/>
              </w:rPr>
              <w:t>285,903,275</w:t>
            </w:r>
          </w:p>
        </w:tc>
      </w:tr>
      <w:tr w:rsidR="009639CA" w:rsidRPr="00F666C1" w:rsidTr="0019789D">
        <w:trPr>
          <w:trHeight w:val="600"/>
          <w:jc w:val="center"/>
        </w:trPr>
        <w:tc>
          <w:tcPr>
            <w:tcW w:w="6629" w:type="dxa"/>
            <w:hideMark/>
          </w:tcPr>
          <w:p w:rsidR="009639CA" w:rsidRPr="00F666C1" w:rsidRDefault="009639CA" w:rsidP="00CD48A1">
            <w:pPr>
              <w:autoSpaceDE w:val="0"/>
              <w:autoSpaceDN w:val="0"/>
              <w:adjustRightInd w:val="0"/>
              <w:rPr>
                <w:rFonts w:eastAsia="Arial" w:cs="Arial"/>
              </w:rPr>
            </w:pPr>
            <w:r w:rsidRPr="00F666C1">
              <w:rPr>
                <w:rFonts w:eastAsia="Arial" w:cs="Arial"/>
                <w:b/>
              </w:rPr>
              <w:t>Objetivo 16.</w:t>
            </w:r>
            <w:r w:rsidRPr="00F666C1">
              <w:rPr>
                <w:rFonts w:eastAsia="Arial" w:cs="Arial"/>
              </w:rPr>
              <w:t xml:space="preserve"> Promover sociedades pacíficas e inclusivas para el desarrollo sostenible, facilitar el acceso a la justicia para todos y crear instituciones eficaces, responsables e inclusivas a todos los niveles</w:t>
            </w:r>
          </w:p>
          <w:p w:rsidR="009639CA" w:rsidRPr="00F666C1" w:rsidRDefault="009639CA" w:rsidP="00CD48A1">
            <w:pPr>
              <w:autoSpaceDE w:val="0"/>
              <w:autoSpaceDN w:val="0"/>
              <w:adjustRightInd w:val="0"/>
              <w:rPr>
                <w:rFonts w:eastAsia="Arial" w:cs="Arial"/>
              </w:rPr>
            </w:pPr>
          </w:p>
        </w:tc>
        <w:tc>
          <w:tcPr>
            <w:tcW w:w="1885" w:type="dxa"/>
            <w:noWrap/>
            <w:hideMark/>
          </w:tcPr>
          <w:p w:rsidR="009639CA" w:rsidRPr="00F666C1" w:rsidRDefault="009639CA" w:rsidP="00CD48A1">
            <w:pPr>
              <w:autoSpaceDE w:val="0"/>
              <w:autoSpaceDN w:val="0"/>
              <w:adjustRightInd w:val="0"/>
              <w:jc w:val="right"/>
              <w:rPr>
                <w:rFonts w:cs="Arial"/>
                <w:b/>
                <w:color w:val="000000"/>
                <w:szCs w:val="22"/>
              </w:rPr>
            </w:pPr>
            <w:r w:rsidRPr="00F666C1">
              <w:rPr>
                <w:rFonts w:cs="Arial"/>
                <w:b/>
                <w:color w:val="000000"/>
                <w:szCs w:val="22"/>
              </w:rPr>
              <w:t>36,282,644</w:t>
            </w:r>
          </w:p>
          <w:p w:rsidR="009639CA" w:rsidRPr="00F666C1" w:rsidRDefault="009639CA" w:rsidP="00CD48A1">
            <w:pPr>
              <w:autoSpaceDE w:val="0"/>
              <w:autoSpaceDN w:val="0"/>
              <w:adjustRightInd w:val="0"/>
              <w:jc w:val="right"/>
              <w:rPr>
                <w:rFonts w:cs="Arial"/>
                <w:b/>
                <w:color w:val="000000"/>
                <w:szCs w:val="22"/>
              </w:rPr>
            </w:pPr>
          </w:p>
        </w:tc>
      </w:tr>
      <w:tr w:rsidR="009639CA" w:rsidRPr="00F666C1" w:rsidTr="0019789D">
        <w:trPr>
          <w:trHeight w:val="345"/>
          <w:jc w:val="center"/>
        </w:trPr>
        <w:tc>
          <w:tcPr>
            <w:tcW w:w="6629" w:type="dxa"/>
          </w:tcPr>
          <w:p w:rsidR="009639CA" w:rsidRPr="00F666C1" w:rsidRDefault="009639CA" w:rsidP="00CD48A1">
            <w:pPr>
              <w:autoSpaceDE w:val="0"/>
              <w:autoSpaceDN w:val="0"/>
              <w:adjustRightInd w:val="0"/>
              <w:jc w:val="right"/>
              <w:rPr>
                <w:rFonts w:eastAsia="Arial" w:cs="Arial"/>
                <w:b/>
              </w:rPr>
            </w:pPr>
            <w:r w:rsidRPr="00F666C1">
              <w:rPr>
                <w:rFonts w:eastAsia="Arial" w:cs="Arial"/>
                <w:b/>
              </w:rPr>
              <w:t>Total</w:t>
            </w:r>
          </w:p>
        </w:tc>
        <w:tc>
          <w:tcPr>
            <w:tcW w:w="1885" w:type="dxa"/>
            <w:noWrap/>
          </w:tcPr>
          <w:p w:rsidR="009639CA" w:rsidRPr="00F666C1" w:rsidRDefault="009639CA" w:rsidP="00CD48A1">
            <w:pPr>
              <w:jc w:val="right"/>
              <w:rPr>
                <w:rFonts w:cs="Arial"/>
                <w:b/>
                <w:bCs/>
                <w:sz w:val="22"/>
                <w:szCs w:val="22"/>
              </w:rPr>
            </w:pPr>
            <w:r w:rsidRPr="00F666C1">
              <w:rPr>
                <w:rFonts w:cs="Arial"/>
                <w:b/>
                <w:bCs/>
                <w:sz w:val="22"/>
                <w:szCs w:val="22"/>
              </w:rPr>
              <w:t>13,310,378,508</w:t>
            </w:r>
          </w:p>
        </w:tc>
      </w:tr>
    </w:tbl>
    <w:p w:rsidR="009639CA" w:rsidRDefault="009639CA">
      <w:pPr>
        <w:rPr>
          <w:rFonts w:eastAsia="Arial" w:cs="Arial"/>
          <w:sz w:val="22"/>
        </w:rPr>
      </w:pPr>
      <w:r w:rsidRPr="00F666C1">
        <w:rPr>
          <w:rFonts w:eastAsia="Arial" w:cs="Arial"/>
          <w:sz w:val="22"/>
        </w:rPr>
        <w:t>Fuente: Elaboración propia</w:t>
      </w:r>
    </w:p>
    <w:p w:rsidR="009639CA" w:rsidRDefault="009639CA">
      <w:pPr>
        <w:jc w:val="left"/>
        <w:rPr>
          <w:rFonts w:eastAsia="Arial" w:cs="Arial"/>
          <w:sz w:val="22"/>
        </w:rPr>
      </w:pPr>
      <w:r>
        <w:rPr>
          <w:rFonts w:eastAsia="Arial" w:cs="Arial"/>
          <w:sz w:val="22"/>
        </w:rPr>
        <w:br w:type="page"/>
      </w:r>
    </w:p>
    <w:p w:rsidR="009639CA" w:rsidRPr="00E97CB0" w:rsidRDefault="009639CA" w:rsidP="009639CA">
      <w:pPr>
        <w:jc w:val="center"/>
        <w:rPr>
          <w:rFonts w:eastAsia="Arial" w:cs="Arial"/>
          <w:b/>
          <w:bCs/>
          <w:color w:val="000000" w:themeColor="text1"/>
        </w:rPr>
      </w:pPr>
      <w:r w:rsidRPr="00E97CB0">
        <w:rPr>
          <w:rFonts w:eastAsia="Arial" w:cs="Arial"/>
          <w:b/>
          <w:bCs/>
          <w:color w:val="000000" w:themeColor="text1"/>
        </w:rPr>
        <w:lastRenderedPageBreak/>
        <w:t>18.</w:t>
      </w:r>
      <w:r>
        <w:rPr>
          <w:rFonts w:eastAsia="Arial" w:cs="Arial"/>
          <w:b/>
          <w:bCs/>
          <w:color w:val="000000" w:themeColor="text1"/>
        </w:rPr>
        <w:t>3</w:t>
      </w:r>
      <w:r w:rsidRPr="00E97CB0">
        <w:rPr>
          <w:rFonts w:eastAsia="Arial" w:cs="Arial"/>
          <w:b/>
          <w:bCs/>
          <w:color w:val="000000" w:themeColor="text1"/>
        </w:rPr>
        <w:t xml:space="preserve"> ANEXO PRESUPUESTARIO TRANSVERSAL</w:t>
      </w:r>
    </w:p>
    <w:p w:rsidR="009639CA" w:rsidRPr="00E97CB0" w:rsidRDefault="009639CA" w:rsidP="009639CA">
      <w:pPr>
        <w:jc w:val="center"/>
        <w:rPr>
          <w:rFonts w:eastAsia="Arial" w:cs="Arial"/>
          <w:b/>
          <w:bCs/>
          <w:color w:val="000000" w:themeColor="text1"/>
        </w:rPr>
      </w:pPr>
      <w:r w:rsidRPr="00E97CB0">
        <w:rPr>
          <w:rFonts w:eastAsia="Arial" w:cs="Arial"/>
          <w:b/>
          <w:bCs/>
          <w:color w:val="000000" w:themeColor="text1"/>
        </w:rPr>
        <w:t xml:space="preserve"> DE INVERSIÓN PARA LOS JÓVENES</w:t>
      </w:r>
    </w:p>
    <w:p w:rsidR="009639CA" w:rsidRPr="00E97CB0" w:rsidRDefault="009639CA" w:rsidP="009639CA">
      <w:pPr>
        <w:jc w:val="center"/>
        <w:rPr>
          <w:rFonts w:eastAsia="Arial" w:cs="Arial"/>
          <w:b/>
          <w:bCs/>
          <w:color w:val="000000" w:themeColor="text1"/>
        </w:rPr>
      </w:pPr>
    </w:p>
    <w:p w:rsidR="009639CA" w:rsidRPr="00E97CB0" w:rsidRDefault="009639CA" w:rsidP="009639CA">
      <w:pPr>
        <w:jc w:val="center"/>
        <w:rPr>
          <w:rFonts w:eastAsia="Arial" w:cs="Arial"/>
          <w:b/>
          <w:color w:val="000000" w:themeColor="text1"/>
        </w:rPr>
      </w:pPr>
    </w:p>
    <w:p w:rsidR="009639CA" w:rsidRPr="00E97CB0" w:rsidRDefault="009639CA" w:rsidP="009639CA">
      <w:pPr>
        <w:rPr>
          <w:rFonts w:eastAsia="Arial" w:cs="Arial"/>
          <w:color w:val="000000" w:themeColor="text1"/>
        </w:rPr>
      </w:pPr>
      <w:r w:rsidRPr="00E97CB0">
        <w:rPr>
          <w:rFonts w:cs="Arial"/>
          <w:b/>
          <w:color w:val="000000" w:themeColor="text1"/>
        </w:rPr>
        <w:t>Metodología</w:t>
      </w:r>
      <w:r w:rsidRPr="00E97CB0">
        <w:rPr>
          <w:rFonts w:eastAsia="Arial" w:cs="Arial"/>
          <w:color w:val="000000" w:themeColor="text1"/>
        </w:rPr>
        <w:t xml:space="preserve"> </w:t>
      </w:r>
    </w:p>
    <w:p w:rsidR="009639CA" w:rsidRPr="00E97CB0" w:rsidRDefault="009639CA" w:rsidP="009639CA">
      <w:pPr>
        <w:rPr>
          <w:rFonts w:eastAsia="Arial" w:cs="Arial"/>
          <w:color w:val="000000" w:themeColor="text1"/>
          <w:w w:val="103"/>
        </w:rPr>
      </w:pPr>
    </w:p>
    <w:p w:rsidR="009639CA" w:rsidRPr="00E97CB0" w:rsidRDefault="009639CA" w:rsidP="009639CA">
      <w:pPr>
        <w:rPr>
          <w:rFonts w:eastAsia="Arial" w:cs="Arial"/>
          <w:color w:val="000000" w:themeColor="text1"/>
        </w:rPr>
      </w:pPr>
      <w:r w:rsidRPr="00E97CB0">
        <w:rPr>
          <w:rFonts w:eastAsia="Arial" w:cs="Arial"/>
          <w:color w:val="000000" w:themeColor="text1"/>
        </w:rPr>
        <w:t>Para la integración de este Anexo se realiza un análisis con base en las siguientes vertientes:</w:t>
      </w:r>
    </w:p>
    <w:p w:rsidR="009639CA" w:rsidRPr="00E97CB0" w:rsidRDefault="009639CA" w:rsidP="009639CA">
      <w:pPr>
        <w:rPr>
          <w:rFonts w:eastAsia="Arial" w:cs="Arial"/>
          <w:color w:val="000000" w:themeColor="text1"/>
        </w:rPr>
      </w:pPr>
    </w:p>
    <w:p w:rsidR="009639CA" w:rsidRPr="00E97CB0" w:rsidRDefault="009639CA" w:rsidP="009639CA">
      <w:pPr>
        <w:pStyle w:val="Prrafodelista"/>
        <w:widowControl w:val="0"/>
        <w:numPr>
          <w:ilvl w:val="0"/>
          <w:numId w:val="8"/>
        </w:numPr>
        <w:spacing w:line="240" w:lineRule="auto"/>
        <w:rPr>
          <w:rFonts w:ascii="Arial" w:hAnsi="Arial" w:cs="Arial"/>
          <w:b/>
          <w:i/>
          <w:color w:val="000000" w:themeColor="text1"/>
          <w:szCs w:val="24"/>
        </w:rPr>
      </w:pPr>
      <w:r w:rsidRPr="00E97CB0">
        <w:rPr>
          <w:rFonts w:ascii="Arial" w:hAnsi="Arial" w:cs="Arial"/>
          <w:b/>
          <w:i/>
          <w:color w:val="000000" w:themeColor="text1"/>
          <w:szCs w:val="24"/>
        </w:rPr>
        <w:t xml:space="preserve">Análisis de las Unidades Básicas de </w:t>
      </w:r>
      <w:proofErr w:type="spellStart"/>
      <w:r w:rsidRPr="00E97CB0">
        <w:rPr>
          <w:rFonts w:ascii="Arial" w:hAnsi="Arial" w:cs="Arial"/>
          <w:b/>
          <w:i/>
          <w:color w:val="000000" w:themeColor="text1"/>
          <w:szCs w:val="24"/>
        </w:rPr>
        <w:t>Presupuestación</w:t>
      </w:r>
      <w:proofErr w:type="spellEnd"/>
      <w:r w:rsidRPr="00E97CB0">
        <w:rPr>
          <w:rFonts w:ascii="Arial" w:hAnsi="Arial" w:cs="Arial"/>
          <w:b/>
          <w:i/>
          <w:color w:val="000000" w:themeColor="text1"/>
          <w:szCs w:val="24"/>
        </w:rPr>
        <w:t xml:space="preserve"> 2021</w:t>
      </w:r>
    </w:p>
    <w:p w:rsidR="009639CA" w:rsidRPr="00E97CB0" w:rsidRDefault="009639CA" w:rsidP="009639CA">
      <w:pPr>
        <w:rPr>
          <w:rFonts w:eastAsia="Arial" w:cs="Arial"/>
          <w:color w:val="000000" w:themeColor="text1"/>
        </w:rPr>
      </w:pPr>
      <w:r w:rsidRPr="00E97CB0">
        <w:rPr>
          <w:rFonts w:eastAsia="Arial" w:cs="Arial"/>
          <w:color w:val="000000" w:themeColor="text1"/>
        </w:rPr>
        <w:t xml:space="preserve">Se identifican por institución responsable las Unidades Básicas de </w:t>
      </w:r>
      <w:proofErr w:type="spellStart"/>
      <w:r w:rsidRPr="00E97CB0">
        <w:rPr>
          <w:rFonts w:eastAsia="Arial" w:cs="Arial"/>
          <w:color w:val="000000" w:themeColor="text1"/>
        </w:rPr>
        <w:t>Presupuestación</w:t>
      </w:r>
      <w:proofErr w:type="spellEnd"/>
      <w:r w:rsidRPr="00E97CB0">
        <w:rPr>
          <w:rFonts w:eastAsia="Arial" w:cs="Arial"/>
          <w:color w:val="000000" w:themeColor="text1"/>
        </w:rPr>
        <w:t xml:space="preserve"> (UBP), las cuales son el instrumento de programación de corto plazo en el que se establece para un año fiscal los objetivos, las metas, los entregables y el presupuesto destinado a la producción de bienes, servicios o ayudas, así como al desarrollo de actividades institucionales y pago de los servicios personales invertidos en la atención de la población juvenil. </w:t>
      </w:r>
    </w:p>
    <w:p w:rsidR="009639CA" w:rsidRPr="00E97CB0" w:rsidRDefault="009639CA" w:rsidP="009639CA">
      <w:pPr>
        <w:rPr>
          <w:rFonts w:eastAsia="Arial" w:cs="Arial"/>
          <w:color w:val="000000" w:themeColor="text1"/>
        </w:rPr>
      </w:pPr>
    </w:p>
    <w:p w:rsidR="009639CA" w:rsidRPr="00E97CB0" w:rsidRDefault="009639CA" w:rsidP="009639CA">
      <w:pPr>
        <w:pStyle w:val="Prrafodelista"/>
        <w:spacing w:after="0" w:line="240" w:lineRule="auto"/>
        <w:ind w:left="0"/>
        <w:rPr>
          <w:rFonts w:ascii="Arial" w:eastAsia="Arial" w:hAnsi="Arial" w:cs="Arial"/>
          <w:color w:val="000000" w:themeColor="text1"/>
          <w:szCs w:val="24"/>
        </w:rPr>
      </w:pPr>
      <w:r w:rsidRPr="00E97CB0">
        <w:rPr>
          <w:rFonts w:ascii="Arial" w:eastAsia="Arial" w:hAnsi="Arial" w:cs="Arial"/>
          <w:color w:val="000000" w:themeColor="text1"/>
          <w:szCs w:val="24"/>
        </w:rPr>
        <w:t>En el análisis no se consideran las UBP de gastos generales de las oficinas tales como suministro de servicios básicos, arrendamientos, entre otros, al no tener contribución directa en la población objetivo del anexo.</w:t>
      </w:r>
    </w:p>
    <w:p w:rsidR="009639CA" w:rsidRPr="00E97CB0" w:rsidRDefault="009639CA" w:rsidP="009639CA">
      <w:pPr>
        <w:pStyle w:val="Prrafodelista"/>
        <w:spacing w:after="0" w:line="240" w:lineRule="auto"/>
        <w:ind w:left="0"/>
        <w:rPr>
          <w:rFonts w:ascii="Arial" w:eastAsia="Arial" w:hAnsi="Arial" w:cs="Arial"/>
          <w:color w:val="000000" w:themeColor="text1"/>
          <w:szCs w:val="24"/>
        </w:rPr>
      </w:pPr>
    </w:p>
    <w:p w:rsidR="009639CA" w:rsidRPr="00E97CB0" w:rsidRDefault="009639CA" w:rsidP="009639CA">
      <w:pPr>
        <w:rPr>
          <w:rFonts w:eastAsia="Arial" w:cs="Arial"/>
          <w:color w:val="000000" w:themeColor="text1"/>
        </w:rPr>
      </w:pPr>
      <w:r w:rsidRPr="00E97CB0">
        <w:rPr>
          <w:rFonts w:eastAsia="Arial" w:cs="Arial"/>
          <w:color w:val="000000" w:themeColor="text1"/>
        </w:rPr>
        <w:t xml:space="preserve">Identificadas las UBP que cuentan con inversión en jóvenes, se realiza el análisis y clasificación de acuerdo a las temáticas que integran los derechos de los jóvenes y la especificidad de la inversión. </w:t>
      </w:r>
    </w:p>
    <w:p w:rsidR="009639CA" w:rsidRPr="00E97CB0" w:rsidRDefault="009639CA" w:rsidP="009639CA">
      <w:pPr>
        <w:rPr>
          <w:rFonts w:eastAsia="Arial" w:cs="Arial"/>
          <w:color w:val="000000" w:themeColor="text1"/>
        </w:rPr>
      </w:pPr>
      <w:r w:rsidRPr="00E97CB0">
        <w:rPr>
          <w:rFonts w:eastAsia="Arial" w:cs="Arial"/>
          <w:color w:val="000000" w:themeColor="text1"/>
        </w:rPr>
        <w:t xml:space="preserve"> </w:t>
      </w:r>
    </w:p>
    <w:p w:rsidR="009639CA" w:rsidRPr="00E97CB0" w:rsidRDefault="009639CA" w:rsidP="009639CA">
      <w:pPr>
        <w:pStyle w:val="Prrafodelista"/>
        <w:widowControl w:val="0"/>
        <w:numPr>
          <w:ilvl w:val="0"/>
          <w:numId w:val="8"/>
        </w:numPr>
        <w:spacing w:line="240" w:lineRule="auto"/>
        <w:rPr>
          <w:rFonts w:ascii="Arial" w:hAnsi="Arial" w:cs="Arial"/>
          <w:b/>
          <w:i/>
          <w:color w:val="000000" w:themeColor="text1"/>
          <w:szCs w:val="24"/>
        </w:rPr>
      </w:pPr>
      <w:r w:rsidRPr="00E97CB0">
        <w:rPr>
          <w:rFonts w:ascii="Arial" w:hAnsi="Arial" w:cs="Arial"/>
          <w:b/>
          <w:i/>
          <w:color w:val="000000" w:themeColor="text1"/>
          <w:szCs w:val="24"/>
        </w:rPr>
        <w:t>Análisis basado en los derechos que reconoce la Convención Iberoamericana de los Derechos de los Jóvenes</w:t>
      </w:r>
      <w:r w:rsidRPr="00E97CB0">
        <w:rPr>
          <w:rStyle w:val="Refdenotaalpie"/>
          <w:rFonts w:ascii="Arial" w:hAnsi="Arial" w:cs="Arial"/>
          <w:color w:val="000000" w:themeColor="text1"/>
          <w:spacing w:val="2"/>
          <w:szCs w:val="24"/>
        </w:rPr>
        <w:footnoteReference w:id="13"/>
      </w:r>
      <w:r w:rsidRPr="00E97CB0">
        <w:rPr>
          <w:rFonts w:ascii="Arial" w:hAnsi="Arial" w:cs="Arial"/>
          <w:b/>
          <w:i/>
          <w:color w:val="000000" w:themeColor="text1"/>
          <w:szCs w:val="24"/>
        </w:rPr>
        <w:t xml:space="preserve">. </w:t>
      </w:r>
    </w:p>
    <w:p w:rsidR="009639CA" w:rsidRPr="00E97CB0" w:rsidRDefault="009639CA" w:rsidP="009639CA">
      <w:pPr>
        <w:rPr>
          <w:rFonts w:eastAsia="Arial" w:cs="Arial"/>
          <w:color w:val="000000" w:themeColor="text1"/>
        </w:rPr>
      </w:pPr>
      <w:r w:rsidRPr="00E97CB0">
        <w:rPr>
          <w:rFonts w:eastAsia="Arial" w:cs="Arial"/>
          <w:color w:val="000000" w:themeColor="text1"/>
        </w:rPr>
        <w:t>Para e</w:t>
      </w:r>
      <w:r w:rsidRPr="00E97CB0">
        <w:rPr>
          <w:rFonts w:eastAsia="Arial" w:cs="Arial"/>
          <w:color w:val="000000" w:themeColor="text1"/>
          <w:spacing w:val="-1"/>
        </w:rPr>
        <w:t>s</w:t>
      </w:r>
      <w:r w:rsidRPr="00E97CB0">
        <w:rPr>
          <w:rFonts w:eastAsia="Arial" w:cs="Arial"/>
          <w:color w:val="000000" w:themeColor="text1"/>
          <w:spacing w:val="1"/>
        </w:rPr>
        <w:t>t</w:t>
      </w:r>
      <w:r w:rsidRPr="00E97CB0">
        <w:rPr>
          <w:rFonts w:eastAsia="Arial" w:cs="Arial"/>
          <w:color w:val="000000" w:themeColor="text1"/>
        </w:rPr>
        <w:t xml:space="preserve">e Anexo </w:t>
      </w:r>
      <w:r w:rsidRPr="00E97CB0">
        <w:rPr>
          <w:rFonts w:eastAsia="Arial" w:cs="Arial"/>
          <w:color w:val="000000" w:themeColor="text1"/>
          <w:w w:val="103"/>
        </w:rPr>
        <w:t xml:space="preserve">se </w:t>
      </w:r>
      <w:r w:rsidRPr="00E97CB0">
        <w:rPr>
          <w:rFonts w:eastAsia="Arial" w:cs="Arial"/>
          <w:color w:val="000000" w:themeColor="text1"/>
        </w:rPr>
        <w:t>contem</w:t>
      </w:r>
      <w:r w:rsidRPr="00E97CB0">
        <w:rPr>
          <w:rFonts w:eastAsia="Arial" w:cs="Arial"/>
          <w:color w:val="000000" w:themeColor="text1"/>
          <w:spacing w:val="1"/>
        </w:rPr>
        <w:t>p</w:t>
      </w:r>
      <w:r w:rsidRPr="00E97CB0">
        <w:rPr>
          <w:rFonts w:eastAsia="Arial" w:cs="Arial"/>
          <w:color w:val="000000" w:themeColor="text1"/>
          <w:spacing w:val="-2"/>
        </w:rPr>
        <w:t>l</w:t>
      </w:r>
      <w:r w:rsidRPr="00E97CB0">
        <w:rPr>
          <w:rFonts w:eastAsia="Arial" w:cs="Arial"/>
          <w:color w:val="000000" w:themeColor="text1"/>
        </w:rPr>
        <w:t>a</w:t>
      </w:r>
      <w:r w:rsidRPr="00E97CB0">
        <w:rPr>
          <w:rFonts w:eastAsia="Arial" w:cs="Arial"/>
          <w:color w:val="000000" w:themeColor="text1"/>
          <w:spacing w:val="39"/>
        </w:rPr>
        <w:t xml:space="preserve"> </w:t>
      </w:r>
      <w:r w:rsidRPr="00E97CB0">
        <w:rPr>
          <w:rFonts w:eastAsia="Arial" w:cs="Arial"/>
          <w:color w:val="000000" w:themeColor="text1"/>
        </w:rPr>
        <w:t>l</w:t>
      </w:r>
      <w:r w:rsidRPr="00E97CB0">
        <w:rPr>
          <w:rFonts w:eastAsia="Arial" w:cs="Arial"/>
          <w:color w:val="000000" w:themeColor="text1"/>
          <w:spacing w:val="-1"/>
        </w:rPr>
        <w:t>a</w:t>
      </w:r>
      <w:r w:rsidRPr="00E97CB0">
        <w:rPr>
          <w:rFonts w:eastAsia="Arial" w:cs="Arial"/>
          <w:color w:val="000000" w:themeColor="text1"/>
        </w:rPr>
        <w:t>s</w:t>
      </w:r>
      <w:r w:rsidRPr="00E97CB0">
        <w:rPr>
          <w:rFonts w:eastAsia="Arial" w:cs="Arial"/>
          <w:color w:val="000000" w:themeColor="text1"/>
          <w:spacing w:val="19"/>
        </w:rPr>
        <w:t xml:space="preserve"> </w:t>
      </w:r>
      <w:r w:rsidRPr="00E97CB0">
        <w:rPr>
          <w:rFonts w:eastAsia="Arial" w:cs="Arial"/>
          <w:color w:val="000000" w:themeColor="text1"/>
        </w:rPr>
        <w:t>pri</w:t>
      </w:r>
      <w:r w:rsidRPr="00E97CB0">
        <w:rPr>
          <w:rFonts w:eastAsia="Arial" w:cs="Arial"/>
          <w:color w:val="000000" w:themeColor="text1"/>
          <w:spacing w:val="1"/>
        </w:rPr>
        <w:t>n</w:t>
      </w:r>
      <w:r w:rsidRPr="00E97CB0">
        <w:rPr>
          <w:rFonts w:eastAsia="Arial" w:cs="Arial"/>
          <w:color w:val="000000" w:themeColor="text1"/>
        </w:rPr>
        <w:t>ci</w:t>
      </w:r>
      <w:r w:rsidRPr="00E97CB0">
        <w:rPr>
          <w:rFonts w:eastAsia="Arial" w:cs="Arial"/>
          <w:color w:val="000000" w:themeColor="text1"/>
          <w:spacing w:val="1"/>
        </w:rPr>
        <w:t>p</w:t>
      </w:r>
      <w:r w:rsidRPr="00E97CB0">
        <w:rPr>
          <w:rFonts w:eastAsia="Arial" w:cs="Arial"/>
          <w:color w:val="000000" w:themeColor="text1"/>
        </w:rPr>
        <w:t>a</w:t>
      </w:r>
      <w:r w:rsidRPr="00E97CB0">
        <w:rPr>
          <w:rFonts w:eastAsia="Arial" w:cs="Arial"/>
          <w:color w:val="000000" w:themeColor="text1"/>
          <w:spacing w:val="-2"/>
        </w:rPr>
        <w:t>l</w:t>
      </w:r>
      <w:r w:rsidRPr="00E97CB0">
        <w:rPr>
          <w:rFonts w:eastAsia="Arial" w:cs="Arial"/>
          <w:color w:val="000000" w:themeColor="text1"/>
        </w:rPr>
        <w:t xml:space="preserve">es </w:t>
      </w:r>
      <w:r w:rsidRPr="00E97CB0">
        <w:rPr>
          <w:rFonts w:eastAsia="Arial" w:cs="Arial"/>
          <w:color w:val="000000" w:themeColor="text1"/>
          <w:spacing w:val="-1"/>
        </w:rPr>
        <w:t>c</w:t>
      </w:r>
      <w:r w:rsidRPr="00E97CB0">
        <w:rPr>
          <w:rFonts w:eastAsia="Arial" w:cs="Arial"/>
          <w:color w:val="000000" w:themeColor="text1"/>
        </w:rPr>
        <w:t>ate</w:t>
      </w:r>
      <w:r w:rsidRPr="00E97CB0">
        <w:rPr>
          <w:rFonts w:eastAsia="Arial" w:cs="Arial"/>
          <w:color w:val="000000" w:themeColor="text1"/>
          <w:spacing w:val="1"/>
        </w:rPr>
        <w:t>g</w:t>
      </w:r>
      <w:r w:rsidRPr="00E97CB0">
        <w:rPr>
          <w:rFonts w:eastAsia="Arial" w:cs="Arial"/>
          <w:color w:val="000000" w:themeColor="text1"/>
        </w:rPr>
        <w:t>orías en</w:t>
      </w:r>
      <w:r w:rsidRPr="00E97CB0">
        <w:rPr>
          <w:rFonts w:eastAsia="Arial" w:cs="Arial"/>
          <w:color w:val="000000" w:themeColor="text1"/>
          <w:spacing w:val="17"/>
        </w:rPr>
        <w:t xml:space="preserve"> </w:t>
      </w:r>
      <w:r w:rsidRPr="00E97CB0">
        <w:rPr>
          <w:rFonts w:eastAsia="Arial" w:cs="Arial"/>
          <w:color w:val="000000" w:themeColor="text1"/>
        </w:rPr>
        <w:t>i</w:t>
      </w:r>
      <w:r w:rsidRPr="00E97CB0">
        <w:rPr>
          <w:rFonts w:eastAsia="Arial" w:cs="Arial"/>
          <w:color w:val="000000" w:themeColor="text1"/>
          <w:spacing w:val="1"/>
        </w:rPr>
        <w:t>n</w:t>
      </w:r>
      <w:r w:rsidRPr="00E97CB0">
        <w:rPr>
          <w:rFonts w:eastAsia="Arial" w:cs="Arial"/>
          <w:color w:val="000000" w:themeColor="text1"/>
          <w:spacing w:val="-1"/>
        </w:rPr>
        <w:t>v</w:t>
      </w:r>
      <w:r w:rsidRPr="00E97CB0">
        <w:rPr>
          <w:rFonts w:eastAsia="Arial" w:cs="Arial"/>
          <w:color w:val="000000" w:themeColor="text1"/>
        </w:rPr>
        <w:t>ers</w:t>
      </w:r>
      <w:r w:rsidRPr="00E97CB0">
        <w:rPr>
          <w:rFonts w:eastAsia="Arial" w:cs="Arial"/>
          <w:color w:val="000000" w:themeColor="text1"/>
          <w:spacing w:val="-2"/>
        </w:rPr>
        <w:t>i</w:t>
      </w:r>
      <w:r w:rsidRPr="00E97CB0">
        <w:rPr>
          <w:rFonts w:eastAsia="Arial" w:cs="Arial"/>
          <w:color w:val="000000" w:themeColor="text1"/>
        </w:rPr>
        <w:t>ón</w:t>
      </w:r>
      <w:r w:rsidRPr="00E97CB0">
        <w:rPr>
          <w:rFonts w:eastAsia="Arial" w:cs="Arial"/>
          <w:color w:val="000000" w:themeColor="text1"/>
          <w:spacing w:val="35"/>
        </w:rPr>
        <w:t xml:space="preserve"> </w:t>
      </w:r>
      <w:r w:rsidRPr="00E97CB0">
        <w:rPr>
          <w:rFonts w:eastAsia="Arial" w:cs="Arial"/>
          <w:color w:val="000000" w:themeColor="text1"/>
        </w:rPr>
        <w:t>social,</w:t>
      </w:r>
      <w:r w:rsidRPr="00E97CB0">
        <w:rPr>
          <w:rFonts w:eastAsia="Arial" w:cs="Arial"/>
          <w:color w:val="000000" w:themeColor="text1"/>
          <w:spacing w:val="28"/>
        </w:rPr>
        <w:t xml:space="preserve"> </w:t>
      </w:r>
      <w:r w:rsidRPr="00E97CB0">
        <w:rPr>
          <w:rFonts w:eastAsia="Arial" w:cs="Arial"/>
          <w:color w:val="000000" w:themeColor="text1"/>
          <w:spacing w:val="-1"/>
        </w:rPr>
        <w:t>c</w:t>
      </w:r>
      <w:r w:rsidRPr="00E97CB0">
        <w:rPr>
          <w:rFonts w:eastAsia="Arial" w:cs="Arial"/>
          <w:color w:val="000000" w:themeColor="text1"/>
        </w:rPr>
        <w:t>on las c</w:t>
      </w:r>
      <w:r w:rsidRPr="00E97CB0">
        <w:rPr>
          <w:rFonts w:eastAsia="Arial" w:cs="Arial"/>
          <w:color w:val="000000" w:themeColor="text1"/>
          <w:spacing w:val="-1"/>
        </w:rPr>
        <w:t>u</w:t>
      </w:r>
      <w:r w:rsidRPr="00E97CB0">
        <w:rPr>
          <w:rFonts w:eastAsia="Arial" w:cs="Arial"/>
          <w:color w:val="000000" w:themeColor="text1"/>
          <w:spacing w:val="1"/>
        </w:rPr>
        <w:t>a</w:t>
      </w:r>
      <w:r w:rsidRPr="00E97CB0">
        <w:rPr>
          <w:rFonts w:eastAsia="Arial" w:cs="Arial"/>
          <w:color w:val="000000" w:themeColor="text1"/>
        </w:rPr>
        <w:t>les</w:t>
      </w:r>
      <w:r w:rsidRPr="00E97CB0">
        <w:rPr>
          <w:rFonts w:eastAsia="Arial" w:cs="Arial"/>
          <w:color w:val="000000" w:themeColor="text1"/>
          <w:spacing w:val="27"/>
        </w:rPr>
        <w:t xml:space="preserve"> </w:t>
      </w:r>
      <w:r w:rsidRPr="00E97CB0">
        <w:rPr>
          <w:rFonts w:eastAsia="Arial" w:cs="Arial"/>
          <w:color w:val="000000" w:themeColor="text1"/>
          <w:w w:val="103"/>
        </w:rPr>
        <w:t xml:space="preserve">se </w:t>
      </w:r>
      <w:r w:rsidRPr="00E97CB0">
        <w:rPr>
          <w:rFonts w:eastAsia="Arial" w:cs="Arial"/>
          <w:color w:val="000000" w:themeColor="text1"/>
        </w:rPr>
        <w:t>pr</w:t>
      </w:r>
      <w:r w:rsidRPr="00E97CB0">
        <w:rPr>
          <w:rFonts w:eastAsia="Arial" w:cs="Arial"/>
          <w:color w:val="000000" w:themeColor="text1"/>
          <w:spacing w:val="-1"/>
        </w:rPr>
        <w:t>e</w:t>
      </w:r>
      <w:r w:rsidRPr="00E97CB0">
        <w:rPr>
          <w:rFonts w:eastAsia="Arial" w:cs="Arial"/>
          <w:color w:val="000000" w:themeColor="text1"/>
        </w:rPr>
        <w:t>tende me</w:t>
      </w:r>
      <w:r w:rsidRPr="00E97CB0">
        <w:rPr>
          <w:rFonts w:eastAsia="Arial" w:cs="Arial"/>
          <w:color w:val="000000" w:themeColor="text1"/>
          <w:spacing w:val="-2"/>
        </w:rPr>
        <w:t>j</w:t>
      </w:r>
      <w:r w:rsidRPr="00E97CB0">
        <w:rPr>
          <w:rFonts w:eastAsia="Arial" w:cs="Arial"/>
          <w:color w:val="000000" w:themeColor="text1"/>
        </w:rPr>
        <w:t>orar</w:t>
      </w:r>
      <w:r w:rsidRPr="00E97CB0">
        <w:rPr>
          <w:rFonts w:eastAsia="Arial" w:cs="Arial"/>
          <w:color w:val="000000" w:themeColor="text1"/>
          <w:spacing w:val="34"/>
        </w:rPr>
        <w:t xml:space="preserve"> </w:t>
      </w:r>
      <w:r w:rsidRPr="00E97CB0">
        <w:rPr>
          <w:rFonts w:eastAsia="Arial" w:cs="Arial"/>
          <w:color w:val="000000" w:themeColor="text1"/>
          <w:spacing w:val="-2"/>
        </w:rPr>
        <w:t>l</w:t>
      </w:r>
      <w:r w:rsidRPr="00E97CB0">
        <w:rPr>
          <w:rFonts w:eastAsia="Arial" w:cs="Arial"/>
          <w:color w:val="000000" w:themeColor="text1"/>
        </w:rPr>
        <w:t>a cal</w:t>
      </w:r>
      <w:r w:rsidRPr="00E97CB0">
        <w:rPr>
          <w:rFonts w:eastAsia="Arial" w:cs="Arial"/>
          <w:color w:val="000000" w:themeColor="text1"/>
          <w:spacing w:val="-2"/>
        </w:rPr>
        <w:t>i</w:t>
      </w:r>
      <w:r w:rsidRPr="00E97CB0">
        <w:rPr>
          <w:rFonts w:eastAsia="Arial" w:cs="Arial"/>
          <w:color w:val="000000" w:themeColor="text1"/>
        </w:rPr>
        <w:t>dad de v</w:t>
      </w:r>
      <w:r w:rsidRPr="00E97CB0">
        <w:rPr>
          <w:rFonts w:eastAsia="Arial" w:cs="Arial"/>
          <w:color w:val="000000" w:themeColor="text1"/>
          <w:spacing w:val="-2"/>
        </w:rPr>
        <w:t>i</w:t>
      </w:r>
      <w:r w:rsidRPr="00E97CB0">
        <w:rPr>
          <w:rFonts w:eastAsia="Arial" w:cs="Arial"/>
          <w:color w:val="000000" w:themeColor="text1"/>
        </w:rPr>
        <w:t>da de l</w:t>
      </w:r>
      <w:r w:rsidRPr="00E97CB0">
        <w:rPr>
          <w:rFonts w:eastAsia="Arial" w:cs="Arial"/>
          <w:color w:val="000000" w:themeColor="text1"/>
          <w:spacing w:val="1"/>
        </w:rPr>
        <w:t>o</w:t>
      </w:r>
      <w:r w:rsidRPr="00E97CB0">
        <w:rPr>
          <w:rFonts w:eastAsia="Arial" w:cs="Arial"/>
          <w:color w:val="000000" w:themeColor="text1"/>
        </w:rPr>
        <w:t xml:space="preserve">s </w:t>
      </w:r>
      <w:r w:rsidRPr="00E97CB0">
        <w:rPr>
          <w:rFonts w:eastAsia="Arial" w:cs="Arial"/>
          <w:color w:val="000000" w:themeColor="text1"/>
          <w:spacing w:val="-2"/>
        </w:rPr>
        <w:t>j</w:t>
      </w:r>
      <w:r w:rsidRPr="00E97CB0">
        <w:rPr>
          <w:rFonts w:eastAsia="Arial" w:cs="Arial"/>
          <w:color w:val="000000" w:themeColor="text1"/>
          <w:spacing w:val="1"/>
        </w:rPr>
        <w:t>ó</w:t>
      </w:r>
      <w:r w:rsidRPr="00E97CB0">
        <w:rPr>
          <w:rFonts w:eastAsia="Arial" w:cs="Arial"/>
          <w:color w:val="000000" w:themeColor="text1"/>
          <w:spacing w:val="-1"/>
        </w:rPr>
        <w:t>v</w:t>
      </w:r>
      <w:r w:rsidRPr="00E97CB0">
        <w:rPr>
          <w:rFonts w:eastAsia="Arial" w:cs="Arial"/>
          <w:color w:val="000000" w:themeColor="text1"/>
        </w:rPr>
        <w:t>e</w:t>
      </w:r>
      <w:r w:rsidRPr="00E97CB0">
        <w:rPr>
          <w:rFonts w:eastAsia="Arial" w:cs="Arial"/>
          <w:color w:val="000000" w:themeColor="text1"/>
          <w:spacing w:val="1"/>
        </w:rPr>
        <w:t>n</w:t>
      </w:r>
      <w:r w:rsidRPr="00E97CB0">
        <w:rPr>
          <w:rFonts w:eastAsia="Arial" w:cs="Arial"/>
          <w:color w:val="000000" w:themeColor="text1"/>
        </w:rPr>
        <w:t>e</w:t>
      </w:r>
      <w:r w:rsidRPr="00E97CB0">
        <w:rPr>
          <w:rFonts w:eastAsia="Arial" w:cs="Arial"/>
          <w:color w:val="000000" w:themeColor="text1"/>
          <w:spacing w:val="-1"/>
        </w:rPr>
        <w:t>s</w:t>
      </w:r>
      <w:r w:rsidRPr="00E97CB0">
        <w:rPr>
          <w:rFonts w:eastAsia="Arial" w:cs="Arial"/>
          <w:color w:val="000000" w:themeColor="text1"/>
        </w:rPr>
        <w:t xml:space="preserve">. </w:t>
      </w:r>
    </w:p>
    <w:p w:rsidR="009639CA" w:rsidRPr="00E97CB0" w:rsidRDefault="009639CA" w:rsidP="009639CA">
      <w:pPr>
        <w:rPr>
          <w:rFonts w:eastAsia="Arial" w:cs="Arial"/>
          <w:b/>
          <w:bCs/>
          <w:color w:val="000000" w:themeColor="text1"/>
          <w:w w:val="103"/>
        </w:rPr>
      </w:pPr>
    </w:p>
    <w:p w:rsidR="009639CA" w:rsidRPr="00E97CB0" w:rsidRDefault="009639CA" w:rsidP="009639CA">
      <w:pPr>
        <w:jc w:val="center"/>
        <w:rPr>
          <w:rFonts w:eastAsia="Arial" w:cs="Arial"/>
          <w:b/>
          <w:bCs/>
          <w:color w:val="000000" w:themeColor="text1"/>
          <w:w w:val="103"/>
        </w:rPr>
      </w:pPr>
      <w:r w:rsidRPr="00E97CB0">
        <w:rPr>
          <w:rFonts w:eastAsia="Arial" w:cs="Arial"/>
          <w:b/>
          <w:bCs/>
          <w:color w:val="000000" w:themeColor="text1"/>
          <w:w w:val="103"/>
        </w:rPr>
        <w:t>Tabla 1. Derechos de los Jóvenes</w:t>
      </w:r>
    </w:p>
    <w:p w:rsidR="009639CA" w:rsidRPr="00E97CB0" w:rsidRDefault="009639CA" w:rsidP="009639CA">
      <w:pPr>
        <w:jc w:val="center"/>
        <w:rPr>
          <w:rFonts w:eastAsia="Arial" w:cs="Arial"/>
          <w:b/>
          <w:bCs/>
          <w:color w:val="000000" w:themeColor="text1"/>
          <w:w w:val="103"/>
        </w:rPr>
      </w:pPr>
    </w:p>
    <w:tbl>
      <w:tblPr>
        <w:tblStyle w:val="Sombreadomedio1-nfasis5"/>
        <w:tblW w:w="81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90"/>
        <w:gridCol w:w="6568"/>
      </w:tblGrid>
      <w:tr w:rsidR="009639CA" w:rsidRPr="00E97CB0" w:rsidTr="00B54D5F">
        <w:trPr>
          <w:cnfStyle w:val="100000000000"/>
          <w:trHeight w:val="281"/>
          <w:tblHeader/>
          <w:jc w:val="center"/>
        </w:trPr>
        <w:tc>
          <w:tcPr>
            <w:cnfStyle w:val="001000000000"/>
            <w:tcW w:w="1590" w:type="dxa"/>
            <w:tcBorders>
              <w:top w:val="none" w:sz="0" w:space="0" w:color="auto"/>
              <w:left w:val="none" w:sz="0" w:space="0" w:color="auto"/>
              <w:bottom w:val="none" w:sz="0" w:space="0" w:color="auto"/>
              <w:right w:val="none" w:sz="0" w:space="0" w:color="auto"/>
            </w:tcBorders>
            <w:shd w:val="clear" w:color="auto" w:fill="auto"/>
          </w:tcPr>
          <w:p w:rsidR="009639CA" w:rsidRPr="00E97CB0" w:rsidRDefault="009639CA" w:rsidP="00CD48A1">
            <w:pPr>
              <w:jc w:val="center"/>
              <w:rPr>
                <w:rFonts w:eastAsia="Times New Roman" w:cs="Arial"/>
                <w:color w:val="000000" w:themeColor="text1"/>
                <w:sz w:val="24"/>
                <w:szCs w:val="24"/>
                <w:lang w:eastAsia="es-MX"/>
              </w:rPr>
            </w:pPr>
            <w:r w:rsidRPr="00E97CB0">
              <w:rPr>
                <w:rFonts w:eastAsia="Times New Roman" w:cs="Arial"/>
                <w:color w:val="000000" w:themeColor="text1"/>
                <w:sz w:val="24"/>
                <w:szCs w:val="24"/>
                <w:lang w:eastAsia="es-MX"/>
              </w:rPr>
              <w:t>Temática</w:t>
            </w:r>
          </w:p>
        </w:tc>
        <w:tc>
          <w:tcPr>
            <w:tcW w:w="6568" w:type="dxa"/>
            <w:tcBorders>
              <w:top w:val="none" w:sz="0" w:space="0" w:color="auto"/>
              <w:left w:val="none" w:sz="0" w:space="0" w:color="auto"/>
              <w:bottom w:val="none" w:sz="0" w:space="0" w:color="auto"/>
              <w:right w:val="none" w:sz="0" w:space="0" w:color="auto"/>
            </w:tcBorders>
            <w:shd w:val="clear" w:color="auto" w:fill="auto"/>
          </w:tcPr>
          <w:p w:rsidR="009639CA" w:rsidRPr="00E97CB0" w:rsidRDefault="009639CA" w:rsidP="00CD48A1">
            <w:pPr>
              <w:jc w:val="center"/>
              <w:cnfStyle w:val="100000000000"/>
              <w:rPr>
                <w:rFonts w:eastAsia="Times New Roman" w:cs="Arial"/>
                <w:color w:val="000000" w:themeColor="text1"/>
                <w:sz w:val="24"/>
                <w:szCs w:val="24"/>
                <w:lang w:eastAsia="es-MX"/>
              </w:rPr>
            </w:pPr>
            <w:r w:rsidRPr="00E97CB0">
              <w:rPr>
                <w:rFonts w:eastAsia="Times New Roman" w:cs="Arial"/>
                <w:color w:val="000000" w:themeColor="text1"/>
                <w:sz w:val="24"/>
                <w:szCs w:val="24"/>
                <w:lang w:eastAsia="es-MX"/>
              </w:rPr>
              <w:t>Definición</w:t>
            </w:r>
          </w:p>
        </w:tc>
      </w:tr>
      <w:tr w:rsidR="009639CA" w:rsidRPr="00E97CB0" w:rsidTr="00B54D5F">
        <w:trPr>
          <w:cnfStyle w:val="000000100000"/>
          <w:trHeight w:val="1046"/>
          <w:jc w:val="center"/>
        </w:trPr>
        <w:tc>
          <w:tcPr>
            <w:cnfStyle w:val="001000000000"/>
            <w:tcW w:w="1590" w:type="dxa"/>
            <w:tcBorders>
              <w:right w:val="none" w:sz="0" w:space="0" w:color="auto"/>
            </w:tcBorders>
            <w:shd w:val="clear" w:color="auto" w:fill="auto"/>
            <w:vAlign w:val="center"/>
            <w:hideMark/>
          </w:tcPr>
          <w:p w:rsidR="009639CA" w:rsidRPr="00E97CB0" w:rsidRDefault="009639CA" w:rsidP="00CD48A1">
            <w:pPr>
              <w:jc w:val="center"/>
              <w:rPr>
                <w:rFonts w:eastAsia="Times New Roman" w:cs="Arial"/>
                <w:color w:val="000000" w:themeColor="text1"/>
                <w:sz w:val="24"/>
                <w:szCs w:val="24"/>
                <w:lang w:eastAsia="es-MX"/>
              </w:rPr>
            </w:pPr>
            <w:r w:rsidRPr="00E97CB0">
              <w:rPr>
                <w:rFonts w:eastAsia="Times New Roman" w:cs="Arial"/>
                <w:color w:val="000000" w:themeColor="text1"/>
                <w:sz w:val="24"/>
                <w:szCs w:val="24"/>
                <w:lang w:eastAsia="es-MX"/>
              </w:rPr>
              <w:t>Educación</w:t>
            </w:r>
          </w:p>
        </w:tc>
        <w:tc>
          <w:tcPr>
            <w:tcW w:w="6568" w:type="dxa"/>
            <w:tcBorders>
              <w:left w:val="none" w:sz="0" w:space="0" w:color="auto"/>
            </w:tcBorders>
            <w:shd w:val="clear" w:color="auto" w:fill="auto"/>
            <w:hideMark/>
          </w:tcPr>
          <w:p w:rsidR="009639CA" w:rsidRPr="00E97CB0" w:rsidRDefault="009639CA" w:rsidP="00CD48A1">
            <w:pPr>
              <w:cnfStyle w:val="000000100000"/>
              <w:rPr>
                <w:rFonts w:eastAsia="Times New Roman" w:cs="Arial"/>
                <w:color w:val="000000" w:themeColor="text1"/>
                <w:sz w:val="24"/>
                <w:szCs w:val="24"/>
                <w:lang w:eastAsia="es-MX"/>
              </w:rPr>
            </w:pPr>
            <w:r w:rsidRPr="00E97CB0">
              <w:rPr>
                <w:rFonts w:eastAsia="Times New Roman" w:cs="Arial"/>
                <w:color w:val="000000" w:themeColor="text1"/>
                <w:sz w:val="24"/>
                <w:szCs w:val="24"/>
                <w:lang w:eastAsia="es-MX"/>
              </w:rPr>
              <w:t xml:space="preserve">Se refiere a las acciones que van encaminadas a una formación académica de calidad. Es un tema estratégico para el Estado, fundamental para el pleno desarrollo de los </w:t>
            </w:r>
            <w:r w:rsidRPr="00E97CB0">
              <w:rPr>
                <w:rFonts w:eastAsia="Times New Roman" w:cs="Arial"/>
                <w:color w:val="000000" w:themeColor="text1"/>
                <w:sz w:val="24"/>
                <w:szCs w:val="24"/>
                <w:lang w:eastAsia="es-MX"/>
              </w:rPr>
              <w:lastRenderedPageBreak/>
              <w:t>jóvenes en el cual adquieren habilidades, conocimientos y herramientas para promover su autonomía y participación en la sociedad.</w:t>
            </w:r>
          </w:p>
          <w:p w:rsidR="009639CA" w:rsidRPr="00E97CB0" w:rsidRDefault="009639CA" w:rsidP="00CD48A1">
            <w:pPr>
              <w:cnfStyle w:val="000000100000"/>
              <w:rPr>
                <w:rFonts w:eastAsia="Times New Roman" w:cs="Arial"/>
                <w:color w:val="000000" w:themeColor="text1"/>
                <w:sz w:val="24"/>
                <w:szCs w:val="24"/>
                <w:lang w:eastAsia="es-MX"/>
              </w:rPr>
            </w:pPr>
          </w:p>
        </w:tc>
      </w:tr>
      <w:tr w:rsidR="009639CA" w:rsidRPr="00E97CB0" w:rsidTr="00B54D5F">
        <w:trPr>
          <w:cnfStyle w:val="000000010000"/>
          <w:trHeight w:val="890"/>
          <w:jc w:val="center"/>
        </w:trPr>
        <w:tc>
          <w:tcPr>
            <w:cnfStyle w:val="001000000000"/>
            <w:tcW w:w="1590" w:type="dxa"/>
            <w:tcBorders>
              <w:right w:val="none" w:sz="0" w:space="0" w:color="auto"/>
            </w:tcBorders>
            <w:shd w:val="clear" w:color="auto" w:fill="auto"/>
            <w:vAlign w:val="center"/>
            <w:hideMark/>
          </w:tcPr>
          <w:p w:rsidR="009639CA" w:rsidRPr="00E97CB0" w:rsidRDefault="009639CA" w:rsidP="00CD48A1">
            <w:pPr>
              <w:jc w:val="center"/>
              <w:rPr>
                <w:rFonts w:eastAsia="Times New Roman" w:cs="Arial"/>
                <w:color w:val="000000" w:themeColor="text1"/>
                <w:sz w:val="24"/>
                <w:szCs w:val="24"/>
                <w:lang w:eastAsia="es-MX"/>
              </w:rPr>
            </w:pPr>
            <w:r w:rsidRPr="00E97CB0">
              <w:rPr>
                <w:rFonts w:eastAsia="Times New Roman" w:cs="Arial"/>
                <w:color w:val="000000" w:themeColor="text1"/>
                <w:sz w:val="24"/>
                <w:szCs w:val="24"/>
                <w:lang w:eastAsia="es-MX"/>
              </w:rPr>
              <w:lastRenderedPageBreak/>
              <w:t>Deporte, recreación y cultura</w:t>
            </w:r>
          </w:p>
        </w:tc>
        <w:tc>
          <w:tcPr>
            <w:tcW w:w="6568" w:type="dxa"/>
            <w:tcBorders>
              <w:left w:val="none" w:sz="0" w:space="0" w:color="auto"/>
            </w:tcBorders>
            <w:shd w:val="clear" w:color="auto" w:fill="auto"/>
            <w:hideMark/>
          </w:tcPr>
          <w:p w:rsidR="009639CA" w:rsidRPr="00E97CB0" w:rsidRDefault="009639CA" w:rsidP="00CD48A1">
            <w:pPr>
              <w:cnfStyle w:val="000000010000"/>
              <w:rPr>
                <w:rFonts w:eastAsia="Times New Roman" w:cs="Arial"/>
                <w:color w:val="000000" w:themeColor="text1"/>
                <w:sz w:val="24"/>
                <w:szCs w:val="24"/>
                <w:lang w:eastAsia="es-MX"/>
              </w:rPr>
            </w:pPr>
            <w:r w:rsidRPr="00E97CB0">
              <w:rPr>
                <w:rFonts w:eastAsia="Times New Roman" w:cs="Arial"/>
                <w:color w:val="000000" w:themeColor="text1"/>
                <w:sz w:val="24"/>
                <w:szCs w:val="24"/>
                <w:lang w:eastAsia="es-MX"/>
              </w:rPr>
              <w:t>Se refiere a acciones que incentivan a los jóvenes a la participación en actividades de esta categoría como fuente de recreación disminuyendo las conductas de riesgo.</w:t>
            </w:r>
          </w:p>
          <w:p w:rsidR="009639CA" w:rsidRPr="00E97CB0" w:rsidRDefault="009639CA" w:rsidP="00CD48A1">
            <w:pPr>
              <w:cnfStyle w:val="000000010000"/>
              <w:rPr>
                <w:rFonts w:eastAsia="Times New Roman" w:cs="Arial"/>
                <w:color w:val="000000" w:themeColor="text1"/>
                <w:sz w:val="24"/>
                <w:szCs w:val="24"/>
                <w:lang w:eastAsia="es-MX"/>
              </w:rPr>
            </w:pPr>
          </w:p>
        </w:tc>
      </w:tr>
      <w:tr w:rsidR="009639CA" w:rsidRPr="00E97CB0" w:rsidTr="00B54D5F">
        <w:trPr>
          <w:cnfStyle w:val="000000100000"/>
          <w:trHeight w:val="1188"/>
          <w:jc w:val="center"/>
        </w:trPr>
        <w:tc>
          <w:tcPr>
            <w:cnfStyle w:val="001000000000"/>
            <w:tcW w:w="1590" w:type="dxa"/>
            <w:tcBorders>
              <w:right w:val="none" w:sz="0" w:space="0" w:color="auto"/>
            </w:tcBorders>
            <w:shd w:val="clear" w:color="auto" w:fill="auto"/>
            <w:vAlign w:val="center"/>
            <w:hideMark/>
          </w:tcPr>
          <w:p w:rsidR="009639CA" w:rsidRPr="00E97CB0" w:rsidRDefault="009639CA" w:rsidP="00CD48A1">
            <w:pPr>
              <w:jc w:val="center"/>
              <w:rPr>
                <w:rFonts w:eastAsia="Times New Roman" w:cs="Arial"/>
                <w:color w:val="000000" w:themeColor="text1"/>
                <w:sz w:val="24"/>
                <w:szCs w:val="24"/>
                <w:lang w:eastAsia="es-MX"/>
              </w:rPr>
            </w:pPr>
            <w:r w:rsidRPr="00E97CB0">
              <w:rPr>
                <w:rFonts w:eastAsia="Times New Roman" w:cs="Arial"/>
                <w:color w:val="000000" w:themeColor="text1"/>
                <w:sz w:val="24"/>
                <w:szCs w:val="24"/>
                <w:lang w:eastAsia="es-MX"/>
              </w:rPr>
              <w:t>Salud</w:t>
            </w:r>
          </w:p>
        </w:tc>
        <w:tc>
          <w:tcPr>
            <w:tcW w:w="6568" w:type="dxa"/>
            <w:tcBorders>
              <w:left w:val="none" w:sz="0" w:space="0" w:color="auto"/>
            </w:tcBorders>
            <w:shd w:val="clear" w:color="auto" w:fill="auto"/>
            <w:hideMark/>
          </w:tcPr>
          <w:p w:rsidR="009639CA" w:rsidRPr="00E97CB0" w:rsidRDefault="009639CA" w:rsidP="00CD48A1">
            <w:pPr>
              <w:cnfStyle w:val="000000100000"/>
              <w:rPr>
                <w:rFonts w:eastAsia="Times New Roman" w:cs="Arial"/>
                <w:color w:val="000000" w:themeColor="text1"/>
                <w:sz w:val="24"/>
                <w:szCs w:val="24"/>
                <w:lang w:eastAsia="es-MX"/>
              </w:rPr>
            </w:pPr>
            <w:r w:rsidRPr="00E97CB0">
              <w:rPr>
                <w:rFonts w:eastAsia="Times New Roman" w:cs="Arial"/>
                <w:color w:val="000000" w:themeColor="text1"/>
                <w:sz w:val="24"/>
                <w:szCs w:val="24"/>
                <w:lang w:eastAsia="es-MX"/>
              </w:rPr>
              <w:t>De acuerdo con la Organización Mundial de la Salud</w:t>
            </w:r>
            <w:r w:rsidRPr="00E97CB0">
              <w:rPr>
                <w:rStyle w:val="Refdenotaalpie"/>
                <w:rFonts w:cs="Arial"/>
                <w:color w:val="000000" w:themeColor="text1"/>
                <w:sz w:val="24"/>
                <w:szCs w:val="24"/>
              </w:rPr>
              <w:footnoteReference w:id="14"/>
            </w:r>
            <w:r w:rsidRPr="00E97CB0">
              <w:rPr>
                <w:rFonts w:eastAsia="Times New Roman" w:cs="Arial"/>
                <w:color w:val="000000" w:themeColor="text1"/>
                <w:sz w:val="24"/>
                <w:szCs w:val="24"/>
                <w:lang w:eastAsia="es-MX"/>
              </w:rPr>
              <w:t xml:space="preserve"> es un estado completo de bienestar físico, mental y social. </w:t>
            </w:r>
          </w:p>
          <w:p w:rsidR="009639CA" w:rsidRPr="00E97CB0" w:rsidRDefault="009639CA" w:rsidP="00CD48A1">
            <w:pPr>
              <w:cnfStyle w:val="000000100000"/>
              <w:rPr>
                <w:rFonts w:eastAsia="Times New Roman" w:cs="Arial"/>
                <w:color w:val="000000" w:themeColor="text1"/>
                <w:sz w:val="24"/>
                <w:szCs w:val="24"/>
                <w:lang w:eastAsia="es-MX"/>
              </w:rPr>
            </w:pPr>
            <w:r w:rsidRPr="00E97CB0">
              <w:rPr>
                <w:rFonts w:eastAsia="Times New Roman" w:cs="Arial"/>
                <w:color w:val="000000" w:themeColor="text1"/>
                <w:sz w:val="24"/>
                <w:szCs w:val="24"/>
                <w:lang w:eastAsia="es-MX"/>
              </w:rPr>
              <w:t>Se consideran programas con inversión en prevención y atención en adicciones, salud sexual y reproductiva para jóvenes.</w:t>
            </w:r>
          </w:p>
          <w:p w:rsidR="009639CA" w:rsidRPr="00E97CB0" w:rsidRDefault="009639CA" w:rsidP="00CD48A1">
            <w:pPr>
              <w:cnfStyle w:val="000000100000"/>
              <w:rPr>
                <w:rFonts w:eastAsia="Times New Roman" w:cs="Arial"/>
                <w:color w:val="000000" w:themeColor="text1"/>
                <w:sz w:val="24"/>
                <w:szCs w:val="24"/>
                <w:lang w:eastAsia="es-MX"/>
              </w:rPr>
            </w:pPr>
          </w:p>
        </w:tc>
      </w:tr>
      <w:tr w:rsidR="009639CA" w:rsidRPr="00E97CB0" w:rsidTr="00B54D5F">
        <w:trPr>
          <w:cnfStyle w:val="000000010000"/>
          <w:trHeight w:val="749"/>
          <w:jc w:val="center"/>
        </w:trPr>
        <w:tc>
          <w:tcPr>
            <w:cnfStyle w:val="001000000000"/>
            <w:tcW w:w="1590" w:type="dxa"/>
            <w:tcBorders>
              <w:right w:val="none" w:sz="0" w:space="0" w:color="auto"/>
            </w:tcBorders>
            <w:shd w:val="clear" w:color="auto" w:fill="auto"/>
            <w:vAlign w:val="center"/>
            <w:hideMark/>
          </w:tcPr>
          <w:p w:rsidR="009639CA" w:rsidRPr="00E97CB0" w:rsidRDefault="009639CA" w:rsidP="00CD48A1">
            <w:pPr>
              <w:jc w:val="center"/>
              <w:rPr>
                <w:rFonts w:eastAsia="Times New Roman" w:cs="Arial"/>
                <w:color w:val="000000" w:themeColor="text1"/>
                <w:sz w:val="24"/>
                <w:szCs w:val="24"/>
                <w:lang w:eastAsia="es-MX"/>
              </w:rPr>
            </w:pPr>
            <w:r w:rsidRPr="00E97CB0">
              <w:rPr>
                <w:rFonts w:eastAsia="Times New Roman" w:cs="Arial"/>
                <w:color w:val="000000" w:themeColor="text1"/>
                <w:sz w:val="24"/>
                <w:szCs w:val="24"/>
                <w:lang w:eastAsia="es-MX"/>
              </w:rPr>
              <w:t>Información</w:t>
            </w:r>
          </w:p>
        </w:tc>
        <w:tc>
          <w:tcPr>
            <w:tcW w:w="6568" w:type="dxa"/>
            <w:tcBorders>
              <w:left w:val="none" w:sz="0" w:space="0" w:color="auto"/>
            </w:tcBorders>
            <w:shd w:val="clear" w:color="auto" w:fill="auto"/>
            <w:hideMark/>
          </w:tcPr>
          <w:p w:rsidR="009639CA" w:rsidRPr="00E97CB0" w:rsidRDefault="009639CA" w:rsidP="00CD48A1">
            <w:pPr>
              <w:cnfStyle w:val="000000010000"/>
              <w:rPr>
                <w:rFonts w:eastAsia="Times New Roman" w:cs="Arial"/>
                <w:color w:val="000000" w:themeColor="text1"/>
                <w:sz w:val="24"/>
                <w:szCs w:val="24"/>
                <w:lang w:eastAsia="es-MX"/>
              </w:rPr>
            </w:pPr>
            <w:r w:rsidRPr="00E97CB0">
              <w:rPr>
                <w:rFonts w:eastAsia="Times New Roman" w:cs="Arial"/>
                <w:color w:val="000000" w:themeColor="text1"/>
                <w:sz w:val="24"/>
                <w:szCs w:val="24"/>
                <w:lang w:eastAsia="es-MX"/>
              </w:rPr>
              <w:t>Se identifican acciones que promueven el acceso a los medios de información, lo que es vital para el fortalecimiento de sus capacidades y habilidades, permitiendo así tener un poder crítico del contexto social.</w:t>
            </w:r>
          </w:p>
        </w:tc>
      </w:tr>
      <w:tr w:rsidR="009639CA" w:rsidRPr="00E97CB0" w:rsidTr="00B54D5F">
        <w:trPr>
          <w:cnfStyle w:val="000000100000"/>
          <w:trHeight w:val="804"/>
          <w:jc w:val="center"/>
        </w:trPr>
        <w:tc>
          <w:tcPr>
            <w:cnfStyle w:val="001000000000"/>
            <w:tcW w:w="1590" w:type="dxa"/>
            <w:tcBorders>
              <w:right w:val="none" w:sz="0" w:space="0" w:color="auto"/>
            </w:tcBorders>
            <w:shd w:val="clear" w:color="auto" w:fill="auto"/>
            <w:vAlign w:val="center"/>
            <w:hideMark/>
          </w:tcPr>
          <w:p w:rsidR="009639CA" w:rsidRPr="00E97CB0" w:rsidRDefault="009639CA" w:rsidP="00CD48A1">
            <w:pPr>
              <w:jc w:val="center"/>
              <w:rPr>
                <w:rFonts w:eastAsia="Times New Roman" w:cs="Arial"/>
                <w:color w:val="FFFFFF" w:themeColor="background1"/>
                <w:sz w:val="24"/>
                <w:szCs w:val="24"/>
                <w:lang w:eastAsia="es-MX"/>
              </w:rPr>
            </w:pPr>
            <w:r w:rsidRPr="00E97CB0">
              <w:rPr>
                <w:rFonts w:eastAsia="Times New Roman" w:cs="Arial"/>
                <w:color w:val="000000" w:themeColor="text1"/>
                <w:sz w:val="24"/>
                <w:szCs w:val="24"/>
                <w:lang w:eastAsia="es-MX"/>
              </w:rPr>
              <w:t>Economía y trabajo</w:t>
            </w:r>
          </w:p>
        </w:tc>
        <w:tc>
          <w:tcPr>
            <w:tcW w:w="6568" w:type="dxa"/>
            <w:tcBorders>
              <w:left w:val="none" w:sz="0" w:space="0" w:color="auto"/>
            </w:tcBorders>
            <w:shd w:val="clear" w:color="auto" w:fill="auto"/>
            <w:hideMark/>
          </w:tcPr>
          <w:p w:rsidR="009639CA" w:rsidRPr="00E97CB0" w:rsidRDefault="009639CA" w:rsidP="00CD48A1">
            <w:pPr>
              <w:cnfStyle w:val="000000100000"/>
              <w:rPr>
                <w:rFonts w:eastAsia="Times New Roman" w:cs="Arial"/>
                <w:color w:val="000000" w:themeColor="text1"/>
                <w:sz w:val="24"/>
                <w:szCs w:val="24"/>
                <w:lang w:eastAsia="es-MX"/>
              </w:rPr>
            </w:pPr>
            <w:r w:rsidRPr="00E97CB0">
              <w:rPr>
                <w:rFonts w:eastAsia="Times New Roman" w:cs="Arial"/>
                <w:color w:val="000000" w:themeColor="text1"/>
                <w:sz w:val="24"/>
                <w:szCs w:val="24"/>
                <w:lang w:eastAsia="es-MX"/>
              </w:rPr>
              <w:t>Considera acciones como capacitación laboral, talleres y formación de emprendedores, se fortalecen las habilidades de los jóvenes para su inclusión al mercado laboral.</w:t>
            </w:r>
          </w:p>
          <w:p w:rsidR="009639CA" w:rsidRPr="00E97CB0" w:rsidRDefault="009639CA" w:rsidP="00CD48A1">
            <w:pPr>
              <w:cnfStyle w:val="000000100000"/>
              <w:rPr>
                <w:rFonts w:eastAsia="Times New Roman" w:cs="Arial"/>
                <w:color w:val="000000" w:themeColor="text1"/>
                <w:sz w:val="24"/>
                <w:szCs w:val="24"/>
                <w:lang w:eastAsia="es-MX"/>
              </w:rPr>
            </w:pPr>
          </w:p>
        </w:tc>
      </w:tr>
      <w:tr w:rsidR="009639CA" w:rsidRPr="00E97CB0" w:rsidTr="00B54D5F">
        <w:trPr>
          <w:cnfStyle w:val="000000010000"/>
          <w:trHeight w:val="858"/>
          <w:jc w:val="center"/>
        </w:trPr>
        <w:tc>
          <w:tcPr>
            <w:cnfStyle w:val="001000000000"/>
            <w:tcW w:w="1590" w:type="dxa"/>
            <w:tcBorders>
              <w:right w:val="none" w:sz="0" w:space="0" w:color="auto"/>
            </w:tcBorders>
            <w:shd w:val="clear" w:color="auto" w:fill="auto"/>
            <w:vAlign w:val="center"/>
            <w:hideMark/>
          </w:tcPr>
          <w:p w:rsidR="009639CA" w:rsidRPr="00E97CB0" w:rsidRDefault="009639CA" w:rsidP="00CD48A1">
            <w:pPr>
              <w:jc w:val="center"/>
              <w:rPr>
                <w:rFonts w:eastAsia="Times New Roman" w:cs="Arial"/>
                <w:color w:val="000000" w:themeColor="text1"/>
                <w:sz w:val="24"/>
                <w:szCs w:val="24"/>
                <w:lang w:eastAsia="es-MX"/>
              </w:rPr>
            </w:pPr>
            <w:r w:rsidRPr="00E97CB0">
              <w:rPr>
                <w:rFonts w:eastAsia="Times New Roman" w:cs="Arial"/>
                <w:color w:val="000000" w:themeColor="text1"/>
                <w:sz w:val="24"/>
                <w:szCs w:val="24"/>
                <w:lang w:eastAsia="es-MX"/>
              </w:rPr>
              <w:t>Asistencia Social</w:t>
            </w:r>
          </w:p>
        </w:tc>
        <w:tc>
          <w:tcPr>
            <w:tcW w:w="6568" w:type="dxa"/>
            <w:tcBorders>
              <w:left w:val="none" w:sz="0" w:space="0" w:color="auto"/>
            </w:tcBorders>
            <w:shd w:val="clear" w:color="auto" w:fill="auto"/>
            <w:hideMark/>
          </w:tcPr>
          <w:p w:rsidR="009639CA" w:rsidRPr="00E97CB0" w:rsidRDefault="009639CA" w:rsidP="00CD48A1">
            <w:pPr>
              <w:cnfStyle w:val="000000010000"/>
              <w:rPr>
                <w:rFonts w:eastAsia="Times New Roman" w:cs="Arial"/>
                <w:color w:val="000000" w:themeColor="text1"/>
                <w:sz w:val="24"/>
                <w:szCs w:val="24"/>
                <w:lang w:eastAsia="es-MX"/>
              </w:rPr>
            </w:pPr>
            <w:r w:rsidRPr="00E97CB0">
              <w:rPr>
                <w:rFonts w:eastAsia="Times New Roman" w:cs="Arial"/>
                <w:color w:val="000000" w:themeColor="text1"/>
                <w:sz w:val="24"/>
                <w:szCs w:val="24"/>
                <w:lang w:eastAsia="es-MX"/>
              </w:rPr>
              <w:t>Se refiere a acciones dirigidas a jóvenes que se encuentran en situación de vulnerabilidad o que presentan una problemática social, incluye atención para satisfacer sus necesidades básicas de alimentación, servicios médicos, entre otras.</w:t>
            </w:r>
          </w:p>
        </w:tc>
      </w:tr>
      <w:tr w:rsidR="009639CA" w:rsidRPr="00E97CB0" w:rsidTr="00B54D5F">
        <w:trPr>
          <w:cnfStyle w:val="000000100000"/>
          <w:trHeight w:val="594"/>
          <w:jc w:val="center"/>
        </w:trPr>
        <w:tc>
          <w:tcPr>
            <w:cnfStyle w:val="001000000000"/>
            <w:tcW w:w="1590" w:type="dxa"/>
            <w:tcBorders>
              <w:right w:val="none" w:sz="0" w:space="0" w:color="auto"/>
            </w:tcBorders>
            <w:shd w:val="clear" w:color="auto" w:fill="auto"/>
            <w:vAlign w:val="center"/>
            <w:hideMark/>
          </w:tcPr>
          <w:p w:rsidR="009639CA" w:rsidRPr="00E97CB0" w:rsidRDefault="009639CA" w:rsidP="00CD48A1">
            <w:pPr>
              <w:jc w:val="center"/>
              <w:rPr>
                <w:rFonts w:eastAsia="Times New Roman" w:cs="Arial"/>
                <w:color w:val="000000" w:themeColor="text1"/>
                <w:sz w:val="24"/>
                <w:szCs w:val="24"/>
                <w:lang w:eastAsia="es-MX"/>
              </w:rPr>
            </w:pPr>
            <w:r w:rsidRPr="00E97CB0">
              <w:rPr>
                <w:rFonts w:eastAsia="Times New Roman" w:cs="Arial"/>
                <w:color w:val="000000" w:themeColor="text1"/>
                <w:sz w:val="24"/>
                <w:szCs w:val="24"/>
                <w:lang w:eastAsia="es-MX"/>
              </w:rPr>
              <w:t>Vivienda</w:t>
            </w:r>
          </w:p>
        </w:tc>
        <w:tc>
          <w:tcPr>
            <w:tcW w:w="6568" w:type="dxa"/>
            <w:tcBorders>
              <w:left w:val="none" w:sz="0" w:space="0" w:color="auto"/>
            </w:tcBorders>
            <w:shd w:val="clear" w:color="auto" w:fill="auto"/>
            <w:hideMark/>
          </w:tcPr>
          <w:p w:rsidR="009639CA" w:rsidRPr="00E97CB0" w:rsidRDefault="009639CA" w:rsidP="00CD48A1">
            <w:pPr>
              <w:cnfStyle w:val="000000100000"/>
              <w:rPr>
                <w:rFonts w:eastAsia="Times New Roman" w:cs="Arial"/>
                <w:color w:val="000000" w:themeColor="text1"/>
                <w:sz w:val="24"/>
                <w:szCs w:val="24"/>
                <w:lang w:eastAsia="es-MX"/>
              </w:rPr>
            </w:pPr>
            <w:r w:rsidRPr="00E97CB0">
              <w:rPr>
                <w:rFonts w:eastAsia="Times New Roman" w:cs="Arial"/>
                <w:color w:val="000000" w:themeColor="text1"/>
                <w:sz w:val="24"/>
                <w:szCs w:val="24"/>
                <w:lang w:eastAsia="es-MX"/>
              </w:rPr>
              <w:t>Se incluyen acciones para asegurar el acceso a una vivienda digna por medio de subsidios a la población de jóvenes.</w:t>
            </w:r>
          </w:p>
          <w:p w:rsidR="009639CA" w:rsidRPr="00E97CB0" w:rsidRDefault="009639CA" w:rsidP="00CD48A1">
            <w:pPr>
              <w:cnfStyle w:val="000000100000"/>
              <w:rPr>
                <w:rFonts w:eastAsia="Times New Roman" w:cs="Arial"/>
                <w:color w:val="000000" w:themeColor="text1"/>
                <w:sz w:val="24"/>
                <w:szCs w:val="24"/>
                <w:lang w:eastAsia="es-MX"/>
              </w:rPr>
            </w:pPr>
          </w:p>
        </w:tc>
      </w:tr>
      <w:tr w:rsidR="009639CA" w:rsidRPr="00E97CB0" w:rsidTr="00B54D5F">
        <w:trPr>
          <w:cnfStyle w:val="000000010000"/>
          <w:trHeight w:val="93"/>
          <w:jc w:val="center"/>
        </w:trPr>
        <w:tc>
          <w:tcPr>
            <w:cnfStyle w:val="001000000000"/>
            <w:tcW w:w="1590" w:type="dxa"/>
            <w:tcBorders>
              <w:right w:val="none" w:sz="0" w:space="0" w:color="auto"/>
            </w:tcBorders>
            <w:shd w:val="clear" w:color="auto" w:fill="auto"/>
            <w:vAlign w:val="center"/>
            <w:hideMark/>
          </w:tcPr>
          <w:p w:rsidR="009639CA" w:rsidRPr="00E97CB0" w:rsidRDefault="009639CA" w:rsidP="00CD48A1">
            <w:pPr>
              <w:jc w:val="center"/>
              <w:rPr>
                <w:rFonts w:eastAsia="Times New Roman" w:cs="Arial"/>
                <w:color w:val="000000" w:themeColor="text1"/>
                <w:sz w:val="24"/>
                <w:szCs w:val="24"/>
                <w:lang w:eastAsia="es-MX"/>
              </w:rPr>
            </w:pPr>
            <w:r w:rsidRPr="00E97CB0">
              <w:rPr>
                <w:rFonts w:eastAsia="Times New Roman" w:cs="Arial"/>
                <w:color w:val="000000" w:themeColor="text1"/>
                <w:sz w:val="24"/>
                <w:szCs w:val="24"/>
                <w:lang w:eastAsia="es-MX"/>
              </w:rPr>
              <w:t>Seguridad legal</w:t>
            </w:r>
          </w:p>
        </w:tc>
        <w:tc>
          <w:tcPr>
            <w:tcW w:w="6568" w:type="dxa"/>
            <w:tcBorders>
              <w:left w:val="none" w:sz="0" w:space="0" w:color="auto"/>
            </w:tcBorders>
            <w:shd w:val="clear" w:color="auto" w:fill="auto"/>
            <w:hideMark/>
          </w:tcPr>
          <w:p w:rsidR="009639CA" w:rsidRPr="00E97CB0" w:rsidRDefault="009639CA" w:rsidP="00CD48A1">
            <w:pPr>
              <w:cnfStyle w:val="000000010000"/>
              <w:rPr>
                <w:rFonts w:eastAsia="Times New Roman" w:cs="Arial"/>
                <w:color w:val="000000" w:themeColor="text1"/>
                <w:sz w:val="24"/>
                <w:szCs w:val="24"/>
                <w:lang w:eastAsia="es-MX"/>
              </w:rPr>
            </w:pPr>
            <w:r w:rsidRPr="00E97CB0">
              <w:rPr>
                <w:rFonts w:eastAsia="Times New Roman" w:cs="Arial"/>
                <w:color w:val="000000" w:themeColor="text1"/>
                <w:sz w:val="24"/>
                <w:szCs w:val="24"/>
                <w:lang w:eastAsia="es-MX"/>
              </w:rPr>
              <w:t xml:space="preserve">Asegurar a las y los jóvenes el derecho a la seguridad personal, al derecho de su libertad y al ejercicio de la misma, sin ser coartados ni limitados en las actividades que derivan de ella, prohibiéndose cualquier medida que </w:t>
            </w:r>
            <w:r w:rsidRPr="00E97CB0">
              <w:rPr>
                <w:rFonts w:eastAsia="Times New Roman" w:cs="Arial"/>
                <w:color w:val="000000" w:themeColor="text1"/>
                <w:sz w:val="24"/>
                <w:szCs w:val="24"/>
                <w:lang w:eastAsia="es-MX"/>
              </w:rPr>
              <w:lastRenderedPageBreak/>
              <w:t>atente contra la libertad, integridad, seguridad física y mental</w:t>
            </w:r>
            <w:r w:rsidRPr="00E97CB0">
              <w:rPr>
                <w:rFonts w:eastAsia="Arial" w:cs="Arial"/>
                <w:color w:val="000000" w:themeColor="text1"/>
                <w:sz w:val="24"/>
                <w:szCs w:val="24"/>
              </w:rPr>
              <w:t>.</w:t>
            </w:r>
          </w:p>
        </w:tc>
      </w:tr>
    </w:tbl>
    <w:p w:rsidR="009639CA" w:rsidRPr="00E97CB0" w:rsidRDefault="009639CA" w:rsidP="009639CA">
      <w:pPr>
        <w:jc w:val="center"/>
        <w:rPr>
          <w:rFonts w:eastAsia="Arial" w:cs="Arial"/>
          <w:color w:val="000000" w:themeColor="text1"/>
        </w:rPr>
      </w:pPr>
    </w:p>
    <w:p w:rsidR="009639CA" w:rsidRPr="00E97CB0" w:rsidRDefault="009639CA" w:rsidP="009639CA">
      <w:pPr>
        <w:jc w:val="center"/>
        <w:rPr>
          <w:rFonts w:eastAsia="Arial" w:cs="Arial"/>
          <w:color w:val="000000" w:themeColor="text1"/>
        </w:rPr>
      </w:pPr>
      <w:r w:rsidRPr="00E97CB0">
        <w:rPr>
          <w:rFonts w:eastAsia="Arial" w:cs="Arial"/>
          <w:color w:val="000000" w:themeColor="text1"/>
        </w:rPr>
        <w:t>Fuente: Elaboración propia basada en la Convención Iberoamericana de los Derechos de los Jóvenes.</w:t>
      </w:r>
    </w:p>
    <w:p w:rsidR="009639CA" w:rsidRPr="00E97CB0" w:rsidRDefault="009639CA" w:rsidP="009639CA">
      <w:pPr>
        <w:jc w:val="center"/>
        <w:rPr>
          <w:rFonts w:eastAsia="Arial" w:cs="Arial"/>
          <w:color w:val="000000" w:themeColor="text1"/>
        </w:rPr>
      </w:pPr>
    </w:p>
    <w:p w:rsidR="009639CA" w:rsidRPr="00E97CB0" w:rsidRDefault="009639CA" w:rsidP="009639CA">
      <w:pPr>
        <w:jc w:val="center"/>
        <w:rPr>
          <w:rFonts w:eastAsia="Arial" w:cs="Arial"/>
          <w:color w:val="000000" w:themeColor="text1"/>
        </w:rPr>
      </w:pPr>
    </w:p>
    <w:p w:rsidR="009639CA" w:rsidRPr="00E97CB0" w:rsidRDefault="009639CA" w:rsidP="009639CA">
      <w:pPr>
        <w:pStyle w:val="Prrafodelista"/>
        <w:widowControl w:val="0"/>
        <w:numPr>
          <w:ilvl w:val="0"/>
          <w:numId w:val="8"/>
        </w:numPr>
        <w:spacing w:line="240" w:lineRule="auto"/>
        <w:rPr>
          <w:rFonts w:ascii="Arial" w:hAnsi="Arial" w:cs="Arial"/>
          <w:b/>
          <w:i/>
          <w:color w:val="000000" w:themeColor="text1"/>
          <w:szCs w:val="24"/>
        </w:rPr>
      </w:pPr>
      <w:r w:rsidRPr="00E97CB0">
        <w:rPr>
          <w:rFonts w:ascii="Arial" w:hAnsi="Arial" w:cs="Arial"/>
          <w:b/>
          <w:i/>
          <w:color w:val="000000" w:themeColor="text1"/>
          <w:szCs w:val="24"/>
        </w:rPr>
        <w:t>Anál</w:t>
      </w:r>
      <w:r w:rsidRPr="00E97CB0">
        <w:rPr>
          <w:rFonts w:ascii="Arial" w:hAnsi="Arial" w:cs="Arial"/>
          <w:b/>
          <w:i/>
          <w:color w:val="000000" w:themeColor="text1"/>
          <w:spacing w:val="-2"/>
          <w:szCs w:val="24"/>
        </w:rPr>
        <w:t>i</w:t>
      </w:r>
      <w:r w:rsidRPr="00E97CB0">
        <w:rPr>
          <w:rFonts w:ascii="Arial" w:hAnsi="Arial" w:cs="Arial"/>
          <w:b/>
          <w:i/>
          <w:color w:val="000000" w:themeColor="text1"/>
          <w:spacing w:val="1"/>
          <w:szCs w:val="24"/>
        </w:rPr>
        <w:t>s</w:t>
      </w:r>
      <w:r w:rsidRPr="00E97CB0">
        <w:rPr>
          <w:rFonts w:ascii="Arial" w:hAnsi="Arial" w:cs="Arial"/>
          <w:b/>
          <w:i/>
          <w:color w:val="000000" w:themeColor="text1"/>
          <w:szCs w:val="24"/>
        </w:rPr>
        <w:t>is</w:t>
      </w:r>
      <w:r w:rsidRPr="00E97CB0">
        <w:rPr>
          <w:rFonts w:ascii="Arial" w:hAnsi="Arial" w:cs="Arial"/>
          <w:b/>
          <w:i/>
          <w:color w:val="000000" w:themeColor="text1"/>
          <w:spacing w:val="3"/>
          <w:szCs w:val="24"/>
        </w:rPr>
        <w:t xml:space="preserve"> </w:t>
      </w:r>
      <w:r w:rsidRPr="00E97CB0">
        <w:rPr>
          <w:rFonts w:ascii="Arial" w:hAnsi="Arial" w:cs="Arial"/>
          <w:b/>
          <w:i/>
          <w:color w:val="000000" w:themeColor="text1"/>
          <w:szCs w:val="24"/>
        </w:rPr>
        <w:t>de</w:t>
      </w:r>
      <w:r w:rsidRPr="00E97CB0">
        <w:rPr>
          <w:rFonts w:ascii="Arial" w:hAnsi="Arial" w:cs="Arial"/>
          <w:b/>
          <w:i/>
          <w:color w:val="000000" w:themeColor="text1"/>
          <w:spacing w:val="44"/>
          <w:szCs w:val="24"/>
        </w:rPr>
        <w:t xml:space="preserve"> </w:t>
      </w:r>
      <w:r w:rsidRPr="00E97CB0">
        <w:rPr>
          <w:rFonts w:ascii="Arial" w:hAnsi="Arial" w:cs="Arial"/>
          <w:b/>
          <w:i/>
          <w:color w:val="000000" w:themeColor="text1"/>
          <w:szCs w:val="24"/>
        </w:rPr>
        <w:t>acuerdo</w:t>
      </w:r>
      <w:r w:rsidRPr="00E97CB0">
        <w:rPr>
          <w:rFonts w:ascii="Arial" w:hAnsi="Arial" w:cs="Arial"/>
          <w:b/>
          <w:i/>
          <w:color w:val="000000" w:themeColor="text1"/>
          <w:spacing w:val="4"/>
          <w:szCs w:val="24"/>
        </w:rPr>
        <w:t xml:space="preserve"> </w:t>
      </w:r>
      <w:r w:rsidRPr="00E97CB0">
        <w:rPr>
          <w:rFonts w:ascii="Arial" w:hAnsi="Arial" w:cs="Arial"/>
          <w:b/>
          <w:i/>
          <w:color w:val="000000" w:themeColor="text1"/>
          <w:szCs w:val="24"/>
        </w:rPr>
        <w:t>con la e</w:t>
      </w:r>
      <w:r w:rsidRPr="00E97CB0">
        <w:rPr>
          <w:rFonts w:ascii="Arial" w:hAnsi="Arial" w:cs="Arial"/>
          <w:b/>
          <w:i/>
          <w:color w:val="000000" w:themeColor="text1"/>
          <w:spacing w:val="-1"/>
          <w:szCs w:val="24"/>
        </w:rPr>
        <w:t>s</w:t>
      </w:r>
      <w:r w:rsidRPr="00E97CB0">
        <w:rPr>
          <w:rFonts w:ascii="Arial" w:hAnsi="Arial" w:cs="Arial"/>
          <w:b/>
          <w:i/>
          <w:color w:val="000000" w:themeColor="text1"/>
          <w:szCs w:val="24"/>
        </w:rPr>
        <w:t>pec</w:t>
      </w:r>
      <w:r w:rsidRPr="00E97CB0">
        <w:rPr>
          <w:rFonts w:ascii="Arial" w:hAnsi="Arial" w:cs="Arial"/>
          <w:b/>
          <w:i/>
          <w:color w:val="000000" w:themeColor="text1"/>
          <w:spacing w:val="-2"/>
          <w:szCs w:val="24"/>
        </w:rPr>
        <w:t>i</w:t>
      </w:r>
      <w:r w:rsidRPr="00E97CB0">
        <w:rPr>
          <w:rFonts w:ascii="Arial" w:hAnsi="Arial" w:cs="Arial"/>
          <w:b/>
          <w:i/>
          <w:color w:val="000000" w:themeColor="text1"/>
          <w:spacing w:val="1"/>
          <w:szCs w:val="24"/>
        </w:rPr>
        <w:t>f</w:t>
      </w:r>
      <w:r w:rsidRPr="00E97CB0">
        <w:rPr>
          <w:rFonts w:ascii="Arial" w:hAnsi="Arial" w:cs="Arial"/>
          <w:b/>
          <w:i/>
          <w:color w:val="000000" w:themeColor="text1"/>
          <w:szCs w:val="24"/>
        </w:rPr>
        <w:t>ic</w:t>
      </w:r>
      <w:r w:rsidRPr="00E97CB0">
        <w:rPr>
          <w:rFonts w:ascii="Arial" w:hAnsi="Arial" w:cs="Arial"/>
          <w:b/>
          <w:i/>
          <w:color w:val="000000" w:themeColor="text1"/>
          <w:spacing w:val="-2"/>
          <w:szCs w:val="24"/>
        </w:rPr>
        <w:t>i</w:t>
      </w:r>
      <w:r w:rsidRPr="00E97CB0">
        <w:rPr>
          <w:rFonts w:ascii="Arial" w:hAnsi="Arial" w:cs="Arial"/>
          <w:b/>
          <w:i/>
          <w:color w:val="000000" w:themeColor="text1"/>
          <w:spacing w:val="1"/>
          <w:szCs w:val="24"/>
        </w:rPr>
        <w:t>d</w:t>
      </w:r>
      <w:r w:rsidRPr="00E97CB0">
        <w:rPr>
          <w:rFonts w:ascii="Arial" w:hAnsi="Arial" w:cs="Arial"/>
          <w:b/>
          <w:i/>
          <w:color w:val="000000" w:themeColor="text1"/>
          <w:szCs w:val="24"/>
        </w:rPr>
        <w:t>ad de la inversión.</w:t>
      </w:r>
    </w:p>
    <w:p w:rsidR="009639CA" w:rsidRPr="00E97CB0" w:rsidRDefault="009639CA" w:rsidP="009639CA">
      <w:pPr>
        <w:rPr>
          <w:rFonts w:cs="Arial"/>
          <w:color w:val="000000" w:themeColor="text1"/>
          <w:spacing w:val="1"/>
          <w:w w:val="103"/>
        </w:rPr>
      </w:pPr>
      <w:r w:rsidRPr="00E97CB0">
        <w:rPr>
          <w:rFonts w:cs="Arial"/>
          <w:color w:val="000000" w:themeColor="text1"/>
        </w:rPr>
        <w:t>Pa</w:t>
      </w:r>
      <w:r w:rsidRPr="00E97CB0">
        <w:rPr>
          <w:rFonts w:cs="Arial"/>
          <w:color w:val="000000" w:themeColor="text1"/>
          <w:spacing w:val="2"/>
        </w:rPr>
        <w:t>r</w:t>
      </w:r>
      <w:r w:rsidRPr="00E97CB0">
        <w:rPr>
          <w:rFonts w:cs="Arial"/>
          <w:color w:val="000000" w:themeColor="text1"/>
        </w:rPr>
        <w:t xml:space="preserve">a conocer que tan específica es la inversión en los jóvenes, es decir, cuánto, cómo y en qué se invierte, se adopta y utiliza la metodología propuesta por </w:t>
      </w:r>
      <w:r w:rsidRPr="00E97CB0">
        <w:rPr>
          <w:rFonts w:cs="Arial"/>
          <w:color w:val="000000" w:themeColor="text1"/>
          <w:w w:val="103"/>
        </w:rPr>
        <w:t>Unice</w:t>
      </w:r>
      <w:r w:rsidRPr="00E97CB0">
        <w:rPr>
          <w:rFonts w:cs="Arial"/>
          <w:color w:val="000000" w:themeColor="text1"/>
          <w:spacing w:val="1"/>
          <w:w w:val="103"/>
        </w:rPr>
        <w:t>f</w:t>
      </w:r>
      <w:r w:rsidRPr="00E97CB0">
        <w:rPr>
          <w:rStyle w:val="Refdenotaalpie"/>
          <w:rFonts w:cs="Arial"/>
          <w:color w:val="000000" w:themeColor="text1"/>
          <w:spacing w:val="1"/>
          <w:w w:val="103"/>
        </w:rPr>
        <w:footnoteReference w:id="15"/>
      </w:r>
      <w:r w:rsidRPr="00E97CB0">
        <w:rPr>
          <w:rFonts w:cs="Arial"/>
          <w:color w:val="000000" w:themeColor="text1"/>
          <w:spacing w:val="1"/>
          <w:w w:val="103"/>
        </w:rPr>
        <w:t xml:space="preserve">, que a continuación se presenta: </w:t>
      </w:r>
    </w:p>
    <w:p w:rsidR="009639CA" w:rsidRPr="00E97CB0" w:rsidRDefault="009639CA" w:rsidP="009639CA">
      <w:pPr>
        <w:rPr>
          <w:rFonts w:cs="Arial"/>
          <w:color w:val="000000" w:themeColor="text1"/>
          <w:spacing w:val="1"/>
          <w:w w:val="103"/>
        </w:rPr>
      </w:pPr>
    </w:p>
    <w:p w:rsidR="009639CA" w:rsidRPr="00E97CB0" w:rsidRDefault="009639CA" w:rsidP="009639CA">
      <w:pPr>
        <w:rPr>
          <w:rFonts w:cs="Arial"/>
          <w:color w:val="000000" w:themeColor="text1"/>
          <w:spacing w:val="1"/>
          <w:w w:val="103"/>
        </w:rPr>
      </w:pPr>
    </w:p>
    <w:p w:rsidR="009639CA" w:rsidRPr="00E97CB0" w:rsidRDefault="009639CA" w:rsidP="009639CA">
      <w:pPr>
        <w:jc w:val="center"/>
        <w:rPr>
          <w:rFonts w:eastAsia="Arial" w:cs="Arial"/>
          <w:color w:val="000000" w:themeColor="text1"/>
        </w:rPr>
      </w:pPr>
      <w:r w:rsidRPr="00E97CB0">
        <w:rPr>
          <w:rFonts w:eastAsia="Arial" w:cs="Arial"/>
          <w:b/>
          <w:bCs/>
          <w:color w:val="000000" w:themeColor="text1"/>
          <w:w w:val="103"/>
        </w:rPr>
        <w:t>Tabla</w:t>
      </w:r>
      <w:r w:rsidRPr="00E97CB0">
        <w:rPr>
          <w:rFonts w:eastAsia="Arial" w:cs="Arial"/>
          <w:color w:val="000000" w:themeColor="text1"/>
        </w:rPr>
        <w:t xml:space="preserve"> </w:t>
      </w:r>
      <w:r w:rsidRPr="00E97CB0">
        <w:rPr>
          <w:rFonts w:eastAsia="Arial" w:cs="Arial"/>
          <w:b/>
          <w:bCs/>
          <w:color w:val="000000" w:themeColor="text1"/>
          <w:w w:val="103"/>
        </w:rPr>
        <w:t>2. Especificidad de la Inversión</w:t>
      </w:r>
    </w:p>
    <w:p w:rsidR="009639CA" w:rsidRPr="00E97CB0" w:rsidRDefault="009639CA" w:rsidP="009639CA">
      <w:pPr>
        <w:rPr>
          <w:rFonts w:cs="Arial"/>
          <w:color w:val="000000" w:themeColor="text1"/>
          <w:spacing w:val="1"/>
          <w:w w:val="103"/>
        </w:rPr>
      </w:pPr>
    </w:p>
    <w:tbl>
      <w:tblPr>
        <w:tblStyle w:val="Sombreadoclaro-nfasis2"/>
        <w:tblW w:w="83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32"/>
        <w:gridCol w:w="5598"/>
      </w:tblGrid>
      <w:tr w:rsidR="009639CA" w:rsidRPr="00E97CB0" w:rsidTr="00B54D5F">
        <w:trPr>
          <w:cnfStyle w:val="100000000000"/>
          <w:trHeight w:val="276"/>
          <w:jc w:val="center"/>
        </w:trPr>
        <w:tc>
          <w:tcPr>
            <w:cnfStyle w:val="001000000000"/>
            <w:tcW w:w="2732" w:type="dxa"/>
            <w:tcBorders>
              <w:top w:val="none" w:sz="0" w:space="0" w:color="auto"/>
              <w:left w:val="none" w:sz="0" w:space="0" w:color="auto"/>
              <w:bottom w:val="none" w:sz="0" w:space="0" w:color="auto"/>
              <w:right w:val="none" w:sz="0" w:space="0" w:color="auto"/>
            </w:tcBorders>
            <w:shd w:val="clear" w:color="auto" w:fill="auto"/>
            <w:vAlign w:val="center"/>
          </w:tcPr>
          <w:p w:rsidR="009639CA" w:rsidRPr="00E97CB0" w:rsidRDefault="009639CA" w:rsidP="00CD48A1">
            <w:pPr>
              <w:jc w:val="center"/>
              <w:rPr>
                <w:rFonts w:eastAsia="Times New Roman" w:cs="Arial"/>
                <w:color w:val="000000" w:themeColor="text1"/>
                <w:sz w:val="24"/>
                <w:szCs w:val="24"/>
                <w:lang w:eastAsia="es-MX"/>
              </w:rPr>
            </w:pPr>
            <w:r w:rsidRPr="00E97CB0">
              <w:rPr>
                <w:rFonts w:eastAsia="Times New Roman" w:cs="Arial"/>
                <w:b w:val="0"/>
                <w:color w:val="000000" w:themeColor="text1"/>
                <w:sz w:val="24"/>
                <w:szCs w:val="24"/>
                <w:lang w:eastAsia="es-MX"/>
              </w:rPr>
              <w:t>Tipo de inversión</w:t>
            </w:r>
          </w:p>
        </w:tc>
        <w:tc>
          <w:tcPr>
            <w:tcW w:w="5598" w:type="dxa"/>
            <w:tcBorders>
              <w:top w:val="none" w:sz="0" w:space="0" w:color="auto"/>
              <w:left w:val="none" w:sz="0" w:space="0" w:color="auto"/>
              <w:bottom w:val="none" w:sz="0" w:space="0" w:color="auto"/>
              <w:right w:val="none" w:sz="0" w:space="0" w:color="auto"/>
            </w:tcBorders>
            <w:shd w:val="clear" w:color="auto" w:fill="auto"/>
            <w:vAlign w:val="center"/>
          </w:tcPr>
          <w:p w:rsidR="009639CA" w:rsidRPr="00E97CB0" w:rsidRDefault="009639CA" w:rsidP="00CD48A1">
            <w:pPr>
              <w:jc w:val="center"/>
              <w:cnfStyle w:val="100000000000"/>
              <w:rPr>
                <w:rFonts w:eastAsia="Times New Roman" w:cs="Arial"/>
                <w:color w:val="000000" w:themeColor="text1"/>
                <w:sz w:val="24"/>
                <w:szCs w:val="24"/>
                <w:lang w:eastAsia="es-MX"/>
              </w:rPr>
            </w:pPr>
            <w:r w:rsidRPr="00E97CB0">
              <w:rPr>
                <w:rFonts w:eastAsia="Times New Roman" w:cs="Arial"/>
                <w:b w:val="0"/>
                <w:color w:val="000000" w:themeColor="text1"/>
                <w:sz w:val="24"/>
                <w:szCs w:val="24"/>
                <w:lang w:eastAsia="es-MX"/>
              </w:rPr>
              <w:t>Definición</w:t>
            </w:r>
          </w:p>
        </w:tc>
      </w:tr>
      <w:tr w:rsidR="009639CA" w:rsidRPr="00E97CB0" w:rsidTr="00B54D5F">
        <w:trPr>
          <w:cnfStyle w:val="000000100000"/>
          <w:trHeight w:val="866"/>
          <w:jc w:val="center"/>
        </w:trPr>
        <w:tc>
          <w:tcPr>
            <w:cnfStyle w:val="001000000000"/>
            <w:tcW w:w="2732" w:type="dxa"/>
            <w:tcBorders>
              <w:left w:val="none" w:sz="0" w:space="0" w:color="auto"/>
              <w:right w:val="none" w:sz="0" w:space="0" w:color="auto"/>
            </w:tcBorders>
            <w:shd w:val="clear" w:color="auto" w:fill="auto"/>
            <w:vAlign w:val="center"/>
            <w:hideMark/>
          </w:tcPr>
          <w:p w:rsidR="009639CA" w:rsidRPr="00E97CB0" w:rsidRDefault="009639CA" w:rsidP="00CD48A1">
            <w:pPr>
              <w:jc w:val="center"/>
              <w:rPr>
                <w:rFonts w:eastAsia="Times New Roman" w:cs="Arial"/>
                <w:color w:val="FFFFFF" w:themeColor="background1"/>
                <w:sz w:val="24"/>
                <w:szCs w:val="24"/>
                <w:lang w:eastAsia="es-MX"/>
              </w:rPr>
            </w:pPr>
            <w:r w:rsidRPr="00E97CB0">
              <w:rPr>
                <w:rFonts w:eastAsia="Times New Roman" w:cs="Arial"/>
                <w:bCs w:val="0"/>
                <w:color w:val="000000" w:themeColor="text1"/>
                <w:sz w:val="24"/>
                <w:szCs w:val="24"/>
                <w:lang w:eastAsia="es-MX"/>
              </w:rPr>
              <w:t>Inversión Específica</w:t>
            </w:r>
          </w:p>
        </w:tc>
        <w:tc>
          <w:tcPr>
            <w:tcW w:w="5598" w:type="dxa"/>
            <w:tcBorders>
              <w:left w:val="none" w:sz="0" w:space="0" w:color="auto"/>
              <w:right w:val="none" w:sz="0" w:space="0" w:color="auto"/>
            </w:tcBorders>
            <w:shd w:val="clear" w:color="auto" w:fill="auto"/>
            <w:vAlign w:val="center"/>
            <w:hideMark/>
          </w:tcPr>
          <w:p w:rsidR="009639CA" w:rsidRPr="00E97CB0" w:rsidRDefault="009639CA" w:rsidP="00CD48A1">
            <w:pPr>
              <w:cnfStyle w:val="000000100000"/>
              <w:rPr>
                <w:rFonts w:eastAsia="Times New Roman" w:cs="Arial"/>
                <w:b/>
                <w:bCs/>
                <w:color w:val="000000" w:themeColor="text1"/>
                <w:sz w:val="24"/>
                <w:szCs w:val="24"/>
                <w:lang w:eastAsia="es-MX"/>
              </w:rPr>
            </w:pPr>
            <w:r w:rsidRPr="00E97CB0">
              <w:rPr>
                <w:rFonts w:eastAsia="Times New Roman" w:cs="Arial"/>
                <w:color w:val="000000" w:themeColor="text1"/>
                <w:sz w:val="24"/>
                <w:szCs w:val="24"/>
                <w:lang w:eastAsia="es-MX"/>
              </w:rPr>
              <w:t>Son los recursos que destina el sector público dirigidas a financiar programas, proyectos y actividades institucionales cuya población objetivo se encuentra entre 12 a 29 años.</w:t>
            </w:r>
          </w:p>
          <w:p w:rsidR="009639CA" w:rsidRPr="00E97CB0" w:rsidRDefault="009639CA" w:rsidP="00CD48A1">
            <w:pPr>
              <w:cnfStyle w:val="000000100000"/>
              <w:rPr>
                <w:rFonts w:eastAsia="Times New Roman" w:cs="Arial"/>
                <w:b/>
                <w:bCs/>
                <w:color w:val="000000" w:themeColor="text1"/>
                <w:sz w:val="24"/>
                <w:szCs w:val="24"/>
                <w:lang w:eastAsia="es-MX"/>
              </w:rPr>
            </w:pPr>
          </w:p>
        </w:tc>
      </w:tr>
      <w:tr w:rsidR="009639CA" w:rsidRPr="00E97CB0" w:rsidTr="00B54D5F">
        <w:trPr>
          <w:trHeight w:val="792"/>
          <w:jc w:val="center"/>
        </w:trPr>
        <w:tc>
          <w:tcPr>
            <w:cnfStyle w:val="001000000000"/>
            <w:tcW w:w="2732" w:type="dxa"/>
            <w:shd w:val="clear" w:color="auto" w:fill="auto"/>
            <w:vAlign w:val="center"/>
            <w:hideMark/>
          </w:tcPr>
          <w:p w:rsidR="009639CA" w:rsidRPr="00E97CB0" w:rsidRDefault="009639CA" w:rsidP="00CD48A1">
            <w:pPr>
              <w:jc w:val="center"/>
              <w:rPr>
                <w:rFonts w:eastAsia="Times New Roman" w:cs="Arial"/>
                <w:color w:val="000000" w:themeColor="text1"/>
                <w:sz w:val="24"/>
                <w:szCs w:val="24"/>
                <w:lang w:eastAsia="es-MX"/>
              </w:rPr>
            </w:pPr>
            <w:r w:rsidRPr="00E97CB0">
              <w:rPr>
                <w:rFonts w:eastAsia="Times New Roman" w:cs="Arial"/>
                <w:bCs w:val="0"/>
                <w:color w:val="000000" w:themeColor="text1"/>
                <w:sz w:val="24"/>
                <w:szCs w:val="24"/>
                <w:lang w:eastAsia="es-MX"/>
              </w:rPr>
              <w:t xml:space="preserve">Inversión </w:t>
            </w:r>
            <w:proofErr w:type="spellStart"/>
            <w:r w:rsidRPr="00E97CB0">
              <w:rPr>
                <w:rFonts w:eastAsia="Times New Roman" w:cs="Arial"/>
                <w:bCs w:val="0"/>
                <w:color w:val="000000" w:themeColor="text1"/>
                <w:sz w:val="24"/>
                <w:szCs w:val="24"/>
                <w:lang w:eastAsia="es-MX"/>
              </w:rPr>
              <w:t>Agéntica</w:t>
            </w:r>
            <w:proofErr w:type="spellEnd"/>
          </w:p>
        </w:tc>
        <w:tc>
          <w:tcPr>
            <w:tcW w:w="5598" w:type="dxa"/>
            <w:shd w:val="clear" w:color="auto" w:fill="auto"/>
            <w:vAlign w:val="center"/>
            <w:hideMark/>
          </w:tcPr>
          <w:p w:rsidR="009639CA" w:rsidRPr="00E97CB0" w:rsidRDefault="009639CA" w:rsidP="00CD48A1">
            <w:pPr>
              <w:cnfStyle w:val="000000000000"/>
              <w:rPr>
                <w:rFonts w:eastAsia="Times New Roman" w:cs="Arial"/>
                <w:color w:val="000000" w:themeColor="text1"/>
                <w:sz w:val="24"/>
                <w:szCs w:val="24"/>
                <w:lang w:eastAsia="es-MX"/>
              </w:rPr>
            </w:pPr>
            <w:r w:rsidRPr="00E97CB0">
              <w:rPr>
                <w:rFonts w:eastAsia="Times New Roman" w:cs="Arial"/>
                <w:color w:val="000000" w:themeColor="text1"/>
                <w:sz w:val="24"/>
                <w:szCs w:val="24"/>
                <w:lang w:eastAsia="es-MX"/>
              </w:rPr>
              <w:t>Es la inversión destinada directamente al fortalecimiento de los agentes que contribuyen al desarrollo de los jóvenes, como maestros, tutores y padres de familia.</w:t>
            </w:r>
          </w:p>
          <w:p w:rsidR="009639CA" w:rsidRPr="00E97CB0" w:rsidRDefault="009639CA" w:rsidP="00CD48A1">
            <w:pPr>
              <w:cnfStyle w:val="000000000000"/>
              <w:rPr>
                <w:rFonts w:eastAsia="Times New Roman" w:cs="Arial"/>
                <w:color w:val="000000" w:themeColor="text1"/>
                <w:sz w:val="24"/>
                <w:szCs w:val="24"/>
                <w:lang w:eastAsia="es-MX"/>
              </w:rPr>
            </w:pPr>
          </w:p>
        </w:tc>
      </w:tr>
      <w:tr w:rsidR="009639CA" w:rsidRPr="00E97CB0" w:rsidTr="00B54D5F">
        <w:trPr>
          <w:cnfStyle w:val="000000100000"/>
          <w:trHeight w:val="851"/>
          <w:jc w:val="center"/>
        </w:trPr>
        <w:tc>
          <w:tcPr>
            <w:cnfStyle w:val="001000000000"/>
            <w:tcW w:w="2732" w:type="dxa"/>
            <w:tcBorders>
              <w:left w:val="none" w:sz="0" w:space="0" w:color="auto"/>
              <w:right w:val="none" w:sz="0" w:space="0" w:color="auto"/>
            </w:tcBorders>
            <w:shd w:val="clear" w:color="auto" w:fill="auto"/>
            <w:vAlign w:val="center"/>
            <w:hideMark/>
          </w:tcPr>
          <w:p w:rsidR="009639CA" w:rsidRPr="00E97CB0" w:rsidRDefault="009639CA" w:rsidP="00CD48A1">
            <w:pPr>
              <w:jc w:val="center"/>
              <w:rPr>
                <w:rFonts w:eastAsia="Times New Roman" w:cs="Arial"/>
                <w:color w:val="FFFFFF" w:themeColor="background1"/>
                <w:sz w:val="24"/>
                <w:szCs w:val="24"/>
                <w:lang w:eastAsia="es-MX"/>
              </w:rPr>
            </w:pPr>
            <w:r w:rsidRPr="00E97CB0">
              <w:rPr>
                <w:rFonts w:eastAsia="Times New Roman" w:cs="Arial"/>
                <w:bCs w:val="0"/>
                <w:color w:val="000000" w:themeColor="text1"/>
                <w:sz w:val="24"/>
                <w:szCs w:val="24"/>
                <w:lang w:eastAsia="es-MX"/>
              </w:rPr>
              <w:t>Inversión en Bienes Públicos</w:t>
            </w:r>
          </w:p>
        </w:tc>
        <w:tc>
          <w:tcPr>
            <w:tcW w:w="5598" w:type="dxa"/>
            <w:tcBorders>
              <w:left w:val="none" w:sz="0" w:space="0" w:color="auto"/>
              <w:right w:val="none" w:sz="0" w:space="0" w:color="auto"/>
            </w:tcBorders>
            <w:shd w:val="clear" w:color="auto" w:fill="auto"/>
            <w:vAlign w:val="center"/>
            <w:hideMark/>
          </w:tcPr>
          <w:p w:rsidR="009639CA" w:rsidRPr="00E97CB0" w:rsidRDefault="009639CA" w:rsidP="00CD48A1">
            <w:pPr>
              <w:cnfStyle w:val="000000100000"/>
              <w:rPr>
                <w:rFonts w:eastAsia="Times New Roman" w:cs="Arial"/>
                <w:color w:val="000000" w:themeColor="text1"/>
                <w:sz w:val="24"/>
                <w:szCs w:val="24"/>
                <w:lang w:eastAsia="es-MX"/>
              </w:rPr>
            </w:pPr>
            <w:r w:rsidRPr="00E97CB0">
              <w:rPr>
                <w:rFonts w:eastAsia="Times New Roman" w:cs="Arial"/>
                <w:color w:val="000000" w:themeColor="text1"/>
                <w:sz w:val="24"/>
                <w:szCs w:val="24"/>
                <w:lang w:eastAsia="es-MX"/>
              </w:rPr>
              <w:t xml:space="preserve">Incluye la inversión destinada a la construcción, ampliación, adquisición, modificación, mantenimiento o conservación de bienes públicos que sirven para atender necesidades de los jóvenes en su totalidad o que parcialmente fueron diseñados para atenderlos, como son los centros educativos y lugares de dominio público como un parque o un hospital. </w:t>
            </w:r>
          </w:p>
          <w:p w:rsidR="009639CA" w:rsidRPr="00E97CB0" w:rsidRDefault="009639CA" w:rsidP="00CD48A1">
            <w:pPr>
              <w:cnfStyle w:val="000000100000"/>
              <w:rPr>
                <w:rFonts w:eastAsia="Times New Roman" w:cs="Arial"/>
                <w:color w:val="000000" w:themeColor="text1"/>
                <w:sz w:val="24"/>
                <w:szCs w:val="24"/>
                <w:lang w:eastAsia="es-MX"/>
              </w:rPr>
            </w:pPr>
          </w:p>
        </w:tc>
      </w:tr>
      <w:tr w:rsidR="009639CA" w:rsidRPr="00E97CB0" w:rsidTr="00B54D5F">
        <w:trPr>
          <w:trHeight w:val="798"/>
          <w:jc w:val="center"/>
        </w:trPr>
        <w:tc>
          <w:tcPr>
            <w:cnfStyle w:val="001000000000"/>
            <w:tcW w:w="2732" w:type="dxa"/>
            <w:shd w:val="clear" w:color="auto" w:fill="auto"/>
            <w:vAlign w:val="center"/>
            <w:hideMark/>
          </w:tcPr>
          <w:p w:rsidR="009639CA" w:rsidRPr="00E97CB0" w:rsidRDefault="009639CA" w:rsidP="00CD48A1">
            <w:pPr>
              <w:jc w:val="center"/>
              <w:rPr>
                <w:rFonts w:eastAsia="Times New Roman" w:cs="Arial"/>
                <w:color w:val="000000" w:themeColor="text1"/>
                <w:sz w:val="24"/>
                <w:szCs w:val="24"/>
                <w:lang w:eastAsia="es-MX"/>
              </w:rPr>
            </w:pPr>
            <w:r w:rsidRPr="00E97CB0">
              <w:rPr>
                <w:rFonts w:eastAsia="Times New Roman" w:cs="Arial"/>
                <w:bCs w:val="0"/>
                <w:color w:val="000000" w:themeColor="text1"/>
                <w:sz w:val="24"/>
                <w:szCs w:val="24"/>
                <w:lang w:eastAsia="es-MX"/>
              </w:rPr>
              <w:lastRenderedPageBreak/>
              <w:t>Inversión Ampliada</w:t>
            </w:r>
          </w:p>
        </w:tc>
        <w:tc>
          <w:tcPr>
            <w:tcW w:w="5598" w:type="dxa"/>
            <w:shd w:val="clear" w:color="auto" w:fill="auto"/>
            <w:vAlign w:val="center"/>
            <w:hideMark/>
          </w:tcPr>
          <w:p w:rsidR="009639CA" w:rsidRPr="00E97CB0" w:rsidRDefault="009639CA" w:rsidP="00CD48A1">
            <w:pPr>
              <w:cnfStyle w:val="000000000000"/>
              <w:rPr>
                <w:rFonts w:eastAsia="Times New Roman" w:cs="Arial"/>
                <w:color w:val="000000" w:themeColor="text1"/>
                <w:sz w:val="24"/>
                <w:szCs w:val="24"/>
                <w:lang w:eastAsia="es-MX"/>
              </w:rPr>
            </w:pPr>
            <w:r w:rsidRPr="00E97CB0">
              <w:rPr>
                <w:rFonts w:eastAsia="Times New Roman" w:cs="Arial"/>
                <w:color w:val="000000" w:themeColor="text1"/>
                <w:sz w:val="24"/>
                <w:szCs w:val="24"/>
                <w:lang w:eastAsia="es-MX"/>
              </w:rPr>
              <w:t>Es la inversión destinada a financiar programas (o partes de programas) que atienden a los jóvenes, y que representan una fracción importante de la población objetivo y atendida.</w:t>
            </w:r>
          </w:p>
          <w:p w:rsidR="009639CA" w:rsidRPr="00E97CB0" w:rsidRDefault="009639CA" w:rsidP="00CD48A1">
            <w:pPr>
              <w:cnfStyle w:val="000000000000"/>
              <w:rPr>
                <w:rFonts w:eastAsia="Times New Roman" w:cs="Arial"/>
                <w:color w:val="000000" w:themeColor="text1"/>
                <w:sz w:val="24"/>
                <w:szCs w:val="24"/>
                <w:lang w:eastAsia="es-MX"/>
              </w:rPr>
            </w:pPr>
          </w:p>
        </w:tc>
      </w:tr>
    </w:tbl>
    <w:p w:rsidR="009639CA" w:rsidRPr="00E97CB0" w:rsidRDefault="009639CA" w:rsidP="009639CA">
      <w:pPr>
        <w:jc w:val="center"/>
        <w:rPr>
          <w:rFonts w:eastAsia="Arial" w:cs="Arial"/>
          <w:color w:val="000000" w:themeColor="text1"/>
        </w:rPr>
      </w:pPr>
      <w:r w:rsidRPr="00E97CB0">
        <w:rPr>
          <w:rFonts w:eastAsia="Arial" w:cs="Arial"/>
          <w:color w:val="000000" w:themeColor="text1"/>
        </w:rPr>
        <w:t>Fuente: Elaboración propia basada en Inversión Pública en la Infancia y la Adolescencia en México (Unicef, 2011).</w:t>
      </w:r>
    </w:p>
    <w:p w:rsidR="009639CA" w:rsidRPr="00E97CB0" w:rsidRDefault="009639CA" w:rsidP="009639CA">
      <w:pPr>
        <w:jc w:val="center"/>
        <w:rPr>
          <w:rFonts w:eastAsia="Arial" w:cs="Arial"/>
          <w:color w:val="000000" w:themeColor="text1"/>
        </w:rPr>
      </w:pPr>
    </w:p>
    <w:p w:rsidR="009639CA" w:rsidRPr="00E97CB0" w:rsidRDefault="009639CA" w:rsidP="009639CA">
      <w:pPr>
        <w:rPr>
          <w:rFonts w:cs="Arial"/>
          <w:b/>
          <w:i/>
          <w:color w:val="000000" w:themeColor="text1"/>
        </w:rPr>
      </w:pPr>
      <w:r w:rsidRPr="00E97CB0">
        <w:rPr>
          <w:rFonts w:cs="Arial"/>
          <w:b/>
          <w:i/>
          <w:color w:val="000000" w:themeColor="text1"/>
        </w:rPr>
        <w:t>Análisis de Programas Presupuestarios</w:t>
      </w:r>
    </w:p>
    <w:p w:rsidR="009639CA" w:rsidRPr="00E97CB0" w:rsidRDefault="009639CA" w:rsidP="009639CA">
      <w:pPr>
        <w:rPr>
          <w:rFonts w:cs="Arial"/>
          <w:color w:val="000000" w:themeColor="text1"/>
        </w:rPr>
      </w:pPr>
      <w:r w:rsidRPr="00E97CB0">
        <w:rPr>
          <w:rFonts w:cs="Arial"/>
          <w:color w:val="000000" w:themeColor="text1"/>
        </w:rPr>
        <w:t>Se identifican y clasifican, a través de las UBP, los programas presupuestarios que en su totalidad o una parte de ellos considera intervenciones orientadas a atender las necesidades de los jóvenes.</w:t>
      </w:r>
    </w:p>
    <w:p w:rsidR="009639CA" w:rsidRPr="00E97CB0" w:rsidRDefault="009639CA" w:rsidP="009639CA">
      <w:pPr>
        <w:rPr>
          <w:rFonts w:cs="Arial"/>
          <w:color w:val="000000" w:themeColor="text1"/>
        </w:rPr>
      </w:pPr>
    </w:p>
    <w:p w:rsidR="009639CA" w:rsidRPr="00E97CB0" w:rsidRDefault="009639CA" w:rsidP="009639CA">
      <w:pPr>
        <w:rPr>
          <w:rFonts w:cs="Arial"/>
          <w:color w:val="000000" w:themeColor="text1"/>
        </w:rPr>
      </w:pPr>
      <w:r w:rsidRPr="00E97CB0">
        <w:rPr>
          <w:rFonts w:cs="Arial"/>
          <w:color w:val="000000" w:themeColor="text1"/>
        </w:rPr>
        <w:t>Este análisis permite conocer cuál es la contribución de cada programa presupuestario en la implementación de la política estatal orientada a la juventud.</w:t>
      </w:r>
    </w:p>
    <w:p w:rsidR="009639CA" w:rsidRPr="00E97CB0" w:rsidRDefault="009639CA" w:rsidP="009639CA">
      <w:pPr>
        <w:rPr>
          <w:rFonts w:cs="Arial"/>
          <w:b/>
          <w:i/>
          <w:color w:val="000000" w:themeColor="text1"/>
        </w:rPr>
      </w:pPr>
    </w:p>
    <w:p w:rsidR="009639CA" w:rsidRPr="00E97CB0" w:rsidRDefault="009639CA" w:rsidP="009639CA">
      <w:pPr>
        <w:pStyle w:val="Prrafodelista"/>
        <w:widowControl w:val="0"/>
        <w:numPr>
          <w:ilvl w:val="0"/>
          <w:numId w:val="8"/>
        </w:numPr>
        <w:spacing w:line="240" w:lineRule="auto"/>
        <w:rPr>
          <w:rFonts w:ascii="Arial" w:hAnsi="Arial" w:cs="Arial"/>
          <w:b/>
          <w:i/>
          <w:color w:val="000000" w:themeColor="text1"/>
          <w:szCs w:val="24"/>
        </w:rPr>
      </w:pPr>
      <w:r w:rsidRPr="00E97CB0">
        <w:rPr>
          <w:rFonts w:ascii="Arial" w:hAnsi="Arial" w:cs="Arial"/>
          <w:b/>
          <w:i/>
          <w:color w:val="000000" w:themeColor="text1"/>
          <w:szCs w:val="24"/>
        </w:rPr>
        <w:t>Análisis de Objetivos de Desarrollo Sostenible (ODS)</w:t>
      </w:r>
      <w:r w:rsidRPr="00E97CB0">
        <w:rPr>
          <w:rStyle w:val="Refdenotaalpie"/>
          <w:rFonts w:ascii="Arial" w:hAnsi="Arial" w:cs="Arial"/>
          <w:color w:val="000000" w:themeColor="text1"/>
          <w:szCs w:val="24"/>
        </w:rPr>
        <w:footnoteReference w:id="16"/>
      </w:r>
    </w:p>
    <w:p w:rsidR="009639CA" w:rsidRPr="00E97CB0" w:rsidRDefault="009639CA" w:rsidP="009639CA">
      <w:pPr>
        <w:pStyle w:val="Prrafodelista"/>
        <w:widowControl w:val="0"/>
        <w:spacing w:after="0" w:line="240" w:lineRule="auto"/>
        <w:rPr>
          <w:rFonts w:ascii="Arial" w:hAnsi="Arial" w:cs="Arial"/>
          <w:b/>
          <w:i/>
          <w:color w:val="000000" w:themeColor="text1"/>
          <w:szCs w:val="24"/>
        </w:rPr>
      </w:pPr>
    </w:p>
    <w:p w:rsidR="009639CA" w:rsidRPr="00E97CB0" w:rsidRDefault="009639CA" w:rsidP="009639CA">
      <w:pPr>
        <w:rPr>
          <w:rFonts w:eastAsia="Arial" w:cs="Arial"/>
          <w:color w:val="000000" w:themeColor="text1"/>
        </w:rPr>
      </w:pPr>
      <w:r w:rsidRPr="00E97CB0">
        <w:rPr>
          <w:rFonts w:eastAsia="Arial" w:cs="Arial"/>
          <w:color w:val="000000" w:themeColor="text1"/>
        </w:rPr>
        <w:t>Los ODS surgen en la Cumbre para el Desarrollo Sostenible, que se llevó a cabo en septiembre de 2015, en donde los Estados Miembros de la ONU aprobaron la Agenda 2030 para el Desarrollo Sostenible, que incluye un conjunto de 17 objetivos para poner fin a la pobreza, luchar contra la desigualdad y la injusticia, y hacer frente al cambio climático</w:t>
      </w:r>
      <w:r w:rsidRPr="00E97CB0">
        <w:rPr>
          <w:rStyle w:val="Refdenotaalpie"/>
          <w:rFonts w:cs="Arial"/>
          <w:color w:val="000000" w:themeColor="text1"/>
        </w:rPr>
        <w:footnoteReference w:id="17"/>
      </w:r>
      <w:r w:rsidRPr="00E97CB0">
        <w:rPr>
          <w:rFonts w:eastAsia="Arial" w:cs="Arial"/>
          <w:color w:val="000000" w:themeColor="text1"/>
        </w:rPr>
        <w:t>.</w:t>
      </w:r>
    </w:p>
    <w:p w:rsidR="009639CA" w:rsidRPr="00E97CB0" w:rsidRDefault="009639CA" w:rsidP="009639CA">
      <w:pPr>
        <w:rPr>
          <w:rFonts w:eastAsia="Arial" w:cs="Arial"/>
          <w:color w:val="000000" w:themeColor="text1"/>
        </w:rPr>
      </w:pPr>
    </w:p>
    <w:p w:rsidR="009639CA" w:rsidRPr="00E97CB0" w:rsidRDefault="009639CA" w:rsidP="009639CA">
      <w:pPr>
        <w:rPr>
          <w:rFonts w:eastAsia="Arial" w:cs="Arial"/>
          <w:color w:val="000000" w:themeColor="text1"/>
        </w:rPr>
      </w:pPr>
      <w:r w:rsidRPr="00E97CB0">
        <w:rPr>
          <w:rFonts w:eastAsia="Arial" w:cs="Arial"/>
          <w:color w:val="000000" w:themeColor="text1"/>
        </w:rPr>
        <w:t>En dicho sentido, la discusión en curso sobre los ODS, ha puesto especial énfasis en las nuevas generaciones. Entre las propuestas de metas orientadas hacia la juventud, destaca la formación de habilidades para la vida, especialmente la alfabetización y aquellas que favorezcan una mejor inserción laboral, un menor desempleo juvenil y el acceso a empleos de calidad.</w:t>
      </w:r>
    </w:p>
    <w:p w:rsidR="009639CA" w:rsidRPr="00E97CB0" w:rsidRDefault="009639CA" w:rsidP="009639CA">
      <w:pPr>
        <w:rPr>
          <w:rFonts w:eastAsia="Arial" w:cs="Arial"/>
          <w:color w:val="000000" w:themeColor="text1"/>
        </w:rPr>
      </w:pPr>
    </w:p>
    <w:p w:rsidR="009639CA" w:rsidRPr="00E97CB0" w:rsidRDefault="009639CA" w:rsidP="009639CA">
      <w:pPr>
        <w:rPr>
          <w:rFonts w:eastAsia="Arial" w:cs="Arial"/>
          <w:color w:val="000000" w:themeColor="text1"/>
        </w:rPr>
      </w:pPr>
      <w:r w:rsidRPr="00E97CB0">
        <w:rPr>
          <w:rFonts w:eastAsia="Arial" w:cs="Arial"/>
          <w:color w:val="000000" w:themeColor="text1"/>
        </w:rPr>
        <w:t xml:space="preserve">Una vez definidos los programas y acciones con inversión para los jóvenes, se analizan para determinar la alineación de acuerdo a su </w:t>
      </w:r>
      <w:r w:rsidR="003908C3" w:rsidRPr="00E97CB0">
        <w:rPr>
          <w:rFonts w:eastAsia="Arial" w:cs="Arial"/>
          <w:color w:val="000000" w:themeColor="text1"/>
        </w:rPr>
        <w:t>contribución</w:t>
      </w:r>
      <w:r w:rsidRPr="00E97CB0">
        <w:rPr>
          <w:rFonts w:eastAsia="Arial" w:cs="Arial"/>
          <w:color w:val="000000" w:themeColor="text1"/>
        </w:rPr>
        <w:t xml:space="preserve"> en el cumplimiento de las metas de los </w:t>
      </w:r>
      <w:proofErr w:type="spellStart"/>
      <w:r w:rsidRPr="00E97CB0">
        <w:rPr>
          <w:rFonts w:eastAsia="Arial" w:cs="Arial"/>
          <w:color w:val="000000" w:themeColor="text1"/>
        </w:rPr>
        <w:t>ODS.La</w:t>
      </w:r>
      <w:proofErr w:type="spellEnd"/>
      <w:r w:rsidRPr="00E97CB0">
        <w:rPr>
          <w:rFonts w:eastAsia="Arial" w:cs="Arial"/>
          <w:color w:val="000000" w:themeColor="text1"/>
        </w:rPr>
        <w:t xml:space="preserve"> inclusión de los ODS es fundamental al formar parte de los compromisos del Plan Estatal de Desarrollo 2018-2024.</w:t>
      </w:r>
    </w:p>
    <w:p w:rsidR="009639CA" w:rsidRPr="00E97CB0" w:rsidRDefault="009639CA" w:rsidP="009639CA">
      <w:pPr>
        <w:rPr>
          <w:rFonts w:eastAsia="Arial" w:cs="Arial"/>
          <w:color w:val="000000" w:themeColor="text1"/>
        </w:rPr>
      </w:pPr>
    </w:p>
    <w:p w:rsidR="009639CA" w:rsidRPr="00E97CB0" w:rsidRDefault="009639CA" w:rsidP="009639CA">
      <w:pPr>
        <w:rPr>
          <w:rFonts w:cs="Arial"/>
          <w:b/>
          <w:color w:val="000000" w:themeColor="text1"/>
        </w:rPr>
      </w:pPr>
    </w:p>
    <w:p w:rsidR="009639CA" w:rsidRPr="00E97CB0" w:rsidRDefault="009639CA" w:rsidP="009639CA">
      <w:pPr>
        <w:rPr>
          <w:rFonts w:cs="Arial"/>
          <w:b/>
          <w:color w:val="000000" w:themeColor="text1"/>
        </w:rPr>
      </w:pPr>
      <w:r w:rsidRPr="00E97CB0">
        <w:rPr>
          <w:rFonts w:cs="Arial"/>
          <w:b/>
          <w:color w:val="000000" w:themeColor="text1"/>
        </w:rPr>
        <w:t>Análisis de Resultados</w:t>
      </w:r>
    </w:p>
    <w:p w:rsidR="009639CA" w:rsidRPr="00E97CB0" w:rsidRDefault="009639CA" w:rsidP="009639CA">
      <w:pPr>
        <w:rPr>
          <w:rFonts w:cs="Arial"/>
          <w:b/>
          <w:color w:val="000000" w:themeColor="text1"/>
        </w:rPr>
      </w:pPr>
    </w:p>
    <w:p w:rsidR="009639CA" w:rsidRPr="00E97CB0" w:rsidRDefault="009639CA" w:rsidP="009639CA">
      <w:pPr>
        <w:rPr>
          <w:rFonts w:eastAsia="Arial" w:cs="Arial"/>
          <w:color w:val="000000" w:themeColor="text1"/>
          <w:spacing w:val="23"/>
        </w:rPr>
      </w:pPr>
      <w:r w:rsidRPr="00E97CB0">
        <w:rPr>
          <w:rFonts w:eastAsia="Arial" w:cs="Arial"/>
          <w:color w:val="000000" w:themeColor="text1"/>
        </w:rPr>
        <w:t>La inversión 2021 destinada a los jóvenes asciende a 6 mil</w:t>
      </w:r>
      <w:r w:rsidRPr="00E97CB0">
        <w:rPr>
          <w:rFonts w:eastAsia="Arial" w:cs="Arial"/>
          <w:color w:val="000000" w:themeColor="text1"/>
          <w:spacing w:val="16"/>
        </w:rPr>
        <w:t xml:space="preserve"> </w:t>
      </w:r>
      <w:r w:rsidRPr="00E97CB0">
        <w:rPr>
          <w:rFonts w:eastAsia="Arial" w:cs="Arial"/>
          <w:color w:val="000000" w:themeColor="text1"/>
        </w:rPr>
        <w:t>46 millon</w:t>
      </w:r>
      <w:r w:rsidRPr="00E97CB0">
        <w:rPr>
          <w:rFonts w:eastAsia="Arial" w:cs="Arial"/>
          <w:color w:val="000000" w:themeColor="text1"/>
          <w:spacing w:val="-1"/>
        </w:rPr>
        <w:t>e</w:t>
      </w:r>
      <w:r w:rsidRPr="00E97CB0">
        <w:rPr>
          <w:rFonts w:eastAsia="Arial" w:cs="Arial"/>
          <w:color w:val="000000" w:themeColor="text1"/>
        </w:rPr>
        <w:t>s 938</w:t>
      </w:r>
      <w:r w:rsidRPr="00E97CB0">
        <w:rPr>
          <w:rFonts w:eastAsia="Arial" w:cs="Arial"/>
          <w:color w:val="000000" w:themeColor="text1"/>
          <w:spacing w:val="18"/>
        </w:rPr>
        <w:t xml:space="preserve"> </w:t>
      </w:r>
      <w:r w:rsidRPr="00E97CB0">
        <w:rPr>
          <w:rFonts w:eastAsia="Arial" w:cs="Arial"/>
          <w:color w:val="000000" w:themeColor="text1"/>
        </w:rPr>
        <w:t>mil 730 pe</w:t>
      </w:r>
      <w:r w:rsidRPr="00E97CB0">
        <w:rPr>
          <w:rFonts w:eastAsia="Arial" w:cs="Arial"/>
          <w:color w:val="000000" w:themeColor="text1"/>
          <w:spacing w:val="-1"/>
        </w:rPr>
        <w:t>s</w:t>
      </w:r>
      <w:r w:rsidRPr="00E97CB0">
        <w:rPr>
          <w:rFonts w:eastAsia="Arial" w:cs="Arial"/>
          <w:color w:val="000000" w:themeColor="text1"/>
        </w:rPr>
        <w:t>os,</w:t>
      </w:r>
      <w:r w:rsidRPr="00E97CB0">
        <w:rPr>
          <w:rFonts w:eastAsia="Arial" w:cs="Arial"/>
          <w:color w:val="000000" w:themeColor="text1"/>
          <w:spacing w:val="54"/>
        </w:rPr>
        <w:t xml:space="preserve"> </w:t>
      </w:r>
      <w:r w:rsidRPr="00E97CB0">
        <w:rPr>
          <w:rFonts w:eastAsia="Arial" w:cs="Arial"/>
          <w:color w:val="000000" w:themeColor="text1"/>
          <w:spacing w:val="-2"/>
        </w:rPr>
        <w:t>l</w:t>
      </w:r>
      <w:r w:rsidRPr="00E97CB0">
        <w:rPr>
          <w:rFonts w:eastAsia="Arial" w:cs="Arial"/>
          <w:color w:val="000000" w:themeColor="text1"/>
        </w:rPr>
        <w:t>o</w:t>
      </w:r>
      <w:r w:rsidRPr="00E97CB0">
        <w:rPr>
          <w:rFonts w:eastAsia="Arial" w:cs="Arial"/>
          <w:color w:val="000000" w:themeColor="text1"/>
          <w:spacing w:val="41"/>
        </w:rPr>
        <w:t xml:space="preserve"> </w:t>
      </w:r>
      <w:r w:rsidRPr="00E97CB0">
        <w:rPr>
          <w:rFonts w:eastAsia="Arial" w:cs="Arial"/>
          <w:color w:val="000000" w:themeColor="text1"/>
          <w:spacing w:val="-1"/>
        </w:rPr>
        <w:t>c</w:t>
      </w:r>
      <w:r w:rsidRPr="00E97CB0">
        <w:rPr>
          <w:rFonts w:eastAsia="Arial" w:cs="Arial"/>
          <w:color w:val="000000" w:themeColor="text1"/>
        </w:rPr>
        <w:t>ual re</w:t>
      </w:r>
      <w:r w:rsidRPr="00E97CB0">
        <w:rPr>
          <w:rFonts w:eastAsia="Arial" w:cs="Arial"/>
          <w:color w:val="000000" w:themeColor="text1"/>
          <w:spacing w:val="-1"/>
        </w:rPr>
        <w:t>p</w:t>
      </w:r>
      <w:r w:rsidRPr="00E97CB0">
        <w:rPr>
          <w:rFonts w:eastAsia="Arial" w:cs="Arial"/>
          <w:color w:val="000000" w:themeColor="text1"/>
          <w:spacing w:val="1"/>
        </w:rPr>
        <w:t>r</w:t>
      </w:r>
      <w:r w:rsidRPr="00E97CB0">
        <w:rPr>
          <w:rFonts w:eastAsia="Arial" w:cs="Arial"/>
          <w:color w:val="000000" w:themeColor="text1"/>
        </w:rPr>
        <w:t>e</w:t>
      </w:r>
      <w:r w:rsidRPr="00E97CB0">
        <w:rPr>
          <w:rFonts w:eastAsia="Arial" w:cs="Arial"/>
          <w:color w:val="000000" w:themeColor="text1"/>
          <w:spacing w:val="-1"/>
        </w:rPr>
        <w:t>s</w:t>
      </w:r>
      <w:r w:rsidRPr="00E97CB0">
        <w:rPr>
          <w:rFonts w:eastAsia="Arial" w:cs="Arial"/>
          <w:color w:val="000000" w:themeColor="text1"/>
        </w:rPr>
        <w:t>enta</w:t>
      </w:r>
      <w:r w:rsidRPr="00E97CB0">
        <w:rPr>
          <w:rFonts w:eastAsia="Arial" w:cs="Arial"/>
          <w:color w:val="000000" w:themeColor="text1"/>
          <w:spacing w:val="10"/>
        </w:rPr>
        <w:t xml:space="preserve"> </w:t>
      </w:r>
      <w:r w:rsidRPr="00E97CB0">
        <w:rPr>
          <w:rFonts w:eastAsia="Arial" w:cs="Arial"/>
          <w:color w:val="000000" w:themeColor="text1"/>
        </w:rPr>
        <w:t>el</w:t>
      </w:r>
      <w:r w:rsidRPr="00E97CB0">
        <w:rPr>
          <w:rFonts w:eastAsia="Arial" w:cs="Arial"/>
          <w:color w:val="000000" w:themeColor="text1"/>
          <w:spacing w:val="39"/>
        </w:rPr>
        <w:t xml:space="preserve"> </w:t>
      </w:r>
      <w:r w:rsidRPr="00E97CB0">
        <w:rPr>
          <w:rFonts w:eastAsia="Arial" w:cs="Arial"/>
          <w:color w:val="000000" w:themeColor="text1"/>
        </w:rPr>
        <w:t>14.70</w:t>
      </w:r>
      <w:r w:rsidRPr="00E97CB0">
        <w:rPr>
          <w:rFonts w:eastAsia="Arial" w:cs="Arial"/>
          <w:color w:val="000000" w:themeColor="text1"/>
          <w:spacing w:val="-1"/>
        </w:rPr>
        <w:t>%</w:t>
      </w:r>
      <w:r w:rsidRPr="00E97CB0">
        <w:rPr>
          <w:rFonts w:eastAsia="Arial" w:cs="Arial"/>
          <w:color w:val="000000" w:themeColor="text1"/>
        </w:rPr>
        <w:t xml:space="preserve"> re</w:t>
      </w:r>
      <w:r w:rsidRPr="00E97CB0">
        <w:rPr>
          <w:rFonts w:eastAsia="Arial" w:cs="Arial"/>
          <w:color w:val="000000" w:themeColor="text1"/>
          <w:spacing w:val="-1"/>
        </w:rPr>
        <w:t>s</w:t>
      </w:r>
      <w:r w:rsidRPr="00E97CB0">
        <w:rPr>
          <w:rFonts w:eastAsia="Arial" w:cs="Arial"/>
          <w:color w:val="000000" w:themeColor="text1"/>
        </w:rPr>
        <w:t>pecto</w:t>
      </w:r>
      <w:r w:rsidRPr="00E97CB0">
        <w:rPr>
          <w:rFonts w:eastAsia="Arial" w:cs="Arial"/>
          <w:color w:val="000000" w:themeColor="text1"/>
          <w:spacing w:val="3"/>
        </w:rPr>
        <w:t xml:space="preserve"> </w:t>
      </w:r>
      <w:r w:rsidRPr="00E97CB0">
        <w:rPr>
          <w:rFonts w:eastAsia="Arial" w:cs="Arial"/>
          <w:color w:val="000000" w:themeColor="text1"/>
        </w:rPr>
        <w:t>al</w:t>
      </w:r>
      <w:r w:rsidRPr="00E97CB0">
        <w:rPr>
          <w:rFonts w:eastAsia="Arial" w:cs="Arial"/>
          <w:color w:val="000000" w:themeColor="text1"/>
          <w:spacing w:val="41"/>
        </w:rPr>
        <w:t xml:space="preserve"> </w:t>
      </w:r>
      <w:r w:rsidRPr="00E97CB0">
        <w:rPr>
          <w:rFonts w:eastAsia="Arial" w:cs="Arial"/>
          <w:color w:val="000000" w:themeColor="text1"/>
        </w:rPr>
        <w:t>total del Pre</w:t>
      </w:r>
      <w:r w:rsidRPr="00E97CB0">
        <w:rPr>
          <w:rFonts w:eastAsia="Arial" w:cs="Arial"/>
          <w:color w:val="000000" w:themeColor="text1"/>
          <w:spacing w:val="-1"/>
        </w:rPr>
        <w:t>s</w:t>
      </w:r>
      <w:r w:rsidRPr="00E97CB0">
        <w:rPr>
          <w:rFonts w:eastAsia="Arial" w:cs="Arial"/>
          <w:color w:val="000000" w:themeColor="text1"/>
        </w:rPr>
        <w:t>upues</w:t>
      </w:r>
      <w:r w:rsidRPr="00E97CB0">
        <w:rPr>
          <w:rFonts w:eastAsia="Arial" w:cs="Arial"/>
          <w:color w:val="000000" w:themeColor="text1"/>
          <w:spacing w:val="1"/>
        </w:rPr>
        <w:t>t</w:t>
      </w:r>
      <w:r w:rsidRPr="00E97CB0">
        <w:rPr>
          <w:rFonts w:eastAsia="Arial" w:cs="Arial"/>
          <w:color w:val="000000" w:themeColor="text1"/>
        </w:rPr>
        <w:t xml:space="preserve">o </w:t>
      </w:r>
      <w:r w:rsidRPr="00E97CB0">
        <w:rPr>
          <w:rFonts w:eastAsia="Arial" w:cs="Arial"/>
          <w:color w:val="000000" w:themeColor="text1"/>
          <w:w w:val="103"/>
        </w:rPr>
        <w:t xml:space="preserve">de </w:t>
      </w:r>
      <w:r w:rsidRPr="00E97CB0">
        <w:rPr>
          <w:rFonts w:eastAsia="Arial" w:cs="Arial"/>
          <w:color w:val="000000" w:themeColor="text1"/>
        </w:rPr>
        <w:t>Egresos</w:t>
      </w:r>
      <w:r w:rsidRPr="00E97CB0">
        <w:rPr>
          <w:rFonts w:eastAsia="Arial" w:cs="Arial"/>
          <w:color w:val="000000" w:themeColor="text1"/>
          <w:spacing w:val="37"/>
        </w:rPr>
        <w:t xml:space="preserve"> </w:t>
      </w:r>
      <w:r w:rsidRPr="00E97CB0">
        <w:rPr>
          <w:rFonts w:eastAsia="Arial" w:cs="Arial"/>
          <w:color w:val="000000" w:themeColor="text1"/>
          <w:spacing w:val="1"/>
        </w:rPr>
        <w:t>d</w:t>
      </w:r>
      <w:r w:rsidRPr="00E97CB0">
        <w:rPr>
          <w:rFonts w:eastAsia="Arial" w:cs="Arial"/>
          <w:color w:val="000000" w:themeColor="text1"/>
        </w:rPr>
        <w:t>e Gob</w:t>
      </w:r>
      <w:r w:rsidRPr="00E97CB0">
        <w:rPr>
          <w:rFonts w:eastAsia="Arial" w:cs="Arial"/>
          <w:color w:val="000000" w:themeColor="text1"/>
          <w:spacing w:val="-2"/>
        </w:rPr>
        <w:t>i</w:t>
      </w:r>
      <w:r w:rsidRPr="00E97CB0">
        <w:rPr>
          <w:rFonts w:eastAsia="Arial" w:cs="Arial"/>
          <w:color w:val="000000" w:themeColor="text1"/>
        </w:rPr>
        <w:t>erno del E</w:t>
      </w:r>
      <w:r w:rsidRPr="00E97CB0">
        <w:rPr>
          <w:rFonts w:eastAsia="Arial" w:cs="Arial"/>
          <w:color w:val="000000" w:themeColor="text1"/>
          <w:spacing w:val="-1"/>
        </w:rPr>
        <w:t>s</w:t>
      </w:r>
      <w:r w:rsidRPr="00E97CB0">
        <w:rPr>
          <w:rFonts w:eastAsia="Arial" w:cs="Arial"/>
          <w:color w:val="000000" w:themeColor="text1"/>
        </w:rPr>
        <w:t>t</w:t>
      </w:r>
      <w:r w:rsidRPr="00E97CB0">
        <w:rPr>
          <w:rFonts w:eastAsia="Arial" w:cs="Arial"/>
          <w:color w:val="000000" w:themeColor="text1"/>
          <w:spacing w:val="1"/>
        </w:rPr>
        <w:t>a</w:t>
      </w:r>
      <w:r w:rsidRPr="00E97CB0">
        <w:rPr>
          <w:rFonts w:eastAsia="Arial" w:cs="Arial"/>
          <w:color w:val="000000" w:themeColor="text1"/>
        </w:rPr>
        <w:t>do</w:t>
      </w:r>
      <w:r w:rsidRPr="00E97CB0">
        <w:rPr>
          <w:rFonts w:eastAsia="Arial" w:cs="Arial"/>
          <w:color w:val="000000" w:themeColor="text1"/>
          <w:spacing w:val="36"/>
        </w:rPr>
        <w:t xml:space="preserve"> </w:t>
      </w:r>
      <w:r w:rsidRPr="00E97CB0">
        <w:rPr>
          <w:rFonts w:eastAsia="Arial" w:cs="Arial"/>
          <w:color w:val="000000" w:themeColor="text1"/>
        </w:rPr>
        <w:t>de</w:t>
      </w:r>
      <w:r w:rsidRPr="00E97CB0">
        <w:rPr>
          <w:rFonts w:eastAsia="Arial" w:cs="Arial"/>
          <w:color w:val="000000" w:themeColor="text1"/>
          <w:spacing w:val="23"/>
        </w:rPr>
        <w:t xml:space="preserve"> </w:t>
      </w:r>
      <w:r w:rsidRPr="00E97CB0">
        <w:rPr>
          <w:rFonts w:eastAsia="Arial" w:cs="Arial"/>
          <w:color w:val="000000" w:themeColor="text1"/>
        </w:rPr>
        <w:t>Y</w:t>
      </w:r>
      <w:r w:rsidRPr="00E97CB0">
        <w:rPr>
          <w:rFonts w:eastAsia="Arial" w:cs="Arial"/>
          <w:color w:val="000000" w:themeColor="text1"/>
          <w:spacing w:val="-1"/>
        </w:rPr>
        <w:t>uc</w:t>
      </w:r>
      <w:r w:rsidRPr="00E97CB0">
        <w:rPr>
          <w:rFonts w:eastAsia="Arial" w:cs="Arial"/>
          <w:color w:val="000000" w:themeColor="text1"/>
        </w:rPr>
        <w:t>atán</w:t>
      </w:r>
      <w:r w:rsidRPr="00E97CB0">
        <w:rPr>
          <w:rFonts w:eastAsia="Arial" w:cs="Arial"/>
          <w:color w:val="000000" w:themeColor="text1"/>
          <w:spacing w:val="39"/>
        </w:rPr>
        <w:t xml:space="preserve"> </w:t>
      </w:r>
      <w:r w:rsidRPr="00E97CB0">
        <w:rPr>
          <w:rFonts w:eastAsia="Arial" w:cs="Arial"/>
          <w:color w:val="000000" w:themeColor="text1"/>
        </w:rPr>
        <w:t>(ver</w:t>
      </w:r>
      <w:r w:rsidRPr="00E97CB0">
        <w:rPr>
          <w:rFonts w:eastAsia="Arial" w:cs="Arial"/>
          <w:color w:val="000000" w:themeColor="text1"/>
          <w:spacing w:val="28"/>
        </w:rPr>
        <w:t xml:space="preserve"> </w:t>
      </w:r>
      <w:r w:rsidRPr="00E97CB0">
        <w:rPr>
          <w:rFonts w:eastAsia="Arial" w:cs="Arial"/>
          <w:color w:val="000000" w:themeColor="text1"/>
        </w:rPr>
        <w:t>gráfi</w:t>
      </w:r>
      <w:r w:rsidRPr="00E97CB0">
        <w:rPr>
          <w:rFonts w:eastAsia="Arial" w:cs="Arial"/>
          <w:color w:val="000000" w:themeColor="text1"/>
          <w:spacing w:val="-1"/>
        </w:rPr>
        <w:t>c</w:t>
      </w:r>
      <w:r w:rsidRPr="00E97CB0">
        <w:rPr>
          <w:rFonts w:eastAsia="Arial" w:cs="Arial"/>
          <w:color w:val="000000" w:themeColor="text1"/>
        </w:rPr>
        <w:t>a 1).</w:t>
      </w:r>
    </w:p>
    <w:p w:rsidR="009639CA" w:rsidRPr="00E97CB0" w:rsidRDefault="009639CA" w:rsidP="009639CA">
      <w:pPr>
        <w:jc w:val="center"/>
        <w:rPr>
          <w:rFonts w:eastAsia="Arial" w:cs="Arial"/>
          <w:b/>
          <w:bCs/>
          <w:color w:val="000000" w:themeColor="text1"/>
          <w:w w:val="103"/>
        </w:rPr>
      </w:pPr>
      <w:r w:rsidRPr="00E97CB0">
        <w:rPr>
          <w:rFonts w:eastAsia="Arial" w:cs="Arial"/>
          <w:b/>
          <w:bCs/>
          <w:color w:val="000000" w:themeColor="text1"/>
          <w:w w:val="103"/>
        </w:rPr>
        <w:t>Gráfica 1 Asignaciones presupuestales para los jóvenes (%)</w:t>
      </w:r>
    </w:p>
    <w:p w:rsidR="009639CA" w:rsidRPr="00E97CB0" w:rsidRDefault="009639CA" w:rsidP="009639CA">
      <w:pPr>
        <w:jc w:val="center"/>
        <w:rPr>
          <w:rFonts w:eastAsia="Arial" w:cs="Arial"/>
          <w:b/>
          <w:bCs/>
          <w:color w:val="000000" w:themeColor="text1"/>
          <w:w w:val="103"/>
        </w:rPr>
      </w:pPr>
    </w:p>
    <w:p w:rsidR="009639CA" w:rsidRPr="00E97CB0" w:rsidRDefault="009639CA" w:rsidP="009639CA">
      <w:pPr>
        <w:jc w:val="center"/>
        <w:rPr>
          <w:rFonts w:eastAsia="Arial" w:cs="Arial"/>
          <w:color w:val="000000" w:themeColor="text1"/>
        </w:rPr>
      </w:pPr>
      <w:r w:rsidRPr="00E97CB0">
        <w:rPr>
          <w:rFonts w:cs="Arial"/>
          <w:noProof/>
          <w:lang w:eastAsia="es-MX"/>
        </w:rPr>
        <w:drawing>
          <wp:inline distT="0" distB="0" distL="0" distR="0">
            <wp:extent cx="5612130" cy="3237230"/>
            <wp:effectExtent l="0" t="0" r="0" b="0"/>
            <wp:docPr id="4"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9639CA" w:rsidRPr="00E97CB0" w:rsidRDefault="009639CA" w:rsidP="009639CA">
      <w:pPr>
        <w:jc w:val="center"/>
        <w:rPr>
          <w:rFonts w:eastAsia="Arial" w:cs="Arial"/>
          <w:color w:val="000000" w:themeColor="text1"/>
        </w:rPr>
      </w:pPr>
    </w:p>
    <w:p w:rsidR="009639CA" w:rsidRPr="00E97CB0" w:rsidRDefault="009639CA" w:rsidP="009639CA">
      <w:pPr>
        <w:jc w:val="center"/>
        <w:rPr>
          <w:rFonts w:eastAsia="Arial" w:cs="Arial"/>
          <w:color w:val="000000" w:themeColor="text1"/>
        </w:rPr>
      </w:pPr>
      <w:r w:rsidRPr="00E97CB0">
        <w:rPr>
          <w:rFonts w:eastAsia="Arial" w:cs="Arial"/>
          <w:color w:val="000000" w:themeColor="text1"/>
        </w:rPr>
        <w:t>Fuente: Elaboración propia.</w:t>
      </w:r>
    </w:p>
    <w:p w:rsidR="009639CA" w:rsidRPr="00E97CB0" w:rsidRDefault="009639CA" w:rsidP="009639CA">
      <w:pPr>
        <w:rPr>
          <w:rFonts w:eastAsia="Arial" w:cs="Arial"/>
          <w:color w:val="000000" w:themeColor="text1"/>
        </w:rPr>
      </w:pPr>
    </w:p>
    <w:p w:rsidR="009639CA" w:rsidRPr="00E97CB0" w:rsidRDefault="009639CA" w:rsidP="009639CA">
      <w:pPr>
        <w:rPr>
          <w:rFonts w:eastAsia="Arial" w:cs="Arial"/>
          <w:color w:val="000000" w:themeColor="text1"/>
          <w:spacing w:val="23"/>
        </w:rPr>
      </w:pPr>
      <w:r w:rsidRPr="00E97CB0">
        <w:rPr>
          <w:rFonts w:eastAsia="Arial" w:cs="Arial"/>
          <w:color w:val="000000" w:themeColor="text1"/>
        </w:rPr>
        <w:t>En cuanto a los derechos de la juventud destaca</w:t>
      </w:r>
      <w:r w:rsidRPr="00E97CB0">
        <w:rPr>
          <w:rFonts w:eastAsia="Arial" w:cs="Arial"/>
          <w:color w:val="000000" w:themeColor="text1"/>
          <w:spacing w:val="18"/>
        </w:rPr>
        <w:t xml:space="preserve"> </w:t>
      </w:r>
      <w:r w:rsidRPr="00E97CB0">
        <w:rPr>
          <w:rFonts w:eastAsia="Arial" w:cs="Arial"/>
          <w:color w:val="000000" w:themeColor="text1"/>
        </w:rPr>
        <w:t>la i</w:t>
      </w:r>
      <w:r w:rsidRPr="00E97CB0">
        <w:rPr>
          <w:rFonts w:eastAsia="Arial" w:cs="Arial"/>
          <w:color w:val="000000" w:themeColor="text1"/>
          <w:spacing w:val="1"/>
        </w:rPr>
        <w:t>n</w:t>
      </w:r>
      <w:r w:rsidRPr="00E97CB0">
        <w:rPr>
          <w:rFonts w:eastAsia="Arial" w:cs="Arial"/>
          <w:color w:val="000000" w:themeColor="text1"/>
        </w:rPr>
        <w:t>vers</w:t>
      </w:r>
      <w:r w:rsidRPr="00E97CB0">
        <w:rPr>
          <w:rFonts w:eastAsia="Arial" w:cs="Arial"/>
          <w:color w:val="000000" w:themeColor="text1"/>
          <w:spacing w:val="-2"/>
        </w:rPr>
        <w:t>i</w:t>
      </w:r>
      <w:r w:rsidRPr="00E97CB0">
        <w:rPr>
          <w:rFonts w:eastAsia="Arial" w:cs="Arial"/>
          <w:color w:val="000000" w:themeColor="text1"/>
        </w:rPr>
        <w:t>ón</w:t>
      </w:r>
      <w:r w:rsidRPr="00E97CB0">
        <w:rPr>
          <w:rFonts w:eastAsia="Arial" w:cs="Arial"/>
          <w:color w:val="000000" w:themeColor="text1"/>
          <w:spacing w:val="21"/>
        </w:rPr>
        <w:t xml:space="preserve"> </w:t>
      </w:r>
      <w:r w:rsidRPr="00E97CB0">
        <w:rPr>
          <w:rFonts w:eastAsia="Arial" w:cs="Arial"/>
          <w:color w:val="000000" w:themeColor="text1"/>
        </w:rPr>
        <w:t>en</w:t>
      </w:r>
      <w:r w:rsidRPr="00E97CB0">
        <w:rPr>
          <w:rFonts w:eastAsia="Arial" w:cs="Arial"/>
          <w:color w:val="000000" w:themeColor="text1"/>
          <w:spacing w:val="2"/>
        </w:rPr>
        <w:t xml:space="preserve"> el tema </w:t>
      </w:r>
      <w:r w:rsidRPr="00E97CB0">
        <w:rPr>
          <w:rFonts w:eastAsia="Arial" w:cs="Arial"/>
          <w:color w:val="000000" w:themeColor="text1"/>
        </w:rPr>
        <w:t>Educación</w:t>
      </w:r>
      <w:r w:rsidRPr="00E97CB0">
        <w:rPr>
          <w:rFonts w:eastAsia="Arial" w:cs="Arial"/>
          <w:color w:val="000000" w:themeColor="text1"/>
          <w:w w:val="103"/>
        </w:rPr>
        <w:t>, con un</w:t>
      </w:r>
      <w:r w:rsidRPr="00E97CB0">
        <w:rPr>
          <w:rFonts w:eastAsia="Arial" w:cs="Arial"/>
          <w:color w:val="000000" w:themeColor="text1"/>
        </w:rPr>
        <w:t xml:space="preserve"> importe</w:t>
      </w:r>
      <w:r w:rsidRPr="00E97CB0">
        <w:rPr>
          <w:rFonts w:eastAsia="Arial" w:cs="Arial"/>
          <w:color w:val="000000" w:themeColor="text1"/>
          <w:spacing w:val="19"/>
        </w:rPr>
        <w:t xml:space="preserve"> </w:t>
      </w:r>
      <w:r w:rsidRPr="00E97CB0">
        <w:rPr>
          <w:rFonts w:eastAsia="Arial" w:cs="Arial"/>
          <w:color w:val="000000" w:themeColor="text1"/>
        </w:rPr>
        <w:t>de</w:t>
      </w:r>
      <w:r w:rsidRPr="00E97CB0">
        <w:rPr>
          <w:rFonts w:eastAsia="Arial" w:cs="Arial"/>
          <w:color w:val="000000" w:themeColor="text1"/>
          <w:spacing w:val="9"/>
        </w:rPr>
        <w:t xml:space="preserve"> </w:t>
      </w:r>
      <w:r w:rsidRPr="00E97CB0">
        <w:rPr>
          <w:rFonts w:eastAsia="Arial" w:cs="Arial"/>
          <w:color w:val="000000" w:themeColor="text1"/>
        </w:rPr>
        <w:t>5 mil 126 millones 77 mil 777 pesos, lo que representa 84.77% del total</w:t>
      </w:r>
      <w:r w:rsidRPr="00E97CB0">
        <w:rPr>
          <w:rFonts w:eastAsia="Arial" w:cs="Arial"/>
          <w:color w:val="000000" w:themeColor="text1"/>
          <w:spacing w:val="55"/>
        </w:rPr>
        <w:t xml:space="preserve"> </w:t>
      </w:r>
      <w:r w:rsidRPr="00E97CB0">
        <w:rPr>
          <w:rFonts w:eastAsia="Arial" w:cs="Arial"/>
          <w:color w:val="000000" w:themeColor="text1"/>
        </w:rPr>
        <w:t>de</w:t>
      </w:r>
      <w:r w:rsidRPr="00E97CB0">
        <w:rPr>
          <w:rFonts w:eastAsia="Arial" w:cs="Arial"/>
          <w:color w:val="000000" w:themeColor="text1"/>
          <w:spacing w:val="51"/>
        </w:rPr>
        <w:t xml:space="preserve"> </w:t>
      </w:r>
      <w:r w:rsidRPr="00E97CB0">
        <w:rPr>
          <w:rFonts w:eastAsia="Arial" w:cs="Arial"/>
          <w:color w:val="000000" w:themeColor="text1"/>
          <w:spacing w:val="-2"/>
        </w:rPr>
        <w:t>l</w:t>
      </w:r>
      <w:r w:rsidRPr="00E97CB0">
        <w:rPr>
          <w:rFonts w:eastAsia="Arial" w:cs="Arial"/>
          <w:color w:val="000000" w:themeColor="text1"/>
        </w:rPr>
        <w:t>a</w:t>
      </w:r>
      <w:r w:rsidRPr="00E97CB0">
        <w:rPr>
          <w:rFonts w:eastAsia="Arial" w:cs="Arial"/>
          <w:color w:val="000000" w:themeColor="text1"/>
          <w:spacing w:val="49"/>
        </w:rPr>
        <w:t xml:space="preserve"> </w:t>
      </w:r>
      <w:r w:rsidRPr="00E97CB0">
        <w:rPr>
          <w:rFonts w:eastAsia="Arial" w:cs="Arial"/>
          <w:color w:val="000000" w:themeColor="text1"/>
        </w:rPr>
        <w:t>i</w:t>
      </w:r>
      <w:r w:rsidRPr="00E97CB0">
        <w:rPr>
          <w:rFonts w:eastAsia="Arial" w:cs="Arial"/>
          <w:color w:val="000000" w:themeColor="text1"/>
          <w:spacing w:val="2"/>
        </w:rPr>
        <w:t>n</w:t>
      </w:r>
      <w:r w:rsidRPr="00E97CB0">
        <w:rPr>
          <w:rFonts w:eastAsia="Arial" w:cs="Arial"/>
          <w:color w:val="000000" w:themeColor="text1"/>
        </w:rPr>
        <w:t>versión en</w:t>
      </w:r>
      <w:r w:rsidRPr="00E97CB0">
        <w:rPr>
          <w:rFonts w:eastAsia="Arial" w:cs="Arial"/>
          <w:color w:val="000000" w:themeColor="text1"/>
          <w:spacing w:val="51"/>
        </w:rPr>
        <w:t xml:space="preserve"> </w:t>
      </w:r>
      <w:r w:rsidRPr="00E97CB0">
        <w:rPr>
          <w:rFonts w:eastAsia="Arial" w:cs="Arial"/>
          <w:color w:val="000000" w:themeColor="text1"/>
        </w:rPr>
        <w:t>jóvenes</w:t>
      </w:r>
      <w:r w:rsidRPr="00E97CB0">
        <w:rPr>
          <w:rFonts w:eastAsia="Arial" w:cs="Arial"/>
          <w:color w:val="000000" w:themeColor="text1"/>
          <w:spacing w:val="31"/>
        </w:rPr>
        <w:t xml:space="preserve"> </w:t>
      </w:r>
      <w:r w:rsidRPr="00E97CB0">
        <w:rPr>
          <w:rFonts w:eastAsia="Arial" w:cs="Arial"/>
          <w:color w:val="000000" w:themeColor="text1"/>
        </w:rPr>
        <w:t>(ver</w:t>
      </w:r>
      <w:r w:rsidRPr="00E97CB0">
        <w:rPr>
          <w:rFonts w:eastAsia="Arial" w:cs="Arial"/>
          <w:color w:val="000000" w:themeColor="text1"/>
          <w:spacing w:val="13"/>
        </w:rPr>
        <w:t xml:space="preserve"> </w:t>
      </w:r>
      <w:r w:rsidRPr="00E97CB0">
        <w:rPr>
          <w:rFonts w:eastAsia="Arial" w:cs="Arial"/>
          <w:color w:val="000000" w:themeColor="text1"/>
        </w:rPr>
        <w:t>gráfica</w:t>
      </w:r>
      <w:r w:rsidRPr="00E97CB0">
        <w:rPr>
          <w:rFonts w:eastAsia="Arial" w:cs="Arial"/>
          <w:color w:val="000000" w:themeColor="text1"/>
          <w:spacing w:val="20"/>
        </w:rPr>
        <w:t xml:space="preserve"> 2</w:t>
      </w:r>
      <w:r w:rsidRPr="00E97CB0">
        <w:rPr>
          <w:rFonts w:eastAsia="Arial" w:cs="Arial"/>
          <w:color w:val="000000" w:themeColor="text1"/>
          <w:w w:val="103"/>
        </w:rPr>
        <w:t>)</w:t>
      </w:r>
      <w:r w:rsidRPr="00E97CB0">
        <w:rPr>
          <w:rFonts w:eastAsia="Arial" w:cs="Arial"/>
          <w:color w:val="000000" w:themeColor="text1"/>
        </w:rPr>
        <w:t xml:space="preserve">. </w:t>
      </w:r>
    </w:p>
    <w:p w:rsidR="009639CA" w:rsidRPr="00E97CB0" w:rsidRDefault="009639CA" w:rsidP="009639CA">
      <w:pPr>
        <w:rPr>
          <w:rFonts w:eastAsia="Arial" w:cs="Arial"/>
          <w:color w:val="000000" w:themeColor="text1"/>
        </w:rPr>
      </w:pPr>
    </w:p>
    <w:p w:rsidR="009639CA" w:rsidRPr="00E97CB0" w:rsidRDefault="009639CA" w:rsidP="009639CA">
      <w:pPr>
        <w:jc w:val="center"/>
        <w:rPr>
          <w:rFonts w:eastAsia="Arial" w:cs="Arial"/>
          <w:color w:val="000000" w:themeColor="text1"/>
        </w:rPr>
      </w:pPr>
      <w:r w:rsidRPr="00E97CB0">
        <w:rPr>
          <w:rFonts w:eastAsia="Arial" w:cs="Arial"/>
          <w:b/>
          <w:bCs/>
          <w:color w:val="000000" w:themeColor="text1"/>
        </w:rPr>
        <w:t>Gráfica 2. Asignaciones presupuestales de los derechos de los jóvenes según tema</w:t>
      </w:r>
    </w:p>
    <w:p w:rsidR="009639CA" w:rsidRPr="00E97CB0" w:rsidRDefault="009639CA" w:rsidP="009639CA">
      <w:pPr>
        <w:jc w:val="center"/>
        <w:rPr>
          <w:rFonts w:cs="Arial"/>
          <w:color w:val="000000" w:themeColor="text1"/>
        </w:rPr>
      </w:pPr>
      <w:r w:rsidRPr="00E97CB0">
        <w:rPr>
          <w:rFonts w:cs="Arial"/>
          <w:noProof/>
          <w:lang w:eastAsia="es-MX"/>
        </w:rPr>
        <w:lastRenderedPageBreak/>
        <w:drawing>
          <wp:inline distT="0" distB="0" distL="0" distR="0">
            <wp:extent cx="5612130" cy="3634740"/>
            <wp:effectExtent l="0" t="0" r="0" b="0"/>
            <wp:docPr id="3"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9639CA" w:rsidRPr="00E97CB0" w:rsidRDefault="003908C3" w:rsidP="009639CA">
      <w:pPr>
        <w:jc w:val="center"/>
        <w:rPr>
          <w:rFonts w:eastAsia="Arial" w:cs="Arial"/>
          <w:color w:val="000000" w:themeColor="text1"/>
        </w:rPr>
      </w:pPr>
      <w:r w:rsidRPr="00E97CB0">
        <w:rPr>
          <w:rFonts w:eastAsia="Arial" w:cs="Arial"/>
          <w:color w:val="000000" w:themeColor="text1"/>
        </w:rPr>
        <w:t>Fuente: Elaboración</w:t>
      </w:r>
      <w:r w:rsidR="009639CA" w:rsidRPr="00E97CB0">
        <w:rPr>
          <w:rFonts w:eastAsia="Arial" w:cs="Arial"/>
          <w:color w:val="000000" w:themeColor="text1"/>
        </w:rPr>
        <w:t xml:space="preserve"> propia.</w:t>
      </w:r>
    </w:p>
    <w:p w:rsidR="009639CA" w:rsidRPr="00E97CB0" w:rsidRDefault="009639CA" w:rsidP="009639CA">
      <w:pPr>
        <w:jc w:val="center"/>
        <w:rPr>
          <w:rFonts w:eastAsia="Arial" w:cs="Arial"/>
          <w:color w:val="000000" w:themeColor="text1"/>
        </w:rPr>
      </w:pPr>
    </w:p>
    <w:p w:rsidR="009639CA" w:rsidRPr="00E97CB0" w:rsidRDefault="009639CA" w:rsidP="009639CA">
      <w:pPr>
        <w:rPr>
          <w:rFonts w:eastAsia="Arial" w:cs="Arial"/>
          <w:color w:val="000000" w:themeColor="text1"/>
        </w:rPr>
      </w:pPr>
      <w:r w:rsidRPr="00E97CB0">
        <w:rPr>
          <w:rFonts w:eastAsia="Arial" w:cs="Arial"/>
          <w:color w:val="000000" w:themeColor="text1"/>
        </w:rPr>
        <w:t>La categoría “otros” tiene un aporte del 0.32 % a los derechos de los jóvenes, en ella se incluyen los temas de economía y trabajo e información.</w:t>
      </w:r>
    </w:p>
    <w:p w:rsidR="009639CA" w:rsidRPr="00E97CB0" w:rsidRDefault="009639CA" w:rsidP="009639CA">
      <w:pPr>
        <w:rPr>
          <w:rFonts w:eastAsia="Arial" w:cs="Arial"/>
          <w:color w:val="000000" w:themeColor="text1"/>
        </w:rPr>
      </w:pPr>
    </w:p>
    <w:p w:rsidR="009639CA" w:rsidRPr="00E97CB0" w:rsidRDefault="009639CA" w:rsidP="009639CA">
      <w:pPr>
        <w:rPr>
          <w:rFonts w:eastAsia="Arial" w:cs="Arial"/>
          <w:color w:val="000000" w:themeColor="text1"/>
        </w:rPr>
      </w:pPr>
      <w:r w:rsidRPr="00E97CB0">
        <w:rPr>
          <w:rFonts w:eastAsia="Arial" w:cs="Arial"/>
          <w:color w:val="000000" w:themeColor="text1"/>
        </w:rPr>
        <w:t>Para 2021 la inversión respecto a los derechos de los jóvenes está orientada principalmente a la atención de los alumnos dentro de los diferentes centros educativos, al otorgamiento de apoyos económicos y becas, así como a la atención a jóvenes en situación de vulnerabilidad o que presentan una problemática social y requieren acciones de asistencia social.</w:t>
      </w:r>
    </w:p>
    <w:p w:rsidR="009639CA" w:rsidRPr="00E97CB0" w:rsidRDefault="009639CA" w:rsidP="009639CA">
      <w:pPr>
        <w:rPr>
          <w:rFonts w:eastAsia="Arial" w:cs="Arial"/>
          <w:color w:val="000000" w:themeColor="text1"/>
        </w:rPr>
      </w:pPr>
    </w:p>
    <w:p w:rsidR="009639CA" w:rsidRPr="00E97CB0" w:rsidRDefault="009639CA" w:rsidP="009639CA">
      <w:pPr>
        <w:rPr>
          <w:rFonts w:eastAsia="Arial" w:cs="Arial"/>
          <w:color w:val="000000" w:themeColor="text1"/>
        </w:rPr>
      </w:pPr>
      <w:r w:rsidRPr="00E97CB0">
        <w:rPr>
          <w:rFonts w:eastAsia="Arial" w:cs="Arial"/>
          <w:color w:val="000000" w:themeColor="text1"/>
        </w:rPr>
        <w:t xml:space="preserve">Se destaca la asignación en materia de salud dirigida a la capacitación, prevención y atención médica con una participación de 4.79%. </w:t>
      </w:r>
    </w:p>
    <w:p w:rsidR="009639CA" w:rsidRPr="00E97CB0" w:rsidRDefault="009639CA" w:rsidP="009639CA">
      <w:pPr>
        <w:rPr>
          <w:rFonts w:eastAsia="Arial" w:cs="Arial"/>
          <w:color w:val="000000" w:themeColor="text1"/>
        </w:rPr>
      </w:pPr>
    </w:p>
    <w:p w:rsidR="009639CA" w:rsidRPr="00E97CB0" w:rsidRDefault="009639CA" w:rsidP="009639CA">
      <w:pPr>
        <w:rPr>
          <w:rFonts w:eastAsia="Arial" w:cs="Arial"/>
          <w:color w:val="000000" w:themeColor="text1"/>
        </w:rPr>
      </w:pPr>
      <w:r w:rsidRPr="00E97CB0">
        <w:rPr>
          <w:rFonts w:eastAsia="Arial" w:cs="Arial"/>
          <w:color w:val="000000" w:themeColor="text1"/>
        </w:rPr>
        <w:t>Los resultados del</w:t>
      </w:r>
      <w:r w:rsidRPr="00E97CB0">
        <w:rPr>
          <w:rFonts w:eastAsia="Arial" w:cs="Arial"/>
          <w:color w:val="000000" w:themeColor="text1"/>
          <w:spacing w:val="1"/>
        </w:rPr>
        <w:t xml:space="preserve"> </w:t>
      </w:r>
      <w:r w:rsidRPr="00E97CB0">
        <w:rPr>
          <w:rFonts w:eastAsia="Arial" w:cs="Arial"/>
          <w:color w:val="000000" w:themeColor="text1"/>
        </w:rPr>
        <w:t>análi</w:t>
      </w:r>
      <w:r w:rsidRPr="00E97CB0">
        <w:rPr>
          <w:rFonts w:eastAsia="Arial" w:cs="Arial"/>
          <w:color w:val="000000" w:themeColor="text1"/>
          <w:spacing w:val="-2"/>
        </w:rPr>
        <w:t>s</w:t>
      </w:r>
      <w:r w:rsidRPr="00E97CB0">
        <w:rPr>
          <w:rFonts w:eastAsia="Arial" w:cs="Arial"/>
          <w:color w:val="000000" w:themeColor="text1"/>
        </w:rPr>
        <w:t xml:space="preserve">is de </w:t>
      </w:r>
      <w:r w:rsidRPr="00E97CB0">
        <w:rPr>
          <w:rFonts w:eastAsia="Arial" w:cs="Arial"/>
          <w:color w:val="000000" w:themeColor="text1"/>
          <w:spacing w:val="-2"/>
        </w:rPr>
        <w:t>l</w:t>
      </w:r>
      <w:r w:rsidRPr="00E97CB0">
        <w:rPr>
          <w:rFonts w:eastAsia="Arial" w:cs="Arial"/>
          <w:color w:val="000000" w:themeColor="text1"/>
        </w:rPr>
        <w:t>a especi</w:t>
      </w:r>
      <w:r w:rsidRPr="00E97CB0">
        <w:rPr>
          <w:rFonts w:eastAsia="Arial" w:cs="Arial"/>
          <w:color w:val="000000" w:themeColor="text1"/>
          <w:spacing w:val="1"/>
        </w:rPr>
        <w:t>f</w:t>
      </w:r>
      <w:r w:rsidRPr="00E97CB0">
        <w:rPr>
          <w:rFonts w:eastAsia="Arial" w:cs="Arial"/>
          <w:color w:val="000000" w:themeColor="text1"/>
        </w:rPr>
        <w:t>icidad</w:t>
      </w:r>
      <w:r w:rsidRPr="00E97CB0">
        <w:rPr>
          <w:rFonts w:eastAsia="Arial" w:cs="Arial"/>
          <w:color w:val="000000" w:themeColor="text1"/>
          <w:spacing w:val="32"/>
        </w:rPr>
        <w:t xml:space="preserve"> </w:t>
      </w:r>
      <w:r w:rsidRPr="00E97CB0">
        <w:rPr>
          <w:rFonts w:eastAsia="Arial" w:cs="Arial"/>
          <w:color w:val="000000" w:themeColor="text1"/>
        </w:rPr>
        <w:t>mue</w:t>
      </w:r>
      <w:r w:rsidRPr="00E97CB0">
        <w:rPr>
          <w:rFonts w:eastAsia="Arial" w:cs="Arial"/>
          <w:color w:val="000000" w:themeColor="text1"/>
          <w:spacing w:val="-1"/>
        </w:rPr>
        <w:t>s</w:t>
      </w:r>
      <w:r w:rsidRPr="00E97CB0">
        <w:rPr>
          <w:rFonts w:eastAsia="Arial" w:cs="Arial"/>
          <w:color w:val="000000" w:themeColor="text1"/>
        </w:rPr>
        <w:t xml:space="preserve">tran </w:t>
      </w:r>
      <w:r w:rsidRPr="00E97CB0">
        <w:rPr>
          <w:rFonts w:eastAsia="Arial" w:cs="Arial"/>
          <w:color w:val="000000" w:themeColor="text1"/>
          <w:w w:val="103"/>
        </w:rPr>
        <w:t xml:space="preserve">que </w:t>
      </w:r>
      <w:r w:rsidRPr="00E97CB0">
        <w:rPr>
          <w:rFonts w:eastAsia="Arial" w:cs="Arial"/>
          <w:color w:val="000000" w:themeColor="text1"/>
        </w:rPr>
        <w:t>pr</w:t>
      </w:r>
      <w:r w:rsidRPr="00E97CB0">
        <w:rPr>
          <w:rFonts w:eastAsia="Arial" w:cs="Arial"/>
          <w:color w:val="000000" w:themeColor="text1"/>
          <w:spacing w:val="-2"/>
        </w:rPr>
        <w:t>ioritariamente</w:t>
      </w:r>
      <w:r w:rsidRPr="00E97CB0">
        <w:rPr>
          <w:rFonts w:eastAsia="Arial" w:cs="Arial"/>
          <w:color w:val="000000" w:themeColor="text1"/>
          <w:spacing w:val="12"/>
        </w:rPr>
        <w:t xml:space="preserve"> </w:t>
      </w:r>
      <w:r w:rsidRPr="00E97CB0">
        <w:rPr>
          <w:rFonts w:eastAsia="Arial" w:cs="Arial"/>
          <w:color w:val="000000" w:themeColor="text1"/>
        </w:rPr>
        <w:t>se d</w:t>
      </w:r>
      <w:r w:rsidRPr="00E97CB0">
        <w:rPr>
          <w:rFonts w:eastAsia="Arial" w:cs="Arial"/>
          <w:color w:val="000000" w:themeColor="text1"/>
          <w:spacing w:val="-1"/>
        </w:rPr>
        <w:t>e</w:t>
      </w:r>
      <w:r w:rsidRPr="00E97CB0">
        <w:rPr>
          <w:rFonts w:eastAsia="Arial" w:cs="Arial"/>
          <w:color w:val="000000" w:themeColor="text1"/>
        </w:rPr>
        <w:t xml:space="preserve">stinan recursos a la inversión </w:t>
      </w:r>
      <w:proofErr w:type="spellStart"/>
      <w:r w:rsidRPr="00E97CB0">
        <w:rPr>
          <w:rFonts w:eastAsia="Arial" w:cs="Arial"/>
          <w:color w:val="000000" w:themeColor="text1"/>
        </w:rPr>
        <w:t>agéntica</w:t>
      </w:r>
      <w:proofErr w:type="spellEnd"/>
      <w:r w:rsidRPr="00E97CB0">
        <w:rPr>
          <w:rFonts w:eastAsia="Arial" w:cs="Arial"/>
          <w:color w:val="000000" w:themeColor="text1"/>
        </w:rPr>
        <w:t>, con un importe de 4 mil 919 millones 808 mil 140 pesos, el cual representa el 81.36% del total de la inversión de la juventud.</w:t>
      </w:r>
    </w:p>
    <w:p w:rsidR="009639CA" w:rsidRPr="00E97CB0" w:rsidRDefault="009639CA" w:rsidP="009639CA">
      <w:pPr>
        <w:rPr>
          <w:rFonts w:eastAsia="Arial" w:cs="Arial"/>
          <w:color w:val="000000" w:themeColor="text1"/>
        </w:rPr>
      </w:pPr>
    </w:p>
    <w:p w:rsidR="009639CA" w:rsidRPr="00E97CB0" w:rsidRDefault="009639CA" w:rsidP="009639CA">
      <w:pPr>
        <w:rPr>
          <w:rFonts w:eastAsia="Arial" w:cs="Arial"/>
          <w:color w:val="000000" w:themeColor="text1"/>
        </w:rPr>
      </w:pPr>
      <w:r w:rsidRPr="00E97CB0">
        <w:rPr>
          <w:rFonts w:eastAsia="Arial" w:cs="Arial"/>
          <w:color w:val="000000" w:themeColor="text1"/>
        </w:rPr>
        <w:t>En el rubro de inversión ampliada el importe destinado asciende a 766 millones 752 mil 48 pesos, representando un 12.68% de la inversión total en jóvenes.</w:t>
      </w:r>
    </w:p>
    <w:p w:rsidR="009639CA" w:rsidRPr="00E97CB0" w:rsidRDefault="009639CA" w:rsidP="009639CA">
      <w:pPr>
        <w:rPr>
          <w:rFonts w:eastAsia="Arial" w:cs="Arial"/>
          <w:color w:val="000000" w:themeColor="text1"/>
        </w:rPr>
      </w:pPr>
    </w:p>
    <w:p w:rsidR="009639CA" w:rsidRPr="00E97CB0" w:rsidRDefault="009639CA" w:rsidP="009639CA">
      <w:pPr>
        <w:rPr>
          <w:rFonts w:eastAsia="Arial" w:cs="Arial"/>
          <w:color w:val="000000" w:themeColor="text1"/>
          <w:w w:val="103"/>
        </w:rPr>
      </w:pPr>
      <w:r w:rsidRPr="00E97CB0">
        <w:rPr>
          <w:rFonts w:eastAsia="Arial" w:cs="Arial"/>
          <w:color w:val="000000" w:themeColor="text1"/>
          <w:w w:val="103"/>
        </w:rPr>
        <w:t xml:space="preserve">En bienes públicos, la inversión asciende a 190 millones 557 mil 627 pesos, representando un 3.15%. A su vez </w:t>
      </w:r>
      <w:r w:rsidRPr="00E97CB0">
        <w:rPr>
          <w:rFonts w:eastAsia="Arial" w:cs="Arial"/>
          <w:color w:val="000000" w:themeColor="text1"/>
        </w:rPr>
        <w:t>el</w:t>
      </w:r>
      <w:r w:rsidRPr="00E97CB0">
        <w:rPr>
          <w:rFonts w:eastAsia="Arial" w:cs="Arial"/>
          <w:color w:val="000000" w:themeColor="text1"/>
          <w:spacing w:val="34"/>
        </w:rPr>
        <w:t xml:space="preserve"> </w:t>
      </w:r>
      <w:r w:rsidRPr="00E97CB0">
        <w:rPr>
          <w:rFonts w:eastAsia="Arial" w:cs="Arial"/>
          <w:color w:val="000000" w:themeColor="text1"/>
        </w:rPr>
        <w:t xml:space="preserve">2.81% </w:t>
      </w:r>
      <w:r w:rsidRPr="00E97CB0">
        <w:rPr>
          <w:rFonts w:eastAsia="Arial" w:cs="Arial"/>
          <w:color w:val="000000" w:themeColor="text1"/>
          <w:spacing w:val="-1"/>
        </w:rPr>
        <w:t>d</w:t>
      </w:r>
      <w:r w:rsidRPr="00E97CB0">
        <w:rPr>
          <w:rFonts w:eastAsia="Arial" w:cs="Arial"/>
          <w:color w:val="000000" w:themeColor="text1"/>
        </w:rPr>
        <w:t>el</w:t>
      </w:r>
      <w:r w:rsidRPr="00E97CB0">
        <w:rPr>
          <w:rFonts w:eastAsia="Arial" w:cs="Arial"/>
          <w:color w:val="000000" w:themeColor="text1"/>
          <w:spacing w:val="38"/>
        </w:rPr>
        <w:t xml:space="preserve"> </w:t>
      </w:r>
      <w:r w:rsidRPr="00E97CB0">
        <w:rPr>
          <w:rFonts w:eastAsia="Arial" w:cs="Arial"/>
          <w:color w:val="000000" w:themeColor="text1"/>
        </w:rPr>
        <w:t xml:space="preserve">total </w:t>
      </w:r>
      <w:proofErr w:type="spellStart"/>
      <w:r w:rsidRPr="00E97CB0">
        <w:rPr>
          <w:rFonts w:eastAsia="Arial" w:cs="Arial"/>
          <w:color w:val="000000" w:themeColor="text1"/>
        </w:rPr>
        <w:t>esta</w:t>
      </w:r>
      <w:proofErr w:type="spellEnd"/>
      <w:r w:rsidRPr="00E97CB0">
        <w:rPr>
          <w:rFonts w:eastAsia="Arial" w:cs="Arial"/>
          <w:color w:val="000000" w:themeColor="text1"/>
        </w:rPr>
        <w:t xml:space="preserve"> destinado a la inversión específica el cual asciende</w:t>
      </w:r>
      <w:r w:rsidRPr="00E97CB0">
        <w:rPr>
          <w:rFonts w:eastAsia="Arial" w:cs="Arial"/>
          <w:color w:val="000000" w:themeColor="text1"/>
          <w:spacing w:val="26"/>
        </w:rPr>
        <w:t xml:space="preserve"> </w:t>
      </w:r>
      <w:r w:rsidRPr="00E97CB0">
        <w:rPr>
          <w:rFonts w:eastAsia="Arial" w:cs="Arial"/>
          <w:color w:val="000000" w:themeColor="text1"/>
        </w:rPr>
        <w:t>a 169</w:t>
      </w:r>
      <w:r w:rsidRPr="00E97CB0">
        <w:rPr>
          <w:rFonts w:eastAsia="Arial" w:cs="Arial"/>
          <w:color w:val="000000" w:themeColor="text1"/>
          <w:spacing w:val="12"/>
        </w:rPr>
        <w:t xml:space="preserve"> </w:t>
      </w:r>
      <w:r w:rsidRPr="00E97CB0">
        <w:rPr>
          <w:rFonts w:eastAsia="Arial" w:cs="Arial"/>
          <w:color w:val="000000" w:themeColor="text1"/>
        </w:rPr>
        <w:t>mil</w:t>
      </w:r>
      <w:r w:rsidRPr="00E97CB0">
        <w:rPr>
          <w:rFonts w:eastAsia="Arial" w:cs="Arial"/>
          <w:color w:val="000000" w:themeColor="text1"/>
          <w:spacing w:val="-2"/>
        </w:rPr>
        <w:t>l</w:t>
      </w:r>
      <w:r w:rsidRPr="00E97CB0">
        <w:rPr>
          <w:rFonts w:eastAsia="Arial" w:cs="Arial"/>
          <w:color w:val="000000" w:themeColor="text1"/>
        </w:rPr>
        <w:t>ones</w:t>
      </w:r>
      <w:r w:rsidRPr="00E97CB0">
        <w:rPr>
          <w:rFonts w:eastAsia="Arial" w:cs="Arial"/>
          <w:color w:val="000000" w:themeColor="text1"/>
          <w:spacing w:val="24"/>
        </w:rPr>
        <w:t xml:space="preserve"> </w:t>
      </w:r>
      <w:r w:rsidRPr="00E97CB0">
        <w:rPr>
          <w:rFonts w:eastAsia="Arial" w:cs="Arial"/>
          <w:color w:val="000000" w:themeColor="text1"/>
        </w:rPr>
        <w:t>820</w:t>
      </w:r>
      <w:r w:rsidRPr="00E97CB0">
        <w:rPr>
          <w:rFonts w:eastAsia="Arial" w:cs="Arial"/>
          <w:color w:val="000000" w:themeColor="text1"/>
          <w:spacing w:val="12"/>
        </w:rPr>
        <w:t xml:space="preserve"> </w:t>
      </w:r>
      <w:r w:rsidRPr="00E97CB0">
        <w:rPr>
          <w:rFonts w:eastAsia="Arial" w:cs="Arial"/>
          <w:color w:val="000000" w:themeColor="text1"/>
        </w:rPr>
        <w:t>m</w:t>
      </w:r>
      <w:r w:rsidRPr="00E97CB0">
        <w:rPr>
          <w:rFonts w:eastAsia="Arial" w:cs="Arial"/>
          <w:color w:val="000000" w:themeColor="text1"/>
          <w:spacing w:val="-2"/>
        </w:rPr>
        <w:t>i</w:t>
      </w:r>
      <w:r w:rsidRPr="00E97CB0">
        <w:rPr>
          <w:rFonts w:eastAsia="Arial" w:cs="Arial"/>
          <w:color w:val="000000" w:themeColor="text1"/>
        </w:rPr>
        <w:t>l</w:t>
      </w:r>
      <w:r w:rsidRPr="00E97CB0">
        <w:rPr>
          <w:rFonts w:eastAsia="Arial" w:cs="Arial"/>
          <w:color w:val="000000" w:themeColor="text1"/>
          <w:spacing w:val="10"/>
        </w:rPr>
        <w:t xml:space="preserve"> </w:t>
      </w:r>
      <w:r w:rsidRPr="00E97CB0">
        <w:rPr>
          <w:rFonts w:eastAsia="Arial" w:cs="Arial"/>
          <w:color w:val="000000" w:themeColor="text1"/>
        </w:rPr>
        <w:t>915</w:t>
      </w:r>
      <w:r w:rsidRPr="00E97CB0">
        <w:rPr>
          <w:rFonts w:eastAsia="Arial" w:cs="Arial"/>
          <w:color w:val="000000" w:themeColor="text1"/>
          <w:spacing w:val="12"/>
        </w:rPr>
        <w:t xml:space="preserve"> </w:t>
      </w:r>
      <w:r w:rsidRPr="00E97CB0">
        <w:rPr>
          <w:rFonts w:eastAsia="Arial" w:cs="Arial"/>
          <w:color w:val="000000" w:themeColor="text1"/>
          <w:w w:val="103"/>
        </w:rPr>
        <w:t>pe</w:t>
      </w:r>
      <w:r w:rsidRPr="00E97CB0">
        <w:rPr>
          <w:rFonts w:eastAsia="Arial" w:cs="Arial"/>
          <w:color w:val="000000" w:themeColor="text1"/>
          <w:spacing w:val="-1"/>
          <w:w w:val="103"/>
        </w:rPr>
        <w:t>s</w:t>
      </w:r>
      <w:r w:rsidRPr="00E97CB0">
        <w:rPr>
          <w:rFonts w:eastAsia="Arial" w:cs="Arial"/>
          <w:color w:val="000000" w:themeColor="text1"/>
          <w:w w:val="103"/>
        </w:rPr>
        <w:t>os.</w:t>
      </w:r>
    </w:p>
    <w:p w:rsidR="009639CA" w:rsidRPr="00E97CB0" w:rsidRDefault="009639CA" w:rsidP="009639CA">
      <w:pPr>
        <w:rPr>
          <w:rFonts w:eastAsia="Arial" w:cs="Arial"/>
          <w:color w:val="000000" w:themeColor="text1"/>
        </w:rPr>
      </w:pPr>
    </w:p>
    <w:p w:rsidR="009639CA" w:rsidRPr="00E97CB0" w:rsidRDefault="009639CA" w:rsidP="009639CA">
      <w:pPr>
        <w:rPr>
          <w:rFonts w:eastAsia="Arial" w:cs="Arial"/>
          <w:color w:val="000000" w:themeColor="text1"/>
          <w:w w:val="103"/>
        </w:rPr>
      </w:pPr>
      <w:r w:rsidRPr="00E97CB0">
        <w:rPr>
          <w:rFonts w:eastAsia="Arial" w:cs="Arial"/>
          <w:color w:val="000000" w:themeColor="text1"/>
        </w:rPr>
        <w:t xml:space="preserve">A </w:t>
      </w:r>
      <w:r w:rsidRPr="00E97CB0">
        <w:rPr>
          <w:rFonts w:eastAsia="Arial" w:cs="Arial"/>
          <w:color w:val="000000" w:themeColor="text1"/>
          <w:spacing w:val="-1"/>
        </w:rPr>
        <w:t>c</w:t>
      </w:r>
      <w:r w:rsidRPr="00E97CB0">
        <w:rPr>
          <w:rFonts w:eastAsia="Arial" w:cs="Arial"/>
          <w:color w:val="000000" w:themeColor="text1"/>
        </w:rPr>
        <w:t>ontinu</w:t>
      </w:r>
      <w:r w:rsidRPr="00E97CB0">
        <w:rPr>
          <w:rFonts w:eastAsia="Arial" w:cs="Arial"/>
          <w:color w:val="000000" w:themeColor="text1"/>
          <w:spacing w:val="1"/>
        </w:rPr>
        <w:t>a</w:t>
      </w:r>
      <w:r w:rsidRPr="00E97CB0">
        <w:rPr>
          <w:rFonts w:eastAsia="Arial" w:cs="Arial"/>
          <w:color w:val="000000" w:themeColor="text1"/>
          <w:spacing w:val="-1"/>
        </w:rPr>
        <w:t>c</w:t>
      </w:r>
      <w:r w:rsidRPr="00E97CB0">
        <w:rPr>
          <w:rFonts w:eastAsia="Arial" w:cs="Arial"/>
          <w:color w:val="000000" w:themeColor="text1"/>
        </w:rPr>
        <w:t>ión se</w:t>
      </w:r>
      <w:r w:rsidRPr="00E97CB0">
        <w:rPr>
          <w:rFonts w:eastAsia="Arial" w:cs="Arial"/>
          <w:color w:val="000000" w:themeColor="text1"/>
          <w:spacing w:val="36"/>
        </w:rPr>
        <w:t xml:space="preserve"> </w:t>
      </w:r>
      <w:r w:rsidRPr="00E97CB0">
        <w:rPr>
          <w:rFonts w:eastAsia="Arial" w:cs="Arial"/>
          <w:color w:val="000000" w:themeColor="text1"/>
        </w:rPr>
        <w:t>prese</w:t>
      </w:r>
      <w:r w:rsidRPr="00E97CB0">
        <w:rPr>
          <w:rFonts w:eastAsia="Arial" w:cs="Arial"/>
          <w:color w:val="000000" w:themeColor="text1"/>
          <w:spacing w:val="-1"/>
        </w:rPr>
        <w:t>n</w:t>
      </w:r>
      <w:r w:rsidRPr="00E97CB0">
        <w:rPr>
          <w:rFonts w:eastAsia="Arial" w:cs="Arial"/>
          <w:color w:val="000000" w:themeColor="text1"/>
        </w:rPr>
        <w:t>ta la distri</w:t>
      </w:r>
      <w:r w:rsidRPr="00E97CB0">
        <w:rPr>
          <w:rFonts w:eastAsia="Arial" w:cs="Arial"/>
          <w:color w:val="000000" w:themeColor="text1"/>
          <w:spacing w:val="-1"/>
        </w:rPr>
        <w:t>b</w:t>
      </w:r>
      <w:r w:rsidRPr="00E97CB0">
        <w:rPr>
          <w:rFonts w:eastAsia="Arial" w:cs="Arial"/>
          <w:color w:val="000000" w:themeColor="text1"/>
          <w:spacing w:val="1"/>
        </w:rPr>
        <w:t>u</w:t>
      </w:r>
      <w:r w:rsidRPr="00E97CB0">
        <w:rPr>
          <w:rFonts w:eastAsia="Arial" w:cs="Arial"/>
          <w:color w:val="000000" w:themeColor="text1"/>
        </w:rPr>
        <w:t>ción de acu</w:t>
      </w:r>
      <w:r w:rsidRPr="00E97CB0">
        <w:rPr>
          <w:rFonts w:eastAsia="Arial" w:cs="Arial"/>
          <w:color w:val="000000" w:themeColor="text1"/>
          <w:spacing w:val="-1"/>
        </w:rPr>
        <w:t>e</w:t>
      </w:r>
      <w:r w:rsidRPr="00E97CB0">
        <w:rPr>
          <w:rFonts w:eastAsia="Arial" w:cs="Arial"/>
          <w:color w:val="000000" w:themeColor="text1"/>
        </w:rPr>
        <w:t>rdo</w:t>
      </w:r>
      <w:r w:rsidRPr="00E97CB0">
        <w:rPr>
          <w:rFonts w:eastAsia="Arial" w:cs="Arial"/>
          <w:color w:val="000000" w:themeColor="text1"/>
          <w:spacing w:val="50"/>
        </w:rPr>
        <w:t xml:space="preserve"> </w:t>
      </w:r>
      <w:r w:rsidRPr="00E97CB0">
        <w:rPr>
          <w:rFonts w:eastAsia="Arial" w:cs="Arial"/>
          <w:color w:val="000000" w:themeColor="text1"/>
        </w:rPr>
        <w:t>c</w:t>
      </w:r>
      <w:r w:rsidRPr="00E97CB0">
        <w:rPr>
          <w:rFonts w:eastAsia="Arial" w:cs="Arial"/>
          <w:color w:val="000000" w:themeColor="text1"/>
          <w:spacing w:val="1"/>
        </w:rPr>
        <w:t>o</w:t>
      </w:r>
      <w:r w:rsidRPr="00E97CB0">
        <w:rPr>
          <w:rFonts w:eastAsia="Arial" w:cs="Arial"/>
          <w:color w:val="000000" w:themeColor="text1"/>
        </w:rPr>
        <w:t>n</w:t>
      </w:r>
      <w:r w:rsidRPr="00E97CB0">
        <w:rPr>
          <w:rFonts w:eastAsia="Arial" w:cs="Arial"/>
          <w:color w:val="000000" w:themeColor="text1"/>
          <w:spacing w:val="39"/>
        </w:rPr>
        <w:t xml:space="preserve"> </w:t>
      </w:r>
      <w:r w:rsidRPr="00E97CB0">
        <w:rPr>
          <w:rFonts w:eastAsia="Arial" w:cs="Arial"/>
          <w:color w:val="000000" w:themeColor="text1"/>
          <w:spacing w:val="-1"/>
          <w:w w:val="103"/>
        </w:rPr>
        <w:t>l</w:t>
      </w:r>
      <w:r w:rsidRPr="00E97CB0">
        <w:rPr>
          <w:rFonts w:eastAsia="Arial" w:cs="Arial"/>
          <w:color w:val="000000" w:themeColor="text1"/>
          <w:w w:val="103"/>
        </w:rPr>
        <w:t xml:space="preserve">as </w:t>
      </w:r>
      <w:r w:rsidRPr="00E97CB0">
        <w:rPr>
          <w:rFonts w:eastAsia="Arial" w:cs="Arial"/>
          <w:color w:val="000000" w:themeColor="text1"/>
        </w:rPr>
        <w:t>categorías</w:t>
      </w:r>
      <w:r w:rsidRPr="00E97CB0">
        <w:rPr>
          <w:rFonts w:eastAsia="Arial" w:cs="Arial"/>
          <w:color w:val="000000" w:themeColor="text1"/>
          <w:spacing w:val="30"/>
        </w:rPr>
        <w:t xml:space="preserve"> </w:t>
      </w:r>
      <w:r w:rsidRPr="00E97CB0">
        <w:rPr>
          <w:rFonts w:eastAsia="Arial" w:cs="Arial"/>
          <w:color w:val="000000" w:themeColor="text1"/>
        </w:rPr>
        <w:t>de</w:t>
      </w:r>
      <w:r w:rsidRPr="00E97CB0">
        <w:rPr>
          <w:rFonts w:eastAsia="Arial" w:cs="Arial"/>
          <w:color w:val="000000" w:themeColor="text1"/>
          <w:spacing w:val="9"/>
        </w:rPr>
        <w:t xml:space="preserve"> </w:t>
      </w:r>
      <w:r w:rsidRPr="00E97CB0">
        <w:rPr>
          <w:rFonts w:eastAsia="Arial" w:cs="Arial"/>
          <w:color w:val="000000" w:themeColor="text1"/>
        </w:rPr>
        <w:t>la</w:t>
      </w:r>
      <w:r w:rsidRPr="00E97CB0">
        <w:rPr>
          <w:rFonts w:eastAsia="Arial" w:cs="Arial"/>
          <w:color w:val="000000" w:themeColor="text1"/>
          <w:spacing w:val="7"/>
        </w:rPr>
        <w:t xml:space="preserve"> </w:t>
      </w:r>
      <w:r w:rsidRPr="00E97CB0">
        <w:rPr>
          <w:rFonts w:eastAsia="Arial" w:cs="Arial"/>
          <w:color w:val="000000" w:themeColor="text1"/>
        </w:rPr>
        <w:t>especi</w:t>
      </w:r>
      <w:r w:rsidRPr="00E97CB0">
        <w:rPr>
          <w:rFonts w:eastAsia="Arial" w:cs="Arial"/>
          <w:color w:val="000000" w:themeColor="text1"/>
          <w:spacing w:val="1"/>
        </w:rPr>
        <w:t>f</w:t>
      </w:r>
      <w:r w:rsidRPr="00E97CB0">
        <w:rPr>
          <w:rFonts w:eastAsia="Arial" w:cs="Arial"/>
          <w:color w:val="000000" w:themeColor="text1"/>
        </w:rPr>
        <w:t>ic</w:t>
      </w:r>
      <w:r w:rsidRPr="00E97CB0">
        <w:rPr>
          <w:rFonts w:eastAsia="Arial" w:cs="Arial"/>
          <w:color w:val="000000" w:themeColor="text1"/>
          <w:spacing w:val="-2"/>
        </w:rPr>
        <w:t>i</w:t>
      </w:r>
      <w:r w:rsidRPr="00E97CB0">
        <w:rPr>
          <w:rFonts w:eastAsia="Arial" w:cs="Arial"/>
          <w:color w:val="000000" w:themeColor="text1"/>
        </w:rPr>
        <w:t>dad</w:t>
      </w:r>
      <w:r w:rsidRPr="00E97CB0">
        <w:rPr>
          <w:rFonts w:eastAsia="Arial" w:cs="Arial"/>
          <w:color w:val="000000" w:themeColor="text1"/>
          <w:spacing w:val="37"/>
        </w:rPr>
        <w:t xml:space="preserve"> </w:t>
      </w:r>
      <w:r w:rsidRPr="00E97CB0">
        <w:rPr>
          <w:rFonts w:eastAsia="Arial" w:cs="Arial"/>
          <w:color w:val="000000" w:themeColor="text1"/>
        </w:rPr>
        <w:t>d</w:t>
      </w:r>
      <w:r w:rsidRPr="00E97CB0">
        <w:rPr>
          <w:rFonts w:eastAsia="Arial" w:cs="Arial"/>
          <w:color w:val="000000" w:themeColor="text1"/>
          <w:spacing w:val="1"/>
        </w:rPr>
        <w:t>e</w:t>
      </w:r>
      <w:r w:rsidRPr="00E97CB0">
        <w:rPr>
          <w:rFonts w:eastAsia="Arial" w:cs="Arial"/>
          <w:color w:val="000000" w:themeColor="text1"/>
        </w:rPr>
        <w:t xml:space="preserve"> la inversión</w:t>
      </w:r>
      <w:r w:rsidRPr="00E97CB0">
        <w:rPr>
          <w:rFonts w:eastAsia="Arial" w:cs="Arial"/>
          <w:color w:val="000000" w:themeColor="text1"/>
          <w:spacing w:val="18"/>
        </w:rPr>
        <w:t xml:space="preserve"> </w:t>
      </w:r>
      <w:r w:rsidRPr="00E97CB0">
        <w:rPr>
          <w:rFonts w:eastAsia="Arial" w:cs="Arial"/>
          <w:color w:val="000000" w:themeColor="text1"/>
        </w:rPr>
        <w:t>(</w:t>
      </w:r>
      <w:r w:rsidRPr="00E97CB0">
        <w:rPr>
          <w:rFonts w:eastAsia="Arial" w:cs="Arial"/>
          <w:color w:val="000000" w:themeColor="text1"/>
          <w:spacing w:val="-1"/>
        </w:rPr>
        <w:t>v</w:t>
      </w:r>
      <w:r w:rsidRPr="00E97CB0">
        <w:rPr>
          <w:rFonts w:eastAsia="Arial" w:cs="Arial"/>
          <w:color w:val="000000" w:themeColor="text1"/>
        </w:rPr>
        <w:t>er</w:t>
      </w:r>
      <w:r w:rsidRPr="00E97CB0">
        <w:rPr>
          <w:rFonts w:eastAsia="Arial" w:cs="Arial"/>
          <w:color w:val="000000" w:themeColor="text1"/>
          <w:spacing w:val="13"/>
        </w:rPr>
        <w:t xml:space="preserve"> </w:t>
      </w:r>
      <w:r w:rsidRPr="00E97CB0">
        <w:rPr>
          <w:rFonts w:eastAsia="Arial" w:cs="Arial"/>
          <w:color w:val="000000" w:themeColor="text1"/>
        </w:rPr>
        <w:t>gr</w:t>
      </w:r>
      <w:r w:rsidRPr="00E97CB0">
        <w:rPr>
          <w:rFonts w:eastAsia="Arial" w:cs="Arial"/>
          <w:color w:val="000000" w:themeColor="text1"/>
          <w:spacing w:val="1"/>
        </w:rPr>
        <w:t>á</w:t>
      </w:r>
      <w:r w:rsidRPr="00E97CB0">
        <w:rPr>
          <w:rFonts w:eastAsia="Arial" w:cs="Arial"/>
          <w:color w:val="000000" w:themeColor="text1"/>
        </w:rPr>
        <w:t>fi</w:t>
      </w:r>
      <w:r w:rsidRPr="00E97CB0">
        <w:rPr>
          <w:rFonts w:eastAsia="Arial" w:cs="Arial"/>
          <w:color w:val="000000" w:themeColor="text1"/>
          <w:spacing w:val="-1"/>
        </w:rPr>
        <w:t>c</w:t>
      </w:r>
      <w:r w:rsidRPr="00E97CB0">
        <w:rPr>
          <w:rFonts w:eastAsia="Arial" w:cs="Arial"/>
          <w:color w:val="000000" w:themeColor="text1"/>
        </w:rPr>
        <w:t>a</w:t>
      </w:r>
      <w:r w:rsidRPr="00E97CB0">
        <w:rPr>
          <w:rFonts w:eastAsia="Arial" w:cs="Arial"/>
          <w:color w:val="000000" w:themeColor="text1"/>
          <w:spacing w:val="20"/>
        </w:rPr>
        <w:t xml:space="preserve"> 3</w:t>
      </w:r>
      <w:r w:rsidRPr="00E97CB0">
        <w:rPr>
          <w:rFonts w:eastAsia="Arial" w:cs="Arial"/>
          <w:color w:val="000000" w:themeColor="text1"/>
          <w:w w:val="103"/>
        </w:rPr>
        <w:t>).</w:t>
      </w:r>
    </w:p>
    <w:p w:rsidR="009639CA" w:rsidRPr="00E97CB0" w:rsidRDefault="009639CA" w:rsidP="009639CA">
      <w:pPr>
        <w:rPr>
          <w:rFonts w:eastAsia="Arial" w:cs="Arial"/>
          <w:color w:val="000000" w:themeColor="text1"/>
          <w:w w:val="103"/>
        </w:rPr>
      </w:pPr>
    </w:p>
    <w:p w:rsidR="009639CA" w:rsidRPr="00E97CB0" w:rsidRDefault="009639CA" w:rsidP="009639CA">
      <w:pPr>
        <w:jc w:val="center"/>
        <w:rPr>
          <w:rFonts w:eastAsia="Arial" w:cs="Arial"/>
          <w:b/>
          <w:bCs/>
          <w:color w:val="000000" w:themeColor="text1"/>
          <w:w w:val="103"/>
        </w:rPr>
      </w:pPr>
      <w:r w:rsidRPr="00E97CB0">
        <w:rPr>
          <w:rFonts w:eastAsia="Arial" w:cs="Arial"/>
          <w:b/>
          <w:bCs/>
          <w:color w:val="000000" w:themeColor="text1"/>
          <w:w w:val="103"/>
        </w:rPr>
        <w:t>Gráfica 3. Especificidad de la inversión</w:t>
      </w:r>
    </w:p>
    <w:p w:rsidR="009639CA" w:rsidRPr="00E97CB0" w:rsidRDefault="009639CA" w:rsidP="009639CA">
      <w:pPr>
        <w:jc w:val="center"/>
        <w:rPr>
          <w:rFonts w:eastAsia="Arial" w:cs="Arial"/>
          <w:color w:val="000000" w:themeColor="text1"/>
          <w:w w:val="103"/>
        </w:rPr>
      </w:pPr>
    </w:p>
    <w:p w:rsidR="009639CA" w:rsidRPr="00E97CB0" w:rsidRDefault="009639CA" w:rsidP="009639CA">
      <w:pPr>
        <w:jc w:val="center"/>
        <w:rPr>
          <w:rFonts w:eastAsia="Arial" w:cs="Arial"/>
          <w:color w:val="000000" w:themeColor="text1"/>
          <w:w w:val="103"/>
        </w:rPr>
      </w:pPr>
      <w:r w:rsidRPr="00E97CB0">
        <w:rPr>
          <w:rFonts w:cs="Arial"/>
          <w:noProof/>
          <w:lang w:eastAsia="es-MX"/>
        </w:rPr>
        <w:drawing>
          <wp:inline distT="0" distB="0" distL="0" distR="0">
            <wp:extent cx="5027084" cy="3287713"/>
            <wp:effectExtent l="0" t="0" r="0" b="0"/>
            <wp:docPr id="10" name="Gráfico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9639CA" w:rsidRPr="00E97CB0" w:rsidRDefault="009639CA" w:rsidP="009639CA">
      <w:pPr>
        <w:jc w:val="center"/>
        <w:rPr>
          <w:rFonts w:eastAsia="Arial" w:cs="Arial"/>
          <w:color w:val="000000" w:themeColor="text1"/>
        </w:rPr>
      </w:pPr>
    </w:p>
    <w:p w:rsidR="009639CA" w:rsidRPr="00E97CB0" w:rsidRDefault="009639CA" w:rsidP="009639CA">
      <w:pPr>
        <w:jc w:val="center"/>
        <w:rPr>
          <w:rFonts w:eastAsia="Arial" w:cs="Arial"/>
          <w:color w:val="000000" w:themeColor="text1"/>
        </w:rPr>
      </w:pPr>
      <w:r w:rsidRPr="00E97CB0">
        <w:rPr>
          <w:rFonts w:eastAsia="Arial" w:cs="Arial"/>
          <w:color w:val="000000" w:themeColor="text1"/>
        </w:rPr>
        <w:t>Fuente: Elaboración propia.</w:t>
      </w:r>
    </w:p>
    <w:p w:rsidR="009639CA" w:rsidRPr="00E97CB0" w:rsidRDefault="009639CA" w:rsidP="009639CA">
      <w:pPr>
        <w:rPr>
          <w:rFonts w:eastAsia="Arial" w:cs="Arial"/>
          <w:color w:val="000000" w:themeColor="text1"/>
        </w:rPr>
      </w:pPr>
    </w:p>
    <w:p w:rsidR="009639CA" w:rsidRPr="00E97CB0" w:rsidRDefault="009639CA" w:rsidP="009639CA">
      <w:pPr>
        <w:rPr>
          <w:rFonts w:eastAsia="Arial" w:cs="Arial"/>
          <w:color w:val="000000" w:themeColor="text1"/>
          <w:w w:val="103"/>
        </w:rPr>
      </w:pPr>
      <w:r w:rsidRPr="00E97CB0">
        <w:rPr>
          <w:rFonts w:eastAsia="Arial" w:cs="Arial"/>
          <w:color w:val="000000" w:themeColor="text1"/>
          <w:w w:val="103"/>
        </w:rPr>
        <w:t xml:space="preserve">La inversión destinada a la juventud para el 2021, está distribuida en 50 Programas Presupuestarios de diferentes sectores, ejecutados por 38 dependencias y entidades de la Administración Pública </w:t>
      </w:r>
      <w:proofErr w:type="gramStart"/>
      <w:r w:rsidRPr="00E97CB0">
        <w:rPr>
          <w:rFonts w:eastAsia="Arial" w:cs="Arial"/>
          <w:color w:val="000000" w:themeColor="text1"/>
          <w:w w:val="103"/>
        </w:rPr>
        <w:t>Estatal(</w:t>
      </w:r>
      <w:proofErr w:type="gramEnd"/>
      <w:r w:rsidRPr="00E97CB0">
        <w:rPr>
          <w:rFonts w:eastAsia="Arial" w:cs="Arial"/>
          <w:color w:val="000000" w:themeColor="text1"/>
          <w:w w:val="103"/>
        </w:rPr>
        <w:t>tabla 3).</w:t>
      </w:r>
    </w:p>
    <w:p w:rsidR="009639CA" w:rsidRPr="00E97CB0" w:rsidRDefault="009639CA" w:rsidP="009639CA">
      <w:pPr>
        <w:rPr>
          <w:rFonts w:eastAsia="Arial" w:cs="Arial"/>
          <w:color w:val="000000" w:themeColor="text1"/>
          <w:spacing w:val="17"/>
        </w:rPr>
      </w:pPr>
    </w:p>
    <w:p w:rsidR="009639CA" w:rsidRPr="00E97CB0" w:rsidRDefault="009639CA" w:rsidP="009639CA">
      <w:pPr>
        <w:jc w:val="center"/>
        <w:rPr>
          <w:rFonts w:eastAsia="Arial" w:cs="Arial"/>
          <w:b/>
          <w:color w:val="000000" w:themeColor="text1"/>
          <w:spacing w:val="5"/>
        </w:rPr>
      </w:pPr>
      <w:r w:rsidRPr="00E97CB0">
        <w:rPr>
          <w:rFonts w:eastAsia="Arial" w:cs="Arial"/>
          <w:b/>
          <w:color w:val="000000" w:themeColor="text1"/>
          <w:spacing w:val="5"/>
        </w:rPr>
        <w:t>Tabla 3. Asignación presupuestal por programa</w:t>
      </w:r>
    </w:p>
    <w:tbl>
      <w:tblPr>
        <w:tblW w:w="8784" w:type="dxa"/>
        <w:tblCellMar>
          <w:left w:w="70" w:type="dxa"/>
          <w:right w:w="70" w:type="dxa"/>
        </w:tblCellMar>
        <w:tblLook w:val="04A0"/>
      </w:tblPr>
      <w:tblGrid>
        <w:gridCol w:w="3681"/>
        <w:gridCol w:w="1701"/>
        <w:gridCol w:w="2034"/>
        <w:gridCol w:w="1368"/>
      </w:tblGrid>
      <w:tr w:rsidR="009639CA" w:rsidRPr="00E97CB0" w:rsidTr="00CD48A1">
        <w:trPr>
          <w:trHeight w:val="930"/>
          <w:tblHeader/>
        </w:trPr>
        <w:tc>
          <w:tcPr>
            <w:tcW w:w="36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639CA" w:rsidRPr="00E97CB0" w:rsidRDefault="009639CA" w:rsidP="00CD48A1">
            <w:pPr>
              <w:rPr>
                <w:rFonts w:eastAsia="Times New Roman" w:cs="Arial"/>
                <w:b/>
                <w:bCs/>
                <w:color w:val="000000"/>
                <w:lang w:eastAsia="es-MX"/>
              </w:rPr>
            </w:pPr>
            <w:r w:rsidRPr="00E97CB0">
              <w:rPr>
                <w:rFonts w:eastAsia="Times New Roman" w:cs="Arial"/>
                <w:b/>
                <w:bCs/>
                <w:color w:val="000000"/>
                <w:lang w:eastAsia="es-MX"/>
              </w:rPr>
              <w:t xml:space="preserve">Programa Presupuestario </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9639CA" w:rsidRPr="00E97CB0" w:rsidRDefault="009639CA" w:rsidP="00CD48A1">
            <w:pPr>
              <w:jc w:val="center"/>
              <w:rPr>
                <w:rFonts w:eastAsia="Times New Roman" w:cs="Arial"/>
                <w:b/>
                <w:bCs/>
                <w:color w:val="000000"/>
                <w:lang w:eastAsia="es-MX"/>
              </w:rPr>
            </w:pPr>
            <w:r w:rsidRPr="00E97CB0">
              <w:rPr>
                <w:rFonts w:eastAsia="Times New Roman" w:cs="Arial"/>
                <w:b/>
                <w:bCs/>
                <w:color w:val="000000"/>
                <w:lang w:eastAsia="es-MX"/>
              </w:rPr>
              <w:t>Importe PP</w:t>
            </w:r>
            <w:r w:rsidR="003908C3">
              <w:rPr>
                <w:rFonts w:eastAsia="Times New Roman" w:cs="Arial"/>
                <w:b/>
                <w:bCs/>
                <w:color w:val="000000"/>
                <w:lang w:eastAsia="es-MX"/>
              </w:rPr>
              <w:t xml:space="preserve"> </w:t>
            </w:r>
            <w:r w:rsidRPr="00E97CB0">
              <w:rPr>
                <w:rFonts w:eastAsia="Times New Roman" w:cs="Arial"/>
                <w:b/>
                <w:bCs/>
                <w:color w:val="000000"/>
                <w:lang w:eastAsia="es-MX"/>
              </w:rPr>
              <w:t>(Pesos)</w:t>
            </w:r>
          </w:p>
        </w:tc>
        <w:tc>
          <w:tcPr>
            <w:tcW w:w="2034" w:type="dxa"/>
            <w:tcBorders>
              <w:top w:val="single" w:sz="4" w:space="0" w:color="auto"/>
              <w:left w:val="nil"/>
              <w:bottom w:val="single" w:sz="4" w:space="0" w:color="auto"/>
              <w:right w:val="single" w:sz="4" w:space="0" w:color="auto"/>
            </w:tcBorders>
            <w:shd w:val="clear" w:color="auto" w:fill="auto"/>
            <w:vAlign w:val="center"/>
            <w:hideMark/>
          </w:tcPr>
          <w:p w:rsidR="009639CA" w:rsidRPr="00E97CB0" w:rsidRDefault="009639CA" w:rsidP="00CD48A1">
            <w:pPr>
              <w:jc w:val="center"/>
              <w:rPr>
                <w:rFonts w:eastAsia="Times New Roman" w:cs="Arial"/>
                <w:b/>
                <w:bCs/>
                <w:color w:val="000000"/>
                <w:lang w:eastAsia="es-MX"/>
              </w:rPr>
            </w:pPr>
            <w:r w:rsidRPr="00E97CB0">
              <w:rPr>
                <w:rFonts w:eastAsia="Times New Roman" w:cs="Arial"/>
                <w:b/>
                <w:bCs/>
                <w:color w:val="000000"/>
                <w:lang w:eastAsia="es-MX"/>
              </w:rPr>
              <w:t>Importe jóvenes (Pesos)</w:t>
            </w:r>
          </w:p>
        </w:tc>
        <w:tc>
          <w:tcPr>
            <w:tcW w:w="1368" w:type="dxa"/>
            <w:tcBorders>
              <w:top w:val="single" w:sz="4" w:space="0" w:color="auto"/>
              <w:left w:val="nil"/>
              <w:bottom w:val="single" w:sz="4" w:space="0" w:color="auto"/>
              <w:right w:val="single" w:sz="4" w:space="0" w:color="auto"/>
            </w:tcBorders>
            <w:shd w:val="clear" w:color="auto" w:fill="auto"/>
            <w:vAlign w:val="center"/>
            <w:hideMark/>
          </w:tcPr>
          <w:p w:rsidR="009639CA" w:rsidRPr="00E97CB0" w:rsidRDefault="009639CA" w:rsidP="00CD48A1">
            <w:pPr>
              <w:jc w:val="center"/>
              <w:rPr>
                <w:rFonts w:eastAsia="Times New Roman" w:cs="Arial"/>
                <w:b/>
                <w:bCs/>
                <w:color w:val="000000"/>
                <w:lang w:eastAsia="es-MX"/>
              </w:rPr>
            </w:pPr>
            <w:r w:rsidRPr="00E97CB0">
              <w:rPr>
                <w:rFonts w:eastAsia="Times New Roman" w:cs="Arial"/>
                <w:b/>
                <w:bCs/>
                <w:color w:val="000000"/>
                <w:lang w:eastAsia="es-MX"/>
              </w:rPr>
              <w:t xml:space="preserve">Porcentaje </w:t>
            </w:r>
          </w:p>
        </w:tc>
      </w:tr>
      <w:tr w:rsidR="009639CA" w:rsidRPr="00E97CB0" w:rsidTr="00CD48A1">
        <w:trPr>
          <w:trHeight w:val="310"/>
        </w:trPr>
        <w:tc>
          <w:tcPr>
            <w:tcW w:w="3681" w:type="dxa"/>
            <w:tcBorders>
              <w:top w:val="nil"/>
              <w:left w:val="single" w:sz="4" w:space="0" w:color="auto"/>
              <w:bottom w:val="single" w:sz="4" w:space="0" w:color="auto"/>
              <w:right w:val="single" w:sz="4" w:space="0" w:color="auto"/>
            </w:tcBorders>
            <w:shd w:val="clear" w:color="auto" w:fill="auto"/>
            <w:vAlign w:val="center"/>
            <w:hideMark/>
          </w:tcPr>
          <w:p w:rsidR="009639CA" w:rsidRPr="00E97CB0" w:rsidRDefault="009639CA" w:rsidP="00CD48A1">
            <w:pPr>
              <w:rPr>
                <w:rFonts w:eastAsia="Times New Roman" w:cs="Arial"/>
                <w:color w:val="000000"/>
                <w:lang w:eastAsia="es-MX"/>
              </w:rPr>
            </w:pPr>
            <w:r w:rsidRPr="00E97CB0">
              <w:rPr>
                <w:rFonts w:eastAsia="Times New Roman" w:cs="Arial"/>
                <w:color w:val="000000"/>
                <w:lang w:eastAsia="es-MX"/>
              </w:rPr>
              <w:lastRenderedPageBreak/>
              <w:t>Fortalecimiento del Sistema de Justicia Penal</w:t>
            </w:r>
          </w:p>
        </w:tc>
        <w:tc>
          <w:tcPr>
            <w:tcW w:w="1701" w:type="dxa"/>
            <w:tcBorders>
              <w:top w:val="nil"/>
              <w:left w:val="nil"/>
              <w:bottom w:val="single" w:sz="4" w:space="0" w:color="auto"/>
              <w:right w:val="single" w:sz="4" w:space="0" w:color="auto"/>
            </w:tcBorders>
            <w:shd w:val="clear" w:color="auto" w:fill="auto"/>
            <w:noWrap/>
            <w:vAlign w:val="center"/>
            <w:hideMark/>
          </w:tcPr>
          <w:p w:rsidR="009639CA" w:rsidRPr="00E97CB0" w:rsidRDefault="009639CA" w:rsidP="00CD48A1">
            <w:pPr>
              <w:jc w:val="right"/>
              <w:rPr>
                <w:rFonts w:eastAsia="Times New Roman" w:cs="Arial"/>
                <w:b/>
                <w:bCs/>
                <w:color w:val="000000"/>
                <w:lang w:eastAsia="es-MX"/>
              </w:rPr>
            </w:pPr>
            <w:r w:rsidRPr="00E97CB0">
              <w:rPr>
                <w:rFonts w:eastAsia="Times New Roman" w:cs="Arial"/>
                <w:b/>
                <w:bCs/>
                <w:color w:val="000000"/>
                <w:lang w:eastAsia="es-MX"/>
              </w:rPr>
              <w:t>482,106,137</w:t>
            </w:r>
          </w:p>
        </w:tc>
        <w:tc>
          <w:tcPr>
            <w:tcW w:w="2034" w:type="dxa"/>
            <w:tcBorders>
              <w:top w:val="nil"/>
              <w:left w:val="nil"/>
              <w:bottom w:val="single" w:sz="4" w:space="0" w:color="auto"/>
              <w:right w:val="single" w:sz="4" w:space="0" w:color="auto"/>
            </w:tcBorders>
            <w:shd w:val="clear" w:color="auto" w:fill="auto"/>
            <w:noWrap/>
            <w:vAlign w:val="center"/>
            <w:hideMark/>
          </w:tcPr>
          <w:p w:rsidR="009639CA" w:rsidRPr="00E97CB0" w:rsidRDefault="009639CA" w:rsidP="00CD48A1">
            <w:pPr>
              <w:jc w:val="right"/>
              <w:rPr>
                <w:rFonts w:eastAsia="Times New Roman" w:cs="Arial"/>
                <w:b/>
                <w:bCs/>
                <w:color w:val="000000"/>
                <w:lang w:eastAsia="es-MX"/>
              </w:rPr>
            </w:pPr>
            <w:r w:rsidRPr="00E97CB0">
              <w:rPr>
                <w:rFonts w:eastAsia="Times New Roman" w:cs="Arial"/>
                <w:b/>
                <w:bCs/>
                <w:color w:val="000000"/>
                <w:lang w:eastAsia="es-MX"/>
              </w:rPr>
              <w:t>10,851,738</w:t>
            </w:r>
          </w:p>
        </w:tc>
        <w:tc>
          <w:tcPr>
            <w:tcW w:w="1368" w:type="dxa"/>
            <w:tcBorders>
              <w:top w:val="nil"/>
              <w:left w:val="nil"/>
              <w:bottom w:val="single" w:sz="4" w:space="0" w:color="auto"/>
              <w:right w:val="single" w:sz="4" w:space="0" w:color="auto"/>
            </w:tcBorders>
            <w:shd w:val="clear" w:color="auto" w:fill="auto"/>
            <w:noWrap/>
            <w:vAlign w:val="center"/>
            <w:hideMark/>
          </w:tcPr>
          <w:p w:rsidR="009639CA" w:rsidRPr="00E97CB0" w:rsidRDefault="009639CA" w:rsidP="00CD48A1">
            <w:pPr>
              <w:jc w:val="right"/>
              <w:rPr>
                <w:rFonts w:eastAsia="Times New Roman" w:cs="Arial"/>
                <w:b/>
                <w:bCs/>
                <w:color w:val="000000"/>
                <w:lang w:eastAsia="es-MX"/>
              </w:rPr>
            </w:pPr>
            <w:r w:rsidRPr="00E97CB0">
              <w:rPr>
                <w:rFonts w:eastAsia="Times New Roman" w:cs="Arial"/>
                <w:b/>
                <w:bCs/>
                <w:color w:val="000000"/>
                <w:lang w:eastAsia="es-MX"/>
              </w:rPr>
              <w:t>2.25%</w:t>
            </w:r>
          </w:p>
        </w:tc>
      </w:tr>
      <w:tr w:rsidR="009639CA" w:rsidRPr="00E97CB0" w:rsidTr="00CD48A1">
        <w:trPr>
          <w:trHeight w:val="300"/>
        </w:trPr>
        <w:tc>
          <w:tcPr>
            <w:tcW w:w="3681" w:type="dxa"/>
            <w:tcBorders>
              <w:top w:val="nil"/>
              <w:left w:val="single" w:sz="4" w:space="0" w:color="auto"/>
              <w:bottom w:val="single" w:sz="4" w:space="0" w:color="auto"/>
              <w:right w:val="single" w:sz="4" w:space="0" w:color="auto"/>
            </w:tcBorders>
            <w:shd w:val="clear" w:color="auto" w:fill="auto"/>
            <w:vAlign w:val="center"/>
            <w:hideMark/>
          </w:tcPr>
          <w:p w:rsidR="009639CA" w:rsidRPr="00E97CB0" w:rsidRDefault="009639CA" w:rsidP="00CD48A1">
            <w:pPr>
              <w:rPr>
                <w:rFonts w:eastAsia="Times New Roman" w:cs="Arial"/>
                <w:color w:val="000000"/>
                <w:lang w:eastAsia="es-MX"/>
              </w:rPr>
            </w:pPr>
            <w:r w:rsidRPr="00E97CB0">
              <w:rPr>
                <w:rFonts w:eastAsia="Times New Roman" w:cs="Arial"/>
                <w:color w:val="000000"/>
                <w:lang w:eastAsia="es-MX"/>
              </w:rPr>
              <w:t>Atención a Víctimas de Violencia</w:t>
            </w:r>
          </w:p>
        </w:tc>
        <w:tc>
          <w:tcPr>
            <w:tcW w:w="1701" w:type="dxa"/>
            <w:tcBorders>
              <w:top w:val="nil"/>
              <w:left w:val="nil"/>
              <w:bottom w:val="single" w:sz="4" w:space="0" w:color="auto"/>
              <w:right w:val="single" w:sz="4" w:space="0" w:color="auto"/>
            </w:tcBorders>
            <w:shd w:val="clear" w:color="auto" w:fill="auto"/>
            <w:noWrap/>
            <w:vAlign w:val="center"/>
            <w:hideMark/>
          </w:tcPr>
          <w:p w:rsidR="009639CA" w:rsidRPr="00E97CB0" w:rsidRDefault="009639CA" w:rsidP="00CD48A1">
            <w:pPr>
              <w:jc w:val="right"/>
              <w:rPr>
                <w:rFonts w:eastAsia="Times New Roman" w:cs="Arial"/>
                <w:b/>
                <w:bCs/>
                <w:color w:val="000000"/>
                <w:lang w:eastAsia="es-MX"/>
              </w:rPr>
            </w:pPr>
            <w:r w:rsidRPr="00E97CB0">
              <w:rPr>
                <w:rFonts w:eastAsia="Times New Roman" w:cs="Arial"/>
                <w:b/>
                <w:bCs/>
                <w:color w:val="000000"/>
                <w:lang w:eastAsia="es-MX"/>
              </w:rPr>
              <w:t>13,777,828</w:t>
            </w:r>
          </w:p>
        </w:tc>
        <w:tc>
          <w:tcPr>
            <w:tcW w:w="2034" w:type="dxa"/>
            <w:tcBorders>
              <w:top w:val="nil"/>
              <w:left w:val="nil"/>
              <w:bottom w:val="single" w:sz="4" w:space="0" w:color="auto"/>
              <w:right w:val="single" w:sz="4" w:space="0" w:color="auto"/>
            </w:tcBorders>
            <w:shd w:val="clear" w:color="auto" w:fill="auto"/>
            <w:noWrap/>
            <w:vAlign w:val="center"/>
            <w:hideMark/>
          </w:tcPr>
          <w:p w:rsidR="009639CA" w:rsidRPr="00E97CB0" w:rsidRDefault="009639CA" w:rsidP="00CD48A1">
            <w:pPr>
              <w:jc w:val="right"/>
              <w:rPr>
                <w:rFonts w:eastAsia="Times New Roman" w:cs="Arial"/>
                <w:b/>
                <w:bCs/>
                <w:color w:val="000000"/>
                <w:lang w:eastAsia="es-MX"/>
              </w:rPr>
            </w:pPr>
            <w:r w:rsidRPr="00E97CB0">
              <w:rPr>
                <w:rFonts w:eastAsia="Times New Roman" w:cs="Arial"/>
                <w:b/>
                <w:bCs/>
                <w:color w:val="000000"/>
                <w:lang w:eastAsia="es-MX"/>
              </w:rPr>
              <w:t>1,000,000</w:t>
            </w:r>
          </w:p>
        </w:tc>
        <w:tc>
          <w:tcPr>
            <w:tcW w:w="1368" w:type="dxa"/>
            <w:tcBorders>
              <w:top w:val="nil"/>
              <w:left w:val="nil"/>
              <w:bottom w:val="single" w:sz="4" w:space="0" w:color="auto"/>
              <w:right w:val="single" w:sz="4" w:space="0" w:color="auto"/>
            </w:tcBorders>
            <w:shd w:val="clear" w:color="auto" w:fill="auto"/>
            <w:noWrap/>
            <w:vAlign w:val="center"/>
            <w:hideMark/>
          </w:tcPr>
          <w:p w:rsidR="009639CA" w:rsidRPr="00E97CB0" w:rsidRDefault="009639CA" w:rsidP="00CD48A1">
            <w:pPr>
              <w:jc w:val="right"/>
              <w:rPr>
                <w:rFonts w:eastAsia="Times New Roman" w:cs="Arial"/>
                <w:b/>
                <w:bCs/>
                <w:color w:val="000000"/>
                <w:lang w:eastAsia="es-MX"/>
              </w:rPr>
            </w:pPr>
            <w:r w:rsidRPr="00E97CB0">
              <w:rPr>
                <w:rFonts w:eastAsia="Times New Roman" w:cs="Arial"/>
                <w:b/>
                <w:bCs/>
                <w:color w:val="000000"/>
                <w:lang w:eastAsia="es-MX"/>
              </w:rPr>
              <w:t>7.26%</w:t>
            </w:r>
          </w:p>
        </w:tc>
      </w:tr>
      <w:tr w:rsidR="009639CA" w:rsidRPr="00E97CB0" w:rsidTr="00CD48A1">
        <w:trPr>
          <w:trHeight w:val="310"/>
        </w:trPr>
        <w:tc>
          <w:tcPr>
            <w:tcW w:w="3681" w:type="dxa"/>
            <w:tcBorders>
              <w:top w:val="nil"/>
              <w:left w:val="single" w:sz="4" w:space="0" w:color="auto"/>
              <w:bottom w:val="single" w:sz="4" w:space="0" w:color="auto"/>
              <w:right w:val="single" w:sz="4" w:space="0" w:color="auto"/>
            </w:tcBorders>
            <w:shd w:val="clear" w:color="auto" w:fill="auto"/>
            <w:vAlign w:val="center"/>
            <w:hideMark/>
          </w:tcPr>
          <w:p w:rsidR="009639CA" w:rsidRPr="00E97CB0" w:rsidRDefault="009639CA" w:rsidP="00CD48A1">
            <w:pPr>
              <w:rPr>
                <w:rFonts w:eastAsia="Times New Roman" w:cs="Arial"/>
                <w:color w:val="000000"/>
                <w:lang w:eastAsia="es-MX"/>
              </w:rPr>
            </w:pPr>
            <w:r w:rsidRPr="00E97CB0">
              <w:rPr>
                <w:rFonts w:eastAsia="Times New Roman" w:cs="Arial"/>
                <w:color w:val="000000"/>
                <w:lang w:eastAsia="es-MX"/>
              </w:rPr>
              <w:t>Asistencia Jurídica al Sector Público y Social</w:t>
            </w:r>
          </w:p>
        </w:tc>
        <w:tc>
          <w:tcPr>
            <w:tcW w:w="1701" w:type="dxa"/>
            <w:tcBorders>
              <w:top w:val="nil"/>
              <w:left w:val="nil"/>
              <w:bottom w:val="single" w:sz="4" w:space="0" w:color="auto"/>
              <w:right w:val="single" w:sz="4" w:space="0" w:color="auto"/>
            </w:tcBorders>
            <w:shd w:val="clear" w:color="auto" w:fill="auto"/>
            <w:noWrap/>
            <w:vAlign w:val="center"/>
            <w:hideMark/>
          </w:tcPr>
          <w:p w:rsidR="009639CA" w:rsidRPr="00E97CB0" w:rsidRDefault="009639CA" w:rsidP="00CD48A1">
            <w:pPr>
              <w:jc w:val="right"/>
              <w:rPr>
                <w:rFonts w:eastAsia="Times New Roman" w:cs="Arial"/>
                <w:b/>
                <w:bCs/>
                <w:color w:val="000000"/>
                <w:lang w:eastAsia="es-MX"/>
              </w:rPr>
            </w:pPr>
            <w:r w:rsidRPr="00E97CB0">
              <w:rPr>
                <w:rFonts w:eastAsia="Times New Roman" w:cs="Arial"/>
                <w:b/>
                <w:bCs/>
                <w:color w:val="000000"/>
                <w:lang w:eastAsia="es-MX"/>
              </w:rPr>
              <w:t>96,508,737</w:t>
            </w:r>
          </w:p>
        </w:tc>
        <w:tc>
          <w:tcPr>
            <w:tcW w:w="2034" w:type="dxa"/>
            <w:tcBorders>
              <w:top w:val="nil"/>
              <w:left w:val="nil"/>
              <w:bottom w:val="single" w:sz="4" w:space="0" w:color="auto"/>
              <w:right w:val="single" w:sz="4" w:space="0" w:color="auto"/>
            </w:tcBorders>
            <w:shd w:val="clear" w:color="auto" w:fill="auto"/>
            <w:noWrap/>
            <w:vAlign w:val="center"/>
            <w:hideMark/>
          </w:tcPr>
          <w:p w:rsidR="009639CA" w:rsidRPr="00E97CB0" w:rsidRDefault="009639CA" w:rsidP="00CD48A1">
            <w:pPr>
              <w:jc w:val="right"/>
              <w:rPr>
                <w:rFonts w:eastAsia="Times New Roman" w:cs="Arial"/>
                <w:b/>
                <w:bCs/>
                <w:color w:val="000000"/>
                <w:lang w:eastAsia="es-MX"/>
              </w:rPr>
            </w:pPr>
            <w:r w:rsidRPr="00E97CB0">
              <w:rPr>
                <w:rFonts w:eastAsia="Times New Roman" w:cs="Arial"/>
                <w:b/>
                <w:bCs/>
                <w:color w:val="000000"/>
                <w:lang w:eastAsia="es-MX"/>
              </w:rPr>
              <w:t>393,835</w:t>
            </w:r>
          </w:p>
        </w:tc>
        <w:tc>
          <w:tcPr>
            <w:tcW w:w="1368" w:type="dxa"/>
            <w:tcBorders>
              <w:top w:val="nil"/>
              <w:left w:val="nil"/>
              <w:bottom w:val="single" w:sz="4" w:space="0" w:color="auto"/>
              <w:right w:val="single" w:sz="4" w:space="0" w:color="auto"/>
            </w:tcBorders>
            <w:shd w:val="clear" w:color="auto" w:fill="auto"/>
            <w:noWrap/>
            <w:vAlign w:val="center"/>
            <w:hideMark/>
          </w:tcPr>
          <w:p w:rsidR="009639CA" w:rsidRPr="00E97CB0" w:rsidRDefault="009639CA" w:rsidP="00CD48A1">
            <w:pPr>
              <w:jc w:val="right"/>
              <w:rPr>
                <w:rFonts w:eastAsia="Times New Roman" w:cs="Arial"/>
                <w:b/>
                <w:bCs/>
                <w:color w:val="000000"/>
                <w:lang w:eastAsia="es-MX"/>
              </w:rPr>
            </w:pPr>
            <w:r w:rsidRPr="00E97CB0">
              <w:rPr>
                <w:rFonts w:eastAsia="Times New Roman" w:cs="Arial"/>
                <w:b/>
                <w:bCs/>
                <w:color w:val="000000"/>
                <w:lang w:eastAsia="es-MX"/>
              </w:rPr>
              <w:t>0.41%</w:t>
            </w:r>
          </w:p>
        </w:tc>
      </w:tr>
      <w:tr w:rsidR="009639CA" w:rsidRPr="00E97CB0" w:rsidTr="00CD48A1">
        <w:trPr>
          <w:trHeight w:val="310"/>
        </w:trPr>
        <w:tc>
          <w:tcPr>
            <w:tcW w:w="3681" w:type="dxa"/>
            <w:tcBorders>
              <w:top w:val="nil"/>
              <w:left w:val="single" w:sz="4" w:space="0" w:color="auto"/>
              <w:bottom w:val="single" w:sz="4" w:space="0" w:color="auto"/>
              <w:right w:val="single" w:sz="4" w:space="0" w:color="auto"/>
            </w:tcBorders>
            <w:shd w:val="clear" w:color="auto" w:fill="auto"/>
            <w:vAlign w:val="center"/>
            <w:hideMark/>
          </w:tcPr>
          <w:p w:rsidR="009639CA" w:rsidRPr="00E97CB0" w:rsidRDefault="009639CA" w:rsidP="00CD48A1">
            <w:pPr>
              <w:rPr>
                <w:rFonts w:eastAsia="Times New Roman" w:cs="Arial"/>
                <w:color w:val="000000"/>
                <w:lang w:eastAsia="es-MX"/>
              </w:rPr>
            </w:pPr>
            <w:r w:rsidRPr="00E97CB0">
              <w:rPr>
                <w:rFonts w:eastAsia="Times New Roman" w:cs="Arial"/>
                <w:color w:val="000000"/>
                <w:lang w:eastAsia="es-MX"/>
              </w:rPr>
              <w:t>Atención a Migrantes</w:t>
            </w:r>
          </w:p>
        </w:tc>
        <w:tc>
          <w:tcPr>
            <w:tcW w:w="1701" w:type="dxa"/>
            <w:tcBorders>
              <w:top w:val="nil"/>
              <w:left w:val="nil"/>
              <w:bottom w:val="single" w:sz="4" w:space="0" w:color="auto"/>
              <w:right w:val="single" w:sz="4" w:space="0" w:color="auto"/>
            </w:tcBorders>
            <w:shd w:val="clear" w:color="auto" w:fill="auto"/>
            <w:noWrap/>
            <w:vAlign w:val="center"/>
            <w:hideMark/>
          </w:tcPr>
          <w:p w:rsidR="009639CA" w:rsidRPr="00E97CB0" w:rsidRDefault="009639CA" w:rsidP="00CD48A1">
            <w:pPr>
              <w:jc w:val="right"/>
              <w:rPr>
                <w:rFonts w:eastAsia="Times New Roman" w:cs="Arial"/>
                <w:b/>
                <w:bCs/>
                <w:color w:val="000000"/>
                <w:lang w:eastAsia="es-MX"/>
              </w:rPr>
            </w:pPr>
            <w:r w:rsidRPr="00E97CB0">
              <w:rPr>
                <w:rFonts w:eastAsia="Times New Roman" w:cs="Arial"/>
                <w:b/>
                <w:bCs/>
                <w:color w:val="000000"/>
                <w:lang w:eastAsia="es-MX"/>
              </w:rPr>
              <w:t>13,000</w:t>
            </w:r>
          </w:p>
        </w:tc>
        <w:tc>
          <w:tcPr>
            <w:tcW w:w="2034" w:type="dxa"/>
            <w:tcBorders>
              <w:top w:val="nil"/>
              <w:left w:val="nil"/>
              <w:bottom w:val="single" w:sz="4" w:space="0" w:color="auto"/>
              <w:right w:val="single" w:sz="4" w:space="0" w:color="auto"/>
            </w:tcBorders>
            <w:shd w:val="clear" w:color="auto" w:fill="auto"/>
            <w:noWrap/>
            <w:vAlign w:val="center"/>
            <w:hideMark/>
          </w:tcPr>
          <w:p w:rsidR="009639CA" w:rsidRPr="00E97CB0" w:rsidRDefault="009639CA" w:rsidP="00CD48A1">
            <w:pPr>
              <w:jc w:val="right"/>
              <w:rPr>
                <w:rFonts w:eastAsia="Times New Roman" w:cs="Arial"/>
                <w:b/>
                <w:bCs/>
                <w:color w:val="000000"/>
                <w:lang w:eastAsia="es-MX"/>
              </w:rPr>
            </w:pPr>
            <w:r w:rsidRPr="00E97CB0">
              <w:rPr>
                <w:rFonts w:eastAsia="Times New Roman" w:cs="Arial"/>
                <w:b/>
                <w:bCs/>
                <w:color w:val="000000"/>
                <w:lang w:eastAsia="es-MX"/>
              </w:rPr>
              <w:t>13,000</w:t>
            </w:r>
          </w:p>
        </w:tc>
        <w:tc>
          <w:tcPr>
            <w:tcW w:w="1368" w:type="dxa"/>
            <w:tcBorders>
              <w:top w:val="nil"/>
              <w:left w:val="nil"/>
              <w:bottom w:val="single" w:sz="4" w:space="0" w:color="auto"/>
              <w:right w:val="single" w:sz="4" w:space="0" w:color="auto"/>
            </w:tcBorders>
            <w:shd w:val="clear" w:color="auto" w:fill="auto"/>
            <w:noWrap/>
            <w:vAlign w:val="center"/>
            <w:hideMark/>
          </w:tcPr>
          <w:p w:rsidR="009639CA" w:rsidRPr="00E97CB0" w:rsidRDefault="009639CA" w:rsidP="00CD48A1">
            <w:pPr>
              <w:jc w:val="right"/>
              <w:rPr>
                <w:rFonts w:eastAsia="Times New Roman" w:cs="Arial"/>
                <w:b/>
                <w:bCs/>
                <w:color w:val="000000"/>
                <w:lang w:eastAsia="es-MX"/>
              </w:rPr>
            </w:pPr>
            <w:r w:rsidRPr="00E97CB0">
              <w:rPr>
                <w:rFonts w:eastAsia="Times New Roman" w:cs="Arial"/>
                <w:b/>
                <w:bCs/>
                <w:color w:val="000000"/>
                <w:lang w:eastAsia="es-MX"/>
              </w:rPr>
              <w:t>100%</w:t>
            </w:r>
          </w:p>
        </w:tc>
      </w:tr>
      <w:tr w:rsidR="009639CA" w:rsidRPr="00E97CB0" w:rsidTr="00CD48A1">
        <w:trPr>
          <w:trHeight w:val="300"/>
        </w:trPr>
        <w:tc>
          <w:tcPr>
            <w:tcW w:w="3681" w:type="dxa"/>
            <w:tcBorders>
              <w:top w:val="nil"/>
              <w:left w:val="single" w:sz="4" w:space="0" w:color="auto"/>
              <w:bottom w:val="single" w:sz="4" w:space="0" w:color="auto"/>
              <w:right w:val="single" w:sz="4" w:space="0" w:color="auto"/>
            </w:tcBorders>
            <w:shd w:val="clear" w:color="auto" w:fill="auto"/>
            <w:vAlign w:val="center"/>
            <w:hideMark/>
          </w:tcPr>
          <w:p w:rsidR="009639CA" w:rsidRPr="00E97CB0" w:rsidRDefault="009639CA" w:rsidP="00CD48A1">
            <w:pPr>
              <w:rPr>
                <w:rFonts w:eastAsia="Times New Roman" w:cs="Arial"/>
                <w:color w:val="000000"/>
                <w:lang w:eastAsia="es-MX"/>
              </w:rPr>
            </w:pPr>
            <w:r w:rsidRPr="00E97CB0">
              <w:rPr>
                <w:rFonts w:eastAsia="Times New Roman" w:cs="Arial"/>
                <w:color w:val="000000"/>
                <w:lang w:eastAsia="es-MX"/>
              </w:rPr>
              <w:t>Reinserción Social</w:t>
            </w:r>
          </w:p>
        </w:tc>
        <w:tc>
          <w:tcPr>
            <w:tcW w:w="1701" w:type="dxa"/>
            <w:tcBorders>
              <w:top w:val="nil"/>
              <w:left w:val="nil"/>
              <w:bottom w:val="single" w:sz="4" w:space="0" w:color="auto"/>
              <w:right w:val="single" w:sz="4" w:space="0" w:color="auto"/>
            </w:tcBorders>
            <w:shd w:val="clear" w:color="auto" w:fill="auto"/>
            <w:noWrap/>
            <w:vAlign w:val="center"/>
            <w:hideMark/>
          </w:tcPr>
          <w:p w:rsidR="009639CA" w:rsidRPr="00E97CB0" w:rsidRDefault="009639CA" w:rsidP="00CD48A1">
            <w:pPr>
              <w:jc w:val="right"/>
              <w:rPr>
                <w:rFonts w:eastAsia="Times New Roman" w:cs="Arial"/>
                <w:b/>
                <w:bCs/>
                <w:color w:val="000000"/>
                <w:lang w:eastAsia="es-MX"/>
              </w:rPr>
            </w:pPr>
            <w:r w:rsidRPr="00E97CB0">
              <w:rPr>
                <w:rFonts w:eastAsia="Times New Roman" w:cs="Arial"/>
                <w:b/>
                <w:bCs/>
                <w:color w:val="000000"/>
                <w:lang w:eastAsia="es-MX"/>
              </w:rPr>
              <w:t>239,172,887</w:t>
            </w:r>
          </w:p>
        </w:tc>
        <w:tc>
          <w:tcPr>
            <w:tcW w:w="2034" w:type="dxa"/>
            <w:tcBorders>
              <w:top w:val="nil"/>
              <w:left w:val="nil"/>
              <w:bottom w:val="single" w:sz="4" w:space="0" w:color="auto"/>
              <w:right w:val="single" w:sz="4" w:space="0" w:color="auto"/>
            </w:tcBorders>
            <w:shd w:val="clear" w:color="auto" w:fill="auto"/>
            <w:noWrap/>
            <w:vAlign w:val="center"/>
            <w:hideMark/>
          </w:tcPr>
          <w:p w:rsidR="009639CA" w:rsidRPr="00E97CB0" w:rsidRDefault="009639CA" w:rsidP="00CD48A1">
            <w:pPr>
              <w:jc w:val="right"/>
              <w:rPr>
                <w:rFonts w:eastAsia="Times New Roman" w:cs="Arial"/>
                <w:b/>
                <w:bCs/>
                <w:color w:val="000000"/>
                <w:lang w:eastAsia="es-MX"/>
              </w:rPr>
            </w:pPr>
            <w:r w:rsidRPr="00E97CB0">
              <w:rPr>
                <w:rFonts w:eastAsia="Times New Roman" w:cs="Arial"/>
                <w:b/>
                <w:bCs/>
                <w:color w:val="000000"/>
                <w:lang w:eastAsia="es-MX"/>
              </w:rPr>
              <w:t>26,365,764</w:t>
            </w:r>
          </w:p>
        </w:tc>
        <w:tc>
          <w:tcPr>
            <w:tcW w:w="1368" w:type="dxa"/>
            <w:tcBorders>
              <w:top w:val="nil"/>
              <w:left w:val="nil"/>
              <w:bottom w:val="single" w:sz="4" w:space="0" w:color="auto"/>
              <w:right w:val="single" w:sz="4" w:space="0" w:color="auto"/>
            </w:tcBorders>
            <w:shd w:val="clear" w:color="auto" w:fill="auto"/>
            <w:noWrap/>
            <w:vAlign w:val="center"/>
            <w:hideMark/>
          </w:tcPr>
          <w:p w:rsidR="009639CA" w:rsidRPr="00E97CB0" w:rsidRDefault="009639CA" w:rsidP="00CD48A1">
            <w:pPr>
              <w:jc w:val="right"/>
              <w:rPr>
                <w:rFonts w:eastAsia="Times New Roman" w:cs="Arial"/>
                <w:b/>
                <w:bCs/>
                <w:color w:val="000000"/>
                <w:lang w:eastAsia="es-MX"/>
              </w:rPr>
            </w:pPr>
            <w:r w:rsidRPr="00E97CB0">
              <w:rPr>
                <w:rFonts w:eastAsia="Times New Roman" w:cs="Arial"/>
                <w:b/>
                <w:bCs/>
                <w:color w:val="000000"/>
                <w:lang w:eastAsia="es-MX"/>
              </w:rPr>
              <w:t>11.02%</w:t>
            </w:r>
          </w:p>
        </w:tc>
      </w:tr>
      <w:tr w:rsidR="009639CA" w:rsidRPr="00E97CB0" w:rsidTr="00CD48A1">
        <w:trPr>
          <w:trHeight w:val="310"/>
        </w:trPr>
        <w:tc>
          <w:tcPr>
            <w:tcW w:w="3681" w:type="dxa"/>
            <w:tcBorders>
              <w:top w:val="nil"/>
              <w:left w:val="single" w:sz="4" w:space="0" w:color="auto"/>
              <w:bottom w:val="single" w:sz="4" w:space="0" w:color="auto"/>
              <w:right w:val="single" w:sz="4" w:space="0" w:color="auto"/>
            </w:tcBorders>
            <w:shd w:val="clear" w:color="auto" w:fill="auto"/>
            <w:vAlign w:val="center"/>
            <w:hideMark/>
          </w:tcPr>
          <w:p w:rsidR="009639CA" w:rsidRPr="00E97CB0" w:rsidRDefault="009639CA" w:rsidP="00CD48A1">
            <w:pPr>
              <w:rPr>
                <w:rFonts w:eastAsia="Times New Roman" w:cs="Arial"/>
                <w:color w:val="000000"/>
                <w:lang w:eastAsia="es-MX"/>
              </w:rPr>
            </w:pPr>
            <w:r w:rsidRPr="00E97CB0">
              <w:rPr>
                <w:rFonts w:eastAsia="Times New Roman" w:cs="Arial"/>
                <w:color w:val="000000"/>
                <w:lang w:eastAsia="es-MX"/>
              </w:rPr>
              <w:t>Prevención del Delito</w:t>
            </w:r>
          </w:p>
        </w:tc>
        <w:tc>
          <w:tcPr>
            <w:tcW w:w="1701" w:type="dxa"/>
            <w:tcBorders>
              <w:top w:val="nil"/>
              <w:left w:val="nil"/>
              <w:bottom w:val="single" w:sz="4" w:space="0" w:color="auto"/>
              <w:right w:val="single" w:sz="4" w:space="0" w:color="auto"/>
            </w:tcBorders>
            <w:shd w:val="clear" w:color="auto" w:fill="auto"/>
            <w:noWrap/>
            <w:vAlign w:val="center"/>
            <w:hideMark/>
          </w:tcPr>
          <w:p w:rsidR="009639CA" w:rsidRPr="00E97CB0" w:rsidRDefault="009639CA" w:rsidP="00CD48A1">
            <w:pPr>
              <w:jc w:val="right"/>
              <w:rPr>
                <w:rFonts w:eastAsia="Times New Roman" w:cs="Arial"/>
                <w:b/>
                <w:bCs/>
                <w:color w:val="000000"/>
                <w:lang w:eastAsia="es-MX"/>
              </w:rPr>
            </w:pPr>
            <w:r w:rsidRPr="00E97CB0">
              <w:rPr>
                <w:rFonts w:eastAsia="Times New Roman" w:cs="Arial"/>
                <w:b/>
                <w:bCs/>
                <w:color w:val="000000"/>
                <w:lang w:eastAsia="es-MX"/>
              </w:rPr>
              <w:t>43,715,457</w:t>
            </w:r>
          </w:p>
        </w:tc>
        <w:tc>
          <w:tcPr>
            <w:tcW w:w="2034" w:type="dxa"/>
            <w:tcBorders>
              <w:top w:val="nil"/>
              <w:left w:val="nil"/>
              <w:bottom w:val="single" w:sz="4" w:space="0" w:color="auto"/>
              <w:right w:val="single" w:sz="4" w:space="0" w:color="auto"/>
            </w:tcBorders>
            <w:shd w:val="clear" w:color="auto" w:fill="auto"/>
            <w:noWrap/>
            <w:vAlign w:val="center"/>
            <w:hideMark/>
          </w:tcPr>
          <w:p w:rsidR="009639CA" w:rsidRPr="00E97CB0" w:rsidRDefault="009639CA" w:rsidP="00CD48A1">
            <w:pPr>
              <w:jc w:val="right"/>
              <w:rPr>
                <w:rFonts w:eastAsia="Times New Roman" w:cs="Arial"/>
                <w:b/>
                <w:bCs/>
                <w:color w:val="000000"/>
                <w:lang w:eastAsia="es-MX"/>
              </w:rPr>
            </w:pPr>
            <w:r w:rsidRPr="00E97CB0">
              <w:rPr>
                <w:rFonts w:eastAsia="Times New Roman" w:cs="Arial"/>
                <w:b/>
                <w:bCs/>
                <w:color w:val="000000"/>
                <w:lang w:eastAsia="es-MX"/>
              </w:rPr>
              <w:t>2,725,575</w:t>
            </w:r>
          </w:p>
        </w:tc>
        <w:tc>
          <w:tcPr>
            <w:tcW w:w="1368" w:type="dxa"/>
            <w:tcBorders>
              <w:top w:val="nil"/>
              <w:left w:val="nil"/>
              <w:bottom w:val="single" w:sz="4" w:space="0" w:color="auto"/>
              <w:right w:val="single" w:sz="4" w:space="0" w:color="auto"/>
            </w:tcBorders>
            <w:shd w:val="clear" w:color="auto" w:fill="auto"/>
            <w:noWrap/>
            <w:vAlign w:val="center"/>
            <w:hideMark/>
          </w:tcPr>
          <w:p w:rsidR="009639CA" w:rsidRPr="00E97CB0" w:rsidRDefault="009639CA" w:rsidP="00CD48A1">
            <w:pPr>
              <w:jc w:val="right"/>
              <w:rPr>
                <w:rFonts w:eastAsia="Times New Roman" w:cs="Arial"/>
                <w:b/>
                <w:bCs/>
                <w:color w:val="000000"/>
                <w:lang w:eastAsia="es-MX"/>
              </w:rPr>
            </w:pPr>
            <w:r w:rsidRPr="00E97CB0">
              <w:rPr>
                <w:rFonts w:eastAsia="Times New Roman" w:cs="Arial"/>
                <w:b/>
                <w:bCs/>
                <w:color w:val="000000"/>
                <w:lang w:eastAsia="es-MX"/>
              </w:rPr>
              <w:t>6.23%</w:t>
            </w:r>
          </w:p>
        </w:tc>
      </w:tr>
      <w:tr w:rsidR="009639CA" w:rsidRPr="00E97CB0" w:rsidTr="00CD48A1">
        <w:trPr>
          <w:trHeight w:val="300"/>
        </w:trPr>
        <w:tc>
          <w:tcPr>
            <w:tcW w:w="3681" w:type="dxa"/>
            <w:tcBorders>
              <w:top w:val="nil"/>
              <w:left w:val="single" w:sz="4" w:space="0" w:color="auto"/>
              <w:bottom w:val="single" w:sz="4" w:space="0" w:color="auto"/>
              <w:right w:val="single" w:sz="4" w:space="0" w:color="auto"/>
            </w:tcBorders>
            <w:shd w:val="clear" w:color="auto" w:fill="auto"/>
            <w:vAlign w:val="center"/>
            <w:hideMark/>
          </w:tcPr>
          <w:p w:rsidR="009639CA" w:rsidRPr="00E97CB0" w:rsidRDefault="009639CA" w:rsidP="00CD48A1">
            <w:pPr>
              <w:rPr>
                <w:rFonts w:eastAsia="Times New Roman" w:cs="Arial"/>
                <w:color w:val="000000"/>
                <w:lang w:eastAsia="es-MX"/>
              </w:rPr>
            </w:pPr>
            <w:r w:rsidRPr="00E97CB0">
              <w:rPr>
                <w:rFonts w:eastAsia="Times New Roman" w:cs="Arial"/>
                <w:color w:val="000000"/>
                <w:lang w:eastAsia="es-MX"/>
              </w:rPr>
              <w:t>Consolidación del Sistema de Seguimiento y Evaluación del Desempeño</w:t>
            </w:r>
          </w:p>
        </w:tc>
        <w:tc>
          <w:tcPr>
            <w:tcW w:w="1701" w:type="dxa"/>
            <w:tcBorders>
              <w:top w:val="nil"/>
              <w:left w:val="nil"/>
              <w:bottom w:val="single" w:sz="4" w:space="0" w:color="auto"/>
              <w:right w:val="single" w:sz="4" w:space="0" w:color="auto"/>
            </w:tcBorders>
            <w:shd w:val="clear" w:color="auto" w:fill="auto"/>
            <w:noWrap/>
            <w:vAlign w:val="center"/>
            <w:hideMark/>
          </w:tcPr>
          <w:p w:rsidR="009639CA" w:rsidRPr="00E97CB0" w:rsidRDefault="009639CA" w:rsidP="00CD48A1">
            <w:pPr>
              <w:jc w:val="right"/>
              <w:rPr>
                <w:rFonts w:eastAsia="Times New Roman" w:cs="Arial"/>
                <w:b/>
                <w:bCs/>
                <w:color w:val="000000"/>
                <w:lang w:eastAsia="es-MX"/>
              </w:rPr>
            </w:pPr>
            <w:r w:rsidRPr="00E97CB0">
              <w:rPr>
                <w:rFonts w:eastAsia="Times New Roman" w:cs="Arial"/>
                <w:b/>
                <w:bCs/>
                <w:color w:val="000000"/>
                <w:lang w:eastAsia="es-MX"/>
              </w:rPr>
              <w:t>13,237,313</w:t>
            </w:r>
          </w:p>
        </w:tc>
        <w:tc>
          <w:tcPr>
            <w:tcW w:w="2034" w:type="dxa"/>
            <w:tcBorders>
              <w:top w:val="nil"/>
              <w:left w:val="nil"/>
              <w:bottom w:val="single" w:sz="4" w:space="0" w:color="auto"/>
              <w:right w:val="single" w:sz="4" w:space="0" w:color="auto"/>
            </w:tcBorders>
            <w:shd w:val="clear" w:color="auto" w:fill="auto"/>
            <w:noWrap/>
            <w:vAlign w:val="center"/>
            <w:hideMark/>
          </w:tcPr>
          <w:p w:rsidR="009639CA" w:rsidRPr="00E97CB0" w:rsidRDefault="009639CA" w:rsidP="00CD48A1">
            <w:pPr>
              <w:jc w:val="right"/>
              <w:rPr>
                <w:rFonts w:eastAsia="Times New Roman" w:cs="Arial"/>
                <w:b/>
                <w:bCs/>
                <w:color w:val="000000"/>
                <w:lang w:eastAsia="es-MX"/>
              </w:rPr>
            </w:pPr>
            <w:r w:rsidRPr="00E97CB0">
              <w:rPr>
                <w:rFonts w:eastAsia="Times New Roman" w:cs="Arial"/>
                <w:b/>
                <w:bCs/>
                <w:color w:val="000000"/>
                <w:lang w:eastAsia="es-MX"/>
              </w:rPr>
              <w:t>30,000</w:t>
            </w:r>
          </w:p>
        </w:tc>
        <w:tc>
          <w:tcPr>
            <w:tcW w:w="1368" w:type="dxa"/>
            <w:tcBorders>
              <w:top w:val="nil"/>
              <w:left w:val="nil"/>
              <w:bottom w:val="single" w:sz="4" w:space="0" w:color="auto"/>
              <w:right w:val="single" w:sz="4" w:space="0" w:color="auto"/>
            </w:tcBorders>
            <w:shd w:val="clear" w:color="auto" w:fill="auto"/>
            <w:noWrap/>
            <w:vAlign w:val="center"/>
            <w:hideMark/>
          </w:tcPr>
          <w:p w:rsidR="009639CA" w:rsidRPr="00E97CB0" w:rsidRDefault="009639CA" w:rsidP="00CD48A1">
            <w:pPr>
              <w:jc w:val="right"/>
              <w:rPr>
                <w:rFonts w:eastAsia="Times New Roman" w:cs="Arial"/>
                <w:b/>
                <w:bCs/>
                <w:color w:val="000000"/>
                <w:lang w:eastAsia="es-MX"/>
              </w:rPr>
            </w:pPr>
            <w:r w:rsidRPr="00E97CB0">
              <w:rPr>
                <w:rFonts w:eastAsia="Times New Roman" w:cs="Arial"/>
                <w:b/>
                <w:bCs/>
                <w:color w:val="000000"/>
                <w:lang w:eastAsia="es-MX"/>
              </w:rPr>
              <w:t>0.23%</w:t>
            </w:r>
          </w:p>
        </w:tc>
      </w:tr>
      <w:tr w:rsidR="009639CA" w:rsidRPr="00E97CB0" w:rsidTr="00CD48A1">
        <w:trPr>
          <w:trHeight w:val="620"/>
        </w:trPr>
        <w:tc>
          <w:tcPr>
            <w:tcW w:w="3681" w:type="dxa"/>
            <w:tcBorders>
              <w:top w:val="nil"/>
              <w:left w:val="single" w:sz="4" w:space="0" w:color="auto"/>
              <w:bottom w:val="single" w:sz="4" w:space="0" w:color="auto"/>
              <w:right w:val="single" w:sz="4" w:space="0" w:color="auto"/>
            </w:tcBorders>
            <w:shd w:val="clear" w:color="auto" w:fill="auto"/>
            <w:vAlign w:val="center"/>
            <w:hideMark/>
          </w:tcPr>
          <w:p w:rsidR="009639CA" w:rsidRPr="00E97CB0" w:rsidRDefault="009639CA" w:rsidP="00CD48A1">
            <w:pPr>
              <w:rPr>
                <w:rFonts w:eastAsia="Times New Roman" w:cs="Arial"/>
                <w:color w:val="000000"/>
                <w:lang w:eastAsia="es-MX"/>
              </w:rPr>
            </w:pPr>
            <w:r w:rsidRPr="00E97CB0">
              <w:rPr>
                <w:rFonts w:eastAsia="Times New Roman" w:cs="Arial"/>
                <w:color w:val="000000"/>
                <w:lang w:eastAsia="es-MX"/>
              </w:rPr>
              <w:t>Ampliación de la Cobertura para Acceso a los Servicios Básicos de la Vivienda</w:t>
            </w:r>
          </w:p>
        </w:tc>
        <w:tc>
          <w:tcPr>
            <w:tcW w:w="1701" w:type="dxa"/>
            <w:tcBorders>
              <w:top w:val="nil"/>
              <w:left w:val="nil"/>
              <w:bottom w:val="single" w:sz="4" w:space="0" w:color="auto"/>
              <w:right w:val="single" w:sz="4" w:space="0" w:color="auto"/>
            </w:tcBorders>
            <w:shd w:val="clear" w:color="auto" w:fill="auto"/>
            <w:noWrap/>
            <w:vAlign w:val="center"/>
            <w:hideMark/>
          </w:tcPr>
          <w:p w:rsidR="009639CA" w:rsidRPr="00E97CB0" w:rsidRDefault="009639CA" w:rsidP="00CD48A1">
            <w:pPr>
              <w:jc w:val="right"/>
              <w:rPr>
                <w:rFonts w:eastAsia="Times New Roman" w:cs="Arial"/>
                <w:b/>
                <w:bCs/>
                <w:color w:val="000000"/>
                <w:lang w:eastAsia="es-MX"/>
              </w:rPr>
            </w:pPr>
            <w:r w:rsidRPr="00E97CB0">
              <w:rPr>
                <w:rFonts w:eastAsia="Times New Roman" w:cs="Arial"/>
                <w:b/>
                <w:bCs/>
                <w:color w:val="000000"/>
                <w:lang w:eastAsia="es-MX"/>
              </w:rPr>
              <w:t>186,103,628</w:t>
            </w:r>
          </w:p>
        </w:tc>
        <w:tc>
          <w:tcPr>
            <w:tcW w:w="2034" w:type="dxa"/>
            <w:tcBorders>
              <w:top w:val="nil"/>
              <w:left w:val="nil"/>
              <w:bottom w:val="single" w:sz="4" w:space="0" w:color="auto"/>
              <w:right w:val="single" w:sz="4" w:space="0" w:color="auto"/>
            </w:tcBorders>
            <w:shd w:val="clear" w:color="auto" w:fill="auto"/>
            <w:noWrap/>
            <w:vAlign w:val="center"/>
            <w:hideMark/>
          </w:tcPr>
          <w:p w:rsidR="009639CA" w:rsidRPr="00E97CB0" w:rsidRDefault="009639CA" w:rsidP="00CD48A1">
            <w:pPr>
              <w:jc w:val="right"/>
              <w:rPr>
                <w:rFonts w:eastAsia="Times New Roman" w:cs="Arial"/>
                <w:b/>
                <w:bCs/>
                <w:color w:val="000000"/>
                <w:lang w:eastAsia="es-MX"/>
              </w:rPr>
            </w:pPr>
            <w:r w:rsidRPr="00E97CB0">
              <w:rPr>
                <w:rFonts w:eastAsia="Times New Roman" w:cs="Arial"/>
                <w:b/>
                <w:bCs/>
                <w:color w:val="000000"/>
                <w:lang w:eastAsia="es-MX"/>
              </w:rPr>
              <w:t>136,286,970</w:t>
            </w:r>
          </w:p>
        </w:tc>
        <w:tc>
          <w:tcPr>
            <w:tcW w:w="1368" w:type="dxa"/>
            <w:tcBorders>
              <w:top w:val="nil"/>
              <w:left w:val="nil"/>
              <w:bottom w:val="single" w:sz="4" w:space="0" w:color="auto"/>
              <w:right w:val="single" w:sz="4" w:space="0" w:color="auto"/>
            </w:tcBorders>
            <w:shd w:val="clear" w:color="auto" w:fill="auto"/>
            <w:noWrap/>
            <w:vAlign w:val="center"/>
            <w:hideMark/>
          </w:tcPr>
          <w:p w:rsidR="009639CA" w:rsidRPr="00E97CB0" w:rsidRDefault="009639CA" w:rsidP="00CD48A1">
            <w:pPr>
              <w:jc w:val="right"/>
              <w:rPr>
                <w:rFonts w:eastAsia="Times New Roman" w:cs="Arial"/>
                <w:b/>
                <w:bCs/>
                <w:color w:val="000000"/>
                <w:lang w:eastAsia="es-MX"/>
              </w:rPr>
            </w:pPr>
            <w:r w:rsidRPr="00E97CB0">
              <w:rPr>
                <w:rFonts w:eastAsia="Times New Roman" w:cs="Arial"/>
                <w:b/>
                <w:bCs/>
                <w:color w:val="000000"/>
                <w:lang w:eastAsia="es-MX"/>
              </w:rPr>
              <w:t>73.23%</w:t>
            </w:r>
          </w:p>
        </w:tc>
      </w:tr>
      <w:tr w:rsidR="009639CA" w:rsidRPr="00E97CB0" w:rsidTr="00CD48A1">
        <w:trPr>
          <w:trHeight w:val="300"/>
        </w:trPr>
        <w:tc>
          <w:tcPr>
            <w:tcW w:w="3681" w:type="dxa"/>
            <w:tcBorders>
              <w:top w:val="nil"/>
              <w:left w:val="single" w:sz="4" w:space="0" w:color="auto"/>
              <w:bottom w:val="single" w:sz="4" w:space="0" w:color="auto"/>
              <w:right w:val="single" w:sz="4" w:space="0" w:color="auto"/>
            </w:tcBorders>
            <w:shd w:val="clear" w:color="auto" w:fill="auto"/>
            <w:vAlign w:val="center"/>
            <w:hideMark/>
          </w:tcPr>
          <w:p w:rsidR="009639CA" w:rsidRPr="00E97CB0" w:rsidRDefault="009639CA" w:rsidP="00CD48A1">
            <w:pPr>
              <w:rPr>
                <w:rFonts w:eastAsia="Times New Roman" w:cs="Arial"/>
                <w:color w:val="000000"/>
                <w:lang w:eastAsia="es-MX"/>
              </w:rPr>
            </w:pPr>
            <w:r w:rsidRPr="00E97CB0">
              <w:rPr>
                <w:rFonts w:eastAsia="Times New Roman" w:cs="Arial"/>
                <w:color w:val="000000"/>
                <w:lang w:eastAsia="es-MX"/>
              </w:rPr>
              <w:t>Prevención del Embarazo en Adolescentes</w:t>
            </w:r>
          </w:p>
        </w:tc>
        <w:tc>
          <w:tcPr>
            <w:tcW w:w="1701" w:type="dxa"/>
            <w:tcBorders>
              <w:top w:val="nil"/>
              <w:left w:val="nil"/>
              <w:bottom w:val="single" w:sz="4" w:space="0" w:color="auto"/>
              <w:right w:val="single" w:sz="4" w:space="0" w:color="auto"/>
            </w:tcBorders>
            <w:shd w:val="clear" w:color="auto" w:fill="auto"/>
            <w:noWrap/>
            <w:vAlign w:val="center"/>
            <w:hideMark/>
          </w:tcPr>
          <w:p w:rsidR="009639CA" w:rsidRPr="00E97CB0" w:rsidRDefault="009639CA" w:rsidP="00CD48A1">
            <w:pPr>
              <w:jc w:val="right"/>
              <w:rPr>
                <w:rFonts w:eastAsia="Times New Roman" w:cs="Arial"/>
                <w:b/>
                <w:bCs/>
                <w:color w:val="000000"/>
                <w:lang w:eastAsia="es-MX"/>
              </w:rPr>
            </w:pPr>
            <w:r w:rsidRPr="00E97CB0">
              <w:rPr>
                <w:rFonts w:eastAsia="Times New Roman" w:cs="Arial"/>
                <w:b/>
                <w:bCs/>
                <w:color w:val="000000"/>
                <w:lang w:eastAsia="es-MX"/>
              </w:rPr>
              <w:t>6,965,606</w:t>
            </w:r>
          </w:p>
        </w:tc>
        <w:tc>
          <w:tcPr>
            <w:tcW w:w="2034" w:type="dxa"/>
            <w:tcBorders>
              <w:top w:val="nil"/>
              <w:left w:val="nil"/>
              <w:bottom w:val="single" w:sz="4" w:space="0" w:color="auto"/>
              <w:right w:val="single" w:sz="4" w:space="0" w:color="auto"/>
            </w:tcBorders>
            <w:shd w:val="clear" w:color="auto" w:fill="auto"/>
            <w:noWrap/>
            <w:vAlign w:val="center"/>
            <w:hideMark/>
          </w:tcPr>
          <w:p w:rsidR="009639CA" w:rsidRPr="00E97CB0" w:rsidRDefault="009639CA" w:rsidP="00CD48A1">
            <w:pPr>
              <w:jc w:val="right"/>
              <w:rPr>
                <w:rFonts w:eastAsia="Times New Roman" w:cs="Arial"/>
                <w:b/>
                <w:bCs/>
                <w:color w:val="000000"/>
                <w:lang w:eastAsia="es-MX"/>
              </w:rPr>
            </w:pPr>
            <w:r w:rsidRPr="00E97CB0">
              <w:rPr>
                <w:rFonts w:eastAsia="Times New Roman" w:cs="Arial"/>
                <w:b/>
                <w:bCs/>
                <w:color w:val="000000"/>
                <w:lang w:eastAsia="es-MX"/>
              </w:rPr>
              <w:t>6,965,606</w:t>
            </w:r>
          </w:p>
        </w:tc>
        <w:tc>
          <w:tcPr>
            <w:tcW w:w="1368" w:type="dxa"/>
            <w:tcBorders>
              <w:top w:val="nil"/>
              <w:left w:val="nil"/>
              <w:bottom w:val="single" w:sz="4" w:space="0" w:color="auto"/>
              <w:right w:val="single" w:sz="4" w:space="0" w:color="auto"/>
            </w:tcBorders>
            <w:shd w:val="clear" w:color="auto" w:fill="auto"/>
            <w:noWrap/>
            <w:vAlign w:val="center"/>
            <w:hideMark/>
          </w:tcPr>
          <w:p w:rsidR="009639CA" w:rsidRPr="00E97CB0" w:rsidRDefault="009639CA" w:rsidP="00CD48A1">
            <w:pPr>
              <w:jc w:val="right"/>
              <w:rPr>
                <w:rFonts w:eastAsia="Times New Roman" w:cs="Arial"/>
                <w:b/>
                <w:bCs/>
                <w:color w:val="000000"/>
                <w:lang w:eastAsia="es-MX"/>
              </w:rPr>
            </w:pPr>
            <w:r w:rsidRPr="00E97CB0">
              <w:rPr>
                <w:rFonts w:eastAsia="Times New Roman" w:cs="Arial"/>
                <w:b/>
                <w:bCs/>
                <w:color w:val="000000"/>
                <w:lang w:eastAsia="es-MX"/>
              </w:rPr>
              <w:t>100%</w:t>
            </w:r>
          </w:p>
        </w:tc>
      </w:tr>
      <w:tr w:rsidR="009639CA" w:rsidRPr="00E97CB0" w:rsidTr="00CD48A1">
        <w:trPr>
          <w:trHeight w:val="620"/>
        </w:trPr>
        <w:tc>
          <w:tcPr>
            <w:tcW w:w="3681" w:type="dxa"/>
            <w:tcBorders>
              <w:top w:val="nil"/>
              <w:left w:val="single" w:sz="4" w:space="0" w:color="auto"/>
              <w:bottom w:val="single" w:sz="4" w:space="0" w:color="auto"/>
              <w:right w:val="single" w:sz="4" w:space="0" w:color="auto"/>
            </w:tcBorders>
            <w:shd w:val="clear" w:color="auto" w:fill="auto"/>
            <w:vAlign w:val="center"/>
            <w:hideMark/>
          </w:tcPr>
          <w:p w:rsidR="009639CA" w:rsidRPr="00E97CB0" w:rsidRDefault="009639CA" w:rsidP="00CD48A1">
            <w:pPr>
              <w:rPr>
                <w:rFonts w:eastAsia="Times New Roman" w:cs="Arial"/>
                <w:color w:val="000000"/>
                <w:lang w:eastAsia="es-MX"/>
              </w:rPr>
            </w:pPr>
            <w:r w:rsidRPr="00E97CB0">
              <w:rPr>
                <w:rFonts w:eastAsia="Times New Roman" w:cs="Arial"/>
                <w:color w:val="000000"/>
                <w:lang w:eastAsia="es-MX"/>
              </w:rPr>
              <w:t>Prevención y Control de VIH, SIDA e Infecciones de Transmisión Sexual</w:t>
            </w:r>
          </w:p>
        </w:tc>
        <w:tc>
          <w:tcPr>
            <w:tcW w:w="1701" w:type="dxa"/>
            <w:tcBorders>
              <w:top w:val="nil"/>
              <w:left w:val="nil"/>
              <w:bottom w:val="single" w:sz="4" w:space="0" w:color="auto"/>
              <w:right w:val="single" w:sz="4" w:space="0" w:color="auto"/>
            </w:tcBorders>
            <w:shd w:val="clear" w:color="auto" w:fill="auto"/>
            <w:noWrap/>
            <w:vAlign w:val="center"/>
            <w:hideMark/>
          </w:tcPr>
          <w:p w:rsidR="009639CA" w:rsidRPr="00E97CB0" w:rsidRDefault="009639CA" w:rsidP="00CD48A1">
            <w:pPr>
              <w:jc w:val="right"/>
              <w:rPr>
                <w:rFonts w:eastAsia="Times New Roman" w:cs="Arial"/>
                <w:b/>
                <w:bCs/>
                <w:color w:val="000000"/>
                <w:lang w:eastAsia="es-MX"/>
              </w:rPr>
            </w:pPr>
            <w:r w:rsidRPr="00E97CB0">
              <w:rPr>
                <w:rFonts w:eastAsia="Times New Roman" w:cs="Arial"/>
                <w:b/>
                <w:bCs/>
                <w:color w:val="000000"/>
                <w:lang w:eastAsia="es-MX"/>
              </w:rPr>
              <w:t>8,121,229</w:t>
            </w:r>
          </w:p>
        </w:tc>
        <w:tc>
          <w:tcPr>
            <w:tcW w:w="2034" w:type="dxa"/>
            <w:tcBorders>
              <w:top w:val="nil"/>
              <w:left w:val="nil"/>
              <w:bottom w:val="single" w:sz="4" w:space="0" w:color="auto"/>
              <w:right w:val="single" w:sz="4" w:space="0" w:color="auto"/>
            </w:tcBorders>
            <w:shd w:val="clear" w:color="auto" w:fill="auto"/>
            <w:noWrap/>
            <w:vAlign w:val="center"/>
            <w:hideMark/>
          </w:tcPr>
          <w:p w:rsidR="009639CA" w:rsidRPr="00E97CB0" w:rsidRDefault="009639CA" w:rsidP="00CD48A1">
            <w:pPr>
              <w:jc w:val="right"/>
              <w:rPr>
                <w:rFonts w:eastAsia="Times New Roman" w:cs="Arial"/>
                <w:b/>
                <w:bCs/>
                <w:color w:val="000000"/>
                <w:lang w:eastAsia="es-MX"/>
              </w:rPr>
            </w:pPr>
            <w:r w:rsidRPr="00E97CB0">
              <w:rPr>
                <w:rFonts w:eastAsia="Times New Roman" w:cs="Arial"/>
                <w:b/>
                <w:bCs/>
                <w:color w:val="000000"/>
                <w:lang w:eastAsia="es-MX"/>
              </w:rPr>
              <w:t>4,688,750</w:t>
            </w:r>
          </w:p>
        </w:tc>
        <w:tc>
          <w:tcPr>
            <w:tcW w:w="1368" w:type="dxa"/>
            <w:tcBorders>
              <w:top w:val="nil"/>
              <w:left w:val="nil"/>
              <w:bottom w:val="single" w:sz="4" w:space="0" w:color="auto"/>
              <w:right w:val="single" w:sz="4" w:space="0" w:color="auto"/>
            </w:tcBorders>
            <w:shd w:val="clear" w:color="auto" w:fill="auto"/>
            <w:noWrap/>
            <w:vAlign w:val="center"/>
            <w:hideMark/>
          </w:tcPr>
          <w:p w:rsidR="009639CA" w:rsidRPr="00E97CB0" w:rsidRDefault="009639CA" w:rsidP="00CD48A1">
            <w:pPr>
              <w:jc w:val="right"/>
              <w:rPr>
                <w:rFonts w:eastAsia="Times New Roman" w:cs="Arial"/>
                <w:b/>
                <w:bCs/>
                <w:color w:val="000000"/>
                <w:lang w:eastAsia="es-MX"/>
              </w:rPr>
            </w:pPr>
            <w:r w:rsidRPr="00E97CB0">
              <w:rPr>
                <w:rFonts w:eastAsia="Times New Roman" w:cs="Arial"/>
                <w:b/>
                <w:bCs/>
                <w:color w:val="000000"/>
                <w:lang w:eastAsia="es-MX"/>
              </w:rPr>
              <w:t>57.73%</w:t>
            </w:r>
          </w:p>
        </w:tc>
      </w:tr>
      <w:tr w:rsidR="009639CA" w:rsidRPr="00E97CB0" w:rsidTr="00CD48A1">
        <w:trPr>
          <w:trHeight w:val="310"/>
        </w:trPr>
        <w:tc>
          <w:tcPr>
            <w:tcW w:w="3681" w:type="dxa"/>
            <w:tcBorders>
              <w:top w:val="nil"/>
              <w:left w:val="single" w:sz="4" w:space="0" w:color="auto"/>
              <w:bottom w:val="single" w:sz="4" w:space="0" w:color="auto"/>
              <w:right w:val="single" w:sz="4" w:space="0" w:color="auto"/>
            </w:tcBorders>
            <w:shd w:val="clear" w:color="auto" w:fill="auto"/>
            <w:vAlign w:val="center"/>
            <w:hideMark/>
          </w:tcPr>
          <w:p w:rsidR="009639CA" w:rsidRPr="00E97CB0" w:rsidRDefault="009639CA" w:rsidP="00CD48A1">
            <w:pPr>
              <w:rPr>
                <w:rFonts w:eastAsia="Times New Roman" w:cs="Arial"/>
                <w:color w:val="000000"/>
                <w:lang w:eastAsia="es-MX"/>
              </w:rPr>
            </w:pPr>
            <w:r w:rsidRPr="00E97CB0">
              <w:rPr>
                <w:rFonts w:eastAsia="Times New Roman" w:cs="Arial"/>
                <w:color w:val="000000"/>
                <w:lang w:eastAsia="es-MX"/>
              </w:rPr>
              <w:t>Promoción, Prevención y Atención Integral de la Salud Mental</w:t>
            </w:r>
          </w:p>
        </w:tc>
        <w:tc>
          <w:tcPr>
            <w:tcW w:w="1701" w:type="dxa"/>
            <w:tcBorders>
              <w:top w:val="nil"/>
              <w:left w:val="nil"/>
              <w:bottom w:val="single" w:sz="4" w:space="0" w:color="auto"/>
              <w:right w:val="single" w:sz="4" w:space="0" w:color="auto"/>
            </w:tcBorders>
            <w:shd w:val="clear" w:color="auto" w:fill="auto"/>
            <w:noWrap/>
            <w:vAlign w:val="center"/>
            <w:hideMark/>
          </w:tcPr>
          <w:p w:rsidR="009639CA" w:rsidRPr="00E97CB0" w:rsidRDefault="009639CA" w:rsidP="00CD48A1">
            <w:pPr>
              <w:jc w:val="right"/>
              <w:rPr>
                <w:rFonts w:eastAsia="Times New Roman" w:cs="Arial"/>
                <w:b/>
                <w:bCs/>
                <w:color w:val="000000"/>
                <w:lang w:eastAsia="es-MX"/>
              </w:rPr>
            </w:pPr>
            <w:r w:rsidRPr="00E97CB0">
              <w:rPr>
                <w:rFonts w:eastAsia="Times New Roman" w:cs="Arial"/>
                <w:b/>
                <w:bCs/>
                <w:color w:val="000000"/>
                <w:lang w:eastAsia="es-MX"/>
              </w:rPr>
              <w:t>19,259,105</w:t>
            </w:r>
          </w:p>
        </w:tc>
        <w:tc>
          <w:tcPr>
            <w:tcW w:w="2034" w:type="dxa"/>
            <w:tcBorders>
              <w:top w:val="nil"/>
              <w:left w:val="nil"/>
              <w:bottom w:val="single" w:sz="4" w:space="0" w:color="auto"/>
              <w:right w:val="single" w:sz="4" w:space="0" w:color="auto"/>
            </w:tcBorders>
            <w:shd w:val="clear" w:color="auto" w:fill="auto"/>
            <w:noWrap/>
            <w:vAlign w:val="center"/>
            <w:hideMark/>
          </w:tcPr>
          <w:p w:rsidR="009639CA" w:rsidRPr="00E97CB0" w:rsidRDefault="009639CA" w:rsidP="00CD48A1">
            <w:pPr>
              <w:jc w:val="right"/>
              <w:rPr>
                <w:rFonts w:eastAsia="Times New Roman" w:cs="Arial"/>
                <w:b/>
                <w:bCs/>
                <w:color w:val="000000"/>
                <w:lang w:eastAsia="es-MX"/>
              </w:rPr>
            </w:pPr>
            <w:r w:rsidRPr="00E97CB0">
              <w:rPr>
                <w:rFonts w:eastAsia="Times New Roman" w:cs="Arial"/>
                <w:b/>
                <w:bCs/>
                <w:color w:val="000000"/>
                <w:lang w:eastAsia="es-MX"/>
              </w:rPr>
              <w:t>9,482,896</w:t>
            </w:r>
          </w:p>
        </w:tc>
        <w:tc>
          <w:tcPr>
            <w:tcW w:w="1368" w:type="dxa"/>
            <w:tcBorders>
              <w:top w:val="nil"/>
              <w:left w:val="nil"/>
              <w:bottom w:val="single" w:sz="4" w:space="0" w:color="auto"/>
              <w:right w:val="single" w:sz="4" w:space="0" w:color="auto"/>
            </w:tcBorders>
            <w:shd w:val="clear" w:color="auto" w:fill="auto"/>
            <w:noWrap/>
            <w:vAlign w:val="center"/>
            <w:hideMark/>
          </w:tcPr>
          <w:p w:rsidR="009639CA" w:rsidRPr="00E97CB0" w:rsidRDefault="009639CA" w:rsidP="00CD48A1">
            <w:pPr>
              <w:jc w:val="right"/>
              <w:rPr>
                <w:rFonts w:eastAsia="Times New Roman" w:cs="Arial"/>
                <w:b/>
                <w:bCs/>
                <w:color w:val="000000"/>
                <w:lang w:eastAsia="es-MX"/>
              </w:rPr>
            </w:pPr>
            <w:r w:rsidRPr="00E97CB0">
              <w:rPr>
                <w:rFonts w:eastAsia="Times New Roman" w:cs="Arial"/>
                <w:b/>
                <w:bCs/>
                <w:color w:val="000000"/>
                <w:lang w:eastAsia="es-MX"/>
              </w:rPr>
              <w:t>49.24%</w:t>
            </w:r>
          </w:p>
        </w:tc>
      </w:tr>
      <w:tr w:rsidR="009639CA" w:rsidRPr="00E97CB0" w:rsidTr="00CD48A1">
        <w:trPr>
          <w:trHeight w:val="300"/>
        </w:trPr>
        <w:tc>
          <w:tcPr>
            <w:tcW w:w="3681" w:type="dxa"/>
            <w:tcBorders>
              <w:top w:val="nil"/>
              <w:left w:val="single" w:sz="4" w:space="0" w:color="auto"/>
              <w:bottom w:val="single" w:sz="4" w:space="0" w:color="auto"/>
              <w:right w:val="single" w:sz="4" w:space="0" w:color="auto"/>
            </w:tcBorders>
            <w:shd w:val="clear" w:color="auto" w:fill="auto"/>
            <w:vAlign w:val="center"/>
            <w:hideMark/>
          </w:tcPr>
          <w:p w:rsidR="009639CA" w:rsidRPr="00E97CB0" w:rsidRDefault="009639CA" w:rsidP="00CD48A1">
            <w:pPr>
              <w:rPr>
                <w:rFonts w:eastAsia="Times New Roman" w:cs="Arial"/>
                <w:color w:val="000000"/>
                <w:lang w:eastAsia="es-MX"/>
              </w:rPr>
            </w:pPr>
            <w:r w:rsidRPr="00E97CB0">
              <w:rPr>
                <w:rFonts w:eastAsia="Times New Roman" w:cs="Arial"/>
                <w:color w:val="000000"/>
                <w:lang w:eastAsia="es-MX"/>
              </w:rPr>
              <w:t>Prevención y Promoción de la Salud en la Comunidad</w:t>
            </w:r>
          </w:p>
        </w:tc>
        <w:tc>
          <w:tcPr>
            <w:tcW w:w="1701" w:type="dxa"/>
            <w:tcBorders>
              <w:top w:val="nil"/>
              <w:left w:val="nil"/>
              <w:bottom w:val="single" w:sz="4" w:space="0" w:color="auto"/>
              <w:right w:val="single" w:sz="4" w:space="0" w:color="auto"/>
            </w:tcBorders>
            <w:shd w:val="clear" w:color="auto" w:fill="auto"/>
            <w:noWrap/>
            <w:vAlign w:val="center"/>
            <w:hideMark/>
          </w:tcPr>
          <w:p w:rsidR="009639CA" w:rsidRPr="00E97CB0" w:rsidRDefault="009639CA" w:rsidP="00CD48A1">
            <w:pPr>
              <w:jc w:val="right"/>
              <w:rPr>
                <w:rFonts w:eastAsia="Times New Roman" w:cs="Arial"/>
                <w:b/>
                <w:bCs/>
                <w:color w:val="000000"/>
                <w:lang w:eastAsia="es-MX"/>
              </w:rPr>
            </w:pPr>
            <w:r w:rsidRPr="00E97CB0">
              <w:rPr>
                <w:rFonts w:eastAsia="Times New Roman" w:cs="Arial"/>
                <w:b/>
                <w:bCs/>
                <w:color w:val="000000"/>
                <w:lang w:eastAsia="es-MX"/>
              </w:rPr>
              <w:t>12,035,545</w:t>
            </w:r>
          </w:p>
        </w:tc>
        <w:tc>
          <w:tcPr>
            <w:tcW w:w="2034" w:type="dxa"/>
            <w:tcBorders>
              <w:top w:val="nil"/>
              <w:left w:val="nil"/>
              <w:bottom w:val="single" w:sz="4" w:space="0" w:color="auto"/>
              <w:right w:val="single" w:sz="4" w:space="0" w:color="auto"/>
            </w:tcBorders>
            <w:shd w:val="clear" w:color="auto" w:fill="auto"/>
            <w:noWrap/>
            <w:vAlign w:val="center"/>
            <w:hideMark/>
          </w:tcPr>
          <w:p w:rsidR="009639CA" w:rsidRPr="00E97CB0" w:rsidRDefault="009639CA" w:rsidP="00CD48A1">
            <w:pPr>
              <w:jc w:val="right"/>
              <w:rPr>
                <w:rFonts w:eastAsia="Times New Roman" w:cs="Arial"/>
                <w:b/>
                <w:bCs/>
                <w:color w:val="000000"/>
                <w:lang w:eastAsia="es-MX"/>
              </w:rPr>
            </w:pPr>
            <w:r w:rsidRPr="00E97CB0">
              <w:rPr>
                <w:rFonts w:eastAsia="Times New Roman" w:cs="Arial"/>
                <w:b/>
                <w:bCs/>
                <w:color w:val="000000"/>
                <w:lang w:eastAsia="es-MX"/>
              </w:rPr>
              <w:t>831,620</w:t>
            </w:r>
          </w:p>
        </w:tc>
        <w:tc>
          <w:tcPr>
            <w:tcW w:w="1368" w:type="dxa"/>
            <w:tcBorders>
              <w:top w:val="nil"/>
              <w:left w:val="nil"/>
              <w:bottom w:val="single" w:sz="4" w:space="0" w:color="auto"/>
              <w:right w:val="single" w:sz="4" w:space="0" w:color="auto"/>
            </w:tcBorders>
            <w:shd w:val="clear" w:color="auto" w:fill="auto"/>
            <w:noWrap/>
            <w:vAlign w:val="center"/>
            <w:hideMark/>
          </w:tcPr>
          <w:p w:rsidR="009639CA" w:rsidRPr="00E97CB0" w:rsidRDefault="009639CA" w:rsidP="00CD48A1">
            <w:pPr>
              <w:jc w:val="right"/>
              <w:rPr>
                <w:rFonts w:eastAsia="Times New Roman" w:cs="Arial"/>
                <w:b/>
                <w:bCs/>
                <w:color w:val="000000"/>
                <w:lang w:eastAsia="es-MX"/>
              </w:rPr>
            </w:pPr>
            <w:r w:rsidRPr="00E97CB0">
              <w:rPr>
                <w:rFonts w:eastAsia="Times New Roman" w:cs="Arial"/>
                <w:b/>
                <w:bCs/>
                <w:color w:val="000000"/>
                <w:lang w:eastAsia="es-MX"/>
              </w:rPr>
              <w:t>6.91%</w:t>
            </w:r>
          </w:p>
        </w:tc>
      </w:tr>
      <w:tr w:rsidR="009639CA" w:rsidRPr="00E97CB0" w:rsidTr="00CD48A1">
        <w:trPr>
          <w:trHeight w:val="620"/>
        </w:trPr>
        <w:tc>
          <w:tcPr>
            <w:tcW w:w="3681" w:type="dxa"/>
            <w:tcBorders>
              <w:top w:val="nil"/>
              <w:left w:val="single" w:sz="4" w:space="0" w:color="auto"/>
              <w:bottom w:val="single" w:sz="4" w:space="0" w:color="auto"/>
              <w:right w:val="single" w:sz="4" w:space="0" w:color="auto"/>
            </w:tcBorders>
            <w:shd w:val="clear" w:color="auto" w:fill="auto"/>
            <w:vAlign w:val="center"/>
            <w:hideMark/>
          </w:tcPr>
          <w:p w:rsidR="009639CA" w:rsidRPr="00E97CB0" w:rsidRDefault="009639CA" w:rsidP="00CD48A1">
            <w:pPr>
              <w:rPr>
                <w:rFonts w:eastAsia="Times New Roman" w:cs="Arial"/>
                <w:color w:val="000000"/>
                <w:lang w:eastAsia="es-MX"/>
              </w:rPr>
            </w:pPr>
            <w:r w:rsidRPr="00E97CB0">
              <w:rPr>
                <w:rFonts w:eastAsia="Times New Roman" w:cs="Arial"/>
                <w:color w:val="000000"/>
                <w:lang w:eastAsia="es-MX"/>
              </w:rPr>
              <w:t>Promoción, Prevención y Atención Integral de Enfermedades Relacionadas con la Nutrición</w:t>
            </w:r>
          </w:p>
        </w:tc>
        <w:tc>
          <w:tcPr>
            <w:tcW w:w="1701" w:type="dxa"/>
            <w:tcBorders>
              <w:top w:val="nil"/>
              <w:left w:val="nil"/>
              <w:bottom w:val="single" w:sz="4" w:space="0" w:color="auto"/>
              <w:right w:val="single" w:sz="4" w:space="0" w:color="auto"/>
            </w:tcBorders>
            <w:shd w:val="clear" w:color="auto" w:fill="auto"/>
            <w:noWrap/>
            <w:vAlign w:val="center"/>
            <w:hideMark/>
          </w:tcPr>
          <w:p w:rsidR="009639CA" w:rsidRPr="00E97CB0" w:rsidRDefault="009639CA" w:rsidP="00CD48A1">
            <w:pPr>
              <w:jc w:val="right"/>
              <w:rPr>
                <w:rFonts w:eastAsia="Times New Roman" w:cs="Arial"/>
                <w:b/>
                <w:bCs/>
                <w:color w:val="000000"/>
                <w:lang w:eastAsia="es-MX"/>
              </w:rPr>
            </w:pPr>
            <w:r w:rsidRPr="00E97CB0">
              <w:rPr>
                <w:rFonts w:eastAsia="Times New Roman" w:cs="Arial"/>
                <w:b/>
                <w:bCs/>
                <w:color w:val="000000"/>
                <w:lang w:eastAsia="es-MX"/>
              </w:rPr>
              <w:t>26,727,529</w:t>
            </w:r>
          </w:p>
        </w:tc>
        <w:tc>
          <w:tcPr>
            <w:tcW w:w="2034" w:type="dxa"/>
            <w:tcBorders>
              <w:top w:val="nil"/>
              <w:left w:val="nil"/>
              <w:bottom w:val="single" w:sz="4" w:space="0" w:color="auto"/>
              <w:right w:val="single" w:sz="4" w:space="0" w:color="auto"/>
            </w:tcBorders>
            <w:shd w:val="clear" w:color="auto" w:fill="auto"/>
            <w:noWrap/>
            <w:vAlign w:val="center"/>
            <w:hideMark/>
          </w:tcPr>
          <w:p w:rsidR="009639CA" w:rsidRPr="00E97CB0" w:rsidRDefault="009639CA" w:rsidP="00CD48A1">
            <w:pPr>
              <w:jc w:val="right"/>
              <w:rPr>
                <w:rFonts w:eastAsia="Times New Roman" w:cs="Arial"/>
                <w:b/>
                <w:bCs/>
                <w:color w:val="000000"/>
                <w:lang w:eastAsia="es-MX"/>
              </w:rPr>
            </w:pPr>
            <w:r w:rsidRPr="00E97CB0">
              <w:rPr>
                <w:rFonts w:eastAsia="Times New Roman" w:cs="Arial"/>
                <w:b/>
                <w:bCs/>
                <w:color w:val="000000"/>
                <w:lang w:eastAsia="es-MX"/>
              </w:rPr>
              <w:t>12,242,143</w:t>
            </w:r>
          </w:p>
        </w:tc>
        <w:tc>
          <w:tcPr>
            <w:tcW w:w="1368" w:type="dxa"/>
            <w:tcBorders>
              <w:top w:val="nil"/>
              <w:left w:val="nil"/>
              <w:bottom w:val="single" w:sz="4" w:space="0" w:color="auto"/>
              <w:right w:val="single" w:sz="4" w:space="0" w:color="auto"/>
            </w:tcBorders>
            <w:shd w:val="clear" w:color="auto" w:fill="auto"/>
            <w:noWrap/>
            <w:vAlign w:val="center"/>
            <w:hideMark/>
          </w:tcPr>
          <w:p w:rsidR="009639CA" w:rsidRPr="00E97CB0" w:rsidRDefault="009639CA" w:rsidP="00CD48A1">
            <w:pPr>
              <w:jc w:val="right"/>
              <w:rPr>
                <w:rFonts w:eastAsia="Times New Roman" w:cs="Arial"/>
                <w:b/>
                <w:bCs/>
                <w:color w:val="000000"/>
                <w:lang w:eastAsia="es-MX"/>
              </w:rPr>
            </w:pPr>
            <w:r w:rsidRPr="00E97CB0">
              <w:rPr>
                <w:rFonts w:eastAsia="Times New Roman" w:cs="Arial"/>
                <w:b/>
                <w:bCs/>
                <w:color w:val="000000"/>
                <w:lang w:eastAsia="es-MX"/>
              </w:rPr>
              <w:t>45.80%</w:t>
            </w:r>
          </w:p>
        </w:tc>
      </w:tr>
      <w:tr w:rsidR="009639CA" w:rsidRPr="00E97CB0" w:rsidTr="00CD48A1">
        <w:trPr>
          <w:trHeight w:val="300"/>
        </w:trPr>
        <w:tc>
          <w:tcPr>
            <w:tcW w:w="3681" w:type="dxa"/>
            <w:tcBorders>
              <w:top w:val="nil"/>
              <w:left w:val="single" w:sz="4" w:space="0" w:color="auto"/>
              <w:bottom w:val="single" w:sz="4" w:space="0" w:color="auto"/>
              <w:right w:val="single" w:sz="4" w:space="0" w:color="auto"/>
            </w:tcBorders>
            <w:shd w:val="clear" w:color="auto" w:fill="auto"/>
            <w:vAlign w:val="center"/>
            <w:hideMark/>
          </w:tcPr>
          <w:p w:rsidR="009639CA" w:rsidRPr="00E97CB0" w:rsidRDefault="009639CA" w:rsidP="00CD48A1">
            <w:pPr>
              <w:rPr>
                <w:rFonts w:eastAsia="Times New Roman" w:cs="Arial"/>
                <w:color w:val="000000"/>
                <w:lang w:eastAsia="es-MX"/>
              </w:rPr>
            </w:pPr>
            <w:r w:rsidRPr="00E97CB0">
              <w:rPr>
                <w:rFonts w:eastAsia="Times New Roman" w:cs="Arial"/>
                <w:color w:val="000000"/>
                <w:lang w:eastAsia="es-MX"/>
              </w:rPr>
              <w:t>Atención Integral a la Salud Reproductiva</w:t>
            </w:r>
          </w:p>
        </w:tc>
        <w:tc>
          <w:tcPr>
            <w:tcW w:w="1701" w:type="dxa"/>
            <w:tcBorders>
              <w:top w:val="nil"/>
              <w:left w:val="nil"/>
              <w:bottom w:val="single" w:sz="4" w:space="0" w:color="auto"/>
              <w:right w:val="single" w:sz="4" w:space="0" w:color="auto"/>
            </w:tcBorders>
            <w:shd w:val="clear" w:color="auto" w:fill="auto"/>
            <w:noWrap/>
            <w:vAlign w:val="center"/>
            <w:hideMark/>
          </w:tcPr>
          <w:p w:rsidR="009639CA" w:rsidRPr="00E97CB0" w:rsidRDefault="009639CA" w:rsidP="00CD48A1">
            <w:pPr>
              <w:jc w:val="right"/>
              <w:rPr>
                <w:rFonts w:eastAsia="Times New Roman" w:cs="Arial"/>
                <w:b/>
                <w:bCs/>
                <w:color w:val="000000"/>
                <w:lang w:eastAsia="es-MX"/>
              </w:rPr>
            </w:pPr>
            <w:r w:rsidRPr="00E97CB0">
              <w:rPr>
                <w:rFonts w:eastAsia="Times New Roman" w:cs="Arial"/>
                <w:b/>
                <w:bCs/>
                <w:color w:val="000000"/>
                <w:lang w:eastAsia="es-MX"/>
              </w:rPr>
              <w:t>131,101,606</w:t>
            </w:r>
          </w:p>
        </w:tc>
        <w:tc>
          <w:tcPr>
            <w:tcW w:w="2034" w:type="dxa"/>
            <w:tcBorders>
              <w:top w:val="nil"/>
              <w:left w:val="nil"/>
              <w:bottom w:val="single" w:sz="4" w:space="0" w:color="auto"/>
              <w:right w:val="single" w:sz="4" w:space="0" w:color="auto"/>
            </w:tcBorders>
            <w:shd w:val="clear" w:color="auto" w:fill="auto"/>
            <w:noWrap/>
            <w:vAlign w:val="center"/>
            <w:hideMark/>
          </w:tcPr>
          <w:p w:rsidR="009639CA" w:rsidRPr="00E97CB0" w:rsidRDefault="009639CA" w:rsidP="00CD48A1">
            <w:pPr>
              <w:jc w:val="right"/>
              <w:rPr>
                <w:rFonts w:eastAsia="Times New Roman" w:cs="Arial"/>
                <w:b/>
                <w:bCs/>
                <w:color w:val="000000"/>
                <w:lang w:eastAsia="es-MX"/>
              </w:rPr>
            </w:pPr>
            <w:r w:rsidRPr="00E97CB0">
              <w:rPr>
                <w:rFonts w:eastAsia="Times New Roman" w:cs="Arial"/>
                <w:b/>
                <w:bCs/>
                <w:color w:val="000000"/>
                <w:lang w:eastAsia="es-MX"/>
              </w:rPr>
              <w:t>2,980,331</w:t>
            </w:r>
          </w:p>
        </w:tc>
        <w:tc>
          <w:tcPr>
            <w:tcW w:w="1368" w:type="dxa"/>
            <w:tcBorders>
              <w:top w:val="nil"/>
              <w:left w:val="nil"/>
              <w:bottom w:val="single" w:sz="4" w:space="0" w:color="auto"/>
              <w:right w:val="single" w:sz="4" w:space="0" w:color="auto"/>
            </w:tcBorders>
            <w:shd w:val="clear" w:color="auto" w:fill="auto"/>
            <w:noWrap/>
            <w:vAlign w:val="center"/>
            <w:hideMark/>
          </w:tcPr>
          <w:p w:rsidR="009639CA" w:rsidRPr="00E97CB0" w:rsidRDefault="009639CA" w:rsidP="00CD48A1">
            <w:pPr>
              <w:jc w:val="right"/>
              <w:rPr>
                <w:rFonts w:eastAsia="Times New Roman" w:cs="Arial"/>
                <w:b/>
                <w:bCs/>
                <w:color w:val="000000"/>
                <w:lang w:eastAsia="es-MX"/>
              </w:rPr>
            </w:pPr>
            <w:r w:rsidRPr="00E97CB0">
              <w:rPr>
                <w:rFonts w:eastAsia="Times New Roman" w:cs="Arial"/>
                <w:b/>
                <w:bCs/>
                <w:color w:val="000000"/>
                <w:lang w:eastAsia="es-MX"/>
              </w:rPr>
              <w:t>2.27%</w:t>
            </w:r>
          </w:p>
        </w:tc>
      </w:tr>
      <w:tr w:rsidR="009639CA" w:rsidRPr="00E97CB0" w:rsidTr="00CD48A1">
        <w:trPr>
          <w:trHeight w:val="300"/>
        </w:trPr>
        <w:tc>
          <w:tcPr>
            <w:tcW w:w="3681" w:type="dxa"/>
            <w:tcBorders>
              <w:top w:val="nil"/>
              <w:left w:val="single" w:sz="4" w:space="0" w:color="auto"/>
              <w:bottom w:val="single" w:sz="4" w:space="0" w:color="auto"/>
              <w:right w:val="single" w:sz="4" w:space="0" w:color="auto"/>
            </w:tcBorders>
            <w:shd w:val="clear" w:color="auto" w:fill="auto"/>
            <w:vAlign w:val="center"/>
            <w:hideMark/>
          </w:tcPr>
          <w:p w:rsidR="009639CA" w:rsidRPr="00E97CB0" w:rsidRDefault="009639CA" w:rsidP="00CD48A1">
            <w:pPr>
              <w:rPr>
                <w:rFonts w:eastAsia="Times New Roman" w:cs="Arial"/>
                <w:color w:val="000000"/>
                <w:lang w:eastAsia="es-MX"/>
              </w:rPr>
            </w:pPr>
            <w:r w:rsidRPr="00E97CB0">
              <w:rPr>
                <w:rFonts w:eastAsia="Times New Roman" w:cs="Arial"/>
                <w:color w:val="000000"/>
                <w:lang w:eastAsia="es-MX"/>
              </w:rPr>
              <w:t>Prestación de Servicios de Salud a la Infancia</w:t>
            </w:r>
          </w:p>
        </w:tc>
        <w:tc>
          <w:tcPr>
            <w:tcW w:w="1701" w:type="dxa"/>
            <w:tcBorders>
              <w:top w:val="nil"/>
              <w:left w:val="nil"/>
              <w:bottom w:val="single" w:sz="4" w:space="0" w:color="auto"/>
              <w:right w:val="single" w:sz="4" w:space="0" w:color="auto"/>
            </w:tcBorders>
            <w:shd w:val="clear" w:color="auto" w:fill="auto"/>
            <w:noWrap/>
            <w:vAlign w:val="center"/>
            <w:hideMark/>
          </w:tcPr>
          <w:p w:rsidR="009639CA" w:rsidRPr="00E97CB0" w:rsidRDefault="009639CA" w:rsidP="00CD48A1">
            <w:pPr>
              <w:jc w:val="right"/>
              <w:rPr>
                <w:rFonts w:eastAsia="Times New Roman" w:cs="Arial"/>
                <w:b/>
                <w:bCs/>
                <w:color w:val="000000"/>
                <w:lang w:eastAsia="es-MX"/>
              </w:rPr>
            </w:pPr>
            <w:r w:rsidRPr="00E97CB0">
              <w:rPr>
                <w:rFonts w:eastAsia="Times New Roman" w:cs="Arial"/>
                <w:b/>
                <w:bCs/>
                <w:color w:val="000000"/>
                <w:lang w:eastAsia="es-MX"/>
              </w:rPr>
              <w:t>84,198,231</w:t>
            </w:r>
          </w:p>
        </w:tc>
        <w:tc>
          <w:tcPr>
            <w:tcW w:w="2034" w:type="dxa"/>
            <w:tcBorders>
              <w:top w:val="nil"/>
              <w:left w:val="nil"/>
              <w:bottom w:val="single" w:sz="4" w:space="0" w:color="auto"/>
              <w:right w:val="single" w:sz="4" w:space="0" w:color="auto"/>
            </w:tcBorders>
            <w:shd w:val="clear" w:color="auto" w:fill="auto"/>
            <w:noWrap/>
            <w:vAlign w:val="center"/>
            <w:hideMark/>
          </w:tcPr>
          <w:p w:rsidR="009639CA" w:rsidRPr="00E97CB0" w:rsidRDefault="009639CA" w:rsidP="00CD48A1">
            <w:pPr>
              <w:jc w:val="right"/>
              <w:rPr>
                <w:rFonts w:eastAsia="Times New Roman" w:cs="Arial"/>
                <w:b/>
                <w:bCs/>
                <w:color w:val="000000"/>
                <w:lang w:eastAsia="es-MX"/>
              </w:rPr>
            </w:pPr>
            <w:r w:rsidRPr="00E97CB0">
              <w:rPr>
                <w:rFonts w:eastAsia="Times New Roman" w:cs="Arial"/>
                <w:b/>
                <w:bCs/>
                <w:color w:val="000000"/>
                <w:lang w:eastAsia="es-MX"/>
              </w:rPr>
              <w:t>71,056,741</w:t>
            </w:r>
          </w:p>
        </w:tc>
        <w:tc>
          <w:tcPr>
            <w:tcW w:w="1368" w:type="dxa"/>
            <w:tcBorders>
              <w:top w:val="nil"/>
              <w:left w:val="nil"/>
              <w:bottom w:val="single" w:sz="4" w:space="0" w:color="auto"/>
              <w:right w:val="single" w:sz="4" w:space="0" w:color="auto"/>
            </w:tcBorders>
            <w:shd w:val="clear" w:color="auto" w:fill="auto"/>
            <w:noWrap/>
            <w:vAlign w:val="center"/>
            <w:hideMark/>
          </w:tcPr>
          <w:p w:rsidR="009639CA" w:rsidRPr="00E97CB0" w:rsidRDefault="009639CA" w:rsidP="00CD48A1">
            <w:pPr>
              <w:jc w:val="right"/>
              <w:rPr>
                <w:rFonts w:eastAsia="Times New Roman" w:cs="Arial"/>
                <w:b/>
                <w:bCs/>
                <w:color w:val="000000"/>
                <w:lang w:eastAsia="es-MX"/>
              </w:rPr>
            </w:pPr>
            <w:r w:rsidRPr="00E97CB0">
              <w:rPr>
                <w:rFonts w:eastAsia="Times New Roman" w:cs="Arial"/>
                <w:b/>
                <w:bCs/>
                <w:color w:val="000000"/>
                <w:lang w:eastAsia="es-MX"/>
              </w:rPr>
              <w:t>84.39%</w:t>
            </w:r>
          </w:p>
        </w:tc>
      </w:tr>
      <w:tr w:rsidR="009639CA" w:rsidRPr="00E97CB0" w:rsidTr="00CD48A1">
        <w:trPr>
          <w:trHeight w:val="310"/>
        </w:trPr>
        <w:tc>
          <w:tcPr>
            <w:tcW w:w="3681" w:type="dxa"/>
            <w:tcBorders>
              <w:top w:val="nil"/>
              <w:left w:val="single" w:sz="4" w:space="0" w:color="auto"/>
              <w:bottom w:val="single" w:sz="4" w:space="0" w:color="auto"/>
              <w:right w:val="single" w:sz="4" w:space="0" w:color="auto"/>
            </w:tcBorders>
            <w:shd w:val="clear" w:color="auto" w:fill="auto"/>
            <w:vAlign w:val="center"/>
            <w:hideMark/>
          </w:tcPr>
          <w:p w:rsidR="009639CA" w:rsidRPr="00E97CB0" w:rsidRDefault="009639CA" w:rsidP="00CD48A1">
            <w:pPr>
              <w:rPr>
                <w:rFonts w:eastAsia="Times New Roman" w:cs="Arial"/>
                <w:color w:val="000000"/>
                <w:lang w:eastAsia="es-MX"/>
              </w:rPr>
            </w:pPr>
            <w:r w:rsidRPr="00E97CB0">
              <w:rPr>
                <w:rFonts w:eastAsia="Times New Roman" w:cs="Arial"/>
                <w:color w:val="000000"/>
                <w:lang w:eastAsia="es-MX"/>
              </w:rPr>
              <w:t>Cobertura con Equidad en Educación Básica</w:t>
            </w:r>
          </w:p>
        </w:tc>
        <w:tc>
          <w:tcPr>
            <w:tcW w:w="1701" w:type="dxa"/>
            <w:tcBorders>
              <w:top w:val="nil"/>
              <w:left w:val="nil"/>
              <w:bottom w:val="single" w:sz="4" w:space="0" w:color="auto"/>
              <w:right w:val="single" w:sz="4" w:space="0" w:color="auto"/>
            </w:tcBorders>
            <w:shd w:val="clear" w:color="auto" w:fill="auto"/>
            <w:noWrap/>
            <w:vAlign w:val="center"/>
            <w:hideMark/>
          </w:tcPr>
          <w:p w:rsidR="009639CA" w:rsidRPr="00E97CB0" w:rsidRDefault="009639CA" w:rsidP="00CD48A1">
            <w:pPr>
              <w:jc w:val="right"/>
              <w:rPr>
                <w:rFonts w:eastAsia="Times New Roman" w:cs="Arial"/>
                <w:b/>
                <w:bCs/>
                <w:color w:val="000000"/>
                <w:lang w:eastAsia="es-MX"/>
              </w:rPr>
            </w:pPr>
            <w:r w:rsidRPr="00E97CB0">
              <w:rPr>
                <w:rFonts w:eastAsia="Times New Roman" w:cs="Arial"/>
                <w:b/>
                <w:bCs/>
                <w:color w:val="000000"/>
                <w:lang w:eastAsia="es-MX"/>
              </w:rPr>
              <w:t>8,263,513,249</w:t>
            </w:r>
          </w:p>
        </w:tc>
        <w:tc>
          <w:tcPr>
            <w:tcW w:w="2034" w:type="dxa"/>
            <w:tcBorders>
              <w:top w:val="nil"/>
              <w:left w:val="nil"/>
              <w:bottom w:val="single" w:sz="4" w:space="0" w:color="auto"/>
              <w:right w:val="single" w:sz="4" w:space="0" w:color="auto"/>
            </w:tcBorders>
            <w:shd w:val="clear" w:color="auto" w:fill="auto"/>
            <w:noWrap/>
            <w:vAlign w:val="center"/>
            <w:hideMark/>
          </w:tcPr>
          <w:p w:rsidR="009639CA" w:rsidRPr="00E97CB0" w:rsidRDefault="009639CA" w:rsidP="00CD48A1">
            <w:pPr>
              <w:jc w:val="right"/>
              <w:rPr>
                <w:rFonts w:eastAsia="Times New Roman" w:cs="Arial"/>
                <w:b/>
                <w:bCs/>
                <w:color w:val="000000"/>
                <w:lang w:eastAsia="es-MX"/>
              </w:rPr>
            </w:pPr>
            <w:r w:rsidRPr="00E97CB0">
              <w:rPr>
                <w:rFonts w:eastAsia="Times New Roman" w:cs="Arial"/>
                <w:b/>
                <w:bCs/>
                <w:color w:val="000000"/>
                <w:lang w:eastAsia="es-MX"/>
              </w:rPr>
              <w:t>3,369,267,348</w:t>
            </w:r>
          </w:p>
        </w:tc>
        <w:tc>
          <w:tcPr>
            <w:tcW w:w="1368" w:type="dxa"/>
            <w:tcBorders>
              <w:top w:val="nil"/>
              <w:left w:val="nil"/>
              <w:bottom w:val="single" w:sz="4" w:space="0" w:color="auto"/>
              <w:right w:val="single" w:sz="4" w:space="0" w:color="auto"/>
            </w:tcBorders>
            <w:shd w:val="clear" w:color="auto" w:fill="auto"/>
            <w:noWrap/>
            <w:vAlign w:val="center"/>
            <w:hideMark/>
          </w:tcPr>
          <w:p w:rsidR="009639CA" w:rsidRPr="00E97CB0" w:rsidRDefault="009639CA" w:rsidP="00CD48A1">
            <w:pPr>
              <w:jc w:val="right"/>
              <w:rPr>
                <w:rFonts w:eastAsia="Times New Roman" w:cs="Arial"/>
                <w:b/>
                <w:bCs/>
                <w:color w:val="000000"/>
                <w:lang w:eastAsia="es-MX"/>
              </w:rPr>
            </w:pPr>
            <w:r w:rsidRPr="00E97CB0">
              <w:rPr>
                <w:rFonts w:eastAsia="Times New Roman" w:cs="Arial"/>
                <w:b/>
                <w:bCs/>
                <w:color w:val="000000"/>
                <w:lang w:eastAsia="es-MX"/>
              </w:rPr>
              <w:t>40.77%</w:t>
            </w:r>
          </w:p>
        </w:tc>
      </w:tr>
      <w:tr w:rsidR="009639CA" w:rsidRPr="00E97CB0" w:rsidTr="00CD48A1">
        <w:trPr>
          <w:trHeight w:val="310"/>
        </w:trPr>
        <w:tc>
          <w:tcPr>
            <w:tcW w:w="3681" w:type="dxa"/>
            <w:tcBorders>
              <w:top w:val="nil"/>
              <w:left w:val="single" w:sz="4" w:space="0" w:color="auto"/>
              <w:bottom w:val="single" w:sz="4" w:space="0" w:color="auto"/>
              <w:right w:val="single" w:sz="4" w:space="0" w:color="auto"/>
            </w:tcBorders>
            <w:shd w:val="clear" w:color="auto" w:fill="auto"/>
            <w:vAlign w:val="center"/>
            <w:hideMark/>
          </w:tcPr>
          <w:p w:rsidR="009639CA" w:rsidRPr="00E97CB0" w:rsidRDefault="009639CA" w:rsidP="00CD48A1">
            <w:pPr>
              <w:rPr>
                <w:rFonts w:eastAsia="Times New Roman" w:cs="Arial"/>
                <w:color w:val="000000"/>
                <w:lang w:eastAsia="es-MX"/>
              </w:rPr>
            </w:pPr>
            <w:r w:rsidRPr="00E97CB0">
              <w:rPr>
                <w:rFonts w:eastAsia="Times New Roman" w:cs="Arial"/>
                <w:color w:val="000000"/>
                <w:lang w:eastAsia="es-MX"/>
              </w:rPr>
              <w:t>Gestión Escolar</w:t>
            </w:r>
          </w:p>
        </w:tc>
        <w:tc>
          <w:tcPr>
            <w:tcW w:w="1701" w:type="dxa"/>
            <w:tcBorders>
              <w:top w:val="nil"/>
              <w:left w:val="nil"/>
              <w:bottom w:val="single" w:sz="4" w:space="0" w:color="auto"/>
              <w:right w:val="single" w:sz="4" w:space="0" w:color="auto"/>
            </w:tcBorders>
            <w:shd w:val="clear" w:color="auto" w:fill="auto"/>
            <w:noWrap/>
            <w:vAlign w:val="center"/>
            <w:hideMark/>
          </w:tcPr>
          <w:p w:rsidR="009639CA" w:rsidRPr="00E97CB0" w:rsidRDefault="009639CA" w:rsidP="00CD48A1">
            <w:pPr>
              <w:jc w:val="right"/>
              <w:rPr>
                <w:rFonts w:eastAsia="Times New Roman" w:cs="Arial"/>
                <w:b/>
                <w:bCs/>
                <w:color w:val="000000"/>
                <w:lang w:eastAsia="es-MX"/>
              </w:rPr>
            </w:pPr>
            <w:r w:rsidRPr="00E97CB0">
              <w:rPr>
                <w:rFonts w:eastAsia="Times New Roman" w:cs="Arial"/>
                <w:b/>
                <w:bCs/>
                <w:color w:val="000000"/>
                <w:lang w:eastAsia="es-MX"/>
              </w:rPr>
              <w:t>19,942,432</w:t>
            </w:r>
          </w:p>
        </w:tc>
        <w:tc>
          <w:tcPr>
            <w:tcW w:w="2034" w:type="dxa"/>
            <w:tcBorders>
              <w:top w:val="nil"/>
              <w:left w:val="nil"/>
              <w:bottom w:val="single" w:sz="4" w:space="0" w:color="auto"/>
              <w:right w:val="single" w:sz="4" w:space="0" w:color="auto"/>
            </w:tcBorders>
            <w:shd w:val="clear" w:color="auto" w:fill="auto"/>
            <w:noWrap/>
            <w:vAlign w:val="center"/>
            <w:hideMark/>
          </w:tcPr>
          <w:p w:rsidR="009639CA" w:rsidRPr="00E97CB0" w:rsidRDefault="009639CA" w:rsidP="00CD48A1">
            <w:pPr>
              <w:jc w:val="right"/>
              <w:rPr>
                <w:rFonts w:eastAsia="Times New Roman" w:cs="Arial"/>
                <w:b/>
                <w:bCs/>
                <w:color w:val="000000"/>
                <w:lang w:eastAsia="es-MX"/>
              </w:rPr>
            </w:pPr>
            <w:r w:rsidRPr="00E97CB0">
              <w:rPr>
                <w:rFonts w:eastAsia="Times New Roman" w:cs="Arial"/>
                <w:b/>
                <w:bCs/>
                <w:color w:val="000000"/>
                <w:lang w:eastAsia="es-MX"/>
              </w:rPr>
              <w:t>5,437,336</w:t>
            </w:r>
          </w:p>
        </w:tc>
        <w:tc>
          <w:tcPr>
            <w:tcW w:w="1368" w:type="dxa"/>
            <w:tcBorders>
              <w:top w:val="nil"/>
              <w:left w:val="nil"/>
              <w:bottom w:val="single" w:sz="4" w:space="0" w:color="auto"/>
              <w:right w:val="single" w:sz="4" w:space="0" w:color="auto"/>
            </w:tcBorders>
            <w:shd w:val="clear" w:color="auto" w:fill="auto"/>
            <w:noWrap/>
            <w:vAlign w:val="center"/>
            <w:hideMark/>
          </w:tcPr>
          <w:p w:rsidR="009639CA" w:rsidRPr="00E97CB0" w:rsidRDefault="009639CA" w:rsidP="00CD48A1">
            <w:pPr>
              <w:jc w:val="right"/>
              <w:rPr>
                <w:rFonts w:eastAsia="Times New Roman" w:cs="Arial"/>
                <w:b/>
                <w:bCs/>
                <w:color w:val="000000"/>
                <w:lang w:eastAsia="es-MX"/>
              </w:rPr>
            </w:pPr>
            <w:r w:rsidRPr="00E97CB0">
              <w:rPr>
                <w:rFonts w:eastAsia="Times New Roman" w:cs="Arial"/>
                <w:b/>
                <w:bCs/>
                <w:color w:val="000000"/>
                <w:lang w:eastAsia="es-MX"/>
              </w:rPr>
              <w:t>27.27%</w:t>
            </w:r>
          </w:p>
        </w:tc>
      </w:tr>
      <w:tr w:rsidR="009639CA" w:rsidRPr="00E97CB0" w:rsidTr="00CD48A1">
        <w:trPr>
          <w:trHeight w:val="310"/>
        </w:trPr>
        <w:tc>
          <w:tcPr>
            <w:tcW w:w="3681" w:type="dxa"/>
            <w:tcBorders>
              <w:top w:val="nil"/>
              <w:left w:val="single" w:sz="4" w:space="0" w:color="auto"/>
              <w:bottom w:val="single" w:sz="4" w:space="0" w:color="auto"/>
              <w:right w:val="single" w:sz="4" w:space="0" w:color="auto"/>
            </w:tcBorders>
            <w:shd w:val="clear" w:color="auto" w:fill="auto"/>
            <w:vAlign w:val="center"/>
            <w:hideMark/>
          </w:tcPr>
          <w:p w:rsidR="009639CA" w:rsidRPr="00E97CB0" w:rsidRDefault="009639CA" w:rsidP="00CD48A1">
            <w:pPr>
              <w:rPr>
                <w:rFonts w:eastAsia="Times New Roman" w:cs="Arial"/>
                <w:color w:val="000000"/>
                <w:lang w:eastAsia="es-MX"/>
              </w:rPr>
            </w:pPr>
            <w:r w:rsidRPr="00E97CB0">
              <w:rPr>
                <w:rFonts w:eastAsia="Times New Roman" w:cs="Arial"/>
                <w:color w:val="000000"/>
                <w:lang w:eastAsia="es-MX"/>
              </w:rPr>
              <w:t xml:space="preserve">Acceso y Permanencia en </w:t>
            </w:r>
            <w:r w:rsidRPr="00E97CB0">
              <w:rPr>
                <w:rFonts w:eastAsia="Times New Roman" w:cs="Arial"/>
                <w:color w:val="000000"/>
                <w:lang w:eastAsia="es-MX"/>
              </w:rPr>
              <w:lastRenderedPageBreak/>
              <w:t>Educación Básica</w:t>
            </w:r>
          </w:p>
        </w:tc>
        <w:tc>
          <w:tcPr>
            <w:tcW w:w="1701" w:type="dxa"/>
            <w:tcBorders>
              <w:top w:val="nil"/>
              <w:left w:val="nil"/>
              <w:bottom w:val="single" w:sz="4" w:space="0" w:color="auto"/>
              <w:right w:val="single" w:sz="4" w:space="0" w:color="auto"/>
            </w:tcBorders>
            <w:shd w:val="clear" w:color="auto" w:fill="auto"/>
            <w:noWrap/>
            <w:vAlign w:val="center"/>
            <w:hideMark/>
          </w:tcPr>
          <w:p w:rsidR="009639CA" w:rsidRPr="00E97CB0" w:rsidRDefault="009639CA" w:rsidP="00CD48A1">
            <w:pPr>
              <w:jc w:val="right"/>
              <w:rPr>
                <w:rFonts w:eastAsia="Times New Roman" w:cs="Arial"/>
                <w:b/>
                <w:bCs/>
                <w:color w:val="000000"/>
                <w:lang w:eastAsia="es-MX"/>
              </w:rPr>
            </w:pPr>
            <w:r w:rsidRPr="00E97CB0">
              <w:rPr>
                <w:rFonts w:eastAsia="Times New Roman" w:cs="Arial"/>
                <w:b/>
                <w:bCs/>
                <w:color w:val="000000"/>
                <w:lang w:eastAsia="es-MX"/>
              </w:rPr>
              <w:lastRenderedPageBreak/>
              <w:t>186,817,243</w:t>
            </w:r>
          </w:p>
        </w:tc>
        <w:tc>
          <w:tcPr>
            <w:tcW w:w="2034" w:type="dxa"/>
            <w:tcBorders>
              <w:top w:val="nil"/>
              <w:left w:val="nil"/>
              <w:bottom w:val="single" w:sz="4" w:space="0" w:color="auto"/>
              <w:right w:val="single" w:sz="4" w:space="0" w:color="auto"/>
            </w:tcBorders>
            <w:shd w:val="clear" w:color="auto" w:fill="auto"/>
            <w:noWrap/>
            <w:vAlign w:val="center"/>
            <w:hideMark/>
          </w:tcPr>
          <w:p w:rsidR="009639CA" w:rsidRPr="00E97CB0" w:rsidRDefault="009639CA" w:rsidP="00CD48A1">
            <w:pPr>
              <w:jc w:val="right"/>
              <w:rPr>
                <w:rFonts w:eastAsia="Times New Roman" w:cs="Arial"/>
                <w:b/>
                <w:bCs/>
                <w:color w:val="000000"/>
                <w:lang w:eastAsia="es-MX"/>
              </w:rPr>
            </w:pPr>
            <w:r w:rsidRPr="00E97CB0">
              <w:rPr>
                <w:rFonts w:eastAsia="Times New Roman" w:cs="Arial"/>
                <w:b/>
                <w:bCs/>
                <w:color w:val="000000"/>
                <w:lang w:eastAsia="es-MX"/>
              </w:rPr>
              <w:t>71,891,747</w:t>
            </w:r>
          </w:p>
        </w:tc>
        <w:tc>
          <w:tcPr>
            <w:tcW w:w="1368" w:type="dxa"/>
            <w:tcBorders>
              <w:top w:val="nil"/>
              <w:left w:val="nil"/>
              <w:bottom w:val="single" w:sz="4" w:space="0" w:color="auto"/>
              <w:right w:val="single" w:sz="4" w:space="0" w:color="auto"/>
            </w:tcBorders>
            <w:shd w:val="clear" w:color="auto" w:fill="auto"/>
            <w:noWrap/>
            <w:vAlign w:val="center"/>
            <w:hideMark/>
          </w:tcPr>
          <w:p w:rsidR="009639CA" w:rsidRPr="00E97CB0" w:rsidRDefault="009639CA" w:rsidP="00CD48A1">
            <w:pPr>
              <w:jc w:val="right"/>
              <w:rPr>
                <w:rFonts w:eastAsia="Times New Roman" w:cs="Arial"/>
                <w:b/>
                <w:bCs/>
                <w:color w:val="000000"/>
                <w:lang w:eastAsia="es-MX"/>
              </w:rPr>
            </w:pPr>
            <w:r w:rsidRPr="00E97CB0">
              <w:rPr>
                <w:rFonts w:eastAsia="Times New Roman" w:cs="Arial"/>
                <w:b/>
                <w:bCs/>
                <w:color w:val="000000"/>
                <w:lang w:eastAsia="es-MX"/>
              </w:rPr>
              <w:t>38.48%</w:t>
            </w:r>
          </w:p>
        </w:tc>
      </w:tr>
      <w:tr w:rsidR="009639CA" w:rsidRPr="00E97CB0" w:rsidTr="00CD48A1">
        <w:trPr>
          <w:trHeight w:val="300"/>
        </w:trPr>
        <w:tc>
          <w:tcPr>
            <w:tcW w:w="3681" w:type="dxa"/>
            <w:tcBorders>
              <w:top w:val="nil"/>
              <w:left w:val="single" w:sz="4" w:space="0" w:color="auto"/>
              <w:bottom w:val="single" w:sz="4" w:space="0" w:color="auto"/>
              <w:right w:val="single" w:sz="4" w:space="0" w:color="auto"/>
            </w:tcBorders>
            <w:shd w:val="clear" w:color="auto" w:fill="auto"/>
            <w:vAlign w:val="center"/>
            <w:hideMark/>
          </w:tcPr>
          <w:p w:rsidR="009639CA" w:rsidRPr="00E97CB0" w:rsidRDefault="009639CA" w:rsidP="00CD48A1">
            <w:pPr>
              <w:rPr>
                <w:rFonts w:eastAsia="Times New Roman" w:cs="Arial"/>
                <w:color w:val="000000"/>
                <w:lang w:eastAsia="es-MX"/>
              </w:rPr>
            </w:pPr>
            <w:r w:rsidRPr="00E97CB0">
              <w:rPr>
                <w:rFonts w:eastAsia="Times New Roman" w:cs="Arial"/>
                <w:color w:val="000000"/>
                <w:lang w:eastAsia="es-MX"/>
              </w:rPr>
              <w:lastRenderedPageBreak/>
              <w:t>Atención Educativa en Media Superior</w:t>
            </w:r>
          </w:p>
        </w:tc>
        <w:tc>
          <w:tcPr>
            <w:tcW w:w="1701" w:type="dxa"/>
            <w:tcBorders>
              <w:top w:val="nil"/>
              <w:left w:val="nil"/>
              <w:bottom w:val="single" w:sz="4" w:space="0" w:color="auto"/>
              <w:right w:val="single" w:sz="4" w:space="0" w:color="auto"/>
            </w:tcBorders>
            <w:shd w:val="clear" w:color="auto" w:fill="auto"/>
            <w:noWrap/>
            <w:vAlign w:val="center"/>
            <w:hideMark/>
          </w:tcPr>
          <w:p w:rsidR="009639CA" w:rsidRPr="00E97CB0" w:rsidRDefault="009639CA" w:rsidP="00CD48A1">
            <w:pPr>
              <w:jc w:val="right"/>
              <w:rPr>
                <w:rFonts w:eastAsia="Times New Roman" w:cs="Arial"/>
                <w:b/>
                <w:bCs/>
                <w:color w:val="000000"/>
                <w:lang w:eastAsia="es-MX"/>
              </w:rPr>
            </w:pPr>
            <w:r w:rsidRPr="00E97CB0">
              <w:rPr>
                <w:rFonts w:eastAsia="Times New Roman" w:cs="Arial"/>
                <w:b/>
                <w:bCs/>
                <w:color w:val="000000"/>
                <w:lang w:eastAsia="es-MX"/>
              </w:rPr>
              <w:t>714,117,486</w:t>
            </w:r>
          </w:p>
        </w:tc>
        <w:tc>
          <w:tcPr>
            <w:tcW w:w="2034" w:type="dxa"/>
            <w:tcBorders>
              <w:top w:val="nil"/>
              <w:left w:val="nil"/>
              <w:bottom w:val="single" w:sz="4" w:space="0" w:color="auto"/>
              <w:right w:val="single" w:sz="4" w:space="0" w:color="auto"/>
            </w:tcBorders>
            <w:shd w:val="clear" w:color="auto" w:fill="auto"/>
            <w:noWrap/>
            <w:vAlign w:val="center"/>
            <w:hideMark/>
          </w:tcPr>
          <w:p w:rsidR="009639CA" w:rsidRPr="00E97CB0" w:rsidRDefault="009639CA" w:rsidP="00CD48A1">
            <w:pPr>
              <w:jc w:val="right"/>
              <w:rPr>
                <w:rFonts w:eastAsia="Times New Roman" w:cs="Arial"/>
                <w:b/>
                <w:bCs/>
                <w:color w:val="000000"/>
                <w:lang w:eastAsia="es-MX"/>
              </w:rPr>
            </w:pPr>
            <w:r w:rsidRPr="00E97CB0">
              <w:rPr>
                <w:rFonts w:eastAsia="Times New Roman" w:cs="Arial"/>
                <w:b/>
                <w:bCs/>
                <w:color w:val="000000"/>
                <w:lang w:eastAsia="es-MX"/>
              </w:rPr>
              <w:t>703,504,190</w:t>
            </w:r>
          </w:p>
        </w:tc>
        <w:tc>
          <w:tcPr>
            <w:tcW w:w="1368" w:type="dxa"/>
            <w:tcBorders>
              <w:top w:val="nil"/>
              <w:left w:val="nil"/>
              <w:bottom w:val="single" w:sz="4" w:space="0" w:color="auto"/>
              <w:right w:val="single" w:sz="4" w:space="0" w:color="auto"/>
            </w:tcBorders>
            <w:shd w:val="clear" w:color="auto" w:fill="auto"/>
            <w:noWrap/>
            <w:vAlign w:val="center"/>
            <w:hideMark/>
          </w:tcPr>
          <w:p w:rsidR="009639CA" w:rsidRPr="00E97CB0" w:rsidRDefault="009639CA" w:rsidP="00CD48A1">
            <w:pPr>
              <w:jc w:val="right"/>
              <w:rPr>
                <w:rFonts w:eastAsia="Times New Roman" w:cs="Arial"/>
                <w:b/>
                <w:bCs/>
                <w:color w:val="000000"/>
                <w:lang w:eastAsia="es-MX"/>
              </w:rPr>
            </w:pPr>
            <w:r w:rsidRPr="00E97CB0">
              <w:rPr>
                <w:rFonts w:eastAsia="Times New Roman" w:cs="Arial"/>
                <w:b/>
                <w:bCs/>
                <w:color w:val="000000"/>
                <w:lang w:eastAsia="es-MX"/>
              </w:rPr>
              <w:t>98.51%</w:t>
            </w:r>
          </w:p>
        </w:tc>
      </w:tr>
      <w:tr w:rsidR="009639CA" w:rsidRPr="00E97CB0" w:rsidTr="00CD48A1">
        <w:trPr>
          <w:trHeight w:val="310"/>
        </w:trPr>
        <w:tc>
          <w:tcPr>
            <w:tcW w:w="3681" w:type="dxa"/>
            <w:tcBorders>
              <w:top w:val="nil"/>
              <w:left w:val="single" w:sz="4" w:space="0" w:color="auto"/>
              <w:bottom w:val="single" w:sz="4" w:space="0" w:color="auto"/>
              <w:right w:val="single" w:sz="4" w:space="0" w:color="auto"/>
            </w:tcBorders>
            <w:shd w:val="clear" w:color="auto" w:fill="auto"/>
            <w:vAlign w:val="center"/>
            <w:hideMark/>
          </w:tcPr>
          <w:p w:rsidR="009639CA" w:rsidRPr="00E97CB0" w:rsidRDefault="009639CA" w:rsidP="00CD48A1">
            <w:pPr>
              <w:rPr>
                <w:rFonts w:eastAsia="Times New Roman" w:cs="Arial"/>
                <w:color w:val="000000"/>
                <w:lang w:eastAsia="es-MX"/>
              </w:rPr>
            </w:pPr>
            <w:r w:rsidRPr="00E97CB0">
              <w:rPr>
                <w:rFonts w:eastAsia="Times New Roman" w:cs="Arial"/>
                <w:color w:val="000000"/>
                <w:lang w:eastAsia="es-MX"/>
              </w:rPr>
              <w:t>Acceso y Permanencia en Educación Media Superior</w:t>
            </w:r>
          </w:p>
        </w:tc>
        <w:tc>
          <w:tcPr>
            <w:tcW w:w="1701" w:type="dxa"/>
            <w:tcBorders>
              <w:top w:val="nil"/>
              <w:left w:val="nil"/>
              <w:bottom w:val="single" w:sz="4" w:space="0" w:color="auto"/>
              <w:right w:val="single" w:sz="4" w:space="0" w:color="auto"/>
            </w:tcBorders>
            <w:shd w:val="clear" w:color="auto" w:fill="auto"/>
            <w:noWrap/>
            <w:vAlign w:val="center"/>
            <w:hideMark/>
          </w:tcPr>
          <w:p w:rsidR="009639CA" w:rsidRPr="00E97CB0" w:rsidRDefault="009639CA" w:rsidP="00CD48A1">
            <w:pPr>
              <w:jc w:val="right"/>
              <w:rPr>
                <w:rFonts w:eastAsia="Times New Roman" w:cs="Arial"/>
                <w:b/>
                <w:bCs/>
                <w:color w:val="000000"/>
                <w:lang w:eastAsia="es-MX"/>
              </w:rPr>
            </w:pPr>
            <w:r w:rsidRPr="00E97CB0">
              <w:rPr>
                <w:rFonts w:eastAsia="Times New Roman" w:cs="Arial"/>
                <w:b/>
                <w:bCs/>
                <w:color w:val="000000"/>
                <w:lang w:eastAsia="es-MX"/>
              </w:rPr>
              <w:t>283,247,280</w:t>
            </w:r>
          </w:p>
        </w:tc>
        <w:tc>
          <w:tcPr>
            <w:tcW w:w="2034" w:type="dxa"/>
            <w:tcBorders>
              <w:top w:val="nil"/>
              <w:left w:val="nil"/>
              <w:bottom w:val="single" w:sz="4" w:space="0" w:color="auto"/>
              <w:right w:val="single" w:sz="4" w:space="0" w:color="auto"/>
            </w:tcBorders>
            <w:shd w:val="clear" w:color="auto" w:fill="auto"/>
            <w:noWrap/>
            <w:vAlign w:val="center"/>
            <w:hideMark/>
          </w:tcPr>
          <w:p w:rsidR="009639CA" w:rsidRPr="00E97CB0" w:rsidRDefault="009639CA" w:rsidP="00CD48A1">
            <w:pPr>
              <w:jc w:val="right"/>
              <w:rPr>
                <w:rFonts w:eastAsia="Times New Roman" w:cs="Arial"/>
                <w:b/>
                <w:bCs/>
                <w:color w:val="000000"/>
                <w:lang w:eastAsia="es-MX"/>
              </w:rPr>
            </w:pPr>
            <w:r w:rsidRPr="00E97CB0">
              <w:rPr>
                <w:rFonts w:eastAsia="Times New Roman" w:cs="Arial"/>
                <w:b/>
                <w:bCs/>
                <w:color w:val="000000"/>
                <w:lang w:eastAsia="es-MX"/>
              </w:rPr>
              <w:t>276,898,900</w:t>
            </w:r>
          </w:p>
        </w:tc>
        <w:tc>
          <w:tcPr>
            <w:tcW w:w="1368" w:type="dxa"/>
            <w:tcBorders>
              <w:top w:val="nil"/>
              <w:left w:val="nil"/>
              <w:bottom w:val="single" w:sz="4" w:space="0" w:color="auto"/>
              <w:right w:val="single" w:sz="4" w:space="0" w:color="auto"/>
            </w:tcBorders>
            <w:shd w:val="clear" w:color="auto" w:fill="auto"/>
            <w:noWrap/>
            <w:vAlign w:val="center"/>
            <w:hideMark/>
          </w:tcPr>
          <w:p w:rsidR="009639CA" w:rsidRPr="00E97CB0" w:rsidRDefault="009639CA" w:rsidP="00CD48A1">
            <w:pPr>
              <w:jc w:val="right"/>
              <w:rPr>
                <w:rFonts w:eastAsia="Times New Roman" w:cs="Arial"/>
                <w:b/>
                <w:bCs/>
                <w:color w:val="000000"/>
                <w:lang w:eastAsia="es-MX"/>
              </w:rPr>
            </w:pPr>
            <w:r w:rsidRPr="00E97CB0">
              <w:rPr>
                <w:rFonts w:eastAsia="Times New Roman" w:cs="Arial"/>
                <w:b/>
                <w:bCs/>
                <w:color w:val="000000"/>
                <w:lang w:eastAsia="es-MX"/>
              </w:rPr>
              <w:t>97.76%</w:t>
            </w:r>
          </w:p>
        </w:tc>
      </w:tr>
      <w:tr w:rsidR="009639CA" w:rsidRPr="00E97CB0" w:rsidTr="00CD48A1">
        <w:trPr>
          <w:trHeight w:val="310"/>
        </w:trPr>
        <w:tc>
          <w:tcPr>
            <w:tcW w:w="3681" w:type="dxa"/>
            <w:tcBorders>
              <w:top w:val="nil"/>
              <w:left w:val="single" w:sz="4" w:space="0" w:color="auto"/>
              <w:bottom w:val="single" w:sz="4" w:space="0" w:color="auto"/>
              <w:right w:val="single" w:sz="4" w:space="0" w:color="auto"/>
            </w:tcBorders>
            <w:shd w:val="clear" w:color="auto" w:fill="auto"/>
            <w:vAlign w:val="center"/>
            <w:hideMark/>
          </w:tcPr>
          <w:p w:rsidR="009639CA" w:rsidRPr="00E97CB0" w:rsidRDefault="009639CA" w:rsidP="00CD48A1">
            <w:pPr>
              <w:rPr>
                <w:rFonts w:eastAsia="Times New Roman" w:cs="Arial"/>
                <w:color w:val="000000"/>
                <w:lang w:eastAsia="es-MX"/>
              </w:rPr>
            </w:pPr>
            <w:r w:rsidRPr="00E97CB0">
              <w:rPr>
                <w:rFonts w:eastAsia="Times New Roman" w:cs="Arial"/>
                <w:color w:val="000000"/>
                <w:lang w:eastAsia="es-MX"/>
              </w:rPr>
              <w:t>Atención del Rezago Educativo y Analfabetismo</w:t>
            </w:r>
          </w:p>
        </w:tc>
        <w:tc>
          <w:tcPr>
            <w:tcW w:w="1701" w:type="dxa"/>
            <w:tcBorders>
              <w:top w:val="nil"/>
              <w:left w:val="nil"/>
              <w:bottom w:val="single" w:sz="4" w:space="0" w:color="auto"/>
              <w:right w:val="single" w:sz="4" w:space="0" w:color="auto"/>
            </w:tcBorders>
            <w:shd w:val="clear" w:color="auto" w:fill="auto"/>
            <w:noWrap/>
            <w:vAlign w:val="center"/>
            <w:hideMark/>
          </w:tcPr>
          <w:p w:rsidR="009639CA" w:rsidRPr="00E97CB0" w:rsidRDefault="009639CA" w:rsidP="00CD48A1">
            <w:pPr>
              <w:jc w:val="right"/>
              <w:rPr>
                <w:rFonts w:eastAsia="Times New Roman" w:cs="Arial"/>
                <w:b/>
                <w:bCs/>
                <w:color w:val="000000"/>
                <w:lang w:eastAsia="es-MX"/>
              </w:rPr>
            </w:pPr>
            <w:r w:rsidRPr="00E97CB0">
              <w:rPr>
                <w:rFonts w:eastAsia="Times New Roman" w:cs="Arial"/>
                <w:b/>
                <w:bCs/>
                <w:color w:val="000000"/>
                <w:lang w:eastAsia="es-MX"/>
              </w:rPr>
              <w:t>191,169,529</w:t>
            </w:r>
          </w:p>
        </w:tc>
        <w:tc>
          <w:tcPr>
            <w:tcW w:w="2034" w:type="dxa"/>
            <w:tcBorders>
              <w:top w:val="nil"/>
              <w:left w:val="nil"/>
              <w:bottom w:val="single" w:sz="4" w:space="0" w:color="auto"/>
              <w:right w:val="single" w:sz="4" w:space="0" w:color="auto"/>
            </w:tcBorders>
            <w:shd w:val="clear" w:color="auto" w:fill="auto"/>
            <w:noWrap/>
            <w:vAlign w:val="center"/>
            <w:hideMark/>
          </w:tcPr>
          <w:p w:rsidR="009639CA" w:rsidRPr="00E97CB0" w:rsidRDefault="009639CA" w:rsidP="00CD48A1">
            <w:pPr>
              <w:jc w:val="right"/>
              <w:rPr>
                <w:rFonts w:eastAsia="Times New Roman" w:cs="Arial"/>
                <w:b/>
                <w:bCs/>
                <w:color w:val="000000"/>
                <w:lang w:eastAsia="es-MX"/>
              </w:rPr>
            </w:pPr>
            <w:r w:rsidRPr="00E97CB0">
              <w:rPr>
                <w:rFonts w:eastAsia="Times New Roman" w:cs="Arial"/>
                <w:b/>
                <w:bCs/>
                <w:color w:val="000000"/>
                <w:lang w:eastAsia="es-MX"/>
              </w:rPr>
              <w:t>40,503,407</w:t>
            </w:r>
          </w:p>
        </w:tc>
        <w:tc>
          <w:tcPr>
            <w:tcW w:w="1368" w:type="dxa"/>
            <w:tcBorders>
              <w:top w:val="nil"/>
              <w:left w:val="nil"/>
              <w:bottom w:val="single" w:sz="4" w:space="0" w:color="auto"/>
              <w:right w:val="single" w:sz="4" w:space="0" w:color="auto"/>
            </w:tcBorders>
            <w:shd w:val="clear" w:color="auto" w:fill="auto"/>
            <w:noWrap/>
            <w:vAlign w:val="center"/>
            <w:hideMark/>
          </w:tcPr>
          <w:p w:rsidR="009639CA" w:rsidRPr="00E97CB0" w:rsidRDefault="009639CA" w:rsidP="00CD48A1">
            <w:pPr>
              <w:jc w:val="right"/>
              <w:rPr>
                <w:rFonts w:eastAsia="Times New Roman" w:cs="Arial"/>
                <w:b/>
                <w:bCs/>
                <w:color w:val="000000"/>
                <w:lang w:eastAsia="es-MX"/>
              </w:rPr>
            </w:pPr>
            <w:r w:rsidRPr="00E97CB0">
              <w:rPr>
                <w:rFonts w:eastAsia="Times New Roman" w:cs="Arial"/>
                <w:b/>
                <w:bCs/>
                <w:color w:val="000000"/>
                <w:lang w:eastAsia="es-MX"/>
              </w:rPr>
              <w:t>21.19%</w:t>
            </w:r>
          </w:p>
        </w:tc>
      </w:tr>
      <w:tr w:rsidR="009639CA" w:rsidRPr="00E97CB0" w:rsidTr="00CD48A1">
        <w:trPr>
          <w:trHeight w:val="300"/>
        </w:trPr>
        <w:tc>
          <w:tcPr>
            <w:tcW w:w="3681" w:type="dxa"/>
            <w:tcBorders>
              <w:top w:val="nil"/>
              <w:left w:val="single" w:sz="4" w:space="0" w:color="auto"/>
              <w:bottom w:val="single" w:sz="4" w:space="0" w:color="auto"/>
              <w:right w:val="single" w:sz="4" w:space="0" w:color="auto"/>
            </w:tcBorders>
            <w:shd w:val="clear" w:color="auto" w:fill="auto"/>
            <w:vAlign w:val="center"/>
            <w:hideMark/>
          </w:tcPr>
          <w:p w:rsidR="009639CA" w:rsidRPr="00E97CB0" w:rsidRDefault="009639CA" w:rsidP="00CD48A1">
            <w:pPr>
              <w:rPr>
                <w:rFonts w:eastAsia="Times New Roman" w:cs="Arial"/>
                <w:color w:val="000000"/>
                <w:lang w:eastAsia="es-MX"/>
              </w:rPr>
            </w:pPr>
            <w:r w:rsidRPr="00E97CB0">
              <w:rPr>
                <w:rFonts w:eastAsia="Times New Roman" w:cs="Arial"/>
                <w:color w:val="000000"/>
                <w:lang w:eastAsia="es-MX"/>
              </w:rPr>
              <w:t>Desarrollo del Servicio Profesional Docente</w:t>
            </w:r>
          </w:p>
        </w:tc>
        <w:tc>
          <w:tcPr>
            <w:tcW w:w="1701" w:type="dxa"/>
            <w:tcBorders>
              <w:top w:val="nil"/>
              <w:left w:val="nil"/>
              <w:bottom w:val="single" w:sz="4" w:space="0" w:color="auto"/>
              <w:right w:val="single" w:sz="4" w:space="0" w:color="auto"/>
            </w:tcBorders>
            <w:shd w:val="clear" w:color="auto" w:fill="auto"/>
            <w:noWrap/>
            <w:vAlign w:val="center"/>
            <w:hideMark/>
          </w:tcPr>
          <w:p w:rsidR="009639CA" w:rsidRPr="00E97CB0" w:rsidRDefault="009639CA" w:rsidP="00CD48A1">
            <w:pPr>
              <w:jc w:val="right"/>
              <w:rPr>
                <w:rFonts w:eastAsia="Times New Roman" w:cs="Arial"/>
                <w:b/>
                <w:bCs/>
                <w:color w:val="000000"/>
                <w:lang w:eastAsia="es-MX"/>
              </w:rPr>
            </w:pPr>
            <w:r w:rsidRPr="00E97CB0">
              <w:rPr>
                <w:rFonts w:eastAsia="Times New Roman" w:cs="Arial"/>
                <w:b/>
                <w:bCs/>
                <w:color w:val="000000"/>
                <w:lang w:eastAsia="es-MX"/>
              </w:rPr>
              <w:t>4,451,888</w:t>
            </w:r>
          </w:p>
        </w:tc>
        <w:tc>
          <w:tcPr>
            <w:tcW w:w="2034" w:type="dxa"/>
            <w:tcBorders>
              <w:top w:val="nil"/>
              <w:left w:val="nil"/>
              <w:bottom w:val="single" w:sz="4" w:space="0" w:color="auto"/>
              <w:right w:val="single" w:sz="4" w:space="0" w:color="auto"/>
            </w:tcBorders>
            <w:shd w:val="clear" w:color="auto" w:fill="auto"/>
            <w:noWrap/>
            <w:vAlign w:val="center"/>
            <w:hideMark/>
          </w:tcPr>
          <w:p w:rsidR="009639CA" w:rsidRPr="00E97CB0" w:rsidRDefault="009639CA" w:rsidP="00CD48A1">
            <w:pPr>
              <w:jc w:val="right"/>
              <w:rPr>
                <w:rFonts w:eastAsia="Times New Roman" w:cs="Arial"/>
                <w:b/>
                <w:bCs/>
                <w:color w:val="000000"/>
                <w:lang w:eastAsia="es-MX"/>
              </w:rPr>
            </w:pPr>
            <w:r w:rsidRPr="00E97CB0">
              <w:rPr>
                <w:rFonts w:eastAsia="Times New Roman" w:cs="Arial"/>
                <w:b/>
                <w:bCs/>
                <w:color w:val="000000"/>
                <w:lang w:eastAsia="es-MX"/>
              </w:rPr>
              <w:t>4,451,888</w:t>
            </w:r>
          </w:p>
        </w:tc>
        <w:tc>
          <w:tcPr>
            <w:tcW w:w="1368" w:type="dxa"/>
            <w:tcBorders>
              <w:top w:val="nil"/>
              <w:left w:val="nil"/>
              <w:bottom w:val="single" w:sz="4" w:space="0" w:color="auto"/>
              <w:right w:val="single" w:sz="4" w:space="0" w:color="auto"/>
            </w:tcBorders>
            <w:shd w:val="clear" w:color="auto" w:fill="auto"/>
            <w:noWrap/>
            <w:vAlign w:val="center"/>
            <w:hideMark/>
          </w:tcPr>
          <w:p w:rsidR="009639CA" w:rsidRPr="00E97CB0" w:rsidRDefault="009639CA" w:rsidP="00CD48A1">
            <w:pPr>
              <w:jc w:val="right"/>
              <w:rPr>
                <w:rFonts w:eastAsia="Times New Roman" w:cs="Arial"/>
                <w:b/>
                <w:bCs/>
                <w:color w:val="000000"/>
                <w:lang w:eastAsia="es-MX"/>
              </w:rPr>
            </w:pPr>
            <w:r w:rsidRPr="00E97CB0">
              <w:rPr>
                <w:rFonts w:eastAsia="Times New Roman" w:cs="Arial"/>
                <w:b/>
                <w:bCs/>
                <w:color w:val="000000"/>
                <w:lang w:eastAsia="es-MX"/>
              </w:rPr>
              <w:t>100%</w:t>
            </w:r>
          </w:p>
        </w:tc>
      </w:tr>
      <w:tr w:rsidR="009639CA" w:rsidRPr="00E97CB0" w:rsidTr="00CD48A1">
        <w:trPr>
          <w:trHeight w:val="300"/>
        </w:trPr>
        <w:tc>
          <w:tcPr>
            <w:tcW w:w="3681" w:type="dxa"/>
            <w:tcBorders>
              <w:top w:val="nil"/>
              <w:left w:val="single" w:sz="4" w:space="0" w:color="auto"/>
              <w:bottom w:val="single" w:sz="4" w:space="0" w:color="auto"/>
              <w:right w:val="single" w:sz="4" w:space="0" w:color="auto"/>
            </w:tcBorders>
            <w:shd w:val="clear" w:color="auto" w:fill="auto"/>
            <w:vAlign w:val="center"/>
            <w:hideMark/>
          </w:tcPr>
          <w:p w:rsidR="009639CA" w:rsidRPr="00E97CB0" w:rsidRDefault="009639CA" w:rsidP="00CD48A1">
            <w:pPr>
              <w:rPr>
                <w:rFonts w:eastAsia="Times New Roman" w:cs="Arial"/>
                <w:color w:val="000000"/>
                <w:lang w:eastAsia="es-MX"/>
              </w:rPr>
            </w:pPr>
            <w:r w:rsidRPr="00E97CB0">
              <w:rPr>
                <w:rFonts w:eastAsia="Times New Roman" w:cs="Arial"/>
                <w:color w:val="000000"/>
                <w:lang w:eastAsia="es-MX"/>
              </w:rPr>
              <w:t>Atención Integral en Alimentación a Personas Sujetas de Asistencia Social</w:t>
            </w:r>
          </w:p>
        </w:tc>
        <w:tc>
          <w:tcPr>
            <w:tcW w:w="1701" w:type="dxa"/>
            <w:tcBorders>
              <w:top w:val="nil"/>
              <w:left w:val="nil"/>
              <w:bottom w:val="single" w:sz="4" w:space="0" w:color="auto"/>
              <w:right w:val="single" w:sz="4" w:space="0" w:color="auto"/>
            </w:tcBorders>
            <w:shd w:val="clear" w:color="auto" w:fill="auto"/>
            <w:noWrap/>
            <w:vAlign w:val="center"/>
            <w:hideMark/>
          </w:tcPr>
          <w:p w:rsidR="009639CA" w:rsidRPr="00E97CB0" w:rsidRDefault="009639CA" w:rsidP="00CD48A1">
            <w:pPr>
              <w:jc w:val="right"/>
              <w:rPr>
                <w:rFonts w:eastAsia="Times New Roman" w:cs="Arial"/>
                <w:b/>
                <w:bCs/>
                <w:color w:val="000000"/>
                <w:lang w:eastAsia="es-MX"/>
              </w:rPr>
            </w:pPr>
            <w:r w:rsidRPr="00E97CB0">
              <w:rPr>
                <w:rFonts w:eastAsia="Times New Roman" w:cs="Arial"/>
                <w:b/>
                <w:bCs/>
                <w:color w:val="000000"/>
                <w:lang w:eastAsia="es-MX"/>
              </w:rPr>
              <w:t>281,301,121</w:t>
            </w:r>
          </w:p>
        </w:tc>
        <w:tc>
          <w:tcPr>
            <w:tcW w:w="2034" w:type="dxa"/>
            <w:tcBorders>
              <w:top w:val="nil"/>
              <w:left w:val="nil"/>
              <w:bottom w:val="single" w:sz="4" w:space="0" w:color="auto"/>
              <w:right w:val="single" w:sz="4" w:space="0" w:color="auto"/>
            </w:tcBorders>
            <w:shd w:val="clear" w:color="auto" w:fill="auto"/>
            <w:noWrap/>
            <w:vAlign w:val="center"/>
            <w:hideMark/>
          </w:tcPr>
          <w:p w:rsidR="009639CA" w:rsidRPr="00E97CB0" w:rsidRDefault="009639CA" w:rsidP="00CD48A1">
            <w:pPr>
              <w:jc w:val="right"/>
              <w:rPr>
                <w:rFonts w:eastAsia="Times New Roman" w:cs="Arial"/>
                <w:b/>
                <w:bCs/>
                <w:color w:val="000000"/>
                <w:lang w:eastAsia="es-MX"/>
              </w:rPr>
            </w:pPr>
            <w:r w:rsidRPr="00E97CB0">
              <w:rPr>
                <w:rFonts w:eastAsia="Times New Roman" w:cs="Arial"/>
                <w:b/>
                <w:bCs/>
                <w:color w:val="000000"/>
                <w:lang w:eastAsia="es-MX"/>
              </w:rPr>
              <w:t>174,319,228</w:t>
            </w:r>
          </w:p>
        </w:tc>
        <w:tc>
          <w:tcPr>
            <w:tcW w:w="1368" w:type="dxa"/>
            <w:tcBorders>
              <w:top w:val="nil"/>
              <w:left w:val="nil"/>
              <w:bottom w:val="single" w:sz="4" w:space="0" w:color="auto"/>
              <w:right w:val="single" w:sz="4" w:space="0" w:color="auto"/>
            </w:tcBorders>
            <w:shd w:val="clear" w:color="auto" w:fill="auto"/>
            <w:noWrap/>
            <w:vAlign w:val="center"/>
            <w:hideMark/>
          </w:tcPr>
          <w:p w:rsidR="009639CA" w:rsidRPr="00E97CB0" w:rsidRDefault="009639CA" w:rsidP="00CD48A1">
            <w:pPr>
              <w:jc w:val="right"/>
              <w:rPr>
                <w:rFonts w:eastAsia="Times New Roman" w:cs="Arial"/>
                <w:b/>
                <w:bCs/>
                <w:color w:val="000000"/>
                <w:lang w:eastAsia="es-MX"/>
              </w:rPr>
            </w:pPr>
            <w:r w:rsidRPr="00E97CB0">
              <w:rPr>
                <w:rFonts w:eastAsia="Times New Roman" w:cs="Arial"/>
                <w:b/>
                <w:bCs/>
                <w:color w:val="000000"/>
                <w:lang w:eastAsia="es-MX"/>
              </w:rPr>
              <w:t>61.97%</w:t>
            </w:r>
          </w:p>
        </w:tc>
      </w:tr>
      <w:tr w:rsidR="009639CA" w:rsidRPr="00E97CB0" w:rsidTr="00CD48A1">
        <w:trPr>
          <w:trHeight w:val="310"/>
        </w:trPr>
        <w:tc>
          <w:tcPr>
            <w:tcW w:w="3681" w:type="dxa"/>
            <w:tcBorders>
              <w:top w:val="nil"/>
              <w:left w:val="single" w:sz="4" w:space="0" w:color="auto"/>
              <w:bottom w:val="single" w:sz="4" w:space="0" w:color="auto"/>
              <w:right w:val="single" w:sz="4" w:space="0" w:color="auto"/>
            </w:tcBorders>
            <w:shd w:val="clear" w:color="auto" w:fill="auto"/>
            <w:vAlign w:val="center"/>
            <w:hideMark/>
          </w:tcPr>
          <w:p w:rsidR="009639CA" w:rsidRPr="00E97CB0" w:rsidRDefault="009639CA" w:rsidP="00CD48A1">
            <w:pPr>
              <w:rPr>
                <w:rFonts w:eastAsia="Times New Roman" w:cs="Arial"/>
                <w:color w:val="000000"/>
                <w:lang w:eastAsia="es-MX"/>
              </w:rPr>
            </w:pPr>
            <w:r w:rsidRPr="00E97CB0">
              <w:rPr>
                <w:rFonts w:eastAsia="Times New Roman" w:cs="Arial"/>
                <w:color w:val="000000"/>
                <w:lang w:eastAsia="es-MX"/>
              </w:rPr>
              <w:t>Promoción de Calidad y Espacios en la Vivienda</w:t>
            </w:r>
          </w:p>
        </w:tc>
        <w:tc>
          <w:tcPr>
            <w:tcW w:w="1701" w:type="dxa"/>
            <w:tcBorders>
              <w:top w:val="nil"/>
              <w:left w:val="nil"/>
              <w:bottom w:val="single" w:sz="4" w:space="0" w:color="auto"/>
              <w:right w:val="single" w:sz="4" w:space="0" w:color="auto"/>
            </w:tcBorders>
            <w:shd w:val="clear" w:color="auto" w:fill="auto"/>
            <w:noWrap/>
            <w:vAlign w:val="center"/>
            <w:hideMark/>
          </w:tcPr>
          <w:p w:rsidR="009639CA" w:rsidRPr="00E97CB0" w:rsidRDefault="009639CA" w:rsidP="00CD48A1">
            <w:pPr>
              <w:jc w:val="right"/>
              <w:rPr>
                <w:rFonts w:eastAsia="Times New Roman" w:cs="Arial"/>
                <w:b/>
                <w:bCs/>
                <w:color w:val="000000"/>
                <w:lang w:eastAsia="es-MX"/>
              </w:rPr>
            </w:pPr>
            <w:r w:rsidRPr="00E97CB0">
              <w:rPr>
                <w:rFonts w:eastAsia="Times New Roman" w:cs="Arial"/>
                <w:b/>
                <w:bCs/>
                <w:color w:val="000000"/>
                <w:lang w:eastAsia="es-MX"/>
              </w:rPr>
              <w:t>145,316,106</w:t>
            </w:r>
          </w:p>
        </w:tc>
        <w:tc>
          <w:tcPr>
            <w:tcW w:w="2034" w:type="dxa"/>
            <w:tcBorders>
              <w:top w:val="nil"/>
              <w:left w:val="nil"/>
              <w:bottom w:val="single" w:sz="4" w:space="0" w:color="auto"/>
              <w:right w:val="single" w:sz="4" w:space="0" w:color="auto"/>
            </w:tcBorders>
            <w:shd w:val="clear" w:color="auto" w:fill="auto"/>
            <w:noWrap/>
            <w:vAlign w:val="center"/>
            <w:hideMark/>
          </w:tcPr>
          <w:p w:rsidR="009639CA" w:rsidRPr="00E97CB0" w:rsidRDefault="009639CA" w:rsidP="00CD48A1">
            <w:pPr>
              <w:jc w:val="right"/>
              <w:rPr>
                <w:rFonts w:eastAsia="Times New Roman" w:cs="Arial"/>
                <w:b/>
                <w:bCs/>
                <w:color w:val="000000"/>
                <w:lang w:eastAsia="es-MX"/>
              </w:rPr>
            </w:pPr>
            <w:r w:rsidRPr="00E97CB0">
              <w:rPr>
                <w:rFonts w:eastAsia="Times New Roman" w:cs="Arial"/>
                <w:b/>
                <w:bCs/>
                <w:color w:val="000000"/>
                <w:lang w:eastAsia="es-MX"/>
              </w:rPr>
              <w:t>72,152,159</w:t>
            </w:r>
          </w:p>
        </w:tc>
        <w:tc>
          <w:tcPr>
            <w:tcW w:w="1368" w:type="dxa"/>
            <w:tcBorders>
              <w:top w:val="nil"/>
              <w:left w:val="nil"/>
              <w:bottom w:val="single" w:sz="4" w:space="0" w:color="auto"/>
              <w:right w:val="single" w:sz="4" w:space="0" w:color="auto"/>
            </w:tcBorders>
            <w:shd w:val="clear" w:color="auto" w:fill="auto"/>
            <w:noWrap/>
            <w:vAlign w:val="center"/>
            <w:hideMark/>
          </w:tcPr>
          <w:p w:rsidR="009639CA" w:rsidRPr="00E97CB0" w:rsidRDefault="009639CA" w:rsidP="00CD48A1">
            <w:pPr>
              <w:jc w:val="right"/>
              <w:rPr>
                <w:rFonts w:eastAsia="Times New Roman" w:cs="Arial"/>
                <w:b/>
                <w:bCs/>
                <w:color w:val="000000"/>
                <w:lang w:eastAsia="es-MX"/>
              </w:rPr>
            </w:pPr>
            <w:r w:rsidRPr="00E97CB0">
              <w:rPr>
                <w:rFonts w:eastAsia="Times New Roman" w:cs="Arial"/>
                <w:b/>
                <w:bCs/>
                <w:color w:val="000000"/>
                <w:lang w:eastAsia="es-MX"/>
              </w:rPr>
              <w:t>49.65%</w:t>
            </w:r>
          </w:p>
        </w:tc>
      </w:tr>
      <w:tr w:rsidR="009639CA" w:rsidRPr="00E97CB0" w:rsidTr="00CD48A1">
        <w:trPr>
          <w:trHeight w:val="300"/>
        </w:trPr>
        <w:tc>
          <w:tcPr>
            <w:tcW w:w="3681" w:type="dxa"/>
            <w:tcBorders>
              <w:top w:val="nil"/>
              <w:left w:val="single" w:sz="4" w:space="0" w:color="auto"/>
              <w:bottom w:val="single" w:sz="4" w:space="0" w:color="auto"/>
              <w:right w:val="single" w:sz="4" w:space="0" w:color="auto"/>
            </w:tcBorders>
            <w:shd w:val="clear" w:color="auto" w:fill="auto"/>
            <w:vAlign w:val="center"/>
            <w:hideMark/>
          </w:tcPr>
          <w:p w:rsidR="009639CA" w:rsidRPr="00E97CB0" w:rsidRDefault="009639CA" w:rsidP="00CD48A1">
            <w:pPr>
              <w:rPr>
                <w:rFonts w:eastAsia="Times New Roman" w:cs="Arial"/>
                <w:color w:val="000000"/>
                <w:lang w:eastAsia="es-MX"/>
              </w:rPr>
            </w:pPr>
            <w:r w:rsidRPr="00E97CB0">
              <w:rPr>
                <w:rFonts w:eastAsia="Times New Roman" w:cs="Arial"/>
                <w:color w:val="000000"/>
                <w:lang w:eastAsia="es-MX"/>
              </w:rPr>
              <w:t>Prestación de Servicios de Salud</w:t>
            </w:r>
          </w:p>
        </w:tc>
        <w:tc>
          <w:tcPr>
            <w:tcW w:w="1701" w:type="dxa"/>
            <w:tcBorders>
              <w:top w:val="nil"/>
              <w:left w:val="nil"/>
              <w:bottom w:val="single" w:sz="4" w:space="0" w:color="auto"/>
              <w:right w:val="single" w:sz="4" w:space="0" w:color="auto"/>
            </w:tcBorders>
            <w:shd w:val="clear" w:color="auto" w:fill="auto"/>
            <w:noWrap/>
            <w:vAlign w:val="center"/>
            <w:hideMark/>
          </w:tcPr>
          <w:p w:rsidR="009639CA" w:rsidRPr="00E97CB0" w:rsidRDefault="009639CA" w:rsidP="00CD48A1">
            <w:pPr>
              <w:jc w:val="right"/>
              <w:rPr>
                <w:rFonts w:eastAsia="Times New Roman" w:cs="Arial"/>
                <w:b/>
                <w:bCs/>
                <w:color w:val="000000"/>
                <w:lang w:eastAsia="es-MX"/>
              </w:rPr>
            </w:pPr>
            <w:r w:rsidRPr="00E97CB0">
              <w:rPr>
                <w:rFonts w:eastAsia="Times New Roman" w:cs="Arial"/>
                <w:b/>
                <w:bCs/>
                <w:color w:val="000000"/>
                <w:lang w:eastAsia="es-MX"/>
              </w:rPr>
              <w:t>4,228,701,342</w:t>
            </w:r>
          </w:p>
        </w:tc>
        <w:tc>
          <w:tcPr>
            <w:tcW w:w="2034" w:type="dxa"/>
            <w:tcBorders>
              <w:top w:val="nil"/>
              <w:left w:val="nil"/>
              <w:bottom w:val="single" w:sz="4" w:space="0" w:color="auto"/>
              <w:right w:val="single" w:sz="4" w:space="0" w:color="auto"/>
            </w:tcBorders>
            <w:shd w:val="clear" w:color="auto" w:fill="auto"/>
            <w:noWrap/>
            <w:vAlign w:val="center"/>
            <w:hideMark/>
          </w:tcPr>
          <w:p w:rsidR="009639CA" w:rsidRPr="00E97CB0" w:rsidRDefault="009639CA" w:rsidP="00CD48A1">
            <w:pPr>
              <w:jc w:val="right"/>
              <w:rPr>
                <w:rFonts w:eastAsia="Times New Roman" w:cs="Arial"/>
                <w:b/>
                <w:bCs/>
                <w:color w:val="000000"/>
                <w:lang w:eastAsia="es-MX"/>
              </w:rPr>
            </w:pPr>
            <w:r w:rsidRPr="00E97CB0">
              <w:rPr>
                <w:rFonts w:eastAsia="Times New Roman" w:cs="Arial"/>
                <w:b/>
                <w:bCs/>
                <w:color w:val="000000"/>
                <w:lang w:eastAsia="es-MX"/>
              </w:rPr>
              <w:t>151,775,942</w:t>
            </w:r>
          </w:p>
        </w:tc>
        <w:tc>
          <w:tcPr>
            <w:tcW w:w="1368" w:type="dxa"/>
            <w:tcBorders>
              <w:top w:val="nil"/>
              <w:left w:val="nil"/>
              <w:bottom w:val="single" w:sz="4" w:space="0" w:color="auto"/>
              <w:right w:val="single" w:sz="4" w:space="0" w:color="auto"/>
            </w:tcBorders>
            <w:shd w:val="clear" w:color="auto" w:fill="auto"/>
            <w:noWrap/>
            <w:vAlign w:val="center"/>
            <w:hideMark/>
          </w:tcPr>
          <w:p w:rsidR="009639CA" w:rsidRPr="00E97CB0" w:rsidRDefault="009639CA" w:rsidP="00CD48A1">
            <w:pPr>
              <w:jc w:val="right"/>
              <w:rPr>
                <w:rFonts w:eastAsia="Times New Roman" w:cs="Arial"/>
                <w:b/>
                <w:bCs/>
                <w:color w:val="000000"/>
                <w:lang w:eastAsia="es-MX"/>
              </w:rPr>
            </w:pPr>
            <w:r w:rsidRPr="00E97CB0">
              <w:rPr>
                <w:rFonts w:eastAsia="Times New Roman" w:cs="Arial"/>
                <w:b/>
                <w:bCs/>
                <w:color w:val="000000"/>
                <w:lang w:eastAsia="es-MX"/>
              </w:rPr>
              <w:t>3.59%</w:t>
            </w:r>
          </w:p>
        </w:tc>
      </w:tr>
      <w:tr w:rsidR="009639CA" w:rsidRPr="00E97CB0" w:rsidTr="00CD48A1">
        <w:trPr>
          <w:trHeight w:val="300"/>
        </w:trPr>
        <w:tc>
          <w:tcPr>
            <w:tcW w:w="3681" w:type="dxa"/>
            <w:tcBorders>
              <w:top w:val="nil"/>
              <w:left w:val="single" w:sz="4" w:space="0" w:color="auto"/>
              <w:bottom w:val="single" w:sz="4" w:space="0" w:color="auto"/>
              <w:right w:val="single" w:sz="4" w:space="0" w:color="auto"/>
            </w:tcBorders>
            <w:shd w:val="clear" w:color="auto" w:fill="auto"/>
            <w:vAlign w:val="center"/>
            <w:hideMark/>
          </w:tcPr>
          <w:p w:rsidR="009639CA" w:rsidRPr="00E97CB0" w:rsidRDefault="009639CA" w:rsidP="00CD48A1">
            <w:pPr>
              <w:rPr>
                <w:rFonts w:eastAsia="Times New Roman" w:cs="Arial"/>
                <w:color w:val="000000"/>
                <w:lang w:eastAsia="es-MX"/>
              </w:rPr>
            </w:pPr>
            <w:r w:rsidRPr="00E97CB0">
              <w:rPr>
                <w:rFonts w:eastAsia="Times New Roman" w:cs="Arial"/>
                <w:color w:val="000000"/>
                <w:lang w:eastAsia="es-MX"/>
              </w:rPr>
              <w:t>Impulso al Deporte de Alto Rendimiento</w:t>
            </w:r>
          </w:p>
        </w:tc>
        <w:tc>
          <w:tcPr>
            <w:tcW w:w="1701" w:type="dxa"/>
            <w:tcBorders>
              <w:top w:val="nil"/>
              <w:left w:val="nil"/>
              <w:bottom w:val="single" w:sz="4" w:space="0" w:color="auto"/>
              <w:right w:val="single" w:sz="4" w:space="0" w:color="auto"/>
            </w:tcBorders>
            <w:shd w:val="clear" w:color="auto" w:fill="auto"/>
            <w:noWrap/>
            <w:vAlign w:val="center"/>
            <w:hideMark/>
          </w:tcPr>
          <w:p w:rsidR="009639CA" w:rsidRPr="00E97CB0" w:rsidRDefault="009639CA" w:rsidP="00CD48A1">
            <w:pPr>
              <w:jc w:val="right"/>
              <w:rPr>
                <w:rFonts w:eastAsia="Times New Roman" w:cs="Arial"/>
                <w:b/>
                <w:bCs/>
                <w:color w:val="000000"/>
                <w:lang w:eastAsia="es-MX"/>
              </w:rPr>
            </w:pPr>
            <w:r w:rsidRPr="00E97CB0">
              <w:rPr>
                <w:rFonts w:eastAsia="Times New Roman" w:cs="Arial"/>
                <w:b/>
                <w:bCs/>
                <w:color w:val="000000"/>
                <w:lang w:eastAsia="es-MX"/>
              </w:rPr>
              <w:t>33,243,091</w:t>
            </w:r>
          </w:p>
        </w:tc>
        <w:tc>
          <w:tcPr>
            <w:tcW w:w="2034" w:type="dxa"/>
            <w:tcBorders>
              <w:top w:val="nil"/>
              <w:left w:val="nil"/>
              <w:bottom w:val="single" w:sz="4" w:space="0" w:color="auto"/>
              <w:right w:val="single" w:sz="4" w:space="0" w:color="auto"/>
            </w:tcBorders>
            <w:shd w:val="clear" w:color="auto" w:fill="auto"/>
            <w:noWrap/>
            <w:vAlign w:val="center"/>
            <w:hideMark/>
          </w:tcPr>
          <w:p w:rsidR="009639CA" w:rsidRPr="00E97CB0" w:rsidRDefault="009639CA" w:rsidP="00CD48A1">
            <w:pPr>
              <w:jc w:val="right"/>
              <w:rPr>
                <w:rFonts w:eastAsia="Times New Roman" w:cs="Arial"/>
                <w:b/>
                <w:bCs/>
                <w:color w:val="000000"/>
                <w:lang w:eastAsia="es-MX"/>
              </w:rPr>
            </w:pPr>
            <w:r w:rsidRPr="00E97CB0">
              <w:rPr>
                <w:rFonts w:eastAsia="Times New Roman" w:cs="Arial"/>
                <w:b/>
                <w:bCs/>
                <w:color w:val="000000"/>
                <w:lang w:eastAsia="es-MX"/>
              </w:rPr>
              <w:t>20,062,201</w:t>
            </w:r>
          </w:p>
        </w:tc>
        <w:tc>
          <w:tcPr>
            <w:tcW w:w="1368" w:type="dxa"/>
            <w:tcBorders>
              <w:top w:val="nil"/>
              <w:left w:val="nil"/>
              <w:bottom w:val="single" w:sz="4" w:space="0" w:color="auto"/>
              <w:right w:val="single" w:sz="4" w:space="0" w:color="auto"/>
            </w:tcBorders>
            <w:shd w:val="clear" w:color="auto" w:fill="auto"/>
            <w:noWrap/>
            <w:vAlign w:val="center"/>
            <w:hideMark/>
          </w:tcPr>
          <w:p w:rsidR="009639CA" w:rsidRPr="00E97CB0" w:rsidRDefault="009639CA" w:rsidP="00CD48A1">
            <w:pPr>
              <w:jc w:val="right"/>
              <w:rPr>
                <w:rFonts w:eastAsia="Times New Roman" w:cs="Arial"/>
                <w:b/>
                <w:bCs/>
                <w:color w:val="000000"/>
                <w:lang w:eastAsia="es-MX"/>
              </w:rPr>
            </w:pPr>
            <w:r w:rsidRPr="00E97CB0">
              <w:rPr>
                <w:rFonts w:eastAsia="Times New Roman" w:cs="Arial"/>
                <w:b/>
                <w:bCs/>
                <w:color w:val="000000"/>
                <w:lang w:eastAsia="es-MX"/>
              </w:rPr>
              <w:t>60.35%</w:t>
            </w:r>
          </w:p>
        </w:tc>
      </w:tr>
      <w:tr w:rsidR="009639CA" w:rsidRPr="00E97CB0" w:rsidTr="00CD48A1">
        <w:trPr>
          <w:trHeight w:val="310"/>
        </w:trPr>
        <w:tc>
          <w:tcPr>
            <w:tcW w:w="3681" w:type="dxa"/>
            <w:tcBorders>
              <w:top w:val="nil"/>
              <w:left w:val="single" w:sz="4" w:space="0" w:color="auto"/>
              <w:bottom w:val="single" w:sz="4" w:space="0" w:color="auto"/>
              <w:right w:val="single" w:sz="4" w:space="0" w:color="auto"/>
            </w:tcBorders>
            <w:shd w:val="clear" w:color="auto" w:fill="auto"/>
            <w:vAlign w:val="center"/>
            <w:hideMark/>
          </w:tcPr>
          <w:p w:rsidR="009639CA" w:rsidRPr="00E97CB0" w:rsidRDefault="009639CA" w:rsidP="00CD48A1">
            <w:pPr>
              <w:rPr>
                <w:rFonts w:eastAsia="Times New Roman" w:cs="Arial"/>
                <w:color w:val="000000"/>
                <w:lang w:eastAsia="es-MX"/>
              </w:rPr>
            </w:pPr>
            <w:r w:rsidRPr="00E97CB0">
              <w:rPr>
                <w:rFonts w:eastAsia="Times New Roman" w:cs="Arial"/>
                <w:color w:val="000000"/>
                <w:lang w:eastAsia="es-MX"/>
              </w:rPr>
              <w:t>Fomento de la Cultura Física y Recreación</w:t>
            </w:r>
          </w:p>
        </w:tc>
        <w:tc>
          <w:tcPr>
            <w:tcW w:w="1701" w:type="dxa"/>
            <w:tcBorders>
              <w:top w:val="nil"/>
              <w:left w:val="nil"/>
              <w:bottom w:val="single" w:sz="4" w:space="0" w:color="auto"/>
              <w:right w:val="single" w:sz="4" w:space="0" w:color="auto"/>
            </w:tcBorders>
            <w:shd w:val="clear" w:color="auto" w:fill="auto"/>
            <w:noWrap/>
            <w:vAlign w:val="center"/>
            <w:hideMark/>
          </w:tcPr>
          <w:p w:rsidR="009639CA" w:rsidRPr="00E97CB0" w:rsidRDefault="009639CA" w:rsidP="00CD48A1">
            <w:pPr>
              <w:jc w:val="right"/>
              <w:rPr>
                <w:rFonts w:eastAsia="Times New Roman" w:cs="Arial"/>
                <w:b/>
                <w:bCs/>
                <w:color w:val="000000"/>
                <w:lang w:eastAsia="es-MX"/>
              </w:rPr>
            </w:pPr>
            <w:r w:rsidRPr="00E97CB0">
              <w:rPr>
                <w:rFonts w:eastAsia="Times New Roman" w:cs="Arial"/>
                <w:b/>
                <w:bCs/>
                <w:color w:val="000000"/>
                <w:lang w:eastAsia="es-MX"/>
              </w:rPr>
              <w:t>148,730,807</w:t>
            </w:r>
          </w:p>
        </w:tc>
        <w:tc>
          <w:tcPr>
            <w:tcW w:w="2034" w:type="dxa"/>
            <w:tcBorders>
              <w:top w:val="nil"/>
              <w:left w:val="nil"/>
              <w:bottom w:val="single" w:sz="4" w:space="0" w:color="auto"/>
              <w:right w:val="single" w:sz="4" w:space="0" w:color="auto"/>
            </w:tcBorders>
            <w:shd w:val="clear" w:color="auto" w:fill="auto"/>
            <w:noWrap/>
            <w:vAlign w:val="center"/>
            <w:hideMark/>
          </w:tcPr>
          <w:p w:rsidR="009639CA" w:rsidRPr="00E97CB0" w:rsidRDefault="009639CA" w:rsidP="00CD48A1">
            <w:pPr>
              <w:jc w:val="right"/>
              <w:rPr>
                <w:rFonts w:eastAsia="Times New Roman" w:cs="Arial"/>
                <w:b/>
                <w:bCs/>
                <w:color w:val="000000"/>
                <w:lang w:eastAsia="es-MX"/>
              </w:rPr>
            </w:pPr>
            <w:r w:rsidRPr="00E97CB0">
              <w:rPr>
                <w:rFonts w:eastAsia="Times New Roman" w:cs="Arial"/>
                <w:b/>
                <w:bCs/>
                <w:color w:val="000000"/>
                <w:lang w:eastAsia="es-MX"/>
              </w:rPr>
              <w:t>43,848,265</w:t>
            </w:r>
          </w:p>
        </w:tc>
        <w:tc>
          <w:tcPr>
            <w:tcW w:w="1368" w:type="dxa"/>
            <w:tcBorders>
              <w:top w:val="nil"/>
              <w:left w:val="nil"/>
              <w:bottom w:val="single" w:sz="4" w:space="0" w:color="auto"/>
              <w:right w:val="single" w:sz="4" w:space="0" w:color="auto"/>
            </w:tcBorders>
            <w:shd w:val="clear" w:color="auto" w:fill="auto"/>
            <w:noWrap/>
            <w:vAlign w:val="center"/>
            <w:hideMark/>
          </w:tcPr>
          <w:p w:rsidR="009639CA" w:rsidRPr="00E97CB0" w:rsidRDefault="009639CA" w:rsidP="00CD48A1">
            <w:pPr>
              <w:jc w:val="right"/>
              <w:rPr>
                <w:rFonts w:eastAsia="Times New Roman" w:cs="Arial"/>
                <w:b/>
                <w:bCs/>
                <w:color w:val="000000"/>
                <w:lang w:eastAsia="es-MX"/>
              </w:rPr>
            </w:pPr>
            <w:r w:rsidRPr="00E97CB0">
              <w:rPr>
                <w:rFonts w:eastAsia="Times New Roman" w:cs="Arial"/>
                <w:b/>
                <w:bCs/>
                <w:color w:val="000000"/>
                <w:lang w:eastAsia="es-MX"/>
              </w:rPr>
              <w:t>29.48%</w:t>
            </w:r>
          </w:p>
        </w:tc>
      </w:tr>
      <w:tr w:rsidR="009639CA" w:rsidRPr="00E97CB0" w:rsidTr="00CD48A1">
        <w:trPr>
          <w:trHeight w:val="310"/>
        </w:trPr>
        <w:tc>
          <w:tcPr>
            <w:tcW w:w="3681" w:type="dxa"/>
            <w:tcBorders>
              <w:top w:val="nil"/>
              <w:left w:val="single" w:sz="4" w:space="0" w:color="auto"/>
              <w:bottom w:val="single" w:sz="4" w:space="0" w:color="auto"/>
              <w:right w:val="single" w:sz="4" w:space="0" w:color="auto"/>
            </w:tcBorders>
            <w:shd w:val="clear" w:color="auto" w:fill="auto"/>
            <w:vAlign w:val="center"/>
            <w:hideMark/>
          </w:tcPr>
          <w:p w:rsidR="009639CA" w:rsidRPr="00E97CB0" w:rsidRDefault="009639CA" w:rsidP="00CD48A1">
            <w:pPr>
              <w:rPr>
                <w:rFonts w:eastAsia="Times New Roman" w:cs="Arial"/>
                <w:color w:val="000000"/>
                <w:lang w:eastAsia="es-MX"/>
              </w:rPr>
            </w:pPr>
            <w:r w:rsidRPr="00E97CB0">
              <w:rPr>
                <w:rFonts w:eastAsia="Times New Roman" w:cs="Arial"/>
                <w:color w:val="000000"/>
                <w:lang w:eastAsia="es-MX"/>
              </w:rPr>
              <w:t>Acceso Incluyente a la Oferta Cultural</w:t>
            </w:r>
          </w:p>
        </w:tc>
        <w:tc>
          <w:tcPr>
            <w:tcW w:w="1701" w:type="dxa"/>
            <w:tcBorders>
              <w:top w:val="nil"/>
              <w:left w:val="nil"/>
              <w:bottom w:val="single" w:sz="4" w:space="0" w:color="auto"/>
              <w:right w:val="single" w:sz="4" w:space="0" w:color="auto"/>
            </w:tcBorders>
            <w:shd w:val="clear" w:color="auto" w:fill="auto"/>
            <w:noWrap/>
            <w:vAlign w:val="center"/>
            <w:hideMark/>
          </w:tcPr>
          <w:p w:rsidR="009639CA" w:rsidRPr="00E97CB0" w:rsidRDefault="009639CA" w:rsidP="00CD48A1">
            <w:pPr>
              <w:jc w:val="right"/>
              <w:rPr>
                <w:rFonts w:eastAsia="Times New Roman" w:cs="Arial"/>
                <w:b/>
                <w:bCs/>
                <w:color w:val="000000"/>
                <w:lang w:eastAsia="es-MX"/>
              </w:rPr>
            </w:pPr>
            <w:r w:rsidRPr="00E97CB0">
              <w:rPr>
                <w:rFonts w:eastAsia="Times New Roman" w:cs="Arial"/>
                <w:b/>
                <w:bCs/>
                <w:color w:val="000000"/>
                <w:lang w:eastAsia="es-MX"/>
              </w:rPr>
              <w:t>12,000,334</w:t>
            </w:r>
          </w:p>
        </w:tc>
        <w:tc>
          <w:tcPr>
            <w:tcW w:w="2034" w:type="dxa"/>
            <w:tcBorders>
              <w:top w:val="nil"/>
              <w:left w:val="nil"/>
              <w:bottom w:val="single" w:sz="4" w:space="0" w:color="auto"/>
              <w:right w:val="single" w:sz="4" w:space="0" w:color="auto"/>
            </w:tcBorders>
            <w:shd w:val="clear" w:color="auto" w:fill="auto"/>
            <w:noWrap/>
            <w:vAlign w:val="center"/>
            <w:hideMark/>
          </w:tcPr>
          <w:p w:rsidR="009639CA" w:rsidRPr="00E97CB0" w:rsidRDefault="009639CA" w:rsidP="00CD48A1">
            <w:pPr>
              <w:jc w:val="right"/>
              <w:rPr>
                <w:rFonts w:eastAsia="Times New Roman" w:cs="Arial"/>
                <w:b/>
                <w:bCs/>
                <w:color w:val="000000"/>
                <w:lang w:eastAsia="es-MX"/>
              </w:rPr>
            </w:pPr>
            <w:r w:rsidRPr="00E97CB0">
              <w:rPr>
                <w:rFonts w:eastAsia="Times New Roman" w:cs="Arial"/>
                <w:b/>
                <w:bCs/>
                <w:color w:val="000000"/>
                <w:lang w:eastAsia="es-MX"/>
              </w:rPr>
              <w:t>6,533,930</w:t>
            </w:r>
          </w:p>
        </w:tc>
        <w:tc>
          <w:tcPr>
            <w:tcW w:w="1368" w:type="dxa"/>
            <w:tcBorders>
              <w:top w:val="nil"/>
              <w:left w:val="nil"/>
              <w:bottom w:val="single" w:sz="4" w:space="0" w:color="auto"/>
              <w:right w:val="single" w:sz="4" w:space="0" w:color="auto"/>
            </w:tcBorders>
            <w:shd w:val="clear" w:color="auto" w:fill="auto"/>
            <w:noWrap/>
            <w:vAlign w:val="center"/>
            <w:hideMark/>
          </w:tcPr>
          <w:p w:rsidR="009639CA" w:rsidRPr="00E97CB0" w:rsidRDefault="009639CA" w:rsidP="00CD48A1">
            <w:pPr>
              <w:jc w:val="right"/>
              <w:rPr>
                <w:rFonts w:eastAsia="Times New Roman" w:cs="Arial"/>
                <w:b/>
                <w:bCs/>
                <w:color w:val="000000"/>
                <w:lang w:eastAsia="es-MX"/>
              </w:rPr>
            </w:pPr>
            <w:r w:rsidRPr="00E97CB0">
              <w:rPr>
                <w:rFonts w:eastAsia="Times New Roman" w:cs="Arial"/>
                <w:b/>
                <w:bCs/>
                <w:color w:val="000000"/>
                <w:lang w:eastAsia="es-MX"/>
              </w:rPr>
              <w:t>54.45%</w:t>
            </w:r>
          </w:p>
        </w:tc>
      </w:tr>
      <w:tr w:rsidR="009639CA" w:rsidRPr="00E97CB0" w:rsidTr="00CD48A1">
        <w:trPr>
          <w:trHeight w:val="300"/>
        </w:trPr>
        <w:tc>
          <w:tcPr>
            <w:tcW w:w="3681" w:type="dxa"/>
            <w:tcBorders>
              <w:top w:val="nil"/>
              <w:left w:val="single" w:sz="4" w:space="0" w:color="auto"/>
              <w:bottom w:val="single" w:sz="4" w:space="0" w:color="auto"/>
              <w:right w:val="single" w:sz="4" w:space="0" w:color="auto"/>
            </w:tcBorders>
            <w:shd w:val="clear" w:color="auto" w:fill="auto"/>
            <w:vAlign w:val="center"/>
            <w:hideMark/>
          </w:tcPr>
          <w:p w:rsidR="009639CA" w:rsidRPr="00E97CB0" w:rsidRDefault="009639CA" w:rsidP="00CD48A1">
            <w:pPr>
              <w:rPr>
                <w:rFonts w:eastAsia="Times New Roman" w:cs="Arial"/>
                <w:color w:val="000000"/>
                <w:lang w:eastAsia="es-MX"/>
              </w:rPr>
            </w:pPr>
            <w:r w:rsidRPr="00E97CB0">
              <w:rPr>
                <w:rFonts w:eastAsia="Times New Roman" w:cs="Arial"/>
                <w:color w:val="000000"/>
                <w:lang w:eastAsia="es-MX"/>
              </w:rPr>
              <w:t>Fomento y Sensibilización hacia el Consumo Cultural</w:t>
            </w:r>
          </w:p>
        </w:tc>
        <w:tc>
          <w:tcPr>
            <w:tcW w:w="1701" w:type="dxa"/>
            <w:tcBorders>
              <w:top w:val="nil"/>
              <w:left w:val="nil"/>
              <w:bottom w:val="single" w:sz="4" w:space="0" w:color="auto"/>
              <w:right w:val="single" w:sz="4" w:space="0" w:color="auto"/>
            </w:tcBorders>
            <w:shd w:val="clear" w:color="auto" w:fill="auto"/>
            <w:noWrap/>
            <w:vAlign w:val="center"/>
            <w:hideMark/>
          </w:tcPr>
          <w:p w:rsidR="009639CA" w:rsidRPr="00E97CB0" w:rsidRDefault="009639CA" w:rsidP="00CD48A1">
            <w:pPr>
              <w:jc w:val="right"/>
              <w:rPr>
                <w:rFonts w:eastAsia="Times New Roman" w:cs="Arial"/>
                <w:b/>
                <w:bCs/>
                <w:color w:val="000000"/>
                <w:lang w:eastAsia="es-MX"/>
              </w:rPr>
            </w:pPr>
            <w:r w:rsidRPr="00E97CB0">
              <w:rPr>
                <w:rFonts w:eastAsia="Times New Roman" w:cs="Arial"/>
                <w:b/>
                <w:bCs/>
                <w:color w:val="000000"/>
                <w:lang w:eastAsia="es-MX"/>
              </w:rPr>
              <w:t>31,497,707</w:t>
            </w:r>
          </w:p>
        </w:tc>
        <w:tc>
          <w:tcPr>
            <w:tcW w:w="2034" w:type="dxa"/>
            <w:tcBorders>
              <w:top w:val="nil"/>
              <w:left w:val="nil"/>
              <w:bottom w:val="single" w:sz="4" w:space="0" w:color="auto"/>
              <w:right w:val="single" w:sz="4" w:space="0" w:color="auto"/>
            </w:tcBorders>
            <w:shd w:val="clear" w:color="auto" w:fill="auto"/>
            <w:noWrap/>
            <w:vAlign w:val="center"/>
            <w:hideMark/>
          </w:tcPr>
          <w:p w:rsidR="009639CA" w:rsidRPr="00E97CB0" w:rsidRDefault="009639CA" w:rsidP="00CD48A1">
            <w:pPr>
              <w:jc w:val="right"/>
              <w:rPr>
                <w:rFonts w:eastAsia="Times New Roman" w:cs="Arial"/>
                <w:b/>
                <w:bCs/>
                <w:color w:val="000000"/>
                <w:lang w:eastAsia="es-MX"/>
              </w:rPr>
            </w:pPr>
            <w:r w:rsidRPr="00E97CB0">
              <w:rPr>
                <w:rFonts w:eastAsia="Times New Roman" w:cs="Arial"/>
                <w:b/>
                <w:bCs/>
                <w:color w:val="000000"/>
                <w:lang w:eastAsia="es-MX"/>
              </w:rPr>
              <w:t>3,777,700</w:t>
            </w:r>
          </w:p>
        </w:tc>
        <w:tc>
          <w:tcPr>
            <w:tcW w:w="1368" w:type="dxa"/>
            <w:tcBorders>
              <w:top w:val="nil"/>
              <w:left w:val="nil"/>
              <w:bottom w:val="single" w:sz="4" w:space="0" w:color="auto"/>
              <w:right w:val="single" w:sz="4" w:space="0" w:color="auto"/>
            </w:tcBorders>
            <w:shd w:val="clear" w:color="auto" w:fill="auto"/>
            <w:noWrap/>
            <w:vAlign w:val="center"/>
            <w:hideMark/>
          </w:tcPr>
          <w:p w:rsidR="009639CA" w:rsidRPr="00E97CB0" w:rsidRDefault="009639CA" w:rsidP="00CD48A1">
            <w:pPr>
              <w:jc w:val="right"/>
              <w:rPr>
                <w:rFonts w:eastAsia="Times New Roman" w:cs="Arial"/>
                <w:b/>
                <w:bCs/>
                <w:color w:val="000000"/>
                <w:lang w:eastAsia="es-MX"/>
              </w:rPr>
            </w:pPr>
            <w:r w:rsidRPr="00E97CB0">
              <w:rPr>
                <w:rFonts w:eastAsia="Times New Roman" w:cs="Arial"/>
                <w:b/>
                <w:bCs/>
                <w:color w:val="000000"/>
                <w:lang w:eastAsia="es-MX"/>
              </w:rPr>
              <w:t>11.99%</w:t>
            </w:r>
          </w:p>
        </w:tc>
      </w:tr>
      <w:tr w:rsidR="009639CA" w:rsidRPr="00E97CB0" w:rsidTr="00CD48A1">
        <w:trPr>
          <w:trHeight w:val="310"/>
        </w:trPr>
        <w:tc>
          <w:tcPr>
            <w:tcW w:w="3681" w:type="dxa"/>
            <w:tcBorders>
              <w:top w:val="nil"/>
              <w:left w:val="single" w:sz="4" w:space="0" w:color="auto"/>
              <w:bottom w:val="single" w:sz="4" w:space="0" w:color="auto"/>
              <w:right w:val="single" w:sz="4" w:space="0" w:color="auto"/>
            </w:tcBorders>
            <w:shd w:val="clear" w:color="auto" w:fill="auto"/>
            <w:vAlign w:val="center"/>
            <w:hideMark/>
          </w:tcPr>
          <w:p w:rsidR="009639CA" w:rsidRPr="00E97CB0" w:rsidRDefault="009639CA" w:rsidP="00CD48A1">
            <w:pPr>
              <w:rPr>
                <w:rFonts w:eastAsia="Times New Roman" w:cs="Arial"/>
                <w:color w:val="000000"/>
                <w:lang w:eastAsia="es-MX"/>
              </w:rPr>
            </w:pPr>
            <w:r w:rsidRPr="00E97CB0">
              <w:rPr>
                <w:rFonts w:eastAsia="Times New Roman" w:cs="Arial"/>
                <w:color w:val="000000"/>
                <w:lang w:eastAsia="es-MX"/>
              </w:rPr>
              <w:t>Fomento y Difusión de la Cultura Tradicional Yucateca</w:t>
            </w:r>
          </w:p>
        </w:tc>
        <w:tc>
          <w:tcPr>
            <w:tcW w:w="1701" w:type="dxa"/>
            <w:tcBorders>
              <w:top w:val="nil"/>
              <w:left w:val="nil"/>
              <w:bottom w:val="single" w:sz="4" w:space="0" w:color="auto"/>
              <w:right w:val="single" w:sz="4" w:space="0" w:color="auto"/>
            </w:tcBorders>
            <w:shd w:val="clear" w:color="auto" w:fill="auto"/>
            <w:noWrap/>
            <w:vAlign w:val="center"/>
            <w:hideMark/>
          </w:tcPr>
          <w:p w:rsidR="009639CA" w:rsidRPr="00E97CB0" w:rsidRDefault="009639CA" w:rsidP="00CD48A1">
            <w:pPr>
              <w:jc w:val="right"/>
              <w:rPr>
                <w:rFonts w:eastAsia="Times New Roman" w:cs="Arial"/>
                <w:b/>
                <w:bCs/>
                <w:color w:val="000000"/>
                <w:lang w:eastAsia="es-MX"/>
              </w:rPr>
            </w:pPr>
            <w:r w:rsidRPr="00E97CB0">
              <w:rPr>
                <w:rFonts w:eastAsia="Times New Roman" w:cs="Arial"/>
                <w:b/>
                <w:bCs/>
                <w:color w:val="000000"/>
                <w:lang w:eastAsia="es-MX"/>
              </w:rPr>
              <w:t>40,749,469</w:t>
            </w:r>
          </w:p>
        </w:tc>
        <w:tc>
          <w:tcPr>
            <w:tcW w:w="2034" w:type="dxa"/>
            <w:tcBorders>
              <w:top w:val="nil"/>
              <w:left w:val="nil"/>
              <w:bottom w:val="single" w:sz="4" w:space="0" w:color="auto"/>
              <w:right w:val="single" w:sz="4" w:space="0" w:color="auto"/>
            </w:tcBorders>
            <w:shd w:val="clear" w:color="auto" w:fill="auto"/>
            <w:noWrap/>
            <w:vAlign w:val="center"/>
            <w:hideMark/>
          </w:tcPr>
          <w:p w:rsidR="009639CA" w:rsidRPr="00E97CB0" w:rsidRDefault="009639CA" w:rsidP="00CD48A1">
            <w:pPr>
              <w:jc w:val="right"/>
              <w:rPr>
                <w:rFonts w:eastAsia="Times New Roman" w:cs="Arial"/>
                <w:b/>
                <w:bCs/>
                <w:color w:val="000000"/>
                <w:lang w:eastAsia="es-MX"/>
              </w:rPr>
            </w:pPr>
            <w:r w:rsidRPr="00E97CB0">
              <w:rPr>
                <w:rFonts w:eastAsia="Times New Roman" w:cs="Arial"/>
                <w:b/>
                <w:bCs/>
                <w:color w:val="000000"/>
                <w:lang w:eastAsia="es-MX"/>
              </w:rPr>
              <w:t>2,703,721</w:t>
            </w:r>
          </w:p>
        </w:tc>
        <w:tc>
          <w:tcPr>
            <w:tcW w:w="1368" w:type="dxa"/>
            <w:tcBorders>
              <w:top w:val="nil"/>
              <w:left w:val="nil"/>
              <w:bottom w:val="single" w:sz="4" w:space="0" w:color="auto"/>
              <w:right w:val="single" w:sz="4" w:space="0" w:color="auto"/>
            </w:tcBorders>
            <w:shd w:val="clear" w:color="auto" w:fill="auto"/>
            <w:noWrap/>
            <w:vAlign w:val="center"/>
            <w:hideMark/>
          </w:tcPr>
          <w:p w:rsidR="009639CA" w:rsidRPr="00E97CB0" w:rsidRDefault="009639CA" w:rsidP="00CD48A1">
            <w:pPr>
              <w:jc w:val="right"/>
              <w:rPr>
                <w:rFonts w:eastAsia="Times New Roman" w:cs="Arial"/>
                <w:b/>
                <w:bCs/>
                <w:color w:val="000000"/>
                <w:lang w:eastAsia="es-MX"/>
              </w:rPr>
            </w:pPr>
            <w:r w:rsidRPr="00E97CB0">
              <w:rPr>
                <w:rFonts w:eastAsia="Times New Roman" w:cs="Arial"/>
                <w:b/>
                <w:bCs/>
                <w:color w:val="000000"/>
                <w:lang w:eastAsia="es-MX"/>
              </w:rPr>
              <w:t>6.63%</w:t>
            </w:r>
          </w:p>
        </w:tc>
      </w:tr>
      <w:tr w:rsidR="009639CA" w:rsidRPr="00E97CB0" w:rsidTr="00CD48A1">
        <w:trPr>
          <w:trHeight w:val="300"/>
        </w:trPr>
        <w:tc>
          <w:tcPr>
            <w:tcW w:w="3681" w:type="dxa"/>
            <w:tcBorders>
              <w:top w:val="nil"/>
              <w:left w:val="single" w:sz="4" w:space="0" w:color="auto"/>
              <w:bottom w:val="single" w:sz="4" w:space="0" w:color="auto"/>
              <w:right w:val="single" w:sz="4" w:space="0" w:color="auto"/>
            </w:tcBorders>
            <w:shd w:val="clear" w:color="auto" w:fill="auto"/>
            <w:vAlign w:val="center"/>
            <w:hideMark/>
          </w:tcPr>
          <w:p w:rsidR="009639CA" w:rsidRPr="00E97CB0" w:rsidRDefault="009639CA" w:rsidP="00CD48A1">
            <w:pPr>
              <w:rPr>
                <w:rFonts w:eastAsia="Times New Roman" w:cs="Arial"/>
                <w:color w:val="000000"/>
                <w:lang w:eastAsia="es-MX"/>
              </w:rPr>
            </w:pPr>
            <w:r w:rsidRPr="00E97CB0">
              <w:rPr>
                <w:rFonts w:eastAsia="Times New Roman" w:cs="Arial"/>
                <w:color w:val="000000"/>
                <w:lang w:eastAsia="es-MX"/>
              </w:rPr>
              <w:t>Educación para la Profesionalización Artística</w:t>
            </w:r>
          </w:p>
        </w:tc>
        <w:tc>
          <w:tcPr>
            <w:tcW w:w="1701" w:type="dxa"/>
            <w:tcBorders>
              <w:top w:val="nil"/>
              <w:left w:val="nil"/>
              <w:bottom w:val="single" w:sz="4" w:space="0" w:color="auto"/>
              <w:right w:val="single" w:sz="4" w:space="0" w:color="auto"/>
            </w:tcBorders>
            <w:shd w:val="clear" w:color="auto" w:fill="auto"/>
            <w:noWrap/>
            <w:vAlign w:val="center"/>
            <w:hideMark/>
          </w:tcPr>
          <w:p w:rsidR="009639CA" w:rsidRPr="00E97CB0" w:rsidRDefault="009639CA" w:rsidP="00CD48A1">
            <w:pPr>
              <w:jc w:val="right"/>
              <w:rPr>
                <w:rFonts w:eastAsia="Times New Roman" w:cs="Arial"/>
                <w:b/>
                <w:bCs/>
                <w:color w:val="000000"/>
                <w:lang w:eastAsia="es-MX"/>
              </w:rPr>
            </w:pPr>
            <w:r w:rsidRPr="00E97CB0">
              <w:rPr>
                <w:rFonts w:eastAsia="Times New Roman" w:cs="Arial"/>
                <w:b/>
                <w:bCs/>
                <w:color w:val="000000"/>
                <w:lang w:eastAsia="es-MX"/>
              </w:rPr>
              <w:t>21,363,716</w:t>
            </w:r>
          </w:p>
        </w:tc>
        <w:tc>
          <w:tcPr>
            <w:tcW w:w="2034" w:type="dxa"/>
            <w:tcBorders>
              <w:top w:val="nil"/>
              <w:left w:val="nil"/>
              <w:bottom w:val="single" w:sz="4" w:space="0" w:color="auto"/>
              <w:right w:val="single" w:sz="4" w:space="0" w:color="auto"/>
            </w:tcBorders>
            <w:shd w:val="clear" w:color="auto" w:fill="auto"/>
            <w:noWrap/>
            <w:vAlign w:val="center"/>
            <w:hideMark/>
          </w:tcPr>
          <w:p w:rsidR="009639CA" w:rsidRPr="00E97CB0" w:rsidRDefault="009639CA" w:rsidP="00CD48A1">
            <w:pPr>
              <w:jc w:val="right"/>
              <w:rPr>
                <w:rFonts w:eastAsia="Times New Roman" w:cs="Arial"/>
                <w:b/>
                <w:bCs/>
                <w:color w:val="000000"/>
                <w:lang w:eastAsia="es-MX"/>
              </w:rPr>
            </w:pPr>
            <w:r w:rsidRPr="00E97CB0">
              <w:rPr>
                <w:rFonts w:eastAsia="Times New Roman" w:cs="Arial"/>
                <w:b/>
                <w:bCs/>
                <w:color w:val="000000"/>
                <w:lang w:eastAsia="es-MX"/>
              </w:rPr>
              <w:t>15,644,211</w:t>
            </w:r>
          </w:p>
        </w:tc>
        <w:tc>
          <w:tcPr>
            <w:tcW w:w="1368" w:type="dxa"/>
            <w:tcBorders>
              <w:top w:val="nil"/>
              <w:left w:val="nil"/>
              <w:bottom w:val="single" w:sz="4" w:space="0" w:color="auto"/>
              <w:right w:val="single" w:sz="4" w:space="0" w:color="auto"/>
            </w:tcBorders>
            <w:shd w:val="clear" w:color="auto" w:fill="auto"/>
            <w:noWrap/>
            <w:vAlign w:val="center"/>
            <w:hideMark/>
          </w:tcPr>
          <w:p w:rsidR="009639CA" w:rsidRPr="00E97CB0" w:rsidRDefault="009639CA" w:rsidP="00CD48A1">
            <w:pPr>
              <w:jc w:val="right"/>
              <w:rPr>
                <w:rFonts w:eastAsia="Times New Roman" w:cs="Arial"/>
                <w:b/>
                <w:bCs/>
                <w:color w:val="000000"/>
                <w:lang w:eastAsia="es-MX"/>
              </w:rPr>
            </w:pPr>
            <w:r w:rsidRPr="00E97CB0">
              <w:rPr>
                <w:rFonts w:eastAsia="Times New Roman" w:cs="Arial"/>
                <w:b/>
                <w:bCs/>
                <w:color w:val="000000"/>
                <w:lang w:eastAsia="es-MX"/>
              </w:rPr>
              <w:t>73.23%</w:t>
            </w:r>
          </w:p>
        </w:tc>
      </w:tr>
      <w:tr w:rsidR="009639CA" w:rsidRPr="00E97CB0" w:rsidTr="00CD48A1">
        <w:trPr>
          <w:trHeight w:val="310"/>
        </w:trPr>
        <w:tc>
          <w:tcPr>
            <w:tcW w:w="3681" w:type="dxa"/>
            <w:tcBorders>
              <w:top w:val="nil"/>
              <w:left w:val="single" w:sz="4" w:space="0" w:color="auto"/>
              <w:bottom w:val="single" w:sz="4" w:space="0" w:color="auto"/>
              <w:right w:val="single" w:sz="4" w:space="0" w:color="auto"/>
            </w:tcBorders>
            <w:shd w:val="clear" w:color="auto" w:fill="auto"/>
            <w:vAlign w:val="center"/>
            <w:hideMark/>
          </w:tcPr>
          <w:p w:rsidR="009639CA" w:rsidRPr="00E97CB0" w:rsidRDefault="009639CA" w:rsidP="00CD48A1">
            <w:pPr>
              <w:rPr>
                <w:rFonts w:eastAsia="Times New Roman" w:cs="Arial"/>
                <w:color w:val="000000"/>
                <w:lang w:eastAsia="es-MX"/>
              </w:rPr>
            </w:pPr>
            <w:r w:rsidRPr="00E97CB0">
              <w:rPr>
                <w:rFonts w:eastAsia="Times New Roman" w:cs="Arial"/>
                <w:color w:val="000000"/>
                <w:lang w:eastAsia="es-MX"/>
              </w:rPr>
              <w:t>Preservación, Fomento y Difusión del Patrimonio Artístico y Cultural</w:t>
            </w:r>
          </w:p>
        </w:tc>
        <w:tc>
          <w:tcPr>
            <w:tcW w:w="1701" w:type="dxa"/>
            <w:tcBorders>
              <w:top w:val="nil"/>
              <w:left w:val="nil"/>
              <w:bottom w:val="single" w:sz="4" w:space="0" w:color="auto"/>
              <w:right w:val="single" w:sz="4" w:space="0" w:color="auto"/>
            </w:tcBorders>
            <w:shd w:val="clear" w:color="auto" w:fill="auto"/>
            <w:noWrap/>
            <w:vAlign w:val="center"/>
            <w:hideMark/>
          </w:tcPr>
          <w:p w:rsidR="009639CA" w:rsidRPr="00E97CB0" w:rsidRDefault="009639CA" w:rsidP="00CD48A1">
            <w:pPr>
              <w:jc w:val="right"/>
              <w:rPr>
                <w:rFonts w:eastAsia="Times New Roman" w:cs="Arial"/>
                <w:b/>
                <w:bCs/>
                <w:color w:val="000000"/>
                <w:lang w:eastAsia="es-MX"/>
              </w:rPr>
            </w:pPr>
            <w:r w:rsidRPr="00E97CB0">
              <w:rPr>
                <w:rFonts w:eastAsia="Times New Roman" w:cs="Arial"/>
                <w:b/>
                <w:bCs/>
                <w:color w:val="000000"/>
                <w:lang w:eastAsia="es-MX"/>
              </w:rPr>
              <w:t>213,400,171</w:t>
            </w:r>
          </w:p>
        </w:tc>
        <w:tc>
          <w:tcPr>
            <w:tcW w:w="2034" w:type="dxa"/>
            <w:tcBorders>
              <w:top w:val="nil"/>
              <w:left w:val="nil"/>
              <w:bottom w:val="single" w:sz="4" w:space="0" w:color="auto"/>
              <w:right w:val="single" w:sz="4" w:space="0" w:color="auto"/>
            </w:tcBorders>
            <w:shd w:val="clear" w:color="auto" w:fill="auto"/>
            <w:noWrap/>
            <w:vAlign w:val="center"/>
            <w:hideMark/>
          </w:tcPr>
          <w:p w:rsidR="009639CA" w:rsidRPr="00E97CB0" w:rsidRDefault="009639CA" w:rsidP="00CD48A1">
            <w:pPr>
              <w:jc w:val="right"/>
              <w:rPr>
                <w:rFonts w:eastAsia="Times New Roman" w:cs="Arial"/>
                <w:b/>
                <w:bCs/>
                <w:color w:val="000000"/>
                <w:lang w:eastAsia="es-MX"/>
              </w:rPr>
            </w:pPr>
            <w:r w:rsidRPr="00E97CB0">
              <w:rPr>
                <w:rFonts w:eastAsia="Times New Roman" w:cs="Arial"/>
                <w:b/>
                <w:bCs/>
                <w:color w:val="000000"/>
                <w:lang w:eastAsia="es-MX"/>
              </w:rPr>
              <w:t>35,000</w:t>
            </w:r>
          </w:p>
        </w:tc>
        <w:tc>
          <w:tcPr>
            <w:tcW w:w="1368" w:type="dxa"/>
            <w:tcBorders>
              <w:top w:val="nil"/>
              <w:left w:val="nil"/>
              <w:bottom w:val="single" w:sz="4" w:space="0" w:color="auto"/>
              <w:right w:val="single" w:sz="4" w:space="0" w:color="auto"/>
            </w:tcBorders>
            <w:shd w:val="clear" w:color="auto" w:fill="auto"/>
            <w:noWrap/>
            <w:vAlign w:val="center"/>
            <w:hideMark/>
          </w:tcPr>
          <w:p w:rsidR="009639CA" w:rsidRPr="00E97CB0" w:rsidRDefault="009639CA" w:rsidP="00CD48A1">
            <w:pPr>
              <w:jc w:val="right"/>
              <w:rPr>
                <w:rFonts w:eastAsia="Times New Roman" w:cs="Arial"/>
                <w:b/>
                <w:bCs/>
                <w:color w:val="000000"/>
                <w:lang w:eastAsia="es-MX"/>
              </w:rPr>
            </w:pPr>
            <w:r w:rsidRPr="00E97CB0">
              <w:rPr>
                <w:rFonts w:eastAsia="Times New Roman" w:cs="Arial"/>
                <w:b/>
                <w:bCs/>
                <w:color w:val="000000"/>
                <w:lang w:eastAsia="es-MX"/>
              </w:rPr>
              <w:t>0.02%</w:t>
            </w:r>
          </w:p>
        </w:tc>
      </w:tr>
      <w:tr w:rsidR="009639CA" w:rsidRPr="00E97CB0" w:rsidTr="00CD48A1">
        <w:trPr>
          <w:trHeight w:val="300"/>
        </w:trPr>
        <w:tc>
          <w:tcPr>
            <w:tcW w:w="3681" w:type="dxa"/>
            <w:tcBorders>
              <w:top w:val="nil"/>
              <w:left w:val="single" w:sz="4" w:space="0" w:color="auto"/>
              <w:bottom w:val="single" w:sz="4" w:space="0" w:color="auto"/>
              <w:right w:val="single" w:sz="4" w:space="0" w:color="auto"/>
            </w:tcBorders>
            <w:shd w:val="clear" w:color="auto" w:fill="auto"/>
            <w:vAlign w:val="center"/>
            <w:hideMark/>
          </w:tcPr>
          <w:p w:rsidR="009639CA" w:rsidRPr="00E97CB0" w:rsidRDefault="009639CA" w:rsidP="00CD48A1">
            <w:pPr>
              <w:rPr>
                <w:rFonts w:eastAsia="Times New Roman" w:cs="Arial"/>
                <w:color w:val="000000"/>
                <w:lang w:eastAsia="es-MX"/>
              </w:rPr>
            </w:pPr>
            <w:r w:rsidRPr="00E97CB0">
              <w:rPr>
                <w:rFonts w:eastAsia="Times New Roman" w:cs="Arial"/>
                <w:color w:val="000000"/>
                <w:lang w:eastAsia="es-MX"/>
              </w:rPr>
              <w:t>Dotación de Agua Potable y Saneamiento de Aguas Residuales Domésticas</w:t>
            </w:r>
          </w:p>
        </w:tc>
        <w:tc>
          <w:tcPr>
            <w:tcW w:w="1701" w:type="dxa"/>
            <w:tcBorders>
              <w:top w:val="nil"/>
              <w:left w:val="nil"/>
              <w:bottom w:val="single" w:sz="4" w:space="0" w:color="auto"/>
              <w:right w:val="single" w:sz="4" w:space="0" w:color="auto"/>
            </w:tcBorders>
            <w:shd w:val="clear" w:color="auto" w:fill="auto"/>
            <w:noWrap/>
            <w:vAlign w:val="center"/>
            <w:hideMark/>
          </w:tcPr>
          <w:p w:rsidR="009639CA" w:rsidRPr="00E97CB0" w:rsidRDefault="009639CA" w:rsidP="00CD48A1">
            <w:pPr>
              <w:jc w:val="right"/>
              <w:rPr>
                <w:rFonts w:eastAsia="Times New Roman" w:cs="Arial"/>
                <w:b/>
                <w:bCs/>
                <w:color w:val="000000"/>
                <w:lang w:eastAsia="es-MX"/>
              </w:rPr>
            </w:pPr>
            <w:r w:rsidRPr="00E97CB0">
              <w:rPr>
                <w:rFonts w:eastAsia="Times New Roman" w:cs="Arial"/>
                <w:b/>
                <w:bCs/>
                <w:color w:val="000000"/>
                <w:lang w:eastAsia="es-MX"/>
              </w:rPr>
              <w:t>318,914,426</w:t>
            </w:r>
          </w:p>
        </w:tc>
        <w:tc>
          <w:tcPr>
            <w:tcW w:w="2034" w:type="dxa"/>
            <w:tcBorders>
              <w:top w:val="nil"/>
              <w:left w:val="nil"/>
              <w:bottom w:val="single" w:sz="4" w:space="0" w:color="auto"/>
              <w:right w:val="single" w:sz="4" w:space="0" w:color="auto"/>
            </w:tcBorders>
            <w:shd w:val="clear" w:color="auto" w:fill="auto"/>
            <w:noWrap/>
            <w:vAlign w:val="center"/>
            <w:hideMark/>
          </w:tcPr>
          <w:p w:rsidR="009639CA" w:rsidRPr="00E97CB0" w:rsidRDefault="009639CA" w:rsidP="00CD48A1">
            <w:pPr>
              <w:jc w:val="right"/>
              <w:rPr>
                <w:rFonts w:eastAsia="Times New Roman" w:cs="Arial"/>
                <w:b/>
                <w:bCs/>
                <w:color w:val="000000"/>
                <w:lang w:eastAsia="es-MX"/>
              </w:rPr>
            </w:pPr>
            <w:r w:rsidRPr="00E97CB0">
              <w:rPr>
                <w:rFonts w:eastAsia="Times New Roman" w:cs="Arial"/>
                <w:b/>
                <w:bCs/>
                <w:color w:val="000000"/>
                <w:lang w:eastAsia="es-MX"/>
              </w:rPr>
              <w:t>2,046,757</w:t>
            </w:r>
          </w:p>
        </w:tc>
        <w:tc>
          <w:tcPr>
            <w:tcW w:w="1368" w:type="dxa"/>
            <w:tcBorders>
              <w:top w:val="nil"/>
              <w:left w:val="nil"/>
              <w:bottom w:val="single" w:sz="4" w:space="0" w:color="auto"/>
              <w:right w:val="single" w:sz="4" w:space="0" w:color="auto"/>
            </w:tcBorders>
            <w:shd w:val="clear" w:color="auto" w:fill="auto"/>
            <w:noWrap/>
            <w:vAlign w:val="center"/>
            <w:hideMark/>
          </w:tcPr>
          <w:p w:rsidR="009639CA" w:rsidRPr="00E97CB0" w:rsidRDefault="009639CA" w:rsidP="00CD48A1">
            <w:pPr>
              <w:jc w:val="right"/>
              <w:rPr>
                <w:rFonts w:eastAsia="Times New Roman" w:cs="Arial"/>
                <w:b/>
                <w:bCs/>
                <w:color w:val="000000"/>
                <w:lang w:eastAsia="es-MX"/>
              </w:rPr>
            </w:pPr>
            <w:r w:rsidRPr="00E97CB0">
              <w:rPr>
                <w:rFonts w:eastAsia="Times New Roman" w:cs="Arial"/>
                <w:b/>
                <w:bCs/>
                <w:color w:val="000000"/>
                <w:lang w:eastAsia="es-MX"/>
              </w:rPr>
              <w:t>0.64%</w:t>
            </w:r>
          </w:p>
        </w:tc>
      </w:tr>
      <w:tr w:rsidR="009639CA" w:rsidRPr="00E97CB0" w:rsidTr="00CD48A1">
        <w:trPr>
          <w:trHeight w:val="310"/>
        </w:trPr>
        <w:tc>
          <w:tcPr>
            <w:tcW w:w="3681" w:type="dxa"/>
            <w:tcBorders>
              <w:top w:val="nil"/>
              <w:left w:val="single" w:sz="4" w:space="0" w:color="auto"/>
              <w:bottom w:val="single" w:sz="4" w:space="0" w:color="auto"/>
              <w:right w:val="single" w:sz="4" w:space="0" w:color="auto"/>
            </w:tcBorders>
            <w:shd w:val="clear" w:color="auto" w:fill="auto"/>
            <w:vAlign w:val="center"/>
            <w:hideMark/>
          </w:tcPr>
          <w:p w:rsidR="009639CA" w:rsidRPr="00E97CB0" w:rsidRDefault="009639CA" w:rsidP="00CD48A1">
            <w:pPr>
              <w:rPr>
                <w:rFonts w:eastAsia="Times New Roman" w:cs="Arial"/>
                <w:color w:val="000000"/>
                <w:lang w:eastAsia="es-MX"/>
              </w:rPr>
            </w:pPr>
            <w:r w:rsidRPr="00E97CB0">
              <w:rPr>
                <w:rFonts w:eastAsia="Times New Roman" w:cs="Arial"/>
                <w:color w:val="000000"/>
                <w:lang w:eastAsia="es-MX"/>
              </w:rPr>
              <w:t>Preservación de la Calidad del Agua</w:t>
            </w:r>
          </w:p>
        </w:tc>
        <w:tc>
          <w:tcPr>
            <w:tcW w:w="1701" w:type="dxa"/>
            <w:tcBorders>
              <w:top w:val="nil"/>
              <w:left w:val="nil"/>
              <w:bottom w:val="single" w:sz="4" w:space="0" w:color="auto"/>
              <w:right w:val="single" w:sz="4" w:space="0" w:color="auto"/>
            </w:tcBorders>
            <w:shd w:val="clear" w:color="auto" w:fill="auto"/>
            <w:noWrap/>
            <w:vAlign w:val="center"/>
            <w:hideMark/>
          </w:tcPr>
          <w:p w:rsidR="009639CA" w:rsidRPr="00E97CB0" w:rsidRDefault="009639CA" w:rsidP="00CD48A1">
            <w:pPr>
              <w:jc w:val="right"/>
              <w:rPr>
                <w:rFonts w:eastAsia="Times New Roman" w:cs="Arial"/>
                <w:b/>
                <w:bCs/>
                <w:color w:val="000000"/>
                <w:lang w:eastAsia="es-MX"/>
              </w:rPr>
            </w:pPr>
            <w:r w:rsidRPr="00E97CB0">
              <w:rPr>
                <w:rFonts w:eastAsia="Times New Roman" w:cs="Arial"/>
                <w:b/>
                <w:bCs/>
                <w:color w:val="000000"/>
                <w:lang w:eastAsia="es-MX"/>
              </w:rPr>
              <w:t>88,846,871</w:t>
            </w:r>
          </w:p>
        </w:tc>
        <w:tc>
          <w:tcPr>
            <w:tcW w:w="2034" w:type="dxa"/>
            <w:tcBorders>
              <w:top w:val="nil"/>
              <w:left w:val="nil"/>
              <w:bottom w:val="single" w:sz="4" w:space="0" w:color="auto"/>
              <w:right w:val="single" w:sz="4" w:space="0" w:color="auto"/>
            </w:tcBorders>
            <w:shd w:val="clear" w:color="auto" w:fill="auto"/>
            <w:noWrap/>
            <w:vAlign w:val="center"/>
            <w:hideMark/>
          </w:tcPr>
          <w:p w:rsidR="009639CA" w:rsidRPr="00E97CB0" w:rsidRDefault="009639CA" w:rsidP="00CD48A1">
            <w:pPr>
              <w:jc w:val="right"/>
              <w:rPr>
                <w:rFonts w:eastAsia="Times New Roman" w:cs="Arial"/>
                <w:b/>
                <w:bCs/>
                <w:color w:val="000000"/>
                <w:lang w:eastAsia="es-MX"/>
              </w:rPr>
            </w:pPr>
            <w:r w:rsidRPr="00E97CB0">
              <w:rPr>
                <w:rFonts w:eastAsia="Times New Roman" w:cs="Arial"/>
                <w:b/>
                <w:bCs/>
                <w:color w:val="000000"/>
                <w:lang w:eastAsia="es-MX"/>
              </w:rPr>
              <w:t>11,177,894</w:t>
            </w:r>
          </w:p>
        </w:tc>
        <w:tc>
          <w:tcPr>
            <w:tcW w:w="1368" w:type="dxa"/>
            <w:tcBorders>
              <w:top w:val="nil"/>
              <w:left w:val="nil"/>
              <w:bottom w:val="single" w:sz="4" w:space="0" w:color="auto"/>
              <w:right w:val="single" w:sz="4" w:space="0" w:color="auto"/>
            </w:tcBorders>
            <w:shd w:val="clear" w:color="auto" w:fill="auto"/>
            <w:noWrap/>
            <w:vAlign w:val="center"/>
            <w:hideMark/>
          </w:tcPr>
          <w:p w:rsidR="009639CA" w:rsidRPr="00E97CB0" w:rsidRDefault="009639CA" w:rsidP="00CD48A1">
            <w:pPr>
              <w:jc w:val="right"/>
              <w:rPr>
                <w:rFonts w:eastAsia="Times New Roman" w:cs="Arial"/>
                <w:b/>
                <w:bCs/>
                <w:color w:val="000000"/>
                <w:lang w:eastAsia="es-MX"/>
              </w:rPr>
            </w:pPr>
            <w:r w:rsidRPr="00E97CB0">
              <w:rPr>
                <w:rFonts w:eastAsia="Times New Roman" w:cs="Arial"/>
                <w:b/>
                <w:bCs/>
                <w:color w:val="000000"/>
                <w:lang w:eastAsia="es-MX"/>
              </w:rPr>
              <w:t>12.58%</w:t>
            </w:r>
          </w:p>
        </w:tc>
      </w:tr>
      <w:tr w:rsidR="009639CA" w:rsidRPr="00E97CB0" w:rsidTr="00CD48A1">
        <w:trPr>
          <w:trHeight w:val="310"/>
        </w:trPr>
        <w:tc>
          <w:tcPr>
            <w:tcW w:w="3681" w:type="dxa"/>
            <w:tcBorders>
              <w:top w:val="nil"/>
              <w:left w:val="single" w:sz="4" w:space="0" w:color="auto"/>
              <w:bottom w:val="single" w:sz="4" w:space="0" w:color="auto"/>
              <w:right w:val="single" w:sz="4" w:space="0" w:color="auto"/>
            </w:tcBorders>
            <w:shd w:val="clear" w:color="auto" w:fill="auto"/>
            <w:vAlign w:val="center"/>
            <w:hideMark/>
          </w:tcPr>
          <w:p w:rsidR="009639CA" w:rsidRPr="00E97CB0" w:rsidRDefault="009639CA" w:rsidP="00CD48A1">
            <w:pPr>
              <w:rPr>
                <w:rFonts w:eastAsia="Times New Roman" w:cs="Arial"/>
                <w:color w:val="000000"/>
                <w:lang w:eastAsia="es-MX"/>
              </w:rPr>
            </w:pPr>
            <w:r w:rsidRPr="00E97CB0">
              <w:rPr>
                <w:rFonts w:eastAsia="Times New Roman" w:cs="Arial"/>
                <w:color w:val="000000"/>
                <w:lang w:eastAsia="es-MX"/>
              </w:rPr>
              <w:t xml:space="preserve">Prevención y Atención Integral </w:t>
            </w:r>
            <w:r w:rsidRPr="00E97CB0">
              <w:rPr>
                <w:rFonts w:eastAsia="Times New Roman" w:cs="Arial"/>
                <w:color w:val="000000"/>
                <w:lang w:eastAsia="es-MX"/>
              </w:rPr>
              <w:lastRenderedPageBreak/>
              <w:t>del Cáncer en la Mujer</w:t>
            </w:r>
          </w:p>
        </w:tc>
        <w:tc>
          <w:tcPr>
            <w:tcW w:w="1701" w:type="dxa"/>
            <w:tcBorders>
              <w:top w:val="nil"/>
              <w:left w:val="nil"/>
              <w:bottom w:val="single" w:sz="4" w:space="0" w:color="auto"/>
              <w:right w:val="single" w:sz="4" w:space="0" w:color="auto"/>
            </w:tcBorders>
            <w:shd w:val="clear" w:color="auto" w:fill="auto"/>
            <w:noWrap/>
            <w:vAlign w:val="center"/>
            <w:hideMark/>
          </w:tcPr>
          <w:p w:rsidR="009639CA" w:rsidRPr="00E97CB0" w:rsidRDefault="009639CA" w:rsidP="00CD48A1">
            <w:pPr>
              <w:jc w:val="right"/>
              <w:rPr>
                <w:rFonts w:eastAsia="Times New Roman" w:cs="Arial"/>
                <w:b/>
                <w:bCs/>
                <w:color w:val="000000"/>
                <w:lang w:eastAsia="es-MX"/>
              </w:rPr>
            </w:pPr>
            <w:r w:rsidRPr="00E97CB0">
              <w:rPr>
                <w:rFonts w:eastAsia="Times New Roman" w:cs="Arial"/>
                <w:b/>
                <w:bCs/>
                <w:color w:val="000000"/>
                <w:lang w:eastAsia="es-MX"/>
              </w:rPr>
              <w:lastRenderedPageBreak/>
              <w:t>5,938,058</w:t>
            </w:r>
          </w:p>
        </w:tc>
        <w:tc>
          <w:tcPr>
            <w:tcW w:w="2034" w:type="dxa"/>
            <w:tcBorders>
              <w:top w:val="nil"/>
              <w:left w:val="nil"/>
              <w:bottom w:val="single" w:sz="4" w:space="0" w:color="auto"/>
              <w:right w:val="single" w:sz="4" w:space="0" w:color="auto"/>
            </w:tcBorders>
            <w:shd w:val="clear" w:color="auto" w:fill="auto"/>
            <w:noWrap/>
            <w:vAlign w:val="center"/>
            <w:hideMark/>
          </w:tcPr>
          <w:p w:rsidR="009639CA" w:rsidRPr="00E97CB0" w:rsidRDefault="009639CA" w:rsidP="00CD48A1">
            <w:pPr>
              <w:jc w:val="right"/>
              <w:rPr>
                <w:rFonts w:eastAsia="Times New Roman" w:cs="Arial"/>
                <w:b/>
                <w:bCs/>
                <w:color w:val="000000"/>
                <w:lang w:eastAsia="es-MX"/>
              </w:rPr>
            </w:pPr>
            <w:r w:rsidRPr="00E97CB0">
              <w:rPr>
                <w:rFonts w:eastAsia="Times New Roman" w:cs="Arial"/>
                <w:b/>
                <w:bCs/>
                <w:color w:val="000000"/>
                <w:lang w:eastAsia="es-MX"/>
              </w:rPr>
              <w:t>5,938,058</w:t>
            </w:r>
          </w:p>
        </w:tc>
        <w:tc>
          <w:tcPr>
            <w:tcW w:w="1368" w:type="dxa"/>
            <w:tcBorders>
              <w:top w:val="nil"/>
              <w:left w:val="nil"/>
              <w:bottom w:val="single" w:sz="4" w:space="0" w:color="auto"/>
              <w:right w:val="single" w:sz="4" w:space="0" w:color="auto"/>
            </w:tcBorders>
            <w:shd w:val="clear" w:color="auto" w:fill="auto"/>
            <w:noWrap/>
            <w:vAlign w:val="center"/>
            <w:hideMark/>
          </w:tcPr>
          <w:p w:rsidR="009639CA" w:rsidRPr="00E97CB0" w:rsidRDefault="009639CA" w:rsidP="00CD48A1">
            <w:pPr>
              <w:jc w:val="right"/>
              <w:rPr>
                <w:rFonts w:eastAsia="Times New Roman" w:cs="Arial"/>
                <w:b/>
                <w:bCs/>
                <w:color w:val="000000"/>
                <w:lang w:eastAsia="es-MX"/>
              </w:rPr>
            </w:pPr>
            <w:r w:rsidRPr="00E97CB0">
              <w:rPr>
                <w:rFonts w:eastAsia="Times New Roman" w:cs="Arial"/>
                <w:b/>
                <w:bCs/>
                <w:color w:val="000000"/>
                <w:lang w:eastAsia="es-MX"/>
              </w:rPr>
              <w:t>100%</w:t>
            </w:r>
          </w:p>
        </w:tc>
      </w:tr>
      <w:tr w:rsidR="009639CA" w:rsidRPr="00E97CB0" w:rsidTr="00CD48A1">
        <w:trPr>
          <w:trHeight w:val="310"/>
        </w:trPr>
        <w:tc>
          <w:tcPr>
            <w:tcW w:w="3681" w:type="dxa"/>
            <w:tcBorders>
              <w:top w:val="nil"/>
              <w:left w:val="single" w:sz="4" w:space="0" w:color="auto"/>
              <w:bottom w:val="single" w:sz="4" w:space="0" w:color="auto"/>
              <w:right w:val="single" w:sz="4" w:space="0" w:color="auto"/>
            </w:tcBorders>
            <w:shd w:val="clear" w:color="auto" w:fill="auto"/>
            <w:vAlign w:val="center"/>
            <w:hideMark/>
          </w:tcPr>
          <w:p w:rsidR="009639CA" w:rsidRPr="00E97CB0" w:rsidRDefault="009639CA" w:rsidP="00CD48A1">
            <w:pPr>
              <w:rPr>
                <w:rFonts w:eastAsia="Times New Roman" w:cs="Arial"/>
                <w:color w:val="000000"/>
                <w:lang w:eastAsia="es-MX"/>
              </w:rPr>
            </w:pPr>
            <w:r w:rsidRPr="00E97CB0">
              <w:rPr>
                <w:rFonts w:eastAsia="Times New Roman" w:cs="Arial"/>
                <w:color w:val="000000"/>
                <w:lang w:eastAsia="es-MX"/>
              </w:rPr>
              <w:lastRenderedPageBreak/>
              <w:t>Asistencia Social a Personas Vulnerables</w:t>
            </w:r>
          </w:p>
        </w:tc>
        <w:tc>
          <w:tcPr>
            <w:tcW w:w="1701" w:type="dxa"/>
            <w:tcBorders>
              <w:top w:val="nil"/>
              <w:left w:val="nil"/>
              <w:bottom w:val="single" w:sz="4" w:space="0" w:color="auto"/>
              <w:right w:val="single" w:sz="4" w:space="0" w:color="auto"/>
            </w:tcBorders>
            <w:shd w:val="clear" w:color="auto" w:fill="auto"/>
            <w:noWrap/>
            <w:vAlign w:val="center"/>
            <w:hideMark/>
          </w:tcPr>
          <w:p w:rsidR="009639CA" w:rsidRPr="00E97CB0" w:rsidRDefault="009639CA" w:rsidP="00CD48A1">
            <w:pPr>
              <w:jc w:val="right"/>
              <w:rPr>
                <w:rFonts w:eastAsia="Times New Roman" w:cs="Arial"/>
                <w:b/>
                <w:bCs/>
                <w:color w:val="000000"/>
                <w:lang w:eastAsia="es-MX"/>
              </w:rPr>
            </w:pPr>
            <w:r w:rsidRPr="00E97CB0">
              <w:rPr>
                <w:rFonts w:eastAsia="Times New Roman" w:cs="Arial"/>
                <w:b/>
                <w:bCs/>
                <w:color w:val="000000"/>
                <w:lang w:eastAsia="es-MX"/>
              </w:rPr>
              <w:t>107,417,077</w:t>
            </w:r>
          </w:p>
        </w:tc>
        <w:tc>
          <w:tcPr>
            <w:tcW w:w="2034" w:type="dxa"/>
            <w:tcBorders>
              <w:top w:val="nil"/>
              <w:left w:val="nil"/>
              <w:bottom w:val="single" w:sz="4" w:space="0" w:color="auto"/>
              <w:right w:val="single" w:sz="4" w:space="0" w:color="auto"/>
            </w:tcBorders>
            <w:shd w:val="clear" w:color="auto" w:fill="auto"/>
            <w:noWrap/>
            <w:vAlign w:val="center"/>
            <w:hideMark/>
          </w:tcPr>
          <w:p w:rsidR="009639CA" w:rsidRPr="00E97CB0" w:rsidRDefault="009639CA" w:rsidP="00CD48A1">
            <w:pPr>
              <w:jc w:val="right"/>
              <w:rPr>
                <w:rFonts w:eastAsia="Times New Roman" w:cs="Arial"/>
                <w:b/>
                <w:bCs/>
                <w:color w:val="000000"/>
                <w:lang w:eastAsia="es-MX"/>
              </w:rPr>
            </w:pPr>
            <w:r w:rsidRPr="00E97CB0">
              <w:rPr>
                <w:rFonts w:eastAsia="Times New Roman" w:cs="Arial"/>
                <w:b/>
                <w:bCs/>
                <w:color w:val="000000"/>
                <w:lang w:eastAsia="es-MX"/>
              </w:rPr>
              <w:t>7,337,900</w:t>
            </w:r>
          </w:p>
        </w:tc>
        <w:tc>
          <w:tcPr>
            <w:tcW w:w="1368" w:type="dxa"/>
            <w:tcBorders>
              <w:top w:val="nil"/>
              <w:left w:val="nil"/>
              <w:bottom w:val="single" w:sz="4" w:space="0" w:color="auto"/>
              <w:right w:val="single" w:sz="4" w:space="0" w:color="auto"/>
            </w:tcBorders>
            <w:shd w:val="clear" w:color="auto" w:fill="auto"/>
            <w:noWrap/>
            <w:vAlign w:val="center"/>
            <w:hideMark/>
          </w:tcPr>
          <w:p w:rsidR="009639CA" w:rsidRPr="00E97CB0" w:rsidRDefault="009639CA" w:rsidP="00CD48A1">
            <w:pPr>
              <w:jc w:val="right"/>
              <w:rPr>
                <w:rFonts w:eastAsia="Times New Roman" w:cs="Arial"/>
                <w:b/>
                <w:bCs/>
                <w:color w:val="000000"/>
                <w:lang w:eastAsia="es-MX"/>
              </w:rPr>
            </w:pPr>
            <w:r w:rsidRPr="00E97CB0">
              <w:rPr>
                <w:rFonts w:eastAsia="Times New Roman" w:cs="Arial"/>
                <w:b/>
                <w:bCs/>
                <w:color w:val="000000"/>
                <w:lang w:eastAsia="es-MX"/>
              </w:rPr>
              <w:t>6.83%</w:t>
            </w:r>
          </w:p>
        </w:tc>
      </w:tr>
      <w:tr w:rsidR="009639CA" w:rsidRPr="00E97CB0" w:rsidTr="00CD48A1">
        <w:trPr>
          <w:trHeight w:val="300"/>
        </w:trPr>
        <w:tc>
          <w:tcPr>
            <w:tcW w:w="3681" w:type="dxa"/>
            <w:tcBorders>
              <w:top w:val="nil"/>
              <w:left w:val="single" w:sz="4" w:space="0" w:color="auto"/>
              <w:bottom w:val="single" w:sz="4" w:space="0" w:color="auto"/>
              <w:right w:val="single" w:sz="4" w:space="0" w:color="auto"/>
            </w:tcBorders>
            <w:shd w:val="clear" w:color="auto" w:fill="auto"/>
            <w:vAlign w:val="center"/>
            <w:hideMark/>
          </w:tcPr>
          <w:p w:rsidR="009639CA" w:rsidRPr="00E97CB0" w:rsidRDefault="009639CA" w:rsidP="00CD48A1">
            <w:pPr>
              <w:rPr>
                <w:rFonts w:eastAsia="Times New Roman" w:cs="Arial"/>
                <w:color w:val="000000"/>
                <w:lang w:eastAsia="es-MX"/>
              </w:rPr>
            </w:pPr>
            <w:r w:rsidRPr="00E97CB0">
              <w:rPr>
                <w:rFonts w:eastAsia="Times New Roman" w:cs="Arial"/>
                <w:color w:val="000000"/>
                <w:lang w:eastAsia="es-MX"/>
              </w:rPr>
              <w:t>Promoción y Restitución de Derechos de Niñas, Niños y Adolescentes del Estado de Yucatán</w:t>
            </w:r>
          </w:p>
        </w:tc>
        <w:tc>
          <w:tcPr>
            <w:tcW w:w="1701" w:type="dxa"/>
            <w:tcBorders>
              <w:top w:val="nil"/>
              <w:left w:val="nil"/>
              <w:bottom w:val="single" w:sz="4" w:space="0" w:color="auto"/>
              <w:right w:val="single" w:sz="4" w:space="0" w:color="auto"/>
            </w:tcBorders>
            <w:shd w:val="clear" w:color="auto" w:fill="auto"/>
            <w:noWrap/>
            <w:vAlign w:val="center"/>
            <w:hideMark/>
          </w:tcPr>
          <w:p w:rsidR="009639CA" w:rsidRPr="00E97CB0" w:rsidRDefault="009639CA" w:rsidP="00CD48A1">
            <w:pPr>
              <w:jc w:val="right"/>
              <w:rPr>
                <w:rFonts w:eastAsia="Times New Roman" w:cs="Arial"/>
                <w:b/>
                <w:bCs/>
                <w:color w:val="000000"/>
                <w:lang w:eastAsia="es-MX"/>
              </w:rPr>
            </w:pPr>
            <w:r w:rsidRPr="00E97CB0">
              <w:rPr>
                <w:rFonts w:eastAsia="Times New Roman" w:cs="Arial"/>
                <w:b/>
                <w:bCs/>
                <w:color w:val="000000"/>
                <w:lang w:eastAsia="es-MX"/>
              </w:rPr>
              <w:t>110,229,913</w:t>
            </w:r>
          </w:p>
        </w:tc>
        <w:tc>
          <w:tcPr>
            <w:tcW w:w="2034" w:type="dxa"/>
            <w:tcBorders>
              <w:top w:val="nil"/>
              <w:left w:val="nil"/>
              <w:bottom w:val="single" w:sz="4" w:space="0" w:color="auto"/>
              <w:right w:val="single" w:sz="4" w:space="0" w:color="auto"/>
            </w:tcBorders>
            <w:shd w:val="clear" w:color="auto" w:fill="auto"/>
            <w:noWrap/>
            <w:vAlign w:val="center"/>
            <w:hideMark/>
          </w:tcPr>
          <w:p w:rsidR="009639CA" w:rsidRPr="00E97CB0" w:rsidRDefault="009639CA" w:rsidP="00CD48A1">
            <w:pPr>
              <w:jc w:val="right"/>
              <w:rPr>
                <w:rFonts w:eastAsia="Times New Roman" w:cs="Arial"/>
                <w:b/>
                <w:bCs/>
                <w:color w:val="000000"/>
                <w:lang w:eastAsia="es-MX"/>
              </w:rPr>
            </w:pPr>
            <w:r w:rsidRPr="00E97CB0">
              <w:rPr>
                <w:rFonts w:eastAsia="Times New Roman" w:cs="Arial"/>
                <w:b/>
                <w:bCs/>
                <w:color w:val="000000"/>
                <w:lang w:eastAsia="es-MX"/>
              </w:rPr>
              <w:t>96,197,247</w:t>
            </w:r>
          </w:p>
        </w:tc>
        <w:tc>
          <w:tcPr>
            <w:tcW w:w="1368" w:type="dxa"/>
            <w:tcBorders>
              <w:top w:val="nil"/>
              <w:left w:val="nil"/>
              <w:bottom w:val="single" w:sz="4" w:space="0" w:color="auto"/>
              <w:right w:val="single" w:sz="4" w:space="0" w:color="auto"/>
            </w:tcBorders>
            <w:shd w:val="clear" w:color="auto" w:fill="auto"/>
            <w:noWrap/>
            <w:vAlign w:val="center"/>
            <w:hideMark/>
          </w:tcPr>
          <w:p w:rsidR="009639CA" w:rsidRPr="00E97CB0" w:rsidRDefault="009639CA" w:rsidP="00CD48A1">
            <w:pPr>
              <w:jc w:val="right"/>
              <w:rPr>
                <w:rFonts w:eastAsia="Times New Roman" w:cs="Arial"/>
                <w:b/>
                <w:bCs/>
                <w:color w:val="000000"/>
                <w:lang w:eastAsia="es-MX"/>
              </w:rPr>
            </w:pPr>
            <w:r w:rsidRPr="00E97CB0">
              <w:rPr>
                <w:rFonts w:eastAsia="Times New Roman" w:cs="Arial"/>
                <w:b/>
                <w:bCs/>
                <w:color w:val="000000"/>
                <w:lang w:eastAsia="es-MX"/>
              </w:rPr>
              <w:t>87.27%</w:t>
            </w:r>
          </w:p>
        </w:tc>
      </w:tr>
      <w:tr w:rsidR="009639CA" w:rsidRPr="00E97CB0" w:rsidTr="00CD48A1">
        <w:trPr>
          <w:trHeight w:val="310"/>
        </w:trPr>
        <w:tc>
          <w:tcPr>
            <w:tcW w:w="3681" w:type="dxa"/>
            <w:tcBorders>
              <w:top w:val="nil"/>
              <w:left w:val="single" w:sz="4" w:space="0" w:color="auto"/>
              <w:bottom w:val="single" w:sz="4" w:space="0" w:color="auto"/>
              <w:right w:val="single" w:sz="4" w:space="0" w:color="auto"/>
            </w:tcBorders>
            <w:shd w:val="clear" w:color="auto" w:fill="auto"/>
            <w:vAlign w:val="center"/>
            <w:hideMark/>
          </w:tcPr>
          <w:p w:rsidR="009639CA" w:rsidRPr="00E97CB0" w:rsidRDefault="009639CA" w:rsidP="00CD48A1">
            <w:pPr>
              <w:rPr>
                <w:rFonts w:eastAsia="Times New Roman" w:cs="Arial"/>
                <w:color w:val="000000"/>
                <w:lang w:eastAsia="es-MX"/>
              </w:rPr>
            </w:pPr>
            <w:r w:rsidRPr="00E97CB0">
              <w:rPr>
                <w:rFonts w:eastAsia="Times New Roman" w:cs="Arial"/>
                <w:color w:val="000000"/>
                <w:lang w:eastAsia="es-MX"/>
              </w:rPr>
              <w:t>Autonomía y Empoderamiento de las Mujeres</w:t>
            </w:r>
          </w:p>
        </w:tc>
        <w:tc>
          <w:tcPr>
            <w:tcW w:w="1701" w:type="dxa"/>
            <w:tcBorders>
              <w:top w:val="nil"/>
              <w:left w:val="nil"/>
              <w:bottom w:val="single" w:sz="4" w:space="0" w:color="auto"/>
              <w:right w:val="single" w:sz="4" w:space="0" w:color="auto"/>
            </w:tcBorders>
            <w:shd w:val="clear" w:color="auto" w:fill="auto"/>
            <w:noWrap/>
            <w:vAlign w:val="center"/>
            <w:hideMark/>
          </w:tcPr>
          <w:p w:rsidR="009639CA" w:rsidRPr="00E97CB0" w:rsidRDefault="009639CA" w:rsidP="00CD48A1">
            <w:pPr>
              <w:jc w:val="right"/>
              <w:rPr>
                <w:rFonts w:eastAsia="Times New Roman" w:cs="Arial"/>
                <w:b/>
                <w:bCs/>
                <w:color w:val="000000"/>
                <w:lang w:eastAsia="es-MX"/>
              </w:rPr>
            </w:pPr>
            <w:r w:rsidRPr="00E97CB0">
              <w:rPr>
                <w:rFonts w:eastAsia="Times New Roman" w:cs="Arial"/>
                <w:b/>
                <w:bCs/>
                <w:color w:val="000000"/>
                <w:lang w:eastAsia="es-MX"/>
              </w:rPr>
              <w:t>19,340,695</w:t>
            </w:r>
          </w:p>
        </w:tc>
        <w:tc>
          <w:tcPr>
            <w:tcW w:w="2034" w:type="dxa"/>
            <w:tcBorders>
              <w:top w:val="nil"/>
              <w:left w:val="nil"/>
              <w:bottom w:val="single" w:sz="4" w:space="0" w:color="auto"/>
              <w:right w:val="single" w:sz="4" w:space="0" w:color="auto"/>
            </w:tcBorders>
            <w:shd w:val="clear" w:color="auto" w:fill="auto"/>
            <w:noWrap/>
            <w:vAlign w:val="center"/>
            <w:hideMark/>
          </w:tcPr>
          <w:p w:rsidR="009639CA" w:rsidRPr="00E97CB0" w:rsidRDefault="009639CA" w:rsidP="00CD48A1">
            <w:pPr>
              <w:jc w:val="right"/>
              <w:rPr>
                <w:rFonts w:eastAsia="Times New Roman" w:cs="Arial"/>
                <w:b/>
                <w:bCs/>
                <w:color w:val="000000"/>
                <w:lang w:eastAsia="es-MX"/>
              </w:rPr>
            </w:pPr>
            <w:r w:rsidRPr="00E97CB0">
              <w:rPr>
                <w:rFonts w:eastAsia="Times New Roman" w:cs="Arial"/>
                <w:b/>
                <w:bCs/>
                <w:color w:val="000000"/>
                <w:lang w:eastAsia="es-MX"/>
              </w:rPr>
              <w:t>8,968,003</w:t>
            </w:r>
          </w:p>
        </w:tc>
        <w:tc>
          <w:tcPr>
            <w:tcW w:w="1368" w:type="dxa"/>
            <w:tcBorders>
              <w:top w:val="nil"/>
              <w:left w:val="nil"/>
              <w:bottom w:val="single" w:sz="4" w:space="0" w:color="auto"/>
              <w:right w:val="single" w:sz="4" w:space="0" w:color="auto"/>
            </w:tcBorders>
            <w:shd w:val="clear" w:color="auto" w:fill="auto"/>
            <w:noWrap/>
            <w:vAlign w:val="center"/>
            <w:hideMark/>
          </w:tcPr>
          <w:p w:rsidR="009639CA" w:rsidRPr="00E97CB0" w:rsidRDefault="009639CA" w:rsidP="00CD48A1">
            <w:pPr>
              <w:jc w:val="right"/>
              <w:rPr>
                <w:rFonts w:eastAsia="Times New Roman" w:cs="Arial"/>
                <w:b/>
                <w:bCs/>
                <w:color w:val="000000"/>
                <w:lang w:eastAsia="es-MX"/>
              </w:rPr>
            </w:pPr>
            <w:r w:rsidRPr="00E97CB0">
              <w:rPr>
                <w:rFonts w:eastAsia="Times New Roman" w:cs="Arial"/>
                <w:b/>
                <w:bCs/>
                <w:color w:val="000000"/>
                <w:lang w:eastAsia="es-MX"/>
              </w:rPr>
              <w:t>46.37%</w:t>
            </w:r>
          </w:p>
        </w:tc>
      </w:tr>
      <w:tr w:rsidR="009639CA" w:rsidRPr="00E97CB0" w:rsidTr="00CD48A1">
        <w:trPr>
          <w:trHeight w:val="300"/>
        </w:trPr>
        <w:tc>
          <w:tcPr>
            <w:tcW w:w="3681" w:type="dxa"/>
            <w:tcBorders>
              <w:top w:val="nil"/>
              <w:left w:val="single" w:sz="4" w:space="0" w:color="auto"/>
              <w:bottom w:val="single" w:sz="4" w:space="0" w:color="auto"/>
              <w:right w:val="single" w:sz="4" w:space="0" w:color="auto"/>
            </w:tcBorders>
            <w:shd w:val="clear" w:color="auto" w:fill="auto"/>
            <w:vAlign w:val="center"/>
            <w:hideMark/>
          </w:tcPr>
          <w:p w:rsidR="009639CA" w:rsidRPr="00E97CB0" w:rsidRDefault="009639CA" w:rsidP="00CD48A1">
            <w:pPr>
              <w:rPr>
                <w:rFonts w:eastAsia="Times New Roman" w:cs="Arial"/>
                <w:color w:val="000000"/>
                <w:lang w:eastAsia="es-MX"/>
              </w:rPr>
            </w:pPr>
            <w:r w:rsidRPr="00E97CB0">
              <w:rPr>
                <w:rFonts w:eastAsia="Times New Roman" w:cs="Arial"/>
                <w:color w:val="000000"/>
                <w:lang w:eastAsia="es-MX"/>
              </w:rPr>
              <w:t>Prevención y Atención a las Violencias contra las Mujeres</w:t>
            </w:r>
          </w:p>
        </w:tc>
        <w:tc>
          <w:tcPr>
            <w:tcW w:w="1701" w:type="dxa"/>
            <w:tcBorders>
              <w:top w:val="nil"/>
              <w:left w:val="nil"/>
              <w:bottom w:val="single" w:sz="4" w:space="0" w:color="auto"/>
              <w:right w:val="single" w:sz="4" w:space="0" w:color="auto"/>
            </w:tcBorders>
            <w:shd w:val="clear" w:color="auto" w:fill="auto"/>
            <w:noWrap/>
            <w:vAlign w:val="center"/>
            <w:hideMark/>
          </w:tcPr>
          <w:p w:rsidR="009639CA" w:rsidRPr="00E97CB0" w:rsidRDefault="009639CA" w:rsidP="00CD48A1">
            <w:pPr>
              <w:jc w:val="right"/>
              <w:rPr>
                <w:rFonts w:eastAsia="Times New Roman" w:cs="Arial"/>
                <w:b/>
                <w:bCs/>
                <w:color w:val="000000"/>
                <w:lang w:eastAsia="es-MX"/>
              </w:rPr>
            </w:pPr>
            <w:r w:rsidRPr="00E97CB0">
              <w:rPr>
                <w:rFonts w:eastAsia="Times New Roman" w:cs="Arial"/>
                <w:b/>
                <w:bCs/>
                <w:color w:val="000000"/>
                <w:lang w:eastAsia="es-MX"/>
              </w:rPr>
              <w:t>76,764,467</w:t>
            </w:r>
          </w:p>
        </w:tc>
        <w:tc>
          <w:tcPr>
            <w:tcW w:w="2034" w:type="dxa"/>
            <w:tcBorders>
              <w:top w:val="nil"/>
              <w:left w:val="nil"/>
              <w:bottom w:val="single" w:sz="4" w:space="0" w:color="auto"/>
              <w:right w:val="single" w:sz="4" w:space="0" w:color="auto"/>
            </w:tcBorders>
            <w:shd w:val="clear" w:color="auto" w:fill="auto"/>
            <w:noWrap/>
            <w:vAlign w:val="center"/>
            <w:hideMark/>
          </w:tcPr>
          <w:p w:rsidR="009639CA" w:rsidRPr="00E97CB0" w:rsidRDefault="009639CA" w:rsidP="00CD48A1">
            <w:pPr>
              <w:jc w:val="right"/>
              <w:rPr>
                <w:rFonts w:eastAsia="Times New Roman" w:cs="Arial"/>
                <w:b/>
                <w:bCs/>
                <w:color w:val="000000"/>
                <w:lang w:eastAsia="es-MX"/>
              </w:rPr>
            </w:pPr>
            <w:r w:rsidRPr="00E97CB0">
              <w:rPr>
                <w:rFonts w:eastAsia="Times New Roman" w:cs="Arial"/>
                <w:b/>
                <w:bCs/>
                <w:color w:val="000000"/>
                <w:lang w:eastAsia="es-MX"/>
              </w:rPr>
              <w:t>25,351,059</w:t>
            </w:r>
          </w:p>
        </w:tc>
        <w:tc>
          <w:tcPr>
            <w:tcW w:w="1368" w:type="dxa"/>
            <w:tcBorders>
              <w:top w:val="nil"/>
              <w:left w:val="nil"/>
              <w:bottom w:val="single" w:sz="4" w:space="0" w:color="auto"/>
              <w:right w:val="single" w:sz="4" w:space="0" w:color="auto"/>
            </w:tcBorders>
            <w:shd w:val="clear" w:color="auto" w:fill="auto"/>
            <w:noWrap/>
            <w:vAlign w:val="center"/>
            <w:hideMark/>
          </w:tcPr>
          <w:p w:rsidR="009639CA" w:rsidRPr="00E97CB0" w:rsidRDefault="009639CA" w:rsidP="00CD48A1">
            <w:pPr>
              <w:jc w:val="right"/>
              <w:rPr>
                <w:rFonts w:eastAsia="Times New Roman" w:cs="Arial"/>
                <w:b/>
                <w:bCs/>
                <w:color w:val="000000"/>
                <w:lang w:eastAsia="es-MX"/>
              </w:rPr>
            </w:pPr>
            <w:r w:rsidRPr="00E97CB0">
              <w:rPr>
                <w:rFonts w:eastAsia="Times New Roman" w:cs="Arial"/>
                <w:b/>
                <w:bCs/>
                <w:color w:val="000000"/>
                <w:lang w:eastAsia="es-MX"/>
              </w:rPr>
              <w:t>33.02%</w:t>
            </w:r>
          </w:p>
        </w:tc>
      </w:tr>
      <w:tr w:rsidR="009639CA" w:rsidRPr="00E97CB0" w:rsidTr="00CD48A1">
        <w:trPr>
          <w:trHeight w:val="300"/>
        </w:trPr>
        <w:tc>
          <w:tcPr>
            <w:tcW w:w="3681" w:type="dxa"/>
            <w:tcBorders>
              <w:top w:val="nil"/>
              <w:left w:val="single" w:sz="4" w:space="0" w:color="auto"/>
              <w:bottom w:val="single" w:sz="4" w:space="0" w:color="auto"/>
              <w:right w:val="single" w:sz="4" w:space="0" w:color="auto"/>
            </w:tcBorders>
            <w:shd w:val="clear" w:color="auto" w:fill="auto"/>
            <w:vAlign w:val="center"/>
            <w:hideMark/>
          </w:tcPr>
          <w:p w:rsidR="009639CA" w:rsidRPr="00E97CB0" w:rsidRDefault="009639CA" w:rsidP="00CD48A1">
            <w:pPr>
              <w:rPr>
                <w:rFonts w:eastAsia="Times New Roman" w:cs="Arial"/>
                <w:color w:val="000000"/>
                <w:lang w:eastAsia="es-MX"/>
              </w:rPr>
            </w:pPr>
            <w:r w:rsidRPr="00E97CB0">
              <w:rPr>
                <w:rFonts w:eastAsia="Times New Roman" w:cs="Arial"/>
                <w:color w:val="000000"/>
                <w:lang w:eastAsia="es-MX"/>
              </w:rPr>
              <w:t>Fortalecimiento de las Instituciones de Educación Superior</w:t>
            </w:r>
          </w:p>
        </w:tc>
        <w:tc>
          <w:tcPr>
            <w:tcW w:w="1701" w:type="dxa"/>
            <w:tcBorders>
              <w:top w:val="nil"/>
              <w:left w:val="nil"/>
              <w:bottom w:val="single" w:sz="4" w:space="0" w:color="auto"/>
              <w:right w:val="single" w:sz="4" w:space="0" w:color="auto"/>
            </w:tcBorders>
            <w:shd w:val="clear" w:color="auto" w:fill="auto"/>
            <w:noWrap/>
            <w:vAlign w:val="center"/>
            <w:hideMark/>
          </w:tcPr>
          <w:p w:rsidR="009639CA" w:rsidRPr="00E97CB0" w:rsidRDefault="009639CA" w:rsidP="00CD48A1">
            <w:pPr>
              <w:jc w:val="right"/>
              <w:rPr>
                <w:rFonts w:eastAsia="Times New Roman" w:cs="Arial"/>
                <w:b/>
                <w:bCs/>
                <w:color w:val="000000"/>
                <w:lang w:eastAsia="es-MX"/>
              </w:rPr>
            </w:pPr>
            <w:r w:rsidRPr="00E97CB0">
              <w:rPr>
                <w:rFonts w:eastAsia="Times New Roman" w:cs="Arial"/>
                <w:b/>
                <w:bCs/>
                <w:color w:val="000000"/>
                <w:lang w:eastAsia="es-MX"/>
              </w:rPr>
              <w:t>207,567,040</w:t>
            </w:r>
          </w:p>
        </w:tc>
        <w:tc>
          <w:tcPr>
            <w:tcW w:w="2034" w:type="dxa"/>
            <w:tcBorders>
              <w:top w:val="nil"/>
              <w:left w:val="nil"/>
              <w:bottom w:val="single" w:sz="4" w:space="0" w:color="auto"/>
              <w:right w:val="single" w:sz="4" w:space="0" w:color="auto"/>
            </w:tcBorders>
            <w:shd w:val="clear" w:color="auto" w:fill="auto"/>
            <w:noWrap/>
            <w:vAlign w:val="center"/>
            <w:hideMark/>
          </w:tcPr>
          <w:p w:rsidR="009639CA" w:rsidRPr="00E97CB0" w:rsidRDefault="009639CA" w:rsidP="00CD48A1">
            <w:pPr>
              <w:jc w:val="right"/>
              <w:rPr>
                <w:rFonts w:eastAsia="Times New Roman" w:cs="Arial"/>
                <w:b/>
                <w:bCs/>
                <w:color w:val="000000"/>
                <w:lang w:eastAsia="es-MX"/>
              </w:rPr>
            </w:pPr>
            <w:r w:rsidRPr="00E97CB0">
              <w:rPr>
                <w:rFonts w:eastAsia="Times New Roman" w:cs="Arial"/>
                <w:b/>
                <w:bCs/>
                <w:color w:val="000000"/>
                <w:lang w:eastAsia="es-MX"/>
              </w:rPr>
              <w:t>108,957,246</w:t>
            </w:r>
          </w:p>
        </w:tc>
        <w:tc>
          <w:tcPr>
            <w:tcW w:w="1368" w:type="dxa"/>
            <w:tcBorders>
              <w:top w:val="nil"/>
              <w:left w:val="nil"/>
              <w:bottom w:val="single" w:sz="4" w:space="0" w:color="auto"/>
              <w:right w:val="single" w:sz="4" w:space="0" w:color="auto"/>
            </w:tcBorders>
            <w:shd w:val="clear" w:color="auto" w:fill="auto"/>
            <w:noWrap/>
            <w:vAlign w:val="center"/>
            <w:hideMark/>
          </w:tcPr>
          <w:p w:rsidR="009639CA" w:rsidRPr="00E97CB0" w:rsidRDefault="009639CA" w:rsidP="00CD48A1">
            <w:pPr>
              <w:jc w:val="right"/>
              <w:rPr>
                <w:rFonts w:eastAsia="Times New Roman" w:cs="Arial"/>
                <w:b/>
                <w:bCs/>
                <w:color w:val="000000"/>
                <w:lang w:eastAsia="es-MX"/>
              </w:rPr>
            </w:pPr>
            <w:r w:rsidRPr="00E97CB0">
              <w:rPr>
                <w:rFonts w:eastAsia="Times New Roman" w:cs="Arial"/>
                <w:b/>
                <w:bCs/>
                <w:color w:val="000000"/>
                <w:lang w:eastAsia="es-MX"/>
              </w:rPr>
              <w:t>52.49%</w:t>
            </w:r>
          </w:p>
        </w:tc>
      </w:tr>
      <w:tr w:rsidR="009639CA" w:rsidRPr="00E97CB0" w:rsidTr="00CD48A1">
        <w:trPr>
          <w:trHeight w:val="300"/>
        </w:trPr>
        <w:tc>
          <w:tcPr>
            <w:tcW w:w="3681" w:type="dxa"/>
            <w:tcBorders>
              <w:top w:val="nil"/>
              <w:left w:val="single" w:sz="4" w:space="0" w:color="auto"/>
              <w:bottom w:val="single" w:sz="4" w:space="0" w:color="auto"/>
              <w:right w:val="single" w:sz="4" w:space="0" w:color="auto"/>
            </w:tcBorders>
            <w:shd w:val="clear" w:color="auto" w:fill="auto"/>
            <w:vAlign w:val="center"/>
            <w:hideMark/>
          </w:tcPr>
          <w:p w:rsidR="009639CA" w:rsidRPr="00E97CB0" w:rsidRDefault="009639CA" w:rsidP="00CD48A1">
            <w:pPr>
              <w:rPr>
                <w:rFonts w:eastAsia="Times New Roman" w:cs="Arial"/>
                <w:color w:val="000000"/>
                <w:lang w:eastAsia="es-MX"/>
              </w:rPr>
            </w:pPr>
            <w:r w:rsidRPr="00E97CB0">
              <w:rPr>
                <w:rFonts w:eastAsia="Times New Roman" w:cs="Arial"/>
                <w:color w:val="000000"/>
                <w:lang w:eastAsia="es-MX"/>
              </w:rPr>
              <w:t>Mejoramiento de la Calidad en Instituciones de Educación Superior Públicas</w:t>
            </w:r>
          </w:p>
        </w:tc>
        <w:tc>
          <w:tcPr>
            <w:tcW w:w="1701" w:type="dxa"/>
            <w:tcBorders>
              <w:top w:val="nil"/>
              <w:left w:val="nil"/>
              <w:bottom w:val="single" w:sz="4" w:space="0" w:color="auto"/>
              <w:right w:val="single" w:sz="4" w:space="0" w:color="auto"/>
            </w:tcBorders>
            <w:shd w:val="clear" w:color="auto" w:fill="auto"/>
            <w:noWrap/>
            <w:vAlign w:val="center"/>
            <w:hideMark/>
          </w:tcPr>
          <w:p w:rsidR="009639CA" w:rsidRPr="00E97CB0" w:rsidRDefault="009639CA" w:rsidP="00CD48A1">
            <w:pPr>
              <w:jc w:val="right"/>
              <w:rPr>
                <w:rFonts w:eastAsia="Times New Roman" w:cs="Arial"/>
                <w:b/>
                <w:bCs/>
                <w:color w:val="000000"/>
                <w:lang w:eastAsia="es-MX"/>
              </w:rPr>
            </w:pPr>
            <w:r w:rsidRPr="00E97CB0">
              <w:rPr>
                <w:rFonts w:eastAsia="Times New Roman" w:cs="Arial"/>
                <w:b/>
                <w:bCs/>
                <w:color w:val="000000"/>
                <w:lang w:eastAsia="es-MX"/>
              </w:rPr>
              <w:t>270,439,715</w:t>
            </w:r>
          </w:p>
        </w:tc>
        <w:tc>
          <w:tcPr>
            <w:tcW w:w="2034" w:type="dxa"/>
            <w:tcBorders>
              <w:top w:val="nil"/>
              <w:left w:val="nil"/>
              <w:bottom w:val="single" w:sz="4" w:space="0" w:color="auto"/>
              <w:right w:val="single" w:sz="4" w:space="0" w:color="auto"/>
            </w:tcBorders>
            <w:shd w:val="clear" w:color="auto" w:fill="auto"/>
            <w:noWrap/>
            <w:vAlign w:val="center"/>
            <w:hideMark/>
          </w:tcPr>
          <w:p w:rsidR="009639CA" w:rsidRPr="00E97CB0" w:rsidRDefault="009639CA" w:rsidP="00CD48A1">
            <w:pPr>
              <w:jc w:val="right"/>
              <w:rPr>
                <w:rFonts w:eastAsia="Times New Roman" w:cs="Arial"/>
                <w:b/>
                <w:bCs/>
                <w:color w:val="000000"/>
                <w:lang w:eastAsia="es-MX"/>
              </w:rPr>
            </w:pPr>
            <w:r w:rsidRPr="00E97CB0">
              <w:rPr>
                <w:rFonts w:eastAsia="Times New Roman" w:cs="Arial"/>
                <w:b/>
                <w:bCs/>
                <w:color w:val="000000"/>
                <w:lang w:eastAsia="es-MX"/>
              </w:rPr>
              <w:t>269,474,277</w:t>
            </w:r>
          </w:p>
        </w:tc>
        <w:tc>
          <w:tcPr>
            <w:tcW w:w="1368" w:type="dxa"/>
            <w:tcBorders>
              <w:top w:val="nil"/>
              <w:left w:val="nil"/>
              <w:bottom w:val="single" w:sz="4" w:space="0" w:color="auto"/>
              <w:right w:val="single" w:sz="4" w:space="0" w:color="auto"/>
            </w:tcBorders>
            <w:shd w:val="clear" w:color="auto" w:fill="auto"/>
            <w:noWrap/>
            <w:vAlign w:val="center"/>
            <w:hideMark/>
          </w:tcPr>
          <w:p w:rsidR="009639CA" w:rsidRPr="00E97CB0" w:rsidRDefault="009639CA" w:rsidP="00CD48A1">
            <w:pPr>
              <w:jc w:val="right"/>
              <w:rPr>
                <w:rFonts w:eastAsia="Times New Roman" w:cs="Arial"/>
                <w:b/>
                <w:bCs/>
                <w:color w:val="000000"/>
                <w:lang w:eastAsia="es-MX"/>
              </w:rPr>
            </w:pPr>
            <w:r w:rsidRPr="00E97CB0">
              <w:rPr>
                <w:rFonts w:eastAsia="Times New Roman" w:cs="Arial"/>
                <w:b/>
                <w:bCs/>
                <w:color w:val="000000"/>
                <w:lang w:eastAsia="es-MX"/>
              </w:rPr>
              <w:t>99.64%</w:t>
            </w:r>
          </w:p>
        </w:tc>
      </w:tr>
      <w:tr w:rsidR="009639CA" w:rsidRPr="00E97CB0" w:rsidTr="00CD48A1">
        <w:trPr>
          <w:trHeight w:val="310"/>
        </w:trPr>
        <w:tc>
          <w:tcPr>
            <w:tcW w:w="3681" w:type="dxa"/>
            <w:tcBorders>
              <w:top w:val="nil"/>
              <w:left w:val="single" w:sz="4" w:space="0" w:color="auto"/>
              <w:bottom w:val="single" w:sz="4" w:space="0" w:color="auto"/>
              <w:right w:val="single" w:sz="4" w:space="0" w:color="auto"/>
            </w:tcBorders>
            <w:shd w:val="clear" w:color="auto" w:fill="auto"/>
            <w:vAlign w:val="center"/>
            <w:hideMark/>
          </w:tcPr>
          <w:p w:rsidR="009639CA" w:rsidRPr="00E97CB0" w:rsidRDefault="009639CA" w:rsidP="00CD48A1">
            <w:pPr>
              <w:rPr>
                <w:rFonts w:eastAsia="Times New Roman" w:cs="Arial"/>
                <w:color w:val="000000"/>
                <w:lang w:eastAsia="es-MX"/>
              </w:rPr>
            </w:pPr>
            <w:r w:rsidRPr="00E97CB0">
              <w:rPr>
                <w:rFonts w:eastAsia="Times New Roman" w:cs="Arial"/>
                <w:color w:val="000000"/>
                <w:lang w:eastAsia="es-MX"/>
              </w:rPr>
              <w:t>Eficiencia Terminal en Educación Superior</w:t>
            </w:r>
          </w:p>
        </w:tc>
        <w:tc>
          <w:tcPr>
            <w:tcW w:w="1701" w:type="dxa"/>
            <w:tcBorders>
              <w:top w:val="nil"/>
              <w:left w:val="nil"/>
              <w:bottom w:val="single" w:sz="4" w:space="0" w:color="auto"/>
              <w:right w:val="single" w:sz="4" w:space="0" w:color="auto"/>
            </w:tcBorders>
            <w:shd w:val="clear" w:color="auto" w:fill="auto"/>
            <w:noWrap/>
            <w:vAlign w:val="center"/>
            <w:hideMark/>
          </w:tcPr>
          <w:p w:rsidR="009639CA" w:rsidRPr="00E97CB0" w:rsidRDefault="009639CA" w:rsidP="00CD48A1">
            <w:pPr>
              <w:jc w:val="right"/>
              <w:rPr>
                <w:rFonts w:eastAsia="Times New Roman" w:cs="Arial"/>
                <w:b/>
                <w:bCs/>
                <w:color w:val="000000"/>
                <w:lang w:eastAsia="es-MX"/>
              </w:rPr>
            </w:pPr>
            <w:r w:rsidRPr="00E97CB0">
              <w:rPr>
                <w:rFonts w:eastAsia="Times New Roman" w:cs="Arial"/>
                <w:b/>
                <w:bCs/>
                <w:color w:val="000000"/>
                <w:lang w:eastAsia="es-MX"/>
              </w:rPr>
              <w:t>125,452,430</w:t>
            </w:r>
          </w:p>
        </w:tc>
        <w:tc>
          <w:tcPr>
            <w:tcW w:w="2034" w:type="dxa"/>
            <w:tcBorders>
              <w:top w:val="nil"/>
              <w:left w:val="nil"/>
              <w:bottom w:val="single" w:sz="4" w:space="0" w:color="auto"/>
              <w:right w:val="single" w:sz="4" w:space="0" w:color="auto"/>
            </w:tcBorders>
            <w:shd w:val="clear" w:color="auto" w:fill="auto"/>
            <w:noWrap/>
            <w:vAlign w:val="center"/>
            <w:hideMark/>
          </w:tcPr>
          <w:p w:rsidR="009639CA" w:rsidRPr="00E97CB0" w:rsidRDefault="009639CA" w:rsidP="00CD48A1">
            <w:pPr>
              <w:jc w:val="right"/>
              <w:rPr>
                <w:rFonts w:eastAsia="Times New Roman" w:cs="Arial"/>
                <w:b/>
                <w:bCs/>
                <w:color w:val="000000"/>
                <w:lang w:eastAsia="es-MX"/>
              </w:rPr>
            </w:pPr>
            <w:r w:rsidRPr="00E97CB0">
              <w:rPr>
                <w:rFonts w:eastAsia="Times New Roman" w:cs="Arial"/>
                <w:b/>
                <w:bCs/>
                <w:color w:val="000000"/>
                <w:lang w:eastAsia="es-MX"/>
              </w:rPr>
              <w:t>120,586,374</w:t>
            </w:r>
          </w:p>
        </w:tc>
        <w:tc>
          <w:tcPr>
            <w:tcW w:w="1368" w:type="dxa"/>
            <w:tcBorders>
              <w:top w:val="nil"/>
              <w:left w:val="nil"/>
              <w:bottom w:val="single" w:sz="4" w:space="0" w:color="auto"/>
              <w:right w:val="single" w:sz="4" w:space="0" w:color="auto"/>
            </w:tcBorders>
            <w:shd w:val="clear" w:color="auto" w:fill="auto"/>
            <w:noWrap/>
            <w:vAlign w:val="center"/>
            <w:hideMark/>
          </w:tcPr>
          <w:p w:rsidR="009639CA" w:rsidRPr="00E97CB0" w:rsidRDefault="009639CA" w:rsidP="00CD48A1">
            <w:pPr>
              <w:jc w:val="right"/>
              <w:rPr>
                <w:rFonts w:eastAsia="Times New Roman" w:cs="Arial"/>
                <w:b/>
                <w:bCs/>
                <w:color w:val="000000"/>
                <w:lang w:eastAsia="es-MX"/>
              </w:rPr>
            </w:pPr>
            <w:r w:rsidRPr="00E97CB0">
              <w:rPr>
                <w:rFonts w:eastAsia="Times New Roman" w:cs="Arial"/>
                <w:b/>
                <w:bCs/>
                <w:color w:val="000000"/>
                <w:lang w:eastAsia="es-MX"/>
              </w:rPr>
              <w:t>96.12%</w:t>
            </w:r>
          </w:p>
        </w:tc>
      </w:tr>
      <w:tr w:rsidR="009639CA" w:rsidRPr="00E97CB0" w:rsidTr="00CD48A1">
        <w:trPr>
          <w:trHeight w:val="300"/>
        </w:trPr>
        <w:tc>
          <w:tcPr>
            <w:tcW w:w="3681" w:type="dxa"/>
            <w:tcBorders>
              <w:top w:val="nil"/>
              <w:left w:val="single" w:sz="4" w:space="0" w:color="auto"/>
              <w:bottom w:val="single" w:sz="4" w:space="0" w:color="auto"/>
              <w:right w:val="single" w:sz="4" w:space="0" w:color="auto"/>
            </w:tcBorders>
            <w:shd w:val="clear" w:color="auto" w:fill="auto"/>
            <w:vAlign w:val="center"/>
            <w:hideMark/>
          </w:tcPr>
          <w:p w:rsidR="009639CA" w:rsidRPr="00E97CB0" w:rsidRDefault="009639CA" w:rsidP="00CD48A1">
            <w:pPr>
              <w:rPr>
                <w:rFonts w:eastAsia="Times New Roman" w:cs="Arial"/>
                <w:color w:val="000000"/>
                <w:lang w:eastAsia="es-MX"/>
              </w:rPr>
            </w:pPr>
            <w:r w:rsidRPr="00E97CB0">
              <w:rPr>
                <w:rFonts w:eastAsia="Times New Roman" w:cs="Arial"/>
                <w:color w:val="000000"/>
                <w:lang w:eastAsia="es-MX"/>
              </w:rPr>
              <w:t>Gestión Eficiente de las Instituciones del Sector Innovación</w:t>
            </w:r>
          </w:p>
        </w:tc>
        <w:tc>
          <w:tcPr>
            <w:tcW w:w="1701" w:type="dxa"/>
            <w:tcBorders>
              <w:top w:val="nil"/>
              <w:left w:val="nil"/>
              <w:bottom w:val="single" w:sz="4" w:space="0" w:color="auto"/>
              <w:right w:val="single" w:sz="4" w:space="0" w:color="auto"/>
            </w:tcBorders>
            <w:shd w:val="clear" w:color="auto" w:fill="auto"/>
            <w:noWrap/>
            <w:vAlign w:val="center"/>
            <w:hideMark/>
          </w:tcPr>
          <w:p w:rsidR="009639CA" w:rsidRPr="00E97CB0" w:rsidRDefault="009639CA" w:rsidP="00CD48A1">
            <w:pPr>
              <w:jc w:val="right"/>
              <w:rPr>
                <w:rFonts w:eastAsia="Times New Roman" w:cs="Arial"/>
                <w:b/>
                <w:bCs/>
                <w:color w:val="000000"/>
                <w:lang w:eastAsia="es-MX"/>
              </w:rPr>
            </w:pPr>
            <w:r w:rsidRPr="00E97CB0">
              <w:rPr>
                <w:rFonts w:eastAsia="Times New Roman" w:cs="Arial"/>
                <w:b/>
                <w:bCs/>
                <w:color w:val="000000"/>
                <w:lang w:eastAsia="es-MX"/>
              </w:rPr>
              <w:t>138,755,377</w:t>
            </w:r>
          </w:p>
        </w:tc>
        <w:tc>
          <w:tcPr>
            <w:tcW w:w="2034" w:type="dxa"/>
            <w:tcBorders>
              <w:top w:val="nil"/>
              <w:left w:val="nil"/>
              <w:bottom w:val="single" w:sz="4" w:space="0" w:color="auto"/>
              <w:right w:val="single" w:sz="4" w:space="0" w:color="auto"/>
            </w:tcBorders>
            <w:shd w:val="clear" w:color="auto" w:fill="auto"/>
            <w:noWrap/>
            <w:vAlign w:val="center"/>
            <w:hideMark/>
          </w:tcPr>
          <w:p w:rsidR="009639CA" w:rsidRPr="00E97CB0" w:rsidRDefault="009639CA" w:rsidP="00CD48A1">
            <w:pPr>
              <w:jc w:val="right"/>
              <w:rPr>
                <w:rFonts w:eastAsia="Times New Roman" w:cs="Arial"/>
                <w:b/>
                <w:bCs/>
                <w:color w:val="000000"/>
                <w:lang w:eastAsia="es-MX"/>
              </w:rPr>
            </w:pPr>
            <w:r w:rsidRPr="00E97CB0">
              <w:rPr>
                <w:rFonts w:eastAsia="Times New Roman" w:cs="Arial"/>
                <w:b/>
                <w:bCs/>
                <w:color w:val="000000"/>
                <w:lang w:eastAsia="es-MX"/>
              </w:rPr>
              <w:t>105,800,703</w:t>
            </w:r>
          </w:p>
        </w:tc>
        <w:tc>
          <w:tcPr>
            <w:tcW w:w="1368" w:type="dxa"/>
            <w:tcBorders>
              <w:top w:val="nil"/>
              <w:left w:val="nil"/>
              <w:bottom w:val="single" w:sz="4" w:space="0" w:color="auto"/>
              <w:right w:val="single" w:sz="4" w:space="0" w:color="auto"/>
            </w:tcBorders>
            <w:shd w:val="clear" w:color="auto" w:fill="auto"/>
            <w:noWrap/>
            <w:vAlign w:val="center"/>
            <w:hideMark/>
          </w:tcPr>
          <w:p w:rsidR="009639CA" w:rsidRPr="00E97CB0" w:rsidRDefault="009639CA" w:rsidP="00CD48A1">
            <w:pPr>
              <w:jc w:val="right"/>
              <w:rPr>
                <w:rFonts w:eastAsia="Times New Roman" w:cs="Arial"/>
                <w:b/>
                <w:bCs/>
                <w:color w:val="000000"/>
                <w:lang w:eastAsia="es-MX"/>
              </w:rPr>
            </w:pPr>
            <w:r w:rsidRPr="00E97CB0">
              <w:rPr>
                <w:rFonts w:eastAsia="Times New Roman" w:cs="Arial"/>
                <w:b/>
                <w:bCs/>
                <w:color w:val="000000"/>
                <w:lang w:eastAsia="es-MX"/>
              </w:rPr>
              <w:t>76.25%</w:t>
            </w:r>
          </w:p>
        </w:tc>
      </w:tr>
      <w:tr w:rsidR="009639CA" w:rsidRPr="00E97CB0" w:rsidTr="00CD48A1">
        <w:trPr>
          <w:trHeight w:val="300"/>
        </w:trPr>
        <w:tc>
          <w:tcPr>
            <w:tcW w:w="3681" w:type="dxa"/>
            <w:tcBorders>
              <w:top w:val="nil"/>
              <w:left w:val="single" w:sz="4" w:space="0" w:color="auto"/>
              <w:bottom w:val="single" w:sz="4" w:space="0" w:color="auto"/>
              <w:right w:val="single" w:sz="4" w:space="0" w:color="auto"/>
            </w:tcBorders>
            <w:shd w:val="clear" w:color="auto" w:fill="auto"/>
            <w:vAlign w:val="center"/>
            <w:hideMark/>
          </w:tcPr>
          <w:p w:rsidR="009639CA" w:rsidRPr="00E97CB0" w:rsidRDefault="009639CA" w:rsidP="00CD48A1">
            <w:pPr>
              <w:rPr>
                <w:rFonts w:eastAsia="Times New Roman" w:cs="Arial"/>
                <w:color w:val="000000"/>
                <w:lang w:eastAsia="es-MX"/>
              </w:rPr>
            </w:pPr>
            <w:r w:rsidRPr="00E97CB0">
              <w:rPr>
                <w:rFonts w:eastAsia="Times New Roman" w:cs="Arial"/>
                <w:color w:val="000000"/>
                <w:lang w:eastAsia="es-MX"/>
              </w:rPr>
              <w:t>Impulso a la Población Emprendedora y Empresarial con Enfoque de Inclusión</w:t>
            </w:r>
          </w:p>
        </w:tc>
        <w:tc>
          <w:tcPr>
            <w:tcW w:w="1701" w:type="dxa"/>
            <w:tcBorders>
              <w:top w:val="nil"/>
              <w:left w:val="nil"/>
              <w:bottom w:val="single" w:sz="4" w:space="0" w:color="auto"/>
              <w:right w:val="single" w:sz="4" w:space="0" w:color="auto"/>
            </w:tcBorders>
            <w:shd w:val="clear" w:color="auto" w:fill="auto"/>
            <w:noWrap/>
            <w:vAlign w:val="center"/>
            <w:hideMark/>
          </w:tcPr>
          <w:p w:rsidR="009639CA" w:rsidRPr="00E97CB0" w:rsidRDefault="009639CA" w:rsidP="00CD48A1">
            <w:pPr>
              <w:jc w:val="right"/>
              <w:rPr>
                <w:rFonts w:eastAsia="Times New Roman" w:cs="Arial"/>
                <w:b/>
                <w:bCs/>
                <w:color w:val="000000"/>
                <w:lang w:eastAsia="es-MX"/>
              </w:rPr>
            </w:pPr>
            <w:r w:rsidRPr="00E97CB0">
              <w:rPr>
                <w:rFonts w:eastAsia="Times New Roman" w:cs="Arial"/>
                <w:b/>
                <w:bCs/>
                <w:color w:val="000000"/>
                <w:lang w:eastAsia="es-MX"/>
              </w:rPr>
              <w:t>48,549,230</w:t>
            </w:r>
          </w:p>
        </w:tc>
        <w:tc>
          <w:tcPr>
            <w:tcW w:w="2034" w:type="dxa"/>
            <w:tcBorders>
              <w:top w:val="nil"/>
              <w:left w:val="nil"/>
              <w:bottom w:val="single" w:sz="4" w:space="0" w:color="auto"/>
              <w:right w:val="single" w:sz="4" w:space="0" w:color="auto"/>
            </w:tcBorders>
            <w:shd w:val="clear" w:color="auto" w:fill="auto"/>
            <w:noWrap/>
            <w:vAlign w:val="center"/>
            <w:hideMark/>
          </w:tcPr>
          <w:p w:rsidR="009639CA" w:rsidRPr="00E97CB0" w:rsidRDefault="009639CA" w:rsidP="00CD48A1">
            <w:pPr>
              <w:jc w:val="right"/>
              <w:rPr>
                <w:rFonts w:eastAsia="Times New Roman" w:cs="Arial"/>
                <w:b/>
                <w:bCs/>
                <w:color w:val="000000"/>
                <w:lang w:eastAsia="es-MX"/>
              </w:rPr>
            </w:pPr>
            <w:r w:rsidRPr="00E97CB0">
              <w:rPr>
                <w:rFonts w:eastAsia="Times New Roman" w:cs="Arial"/>
                <w:b/>
                <w:bCs/>
                <w:color w:val="000000"/>
                <w:lang w:eastAsia="es-MX"/>
              </w:rPr>
              <w:t>13,865,635</w:t>
            </w:r>
          </w:p>
        </w:tc>
        <w:tc>
          <w:tcPr>
            <w:tcW w:w="1368" w:type="dxa"/>
            <w:tcBorders>
              <w:top w:val="nil"/>
              <w:left w:val="nil"/>
              <w:bottom w:val="single" w:sz="4" w:space="0" w:color="auto"/>
              <w:right w:val="single" w:sz="4" w:space="0" w:color="auto"/>
            </w:tcBorders>
            <w:shd w:val="clear" w:color="auto" w:fill="auto"/>
            <w:noWrap/>
            <w:vAlign w:val="center"/>
            <w:hideMark/>
          </w:tcPr>
          <w:p w:rsidR="009639CA" w:rsidRPr="00E97CB0" w:rsidRDefault="009639CA" w:rsidP="00CD48A1">
            <w:pPr>
              <w:jc w:val="right"/>
              <w:rPr>
                <w:rFonts w:eastAsia="Times New Roman" w:cs="Arial"/>
                <w:b/>
                <w:bCs/>
                <w:color w:val="000000"/>
                <w:lang w:eastAsia="es-MX"/>
              </w:rPr>
            </w:pPr>
            <w:r w:rsidRPr="00E97CB0">
              <w:rPr>
                <w:rFonts w:eastAsia="Times New Roman" w:cs="Arial"/>
                <w:b/>
                <w:bCs/>
                <w:color w:val="000000"/>
                <w:lang w:eastAsia="es-MX"/>
              </w:rPr>
              <w:t>28.56%</w:t>
            </w:r>
          </w:p>
        </w:tc>
      </w:tr>
      <w:tr w:rsidR="009639CA" w:rsidRPr="00E97CB0" w:rsidTr="00CD48A1">
        <w:trPr>
          <w:trHeight w:val="300"/>
        </w:trPr>
        <w:tc>
          <w:tcPr>
            <w:tcW w:w="3681" w:type="dxa"/>
            <w:tcBorders>
              <w:top w:val="nil"/>
              <w:left w:val="single" w:sz="4" w:space="0" w:color="auto"/>
              <w:bottom w:val="single" w:sz="4" w:space="0" w:color="auto"/>
              <w:right w:val="single" w:sz="4" w:space="0" w:color="auto"/>
            </w:tcBorders>
            <w:shd w:val="clear" w:color="auto" w:fill="auto"/>
            <w:vAlign w:val="center"/>
            <w:hideMark/>
          </w:tcPr>
          <w:p w:rsidR="009639CA" w:rsidRPr="00E97CB0" w:rsidRDefault="009639CA" w:rsidP="00CD48A1">
            <w:pPr>
              <w:rPr>
                <w:rFonts w:eastAsia="Times New Roman" w:cs="Arial"/>
                <w:color w:val="000000"/>
                <w:lang w:eastAsia="es-MX"/>
              </w:rPr>
            </w:pPr>
            <w:r w:rsidRPr="00E97CB0">
              <w:rPr>
                <w:rFonts w:eastAsia="Times New Roman" w:cs="Arial"/>
                <w:color w:val="000000"/>
                <w:lang w:eastAsia="es-MX"/>
              </w:rPr>
              <w:t>Empleo de Calidad, Incluyente y Formal</w:t>
            </w:r>
          </w:p>
        </w:tc>
        <w:tc>
          <w:tcPr>
            <w:tcW w:w="1701" w:type="dxa"/>
            <w:tcBorders>
              <w:top w:val="nil"/>
              <w:left w:val="nil"/>
              <w:bottom w:val="single" w:sz="4" w:space="0" w:color="auto"/>
              <w:right w:val="single" w:sz="4" w:space="0" w:color="auto"/>
            </w:tcBorders>
            <w:shd w:val="clear" w:color="auto" w:fill="auto"/>
            <w:noWrap/>
            <w:vAlign w:val="center"/>
            <w:hideMark/>
          </w:tcPr>
          <w:p w:rsidR="009639CA" w:rsidRPr="00E97CB0" w:rsidRDefault="009639CA" w:rsidP="00CD48A1">
            <w:pPr>
              <w:jc w:val="right"/>
              <w:rPr>
                <w:rFonts w:eastAsia="Times New Roman" w:cs="Arial"/>
                <w:b/>
                <w:bCs/>
                <w:color w:val="000000"/>
                <w:lang w:eastAsia="es-MX"/>
              </w:rPr>
            </w:pPr>
            <w:r w:rsidRPr="00E97CB0">
              <w:rPr>
                <w:rFonts w:eastAsia="Times New Roman" w:cs="Arial"/>
                <w:b/>
                <w:bCs/>
                <w:color w:val="000000"/>
                <w:lang w:eastAsia="es-MX"/>
              </w:rPr>
              <w:t>14,313,375</w:t>
            </w:r>
          </w:p>
        </w:tc>
        <w:tc>
          <w:tcPr>
            <w:tcW w:w="2034" w:type="dxa"/>
            <w:tcBorders>
              <w:top w:val="nil"/>
              <w:left w:val="nil"/>
              <w:bottom w:val="single" w:sz="4" w:space="0" w:color="auto"/>
              <w:right w:val="single" w:sz="4" w:space="0" w:color="auto"/>
            </w:tcBorders>
            <w:shd w:val="clear" w:color="auto" w:fill="auto"/>
            <w:noWrap/>
            <w:vAlign w:val="center"/>
            <w:hideMark/>
          </w:tcPr>
          <w:p w:rsidR="009639CA" w:rsidRPr="00E97CB0" w:rsidRDefault="009639CA" w:rsidP="00CD48A1">
            <w:pPr>
              <w:jc w:val="right"/>
              <w:rPr>
                <w:rFonts w:eastAsia="Times New Roman" w:cs="Arial"/>
                <w:b/>
                <w:bCs/>
                <w:color w:val="000000"/>
                <w:lang w:eastAsia="es-MX"/>
              </w:rPr>
            </w:pPr>
            <w:r w:rsidRPr="00E97CB0">
              <w:rPr>
                <w:rFonts w:eastAsia="Times New Roman" w:cs="Arial"/>
                <w:b/>
                <w:bCs/>
                <w:color w:val="000000"/>
                <w:lang w:eastAsia="es-MX"/>
              </w:rPr>
              <w:t>860,645</w:t>
            </w:r>
          </w:p>
        </w:tc>
        <w:tc>
          <w:tcPr>
            <w:tcW w:w="1368" w:type="dxa"/>
            <w:tcBorders>
              <w:top w:val="nil"/>
              <w:left w:val="nil"/>
              <w:bottom w:val="single" w:sz="4" w:space="0" w:color="auto"/>
              <w:right w:val="single" w:sz="4" w:space="0" w:color="auto"/>
            </w:tcBorders>
            <w:shd w:val="clear" w:color="auto" w:fill="auto"/>
            <w:noWrap/>
            <w:vAlign w:val="center"/>
            <w:hideMark/>
          </w:tcPr>
          <w:p w:rsidR="009639CA" w:rsidRPr="00E97CB0" w:rsidRDefault="009639CA" w:rsidP="00CD48A1">
            <w:pPr>
              <w:jc w:val="right"/>
              <w:rPr>
                <w:rFonts w:eastAsia="Times New Roman" w:cs="Arial"/>
                <w:b/>
                <w:bCs/>
                <w:color w:val="000000"/>
                <w:lang w:eastAsia="es-MX"/>
              </w:rPr>
            </w:pPr>
            <w:r w:rsidRPr="00E97CB0">
              <w:rPr>
                <w:rFonts w:eastAsia="Times New Roman" w:cs="Arial"/>
                <w:b/>
                <w:bCs/>
                <w:color w:val="000000"/>
                <w:lang w:eastAsia="es-MX"/>
              </w:rPr>
              <w:t>6.01%</w:t>
            </w:r>
          </w:p>
        </w:tc>
      </w:tr>
      <w:tr w:rsidR="009639CA" w:rsidRPr="00E97CB0" w:rsidTr="00CD48A1">
        <w:trPr>
          <w:trHeight w:val="310"/>
        </w:trPr>
        <w:tc>
          <w:tcPr>
            <w:tcW w:w="3681" w:type="dxa"/>
            <w:tcBorders>
              <w:top w:val="nil"/>
              <w:left w:val="single" w:sz="4" w:space="0" w:color="auto"/>
              <w:bottom w:val="single" w:sz="4" w:space="0" w:color="auto"/>
              <w:right w:val="single" w:sz="4" w:space="0" w:color="auto"/>
            </w:tcBorders>
            <w:shd w:val="clear" w:color="auto" w:fill="auto"/>
            <w:vAlign w:val="center"/>
            <w:hideMark/>
          </w:tcPr>
          <w:p w:rsidR="009639CA" w:rsidRPr="00E97CB0" w:rsidRDefault="009639CA" w:rsidP="00CD48A1">
            <w:pPr>
              <w:rPr>
                <w:rFonts w:eastAsia="Times New Roman" w:cs="Arial"/>
                <w:color w:val="000000"/>
                <w:lang w:eastAsia="es-MX"/>
              </w:rPr>
            </w:pPr>
            <w:r w:rsidRPr="00E97CB0">
              <w:rPr>
                <w:rFonts w:eastAsia="Times New Roman" w:cs="Arial"/>
                <w:color w:val="000000"/>
                <w:lang w:eastAsia="es-MX"/>
              </w:rPr>
              <w:t>Productividad Laboral</w:t>
            </w:r>
          </w:p>
        </w:tc>
        <w:tc>
          <w:tcPr>
            <w:tcW w:w="1701" w:type="dxa"/>
            <w:tcBorders>
              <w:top w:val="nil"/>
              <w:left w:val="nil"/>
              <w:bottom w:val="single" w:sz="4" w:space="0" w:color="auto"/>
              <w:right w:val="single" w:sz="4" w:space="0" w:color="auto"/>
            </w:tcBorders>
            <w:shd w:val="clear" w:color="auto" w:fill="auto"/>
            <w:noWrap/>
            <w:vAlign w:val="center"/>
            <w:hideMark/>
          </w:tcPr>
          <w:p w:rsidR="009639CA" w:rsidRPr="00E97CB0" w:rsidRDefault="009639CA" w:rsidP="00CD48A1">
            <w:pPr>
              <w:jc w:val="right"/>
              <w:rPr>
                <w:rFonts w:eastAsia="Times New Roman" w:cs="Arial"/>
                <w:b/>
                <w:bCs/>
                <w:color w:val="000000"/>
                <w:lang w:eastAsia="es-MX"/>
              </w:rPr>
            </w:pPr>
            <w:r w:rsidRPr="00E97CB0">
              <w:rPr>
                <w:rFonts w:eastAsia="Times New Roman" w:cs="Arial"/>
                <w:b/>
                <w:bCs/>
                <w:color w:val="000000"/>
                <w:lang w:eastAsia="es-MX"/>
              </w:rPr>
              <w:t>4,548,995</w:t>
            </w:r>
          </w:p>
        </w:tc>
        <w:tc>
          <w:tcPr>
            <w:tcW w:w="2034" w:type="dxa"/>
            <w:tcBorders>
              <w:top w:val="nil"/>
              <w:left w:val="nil"/>
              <w:bottom w:val="single" w:sz="4" w:space="0" w:color="auto"/>
              <w:right w:val="single" w:sz="4" w:space="0" w:color="auto"/>
            </w:tcBorders>
            <w:shd w:val="clear" w:color="auto" w:fill="auto"/>
            <w:noWrap/>
            <w:vAlign w:val="center"/>
            <w:hideMark/>
          </w:tcPr>
          <w:p w:rsidR="009639CA" w:rsidRPr="00E97CB0" w:rsidRDefault="009639CA" w:rsidP="00CD48A1">
            <w:pPr>
              <w:jc w:val="right"/>
              <w:rPr>
                <w:rFonts w:eastAsia="Times New Roman" w:cs="Arial"/>
                <w:b/>
                <w:bCs/>
                <w:color w:val="000000"/>
                <w:lang w:eastAsia="es-MX"/>
              </w:rPr>
            </w:pPr>
            <w:r w:rsidRPr="00E97CB0">
              <w:rPr>
                <w:rFonts w:eastAsia="Times New Roman" w:cs="Arial"/>
                <w:b/>
                <w:bCs/>
                <w:color w:val="000000"/>
                <w:lang w:eastAsia="es-MX"/>
              </w:rPr>
              <w:t>100</w:t>
            </w:r>
          </w:p>
        </w:tc>
        <w:tc>
          <w:tcPr>
            <w:tcW w:w="1368" w:type="dxa"/>
            <w:tcBorders>
              <w:top w:val="nil"/>
              <w:left w:val="nil"/>
              <w:bottom w:val="single" w:sz="4" w:space="0" w:color="auto"/>
              <w:right w:val="single" w:sz="4" w:space="0" w:color="auto"/>
            </w:tcBorders>
            <w:shd w:val="clear" w:color="auto" w:fill="auto"/>
            <w:noWrap/>
            <w:vAlign w:val="center"/>
            <w:hideMark/>
          </w:tcPr>
          <w:p w:rsidR="009639CA" w:rsidRPr="00E97CB0" w:rsidRDefault="009639CA" w:rsidP="00CD48A1">
            <w:pPr>
              <w:jc w:val="right"/>
              <w:rPr>
                <w:rFonts w:eastAsia="Times New Roman" w:cs="Arial"/>
                <w:b/>
                <w:bCs/>
                <w:color w:val="000000"/>
                <w:lang w:eastAsia="es-MX"/>
              </w:rPr>
            </w:pPr>
            <w:r w:rsidRPr="00E97CB0">
              <w:rPr>
                <w:rFonts w:eastAsia="Times New Roman" w:cs="Arial"/>
                <w:b/>
                <w:bCs/>
                <w:color w:val="000000"/>
                <w:lang w:eastAsia="es-MX"/>
              </w:rPr>
              <w:t>0.002%</w:t>
            </w:r>
          </w:p>
        </w:tc>
      </w:tr>
      <w:tr w:rsidR="009639CA" w:rsidRPr="00E97CB0" w:rsidTr="00CD48A1">
        <w:trPr>
          <w:trHeight w:val="620"/>
        </w:trPr>
        <w:tc>
          <w:tcPr>
            <w:tcW w:w="3681" w:type="dxa"/>
            <w:tcBorders>
              <w:top w:val="nil"/>
              <w:left w:val="single" w:sz="4" w:space="0" w:color="auto"/>
              <w:bottom w:val="single" w:sz="4" w:space="0" w:color="auto"/>
              <w:right w:val="single" w:sz="4" w:space="0" w:color="auto"/>
            </w:tcBorders>
            <w:shd w:val="clear" w:color="auto" w:fill="auto"/>
            <w:vAlign w:val="center"/>
            <w:hideMark/>
          </w:tcPr>
          <w:p w:rsidR="009639CA" w:rsidRPr="00E97CB0" w:rsidRDefault="009639CA" w:rsidP="00CD48A1">
            <w:pPr>
              <w:rPr>
                <w:rFonts w:eastAsia="Times New Roman" w:cs="Arial"/>
                <w:color w:val="000000"/>
                <w:lang w:eastAsia="es-MX"/>
              </w:rPr>
            </w:pPr>
            <w:r w:rsidRPr="00E97CB0">
              <w:rPr>
                <w:rFonts w:eastAsia="Times New Roman" w:cs="Arial"/>
                <w:color w:val="000000"/>
                <w:lang w:eastAsia="es-MX"/>
              </w:rPr>
              <w:t>Fomento al Autoempleo para la Población en Situación de Vulnerabilidad</w:t>
            </w:r>
          </w:p>
        </w:tc>
        <w:tc>
          <w:tcPr>
            <w:tcW w:w="1701" w:type="dxa"/>
            <w:tcBorders>
              <w:top w:val="nil"/>
              <w:left w:val="nil"/>
              <w:bottom w:val="single" w:sz="4" w:space="0" w:color="auto"/>
              <w:right w:val="single" w:sz="4" w:space="0" w:color="auto"/>
            </w:tcBorders>
            <w:shd w:val="clear" w:color="auto" w:fill="auto"/>
            <w:noWrap/>
            <w:vAlign w:val="center"/>
            <w:hideMark/>
          </w:tcPr>
          <w:p w:rsidR="009639CA" w:rsidRPr="00E97CB0" w:rsidRDefault="009639CA" w:rsidP="00CD48A1">
            <w:pPr>
              <w:jc w:val="right"/>
              <w:rPr>
                <w:rFonts w:eastAsia="Times New Roman" w:cs="Arial"/>
                <w:b/>
                <w:bCs/>
                <w:color w:val="000000"/>
                <w:lang w:eastAsia="es-MX"/>
              </w:rPr>
            </w:pPr>
            <w:r w:rsidRPr="00E97CB0">
              <w:rPr>
                <w:rFonts w:eastAsia="Times New Roman" w:cs="Arial"/>
                <w:b/>
                <w:bCs/>
                <w:color w:val="000000"/>
                <w:lang w:eastAsia="es-MX"/>
              </w:rPr>
              <w:t>3,264,656</w:t>
            </w:r>
          </w:p>
        </w:tc>
        <w:tc>
          <w:tcPr>
            <w:tcW w:w="2034" w:type="dxa"/>
            <w:tcBorders>
              <w:top w:val="nil"/>
              <w:left w:val="nil"/>
              <w:bottom w:val="single" w:sz="4" w:space="0" w:color="auto"/>
              <w:right w:val="single" w:sz="4" w:space="0" w:color="auto"/>
            </w:tcBorders>
            <w:shd w:val="clear" w:color="auto" w:fill="auto"/>
            <w:noWrap/>
            <w:vAlign w:val="center"/>
            <w:hideMark/>
          </w:tcPr>
          <w:p w:rsidR="009639CA" w:rsidRPr="00E97CB0" w:rsidRDefault="009639CA" w:rsidP="00CD48A1">
            <w:pPr>
              <w:jc w:val="right"/>
              <w:rPr>
                <w:rFonts w:eastAsia="Times New Roman" w:cs="Arial"/>
                <w:b/>
                <w:bCs/>
                <w:color w:val="000000"/>
                <w:lang w:eastAsia="es-MX"/>
              </w:rPr>
            </w:pPr>
            <w:r w:rsidRPr="00E97CB0">
              <w:rPr>
                <w:rFonts w:eastAsia="Times New Roman" w:cs="Arial"/>
                <w:b/>
                <w:bCs/>
                <w:color w:val="000000"/>
                <w:lang w:eastAsia="es-MX"/>
              </w:rPr>
              <w:t>3,264,656</w:t>
            </w:r>
          </w:p>
        </w:tc>
        <w:tc>
          <w:tcPr>
            <w:tcW w:w="1368" w:type="dxa"/>
            <w:tcBorders>
              <w:top w:val="nil"/>
              <w:left w:val="nil"/>
              <w:bottom w:val="single" w:sz="4" w:space="0" w:color="auto"/>
              <w:right w:val="single" w:sz="4" w:space="0" w:color="auto"/>
            </w:tcBorders>
            <w:shd w:val="clear" w:color="auto" w:fill="auto"/>
            <w:noWrap/>
            <w:vAlign w:val="center"/>
            <w:hideMark/>
          </w:tcPr>
          <w:p w:rsidR="009639CA" w:rsidRPr="00E97CB0" w:rsidRDefault="009639CA" w:rsidP="00CD48A1">
            <w:pPr>
              <w:jc w:val="right"/>
              <w:rPr>
                <w:rFonts w:eastAsia="Times New Roman" w:cs="Arial"/>
                <w:b/>
                <w:bCs/>
                <w:color w:val="000000"/>
                <w:lang w:eastAsia="es-MX"/>
              </w:rPr>
            </w:pPr>
            <w:r w:rsidRPr="00E97CB0">
              <w:rPr>
                <w:rFonts w:eastAsia="Times New Roman" w:cs="Arial"/>
                <w:b/>
                <w:bCs/>
                <w:color w:val="000000"/>
                <w:lang w:eastAsia="es-MX"/>
              </w:rPr>
              <w:t>100%</w:t>
            </w:r>
          </w:p>
        </w:tc>
      </w:tr>
      <w:tr w:rsidR="009639CA" w:rsidRPr="00E97CB0" w:rsidTr="00CD48A1">
        <w:trPr>
          <w:trHeight w:val="300"/>
        </w:trPr>
        <w:tc>
          <w:tcPr>
            <w:tcW w:w="3681" w:type="dxa"/>
            <w:tcBorders>
              <w:top w:val="nil"/>
              <w:left w:val="single" w:sz="4" w:space="0" w:color="auto"/>
              <w:bottom w:val="single" w:sz="4" w:space="0" w:color="auto"/>
              <w:right w:val="single" w:sz="4" w:space="0" w:color="auto"/>
            </w:tcBorders>
            <w:shd w:val="clear" w:color="auto" w:fill="auto"/>
            <w:vAlign w:val="center"/>
            <w:hideMark/>
          </w:tcPr>
          <w:p w:rsidR="009639CA" w:rsidRPr="00E97CB0" w:rsidRDefault="009639CA" w:rsidP="00CD48A1">
            <w:pPr>
              <w:rPr>
                <w:rFonts w:eastAsia="Times New Roman" w:cs="Arial"/>
                <w:color w:val="000000"/>
                <w:lang w:eastAsia="es-MX"/>
              </w:rPr>
            </w:pPr>
            <w:r w:rsidRPr="00E97CB0">
              <w:rPr>
                <w:rFonts w:eastAsia="Times New Roman" w:cs="Arial"/>
                <w:color w:val="000000"/>
                <w:lang w:eastAsia="es-MX"/>
              </w:rPr>
              <w:t>Fortalecimiento al Conocimiento Científico, Tecnológico e Innovación</w:t>
            </w:r>
          </w:p>
        </w:tc>
        <w:tc>
          <w:tcPr>
            <w:tcW w:w="1701" w:type="dxa"/>
            <w:tcBorders>
              <w:top w:val="nil"/>
              <w:left w:val="nil"/>
              <w:bottom w:val="single" w:sz="4" w:space="0" w:color="auto"/>
              <w:right w:val="single" w:sz="4" w:space="0" w:color="auto"/>
            </w:tcBorders>
            <w:shd w:val="clear" w:color="auto" w:fill="auto"/>
            <w:noWrap/>
            <w:vAlign w:val="center"/>
            <w:hideMark/>
          </w:tcPr>
          <w:p w:rsidR="009639CA" w:rsidRPr="00E97CB0" w:rsidRDefault="009639CA" w:rsidP="00CD48A1">
            <w:pPr>
              <w:jc w:val="right"/>
              <w:rPr>
                <w:rFonts w:eastAsia="Times New Roman" w:cs="Arial"/>
                <w:b/>
                <w:bCs/>
                <w:color w:val="000000"/>
                <w:lang w:eastAsia="es-MX"/>
              </w:rPr>
            </w:pPr>
            <w:r w:rsidRPr="00E97CB0">
              <w:rPr>
                <w:rFonts w:eastAsia="Times New Roman" w:cs="Arial"/>
                <w:b/>
                <w:bCs/>
                <w:color w:val="000000"/>
                <w:lang w:eastAsia="es-MX"/>
              </w:rPr>
              <w:t>21,666,120</w:t>
            </w:r>
          </w:p>
        </w:tc>
        <w:tc>
          <w:tcPr>
            <w:tcW w:w="2034" w:type="dxa"/>
            <w:tcBorders>
              <w:top w:val="nil"/>
              <w:left w:val="nil"/>
              <w:bottom w:val="single" w:sz="4" w:space="0" w:color="auto"/>
              <w:right w:val="single" w:sz="4" w:space="0" w:color="auto"/>
            </w:tcBorders>
            <w:shd w:val="clear" w:color="auto" w:fill="auto"/>
            <w:noWrap/>
            <w:vAlign w:val="center"/>
            <w:hideMark/>
          </w:tcPr>
          <w:p w:rsidR="009639CA" w:rsidRPr="00E97CB0" w:rsidRDefault="009639CA" w:rsidP="00CD48A1">
            <w:pPr>
              <w:jc w:val="right"/>
              <w:rPr>
                <w:rFonts w:eastAsia="Times New Roman" w:cs="Arial"/>
                <w:b/>
                <w:bCs/>
                <w:color w:val="000000"/>
                <w:lang w:eastAsia="es-MX"/>
              </w:rPr>
            </w:pPr>
            <w:r w:rsidRPr="00E97CB0">
              <w:rPr>
                <w:rFonts w:eastAsia="Times New Roman" w:cs="Arial"/>
                <w:b/>
                <w:bCs/>
                <w:color w:val="000000"/>
                <w:lang w:eastAsia="es-MX"/>
              </w:rPr>
              <w:t>10,349,000</w:t>
            </w:r>
          </w:p>
        </w:tc>
        <w:tc>
          <w:tcPr>
            <w:tcW w:w="1368" w:type="dxa"/>
            <w:tcBorders>
              <w:top w:val="nil"/>
              <w:left w:val="nil"/>
              <w:bottom w:val="single" w:sz="4" w:space="0" w:color="auto"/>
              <w:right w:val="single" w:sz="4" w:space="0" w:color="auto"/>
            </w:tcBorders>
            <w:shd w:val="clear" w:color="auto" w:fill="auto"/>
            <w:noWrap/>
            <w:vAlign w:val="center"/>
            <w:hideMark/>
          </w:tcPr>
          <w:p w:rsidR="009639CA" w:rsidRPr="00E97CB0" w:rsidRDefault="009639CA" w:rsidP="00CD48A1">
            <w:pPr>
              <w:jc w:val="right"/>
              <w:rPr>
                <w:rFonts w:eastAsia="Times New Roman" w:cs="Arial"/>
                <w:b/>
                <w:bCs/>
                <w:color w:val="000000"/>
                <w:lang w:eastAsia="es-MX"/>
              </w:rPr>
            </w:pPr>
            <w:r w:rsidRPr="00E97CB0">
              <w:rPr>
                <w:rFonts w:eastAsia="Times New Roman" w:cs="Arial"/>
                <w:b/>
                <w:bCs/>
                <w:color w:val="000000"/>
                <w:lang w:eastAsia="es-MX"/>
              </w:rPr>
              <w:t>47.77%</w:t>
            </w:r>
          </w:p>
        </w:tc>
      </w:tr>
      <w:tr w:rsidR="009639CA" w:rsidRPr="00E97CB0" w:rsidTr="00CD48A1">
        <w:trPr>
          <w:trHeight w:val="300"/>
        </w:trPr>
        <w:tc>
          <w:tcPr>
            <w:tcW w:w="3681" w:type="dxa"/>
            <w:tcBorders>
              <w:top w:val="nil"/>
              <w:left w:val="single" w:sz="4" w:space="0" w:color="auto"/>
              <w:bottom w:val="single" w:sz="4" w:space="0" w:color="auto"/>
              <w:right w:val="single" w:sz="4" w:space="0" w:color="auto"/>
            </w:tcBorders>
            <w:shd w:val="clear" w:color="auto" w:fill="auto"/>
            <w:vAlign w:val="center"/>
            <w:hideMark/>
          </w:tcPr>
          <w:p w:rsidR="009639CA" w:rsidRPr="00E97CB0" w:rsidRDefault="009639CA" w:rsidP="00CD48A1">
            <w:pPr>
              <w:rPr>
                <w:rFonts w:eastAsia="Times New Roman" w:cs="Arial"/>
                <w:color w:val="000000"/>
                <w:lang w:eastAsia="es-MX"/>
              </w:rPr>
            </w:pPr>
            <w:r w:rsidRPr="00E97CB0">
              <w:rPr>
                <w:rFonts w:eastAsia="Times New Roman" w:cs="Arial"/>
                <w:color w:val="000000"/>
                <w:lang w:eastAsia="es-MX"/>
              </w:rPr>
              <w:t xml:space="preserve">Vinculación, Promoción y Gestión con el Sector Productivo </w:t>
            </w:r>
            <w:r w:rsidRPr="00E97CB0">
              <w:rPr>
                <w:rFonts w:eastAsia="Times New Roman" w:cs="Arial"/>
                <w:color w:val="000000"/>
                <w:lang w:eastAsia="es-MX"/>
              </w:rPr>
              <w:lastRenderedPageBreak/>
              <w:t>y Social</w:t>
            </w:r>
          </w:p>
        </w:tc>
        <w:tc>
          <w:tcPr>
            <w:tcW w:w="1701" w:type="dxa"/>
            <w:tcBorders>
              <w:top w:val="nil"/>
              <w:left w:val="nil"/>
              <w:bottom w:val="single" w:sz="4" w:space="0" w:color="auto"/>
              <w:right w:val="single" w:sz="4" w:space="0" w:color="auto"/>
            </w:tcBorders>
            <w:shd w:val="clear" w:color="auto" w:fill="auto"/>
            <w:noWrap/>
            <w:vAlign w:val="center"/>
            <w:hideMark/>
          </w:tcPr>
          <w:p w:rsidR="009639CA" w:rsidRPr="00E97CB0" w:rsidRDefault="009639CA" w:rsidP="00CD48A1">
            <w:pPr>
              <w:jc w:val="right"/>
              <w:rPr>
                <w:rFonts w:eastAsia="Times New Roman" w:cs="Arial"/>
                <w:b/>
                <w:bCs/>
                <w:color w:val="000000"/>
                <w:lang w:eastAsia="es-MX"/>
              </w:rPr>
            </w:pPr>
            <w:r w:rsidRPr="00E97CB0">
              <w:rPr>
                <w:rFonts w:eastAsia="Times New Roman" w:cs="Arial"/>
                <w:b/>
                <w:bCs/>
                <w:color w:val="000000"/>
                <w:lang w:eastAsia="es-MX"/>
              </w:rPr>
              <w:lastRenderedPageBreak/>
              <w:t>11,463,034</w:t>
            </w:r>
          </w:p>
        </w:tc>
        <w:tc>
          <w:tcPr>
            <w:tcW w:w="2034" w:type="dxa"/>
            <w:tcBorders>
              <w:top w:val="nil"/>
              <w:left w:val="nil"/>
              <w:bottom w:val="single" w:sz="4" w:space="0" w:color="auto"/>
              <w:right w:val="single" w:sz="4" w:space="0" w:color="auto"/>
            </w:tcBorders>
            <w:shd w:val="clear" w:color="auto" w:fill="auto"/>
            <w:noWrap/>
            <w:vAlign w:val="center"/>
            <w:hideMark/>
          </w:tcPr>
          <w:p w:rsidR="009639CA" w:rsidRPr="00E97CB0" w:rsidRDefault="009639CA" w:rsidP="00CD48A1">
            <w:pPr>
              <w:jc w:val="right"/>
              <w:rPr>
                <w:rFonts w:eastAsia="Times New Roman" w:cs="Arial"/>
                <w:b/>
                <w:bCs/>
                <w:color w:val="000000"/>
                <w:lang w:eastAsia="es-MX"/>
              </w:rPr>
            </w:pPr>
            <w:r w:rsidRPr="00E97CB0">
              <w:rPr>
                <w:rFonts w:eastAsia="Times New Roman" w:cs="Arial"/>
                <w:b/>
                <w:bCs/>
                <w:color w:val="000000"/>
                <w:lang w:eastAsia="es-MX"/>
              </w:rPr>
              <w:t>7,951,034</w:t>
            </w:r>
          </w:p>
        </w:tc>
        <w:tc>
          <w:tcPr>
            <w:tcW w:w="1368" w:type="dxa"/>
            <w:tcBorders>
              <w:top w:val="nil"/>
              <w:left w:val="nil"/>
              <w:bottom w:val="single" w:sz="4" w:space="0" w:color="auto"/>
              <w:right w:val="single" w:sz="4" w:space="0" w:color="auto"/>
            </w:tcBorders>
            <w:shd w:val="clear" w:color="auto" w:fill="auto"/>
            <w:noWrap/>
            <w:vAlign w:val="center"/>
            <w:hideMark/>
          </w:tcPr>
          <w:p w:rsidR="009639CA" w:rsidRPr="00E97CB0" w:rsidRDefault="009639CA" w:rsidP="00CD48A1">
            <w:pPr>
              <w:jc w:val="right"/>
              <w:rPr>
                <w:rFonts w:eastAsia="Times New Roman" w:cs="Arial"/>
                <w:b/>
                <w:bCs/>
                <w:color w:val="000000"/>
                <w:lang w:eastAsia="es-MX"/>
              </w:rPr>
            </w:pPr>
            <w:r w:rsidRPr="00E97CB0">
              <w:rPr>
                <w:rFonts w:eastAsia="Times New Roman" w:cs="Arial"/>
                <w:b/>
                <w:bCs/>
                <w:color w:val="000000"/>
                <w:lang w:eastAsia="es-MX"/>
              </w:rPr>
              <w:t>69.36%</w:t>
            </w:r>
          </w:p>
        </w:tc>
      </w:tr>
      <w:tr w:rsidR="009639CA" w:rsidRPr="00E97CB0" w:rsidTr="00CD48A1">
        <w:trPr>
          <w:trHeight w:val="300"/>
        </w:trPr>
        <w:tc>
          <w:tcPr>
            <w:tcW w:w="3681" w:type="dxa"/>
            <w:tcBorders>
              <w:top w:val="nil"/>
              <w:left w:val="single" w:sz="4" w:space="0" w:color="auto"/>
              <w:bottom w:val="single" w:sz="4" w:space="0" w:color="auto"/>
              <w:right w:val="single" w:sz="4" w:space="0" w:color="auto"/>
            </w:tcBorders>
            <w:shd w:val="clear" w:color="auto" w:fill="auto"/>
            <w:vAlign w:val="center"/>
            <w:hideMark/>
          </w:tcPr>
          <w:p w:rsidR="009639CA" w:rsidRPr="00E97CB0" w:rsidRDefault="009639CA" w:rsidP="00CD48A1">
            <w:pPr>
              <w:rPr>
                <w:rFonts w:eastAsia="Times New Roman" w:cs="Arial"/>
                <w:color w:val="000000"/>
                <w:lang w:eastAsia="es-MX"/>
              </w:rPr>
            </w:pPr>
            <w:r w:rsidRPr="00E97CB0">
              <w:rPr>
                <w:rFonts w:eastAsia="Times New Roman" w:cs="Arial"/>
                <w:color w:val="000000"/>
                <w:lang w:eastAsia="es-MX"/>
              </w:rPr>
              <w:lastRenderedPageBreak/>
              <w:t>Fomento de una Cultura para la Sustentabilidad</w:t>
            </w:r>
          </w:p>
        </w:tc>
        <w:tc>
          <w:tcPr>
            <w:tcW w:w="1701" w:type="dxa"/>
            <w:tcBorders>
              <w:top w:val="nil"/>
              <w:left w:val="nil"/>
              <w:bottom w:val="single" w:sz="4" w:space="0" w:color="auto"/>
              <w:right w:val="single" w:sz="4" w:space="0" w:color="auto"/>
            </w:tcBorders>
            <w:shd w:val="clear" w:color="auto" w:fill="auto"/>
            <w:noWrap/>
            <w:vAlign w:val="center"/>
            <w:hideMark/>
          </w:tcPr>
          <w:p w:rsidR="009639CA" w:rsidRPr="00E97CB0" w:rsidRDefault="009639CA" w:rsidP="00CD48A1">
            <w:pPr>
              <w:jc w:val="right"/>
              <w:rPr>
                <w:rFonts w:eastAsia="Times New Roman" w:cs="Arial"/>
                <w:b/>
                <w:bCs/>
                <w:color w:val="000000"/>
                <w:lang w:eastAsia="es-MX"/>
              </w:rPr>
            </w:pPr>
            <w:r w:rsidRPr="00E97CB0">
              <w:rPr>
                <w:rFonts w:eastAsia="Times New Roman" w:cs="Arial"/>
                <w:b/>
                <w:bCs/>
                <w:color w:val="000000"/>
                <w:lang w:eastAsia="es-MX"/>
              </w:rPr>
              <w:t>301,500</w:t>
            </w:r>
          </w:p>
        </w:tc>
        <w:tc>
          <w:tcPr>
            <w:tcW w:w="2034" w:type="dxa"/>
            <w:tcBorders>
              <w:top w:val="nil"/>
              <w:left w:val="nil"/>
              <w:bottom w:val="single" w:sz="4" w:space="0" w:color="auto"/>
              <w:right w:val="single" w:sz="4" w:space="0" w:color="auto"/>
            </w:tcBorders>
            <w:shd w:val="clear" w:color="auto" w:fill="auto"/>
            <w:noWrap/>
            <w:vAlign w:val="center"/>
            <w:hideMark/>
          </w:tcPr>
          <w:p w:rsidR="009639CA" w:rsidRPr="00E97CB0" w:rsidRDefault="009639CA" w:rsidP="00CD48A1">
            <w:pPr>
              <w:jc w:val="right"/>
              <w:rPr>
                <w:rFonts w:eastAsia="Times New Roman" w:cs="Arial"/>
                <w:b/>
                <w:bCs/>
                <w:color w:val="000000"/>
                <w:lang w:eastAsia="es-MX"/>
              </w:rPr>
            </w:pPr>
            <w:r w:rsidRPr="00E97CB0">
              <w:rPr>
                <w:rFonts w:eastAsia="Times New Roman" w:cs="Arial"/>
                <w:b/>
                <w:bCs/>
                <w:color w:val="000000"/>
                <w:lang w:eastAsia="es-MX"/>
              </w:rPr>
              <w:t>90,000</w:t>
            </w:r>
          </w:p>
        </w:tc>
        <w:tc>
          <w:tcPr>
            <w:tcW w:w="1368" w:type="dxa"/>
            <w:tcBorders>
              <w:top w:val="nil"/>
              <w:left w:val="nil"/>
              <w:bottom w:val="single" w:sz="4" w:space="0" w:color="auto"/>
              <w:right w:val="single" w:sz="4" w:space="0" w:color="auto"/>
            </w:tcBorders>
            <w:shd w:val="clear" w:color="auto" w:fill="auto"/>
            <w:noWrap/>
            <w:vAlign w:val="center"/>
            <w:hideMark/>
          </w:tcPr>
          <w:p w:rsidR="009639CA" w:rsidRPr="00E97CB0" w:rsidRDefault="009639CA" w:rsidP="00CD48A1">
            <w:pPr>
              <w:jc w:val="right"/>
              <w:rPr>
                <w:rFonts w:eastAsia="Times New Roman" w:cs="Arial"/>
                <w:b/>
                <w:bCs/>
                <w:color w:val="000000"/>
                <w:lang w:eastAsia="es-MX"/>
              </w:rPr>
            </w:pPr>
            <w:r w:rsidRPr="00E97CB0">
              <w:rPr>
                <w:rFonts w:eastAsia="Times New Roman" w:cs="Arial"/>
                <w:b/>
                <w:bCs/>
                <w:color w:val="000000"/>
                <w:lang w:eastAsia="es-MX"/>
              </w:rPr>
              <w:t>29.85%</w:t>
            </w:r>
          </w:p>
        </w:tc>
      </w:tr>
      <w:tr w:rsidR="009639CA" w:rsidRPr="00E97CB0" w:rsidTr="00CD48A1">
        <w:trPr>
          <w:trHeight w:val="300"/>
        </w:trPr>
        <w:tc>
          <w:tcPr>
            <w:tcW w:w="3681" w:type="dxa"/>
            <w:tcBorders>
              <w:top w:val="nil"/>
              <w:left w:val="single" w:sz="4" w:space="0" w:color="auto"/>
              <w:bottom w:val="single" w:sz="4" w:space="0" w:color="auto"/>
              <w:right w:val="single" w:sz="4" w:space="0" w:color="auto"/>
            </w:tcBorders>
            <w:shd w:val="clear" w:color="auto" w:fill="auto"/>
            <w:vAlign w:val="center"/>
            <w:hideMark/>
          </w:tcPr>
          <w:p w:rsidR="009639CA" w:rsidRPr="00E97CB0" w:rsidRDefault="009639CA" w:rsidP="00CD48A1">
            <w:pPr>
              <w:jc w:val="right"/>
              <w:rPr>
                <w:rFonts w:eastAsia="Times New Roman" w:cs="Arial"/>
                <w:b/>
                <w:bCs/>
                <w:color w:val="000000"/>
                <w:lang w:eastAsia="es-MX"/>
              </w:rPr>
            </w:pPr>
            <w:r w:rsidRPr="00E97CB0">
              <w:rPr>
                <w:rFonts w:eastAsia="Times New Roman" w:cs="Arial"/>
                <w:b/>
                <w:bCs/>
                <w:color w:val="000000"/>
                <w:lang w:eastAsia="es-MX"/>
              </w:rPr>
              <w:t>Total</w:t>
            </w:r>
          </w:p>
        </w:tc>
        <w:tc>
          <w:tcPr>
            <w:tcW w:w="1701" w:type="dxa"/>
            <w:tcBorders>
              <w:top w:val="nil"/>
              <w:left w:val="nil"/>
              <w:bottom w:val="single" w:sz="4" w:space="0" w:color="auto"/>
              <w:right w:val="single" w:sz="4" w:space="0" w:color="auto"/>
            </w:tcBorders>
            <w:shd w:val="clear" w:color="auto" w:fill="auto"/>
            <w:noWrap/>
            <w:vAlign w:val="center"/>
            <w:hideMark/>
          </w:tcPr>
          <w:p w:rsidR="009639CA" w:rsidRPr="00E97CB0" w:rsidRDefault="009639CA" w:rsidP="00CD48A1">
            <w:pPr>
              <w:jc w:val="right"/>
              <w:rPr>
                <w:rFonts w:eastAsia="Times New Roman" w:cs="Arial"/>
                <w:b/>
                <w:bCs/>
                <w:color w:val="000000"/>
                <w:lang w:eastAsia="es-MX"/>
              </w:rPr>
            </w:pPr>
            <w:r w:rsidRPr="00E97CB0">
              <w:rPr>
                <w:rFonts w:eastAsia="Times New Roman" w:cs="Arial"/>
                <w:b/>
                <w:bCs/>
                <w:color w:val="000000"/>
                <w:lang w:eastAsia="es-MX"/>
              </w:rPr>
              <w:t> </w:t>
            </w:r>
          </w:p>
        </w:tc>
        <w:tc>
          <w:tcPr>
            <w:tcW w:w="2034" w:type="dxa"/>
            <w:tcBorders>
              <w:top w:val="nil"/>
              <w:left w:val="nil"/>
              <w:bottom w:val="single" w:sz="4" w:space="0" w:color="auto"/>
              <w:right w:val="single" w:sz="4" w:space="0" w:color="auto"/>
            </w:tcBorders>
            <w:shd w:val="clear" w:color="auto" w:fill="auto"/>
            <w:noWrap/>
            <w:vAlign w:val="center"/>
            <w:hideMark/>
          </w:tcPr>
          <w:p w:rsidR="009639CA" w:rsidRPr="00E97CB0" w:rsidRDefault="009639CA" w:rsidP="00CD48A1">
            <w:pPr>
              <w:jc w:val="right"/>
              <w:rPr>
                <w:rFonts w:eastAsia="Times New Roman" w:cs="Arial"/>
                <w:b/>
                <w:bCs/>
                <w:color w:val="000000"/>
                <w:lang w:eastAsia="es-MX"/>
              </w:rPr>
            </w:pPr>
            <w:r w:rsidRPr="00E97CB0">
              <w:rPr>
                <w:rFonts w:eastAsia="Times New Roman" w:cs="Arial"/>
                <w:b/>
                <w:bCs/>
                <w:color w:val="000000"/>
                <w:lang w:eastAsia="es-MX"/>
              </w:rPr>
              <w:t>6,046,938,730</w:t>
            </w:r>
          </w:p>
        </w:tc>
        <w:tc>
          <w:tcPr>
            <w:tcW w:w="1368" w:type="dxa"/>
            <w:tcBorders>
              <w:top w:val="nil"/>
              <w:left w:val="nil"/>
              <w:bottom w:val="single" w:sz="4" w:space="0" w:color="auto"/>
              <w:right w:val="single" w:sz="4" w:space="0" w:color="auto"/>
            </w:tcBorders>
            <w:shd w:val="clear" w:color="auto" w:fill="auto"/>
            <w:noWrap/>
            <w:vAlign w:val="center"/>
            <w:hideMark/>
          </w:tcPr>
          <w:p w:rsidR="009639CA" w:rsidRPr="00E97CB0" w:rsidRDefault="009639CA" w:rsidP="00CD48A1">
            <w:pPr>
              <w:jc w:val="right"/>
              <w:rPr>
                <w:rFonts w:eastAsia="Times New Roman" w:cs="Arial"/>
                <w:b/>
                <w:bCs/>
                <w:color w:val="000000"/>
                <w:lang w:eastAsia="es-MX"/>
              </w:rPr>
            </w:pPr>
            <w:r w:rsidRPr="00E97CB0">
              <w:rPr>
                <w:rFonts w:eastAsia="Times New Roman" w:cs="Arial"/>
                <w:b/>
                <w:bCs/>
                <w:color w:val="000000"/>
                <w:lang w:eastAsia="es-MX"/>
              </w:rPr>
              <w:t> </w:t>
            </w:r>
          </w:p>
        </w:tc>
      </w:tr>
    </w:tbl>
    <w:p w:rsidR="009639CA" w:rsidRPr="00E97CB0" w:rsidRDefault="009639CA" w:rsidP="009639CA">
      <w:pPr>
        <w:jc w:val="center"/>
        <w:rPr>
          <w:rFonts w:eastAsia="Arial" w:cs="Arial"/>
          <w:color w:val="000000" w:themeColor="text1"/>
          <w:spacing w:val="17"/>
        </w:rPr>
      </w:pPr>
    </w:p>
    <w:p w:rsidR="009639CA" w:rsidRPr="00E97CB0" w:rsidRDefault="009639CA" w:rsidP="009639CA">
      <w:pPr>
        <w:spacing w:before="240"/>
        <w:jc w:val="center"/>
        <w:rPr>
          <w:rFonts w:eastAsia="Arial" w:cs="Arial"/>
          <w:color w:val="000000" w:themeColor="text1"/>
        </w:rPr>
      </w:pPr>
      <w:r w:rsidRPr="00E97CB0">
        <w:rPr>
          <w:rFonts w:eastAsia="Arial" w:cs="Arial"/>
          <w:color w:val="000000" w:themeColor="text1"/>
        </w:rPr>
        <w:t>Fuente: Elaboración propia.</w:t>
      </w:r>
    </w:p>
    <w:p w:rsidR="009639CA" w:rsidRPr="00E97CB0" w:rsidRDefault="009639CA" w:rsidP="009639CA">
      <w:pPr>
        <w:rPr>
          <w:rFonts w:cs="Arial"/>
          <w:color w:val="000000" w:themeColor="text1"/>
        </w:rPr>
      </w:pPr>
    </w:p>
    <w:p w:rsidR="009639CA" w:rsidRPr="00E97CB0" w:rsidRDefault="009639CA" w:rsidP="009639CA">
      <w:pPr>
        <w:autoSpaceDE w:val="0"/>
        <w:autoSpaceDN w:val="0"/>
        <w:adjustRightInd w:val="0"/>
        <w:rPr>
          <w:rFonts w:eastAsia="Arial" w:cs="Arial"/>
          <w:color w:val="000000" w:themeColor="text1"/>
          <w:w w:val="103"/>
        </w:rPr>
      </w:pPr>
      <w:r w:rsidRPr="00E97CB0">
        <w:rPr>
          <w:rFonts w:eastAsia="Arial" w:cs="Arial"/>
          <w:color w:val="000000" w:themeColor="text1"/>
          <w:w w:val="103"/>
        </w:rPr>
        <w:t xml:space="preserve">Los proyectos y programas que conforman el Anexo contribuyen al cumplimiento </w:t>
      </w:r>
      <w:r w:rsidRPr="00E97CB0">
        <w:rPr>
          <w:rFonts w:eastAsia="Arial" w:cs="Arial"/>
          <w:w w:val="103"/>
        </w:rPr>
        <w:t>de 9</w:t>
      </w:r>
      <w:r w:rsidRPr="00E97CB0">
        <w:rPr>
          <w:rFonts w:eastAsia="Arial" w:cs="Arial"/>
          <w:color w:val="000000" w:themeColor="text1"/>
          <w:w w:val="103"/>
        </w:rPr>
        <w:t xml:space="preserve"> de los 17 Objetivos de Desarrollo Sostenible, de los cuales los que cuentan con mayor presupuesto asignado son: en primer lugar el Objetivo 4 Garantizar una educación inclusiva, equitativa y de calidad y promover oportunidades de aprendizaje durante toda la vida para todos, el cual representa el 84.68% de la inversión jóvenes; en segundo lugar el Objetivo 3 Garantizar una vida sana y promover el bienestar para todos en todas las edades y en tercer lugar, el Objetivo 11 Lograr que las ciudades y los asentamientos humanos sean inclusivos, seguros, </w:t>
      </w:r>
      <w:proofErr w:type="spellStart"/>
      <w:r w:rsidRPr="00E97CB0">
        <w:rPr>
          <w:rFonts w:eastAsia="Arial" w:cs="Arial"/>
          <w:color w:val="000000" w:themeColor="text1"/>
          <w:w w:val="103"/>
        </w:rPr>
        <w:t>resilientes</w:t>
      </w:r>
      <w:proofErr w:type="spellEnd"/>
      <w:r w:rsidRPr="00E97CB0">
        <w:rPr>
          <w:rFonts w:eastAsia="Arial" w:cs="Arial"/>
          <w:color w:val="000000" w:themeColor="text1"/>
          <w:w w:val="103"/>
        </w:rPr>
        <w:t xml:space="preserve"> y sostenibles. </w:t>
      </w:r>
    </w:p>
    <w:p w:rsidR="009639CA" w:rsidRPr="00E97CB0" w:rsidRDefault="009639CA" w:rsidP="009639CA">
      <w:pPr>
        <w:autoSpaceDE w:val="0"/>
        <w:autoSpaceDN w:val="0"/>
        <w:adjustRightInd w:val="0"/>
        <w:rPr>
          <w:rFonts w:eastAsia="Arial" w:cs="Arial"/>
          <w:color w:val="000000" w:themeColor="text1"/>
          <w:w w:val="103"/>
        </w:rPr>
      </w:pPr>
    </w:p>
    <w:p w:rsidR="009639CA" w:rsidRPr="00E97CB0" w:rsidRDefault="009639CA" w:rsidP="009639CA">
      <w:pPr>
        <w:rPr>
          <w:rFonts w:eastAsia="Arial" w:cs="Arial"/>
          <w:color w:val="000000" w:themeColor="text1"/>
          <w:w w:val="103"/>
        </w:rPr>
      </w:pPr>
      <w:r w:rsidRPr="00E97CB0">
        <w:rPr>
          <w:rFonts w:eastAsia="Arial" w:cs="Arial"/>
          <w:color w:val="000000" w:themeColor="text1"/>
          <w:w w:val="103"/>
        </w:rPr>
        <w:t>A continuación se muestra las asignaciones para cada uno de los 9 Objetivos de Desarrollo Sostenible en la tabla 4.</w:t>
      </w:r>
    </w:p>
    <w:p w:rsidR="009639CA" w:rsidRPr="00E97CB0" w:rsidRDefault="009639CA" w:rsidP="009639CA">
      <w:pPr>
        <w:rPr>
          <w:rFonts w:eastAsia="Arial" w:cs="Arial"/>
          <w:color w:val="000000" w:themeColor="text1"/>
          <w:w w:val="103"/>
        </w:rPr>
      </w:pPr>
    </w:p>
    <w:p w:rsidR="009639CA" w:rsidRPr="00E97CB0" w:rsidRDefault="009639CA" w:rsidP="009639CA">
      <w:pPr>
        <w:jc w:val="center"/>
        <w:rPr>
          <w:rFonts w:eastAsia="Arial" w:cs="Arial"/>
          <w:b/>
          <w:color w:val="000000" w:themeColor="text1"/>
        </w:rPr>
      </w:pPr>
      <w:r w:rsidRPr="00E97CB0">
        <w:rPr>
          <w:rFonts w:eastAsia="Arial" w:cs="Arial"/>
          <w:b/>
          <w:color w:val="000000" w:themeColor="text1"/>
        </w:rPr>
        <w:t>Tabla 4. Asignaciones presupuestales por Objetivo de Desarrollo Sostenible</w:t>
      </w:r>
    </w:p>
    <w:p w:rsidR="009639CA" w:rsidRPr="00E97CB0" w:rsidRDefault="009639CA" w:rsidP="009639CA">
      <w:pPr>
        <w:jc w:val="center"/>
        <w:rPr>
          <w:rFonts w:eastAsia="Arial" w:cs="Arial"/>
          <w:b/>
          <w:color w:val="000000" w:themeColor="text1"/>
        </w:rPr>
      </w:pPr>
    </w:p>
    <w:tbl>
      <w:tblPr>
        <w:tblW w:w="87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5756"/>
        <w:gridCol w:w="3033"/>
      </w:tblGrid>
      <w:tr w:rsidR="009639CA" w:rsidRPr="00E97CB0" w:rsidTr="00CD48A1">
        <w:trPr>
          <w:trHeight w:val="310"/>
        </w:trPr>
        <w:tc>
          <w:tcPr>
            <w:tcW w:w="5756" w:type="dxa"/>
            <w:shd w:val="clear" w:color="auto" w:fill="auto"/>
            <w:vAlign w:val="center"/>
            <w:hideMark/>
          </w:tcPr>
          <w:p w:rsidR="009639CA" w:rsidRPr="00E97CB0" w:rsidRDefault="009639CA" w:rsidP="00CD48A1">
            <w:pPr>
              <w:jc w:val="center"/>
              <w:rPr>
                <w:rFonts w:eastAsia="Times New Roman" w:cs="Arial"/>
                <w:b/>
                <w:bCs/>
                <w:lang w:eastAsia="es-MX"/>
              </w:rPr>
            </w:pPr>
            <w:r w:rsidRPr="00E97CB0">
              <w:rPr>
                <w:rFonts w:eastAsia="Times New Roman" w:cs="Arial"/>
                <w:b/>
                <w:bCs/>
                <w:lang w:eastAsia="es-MX"/>
              </w:rPr>
              <w:t xml:space="preserve">Objetivos de Desarrollo Sostenible </w:t>
            </w:r>
          </w:p>
        </w:tc>
        <w:tc>
          <w:tcPr>
            <w:tcW w:w="3033" w:type="dxa"/>
            <w:shd w:val="clear" w:color="auto" w:fill="auto"/>
            <w:vAlign w:val="center"/>
            <w:hideMark/>
          </w:tcPr>
          <w:p w:rsidR="009639CA" w:rsidRPr="00E97CB0" w:rsidRDefault="009639CA" w:rsidP="00CD48A1">
            <w:pPr>
              <w:jc w:val="center"/>
              <w:rPr>
                <w:rFonts w:eastAsia="Times New Roman" w:cs="Arial"/>
                <w:b/>
                <w:bCs/>
                <w:lang w:eastAsia="es-MX"/>
              </w:rPr>
            </w:pPr>
            <w:r w:rsidRPr="00E97CB0">
              <w:rPr>
                <w:rFonts w:eastAsia="Times New Roman" w:cs="Arial"/>
                <w:b/>
                <w:bCs/>
                <w:lang w:eastAsia="es-MX"/>
              </w:rPr>
              <w:t>Importe (pesos)</w:t>
            </w:r>
          </w:p>
        </w:tc>
      </w:tr>
      <w:tr w:rsidR="009639CA" w:rsidRPr="00E97CB0" w:rsidTr="00CD48A1">
        <w:trPr>
          <w:trHeight w:val="620"/>
        </w:trPr>
        <w:tc>
          <w:tcPr>
            <w:tcW w:w="5756" w:type="dxa"/>
            <w:shd w:val="clear" w:color="auto" w:fill="auto"/>
            <w:vAlign w:val="center"/>
            <w:hideMark/>
          </w:tcPr>
          <w:p w:rsidR="009639CA" w:rsidRPr="00E97CB0" w:rsidRDefault="009639CA" w:rsidP="00CD48A1">
            <w:pPr>
              <w:rPr>
                <w:rFonts w:eastAsia="Times New Roman" w:cs="Arial"/>
                <w:lang w:eastAsia="es-MX"/>
              </w:rPr>
            </w:pPr>
            <w:r w:rsidRPr="00E97CB0">
              <w:rPr>
                <w:rFonts w:eastAsia="Times New Roman" w:cs="Arial"/>
                <w:b/>
                <w:bCs/>
                <w:lang w:eastAsia="es-MX"/>
              </w:rPr>
              <w:t>Objetivo 1.</w:t>
            </w:r>
            <w:r w:rsidRPr="00E97CB0">
              <w:rPr>
                <w:rFonts w:eastAsia="Times New Roman" w:cs="Arial"/>
                <w:lang w:eastAsia="es-MX"/>
              </w:rPr>
              <w:t xml:space="preserve"> Poner fin a la pobreza en todas sus formas en todo el mundo</w:t>
            </w:r>
          </w:p>
        </w:tc>
        <w:tc>
          <w:tcPr>
            <w:tcW w:w="3033" w:type="dxa"/>
            <w:shd w:val="clear" w:color="auto" w:fill="auto"/>
            <w:noWrap/>
            <w:vAlign w:val="center"/>
            <w:hideMark/>
          </w:tcPr>
          <w:p w:rsidR="009639CA" w:rsidRPr="00E97CB0" w:rsidRDefault="009639CA" w:rsidP="00CD48A1">
            <w:pPr>
              <w:jc w:val="right"/>
              <w:rPr>
                <w:rFonts w:eastAsia="Times New Roman" w:cs="Arial"/>
                <w:b/>
                <w:bCs/>
                <w:lang w:eastAsia="es-MX"/>
              </w:rPr>
            </w:pPr>
            <w:r w:rsidRPr="00E97CB0">
              <w:rPr>
                <w:rFonts w:eastAsia="Times New Roman" w:cs="Arial"/>
                <w:b/>
                <w:bCs/>
                <w:lang w:eastAsia="es-MX"/>
              </w:rPr>
              <w:t>7,337,900</w:t>
            </w:r>
          </w:p>
        </w:tc>
      </w:tr>
      <w:tr w:rsidR="009639CA" w:rsidRPr="00E97CB0" w:rsidTr="00CD48A1">
        <w:trPr>
          <w:trHeight w:val="1020"/>
        </w:trPr>
        <w:tc>
          <w:tcPr>
            <w:tcW w:w="5756" w:type="dxa"/>
            <w:shd w:val="clear" w:color="auto" w:fill="auto"/>
            <w:vAlign w:val="center"/>
            <w:hideMark/>
          </w:tcPr>
          <w:p w:rsidR="009639CA" w:rsidRPr="00E97CB0" w:rsidRDefault="009639CA" w:rsidP="00CD48A1">
            <w:pPr>
              <w:rPr>
                <w:rFonts w:eastAsia="Times New Roman" w:cs="Arial"/>
                <w:lang w:eastAsia="es-MX"/>
              </w:rPr>
            </w:pPr>
            <w:r w:rsidRPr="00E97CB0">
              <w:rPr>
                <w:rFonts w:eastAsia="Times New Roman" w:cs="Arial"/>
                <w:b/>
                <w:bCs/>
                <w:lang w:eastAsia="es-MX"/>
              </w:rPr>
              <w:t>Objetivo 2.</w:t>
            </w:r>
            <w:r w:rsidRPr="00E97CB0">
              <w:rPr>
                <w:rFonts w:eastAsia="Times New Roman" w:cs="Arial"/>
                <w:lang w:eastAsia="es-MX"/>
              </w:rPr>
              <w:t xml:space="preserve"> Poner fin al hambre, lograr la seguridad alimentaria y la mejora de la nutrición y promover la agricultura sostenible</w:t>
            </w:r>
          </w:p>
        </w:tc>
        <w:tc>
          <w:tcPr>
            <w:tcW w:w="3033" w:type="dxa"/>
            <w:shd w:val="clear" w:color="auto" w:fill="auto"/>
            <w:noWrap/>
            <w:vAlign w:val="center"/>
            <w:hideMark/>
          </w:tcPr>
          <w:p w:rsidR="009639CA" w:rsidRPr="00E97CB0" w:rsidRDefault="009639CA" w:rsidP="00CD48A1">
            <w:pPr>
              <w:jc w:val="right"/>
              <w:rPr>
                <w:rFonts w:eastAsia="Times New Roman" w:cs="Arial"/>
                <w:b/>
                <w:bCs/>
                <w:lang w:eastAsia="es-MX"/>
              </w:rPr>
            </w:pPr>
            <w:r w:rsidRPr="00E97CB0">
              <w:rPr>
                <w:rFonts w:eastAsia="Times New Roman" w:cs="Arial"/>
                <w:b/>
                <w:bCs/>
                <w:lang w:eastAsia="es-MX"/>
              </w:rPr>
              <w:t>176,133,624</w:t>
            </w:r>
          </w:p>
        </w:tc>
      </w:tr>
      <w:tr w:rsidR="009639CA" w:rsidRPr="00E97CB0" w:rsidTr="00CD48A1">
        <w:trPr>
          <w:trHeight w:val="675"/>
        </w:trPr>
        <w:tc>
          <w:tcPr>
            <w:tcW w:w="5756" w:type="dxa"/>
            <w:shd w:val="clear" w:color="auto" w:fill="auto"/>
            <w:vAlign w:val="center"/>
            <w:hideMark/>
          </w:tcPr>
          <w:p w:rsidR="009639CA" w:rsidRPr="00E97CB0" w:rsidRDefault="009639CA" w:rsidP="00CD48A1">
            <w:pPr>
              <w:rPr>
                <w:rFonts w:eastAsia="Times New Roman" w:cs="Arial"/>
                <w:lang w:eastAsia="es-MX"/>
              </w:rPr>
            </w:pPr>
            <w:r w:rsidRPr="00E97CB0">
              <w:rPr>
                <w:rFonts w:eastAsia="Times New Roman" w:cs="Arial"/>
                <w:b/>
                <w:bCs/>
                <w:lang w:eastAsia="es-MX"/>
              </w:rPr>
              <w:t>Objetivo 3.</w:t>
            </w:r>
            <w:r w:rsidRPr="00E97CB0">
              <w:rPr>
                <w:rFonts w:eastAsia="Times New Roman" w:cs="Arial"/>
                <w:lang w:eastAsia="es-MX"/>
              </w:rPr>
              <w:t xml:space="preserve"> Garantizar una vida sana y promover el bienestar para todos en todas las edades</w:t>
            </w:r>
          </w:p>
        </w:tc>
        <w:tc>
          <w:tcPr>
            <w:tcW w:w="3033" w:type="dxa"/>
            <w:shd w:val="clear" w:color="auto" w:fill="auto"/>
            <w:noWrap/>
            <w:vAlign w:val="center"/>
            <w:hideMark/>
          </w:tcPr>
          <w:p w:rsidR="009639CA" w:rsidRPr="00E97CB0" w:rsidRDefault="009639CA" w:rsidP="00CD48A1">
            <w:pPr>
              <w:jc w:val="right"/>
              <w:rPr>
                <w:rFonts w:eastAsia="Times New Roman" w:cs="Arial"/>
                <w:b/>
                <w:bCs/>
                <w:lang w:eastAsia="es-MX"/>
              </w:rPr>
            </w:pPr>
            <w:r w:rsidRPr="00E97CB0">
              <w:rPr>
                <w:rFonts w:eastAsia="Times New Roman" w:cs="Arial"/>
                <w:b/>
                <w:bCs/>
                <w:lang w:eastAsia="es-MX"/>
              </w:rPr>
              <w:t>257,556,311</w:t>
            </w:r>
          </w:p>
        </w:tc>
      </w:tr>
      <w:tr w:rsidR="009639CA" w:rsidRPr="00E97CB0" w:rsidTr="00CD48A1">
        <w:trPr>
          <w:trHeight w:val="1020"/>
        </w:trPr>
        <w:tc>
          <w:tcPr>
            <w:tcW w:w="5756" w:type="dxa"/>
            <w:shd w:val="clear" w:color="auto" w:fill="auto"/>
            <w:vAlign w:val="center"/>
            <w:hideMark/>
          </w:tcPr>
          <w:p w:rsidR="009639CA" w:rsidRPr="00E97CB0" w:rsidRDefault="009639CA" w:rsidP="00CD48A1">
            <w:pPr>
              <w:rPr>
                <w:rFonts w:eastAsia="Times New Roman" w:cs="Arial"/>
                <w:lang w:eastAsia="es-MX"/>
              </w:rPr>
            </w:pPr>
            <w:r w:rsidRPr="00E97CB0">
              <w:rPr>
                <w:rFonts w:eastAsia="Times New Roman" w:cs="Arial"/>
                <w:b/>
                <w:bCs/>
                <w:lang w:eastAsia="es-MX"/>
              </w:rPr>
              <w:t>Objetivo 4.</w:t>
            </w:r>
            <w:r w:rsidRPr="00E97CB0">
              <w:rPr>
                <w:rFonts w:eastAsia="Times New Roman" w:cs="Arial"/>
                <w:lang w:eastAsia="es-MX"/>
              </w:rPr>
              <w:t xml:space="preserve"> Garantizar una educación inclusiva, equitativa y de calidad y promover oportunidades de aprendizaje durante toda la vida para todos</w:t>
            </w:r>
          </w:p>
        </w:tc>
        <w:tc>
          <w:tcPr>
            <w:tcW w:w="3033" w:type="dxa"/>
            <w:shd w:val="clear" w:color="auto" w:fill="auto"/>
            <w:noWrap/>
            <w:vAlign w:val="center"/>
            <w:hideMark/>
          </w:tcPr>
          <w:p w:rsidR="009639CA" w:rsidRPr="00E97CB0" w:rsidRDefault="009639CA" w:rsidP="00CD48A1">
            <w:pPr>
              <w:jc w:val="right"/>
              <w:rPr>
                <w:rFonts w:eastAsia="Times New Roman" w:cs="Arial"/>
                <w:b/>
                <w:bCs/>
                <w:lang w:eastAsia="es-MX"/>
              </w:rPr>
            </w:pPr>
            <w:r w:rsidRPr="00E97CB0">
              <w:rPr>
                <w:rFonts w:eastAsia="Times New Roman" w:cs="Arial"/>
                <w:b/>
                <w:bCs/>
                <w:lang w:eastAsia="es-MX"/>
              </w:rPr>
              <w:t>5,120,843,891</w:t>
            </w:r>
          </w:p>
        </w:tc>
      </w:tr>
      <w:tr w:rsidR="009639CA" w:rsidRPr="00E97CB0" w:rsidTr="00CD48A1">
        <w:trPr>
          <w:trHeight w:val="735"/>
        </w:trPr>
        <w:tc>
          <w:tcPr>
            <w:tcW w:w="5756" w:type="dxa"/>
            <w:shd w:val="clear" w:color="auto" w:fill="auto"/>
            <w:vAlign w:val="center"/>
            <w:hideMark/>
          </w:tcPr>
          <w:p w:rsidR="009639CA" w:rsidRPr="00E97CB0" w:rsidRDefault="009639CA" w:rsidP="00CD48A1">
            <w:pPr>
              <w:rPr>
                <w:rFonts w:eastAsia="Times New Roman" w:cs="Arial"/>
                <w:lang w:eastAsia="es-MX"/>
              </w:rPr>
            </w:pPr>
            <w:r w:rsidRPr="00E97CB0">
              <w:rPr>
                <w:rFonts w:eastAsia="Times New Roman" w:cs="Arial"/>
                <w:b/>
                <w:bCs/>
                <w:lang w:eastAsia="es-MX"/>
              </w:rPr>
              <w:lastRenderedPageBreak/>
              <w:t>Objetivo 6.</w:t>
            </w:r>
            <w:r w:rsidRPr="00E97CB0">
              <w:rPr>
                <w:rFonts w:eastAsia="Times New Roman" w:cs="Arial"/>
                <w:lang w:eastAsia="es-MX"/>
              </w:rPr>
              <w:t xml:space="preserve"> Garantizar la disponibilidad de agua y su gestión sostenible y el saneamiento para todos</w:t>
            </w:r>
          </w:p>
        </w:tc>
        <w:tc>
          <w:tcPr>
            <w:tcW w:w="3033" w:type="dxa"/>
            <w:shd w:val="clear" w:color="auto" w:fill="auto"/>
            <w:noWrap/>
            <w:vAlign w:val="center"/>
            <w:hideMark/>
          </w:tcPr>
          <w:p w:rsidR="009639CA" w:rsidRPr="00E97CB0" w:rsidRDefault="009639CA" w:rsidP="00CD48A1">
            <w:pPr>
              <w:jc w:val="right"/>
              <w:rPr>
                <w:rFonts w:eastAsia="Times New Roman" w:cs="Arial"/>
                <w:b/>
                <w:bCs/>
                <w:lang w:eastAsia="es-MX"/>
              </w:rPr>
            </w:pPr>
            <w:r w:rsidRPr="00E97CB0">
              <w:rPr>
                <w:rFonts w:eastAsia="Times New Roman" w:cs="Arial"/>
                <w:b/>
                <w:bCs/>
                <w:lang w:eastAsia="es-MX"/>
              </w:rPr>
              <w:t>13,224,651</w:t>
            </w:r>
          </w:p>
        </w:tc>
      </w:tr>
      <w:tr w:rsidR="009639CA" w:rsidRPr="00E97CB0" w:rsidTr="00CD48A1">
        <w:trPr>
          <w:trHeight w:val="699"/>
        </w:trPr>
        <w:tc>
          <w:tcPr>
            <w:tcW w:w="5756" w:type="dxa"/>
            <w:shd w:val="clear" w:color="auto" w:fill="auto"/>
            <w:vAlign w:val="center"/>
            <w:hideMark/>
          </w:tcPr>
          <w:p w:rsidR="009639CA" w:rsidRPr="00E97CB0" w:rsidRDefault="009639CA" w:rsidP="00CD48A1">
            <w:pPr>
              <w:rPr>
                <w:rFonts w:eastAsia="Times New Roman" w:cs="Arial"/>
                <w:lang w:eastAsia="es-MX"/>
              </w:rPr>
            </w:pPr>
            <w:r w:rsidRPr="00E97CB0">
              <w:rPr>
                <w:rFonts w:eastAsia="Times New Roman" w:cs="Arial"/>
                <w:b/>
                <w:bCs/>
                <w:lang w:eastAsia="es-MX"/>
              </w:rPr>
              <w:t xml:space="preserve">Objetivo 5. </w:t>
            </w:r>
            <w:r w:rsidRPr="00E97CB0">
              <w:rPr>
                <w:rFonts w:eastAsia="Times New Roman" w:cs="Arial"/>
                <w:lang w:eastAsia="es-MX"/>
              </w:rPr>
              <w:t>Lograr la igualdad entre los géneros y empoderar a todas las mujeres y las niñas</w:t>
            </w:r>
          </w:p>
        </w:tc>
        <w:tc>
          <w:tcPr>
            <w:tcW w:w="3033" w:type="dxa"/>
            <w:shd w:val="clear" w:color="auto" w:fill="auto"/>
            <w:noWrap/>
            <w:vAlign w:val="center"/>
            <w:hideMark/>
          </w:tcPr>
          <w:p w:rsidR="009639CA" w:rsidRPr="00E97CB0" w:rsidRDefault="009639CA" w:rsidP="00CD48A1">
            <w:pPr>
              <w:jc w:val="right"/>
              <w:rPr>
                <w:rFonts w:eastAsia="Times New Roman" w:cs="Arial"/>
                <w:b/>
                <w:bCs/>
                <w:lang w:eastAsia="es-MX"/>
              </w:rPr>
            </w:pPr>
            <w:r w:rsidRPr="00E97CB0">
              <w:rPr>
                <w:rFonts w:eastAsia="Times New Roman" w:cs="Arial"/>
                <w:b/>
                <w:bCs/>
                <w:lang w:eastAsia="es-MX"/>
              </w:rPr>
              <w:t>39,470,197</w:t>
            </w:r>
          </w:p>
        </w:tc>
      </w:tr>
      <w:tr w:rsidR="009639CA" w:rsidRPr="00E97CB0" w:rsidTr="00CD48A1">
        <w:trPr>
          <w:trHeight w:val="1020"/>
        </w:trPr>
        <w:tc>
          <w:tcPr>
            <w:tcW w:w="5756" w:type="dxa"/>
            <w:shd w:val="clear" w:color="auto" w:fill="auto"/>
            <w:vAlign w:val="center"/>
            <w:hideMark/>
          </w:tcPr>
          <w:p w:rsidR="009639CA" w:rsidRPr="00E97CB0" w:rsidRDefault="009639CA" w:rsidP="00CD48A1">
            <w:pPr>
              <w:rPr>
                <w:rFonts w:eastAsia="Times New Roman" w:cs="Arial"/>
                <w:lang w:eastAsia="es-MX"/>
              </w:rPr>
            </w:pPr>
            <w:r w:rsidRPr="00E97CB0">
              <w:rPr>
                <w:rFonts w:eastAsia="Times New Roman" w:cs="Arial"/>
                <w:b/>
                <w:bCs/>
                <w:lang w:eastAsia="es-MX"/>
              </w:rPr>
              <w:t>Objetivo 8.</w:t>
            </w:r>
            <w:r w:rsidRPr="00E97CB0">
              <w:rPr>
                <w:rFonts w:eastAsia="Times New Roman" w:cs="Arial"/>
                <w:lang w:eastAsia="es-MX"/>
              </w:rPr>
              <w:t xml:space="preserve"> Promover el crecimiento económico sostenido, inclusivo y sostenible, el empleo pleno y productivo y el trabajo decente para todos</w:t>
            </w:r>
          </w:p>
        </w:tc>
        <w:tc>
          <w:tcPr>
            <w:tcW w:w="3033" w:type="dxa"/>
            <w:shd w:val="clear" w:color="auto" w:fill="auto"/>
            <w:noWrap/>
            <w:vAlign w:val="center"/>
            <w:hideMark/>
          </w:tcPr>
          <w:p w:rsidR="009639CA" w:rsidRPr="00E97CB0" w:rsidRDefault="009639CA" w:rsidP="00CD48A1">
            <w:pPr>
              <w:jc w:val="right"/>
              <w:rPr>
                <w:rFonts w:eastAsia="Times New Roman" w:cs="Arial"/>
                <w:b/>
                <w:bCs/>
                <w:lang w:eastAsia="es-MX"/>
              </w:rPr>
            </w:pPr>
            <w:r w:rsidRPr="00E97CB0">
              <w:rPr>
                <w:rFonts w:eastAsia="Times New Roman" w:cs="Arial"/>
                <w:b/>
                <w:bCs/>
                <w:lang w:eastAsia="es-MX"/>
              </w:rPr>
              <w:t>15,859,560</w:t>
            </w:r>
          </w:p>
        </w:tc>
      </w:tr>
      <w:tr w:rsidR="009639CA" w:rsidRPr="00E97CB0" w:rsidTr="00CD48A1">
        <w:trPr>
          <w:trHeight w:val="930"/>
        </w:trPr>
        <w:tc>
          <w:tcPr>
            <w:tcW w:w="5756" w:type="dxa"/>
            <w:shd w:val="clear" w:color="auto" w:fill="auto"/>
            <w:vAlign w:val="center"/>
            <w:hideMark/>
          </w:tcPr>
          <w:p w:rsidR="009639CA" w:rsidRPr="00E97CB0" w:rsidRDefault="009639CA" w:rsidP="00CD48A1">
            <w:pPr>
              <w:rPr>
                <w:rFonts w:eastAsia="Times New Roman" w:cs="Arial"/>
                <w:lang w:eastAsia="es-MX"/>
              </w:rPr>
            </w:pPr>
            <w:r w:rsidRPr="00E97CB0">
              <w:rPr>
                <w:rFonts w:eastAsia="Times New Roman" w:cs="Arial"/>
                <w:b/>
                <w:bCs/>
                <w:lang w:eastAsia="es-MX"/>
              </w:rPr>
              <w:t>Objetivo 11.</w:t>
            </w:r>
            <w:r w:rsidRPr="00E97CB0">
              <w:rPr>
                <w:rFonts w:eastAsia="Times New Roman" w:cs="Arial"/>
                <w:lang w:eastAsia="es-MX"/>
              </w:rPr>
              <w:t xml:space="preserve"> Lograr que las ciudades y los asentamientos humanos sean inclusivos, seguros, </w:t>
            </w:r>
            <w:proofErr w:type="spellStart"/>
            <w:r w:rsidRPr="00E97CB0">
              <w:rPr>
                <w:rFonts w:eastAsia="Times New Roman" w:cs="Arial"/>
                <w:lang w:eastAsia="es-MX"/>
              </w:rPr>
              <w:t>resilientes</w:t>
            </w:r>
            <w:proofErr w:type="spellEnd"/>
            <w:r w:rsidRPr="00E97CB0">
              <w:rPr>
                <w:rFonts w:eastAsia="Times New Roman" w:cs="Arial"/>
                <w:lang w:eastAsia="es-MX"/>
              </w:rPr>
              <w:t xml:space="preserve"> y sostenibles</w:t>
            </w:r>
          </w:p>
        </w:tc>
        <w:tc>
          <w:tcPr>
            <w:tcW w:w="3033" w:type="dxa"/>
            <w:shd w:val="clear" w:color="auto" w:fill="auto"/>
            <w:noWrap/>
            <w:vAlign w:val="center"/>
            <w:hideMark/>
          </w:tcPr>
          <w:p w:rsidR="009639CA" w:rsidRPr="00E97CB0" w:rsidRDefault="009639CA" w:rsidP="00CD48A1">
            <w:pPr>
              <w:jc w:val="right"/>
              <w:rPr>
                <w:rFonts w:eastAsia="Times New Roman" w:cs="Arial"/>
                <w:b/>
                <w:bCs/>
                <w:lang w:eastAsia="es-MX"/>
              </w:rPr>
            </w:pPr>
            <w:r w:rsidRPr="00E97CB0">
              <w:rPr>
                <w:rFonts w:eastAsia="Times New Roman" w:cs="Arial"/>
                <w:b/>
                <w:bCs/>
                <w:lang w:eastAsia="es-MX"/>
              </w:rPr>
              <w:t>208,439,129</w:t>
            </w:r>
          </w:p>
        </w:tc>
      </w:tr>
      <w:tr w:rsidR="009639CA" w:rsidRPr="00E97CB0" w:rsidTr="00CD48A1">
        <w:trPr>
          <w:trHeight w:val="1240"/>
        </w:trPr>
        <w:tc>
          <w:tcPr>
            <w:tcW w:w="5756" w:type="dxa"/>
            <w:shd w:val="clear" w:color="auto" w:fill="auto"/>
            <w:vAlign w:val="center"/>
            <w:hideMark/>
          </w:tcPr>
          <w:p w:rsidR="009639CA" w:rsidRPr="00E97CB0" w:rsidRDefault="009639CA" w:rsidP="00CD48A1">
            <w:pPr>
              <w:rPr>
                <w:rFonts w:eastAsia="Times New Roman" w:cs="Arial"/>
                <w:b/>
                <w:bCs/>
                <w:lang w:eastAsia="es-MX"/>
              </w:rPr>
            </w:pPr>
            <w:r w:rsidRPr="00E97CB0">
              <w:rPr>
                <w:rFonts w:eastAsia="Times New Roman" w:cs="Arial"/>
                <w:b/>
                <w:bCs/>
                <w:lang w:eastAsia="es-MX"/>
              </w:rPr>
              <w:t>Objetivo 16.</w:t>
            </w:r>
            <w:r w:rsidRPr="00E97CB0">
              <w:rPr>
                <w:rFonts w:eastAsia="Times New Roman" w:cs="Arial"/>
                <w:lang w:eastAsia="es-MX"/>
              </w:rPr>
              <w:t xml:space="preserve"> Promover sociedades pacíficas e inclusivas para el desarrollo sostenible, facilitar el acceso a la justicia para todos y crear instituciones eficaces, responsables e inclusivas a todos los niveles</w:t>
            </w:r>
          </w:p>
        </w:tc>
        <w:tc>
          <w:tcPr>
            <w:tcW w:w="3033" w:type="dxa"/>
            <w:shd w:val="clear" w:color="auto" w:fill="auto"/>
            <w:noWrap/>
            <w:vAlign w:val="center"/>
            <w:hideMark/>
          </w:tcPr>
          <w:p w:rsidR="009639CA" w:rsidRPr="00E97CB0" w:rsidRDefault="009639CA" w:rsidP="00CD48A1">
            <w:pPr>
              <w:jc w:val="right"/>
              <w:rPr>
                <w:rFonts w:eastAsia="Times New Roman" w:cs="Arial"/>
                <w:b/>
                <w:bCs/>
                <w:lang w:eastAsia="es-MX"/>
              </w:rPr>
            </w:pPr>
            <w:r w:rsidRPr="00E97CB0">
              <w:rPr>
                <w:rFonts w:eastAsia="Times New Roman" w:cs="Arial"/>
                <w:b/>
                <w:bCs/>
                <w:lang w:eastAsia="es-MX"/>
              </w:rPr>
              <w:t>36,282,644</w:t>
            </w:r>
          </w:p>
        </w:tc>
      </w:tr>
      <w:tr w:rsidR="009639CA" w:rsidRPr="00E97CB0" w:rsidTr="00CD48A1">
        <w:trPr>
          <w:trHeight w:val="310"/>
        </w:trPr>
        <w:tc>
          <w:tcPr>
            <w:tcW w:w="5756" w:type="dxa"/>
            <w:shd w:val="clear" w:color="auto" w:fill="auto"/>
            <w:noWrap/>
            <w:vAlign w:val="center"/>
            <w:hideMark/>
          </w:tcPr>
          <w:p w:rsidR="009639CA" w:rsidRPr="00E97CB0" w:rsidRDefault="009639CA" w:rsidP="00CD48A1">
            <w:pPr>
              <w:rPr>
                <w:rFonts w:eastAsia="Times New Roman" w:cs="Arial"/>
                <w:b/>
                <w:bCs/>
                <w:lang w:eastAsia="es-MX"/>
              </w:rPr>
            </w:pPr>
            <w:r w:rsidRPr="00E97CB0">
              <w:rPr>
                <w:rFonts w:eastAsia="Times New Roman" w:cs="Arial"/>
                <w:b/>
                <w:bCs/>
                <w:lang w:eastAsia="es-MX"/>
              </w:rPr>
              <w:t xml:space="preserve">Total general de los objetivos </w:t>
            </w:r>
          </w:p>
        </w:tc>
        <w:tc>
          <w:tcPr>
            <w:tcW w:w="3033" w:type="dxa"/>
            <w:shd w:val="clear" w:color="auto" w:fill="auto"/>
            <w:noWrap/>
            <w:vAlign w:val="center"/>
            <w:hideMark/>
          </w:tcPr>
          <w:p w:rsidR="009639CA" w:rsidRPr="00E97CB0" w:rsidRDefault="009639CA" w:rsidP="00CD48A1">
            <w:pPr>
              <w:jc w:val="right"/>
              <w:rPr>
                <w:rFonts w:eastAsia="Times New Roman" w:cs="Arial"/>
                <w:b/>
                <w:bCs/>
                <w:lang w:eastAsia="es-MX"/>
              </w:rPr>
            </w:pPr>
            <w:r w:rsidRPr="00E97CB0">
              <w:rPr>
                <w:rFonts w:eastAsia="Times New Roman" w:cs="Arial"/>
                <w:b/>
                <w:bCs/>
                <w:lang w:eastAsia="es-MX"/>
              </w:rPr>
              <w:t>5,875,147,907</w:t>
            </w:r>
          </w:p>
        </w:tc>
      </w:tr>
    </w:tbl>
    <w:p w:rsidR="009639CA" w:rsidRDefault="009639CA" w:rsidP="009639CA">
      <w:pPr>
        <w:rPr>
          <w:rFonts w:eastAsia="Arial" w:cs="Arial"/>
          <w:color w:val="000000" w:themeColor="text1"/>
        </w:rPr>
      </w:pPr>
      <w:r w:rsidRPr="00E97CB0">
        <w:rPr>
          <w:rFonts w:eastAsia="Arial" w:cs="Arial"/>
          <w:color w:val="000000" w:themeColor="text1"/>
        </w:rPr>
        <w:t>Fuente: Elaboración propia</w:t>
      </w:r>
    </w:p>
    <w:p w:rsidR="009639CA" w:rsidRDefault="009639CA" w:rsidP="009639CA">
      <w:pPr>
        <w:jc w:val="left"/>
        <w:rPr>
          <w:rFonts w:eastAsia="Arial" w:cs="Arial"/>
          <w:color w:val="000000" w:themeColor="text1"/>
        </w:rPr>
      </w:pPr>
      <w:r>
        <w:rPr>
          <w:rFonts w:eastAsia="Arial" w:cs="Arial"/>
          <w:color w:val="000000" w:themeColor="text1"/>
        </w:rPr>
        <w:br w:type="page"/>
      </w:r>
    </w:p>
    <w:p w:rsidR="009639CA" w:rsidRDefault="009639CA" w:rsidP="009639CA">
      <w:pPr>
        <w:pStyle w:val="Ttulo1"/>
        <w:spacing w:before="0"/>
        <w:rPr>
          <w:rFonts w:eastAsia="Arial" w:cs="Arial"/>
          <w:color w:val="auto"/>
          <w:szCs w:val="24"/>
          <w:lang w:val="es-ES_tradnl" w:eastAsia="es-ES"/>
        </w:rPr>
      </w:pPr>
    </w:p>
    <w:p w:rsidR="009639CA" w:rsidRDefault="009639CA" w:rsidP="009639CA">
      <w:pPr>
        <w:pStyle w:val="Ttulo1"/>
        <w:spacing w:before="0"/>
      </w:pPr>
      <w:r>
        <w:t xml:space="preserve">18.4 ANEXO DE ASIGNACIONES PRESUPUESTALES PARA IMPLEMENTAR LAS MEDIDAS DE MITIGACIÓN Y ADAPTACIÓN PARA EL CAMBIO CLIMÁTICO </w:t>
      </w:r>
    </w:p>
    <w:tbl>
      <w:tblPr>
        <w:tblW w:w="473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1440"/>
        <w:gridCol w:w="6320"/>
        <w:gridCol w:w="1284"/>
      </w:tblGrid>
      <w:tr w:rsidR="009639CA" w:rsidRPr="009639CA" w:rsidTr="00B54D5F">
        <w:trPr>
          <w:trHeight w:val="600"/>
          <w:jc w:val="center"/>
        </w:trPr>
        <w:tc>
          <w:tcPr>
            <w:tcW w:w="796" w:type="pct"/>
            <w:shd w:val="clear" w:color="000000" w:fill="D9D9D9"/>
            <w:noWrap/>
            <w:vAlign w:val="center"/>
            <w:hideMark/>
          </w:tcPr>
          <w:p w:rsidR="009639CA" w:rsidRPr="009639CA" w:rsidRDefault="009639CA" w:rsidP="009639CA">
            <w:pPr>
              <w:jc w:val="center"/>
              <w:rPr>
                <w:rFonts w:eastAsia="Times New Roman" w:cs="Arial"/>
                <w:b/>
                <w:bCs/>
                <w:color w:val="000000"/>
                <w:lang w:eastAsia="es-MX"/>
              </w:rPr>
            </w:pPr>
            <w:r w:rsidRPr="009639CA">
              <w:rPr>
                <w:rFonts w:eastAsia="Times New Roman" w:cs="Arial"/>
                <w:b/>
                <w:bCs/>
                <w:color w:val="000000"/>
                <w:lang w:eastAsia="es-MX"/>
              </w:rPr>
              <w:t>Institución</w:t>
            </w:r>
          </w:p>
        </w:tc>
        <w:tc>
          <w:tcPr>
            <w:tcW w:w="3494" w:type="pct"/>
            <w:shd w:val="clear" w:color="000000" w:fill="D9D9D9"/>
            <w:noWrap/>
            <w:vAlign w:val="center"/>
            <w:hideMark/>
          </w:tcPr>
          <w:p w:rsidR="009639CA" w:rsidRPr="009639CA" w:rsidRDefault="009639CA" w:rsidP="009639CA">
            <w:pPr>
              <w:jc w:val="center"/>
              <w:rPr>
                <w:rFonts w:eastAsia="Times New Roman" w:cs="Arial"/>
                <w:b/>
                <w:bCs/>
                <w:color w:val="000000"/>
                <w:lang w:eastAsia="es-MX"/>
              </w:rPr>
            </w:pPr>
            <w:r w:rsidRPr="009639CA">
              <w:rPr>
                <w:rFonts w:eastAsia="Times New Roman" w:cs="Arial"/>
                <w:b/>
                <w:bCs/>
                <w:color w:val="000000"/>
                <w:lang w:eastAsia="es-MX"/>
              </w:rPr>
              <w:t>Programa / Proyecto</w:t>
            </w:r>
          </w:p>
        </w:tc>
        <w:tc>
          <w:tcPr>
            <w:tcW w:w="710" w:type="pct"/>
            <w:shd w:val="clear" w:color="000000" w:fill="D9D9D9"/>
            <w:vAlign w:val="center"/>
            <w:hideMark/>
          </w:tcPr>
          <w:p w:rsidR="009639CA" w:rsidRPr="009639CA" w:rsidRDefault="009639CA" w:rsidP="009639CA">
            <w:pPr>
              <w:jc w:val="center"/>
              <w:rPr>
                <w:rFonts w:eastAsia="Times New Roman" w:cs="Arial"/>
                <w:b/>
                <w:bCs/>
                <w:lang w:eastAsia="es-MX"/>
              </w:rPr>
            </w:pPr>
            <w:r w:rsidRPr="009639CA">
              <w:rPr>
                <w:rFonts w:eastAsia="Times New Roman" w:cs="Arial"/>
                <w:b/>
                <w:bCs/>
                <w:lang w:eastAsia="es-MX"/>
              </w:rPr>
              <w:t>Importe</w:t>
            </w:r>
            <w:r w:rsidRPr="009639CA">
              <w:rPr>
                <w:rFonts w:eastAsia="Times New Roman" w:cs="Arial"/>
                <w:b/>
                <w:bCs/>
                <w:lang w:eastAsia="es-MX"/>
              </w:rPr>
              <w:br/>
              <w:t>(pesos)</w:t>
            </w:r>
          </w:p>
        </w:tc>
      </w:tr>
      <w:tr w:rsidR="009639CA" w:rsidRPr="009639CA" w:rsidTr="00B54D5F">
        <w:trPr>
          <w:trHeight w:val="600"/>
          <w:jc w:val="center"/>
        </w:trPr>
        <w:tc>
          <w:tcPr>
            <w:tcW w:w="796" w:type="pct"/>
            <w:vMerge w:val="restart"/>
            <w:shd w:val="clear" w:color="auto" w:fill="auto"/>
            <w:noWrap/>
            <w:vAlign w:val="center"/>
            <w:hideMark/>
          </w:tcPr>
          <w:p w:rsidR="009639CA" w:rsidRPr="009639CA" w:rsidRDefault="009639CA" w:rsidP="009639CA">
            <w:pPr>
              <w:jc w:val="center"/>
              <w:rPr>
                <w:rFonts w:eastAsia="Times New Roman" w:cs="Arial"/>
                <w:color w:val="000000"/>
                <w:lang w:eastAsia="es-MX"/>
              </w:rPr>
            </w:pPr>
            <w:r w:rsidRPr="009639CA">
              <w:rPr>
                <w:rFonts w:eastAsia="Times New Roman" w:cs="Arial"/>
                <w:color w:val="000000"/>
                <w:lang w:eastAsia="es-MX"/>
              </w:rPr>
              <w:t>SDS</w:t>
            </w:r>
          </w:p>
        </w:tc>
        <w:tc>
          <w:tcPr>
            <w:tcW w:w="3494" w:type="pct"/>
            <w:shd w:val="clear" w:color="auto" w:fill="auto"/>
            <w:vAlign w:val="center"/>
            <w:hideMark/>
          </w:tcPr>
          <w:p w:rsidR="009639CA" w:rsidRPr="009639CA" w:rsidRDefault="009639CA" w:rsidP="009639CA">
            <w:pPr>
              <w:jc w:val="left"/>
              <w:rPr>
                <w:rFonts w:eastAsia="Times New Roman" w:cs="Arial"/>
                <w:color w:val="000000"/>
                <w:lang w:eastAsia="es-MX"/>
              </w:rPr>
            </w:pPr>
            <w:r w:rsidRPr="009639CA">
              <w:rPr>
                <w:rFonts w:eastAsia="Times New Roman" w:cs="Arial"/>
                <w:color w:val="000000"/>
                <w:lang w:eastAsia="es-MX"/>
              </w:rPr>
              <w:t>Elaboración de políticas públicas en el sector ambiental</w:t>
            </w:r>
          </w:p>
        </w:tc>
        <w:tc>
          <w:tcPr>
            <w:tcW w:w="710" w:type="pct"/>
            <w:shd w:val="clear" w:color="auto" w:fill="auto"/>
            <w:noWrap/>
            <w:vAlign w:val="center"/>
            <w:hideMark/>
          </w:tcPr>
          <w:p w:rsidR="009639CA" w:rsidRPr="009639CA" w:rsidRDefault="009639CA" w:rsidP="009639CA">
            <w:pPr>
              <w:jc w:val="right"/>
              <w:rPr>
                <w:rFonts w:eastAsia="Times New Roman" w:cs="Arial"/>
                <w:color w:val="000000"/>
                <w:lang w:eastAsia="es-MX"/>
              </w:rPr>
            </w:pPr>
            <w:r w:rsidRPr="009639CA">
              <w:rPr>
                <w:rFonts w:eastAsia="Times New Roman" w:cs="Arial"/>
                <w:color w:val="000000"/>
                <w:lang w:eastAsia="es-MX"/>
              </w:rPr>
              <w:t>818,845</w:t>
            </w:r>
          </w:p>
        </w:tc>
      </w:tr>
      <w:tr w:rsidR="009639CA" w:rsidRPr="009639CA" w:rsidTr="00B54D5F">
        <w:trPr>
          <w:trHeight w:val="600"/>
          <w:jc w:val="center"/>
        </w:trPr>
        <w:tc>
          <w:tcPr>
            <w:tcW w:w="796" w:type="pct"/>
            <w:vMerge/>
            <w:vAlign w:val="center"/>
            <w:hideMark/>
          </w:tcPr>
          <w:p w:rsidR="009639CA" w:rsidRPr="009639CA" w:rsidRDefault="009639CA" w:rsidP="009639CA">
            <w:pPr>
              <w:jc w:val="left"/>
              <w:rPr>
                <w:rFonts w:eastAsia="Times New Roman" w:cs="Arial"/>
                <w:color w:val="000000"/>
                <w:lang w:eastAsia="es-MX"/>
              </w:rPr>
            </w:pPr>
          </w:p>
        </w:tc>
        <w:tc>
          <w:tcPr>
            <w:tcW w:w="3494" w:type="pct"/>
            <w:shd w:val="clear" w:color="000000" w:fill="F2F2F2"/>
            <w:vAlign w:val="center"/>
            <w:hideMark/>
          </w:tcPr>
          <w:p w:rsidR="009639CA" w:rsidRPr="009639CA" w:rsidRDefault="009639CA" w:rsidP="009639CA">
            <w:pPr>
              <w:jc w:val="left"/>
              <w:rPr>
                <w:rFonts w:eastAsia="Times New Roman" w:cs="Arial"/>
                <w:color w:val="000000"/>
                <w:lang w:eastAsia="es-MX"/>
              </w:rPr>
            </w:pPr>
            <w:r w:rsidRPr="009639CA">
              <w:rPr>
                <w:rFonts w:eastAsia="Times New Roman" w:cs="Arial"/>
                <w:color w:val="000000"/>
                <w:lang w:eastAsia="es-MX"/>
              </w:rPr>
              <w:t>Producción de plantas nativas con fines de reforestación social y productiva</w:t>
            </w:r>
          </w:p>
        </w:tc>
        <w:tc>
          <w:tcPr>
            <w:tcW w:w="710" w:type="pct"/>
            <w:shd w:val="clear" w:color="000000" w:fill="F2F2F2"/>
            <w:noWrap/>
            <w:vAlign w:val="center"/>
            <w:hideMark/>
          </w:tcPr>
          <w:p w:rsidR="009639CA" w:rsidRPr="009639CA" w:rsidRDefault="009639CA" w:rsidP="009639CA">
            <w:pPr>
              <w:jc w:val="right"/>
              <w:rPr>
                <w:rFonts w:eastAsia="Times New Roman" w:cs="Arial"/>
                <w:color w:val="000000"/>
                <w:lang w:eastAsia="es-MX"/>
              </w:rPr>
            </w:pPr>
            <w:r w:rsidRPr="009639CA">
              <w:rPr>
                <w:rFonts w:eastAsia="Times New Roman" w:cs="Arial"/>
                <w:color w:val="000000"/>
                <w:lang w:eastAsia="es-MX"/>
              </w:rPr>
              <w:t>800,000</w:t>
            </w:r>
          </w:p>
        </w:tc>
      </w:tr>
      <w:tr w:rsidR="009639CA" w:rsidRPr="009639CA" w:rsidTr="00B54D5F">
        <w:trPr>
          <w:trHeight w:val="600"/>
          <w:jc w:val="center"/>
        </w:trPr>
        <w:tc>
          <w:tcPr>
            <w:tcW w:w="796" w:type="pct"/>
            <w:vMerge/>
            <w:vAlign w:val="center"/>
            <w:hideMark/>
          </w:tcPr>
          <w:p w:rsidR="009639CA" w:rsidRPr="009639CA" w:rsidRDefault="009639CA" w:rsidP="009639CA">
            <w:pPr>
              <w:jc w:val="left"/>
              <w:rPr>
                <w:rFonts w:eastAsia="Times New Roman" w:cs="Arial"/>
                <w:color w:val="000000"/>
                <w:lang w:eastAsia="es-MX"/>
              </w:rPr>
            </w:pPr>
          </w:p>
        </w:tc>
        <w:tc>
          <w:tcPr>
            <w:tcW w:w="3494" w:type="pct"/>
            <w:shd w:val="clear" w:color="auto" w:fill="auto"/>
            <w:vAlign w:val="center"/>
            <w:hideMark/>
          </w:tcPr>
          <w:p w:rsidR="009639CA" w:rsidRPr="009639CA" w:rsidRDefault="009639CA" w:rsidP="009639CA">
            <w:pPr>
              <w:jc w:val="left"/>
              <w:rPr>
                <w:rFonts w:eastAsia="Times New Roman" w:cs="Arial"/>
                <w:color w:val="000000"/>
                <w:lang w:eastAsia="es-MX"/>
              </w:rPr>
            </w:pPr>
            <w:r w:rsidRPr="009639CA">
              <w:rPr>
                <w:rFonts w:eastAsia="Times New Roman" w:cs="Arial"/>
                <w:color w:val="000000"/>
                <w:lang w:eastAsia="es-MX"/>
              </w:rPr>
              <w:t>Administración del Fideicomiso Ambiental de la Secretaría de Desarrollo Sustentable</w:t>
            </w:r>
          </w:p>
        </w:tc>
        <w:tc>
          <w:tcPr>
            <w:tcW w:w="710" w:type="pct"/>
            <w:shd w:val="clear" w:color="auto" w:fill="auto"/>
            <w:noWrap/>
            <w:vAlign w:val="center"/>
            <w:hideMark/>
          </w:tcPr>
          <w:p w:rsidR="009639CA" w:rsidRPr="009639CA" w:rsidRDefault="009639CA" w:rsidP="009639CA">
            <w:pPr>
              <w:jc w:val="right"/>
              <w:rPr>
                <w:rFonts w:eastAsia="Times New Roman" w:cs="Arial"/>
                <w:color w:val="000000"/>
                <w:lang w:eastAsia="es-MX"/>
              </w:rPr>
            </w:pPr>
            <w:r w:rsidRPr="009639CA">
              <w:rPr>
                <w:rFonts w:eastAsia="Times New Roman" w:cs="Arial"/>
                <w:color w:val="000000"/>
                <w:lang w:eastAsia="es-MX"/>
              </w:rPr>
              <w:t>500,000</w:t>
            </w:r>
          </w:p>
        </w:tc>
      </w:tr>
      <w:tr w:rsidR="009639CA" w:rsidRPr="009639CA" w:rsidTr="00B54D5F">
        <w:trPr>
          <w:trHeight w:val="780"/>
          <w:jc w:val="center"/>
        </w:trPr>
        <w:tc>
          <w:tcPr>
            <w:tcW w:w="796" w:type="pct"/>
            <w:vMerge/>
            <w:vAlign w:val="center"/>
            <w:hideMark/>
          </w:tcPr>
          <w:p w:rsidR="009639CA" w:rsidRPr="009639CA" w:rsidRDefault="009639CA" w:rsidP="009639CA">
            <w:pPr>
              <w:jc w:val="left"/>
              <w:rPr>
                <w:rFonts w:eastAsia="Times New Roman" w:cs="Arial"/>
                <w:color w:val="000000"/>
                <w:lang w:eastAsia="es-MX"/>
              </w:rPr>
            </w:pPr>
          </w:p>
        </w:tc>
        <w:tc>
          <w:tcPr>
            <w:tcW w:w="3494" w:type="pct"/>
            <w:shd w:val="clear" w:color="000000" w:fill="F2F2F2"/>
            <w:vAlign w:val="center"/>
            <w:hideMark/>
          </w:tcPr>
          <w:p w:rsidR="009639CA" w:rsidRPr="009639CA" w:rsidRDefault="009639CA" w:rsidP="009639CA">
            <w:pPr>
              <w:jc w:val="left"/>
              <w:rPr>
                <w:rFonts w:eastAsia="Times New Roman" w:cs="Arial"/>
                <w:color w:val="000000"/>
                <w:lang w:eastAsia="es-MX"/>
              </w:rPr>
            </w:pPr>
            <w:r w:rsidRPr="009639CA">
              <w:rPr>
                <w:rFonts w:eastAsia="Times New Roman" w:cs="Arial"/>
                <w:color w:val="000000"/>
                <w:lang w:eastAsia="es-MX"/>
              </w:rPr>
              <w:t>Operación y Mantenimiento de la estación de monitoreo de la calidad del aire ubicado en el municipio de Mérida</w:t>
            </w:r>
          </w:p>
        </w:tc>
        <w:tc>
          <w:tcPr>
            <w:tcW w:w="710" w:type="pct"/>
            <w:shd w:val="clear" w:color="000000" w:fill="F2F2F2"/>
            <w:noWrap/>
            <w:vAlign w:val="center"/>
            <w:hideMark/>
          </w:tcPr>
          <w:p w:rsidR="009639CA" w:rsidRPr="009639CA" w:rsidRDefault="009639CA" w:rsidP="009639CA">
            <w:pPr>
              <w:jc w:val="right"/>
              <w:rPr>
                <w:rFonts w:eastAsia="Times New Roman" w:cs="Arial"/>
                <w:color w:val="000000"/>
                <w:lang w:eastAsia="es-MX"/>
              </w:rPr>
            </w:pPr>
            <w:r w:rsidRPr="009639CA">
              <w:rPr>
                <w:rFonts w:eastAsia="Times New Roman" w:cs="Arial"/>
                <w:color w:val="000000"/>
                <w:lang w:eastAsia="es-MX"/>
              </w:rPr>
              <w:t>199,680</w:t>
            </w:r>
          </w:p>
        </w:tc>
      </w:tr>
      <w:tr w:rsidR="009639CA" w:rsidRPr="009639CA" w:rsidTr="00B54D5F">
        <w:trPr>
          <w:trHeight w:val="720"/>
          <w:jc w:val="center"/>
        </w:trPr>
        <w:tc>
          <w:tcPr>
            <w:tcW w:w="796" w:type="pct"/>
            <w:vMerge/>
            <w:vAlign w:val="center"/>
            <w:hideMark/>
          </w:tcPr>
          <w:p w:rsidR="009639CA" w:rsidRPr="009639CA" w:rsidRDefault="009639CA" w:rsidP="009639CA">
            <w:pPr>
              <w:jc w:val="left"/>
              <w:rPr>
                <w:rFonts w:eastAsia="Times New Roman" w:cs="Arial"/>
                <w:color w:val="000000"/>
                <w:lang w:eastAsia="es-MX"/>
              </w:rPr>
            </w:pPr>
          </w:p>
        </w:tc>
        <w:tc>
          <w:tcPr>
            <w:tcW w:w="3494" w:type="pct"/>
            <w:shd w:val="clear" w:color="auto" w:fill="auto"/>
            <w:vAlign w:val="center"/>
            <w:hideMark/>
          </w:tcPr>
          <w:p w:rsidR="009639CA" w:rsidRPr="009639CA" w:rsidRDefault="009639CA" w:rsidP="009639CA">
            <w:pPr>
              <w:jc w:val="left"/>
              <w:rPr>
                <w:rFonts w:eastAsia="Times New Roman" w:cs="Arial"/>
                <w:color w:val="000000"/>
                <w:lang w:eastAsia="es-MX"/>
              </w:rPr>
            </w:pPr>
            <w:r w:rsidRPr="009639CA">
              <w:rPr>
                <w:rFonts w:eastAsia="Times New Roman" w:cs="Arial"/>
                <w:color w:val="000000"/>
                <w:lang w:eastAsia="es-MX"/>
              </w:rPr>
              <w:t>Administración para el aprovechamiento sustentable de Áreas Naturales Protegidas (</w:t>
            </w:r>
            <w:proofErr w:type="spellStart"/>
            <w:r w:rsidRPr="009639CA">
              <w:rPr>
                <w:rFonts w:eastAsia="Times New Roman" w:cs="Arial"/>
                <w:color w:val="000000"/>
                <w:lang w:eastAsia="es-MX"/>
              </w:rPr>
              <w:t>ANPs</w:t>
            </w:r>
            <w:proofErr w:type="spellEnd"/>
            <w:r w:rsidRPr="009639CA">
              <w:rPr>
                <w:rFonts w:eastAsia="Times New Roman" w:cs="Arial"/>
                <w:color w:val="000000"/>
                <w:lang w:eastAsia="es-MX"/>
              </w:rPr>
              <w:t>) Estatales y sitios prioritarios.</w:t>
            </w:r>
          </w:p>
        </w:tc>
        <w:tc>
          <w:tcPr>
            <w:tcW w:w="710" w:type="pct"/>
            <w:shd w:val="clear" w:color="auto" w:fill="auto"/>
            <w:noWrap/>
            <w:vAlign w:val="center"/>
            <w:hideMark/>
          </w:tcPr>
          <w:p w:rsidR="009639CA" w:rsidRPr="009639CA" w:rsidRDefault="009639CA" w:rsidP="009639CA">
            <w:pPr>
              <w:jc w:val="right"/>
              <w:rPr>
                <w:rFonts w:eastAsia="Times New Roman" w:cs="Arial"/>
                <w:color w:val="000000"/>
                <w:lang w:eastAsia="es-MX"/>
              </w:rPr>
            </w:pPr>
            <w:r w:rsidRPr="009639CA">
              <w:rPr>
                <w:rFonts w:eastAsia="Times New Roman" w:cs="Arial"/>
                <w:color w:val="000000"/>
                <w:lang w:eastAsia="es-MX"/>
              </w:rPr>
              <w:t>125,000</w:t>
            </w:r>
          </w:p>
        </w:tc>
      </w:tr>
      <w:tr w:rsidR="009639CA" w:rsidRPr="009639CA" w:rsidTr="00B54D5F">
        <w:trPr>
          <w:trHeight w:val="600"/>
          <w:jc w:val="center"/>
        </w:trPr>
        <w:tc>
          <w:tcPr>
            <w:tcW w:w="796" w:type="pct"/>
            <w:vMerge/>
            <w:vAlign w:val="center"/>
            <w:hideMark/>
          </w:tcPr>
          <w:p w:rsidR="009639CA" w:rsidRPr="009639CA" w:rsidRDefault="009639CA" w:rsidP="009639CA">
            <w:pPr>
              <w:jc w:val="left"/>
              <w:rPr>
                <w:rFonts w:eastAsia="Times New Roman" w:cs="Arial"/>
                <w:color w:val="000000"/>
                <w:lang w:eastAsia="es-MX"/>
              </w:rPr>
            </w:pPr>
          </w:p>
        </w:tc>
        <w:tc>
          <w:tcPr>
            <w:tcW w:w="3494" w:type="pct"/>
            <w:shd w:val="clear" w:color="000000" w:fill="F2F2F2"/>
            <w:vAlign w:val="center"/>
            <w:hideMark/>
          </w:tcPr>
          <w:p w:rsidR="009639CA" w:rsidRPr="009639CA" w:rsidRDefault="009639CA" w:rsidP="009639CA">
            <w:pPr>
              <w:jc w:val="left"/>
              <w:rPr>
                <w:rFonts w:eastAsia="Times New Roman" w:cs="Arial"/>
                <w:color w:val="000000"/>
                <w:lang w:eastAsia="es-MX"/>
              </w:rPr>
            </w:pPr>
            <w:r w:rsidRPr="009639CA">
              <w:rPr>
                <w:rFonts w:eastAsia="Times New Roman" w:cs="Arial"/>
                <w:color w:val="000000"/>
                <w:lang w:eastAsia="es-MX"/>
              </w:rPr>
              <w:t xml:space="preserve">Aprovechamiento sustentable de los Cenotes y Grutas </w:t>
            </w:r>
          </w:p>
        </w:tc>
        <w:tc>
          <w:tcPr>
            <w:tcW w:w="710" w:type="pct"/>
            <w:shd w:val="clear" w:color="000000" w:fill="F2F2F2"/>
            <w:noWrap/>
            <w:vAlign w:val="center"/>
            <w:hideMark/>
          </w:tcPr>
          <w:p w:rsidR="009639CA" w:rsidRPr="009639CA" w:rsidRDefault="009639CA" w:rsidP="009639CA">
            <w:pPr>
              <w:jc w:val="right"/>
              <w:rPr>
                <w:rFonts w:eastAsia="Times New Roman" w:cs="Arial"/>
                <w:color w:val="000000"/>
                <w:lang w:eastAsia="es-MX"/>
              </w:rPr>
            </w:pPr>
            <w:r w:rsidRPr="009639CA">
              <w:rPr>
                <w:rFonts w:eastAsia="Times New Roman" w:cs="Arial"/>
                <w:color w:val="000000"/>
                <w:lang w:eastAsia="es-MX"/>
              </w:rPr>
              <w:t>98,555</w:t>
            </w:r>
          </w:p>
        </w:tc>
      </w:tr>
      <w:tr w:rsidR="009639CA" w:rsidRPr="009639CA" w:rsidTr="00B54D5F">
        <w:trPr>
          <w:trHeight w:val="759"/>
          <w:jc w:val="center"/>
        </w:trPr>
        <w:tc>
          <w:tcPr>
            <w:tcW w:w="796" w:type="pct"/>
            <w:vMerge/>
            <w:vAlign w:val="center"/>
            <w:hideMark/>
          </w:tcPr>
          <w:p w:rsidR="009639CA" w:rsidRPr="009639CA" w:rsidRDefault="009639CA" w:rsidP="009639CA">
            <w:pPr>
              <w:jc w:val="left"/>
              <w:rPr>
                <w:rFonts w:eastAsia="Times New Roman" w:cs="Arial"/>
                <w:color w:val="000000"/>
                <w:lang w:eastAsia="es-MX"/>
              </w:rPr>
            </w:pPr>
          </w:p>
        </w:tc>
        <w:tc>
          <w:tcPr>
            <w:tcW w:w="3494" w:type="pct"/>
            <w:shd w:val="clear" w:color="auto" w:fill="auto"/>
            <w:vAlign w:val="center"/>
            <w:hideMark/>
          </w:tcPr>
          <w:p w:rsidR="009639CA" w:rsidRPr="009639CA" w:rsidRDefault="009639CA" w:rsidP="009639CA">
            <w:pPr>
              <w:jc w:val="left"/>
              <w:rPr>
                <w:rFonts w:eastAsia="Times New Roman" w:cs="Arial"/>
                <w:color w:val="000000"/>
                <w:lang w:eastAsia="es-MX"/>
              </w:rPr>
            </w:pPr>
            <w:r w:rsidRPr="009639CA">
              <w:rPr>
                <w:rFonts w:eastAsia="Times New Roman" w:cs="Arial"/>
                <w:color w:val="000000"/>
                <w:lang w:eastAsia="es-MX"/>
              </w:rPr>
              <w:t>Manejo sustentable para la conservación de especies prioritarias y vida silvestre de la costa Yucateca</w:t>
            </w:r>
          </w:p>
        </w:tc>
        <w:tc>
          <w:tcPr>
            <w:tcW w:w="710" w:type="pct"/>
            <w:shd w:val="clear" w:color="auto" w:fill="auto"/>
            <w:noWrap/>
            <w:vAlign w:val="center"/>
            <w:hideMark/>
          </w:tcPr>
          <w:p w:rsidR="009639CA" w:rsidRPr="009639CA" w:rsidRDefault="009639CA" w:rsidP="009639CA">
            <w:pPr>
              <w:jc w:val="right"/>
              <w:rPr>
                <w:rFonts w:eastAsia="Times New Roman" w:cs="Arial"/>
                <w:color w:val="000000"/>
                <w:lang w:eastAsia="es-MX"/>
              </w:rPr>
            </w:pPr>
            <w:r w:rsidRPr="009639CA">
              <w:rPr>
                <w:rFonts w:eastAsia="Times New Roman" w:cs="Arial"/>
                <w:color w:val="000000"/>
                <w:lang w:eastAsia="es-MX"/>
              </w:rPr>
              <w:t>97,000</w:t>
            </w:r>
          </w:p>
        </w:tc>
      </w:tr>
      <w:tr w:rsidR="009639CA" w:rsidRPr="009639CA" w:rsidTr="00B54D5F">
        <w:trPr>
          <w:trHeight w:val="744"/>
          <w:jc w:val="center"/>
        </w:trPr>
        <w:tc>
          <w:tcPr>
            <w:tcW w:w="796" w:type="pct"/>
            <w:vMerge/>
            <w:vAlign w:val="center"/>
            <w:hideMark/>
          </w:tcPr>
          <w:p w:rsidR="009639CA" w:rsidRPr="009639CA" w:rsidRDefault="009639CA" w:rsidP="009639CA">
            <w:pPr>
              <w:jc w:val="left"/>
              <w:rPr>
                <w:rFonts w:eastAsia="Times New Roman" w:cs="Arial"/>
                <w:color w:val="000000"/>
                <w:lang w:eastAsia="es-MX"/>
              </w:rPr>
            </w:pPr>
          </w:p>
        </w:tc>
        <w:tc>
          <w:tcPr>
            <w:tcW w:w="3494" w:type="pct"/>
            <w:shd w:val="clear" w:color="000000" w:fill="F2F2F2"/>
            <w:vAlign w:val="center"/>
            <w:hideMark/>
          </w:tcPr>
          <w:p w:rsidR="009639CA" w:rsidRPr="009639CA" w:rsidRDefault="009639CA" w:rsidP="009639CA">
            <w:pPr>
              <w:jc w:val="left"/>
              <w:rPr>
                <w:rFonts w:eastAsia="Times New Roman" w:cs="Arial"/>
                <w:color w:val="000000"/>
                <w:lang w:eastAsia="es-MX"/>
              </w:rPr>
            </w:pPr>
            <w:r w:rsidRPr="009639CA">
              <w:rPr>
                <w:rFonts w:eastAsia="Times New Roman" w:cs="Arial"/>
                <w:color w:val="000000"/>
                <w:lang w:eastAsia="es-MX"/>
              </w:rPr>
              <w:t xml:space="preserve">Realización de pláticas y talleres para la conservación de los recursos naturales en el Parque Ecológico Metropolitano del Sur </w:t>
            </w:r>
            <w:proofErr w:type="spellStart"/>
            <w:r w:rsidRPr="009639CA">
              <w:rPr>
                <w:rFonts w:eastAsia="Times New Roman" w:cs="Arial"/>
                <w:color w:val="000000"/>
                <w:lang w:eastAsia="es-MX"/>
              </w:rPr>
              <w:t>Yumtsil</w:t>
            </w:r>
            <w:proofErr w:type="spellEnd"/>
          </w:p>
        </w:tc>
        <w:tc>
          <w:tcPr>
            <w:tcW w:w="710" w:type="pct"/>
            <w:shd w:val="clear" w:color="000000" w:fill="F2F2F2"/>
            <w:noWrap/>
            <w:vAlign w:val="center"/>
            <w:hideMark/>
          </w:tcPr>
          <w:p w:rsidR="009639CA" w:rsidRPr="009639CA" w:rsidRDefault="009639CA" w:rsidP="009639CA">
            <w:pPr>
              <w:jc w:val="right"/>
              <w:rPr>
                <w:rFonts w:eastAsia="Times New Roman" w:cs="Arial"/>
                <w:color w:val="000000"/>
                <w:lang w:eastAsia="es-MX"/>
              </w:rPr>
            </w:pPr>
            <w:r w:rsidRPr="009639CA">
              <w:rPr>
                <w:rFonts w:eastAsia="Times New Roman" w:cs="Arial"/>
                <w:color w:val="000000"/>
                <w:lang w:eastAsia="es-MX"/>
              </w:rPr>
              <w:t>90,000</w:t>
            </w:r>
          </w:p>
        </w:tc>
      </w:tr>
      <w:tr w:rsidR="009639CA" w:rsidRPr="009639CA" w:rsidTr="00B54D5F">
        <w:trPr>
          <w:trHeight w:val="600"/>
          <w:jc w:val="center"/>
        </w:trPr>
        <w:tc>
          <w:tcPr>
            <w:tcW w:w="796" w:type="pct"/>
            <w:vMerge/>
            <w:vAlign w:val="center"/>
            <w:hideMark/>
          </w:tcPr>
          <w:p w:rsidR="009639CA" w:rsidRPr="009639CA" w:rsidRDefault="009639CA" w:rsidP="009639CA">
            <w:pPr>
              <w:jc w:val="left"/>
              <w:rPr>
                <w:rFonts w:eastAsia="Times New Roman" w:cs="Arial"/>
                <w:color w:val="000000"/>
                <w:lang w:eastAsia="es-MX"/>
              </w:rPr>
            </w:pPr>
          </w:p>
        </w:tc>
        <w:tc>
          <w:tcPr>
            <w:tcW w:w="3494" w:type="pct"/>
            <w:shd w:val="clear" w:color="auto" w:fill="auto"/>
            <w:vAlign w:val="center"/>
            <w:hideMark/>
          </w:tcPr>
          <w:p w:rsidR="009639CA" w:rsidRPr="009639CA" w:rsidRDefault="009639CA" w:rsidP="009639CA">
            <w:pPr>
              <w:jc w:val="left"/>
              <w:rPr>
                <w:rFonts w:eastAsia="Times New Roman" w:cs="Arial"/>
                <w:color w:val="000000"/>
                <w:lang w:eastAsia="es-MX"/>
              </w:rPr>
            </w:pPr>
            <w:r w:rsidRPr="009639CA">
              <w:rPr>
                <w:rFonts w:eastAsia="Times New Roman" w:cs="Arial"/>
                <w:color w:val="000000"/>
                <w:lang w:eastAsia="es-MX"/>
              </w:rPr>
              <w:t>Seguimiento del Programa de Ordenamiento Ecológico Territorial</w:t>
            </w:r>
          </w:p>
        </w:tc>
        <w:tc>
          <w:tcPr>
            <w:tcW w:w="710" w:type="pct"/>
            <w:shd w:val="clear" w:color="auto" w:fill="auto"/>
            <w:noWrap/>
            <w:vAlign w:val="center"/>
            <w:hideMark/>
          </w:tcPr>
          <w:p w:rsidR="009639CA" w:rsidRPr="009639CA" w:rsidRDefault="009639CA" w:rsidP="009639CA">
            <w:pPr>
              <w:jc w:val="right"/>
              <w:rPr>
                <w:rFonts w:eastAsia="Times New Roman" w:cs="Arial"/>
                <w:color w:val="000000"/>
                <w:lang w:eastAsia="es-MX"/>
              </w:rPr>
            </w:pPr>
            <w:r w:rsidRPr="009639CA">
              <w:rPr>
                <w:rFonts w:eastAsia="Times New Roman" w:cs="Arial"/>
                <w:color w:val="000000"/>
                <w:lang w:eastAsia="es-MX"/>
              </w:rPr>
              <w:t>40,980</w:t>
            </w:r>
          </w:p>
        </w:tc>
      </w:tr>
      <w:tr w:rsidR="009639CA" w:rsidRPr="009639CA" w:rsidTr="00B54D5F">
        <w:trPr>
          <w:trHeight w:val="600"/>
          <w:jc w:val="center"/>
        </w:trPr>
        <w:tc>
          <w:tcPr>
            <w:tcW w:w="796" w:type="pct"/>
            <w:vMerge/>
            <w:vAlign w:val="center"/>
            <w:hideMark/>
          </w:tcPr>
          <w:p w:rsidR="009639CA" w:rsidRPr="009639CA" w:rsidRDefault="009639CA" w:rsidP="009639CA">
            <w:pPr>
              <w:jc w:val="left"/>
              <w:rPr>
                <w:rFonts w:eastAsia="Times New Roman" w:cs="Arial"/>
                <w:color w:val="000000"/>
                <w:lang w:eastAsia="es-MX"/>
              </w:rPr>
            </w:pPr>
          </w:p>
        </w:tc>
        <w:tc>
          <w:tcPr>
            <w:tcW w:w="3494" w:type="pct"/>
            <w:shd w:val="clear" w:color="000000" w:fill="F2F2F2"/>
            <w:vAlign w:val="center"/>
            <w:hideMark/>
          </w:tcPr>
          <w:p w:rsidR="009639CA" w:rsidRPr="009639CA" w:rsidRDefault="009639CA" w:rsidP="009639CA">
            <w:pPr>
              <w:jc w:val="left"/>
              <w:rPr>
                <w:rFonts w:eastAsia="Times New Roman" w:cs="Arial"/>
                <w:color w:val="000000"/>
                <w:lang w:eastAsia="es-MX"/>
              </w:rPr>
            </w:pPr>
            <w:r w:rsidRPr="009639CA">
              <w:rPr>
                <w:rFonts w:eastAsia="Times New Roman" w:cs="Arial"/>
                <w:color w:val="000000"/>
                <w:lang w:eastAsia="es-MX"/>
              </w:rPr>
              <w:t>Gestión costera para la conservación y mejora de las zonas erosionadas</w:t>
            </w:r>
          </w:p>
        </w:tc>
        <w:tc>
          <w:tcPr>
            <w:tcW w:w="710" w:type="pct"/>
            <w:shd w:val="clear" w:color="000000" w:fill="F2F2F2"/>
            <w:noWrap/>
            <w:vAlign w:val="center"/>
            <w:hideMark/>
          </w:tcPr>
          <w:p w:rsidR="009639CA" w:rsidRPr="009639CA" w:rsidRDefault="009639CA" w:rsidP="009639CA">
            <w:pPr>
              <w:jc w:val="right"/>
              <w:rPr>
                <w:rFonts w:eastAsia="Times New Roman" w:cs="Arial"/>
                <w:color w:val="000000"/>
                <w:lang w:eastAsia="es-MX"/>
              </w:rPr>
            </w:pPr>
            <w:r w:rsidRPr="009639CA">
              <w:rPr>
                <w:rFonts w:eastAsia="Times New Roman" w:cs="Arial"/>
                <w:color w:val="000000"/>
                <w:lang w:eastAsia="es-MX"/>
              </w:rPr>
              <w:t>40,000</w:t>
            </w:r>
          </w:p>
        </w:tc>
      </w:tr>
      <w:tr w:rsidR="009639CA" w:rsidRPr="009639CA" w:rsidTr="00B54D5F">
        <w:trPr>
          <w:trHeight w:val="768"/>
          <w:jc w:val="center"/>
        </w:trPr>
        <w:tc>
          <w:tcPr>
            <w:tcW w:w="796" w:type="pct"/>
            <w:vMerge/>
            <w:vAlign w:val="center"/>
            <w:hideMark/>
          </w:tcPr>
          <w:p w:rsidR="009639CA" w:rsidRPr="009639CA" w:rsidRDefault="009639CA" w:rsidP="009639CA">
            <w:pPr>
              <w:jc w:val="left"/>
              <w:rPr>
                <w:rFonts w:eastAsia="Times New Roman" w:cs="Arial"/>
                <w:color w:val="000000"/>
                <w:lang w:eastAsia="es-MX"/>
              </w:rPr>
            </w:pPr>
          </w:p>
        </w:tc>
        <w:tc>
          <w:tcPr>
            <w:tcW w:w="3494" w:type="pct"/>
            <w:shd w:val="clear" w:color="auto" w:fill="auto"/>
            <w:vAlign w:val="center"/>
            <w:hideMark/>
          </w:tcPr>
          <w:p w:rsidR="009639CA" w:rsidRPr="009639CA" w:rsidRDefault="009639CA" w:rsidP="009639CA">
            <w:pPr>
              <w:jc w:val="left"/>
              <w:rPr>
                <w:rFonts w:eastAsia="Times New Roman" w:cs="Arial"/>
                <w:color w:val="000000"/>
                <w:lang w:eastAsia="es-MX"/>
              </w:rPr>
            </w:pPr>
            <w:r w:rsidRPr="009639CA">
              <w:rPr>
                <w:rFonts w:eastAsia="Times New Roman" w:cs="Arial"/>
                <w:color w:val="000000"/>
                <w:lang w:eastAsia="es-MX"/>
              </w:rPr>
              <w:t xml:space="preserve">Proporcionar asistencia </w:t>
            </w:r>
            <w:r w:rsidR="003908C3" w:rsidRPr="009639CA">
              <w:rPr>
                <w:rFonts w:eastAsia="Times New Roman" w:cs="Arial"/>
                <w:color w:val="000000"/>
                <w:lang w:eastAsia="es-MX"/>
              </w:rPr>
              <w:t>técnica</w:t>
            </w:r>
            <w:r w:rsidRPr="009639CA">
              <w:rPr>
                <w:rFonts w:eastAsia="Times New Roman" w:cs="Arial"/>
                <w:color w:val="000000"/>
                <w:lang w:eastAsia="es-MX"/>
              </w:rPr>
              <w:t xml:space="preserve"> a los municipios que cuentan con sistemas de manejo integral de residuos sólidos </w:t>
            </w:r>
          </w:p>
        </w:tc>
        <w:tc>
          <w:tcPr>
            <w:tcW w:w="710" w:type="pct"/>
            <w:shd w:val="clear" w:color="auto" w:fill="auto"/>
            <w:noWrap/>
            <w:vAlign w:val="center"/>
            <w:hideMark/>
          </w:tcPr>
          <w:p w:rsidR="009639CA" w:rsidRPr="009639CA" w:rsidRDefault="009639CA" w:rsidP="009639CA">
            <w:pPr>
              <w:jc w:val="right"/>
              <w:rPr>
                <w:rFonts w:eastAsia="Times New Roman" w:cs="Arial"/>
                <w:color w:val="000000"/>
                <w:lang w:eastAsia="es-MX"/>
              </w:rPr>
            </w:pPr>
            <w:r w:rsidRPr="009639CA">
              <w:rPr>
                <w:rFonts w:eastAsia="Times New Roman" w:cs="Arial"/>
                <w:color w:val="000000"/>
                <w:lang w:eastAsia="es-MX"/>
              </w:rPr>
              <w:t>36,500</w:t>
            </w:r>
          </w:p>
        </w:tc>
      </w:tr>
      <w:tr w:rsidR="009639CA" w:rsidRPr="009639CA" w:rsidTr="00B54D5F">
        <w:trPr>
          <w:trHeight w:val="600"/>
          <w:jc w:val="center"/>
        </w:trPr>
        <w:tc>
          <w:tcPr>
            <w:tcW w:w="796" w:type="pct"/>
            <w:vMerge/>
            <w:vAlign w:val="center"/>
            <w:hideMark/>
          </w:tcPr>
          <w:p w:rsidR="009639CA" w:rsidRPr="009639CA" w:rsidRDefault="009639CA" w:rsidP="009639CA">
            <w:pPr>
              <w:jc w:val="left"/>
              <w:rPr>
                <w:rFonts w:eastAsia="Times New Roman" w:cs="Arial"/>
                <w:color w:val="000000"/>
                <w:lang w:eastAsia="es-MX"/>
              </w:rPr>
            </w:pPr>
          </w:p>
        </w:tc>
        <w:tc>
          <w:tcPr>
            <w:tcW w:w="3494" w:type="pct"/>
            <w:shd w:val="clear" w:color="000000" w:fill="F2F2F2"/>
            <w:vAlign w:val="center"/>
            <w:hideMark/>
          </w:tcPr>
          <w:p w:rsidR="009639CA" w:rsidRPr="009639CA" w:rsidRDefault="009639CA" w:rsidP="009639CA">
            <w:pPr>
              <w:jc w:val="left"/>
              <w:rPr>
                <w:rFonts w:eastAsia="Times New Roman" w:cs="Arial"/>
                <w:color w:val="000000"/>
                <w:lang w:eastAsia="es-MX"/>
              </w:rPr>
            </w:pPr>
            <w:r w:rsidRPr="009639CA">
              <w:rPr>
                <w:rFonts w:eastAsia="Times New Roman" w:cs="Arial"/>
                <w:color w:val="000000"/>
                <w:lang w:eastAsia="es-MX"/>
              </w:rPr>
              <w:t>Implementación de políticas públicas en materia de mitigación</w:t>
            </w:r>
          </w:p>
        </w:tc>
        <w:tc>
          <w:tcPr>
            <w:tcW w:w="710" w:type="pct"/>
            <w:shd w:val="clear" w:color="000000" w:fill="F2F2F2"/>
            <w:noWrap/>
            <w:vAlign w:val="center"/>
            <w:hideMark/>
          </w:tcPr>
          <w:p w:rsidR="009639CA" w:rsidRPr="009639CA" w:rsidRDefault="009639CA" w:rsidP="009639CA">
            <w:pPr>
              <w:jc w:val="right"/>
              <w:rPr>
                <w:rFonts w:eastAsia="Times New Roman" w:cs="Arial"/>
                <w:color w:val="000000"/>
                <w:lang w:eastAsia="es-MX"/>
              </w:rPr>
            </w:pPr>
            <w:r w:rsidRPr="009639CA">
              <w:rPr>
                <w:rFonts w:eastAsia="Times New Roman" w:cs="Arial"/>
                <w:color w:val="000000"/>
                <w:lang w:eastAsia="es-MX"/>
              </w:rPr>
              <w:t>30,000</w:t>
            </w:r>
          </w:p>
        </w:tc>
      </w:tr>
      <w:tr w:rsidR="009639CA" w:rsidRPr="009639CA" w:rsidTr="00B54D5F">
        <w:trPr>
          <w:trHeight w:val="600"/>
          <w:jc w:val="center"/>
        </w:trPr>
        <w:tc>
          <w:tcPr>
            <w:tcW w:w="796" w:type="pct"/>
            <w:vMerge/>
            <w:vAlign w:val="center"/>
            <w:hideMark/>
          </w:tcPr>
          <w:p w:rsidR="009639CA" w:rsidRPr="009639CA" w:rsidRDefault="009639CA" w:rsidP="009639CA">
            <w:pPr>
              <w:jc w:val="left"/>
              <w:rPr>
                <w:rFonts w:eastAsia="Times New Roman" w:cs="Arial"/>
                <w:color w:val="000000"/>
                <w:lang w:eastAsia="es-MX"/>
              </w:rPr>
            </w:pPr>
          </w:p>
        </w:tc>
        <w:tc>
          <w:tcPr>
            <w:tcW w:w="3494" w:type="pct"/>
            <w:shd w:val="clear" w:color="auto" w:fill="auto"/>
            <w:vAlign w:val="center"/>
            <w:hideMark/>
          </w:tcPr>
          <w:p w:rsidR="009639CA" w:rsidRPr="009639CA" w:rsidRDefault="009639CA" w:rsidP="009639CA">
            <w:pPr>
              <w:jc w:val="left"/>
              <w:rPr>
                <w:rFonts w:eastAsia="Times New Roman" w:cs="Arial"/>
                <w:color w:val="000000"/>
                <w:lang w:eastAsia="es-MX"/>
              </w:rPr>
            </w:pPr>
            <w:r w:rsidRPr="009639CA">
              <w:rPr>
                <w:rFonts w:eastAsia="Times New Roman" w:cs="Arial"/>
                <w:color w:val="000000"/>
                <w:lang w:eastAsia="es-MX"/>
              </w:rPr>
              <w:t>Evaluación de planes de manejo de residuos sólidos y de manejo especial</w:t>
            </w:r>
          </w:p>
        </w:tc>
        <w:tc>
          <w:tcPr>
            <w:tcW w:w="710" w:type="pct"/>
            <w:shd w:val="clear" w:color="auto" w:fill="auto"/>
            <w:noWrap/>
            <w:vAlign w:val="center"/>
            <w:hideMark/>
          </w:tcPr>
          <w:p w:rsidR="009639CA" w:rsidRPr="009639CA" w:rsidRDefault="009639CA" w:rsidP="009639CA">
            <w:pPr>
              <w:jc w:val="right"/>
              <w:rPr>
                <w:rFonts w:eastAsia="Times New Roman" w:cs="Arial"/>
                <w:color w:val="000000"/>
                <w:lang w:eastAsia="es-MX"/>
              </w:rPr>
            </w:pPr>
            <w:r w:rsidRPr="009639CA">
              <w:rPr>
                <w:rFonts w:eastAsia="Times New Roman" w:cs="Arial"/>
                <w:color w:val="000000"/>
                <w:lang w:eastAsia="es-MX"/>
              </w:rPr>
              <w:t>25,000</w:t>
            </w:r>
          </w:p>
        </w:tc>
      </w:tr>
      <w:tr w:rsidR="009639CA" w:rsidRPr="009639CA" w:rsidTr="00B54D5F">
        <w:trPr>
          <w:trHeight w:val="744"/>
          <w:jc w:val="center"/>
        </w:trPr>
        <w:tc>
          <w:tcPr>
            <w:tcW w:w="796" w:type="pct"/>
            <w:vMerge/>
            <w:vAlign w:val="center"/>
            <w:hideMark/>
          </w:tcPr>
          <w:p w:rsidR="009639CA" w:rsidRPr="009639CA" w:rsidRDefault="009639CA" w:rsidP="009639CA">
            <w:pPr>
              <w:jc w:val="left"/>
              <w:rPr>
                <w:rFonts w:eastAsia="Times New Roman" w:cs="Arial"/>
                <w:color w:val="000000"/>
                <w:lang w:eastAsia="es-MX"/>
              </w:rPr>
            </w:pPr>
          </w:p>
        </w:tc>
        <w:tc>
          <w:tcPr>
            <w:tcW w:w="3494" w:type="pct"/>
            <w:shd w:val="clear" w:color="000000" w:fill="F2F2F2"/>
            <w:vAlign w:val="center"/>
            <w:hideMark/>
          </w:tcPr>
          <w:p w:rsidR="009639CA" w:rsidRPr="009639CA" w:rsidRDefault="009639CA" w:rsidP="009639CA">
            <w:pPr>
              <w:jc w:val="left"/>
              <w:rPr>
                <w:rFonts w:eastAsia="Times New Roman" w:cs="Arial"/>
                <w:color w:val="000000"/>
                <w:lang w:eastAsia="es-MX"/>
              </w:rPr>
            </w:pPr>
            <w:r w:rsidRPr="009639CA">
              <w:rPr>
                <w:rFonts w:eastAsia="Times New Roman" w:cs="Arial"/>
                <w:color w:val="000000"/>
                <w:lang w:eastAsia="es-MX"/>
              </w:rPr>
              <w:t>Diseño de Sistemas de Información Geográfica para la elaboración de proyectos estratégicos de gestión ambiental sustentable</w:t>
            </w:r>
          </w:p>
        </w:tc>
        <w:tc>
          <w:tcPr>
            <w:tcW w:w="710" w:type="pct"/>
            <w:shd w:val="clear" w:color="000000" w:fill="F2F2F2"/>
            <w:noWrap/>
            <w:vAlign w:val="center"/>
            <w:hideMark/>
          </w:tcPr>
          <w:p w:rsidR="009639CA" w:rsidRPr="009639CA" w:rsidRDefault="009639CA" w:rsidP="009639CA">
            <w:pPr>
              <w:jc w:val="right"/>
              <w:rPr>
                <w:rFonts w:eastAsia="Times New Roman" w:cs="Arial"/>
                <w:color w:val="000000"/>
                <w:lang w:eastAsia="es-MX"/>
              </w:rPr>
            </w:pPr>
            <w:r w:rsidRPr="009639CA">
              <w:rPr>
                <w:rFonts w:eastAsia="Times New Roman" w:cs="Arial"/>
                <w:color w:val="000000"/>
                <w:lang w:eastAsia="es-MX"/>
              </w:rPr>
              <w:t>20,000</w:t>
            </w:r>
          </w:p>
        </w:tc>
      </w:tr>
      <w:tr w:rsidR="009639CA" w:rsidRPr="009639CA" w:rsidTr="00B54D5F">
        <w:trPr>
          <w:trHeight w:val="600"/>
          <w:jc w:val="center"/>
        </w:trPr>
        <w:tc>
          <w:tcPr>
            <w:tcW w:w="796" w:type="pct"/>
            <w:vMerge/>
            <w:vAlign w:val="center"/>
            <w:hideMark/>
          </w:tcPr>
          <w:p w:rsidR="009639CA" w:rsidRPr="009639CA" w:rsidRDefault="009639CA" w:rsidP="009639CA">
            <w:pPr>
              <w:jc w:val="left"/>
              <w:rPr>
                <w:rFonts w:eastAsia="Times New Roman" w:cs="Arial"/>
                <w:color w:val="000000"/>
                <w:lang w:eastAsia="es-MX"/>
              </w:rPr>
            </w:pPr>
          </w:p>
        </w:tc>
        <w:tc>
          <w:tcPr>
            <w:tcW w:w="3494" w:type="pct"/>
            <w:shd w:val="clear" w:color="auto" w:fill="auto"/>
            <w:vAlign w:val="center"/>
            <w:hideMark/>
          </w:tcPr>
          <w:p w:rsidR="009639CA" w:rsidRPr="009639CA" w:rsidRDefault="009639CA" w:rsidP="009639CA">
            <w:pPr>
              <w:jc w:val="left"/>
              <w:rPr>
                <w:rFonts w:eastAsia="Times New Roman" w:cs="Arial"/>
                <w:color w:val="000000"/>
                <w:lang w:eastAsia="es-MX"/>
              </w:rPr>
            </w:pPr>
            <w:r w:rsidRPr="009639CA">
              <w:rPr>
                <w:rFonts w:eastAsia="Times New Roman" w:cs="Arial"/>
                <w:color w:val="000000"/>
                <w:lang w:eastAsia="es-MX"/>
              </w:rPr>
              <w:t xml:space="preserve">Regulación de fuentes fijas industriales y móviles de uso intensivo </w:t>
            </w:r>
          </w:p>
        </w:tc>
        <w:tc>
          <w:tcPr>
            <w:tcW w:w="710" w:type="pct"/>
            <w:shd w:val="clear" w:color="auto" w:fill="auto"/>
            <w:noWrap/>
            <w:vAlign w:val="center"/>
            <w:hideMark/>
          </w:tcPr>
          <w:p w:rsidR="009639CA" w:rsidRPr="009639CA" w:rsidRDefault="009639CA" w:rsidP="009639CA">
            <w:pPr>
              <w:jc w:val="right"/>
              <w:rPr>
                <w:rFonts w:eastAsia="Times New Roman" w:cs="Arial"/>
                <w:color w:val="000000"/>
                <w:lang w:eastAsia="es-MX"/>
              </w:rPr>
            </w:pPr>
            <w:r w:rsidRPr="009639CA">
              <w:rPr>
                <w:rFonts w:eastAsia="Times New Roman" w:cs="Arial"/>
                <w:color w:val="000000"/>
                <w:lang w:eastAsia="es-MX"/>
              </w:rPr>
              <w:t>20,000</w:t>
            </w:r>
          </w:p>
        </w:tc>
      </w:tr>
      <w:tr w:rsidR="009639CA" w:rsidRPr="009639CA" w:rsidTr="00B54D5F">
        <w:trPr>
          <w:trHeight w:val="600"/>
          <w:jc w:val="center"/>
        </w:trPr>
        <w:tc>
          <w:tcPr>
            <w:tcW w:w="796" w:type="pct"/>
            <w:vMerge/>
            <w:vAlign w:val="center"/>
            <w:hideMark/>
          </w:tcPr>
          <w:p w:rsidR="009639CA" w:rsidRPr="009639CA" w:rsidRDefault="009639CA" w:rsidP="009639CA">
            <w:pPr>
              <w:jc w:val="left"/>
              <w:rPr>
                <w:rFonts w:eastAsia="Times New Roman" w:cs="Arial"/>
                <w:color w:val="000000"/>
                <w:lang w:eastAsia="es-MX"/>
              </w:rPr>
            </w:pPr>
          </w:p>
        </w:tc>
        <w:tc>
          <w:tcPr>
            <w:tcW w:w="3494" w:type="pct"/>
            <w:shd w:val="clear" w:color="000000" w:fill="F2F2F2"/>
            <w:vAlign w:val="center"/>
            <w:hideMark/>
          </w:tcPr>
          <w:p w:rsidR="009639CA" w:rsidRPr="009639CA" w:rsidRDefault="009639CA" w:rsidP="009639CA">
            <w:pPr>
              <w:jc w:val="left"/>
              <w:rPr>
                <w:rFonts w:eastAsia="Times New Roman" w:cs="Arial"/>
                <w:color w:val="000000"/>
                <w:lang w:eastAsia="es-MX"/>
              </w:rPr>
            </w:pPr>
            <w:r w:rsidRPr="009639CA">
              <w:rPr>
                <w:rFonts w:eastAsia="Times New Roman" w:cs="Arial"/>
                <w:color w:val="000000"/>
                <w:lang w:eastAsia="es-MX"/>
              </w:rPr>
              <w:t xml:space="preserve">Fortalecimiento de la </w:t>
            </w:r>
            <w:proofErr w:type="spellStart"/>
            <w:r w:rsidR="003908C3" w:rsidRPr="009639CA">
              <w:rPr>
                <w:rFonts w:eastAsia="Times New Roman" w:cs="Arial"/>
                <w:color w:val="000000"/>
                <w:lang w:eastAsia="es-MX"/>
              </w:rPr>
              <w:t>resiliencia</w:t>
            </w:r>
            <w:proofErr w:type="spellEnd"/>
            <w:r w:rsidRPr="009639CA">
              <w:rPr>
                <w:rFonts w:eastAsia="Times New Roman" w:cs="Arial"/>
                <w:color w:val="000000"/>
                <w:lang w:eastAsia="es-MX"/>
              </w:rPr>
              <w:t xml:space="preserve"> local ante los impactos del cambio climático </w:t>
            </w:r>
          </w:p>
        </w:tc>
        <w:tc>
          <w:tcPr>
            <w:tcW w:w="710" w:type="pct"/>
            <w:shd w:val="clear" w:color="000000" w:fill="F2F2F2"/>
            <w:noWrap/>
            <w:vAlign w:val="center"/>
            <w:hideMark/>
          </w:tcPr>
          <w:p w:rsidR="009639CA" w:rsidRPr="009639CA" w:rsidRDefault="009639CA" w:rsidP="009639CA">
            <w:pPr>
              <w:jc w:val="right"/>
              <w:rPr>
                <w:rFonts w:eastAsia="Times New Roman" w:cs="Arial"/>
                <w:color w:val="000000"/>
                <w:lang w:eastAsia="es-MX"/>
              </w:rPr>
            </w:pPr>
            <w:r w:rsidRPr="009639CA">
              <w:rPr>
                <w:rFonts w:eastAsia="Times New Roman" w:cs="Arial"/>
                <w:color w:val="000000"/>
                <w:lang w:eastAsia="es-MX"/>
              </w:rPr>
              <w:t>20,000</w:t>
            </w:r>
          </w:p>
        </w:tc>
      </w:tr>
      <w:tr w:rsidR="009639CA" w:rsidRPr="009639CA" w:rsidTr="00B54D5F">
        <w:trPr>
          <w:trHeight w:val="600"/>
          <w:jc w:val="center"/>
        </w:trPr>
        <w:tc>
          <w:tcPr>
            <w:tcW w:w="796" w:type="pct"/>
            <w:shd w:val="clear" w:color="auto" w:fill="auto"/>
            <w:noWrap/>
            <w:vAlign w:val="center"/>
            <w:hideMark/>
          </w:tcPr>
          <w:p w:rsidR="009639CA" w:rsidRPr="009639CA" w:rsidRDefault="009639CA" w:rsidP="009639CA">
            <w:pPr>
              <w:jc w:val="center"/>
              <w:rPr>
                <w:rFonts w:eastAsia="Times New Roman" w:cs="Arial"/>
                <w:color w:val="000000"/>
                <w:lang w:eastAsia="es-MX"/>
              </w:rPr>
            </w:pPr>
            <w:r w:rsidRPr="009639CA">
              <w:rPr>
                <w:rFonts w:eastAsia="Times New Roman" w:cs="Arial"/>
                <w:color w:val="000000"/>
                <w:lang w:eastAsia="es-MX"/>
              </w:rPr>
              <w:t>SSY</w:t>
            </w:r>
          </w:p>
        </w:tc>
        <w:tc>
          <w:tcPr>
            <w:tcW w:w="3494" w:type="pct"/>
            <w:shd w:val="clear" w:color="auto" w:fill="auto"/>
            <w:vAlign w:val="center"/>
            <w:hideMark/>
          </w:tcPr>
          <w:p w:rsidR="009639CA" w:rsidRPr="009639CA" w:rsidRDefault="009639CA" w:rsidP="009639CA">
            <w:pPr>
              <w:jc w:val="left"/>
              <w:rPr>
                <w:rFonts w:eastAsia="Times New Roman" w:cs="Arial"/>
                <w:color w:val="000000"/>
                <w:lang w:eastAsia="es-MX"/>
              </w:rPr>
            </w:pPr>
            <w:r w:rsidRPr="009639CA">
              <w:rPr>
                <w:rFonts w:eastAsia="Times New Roman" w:cs="Arial"/>
                <w:color w:val="000000"/>
                <w:lang w:eastAsia="es-MX"/>
              </w:rPr>
              <w:t>Programa de Cambio climático en el Estado de Yucatán.</w:t>
            </w:r>
          </w:p>
        </w:tc>
        <w:tc>
          <w:tcPr>
            <w:tcW w:w="710" w:type="pct"/>
            <w:shd w:val="clear" w:color="auto" w:fill="auto"/>
            <w:noWrap/>
            <w:vAlign w:val="center"/>
            <w:hideMark/>
          </w:tcPr>
          <w:p w:rsidR="009639CA" w:rsidRPr="009639CA" w:rsidRDefault="009639CA" w:rsidP="009639CA">
            <w:pPr>
              <w:jc w:val="right"/>
              <w:rPr>
                <w:rFonts w:eastAsia="Times New Roman" w:cs="Arial"/>
                <w:color w:val="000000"/>
                <w:lang w:eastAsia="es-MX"/>
              </w:rPr>
            </w:pPr>
            <w:r w:rsidRPr="009639CA">
              <w:rPr>
                <w:rFonts w:eastAsia="Times New Roman" w:cs="Arial"/>
                <w:color w:val="000000"/>
                <w:lang w:eastAsia="es-MX"/>
              </w:rPr>
              <w:t>30,000</w:t>
            </w:r>
          </w:p>
        </w:tc>
      </w:tr>
      <w:tr w:rsidR="009639CA" w:rsidRPr="009639CA" w:rsidTr="00B54D5F">
        <w:trPr>
          <w:trHeight w:val="600"/>
          <w:jc w:val="center"/>
        </w:trPr>
        <w:tc>
          <w:tcPr>
            <w:tcW w:w="796" w:type="pct"/>
            <w:shd w:val="clear" w:color="000000" w:fill="F2F2F2"/>
            <w:noWrap/>
            <w:vAlign w:val="bottom"/>
            <w:hideMark/>
          </w:tcPr>
          <w:p w:rsidR="009639CA" w:rsidRPr="009639CA" w:rsidRDefault="009639CA" w:rsidP="009639CA">
            <w:pPr>
              <w:jc w:val="left"/>
              <w:rPr>
                <w:rFonts w:eastAsia="Times New Roman" w:cs="Arial"/>
                <w:color w:val="000000"/>
                <w:lang w:eastAsia="es-MX"/>
              </w:rPr>
            </w:pPr>
            <w:r w:rsidRPr="009639CA">
              <w:rPr>
                <w:rFonts w:eastAsia="Times New Roman" w:cs="Arial"/>
                <w:color w:val="000000"/>
                <w:lang w:eastAsia="es-MX"/>
              </w:rPr>
              <w:t> </w:t>
            </w:r>
          </w:p>
        </w:tc>
        <w:tc>
          <w:tcPr>
            <w:tcW w:w="3494" w:type="pct"/>
            <w:shd w:val="clear" w:color="000000" w:fill="F2F2F2"/>
            <w:vAlign w:val="center"/>
            <w:hideMark/>
          </w:tcPr>
          <w:p w:rsidR="009639CA" w:rsidRPr="009639CA" w:rsidRDefault="009639CA" w:rsidP="009639CA">
            <w:pPr>
              <w:jc w:val="right"/>
              <w:rPr>
                <w:rFonts w:eastAsia="Times New Roman" w:cs="Arial"/>
                <w:b/>
                <w:bCs/>
                <w:color w:val="000000"/>
                <w:lang w:eastAsia="es-MX"/>
              </w:rPr>
            </w:pPr>
            <w:r w:rsidRPr="009639CA">
              <w:rPr>
                <w:rFonts w:eastAsia="Times New Roman" w:cs="Arial"/>
                <w:b/>
                <w:bCs/>
                <w:color w:val="000000"/>
                <w:lang w:eastAsia="es-MX"/>
              </w:rPr>
              <w:t>Total</w:t>
            </w:r>
          </w:p>
        </w:tc>
        <w:tc>
          <w:tcPr>
            <w:tcW w:w="710" w:type="pct"/>
            <w:shd w:val="clear" w:color="000000" w:fill="F2F2F2"/>
            <w:noWrap/>
            <w:vAlign w:val="center"/>
            <w:hideMark/>
          </w:tcPr>
          <w:p w:rsidR="009639CA" w:rsidRPr="009639CA" w:rsidRDefault="009639CA" w:rsidP="009639CA">
            <w:pPr>
              <w:jc w:val="right"/>
              <w:rPr>
                <w:rFonts w:eastAsia="Times New Roman" w:cs="Arial"/>
                <w:b/>
                <w:bCs/>
                <w:color w:val="000000"/>
                <w:lang w:eastAsia="es-MX"/>
              </w:rPr>
            </w:pPr>
            <w:r w:rsidRPr="009639CA">
              <w:rPr>
                <w:rFonts w:eastAsia="Times New Roman" w:cs="Arial"/>
                <w:b/>
                <w:bCs/>
                <w:color w:val="000000"/>
                <w:lang w:eastAsia="es-MX"/>
              </w:rPr>
              <w:t>2,991,560</w:t>
            </w:r>
          </w:p>
        </w:tc>
      </w:tr>
    </w:tbl>
    <w:p w:rsidR="009639CA" w:rsidRDefault="009639CA">
      <w:pPr>
        <w:jc w:val="left"/>
        <w:rPr>
          <w:rFonts w:eastAsiaTheme="majorEastAsia" w:cstheme="majorBidi"/>
          <w:b/>
          <w:color w:val="000000" w:themeColor="text1"/>
          <w:szCs w:val="32"/>
        </w:rPr>
      </w:pPr>
    </w:p>
    <w:p w:rsidR="009639CA" w:rsidRDefault="009639CA">
      <w:pPr>
        <w:jc w:val="left"/>
        <w:rPr>
          <w:rFonts w:eastAsiaTheme="majorEastAsia" w:cstheme="majorBidi"/>
          <w:b/>
          <w:color w:val="000000" w:themeColor="text1"/>
          <w:szCs w:val="32"/>
        </w:rPr>
      </w:pPr>
      <w:r>
        <w:rPr>
          <w:rFonts w:eastAsiaTheme="majorEastAsia" w:cstheme="majorBidi"/>
          <w:b/>
          <w:color w:val="000000" w:themeColor="text1"/>
          <w:szCs w:val="32"/>
        </w:rPr>
        <w:br w:type="page"/>
      </w:r>
    </w:p>
    <w:p w:rsidR="009639CA" w:rsidRDefault="009639CA">
      <w:pPr>
        <w:jc w:val="left"/>
        <w:rPr>
          <w:rFonts w:eastAsiaTheme="majorEastAsia" w:cstheme="majorBidi"/>
          <w:b/>
          <w:color w:val="000000" w:themeColor="text1"/>
          <w:szCs w:val="32"/>
        </w:rPr>
      </w:pPr>
    </w:p>
    <w:p w:rsidR="009639CA" w:rsidRPr="00611A83" w:rsidRDefault="009639CA" w:rsidP="009639CA">
      <w:pPr>
        <w:pStyle w:val="Ttulo1"/>
        <w:spacing w:before="0"/>
        <w:rPr>
          <w:rFonts w:eastAsia="Arial" w:cs="Arial"/>
          <w:color w:val="auto"/>
          <w:szCs w:val="24"/>
          <w:lang w:val="es-ES_tradnl" w:eastAsia="es-ES"/>
        </w:rPr>
      </w:pPr>
      <w:r w:rsidRPr="00611A83">
        <w:rPr>
          <w:rFonts w:eastAsia="Arial" w:cs="Arial"/>
          <w:color w:val="auto"/>
          <w:szCs w:val="24"/>
          <w:lang w:val="es-ES_tradnl" w:eastAsia="es-ES"/>
        </w:rPr>
        <w:t>ANEXO</w:t>
      </w:r>
      <w:r>
        <w:rPr>
          <w:rFonts w:eastAsia="Arial" w:cs="Arial"/>
          <w:color w:val="auto"/>
          <w:szCs w:val="24"/>
          <w:lang w:val="es-ES_tradnl" w:eastAsia="es-ES"/>
        </w:rPr>
        <w:t xml:space="preserve"> 18.5</w:t>
      </w:r>
      <w:r w:rsidR="006D2224">
        <w:rPr>
          <w:rFonts w:eastAsia="Arial" w:cs="Arial"/>
          <w:color w:val="auto"/>
          <w:szCs w:val="24"/>
          <w:lang w:val="es-ES_tradnl" w:eastAsia="es-ES"/>
        </w:rPr>
        <w:t xml:space="preserve">. </w:t>
      </w:r>
      <w:r w:rsidR="006D2224">
        <w:t>ANEXO</w:t>
      </w:r>
      <w:r w:rsidRPr="00611A83">
        <w:rPr>
          <w:rFonts w:eastAsia="Arial" w:cs="Arial"/>
          <w:color w:val="auto"/>
          <w:szCs w:val="24"/>
          <w:lang w:val="es-ES_tradnl" w:eastAsia="es-ES"/>
        </w:rPr>
        <w:t xml:space="preserve"> DE ASIGNACIONES PRESUPUESTALES PARA LA</w:t>
      </w:r>
      <w:r w:rsidRPr="00611A83">
        <w:rPr>
          <w:rFonts w:cs="Arial"/>
          <w:color w:val="auto"/>
          <w:szCs w:val="24"/>
        </w:rPr>
        <w:t xml:space="preserve"> </w:t>
      </w:r>
      <w:r w:rsidRPr="00611A83">
        <w:rPr>
          <w:rFonts w:eastAsia="Arial" w:cs="Arial"/>
          <w:color w:val="auto"/>
          <w:szCs w:val="24"/>
          <w:lang w:val="es-ES_tradnl" w:eastAsia="es-ES"/>
        </w:rPr>
        <w:t>IGUALDAD ENTRE MUJERES Y HOMBRES</w:t>
      </w:r>
    </w:p>
    <w:p w:rsidR="009639CA" w:rsidRPr="00611A83" w:rsidRDefault="009639CA" w:rsidP="009639CA">
      <w:pPr>
        <w:rPr>
          <w:rFonts w:cs="Arial"/>
        </w:rPr>
      </w:pPr>
    </w:p>
    <w:p w:rsidR="009639CA" w:rsidRPr="00611A83" w:rsidRDefault="009639CA" w:rsidP="009639CA">
      <w:pPr>
        <w:rPr>
          <w:rFonts w:cs="Arial"/>
        </w:rPr>
      </w:pPr>
    </w:p>
    <w:p w:rsidR="009639CA" w:rsidRPr="00611A83" w:rsidRDefault="009639CA" w:rsidP="009639CA">
      <w:pPr>
        <w:spacing w:line="276" w:lineRule="auto"/>
        <w:rPr>
          <w:rFonts w:eastAsia="Arial" w:cs="Arial"/>
        </w:rPr>
      </w:pPr>
      <w:r>
        <w:rPr>
          <w:rFonts w:eastAsia="Arial" w:cs="Arial"/>
        </w:rPr>
        <w:t>Este Anexo tiene como objetivo</w:t>
      </w:r>
      <w:r w:rsidRPr="00611A83">
        <w:rPr>
          <w:rFonts w:eastAsia="Arial" w:cs="Arial"/>
        </w:rPr>
        <w:t xml:space="preserve"> servir como herramienta de análisis para visibilizar los montos de inversión que se presupuestan en materia de igualdad entre mujeres y hombres y mejorar la transparencia del presupuesto de egresos.</w:t>
      </w:r>
    </w:p>
    <w:p w:rsidR="009639CA" w:rsidRPr="00611A83" w:rsidRDefault="009639CA" w:rsidP="009639CA">
      <w:pPr>
        <w:spacing w:after="120" w:line="360" w:lineRule="auto"/>
        <w:rPr>
          <w:rFonts w:cs="Arial"/>
        </w:rPr>
      </w:pPr>
    </w:p>
    <w:p w:rsidR="009639CA" w:rsidRPr="00611A83" w:rsidRDefault="009639CA" w:rsidP="009639CA">
      <w:pPr>
        <w:spacing w:line="276" w:lineRule="auto"/>
        <w:rPr>
          <w:rFonts w:eastAsia="Arial" w:cs="Arial"/>
        </w:rPr>
      </w:pPr>
      <w:r w:rsidRPr="00611A83">
        <w:rPr>
          <w:rFonts w:cs="Arial"/>
          <w:b/>
        </w:rPr>
        <w:t>Metodología</w:t>
      </w:r>
      <w:r w:rsidRPr="00611A83">
        <w:rPr>
          <w:rFonts w:eastAsia="Arial" w:cs="Arial"/>
        </w:rPr>
        <w:t xml:space="preserve"> </w:t>
      </w:r>
    </w:p>
    <w:p w:rsidR="009639CA" w:rsidRPr="00611A83" w:rsidRDefault="009639CA" w:rsidP="009639CA">
      <w:pPr>
        <w:spacing w:after="120" w:line="360" w:lineRule="auto"/>
        <w:rPr>
          <w:rFonts w:cs="Arial"/>
        </w:rPr>
      </w:pPr>
    </w:p>
    <w:p w:rsidR="009639CA" w:rsidRDefault="009639CA" w:rsidP="009639CA">
      <w:pPr>
        <w:spacing w:line="276" w:lineRule="auto"/>
        <w:rPr>
          <w:rFonts w:eastAsia="Arial" w:cs="Arial"/>
        </w:rPr>
      </w:pPr>
      <w:r w:rsidRPr="00611A83">
        <w:rPr>
          <w:rFonts w:eastAsia="Arial" w:cs="Arial"/>
        </w:rPr>
        <w:t>Para la elaboración de este Anexo, el primer paso consiste en tomar como elemento de análisis la Unidad Básica d</w:t>
      </w:r>
      <w:r>
        <w:rPr>
          <w:rFonts w:eastAsia="Arial" w:cs="Arial"/>
        </w:rPr>
        <w:t xml:space="preserve">e </w:t>
      </w:r>
      <w:proofErr w:type="spellStart"/>
      <w:r>
        <w:rPr>
          <w:rFonts w:eastAsia="Arial" w:cs="Arial"/>
        </w:rPr>
        <w:t>Presupuestación</w:t>
      </w:r>
      <w:proofErr w:type="spellEnd"/>
      <w:r>
        <w:rPr>
          <w:rFonts w:eastAsia="Arial" w:cs="Arial"/>
        </w:rPr>
        <w:t xml:space="preserve"> (UBP), ésta</w:t>
      </w:r>
      <w:r w:rsidRPr="00611A83">
        <w:rPr>
          <w:rFonts w:eastAsia="Arial" w:cs="Arial"/>
        </w:rPr>
        <w:t xml:space="preserve"> es el instrumento de programación de corto plazo que se utiliza para presupuestar los componentes de</w:t>
      </w:r>
      <w:r>
        <w:rPr>
          <w:rFonts w:eastAsia="Arial" w:cs="Arial"/>
        </w:rPr>
        <w:t xml:space="preserve"> los programas presupuestarios, en los que se </w:t>
      </w:r>
      <w:r w:rsidRPr="00611A83">
        <w:rPr>
          <w:rFonts w:eastAsia="Arial" w:cs="Arial"/>
        </w:rPr>
        <w:t xml:space="preserve">establecen para el año fiscal los objetivos, las metas, las actividades y el presupuesto destinado para producir los bienes, servicios, subsidios, ayudas, actividades institucionales o los servicios personales. </w:t>
      </w:r>
    </w:p>
    <w:p w:rsidR="009639CA" w:rsidRPr="00611A83" w:rsidRDefault="009639CA" w:rsidP="009639CA">
      <w:pPr>
        <w:spacing w:line="276" w:lineRule="auto"/>
        <w:rPr>
          <w:rFonts w:eastAsia="Arial" w:cs="Arial"/>
        </w:rPr>
      </w:pPr>
    </w:p>
    <w:p w:rsidR="009639CA" w:rsidRPr="00611A83" w:rsidRDefault="009639CA" w:rsidP="009639CA">
      <w:pPr>
        <w:spacing w:line="276" w:lineRule="auto"/>
        <w:rPr>
          <w:rFonts w:eastAsia="Arial" w:cs="Arial"/>
        </w:rPr>
      </w:pPr>
      <w:r w:rsidRPr="00611A83">
        <w:rPr>
          <w:rFonts w:eastAsia="Arial" w:cs="Arial"/>
        </w:rPr>
        <w:t xml:space="preserve">Se revisaron los principales elementos de la UBP, identificando palabras como igualdad, equidad, género, mujeres, niñas, perspectiva de género, violencia contra las mujeres, entre otras que pudieran dar como referencia la atención a las mujeres, además de acciones para reducir brechas y que contribuyan a la igualdad. </w:t>
      </w:r>
    </w:p>
    <w:p w:rsidR="009639CA" w:rsidRDefault="009639CA" w:rsidP="009639CA">
      <w:pPr>
        <w:spacing w:line="276" w:lineRule="auto"/>
        <w:rPr>
          <w:rFonts w:eastAsia="Arial" w:cs="Arial"/>
        </w:rPr>
      </w:pPr>
      <w:r>
        <w:rPr>
          <w:rFonts w:eastAsia="Arial" w:cs="Arial"/>
        </w:rPr>
        <w:t>En este análisis n</w:t>
      </w:r>
      <w:r w:rsidRPr="00611A83">
        <w:rPr>
          <w:rFonts w:eastAsia="Arial" w:cs="Arial"/>
        </w:rPr>
        <w:t>o se consideraron las UBP que incluyen los gastos generales de las oficinas, tales como suministro de servicios básicos, arrendamientos, entre otros, ya que no tienen impacto en la igualdad entre mujeres y hombres.</w:t>
      </w:r>
    </w:p>
    <w:p w:rsidR="009639CA" w:rsidRPr="00611A83" w:rsidRDefault="009639CA" w:rsidP="009639CA">
      <w:pPr>
        <w:spacing w:line="276" w:lineRule="auto"/>
        <w:rPr>
          <w:rFonts w:eastAsia="Arial" w:cs="Arial"/>
        </w:rPr>
      </w:pPr>
    </w:p>
    <w:p w:rsidR="009639CA" w:rsidRPr="00611A83" w:rsidRDefault="009639CA" w:rsidP="009639CA">
      <w:pPr>
        <w:spacing w:line="276" w:lineRule="auto"/>
        <w:rPr>
          <w:rFonts w:eastAsia="Arial" w:cs="Arial"/>
        </w:rPr>
      </w:pPr>
      <w:r w:rsidRPr="00611A83">
        <w:rPr>
          <w:rFonts w:eastAsia="Arial" w:cs="Arial"/>
        </w:rPr>
        <w:t>Posteriormente, las UBP seleccionadas se agruparon a partir de los derechos humanos de las mujeres, tomando como base la clasificación promovida por el Instituto Nacional de las Mujeres, sustentada en los ordenamientos legislativos vigentes en México</w:t>
      </w:r>
      <w:r w:rsidRPr="00611A83">
        <w:rPr>
          <w:rFonts w:eastAsia="Arial" w:cs="Arial"/>
          <w:vertAlign w:val="superscript"/>
        </w:rPr>
        <w:footnoteReference w:id="18"/>
      </w:r>
      <w:r w:rsidRPr="00611A83">
        <w:rPr>
          <w:rFonts w:eastAsia="Arial" w:cs="Arial"/>
        </w:rPr>
        <w:t>. Para cada derecho, se identificaron temas específicos que permitieron conceptualizarlos para tener una mayor claridad del ámbito de que abarca cada uno de ellos.</w:t>
      </w:r>
    </w:p>
    <w:p w:rsidR="009639CA" w:rsidRPr="00611A83" w:rsidRDefault="009639CA" w:rsidP="009639CA">
      <w:pPr>
        <w:spacing w:line="276" w:lineRule="auto"/>
        <w:rPr>
          <w:rFonts w:eastAsia="Arial" w:cs="Arial"/>
        </w:rPr>
      </w:pPr>
      <w:r w:rsidRPr="00611A83">
        <w:rPr>
          <w:rFonts w:eastAsia="Arial" w:cs="Arial"/>
        </w:rPr>
        <w:lastRenderedPageBreak/>
        <w:t>A continuación se presenta el listado de los derechos con sus respectivos temas y conceptualizaciones.</w:t>
      </w:r>
    </w:p>
    <w:p w:rsidR="009639CA" w:rsidRPr="00611A83" w:rsidRDefault="009639CA" w:rsidP="009639CA">
      <w:pPr>
        <w:spacing w:line="276" w:lineRule="auto"/>
        <w:rPr>
          <w:rFonts w:eastAsia="Arial" w:cs="Arial"/>
        </w:rPr>
      </w:pPr>
    </w:p>
    <w:p w:rsidR="009639CA" w:rsidRPr="00611A83" w:rsidRDefault="009639CA" w:rsidP="009639CA">
      <w:pPr>
        <w:spacing w:line="276" w:lineRule="auto"/>
        <w:rPr>
          <w:rFonts w:eastAsia="Arial" w:cs="Arial"/>
        </w:rPr>
      </w:pPr>
    </w:p>
    <w:p w:rsidR="009639CA" w:rsidRPr="00611A83" w:rsidRDefault="009639CA" w:rsidP="009639CA">
      <w:pPr>
        <w:jc w:val="center"/>
        <w:rPr>
          <w:rFonts w:eastAsia="Arial" w:cs="Arial"/>
          <w:b/>
          <w:bCs/>
          <w:w w:val="103"/>
        </w:rPr>
      </w:pPr>
      <w:r w:rsidRPr="00611A83">
        <w:rPr>
          <w:rFonts w:eastAsia="Arial" w:cs="Arial"/>
          <w:b/>
          <w:bCs/>
          <w:w w:val="103"/>
        </w:rPr>
        <w:t xml:space="preserve">Tabla </w:t>
      </w:r>
      <w:r w:rsidR="00C97D85" w:rsidRPr="00611A83">
        <w:rPr>
          <w:rFonts w:eastAsia="Arial" w:cs="Arial"/>
          <w:b/>
          <w:bCs/>
          <w:w w:val="103"/>
        </w:rPr>
        <w:fldChar w:fldCharType="begin"/>
      </w:r>
      <w:r w:rsidRPr="00611A83">
        <w:rPr>
          <w:rFonts w:eastAsia="Arial" w:cs="Arial"/>
          <w:b/>
          <w:bCs/>
          <w:w w:val="103"/>
        </w:rPr>
        <w:instrText xml:space="preserve"> SEQ Tabla \* ARABIC </w:instrText>
      </w:r>
      <w:r w:rsidR="00C97D85" w:rsidRPr="00611A83">
        <w:rPr>
          <w:rFonts w:eastAsia="Arial" w:cs="Arial"/>
          <w:b/>
          <w:bCs/>
          <w:w w:val="103"/>
        </w:rPr>
        <w:fldChar w:fldCharType="separate"/>
      </w:r>
      <w:r w:rsidR="00F66837">
        <w:rPr>
          <w:rFonts w:eastAsia="Arial" w:cs="Arial"/>
          <w:b/>
          <w:bCs/>
          <w:noProof/>
          <w:w w:val="103"/>
        </w:rPr>
        <w:t>1</w:t>
      </w:r>
      <w:r w:rsidR="00C97D85" w:rsidRPr="00611A83">
        <w:rPr>
          <w:rFonts w:eastAsia="Arial" w:cs="Arial"/>
          <w:b/>
          <w:bCs/>
          <w:w w:val="103"/>
        </w:rPr>
        <w:fldChar w:fldCharType="end"/>
      </w:r>
      <w:r w:rsidRPr="00611A83">
        <w:rPr>
          <w:rFonts w:eastAsia="Arial" w:cs="Arial"/>
          <w:b/>
          <w:bCs/>
          <w:w w:val="103"/>
        </w:rPr>
        <w:t>. Derechos Humanos de las Mujeres</w:t>
      </w:r>
    </w:p>
    <w:p w:rsidR="009639CA" w:rsidRPr="00611A83" w:rsidRDefault="009639CA" w:rsidP="009639CA">
      <w:pPr>
        <w:jc w:val="center"/>
        <w:rPr>
          <w:rFonts w:eastAsia="Arial" w:cs="Arial"/>
          <w:b/>
          <w:bCs/>
          <w:w w:val="103"/>
        </w:rPr>
      </w:pPr>
    </w:p>
    <w:tbl>
      <w:tblPr>
        <w:tblStyle w:val="Listaclara-nfasis1"/>
        <w:tblW w:w="84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38"/>
        <w:gridCol w:w="4394"/>
        <w:gridCol w:w="2240"/>
      </w:tblGrid>
      <w:tr w:rsidR="009639CA" w:rsidRPr="00611A83" w:rsidTr="00B54D5F">
        <w:trPr>
          <w:cnfStyle w:val="100000000000"/>
          <w:trHeight w:val="694"/>
          <w:tblHeader/>
          <w:jc w:val="center"/>
        </w:trPr>
        <w:tc>
          <w:tcPr>
            <w:cnfStyle w:val="001000000000"/>
            <w:tcW w:w="1838" w:type="dxa"/>
            <w:shd w:val="clear" w:color="auto" w:fill="auto"/>
            <w:vAlign w:val="center"/>
          </w:tcPr>
          <w:p w:rsidR="009639CA" w:rsidRPr="00611A83" w:rsidRDefault="009639CA" w:rsidP="00CD48A1">
            <w:pPr>
              <w:jc w:val="center"/>
              <w:rPr>
                <w:rFonts w:eastAsia="Times New Roman" w:cs="Arial"/>
                <w:bCs w:val="0"/>
                <w:color w:val="auto"/>
                <w:sz w:val="24"/>
                <w:szCs w:val="24"/>
                <w:lang w:eastAsia="es-MX"/>
              </w:rPr>
            </w:pPr>
            <w:r w:rsidRPr="00611A83">
              <w:rPr>
                <w:rFonts w:eastAsia="Times New Roman" w:cs="Arial"/>
                <w:bCs w:val="0"/>
                <w:color w:val="auto"/>
                <w:sz w:val="24"/>
                <w:szCs w:val="24"/>
                <w:lang w:eastAsia="es-MX"/>
              </w:rPr>
              <w:t>Derechos de las mujeres</w:t>
            </w:r>
          </w:p>
        </w:tc>
        <w:tc>
          <w:tcPr>
            <w:tcW w:w="4394" w:type="dxa"/>
            <w:shd w:val="clear" w:color="auto" w:fill="auto"/>
            <w:vAlign w:val="center"/>
          </w:tcPr>
          <w:p w:rsidR="009639CA" w:rsidRPr="00611A83" w:rsidRDefault="009639CA" w:rsidP="00CD48A1">
            <w:pPr>
              <w:ind w:left="355"/>
              <w:jc w:val="center"/>
              <w:cnfStyle w:val="100000000000"/>
              <w:rPr>
                <w:rFonts w:eastAsia="Times New Roman" w:cs="Arial"/>
                <w:bCs w:val="0"/>
                <w:color w:val="auto"/>
                <w:sz w:val="24"/>
                <w:szCs w:val="24"/>
                <w:lang w:eastAsia="es-MX"/>
              </w:rPr>
            </w:pPr>
            <w:r w:rsidRPr="00611A83">
              <w:rPr>
                <w:rFonts w:eastAsia="Times New Roman" w:cs="Arial"/>
                <w:bCs w:val="0"/>
                <w:color w:val="auto"/>
                <w:sz w:val="24"/>
                <w:szCs w:val="24"/>
                <w:lang w:eastAsia="es-MX"/>
              </w:rPr>
              <w:t>Conceptualización</w:t>
            </w:r>
          </w:p>
        </w:tc>
        <w:tc>
          <w:tcPr>
            <w:tcW w:w="2240" w:type="dxa"/>
            <w:shd w:val="clear" w:color="auto" w:fill="auto"/>
            <w:vAlign w:val="center"/>
          </w:tcPr>
          <w:p w:rsidR="009639CA" w:rsidRPr="00611A83" w:rsidRDefault="009639CA" w:rsidP="00CD48A1">
            <w:pPr>
              <w:jc w:val="center"/>
              <w:cnfStyle w:val="100000000000"/>
              <w:rPr>
                <w:rFonts w:eastAsia="Times New Roman" w:cs="Arial"/>
                <w:bCs w:val="0"/>
                <w:color w:val="auto"/>
                <w:sz w:val="24"/>
                <w:szCs w:val="24"/>
                <w:lang w:eastAsia="es-MX"/>
              </w:rPr>
            </w:pPr>
            <w:r w:rsidRPr="00611A83">
              <w:rPr>
                <w:rFonts w:eastAsia="Times New Roman" w:cs="Arial"/>
                <w:bCs w:val="0"/>
                <w:color w:val="auto"/>
                <w:sz w:val="24"/>
                <w:szCs w:val="24"/>
                <w:lang w:eastAsia="es-MX"/>
              </w:rPr>
              <w:t>Temática</w:t>
            </w:r>
          </w:p>
        </w:tc>
      </w:tr>
      <w:tr w:rsidR="009639CA" w:rsidRPr="00611A83" w:rsidTr="00B54D5F">
        <w:trPr>
          <w:cnfStyle w:val="000000100000"/>
          <w:trHeight w:val="1595"/>
          <w:jc w:val="center"/>
        </w:trPr>
        <w:tc>
          <w:tcPr>
            <w:cnfStyle w:val="001000000000"/>
            <w:tcW w:w="1838" w:type="dxa"/>
            <w:tcBorders>
              <w:top w:val="none" w:sz="0" w:space="0" w:color="auto"/>
              <w:left w:val="none" w:sz="0" w:space="0" w:color="auto"/>
              <w:bottom w:val="none" w:sz="0" w:space="0" w:color="auto"/>
            </w:tcBorders>
            <w:shd w:val="clear" w:color="auto" w:fill="auto"/>
            <w:vAlign w:val="center"/>
            <w:hideMark/>
          </w:tcPr>
          <w:p w:rsidR="009639CA" w:rsidRPr="00611A83" w:rsidRDefault="009639CA" w:rsidP="00CD48A1">
            <w:pPr>
              <w:jc w:val="center"/>
              <w:rPr>
                <w:rFonts w:eastAsia="Times New Roman" w:cs="Arial"/>
                <w:sz w:val="24"/>
                <w:szCs w:val="24"/>
                <w:lang w:eastAsia="es-MX"/>
              </w:rPr>
            </w:pPr>
            <w:r w:rsidRPr="00611A83">
              <w:rPr>
                <w:rFonts w:eastAsia="Times New Roman" w:cs="Arial"/>
                <w:sz w:val="24"/>
                <w:szCs w:val="24"/>
                <w:lang w:eastAsia="es-MX"/>
              </w:rPr>
              <w:t>Derecho a la educación</w:t>
            </w:r>
          </w:p>
          <w:p w:rsidR="009639CA" w:rsidRPr="00611A83" w:rsidRDefault="009639CA" w:rsidP="00CD48A1">
            <w:pPr>
              <w:jc w:val="center"/>
              <w:rPr>
                <w:rFonts w:eastAsia="Times New Roman" w:cs="Arial"/>
                <w:sz w:val="24"/>
                <w:szCs w:val="24"/>
                <w:lang w:eastAsia="es-MX"/>
              </w:rPr>
            </w:pPr>
          </w:p>
        </w:tc>
        <w:tc>
          <w:tcPr>
            <w:tcW w:w="4394" w:type="dxa"/>
            <w:tcBorders>
              <w:top w:val="none" w:sz="0" w:space="0" w:color="auto"/>
              <w:bottom w:val="none" w:sz="0" w:space="0" w:color="auto"/>
            </w:tcBorders>
            <w:shd w:val="clear" w:color="auto" w:fill="auto"/>
            <w:vAlign w:val="center"/>
            <w:hideMark/>
          </w:tcPr>
          <w:p w:rsidR="009639CA" w:rsidRPr="00611A83" w:rsidRDefault="009639CA" w:rsidP="00CD48A1">
            <w:pPr>
              <w:spacing w:line="276" w:lineRule="auto"/>
              <w:cnfStyle w:val="000000100000"/>
              <w:rPr>
                <w:rFonts w:eastAsia="Times New Roman" w:cs="Arial"/>
                <w:bCs/>
                <w:sz w:val="24"/>
                <w:szCs w:val="24"/>
                <w:lang w:eastAsia="es-MX"/>
              </w:rPr>
            </w:pPr>
            <w:r w:rsidRPr="00611A83">
              <w:rPr>
                <w:rFonts w:eastAsia="Times New Roman" w:cs="Arial"/>
                <w:sz w:val="24"/>
                <w:szCs w:val="24"/>
                <w:lang w:eastAsia="es-MX"/>
              </w:rPr>
              <w:t>Se refiere al derecho a recibir educación no discriminatoria que promueva la solidaridad, equidad y respeto. También incluye acciones para que las mujeres aumenten su nivel educativo y capacitación para mejorar las posibilidades en el mercado laboral.</w:t>
            </w:r>
            <w:r w:rsidR="003908C3">
              <w:rPr>
                <w:rFonts w:eastAsia="Times New Roman" w:cs="Arial"/>
                <w:sz w:val="24"/>
                <w:szCs w:val="24"/>
                <w:lang w:eastAsia="es-MX"/>
              </w:rPr>
              <w:t xml:space="preserve"> </w:t>
            </w:r>
          </w:p>
        </w:tc>
        <w:tc>
          <w:tcPr>
            <w:tcW w:w="2240" w:type="dxa"/>
            <w:tcBorders>
              <w:top w:val="none" w:sz="0" w:space="0" w:color="auto"/>
              <w:bottom w:val="none" w:sz="0" w:space="0" w:color="auto"/>
              <w:right w:val="none" w:sz="0" w:space="0" w:color="auto"/>
            </w:tcBorders>
            <w:shd w:val="clear" w:color="auto" w:fill="auto"/>
          </w:tcPr>
          <w:p w:rsidR="009639CA" w:rsidRPr="00611A83" w:rsidRDefault="009639CA" w:rsidP="009639CA">
            <w:pPr>
              <w:pStyle w:val="Prrafodelista"/>
              <w:numPr>
                <w:ilvl w:val="0"/>
                <w:numId w:val="10"/>
              </w:numPr>
              <w:spacing w:after="0"/>
              <w:cnfStyle w:val="000000100000"/>
              <w:rPr>
                <w:rFonts w:ascii="Arial" w:eastAsia="Times New Roman" w:hAnsi="Arial" w:cs="Arial"/>
                <w:sz w:val="24"/>
                <w:szCs w:val="24"/>
                <w:lang w:eastAsia="es-MX"/>
              </w:rPr>
            </w:pPr>
            <w:r w:rsidRPr="00611A83">
              <w:rPr>
                <w:rFonts w:ascii="Arial" w:eastAsia="Times New Roman" w:hAnsi="Arial" w:cs="Arial"/>
                <w:sz w:val="24"/>
                <w:szCs w:val="24"/>
                <w:lang w:eastAsia="es-MX"/>
              </w:rPr>
              <w:t>Acceso</w:t>
            </w:r>
          </w:p>
          <w:p w:rsidR="009639CA" w:rsidRPr="00611A83" w:rsidRDefault="009639CA" w:rsidP="009639CA">
            <w:pPr>
              <w:pStyle w:val="Prrafodelista"/>
              <w:numPr>
                <w:ilvl w:val="0"/>
                <w:numId w:val="10"/>
              </w:numPr>
              <w:spacing w:after="0"/>
              <w:cnfStyle w:val="000000100000"/>
              <w:rPr>
                <w:rFonts w:ascii="Arial" w:eastAsia="Times New Roman" w:hAnsi="Arial" w:cs="Arial"/>
                <w:sz w:val="24"/>
                <w:szCs w:val="24"/>
                <w:lang w:eastAsia="es-MX"/>
              </w:rPr>
            </w:pPr>
            <w:r w:rsidRPr="00611A83">
              <w:rPr>
                <w:rFonts w:ascii="Arial" w:eastAsia="Times New Roman" w:hAnsi="Arial" w:cs="Arial"/>
                <w:sz w:val="24"/>
                <w:szCs w:val="24"/>
                <w:lang w:eastAsia="es-MX"/>
              </w:rPr>
              <w:t>Permanencia</w:t>
            </w:r>
          </w:p>
          <w:p w:rsidR="009639CA" w:rsidRPr="00611A83" w:rsidRDefault="009639CA" w:rsidP="009639CA">
            <w:pPr>
              <w:pStyle w:val="Prrafodelista"/>
              <w:numPr>
                <w:ilvl w:val="0"/>
                <w:numId w:val="10"/>
              </w:numPr>
              <w:spacing w:after="0"/>
              <w:cnfStyle w:val="000000100000"/>
              <w:rPr>
                <w:rFonts w:ascii="Arial" w:eastAsia="Times New Roman" w:hAnsi="Arial" w:cs="Arial"/>
                <w:sz w:val="24"/>
                <w:szCs w:val="24"/>
                <w:lang w:eastAsia="es-MX"/>
              </w:rPr>
            </w:pPr>
            <w:r w:rsidRPr="00611A83">
              <w:rPr>
                <w:rFonts w:ascii="Arial" w:eastAsia="Times New Roman" w:hAnsi="Arial" w:cs="Arial"/>
                <w:sz w:val="24"/>
                <w:szCs w:val="24"/>
                <w:lang w:eastAsia="es-MX"/>
              </w:rPr>
              <w:t>Calidad</w:t>
            </w:r>
          </w:p>
          <w:p w:rsidR="009639CA" w:rsidRPr="00611A83" w:rsidRDefault="009639CA" w:rsidP="009639CA">
            <w:pPr>
              <w:pStyle w:val="Prrafodelista"/>
              <w:numPr>
                <w:ilvl w:val="0"/>
                <w:numId w:val="10"/>
              </w:numPr>
              <w:spacing w:after="0"/>
              <w:cnfStyle w:val="000000100000"/>
              <w:rPr>
                <w:rFonts w:ascii="Arial" w:eastAsia="Times New Roman" w:hAnsi="Arial" w:cs="Arial"/>
                <w:sz w:val="24"/>
                <w:szCs w:val="24"/>
                <w:lang w:eastAsia="es-MX"/>
              </w:rPr>
            </w:pPr>
            <w:r w:rsidRPr="00611A83">
              <w:rPr>
                <w:rFonts w:ascii="Arial" w:eastAsia="Times New Roman" w:hAnsi="Arial" w:cs="Arial"/>
                <w:sz w:val="24"/>
                <w:szCs w:val="24"/>
                <w:lang w:eastAsia="es-MX"/>
              </w:rPr>
              <w:t>Inclusión</w:t>
            </w:r>
          </w:p>
          <w:p w:rsidR="009639CA" w:rsidRPr="00611A83" w:rsidRDefault="009639CA" w:rsidP="009639CA">
            <w:pPr>
              <w:pStyle w:val="Prrafodelista"/>
              <w:numPr>
                <w:ilvl w:val="0"/>
                <w:numId w:val="10"/>
              </w:numPr>
              <w:spacing w:after="0"/>
              <w:cnfStyle w:val="000000100000"/>
              <w:rPr>
                <w:rFonts w:ascii="Arial" w:eastAsia="Times New Roman" w:hAnsi="Arial" w:cs="Arial"/>
                <w:sz w:val="24"/>
                <w:szCs w:val="24"/>
                <w:lang w:eastAsia="es-MX"/>
              </w:rPr>
            </w:pPr>
            <w:r w:rsidRPr="00611A83">
              <w:rPr>
                <w:rFonts w:ascii="Arial" w:eastAsia="Times New Roman" w:hAnsi="Arial" w:cs="Arial"/>
                <w:sz w:val="24"/>
                <w:szCs w:val="24"/>
                <w:lang w:eastAsia="es-MX"/>
              </w:rPr>
              <w:t>Educación formal para el trabajo de las mujeres</w:t>
            </w:r>
          </w:p>
        </w:tc>
      </w:tr>
      <w:tr w:rsidR="009639CA" w:rsidRPr="00611A83" w:rsidTr="00B54D5F">
        <w:trPr>
          <w:trHeight w:val="1090"/>
          <w:jc w:val="center"/>
        </w:trPr>
        <w:tc>
          <w:tcPr>
            <w:cnfStyle w:val="001000000000"/>
            <w:tcW w:w="1838" w:type="dxa"/>
            <w:shd w:val="clear" w:color="auto" w:fill="auto"/>
            <w:vAlign w:val="center"/>
            <w:hideMark/>
          </w:tcPr>
          <w:p w:rsidR="009639CA" w:rsidRPr="00611A83" w:rsidRDefault="009639CA" w:rsidP="00CD48A1">
            <w:pPr>
              <w:jc w:val="center"/>
              <w:rPr>
                <w:rFonts w:eastAsia="Times New Roman" w:cs="Arial"/>
                <w:sz w:val="24"/>
                <w:szCs w:val="24"/>
                <w:lang w:eastAsia="es-MX"/>
              </w:rPr>
            </w:pPr>
            <w:r w:rsidRPr="00611A83">
              <w:rPr>
                <w:rFonts w:eastAsia="Times New Roman" w:cs="Arial"/>
                <w:sz w:val="24"/>
                <w:szCs w:val="24"/>
                <w:lang w:eastAsia="es-MX"/>
              </w:rPr>
              <w:t>Derecho a la salud</w:t>
            </w:r>
          </w:p>
        </w:tc>
        <w:tc>
          <w:tcPr>
            <w:tcW w:w="4394" w:type="dxa"/>
            <w:shd w:val="clear" w:color="auto" w:fill="auto"/>
            <w:noWrap/>
            <w:vAlign w:val="center"/>
            <w:hideMark/>
          </w:tcPr>
          <w:p w:rsidR="009639CA" w:rsidRPr="00611A83" w:rsidRDefault="009639CA" w:rsidP="00CD48A1">
            <w:pPr>
              <w:spacing w:line="276" w:lineRule="auto"/>
              <w:cnfStyle w:val="000000000000"/>
              <w:rPr>
                <w:rFonts w:eastAsia="Times New Roman" w:cs="Arial"/>
                <w:sz w:val="24"/>
                <w:szCs w:val="24"/>
                <w:lang w:eastAsia="es-MX"/>
              </w:rPr>
            </w:pPr>
            <w:r w:rsidRPr="00611A83">
              <w:rPr>
                <w:rFonts w:eastAsia="Times New Roman" w:cs="Arial"/>
                <w:sz w:val="24"/>
                <w:szCs w:val="24"/>
                <w:lang w:eastAsia="es-MX"/>
              </w:rPr>
              <w:t>La salud física y mental es un derecho fundamental; incluye contar con acceso a servicios de salud accesibles y de calidad, que se brinde atención integral con perspectiva de género. También se consideran acciones que busquen contar con una alimentación balanceada que permita el pleno desarrollo de las mujeres.</w:t>
            </w:r>
          </w:p>
          <w:p w:rsidR="009639CA" w:rsidRPr="00611A83" w:rsidRDefault="009639CA" w:rsidP="00CD48A1">
            <w:pPr>
              <w:spacing w:line="276" w:lineRule="auto"/>
              <w:cnfStyle w:val="000000000000"/>
              <w:rPr>
                <w:rFonts w:eastAsia="Times New Roman" w:cs="Arial"/>
                <w:sz w:val="24"/>
                <w:szCs w:val="24"/>
                <w:lang w:eastAsia="es-MX"/>
              </w:rPr>
            </w:pPr>
          </w:p>
        </w:tc>
        <w:tc>
          <w:tcPr>
            <w:tcW w:w="2240" w:type="dxa"/>
            <w:shd w:val="clear" w:color="auto" w:fill="auto"/>
          </w:tcPr>
          <w:p w:rsidR="009639CA" w:rsidRPr="00611A83" w:rsidRDefault="009639CA" w:rsidP="009639CA">
            <w:pPr>
              <w:pStyle w:val="Prrafodelista"/>
              <w:numPr>
                <w:ilvl w:val="0"/>
                <w:numId w:val="11"/>
              </w:numPr>
              <w:spacing w:after="0"/>
              <w:jc w:val="left"/>
              <w:cnfStyle w:val="000000000000"/>
              <w:rPr>
                <w:rFonts w:ascii="Arial" w:eastAsia="Times New Roman" w:hAnsi="Arial" w:cs="Arial"/>
                <w:sz w:val="24"/>
                <w:szCs w:val="24"/>
                <w:lang w:eastAsia="es-MX"/>
              </w:rPr>
            </w:pPr>
            <w:r w:rsidRPr="00611A83">
              <w:rPr>
                <w:rFonts w:ascii="Arial" w:eastAsia="Times New Roman" w:hAnsi="Arial" w:cs="Arial"/>
                <w:sz w:val="24"/>
                <w:szCs w:val="24"/>
                <w:lang w:eastAsia="es-MX"/>
              </w:rPr>
              <w:t>Acceso a servicios de salud de calidad</w:t>
            </w:r>
          </w:p>
          <w:p w:rsidR="009639CA" w:rsidRPr="00611A83" w:rsidRDefault="009639CA" w:rsidP="009639CA">
            <w:pPr>
              <w:pStyle w:val="Prrafodelista"/>
              <w:numPr>
                <w:ilvl w:val="0"/>
                <w:numId w:val="11"/>
              </w:numPr>
              <w:spacing w:after="0"/>
              <w:jc w:val="left"/>
              <w:cnfStyle w:val="000000000000"/>
              <w:rPr>
                <w:rFonts w:ascii="Arial" w:eastAsia="Times New Roman" w:hAnsi="Arial" w:cs="Arial"/>
                <w:sz w:val="24"/>
                <w:szCs w:val="24"/>
                <w:lang w:eastAsia="es-MX"/>
              </w:rPr>
            </w:pPr>
            <w:r w:rsidRPr="00611A83">
              <w:rPr>
                <w:rFonts w:ascii="Arial" w:eastAsia="Times New Roman" w:hAnsi="Arial" w:cs="Arial"/>
                <w:sz w:val="24"/>
                <w:szCs w:val="24"/>
                <w:lang w:eastAsia="es-MX"/>
              </w:rPr>
              <w:t>Servicios integrales de salud</w:t>
            </w:r>
          </w:p>
          <w:p w:rsidR="009639CA" w:rsidRPr="00611A83" w:rsidRDefault="009639CA" w:rsidP="009639CA">
            <w:pPr>
              <w:pStyle w:val="Prrafodelista"/>
              <w:numPr>
                <w:ilvl w:val="0"/>
                <w:numId w:val="11"/>
              </w:numPr>
              <w:spacing w:after="0"/>
              <w:jc w:val="left"/>
              <w:cnfStyle w:val="000000000000"/>
              <w:rPr>
                <w:rFonts w:ascii="Arial" w:eastAsia="Times New Roman" w:hAnsi="Arial" w:cs="Arial"/>
                <w:sz w:val="24"/>
                <w:szCs w:val="24"/>
                <w:lang w:eastAsia="es-MX"/>
              </w:rPr>
            </w:pPr>
            <w:r w:rsidRPr="00611A83">
              <w:rPr>
                <w:rFonts w:ascii="Arial" w:eastAsia="Times New Roman" w:hAnsi="Arial" w:cs="Arial"/>
                <w:sz w:val="24"/>
                <w:szCs w:val="24"/>
                <w:lang w:eastAsia="es-MX"/>
              </w:rPr>
              <w:t>Servicios específicos para la mujer</w:t>
            </w:r>
          </w:p>
          <w:p w:rsidR="009639CA" w:rsidRPr="00611A83" w:rsidRDefault="009639CA" w:rsidP="009639CA">
            <w:pPr>
              <w:pStyle w:val="Prrafodelista"/>
              <w:numPr>
                <w:ilvl w:val="0"/>
                <w:numId w:val="11"/>
              </w:numPr>
              <w:spacing w:after="0"/>
              <w:jc w:val="left"/>
              <w:cnfStyle w:val="000000000000"/>
              <w:rPr>
                <w:rFonts w:ascii="Arial" w:eastAsia="Times New Roman" w:hAnsi="Arial" w:cs="Arial"/>
                <w:sz w:val="24"/>
                <w:szCs w:val="24"/>
                <w:lang w:eastAsia="es-MX"/>
              </w:rPr>
            </w:pPr>
            <w:r w:rsidRPr="00611A83">
              <w:rPr>
                <w:rFonts w:ascii="Arial" w:eastAsia="Times New Roman" w:hAnsi="Arial" w:cs="Arial"/>
                <w:sz w:val="24"/>
                <w:szCs w:val="24"/>
                <w:lang w:eastAsia="es-MX"/>
              </w:rPr>
              <w:t>Nutrición y alimentación para la mujer</w:t>
            </w:r>
          </w:p>
        </w:tc>
      </w:tr>
      <w:tr w:rsidR="009639CA" w:rsidRPr="00611A83" w:rsidTr="00B54D5F">
        <w:trPr>
          <w:cnfStyle w:val="000000100000"/>
          <w:trHeight w:val="1391"/>
          <w:jc w:val="center"/>
        </w:trPr>
        <w:tc>
          <w:tcPr>
            <w:cnfStyle w:val="001000000000"/>
            <w:tcW w:w="1838" w:type="dxa"/>
            <w:tcBorders>
              <w:top w:val="none" w:sz="0" w:space="0" w:color="auto"/>
              <w:left w:val="none" w:sz="0" w:space="0" w:color="auto"/>
              <w:bottom w:val="none" w:sz="0" w:space="0" w:color="auto"/>
            </w:tcBorders>
            <w:shd w:val="clear" w:color="auto" w:fill="auto"/>
            <w:vAlign w:val="center"/>
            <w:hideMark/>
          </w:tcPr>
          <w:p w:rsidR="009639CA" w:rsidRPr="00611A83" w:rsidRDefault="009639CA" w:rsidP="00CD48A1">
            <w:pPr>
              <w:jc w:val="center"/>
              <w:rPr>
                <w:rFonts w:eastAsia="Times New Roman" w:cs="Arial"/>
                <w:sz w:val="24"/>
                <w:szCs w:val="24"/>
                <w:lang w:eastAsia="es-MX"/>
              </w:rPr>
            </w:pPr>
            <w:r w:rsidRPr="00611A83">
              <w:rPr>
                <w:rFonts w:eastAsia="Times New Roman" w:cs="Arial"/>
                <w:sz w:val="24"/>
                <w:szCs w:val="24"/>
                <w:lang w:eastAsia="es-MX"/>
              </w:rPr>
              <w:t>Derechos sexuales y reproductivos</w:t>
            </w:r>
          </w:p>
        </w:tc>
        <w:tc>
          <w:tcPr>
            <w:tcW w:w="4394" w:type="dxa"/>
            <w:tcBorders>
              <w:top w:val="none" w:sz="0" w:space="0" w:color="auto"/>
              <w:bottom w:val="none" w:sz="0" w:space="0" w:color="auto"/>
            </w:tcBorders>
            <w:shd w:val="clear" w:color="auto" w:fill="auto"/>
            <w:hideMark/>
          </w:tcPr>
          <w:p w:rsidR="009639CA" w:rsidRPr="00611A83" w:rsidRDefault="009639CA" w:rsidP="00CD48A1">
            <w:pPr>
              <w:spacing w:line="276" w:lineRule="auto"/>
              <w:cnfStyle w:val="000000100000"/>
              <w:rPr>
                <w:rFonts w:eastAsia="Times New Roman" w:cs="Arial"/>
                <w:sz w:val="24"/>
                <w:szCs w:val="24"/>
                <w:lang w:eastAsia="es-MX"/>
              </w:rPr>
            </w:pPr>
            <w:r w:rsidRPr="00611A83">
              <w:rPr>
                <w:rFonts w:eastAsia="Times New Roman" w:cs="Arial"/>
                <w:sz w:val="24"/>
                <w:szCs w:val="24"/>
                <w:lang w:eastAsia="es-MX"/>
              </w:rPr>
              <w:t>Implica el desarrollo pleno de la sexualidad, por lo que se requiere acceso a información y educación sexual a fin de ejercer una sexualidad de manera responsable.</w:t>
            </w:r>
          </w:p>
        </w:tc>
        <w:tc>
          <w:tcPr>
            <w:tcW w:w="2240" w:type="dxa"/>
            <w:tcBorders>
              <w:top w:val="none" w:sz="0" w:space="0" w:color="auto"/>
              <w:bottom w:val="none" w:sz="0" w:space="0" w:color="auto"/>
              <w:right w:val="none" w:sz="0" w:space="0" w:color="auto"/>
            </w:tcBorders>
            <w:shd w:val="clear" w:color="auto" w:fill="auto"/>
          </w:tcPr>
          <w:p w:rsidR="009639CA" w:rsidRPr="00611A83" w:rsidRDefault="009639CA" w:rsidP="009639CA">
            <w:pPr>
              <w:pStyle w:val="Prrafodelista"/>
              <w:numPr>
                <w:ilvl w:val="0"/>
                <w:numId w:val="12"/>
              </w:numPr>
              <w:spacing w:after="0"/>
              <w:cnfStyle w:val="000000100000"/>
              <w:rPr>
                <w:rFonts w:ascii="Arial" w:eastAsia="Times New Roman" w:hAnsi="Arial" w:cs="Arial"/>
                <w:sz w:val="24"/>
                <w:szCs w:val="24"/>
                <w:lang w:val="es-ES_tradnl" w:eastAsia="es-MX"/>
              </w:rPr>
            </w:pPr>
            <w:r w:rsidRPr="00611A83">
              <w:rPr>
                <w:rFonts w:ascii="Arial" w:eastAsia="Times New Roman" w:hAnsi="Arial" w:cs="Arial"/>
                <w:sz w:val="24"/>
                <w:szCs w:val="24"/>
                <w:lang w:val="es-ES_tradnl" w:eastAsia="es-MX"/>
              </w:rPr>
              <w:t>Educación sexual</w:t>
            </w:r>
          </w:p>
          <w:p w:rsidR="009639CA" w:rsidRPr="00611A83" w:rsidRDefault="009639CA" w:rsidP="009639CA">
            <w:pPr>
              <w:pStyle w:val="Prrafodelista"/>
              <w:numPr>
                <w:ilvl w:val="0"/>
                <w:numId w:val="12"/>
              </w:numPr>
              <w:spacing w:after="0"/>
              <w:cnfStyle w:val="000000100000"/>
              <w:rPr>
                <w:rFonts w:ascii="Arial" w:eastAsia="Times New Roman" w:hAnsi="Arial" w:cs="Arial"/>
                <w:sz w:val="24"/>
                <w:szCs w:val="24"/>
                <w:lang w:val="es-ES_tradnl" w:eastAsia="es-MX"/>
              </w:rPr>
            </w:pPr>
            <w:r w:rsidRPr="00611A83">
              <w:rPr>
                <w:rFonts w:ascii="Arial" w:eastAsia="Times New Roman" w:hAnsi="Arial" w:cs="Arial"/>
                <w:sz w:val="24"/>
                <w:szCs w:val="24"/>
                <w:lang w:val="es-ES_tradnl" w:eastAsia="es-MX"/>
              </w:rPr>
              <w:t>Planificación familiar</w:t>
            </w:r>
          </w:p>
        </w:tc>
      </w:tr>
      <w:tr w:rsidR="009639CA" w:rsidRPr="00611A83" w:rsidTr="00B54D5F">
        <w:trPr>
          <w:trHeight w:val="872"/>
          <w:jc w:val="center"/>
        </w:trPr>
        <w:tc>
          <w:tcPr>
            <w:cnfStyle w:val="001000000000"/>
            <w:tcW w:w="1838" w:type="dxa"/>
            <w:shd w:val="clear" w:color="auto" w:fill="auto"/>
            <w:vAlign w:val="center"/>
            <w:hideMark/>
          </w:tcPr>
          <w:p w:rsidR="009639CA" w:rsidRPr="00611A83" w:rsidRDefault="009639CA" w:rsidP="00CD48A1">
            <w:pPr>
              <w:jc w:val="center"/>
              <w:rPr>
                <w:rFonts w:eastAsia="Times New Roman" w:cs="Arial"/>
                <w:sz w:val="24"/>
                <w:szCs w:val="24"/>
                <w:lang w:eastAsia="es-MX"/>
              </w:rPr>
            </w:pPr>
            <w:r w:rsidRPr="00611A83">
              <w:rPr>
                <w:rFonts w:eastAsia="Times New Roman" w:cs="Arial"/>
                <w:sz w:val="24"/>
                <w:szCs w:val="24"/>
                <w:lang w:eastAsia="es-MX"/>
              </w:rPr>
              <w:lastRenderedPageBreak/>
              <w:t>Derecho a una vida libre de violencia</w:t>
            </w:r>
          </w:p>
        </w:tc>
        <w:tc>
          <w:tcPr>
            <w:tcW w:w="4394" w:type="dxa"/>
            <w:shd w:val="clear" w:color="auto" w:fill="auto"/>
            <w:noWrap/>
            <w:hideMark/>
          </w:tcPr>
          <w:p w:rsidR="009639CA" w:rsidRPr="00611A83" w:rsidRDefault="009639CA" w:rsidP="00CD48A1">
            <w:pPr>
              <w:spacing w:line="276" w:lineRule="auto"/>
              <w:cnfStyle w:val="000000000000"/>
              <w:rPr>
                <w:rFonts w:eastAsia="Times New Roman" w:cs="Arial"/>
                <w:sz w:val="24"/>
                <w:szCs w:val="24"/>
                <w:lang w:eastAsia="es-MX"/>
              </w:rPr>
            </w:pPr>
            <w:r w:rsidRPr="00611A83">
              <w:rPr>
                <w:rFonts w:eastAsia="Times New Roman" w:cs="Arial"/>
                <w:sz w:val="24"/>
                <w:szCs w:val="24"/>
                <w:lang w:eastAsia="es-MX"/>
              </w:rPr>
              <w:t xml:space="preserve">Se refiere a que se prevengan, investiguen y castiguen los actos violentos contra mujeres cometidos por cualquier persona; que no se aludan o apliquen costumbres o tradiciones para justificar la violencia. Implica el derecho a recibir servicios de ayuda adecuada y eficiente para evitar y combatir la violencia. </w:t>
            </w:r>
          </w:p>
        </w:tc>
        <w:tc>
          <w:tcPr>
            <w:tcW w:w="2240" w:type="dxa"/>
            <w:shd w:val="clear" w:color="auto" w:fill="auto"/>
          </w:tcPr>
          <w:p w:rsidR="009639CA" w:rsidRPr="00611A83" w:rsidRDefault="009639CA" w:rsidP="009639CA">
            <w:pPr>
              <w:pStyle w:val="Prrafodelista"/>
              <w:numPr>
                <w:ilvl w:val="0"/>
                <w:numId w:val="13"/>
              </w:numPr>
              <w:spacing w:after="0"/>
              <w:cnfStyle w:val="000000000000"/>
              <w:rPr>
                <w:rFonts w:ascii="Arial" w:eastAsia="Times New Roman" w:hAnsi="Arial" w:cs="Arial"/>
                <w:sz w:val="24"/>
                <w:szCs w:val="24"/>
                <w:lang w:val="es-ES_tradnl" w:eastAsia="es-MX"/>
              </w:rPr>
            </w:pPr>
            <w:r w:rsidRPr="00611A83">
              <w:rPr>
                <w:rFonts w:ascii="Arial" w:eastAsia="Times New Roman" w:hAnsi="Arial" w:cs="Arial"/>
                <w:sz w:val="24"/>
                <w:szCs w:val="24"/>
                <w:lang w:val="es-ES_tradnl" w:eastAsia="es-MX"/>
              </w:rPr>
              <w:t>Prevención</w:t>
            </w:r>
          </w:p>
          <w:p w:rsidR="009639CA" w:rsidRPr="00611A83" w:rsidRDefault="009639CA" w:rsidP="009639CA">
            <w:pPr>
              <w:pStyle w:val="Prrafodelista"/>
              <w:numPr>
                <w:ilvl w:val="0"/>
                <w:numId w:val="13"/>
              </w:numPr>
              <w:spacing w:after="0"/>
              <w:cnfStyle w:val="000000000000"/>
              <w:rPr>
                <w:rFonts w:ascii="Arial" w:eastAsia="Times New Roman" w:hAnsi="Arial" w:cs="Arial"/>
                <w:sz w:val="24"/>
                <w:szCs w:val="24"/>
                <w:lang w:val="es-ES_tradnl" w:eastAsia="es-MX"/>
              </w:rPr>
            </w:pPr>
            <w:r w:rsidRPr="00611A83">
              <w:rPr>
                <w:rFonts w:ascii="Arial" w:eastAsia="Times New Roman" w:hAnsi="Arial" w:cs="Arial"/>
                <w:sz w:val="24"/>
                <w:szCs w:val="24"/>
                <w:lang w:val="es-ES_tradnl" w:eastAsia="es-MX"/>
              </w:rPr>
              <w:t>Atención</w:t>
            </w:r>
          </w:p>
          <w:p w:rsidR="009639CA" w:rsidRPr="00611A83" w:rsidRDefault="009639CA" w:rsidP="009639CA">
            <w:pPr>
              <w:pStyle w:val="Prrafodelista"/>
              <w:numPr>
                <w:ilvl w:val="0"/>
                <w:numId w:val="13"/>
              </w:numPr>
              <w:spacing w:after="0"/>
              <w:jc w:val="left"/>
              <w:cnfStyle w:val="000000000000"/>
              <w:rPr>
                <w:rFonts w:ascii="Arial" w:eastAsia="Times New Roman" w:hAnsi="Arial" w:cs="Arial"/>
                <w:sz w:val="24"/>
                <w:szCs w:val="24"/>
                <w:lang w:val="es-ES_tradnl" w:eastAsia="es-MX"/>
              </w:rPr>
            </w:pPr>
            <w:r w:rsidRPr="00611A83">
              <w:rPr>
                <w:rFonts w:ascii="Arial" w:eastAsia="Times New Roman" w:hAnsi="Arial" w:cs="Arial"/>
                <w:sz w:val="24"/>
                <w:szCs w:val="24"/>
                <w:lang w:val="es-ES_tradnl" w:eastAsia="es-MX"/>
              </w:rPr>
              <w:t>Impartición de justicia</w:t>
            </w:r>
          </w:p>
        </w:tc>
      </w:tr>
      <w:tr w:rsidR="009639CA" w:rsidRPr="00611A83" w:rsidTr="00B54D5F">
        <w:trPr>
          <w:cnfStyle w:val="000000100000"/>
          <w:trHeight w:val="654"/>
          <w:jc w:val="center"/>
        </w:trPr>
        <w:tc>
          <w:tcPr>
            <w:cnfStyle w:val="001000000000"/>
            <w:tcW w:w="1838" w:type="dxa"/>
            <w:tcBorders>
              <w:top w:val="none" w:sz="0" w:space="0" w:color="auto"/>
              <w:left w:val="none" w:sz="0" w:space="0" w:color="auto"/>
              <w:bottom w:val="none" w:sz="0" w:space="0" w:color="auto"/>
            </w:tcBorders>
            <w:shd w:val="clear" w:color="auto" w:fill="auto"/>
            <w:vAlign w:val="center"/>
            <w:hideMark/>
          </w:tcPr>
          <w:p w:rsidR="009639CA" w:rsidRPr="00611A83" w:rsidRDefault="009639CA" w:rsidP="00CD48A1">
            <w:pPr>
              <w:jc w:val="center"/>
              <w:rPr>
                <w:rFonts w:eastAsia="Times New Roman" w:cs="Arial"/>
                <w:sz w:val="24"/>
                <w:szCs w:val="24"/>
                <w:lang w:eastAsia="es-MX"/>
              </w:rPr>
            </w:pPr>
            <w:r w:rsidRPr="00611A83">
              <w:rPr>
                <w:rFonts w:eastAsia="Times New Roman" w:cs="Arial"/>
                <w:sz w:val="24"/>
                <w:szCs w:val="24"/>
                <w:lang w:eastAsia="es-MX"/>
              </w:rPr>
              <w:t>Derecho al trabajo</w:t>
            </w:r>
          </w:p>
        </w:tc>
        <w:tc>
          <w:tcPr>
            <w:tcW w:w="4394" w:type="dxa"/>
            <w:tcBorders>
              <w:top w:val="none" w:sz="0" w:space="0" w:color="auto"/>
              <w:bottom w:val="none" w:sz="0" w:space="0" w:color="auto"/>
            </w:tcBorders>
            <w:shd w:val="clear" w:color="auto" w:fill="auto"/>
            <w:noWrap/>
            <w:hideMark/>
          </w:tcPr>
          <w:p w:rsidR="009639CA" w:rsidRPr="00611A83" w:rsidRDefault="009639CA" w:rsidP="00CD48A1">
            <w:pPr>
              <w:spacing w:line="276" w:lineRule="auto"/>
              <w:cnfStyle w:val="000000100000"/>
              <w:rPr>
                <w:rFonts w:eastAsia="Times New Roman" w:cs="Arial"/>
                <w:sz w:val="24"/>
                <w:szCs w:val="24"/>
                <w:lang w:eastAsia="es-MX"/>
              </w:rPr>
            </w:pPr>
            <w:r w:rsidRPr="00611A83">
              <w:rPr>
                <w:rFonts w:eastAsia="Times New Roman" w:cs="Arial"/>
                <w:sz w:val="24"/>
                <w:szCs w:val="24"/>
                <w:lang w:eastAsia="es-MX"/>
              </w:rPr>
              <w:t>El derecho al trabajo incluye el derecho a recibir salario justo e igual al que perciben los hombres por el mismo trabajo, a que se cuenten con horarios que permitan compartir equitativamente las responsabilidades familiares, que no se discrimine a las mujeres para ocupar un puesto.</w:t>
            </w:r>
          </w:p>
        </w:tc>
        <w:tc>
          <w:tcPr>
            <w:tcW w:w="2240" w:type="dxa"/>
            <w:tcBorders>
              <w:top w:val="none" w:sz="0" w:space="0" w:color="auto"/>
              <w:bottom w:val="none" w:sz="0" w:space="0" w:color="auto"/>
              <w:right w:val="none" w:sz="0" w:space="0" w:color="auto"/>
            </w:tcBorders>
            <w:shd w:val="clear" w:color="auto" w:fill="auto"/>
          </w:tcPr>
          <w:p w:rsidR="009639CA" w:rsidRPr="00611A83" w:rsidRDefault="009639CA" w:rsidP="009639CA">
            <w:pPr>
              <w:pStyle w:val="Prrafodelista"/>
              <w:numPr>
                <w:ilvl w:val="0"/>
                <w:numId w:val="14"/>
              </w:numPr>
              <w:spacing w:after="0"/>
              <w:jc w:val="left"/>
              <w:cnfStyle w:val="000000100000"/>
              <w:rPr>
                <w:rFonts w:ascii="Arial" w:eastAsia="Times New Roman" w:hAnsi="Arial" w:cs="Arial"/>
                <w:sz w:val="24"/>
                <w:szCs w:val="24"/>
                <w:lang w:val="es-ES_tradnl" w:eastAsia="es-MX"/>
              </w:rPr>
            </w:pPr>
            <w:r w:rsidRPr="00611A83">
              <w:rPr>
                <w:rFonts w:ascii="Arial" w:eastAsia="Times New Roman" w:hAnsi="Arial" w:cs="Arial"/>
                <w:sz w:val="24"/>
                <w:szCs w:val="24"/>
                <w:lang w:val="es-ES_tradnl" w:eastAsia="es-MX"/>
              </w:rPr>
              <w:t>Igualdad de oportunidades</w:t>
            </w:r>
          </w:p>
          <w:p w:rsidR="009639CA" w:rsidRPr="00611A83" w:rsidRDefault="009639CA" w:rsidP="009639CA">
            <w:pPr>
              <w:pStyle w:val="Prrafodelista"/>
              <w:numPr>
                <w:ilvl w:val="0"/>
                <w:numId w:val="14"/>
              </w:numPr>
              <w:spacing w:after="0"/>
              <w:cnfStyle w:val="000000100000"/>
              <w:rPr>
                <w:rFonts w:ascii="Arial" w:eastAsia="Times New Roman" w:hAnsi="Arial" w:cs="Arial"/>
                <w:sz w:val="24"/>
                <w:szCs w:val="24"/>
                <w:lang w:val="es-ES_tradnl" w:eastAsia="es-MX"/>
              </w:rPr>
            </w:pPr>
            <w:r w:rsidRPr="00611A83">
              <w:rPr>
                <w:rFonts w:ascii="Arial" w:eastAsia="Times New Roman" w:hAnsi="Arial" w:cs="Arial"/>
                <w:sz w:val="24"/>
                <w:szCs w:val="24"/>
                <w:lang w:val="es-ES_tradnl" w:eastAsia="es-MX"/>
              </w:rPr>
              <w:t>Igualdad de trato</w:t>
            </w:r>
          </w:p>
          <w:p w:rsidR="009639CA" w:rsidRPr="00611A83" w:rsidRDefault="009639CA" w:rsidP="009639CA">
            <w:pPr>
              <w:pStyle w:val="Prrafodelista"/>
              <w:numPr>
                <w:ilvl w:val="0"/>
                <w:numId w:val="14"/>
              </w:numPr>
              <w:spacing w:after="0"/>
              <w:cnfStyle w:val="000000100000"/>
              <w:rPr>
                <w:rFonts w:ascii="Arial" w:eastAsia="Times New Roman" w:hAnsi="Arial" w:cs="Arial"/>
                <w:sz w:val="24"/>
                <w:szCs w:val="24"/>
                <w:lang w:val="es-ES_tradnl" w:eastAsia="es-MX"/>
              </w:rPr>
            </w:pPr>
            <w:r w:rsidRPr="00611A83">
              <w:rPr>
                <w:rFonts w:ascii="Arial" w:eastAsia="Times New Roman" w:hAnsi="Arial" w:cs="Arial"/>
                <w:sz w:val="24"/>
                <w:szCs w:val="24"/>
                <w:lang w:val="es-ES_tradnl" w:eastAsia="es-MX"/>
              </w:rPr>
              <w:t>Igualdad de pago</w:t>
            </w:r>
          </w:p>
        </w:tc>
      </w:tr>
      <w:tr w:rsidR="009639CA" w:rsidRPr="00611A83" w:rsidTr="00B54D5F">
        <w:trPr>
          <w:trHeight w:val="654"/>
          <w:jc w:val="center"/>
        </w:trPr>
        <w:tc>
          <w:tcPr>
            <w:cnfStyle w:val="001000000000"/>
            <w:tcW w:w="1838" w:type="dxa"/>
            <w:shd w:val="clear" w:color="auto" w:fill="auto"/>
            <w:vAlign w:val="center"/>
          </w:tcPr>
          <w:p w:rsidR="009639CA" w:rsidRPr="00611A83" w:rsidRDefault="009639CA" w:rsidP="00CD48A1">
            <w:pPr>
              <w:jc w:val="center"/>
              <w:rPr>
                <w:rFonts w:eastAsia="Times New Roman" w:cs="Arial"/>
                <w:sz w:val="24"/>
                <w:szCs w:val="24"/>
                <w:lang w:eastAsia="es-MX"/>
              </w:rPr>
            </w:pPr>
            <w:r w:rsidRPr="00611A83">
              <w:rPr>
                <w:rFonts w:eastAsia="Times New Roman" w:cs="Arial"/>
                <w:sz w:val="24"/>
                <w:szCs w:val="24"/>
                <w:lang w:eastAsia="es-MX"/>
              </w:rPr>
              <w:t>Derecho al desarrollo</w:t>
            </w:r>
          </w:p>
        </w:tc>
        <w:tc>
          <w:tcPr>
            <w:tcW w:w="4394" w:type="dxa"/>
            <w:shd w:val="clear" w:color="auto" w:fill="auto"/>
            <w:noWrap/>
          </w:tcPr>
          <w:p w:rsidR="009639CA" w:rsidRPr="00611A83" w:rsidRDefault="009639CA" w:rsidP="00CD48A1">
            <w:pPr>
              <w:cnfStyle w:val="000000000000"/>
              <w:rPr>
                <w:rFonts w:eastAsia="Times New Roman" w:cs="Arial"/>
                <w:sz w:val="24"/>
                <w:szCs w:val="24"/>
                <w:lang w:eastAsia="es-MX"/>
              </w:rPr>
            </w:pPr>
            <w:r w:rsidRPr="00611A83">
              <w:rPr>
                <w:rFonts w:eastAsia="Times New Roman" w:cs="Arial"/>
                <w:sz w:val="24"/>
                <w:szCs w:val="24"/>
                <w:lang w:eastAsia="es-MX"/>
              </w:rPr>
              <w:t xml:space="preserve">Implica la distribución equitativa de bienes, patrimonios, ingresos y servicios, el derecho a una vida digna y con bienestar. </w:t>
            </w:r>
          </w:p>
        </w:tc>
        <w:tc>
          <w:tcPr>
            <w:tcW w:w="2240" w:type="dxa"/>
            <w:shd w:val="clear" w:color="auto" w:fill="auto"/>
          </w:tcPr>
          <w:p w:rsidR="009639CA" w:rsidRPr="00611A83" w:rsidRDefault="009639CA" w:rsidP="009639CA">
            <w:pPr>
              <w:pStyle w:val="Prrafodelista"/>
              <w:numPr>
                <w:ilvl w:val="0"/>
                <w:numId w:val="15"/>
              </w:numPr>
              <w:spacing w:after="0" w:line="240" w:lineRule="auto"/>
              <w:jc w:val="left"/>
              <w:cnfStyle w:val="000000000000"/>
              <w:rPr>
                <w:rFonts w:ascii="Arial" w:eastAsia="Times New Roman" w:hAnsi="Arial" w:cs="Arial"/>
                <w:sz w:val="24"/>
                <w:szCs w:val="24"/>
                <w:lang w:val="es-ES_tradnl" w:eastAsia="es-MX"/>
              </w:rPr>
            </w:pPr>
            <w:r w:rsidRPr="00611A83">
              <w:rPr>
                <w:rFonts w:ascii="Arial" w:eastAsia="Times New Roman" w:hAnsi="Arial" w:cs="Arial"/>
                <w:sz w:val="24"/>
                <w:szCs w:val="24"/>
                <w:lang w:val="es-ES_tradnl" w:eastAsia="es-MX"/>
              </w:rPr>
              <w:t>Acceso a la propiedad</w:t>
            </w:r>
          </w:p>
          <w:p w:rsidR="009639CA" w:rsidRPr="00611A83" w:rsidRDefault="009639CA" w:rsidP="009639CA">
            <w:pPr>
              <w:pStyle w:val="Prrafodelista"/>
              <w:numPr>
                <w:ilvl w:val="0"/>
                <w:numId w:val="15"/>
              </w:numPr>
              <w:spacing w:after="0" w:line="240" w:lineRule="auto"/>
              <w:jc w:val="left"/>
              <w:cnfStyle w:val="000000000000"/>
              <w:rPr>
                <w:rFonts w:ascii="Arial" w:eastAsia="Times New Roman" w:hAnsi="Arial" w:cs="Arial"/>
                <w:sz w:val="24"/>
                <w:szCs w:val="24"/>
                <w:lang w:val="es-ES_tradnl" w:eastAsia="es-MX"/>
              </w:rPr>
            </w:pPr>
            <w:r w:rsidRPr="00611A83">
              <w:rPr>
                <w:rFonts w:ascii="Arial" w:eastAsia="Times New Roman" w:hAnsi="Arial" w:cs="Arial"/>
                <w:sz w:val="24"/>
                <w:szCs w:val="24"/>
                <w:lang w:val="es-ES_tradnl" w:eastAsia="es-MX"/>
              </w:rPr>
              <w:t>Vivienda</w:t>
            </w:r>
          </w:p>
          <w:p w:rsidR="009639CA" w:rsidRPr="00611A83" w:rsidRDefault="009639CA" w:rsidP="009639CA">
            <w:pPr>
              <w:pStyle w:val="Prrafodelista"/>
              <w:numPr>
                <w:ilvl w:val="0"/>
                <w:numId w:val="15"/>
              </w:numPr>
              <w:spacing w:after="0" w:line="240" w:lineRule="auto"/>
              <w:jc w:val="left"/>
              <w:cnfStyle w:val="000000000000"/>
              <w:rPr>
                <w:rFonts w:ascii="Arial" w:eastAsia="Times New Roman" w:hAnsi="Arial" w:cs="Arial"/>
                <w:sz w:val="24"/>
                <w:szCs w:val="24"/>
                <w:lang w:val="es-ES_tradnl" w:eastAsia="es-MX"/>
              </w:rPr>
            </w:pPr>
            <w:r w:rsidRPr="00611A83">
              <w:rPr>
                <w:rFonts w:ascii="Arial" w:eastAsia="Times New Roman" w:hAnsi="Arial" w:cs="Arial"/>
                <w:sz w:val="24"/>
                <w:szCs w:val="24"/>
                <w:lang w:val="es-ES_tradnl" w:eastAsia="es-MX"/>
              </w:rPr>
              <w:t>Acceso al crédito para la actividad económica</w:t>
            </w:r>
          </w:p>
          <w:p w:rsidR="009639CA" w:rsidRPr="00611A83" w:rsidRDefault="009639CA" w:rsidP="009639CA">
            <w:pPr>
              <w:pStyle w:val="Prrafodelista"/>
              <w:numPr>
                <w:ilvl w:val="0"/>
                <w:numId w:val="15"/>
              </w:numPr>
              <w:spacing w:after="0" w:line="240" w:lineRule="auto"/>
              <w:jc w:val="left"/>
              <w:cnfStyle w:val="000000000000"/>
              <w:rPr>
                <w:rFonts w:ascii="Arial" w:eastAsia="Times New Roman" w:hAnsi="Arial" w:cs="Arial"/>
                <w:sz w:val="24"/>
                <w:szCs w:val="24"/>
                <w:lang w:val="es-ES_tradnl" w:eastAsia="es-MX"/>
              </w:rPr>
            </w:pPr>
            <w:r w:rsidRPr="00611A83">
              <w:rPr>
                <w:rFonts w:ascii="Arial" w:eastAsia="Times New Roman" w:hAnsi="Arial" w:cs="Arial"/>
                <w:sz w:val="24"/>
                <w:szCs w:val="24"/>
                <w:lang w:val="es-ES_tradnl" w:eastAsia="es-MX"/>
              </w:rPr>
              <w:t>Acceso equitativo a los beneficios del desarrollo</w:t>
            </w:r>
          </w:p>
          <w:p w:rsidR="009639CA" w:rsidRPr="00611A83" w:rsidRDefault="009639CA" w:rsidP="009639CA">
            <w:pPr>
              <w:pStyle w:val="Prrafodelista"/>
              <w:numPr>
                <w:ilvl w:val="0"/>
                <w:numId w:val="15"/>
              </w:numPr>
              <w:spacing w:after="0" w:line="240" w:lineRule="auto"/>
              <w:jc w:val="left"/>
              <w:cnfStyle w:val="000000000000"/>
              <w:rPr>
                <w:rFonts w:ascii="Arial" w:eastAsia="Times New Roman" w:hAnsi="Arial" w:cs="Arial"/>
                <w:sz w:val="24"/>
                <w:szCs w:val="24"/>
                <w:lang w:val="es-ES_tradnl" w:eastAsia="es-MX"/>
              </w:rPr>
            </w:pPr>
            <w:r w:rsidRPr="00611A83">
              <w:rPr>
                <w:rFonts w:ascii="Arial" w:eastAsia="Times New Roman" w:hAnsi="Arial" w:cs="Arial"/>
                <w:sz w:val="24"/>
                <w:szCs w:val="24"/>
                <w:lang w:val="es-ES_tradnl" w:eastAsia="es-MX"/>
              </w:rPr>
              <w:t>Deporte</w:t>
            </w:r>
          </w:p>
          <w:p w:rsidR="009639CA" w:rsidRPr="00611A83" w:rsidRDefault="009639CA" w:rsidP="009639CA">
            <w:pPr>
              <w:pStyle w:val="Prrafodelista"/>
              <w:numPr>
                <w:ilvl w:val="0"/>
                <w:numId w:val="15"/>
              </w:numPr>
              <w:spacing w:after="0" w:line="240" w:lineRule="auto"/>
              <w:jc w:val="left"/>
              <w:cnfStyle w:val="000000000000"/>
              <w:rPr>
                <w:rFonts w:ascii="Arial" w:eastAsia="Times New Roman" w:hAnsi="Arial" w:cs="Arial"/>
                <w:sz w:val="24"/>
                <w:szCs w:val="24"/>
                <w:lang w:val="es-ES_tradnl" w:eastAsia="es-MX"/>
              </w:rPr>
            </w:pPr>
            <w:r w:rsidRPr="00611A83">
              <w:rPr>
                <w:rFonts w:ascii="Arial" w:eastAsia="Times New Roman" w:hAnsi="Arial" w:cs="Arial"/>
                <w:sz w:val="24"/>
                <w:szCs w:val="24"/>
                <w:lang w:val="es-ES_tradnl" w:eastAsia="es-MX"/>
              </w:rPr>
              <w:t>Cultura y recreación</w:t>
            </w:r>
          </w:p>
          <w:p w:rsidR="009639CA" w:rsidRPr="00611A83" w:rsidRDefault="009639CA" w:rsidP="009639CA">
            <w:pPr>
              <w:pStyle w:val="Prrafodelista"/>
              <w:numPr>
                <w:ilvl w:val="0"/>
                <w:numId w:val="15"/>
              </w:numPr>
              <w:spacing w:after="0" w:line="240" w:lineRule="auto"/>
              <w:jc w:val="left"/>
              <w:cnfStyle w:val="000000000000"/>
              <w:rPr>
                <w:rFonts w:ascii="Arial" w:eastAsia="Times New Roman" w:hAnsi="Arial" w:cs="Arial"/>
                <w:sz w:val="24"/>
                <w:szCs w:val="24"/>
                <w:lang w:val="es-ES_tradnl" w:eastAsia="es-MX"/>
              </w:rPr>
            </w:pPr>
            <w:r w:rsidRPr="00611A83">
              <w:rPr>
                <w:rFonts w:ascii="Arial" w:eastAsia="Times New Roman" w:hAnsi="Arial" w:cs="Arial"/>
                <w:sz w:val="24"/>
                <w:szCs w:val="24"/>
                <w:lang w:val="es-ES_tradnl" w:eastAsia="es-MX"/>
              </w:rPr>
              <w:t>Asistencia social</w:t>
            </w:r>
          </w:p>
        </w:tc>
      </w:tr>
      <w:tr w:rsidR="009639CA" w:rsidRPr="00611A83" w:rsidTr="00B54D5F">
        <w:trPr>
          <w:cnfStyle w:val="000000100000"/>
          <w:trHeight w:val="654"/>
          <w:jc w:val="center"/>
        </w:trPr>
        <w:tc>
          <w:tcPr>
            <w:cnfStyle w:val="001000000000"/>
            <w:tcW w:w="1838" w:type="dxa"/>
            <w:tcBorders>
              <w:top w:val="none" w:sz="0" w:space="0" w:color="auto"/>
              <w:left w:val="none" w:sz="0" w:space="0" w:color="auto"/>
              <w:bottom w:val="none" w:sz="0" w:space="0" w:color="auto"/>
            </w:tcBorders>
            <w:shd w:val="clear" w:color="auto" w:fill="auto"/>
            <w:vAlign w:val="center"/>
          </w:tcPr>
          <w:p w:rsidR="009639CA" w:rsidRPr="00611A83" w:rsidRDefault="009639CA" w:rsidP="00CD48A1">
            <w:pPr>
              <w:jc w:val="center"/>
              <w:rPr>
                <w:rFonts w:eastAsia="Times New Roman" w:cs="Arial"/>
                <w:sz w:val="24"/>
                <w:szCs w:val="24"/>
                <w:lang w:eastAsia="es-MX"/>
              </w:rPr>
            </w:pPr>
            <w:r w:rsidRPr="00611A83">
              <w:rPr>
                <w:rFonts w:eastAsia="Times New Roman" w:cs="Arial"/>
                <w:sz w:val="24"/>
                <w:szCs w:val="24"/>
                <w:lang w:eastAsia="es-MX"/>
              </w:rPr>
              <w:lastRenderedPageBreak/>
              <w:t>Derecho a la participación política</w:t>
            </w:r>
          </w:p>
        </w:tc>
        <w:tc>
          <w:tcPr>
            <w:tcW w:w="4394" w:type="dxa"/>
            <w:tcBorders>
              <w:top w:val="none" w:sz="0" w:space="0" w:color="auto"/>
              <w:bottom w:val="none" w:sz="0" w:space="0" w:color="auto"/>
            </w:tcBorders>
            <w:shd w:val="clear" w:color="auto" w:fill="auto"/>
            <w:noWrap/>
          </w:tcPr>
          <w:p w:rsidR="009639CA" w:rsidRPr="00611A83" w:rsidRDefault="009639CA" w:rsidP="00CD48A1">
            <w:pPr>
              <w:spacing w:line="276" w:lineRule="auto"/>
              <w:cnfStyle w:val="000000100000"/>
              <w:rPr>
                <w:rFonts w:eastAsia="Times New Roman" w:cs="Arial"/>
                <w:sz w:val="24"/>
                <w:szCs w:val="24"/>
                <w:lang w:eastAsia="es-MX"/>
              </w:rPr>
            </w:pPr>
            <w:r w:rsidRPr="00611A83">
              <w:rPr>
                <w:rFonts w:eastAsia="Times New Roman" w:cs="Arial"/>
                <w:sz w:val="24"/>
                <w:szCs w:val="24"/>
                <w:lang w:eastAsia="es-MX"/>
              </w:rPr>
              <w:t xml:space="preserve">Es el derecho a participar activamente y de manera equitativa en instituciones gubernamentales, a tomar decisiones en igualdad de condiciones que los hombres tanto en el ámbito privado como el público, y el derecho a recibir capacitación para fomentar el liderazgo. </w:t>
            </w:r>
          </w:p>
        </w:tc>
        <w:tc>
          <w:tcPr>
            <w:tcW w:w="2240" w:type="dxa"/>
            <w:tcBorders>
              <w:top w:val="none" w:sz="0" w:space="0" w:color="auto"/>
              <w:bottom w:val="none" w:sz="0" w:space="0" w:color="auto"/>
              <w:right w:val="none" w:sz="0" w:space="0" w:color="auto"/>
            </w:tcBorders>
            <w:shd w:val="clear" w:color="auto" w:fill="auto"/>
          </w:tcPr>
          <w:p w:rsidR="009639CA" w:rsidRPr="00611A83" w:rsidRDefault="009639CA" w:rsidP="009639CA">
            <w:pPr>
              <w:pStyle w:val="Prrafodelista"/>
              <w:numPr>
                <w:ilvl w:val="0"/>
                <w:numId w:val="14"/>
              </w:numPr>
              <w:spacing w:after="0"/>
              <w:cnfStyle w:val="000000100000"/>
              <w:rPr>
                <w:rFonts w:ascii="Arial" w:eastAsia="Times New Roman" w:hAnsi="Arial" w:cs="Arial"/>
                <w:sz w:val="24"/>
                <w:szCs w:val="24"/>
                <w:lang w:val="es-ES_tradnl" w:eastAsia="es-MX"/>
              </w:rPr>
            </w:pPr>
            <w:r w:rsidRPr="00611A83">
              <w:rPr>
                <w:rFonts w:ascii="Arial" w:eastAsia="Times New Roman" w:hAnsi="Arial" w:cs="Arial"/>
                <w:sz w:val="24"/>
                <w:szCs w:val="24"/>
                <w:lang w:val="es-ES_tradnl" w:eastAsia="es-MX"/>
              </w:rPr>
              <w:t>Capacitación en materia de liderazgo</w:t>
            </w:r>
          </w:p>
          <w:p w:rsidR="009639CA" w:rsidRPr="00611A83" w:rsidRDefault="009639CA" w:rsidP="009639CA">
            <w:pPr>
              <w:pStyle w:val="Prrafodelista"/>
              <w:numPr>
                <w:ilvl w:val="0"/>
                <w:numId w:val="14"/>
              </w:numPr>
              <w:spacing w:after="0"/>
              <w:cnfStyle w:val="000000100000"/>
              <w:rPr>
                <w:rFonts w:ascii="Arial" w:eastAsia="Times New Roman" w:hAnsi="Arial" w:cs="Arial"/>
                <w:sz w:val="24"/>
                <w:szCs w:val="24"/>
                <w:lang w:val="es-ES_tradnl" w:eastAsia="es-MX"/>
              </w:rPr>
            </w:pPr>
            <w:r w:rsidRPr="00611A83">
              <w:rPr>
                <w:rFonts w:ascii="Arial" w:eastAsia="Times New Roman" w:hAnsi="Arial" w:cs="Arial"/>
                <w:sz w:val="24"/>
                <w:szCs w:val="24"/>
                <w:lang w:val="es-ES_tradnl" w:eastAsia="es-MX"/>
              </w:rPr>
              <w:t>Promoción y difusión de derechos políticos</w:t>
            </w:r>
          </w:p>
          <w:p w:rsidR="009639CA" w:rsidRPr="00611A83" w:rsidRDefault="009639CA" w:rsidP="009639CA">
            <w:pPr>
              <w:pStyle w:val="Prrafodelista"/>
              <w:numPr>
                <w:ilvl w:val="0"/>
                <w:numId w:val="14"/>
              </w:numPr>
              <w:spacing w:after="0"/>
              <w:cnfStyle w:val="000000100000"/>
              <w:rPr>
                <w:rFonts w:ascii="Arial" w:eastAsia="Times New Roman" w:hAnsi="Arial" w:cs="Arial"/>
                <w:sz w:val="24"/>
                <w:szCs w:val="24"/>
                <w:lang w:val="es-ES_tradnl" w:eastAsia="es-MX"/>
              </w:rPr>
            </w:pPr>
            <w:r w:rsidRPr="00611A83">
              <w:rPr>
                <w:rFonts w:ascii="Arial" w:eastAsia="Times New Roman" w:hAnsi="Arial" w:cs="Arial"/>
                <w:sz w:val="24"/>
                <w:szCs w:val="24"/>
                <w:lang w:val="es-ES_tradnl" w:eastAsia="es-MX"/>
              </w:rPr>
              <w:t>Participación política en puestos de elección popular y cargos de toma de decisiones en instituciones públicas</w:t>
            </w:r>
          </w:p>
        </w:tc>
      </w:tr>
      <w:tr w:rsidR="009639CA" w:rsidRPr="00611A83" w:rsidTr="00B54D5F">
        <w:trPr>
          <w:trHeight w:val="654"/>
          <w:jc w:val="center"/>
        </w:trPr>
        <w:tc>
          <w:tcPr>
            <w:cnfStyle w:val="001000000000"/>
            <w:tcW w:w="1838" w:type="dxa"/>
            <w:shd w:val="clear" w:color="auto" w:fill="auto"/>
            <w:vAlign w:val="center"/>
          </w:tcPr>
          <w:p w:rsidR="009639CA" w:rsidRPr="00611A83" w:rsidRDefault="009639CA" w:rsidP="00CD48A1">
            <w:pPr>
              <w:jc w:val="center"/>
              <w:rPr>
                <w:rFonts w:eastAsia="Times New Roman" w:cs="Arial"/>
                <w:sz w:val="24"/>
                <w:szCs w:val="24"/>
                <w:lang w:eastAsia="es-MX"/>
              </w:rPr>
            </w:pPr>
            <w:r w:rsidRPr="00611A83">
              <w:rPr>
                <w:rFonts w:eastAsia="Times New Roman" w:cs="Arial"/>
                <w:sz w:val="24"/>
                <w:szCs w:val="24"/>
                <w:lang w:eastAsia="es-MX"/>
              </w:rPr>
              <w:t>Derecho a un ambiente sano</w:t>
            </w:r>
          </w:p>
        </w:tc>
        <w:tc>
          <w:tcPr>
            <w:tcW w:w="4394" w:type="dxa"/>
            <w:shd w:val="clear" w:color="auto" w:fill="auto"/>
            <w:noWrap/>
          </w:tcPr>
          <w:p w:rsidR="009639CA" w:rsidRPr="00611A83" w:rsidRDefault="009639CA" w:rsidP="00CD48A1">
            <w:pPr>
              <w:spacing w:line="276" w:lineRule="auto"/>
              <w:cnfStyle w:val="000000000000"/>
              <w:rPr>
                <w:rFonts w:eastAsia="Times New Roman" w:cs="Arial"/>
                <w:sz w:val="24"/>
                <w:szCs w:val="24"/>
                <w:lang w:eastAsia="es-MX"/>
              </w:rPr>
            </w:pPr>
            <w:r w:rsidRPr="00611A83">
              <w:rPr>
                <w:rFonts w:eastAsia="Times New Roman" w:cs="Arial"/>
                <w:sz w:val="24"/>
                <w:szCs w:val="24"/>
                <w:lang w:eastAsia="es-MX"/>
              </w:rPr>
              <w:t xml:space="preserve">Implica el derecho a recibir capacitación y educación para un manejo adecuado de los recursos naturales y en la conservación del medio ambiente, el uso de tecnologías limpias, participar en la toma de decisiones relacionadas con el medio ambiente. </w:t>
            </w:r>
          </w:p>
        </w:tc>
        <w:tc>
          <w:tcPr>
            <w:tcW w:w="2240" w:type="dxa"/>
            <w:shd w:val="clear" w:color="auto" w:fill="auto"/>
          </w:tcPr>
          <w:p w:rsidR="009639CA" w:rsidRPr="00611A83" w:rsidRDefault="009639CA" w:rsidP="009639CA">
            <w:pPr>
              <w:pStyle w:val="Prrafodelista"/>
              <w:numPr>
                <w:ilvl w:val="0"/>
                <w:numId w:val="14"/>
              </w:numPr>
              <w:spacing w:after="0"/>
              <w:jc w:val="left"/>
              <w:cnfStyle w:val="000000000000"/>
              <w:rPr>
                <w:rFonts w:ascii="Arial" w:eastAsia="Times New Roman" w:hAnsi="Arial" w:cs="Arial"/>
                <w:sz w:val="24"/>
                <w:szCs w:val="24"/>
                <w:lang w:val="es-ES_tradnl" w:eastAsia="es-MX"/>
              </w:rPr>
            </w:pPr>
            <w:r w:rsidRPr="00611A83">
              <w:rPr>
                <w:rFonts w:ascii="Arial" w:eastAsia="Times New Roman" w:hAnsi="Arial" w:cs="Arial"/>
                <w:sz w:val="24"/>
                <w:szCs w:val="24"/>
                <w:lang w:val="es-ES_tradnl" w:eastAsia="es-MX"/>
              </w:rPr>
              <w:t>Participación en planes y políticas de desarrollo ecológico territorial</w:t>
            </w:r>
          </w:p>
          <w:p w:rsidR="009639CA" w:rsidRPr="00611A83" w:rsidRDefault="009639CA" w:rsidP="009639CA">
            <w:pPr>
              <w:pStyle w:val="Prrafodelista"/>
              <w:numPr>
                <w:ilvl w:val="0"/>
                <w:numId w:val="14"/>
              </w:numPr>
              <w:spacing w:after="0"/>
              <w:jc w:val="left"/>
              <w:cnfStyle w:val="000000000000"/>
              <w:rPr>
                <w:rFonts w:ascii="Arial" w:eastAsia="Times New Roman" w:hAnsi="Arial" w:cs="Arial"/>
                <w:sz w:val="24"/>
                <w:szCs w:val="24"/>
                <w:lang w:val="es-ES_tradnl" w:eastAsia="es-MX"/>
              </w:rPr>
            </w:pPr>
            <w:r w:rsidRPr="00611A83">
              <w:rPr>
                <w:rFonts w:ascii="Arial" w:eastAsia="Times New Roman" w:hAnsi="Arial" w:cs="Arial"/>
                <w:sz w:val="24"/>
                <w:szCs w:val="24"/>
                <w:lang w:val="es-ES_tradnl" w:eastAsia="es-MX"/>
              </w:rPr>
              <w:t>Educación y capacitación para el cuidado de los recursos naturales considerando la perspectiva de género</w:t>
            </w:r>
          </w:p>
          <w:p w:rsidR="009639CA" w:rsidRPr="00611A83" w:rsidRDefault="009639CA" w:rsidP="009639CA">
            <w:pPr>
              <w:pStyle w:val="Prrafodelista"/>
              <w:numPr>
                <w:ilvl w:val="0"/>
                <w:numId w:val="14"/>
              </w:numPr>
              <w:spacing w:after="0"/>
              <w:jc w:val="left"/>
              <w:cnfStyle w:val="000000000000"/>
              <w:rPr>
                <w:rFonts w:ascii="Arial" w:eastAsia="Times New Roman" w:hAnsi="Arial" w:cs="Arial"/>
                <w:sz w:val="24"/>
                <w:szCs w:val="24"/>
                <w:lang w:val="es-ES_tradnl" w:eastAsia="es-MX"/>
              </w:rPr>
            </w:pPr>
            <w:r w:rsidRPr="00611A83">
              <w:rPr>
                <w:rFonts w:ascii="Arial" w:eastAsia="Times New Roman" w:hAnsi="Arial" w:cs="Arial"/>
                <w:sz w:val="24"/>
                <w:szCs w:val="24"/>
                <w:lang w:val="es-ES_tradnl" w:eastAsia="es-MX"/>
              </w:rPr>
              <w:t xml:space="preserve">Participación en actividades </w:t>
            </w:r>
            <w:r w:rsidRPr="00611A83">
              <w:rPr>
                <w:rFonts w:ascii="Arial" w:eastAsia="Times New Roman" w:hAnsi="Arial" w:cs="Arial"/>
                <w:sz w:val="24"/>
                <w:szCs w:val="24"/>
                <w:lang w:val="es-ES_tradnl" w:eastAsia="es-MX"/>
              </w:rPr>
              <w:lastRenderedPageBreak/>
              <w:t>para tener un ambiente sano y manejo de los recursos naturales</w:t>
            </w:r>
          </w:p>
          <w:p w:rsidR="009639CA" w:rsidRPr="00611A83" w:rsidRDefault="009639CA" w:rsidP="009639CA">
            <w:pPr>
              <w:pStyle w:val="Prrafodelista"/>
              <w:numPr>
                <w:ilvl w:val="0"/>
                <w:numId w:val="14"/>
              </w:numPr>
              <w:spacing w:after="0"/>
              <w:jc w:val="left"/>
              <w:cnfStyle w:val="000000000000"/>
              <w:rPr>
                <w:rFonts w:ascii="Arial" w:eastAsia="Times New Roman" w:hAnsi="Arial" w:cs="Arial"/>
                <w:sz w:val="24"/>
                <w:szCs w:val="24"/>
                <w:lang w:val="es-ES_tradnl" w:eastAsia="es-MX"/>
              </w:rPr>
            </w:pPr>
            <w:r w:rsidRPr="00611A83">
              <w:rPr>
                <w:rFonts w:ascii="Arial" w:eastAsia="Times New Roman" w:hAnsi="Arial" w:cs="Arial"/>
                <w:sz w:val="24"/>
                <w:szCs w:val="24"/>
                <w:lang w:val="es-ES_tradnl" w:eastAsia="es-MX"/>
              </w:rPr>
              <w:t>Uso de tecnología que mejore la salud y conserve el planeta</w:t>
            </w:r>
          </w:p>
        </w:tc>
      </w:tr>
      <w:tr w:rsidR="009639CA" w:rsidRPr="00611A83" w:rsidTr="00B54D5F">
        <w:trPr>
          <w:cnfStyle w:val="000000100000"/>
          <w:trHeight w:val="654"/>
          <w:jc w:val="center"/>
        </w:trPr>
        <w:tc>
          <w:tcPr>
            <w:cnfStyle w:val="001000000000"/>
            <w:tcW w:w="1838" w:type="dxa"/>
            <w:tcBorders>
              <w:top w:val="none" w:sz="0" w:space="0" w:color="auto"/>
              <w:left w:val="none" w:sz="0" w:space="0" w:color="auto"/>
              <w:bottom w:val="none" w:sz="0" w:space="0" w:color="auto"/>
            </w:tcBorders>
            <w:shd w:val="clear" w:color="auto" w:fill="auto"/>
            <w:vAlign w:val="center"/>
          </w:tcPr>
          <w:p w:rsidR="009639CA" w:rsidRPr="00611A83" w:rsidRDefault="009639CA" w:rsidP="00CD48A1">
            <w:pPr>
              <w:jc w:val="center"/>
              <w:rPr>
                <w:rFonts w:eastAsia="Times New Roman" w:cs="Arial"/>
                <w:sz w:val="24"/>
                <w:szCs w:val="24"/>
                <w:lang w:eastAsia="es-MX"/>
              </w:rPr>
            </w:pPr>
            <w:r w:rsidRPr="00611A83">
              <w:rPr>
                <w:rFonts w:eastAsia="Times New Roman" w:cs="Arial"/>
                <w:sz w:val="24"/>
                <w:szCs w:val="24"/>
                <w:lang w:eastAsia="es-MX"/>
              </w:rPr>
              <w:lastRenderedPageBreak/>
              <w:t>Derecho a la información</w:t>
            </w:r>
          </w:p>
        </w:tc>
        <w:tc>
          <w:tcPr>
            <w:tcW w:w="4394" w:type="dxa"/>
            <w:tcBorders>
              <w:top w:val="none" w:sz="0" w:space="0" w:color="auto"/>
              <w:bottom w:val="none" w:sz="0" w:space="0" w:color="auto"/>
            </w:tcBorders>
            <w:shd w:val="clear" w:color="auto" w:fill="auto"/>
            <w:noWrap/>
          </w:tcPr>
          <w:p w:rsidR="009639CA" w:rsidRPr="00611A83" w:rsidRDefault="009639CA" w:rsidP="00CD48A1">
            <w:pPr>
              <w:spacing w:line="276" w:lineRule="auto"/>
              <w:cnfStyle w:val="000000100000"/>
              <w:rPr>
                <w:rFonts w:eastAsia="Times New Roman" w:cs="Arial"/>
                <w:sz w:val="24"/>
                <w:szCs w:val="24"/>
                <w:lang w:eastAsia="es-MX"/>
              </w:rPr>
            </w:pPr>
            <w:r w:rsidRPr="00611A83">
              <w:rPr>
                <w:rFonts w:eastAsia="Times New Roman" w:cs="Arial"/>
                <w:sz w:val="24"/>
                <w:szCs w:val="24"/>
                <w:lang w:eastAsia="es-MX"/>
              </w:rPr>
              <w:t xml:space="preserve">Implica al derecho a recibir información, que los medios de comunicación no promuevan discriminación o violencia contra las mujeres, derecho a la libre expresión. </w:t>
            </w:r>
          </w:p>
        </w:tc>
        <w:tc>
          <w:tcPr>
            <w:tcW w:w="2240" w:type="dxa"/>
            <w:tcBorders>
              <w:top w:val="none" w:sz="0" w:space="0" w:color="auto"/>
              <w:bottom w:val="none" w:sz="0" w:space="0" w:color="auto"/>
              <w:right w:val="none" w:sz="0" w:space="0" w:color="auto"/>
            </w:tcBorders>
            <w:shd w:val="clear" w:color="auto" w:fill="auto"/>
          </w:tcPr>
          <w:p w:rsidR="009639CA" w:rsidRPr="00611A83" w:rsidRDefault="009639CA" w:rsidP="009639CA">
            <w:pPr>
              <w:pStyle w:val="Prrafodelista"/>
              <w:numPr>
                <w:ilvl w:val="0"/>
                <w:numId w:val="14"/>
              </w:numPr>
              <w:spacing w:after="0"/>
              <w:jc w:val="left"/>
              <w:cnfStyle w:val="000000100000"/>
              <w:rPr>
                <w:rFonts w:ascii="Arial" w:eastAsia="Times New Roman" w:hAnsi="Arial" w:cs="Arial"/>
                <w:sz w:val="24"/>
                <w:szCs w:val="24"/>
                <w:lang w:val="es-ES_tradnl" w:eastAsia="es-MX"/>
              </w:rPr>
            </w:pPr>
            <w:r w:rsidRPr="00611A83">
              <w:rPr>
                <w:rFonts w:ascii="Arial" w:eastAsia="Times New Roman" w:hAnsi="Arial" w:cs="Arial"/>
                <w:sz w:val="24"/>
                <w:szCs w:val="24"/>
                <w:lang w:val="es-ES_tradnl" w:eastAsia="es-MX"/>
              </w:rPr>
              <w:t>Medios masivos de comunicación</w:t>
            </w:r>
            <w:r w:rsidRPr="00611A83">
              <w:rPr>
                <w:rFonts w:ascii="Arial" w:eastAsia="Times New Roman" w:hAnsi="Arial" w:cs="Arial"/>
                <w:sz w:val="24"/>
                <w:szCs w:val="24"/>
                <w:lang w:val="es-ES_tradnl" w:eastAsia="es-MX"/>
              </w:rPr>
              <w:footnoteReference w:id="19"/>
            </w:r>
          </w:p>
          <w:p w:rsidR="009639CA" w:rsidRPr="00611A83" w:rsidRDefault="009639CA" w:rsidP="009639CA">
            <w:pPr>
              <w:pStyle w:val="Prrafodelista"/>
              <w:numPr>
                <w:ilvl w:val="0"/>
                <w:numId w:val="14"/>
              </w:numPr>
              <w:spacing w:after="0"/>
              <w:jc w:val="left"/>
              <w:cnfStyle w:val="000000100000"/>
              <w:rPr>
                <w:rFonts w:ascii="Arial" w:eastAsia="Times New Roman" w:hAnsi="Arial" w:cs="Arial"/>
                <w:sz w:val="24"/>
                <w:szCs w:val="24"/>
                <w:lang w:val="es-ES_tradnl" w:eastAsia="es-MX"/>
              </w:rPr>
            </w:pPr>
            <w:r w:rsidRPr="00611A83">
              <w:rPr>
                <w:rFonts w:ascii="Arial" w:eastAsia="Times New Roman" w:hAnsi="Arial" w:cs="Arial"/>
                <w:sz w:val="24"/>
                <w:szCs w:val="24"/>
                <w:lang w:val="es-ES_tradnl" w:eastAsia="es-MX"/>
              </w:rPr>
              <w:t>Espacios de libertad de expresión para las mujeres</w:t>
            </w:r>
          </w:p>
          <w:p w:rsidR="009639CA" w:rsidRPr="00611A83" w:rsidRDefault="009639CA" w:rsidP="009639CA">
            <w:pPr>
              <w:pStyle w:val="Prrafodelista"/>
              <w:numPr>
                <w:ilvl w:val="0"/>
                <w:numId w:val="14"/>
              </w:numPr>
              <w:spacing w:after="0"/>
              <w:jc w:val="left"/>
              <w:cnfStyle w:val="000000100000"/>
              <w:rPr>
                <w:rFonts w:ascii="Arial" w:eastAsia="Times New Roman" w:hAnsi="Arial" w:cs="Arial"/>
                <w:sz w:val="24"/>
                <w:szCs w:val="24"/>
                <w:lang w:val="es-ES_tradnl" w:eastAsia="es-MX"/>
              </w:rPr>
            </w:pPr>
            <w:r w:rsidRPr="00611A83">
              <w:rPr>
                <w:rFonts w:ascii="Arial" w:eastAsia="Times New Roman" w:hAnsi="Arial" w:cs="Arial"/>
                <w:sz w:val="24"/>
                <w:szCs w:val="24"/>
                <w:lang w:val="es-ES_tradnl" w:eastAsia="es-MX"/>
              </w:rPr>
              <w:t>Acceso a la información pública</w:t>
            </w:r>
          </w:p>
        </w:tc>
      </w:tr>
    </w:tbl>
    <w:p w:rsidR="009639CA" w:rsidRPr="00611A83" w:rsidRDefault="009639CA" w:rsidP="009639CA">
      <w:pPr>
        <w:jc w:val="center"/>
        <w:rPr>
          <w:rFonts w:eastAsia="Arial" w:cs="Arial"/>
        </w:rPr>
      </w:pPr>
      <w:r w:rsidRPr="00611A83">
        <w:rPr>
          <w:rFonts w:eastAsia="Arial" w:cs="Arial"/>
        </w:rPr>
        <w:t>Fuente: Elaboración propia basada en Derechos Humanos de las Mujeres (</w:t>
      </w:r>
      <w:proofErr w:type="spellStart"/>
      <w:r w:rsidRPr="00611A83">
        <w:rPr>
          <w:rFonts w:eastAsia="Arial" w:cs="Arial"/>
        </w:rPr>
        <w:t>Inmujeres</w:t>
      </w:r>
      <w:proofErr w:type="spellEnd"/>
      <w:r w:rsidRPr="00611A83">
        <w:rPr>
          <w:rFonts w:eastAsia="Arial" w:cs="Arial"/>
        </w:rPr>
        <w:t>, 2007).</w:t>
      </w:r>
    </w:p>
    <w:p w:rsidR="009639CA" w:rsidRPr="00611A83" w:rsidRDefault="009639CA" w:rsidP="009639CA">
      <w:pPr>
        <w:jc w:val="center"/>
        <w:rPr>
          <w:rFonts w:eastAsia="Arial" w:cs="Arial"/>
        </w:rPr>
      </w:pPr>
    </w:p>
    <w:p w:rsidR="009639CA" w:rsidRPr="00611A83" w:rsidRDefault="009639CA" w:rsidP="009639CA">
      <w:pPr>
        <w:spacing w:line="276" w:lineRule="auto"/>
        <w:rPr>
          <w:rFonts w:cs="Arial"/>
        </w:rPr>
      </w:pPr>
      <w:r w:rsidRPr="00611A83">
        <w:rPr>
          <w:rFonts w:cs="Arial"/>
        </w:rPr>
        <w:t>Para definir las categorías de análisis de acuerdo a la asignación de los recursos, se hizo una revisión y adaptación de las categorías utilizadas en la metodología elaborada por el Fondo de las Naciones Unidas para la Infancia (Unicef) en el análisis de la inversión en infancia y adolescencia</w:t>
      </w:r>
      <w:r w:rsidRPr="00611A83">
        <w:rPr>
          <w:rFonts w:cs="Arial"/>
          <w:vertAlign w:val="superscript"/>
        </w:rPr>
        <w:footnoteReference w:id="20"/>
      </w:r>
      <w:r w:rsidRPr="00611A83">
        <w:rPr>
          <w:rFonts w:cs="Arial"/>
        </w:rPr>
        <w:t xml:space="preserve">. A fin de hacer un adecuado análisis de las asignaciones presupuestales para la igualdad entre mujeres y hombres, se establecieron las siguientes. </w:t>
      </w:r>
    </w:p>
    <w:p w:rsidR="009639CA" w:rsidRPr="00611A83" w:rsidRDefault="009639CA" w:rsidP="009639CA">
      <w:pPr>
        <w:spacing w:line="276" w:lineRule="auto"/>
        <w:rPr>
          <w:rFonts w:cs="Arial"/>
        </w:rPr>
      </w:pPr>
    </w:p>
    <w:p w:rsidR="009639CA" w:rsidRPr="00611A83" w:rsidRDefault="009639CA" w:rsidP="009639CA">
      <w:pPr>
        <w:jc w:val="center"/>
        <w:rPr>
          <w:rFonts w:eastAsia="Arial" w:cs="Arial"/>
          <w:b/>
          <w:bCs/>
          <w:w w:val="103"/>
        </w:rPr>
      </w:pPr>
      <w:r w:rsidRPr="00611A83">
        <w:rPr>
          <w:rFonts w:eastAsia="Arial" w:cs="Arial"/>
          <w:b/>
          <w:bCs/>
          <w:w w:val="103"/>
        </w:rPr>
        <w:t xml:space="preserve">Tabla </w:t>
      </w:r>
      <w:r w:rsidR="00C97D85" w:rsidRPr="00611A83">
        <w:rPr>
          <w:rFonts w:eastAsia="Arial" w:cs="Arial"/>
          <w:b/>
          <w:bCs/>
          <w:w w:val="103"/>
        </w:rPr>
        <w:fldChar w:fldCharType="begin"/>
      </w:r>
      <w:r w:rsidRPr="00611A83">
        <w:rPr>
          <w:rFonts w:eastAsia="Arial" w:cs="Arial"/>
          <w:b/>
          <w:bCs/>
          <w:w w:val="103"/>
        </w:rPr>
        <w:instrText xml:space="preserve"> SEQ Tabla \* ARABIC </w:instrText>
      </w:r>
      <w:r w:rsidR="00C97D85" w:rsidRPr="00611A83">
        <w:rPr>
          <w:rFonts w:eastAsia="Arial" w:cs="Arial"/>
          <w:b/>
          <w:bCs/>
          <w:w w:val="103"/>
        </w:rPr>
        <w:fldChar w:fldCharType="separate"/>
      </w:r>
      <w:r w:rsidR="00F66837">
        <w:rPr>
          <w:rFonts w:eastAsia="Arial" w:cs="Arial"/>
          <w:b/>
          <w:bCs/>
          <w:noProof/>
          <w:w w:val="103"/>
        </w:rPr>
        <w:t>2</w:t>
      </w:r>
      <w:r w:rsidR="00C97D85" w:rsidRPr="00611A83">
        <w:rPr>
          <w:rFonts w:eastAsia="Arial" w:cs="Arial"/>
          <w:b/>
          <w:bCs/>
          <w:w w:val="103"/>
        </w:rPr>
        <w:fldChar w:fldCharType="end"/>
      </w:r>
      <w:r w:rsidRPr="00611A83">
        <w:rPr>
          <w:rFonts w:eastAsia="Arial" w:cs="Arial"/>
          <w:b/>
          <w:bCs/>
          <w:w w:val="103"/>
        </w:rPr>
        <w:t>. Especificidad de la inversión</w:t>
      </w:r>
    </w:p>
    <w:p w:rsidR="009639CA" w:rsidRPr="00611A83" w:rsidRDefault="009639CA" w:rsidP="009639CA">
      <w:pPr>
        <w:jc w:val="center"/>
        <w:rPr>
          <w:rFonts w:eastAsia="Arial" w:cs="Arial"/>
          <w:b/>
          <w:bCs/>
          <w:w w:val="103"/>
        </w:rPr>
      </w:pPr>
    </w:p>
    <w:tbl>
      <w:tblPr>
        <w:tblStyle w:val="Sombreadoclaro-nfasis2"/>
        <w:tblW w:w="83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97"/>
        <w:gridCol w:w="5733"/>
      </w:tblGrid>
      <w:tr w:rsidR="009639CA" w:rsidRPr="00611A83" w:rsidTr="00B54D5F">
        <w:trPr>
          <w:cnfStyle w:val="100000000000"/>
          <w:trHeight w:val="266"/>
          <w:tblHeader/>
          <w:jc w:val="center"/>
        </w:trPr>
        <w:tc>
          <w:tcPr>
            <w:cnfStyle w:val="001000000000"/>
            <w:tcW w:w="2597" w:type="dxa"/>
            <w:tcBorders>
              <w:top w:val="none" w:sz="0" w:space="0" w:color="auto"/>
              <w:left w:val="none" w:sz="0" w:space="0" w:color="auto"/>
              <w:bottom w:val="none" w:sz="0" w:space="0" w:color="auto"/>
              <w:right w:val="none" w:sz="0" w:space="0" w:color="auto"/>
            </w:tcBorders>
            <w:shd w:val="clear" w:color="auto" w:fill="auto"/>
          </w:tcPr>
          <w:p w:rsidR="009639CA" w:rsidRPr="009639CA" w:rsidRDefault="009639CA" w:rsidP="00CD48A1">
            <w:pPr>
              <w:spacing w:line="276" w:lineRule="auto"/>
              <w:jc w:val="center"/>
              <w:rPr>
                <w:rFonts w:eastAsia="Times New Roman" w:cs="Arial"/>
                <w:bCs w:val="0"/>
                <w:color w:val="auto"/>
                <w:sz w:val="24"/>
                <w:szCs w:val="24"/>
                <w:lang w:eastAsia="es-MX"/>
              </w:rPr>
            </w:pPr>
            <w:r w:rsidRPr="009639CA">
              <w:rPr>
                <w:rFonts w:eastAsia="Times New Roman" w:cs="Arial"/>
                <w:bCs w:val="0"/>
                <w:color w:val="auto"/>
                <w:sz w:val="24"/>
                <w:szCs w:val="24"/>
                <w:lang w:eastAsia="es-MX"/>
              </w:rPr>
              <w:t>Tipo de inversión</w:t>
            </w:r>
          </w:p>
        </w:tc>
        <w:tc>
          <w:tcPr>
            <w:tcW w:w="5733" w:type="dxa"/>
            <w:tcBorders>
              <w:top w:val="none" w:sz="0" w:space="0" w:color="auto"/>
              <w:left w:val="none" w:sz="0" w:space="0" w:color="auto"/>
              <w:bottom w:val="none" w:sz="0" w:space="0" w:color="auto"/>
              <w:right w:val="none" w:sz="0" w:space="0" w:color="auto"/>
            </w:tcBorders>
            <w:shd w:val="clear" w:color="auto" w:fill="auto"/>
            <w:vAlign w:val="center"/>
          </w:tcPr>
          <w:p w:rsidR="009639CA" w:rsidRPr="009639CA" w:rsidRDefault="009639CA" w:rsidP="00CD48A1">
            <w:pPr>
              <w:spacing w:line="276" w:lineRule="auto"/>
              <w:jc w:val="center"/>
              <w:cnfStyle w:val="100000000000"/>
              <w:rPr>
                <w:rFonts w:eastAsia="Times New Roman" w:cs="Arial"/>
                <w:color w:val="auto"/>
                <w:sz w:val="24"/>
                <w:szCs w:val="24"/>
                <w:lang w:eastAsia="es-MX"/>
              </w:rPr>
            </w:pPr>
            <w:r w:rsidRPr="009639CA">
              <w:rPr>
                <w:rFonts w:eastAsia="Times New Roman" w:cs="Arial"/>
                <w:color w:val="auto"/>
                <w:sz w:val="24"/>
                <w:szCs w:val="24"/>
                <w:lang w:eastAsia="es-MX"/>
              </w:rPr>
              <w:t>Definición</w:t>
            </w:r>
          </w:p>
        </w:tc>
      </w:tr>
      <w:tr w:rsidR="009639CA" w:rsidRPr="00611A83" w:rsidTr="00B54D5F">
        <w:trPr>
          <w:cnfStyle w:val="000000100000"/>
          <w:trHeight w:val="886"/>
          <w:jc w:val="center"/>
        </w:trPr>
        <w:tc>
          <w:tcPr>
            <w:cnfStyle w:val="001000000000"/>
            <w:tcW w:w="2597" w:type="dxa"/>
            <w:tcBorders>
              <w:left w:val="none" w:sz="0" w:space="0" w:color="auto"/>
              <w:right w:val="none" w:sz="0" w:space="0" w:color="auto"/>
            </w:tcBorders>
            <w:shd w:val="clear" w:color="auto" w:fill="auto"/>
            <w:vAlign w:val="center"/>
            <w:hideMark/>
          </w:tcPr>
          <w:p w:rsidR="009639CA" w:rsidRPr="009639CA" w:rsidRDefault="009639CA" w:rsidP="00CD48A1">
            <w:pPr>
              <w:spacing w:line="276" w:lineRule="auto"/>
              <w:jc w:val="center"/>
              <w:rPr>
                <w:rFonts w:eastAsia="Times New Roman" w:cs="Arial"/>
                <w:bCs w:val="0"/>
                <w:color w:val="auto"/>
                <w:sz w:val="24"/>
                <w:szCs w:val="24"/>
                <w:lang w:eastAsia="es-MX"/>
              </w:rPr>
            </w:pPr>
          </w:p>
          <w:p w:rsidR="009639CA" w:rsidRPr="009639CA" w:rsidRDefault="009639CA" w:rsidP="00CD48A1">
            <w:pPr>
              <w:spacing w:line="276" w:lineRule="auto"/>
              <w:jc w:val="center"/>
              <w:rPr>
                <w:rFonts w:eastAsia="Times New Roman" w:cs="Arial"/>
                <w:bCs w:val="0"/>
                <w:color w:val="auto"/>
                <w:sz w:val="24"/>
                <w:szCs w:val="24"/>
                <w:lang w:eastAsia="es-MX"/>
              </w:rPr>
            </w:pPr>
            <w:r w:rsidRPr="009639CA">
              <w:rPr>
                <w:rFonts w:eastAsia="Times New Roman" w:cs="Arial"/>
                <w:bCs w:val="0"/>
                <w:color w:val="auto"/>
                <w:sz w:val="24"/>
                <w:szCs w:val="24"/>
                <w:lang w:eastAsia="es-MX"/>
              </w:rPr>
              <w:t>Inversión</w:t>
            </w:r>
            <w:r w:rsidR="003908C3">
              <w:rPr>
                <w:rFonts w:eastAsia="Times New Roman" w:cs="Arial"/>
                <w:bCs w:val="0"/>
                <w:color w:val="auto"/>
                <w:sz w:val="24"/>
                <w:szCs w:val="24"/>
                <w:lang w:eastAsia="es-MX"/>
              </w:rPr>
              <w:t xml:space="preserve"> </w:t>
            </w:r>
            <w:r w:rsidRPr="009639CA">
              <w:rPr>
                <w:rFonts w:eastAsia="Times New Roman" w:cs="Arial"/>
                <w:bCs w:val="0"/>
                <w:color w:val="auto"/>
                <w:sz w:val="24"/>
                <w:szCs w:val="24"/>
                <w:lang w:eastAsia="es-MX"/>
              </w:rPr>
              <w:t>Específica</w:t>
            </w:r>
          </w:p>
        </w:tc>
        <w:tc>
          <w:tcPr>
            <w:tcW w:w="5733" w:type="dxa"/>
            <w:tcBorders>
              <w:left w:val="none" w:sz="0" w:space="0" w:color="auto"/>
              <w:right w:val="none" w:sz="0" w:space="0" w:color="auto"/>
            </w:tcBorders>
            <w:shd w:val="clear" w:color="auto" w:fill="auto"/>
            <w:vAlign w:val="center"/>
            <w:hideMark/>
          </w:tcPr>
          <w:p w:rsidR="009639CA" w:rsidRPr="009639CA" w:rsidRDefault="009639CA" w:rsidP="00CD48A1">
            <w:pPr>
              <w:spacing w:line="276" w:lineRule="auto"/>
              <w:cnfStyle w:val="000000100000"/>
              <w:rPr>
                <w:rFonts w:eastAsia="Times New Roman" w:cs="Arial"/>
                <w:color w:val="auto"/>
                <w:sz w:val="24"/>
                <w:szCs w:val="24"/>
                <w:lang w:eastAsia="es-MX"/>
              </w:rPr>
            </w:pPr>
            <w:r w:rsidRPr="009639CA">
              <w:rPr>
                <w:rFonts w:eastAsia="Times New Roman" w:cs="Arial"/>
                <w:color w:val="auto"/>
                <w:sz w:val="24"/>
                <w:szCs w:val="24"/>
                <w:lang w:eastAsia="es-MX"/>
              </w:rPr>
              <w:t>Es la destinada a aquellas UBP que entregan bienes o servicios directamente a las mujeres para asegurar el cumplimiento de sus derechos.</w:t>
            </w:r>
          </w:p>
          <w:p w:rsidR="009639CA" w:rsidRPr="009639CA" w:rsidRDefault="009639CA" w:rsidP="00CD48A1">
            <w:pPr>
              <w:spacing w:line="276" w:lineRule="auto"/>
              <w:cnfStyle w:val="000000100000"/>
              <w:rPr>
                <w:rFonts w:eastAsia="Times New Roman" w:cs="Arial"/>
                <w:color w:val="auto"/>
                <w:sz w:val="24"/>
                <w:szCs w:val="24"/>
                <w:lang w:eastAsia="es-MX"/>
              </w:rPr>
            </w:pPr>
          </w:p>
        </w:tc>
      </w:tr>
      <w:tr w:rsidR="009639CA" w:rsidRPr="00611A83" w:rsidTr="00B54D5F">
        <w:trPr>
          <w:trHeight w:val="810"/>
          <w:jc w:val="center"/>
        </w:trPr>
        <w:tc>
          <w:tcPr>
            <w:cnfStyle w:val="001000000000"/>
            <w:tcW w:w="2597" w:type="dxa"/>
            <w:shd w:val="clear" w:color="auto" w:fill="auto"/>
            <w:vAlign w:val="center"/>
            <w:hideMark/>
          </w:tcPr>
          <w:p w:rsidR="009639CA" w:rsidRPr="009639CA" w:rsidRDefault="009639CA" w:rsidP="00CD48A1">
            <w:pPr>
              <w:spacing w:line="276" w:lineRule="auto"/>
              <w:jc w:val="center"/>
              <w:rPr>
                <w:rFonts w:eastAsia="Times New Roman" w:cs="Arial"/>
                <w:bCs w:val="0"/>
                <w:color w:val="auto"/>
                <w:sz w:val="24"/>
                <w:szCs w:val="24"/>
                <w:lang w:eastAsia="es-MX"/>
              </w:rPr>
            </w:pPr>
            <w:r w:rsidRPr="009639CA">
              <w:rPr>
                <w:rFonts w:eastAsia="Times New Roman" w:cs="Arial"/>
                <w:bCs w:val="0"/>
                <w:color w:val="auto"/>
                <w:sz w:val="24"/>
                <w:szCs w:val="24"/>
                <w:lang w:eastAsia="es-MX"/>
              </w:rPr>
              <w:t>Inversión específica para la igualdad</w:t>
            </w:r>
          </w:p>
        </w:tc>
        <w:tc>
          <w:tcPr>
            <w:tcW w:w="5733" w:type="dxa"/>
            <w:shd w:val="clear" w:color="auto" w:fill="auto"/>
            <w:vAlign w:val="center"/>
            <w:hideMark/>
          </w:tcPr>
          <w:p w:rsidR="009639CA" w:rsidRPr="009639CA" w:rsidRDefault="009639CA" w:rsidP="00CD48A1">
            <w:pPr>
              <w:spacing w:line="276" w:lineRule="auto"/>
              <w:cnfStyle w:val="000000000000"/>
              <w:rPr>
                <w:rFonts w:eastAsia="Times New Roman" w:cs="Arial"/>
                <w:color w:val="auto"/>
                <w:sz w:val="24"/>
                <w:szCs w:val="24"/>
                <w:lang w:eastAsia="es-MX"/>
              </w:rPr>
            </w:pPr>
            <w:r w:rsidRPr="00611A83">
              <w:rPr>
                <w:rFonts w:eastAsia="Arial" w:cs="Arial"/>
                <w:color w:val="auto"/>
                <w:sz w:val="24"/>
                <w:szCs w:val="24"/>
              </w:rPr>
              <w:t>Aquella destinada a las UBP que proveen bienes y servicios a la población en general con el objetivo de reducir las brechas de género; por ejemplo, campañas de difusión de derechos de la mujer, la aplicación de medidas afirmativas</w:t>
            </w:r>
            <w:r w:rsidRPr="00611A83">
              <w:rPr>
                <w:rFonts w:cs="Arial"/>
                <w:color w:val="auto"/>
                <w:sz w:val="24"/>
                <w:szCs w:val="24"/>
                <w:vertAlign w:val="superscript"/>
              </w:rPr>
              <w:footnoteReference w:id="21"/>
            </w:r>
            <w:r w:rsidRPr="00611A83">
              <w:rPr>
                <w:rFonts w:eastAsia="Arial" w:cs="Arial"/>
                <w:color w:val="auto"/>
                <w:sz w:val="24"/>
                <w:szCs w:val="24"/>
              </w:rPr>
              <w:t xml:space="preserve">, o la implementación de acciones para la </w:t>
            </w:r>
            <w:proofErr w:type="spellStart"/>
            <w:r w:rsidRPr="00611A83">
              <w:rPr>
                <w:rFonts w:eastAsia="Arial" w:cs="Arial"/>
                <w:color w:val="auto"/>
                <w:sz w:val="24"/>
                <w:szCs w:val="24"/>
              </w:rPr>
              <w:t>transversalización</w:t>
            </w:r>
            <w:proofErr w:type="spellEnd"/>
            <w:r w:rsidRPr="00611A83">
              <w:rPr>
                <w:rFonts w:eastAsia="Arial" w:cs="Arial"/>
                <w:color w:val="auto"/>
                <w:sz w:val="24"/>
                <w:szCs w:val="24"/>
              </w:rPr>
              <w:t xml:space="preserve"> de la perspectiva de género en programas públicos</w:t>
            </w:r>
            <w:r w:rsidRPr="009639CA">
              <w:rPr>
                <w:rFonts w:eastAsia="Times New Roman" w:cs="Arial"/>
                <w:color w:val="auto"/>
                <w:sz w:val="24"/>
                <w:szCs w:val="24"/>
                <w:lang w:eastAsia="es-MX"/>
              </w:rPr>
              <w:t>.</w:t>
            </w:r>
          </w:p>
          <w:p w:rsidR="009639CA" w:rsidRPr="009639CA" w:rsidRDefault="009639CA" w:rsidP="00CD48A1">
            <w:pPr>
              <w:spacing w:line="276" w:lineRule="auto"/>
              <w:cnfStyle w:val="000000000000"/>
              <w:rPr>
                <w:rFonts w:eastAsia="Times New Roman" w:cs="Arial"/>
                <w:color w:val="auto"/>
                <w:sz w:val="24"/>
                <w:szCs w:val="24"/>
                <w:lang w:eastAsia="es-MX"/>
              </w:rPr>
            </w:pPr>
          </w:p>
        </w:tc>
      </w:tr>
      <w:tr w:rsidR="009639CA" w:rsidRPr="00611A83" w:rsidTr="00B54D5F">
        <w:trPr>
          <w:cnfStyle w:val="000000100000"/>
          <w:trHeight w:val="871"/>
          <w:jc w:val="center"/>
        </w:trPr>
        <w:tc>
          <w:tcPr>
            <w:cnfStyle w:val="001000000000"/>
            <w:tcW w:w="2597" w:type="dxa"/>
            <w:tcBorders>
              <w:left w:val="none" w:sz="0" w:space="0" w:color="auto"/>
              <w:right w:val="none" w:sz="0" w:space="0" w:color="auto"/>
            </w:tcBorders>
            <w:shd w:val="clear" w:color="auto" w:fill="auto"/>
            <w:vAlign w:val="center"/>
            <w:hideMark/>
          </w:tcPr>
          <w:p w:rsidR="009639CA" w:rsidRPr="009639CA" w:rsidRDefault="009639CA" w:rsidP="00CD48A1">
            <w:pPr>
              <w:spacing w:line="276" w:lineRule="auto"/>
              <w:jc w:val="center"/>
              <w:rPr>
                <w:rFonts w:eastAsia="Times New Roman" w:cs="Arial"/>
                <w:bCs w:val="0"/>
                <w:color w:val="auto"/>
                <w:sz w:val="24"/>
                <w:szCs w:val="24"/>
                <w:lang w:eastAsia="es-MX"/>
              </w:rPr>
            </w:pPr>
            <w:r w:rsidRPr="009639CA">
              <w:rPr>
                <w:rFonts w:eastAsia="Times New Roman" w:cs="Arial"/>
                <w:bCs w:val="0"/>
                <w:color w:val="auto"/>
                <w:sz w:val="24"/>
                <w:szCs w:val="24"/>
                <w:lang w:eastAsia="es-MX"/>
              </w:rPr>
              <w:t xml:space="preserve">Inversión </w:t>
            </w:r>
            <w:proofErr w:type="spellStart"/>
            <w:r w:rsidRPr="009639CA">
              <w:rPr>
                <w:rFonts w:eastAsia="Times New Roman" w:cs="Arial"/>
                <w:bCs w:val="0"/>
                <w:color w:val="auto"/>
                <w:sz w:val="24"/>
                <w:szCs w:val="24"/>
                <w:lang w:eastAsia="es-MX"/>
              </w:rPr>
              <w:t>agéntica</w:t>
            </w:r>
            <w:proofErr w:type="spellEnd"/>
          </w:p>
        </w:tc>
        <w:tc>
          <w:tcPr>
            <w:tcW w:w="5733" w:type="dxa"/>
            <w:tcBorders>
              <w:left w:val="none" w:sz="0" w:space="0" w:color="auto"/>
              <w:right w:val="none" w:sz="0" w:space="0" w:color="auto"/>
            </w:tcBorders>
            <w:shd w:val="clear" w:color="auto" w:fill="auto"/>
            <w:vAlign w:val="center"/>
            <w:hideMark/>
          </w:tcPr>
          <w:p w:rsidR="009639CA" w:rsidRPr="009639CA" w:rsidRDefault="009639CA" w:rsidP="00CD48A1">
            <w:pPr>
              <w:spacing w:line="276" w:lineRule="auto"/>
              <w:cnfStyle w:val="000000100000"/>
              <w:rPr>
                <w:rFonts w:eastAsia="Times New Roman" w:cs="Arial"/>
                <w:color w:val="auto"/>
                <w:sz w:val="24"/>
                <w:szCs w:val="24"/>
                <w:lang w:eastAsia="es-MX"/>
              </w:rPr>
            </w:pPr>
            <w:r w:rsidRPr="00611A83">
              <w:rPr>
                <w:rFonts w:eastAsia="Arial" w:cs="Arial"/>
                <w:color w:val="auto"/>
                <w:sz w:val="24"/>
                <w:szCs w:val="24"/>
              </w:rPr>
              <w:t>La destinada a aquellas UBP que promueven el fortalecimiento de los agentes que actúan a favor de las mujeres (todo el personal que se enfoca de forma exclusiva a la atención de mujeres como profesionales en el campo de la psicología, medicina o abogacía. Se consideran los sueldos y salarios del personal de instituciones como el Hospital Materno-Infantil, Centro de Justicia para las Mujeres, entre otros). Un criterio de elección es que los agentes atiendan de manera exclusiva a las mujeres; de no ser así, la inversión se considera como ampliada.</w:t>
            </w:r>
          </w:p>
          <w:p w:rsidR="009639CA" w:rsidRPr="009639CA" w:rsidRDefault="009639CA" w:rsidP="00CD48A1">
            <w:pPr>
              <w:spacing w:line="276" w:lineRule="auto"/>
              <w:cnfStyle w:val="000000100000"/>
              <w:rPr>
                <w:rFonts w:eastAsia="Times New Roman" w:cs="Arial"/>
                <w:color w:val="auto"/>
                <w:sz w:val="24"/>
                <w:szCs w:val="24"/>
                <w:lang w:eastAsia="es-MX"/>
              </w:rPr>
            </w:pPr>
          </w:p>
        </w:tc>
      </w:tr>
      <w:tr w:rsidR="009639CA" w:rsidRPr="00611A83" w:rsidTr="00B54D5F">
        <w:trPr>
          <w:trHeight w:val="817"/>
          <w:jc w:val="center"/>
        </w:trPr>
        <w:tc>
          <w:tcPr>
            <w:cnfStyle w:val="001000000000"/>
            <w:tcW w:w="2597" w:type="dxa"/>
            <w:shd w:val="clear" w:color="auto" w:fill="auto"/>
            <w:vAlign w:val="center"/>
            <w:hideMark/>
          </w:tcPr>
          <w:p w:rsidR="009639CA" w:rsidRPr="009639CA" w:rsidRDefault="009639CA" w:rsidP="00CD48A1">
            <w:pPr>
              <w:spacing w:line="276" w:lineRule="auto"/>
              <w:jc w:val="center"/>
              <w:rPr>
                <w:rFonts w:eastAsia="Times New Roman" w:cs="Arial"/>
                <w:bCs w:val="0"/>
                <w:color w:val="auto"/>
                <w:sz w:val="24"/>
                <w:szCs w:val="24"/>
                <w:lang w:eastAsia="es-MX"/>
              </w:rPr>
            </w:pPr>
            <w:r w:rsidRPr="009639CA">
              <w:rPr>
                <w:rFonts w:eastAsia="Times New Roman" w:cs="Arial"/>
                <w:bCs w:val="0"/>
                <w:color w:val="auto"/>
                <w:sz w:val="24"/>
                <w:szCs w:val="24"/>
                <w:lang w:eastAsia="es-MX"/>
              </w:rPr>
              <w:lastRenderedPageBreak/>
              <w:t>Inversión Ampliada</w:t>
            </w:r>
          </w:p>
        </w:tc>
        <w:tc>
          <w:tcPr>
            <w:tcW w:w="5733" w:type="dxa"/>
            <w:shd w:val="clear" w:color="auto" w:fill="auto"/>
            <w:vAlign w:val="center"/>
            <w:hideMark/>
          </w:tcPr>
          <w:p w:rsidR="009639CA" w:rsidRPr="009639CA" w:rsidRDefault="009639CA" w:rsidP="00CD48A1">
            <w:pPr>
              <w:spacing w:line="276" w:lineRule="auto"/>
              <w:cnfStyle w:val="000000000000"/>
              <w:rPr>
                <w:rFonts w:eastAsia="Times New Roman" w:cs="Arial"/>
                <w:color w:val="auto"/>
                <w:sz w:val="24"/>
                <w:szCs w:val="24"/>
                <w:lang w:eastAsia="es-MX"/>
              </w:rPr>
            </w:pPr>
            <w:r w:rsidRPr="00611A83">
              <w:rPr>
                <w:rFonts w:eastAsia="Arial" w:cs="Arial"/>
                <w:color w:val="auto"/>
                <w:sz w:val="24"/>
                <w:szCs w:val="24"/>
              </w:rPr>
              <w:t xml:space="preserve">Se refiere al presupuesto asignado a aquellas UBP que atienden a grupos donde las mujeres representan una fracción significativa de la población </w:t>
            </w:r>
            <w:proofErr w:type="gramStart"/>
            <w:r w:rsidRPr="00611A83">
              <w:rPr>
                <w:rFonts w:eastAsia="Arial" w:cs="Arial"/>
                <w:color w:val="auto"/>
                <w:sz w:val="24"/>
                <w:szCs w:val="24"/>
              </w:rPr>
              <w:t>objetivo</w:t>
            </w:r>
            <w:proofErr w:type="gramEnd"/>
            <w:r w:rsidRPr="00611A83">
              <w:rPr>
                <w:rFonts w:eastAsia="Arial" w:cs="Arial"/>
                <w:color w:val="auto"/>
                <w:sz w:val="24"/>
                <w:szCs w:val="24"/>
              </w:rPr>
              <w:t xml:space="preserve"> y atendida.</w:t>
            </w:r>
          </w:p>
        </w:tc>
      </w:tr>
      <w:tr w:rsidR="009639CA" w:rsidRPr="00611A83" w:rsidTr="00B54D5F">
        <w:trPr>
          <w:cnfStyle w:val="000000100000"/>
          <w:trHeight w:val="1793"/>
          <w:jc w:val="center"/>
        </w:trPr>
        <w:tc>
          <w:tcPr>
            <w:cnfStyle w:val="001000000000"/>
            <w:tcW w:w="2597" w:type="dxa"/>
            <w:tcBorders>
              <w:left w:val="none" w:sz="0" w:space="0" w:color="auto"/>
              <w:right w:val="none" w:sz="0" w:space="0" w:color="auto"/>
            </w:tcBorders>
            <w:shd w:val="clear" w:color="auto" w:fill="auto"/>
            <w:vAlign w:val="center"/>
          </w:tcPr>
          <w:p w:rsidR="009639CA" w:rsidRPr="00611A83" w:rsidRDefault="009639CA" w:rsidP="00CD48A1">
            <w:pPr>
              <w:spacing w:line="276" w:lineRule="auto"/>
              <w:jc w:val="center"/>
              <w:rPr>
                <w:rFonts w:eastAsia="Arial" w:cs="Arial"/>
                <w:b w:val="0"/>
                <w:bCs w:val="0"/>
                <w:color w:val="auto"/>
                <w:sz w:val="24"/>
                <w:szCs w:val="24"/>
              </w:rPr>
            </w:pPr>
            <w:r w:rsidRPr="009639CA">
              <w:rPr>
                <w:rFonts w:eastAsia="Times New Roman" w:cs="Arial"/>
                <w:bCs w:val="0"/>
                <w:color w:val="auto"/>
                <w:sz w:val="24"/>
                <w:szCs w:val="24"/>
                <w:lang w:eastAsia="es-MX"/>
              </w:rPr>
              <w:t>Inversión en programas y proyectos que incluyen acciones de género</w:t>
            </w:r>
          </w:p>
        </w:tc>
        <w:tc>
          <w:tcPr>
            <w:tcW w:w="5733" w:type="dxa"/>
            <w:tcBorders>
              <w:left w:val="none" w:sz="0" w:space="0" w:color="auto"/>
              <w:right w:val="none" w:sz="0" w:space="0" w:color="auto"/>
            </w:tcBorders>
            <w:shd w:val="clear" w:color="auto" w:fill="auto"/>
            <w:vAlign w:val="center"/>
          </w:tcPr>
          <w:p w:rsidR="009639CA" w:rsidRPr="00611A83" w:rsidRDefault="009639CA" w:rsidP="00CD48A1">
            <w:pPr>
              <w:tabs>
                <w:tab w:val="left" w:pos="1010"/>
              </w:tabs>
              <w:cnfStyle w:val="000000100000"/>
              <w:rPr>
                <w:rFonts w:eastAsia="Arial" w:cs="Arial"/>
                <w:color w:val="auto"/>
                <w:sz w:val="24"/>
                <w:szCs w:val="24"/>
              </w:rPr>
            </w:pPr>
            <w:r w:rsidRPr="00611A83">
              <w:rPr>
                <w:rFonts w:eastAsia="Arial" w:cs="Arial"/>
                <w:color w:val="auto"/>
                <w:sz w:val="24"/>
                <w:szCs w:val="24"/>
              </w:rPr>
              <w:t>Se consideran aquellas UBP que incluyen alguna acción o actividad relacionada con la política de la igualdad de género, sin que esto signifique que estén diseñadas con perspectiva de género.</w:t>
            </w:r>
          </w:p>
        </w:tc>
      </w:tr>
      <w:tr w:rsidR="009639CA" w:rsidRPr="00611A83" w:rsidTr="00B54D5F">
        <w:trPr>
          <w:trHeight w:val="817"/>
          <w:jc w:val="center"/>
        </w:trPr>
        <w:tc>
          <w:tcPr>
            <w:cnfStyle w:val="001000000000"/>
            <w:tcW w:w="2597" w:type="dxa"/>
            <w:shd w:val="clear" w:color="auto" w:fill="auto"/>
            <w:vAlign w:val="center"/>
          </w:tcPr>
          <w:p w:rsidR="009639CA" w:rsidRPr="009639CA" w:rsidRDefault="009639CA" w:rsidP="00CD48A1">
            <w:pPr>
              <w:spacing w:line="276" w:lineRule="auto"/>
              <w:jc w:val="center"/>
              <w:rPr>
                <w:rFonts w:eastAsia="Times New Roman" w:cs="Arial"/>
                <w:bCs w:val="0"/>
                <w:color w:val="auto"/>
                <w:sz w:val="24"/>
                <w:szCs w:val="24"/>
                <w:lang w:eastAsia="es-MX"/>
              </w:rPr>
            </w:pPr>
            <w:r w:rsidRPr="00611A83">
              <w:rPr>
                <w:rFonts w:eastAsia="Arial" w:cs="Arial"/>
                <w:color w:val="auto"/>
                <w:sz w:val="24"/>
                <w:szCs w:val="24"/>
              </w:rPr>
              <w:t>Inversión en bienes públicos</w:t>
            </w:r>
          </w:p>
        </w:tc>
        <w:tc>
          <w:tcPr>
            <w:tcW w:w="5733" w:type="dxa"/>
            <w:shd w:val="clear" w:color="auto" w:fill="auto"/>
            <w:vAlign w:val="center"/>
          </w:tcPr>
          <w:p w:rsidR="009639CA" w:rsidRPr="00611A83" w:rsidRDefault="009639CA" w:rsidP="00CD48A1">
            <w:pPr>
              <w:spacing w:line="276" w:lineRule="auto"/>
              <w:cnfStyle w:val="000000000000"/>
              <w:rPr>
                <w:rFonts w:eastAsia="Arial" w:cs="Arial"/>
                <w:color w:val="auto"/>
                <w:sz w:val="24"/>
                <w:szCs w:val="24"/>
              </w:rPr>
            </w:pPr>
            <w:r w:rsidRPr="00611A83">
              <w:rPr>
                <w:rFonts w:eastAsia="Arial" w:cs="Arial"/>
                <w:color w:val="auto"/>
                <w:sz w:val="24"/>
                <w:szCs w:val="24"/>
              </w:rPr>
              <w:t>Es la destinada a la provisión o financiamiento de bienes que son monopolio natural del Estado, o servicios prestados de forma abierta a la sociedad que hayan estado al menos parcialmente diseñados para atender necesidades específicas de las mujeres.</w:t>
            </w:r>
          </w:p>
        </w:tc>
      </w:tr>
    </w:tbl>
    <w:p w:rsidR="009639CA" w:rsidRPr="00611A83" w:rsidRDefault="009639CA" w:rsidP="009639CA">
      <w:pPr>
        <w:jc w:val="center"/>
        <w:rPr>
          <w:rFonts w:eastAsia="Arial" w:cs="Arial"/>
        </w:rPr>
      </w:pPr>
      <w:r w:rsidRPr="00611A83">
        <w:rPr>
          <w:rFonts w:eastAsia="Arial" w:cs="Arial"/>
        </w:rPr>
        <w:t>Fuente: Elaboración propia basada en Inversión Pública en la Infancia y la Adolescencia en México. (Unicef</w:t>
      </w:r>
      <w:proofErr w:type="gramStart"/>
      <w:r w:rsidRPr="00611A83">
        <w:rPr>
          <w:rFonts w:eastAsia="Arial" w:cs="Arial"/>
        </w:rPr>
        <w:t>,2011</w:t>
      </w:r>
      <w:proofErr w:type="gramEnd"/>
      <w:r w:rsidRPr="00611A83">
        <w:rPr>
          <w:rFonts w:eastAsia="Arial" w:cs="Arial"/>
        </w:rPr>
        <w:t>) .</w:t>
      </w:r>
    </w:p>
    <w:p w:rsidR="009639CA" w:rsidRPr="00611A83" w:rsidRDefault="009639CA" w:rsidP="009639CA">
      <w:pPr>
        <w:spacing w:line="276" w:lineRule="auto"/>
        <w:rPr>
          <w:rFonts w:cs="Arial"/>
        </w:rPr>
      </w:pPr>
    </w:p>
    <w:p w:rsidR="009639CA" w:rsidRDefault="009639CA" w:rsidP="009639CA">
      <w:pPr>
        <w:spacing w:line="276" w:lineRule="auto"/>
        <w:rPr>
          <w:rFonts w:eastAsia="Arial" w:cs="Arial"/>
        </w:rPr>
      </w:pPr>
      <w:r w:rsidRPr="00611A83">
        <w:rPr>
          <w:rFonts w:eastAsia="Arial" w:cs="Arial"/>
        </w:rPr>
        <w:t xml:space="preserve">Es necesario hacer una precisión en relación con la inversión asignada a la educación: no se incluyó el presupuesto global del sector que atiende a niños, niñas, adolescentes y jóvenes. Si bien, en estricto sentido dicha información debió incorporarse al Anexo, esto aumentaría sustancialmente el gasto asignado para la igualdad; dicho monto debería ser clasificado como gasto ampliado, pues una proporción sustancial de mujeres es beneficiaria. No obstante, actualmente no es posible identificar la proporción de este gasto que se destina a las mujeres, lo que hace necesaria la aplicación futura de ponderadores para calcular los montos correspondientes. </w:t>
      </w:r>
    </w:p>
    <w:p w:rsidR="009639CA" w:rsidRPr="00611A83" w:rsidRDefault="009639CA" w:rsidP="009639CA">
      <w:pPr>
        <w:spacing w:line="276" w:lineRule="auto"/>
        <w:rPr>
          <w:rFonts w:eastAsia="Arial" w:cs="Arial"/>
        </w:rPr>
      </w:pPr>
    </w:p>
    <w:p w:rsidR="009639CA" w:rsidRPr="00611A83" w:rsidRDefault="009639CA" w:rsidP="009639CA">
      <w:pPr>
        <w:spacing w:line="276" w:lineRule="auto"/>
        <w:rPr>
          <w:rFonts w:eastAsia="Arial" w:cs="Arial"/>
        </w:rPr>
      </w:pPr>
      <w:r w:rsidRPr="00611A83">
        <w:rPr>
          <w:rFonts w:eastAsia="Arial" w:cs="Arial"/>
        </w:rPr>
        <w:t>En este sentido, vale la pena destacar que esta metodología se encuentra en desarrollo, por lo que será mejorada gradualmente, conforme se vaya probando técnicamente la utilidad de la información que proporciona.</w:t>
      </w:r>
    </w:p>
    <w:p w:rsidR="009639CA" w:rsidRDefault="009639CA" w:rsidP="009639CA">
      <w:pPr>
        <w:spacing w:line="276" w:lineRule="auto"/>
        <w:rPr>
          <w:rFonts w:eastAsia="Arial" w:cs="Arial"/>
        </w:rPr>
      </w:pPr>
      <w:r w:rsidRPr="00611A83">
        <w:rPr>
          <w:rFonts w:eastAsia="Arial" w:cs="Arial"/>
        </w:rPr>
        <w:t>Posteriormente, se llevó a cabo el análisis de las UBP identificadas para el Anexo de Igualdad de acuerdo a su alineación con los programas presupuestarios.</w:t>
      </w:r>
    </w:p>
    <w:p w:rsidR="009639CA" w:rsidRPr="00611A83" w:rsidRDefault="003908C3" w:rsidP="009639CA">
      <w:pPr>
        <w:spacing w:line="276" w:lineRule="auto"/>
        <w:rPr>
          <w:rFonts w:eastAsia="Arial" w:cs="Arial"/>
        </w:rPr>
      </w:pPr>
      <w:r>
        <w:rPr>
          <w:rFonts w:eastAsia="Arial" w:cs="Arial"/>
        </w:rPr>
        <w:t xml:space="preserve"> </w:t>
      </w:r>
    </w:p>
    <w:p w:rsidR="009639CA" w:rsidRDefault="009639CA" w:rsidP="009639CA">
      <w:pPr>
        <w:spacing w:line="276" w:lineRule="auto"/>
        <w:rPr>
          <w:rFonts w:eastAsia="Arial" w:cs="Arial"/>
        </w:rPr>
      </w:pPr>
      <w:r w:rsidRPr="00611A83">
        <w:rPr>
          <w:rFonts w:eastAsia="Arial" w:cs="Arial"/>
        </w:rPr>
        <w:lastRenderedPageBreak/>
        <w:t>Los Objetivos de Desarrollo Sostenible (ODS) fueron definidos en la Agenda 2030 por los Estados miembros de la Organización de las Naciones Unidas durante la Cumbre para el Desarrollo Sostenible, realizada en septiembre de 2015. Los 17 objetivos aprobados se formularon para poner fin a la pobreza, luchar contra la desigualdad y la injusticia, además de hacer frente al cambio climático</w:t>
      </w:r>
      <w:r w:rsidRPr="00611A83">
        <w:rPr>
          <w:rFonts w:eastAsia="Arial" w:cs="Arial"/>
          <w:vertAlign w:val="superscript"/>
        </w:rPr>
        <w:footnoteReference w:id="22"/>
      </w:r>
      <w:r w:rsidRPr="00611A83">
        <w:rPr>
          <w:rFonts w:eastAsia="Arial" w:cs="Arial"/>
        </w:rPr>
        <w:t xml:space="preserve">. </w:t>
      </w:r>
    </w:p>
    <w:p w:rsidR="009639CA" w:rsidRPr="00611A83" w:rsidRDefault="009639CA" w:rsidP="009639CA">
      <w:pPr>
        <w:spacing w:line="276" w:lineRule="auto"/>
        <w:rPr>
          <w:rFonts w:eastAsia="Arial" w:cs="Arial"/>
        </w:rPr>
      </w:pPr>
    </w:p>
    <w:p w:rsidR="009639CA" w:rsidRPr="00611A83" w:rsidRDefault="009639CA" w:rsidP="009639CA">
      <w:pPr>
        <w:spacing w:line="276" w:lineRule="auto"/>
        <w:rPr>
          <w:rFonts w:eastAsia="Arial" w:cs="Arial"/>
        </w:rPr>
      </w:pPr>
      <w:r w:rsidRPr="00611A83">
        <w:rPr>
          <w:rFonts w:eastAsia="Arial" w:cs="Arial"/>
        </w:rPr>
        <w:t>Al formar parte de los compromisos internacionales adquiridos por México y estar incluidos en el Plan Estatal de Desarrollo 2018-2024, es relevante identificar las asignaciones presupuestarias de los programas y acciones</w:t>
      </w:r>
      <w:r w:rsidR="003908C3">
        <w:rPr>
          <w:rFonts w:eastAsia="Arial" w:cs="Arial"/>
        </w:rPr>
        <w:t xml:space="preserve"> </w:t>
      </w:r>
      <w:r w:rsidRPr="00611A83">
        <w:rPr>
          <w:rFonts w:eastAsia="Arial" w:cs="Arial"/>
        </w:rPr>
        <w:t xml:space="preserve">de este Anexo que de manera directa contribuyen al cumplimiento de los ODS y sus respectivas metas. Para ello, se revisó cada una de las Unidades Básicas de </w:t>
      </w:r>
      <w:proofErr w:type="spellStart"/>
      <w:r w:rsidRPr="00611A83">
        <w:rPr>
          <w:rFonts w:eastAsia="Arial" w:cs="Arial"/>
        </w:rPr>
        <w:t>Presupuestación</w:t>
      </w:r>
      <w:proofErr w:type="spellEnd"/>
      <w:r w:rsidRPr="00611A83">
        <w:rPr>
          <w:rFonts w:eastAsia="Arial" w:cs="Arial"/>
        </w:rPr>
        <w:t xml:space="preserve"> identificadas en los pasos anteriores, y se procedió a revisar su información para clasificarlas de acuerdo al objetivo con el que se relacionan.</w:t>
      </w:r>
    </w:p>
    <w:p w:rsidR="009639CA" w:rsidRPr="00611A83" w:rsidRDefault="009639CA" w:rsidP="009639CA">
      <w:pPr>
        <w:spacing w:line="276" w:lineRule="auto"/>
        <w:rPr>
          <w:rFonts w:eastAsia="Arial" w:cs="Arial"/>
        </w:rPr>
      </w:pPr>
    </w:p>
    <w:p w:rsidR="009639CA" w:rsidRPr="00611A83" w:rsidRDefault="009639CA" w:rsidP="009639CA">
      <w:pPr>
        <w:spacing w:line="276" w:lineRule="auto"/>
        <w:rPr>
          <w:rFonts w:eastAsia="Arial" w:cs="Arial"/>
        </w:rPr>
      </w:pPr>
      <w:r w:rsidRPr="00611A83">
        <w:rPr>
          <w:rFonts w:cs="Arial"/>
          <w:b/>
        </w:rPr>
        <w:t>Análisis de Resultados</w:t>
      </w:r>
    </w:p>
    <w:p w:rsidR="009639CA" w:rsidRPr="00611A83" w:rsidRDefault="009639CA" w:rsidP="009639CA">
      <w:pPr>
        <w:spacing w:line="276" w:lineRule="auto"/>
        <w:rPr>
          <w:rFonts w:eastAsia="Arial" w:cs="Arial"/>
        </w:rPr>
      </w:pPr>
    </w:p>
    <w:p w:rsidR="009639CA" w:rsidRPr="00611A83" w:rsidRDefault="009639CA" w:rsidP="009639CA">
      <w:pPr>
        <w:spacing w:line="276" w:lineRule="auto"/>
        <w:rPr>
          <w:rFonts w:eastAsia="Arial" w:cs="Arial"/>
        </w:rPr>
      </w:pPr>
      <w:r w:rsidRPr="00611A83">
        <w:rPr>
          <w:rFonts w:eastAsia="Arial" w:cs="Arial"/>
        </w:rPr>
        <w:t xml:space="preserve">En el Proyecto del Presupuesto de Egresos del 2021, se asignaron </w:t>
      </w:r>
      <w:r>
        <w:rPr>
          <w:rFonts w:eastAsia="Arial" w:cs="Arial"/>
          <w:b/>
        </w:rPr>
        <w:t>760 millones 475 mil 210</w:t>
      </w:r>
      <w:r w:rsidRPr="00611A83">
        <w:rPr>
          <w:rFonts w:eastAsia="Arial" w:cs="Arial"/>
          <w:b/>
        </w:rPr>
        <w:t xml:space="preserve"> pesos</w:t>
      </w:r>
      <w:r w:rsidRPr="00611A83">
        <w:rPr>
          <w:rFonts w:eastAsia="Arial" w:cs="Arial"/>
        </w:rPr>
        <w:t xml:space="preserve"> a programas y acciones dirigidas al cumplimiento de los derechos de las mujeres y la igualdad de género, lo que representa </w:t>
      </w:r>
      <w:r>
        <w:rPr>
          <w:rFonts w:eastAsia="Arial" w:cs="Arial"/>
        </w:rPr>
        <w:t>1.8</w:t>
      </w:r>
      <w:r w:rsidRPr="00611A83">
        <w:rPr>
          <w:rFonts w:eastAsia="Arial" w:cs="Arial"/>
        </w:rPr>
        <w:t xml:space="preserve">% del total del presupuesto </w:t>
      </w:r>
      <w:r>
        <w:rPr>
          <w:rFonts w:eastAsia="Arial" w:cs="Arial"/>
        </w:rPr>
        <w:t>estatal y 2.4</w:t>
      </w:r>
      <w:r w:rsidRPr="00611A83">
        <w:rPr>
          <w:rFonts w:eastAsia="Arial" w:cs="Arial"/>
        </w:rPr>
        <w:t>% del gasto programable (gráfica 1).</w:t>
      </w:r>
    </w:p>
    <w:p w:rsidR="009639CA" w:rsidRPr="00611A83" w:rsidRDefault="009639CA" w:rsidP="009639CA">
      <w:pPr>
        <w:rPr>
          <w:rFonts w:cs="Arial"/>
        </w:rPr>
      </w:pPr>
    </w:p>
    <w:p w:rsidR="009639CA" w:rsidRPr="00611A83" w:rsidRDefault="009639CA" w:rsidP="009639CA">
      <w:pPr>
        <w:jc w:val="center"/>
        <w:rPr>
          <w:rFonts w:eastAsia="Arial" w:cs="Arial"/>
          <w:b/>
          <w:bCs/>
          <w:w w:val="103"/>
        </w:rPr>
      </w:pPr>
      <w:r w:rsidRPr="00611A83">
        <w:rPr>
          <w:rFonts w:eastAsia="Arial" w:cs="Arial"/>
          <w:b/>
          <w:bCs/>
          <w:w w:val="103"/>
        </w:rPr>
        <w:t>Gráfica 1. Asignaciones presupuestales para la igualdad entre mujeres y hombres</w:t>
      </w:r>
    </w:p>
    <w:p w:rsidR="009639CA" w:rsidRPr="00611A83" w:rsidRDefault="009639CA" w:rsidP="009639CA">
      <w:pPr>
        <w:contextualSpacing/>
        <w:rPr>
          <w:rFonts w:cs="Arial"/>
        </w:rPr>
      </w:pPr>
    </w:p>
    <w:p w:rsidR="009639CA" w:rsidRPr="00611A83" w:rsidRDefault="009639CA" w:rsidP="009639CA">
      <w:pPr>
        <w:contextualSpacing/>
        <w:jc w:val="center"/>
        <w:rPr>
          <w:rFonts w:cs="Arial"/>
        </w:rPr>
      </w:pPr>
      <w:r>
        <w:rPr>
          <w:noProof/>
          <w:lang w:eastAsia="es-MX"/>
        </w:rPr>
        <w:lastRenderedPageBreak/>
        <w:drawing>
          <wp:inline distT="0" distB="0" distL="0" distR="0">
            <wp:extent cx="5612130" cy="4076065"/>
            <wp:effectExtent l="0" t="0" r="0" b="0"/>
            <wp:docPr id="7" name="Gráfic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9639CA" w:rsidRDefault="009639CA" w:rsidP="009639CA">
      <w:pPr>
        <w:contextualSpacing/>
        <w:jc w:val="center"/>
        <w:rPr>
          <w:rFonts w:cs="Arial"/>
        </w:rPr>
      </w:pPr>
      <w:r w:rsidRPr="00611A83">
        <w:rPr>
          <w:rFonts w:cs="Arial"/>
        </w:rPr>
        <w:t>Fuente: Elaboración propia.</w:t>
      </w:r>
    </w:p>
    <w:p w:rsidR="009639CA" w:rsidRPr="00611A83" w:rsidRDefault="009639CA" w:rsidP="009639CA">
      <w:pPr>
        <w:contextualSpacing/>
        <w:jc w:val="center"/>
        <w:rPr>
          <w:rFonts w:cs="Arial"/>
        </w:rPr>
      </w:pPr>
    </w:p>
    <w:p w:rsidR="009639CA" w:rsidRPr="00611A83" w:rsidRDefault="009639CA" w:rsidP="009639CA">
      <w:pPr>
        <w:spacing w:line="276" w:lineRule="auto"/>
        <w:rPr>
          <w:rFonts w:eastAsia="Arial" w:cs="Arial"/>
        </w:rPr>
      </w:pPr>
      <w:r w:rsidRPr="00611A83">
        <w:rPr>
          <w:rFonts w:eastAsia="Arial" w:cs="Arial"/>
        </w:rPr>
        <w:t xml:space="preserve">Cabe destacar que en el Anexo de erogaciones para la igualdad entre mujeres y hombres del presupuesto federal 2021 se muestra una asignación presupuestaria destinada a este ámbito que representa el </w:t>
      </w:r>
      <w:r w:rsidRPr="009E68C4">
        <w:rPr>
          <w:rFonts w:eastAsia="Arial" w:cs="Arial"/>
        </w:rPr>
        <w:t>1.8%</w:t>
      </w:r>
      <w:r w:rsidRPr="00611A83">
        <w:rPr>
          <w:rFonts w:eastAsia="Arial" w:cs="Arial"/>
        </w:rPr>
        <w:t xml:space="preserve"> del gasto total federal.</w:t>
      </w:r>
    </w:p>
    <w:p w:rsidR="009639CA" w:rsidRPr="00611A83" w:rsidRDefault="009639CA" w:rsidP="009639CA">
      <w:pPr>
        <w:spacing w:line="276" w:lineRule="auto"/>
        <w:rPr>
          <w:rFonts w:eastAsia="Arial" w:cs="Arial"/>
        </w:rPr>
      </w:pPr>
      <w:r w:rsidRPr="00611A83">
        <w:rPr>
          <w:rFonts w:eastAsia="Arial" w:cs="Arial"/>
        </w:rPr>
        <w:t>En los resultados del análisis de la asignación presupuestaria destinada a los derechos de la mujer, se encontró que el derecho a la salud representa la may</w:t>
      </w:r>
      <w:r>
        <w:rPr>
          <w:rFonts w:eastAsia="Arial" w:cs="Arial"/>
        </w:rPr>
        <w:t>or inversión en el estado, con 58.6</w:t>
      </w:r>
      <w:r w:rsidRPr="00611A83">
        <w:rPr>
          <w:rFonts w:eastAsia="Arial" w:cs="Arial"/>
        </w:rPr>
        <w:t xml:space="preserve">% del presupuesto para la igualdad entre mujeres y hombres; en segundo lugar se encuentra el derecho a una vida libre de violencia con </w:t>
      </w:r>
      <w:r>
        <w:rPr>
          <w:rFonts w:eastAsia="Arial" w:cs="Arial"/>
        </w:rPr>
        <w:t>21.3</w:t>
      </w:r>
      <w:r w:rsidRPr="00611A83">
        <w:rPr>
          <w:rFonts w:eastAsia="Arial" w:cs="Arial"/>
        </w:rPr>
        <w:t>%, s</w:t>
      </w:r>
      <w:r>
        <w:rPr>
          <w:rFonts w:eastAsia="Arial" w:cs="Arial"/>
        </w:rPr>
        <w:t>eguido del derecho al desarrollo</w:t>
      </w:r>
      <w:r w:rsidRPr="00611A83">
        <w:rPr>
          <w:rFonts w:eastAsia="Arial" w:cs="Arial"/>
        </w:rPr>
        <w:t xml:space="preserve"> con </w:t>
      </w:r>
      <w:r>
        <w:rPr>
          <w:rFonts w:eastAsia="Arial" w:cs="Arial"/>
        </w:rPr>
        <w:t>10.1</w:t>
      </w:r>
      <w:r w:rsidRPr="00611A83">
        <w:rPr>
          <w:rFonts w:eastAsia="Arial" w:cs="Arial"/>
        </w:rPr>
        <w:t>% (gráfica 2).</w:t>
      </w:r>
    </w:p>
    <w:p w:rsidR="009639CA" w:rsidRPr="00611A83" w:rsidRDefault="009639CA" w:rsidP="009639CA">
      <w:pPr>
        <w:spacing w:line="276" w:lineRule="auto"/>
        <w:rPr>
          <w:rFonts w:eastAsia="Arial" w:cs="Arial"/>
        </w:rPr>
      </w:pPr>
    </w:p>
    <w:p w:rsidR="009639CA" w:rsidRPr="00611A83" w:rsidRDefault="009639CA" w:rsidP="009639CA">
      <w:pPr>
        <w:jc w:val="center"/>
        <w:rPr>
          <w:rFonts w:eastAsia="Arial" w:cs="Arial"/>
          <w:b/>
          <w:bCs/>
          <w:w w:val="103"/>
        </w:rPr>
      </w:pPr>
      <w:r w:rsidRPr="00611A83">
        <w:rPr>
          <w:rFonts w:eastAsia="Arial" w:cs="Arial"/>
          <w:b/>
          <w:bCs/>
          <w:w w:val="103"/>
        </w:rPr>
        <w:t>Gráfica 2. Distribución del presupuesto para la igualdad según derecho de la mujer</w:t>
      </w:r>
    </w:p>
    <w:p w:rsidR="009639CA" w:rsidRPr="00611A83" w:rsidRDefault="009639CA" w:rsidP="009639CA">
      <w:pPr>
        <w:jc w:val="center"/>
        <w:rPr>
          <w:rFonts w:eastAsia="Arial" w:cs="Arial"/>
          <w:b/>
          <w:bCs/>
          <w:w w:val="103"/>
        </w:rPr>
      </w:pPr>
    </w:p>
    <w:p w:rsidR="009639CA" w:rsidRPr="00611A83" w:rsidRDefault="009639CA" w:rsidP="009639CA">
      <w:pPr>
        <w:jc w:val="center"/>
        <w:rPr>
          <w:rFonts w:cs="Arial"/>
        </w:rPr>
      </w:pPr>
      <w:r>
        <w:rPr>
          <w:noProof/>
          <w:lang w:eastAsia="es-MX"/>
        </w:rPr>
        <w:lastRenderedPageBreak/>
        <w:drawing>
          <wp:inline distT="0" distB="0" distL="0" distR="0">
            <wp:extent cx="5307330" cy="4072890"/>
            <wp:effectExtent l="0" t="0" r="0" b="0"/>
            <wp:docPr id="9" name="Gráfico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9639CA" w:rsidRPr="00611A83" w:rsidRDefault="009639CA" w:rsidP="009639CA">
      <w:pPr>
        <w:contextualSpacing/>
        <w:jc w:val="center"/>
        <w:rPr>
          <w:rFonts w:cs="Arial"/>
        </w:rPr>
      </w:pPr>
      <w:r w:rsidRPr="00611A83">
        <w:rPr>
          <w:rFonts w:cs="Arial"/>
        </w:rPr>
        <w:t xml:space="preserve">Fuente: Elaboración propia. </w:t>
      </w:r>
    </w:p>
    <w:p w:rsidR="009639CA" w:rsidRPr="00611A83" w:rsidRDefault="009639CA" w:rsidP="009639CA">
      <w:pPr>
        <w:jc w:val="center"/>
        <w:rPr>
          <w:rFonts w:cs="Arial"/>
        </w:rPr>
      </w:pPr>
    </w:p>
    <w:p w:rsidR="009639CA" w:rsidRPr="00611A83" w:rsidRDefault="009639CA" w:rsidP="009639CA">
      <w:pPr>
        <w:spacing w:line="276" w:lineRule="auto"/>
        <w:rPr>
          <w:rFonts w:eastAsia="Arial" w:cs="Arial"/>
        </w:rPr>
      </w:pPr>
      <w:r w:rsidRPr="00611A83">
        <w:rPr>
          <w:rFonts w:eastAsia="Arial" w:cs="Arial"/>
        </w:rPr>
        <w:t>A partir de la clasificación del presupuesto asignado por derecho, se hizo una alineación a los temas que serán atendidos durante 2021 (tabla 3).</w:t>
      </w:r>
    </w:p>
    <w:p w:rsidR="009639CA" w:rsidRPr="00611A83" w:rsidRDefault="009639CA" w:rsidP="009639CA">
      <w:pPr>
        <w:spacing w:line="276" w:lineRule="auto"/>
        <w:rPr>
          <w:rFonts w:eastAsia="Arial" w:cs="Arial"/>
        </w:rPr>
      </w:pPr>
    </w:p>
    <w:p w:rsidR="009639CA" w:rsidRPr="00611A83" w:rsidRDefault="009639CA" w:rsidP="009639CA">
      <w:pPr>
        <w:spacing w:line="276" w:lineRule="auto"/>
        <w:rPr>
          <w:rFonts w:eastAsia="Arial" w:cs="Arial"/>
        </w:rPr>
      </w:pPr>
    </w:p>
    <w:p w:rsidR="009639CA" w:rsidRDefault="009639CA" w:rsidP="009639CA">
      <w:pPr>
        <w:jc w:val="center"/>
        <w:rPr>
          <w:rFonts w:eastAsia="Arial" w:cs="Arial"/>
          <w:b/>
          <w:bCs/>
          <w:w w:val="103"/>
        </w:rPr>
      </w:pPr>
      <w:r w:rsidRPr="00611A83">
        <w:rPr>
          <w:rFonts w:eastAsia="Arial" w:cs="Arial"/>
          <w:b/>
          <w:bCs/>
          <w:w w:val="103"/>
        </w:rPr>
        <w:t xml:space="preserve">Tabla </w:t>
      </w:r>
      <w:r w:rsidR="00C97D85" w:rsidRPr="00611A83">
        <w:rPr>
          <w:rFonts w:eastAsia="Arial" w:cs="Arial"/>
          <w:b/>
          <w:bCs/>
          <w:w w:val="103"/>
        </w:rPr>
        <w:fldChar w:fldCharType="begin"/>
      </w:r>
      <w:r w:rsidRPr="00611A83">
        <w:rPr>
          <w:rFonts w:eastAsia="Arial" w:cs="Arial"/>
          <w:b/>
          <w:bCs/>
          <w:w w:val="103"/>
        </w:rPr>
        <w:instrText xml:space="preserve"> SEQ Tabla \* ARABIC </w:instrText>
      </w:r>
      <w:r w:rsidR="00C97D85" w:rsidRPr="00611A83">
        <w:rPr>
          <w:rFonts w:eastAsia="Arial" w:cs="Arial"/>
          <w:b/>
          <w:bCs/>
          <w:w w:val="103"/>
        </w:rPr>
        <w:fldChar w:fldCharType="separate"/>
      </w:r>
      <w:r w:rsidR="00F66837">
        <w:rPr>
          <w:rFonts w:eastAsia="Arial" w:cs="Arial"/>
          <w:b/>
          <w:bCs/>
          <w:noProof/>
          <w:w w:val="103"/>
        </w:rPr>
        <w:t>3</w:t>
      </w:r>
      <w:r w:rsidR="00C97D85" w:rsidRPr="00611A83">
        <w:rPr>
          <w:rFonts w:eastAsia="Arial" w:cs="Arial"/>
          <w:b/>
          <w:bCs/>
          <w:w w:val="103"/>
        </w:rPr>
        <w:fldChar w:fldCharType="end"/>
      </w:r>
      <w:r w:rsidRPr="00611A83">
        <w:rPr>
          <w:rFonts w:eastAsia="Arial" w:cs="Arial"/>
          <w:b/>
          <w:bCs/>
          <w:w w:val="103"/>
        </w:rPr>
        <w:t>. Clasificación por derecho de la mujer y temática</w:t>
      </w:r>
    </w:p>
    <w:p w:rsidR="009639CA" w:rsidRPr="00611A83" w:rsidRDefault="009639CA" w:rsidP="009639CA">
      <w:pPr>
        <w:jc w:val="center"/>
        <w:rPr>
          <w:rFonts w:eastAsia="Arial" w:cs="Arial"/>
          <w:b/>
          <w:bCs/>
          <w:w w:val="103"/>
        </w:rPr>
      </w:pPr>
    </w:p>
    <w:tbl>
      <w:tblPr>
        <w:tblW w:w="79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5665"/>
        <w:gridCol w:w="2268"/>
      </w:tblGrid>
      <w:tr w:rsidR="009639CA" w:rsidRPr="00B032FB" w:rsidTr="00B54D5F">
        <w:trPr>
          <w:trHeight w:val="315"/>
          <w:jc w:val="center"/>
        </w:trPr>
        <w:tc>
          <w:tcPr>
            <w:tcW w:w="5665" w:type="dxa"/>
            <w:shd w:val="clear" w:color="auto" w:fill="auto"/>
            <w:noWrap/>
            <w:vAlign w:val="bottom"/>
            <w:hideMark/>
          </w:tcPr>
          <w:p w:rsidR="009639CA" w:rsidRPr="00B032FB" w:rsidRDefault="009639CA" w:rsidP="00CD48A1">
            <w:pPr>
              <w:rPr>
                <w:rFonts w:eastAsia="Times New Roman" w:cs="Arial"/>
                <w:b/>
                <w:bCs/>
                <w:lang w:eastAsia="es-MX"/>
              </w:rPr>
            </w:pPr>
            <w:r w:rsidRPr="00B032FB">
              <w:rPr>
                <w:rFonts w:eastAsia="Times New Roman" w:cs="Arial"/>
                <w:b/>
                <w:bCs/>
                <w:lang w:eastAsia="es-MX"/>
              </w:rPr>
              <w:t>Derechos de las mujeres/Temática</w:t>
            </w:r>
          </w:p>
        </w:tc>
        <w:tc>
          <w:tcPr>
            <w:tcW w:w="2268" w:type="dxa"/>
            <w:shd w:val="clear" w:color="auto" w:fill="auto"/>
            <w:noWrap/>
            <w:vAlign w:val="center"/>
            <w:hideMark/>
          </w:tcPr>
          <w:p w:rsidR="009639CA" w:rsidRPr="00B032FB" w:rsidRDefault="009639CA" w:rsidP="00CD48A1">
            <w:pPr>
              <w:jc w:val="center"/>
              <w:rPr>
                <w:rFonts w:eastAsia="Times New Roman" w:cs="Arial"/>
                <w:b/>
                <w:bCs/>
                <w:lang w:eastAsia="es-MX"/>
              </w:rPr>
            </w:pPr>
            <w:r w:rsidRPr="00B032FB">
              <w:rPr>
                <w:rFonts w:eastAsia="Times New Roman" w:cs="Arial"/>
                <w:b/>
                <w:bCs/>
                <w:lang w:eastAsia="es-MX"/>
              </w:rPr>
              <w:t xml:space="preserve"> Importe (pesos) </w:t>
            </w:r>
          </w:p>
        </w:tc>
      </w:tr>
      <w:tr w:rsidR="009639CA" w:rsidRPr="00B032FB" w:rsidTr="00B54D5F">
        <w:trPr>
          <w:trHeight w:val="558"/>
          <w:jc w:val="center"/>
        </w:trPr>
        <w:tc>
          <w:tcPr>
            <w:tcW w:w="5665" w:type="dxa"/>
            <w:shd w:val="clear" w:color="auto" w:fill="auto"/>
            <w:noWrap/>
            <w:vAlign w:val="bottom"/>
            <w:hideMark/>
          </w:tcPr>
          <w:p w:rsidR="009639CA" w:rsidRPr="00B032FB" w:rsidRDefault="009639CA" w:rsidP="00CD48A1">
            <w:pPr>
              <w:rPr>
                <w:rFonts w:eastAsia="Times New Roman" w:cs="Arial"/>
                <w:b/>
                <w:bCs/>
                <w:lang w:eastAsia="es-MX"/>
              </w:rPr>
            </w:pPr>
            <w:r w:rsidRPr="00B032FB">
              <w:rPr>
                <w:rFonts w:eastAsia="Times New Roman" w:cs="Arial"/>
                <w:b/>
                <w:bCs/>
                <w:lang w:eastAsia="es-MX"/>
              </w:rPr>
              <w:t>DERECHO A LA EDUCACIÓN</w:t>
            </w:r>
          </w:p>
        </w:tc>
        <w:tc>
          <w:tcPr>
            <w:tcW w:w="2268" w:type="dxa"/>
            <w:shd w:val="clear" w:color="auto" w:fill="auto"/>
            <w:noWrap/>
            <w:vAlign w:val="bottom"/>
            <w:hideMark/>
          </w:tcPr>
          <w:p w:rsidR="009639CA" w:rsidRPr="00B032FB" w:rsidRDefault="009639CA" w:rsidP="00CD48A1">
            <w:pPr>
              <w:jc w:val="right"/>
              <w:rPr>
                <w:rFonts w:eastAsia="Times New Roman" w:cs="Arial"/>
                <w:lang w:eastAsia="es-MX"/>
              </w:rPr>
            </w:pPr>
            <w:r w:rsidRPr="00C220F2">
              <w:rPr>
                <w:rFonts w:eastAsia="Times New Roman" w:cs="Arial"/>
                <w:lang w:eastAsia="es-MX"/>
              </w:rPr>
              <w:t>4,881,697</w:t>
            </w:r>
            <w:r w:rsidR="003908C3">
              <w:rPr>
                <w:rFonts w:eastAsia="Times New Roman" w:cs="Arial"/>
                <w:lang w:eastAsia="es-MX"/>
              </w:rPr>
              <w:t xml:space="preserve"> </w:t>
            </w:r>
          </w:p>
        </w:tc>
      </w:tr>
      <w:tr w:rsidR="009639CA" w:rsidRPr="00B032FB" w:rsidTr="00B54D5F">
        <w:trPr>
          <w:trHeight w:val="413"/>
          <w:jc w:val="center"/>
        </w:trPr>
        <w:tc>
          <w:tcPr>
            <w:tcW w:w="5665" w:type="dxa"/>
            <w:shd w:val="clear" w:color="auto" w:fill="auto"/>
            <w:noWrap/>
            <w:vAlign w:val="bottom"/>
            <w:hideMark/>
          </w:tcPr>
          <w:p w:rsidR="009639CA" w:rsidRPr="00B032FB" w:rsidRDefault="009639CA" w:rsidP="00CD48A1">
            <w:pPr>
              <w:rPr>
                <w:rFonts w:eastAsia="Times New Roman" w:cs="Arial"/>
                <w:lang w:eastAsia="es-MX"/>
              </w:rPr>
            </w:pPr>
            <w:r w:rsidRPr="00B032FB">
              <w:rPr>
                <w:rFonts w:eastAsia="Times New Roman" w:cs="Arial"/>
                <w:lang w:eastAsia="es-MX"/>
              </w:rPr>
              <w:t>Permanencia</w:t>
            </w:r>
          </w:p>
        </w:tc>
        <w:tc>
          <w:tcPr>
            <w:tcW w:w="2268" w:type="dxa"/>
            <w:shd w:val="clear" w:color="auto" w:fill="auto"/>
            <w:noWrap/>
            <w:vAlign w:val="bottom"/>
            <w:hideMark/>
          </w:tcPr>
          <w:p w:rsidR="009639CA" w:rsidRPr="00B032FB" w:rsidRDefault="009639CA" w:rsidP="00CD48A1">
            <w:pPr>
              <w:jc w:val="right"/>
              <w:rPr>
                <w:rFonts w:eastAsia="Times New Roman" w:cs="Arial"/>
                <w:lang w:eastAsia="es-MX"/>
              </w:rPr>
            </w:pPr>
            <w:r>
              <w:rPr>
                <w:rFonts w:eastAsia="Times New Roman" w:cs="Arial"/>
                <w:lang w:eastAsia="es-MX"/>
              </w:rPr>
              <w:t>1</w:t>
            </w:r>
            <w:r w:rsidRPr="00B032FB">
              <w:rPr>
                <w:rFonts w:eastAsia="Times New Roman" w:cs="Arial"/>
                <w:lang w:eastAsia="es-MX"/>
              </w:rPr>
              <w:t xml:space="preserve">,788,581 </w:t>
            </w:r>
          </w:p>
        </w:tc>
      </w:tr>
      <w:tr w:rsidR="009639CA" w:rsidRPr="00B032FB" w:rsidTr="00B54D5F">
        <w:trPr>
          <w:trHeight w:val="421"/>
          <w:jc w:val="center"/>
        </w:trPr>
        <w:tc>
          <w:tcPr>
            <w:tcW w:w="5665" w:type="dxa"/>
            <w:shd w:val="clear" w:color="auto" w:fill="auto"/>
            <w:noWrap/>
            <w:vAlign w:val="bottom"/>
          </w:tcPr>
          <w:p w:rsidR="009639CA" w:rsidRPr="00B032FB" w:rsidRDefault="009639CA" w:rsidP="00CD48A1">
            <w:pPr>
              <w:rPr>
                <w:rFonts w:eastAsia="Times New Roman" w:cs="Arial"/>
                <w:lang w:eastAsia="es-MX"/>
              </w:rPr>
            </w:pPr>
            <w:r w:rsidRPr="00C220F2">
              <w:rPr>
                <w:rFonts w:eastAsia="Times New Roman" w:cs="Arial"/>
                <w:lang w:eastAsia="es-MX"/>
              </w:rPr>
              <w:t>Inclusión</w:t>
            </w:r>
            <w:r w:rsidRPr="00C220F2">
              <w:rPr>
                <w:rFonts w:eastAsia="Times New Roman" w:cs="Arial"/>
                <w:lang w:eastAsia="es-MX"/>
              </w:rPr>
              <w:tab/>
            </w:r>
            <w:r w:rsidRPr="00C220F2">
              <w:rPr>
                <w:rFonts w:eastAsia="Times New Roman" w:cs="Arial"/>
                <w:lang w:eastAsia="es-MX"/>
              </w:rPr>
              <w:tab/>
            </w:r>
          </w:p>
        </w:tc>
        <w:tc>
          <w:tcPr>
            <w:tcW w:w="2268" w:type="dxa"/>
            <w:shd w:val="clear" w:color="auto" w:fill="auto"/>
            <w:noWrap/>
            <w:vAlign w:val="bottom"/>
          </w:tcPr>
          <w:p w:rsidR="009639CA" w:rsidRPr="00B032FB" w:rsidRDefault="009639CA" w:rsidP="00CD48A1">
            <w:pPr>
              <w:jc w:val="right"/>
              <w:rPr>
                <w:rFonts w:eastAsia="Times New Roman" w:cs="Arial"/>
                <w:lang w:eastAsia="es-MX"/>
              </w:rPr>
            </w:pPr>
            <w:r w:rsidRPr="00C220F2">
              <w:rPr>
                <w:rFonts w:eastAsia="Times New Roman" w:cs="Arial"/>
                <w:lang w:eastAsia="es-MX"/>
              </w:rPr>
              <w:t>2,786,618</w:t>
            </w:r>
          </w:p>
        </w:tc>
      </w:tr>
      <w:tr w:rsidR="009639CA" w:rsidRPr="00B032FB" w:rsidTr="00B54D5F">
        <w:trPr>
          <w:trHeight w:val="428"/>
          <w:jc w:val="center"/>
        </w:trPr>
        <w:tc>
          <w:tcPr>
            <w:tcW w:w="5665" w:type="dxa"/>
            <w:shd w:val="clear" w:color="auto" w:fill="auto"/>
            <w:noWrap/>
            <w:vAlign w:val="bottom"/>
          </w:tcPr>
          <w:p w:rsidR="009639CA" w:rsidRPr="00B032FB" w:rsidRDefault="009639CA" w:rsidP="00CD48A1">
            <w:pPr>
              <w:rPr>
                <w:rFonts w:eastAsia="Times New Roman" w:cs="Arial"/>
                <w:lang w:eastAsia="es-MX"/>
              </w:rPr>
            </w:pPr>
            <w:r w:rsidRPr="00C220F2">
              <w:rPr>
                <w:rFonts w:eastAsia="Times New Roman" w:cs="Arial"/>
                <w:lang w:eastAsia="es-MX"/>
              </w:rPr>
              <w:t>Educación formal para el trabajo</w:t>
            </w:r>
            <w:r w:rsidRPr="00C220F2">
              <w:rPr>
                <w:rFonts w:eastAsia="Times New Roman" w:cs="Arial"/>
                <w:lang w:eastAsia="es-MX"/>
              </w:rPr>
              <w:tab/>
            </w:r>
            <w:r w:rsidRPr="00C220F2">
              <w:rPr>
                <w:rFonts w:eastAsia="Times New Roman" w:cs="Arial"/>
                <w:lang w:eastAsia="es-MX"/>
              </w:rPr>
              <w:tab/>
              <w:t xml:space="preserve"> </w:t>
            </w:r>
          </w:p>
        </w:tc>
        <w:tc>
          <w:tcPr>
            <w:tcW w:w="2268" w:type="dxa"/>
            <w:shd w:val="clear" w:color="auto" w:fill="auto"/>
            <w:noWrap/>
            <w:vAlign w:val="bottom"/>
          </w:tcPr>
          <w:p w:rsidR="009639CA" w:rsidRPr="00B032FB" w:rsidRDefault="009639CA" w:rsidP="00CD48A1">
            <w:pPr>
              <w:jc w:val="right"/>
              <w:rPr>
                <w:rFonts w:eastAsia="Times New Roman" w:cs="Arial"/>
                <w:lang w:eastAsia="es-MX"/>
              </w:rPr>
            </w:pPr>
            <w:r w:rsidRPr="00C220F2">
              <w:rPr>
                <w:rFonts w:eastAsia="Times New Roman" w:cs="Arial"/>
                <w:lang w:eastAsia="es-MX"/>
              </w:rPr>
              <w:t>306,498</w:t>
            </w:r>
          </w:p>
        </w:tc>
      </w:tr>
      <w:tr w:rsidR="009639CA" w:rsidRPr="00B032FB" w:rsidTr="00B54D5F">
        <w:trPr>
          <w:trHeight w:val="532"/>
          <w:jc w:val="center"/>
        </w:trPr>
        <w:tc>
          <w:tcPr>
            <w:tcW w:w="5665" w:type="dxa"/>
            <w:shd w:val="clear" w:color="auto" w:fill="auto"/>
            <w:noWrap/>
            <w:vAlign w:val="bottom"/>
            <w:hideMark/>
          </w:tcPr>
          <w:p w:rsidR="009639CA" w:rsidRPr="00B032FB" w:rsidRDefault="009639CA" w:rsidP="00CD48A1">
            <w:pPr>
              <w:rPr>
                <w:rFonts w:eastAsia="Times New Roman" w:cs="Arial"/>
                <w:b/>
                <w:bCs/>
                <w:lang w:eastAsia="es-MX"/>
              </w:rPr>
            </w:pPr>
            <w:r w:rsidRPr="00B032FB">
              <w:rPr>
                <w:rFonts w:eastAsia="Times New Roman" w:cs="Arial"/>
                <w:b/>
                <w:bCs/>
                <w:lang w:eastAsia="es-MX"/>
              </w:rPr>
              <w:lastRenderedPageBreak/>
              <w:t>DERECHO A LA SALUD</w:t>
            </w:r>
          </w:p>
        </w:tc>
        <w:tc>
          <w:tcPr>
            <w:tcW w:w="2268" w:type="dxa"/>
            <w:shd w:val="clear" w:color="auto" w:fill="auto"/>
            <w:noWrap/>
            <w:vAlign w:val="bottom"/>
            <w:hideMark/>
          </w:tcPr>
          <w:p w:rsidR="009639CA" w:rsidRPr="00B032FB" w:rsidRDefault="009639CA" w:rsidP="00CD48A1">
            <w:pPr>
              <w:jc w:val="right"/>
              <w:rPr>
                <w:rFonts w:eastAsia="Times New Roman" w:cs="Arial"/>
                <w:lang w:eastAsia="es-MX"/>
              </w:rPr>
            </w:pPr>
            <w:r>
              <w:rPr>
                <w:rFonts w:eastAsia="Times New Roman" w:cs="Arial"/>
                <w:lang w:eastAsia="es-MX"/>
              </w:rPr>
              <w:t>445</w:t>
            </w:r>
            <w:r w:rsidRPr="00C220F2">
              <w:rPr>
                <w:rFonts w:eastAsia="Times New Roman" w:cs="Arial"/>
                <w:lang w:eastAsia="es-MX"/>
              </w:rPr>
              <w:t>,</w:t>
            </w:r>
            <w:r>
              <w:rPr>
                <w:rFonts w:eastAsia="Times New Roman" w:cs="Arial"/>
                <w:lang w:eastAsia="es-MX"/>
              </w:rPr>
              <w:t>899</w:t>
            </w:r>
            <w:r w:rsidRPr="00C220F2">
              <w:rPr>
                <w:rFonts w:eastAsia="Times New Roman" w:cs="Arial"/>
                <w:lang w:eastAsia="es-MX"/>
              </w:rPr>
              <w:t>,</w:t>
            </w:r>
            <w:r>
              <w:rPr>
                <w:rFonts w:eastAsia="Times New Roman" w:cs="Arial"/>
                <w:lang w:eastAsia="es-MX"/>
              </w:rPr>
              <w:t>418</w:t>
            </w:r>
            <w:r w:rsidR="003908C3">
              <w:rPr>
                <w:rFonts w:eastAsia="Times New Roman" w:cs="Arial"/>
                <w:lang w:eastAsia="es-MX"/>
              </w:rPr>
              <w:t xml:space="preserve"> </w:t>
            </w:r>
          </w:p>
        </w:tc>
      </w:tr>
      <w:tr w:rsidR="009639CA" w:rsidRPr="00B032FB" w:rsidTr="00B54D5F">
        <w:trPr>
          <w:trHeight w:val="444"/>
          <w:jc w:val="center"/>
        </w:trPr>
        <w:tc>
          <w:tcPr>
            <w:tcW w:w="5665" w:type="dxa"/>
            <w:shd w:val="clear" w:color="auto" w:fill="auto"/>
            <w:noWrap/>
            <w:vAlign w:val="bottom"/>
            <w:hideMark/>
          </w:tcPr>
          <w:p w:rsidR="009639CA" w:rsidRPr="00B032FB" w:rsidRDefault="009639CA" w:rsidP="00CD48A1">
            <w:pPr>
              <w:rPr>
                <w:rFonts w:eastAsia="Times New Roman" w:cs="Arial"/>
                <w:lang w:eastAsia="es-MX"/>
              </w:rPr>
            </w:pPr>
            <w:r w:rsidRPr="00B032FB">
              <w:rPr>
                <w:rFonts w:eastAsia="Times New Roman" w:cs="Arial"/>
                <w:lang w:eastAsia="es-MX"/>
              </w:rPr>
              <w:t>Acceso a servicios de salud de calidad</w:t>
            </w:r>
          </w:p>
        </w:tc>
        <w:tc>
          <w:tcPr>
            <w:tcW w:w="2268" w:type="dxa"/>
            <w:shd w:val="clear" w:color="auto" w:fill="auto"/>
            <w:noWrap/>
            <w:vAlign w:val="bottom"/>
            <w:hideMark/>
          </w:tcPr>
          <w:p w:rsidR="009639CA" w:rsidRPr="00B032FB" w:rsidRDefault="009639CA" w:rsidP="00CD48A1">
            <w:pPr>
              <w:jc w:val="right"/>
              <w:rPr>
                <w:rFonts w:eastAsia="Times New Roman" w:cs="Arial"/>
                <w:lang w:eastAsia="es-MX"/>
              </w:rPr>
            </w:pPr>
            <w:r w:rsidRPr="00C220F2">
              <w:rPr>
                <w:rFonts w:eastAsia="Times New Roman" w:cs="Arial"/>
                <w:lang w:eastAsia="es-MX"/>
              </w:rPr>
              <w:t>33,279,710</w:t>
            </w:r>
            <w:r w:rsidR="003908C3">
              <w:rPr>
                <w:rFonts w:eastAsia="Times New Roman" w:cs="Arial"/>
                <w:lang w:eastAsia="es-MX"/>
              </w:rPr>
              <w:t xml:space="preserve"> </w:t>
            </w:r>
          </w:p>
        </w:tc>
      </w:tr>
      <w:tr w:rsidR="009639CA" w:rsidRPr="00B032FB" w:rsidTr="00B54D5F">
        <w:trPr>
          <w:trHeight w:val="451"/>
          <w:jc w:val="center"/>
        </w:trPr>
        <w:tc>
          <w:tcPr>
            <w:tcW w:w="5665" w:type="dxa"/>
            <w:shd w:val="clear" w:color="auto" w:fill="auto"/>
            <w:noWrap/>
            <w:vAlign w:val="bottom"/>
            <w:hideMark/>
          </w:tcPr>
          <w:p w:rsidR="009639CA" w:rsidRPr="00B032FB" w:rsidRDefault="009639CA" w:rsidP="00CD48A1">
            <w:pPr>
              <w:rPr>
                <w:rFonts w:eastAsia="Times New Roman" w:cs="Arial"/>
                <w:lang w:eastAsia="es-MX"/>
              </w:rPr>
            </w:pPr>
            <w:r w:rsidRPr="00B032FB">
              <w:rPr>
                <w:rFonts w:eastAsia="Times New Roman" w:cs="Arial"/>
                <w:lang w:eastAsia="es-MX"/>
              </w:rPr>
              <w:t>Servicios integrales de salud</w:t>
            </w:r>
          </w:p>
        </w:tc>
        <w:tc>
          <w:tcPr>
            <w:tcW w:w="2268" w:type="dxa"/>
            <w:shd w:val="clear" w:color="auto" w:fill="auto"/>
            <w:noWrap/>
            <w:vAlign w:val="bottom"/>
            <w:hideMark/>
          </w:tcPr>
          <w:p w:rsidR="009639CA" w:rsidRPr="00B032FB" w:rsidRDefault="009639CA" w:rsidP="00CD48A1">
            <w:pPr>
              <w:jc w:val="right"/>
              <w:rPr>
                <w:rFonts w:eastAsia="Times New Roman" w:cs="Arial"/>
                <w:lang w:eastAsia="es-MX"/>
              </w:rPr>
            </w:pPr>
            <w:r>
              <w:rPr>
                <w:rFonts w:eastAsia="Times New Roman" w:cs="Arial"/>
                <w:lang w:eastAsia="es-MX"/>
              </w:rPr>
              <w:t>4</w:t>
            </w:r>
            <w:r w:rsidRPr="00B032FB">
              <w:rPr>
                <w:rFonts w:eastAsia="Times New Roman" w:cs="Arial"/>
                <w:lang w:eastAsia="es-MX"/>
              </w:rPr>
              <w:t xml:space="preserve">,688,750 </w:t>
            </w:r>
          </w:p>
        </w:tc>
      </w:tr>
      <w:tr w:rsidR="009639CA" w:rsidRPr="00B032FB" w:rsidTr="00B54D5F">
        <w:trPr>
          <w:trHeight w:val="459"/>
          <w:jc w:val="center"/>
        </w:trPr>
        <w:tc>
          <w:tcPr>
            <w:tcW w:w="5665" w:type="dxa"/>
            <w:shd w:val="clear" w:color="auto" w:fill="auto"/>
            <w:noWrap/>
            <w:vAlign w:val="bottom"/>
            <w:hideMark/>
          </w:tcPr>
          <w:p w:rsidR="009639CA" w:rsidRPr="00B032FB" w:rsidRDefault="009639CA" w:rsidP="00CD48A1">
            <w:pPr>
              <w:rPr>
                <w:rFonts w:eastAsia="Times New Roman" w:cs="Arial"/>
                <w:lang w:eastAsia="es-MX"/>
              </w:rPr>
            </w:pPr>
            <w:r w:rsidRPr="00B032FB">
              <w:rPr>
                <w:rFonts w:eastAsia="Times New Roman" w:cs="Arial"/>
                <w:lang w:eastAsia="es-MX"/>
              </w:rPr>
              <w:t>Servicios específicos para la mujer</w:t>
            </w:r>
          </w:p>
        </w:tc>
        <w:tc>
          <w:tcPr>
            <w:tcW w:w="2268" w:type="dxa"/>
            <w:shd w:val="clear" w:color="auto" w:fill="auto"/>
            <w:noWrap/>
            <w:vAlign w:val="bottom"/>
            <w:hideMark/>
          </w:tcPr>
          <w:p w:rsidR="009639CA" w:rsidRPr="00B032FB" w:rsidRDefault="009639CA" w:rsidP="00CD48A1">
            <w:pPr>
              <w:jc w:val="right"/>
              <w:rPr>
                <w:rFonts w:eastAsia="Times New Roman" w:cs="Arial"/>
                <w:lang w:eastAsia="es-MX"/>
              </w:rPr>
            </w:pPr>
            <w:r>
              <w:rPr>
                <w:rFonts w:eastAsia="Times New Roman" w:cs="Arial"/>
                <w:lang w:eastAsia="es-MX"/>
              </w:rPr>
              <w:t>234,495,300</w:t>
            </w:r>
          </w:p>
        </w:tc>
      </w:tr>
      <w:tr w:rsidR="009639CA" w:rsidRPr="00B032FB" w:rsidTr="00B54D5F">
        <w:trPr>
          <w:trHeight w:val="460"/>
          <w:jc w:val="center"/>
        </w:trPr>
        <w:tc>
          <w:tcPr>
            <w:tcW w:w="5665" w:type="dxa"/>
            <w:shd w:val="clear" w:color="auto" w:fill="auto"/>
            <w:noWrap/>
            <w:vAlign w:val="bottom"/>
            <w:hideMark/>
          </w:tcPr>
          <w:p w:rsidR="009639CA" w:rsidRPr="00B032FB" w:rsidRDefault="009639CA" w:rsidP="00CD48A1">
            <w:pPr>
              <w:rPr>
                <w:rFonts w:eastAsia="Times New Roman" w:cs="Arial"/>
                <w:lang w:eastAsia="es-MX"/>
              </w:rPr>
            </w:pPr>
            <w:r w:rsidRPr="00B032FB">
              <w:rPr>
                <w:rFonts w:eastAsia="Times New Roman" w:cs="Arial"/>
                <w:lang w:eastAsia="es-MX"/>
              </w:rPr>
              <w:t>Nutrición y alimentación para la mujer</w:t>
            </w:r>
          </w:p>
        </w:tc>
        <w:tc>
          <w:tcPr>
            <w:tcW w:w="2268" w:type="dxa"/>
            <w:shd w:val="clear" w:color="auto" w:fill="auto"/>
            <w:noWrap/>
            <w:vAlign w:val="bottom"/>
            <w:hideMark/>
          </w:tcPr>
          <w:p w:rsidR="009639CA" w:rsidRPr="00B032FB" w:rsidRDefault="009639CA" w:rsidP="00CD48A1">
            <w:pPr>
              <w:jc w:val="right"/>
              <w:rPr>
                <w:rFonts w:eastAsia="Times New Roman" w:cs="Arial"/>
                <w:lang w:eastAsia="es-MX"/>
              </w:rPr>
            </w:pPr>
            <w:r w:rsidRPr="00A870B0">
              <w:rPr>
                <w:rFonts w:eastAsia="Times New Roman" w:cs="Arial"/>
                <w:lang w:eastAsia="es-MX"/>
              </w:rPr>
              <w:t>173,435,658</w:t>
            </w:r>
          </w:p>
        </w:tc>
      </w:tr>
      <w:tr w:rsidR="009639CA" w:rsidRPr="00B032FB" w:rsidTr="00B54D5F">
        <w:trPr>
          <w:trHeight w:val="315"/>
          <w:jc w:val="center"/>
        </w:trPr>
        <w:tc>
          <w:tcPr>
            <w:tcW w:w="5665" w:type="dxa"/>
            <w:shd w:val="clear" w:color="auto" w:fill="auto"/>
            <w:noWrap/>
            <w:vAlign w:val="bottom"/>
            <w:hideMark/>
          </w:tcPr>
          <w:p w:rsidR="009639CA" w:rsidRPr="00B032FB" w:rsidRDefault="009639CA" w:rsidP="00CD48A1">
            <w:pPr>
              <w:rPr>
                <w:rFonts w:eastAsia="Times New Roman" w:cs="Arial"/>
                <w:b/>
                <w:bCs/>
                <w:lang w:eastAsia="es-MX"/>
              </w:rPr>
            </w:pPr>
            <w:r w:rsidRPr="00B032FB">
              <w:rPr>
                <w:rFonts w:eastAsia="Times New Roman" w:cs="Arial"/>
                <w:b/>
                <w:bCs/>
                <w:lang w:eastAsia="es-MX"/>
              </w:rPr>
              <w:t>DERECHOS SEXUALES Y REPRODUCTIVOS</w:t>
            </w:r>
          </w:p>
        </w:tc>
        <w:tc>
          <w:tcPr>
            <w:tcW w:w="2268" w:type="dxa"/>
            <w:shd w:val="clear" w:color="auto" w:fill="auto"/>
            <w:noWrap/>
            <w:vAlign w:val="bottom"/>
            <w:hideMark/>
          </w:tcPr>
          <w:p w:rsidR="009639CA" w:rsidRPr="00B032FB" w:rsidRDefault="003908C3" w:rsidP="00CD48A1">
            <w:pPr>
              <w:jc w:val="right"/>
              <w:rPr>
                <w:rFonts w:eastAsia="Times New Roman" w:cs="Arial"/>
                <w:lang w:eastAsia="es-MX"/>
              </w:rPr>
            </w:pPr>
            <w:r>
              <w:rPr>
                <w:rFonts w:eastAsia="Times New Roman" w:cs="Arial"/>
                <w:lang w:eastAsia="es-MX"/>
              </w:rPr>
              <w:t xml:space="preserve"> </w:t>
            </w:r>
            <w:r w:rsidR="009639CA">
              <w:rPr>
                <w:rFonts w:eastAsia="Times New Roman" w:cs="Arial"/>
                <w:lang w:eastAsia="es-MX"/>
              </w:rPr>
              <w:t>9,945,937</w:t>
            </w:r>
          </w:p>
        </w:tc>
      </w:tr>
      <w:tr w:rsidR="009639CA" w:rsidRPr="00B032FB" w:rsidTr="00B54D5F">
        <w:trPr>
          <w:trHeight w:val="431"/>
          <w:jc w:val="center"/>
        </w:trPr>
        <w:tc>
          <w:tcPr>
            <w:tcW w:w="5665" w:type="dxa"/>
            <w:shd w:val="clear" w:color="auto" w:fill="auto"/>
            <w:noWrap/>
            <w:vAlign w:val="bottom"/>
            <w:hideMark/>
          </w:tcPr>
          <w:p w:rsidR="009639CA" w:rsidRPr="00B032FB" w:rsidRDefault="009639CA" w:rsidP="00CD48A1">
            <w:pPr>
              <w:rPr>
                <w:rFonts w:eastAsia="Times New Roman" w:cs="Arial"/>
                <w:lang w:eastAsia="es-MX"/>
              </w:rPr>
            </w:pPr>
            <w:r>
              <w:rPr>
                <w:rFonts w:eastAsia="Times New Roman" w:cs="Arial"/>
                <w:lang w:eastAsia="es-MX"/>
              </w:rPr>
              <w:t>E</w:t>
            </w:r>
            <w:r w:rsidRPr="00B032FB">
              <w:rPr>
                <w:rFonts w:eastAsia="Times New Roman" w:cs="Arial"/>
                <w:lang w:eastAsia="es-MX"/>
              </w:rPr>
              <w:t>ducación sexual</w:t>
            </w:r>
          </w:p>
        </w:tc>
        <w:tc>
          <w:tcPr>
            <w:tcW w:w="2268" w:type="dxa"/>
            <w:shd w:val="clear" w:color="auto" w:fill="auto"/>
            <w:noWrap/>
            <w:vAlign w:val="bottom"/>
            <w:hideMark/>
          </w:tcPr>
          <w:p w:rsidR="009639CA" w:rsidRPr="00B032FB" w:rsidRDefault="003908C3" w:rsidP="00CD48A1">
            <w:pPr>
              <w:jc w:val="right"/>
              <w:rPr>
                <w:rFonts w:eastAsia="Times New Roman" w:cs="Arial"/>
                <w:lang w:eastAsia="es-MX"/>
              </w:rPr>
            </w:pPr>
            <w:r>
              <w:rPr>
                <w:rFonts w:eastAsia="Times New Roman" w:cs="Arial"/>
                <w:lang w:eastAsia="es-MX"/>
              </w:rPr>
              <w:t xml:space="preserve"> </w:t>
            </w:r>
            <w:r w:rsidR="009639CA">
              <w:rPr>
                <w:rFonts w:eastAsia="Times New Roman" w:cs="Arial"/>
                <w:lang w:eastAsia="es-MX"/>
              </w:rPr>
              <w:t>6,945,606</w:t>
            </w:r>
            <w:r>
              <w:rPr>
                <w:rFonts w:eastAsia="Times New Roman" w:cs="Arial"/>
                <w:lang w:eastAsia="es-MX"/>
              </w:rPr>
              <w:t xml:space="preserve"> </w:t>
            </w:r>
          </w:p>
        </w:tc>
      </w:tr>
      <w:tr w:rsidR="009639CA" w:rsidRPr="00B032FB" w:rsidTr="00B54D5F">
        <w:trPr>
          <w:trHeight w:val="315"/>
          <w:jc w:val="center"/>
        </w:trPr>
        <w:tc>
          <w:tcPr>
            <w:tcW w:w="5665" w:type="dxa"/>
            <w:shd w:val="clear" w:color="auto" w:fill="auto"/>
            <w:noWrap/>
            <w:vAlign w:val="bottom"/>
            <w:hideMark/>
          </w:tcPr>
          <w:p w:rsidR="009639CA" w:rsidRPr="00B032FB" w:rsidRDefault="009639CA" w:rsidP="00CD48A1">
            <w:pPr>
              <w:rPr>
                <w:rFonts w:eastAsia="Times New Roman" w:cs="Arial"/>
                <w:lang w:eastAsia="es-MX"/>
              </w:rPr>
            </w:pPr>
            <w:r w:rsidRPr="00B032FB">
              <w:rPr>
                <w:rFonts w:eastAsia="Times New Roman" w:cs="Arial"/>
                <w:lang w:eastAsia="es-MX"/>
              </w:rPr>
              <w:t>Planificación familiar</w:t>
            </w:r>
          </w:p>
        </w:tc>
        <w:tc>
          <w:tcPr>
            <w:tcW w:w="2268" w:type="dxa"/>
            <w:shd w:val="clear" w:color="auto" w:fill="auto"/>
            <w:noWrap/>
            <w:vAlign w:val="bottom"/>
            <w:hideMark/>
          </w:tcPr>
          <w:p w:rsidR="009639CA" w:rsidRPr="00B032FB" w:rsidRDefault="003908C3" w:rsidP="00CD48A1">
            <w:pPr>
              <w:jc w:val="right"/>
              <w:rPr>
                <w:rFonts w:eastAsia="Times New Roman" w:cs="Arial"/>
                <w:lang w:eastAsia="es-MX"/>
              </w:rPr>
            </w:pPr>
            <w:r>
              <w:rPr>
                <w:rFonts w:eastAsia="Times New Roman" w:cs="Arial"/>
                <w:lang w:eastAsia="es-MX"/>
              </w:rPr>
              <w:t xml:space="preserve"> </w:t>
            </w:r>
            <w:r w:rsidR="009639CA" w:rsidRPr="00B032FB">
              <w:rPr>
                <w:rFonts w:eastAsia="Times New Roman" w:cs="Arial"/>
                <w:lang w:eastAsia="es-MX"/>
              </w:rPr>
              <w:t xml:space="preserve">2,980,331 </w:t>
            </w:r>
          </w:p>
        </w:tc>
      </w:tr>
      <w:tr w:rsidR="009639CA" w:rsidRPr="00B032FB" w:rsidTr="00B54D5F">
        <w:trPr>
          <w:trHeight w:val="315"/>
          <w:jc w:val="center"/>
        </w:trPr>
        <w:tc>
          <w:tcPr>
            <w:tcW w:w="5665" w:type="dxa"/>
            <w:shd w:val="clear" w:color="auto" w:fill="auto"/>
            <w:noWrap/>
            <w:vAlign w:val="bottom"/>
            <w:hideMark/>
          </w:tcPr>
          <w:p w:rsidR="009639CA" w:rsidRPr="00B032FB" w:rsidRDefault="009639CA" w:rsidP="00CD48A1">
            <w:pPr>
              <w:rPr>
                <w:rFonts w:eastAsia="Times New Roman" w:cs="Arial"/>
                <w:b/>
                <w:bCs/>
                <w:lang w:eastAsia="es-MX"/>
              </w:rPr>
            </w:pPr>
            <w:r w:rsidRPr="00B032FB">
              <w:rPr>
                <w:rFonts w:eastAsia="Times New Roman" w:cs="Arial"/>
                <w:b/>
                <w:bCs/>
                <w:lang w:eastAsia="es-MX"/>
              </w:rPr>
              <w:t>DERECHO A UNA VIDA LIBRE DE VIOLENCIA</w:t>
            </w:r>
          </w:p>
        </w:tc>
        <w:tc>
          <w:tcPr>
            <w:tcW w:w="2268" w:type="dxa"/>
            <w:shd w:val="clear" w:color="auto" w:fill="auto"/>
            <w:noWrap/>
            <w:vAlign w:val="bottom"/>
            <w:hideMark/>
          </w:tcPr>
          <w:p w:rsidR="009639CA" w:rsidRDefault="009639CA" w:rsidP="00CD48A1">
            <w:pPr>
              <w:jc w:val="right"/>
              <w:rPr>
                <w:rFonts w:eastAsia="Times New Roman" w:cs="Arial"/>
                <w:lang w:eastAsia="es-MX"/>
              </w:rPr>
            </w:pPr>
          </w:p>
          <w:p w:rsidR="009639CA" w:rsidRPr="00B032FB" w:rsidRDefault="009639CA" w:rsidP="00CD48A1">
            <w:pPr>
              <w:jc w:val="right"/>
              <w:rPr>
                <w:rFonts w:eastAsia="Times New Roman" w:cs="Arial"/>
                <w:lang w:eastAsia="es-MX"/>
              </w:rPr>
            </w:pPr>
            <w:r>
              <w:rPr>
                <w:rFonts w:eastAsia="Times New Roman" w:cs="Arial"/>
                <w:lang w:eastAsia="es-MX"/>
              </w:rPr>
              <w:t>161,709,387</w:t>
            </w:r>
          </w:p>
        </w:tc>
      </w:tr>
      <w:tr w:rsidR="009639CA" w:rsidRPr="00B032FB" w:rsidTr="00B54D5F">
        <w:trPr>
          <w:trHeight w:val="315"/>
          <w:jc w:val="center"/>
        </w:trPr>
        <w:tc>
          <w:tcPr>
            <w:tcW w:w="5665" w:type="dxa"/>
            <w:shd w:val="clear" w:color="auto" w:fill="auto"/>
            <w:noWrap/>
            <w:vAlign w:val="bottom"/>
            <w:hideMark/>
          </w:tcPr>
          <w:p w:rsidR="009639CA" w:rsidRPr="00B032FB" w:rsidRDefault="009639CA" w:rsidP="00CD48A1">
            <w:pPr>
              <w:rPr>
                <w:rFonts w:eastAsia="Times New Roman" w:cs="Arial"/>
                <w:lang w:eastAsia="es-MX"/>
              </w:rPr>
            </w:pPr>
            <w:r w:rsidRPr="00B032FB">
              <w:rPr>
                <w:rFonts w:eastAsia="Times New Roman" w:cs="Arial"/>
                <w:lang w:eastAsia="es-MX"/>
              </w:rPr>
              <w:t>Prevención</w:t>
            </w:r>
          </w:p>
        </w:tc>
        <w:tc>
          <w:tcPr>
            <w:tcW w:w="2268" w:type="dxa"/>
            <w:shd w:val="clear" w:color="auto" w:fill="auto"/>
            <w:noWrap/>
            <w:vAlign w:val="bottom"/>
            <w:hideMark/>
          </w:tcPr>
          <w:p w:rsidR="009639CA" w:rsidRDefault="009639CA" w:rsidP="00CD48A1">
            <w:pPr>
              <w:jc w:val="right"/>
              <w:rPr>
                <w:rFonts w:eastAsia="Times New Roman" w:cs="Arial"/>
                <w:lang w:eastAsia="es-MX"/>
              </w:rPr>
            </w:pPr>
          </w:p>
          <w:p w:rsidR="009639CA" w:rsidRPr="00B032FB" w:rsidRDefault="009639CA" w:rsidP="00CD48A1">
            <w:pPr>
              <w:jc w:val="right"/>
              <w:rPr>
                <w:rFonts w:eastAsia="Times New Roman" w:cs="Arial"/>
                <w:lang w:eastAsia="es-MX"/>
              </w:rPr>
            </w:pPr>
            <w:r>
              <w:rPr>
                <w:rFonts w:eastAsia="Times New Roman" w:cs="Arial"/>
                <w:lang w:eastAsia="es-MX"/>
              </w:rPr>
              <w:t>57,401,168</w:t>
            </w:r>
          </w:p>
        </w:tc>
      </w:tr>
      <w:tr w:rsidR="009639CA" w:rsidRPr="00B032FB" w:rsidTr="00B54D5F">
        <w:trPr>
          <w:trHeight w:val="315"/>
          <w:jc w:val="center"/>
        </w:trPr>
        <w:tc>
          <w:tcPr>
            <w:tcW w:w="5665" w:type="dxa"/>
            <w:shd w:val="clear" w:color="auto" w:fill="auto"/>
            <w:noWrap/>
            <w:vAlign w:val="bottom"/>
            <w:hideMark/>
          </w:tcPr>
          <w:p w:rsidR="009639CA" w:rsidRPr="00B032FB" w:rsidRDefault="009639CA" w:rsidP="00CD48A1">
            <w:pPr>
              <w:rPr>
                <w:rFonts w:eastAsia="Times New Roman" w:cs="Arial"/>
                <w:lang w:eastAsia="es-MX"/>
              </w:rPr>
            </w:pPr>
            <w:r w:rsidRPr="00B032FB">
              <w:rPr>
                <w:rFonts w:eastAsia="Times New Roman" w:cs="Arial"/>
                <w:lang w:eastAsia="es-MX"/>
              </w:rPr>
              <w:t>Atención</w:t>
            </w:r>
          </w:p>
        </w:tc>
        <w:tc>
          <w:tcPr>
            <w:tcW w:w="2268" w:type="dxa"/>
            <w:shd w:val="clear" w:color="auto" w:fill="auto"/>
            <w:noWrap/>
            <w:vAlign w:val="bottom"/>
            <w:hideMark/>
          </w:tcPr>
          <w:p w:rsidR="009639CA" w:rsidRDefault="009639CA" w:rsidP="00CD48A1">
            <w:pPr>
              <w:jc w:val="right"/>
              <w:rPr>
                <w:rFonts w:eastAsia="Times New Roman" w:cs="Arial"/>
                <w:lang w:eastAsia="es-MX"/>
              </w:rPr>
            </w:pPr>
          </w:p>
          <w:p w:rsidR="009639CA" w:rsidRPr="00B032FB" w:rsidRDefault="009639CA" w:rsidP="00CD48A1">
            <w:pPr>
              <w:jc w:val="right"/>
              <w:rPr>
                <w:rFonts w:eastAsia="Times New Roman" w:cs="Arial"/>
                <w:lang w:eastAsia="es-MX"/>
              </w:rPr>
            </w:pPr>
            <w:r w:rsidRPr="00147D61">
              <w:rPr>
                <w:rFonts w:eastAsia="Times New Roman" w:cs="Arial"/>
                <w:lang w:eastAsia="es-MX"/>
              </w:rPr>
              <w:t>103,308,219</w:t>
            </w:r>
          </w:p>
        </w:tc>
      </w:tr>
      <w:tr w:rsidR="009639CA" w:rsidRPr="00B032FB" w:rsidTr="00B54D5F">
        <w:trPr>
          <w:trHeight w:val="315"/>
          <w:jc w:val="center"/>
        </w:trPr>
        <w:tc>
          <w:tcPr>
            <w:tcW w:w="5665" w:type="dxa"/>
            <w:shd w:val="clear" w:color="auto" w:fill="auto"/>
            <w:noWrap/>
            <w:vAlign w:val="bottom"/>
            <w:hideMark/>
          </w:tcPr>
          <w:p w:rsidR="009639CA" w:rsidRPr="00B032FB" w:rsidRDefault="009639CA" w:rsidP="00CD48A1">
            <w:pPr>
              <w:rPr>
                <w:rFonts w:eastAsia="Times New Roman" w:cs="Arial"/>
                <w:lang w:eastAsia="es-MX"/>
              </w:rPr>
            </w:pPr>
            <w:r w:rsidRPr="00B032FB">
              <w:rPr>
                <w:rFonts w:eastAsia="Times New Roman" w:cs="Arial"/>
                <w:lang w:eastAsia="es-MX"/>
              </w:rPr>
              <w:t>Impartición de justicia</w:t>
            </w:r>
          </w:p>
        </w:tc>
        <w:tc>
          <w:tcPr>
            <w:tcW w:w="2268" w:type="dxa"/>
            <w:shd w:val="clear" w:color="auto" w:fill="auto"/>
            <w:noWrap/>
            <w:vAlign w:val="bottom"/>
            <w:hideMark/>
          </w:tcPr>
          <w:p w:rsidR="009639CA" w:rsidRPr="00B032FB" w:rsidRDefault="003908C3" w:rsidP="00CD48A1">
            <w:pPr>
              <w:jc w:val="right"/>
              <w:rPr>
                <w:rFonts w:eastAsia="Times New Roman" w:cs="Arial"/>
                <w:lang w:eastAsia="es-MX"/>
              </w:rPr>
            </w:pPr>
            <w:r>
              <w:rPr>
                <w:rFonts w:eastAsia="Times New Roman" w:cs="Arial"/>
                <w:lang w:eastAsia="es-MX"/>
              </w:rPr>
              <w:t xml:space="preserve"> </w:t>
            </w:r>
            <w:r w:rsidR="009639CA" w:rsidRPr="00B032FB">
              <w:rPr>
                <w:rFonts w:eastAsia="Times New Roman" w:cs="Arial"/>
                <w:lang w:eastAsia="es-MX"/>
              </w:rPr>
              <w:t xml:space="preserve">1,000,000 </w:t>
            </w:r>
          </w:p>
        </w:tc>
      </w:tr>
      <w:tr w:rsidR="009639CA" w:rsidRPr="00B032FB" w:rsidTr="00B54D5F">
        <w:trPr>
          <w:trHeight w:val="315"/>
          <w:jc w:val="center"/>
        </w:trPr>
        <w:tc>
          <w:tcPr>
            <w:tcW w:w="5665" w:type="dxa"/>
            <w:shd w:val="clear" w:color="auto" w:fill="auto"/>
            <w:noWrap/>
            <w:vAlign w:val="bottom"/>
            <w:hideMark/>
          </w:tcPr>
          <w:p w:rsidR="009639CA" w:rsidRPr="00B032FB" w:rsidRDefault="009639CA" w:rsidP="00CD48A1">
            <w:pPr>
              <w:rPr>
                <w:rFonts w:eastAsia="Times New Roman" w:cs="Arial"/>
                <w:b/>
                <w:bCs/>
                <w:lang w:eastAsia="es-MX"/>
              </w:rPr>
            </w:pPr>
            <w:r w:rsidRPr="00B032FB">
              <w:rPr>
                <w:rFonts w:eastAsia="Times New Roman" w:cs="Arial"/>
                <w:b/>
                <w:bCs/>
                <w:lang w:eastAsia="es-MX"/>
              </w:rPr>
              <w:t>DERECHO AL TRABAJO</w:t>
            </w:r>
          </w:p>
        </w:tc>
        <w:tc>
          <w:tcPr>
            <w:tcW w:w="2268" w:type="dxa"/>
            <w:shd w:val="clear" w:color="auto" w:fill="auto"/>
            <w:noWrap/>
            <w:vAlign w:val="bottom"/>
            <w:hideMark/>
          </w:tcPr>
          <w:p w:rsidR="009639CA" w:rsidRDefault="009639CA" w:rsidP="00CD48A1">
            <w:pPr>
              <w:jc w:val="right"/>
              <w:rPr>
                <w:rFonts w:eastAsia="Times New Roman" w:cs="Arial"/>
                <w:lang w:eastAsia="es-MX"/>
              </w:rPr>
            </w:pPr>
          </w:p>
          <w:p w:rsidR="009639CA" w:rsidRPr="00B032FB" w:rsidRDefault="009639CA" w:rsidP="00CD48A1">
            <w:pPr>
              <w:jc w:val="right"/>
              <w:rPr>
                <w:rFonts w:eastAsia="Times New Roman" w:cs="Arial"/>
                <w:lang w:eastAsia="es-MX"/>
              </w:rPr>
            </w:pPr>
            <w:r>
              <w:rPr>
                <w:rFonts w:eastAsia="Times New Roman" w:cs="Arial"/>
                <w:lang w:eastAsia="es-MX"/>
              </w:rPr>
              <w:t>54,345,223</w:t>
            </w:r>
          </w:p>
        </w:tc>
      </w:tr>
      <w:tr w:rsidR="009639CA" w:rsidRPr="00B032FB" w:rsidTr="00B54D5F">
        <w:trPr>
          <w:trHeight w:val="315"/>
          <w:jc w:val="center"/>
        </w:trPr>
        <w:tc>
          <w:tcPr>
            <w:tcW w:w="5665" w:type="dxa"/>
            <w:shd w:val="clear" w:color="auto" w:fill="auto"/>
            <w:noWrap/>
            <w:vAlign w:val="bottom"/>
            <w:hideMark/>
          </w:tcPr>
          <w:p w:rsidR="009639CA" w:rsidRPr="00B032FB" w:rsidRDefault="009639CA" w:rsidP="00CD48A1">
            <w:pPr>
              <w:rPr>
                <w:rFonts w:eastAsia="Times New Roman" w:cs="Arial"/>
                <w:lang w:eastAsia="es-MX"/>
              </w:rPr>
            </w:pPr>
            <w:r w:rsidRPr="00B032FB">
              <w:rPr>
                <w:rFonts w:eastAsia="Times New Roman" w:cs="Arial"/>
                <w:lang w:eastAsia="es-MX"/>
              </w:rPr>
              <w:t>Igualdad de oportunidades</w:t>
            </w:r>
          </w:p>
        </w:tc>
        <w:tc>
          <w:tcPr>
            <w:tcW w:w="2268" w:type="dxa"/>
            <w:shd w:val="clear" w:color="auto" w:fill="auto"/>
            <w:noWrap/>
            <w:vAlign w:val="bottom"/>
            <w:hideMark/>
          </w:tcPr>
          <w:p w:rsidR="009639CA" w:rsidRDefault="009639CA" w:rsidP="00CD48A1">
            <w:pPr>
              <w:jc w:val="right"/>
              <w:rPr>
                <w:rFonts w:eastAsia="Times New Roman" w:cs="Arial"/>
                <w:lang w:eastAsia="es-MX"/>
              </w:rPr>
            </w:pPr>
          </w:p>
          <w:p w:rsidR="009639CA" w:rsidRPr="00B032FB" w:rsidRDefault="009639CA" w:rsidP="00CD48A1">
            <w:pPr>
              <w:jc w:val="right"/>
              <w:rPr>
                <w:rFonts w:eastAsia="Times New Roman" w:cs="Arial"/>
                <w:lang w:eastAsia="es-MX"/>
              </w:rPr>
            </w:pPr>
            <w:r>
              <w:rPr>
                <w:rFonts w:eastAsia="Times New Roman" w:cs="Arial"/>
                <w:lang w:eastAsia="es-MX"/>
              </w:rPr>
              <w:t>54,345,223</w:t>
            </w:r>
          </w:p>
        </w:tc>
      </w:tr>
      <w:tr w:rsidR="009639CA" w:rsidRPr="00B032FB" w:rsidTr="00B54D5F">
        <w:trPr>
          <w:trHeight w:val="315"/>
          <w:jc w:val="center"/>
        </w:trPr>
        <w:tc>
          <w:tcPr>
            <w:tcW w:w="5665" w:type="dxa"/>
            <w:shd w:val="clear" w:color="auto" w:fill="auto"/>
            <w:noWrap/>
            <w:vAlign w:val="bottom"/>
            <w:hideMark/>
          </w:tcPr>
          <w:p w:rsidR="009639CA" w:rsidRPr="00B032FB" w:rsidRDefault="009639CA" w:rsidP="00CD48A1">
            <w:pPr>
              <w:rPr>
                <w:rFonts w:eastAsia="Times New Roman" w:cs="Arial"/>
                <w:b/>
                <w:bCs/>
                <w:lang w:eastAsia="es-MX"/>
              </w:rPr>
            </w:pPr>
            <w:r w:rsidRPr="00B032FB">
              <w:rPr>
                <w:rFonts w:eastAsia="Times New Roman" w:cs="Arial"/>
                <w:b/>
                <w:bCs/>
                <w:lang w:eastAsia="es-MX"/>
              </w:rPr>
              <w:t>DERECHO AL DESARROLLO</w:t>
            </w:r>
          </w:p>
        </w:tc>
        <w:tc>
          <w:tcPr>
            <w:tcW w:w="2268" w:type="dxa"/>
            <w:shd w:val="clear" w:color="auto" w:fill="auto"/>
            <w:noWrap/>
            <w:vAlign w:val="bottom"/>
            <w:hideMark/>
          </w:tcPr>
          <w:p w:rsidR="009639CA" w:rsidRDefault="009639CA" w:rsidP="00CD48A1">
            <w:pPr>
              <w:jc w:val="right"/>
              <w:rPr>
                <w:rFonts w:eastAsia="Times New Roman" w:cs="Arial"/>
                <w:lang w:eastAsia="es-MX"/>
              </w:rPr>
            </w:pPr>
          </w:p>
          <w:p w:rsidR="009639CA" w:rsidRPr="00B032FB" w:rsidRDefault="009639CA" w:rsidP="00CD48A1">
            <w:pPr>
              <w:jc w:val="right"/>
              <w:rPr>
                <w:rFonts w:eastAsia="Times New Roman" w:cs="Arial"/>
                <w:lang w:eastAsia="es-MX"/>
              </w:rPr>
            </w:pPr>
            <w:r>
              <w:rPr>
                <w:rFonts w:eastAsia="Times New Roman" w:cs="Arial"/>
                <w:lang w:eastAsia="es-MX"/>
              </w:rPr>
              <w:t>76,962,1</w:t>
            </w:r>
            <w:r w:rsidRPr="00147D61">
              <w:rPr>
                <w:rFonts w:eastAsia="Times New Roman" w:cs="Arial"/>
                <w:lang w:eastAsia="es-MX"/>
              </w:rPr>
              <w:t>93</w:t>
            </w:r>
          </w:p>
        </w:tc>
      </w:tr>
      <w:tr w:rsidR="009639CA" w:rsidRPr="00B032FB" w:rsidTr="00B54D5F">
        <w:trPr>
          <w:trHeight w:val="315"/>
          <w:jc w:val="center"/>
        </w:trPr>
        <w:tc>
          <w:tcPr>
            <w:tcW w:w="5665" w:type="dxa"/>
            <w:shd w:val="clear" w:color="auto" w:fill="auto"/>
            <w:noWrap/>
            <w:vAlign w:val="bottom"/>
            <w:hideMark/>
          </w:tcPr>
          <w:p w:rsidR="009639CA" w:rsidRPr="00B032FB" w:rsidRDefault="009639CA" w:rsidP="00CD48A1">
            <w:pPr>
              <w:rPr>
                <w:rFonts w:eastAsia="Times New Roman" w:cs="Arial"/>
                <w:lang w:eastAsia="es-MX"/>
              </w:rPr>
            </w:pPr>
            <w:r w:rsidRPr="00B032FB">
              <w:rPr>
                <w:rFonts w:eastAsia="Times New Roman" w:cs="Arial"/>
                <w:lang w:eastAsia="es-MX"/>
              </w:rPr>
              <w:t>Acceso equitativo a los beneficios del desarrollo</w:t>
            </w:r>
          </w:p>
        </w:tc>
        <w:tc>
          <w:tcPr>
            <w:tcW w:w="2268" w:type="dxa"/>
            <w:shd w:val="clear" w:color="auto" w:fill="auto"/>
            <w:noWrap/>
            <w:vAlign w:val="bottom"/>
            <w:hideMark/>
          </w:tcPr>
          <w:p w:rsidR="009639CA" w:rsidRDefault="009639CA" w:rsidP="00CD48A1">
            <w:pPr>
              <w:jc w:val="right"/>
              <w:rPr>
                <w:rFonts w:eastAsia="Times New Roman" w:cs="Arial"/>
                <w:lang w:eastAsia="es-MX"/>
              </w:rPr>
            </w:pPr>
          </w:p>
          <w:p w:rsidR="009639CA" w:rsidRPr="00B032FB" w:rsidRDefault="009639CA" w:rsidP="00CD48A1">
            <w:pPr>
              <w:jc w:val="right"/>
              <w:rPr>
                <w:rFonts w:eastAsia="Times New Roman" w:cs="Arial"/>
                <w:lang w:eastAsia="es-MX"/>
              </w:rPr>
            </w:pPr>
            <w:r>
              <w:rPr>
                <w:rFonts w:eastAsia="Times New Roman" w:cs="Arial"/>
                <w:lang w:eastAsia="es-MX"/>
              </w:rPr>
              <w:t>53,744,5</w:t>
            </w:r>
            <w:r w:rsidRPr="009D0341">
              <w:rPr>
                <w:rFonts w:eastAsia="Times New Roman" w:cs="Arial"/>
                <w:lang w:eastAsia="es-MX"/>
              </w:rPr>
              <w:t>75</w:t>
            </w:r>
          </w:p>
        </w:tc>
      </w:tr>
      <w:tr w:rsidR="009639CA" w:rsidRPr="00B032FB" w:rsidTr="00B54D5F">
        <w:trPr>
          <w:trHeight w:val="315"/>
          <w:jc w:val="center"/>
        </w:trPr>
        <w:tc>
          <w:tcPr>
            <w:tcW w:w="5665" w:type="dxa"/>
            <w:shd w:val="clear" w:color="auto" w:fill="auto"/>
            <w:noWrap/>
            <w:vAlign w:val="bottom"/>
            <w:hideMark/>
          </w:tcPr>
          <w:p w:rsidR="009639CA" w:rsidRPr="00B032FB" w:rsidRDefault="009639CA" w:rsidP="00CD48A1">
            <w:pPr>
              <w:rPr>
                <w:rFonts w:eastAsia="Times New Roman" w:cs="Arial"/>
                <w:lang w:eastAsia="es-MX"/>
              </w:rPr>
            </w:pPr>
            <w:r w:rsidRPr="00B032FB">
              <w:rPr>
                <w:rFonts w:eastAsia="Times New Roman" w:cs="Arial"/>
                <w:lang w:eastAsia="es-MX"/>
              </w:rPr>
              <w:t>Vivienda</w:t>
            </w:r>
          </w:p>
        </w:tc>
        <w:tc>
          <w:tcPr>
            <w:tcW w:w="2268" w:type="dxa"/>
            <w:shd w:val="clear" w:color="auto" w:fill="auto"/>
            <w:noWrap/>
            <w:vAlign w:val="bottom"/>
            <w:hideMark/>
          </w:tcPr>
          <w:p w:rsidR="009639CA" w:rsidRPr="00B032FB" w:rsidRDefault="003908C3" w:rsidP="00CD48A1">
            <w:pPr>
              <w:jc w:val="right"/>
              <w:rPr>
                <w:rFonts w:eastAsia="Times New Roman" w:cs="Arial"/>
                <w:lang w:eastAsia="es-MX"/>
              </w:rPr>
            </w:pPr>
            <w:r>
              <w:rPr>
                <w:rFonts w:eastAsia="Times New Roman" w:cs="Arial"/>
                <w:lang w:eastAsia="es-MX"/>
              </w:rPr>
              <w:t xml:space="preserve"> </w:t>
            </w:r>
            <w:r w:rsidR="009639CA" w:rsidRPr="00B032FB">
              <w:rPr>
                <w:rFonts w:eastAsia="Times New Roman" w:cs="Arial"/>
                <w:lang w:eastAsia="es-MX"/>
              </w:rPr>
              <w:t xml:space="preserve">1,766,375 </w:t>
            </w:r>
          </w:p>
        </w:tc>
      </w:tr>
      <w:tr w:rsidR="009639CA" w:rsidRPr="00B032FB" w:rsidTr="00B54D5F">
        <w:trPr>
          <w:trHeight w:val="315"/>
          <w:jc w:val="center"/>
        </w:trPr>
        <w:tc>
          <w:tcPr>
            <w:tcW w:w="5665" w:type="dxa"/>
            <w:shd w:val="clear" w:color="auto" w:fill="auto"/>
            <w:noWrap/>
            <w:vAlign w:val="bottom"/>
            <w:hideMark/>
          </w:tcPr>
          <w:p w:rsidR="009639CA" w:rsidRPr="00B032FB" w:rsidRDefault="009639CA" w:rsidP="00CD48A1">
            <w:pPr>
              <w:rPr>
                <w:rFonts w:eastAsia="Times New Roman" w:cs="Arial"/>
                <w:lang w:eastAsia="es-MX"/>
              </w:rPr>
            </w:pPr>
            <w:r w:rsidRPr="00B032FB">
              <w:rPr>
                <w:rFonts w:eastAsia="Times New Roman" w:cs="Arial"/>
                <w:lang w:eastAsia="es-MX"/>
              </w:rPr>
              <w:t>Acceso al crédito para la actividad económica</w:t>
            </w:r>
          </w:p>
        </w:tc>
        <w:tc>
          <w:tcPr>
            <w:tcW w:w="2268" w:type="dxa"/>
            <w:shd w:val="clear" w:color="auto" w:fill="auto"/>
            <w:noWrap/>
            <w:vAlign w:val="bottom"/>
            <w:hideMark/>
          </w:tcPr>
          <w:p w:rsidR="009639CA" w:rsidRDefault="009639CA" w:rsidP="00CD48A1">
            <w:pPr>
              <w:jc w:val="right"/>
              <w:rPr>
                <w:rFonts w:eastAsia="Times New Roman" w:cs="Arial"/>
                <w:lang w:eastAsia="es-MX"/>
              </w:rPr>
            </w:pPr>
          </w:p>
          <w:p w:rsidR="009639CA" w:rsidRPr="00B032FB" w:rsidRDefault="009639CA" w:rsidP="00CD48A1">
            <w:pPr>
              <w:jc w:val="right"/>
              <w:rPr>
                <w:rFonts w:eastAsia="Times New Roman" w:cs="Arial"/>
                <w:lang w:eastAsia="es-MX"/>
              </w:rPr>
            </w:pPr>
            <w:r w:rsidRPr="009D0341">
              <w:rPr>
                <w:rFonts w:eastAsia="Times New Roman" w:cs="Arial"/>
                <w:lang w:eastAsia="es-MX"/>
              </w:rPr>
              <w:t>20,343,759</w:t>
            </w:r>
          </w:p>
        </w:tc>
      </w:tr>
      <w:tr w:rsidR="009639CA" w:rsidRPr="00B032FB" w:rsidTr="00B54D5F">
        <w:trPr>
          <w:trHeight w:val="315"/>
          <w:jc w:val="center"/>
        </w:trPr>
        <w:tc>
          <w:tcPr>
            <w:tcW w:w="5665" w:type="dxa"/>
            <w:shd w:val="clear" w:color="auto" w:fill="auto"/>
            <w:noWrap/>
            <w:vAlign w:val="bottom"/>
            <w:hideMark/>
          </w:tcPr>
          <w:p w:rsidR="009639CA" w:rsidRPr="00B032FB" w:rsidRDefault="009639CA" w:rsidP="00CD48A1">
            <w:pPr>
              <w:rPr>
                <w:rFonts w:eastAsia="Times New Roman" w:cs="Arial"/>
                <w:lang w:eastAsia="es-MX"/>
              </w:rPr>
            </w:pPr>
            <w:r w:rsidRPr="00B032FB">
              <w:rPr>
                <w:rFonts w:eastAsia="Times New Roman" w:cs="Arial"/>
                <w:lang w:eastAsia="es-MX"/>
              </w:rPr>
              <w:t>Deporte, recreación y cultura</w:t>
            </w:r>
          </w:p>
        </w:tc>
        <w:tc>
          <w:tcPr>
            <w:tcW w:w="2268" w:type="dxa"/>
            <w:shd w:val="clear" w:color="auto" w:fill="auto"/>
            <w:noWrap/>
            <w:vAlign w:val="bottom"/>
            <w:hideMark/>
          </w:tcPr>
          <w:p w:rsidR="009639CA" w:rsidRDefault="009639CA" w:rsidP="00CD48A1">
            <w:pPr>
              <w:jc w:val="right"/>
              <w:rPr>
                <w:rFonts w:eastAsia="Times New Roman" w:cs="Arial"/>
                <w:lang w:eastAsia="es-MX"/>
              </w:rPr>
            </w:pPr>
          </w:p>
          <w:p w:rsidR="009639CA" w:rsidRPr="00B032FB" w:rsidRDefault="009639CA" w:rsidP="00CD48A1">
            <w:pPr>
              <w:jc w:val="right"/>
              <w:rPr>
                <w:rFonts w:eastAsia="Times New Roman" w:cs="Arial"/>
                <w:lang w:eastAsia="es-MX"/>
              </w:rPr>
            </w:pPr>
            <w:r w:rsidRPr="009D0341">
              <w:rPr>
                <w:rFonts w:eastAsia="Times New Roman" w:cs="Arial"/>
                <w:lang w:eastAsia="es-MX"/>
              </w:rPr>
              <w:t>1,107,484</w:t>
            </w:r>
          </w:p>
        </w:tc>
      </w:tr>
      <w:tr w:rsidR="009639CA" w:rsidRPr="00B032FB" w:rsidTr="00B54D5F">
        <w:trPr>
          <w:trHeight w:val="315"/>
          <w:jc w:val="center"/>
        </w:trPr>
        <w:tc>
          <w:tcPr>
            <w:tcW w:w="5665" w:type="dxa"/>
            <w:shd w:val="clear" w:color="auto" w:fill="auto"/>
            <w:noWrap/>
            <w:vAlign w:val="bottom"/>
            <w:hideMark/>
          </w:tcPr>
          <w:p w:rsidR="009639CA" w:rsidRPr="00B032FB" w:rsidRDefault="009639CA" w:rsidP="00CD48A1">
            <w:pPr>
              <w:rPr>
                <w:rFonts w:eastAsia="Times New Roman" w:cs="Arial"/>
                <w:b/>
                <w:bCs/>
                <w:lang w:eastAsia="es-MX"/>
              </w:rPr>
            </w:pPr>
            <w:r w:rsidRPr="00B032FB">
              <w:rPr>
                <w:rFonts w:eastAsia="Times New Roman" w:cs="Arial"/>
                <w:b/>
                <w:bCs/>
                <w:lang w:eastAsia="es-MX"/>
              </w:rPr>
              <w:t>DERECHO A LA INFORMACIÓN</w:t>
            </w:r>
          </w:p>
        </w:tc>
        <w:tc>
          <w:tcPr>
            <w:tcW w:w="2268" w:type="dxa"/>
            <w:shd w:val="clear" w:color="auto" w:fill="auto"/>
            <w:noWrap/>
            <w:vAlign w:val="bottom"/>
            <w:hideMark/>
          </w:tcPr>
          <w:p w:rsidR="009639CA" w:rsidRDefault="009639CA" w:rsidP="00CD48A1">
            <w:pPr>
              <w:jc w:val="right"/>
              <w:rPr>
                <w:rFonts w:eastAsia="Times New Roman" w:cs="Arial"/>
                <w:lang w:eastAsia="es-MX"/>
              </w:rPr>
            </w:pPr>
          </w:p>
          <w:p w:rsidR="009639CA" w:rsidRPr="00B032FB" w:rsidRDefault="009639CA" w:rsidP="00CD48A1">
            <w:pPr>
              <w:jc w:val="right"/>
              <w:rPr>
                <w:rFonts w:eastAsia="Times New Roman" w:cs="Arial"/>
                <w:lang w:eastAsia="es-MX"/>
              </w:rPr>
            </w:pPr>
            <w:r>
              <w:rPr>
                <w:rFonts w:eastAsia="Times New Roman" w:cs="Arial"/>
                <w:lang w:eastAsia="es-MX"/>
              </w:rPr>
              <w:t>6,728,456</w:t>
            </w:r>
          </w:p>
        </w:tc>
      </w:tr>
      <w:tr w:rsidR="009639CA" w:rsidRPr="00B032FB" w:rsidTr="00B54D5F">
        <w:trPr>
          <w:trHeight w:val="315"/>
          <w:jc w:val="center"/>
        </w:trPr>
        <w:tc>
          <w:tcPr>
            <w:tcW w:w="5665" w:type="dxa"/>
            <w:shd w:val="clear" w:color="auto" w:fill="auto"/>
            <w:noWrap/>
            <w:vAlign w:val="bottom"/>
            <w:hideMark/>
          </w:tcPr>
          <w:p w:rsidR="009639CA" w:rsidRPr="00B032FB" w:rsidRDefault="009639CA" w:rsidP="00CD48A1">
            <w:pPr>
              <w:rPr>
                <w:rFonts w:eastAsia="Times New Roman" w:cs="Arial"/>
                <w:lang w:eastAsia="es-MX"/>
              </w:rPr>
            </w:pPr>
            <w:r w:rsidRPr="00B032FB">
              <w:rPr>
                <w:rFonts w:eastAsia="Times New Roman" w:cs="Arial"/>
                <w:lang w:eastAsia="es-MX"/>
              </w:rPr>
              <w:t>Medios masivos de comunicación</w:t>
            </w:r>
          </w:p>
        </w:tc>
        <w:tc>
          <w:tcPr>
            <w:tcW w:w="2268" w:type="dxa"/>
            <w:shd w:val="clear" w:color="auto" w:fill="auto"/>
            <w:noWrap/>
            <w:vAlign w:val="bottom"/>
            <w:hideMark/>
          </w:tcPr>
          <w:p w:rsidR="009639CA" w:rsidRPr="00B032FB" w:rsidRDefault="009639CA" w:rsidP="00CD48A1">
            <w:pPr>
              <w:jc w:val="right"/>
              <w:rPr>
                <w:rFonts w:eastAsia="Times New Roman" w:cs="Arial"/>
                <w:lang w:eastAsia="es-MX"/>
              </w:rPr>
            </w:pPr>
            <w:r>
              <w:rPr>
                <w:rFonts w:eastAsia="Times New Roman" w:cs="Arial"/>
                <w:lang w:eastAsia="es-MX"/>
              </w:rPr>
              <w:t>6,535,456</w:t>
            </w:r>
          </w:p>
        </w:tc>
      </w:tr>
      <w:tr w:rsidR="009639CA" w:rsidRPr="00B032FB" w:rsidTr="00B54D5F">
        <w:trPr>
          <w:trHeight w:val="315"/>
          <w:jc w:val="center"/>
        </w:trPr>
        <w:tc>
          <w:tcPr>
            <w:tcW w:w="5665" w:type="dxa"/>
            <w:shd w:val="clear" w:color="auto" w:fill="auto"/>
            <w:noWrap/>
            <w:vAlign w:val="bottom"/>
            <w:hideMark/>
          </w:tcPr>
          <w:p w:rsidR="009639CA" w:rsidRPr="00B032FB" w:rsidRDefault="009639CA" w:rsidP="00CD48A1">
            <w:pPr>
              <w:rPr>
                <w:rFonts w:eastAsia="Times New Roman" w:cs="Arial"/>
                <w:lang w:eastAsia="es-MX"/>
              </w:rPr>
            </w:pPr>
            <w:r w:rsidRPr="00B032FB">
              <w:rPr>
                <w:rFonts w:eastAsia="Times New Roman" w:cs="Arial"/>
                <w:lang w:eastAsia="es-MX"/>
              </w:rPr>
              <w:t>Espacios de libertad de expresión para las mujeres</w:t>
            </w:r>
          </w:p>
        </w:tc>
        <w:tc>
          <w:tcPr>
            <w:tcW w:w="2268" w:type="dxa"/>
            <w:shd w:val="clear" w:color="auto" w:fill="auto"/>
            <w:noWrap/>
            <w:vAlign w:val="bottom"/>
            <w:hideMark/>
          </w:tcPr>
          <w:p w:rsidR="009639CA" w:rsidRDefault="009639CA" w:rsidP="00CD48A1">
            <w:pPr>
              <w:jc w:val="right"/>
              <w:rPr>
                <w:rFonts w:eastAsia="Times New Roman" w:cs="Arial"/>
                <w:lang w:eastAsia="es-MX"/>
              </w:rPr>
            </w:pPr>
          </w:p>
          <w:p w:rsidR="009639CA" w:rsidRPr="00B032FB" w:rsidRDefault="009639CA" w:rsidP="00CD48A1">
            <w:pPr>
              <w:jc w:val="right"/>
              <w:rPr>
                <w:rFonts w:eastAsia="Times New Roman" w:cs="Arial"/>
                <w:lang w:eastAsia="es-MX"/>
              </w:rPr>
            </w:pPr>
            <w:r>
              <w:rPr>
                <w:rFonts w:eastAsia="Times New Roman" w:cs="Arial"/>
                <w:lang w:eastAsia="es-MX"/>
              </w:rPr>
              <w:t>157,000</w:t>
            </w:r>
          </w:p>
        </w:tc>
      </w:tr>
      <w:tr w:rsidR="009639CA" w:rsidRPr="00B032FB" w:rsidTr="00B54D5F">
        <w:trPr>
          <w:trHeight w:val="315"/>
          <w:jc w:val="center"/>
        </w:trPr>
        <w:tc>
          <w:tcPr>
            <w:tcW w:w="5665" w:type="dxa"/>
            <w:shd w:val="clear" w:color="auto" w:fill="auto"/>
            <w:noWrap/>
            <w:vAlign w:val="bottom"/>
          </w:tcPr>
          <w:p w:rsidR="009639CA" w:rsidRPr="00B032FB" w:rsidRDefault="009639CA" w:rsidP="00CD48A1">
            <w:pPr>
              <w:rPr>
                <w:rFonts w:eastAsia="Times New Roman" w:cs="Arial"/>
                <w:lang w:eastAsia="es-MX"/>
              </w:rPr>
            </w:pPr>
            <w:r w:rsidRPr="009D0341">
              <w:rPr>
                <w:rFonts w:eastAsia="Times New Roman" w:cs="Arial"/>
                <w:lang w:eastAsia="es-MX"/>
              </w:rPr>
              <w:t>Acceso a la información pública</w:t>
            </w:r>
            <w:r w:rsidRPr="009D0341">
              <w:rPr>
                <w:rFonts w:eastAsia="Times New Roman" w:cs="Arial"/>
                <w:lang w:eastAsia="es-MX"/>
              </w:rPr>
              <w:tab/>
            </w:r>
          </w:p>
        </w:tc>
        <w:tc>
          <w:tcPr>
            <w:tcW w:w="2268" w:type="dxa"/>
            <w:shd w:val="clear" w:color="auto" w:fill="auto"/>
            <w:noWrap/>
            <w:vAlign w:val="bottom"/>
          </w:tcPr>
          <w:p w:rsidR="009639CA" w:rsidRDefault="009639CA" w:rsidP="00CD48A1">
            <w:pPr>
              <w:jc w:val="right"/>
              <w:rPr>
                <w:rFonts w:eastAsia="Times New Roman" w:cs="Arial"/>
                <w:lang w:eastAsia="es-MX"/>
              </w:rPr>
            </w:pPr>
          </w:p>
          <w:p w:rsidR="009639CA" w:rsidRDefault="009639CA" w:rsidP="00CD48A1">
            <w:pPr>
              <w:jc w:val="right"/>
              <w:rPr>
                <w:rFonts w:eastAsia="Times New Roman" w:cs="Arial"/>
                <w:lang w:eastAsia="es-MX"/>
              </w:rPr>
            </w:pPr>
            <w:r>
              <w:rPr>
                <w:rFonts w:eastAsia="Times New Roman" w:cs="Arial"/>
                <w:lang w:eastAsia="es-MX"/>
              </w:rPr>
              <w:t>36,000</w:t>
            </w:r>
          </w:p>
        </w:tc>
      </w:tr>
      <w:tr w:rsidR="009639CA" w:rsidRPr="00B032FB" w:rsidTr="00B54D5F">
        <w:trPr>
          <w:trHeight w:val="315"/>
          <w:jc w:val="center"/>
        </w:trPr>
        <w:tc>
          <w:tcPr>
            <w:tcW w:w="5665" w:type="dxa"/>
            <w:shd w:val="clear" w:color="auto" w:fill="auto"/>
            <w:noWrap/>
            <w:vAlign w:val="bottom"/>
          </w:tcPr>
          <w:p w:rsidR="009639CA" w:rsidRPr="009D0341" w:rsidRDefault="009639CA" w:rsidP="00CD48A1">
            <w:pPr>
              <w:rPr>
                <w:rFonts w:eastAsia="Times New Roman" w:cs="Arial"/>
                <w:b/>
                <w:lang w:eastAsia="es-MX"/>
              </w:rPr>
            </w:pPr>
            <w:r w:rsidRPr="009D0341">
              <w:rPr>
                <w:rFonts w:eastAsia="Times New Roman" w:cs="Arial"/>
                <w:b/>
                <w:lang w:eastAsia="es-MX"/>
              </w:rPr>
              <w:lastRenderedPageBreak/>
              <w:t>DERECHO A LA PARTICIPACIÓN POLÍTICA</w:t>
            </w:r>
          </w:p>
        </w:tc>
        <w:tc>
          <w:tcPr>
            <w:tcW w:w="2268" w:type="dxa"/>
            <w:shd w:val="clear" w:color="auto" w:fill="auto"/>
            <w:noWrap/>
            <w:vAlign w:val="bottom"/>
          </w:tcPr>
          <w:p w:rsidR="009639CA" w:rsidRDefault="009639CA" w:rsidP="00CD48A1">
            <w:pPr>
              <w:jc w:val="right"/>
              <w:rPr>
                <w:rFonts w:eastAsia="Times New Roman" w:cs="Arial"/>
                <w:lang w:eastAsia="es-MX"/>
              </w:rPr>
            </w:pPr>
          </w:p>
          <w:p w:rsidR="009639CA" w:rsidRDefault="009639CA" w:rsidP="00CD48A1">
            <w:pPr>
              <w:jc w:val="right"/>
              <w:rPr>
                <w:rFonts w:eastAsia="Times New Roman" w:cs="Arial"/>
                <w:lang w:eastAsia="es-MX"/>
              </w:rPr>
            </w:pPr>
            <w:r>
              <w:rPr>
                <w:rFonts w:eastAsia="Times New Roman" w:cs="Arial"/>
                <w:lang w:eastAsia="es-MX"/>
              </w:rPr>
              <w:t>2,900</w:t>
            </w:r>
          </w:p>
        </w:tc>
      </w:tr>
      <w:tr w:rsidR="009639CA" w:rsidRPr="00B032FB" w:rsidTr="00B54D5F">
        <w:trPr>
          <w:trHeight w:val="315"/>
          <w:jc w:val="center"/>
        </w:trPr>
        <w:tc>
          <w:tcPr>
            <w:tcW w:w="5665" w:type="dxa"/>
            <w:shd w:val="clear" w:color="auto" w:fill="auto"/>
            <w:noWrap/>
            <w:vAlign w:val="bottom"/>
          </w:tcPr>
          <w:p w:rsidR="009639CA" w:rsidRPr="00B032FB" w:rsidRDefault="009639CA" w:rsidP="00CD48A1">
            <w:pPr>
              <w:rPr>
                <w:rFonts w:eastAsia="Times New Roman" w:cs="Arial"/>
                <w:lang w:eastAsia="es-MX"/>
              </w:rPr>
            </w:pPr>
            <w:r w:rsidRPr="009D0341">
              <w:rPr>
                <w:rFonts w:eastAsia="Times New Roman" w:cs="Arial"/>
                <w:lang w:eastAsia="es-MX"/>
              </w:rPr>
              <w:t>Capacitación en materia de liderazgo</w:t>
            </w:r>
            <w:r w:rsidRPr="009D0341">
              <w:rPr>
                <w:rFonts w:eastAsia="Times New Roman" w:cs="Arial"/>
                <w:lang w:eastAsia="es-MX"/>
              </w:rPr>
              <w:tab/>
            </w:r>
          </w:p>
        </w:tc>
        <w:tc>
          <w:tcPr>
            <w:tcW w:w="2268" w:type="dxa"/>
            <w:shd w:val="clear" w:color="auto" w:fill="auto"/>
            <w:noWrap/>
            <w:vAlign w:val="bottom"/>
          </w:tcPr>
          <w:p w:rsidR="009639CA" w:rsidRDefault="009639CA" w:rsidP="00CD48A1">
            <w:pPr>
              <w:jc w:val="right"/>
              <w:rPr>
                <w:rFonts w:eastAsia="Times New Roman" w:cs="Arial"/>
                <w:lang w:eastAsia="es-MX"/>
              </w:rPr>
            </w:pPr>
          </w:p>
          <w:p w:rsidR="009639CA" w:rsidRDefault="009639CA" w:rsidP="00CD48A1">
            <w:pPr>
              <w:jc w:val="right"/>
              <w:rPr>
                <w:rFonts w:eastAsia="Times New Roman" w:cs="Arial"/>
                <w:lang w:eastAsia="es-MX"/>
              </w:rPr>
            </w:pPr>
            <w:r>
              <w:rPr>
                <w:rFonts w:eastAsia="Times New Roman" w:cs="Arial"/>
                <w:lang w:eastAsia="es-MX"/>
              </w:rPr>
              <w:t>2,900</w:t>
            </w:r>
          </w:p>
        </w:tc>
      </w:tr>
      <w:tr w:rsidR="009639CA" w:rsidRPr="00B032FB" w:rsidTr="00B54D5F">
        <w:trPr>
          <w:trHeight w:val="315"/>
          <w:jc w:val="center"/>
        </w:trPr>
        <w:tc>
          <w:tcPr>
            <w:tcW w:w="5665" w:type="dxa"/>
            <w:shd w:val="clear" w:color="auto" w:fill="auto"/>
            <w:noWrap/>
            <w:vAlign w:val="bottom"/>
            <w:hideMark/>
          </w:tcPr>
          <w:p w:rsidR="009639CA" w:rsidRPr="00B032FB" w:rsidRDefault="009639CA" w:rsidP="00CD48A1">
            <w:pPr>
              <w:rPr>
                <w:rFonts w:eastAsia="Times New Roman" w:cs="Arial"/>
                <w:b/>
                <w:bCs/>
                <w:lang w:eastAsia="es-MX"/>
              </w:rPr>
            </w:pPr>
            <w:r w:rsidRPr="00B032FB">
              <w:rPr>
                <w:rFonts w:eastAsia="Times New Roman" w:cs="Arial"/>
                <w:b/>
                <w:bCs/>
                <w:lang w:eastAsia="es-MX"/>
              </w:rPr>
              <w:t>TOTAL</w:t>
            </w:r>
          </w:p>
        </w:tc>
        <w:tc>
          <w:tcPr>
            <w:tcW w:w="2268" w:type="dxa"/>
            <w:shd w:val="clear" w:color="auto" w:fill="auto"/>
            <w:noWrap/>
            <w:vAlign w:val="bottom"/>
            <w:hideMark/>
          </w:tcPr>
          <w:p w:rsidR="009639CA" w:rsidRPr="00B032FB" w:rsidRDefault="009639CA" w:rsidP="00CD48A1">
            <w:pPr>
              <w:jc w:val="right"/>
              <w:rPr>
                <w:rFonts w:eastAsia="Times New Roman" w:cs="Arial"/>
                <w:b/>
                <w:bCs/>
                <w:lang w:eastAsia="es-MX"/>
              </w:rPr>
            </w:pPr>
            <w:r>
              <w:rPr>
                <w:rFonts w:eastAsia="Times New Roman" w:cs="Arial"/>
                <w:b/>
                <w:bCs/>
                <w:lang w:eastAsia="es-MX"/>
              </w:rPr>
              <w:t>760,475,210</w:t>
            </w:r>
          </w:p>
        </w:tc>
      </w:tr>
    </w:tbl>
    <w:p w:rsidR="009639CA" w:rsidRPr="00611A83" w:rsidRDefault="009639CA" w:rsidP="009639CA">
      <w:pPr>
        <w:contextualSpacing/>
        <w:jc w:val="center"/>
        <w:rPr>
          <w:rFonts w:cs="Arial"/>
        </w:rPr>
      </w:pPr>
      <w:r w:rsidRPr="00611A83">
        <w:rPr>
          <w:rFonts w:cs="Arial"/>
        </w:rPr>
        <w:t>Fuente: Elaboración propia.</w:t>
      </w:r>
    </w:p>
    <w:p w:rsidR="009639CA" w:rsidRPr="00611A83" w:rsidRDefault="009639CA" w:rsidP="009639CA">
      <w:pPr>
        <w:contextualSpacing/>
        <w:jc w:val="center"/>
        <w:rPr>
          <w:rFonts w:cs="Arial"/>
          <w:b/>
        </w:rPr>
      </w:pPr>
    </w:p>
    <w:p w:rsidR="009639CA" w:rsidRPr="00611A83" w:rsidRDefault="009639CA" w:rsidP="009639CA">
      <w:pPr>
        <w:spacing w:line="276" w:lineRule="auto"/>
        <w:rPr>
          <w:rFonts w:eastAsia="Arial" w:cs="Arial"/>
        </w:rPr>
      </w:pPr>
      <w:r w:rsidRPr="00611A83">
        <w:rPr>
          <w:rFonts w:eastAsia="Arial" w:cs="Arial"/>
        </w:rPr>
        <w:t xml:space="preserve">Para complementar el análisis de los derechos de la mujer, se realizó la clasificación por especificidad de la inversión, lo que permite conocer su orientación de acuerdo a la población objetivo a la que se dirigen las intervenciones públicas. </w:t>
      </w:r>
    </w:p>
    <w:p w:rsidR="009639CA" w:rsidRPr="00611A83" w:rsidRDefault="009639CA" w:rsidP="009639CA">
      <w:pPr>
        <w:rPr>
          <w:rFonts w:eastAsia="Arial" w:cs="Arial"/>
        </w:rPr>
      </w:pPr>
    </w:p>
    <w:p w:rsidR="009639CA" w:rsidRPr="00611A83" w:rsidRDefault="009639CA" w:rsidP="009639CA">
      <w:pPr>
        <w:jc w:val="center"/>
        <w:rPr>
          <w:rFonts w:eastAsia="Arial" w:cs="Arial"/>
          <w:b/>
          <w:bCs/>
          <w:w w:val="103"/>
        </w:rPr>
      </w:pPr>
      <w:r w:rsidRPr="00611A83">
        <w:rPr>
          <w:rFonts w:eastAsia="Arial" w:cs="Arial"/>
          <w:b/>
          <w:bCs/>
          <w:w w:val="103"/>
        </w:rPr>
        <w:t>Gráfica 3. Distribución de acuerdo a la especificidad de la inversión</w:t>
      </w:r>
    </w:p>
    <w:p w:rsidR="009639CA" w:rsidRPr="00611A83" w:rsidRDefault="009639CA" w:rsidP="009639CA">
      <w:pPr>
        <w:jc w:val="center"/>
        <w:rPr>
          <w:rFonts w:eastAsia="Arial" w:cs="Arial"/>
          <w:b/>
          <w:bCs/>
          <w:w w:val="103"/>
        </w:rPr>
      </w:pPr>
    </w:p>
    <w:p w:rsidR="009639CA" w:rsidRDefault="009639CA" w:rsidP="009639CA">
      <w:pPr>
        <w:jc w:val="center"/>
        <w:rPr>
          <w:rFonts w:eastAsia="Arial" w:cs="Arial"/>
          <w:b/>
          <w:bCs/>
          <w:w w:val="103"/>
        </w:rPr>
      </w:pPr>
      <w:r>
        <w:rPr>
          <w:noProof/>
          <w:lang w:eastAsia="es-MX"/>
        </w:rPr>
        <w:drawing>
          <wp:inline distT="0" distB="0" distL="0" distR="0">
            <wp:extent cx="5232400" cy="3676650"/>
            <wp:effectExtent l="0" t="0" r="0" b="0"/>
            <wp:docPr id="8" name="Gráfico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9639CA" w:rsidRPr="001248F0" w:rsidRDefault="009639CA" w:rsidP="009639CA">
      <w:pPr>
        <w:jc w:val="center"/>
        <w:rPr>
          <w:rFonts w:eastAsia="Arial" w:cs="Arial"/>
          <w:b/>
          <w:bCs/>
          <w:w w:val="103"/>
        </w:rPr>
      </w:pPr>
      <w:r>
        <w:rPr>
          <w:rFonts w:cs="Arial"/>
        </w:rPr>
        <w:t>F</w:t>
      </w:r>
      <w:r w:rsidRPr="00611A83">
        <w:rPr>
          <w:rFonts w:cs="Arial"/>
        </w:rPr>
        <w:t xml:space="preserve">uente: Elaboración propia. </w:t>
      </w:r>
    </w:p>
    <w:p w:rsidR="009639CA" w:rsidRPr="00795F4A" w:rsidRDefault="009639CA" w:rsidP="009639CA">
      <w:pPr>
        <w:spacing w:line="276" w:lineRule="auto"/>
        <w:rPr>
          <w:rFonts w:eastAsia="Arial" w:cs="Arial"/>
        </w:rPr>
      </w:pPr>
      <w:r w:rsidRPr="00795F4A">
        <w:rPr>
          <w:rFonts w:eastAsia="Arial" w:cs="Arial"/>
        </w:rPr>
        <w:t xml:space="preserve">La mayor inversión se refleja en inversión </w:t>
      </w:r>
      <w:r>
        <w:rPr>
          <w:rFonts w:eastAsia="Arial" w:cs="Arial"/>
        </w:rPr>
        <w:t>ampliada</w:t>
      </w:r>
      <w:r w:rsidRPr="00795F4A">
        <w:rPr>
          <w:rFonts w:eastAsia="Arial" w:cs="Arial"/>
        </w:rPr>
        <w:t xml:space="preserve">, lo que representa </w:t>
      </w:r>
      <w:r>
        <w:rPr>
          <w:rFonts w:eastAsia="Arial" w:cs="Arial"/>
        </w:rPr>
        <w:t>47.3</w:t>
      </w:r>
      <w:r w:rsidRPr="00795F4A">
        <w:rPr>
          <w:rFonts w:eastAsia="Arial" w:cs="Arial"/>
        </w:rPr>
        <w:t xml:space="preserve">% de las erogaciones para la igualdad; por su parte, la inversión </w:t>
      </w:r>
      <w:proofErr w:type="spellStart"/>
      <w:r>
        <w:rPr>
          <w:rFonts w:eastAsia="Arial" w:cs="Arial"/>
        </w:rPr>
        <w:t>agéntica</w:t>
      </w:r>
      <w:proofErr w:type="spellEnd"/>
      <w:r>
        <w:rPr>
          <w:rFonts w:eastAsia="Arial" w:cs="Arial"/>
        </w:rPr>
        <w:t xml:space="preserve"> representa 36</w:t>
      </w:r>
      <w:r w:rsidRPr="00795F4A">
        <w:rPr>
          <w:rFonts w:eastAsia="Arial" w:cs="Arial"/>
        </w:rPr>
        <w:t xml:space="preserve">% del total (gráfica 3). </w:t>
      </w:r>
    </w:p>
    <w:p w:rsidR="009639CA" w:rsidRDefault="009639CA" w:rsidP="009639CA">
      <w:pPr>
        <w:spacing w:line="276" w:lineRule="auto"/>
        <w:rPr>
          <w:rFonts w:eastAsia="Arial" w:cs="Arial"/>
        </w:rPr>
      </w:pPr>
      <w:r w:rsidRPr="00795F4A">
        <w:rPr>
          <w:rFonts w:eastAsia="Arial" w:cs="Arial"/>
        </w:rPr>
        <w:lastRenderedPageBreak/>
        <w:t xml:space="preserve">Estas erogaciones presupuestales se distribuyen en </w:t>
      </w:r>
      <w:r>
        <w:rPr>
          <w:rFonts w:eastAsia="Arial" w:cs="Arial"/>
        </w:rPr>
        <w:t>40</w:t>
      </w:r>
      <w:r w:rsidRPr="00795F4A">
        <w:rPr>
          <w:rFonts w:eastAsia="Arial" w:cs="Arial"/>
        </w:rPr>
        <w:t xml:space="preserve"> programas presupuestarios, los cuales se presentan en la siguiente tabla.</w:t>
      </w:r>
    </w:p>
    <w:p w:rsidR="009639CA" w:rsidRPr="00611A83" w:rsidRDefault="009639CA" w:rsidP="009639CA">
      <w:pPr>
        <w:spacing w:line="276" w:lineRule="auto"/>
        <w:rPr>
          <w:rFonts w:eastAsia="Arial" w:cs="Arial"/>
        </w:rPr>
      </w:pPr>
    </w:p>
    <w:p w:rsidR="009639CA" w:rsidRPr="00611A83" w:rsidRDefault="009639CA" w:rsidP="009639CA">
      <w:pPr>
        <w:jc w:val="center"/>
        <w:rPr>
          <w:rFonts w:eastAsia="Arial" w:cs="Arial"/>
          <w:b/>
          <w:bCs/>
          <w:w w:val="103"/>
        </w:rPr>
      </w:pPr>
      <w:r w:rsidRPr="00611A83">
        <w:rPr>
          <w:rFonts w:eastAsia="Arial" w:cs="Arial"/>
          <w:b/>
          <w:bCs/>
          <w:w w:val="103"/>
        </w:rPr>
        <w:t xml:space="preserve">Tabla </w:t>
      </w:r>
      <w:r w:rsidR="00C97D85" w:rsidRPr="00611A83">
        <w:rPr>
          <w:rFonts w:eastAsia="Arial" w:cs="Arial"/>
          <w:b/>
          <w:bCs/>
          <w:w w:val="103"/>
        </w:rPr>
        <w:fldChar w:fldCharType="begin"/>
      </w:r>
      <w:r w:rsidRPr="00611A83">
        <w:rPr>
          <w:rFonts w:eastAsia="Arial" w:cs="Arial"/>
          <w:b/>
          <w:bCs/>
          <w:w w:val="103"/>
        </w:rPr>
        <w:instrText xml:space="preserve"> SEQ Tabla \* ARABIC </w:instrText>
      </w:r>
      <w:r w:rsidR="00C97D85" w:rsidRPr="00611A83">
        <w:rPr>
          <w:rFonts w:eastAsia="Arial" w:cs="Arial"/>
          <w:b/>
          <w:bCs/>
          <w:w w:val="103"/>
        </w:rPr>
        <w:fldChar w:fldCharType="separate"/>
      </w:r>
      <w:r w:rsidR="00F66837">
        <w:rPr>
          <w:rFonts w:eastAsia="Arial" w:cs="Arial"/>
          <w:b/>
          <w:bCs/>
          <w:noProof/>
          <w:w w:val="103"/>
        </w:rPr>
        <w:t>4</w:t>
      </w:r>
      <w:r w:rsidR="00C97D85" w:rsidRPr="00611A83">
        <w:rPr>
          <w:rFonts w:eastAsia="Arial" w:cs="Arial"/>
          <w:b/>
          <w:bCs/>
          <w:w w:val="103"/>
        </w:rPr>
        <w:fldChar w:fldCharType="end"/>
      </w:r>
      <w:r w:rsidRPr="00611A83">
        <w:rPr>
          <w:rFonts w:eastAsia="Arial" w:cs="Arial"/>
          <w:b/>
          <w:bCs/>
          <w:w w:val="103"/>
        </w:rPr>
        <w:t xml:space="preserve">. Asignación presupuestal por programa </w:t>
      </w:r>
    </w:p>
    <w:p w:rsidR="009639CA" w:rsidRPr="00611A83" w:rsidRDefault="009639CA" w:rsidP="009639CA">
      <w:pPr>
        <w:jc w:val="center"/>
        <w:rPr>
          <w:rFonts w:eastAsia="Arial" w:cs="Arial"/>
          <w:b/>
          <w:bCs/>
          <w:w w:val="103"/>
        </w:rPr>
      </w:pPr>
    </w:p>
    <w:tbl>
      <w:tblPr>
        <w:tblW w:w="83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3179"/>
        <w:gridCol w:w="1699"/>
        <w:gridCol w:w="2063"/>
        <w:gridCol w:w="1418"/>
      </w:tblGrid>
      <w:tr w:rsidR="009639CA" w:rsidRPr="00C75E44" w:rsidTr="00B54D5F">
        <w:trPr>
          <w:trHeight w:val="1032"/>
          <w:jc w:val="center"/>
        </w:trPr>
        <w:tc>
          <w:tcPr>
            <w:tcW w:w="3179" w:type="dxa"/>
            <w:shd w:val="clear" w:color="auto" w:fill="auto"/>
            <w:tcMar>
              <w:top w:w="15" w:type="dxa"/>
              <w:left w:w="15" w:type="dxa"/>
              <w:bottom w:w="0" w:type="dxa"/>
              <w:right w:w="15" w:type="dxa"/>
            </w:tcMar>
            <w:vAlign w:val="center"/>
            <w:hideMark/>
          </w:tcPr>
          <w:p w:rsidR="009639CA" w:rsidRPr="00C75E44" w:rsidRDefault="009639CA" w:rsidP="00CD48A1">
            <w:pPr>
              <w:jc w:val="center"/>
              <w:rPr>
                <w:rFonts w:cs="Arial"/>
                <w:b/>
                <w:bCs/>
              </w:rPr>
            </w:pPr>
            <w:r w:rsidRPr="00C75E44">
              <w:rPr>
                <w:rFonts w:cs="Arial"/>
                <w:b/>
                <w:bCs/>
              </w:rPr>
              <w:t xml:space="preserve"> Nombre del Programa Presupuestario </w:t>
            </w:r>
          </w:p>
        </w:tc>
        <w:tc>
          <w:tcPr>
            <w:tcW w:w="1699" w:type="dxa"/>
            <w:shd w:val="clear" w:color="auto" w:fill="auto"/>
            <w:tcMar>
              <w:top w:w="15" w:type="dxa"/>
              <w:left w:w="15" w:type="dxa"/>
              <w:bottom w:w="0" w:type="dxa"/>
              <w:right w:w="15" w:type="dxa"/>
            </w:tcMar>
            <w:vAlign w:val="center"/>
            <w:hideMark/>
          </w:tcPr>
          <w:p w:rsidR="009639CA" w:rsidRPr="00C75E44" w:rsidRDefault="009639CA" w:rsidP="00CD48A1">
            <w:pPr>
              <w:jc w:val="center"/>
              <w:rPr>
                <w:rFonts w:cs="Arial"/>
                <w:b/>
                <w:bCs/>
              </w:rPr>
            </w:pPr>
            <w:r w:rsidRPr="00C75E44">
              <w:rPr>
                <w:rFonts w:cs="Arial"/>
                <w:b/>
                <w:bCs/>
              </w:rPr>
              <w:t xml:space="preserve"> Importe PP (pesos) </w:t>
            </w:r>
          </w:p>
        </w:tc>
        <w:tc>
          <w:tcPr>
            <w:tcW w:w="2063" w:type="dxa"/>
            <w:shd w:val="clear" w:color="auto" w:fill="auto"/>
            <w:tcMar>
              <w:top w:w="15" w:type="dxa"/>
              <w:left w:w="15" w:type="dxa"/>
              <w:bottom w:w="0" w:type="dxa"/>
              <w:right w:w="15" w:type="dxa"/>
            </w:tcMar>
            <w:vAlign w:val="center"/>
            <w:hideMark/>
          </w:tcPr>
          <w:p w:rsidR="009639CA" w:rsidRPr="00C75E44" w:rsidRDefault="009639CA" w:rsidP="00CD48A1">
            <w:pPr>
              <w:jc w:val="center"/>
              <w:rPr>
                <w:rFonts w:cs="Arial"/>
                <w:b/>
                <w:bCs/>
              </w:rPr>
            </w:pPr>
            <w:r w:rsidRPr="00C75E44">
              <w:rPr>
                <w:rFonts w:cs="Arial"/>
                <w:b/>
                <w:bCs/>
              </w:rPr>
              <w:t xml:space="preserve"> Importe Igualdad (pesos) </w:t>
            </w:r>
          </w:p>
        </w:tc>
        <w:tc>
          <w:tcPr>
            <w:tcW w:w="1418" w:type="dxa"/>
            <w:shd w:val="clear" w:color="auto" w:fill="auto"/>
            <w:tcMar>
              <w:top w:w="15" w:type="dxa"/>
              <w:left w:w="15" w:type="dxa"/>
              <w:bottom w:w="0" w:type="dxa"/>
              <w:right w:w="15" w:type="dxa"/>
            </w:tcMar>
            <w:vAlign w:val="center"/>
            <w:hideMark/>
          </w:tcPr>
          <w:p w:rsidR="009639CA" w:rsidRPr="00C75E44" w:rsidRDefault="009639CA" w:rsidP="00CD48A1">
            <w:pPr>
              <w:jc w:val="center"/>
              <w:rPr>
                <w:rFonts w:cs="Arial"/>
                <w:b/>
                <w:bCs/>
              </w:rPr>
            </w:pPr>
            <w:r w:rsidRPr="00C75E44">
              <w:rPr>
                <w:rFonts w:cs="Arial"/>
                <w:b/>
                <w:bCs/>
              </w:rPr>
              <w:t xml:space="preserve"> Porcentaje </w:t>
            </w:r>
          </w:p>
        </w:tc>
      </w:tr>
      <w:tr w:rsidR="009639CA" w:rsidRPr="00C75E44" w:rsidTr="00B54D5F">
        <w:trPr>
          <w:trHeight w:val="315"/>
          <w:jc w:val="center"/>
        </w:trPr>
        <w:tc>
          <w:tcPr>
            <w:tcW w:w="3179" w:type="dxa"/>
            <w:shd w:val="clear" w:color="auto" w:fill="auto"/>
            <w:tcMar>
              <w:top w:w="15" w:type="dxa"/>
              <w:left w:w="15" w:type="dxa"/>
              <w:bottom w:w="0" w:type="dxa"/>
              <w:right w:w="15" w:type="dxa"/>
            </w:tcMar>
            <w:vAlign w:val="bottom"/>
          </w:tcPr>
          <w:p w:rsidR="009639CA" w:rsidRPr="00C75E44" w:rsidRDefault="009639CA" w:rsidP="00CD48A1">
            <w:pPr>
              <w:rPr>
                <w:rFonts w:cs="Arial"/>
              </w:rPr>
            </w:pPr>
            <w:r w:rsidRPr="009D0341">
              <w:rPr>
                <w:rFonts w:cs="Arial"/>
              </w:rPr>
              <w:t>Rendición de Cuentas en Instituciones de Seguridad, Justicia y Gobernabilidad</w:t>
            </w:r>
          </w:p>
        </w:tc>
        <w:tc>
          <w:tcPr>
            <w:tcW w:w="1699" w:type="dxa"/>
            <w:shd w:val="clear" w:color="auto" w:fill="auto"/>
            <w:noWrap/>
            <w:tcMar>
              <w:top w:w="15" w:type="dxa"/>
              <w:left w:w="15" w:type="dxa"/>
              <w:bottom w:w="0" w:type="dxa"/>
              <w:right w:w="15" w:type="dxa"/>
            </w:tcMar>
            <w:vAlign w:val="bottom"/>
          </w:tcPr>
          <w:p w:rsidR="009639CA" w:rsidRPr="00C75E44" w:rsidRDefault="009639CA" w:rsidP="00CD48A1">
            <w:pPr>
              <w:jc w:val="right"/>
              <w:rPr>
                <w:rFonts w:cs="Arial"/>
              </w:rPr>
            </w:pPr>
            <w:r w:rsidRPr="009D0341">
              <w:rPr>
                <w:rFonts w:cs="Arial"/>
              </w:rPr>
              <w:t>139,116,439</w:t>
            </w:r>
          </w:p>
        </w:tc>
        <w:tc>
          <w:tcPr>
            <w:tcW w:w="2063" w:type="dxa"/>
            <w:shd w:val="clear" w:color="auto" w:fill="auto"/>
            <w:noWrap/>
            <w:tcMar>
              <w:top w:w="15" w:type="dxa"/>
              <w:left w:w="15" w:type="dxa"/>
              <w:bottom w:w="0" w:type="dxa"/>
              <w:right w:w="15" w:type="dxa"/>
            </w:tcMar>
            <w:vAlign w:val="bottom"/>
          </w:tcPr>
          <w:p w:rsidR="009639CA" w:rsidRPr="00C75E44" w:rsidRDefault="009639CA" w:rsidP="00CD48A1">
            <w:pPr>
              <w:jc w:val="right"/>
              <w:rPr>
                <w:rFonts w:cs="Arial"/>
              </w:rPr>
            </w:pPr>
            <w:r w:rsidRPr="009D0341">
              <w:rPr>
                <w:rFonts w:cs="Arial"/>
              </w:rPr>
              <w:t>6,000,000</w:t>
            </w:r>
          </w:p>
        </w:tc>
        <w:tc>
          <w:tcPr>
            <w:tcW w:w="1418" w:type="dxa"/>
            <w:shd w:val="clear" w:color="auto" w:fill="auto"/>
            <w:noWrap/>
            <w:tcMar>
              <w:top w:w="15" w:type="dxa"/>
              <w:left w:w="15" w:type="dxa"/>
              <w:bottom w:w="0" w:type="dxa"/>
              <w:right w:w="15" w:type="dxa"/>
            </w:tcMar>
            <w:vAlign w:val="bottom"/>
          </w:tcPr>
          <w:p w:rsidR="009639CA" w:rsidRPr="00C75E44" w:rsidRDefault="009639CA" w:rsidP="00CD48A1">
            <w:pPr>
              <w:jc w:val="right"/>
              <w:rPr>
                <w:rFonts w:cs="Arial"/>
              </w:rPr>
            </w:pPr>
            <w:r w:rsidRPr="009D0341">
              <w:rPr>
                <w:rFonts w:cs="Arial"/>
              </w:rPr>
              <w:t>4.3%</w:t>
            </w:r>
          </w:p>
        </w:tc>
      </w:tr>
      <w:tr w:rsidR="009639CA" w:rsidRPr="00C75E44" w:rsidTr="00B54D5F">
        <w:trPr>
          <w:trHeight w:val="315"/>
          <w:jc w:val="center"/>
        </w:trPr>
        <w:tc>
          <w:tcPr>
            <w:tcW w:w="3179" w:type="dxa"/>
            <w:shd w:val="clear" w:color="auto" w:fill="auto"/>
            <w:tcMar>
              <w:top w:w="15" w:type="dxa"/>
              <w:left w:w="15" w:type="dxa"/>
              <w:bottom w:w="0" w:type="dxa"/>
              <w:right w:w="15" w:type="dxa"/>
            </w:tcMar>
            <w:vAlign w:val="bottom"/>
            <w:hideMark/>
          </w:tcPr>
          <w:p w:rsidR="009639CA" w:rsidRPr="00C75E44" w:rsidRDefault="009639CA" w:rsidP="00CD48A1">
            <w:pPr>
              <w:rPr>
                <w:rFonts w:cs="Arial"/>
              </w:rPr>
            </w:pPr>
            <w:r w:rsidRPr="00C75E44">
              <w:rPr>
                <w:rFonts w:cs="Arial"/>
              </w:rPr>
              <w:t xml:space="preserve">Fortalecimiento del Sistema de Justicia Penal </w:t>
            </w:r>
          </w:p>
        </w:tc>
        <w:tc>
          <w:tcPr>
            <w:tcW w:w="1699" w:type="dxa"/>
            <w:shd w:val="clear" w:color="auto" w:fill="auto"/>
            <w:noWrap/>
            <w:tcMar>
              <w:top w:w="15" w:type="dxa"/>
              <w:left w:w="15" w:type="dxa"/>
              <w:bottom w:w="0" w:type="dxa"/>
              <w:right w:w="15" w:type="dxa"/>
            </w:tcMar>
            <w:vAlign w:val="bottom"/>
            <w:hideMark/>
          </w:tcPr>
          <w:p w:rsidR="009639CA" w:rsidRPr="00C75E44" w:rsidRDefault="009639CA" w:rsidP="00CD48A1">
            <w:pPr>
              <w:jc w:val="right"/>
              <w:rPr>
                <w:rFonts w:cs="Arial"/>
              </w:rPr>
            </w:pPr>
            <w:r>
              <w:rPr>
                <w:rFonts w:cs="Arial"/>
              </w:rPr>
              <w:t>482,106,137</w:t>
            </w:r>
          </w:p>
        </w:tc>
        <w:tc>
          <w:tcPr>
            <w:tcW w:w="2063" w:type="dxa"/>
            <w:shd w:val="clear" w:color="auto" w:fill="auto"/>
            <w:noWrap/>
            <w:tcMar>
              <w:top w:w="15" w:type="dxa"/>
              <w:left w:w="15" w:type="dxa"/>
              <w:bottom w:w="0" w:type="dxa"/>
              <w:right w:w="15" w:type="dxa"/>
            </w:tcMar>
            <w:vAlign w:val="bottom"/>
            <w:hideMark/>
          </w:tcPr>
          <w:p w:rsidR="009639CA" w:rsidRPr="00C75E44" w:rsidRDefault="009639CA" w:rsidP="00CD48A1">
            <w:pPr>
              <w:jc w:val="right"/>
              <w:rPr>
                <w:rFonts w:cs="Arial"/>
              </w:rPr>
            </w:pPr>
            <w:r>
              <w:rPr>
                <w:rFonts w:cs="Arial"/>
              </w:rPr>
              <w:t xml:space="preserve">26,226,259 </w:t>
            </w:r>
          </w:p>
        </w:tc>
        <w:tc>
          <w:tcPr>
            <w:tcW w:w="1418" w:type="dxa"/>
            <w:shd w:val="clear" w:color="auto" w:fill="auto"/>
            <w:noWrap/>
            <w:tcMar>
              <w:top w:w="15" w:type="dxa"/>
              <w:left w:w="15" w:type="dxa"/>
              <w:bottom w:w="0" w:type="dxa"/>
              <w:right w:w="15" w:type="dxa"/>
            </w:tcMar>
            <w:vAlign w:val="bottom"/>
            <w:hideMark/>
          </w:tcPr>
          <w:p w:rsidR="009639CA" w:rsidRPr="00C75E44" w:rsidRDefault="009639CA" w:rsidP="00CD48A1">
            <w:pPr>
              <w:jc w:val="right"/>
              <w:rPr>
                <w:rFonts w:cs="Arial"/>
              </w:rPr>
            </w:pPr>
            <w:r>
              <w:rPr>
                <w:rFonts w:cs="Arial"/>
              </w:rPr>
              <w:t>5.4</w:t>
            </w:r>
            <w:r w:rsidRPr="00C75E44">
              <w:rPr>
                <w:rFonts w:cs="Arial"/>
              </w:rPr>
              <w:t>%</w:t>
            </w:r>
          </w:p>
        </w:tc>
      </w:tr>
      <w:tr w:rsidR="009639CA" w:rsidRPr="00C75E44" w:rsidTr="00B54D5F">
        <w:trPr>
          <w:trHeight w:val="315"/>
          <w:jc w:val="center"/>
        </w:trPr>
        <w:tc>
          <w:tcPr>
            <w:tcW w:w="3179" w:type="dxa"/>
            <w:shd w:val="clear" w:color="auto" w:fill="auto"/>
            <w:tcMar>
              <w:top w:w="15" w:type="dxa"/>
              <w:left w:w="15" w:type="dxa"/>
              <w:bottom w:w="0" w:type="dxa"/>
              <w:right w:w="15" w:type="dxa"/>
            </w:tcMar>
            <w:vAlign w:val="bottom"/>
            <w:hideMark/>
          </w:tcPr>
          <w:p w:rsidR="009639CA" w:rsidRPr="00C75E44" w:rsidRDefault="009639CA" w:rsidP="00CD48A1">
            <w:pPr>
              <w:rPr>
                <w:rFonts w:cs="Arial"/>
              </w:rPr>
            </w:pPr>
            <w:r w:rsidRPr="00C75E44">
              <w:rPr>
                <w:rFonts w:cs="Arial"/>
              </w:rPr>
              <w:t xml:space="preserve">Atención a Víctimas de Violencia </w:t>
            </w:r>
          </w:p>
        </w:tc>
        <w:tc>
          <w:tcPr>
            <w:tcW w:w="1699" w:type="dxa"/>
            <w:shd w:val="clear" w:color="auto" w:fill="auto"/>
            <w:noWrap/>
            <w:tcMar>
              <w:top w:w="15" w:type="dxa"/>
              <w:left w:w="15" w:type="dxa"/>
              <w:bottom w:w="0" w:type="dxa"/>
              <w:right w:w="15" w:type="dxa"/>
            </w:tcMar>
            <w:vAlign w:val="bottom"/>
            <w:hideMark/>
          </w:tcPr>
          <w:p w:rsidR="009639CA" w:rsidRPr="00C75E44" w:rsidRDefault="009639CA" w:rsidP="00CD48A1">
            <w:pPr>
              <w:jc w:val="right"/>
              <w:rPr>
                <w:rFonts w:cs="Arial"/>
              </w:rPr>
            </w:pPr>
            <w:r w:rsidRPr="00C75E44">
              <w:rPr>
                <w:rFonts w:cs="Arial"/>
              </w:rPr>
              <w:t>13,777,828</w:t>
            </w:r>
          </w:p>
        </w:tc>
        <w:tc>
          <w:tcPr>
            <w:tcW w:w="2063" w:type="dxa"/>
            <w:shd w:val="clear" w:color="auto" w:fill="auto"/>
            <w:noWrap/>
            <w:tcMar>
              <w:top w:w="15" w:type="dxa"/>
              <w:left w:w="15" w:type="dxa"/>
              <w:bottom w:w="0" w:type="dxa"/>
              <w:right w:w="15" w:type="dxa"/>
            </w:tcMar>
            <w:vAlign w:val="bottom"/>
            <w:hideMark/>
          </w:tcPr>
          <w:p w:rsidR="009639CA" w:rsidRPr="00C75E44" w:rsidRDefault="009639CA" w:rsidP="00CD48A1">
            <w:pPr>
              <w:jc w:val="right"/>
              <w:rPr>
                <w:rFonts w:cs="Arial"/>
              </w:rPr>
            </w:pPr>
            <w:r>
              <w:rPr>
                <w:rFonts w:cs="Arial"/>
              </w:rPr>
              <w:t>1,003,049</w:t>
            </w:r>
          </w:p>
        </w:tc>
        <w:tc>
          <w:tcPr>
            <w:tcW w:w="1418" w:type="dxa"/>
            <w:shd w:val="clear" w:color="auto" w:fill="auto"/>
            <w:noWrap/>
            <w:tcMar>
              <w:top w:w="15" w:type="dxa"/>
              <w:left w:w="15" w:type="dxa"/>
              <w:bottom w:w="0" w:type="dxa"/>
              <w:right w:w="15" w:type="dxa"/>
            </w:tcMar>
            <w:vAlign w:val="bottom"/>
            <w:hideMark/>
          </w:tcPr>
          <w:p w:rsidR="009639CA" w:rsidRPr="00C75E44" w:rsidRDefault="009639CA" w:rsidP="00CD48A1">
            <w:pPr>
              <w:jc w:val="right"/>
              <w:rPr>
                <w:rFonts w:cs="Arial"/>
              </w:rPr>
            </w:pPr>
            <w:r w:rsidRPr="00C75E44">
              <w:rPr>
                <w:rFonts w:cs="Arial"/>
              </w:rPr>
              <w:t>7.3%</w:t>
            </w:r>
          </w:p>
        </w:tc>
      </w:tr>
      <w:tr w:rsidR="009639CA" w:rsidRPr="00C75E44" w:rsidTr="00B54D5F">
        <w:trPr>
          <w:trHeight w:val="315"/>
          <w:jc w:val="center"/>
        </w:trPr>
        <w:tc>
          <w:tcPr>
            <w:tcW w:w="3179" w:type="dxa"/>
            <w:shd w:val="clear" w:color="auto" w:fill="auto"/>
            <w:tcMar>
              <w:top w:w="15" w:type="dxa"/>
              <w:left w:w="15" w:type="dxa"/>
              <w:bottom w:w="0" w:type="dxa"/>
              <w:right w:w="15" w:type="dxa"/>
            </w:tcMar>
            <w:vAlign w:val="bottom"/>
          </w:tcPr>
          <w:p w:rsidR="009639CA" w:rsidRPr="00C75E44" w:rsidRDefault="009639CA" w:rsidP="00CD48A1">
            <w:pPr>
              <w:rPr>
                <w:rFonts w:cs="Arial"/>
              </w:rPr>
            </w:pPr>
            <w:r w:rsidRPr="00EE617D">
              <w:rPr>
                <w:rFonts w:cs="Arial"/>
              </w:rPr>
              <w:t>Asistencia Jurídica al Sector Público y Social</w:t>
            </w:r>
          </w:p>
        </w:tc>
        <w:tc>
          <w:tcPr>
            <w:tcW w:w="1699" w:type="dxa"/>
            <w:shd w:val="clear" w:color="auto" w:fill="auto"/>
            <w:noWrap/>
            <w:tcMar>
              <w:top w:w="15" w:type="dxa"/>
              <w:left w:w="15" w:type="dxa"/>
              <w:bottom w:w="0" w:type="dxa"/>
              <w:right w:w="15" w:type="dxa"/>
            </w:tcMar>
            <w:vAlign w:val="bottom"/>
          </w:tcPr>
          <w:p w:rsidR="009639CA" w:rsidRPr="00C75E44" w:rsidRDefault="009639CA" w:rsidP="00CD48A1">
            <w:pPr>
              <w:jc w:val="right"/>
              <w:rPr>
                <w:rFonts w:cs="Arial"/>
              </w:rPr>
            </w:pPr>
            <w:r w:rsidRPr="00EE617D">
              <w:rPr>
                <w:rFonts w:cs="Arial"/>
              </w:rPr>
              <w:t>96,508,737</w:t>
            </w:r>
          </w:p>
        </w:tc>
        <w:tc>
          <w:tcPr>
            <w:tcW w:w="2063" w:type="dxa"/>
            <w:shd w:val="clear" w:color="auto" w:fill="auto"/>
            <w:noWrap/>
            <w:tcMar>
              <w:top w:w="15" w:type="dxa"/>
              <w:left w:w="15" w:type="dxa"/>
              <w:bottom w:w="0" w:type="dxa"/>
              <w:right w:w="15" w:type="dxa"/>
            </w:tcMar>
            <w:vAlign w:val="bottom"/>
          </w:tcPr>
          <w:p w:rsidR="009639CA" w:rsidRPr="00C75E44" w:rsidRDefault="009639CA" w:rsidP="00CD48A1">
            <w:pPr>
              <w:jc w:val="right"/>
              <w:rPr>
                <w:rFonts w:cs="Arial"/>
              </w:rPr>
            </w:pPr>
            <w:r w:rsidRPr="00EE617D">
              <w:rPr>
                <w:rFonts w:cs="Arial"/>
              </w:rPr>
              <w:t>568,037</w:t>
            </w:r>
          </w:p>
        </w:tc>
        <w:tc>
          <w:tcPr>
            <w:tcW w:w="1418" w:type="dxa"/>
            <w:shd w:val="clear" w:color="auto" w:fill="auto"/>
            <w:noWrap/>
            <w:tcMar>
              <w:top w:w="15" w:type="dxa"/>
              <w:left w:w="15" w:type="dxa"/>
              <w:bottom w:w="0" w:type="dxa"/>
              <w:right w:w="15" w:type="dxa"/>
            </w:tcMar>
            <w:vAlign w:val="bottom"/>
          </w:tcPr>
          <w:p w:rsidR="009639CA" w:rsidRPr="00C75E44" w:rsidRDefault="009639CA" w:rsidP="00CD48A1">
            <w:pPr>
              <w:jc w:val="right"/>
              <w:rPr>
                <w:rFonts w:cs="Arial"/>
              </w:rPr>
            </w:pPr>
            <w:r w:rsidRPr="00EE617D">
              <w:rPr>
                <w:rFonts w:cs="Arial"/>
              </w:rPr>
              <w:t>0.6%</w:t>
            </w:r>
          </w:p>
        </w:tc>
      </w:tr>
      <w:tr w:rsidR="009639CA" w:rsidRPr="00C75E44" w:rsidTr="00B54D5F">
        <w:trPr>
          <w:trHeight w:val="315"/>
          <w:jc w:val="center"/>
        </w:trPr>
        <w:tc>
          <w:tcPr>
            <w:tcW w:w="3179" w:type="dxa"/>
            <w:shd w:val="clear" w:color="auto" w:fill="auto"/>
            <w:tcMar>
              <w:top w:w="15" w:type="dxa"/>
              <w:left w:w="15" w:type="dxa"/>
              <w:bottom w:w="0" w:type="dxa"/>
              <w:right w:w="15" w:type="dxa"/>
            </w:tcMar>
            <w:vAlign w:val="bottom"/>
          </w:tcPr>
          <w:p w:rsidR="009639CA" w:rsidRPr="00C75E44" w:rsidRDefault="009639CA" w:rsidP="00CD48A1">
            <w:pPr>
              <w:rPr>
                <w:rFonts w:cs="Arial"/>
              </w:rPr>
            </w:pPr>
            <w:r w:rsidRPr="00EE617D">
              <w:rPr>
                <w:rFonts w:cs="Arial"/>
              </w:rPr>
              <w:t>Desarrollo Institucional de los Municipios</w:t>
            </w:r>
          </w:p>
        </w:tc>
        <w:tc>
          <w:tcPr>
            <w:tcW w:w="1699" w:type="dxa"/>
            <w:shd w:val="clear" w:color="auto" w:fill="auto"/>
            <w:noWrap/>
            <w:tcMar>
              <w:top w:w="15" w:type="dxa"/>
              <w:left w:w="15" w:type="dxa"/>
              <w:bottom w:w="0" w:type="dxa"/>
              <w:right w:w="15" w:type="dxa"/>
            </w:tcMar>
            <w:vAlign w:val="bottom"/>
          </w:tcPr>
          <w:p w:rsidR="009639CA" w:rsidRPr="00C75E44" w:rsidRDefault="009639CA" w:rsidP="00CD48A1">
            <w:pPr>
              <w:jc w:val="right"/>
              <w:rPr>
                <w:rFonts w:cs="Arial"/>
              </w:rPr>
            </w:pPr>
            <w:r w:rsidRPr="00EE617D">
              <w:rPr>
                <w:rFonts w:cs="Arial"/>
              </w:rPr>
              <w:t>41,941,198</w:t>
            </w:r>
          </w:p>
        </w:tc>
        <w:tc>
          <w:tcPr>
            <w:tcW w:w="2063" w:type="dxa"/>
            <w:shd w:val="clear" w:color="auto" w:fill="auto"/>
            <w:noWrap/>
            <w:tcMar>
              <w:top w:w="15" w:type="dxa"/>
              <w:left w:w="15" w:type="dxa"/>
              <w:bottom w:w="0" w:type="dxa"/>
              <w:right w:w="15" w:type="dxa"/>
            </w:tcMar>
            <w:vAlign w:val="bottom"/>
          </w:tcPr>
          <w:p w:rsidR="009639CA" w:rsidRPr="00C75E44" w:rsidRDefault="009639CA" w:rsidP="00CD48A1">
            <w:pPr>
              <w:jc w:val="right"/>
              <w:rPr>
                <w:rFonts w:cs="Arial"/>
              </w:rPr>
            </w:pPr>
            <w:r w:rsidRPr="00EE617D">
              <w:rPr>
                <w:rFonts w:cs="Arial"/>
              </w:rPr>
              <w:t>2,900</w:t>
            </w:r>
          </w:p>
        </w:tc>
        <w:tc>
          <w:tcPr>
            <w:tcW w:w="1418" w:type="dxa"/>
            <w:shd w:val="clear" w:color="auto" w:fill="auto"/>
            <w:noWrap/>
            <w:tcMar>
              <w:top w:w="15" w:type="dxa"/>
              <w:left w:w="15" w:type="dxa"/>
              <w:bottom w:w="0" w:type="dxa"/>
              <w:right w:w="15" w:type="dxa"/>
            </w:tcMar>
            <w:vAlign w:val="bottom"/>
          </w:tcPr>
          <w:p w:rsidR="009639CA" w:rsidRPr="00C75E44" w:rsidRDefault="009639CA" w:rsidP="00CD48A1">
            <w:pPr>
              <w:jc w:val="right"/>
              <w:rPr>
                <w:rFonts w:cs="Arial"/>
              </w:rPr>
            </w:pPr>
            <w:r w:rsidRPr="00EE617D">
              <w:rPr>
                <w:rFonts w:cs="Arial"/>
              </w:rPr>
              <w:t>0.0%</w:t>
            </w:r>
          </w:p>
        </w:tc>
      </w:tr>
      <w:tr w:rsidR="009639CA" w:rsidRPr="00C75E44" w:rsidTr="00B54D5F">
        <w:trPr>
          <w:trHeight w:val="315"/>
          <w:jc w:val="center"/>
        </w:trPr>
        <w:tc>
          <w:tcPr>
            <w:tcW w:w="3179" w:type="dxa"/>
            <w:shd w:val="clear" w:color="auto" w:fill="auto"/>
            <w:tcMar>
              <w:top w:w="15" w:type="dxa"/>
              <w:left w:w="15" w:type="dxa"/>
              <w:bottom w:w="0" w:type="dxa"/>
              <w:right w:w="15" w:type="dxa"/>
            </w:tcMar>
            <w:vAlign w:val="bottom"/>
            <w:hideMark/>
          </w:tcPr>
          <w:p w:rsidR="009639CA" w:rsidRPr="00C75E44" w:rsidRDefault="009639CA" w:rsidP="00CD48A1">
            <w:pPr>
              <w:rPr>
                <w:rFonts w:cs="Arial"/>
              </w:rPr>
            </w:pPr>
            <w:r w:rsidRPr="00C75E44">
              <w:rPr>
                <w:rFonts w:cs="Arial"/>
              </w:rPr>
              <w:t xml:space="preserve"> Reforzamiento de Vigilancia y Operativos en Materia de Seguridad Pública </w:t>
            </w:r>
          </w:p>
        </w:tc>
        <w:tc>
          <w:tcPr>
            <w:tcW w:w="1699" w:type="dxa"/>
            <w:shd w:val="clear" w:color="auto" w:fill="auto"/>
            <w:noWrap/>
            <w:tcMar>
              <w:top w:w="15" w:type="dxa"/>
              <w:left w:w="15" w:type="dxa"/>
              <w:bottom w:w="0" w:type="dxa"/>
              <w:right w:w="15" w:type="dxa"/>
            </w:tcMar>
            <w:vAlign w:val="bottom"/>
            <w:hideMark/>
          </w:tcPr>
          <w:p w:rsidR="009639CA" w:rsidRPr="00C75E44" w:rsidRDefault="009639CA" w:rsidP="00CD48A1">
            <w:pPr>
              <w:jc w:val="right"/>
              <w:rPr>
                <w:rFonts w:cs="Arial"/>
              </w:rPr>
            </w:pPr>
            <w:r w:rsidRPr="00C75E44">
              <w:rPr>
                <w:rFonts w:cs="Arial"/>
              </w:rPr>
              <w:t>1,765,273,357</w:t>
            </w:r>
          </w:p>
        </w:tc>
        <w:tc>
          <w:tcPr>
            <w:tcW w:w="2063" w:type="dxa"/>
            <w:shd w:val="clear" w:color="auto" w:fill="auto"/>
            <w:noWrap/>
            <w:tcMar>
              <w:top w:w="15" w:type="dxa"/>
              <w:left w:w="15" w:type="dxa"/>
              <w:bottom w:w="0" w:type="dxa"/>
              <w:right w:w="15" w:type="dxa"/>
            </w:tcMar>
            <w:vAlign w:val="bottom"/>
            <w:hideMark/>
          </w:tcPr>
          <w:p w:rsidR="009639CA" w:rsidRPr="00C75E44" w:rsidRDefault="009639CA" w:rsidP="00CD48A1">
            <w:pPr>
              <w:jc w:val="right"/>
              <w:rPr>
                <w:rFonts w:cs="Arial"/>
              </w:rPr>
            </w:pPr>
            <w:r w:rsidRPr="00C75E44">
              <w:rPr>
                <w:rFonts w:cs="Arial"/>
              </w:rPr>
              <w:t>71,176,403</w:t>
            </w:r>
          </w:p>
        </w:tc>
        <w:tc>
          <w:tcPr>
            <w:tcW w:w="1418" w:type="dxa"/>
            <w:shd w:val="clear" w:color="auto" w:fill="auto"/>
            <w:noWrap/>
            <w:tcMar>
              <w:top w:w="15" w:type="dxa"/>
              <w:left w:w="15" w:type="dxa"/>
              <w:bottom w:w="0" w:type="dxa"/>
              <w:right w:w="15" w:type="dxa"/>
            </w:tcMar>
            <w:vAlign w:val="bottom"/>
            <w:hideMark/>
          </w:tcPr>
          <w:p w:rsidR="009639CA" w:rsidRPr="00C75E44" w:rsidRDefault="009639CA" w:rsidP="00CD48A1">
            <w:pPr>
              <w:jc w:val="right"/>
              <w:rPr>
                <w:rFonts w:cs="Arial"/>
              </w:rPr>
            </w:pPr>
            <w:r w:rsidRPr="00C75E44">
              <w:rPr>
                <w:rFonts w:cs="Arial"/>
              </w:rPr>
              <w:t>4.0%</w:t>
            </w:r>
          </w:p>
        </w:tc>
      </w:tr>
      <w:tr w:rsidR="009639CA" w:rsidRPr="00C75E44" w:rsidTr="00B54D5F">
        <w:trPr>
          <w:trHeight w:val="315"/>
          <w:jc w:val="center"/>
        </w:trPr>
        <w:tc>
          <w:tcPr>
            <w:tcW w:w="3179" w:type="dxa"/>
            <w:shd w:val="clear" w:color="auto" w:fill="auto"/>
            <w:tcMar>
              <w:top w:w="15" w:type="dxa"/>
              <w:left w:w="15" w:type="dxa"/>
              <w:bottom w:w="0" w:type="dxa"/>
              <w:right w:w="15" w:type="dxa"/>
            </w:tcMar>
            <w:vAlign w:val="bottom"/>
            <w:hideMark/>
          </w:tcPr>
          <w:p w:rsidR="009639CA" w:rsidRPr="00C75E44" w:rsidRDefault="009639CA" w:rsidP="00CD48A1">
            <w:pPr>
              <w:rPr>
                <w:rFonts w:cs="Arial"/>
              </w:rPr>
            </w:pPr>
            <w:r w:rsidRPr="00C75E44">
              <w:rPr>
                <w:rFonts w:cs="Arial"/>
              </w:rPr>
              <w:t xml:space="preserve"> Reinserción Social </w:t>
            </w:r>
          </w:p>
        </w:tc>
        <w:tc>
          <w:tcPr>
            <w:tcW w:w="1699" w:type="dxa"/>
            <w:shd w:val="clear" w:color="auto" w:fill="auto"/>
            <w:noWrap/>
            <w:tcMar>
              <w:top w:w="15" w:type="dxa"/>
              <w:left w:w="15" w:type="dxa"/>
              <w:bottom w:w="0" w:type="dxa"/>
              <w:right w:w="15" w:type="dxa"/>
            </w:tcMar>
            <w:vAlign w:val="bottom"/>
            <w:hideMark/>
          </w:tcPr>
          <w:p w:rsidR="009639CA" w:rsidRPr="00C75E44" w:rsidRDefault="009639CA" w:rsidP="00CD48A1">
            <w:pPr>
              <w:jc w:val="right"/>
              <w:rPr>
                <w:rFonts w:cs="Arial"/>
              </w:rPr>
            </w:pPr>
            <w:r w:rsidRPr="00C75E44">
              <w:rPr>
                <w:rFonts w:cs="Arial"/>
              </w:rPr>
              <w:t>239,172,887</w:t>
            </w:r>
          </w:p>
        </w:tc>
        <w:tc>
          <w:tcPr>
            <w:tcW w:w="2063" w:type="dxa"/>
            <w:shd w:val="clear" w:color="auto" w:fill="auto"/>
            <w:noWrap/>
            <w:tcMar>
              <w:top w:w="15" w:type="dxa"/>
              <w:left w:w="15" w:type="dxa"/>
              <w:bottom w:w="0" w:type="dxa"/>
              <w:right w:w="15" w:type="dxa"/>
            </w:tcMar>
            <w:vAlign w:val="bottom"/>
            <w:hideMark/>
          </w:tcPr>
          <w:p w:rsidR="009639CA" w:rsidRPr="00C75E44" w:rsidRDefault="009639CA" w:rsidP="00CD48A1">
            <w:pPr>
              <w:jc w:val="right"/>
              <w:rPr>
                <w:rFonts w:cs="Arial"/>
              </w:rPr>
            </w:pPr>
            <w:r w:rsidRPr="00C75E44">
              <w:rPr>
                <w:rFonts w:cs="Arial"/>
              </w:rPr>
              <w:t>1,966,196</w:t>
            </w:r>
          </w:p>
        </w:tc>
        <w:tc>
          <w:tcPr>
            <w:tcW w:w="1418" w:type="dxa"/>
            <w:shd w:val="clear" w:color="auto" w:fill="auto"/>
            <w:noWrap/>
            <w:tcMar>
              <w:top w:w="15" w:type="dxa"/>
              <w:left w:w="15" w:type="dxa"/>
              <w:bottom w:w="0" w:type="dxa"/>
              <w:right w:w="15" w:type="dxa"/>
            </w:tcMar>
            <w:vAlign w:val="bottom"/>
            <w:hideMark/>
          </w:tcPr>
          <w:p w:rsidR="009639CA" w:rsidRPr="00C75E44" w:rsidRDefault="009639CA" w:rsidP="00CD48A1">
            <w:pPr>
              <w:jc w:val="right"/>
              <w:rPr>
                <w:rFonts w:cs="Arial"/>
              </w:rPr>
            </w:pPr>
            <w:r w:rsidRPr="00C75E44">
              <w:rPr>
                <w:rFonts w:cs="Arial"/>
              </w:rPr>
              <w:t>0.8%</w:t>
            </w:r>
          </w:p>
        </w:tc>
      </w:tr>
      <w:tr w:rsidR="009639CA" w:rsidRPr="00C75E44" w:rsidTr="00B54D5F">
        <w:trPr>
          <w:trHeight w:val="315"/>
          <w:jc w:val="center"/>
        </w:trPr>
        <w:tc>
          <w:tcPr>
            <w:tcW w:w="3179" w:type="dxa"/>
            <w:shd w:val="clear" w:color="auto" w:fill="auto"/>
            <w:tcMar>
              <w:top w:w="15" w:type="dxa"/>
              <w:left w:w="15" w:type="dxa"/>
              <w:bottom w:w="0" w:type="dxa"/>
              <w:right w:w="15" w:type="dxa"/>
            </w:tcMar>
            <w:vAlign w:val="bottom"/>
            <w:hideMark/>
          </w:tcPr>
          <w:p w:rsidR="009639CA" w:rsidRPr="00C75E44" w:rsidRDefault="009639CA" w:rsidP="00CD48A1">
            <w:pPr>
              <w:rPr>
                <w:rFonts w:cs="Arial"/>
              </w:rPr>
            </w:pPr>
            <w:r w:rsidRPr="00C75E44">
              <w:rPr>
                <w:rFonts w:cs="Arial"/>
              </w:rPr>
              <w:t xml:space="preserve"> Prevención del Delito </w:t>
            </w:r>
          </w:p>
        </w:tc>
        <w:tc>
          <w:tcPr>
            <w:tcW w:w="1699" w:type="dxa"/>
            <w:shd w:val="clear" w:color="auto" w:fill="auto"/>
            <w:noWrap/>
            <w:tcMar>
              <w:top w:w="15" w:type="dxa"/>
              <w:left w:w="15" w:type="dxa"/>
              <w:bottom w:w="0" w:type="dxa"/>
              <w:right w:w="15" w:type="dxa"/>
            </w:tcMar>
            <w:vAlign w:val="bottom"/>
            <w:hideMark/>
          </w:tcPr>
          <w:p w:rsidR="009639CA" w:rsidRPr="00C75E44" w:rsidRDefault="009639CA" w:rsidP="00CD48A1">
            <w:pPr>
              <w:jc w:val="right"/>
              <w:rPr>
                <w:rFonts w:cs="Arial"/>
              </w:rPr>
            </w:pPr>
            <w:r w:rsidRPr="00C75E44">
              <w:rPr>
                <w:rFonts w:cs="Arial"/>
              </w:rPr>
              <w:t>43,715,457</w:t>
            </w:r>
          </w:p>
        </w:tc>
        <w:tc>
          <w:tcPr>
            <w:tcW w:w="2063" w:type="dxa"/>
            <w:shd w:val="clear" w:color="auto" w:fill="auto"/>
            <w:noWrap/>
            <w:tcMar>
              <w:top w:w="15" w:type="dxa"/>
              <w:left w:w="15" w:type="dxa"/>
              <w:bottom w:w="0" w:type="dxa"/>
              <w:right w:w="15" w:type="dxa"/>
            </w:tcMar>
            <w:vAlign w:val="bottom"/>
            <w:hideMark/>
          </w:tcPr>
          <w:p w:rsidR="009639CA" w:rsidRPr="00C75E44" w:rsidRDefault="009639CA" w:rsidP="00CD48A1">
            <w:pPr>
              <w:jc w:val="right"/>
              <w:rPr>
                <w:rFonts w:cs="Arial"/>
              </w:rPr>
            </w:pPr>
            <w:r>
              <w:rPr>
                <w:rFonts w:cs="Arial"/>
              </w:rPr>
              <w:t>1,694,261</w:t>
            </w:r>
          </w:p>
        </w:tc>
        <w:tc>
          <w:tcPr>
            <w:tcW w:w="1418" w:type="dxa"/>
            <w:shd w:val="clear" w:color="auto" w:fill="auto"/>
            <w:noWrap/>
            <w:tcMar>
              <w:top w:w="15" w:type="dxa"/>
              <w:left w:w="15" w:type="dxa"/>
              <w:bottom w:w="0" w:type="dxa"/>
              <w:right w:w="15" w:type="dxa"/>
            </w:tcMar>
            <w:vAlign w:val="bottom"/>
            <w:hideMark/>
          </w:tcPr>
          <w:p w:rsidR="009639CA" w:rsidRPr="00C75E44" w:rsidRDefault="009639CA" w:rsidP="00CD48A1">
            <w:pPr>
              <w:jc w:val="right"/>
              <w:rPr>
                <w:rFonts w:cs="Arial"/>
              </w:rPr>
            </w:pPr>
            <w:r>
              <w:rPr>
                <w:rFonts w:cs="Arial"/>
              </w:rPr>
              <w:t>3.9%</w:t>
            </w:r>
          </w:p>
        </w:tc>
      </w:tr>
      <w:tr w:rsidR="009639CA" w:rsidRPr="00C75E44" w:rsidTr="00B54D5F">
        <w:trPr>
          <w:trHeight w:val="315"/>
          <w:jc w:val="center"/>
        </w:trPr>
        <w:tc>
          <w:tcPr>
            <w:tcW w:w="3179" w:type="dxa"/>
            <w:shd w:val="clear" w:color="auto" w:fill="auto"/>
            <w:tcMar>
              <w:top w:w="15" w:type="dxa"/>
              <w:left w:w="15" w:type="dxa"/>
              <w:bottom w:w="0" w:type="dxa"/>
              <w:right w:w="15" w:type="dxa"/>
            </w:tcMar>
            <w:vAlign w:val="bottom"/>
          </w:tcPr>
          <w:p w:rsidR="009639CA" w:rsidRPr="00C75E44" w:rsidRDefault="009639CA" w:rsidP="00CD48A1">
            <w:pPr>
              <w:rPr>
                <w:rFonts w:cs="Arial"/>
              </w:rPr>
            </w:pPr>
            <w:r w:rsidRPr="008367C9">
              <w:rPr>
                <w:rFonts w:cs="Arial"/>
              </w:rPr>
              <w:t>Implementación del Presupuesto Basado en Resultados</w:t>
            </w:r>
          </w:p>
        </w:tc>
        <w:tc>
          <w:tcPr>
            <w:tcW w:w="1699" w:type="dxa"/>
            <w:shd w:val="clear" w:color="auto" w:fill="auto"/>
            <w:noWrap/>
            <w:tcMar>
              <w:top w:w="15" w:type="dxa"/>
              <w:left w:w="15" w:type="dxa"/>
              <w:bottom w:w="0" w:type="dxa"/>
              <w:right w:w="15" w:type="dxa"/>
            </w:tcMar>
            <w:vAlign w:val="bottom"/>
          </w:tcPr>
          <w:p w:rsidR="009639CA" w:rsidRPr="00C75E44" w:rsidRDefault="009639CA" w:rsidP="00CD48A1">
            <w:pPr>
              <w:jc w:val="right"/>
              <w:rPr>
                <w:rFonts w:cs="Arial"/>
              </w:rPr>
            </w:pPr>
            <w:r w:rsidRPr="008367C9">
              <w:rPr>
                <w:rFonts w:cs="Arial"/>
              </w:rPr>
              <w:t>20,355,956</w:t>
            </w:r>
          </w:p>
        </w:tc>
        <w:tc>
          <w:tcPr>
            <w:tcW w:w="2063" w:type="dxa"/>
            <w:shd w:val="clear" w:color="auto" w:fill="auto"/>
            <w:noWrap/>
            <w:tcMar>
              <w:top w:w="15" w:type="dxa"/>
              <w:left w:w="15" w:type="dxa"/>
              <w:bottom w:w="0" w:type="dxa"/>
              <w:right w:w="15" w:type="dxa"/>
            </w:tcMar>
            <w:vAlign w:val="bottom"/>
          </w:tcPr>
          <w:p w:rsidR="009639CA" w:rsidRPr="00C75E44" w:rsidRDefault="009639CA" w:rsidP="00CD48A1">
            <w:pPr>
              <w:jc w:val="right"/>
              <w:rPr>
                <w:rFonts w:cs="Arial"/>
              </w:rPr>
            </w:pPr>
            <w:r w:rsidRPr="008367C9">
              <w:rPr>
                <w:rFonts w:cs="Arial"/>
              </w:rPr>
              <w:t>36,000</w:t>
            </w:r>
          </w:p>
        </w:tc>
        <w:tc>
          <w:tcPr>
            <w:tcW w:w="1418" w:type="dxa"/>
            <w:shd w:val="clear" w:color="auto" w:fill="auto"/>
            <w:noWrap/>
            <w:tcMar>
              <w:top w:w="15" w:type="dxa"/>
              <w:left w:w="15" w:type="dxa"/>
              <w:bottom w:w="0" w:type="dxa"/>
              <w:right w:w="15" w:type="dxa"/>
            </w:tcMar>
            <w:vAlign w:val="bottom"/>
          </w:tcPr>
          <w:p w:rsidR="009639CA" w:rsidRPr="00C75E44" w:rsidRDefault="009639CA" w:rsidP="00CD48A1">
            <w:pPr>
              <w:jc w:val="right"/>
              <w:rPr>
                <w:rFonts w:cs="Arial"/>
              </w:rPr>
            </w:pPr>
            <w:r>
              <w:rPr>
                <w:rFonts w:cs="Arial"/>
              </w:rPr>
              <w:t>0.2%</w:t>
            </w:r>
          </w:p>
        </w:tc>
      </w:tr>
      <w:tr w:rsidR="009639CA" w:rsidRPr="00C75E44" w:rsidTr="00B54D5F">
        <w:trPr>
          <w:trHeight w:val="315"/>
          <w:jc w:val="center"/>
        </w:trPr>
        <w:tc>
          <w:tcPr>
            <w:tcW w:w="3179" w:type="dxa"/>
            <w:shd w:val="clear" w:color="auto" w:fill="auto"/>
            <w:tcMar>
              <w:top w:w="15" w:type="dxa"/>
              <w:left w:w="15" w:type="dxa"/>
              <w:bottom w:w="0" w:type="dxa"/>
              <w:right w:w="15" w:type="dxa"/>
            </w:tcMar>
            <w:vAlign w:val="bottom"/>
          </w:tcPr>
          <w:p w:rsidR="009639CA" w:rsidRPr="00C75E44" w:rsidRDefault="009639CA" w:rsidP="00CD48A1">
            <w:pPr>
              <w:rPr>
                <w:rFonts w:cs="Arial"/>
              </w:rPr>
            </w:pPr>
            <w:r w:rsidRPr="008367C9">
              <w:rPr>
                <w:rFonts w:cs="Arial"/>
              </w:rPr>
              <w:t>Difusión y Rendición de Cuentas del Poder Ejecutivo e Información Pública</w:t>
            </w:r>
          </w:p>
        </w:tc>
        <w:tc>
          <w:tcPr>
            <w:tcW w:w="1699" w:type="dxa"/>
            <w:shd w:val="clear" w:color="auto" w:fill="auto"/>
            <w:noWrap/>
            <w:tcMar>
              <w:top w:w="15" w:type="dxa"/>
              <w:left w:w="15" w:type="dxa"/>
              <w:bottom w:w="0" w:type="dxa"/>
              <w:right w:w="15" w:type="dxa"/>
            </w:tcMar>
            <w:vAlign w:val="bottom"/>
          </w:tcPr>
          <w:p w:rsidR="009639CA" w:rsidRPr="00C75E44" w:rsidRDefault="009639CA" w:rsidP="00CD48A1">
            <w:pPr>
              <w:jc w:val="right"/>
              <w:rPr>
                <w:rFonts w:cs="Arial"/>
              </w:rPr>
            </w:pPr>
            <w:r w:rsidRPr="008367C9">
              <w:rPr>
                <w:rFonts w:cs="Arial"/>
              </w:rPr>
              <w:t>28,510,407</w:t>
            </w:r>
          </w:p>
        </w:tc>
        <w:tc>
          <w:tcPr>
            <w:tcW w:w="2063" w:type="dxa"/>
            <w:shd w:val="clear" w:color="auto" w:fill="auto"/>
            <w:noWrap/>
            <w:tcMar>
              <w:top w:w="15" w:type="dxa"/>
              <w:left w:w="15" w:type="dxa"/>
              <w:bottom w:w="0" w:type="dxa"/>
              <w:right w:w="15" w:type="dxa"/>
            </w:tcMar>
            <w:vAlign w:val="bottom"/>
          </w:tcPr>
          <w:p w:rsidR="009639CA" w:rsidRPr="00C75E44" w:rsidRDefault="009639CA" w:rsidP="00CD48A1">
            <w:pPr>
              <w:jc w:val="right"/>
              <w:rPr>
                <w:rFonts w:cs="Arial"/>
              </w:rPr>
            </w:pPr>
            <w:r w:rsidRPr="008367C9">
              <w:rPr>
                <w:rFonts w:cs="Arial"/>
              </w:rPr>
              <w:t>11,040</w:t>
            </w:r>
          </w:p>
        </w:tc>
        <w:tc>
          <w:tcPr>
            <w:tcW w:w="1418" w:type="dxa"/>
            <w:shd w:val="clear" w:color="auto" w:fill="auto"/>
            <w:noWrap/>
            <w:tcMar>
              <w:top w:w="15" w:type="dxa"/>
              <w:left w:w="15" w:type="dxa"/>
              <w:bottom w:w="0" w:type="dxa"/>
              <w:right w:w="15" w:type="dxa"/>
            </w:tcMar>
            <w:vAlign w:val="bottom"/>
          </w:tcPr>
          <w:p w:rsidR="009639CA" w:rsidRPr="00C75E44" w:rsidRDefault="009639CA" w:rsidP="00CD48A1">
            <w:pPr>
              <w:jc w:val="right"/>
              <w:rPr>
                <w:rFonts w:cs="Arial"/>
              </w:rPr>
            </w:pPr>
            <w:r w:rsidRPr="008367C9">
              <w:rPr>
                <w:rFonts w:cs="Arial"/>
              </w:rPr>
              <w:t>0.0%</w:t>
            </w:r>
          </w:p>
        </w:tc>
      </w:tr>
      <w:tr w:rsidR="009639CA" w:rsidRPr="00C75E44" w:rsidTr="00B54D5F">
        <w:trPr>
          <w:trHeight w:val="315"/>
          <w:jc w:val="center"/>
        </w:trPr>
        <w:tc>
          <w:tcPr>
            <w:tcW w:w="3179" w:type="dxa"/>
            <w:shd w:val="clear" w:color="auto" w:fill="auto"/>
            <w:tcMar>
              <w:top w:w="15" w:type="dxa"/>
              <w:left w:w="15" w:type="dxa"/>
              <w:bottom w:w="0" w:type="dxa"/>
              <w:right w:w="15" w:type="dxa"/>
            </w:tcMar>
            <w:vAlign w:val="bottom"/>
            <w:hideMark/>
          </w:tcPr>
          <w:p w:rsidR="009639CA" w:rsidRPr="00C75E44" w:rsidRDefault="009639CA" w:rsidP="00CD48A1">
            <w:pPr>
              <w:rPr>
                <w:rFonts w:cs="Arial"/>
              </w:rPr>
            </w:pPr>
            <w:r w:rsidRPr="00C75E44">
              <w:rPr>
                <w:rFonts w:cs="Arial"/>
              </w:rPr>
              <w:t xml:space="preserve"> Prevención del Embarazo en Adolescentes </w:t>
            </w:r>
          </w:p>
        </w:tc>
        <w:tc>
          <w:tcPr>
            <w:tcW w:w="1699" w:type="dxa"/>
            <w:shd w:val="clear" w:color="auto" w:fill="auto"/>
            <w:noWrap/>
            <w:tcMar>
              <w:top w:w="15" w:type="dxa"/>
              <w:left w:w="15" w:type="dxa"/>
              <w:bottom w:w="0" w:type="dxa"/>
              <w:right w:w="15" w:type="dxa"/>
            </w:tcMar>
            <w:vAlign w:val="bottom"/>
            <w:hideMark/>
          </w:tcPr>
          <w:p w:rsidR="009639CA" w:rsidRPr="00C75E44" w:rsidRDefault="009639CA" w:rsidP="00CD48A1">
            <w:pPr>
              <w:jc w:val="right"/>
              <w:rPr>
                <w:rFonts w:cs="Arial"/>
              </w:rPr>
            </w:pPr>
            <w:r w:rsidRPr="00C75E44">
              <w:rPr>
                <w:rFonts w:cs="Arial"/>
              </w:rPr>
              <w:t>6,965,606</w:t>
            </w:r>
          </w:p>
        </w:tc>
        <w:tc>
          <w:tcPr>
            <w:tcW w:w="2063" w:type="dxa"/>
            <w:shd w:val="clear" w:color="auto" w:fill="auto"/>
            <w:noWrap/>
            <w:tcMar>
              <w:top w:w="15" w:type="dxa"/>
              <w:left w:w="15" w:type="dxa"/>
              <w:bottom w:w="0" w:type="dxa"/>
              <w:right w:w="15" w:type="dxa"/>
            </w:tcMar>
            <w:vAlign w:val="bottom"/>
            <w:hideMark/>
          </w:tcPr>
          <w:p w:rsidR="009639CA" w:rsidRPr="00C75E44" w:rsidRDefault="009639CA" w:rsidP="00CD48A1">
            <w:pPr>
              <w:jc w:val="right"/>
              <w:rPr>
                <w:rFonts w:cs="Arial"/>
              </w:rPr>
            </w:pPr>
            <w:r w:rsidRPr="00C75E44">
              <w:rPr>
                <w:rFonts w:cs="Arial"/>
              </w:rPr>
              <w:t>6,965,606</w:t>
            </w:r>
          </w:p>
        </w:tc>
        <w:tc>
          <w:tcPr>
            <w:tcW w:w="1418" w:type="dxa"/>
            <w:shd w:val="clear" w:color="auto" w:fill="auto"/>
            <w:noWrap/>
            <w:tcMar>
              <w:top w:w="15" w:type="dxa"/>
              <w:left w:w="15" w:type="dxa"/>
              <w:bottom w:w="0" w:type="dxa"/>
              <w:right w:w="15" w:type="dxa"/>
            </w:tcMar>
            <w:vAlign w:val="bottom"/>
            <w:hideMark/>
          </w:tcPr>
          <w:p w:rsidR="009639CA" w:rsidRPr="00C75E44" w:rsidRDefault="009639CA" w:rsidP="00CD48A1">
            <w:pPr>
              <w:jc w:val="right"/>
              <w:rPr>
                <w:rFonts w:cs="Arial"/>
              </w:rPr>
            </w:pPr>
            <w:r w:rsidRPr="00C75E44">
              <w:rPr>
                <w:rFonts w:cs="Arial"/>
              </w:rPr>
              <w:t>100.0%</w:t>
            </w:r>
          </w:p>
        </w:tc>
      </w:tr>
      <w:tr w:rsidR="009639CA" w:rsidRPr="00C75E44" w:rsidTr="00B54D5F">
        <w:trPr>
          <w:trHeight w:val="315"/>
          <w:jc w:val="center"/>
        </w:trPr>
        <w:tc>
          <w:tcPr>
            <w:tcW w:w="3179" w:type="dxa"/>
            <w:shd w:val="clear" w:color="auto" w:fill="auto"/>
            <w:tcMar>
              <w:top w:w="15" w:type="dxa"/>
              <w:left w:w="15" w:type="dxa"/>
              <w:bottom w:w="0" w:type="dxa"/>
              <w:right w:w="15" w:type="dxa"/>
            </w:tcMar>
            <w:vAlign w:val="bottom"/>
            <w:hideMark/>
          </w:tcPr>
          <w:p w:rsidR="009639CA" w:rsidRPr="00C75E44" w:rsidRDefault="009639CA" w:rsidP="00CD48A1">
            <w:pPr>
              <w:rPr>
                <w:rFonts w:cs="Arial"/>
              </w:rPr>
            </w:pPr>
            <w:r w:rsidRPr="00C75E44">
              <w:rPr>
                <w:rFonts w:cs="Arial"/>
              </w:rPr>
              <w:t xml:space="preserve"> Prevención y Control de VIH, SIDA e Infecciones de Transmisión Sexual </w:t>
            </w:r>
          </w:p>
        </w:tc>
        <w:tc>
          <w:tcPr>
            <w:tcW w:w="1699" w:type="dxa"/>
            <w:shd w:val="clear" w:color="auto" w:fill="auto"/>
            <w:noWrap/>
            <w:tcMar>
              <w:top w:w="15" w:type="dxa"/>
              <w:left w:w="15" w:type="dxa"/>
              <w:bottom w:w="0" w:type="dxa"/>
              <w:right w:w="15" w:type="dxa"/>
            </w:tcMar>
            <w:vAlign w:val="bottom"/>
            <w:hideMark/>
          </w:tcPr>
          <w:p w:rsidR="009639CA" w:rsidRPr="00C75E44" w:rsidRDefault="009639CA" w:rsidP="00CD48A1">
            <w:pPr>
              <w:jc w:val="right"/>
              <w:rPr>
                <w:rFonts w:cs="Arial"/>
              </w:rPr>
            </w:pPr>
            <w:r w:rsidRPr="00C75E44">
              <w:rPr>
                <w:rFonts w:cs="Arial"/>
              </w:rPr>
              <w:t>8,121,229</w:t>
            </w:r>
          </w:p>
        </w:tc>
        <w:tc>
          <w:tcPr>
            <w:tcW w:w="2063" w:type="dxa"/>
            <w:shd w:val="clear" w:color="auto" w:fill="auto"/>
            <w:noWrap/>
            <w:tcMar>
              <w:top w:w="15" w:type="dxa"/>
              <w:left w:w="15" w:type="dxa"/>
              <w:bottom w:w="0" w:type="dxa"/>
              <w:right w:w="15" w:type="dxa"/>
            </w:tcMar>
            <w:vAlign w:val="bottom"/>
            <w:hideMark/>
          </w:tcPr>
          <w:p w:rsidR="009639CA" w:rsidRPr="00C75E44" w:rsidRDefault="009639CA" w:rsidP="00CD48A1">
            <w:pPr>
              <w:jc w:val="right"/>
              <w:rPr>
                <w:rFonts w:cs="Arial"/>
              </w:rPr>
            </w:pPr>
            <w:r w:rsidRPr="00C75E44">
              <w:rPr>
                <w:rFonts w:cs="Arial"/>
              </w:rPr>
              <w:t>4,688,750</w:t>
            </w:r>
          </w:p>
        </w:tc>
        <w:tc>
          <w:tcPr>
            <w:tcW w:w="1418" w:type="dxa"/>
            <w:shd w:val="clear" w:color="auto" w:fill="auto"/>
            <w:noWrap/>
            <w:tcMar>
              <w:top w:w="15" w:type="dxa"/>
              <w:left w:w="15" w:type="dxa"/>
              <w:bottom w:w="0" w:type="dxa"/>
              <w:right w:w="15" w:type="dxa"/>
            </w:tcMar>
            <w:vAlign w:val="bottom"/>
            <w:hideMark/>
          </w:tcPr>
          <w:p w:rsidR="009639CA" w:rsidRPr="00C75E44" w:rsidRDefault="009639CA" w:rsidP="00CD48A1">
            <w:pPr>
              <w:jc w:val="right"/>
              <w:rPr>
                <w:rFonts w:cs="Arial"/>
              </w:rPr>
            </w:pPr>
            <w:r w:rsidRPr="00C75E44">
              <w:rPr>
                <w:rFonts w:cs="Arial"/>
              </w:rPr>
              <w:t>57.7%</w:t>
            </w:r>
          </w:p>
        </w:tc>
      </w:tr>
      <w:tr w:rsidR="009639CA" w:rsidRPr="00C75E44" w:rsidTr="00B54D5F">
        <w:trPr>
          <w:trHeight w:val="315"/>
          <w:jc w:val="center"/>
        </w:trPr>
        <w:tc>
          <w:tcPr>
            <w:tcW w:w="3179" w:type="dxa"/>
            <w:shd w:val="clear" w:color="auto" w:fill="auto"/>
            <w:tcMar>
              <w:top w:w="15" w:type="dxa"/>
              <w:left w:w="15" w:type="dxa"/>
              <w:bottom w:w="0" w:type="dxa"/>
              <w:right w:w="15" w:type="dxa"/>
            </w:tcMar>
            <w:vAlign w:val="bottom"/>
            <w:hideMark/>
          </w:tcPr>
          <w:p w:rsidR="009639CA" w:rsidRPr="00C75E44" w:rsidRDefault="009639CA" w:rsidP="00CD48A1">
            <w:pPr>
              <w:rPr>
                <w:rFonts w:cs="Arial"/>
              </w:rPr>
            </w:pPr>
            <w:r w:rsidRPr="00C75E44">
              <w:rPr>
                <w:rFonts w:cs="Arial"/>
              </w:rPr>
              <w:t xml:space="preserve"> Prevención y Promoción de la Salud en la Comunidad </w:t>
            </w:r>
          </w:p>
        </w:tc>
        <w:tc>
          <w:tcPr>
            <w:tcW w:w="1699" w:type="dxa"/>
            <w:shd w:val="clear" w:color="auto" w:fill="auto"/>
            <w:noWrap/>
            <w:tcMar>
              <w:top w:w="15" w:type="dxa"/>
              <w:left w:w="15" w:type="dxa"/>
              <w:bottom w:w="0" w:type="dxa"/>
              <w:right w:w="15" w:type="dxa"/>
            </w:tcMar>
            <w:vAlign w:val="bottom"/>
            <w:hideMark/>
          </w:tcPr>
          <w:p w:rsidR="009639CA" w:rsidRPr="00C75E44" w:rsidRDefault="009639CA" w:rsidP="00CD48A1">
            <w:pPr>
              <w:jc w:val="right"/>
              <w:rPr>
                <w:rFonts w:cs="Arial"/>
              </w:rPr>
            </w:pPr>
            <w:r w:rsidRPr="00C75E44">
              <w:rPr>
                <w:rFonts w:cs="Arial"/>
              </w:rPr>
              <w:t>12,035,545</w:t>
            </w:r>
          </w:p>
        </w:tc>
        <w:tc>
          <w:tcPr>
            <w:tcW w:w="2063" w:type="dxa"/>
            <w:shd w:val="clear" w:color="auto" w:fill="auto"/>
            <w:noWrap/>
            <w:tcMar>
              <w:top w:w="15" w:type="dxa"/>
              <w:left w:w="15" w:type="dxa"/>
              <w:bottom w:w="0" w:type="dxa"/>
              <w:right w:w="15" w:type="dxa"/>
            </w:tcMar>
            <w:vAlign w:val="bottom"/>
            <w:hideMark/>
          </w:tcPr>
          <w:p w:rsidR="009639CA" w:rsidRPr="00C75E44" w:rsidRDefault="009639CA" w:rsidP="00CD48A1">
            <w:pPr>
              <w:jc w:val="right"/>
              <w:rPr>
                <w:rFonts w:cs="Arial"/>
              </w:rPr>
            </w:pPr>
            <w:r w:rsidRPr="00C75E44">
              <w:rPr>
                <w:rFonts w:cs="Arial"/>
              </w:rPr>
              <w:t>352,971</w:t>
            </w:r>
          </w:p>
        </w:tc>
        <w:tc>
          <w:tcPr>
            <w:tcW w:w="1418" w:type="dxa"/>
            <w:shd w:val="clear" w:color="auto" w:fill="auto"/>
            <w:noWrap/>
            <w:tcMar>
              <w:top w:w="15" w:type="dxa"/>
              <w:left w:w="15" w:type="dxa"/>
              <w:bottom w:w="0" w:type="dxa"/>
              <w:right w:w="15" w:type="dxa"/>
            </w:tcMar>
            <w:vAlign w:val="bottom"/>
            <w:hideMark/>
          </w:tcPr>
          <w:p w:rsidR="009639CA" w:rsidRPr="00C75E44" w:rsidRDefault="009639CA" w:rsidP="00CD48A1">
            <w:pPr>
              <w:jc w:val="right"/>
              <w:rPr>
                <w:rFonts w:cs="Arial"/>
              </w:rPr>
            </w:pPr>
            <w:r w:rsidRPr="00C75E44">
              <w:rPr>
                <w:rFonts w:cs="Arial"/>
              </w:rPr>
              <w:t>2.9%</w:t>
            </w:r>
          </w:p>
        </w:tc>
      </w:tr>
      <w:tr w:rsidR="009639CA" w:rsidRPr="00C75E44" w:rsidTr="00B54D5F">
        <w:trPr>
          <w:trHeight w:val="630"/>
          <w:jc w:val="center"/>
        </w:trPr>
        <w:tc>
          <w:tcPr>
            <w:tcW w:w="3179" w:type="dxa"/>
            <w:shd w:val="clear" w:color="auto" w:fill="auto"/>
            <w:tcMar>
              <w:top w:w="15" w:type="dxa"/>
              <w:left w:w="15" w:type="dxa"/>
              <w:bottom w:w="0" w:type="dxa"/>
              <w:right w:w="15" w:type="dxa"/>
            </w:tcMar>
            <w:vAlign w:val="bottom"/>
            <w:hideMark/>
          </w:tcPr>
          <w:p w:rsidR="009639CA" w:rsidRPr="00C75E44" w:rsidRDefault="009639CA" w:rsidP="00CD48A1">
            <w:pPr>
              <w:rPr>
                <w:rFonts w:cs="Arial"/>
              </w:rPr>
            </w:pPr>
            <w:r w:rsidRPr="00C75E44">
              <w:rPr>
                <w:rFonts w:cs="Arial"/>
              </w:rPr>
              <w:lastRenderedPageBreak/>
              <w:t xml:space="preserve"> Promoción, Prevención y Atención Integral de Enfermedades Relacionadas con la Nutrición </w:t>
            </w:r>
          </w:p>
        </w:tc>
        <w:tc>
          <w:tcPr>
            <w:tcW w:w="1699" w:type="dxa"/>
            <w:shd w:val="clear" w:color="auto" w:fill="auto"/>
            <w:noWrap/>
            <w:tcMar>
              <w:top w:w="15" w:type="dxa"/>
              <w:left w:w="15" w:type="dxa"/>
              <w:bottom w:w="0" w:type="dxa"/>
              <w:right w:w="15" w:type="dxa"/>
            </w:tcMar>
            <w:vAlign w:val="bottom"/>
            <w:hideMark/>
          </w:tcPr>
          <w:p w:rsidR="009639CA" w:rsidRPr="00C75E44" w:rsidRDefault="009639CA" w:rsidP="00CD48A1">
            <w:pPr>
              <w:jc w:val="right"/>
              <w:rPr>
                <w:rFonts w:cs="Arial"/>
              </w:rPr>
            </w:pPr>
            <w:r w:rsidRPr="00C75E44">
              <w:rPr>
                <w:rFonts w:cs="Arial"/>
              </w:rPr>
              <w:t>26,727,529</w:t>
            </w:r>
          </w:p>
        </w:tc>
        <w:tc>
          <w:tcPr>
            <w:tcW w:w="2063" w:type="dxa"/>
            <w:shd w:val="clear" w:color="auto" w:fill="auto"/>
            <w:noWrap/>
            <w:tcMar>
              <w:top w:w="15" w:type="dxa"/>
              <w:left w:w="15" w:type="dxa"/>
              <w:bottom w:w="0" w:type="dxa"/>
              <w:right w:w="15" w:type="dxa"/>
            </w:tcMar>
            <w:vAlign w:val="bottom"/>
            <w:hideMark/>
          </w:tcPr>
          <w:p w:rsidR="009639CA" w:rsidRPr="00C75E44" w:rsidRDefault="009639CA" w:rsidP="00CD48A1">
            <w:pPr>
              <w:jc w:val="right"/>
              <w:rPr>
                <w:rFonts w:cs="Arial"/>
              </w:rPr>
            </w:pPr>
            <w:r w:rsidRPr="00C75E44">
              <w:rPr>
                <w:rFonts w:cs="Arial"/>
              </w:rPr>
              <w:t>1,261,802</w:t>
            </w:r>
          </w:p>
        </w:tc>
        <w:tc>
          <w:tcPr>
            <w:tcW w:w="1418" w:type="dxa"/>
            <w:shd w:val="clear" w:color="auto" w:fill="auto"/>
            <w:noWrap/>
            <w:tcMar>
              <w:top w:w="15" w:type="dxa"/>
              <w:left w:w="15" w:type="dxa"/>
              <w:bottom w:w="0" w:type="dxa"/>
              <w:right w:w="15" w:type="dxa"/>
            </w:tcMar>
            <w:vAlign w:val="bottom"/>
            <w:hideMark/>
          </w:tcPr>
          <w:p w:rsidR="009639CA" w:rsidRPr="00C75E44" w:rsidRDefault="009639CA" w:rsidP="00CD48A1">
            <w:pPr>
              <w:jc w:val="right"/>
              <w:rPr>
                <w:rFonts w:cs="Arial"/>
              </w:rPr>
            </w:pPr>
            <w:r w:rsidRPr="00C75E44">
              <w:rPr>
                <w:rFonts w:cs="Arial"/>
              </w:rPr>
              <w:t>4.7%</w:t>
            </w:r>
          </w:p>
        </w:tc>
      </w:tr>
      <w:tr w:rsidR="009639CA" w:rsidRPr="00C75E44" w:rsidTr="00B54D5F">
        <w:trPr>
          <w:trHeight w:val="315"/>
          <w:jc w:val="center"/>
        </w:trPr>
        <w:tc>
          <w:tcPr>
            <w:tcW w:w="3179" w:type="dxa"/>
            <w:shd w:val="clear" w:color="auto" w:fill="auto"/>
            <w:tcMar>
              <w:top w:w="15" w:type="dxa"/>
              <w:left w:w="15" w:type="dxa"/>
              <w:bottom w:w="0" w:type="dxa"/>
              <w:right w:w="15" w:type="dxa"/>
            </w:tcMar>
            <w:vAlign w:val="bottom"/>
            <w:hideMark/>
          </w:tcPr>
          <w:p w:rsidR="009639CA" w:rsidRPr="00C75E44" w:rsidRDefault="009639CA" w:rsidP="00CD48A1">
            <w:pPr>
              <w:rPr>
                <w:rFonts w:cs="Arial"/>
              </w:rPr>
            </w:pPr>
            <w:r w:rsidRPr="00C75E44">
              <w:rPr>
                <w:rFonts w:cs="Arial"/>
              </w:rPr>
              <w:t xml:space="preserve"> Atención Integral a la Salud Reproductiva </w:t>
            </w:r>
          </w:p>
        </w:tc>
        <w:tc>
          <w:tcPr>
            <w:tcW w:w="1699" w:type="dxa"/>
            <w:shd w:val="clear" w:color="auto" w:fill="auto"/>
            <w:noWrap/>
            <w:tcMar>
              <w:top w:w="15" w:type="dxa"/>
              <w:left w:w="15" w:type="dxa"/>
              <w:bottom w:w="0" w:type="dxa"/>
              <w:right w:w="15" w:type="dxa"/>
            </w:tcMar>
            <w:vAlign w:val="bottom"/>
            <w:hideMark/>
          </w:tcPr>
          <w:p w:rsidR="009639CA" w:rsidRPr="00C75E44" w:rsidRDefault="009639CA" w:rsidP="00CD48A1">
            <w:pPr>
              <w:jc w:val="right"/>
              <w:rPr>
                <w:rFonts w:cs="Arial"/>
              </w:rPr>
            </w:pPr>
            <w:r w:rsidRPr="006C2221">
              <w:rPr>
                <w:rFonts w:cs="Arial"/>
              </w:rPr>
              <w:t>131,101,606</w:t>
            </w:r>
          </w:p>
        </w:tc>
        <w:tc>
          <w:tcPr>
            <w:tcW w:w="2063" w:type="dxa"/>
            <w:shd w:val="clear" w:color="auto" w:fill="auto"/>
            <w:noWrap/>
            <w:tcMar>
              <w:top w:w="15" w:type="dxa"/>
              <w:left w:w="15" w:type="dxa"/>
              <w:bottom w:w="0" w:type="dxa"/>
              <w:right w:w="15" w:type="dxa"/>
            </w:tcMar>
            <w:vAlign w:val="bottom"/>
            <w:hideMark/>
          </w:tcPr>
          <w:p w:rsidR="009639CA" w:rsidRPr="00C75E44" w:rsidRDefault="009639CA" w:rsidP="00CD48A1">
            <w:pPr>
              <w:jc w:val="right"/>
              <w:rPr>
                <w:rFonts w:cs="Arial"/>
              </w:rPr>
            </w:pPr>
            <w:r>
              <w:rPr>
                <w:rFonts w:cs="Arial"/>
              </w:rPr>
              <w:t>46,143,939</w:t>
            </w:r>
          </w:p>
        </w:tc>
        <w:tc>
          <w:tcPr>
            <w:tcW w:w="1418" w:type="dxa"/>
            <w:shd w:val="clear" w:color="auto" w:fill="auto"/>
            <w:noWrap/>
            <w:tcMar>
              <w:top w:w="15" w:type="dxa"/>
              <w:left w:w="15" w:type="dxa"/>
              <w:bottom w:w="0" w:type="dxa"/>
              <w:right w:w="15" w:type="dxa"/>
            </w:tcMar>
            <w:vAlign w:val="bottom"/>
            <w:hideMark/>
          </w:tcPr>
          <w:p w:rsidR="009639CA" w:rsidRPr="00C75E44" w:rsidRDefault="009639CA" w:rsidP="00CD48A1">
            <w:pPr>
              <w:jc w:val="right"/>
              <w:rPr>
                <w:rFonts w:cs="Arial"/>
              </w:rPr>
            </w:pPr>
            <w:r>
              <w:rPr>
                <w:rFonts w:cs="Arial"/>
              </w:rPr>
              <w:t>35.2</w:t>
            </w:r>
            <w:r w:rsidRPr="00C75E44">
              <w:rPr>
                <w:rFonts w:cs="Arial"/>
              </w:rPr>
              <w:t>%</w:t>
            </w:r>
          </w:p>
        </w:tc>
      </w:tr>
      <w:tr w:rsidR="009639CA" w:rsidRPr="00C75E44" w:rsidTr="00B54D5F">
        <w:trPr>
          <w:trHeight w:val="315"/>
          <w:jc w:val="center"/>
        </w:trPr>
        <w:tc>
          <w:tcPr>
            <w:tcW w:w="3179" w:type="dxa"/>
            <w:shd w:val="clear" w:color="auto" w:fill="auto"/>
            <w:tcMar>
              <w:top w:w="15" w:type="dxa"/>
              <w:left w:w="15" w:type="dxa"/>
              <w:bottom w:w="0" w:type="dxa"/>
              <w:right w:w="15" w:type="dxa"/>
            </w:tcMar>
            <w:vAlign w:val="bottom"/>
            <w:hideMark/>
          </w:tcPr>
          <w:p w:rsidR="009639CA" w:rsidRPr="00C75E44" w:rsidRDefault="009639CA" w:rsidP="00CD48A1">
            <w:pPr>
              <w:rPr>
                <w:rFonts w:cs="Arial"/>
              </w:rPr>
            </w:pPr>
            <w:r w:rsidRPr="00C75E44">
              <w:rPr>
                <w:rFonts w:cs="Arial"/>
              </w:rPr>
              <w:t xml:space="preserve"> Cobertura con Equidad en Educación Básica </w:t>
            </w:r>
          </w:p>
        </w:tc>
        <w:tc>
          <w:tcPr>
            <w:tcW w:w="1699" w:type="dxa"/>
            <w:shd w:val="clear" w:color="auto" w:fill="auto"/>
            <w:noWrap/>
            <w:tcMar>
              <w:top w:w="15" w:type="dxa"/>
              <w:left w:w="15" w:type="dxa"/>
              <w:bottom w:w="0" w:type="dxa"/>
              <w:right w:w="15" w:type="dxa"/>
            </w:tcMar>
            <w:vAlign w:val="bottom"/>
            <w:hideMark/>
          </w:tcPr>
          <w:p w:rsidR="009639CA" w:rsidRPr="00C75E44" w:rsidRDefault="009639CA" w:rsidP="00CD48A1">
            <w:pPr>
              <w:jc w:val="right"/>
              <w:rPr>
                <w:rFonts w:cs="Arial"/>
              </w:rPr>
            </w:pPr>
            <w:r w:rsidRPr="00C75E44">
              <w:rPr>
                <w:rFonts w:cs="Arial"/>
              </w:rPr>
              <w:t>8,263,513,249</w:t>
            </w:r>
          </w:p>
        </w:tc>
        <w:tc>
          <w:tcPr>
            <w:tcW w:w="2063" w:type="dxa"/>
            <w:shd w:val="clear" w:color="auto" w:fill="auto"/>
            <w:noWrap/>
            <w:tcMar>
              <w:top w:w="15" w:type="dxa"/>
              <w:left w:w="15" w:type="dxa"/>
              <w:bottom w:w="0" w:type="dxa"/>
              <w:right w:w="15" w:type="dxa"/>
            </w:tcMar>
            <w:vAlign w:val="bottom"/>
            <w:hideMark/>
          </w:tcPr>
          <w:p w:rsidR="009639CA" w:rsidRPr="00C75E44" w:rsidRDefault="009639CA" w:rsidP="00CD48A1">
            <w:pPr>
              <w:jc w:val="right"/>
              <w:rPr>
                <w:rFonts w:cs="Arial"/>
              </w:rPr>
            </w:pPr>
            <w:r w:rsidRPr="00C75E44">
              <w:rPr>
                <w:rFonts w:cs="Arial"/>
              </w:rPr>
              <w:t>3,660,781</w:t>
            </w:r>
          </w:p>
        </w:tc>
        <w:tc>
          <w:tcPr>
            <w:tcW w:w="1418" w:type="dxa"/>
            <w:shd w:val="clear" w:color="auto" w:fill="auto"/>
            <w:noWrap/>
            <w:tcMar>
              <w:top w:w="15" w:type="dxa"/>
              <w:left w:w="15" w:type="dxa"/>
              <w:bottom w:w="0" w:type="dxa"/>
              <w:right w:w="15" w:type="dxa"/>
            </w:tcMar>
            <w:vAlign w:val="bottom"/>
            <w:hideMark/>
          </w:tcPr>
          <w:p w:rsidR="009639CA" w:rsidRPr="00C75E44" w:rsidRDefault="009639CA" w:rsidP="00CD48A1">
            <w:pPr>
              <w:jc w:val="right"/>
              <w:rPr>
                <w:rFonts w:cs="Arial"/>
              </w:rPr>
            </w:pPr>
            <w:r w:rsidRPr="00C75E44">
              <w:rPr>
                <w:rFonts w:cs="Arial"/>
              </w:rPr>
              <w:t>0.0%</w:t>
            </w:r>
          </w:p>
        </w:tc>
      </w:tr>
      <w:tr w:rsidR="009639CA" w:rsidRPr="00C75E44" w:rsidTr="00B54D5F">
        <w:trPr>
          <w:trHeight w:val="315"/>
          <w:jc w:val="center"/>
        </w:trPr>
        <w:tc>
          <w:tcPr>
            <w:tcW w:w="3179" w:type="dxa"/>
            <w:shd w:val="clear" w:color="auto" w:fill="auto"/>
            <w:tcMar>
              <w:top w:w="15" w:type="dxa"/>
              <w:left w:w="15" w:type="dxa"/>
              <w:bottom w:w="0" w:type="dxa"/>
              <w:right w:w="15" w:type="dxa"/>
            </w:tcMar>
            <w:vAlign w:val="bottom"/>
            <w:hideMark/>
          </w:tcPr>
          <w:p w:rsidR="009639CA" w:rsidRPr="00C75E44" w:rsidRDefault="009639CA" w:rsidP="00CD48A1">
            <w:pPr>
              <w:rPr>
                <w:rFonts w:cs="Arial"/>
              </w:rPr>
            </w:pPr>
            <w:r w:rsidRPr="00C75E44">
              <w:rPr>
                <w:rFonts w:cs="Arial"/>
              </w:rPr>
              <w:t xml:space="preserve"> Acceso y Permanencia en Educación Básica </w:t>
            </w:r>
          </w:p>
        </w:tc>
        <w:tc>
          <w:tcPr>
            <w:tcW w:w="1699" w:type="dxa"/>
            <w:shd w:val="clear" w:color="auto" w:fill="auto"/>
            <w:noWrap/>
            <w:tcMar>
              <w:top w:w="15" w:type="dxa"/>
              <w:left w:w="15" w:type="dxa"/>
              <w:bottom w:w="0" w:type="dxa"/>
              <w:right w:w="15" w:type="dxa"/>
            </w:tcMar>
            <w:vAlign w:val="bottom"/>
            <w:hideMark/>
          </w:tcPr>
          <w:p w:rsidR="009639CA" w:rsidRPr="00C75E44" w:rsidRDefault="009639CA" w:rsidP="00CD48A1">
            <w:pPr>
              <w:jc w:val="right"/>
              <w:rPr>
                <w:rFonts w:cs="Arial"/>
              </w:rPr>
            </w:pPr>
            <w:r w:rsidRPr="00C75E44">
              <w:rPr>
                <w:rFonts w:cs="Arial"/>
              </w:rPr>
              <w:t>186,817,243</w:t>
            </w:r>
          </w:p>
        </w:tc>
        <w:tc>
          <w:tcPr>
            <w:tcW w:w="2063" w:type="dxa"/>
            <w:shd w:val="clear" w:color="auto" w:fill="auto"/>
            <w:noWrap/>
            <w:tcMar>
              <w:top w:w="15" w:type="dxa"/>
              <w:left w:w="15" w:type="dxa"/>
              <w:bottom w:w="0" w:type="dxa"/>
              <w:right w:w="15" w:type="dxa"/>
            </w:tcMar>
            <w:vAlign w:val="bottom"/>
            <w:hideMark/>
          </w:tcPr>
          <w:p w:rsidR="009639CA" w:rsidRPr="00C75E44" w:rsidRDefault="009639CA" w:rsidP="00CD48A1">
            <w:pPr>
              <w:jc w:val="right"/>
              <w:rPr>
                <w:rFonts w:cs="Arial"/>
              </w:rPr>
            </w:pPr>
            <w:r w:rsidRPr="00C75E44">
              <w:rPr>
                <w:rFonts w:cs="Arial"/>
              </w:rPr>
              <w:t>1,788,581</w:t>
            </w:r>
          </w:p>
        </w:tc>
        <w:tc>
          <w:tcPr>
            <w:tcW w:w="1418" w:type="dxa"/>
            <w:shd w:val="clear" w:color="auto" w:fill="auto"/>
            <w:noWrap/>
            <w:tcMar>
              <w:top w:w="15" w:type="dxa"/>
              <w:left w:w="15" w:type="dxa"/>
              <w:bottom w:w="0" w:type="dxa"/>
              <w:right w:w="15" w:type="dxa"/>
            </w:tcMar>
            <w:vAlign w:val="bottom"/>
            <w:hideMark/>
          </w:tcPr>
          <w:p w:rsidR="009639CA" w:rsidRPr="00C75E44" w:rsidRDefault="009639CA" w:rsidP="00CD48A1">
            <w:pPr>
              <w:jc w:val="right"/>
              <w:rPr>
                <w:rFonts w:cs="Arial"/>
              </w:rPr>
            </w:pPr>
            <w:r w:rsidRPr="00C75E44">
              <w:rPr>
                <w:rFonts w:cs="Arial"/>
              </w:rPr>
              <w:t>1.0%</w:t>
            </w:r>
          </w:p>
        </w:tc>
      </w:tr>
      <w:tr w:rsidR="009639CA" w:rsidRPr="00C75E44" w:rsidTr="00B54D5F">
        <w:trPr>
          <w:trHeight w:val="315"/>
          <w:jc w:val="center"/>
        </w:trPr>
        <w:tc>
          <w:tcPr>
            <w:tcW w:w="3179" w:type="dxa"/>
            <w:shd w:val="clear" w:color="auto" w:fill="auto"/>
            <w:tcMar>
              <w:top w:w="15" w:type="dxa"/>
              <w:left w:w="15" w:type="dxa"/>
              <w:bottom w:w="0" w:type="dxa"/>
              <w:right w:w="15" w:type="dxa"/>
            </w:tcMar>
            <w:vAlign w:val="bottom"/>
          </w:tcPr>
          <w:p w:rsidR="009639CA" w:rsidRPr="00C75E44" w:rsidRDefault="009639CA" w:rsidP="00CD48A1">
            <w:pPr>
              <w:rPr>
                <w:rFonts w:cs="Arial"/>
              </w:rPr>
            </w:pPr>
            <w:r w:rsidRPr="006C2221">
              <w:rPr>
                <w:rFonts w:cs="Arial"/>
              </w:rPr>
              <w:t>Atención Integral en Alimentación a Personas Sujetas de Asistencia Social</w:t>
            </w:r>
          </w:p>
        </w:tc>
        <w:tc>
          <w:tcPr>
            <w:tcW w:w="1699" w:type="dxa"/>
            <w:shd w:val="clear" w:color="auto" w:fill="auto"/>
            <w:noWrap/>
            <w:tcMar>
              <w:top w:w="15" w:type="dxa"/>
              <w:left w:w="15" w:type="dxa"/>
              <w:bottom w:w="0" w:type="dxa"/>
              <w:right w:w="15" w:type="dxa"/>
            </w:tcMar>
            <w:vAlign w:val="bottom"/>
          </w:tcPr>
          <w:p w:rsidR="009639CA" w:rsidRPr="00C75E44" w:rsidRDefault="009639CA" w:rsidP="00CD48A1">
            <w:pPr>
              <w:jc w:val="right"/>
              <w:rPr>
                <w:rFonts w:cs="Arial"/>
              </w:rPr>
            </w:pPr>
            <w:r w:rsidRPr="006C2221">
              <w:rPr>
                <w:rFonts w:cs="Arial"/>
              </w:rPr>
              <w:t>281,301,121</w:t>
            </w:r>
          </w:p>
        </w:tc>
        <w:tc>
          <w:tcPr>
            <w:tcW w:w="2063" w:type="dxa"/>
            <w:shd w:val="clear" w:color="auto" w:fill="auto"/>
            <w:noWrap/>
            <w:tcMar>
              <w:top w:w="15" w:type="dxa"/>
              <w:left w:w="15" w:type="dxa"/>
              <w:bottom w:w="0" w:type="dxa"/>
              <w:right w:w="15" w:type="dxa"/>
            </w:tcMar>
            <w:vAlign w:val="bottom"/>
          </w:tcPr>
          <w:p w:rsidR="009639CA" w:rsidRPr="00C75E44" w:rsidRDefault="009639CA" w:rsidP="00CD48A1">
            <w:pPr>
              <w:jc w:val="right"/>
              <w:rPr>
                <w:rFonts w:cs="Arial"/>
              </w:rPr>
            </w:pPr>
            <w:r w:rsidRPr="006C2221">
              <w:rPr>
                <w:rFonts w:cs="Arial"/>
              </w:rPr>
              <w:t>172,173,856</w:t>
            </w:r>
          </w:p>
        </w:tc>
        <w:tc>
          <w:tcPr>
            <w:tcW w:w="1418" w:type="dxa"/>
            <w:shd w:val="clear" w:color="auto" w:fill="auto"/>
            <w:noWrap/>
            <w:tcMar>
              <w:top w:w="15" w:type="dxa"/>
              <w:left w:w="15" w:type="dxa"/>
              <w:bottom w:w="0" w:type="dxa"/>
              <w:right w:w="15" w:type="dxa"/>
            </w:tcMar>
            <w:vAlign w:val="bottom"/>
          </w:tcPr>
          <w:p w:rsidR="009639CA" w:rsidRPr="00C75E44" w:rsidRDefault="009639CA" w:rsidP="00CD48A1">
            <w:pPr>
              <w:jc w:val="right"/>
              <w:rPr>
                <w:rFonts w:cs="Arial"/>
              </w:rPr>
            </w:pPr>
            <w:r w:rsidRPr="006C2221">
              <w:rPr>
                <w:rFonts w:cs="Arial"/>
              </w:rPr>
              <w:t>61.2%</w:t>
            </w:r>
          </w:p>
        </w:tc>
      </w:tr>
      <w:tr w:rsidR="009639CA" w:rsidRPr="00C75E44" w:rsidTr="00B54D5F">
        <w:trPr>
          <w:trHeight w:val="315"/>
          <w:jc w:val="center"/>
        </w:trPr>
        <w:tc>
          <w:tcPr>
            <w:tcW w:w="3179" w:type="dxa"/>
            <w:shd w:val="clear" w:color="auto" w:fill="auto"/>
            <w:tcMar>
              <w:top w:w="15" w:type="dxa"/>
              <w:left w:w="15" w:type="dxa"/>
              <w:bottom w:w="0" w:type="dxa"/>
              <w:right w:w="15" w:type="dxa"/>
            </w:tcMar>
            <w:vAlign w:val="bottom"/>
            <w:hideMark/>
          </w:tcPr>
          <w:p w:rsidR="009639CA" w:rsidRPr="00C75E44" w:rsidRDefault="009639CA" w:rsidP="00CD48A1">
            <w:pPr>
              <w:rPr>
                <w:rFonts w:cs="Arial"/>
              </w:rPr>
            </w:pPr>
            <w:r w:rsidRPr="00C75E44">
              <w:rPr>
                <w:rFonts w:cs="Arial"/>
              </w:rPr>
              <w:t xml:space="preserve"> Promoción de Calidad y Espacios en la Vivienda </w:t>
            </w:r>
          </w:p>
        </w:tc>
        <w:tc>
          <w:tcPr>
            <w:tcW w:w="1699" w:type="dxa"/>
            <w:shd w:val="clear" w:color="auto" w:fill="auto"/>
            <w:noWrap/>
            <w:tcMar>
              <w:top w:w="15" w:type="dxa"/>
              <w:left w:w="15" w:type="dxa"/>
              <w:bottom w:w="0" w:type="dxa"/>
              <w:right w:w="15" w:type="dxa"/>
            </w:tcMar>
            <w:vAlign w:val="bottom"/>
            <w:hideMark/>
          </w:tcPr>
          <w:p w:rsidR="009639CA" w:rsidRPr="00C75E44" w:rsidRDefault="009639CA" w:rsidP="00CD48A1">
            <w:pPr>
              <w:jc w:val="right"/>
              <w:rPr>
                <w:rFonts w:cs="Arial"/>
              </w:rPr>
            </w:pPr>
            <w:r w:rsidRPr="00C75E44">
              <w:rPr>
                <w:rFonts w:cs="Arial"/>
              </w:rPr>
              <w:t>145,316,106</w:t>
            </w:r>
          </w:p>
        </w:tc>
        <w:tc>
          <w:tcPr>
            <w:tcW w:w="2063" w:type="dxa"/>
            <w:shd w:val="clear" w:color="auto" w:fill="auto"/>
            <w:noWrap/>
            <w:tcMar>
              <w:top w:w="15" w:type="dxa"/>
              <w:left w:w="15" w:type="dxa"/>
              <w:bottom w:w="0" w:type="dxa"/>
              <w:right w:w="15" w:type="dxa"/>
            </w:tcMar>
            <w:vAlign w:val="bottom"/>
            <w:hideMark/>
          </w:tcPr>
          <w:p w:rsidR="009639CA" w:rsidRPr="00C75E44" w:rsidRDefault="009639CA" w:rsidP="00CD48A1">
            <w:pPr>
              <w:jc w:val="right"/>
              <w:rPr>
                <w:rFonts w:cs="Arial"/>
              </w:rPr>
            </w:pPr>
            <w:r w:rsidRPr="00C75E44">
              <w:rPr>
                <w:rFonts w:cs="Arial"/>
              </w:rPr>
              <w:t>1,766,375</w:t>
            </w:r>
          </w:p>
        </w:tc>
        <w:tc>
          <w:tcPr>
            <w:tcW w:w="1418" w:type="dxa"/>
            <w:shd w:val="clear" w:color="auto" w:fill="auto"/>
            <w:noWrap/>
            <w:tcMar>
              <w:top w:w="15" w:type="dxa"/>
              <w:left w:w="15" w:type="dxa"/>
              <w:bottom w:w="0" w:type="dxa"/>
              <w:right w:w="15" w:type="dxa"/>
            </w:tcMar>
            <w:vAlign w:val="bottom"/>
            <w:hideMark/>
          </w:tcPr>
          <w:p w:rsidR="009639CA" w:rsidRPr="00C75E44" w:rsidRDefault="009639CA" w:rsidP="00CD48A1">
            <w:pPr>
              <w:jc w:val="right"/>
              <w:rPr>
                <w:rFonts w:cs="Arial"/>
              </w:rPr>
            </w:pPr>
            <w:r w:rsidRPr="00C75E44">
              <w:rPr>
                <w:rFonts w:cs="Arial"/>
              </w:rPr>
              <w:t>1.2%</w:t>
            </w:r>
          </w:p>
        </w:tc>
      </w:tr>
      <w:tr w:rsidR="009639CA" w:rsidRPr="00C75E44" w:rsidTr="00B54D5F">
        <w:trPr>
          <w:trHeight w:val="315"/>
          <w:jc w:val="center"/>
        </w:trPr>
        <w:tc>
          <w:tcPr>
            <w:tcW w:w="3179" w:type="dxa"/>
            <w:shd w:val="clear" w:color="auto" w:fill="auto"/>
            <w:tcMar>
              <w:top w:w="15" w:type="dxa"/>
              <w:left w:w="15" w:type="dxa"/>
              <w:bottom w:w="0" w:type="dxa"/>
              <w:right w:w="15" w:type="dxa"/>
            </w:tcMar>
            <w:vAlign w:val="bottom"/>
            <w:hideMark/>
          </w:tcPr>
          <w:p w:rsidR="009639CA" w:rsidRPr="00C75E44" w:rsidRDefault="009639CA" w:rsidP="00CD48A1">
            <w:pPr>
              <w:rPr>
                <w:rFonts w:cs="Arial"/>
              </w:rPr>
            </w:pPr>
            <w:r w:rsidRPr="00C75E44">
              <w:rPr>
                <w:rFonts w:cs="Arial"/>
              </w:rPr>
              <w:t xml:space="preserve"> Reducción de las Brechas Sociales de los Pueblos Indígenas </w:t>
            </w:r>
          </w:p>
        </w:tc>
        <w:tc>
          <w:tcPr>
            <w:tcW w:w="1699" w:type="dxa"/>
            <w:shd w:val="clear" w:color="auto" w:fill="auto"/>
            <w:noWrap/>
            <w:tcMar>
              <w:top w:w="15" w:type="dxa"/>
              <w:left w:w="15" w:type="dxa"/>
              <w:bottom w:w="0" w:type="dxa"/>
              <w:right w:w="15" w:type="dxa"/>
            </w:tcMar>
            <w:vAlign w:val="bottom"/>
            <w:hideMark/>
          </w:tcPr>
          <w:p w:rsidR="009639CA" w:rsidRPr="00C75E44" w:rsidRDefault="009639CA" w:rsidP="00CD48A1">
            <w:pPr>
              <w:jc w:val="right"/>
              <w:rPr>
                <w:rFonts w:cs="Arial"/>
              </w:rPr>
            </w:pPr>
            <w:r w:rsidRPr="00C75E44">
              <w:rPr>
                <w:rFonts w:cs="Arial"/>
              </w:rPr>
              <w:t>12,071,084</w:t>
            </w:r>
          </w:p>
        </w:tc>
        <w:tc>
          <w:tcPr>
            <w:tcW w:w="2063" w:type="dxa"/>
            <w:shd w:val="clear" w:color="auto" w:fill="auto"/>
            <w:noWrap/>
            <w:tcMar>
              <w:top w:w="15" w:type="dxa"/>
              <w:left w:w="15" w:type="dxa"/>
              <w:bottom w:w="0" w:type="dxa"/>
              <w:right w:w="15" w:type="dxa"/>
            </w:tcMar>
            <w:vAlign w:val="bottom"/>
            <w:hideMark/>
          </w:tcPr>
          <w:p w:rsidR="009639CA" w:rsidRPr="00C75E44" w:rsidRDefault="009639CA" w:rsidP="00CD48A1">
            <w:pPr>
              <w:jc w:val="right"/>
              <w:rPr>
                <w:rFonts w:cs="Arial"/>
              </w:rPr>
            </w:pPr>
            <w:r w:rsidRPr="00C75E44">
              <w:rPr>
                <w:rFonts w:cs="Arial"/>
              </w:rPr>
              <w:t>4,000</w:t>
            </w:r>
          </w:p>
        </w:tc>
        <w:tc>
          <w:tcPr>
            <w:tcW w:w="1418" w:type="dxa"/>
            <w:shd w:val="clear" w:color="auto" w:fill="auto"/>
            <w:noWrap/>
            <w:tcMar>
              <w:top w:w="15" w:type="dxa"/>
              <w:left w:w="15" w:type="dxa"/>
              <w:bottom w:w="0" w:type="dxa"/>
              <w:right w:w="15" w:type="dxa"/>
            </w:tcMar>
            <w:vAlign w:val="bottom"/>
            <w:hideMark/>
          </w:tcPr>
          <w:p w:rsidR="009639CA" w:rsidRPr="00C75E44" w:rsidRDefault="009639CA" w:rsidP="00CD48A1">
            <w:pPr>
              <w:jc w:val="right"/>
              <w:rPr>
                <w:rFonts w:cs="Arial"/>
              </w:rPr>
            </w:pPr>
            <w:r w:rsidRPr="00C75E44">
              <w:rPr>
                <w:rFonts w:cs="Arial"/>
              </w:rPr>
              <w:t>0.0%</w:t>
            </w:r>
          </w:p>
        </w:tc>
      </w:tr>
      <w:tr w:rsidR="009639CA" w:rsidRPr="00C75E44" w:rsidTr="00B54D5F">
        <w:trPr>
          <w:trHeight w:val="630"/>
          <w:jc w:val="center"/>
        </w:trPr>
        <w:tc>
          <w:tcPr>
            <w:tcW w:w="3179" w:type="dxa"/>
            <w:shd w:val="clear" w:color="auto" w:fill="auto"/>
            <w:tcMar>
              <w:top w:w="15" w:type="dxa"/>
              <w:left w:w="15" w:type="dxa"/>
              <w:bottom w:w="0" w:type="dxa"/>
              <w:right w:w="15" w:type="dxa"/>
            </w:tcMar>
            <w:vAlign w:val="bottom"/>
            <w:hideMark/>
          </w:tcPr>
          <w:p w:rsidR="009639CA" w:rsidRPr="00C75E44" w:rsidRDefault="009639CA" w:rsidP="00CD48A1">
            <w:pPr>
              <w:rPr>
                <w:rFonts w:cs="Arial"/>
              </w:rPr>
            </w:pPr>
            <w:r w:rsidRPr="00C75E44">
              <w:rPr>
                <w:rFonts w:cs="Arial"/>
              </w:rPr>
              <w:t xml:space="preserve"> Otorgamiento de Prestaciones para la Seguridad Social de los Trabajadores del Gobierno del Estado </w:t>
            </w:r>
          </w:p>
        </w:tc>
        <w:tc>
          <w:tcPr>
            <w:tcW w:w="1699" w:type="dxa"/>
            <w:shd w:val="clear" w:color="auto" w:fill="auto"/>
            <w:noWrap/>
            <w:tcMar>
              <w:top w:w="15" w:type="dxa"/>
              <w:left w:w="15" w:type="dxa"/>
              <w:bottom w:w="0" w:type="dxa"/>
              <w:right w:w="15" w:type="dxa"/>
            </w:tcMar>
            <w:vAlign w:val="bottom"/>
            <w:hideMark/>
          </w:tcPr>
          <w:p w:rsidR="009639CA" w:rsidRPr="00C75E44" w:rsidRDefault="009639CA" w:rsidP="00CD48A1">
            <w:pPr>
              <w:jc w:val="right"/>
              <w:rPr>
                <w:rFonts w:cs="Arial"/>
              </w:rPr>
            </w:pPr>
            <w:r w:rsidRPr="00C75E44">
              <w:rPr>
                <w:rFonts w:cs="Arial"/>
              </w:rPr>
              <w:t>785,566,120</w:t>
            </w:r>
          </w:p>
        </w:tc>
        <w:tc>
          <w:tcPr>
            <w:tcW w:w="2063" w:type="dxa"/>
            <w:shd w:val="clear" w:color="auto" w:fill="auto"/>
            <w:noWrap/>
            <w:tcMar>
              <w:top w:w="15" w:type="dxa"/>
              <w:left w:w="15" w:type="dxa"/>
              <w:bottom w:w="0" w:type="dxa"/>
              <w:right w:w="15" w:type="dxa"/>
            </w:tcMar>
            <w:vAlign w:val="bottom"/>
            <w:hideMark/>
          </w:tcPr>
          <w:p w:rsidR="009639CA" w:rsidRPr="00C75E44" w:rsidRDefault="009639CA" w:rsidP="00CD48A1">
            <w:pPr>
              <w:jc w:val="right"/>
              <w:rPr>
                <w:rFonts w:cs="Arial"/>
              </w:rPr>
            </w:pPr>
            <w:r w:rsidRPr="00C75E44">
              <w:rPr>
                <w:rFonts w:cs="Arial"/>
              </w:rPr>
              <w:t>95,000</w:t>
            </w:r>
          </w:p>
        </w:tc>
        <w:tc>
          <w:tcPr>
            <w:tcW w:w="1418" w:type="dxa"/>
            <w:shd w:val="clear" w:color="auto" w:fill="auto"/>
            <w:noWrap/>
            <w:tcMar>
              <w:top w:w="15" w:type="dxa"/>
              <w:left w:w="15" w:type="dxa"/>
              <w:bottom w:w="0" w:type="dxa"/>
              <w:right w:w="15" w:type="dxa"/>
            </w:tcMar>
            <w:vAlign w:val="bottom"/>
            <w:hideMark/>
          </w:tcPr>
          <w:p w:rsidR="009639CA" w:rsidRPr="00C75E44" w:rsidRDefault="009639CA" w:rsidP="00CD48A1">
            <w:pPr>
              <w:jc w:val="right"/>
              <w:rPr>
                <w:rFonts w:cs="Arial"/>
              </w:rPr>
            </w:pPr>
            <w:r w:rsidRPr="00C75E44">
              <w:rPr>
                <w:rFonts w:cs="Arial"/>
              </w:rPr>
              <w:t>0.0%</w:t>
            </w:r>
          </w:p>
        </w:tc>
      </w:tr>
      <w:tr w:rsidR="009639CA" w:rsidRPr="00C75E44" w:rsidTr="00B54D5F">
        <w:trPr>
          <w:trHeight w:val="315"/>
          <w:jc w:val="center"/>
        </w:trPr>
        <w:tc>
          <w:tcPr>
            <w:tcW w:w="3179" w:type="dxa"/>
            <w:shd w:val="clear" w:color="auto" w:fill="auto"/>
            <w:tcMar>
              <w:top w:w="15" w:type="dxa"/>
              <w:left w:w="15" w:type="dxa"/>
              <w:bottom w:w="0" w:type="dxa"/>
              <w:right w:w="15" w:type="dxa"/>
            </w:tcMar>
            <w:vAlign w:val="bottom"/>
            <w:hideMark/>
          </w:tcPr>
          <w:p w:rsidR="009639CA" w:rsidRPr="00C75E44" w:rsidRDefault="009639CA" w:rsidP="00CD48A1">
            <w:pPr>
              <w:rPr>
                <w:rFonts w:cs="Arial"/>
              </w:rPr>
            </w:pPr>
            <w:r w:rsidRPr="00C75E44">
              <w:rPr>
                <w:rFonts w:cs="Arial"/>
              </w:rPr>
              <w:t xml:space="preserve"> Prestación de Servicios de Salud </w:t>
            </w:r>
          </w:p>
        </w:tc>
        <w:tc>
          <w:tcPr>
            <w:tcW w:w="1699" w:type="dxa"/>
            <w:shd w:val="clear" w:color="auto" w:fill="auto"/>
            <w:noWrap/>
            <w:tcMar>
              <w:top w:w="15" w:type="dxa"/>
              <w:left w:w="15" w:type="dxa"/>
              <w:bottom w:w="0" w:type="dxa"/>
              <w:right w:w="15" w:type="dxa"/>
            </w:tcMar>
            <w:vAlign w:val="bottom"/>
            <w:hideMark/>
          </w:tcPr>
          <w:p w:rsidR="009639CA" w:rsidRPr="00C75E44" w:rsidRDefault="009639CA" w:rsidP="00CD48A1">
            <w:pPr>
              <w:jc w:val="right"/>
              <w:rPr>
                <w:rFonts w:cs="Arial"/>
              </w:rPr>
            </w:pPr>
            <w:r w:rsidRPr="003E750D">
              <w:rPr>
                <w:rFonts w:cs="Arial"/>
              </w:rPr>
              <w:t>4,228,701,342</w:t>
            </w:r>
          </w:p>
        </w:tc>
        <w:tc>
          <w:tcPr>
            <w:tcW w:w="2063" w:type="dxa"/>
            <w:shd w:val="clear" w:color="auto" w:fill="auto"/>
            <w:noWrap/>
            <w:tcMar>
              <w:top w:w="15" w:type="dxa"/>
              <w:left w:w="15" w:type="dxa"/>
              <w:bottom w:w="0" w:type="dxa"/>
              <w:right w:w="15" w:type="dxa"/>
            </w:tcMar>
            <w:vAlign w:val="bottom"/>
            <w:hideMark/>
          </w:tcPr>
          <w:p w:rsidR="009639CA" w:rsidRPr="00C75E44" w:rsidRDefault="009639CA" w:rsidP="00CD48A1">
            <w:pPr>
              <w:jc w:val="right"/>
              <w:rPr>
                <w:rFonts w:cs="Arial"/>
              </w:rPr>
            </w:pPr>
            <w:r w:rsidRPr="00C75E44">
              <w:rPr>
                <w:rFonts w:cs="Arial"/>
              </w:rPr>
              <w:t>185,807,913</w:t>
            </w:r>
          </w:p>
        </w:tc>
        <w:tc>
          <w:tcPr>
            <w:tcW w:w="1418" w:type="dxa"/>
            <w:shd w:val="clear" w:color="auto" w:fill="auto"/>
            <w:noWrap/>
            <w:tcMar>
              <w:top w:w="15" w:type="dxa"/>
              <w:left w:w="15" w:type="dxa"/>
              <w:bottom w:w="0" w:type="dxa"/>
              <w:right w:w="15" w:type="dxa"/>
            </w:tcMar>
            <w:vAlign w:val="bottom"/>
            <w:hideMark/>
          </w:tcPr>
          <w:p w:rsidR="009639CA" w:rsidRPr="00C75E44" w:rsidRDefault="009639CA" w:rsidP="00CD48A1">
            <w:pPr>
              <w:jc w:val="right"/>
              <w:rPr>
                <w:rFonts w:cs="Arial"/>
              </w:rPr>
            </w:pPr>
            <w:r w:rsidRPr="00C75E44">
              <w:rPr>
                <w:rFonts w:cs="Arial"/>
              </w:rPr>
              <w:t>4.4%</w:t>
            </w:r>
          </w:p>
        </w:tc>
      </w:tr>
      <w:tr w:rsidR="009639CA" w:rsidRPr="00C75E44" w:rsidTr="00B54D5F">
        <w:trPr>
          <w:trHeight w:val="315"/>
          <w:jc w:val="center"/>
        </w:trPr>
        <w:tc>
          <w:tcPr>
            <w:tcW w:w="3179" w:type="dxa"/>
            <w:shd w:val="clear" w:color="auto" w:fill="auto"/>
            <w:tcMar>
              <w:top w:w="15" w:type="dxa"/>
              <w:left w:w="15" w:type="dxa"/>
              <w:bottom w:w="0" w:type="dxa"/>
              <w:right w:w="15" w:type="dxa"/>
            </w:tcMar>
            <w:vAlign w:val="bottom"/>
          </w:tcPr>
          <w:p w:rsidR="009639CA" w:rsidRPr="00C75E44" w:rsidRDefault="009639CA" w:rsidP="00CD48A1">
            <w:pPr>
              <w:rPr>
                <w:rFonts w:cs="Arial"/>
              </w:rPr>
            </w:pPr>
            <w:r w:rsidRPr="003E750D">
              <w:rPr>
                <w:rFonts w:cs="Arial"/>
              </w:rPr>
              <w:t>Acceso Incluyente a la Oferta Cultural</w:t>
            </w:r>
          </w:p>
        </w:tc>
        <w:tc>
          <w:tcPr>
            <w:tcW w:w="1699" w:type="dxa"/>
            <w:shd w:val="clear" w:color="auto" w:fill="auto"/>
            <w:noWrap/>
            <w:tcMar>
              <w:top w:w="15" w:type="dxa"/>
              <w:left w:w="15" w:type="dxa"/>
              <w:bottom w:w="0" w:type="dxa"/>
              <w:right w:w="15" w:type="dxa"/>
            </w:tcMar>
            <w:vAlign w:val="bottom"/>
          </w:tcPr>
          <w:p w:rsidR="009639CA" w:rsidRPr="00C75E44" w:rsidRDefault="009639CA" w:rsidP="00CD48A1">
            <w:pPr>
              <w:jc w:val="right"/>
              <w:rPr>
                <w:rFonts w:cs="Arial"/>
              </w:rPr>
            </w:pPr>
            <w:r w:rsidRPr="003E750D">
              <w:rPr>
                <w:rFonts w:cs="Arial"/>
              </w:rPr>
              <w:t>12,000,334</w:t>
            </w:r>
          </w:p>
        </w:tc>
        <w:tc>
          <w:tcPr>
            <w:tcW w:w="2063" w:type="dxa"/>
            <w:shd w:val="clear" w:color="auto" w:fill="auto"/>
            <w:noWrap/>
            <w:tcMar>
              <w:top w:w="15" w:type="dxa"/>
              <w:left w:w="15" w:type="dxa"/>
              <w:bottom w:w="0" w:type="dxa"/>
              <w:right w:w="15" w:type="dxa"/>
            </w:tcMar>
            <w:vAlign w:val="bottom"/>
          </w:tcPr>
          <w:p w:rsidR="009639CA" w:rsidRPr="00C75E44" w:rsidRDefault="009639CA" w:rsidP="00CD48A1">
            <w:pPr>
              <w:jc w:val="right"/>
              <w:rPr>
                <w:rFonts w:cs="Arial"/>
              </w:rPr>
            </w:pPr>
            <w:r w:rsidRPr="003E750D">
              <w:rPr>
                <w:rFonts w:cs="Arial"/>
              </w:rPr>
              <w:t>1,620,000</w:t>
            </w:r>
          </w:p>
        </w:tc>
        <w:tc>
          <w:tcPr>
            <w:tcW w:w="1418" w:type="dxa"/>
            <w:shd w:val="clear" w:color="auto" w:fill="auto"/>
            <w:noWrap/>
            <w:tcMar>
              <w:top w:w="15" w:type="dxa"/>
              <w:left w:w="15" w:type="dxa"/>
              <w:bottom w:w="0" w:type="dxa"/>
              <w:right w:w="15" w:type="dxa"/>
            </w:tcMar>
            <w:vAlign w:val="bottom"/>
          </w:tcPr>
          <w:p w:rsidR="009639CA" w:rsidRPr="00C75E44" w:rsidRDefault="009639CA" w:rsidP="00CD48A1">
            <w:pPr>
              <w:jc w:val="right"/>
              <w:rPr>
                <w:rFonts w:cs="Arial"/>
              </w:rPr>
            </w:pPr>
            <w:r w:rsidRPr="003E750D">
              <w:rPr>
                <w:rFonts w:cs="Arial"/>
              </w:rPr>
              <w:t>13.5%</w:t>
            </w:r>
          </w:p>
        </w:tc>
      </w:tr>
      <w:tr w:rsidR="009639CA" w:rsidRPr="00C75E44" w:rsidTr="00B54D5F">
        <w:trPr>
          <w:trHeight w:val="315"/>
          <w:jc w:val="center"/>
        </w:trPr>
        <w:tc>
          <w:tcPr>
            <w:tcW w:w="3179" w:type="dxa"/>
            <w:shd w:val="clear" w:color="auto" w:fill="auto"/>
            <w:tcMar>
              <w:top w:w="15" w:type="dxa"/>
              <w:left w:w="15" w:type="dxa"/>
              <w:bottom w:w="0" w:type="dxa"/>
              <w:right w:w="15" w:type="dxa"/>
            </w:tcMar>
            <w:vAlign w:val="bottom"/>
            <w:hideMark/>
          </w:tcPr>
          <w:p w:rsidR="009639CA" w:rsidRPr="00C75E44" w:rsidRDefault="009639CA" w:rsidP="00CD48A1">
            <w:pPr>
              <w:rPr>
                <w:rFonts w:cs="Arial"/>
              </w:rPr>
            </w:pPr>
            <w:r w:rsidRPr="00C75E44">
              <w:rPr>
                <w:rFonts w:cs="Arial"/>
              </w:rPr>
              <w:t xml:space="preserve"> Fomento y Difusión de la Cultura Tradicional Yucateca </w:t>
            </w:r>
          </w:p>
        </w:tc>
        <w:tc>
          <w:tcPr>
            <w:tcW w:w="1699" w:type="dxa"/>
            <w:shd w:val="clear" w:color="auto" w:fill="auto"/>
            <w:noWrap/>
            <w:tcMar>
              <w:top w:w="15" w:type="dxa"/>
              <w:left w:w="15" w:type="dxa"/>
              <w:bottom w:w="0" w:type="dxa"/>
              <w:right w:w="15" w:type="dxa"/>
            </w:tcMar>
            <w:vAlign w:val="bottom"/>
            <w:hideMark/>
          </w:tcPr>
          <w:p w:rsidR="009639CA" w:rsidRPr="00C75E44" w:rsidRDefault="009639CA" w:rsidP="00CD48A1">
            <w:pPr>
              <w:jc w:val="right"/>
              <w:rPr>
                <w:rFonts w:cs="Arial"/>
              </w:rPr>
            </w:pPr>
            <w:r w:rsidRPr="00C75E44">
              <w:rPr>
                <w:rFonts w:cs="Arial"/>
              </w:rPr>
              <w:t>40,749,469</w:t>
            </w:r>
          </w:p>
        </w:tc>
        <w:tc>
          <w:tcPr>
            <w:tcW w:w="2063" w:type="dxa"/>
            <w:shd w:val="clear" w:color="auto" w:fill="auto"/>
            <w:noWrap/>
            <w:tcMar>
              <w:top w:w="15" w:type="dxa"/>
              <w:left w:w="15" w:type="dxa"/>
              <w:bottom w:w="0" w:type="dxa"/>
              <w:right w:w="15" w:type="dxa"/>
            </w:tcMar>
            <w:vAlign w:val="bottom"/>
            <w:hideMark/>
          </w:tcPr>
          <w:p w:rsidR="009639CA" w:rsidRPr="00C75E44" w:rsidRDefault="009639CA" w:rsidP="00CD48A1">
            <w:pPr>
              <w:jc w:val="right"/>
              <w:rPr>
                <w:rFonts w:cs="Arial"/>
              </w:rPr>
            </w:pPr>
            <w:r w:rsidRPr="00C75E44">
              <w:rPr>
                <w:rFonts w:cs="Arial"/>
              </w:rPr>
              <w:t>894,027</w:t>
            </w:r>
          </w:p>
        </w:tc>
        <w:tc>
          <w:tcPr>
            <w:tcW w:w="1418" w:type="dxa"/>
            <w:shd w:val="clear" w:color="auto" w:fill="auto"/>
            <w:noWrap/>
            <w:tcMar>
              <w:top w:w="15" w:type="dxa"/>
              <w:left w:w="15" w:type="dxa"/>
              <w:bottom w:w="0" w:type="dxa"/>
              <w:right w:w="15" w:type="dxa"/>
            </w:tcMar>
            <w:vAlign w:val="bottom"/>
            <w:hideMark/>
          </w:tcPr>
          <w:p w:rsidR="009639CA" w:rsidRPr="00C75E44" w:rsidRDefault="009639CA" w:rsidP="00CD48A1">
            <w:pPr>
              <w:jc w:val="right"/>
              <w:rPr>
                <w:rFonts w:cs="Arial"/>
              </w:rPr>
            </w:pPr>
            <w:r w:rsidRPr="00C75E44">
              <w:rPr>
                <w:rFonts w:cs="Arial"/>
              </w:rPr>
              <w:t>2.2%</w:t>
            </w:r>
          </w:p>
        </w:tc>
      </w:tr>
      <w:tr w:rsidR="009639CA" w:rsidRPr="00C75E44" w:rsidTr="00B54D5F">
        <w:trPr>
          <w:trHeight w:val="315"/>
          <w:jc w:val="center"/>
        </w:trPr>
        <w:tc>
          <w:tcPr>
            <w:tcW w:w="3179" w:type="dxa"/>
            <w:shd w:val="clear" w:color="auto" w:fill="auto"/>
            <w:tcMar>
              <w:top w:w="15" w:type="dxa"/>
              <w:left w:w="15" w:type="dxa"/>
              <w:bottom w:w="0" w:type="dxa"/>
              <w:right w:w="15" w:type="dxa"/>
            </w:tcMar>
            <w:vAlign w:val="bottom"/>
          </w:tcPr>
          <w:p w:rsidR="009639CA" w:rsidRPr="00C75E44" w:rsidRDefault="009639CA" w:rsidP="00CD48A1">
            <w:pPr>
              <w:rPr>
                <w:rFonts w:cs="Arial"/>
              </w:rPr>
            </w:pPr>
            <w:r w:rsidRPr="003E750D">
              <w:rPr>
                <w:rFonts w:cs="Arial"/>
              </w:rPr>
              <w:t>Educación para la Profesionalización Artística</w:t>
            </w:r>
          </w:p>
        </w:tc>
        <w:tc>
          <w:tcPr>
            <w:tcW w:w="1699" w:type="dxa"/>
            <w:shd w:val="clear" w:color="auto" w:fill="auto"/>
            <w:noWrap/>
            <w:tcMar>
              <w:top w:w="15" w:type="dxa"/>
              <w:left w:w="15" w:type="dxa"/>
              <w:bottom w:w="0" w:type="dxa"/>
              <w:right w:w="15" w:type="dxa"/>
            </w:tcMar>
            <w:vAlign w:val="bottom"/>
          </w:tcPr>
          <w:p w:rsidR="009639CA" w:rsidRPr="00C75E44" w:rsidRDefault="009639CA" w:rsidP="00CD48A1">
            <w:pPr>
              <w:jc w:val="right"/>
              <w:rPr>
                <w:rFonts w:cs="Arial"/>
              </w:rPr>
            </w:pPr>
            <w:r w:rsidRPr="003E750D">
              <w:rPr>
                <w:rFonts w:cs="Arial"/>
              </w:rPr>
              <w:t>21,363,716</w:t>
            </w:r>
          </w:p>
        </w:tc>
        <w:tc>
          <w:tcPr>
            <w:tcW w:w="2063" w:type="dxa"/>
            <w:shd w:val="clear" w:color="auto" w:fill="auto"/>
            <w:noWrap/>
            <w:tcMar>
              <w:top w:w="15" w:type="dxa"/>
              <w:left w:w="15" w:type="dxa"/>
              <w:bottom w:w="0" w:type="dxa"/>
              <w:right w:w="15" w:type="dxa"/>
            </w:tcMar>
            <w:vAlign w:val="bottom"/>
          </w:tcPr>
          <w:p w:rsidR="009639CA" w:rsidRPr="00C75E44" w:rsidRDefault="009639CA" w:rsidP="00CD48A1">
            <w:pPr>
              <w:jc w:val="right"/>
              <w:rPr>
                <w:rFonts w:cs="Arial"/>
              </w:rPr>
            </w:pPr>
            <w:r w:rsidRPr="003E750D">
              <w:rPr>
                <w:rFonts w:cs="Arial"/>
              </w:rPr>
              <w:t>1,032,954</w:t>
            </w:r>
          </w:p>
        </w:tc>
        <w:tc>
          <w:tcPr>
            <w:tcW w:w="1418" w:type="dxa"/>
            <w:shd w:val="clear" w:color="auto" w:fill="auto"/>
            <w:noWrap/>
            <w:tcMar>
              <w:top w:w="15" w:type="dxa"/>
              <w:left w:w="15" w:type="dxa"/>
              <w:bottom w:w="0" w:type="dxa"/>
              <w:right w:w="15" w:type="dxa"/>
            </w:tcMar>
            <w:vAlign w:val="bottom"/>
          </w:tcPr>
          <w:p w:rsidR="009639CA" w:rsidRPr="00C75E44" w:rsidRDefault="009639CA" w:rsidP="00CD48A1">
            <w:pPr>
              <w:jc w:val="right"/>
              <w:rPr>
                <w:rFonts w:cs="Arial"/>
              </w:rPr>
            </w:pPr>
            <w:r w:rsidRPr="003E750D">
              <w:rPr>
                <w:rFonts w:cs="Arial"/>
              </w:rPr>
              <w:t>4.8%</w:t>
            </w:r>
          </w:p>
        </w:tc>
      </w:tr>
      <w:tr w:rsidR="009639CA" w:rsidRPr="00C75E44" w:rsidTr="00B54D5F">
        <w:trPr>
          <w:trHeight w:val="315"/>
          <w:jc w:val="center"/>
        </w:trPr>
        <w:tc>
          <w:tcPr>
            <w:tcW w:w="3179" w:type="dxa"/>
            <w:shd w:val="clear" w:color="auto" w:fill="auto"/>
            <w:tcMar>
              <w:top w:w="15" w:type="dxa"/>
              <w:left w:w="15" w:type="dxa"/>
              <w:bottom w:w="0" w:type="dxa"/>
              <w:right w:w="15" w:type="dxa"/>
            </w:tcMar>
            <w:vAlign w:val="bottom"/>
          </w:tcPr>
          <w:p w:rsidR="009639CA" w:rsidRPr="00C75E44" w:rsidRDefault="009639CA" w:rsidP="00CD48A1">
            <w:pPr>
              <w:rPr>
                <w:rFonts w:cs="Arial"/>
              </w:rPr>
            </w:pPr>
            <w:r w:rsidRPr="003E750D">
              <w:rPr>
                <w:rFonts w:cs="Arial"/>
              </w:rPr>
              <w:t>Atención Integral a Personas con Discapacidad del Estado de Yucatán</w:t>
            </w:r>
          </w:p>
        </w:tc>
        <w:tc>
          <w:tcPr>
            <w:tcW w:w="1699" w:type="dxa"/>
            <w:shd w:val="clear" w:color="auto" w:fill="auto"/>
            <w:noWrap/>
            <w:tcMar>
              <w:top w:w="15" w:type="dxa"/>
              <w:left w:w="15" w:type="dxa"/>
              <w:bottom w:w="0" w:type="dxa"/>
              <w:right w:w="15" w:type="dxa"/>
            </w:tcMar>
            <w:vAlign w:val="bottom"/>
          </w:tcPr>
          <w:p w:rsidR="009639CA" w:rsidRPr="00C75E44" w:rsidRDefault="009639CA" w:rsidP="00CD48A1">
            <w:pPr>
              <w:jc w:val="right"/>
              <w:rPr>
                <w:rFonts w:cs="Arial"/>
              </w:rPr>
            </w:pPr>
            <w:r w:rsidRPr="003E750D">
              <w:rPr>
                <w:rFonts w:cs="Arial"/>
              </w:rPr>
              <w:t>37,960,755</w:t>
            </w:r>
          </w:p>
        </w:tc>
        <w:tc>
          <w:tcPr>
            <w:tcW w:w="2063" w:type="dxa"/>
            <w:shd w:val="clear" w:color="auto" w:fill="auto"/>
            <w:noWrap/>
            <w:tcMar>
              <w:top w:w="15" w:type="dxa"/>
              <w:left w:w="15" w:type="dxa"/>
              <w:bottom w:w="0" w:type="dxa"/>
              <w:right w:w="15" w:type="dxa"/>
            </w:tcMar>
            <w:vAlign w:val="bottom"/>
          </w:tcPr>
          <w:p w:rsidR="009639CA" w:rsidRPr="00C75E44" w:rsidRDefault="009639CA" w:rsidP="00CD48A1">
            <w:pPr>
              <w:jc w:val="right"/>
              <w:rPr>
                <w:rFonts w:cs="Arial"/>
              </w:rPr>
            </w:pPr>
            <w:r w:rsidRPr="003E750D">
              <w:rPr>
                <w:rFonts w:cs="Arial"/>
              </w:rPr>
              <w:t>32,512,460</w:t>
            </w:r>
          </w:p>
        </w:tc>
        <w:tc>
          <w:tcPr>
            <w:tcW w:w="1418" w:type="dxa"/>
            <w:shd w:val="clear" w:color="auto" w:fill="auto"/>
            <w:noWrap/>
            <w:tcMar>
              <w:top w:w="15" w:type="dxa"/>
              <w:left w:w="15" w:type="dxa"/>
              <w:bottom w:w="0" w:type="dxa"/>
              <w:right w:w="15" w:type="dxa"/>
            </w:tcMar>
            <w:vAlign w:val="bottom"/>
          </w:tcPr>
          <w:p w:rsidR="009639CA" w:rsidRPr="00C75E44" w:rsidRDefault="009639CA" w:rsidP="00CD48A1">
            <w:pPr>
              <w:jc w:val="right"/>
              <w:rPr>
                <w:rFonts w:cs="Arial"/>
              </w:rPr>
            </w:pPr>
            <w:r w:rsidRPr="003E750D">
              <w:rPr>
                <w:rFonts w:cs="Arial"/>
              </w:rPr>
              <w:t>85.6%</w:t>
            </w:r>
          </w:p>
        </w:tc>
      </w:tr>
      <w:tr w:rsidR="009639CA" w:rsidRPr="00C75E44" w:rsidTr="00B54D5F">
        <w:trPr>
          <w:trHeight w:val="315"/>
          <w:jc w:val="center"/>
        </w:trPr>
        <w:tc>
          <w:tcPr>
            <w:tcW w:w="3179" w:type="dxa"/>
            <w:shd w:val="clear" w:color="auto" w:fill="auto"/>
            <w:tcMar>
              <w:top w:w="15" w:type="dxa"/>
              <w:left w:w="15" w:type="dxa"/>
              <w:bottom w:w="0" w:type="dxa"/>
              <w:right w:w="15" w:type="dxa"/>
            </w:tcMar>
            <w:vAlign w:val="bottom"/>
            <w:hideMark/>
          </w:tcPr>
          <w:p w:rsidR="009639CA" w:rsidRPr="00C75E44" w:rsidRDefault="009639CA" w:rsidP="00CD48A1">
            <w:pPr>
              <w:rPr>
                <w:rFonts w:cs="Arial"/>
              </w:rPr>
            </w:pPr>
            <w:r w:rsidRPr="00C75E44">
              <w:rPr>
                <w:rFonts w:cs="Arial"/>
              </w:rPr>
              <w:t xml:space="preserve"> Prevención y Atención Integral del Cáncer en la Mujer </w:t>
            </w:r>
          </w:p>
        </w:tc>
        <w:tc>
          <w:tcPr>
            <w:tcW w:w="1699" w:type="dxa"/>
            <w:shd w:val="clear" w:color="auto" w:fill="auto"/>
            <w:noWrap/>
            <w:tcMar>
              <w:top w:w="15" w:type="dxa"/>
              <w:left w:w="15" w:type="dxa"/>
              <w:bottom w:w="0" w:type="dxa"/>
              <w:right w:w="15" w:type="dxa"/>
            </w:tcMar>
            <w:vAlign w:val="bottom"/>
            <w:hideMark/>
          </w:tcPr>
          <w:p w:rsidR="009639CA" w:rsidRPr="00C75E44" w:rsidRDefault="009639CA" w:rsidP="00CD48A1">
            <w:pPr>
              <w:jc w:val="right"/>
              <w:rPr>
                <w:rFonts w:cs="Arial"/>
              </w:rPr>
            </w:pPr>
            <w:r w:rsidRPr="00C75E44">
              <w:rPr>
                <w:rFonts w:cs="Arial"/>
              </w:rPr>
              <w:t>5,938,058</w:t>
            </w:r>
          </w:p>
        </w:tc>
        <w:tc>
          <w:tcPr>
            <w:tcW w:w="2063" w:type="dxa"/>
            <w:shd w:val="clear" w:color="auto" w:fill="auto"/>
            <w:noWrap/>
            <w:tcMar>
              <w:top w:w="15" w:type="dxa"/>
              <w:left w:w="15" w:type="dxa"/>
              <w:bottom w:w="0" w:type="dxa"/>
              <w:right w:w="15" w:type="dxa"/>
            </w:tcMar>
            <w:vAlign w:val="bottom"/>
            <w:hideMark/>
          </w:tcPr>
          <w:p w:rsidR="009639CA" w:rsidRPr="00C75E44" w:rsidRDefault="009639CA" w:rsidP="00CD48A1">
            <w:pPr>
              <w:jc w:val="right"/>
              <w:rPr>
                <w:rFonts w:cs="Arial"/>
              </w:rPr>
            </w:pPr>
            <w:r w:rsidRPr="00C75E44">
              <w:rPr>
                <w:rFonts w:cs="Arial"/>
              </w:rPr>
              <w:t>5,938,058</w:t>
            </w:r>
          </w:p>
        </w:tc>
        <w:tc>
          <w:tcPr>
            <w:tcW w:w="1418" w:type="dxa"/>
            <w:shd w:val="clear" w:color="auto" w:fill="auto"/>
            <w:noWrap/>
            <w:tcMar>
              <w:top w:w="15" w:type="dxa"/>
              <w:left w:w="15" w:type="dxa"/>
              <w:bottom w:w="0" w:type="dxa"/>
              <w:right w:w="15" w:type="dxa"/>
            </w:tcMar>
            <w:vAlign w:val="bottom"/>
            <w:hideMark/>
          </w:tcPr>
          <w:p w:rsidR="009639CA" w:rsidRPr="00C75E44" w:rsidRDefault="009639CA" w:rsidP="00CD48A1">
            <w:pPr>
              <w:jc w:val="right"/>
              <w:rPr>
                <w:rFonts w:cs="Arial"/>
              </w:rPr>
            </w:pPr>
            <w:r w:rsidRPr="00C75E44">
              <w:rPr>
                <w:rFonts w:cs="Arial"/>
              </w:rPr>
              <w:t>100.0%</w:t>
            </w:r>
          </w:p>
        </w:tc>
      </w:tr>
      <w:tr w:rsidR="009639CA" w:rsidRPr="00C75E44" w:rsidTr="00B54D5F">
        <w:trPr>
          <w:trHeight w:val="315"/>
          <w:jc w:val="center"/>
        </w:trPr>
        <w:tc>
          <w:tcPr>
            <w:tcW w:w="3179" w:type="dxa"/>
            <w:shd w:val="clear" w:color="auto" w:fill="auto"/>
            <w:tcMar>
              <w:top w:w="15" w:type="dxa"/>
              <w:left w:w="15" w:type="dxa"/>
              <w:bottom w:w="0" w:type="dxa"/>
              <w:right w:w="15" w:type="dxa"/>
            </w:tcMar>
            <w:vAlign w:val="bottom"/>
          </w:tcPr>
          <w:p w:rsidR="009639CA" w:rsidRPr="00C75E44" w:rsidRDefault="009639CA" w:rsidP="00CD48A1">
            <w:pPr>
              <w:rPr>
                <w:rFonts w:cs="Arial"/>
              </w:rPr>
            </w:pPr>
            <w:r w:rsidRPr="003E750D">
              <w:rPr>
                <w:rFonts w:cs="Arial"/>
              </w:rPr>
              <w:t>Atención y Desarrollo de las Organizaciones Sociales</w:t>
            </w:r>
          </w:p>
        </w:tc>
        <w:tc>
          <w:tcPr>
            <w:tcW w:w="1699" w:type="dxa"/>
            <w:shd w:val="clear" w:color="auto" w:fill="auto"/>
            <w:noWrap/>
            <w:tcMar>
              <w:top w:w="15" w:type="dxa"/>
              <w:left w:w="15" w:type="dxa"/>
              <w:bottom w:w="0" w:type="dxa"/>
              <w:right w:w="15" w:type="dxa"/>
            </w:tcMar>
            <w:vAlign w:val="bottom"/>
          </w:tcPr>
          <w:p w:rsidR="009639CA" w:rsidRPr="00C75E44" w:rsidRDefault="009639CA" w:rsidP="00CD48A1">
            <w:pPr>
              <w:jc w:val="right"/>
              <w:rPr>
                <w:rFonts w:cs="Arial"/>
              </w:rPr>
            </w:pPr>
            <w:r w:rsidRPr="003E750D">
              <w:rPr>
                <w:rFonts w:cs="Arial"/>
              </w:rPr>
              <w:t>33,066,527</w:t>
            </w:r>
          </w:p>
        </w:tc>
        <w:tc>
          <w:tcPr>
            <w:tcW w:w="2063" w:type="dxa"/>
            <w:shd w:val="clear" w:color="auto" w:fill="auto"/>
            <w:noWrap/>
            <w:tcMar>
              <w:top w:w="15" w:type="dxa"/>
              <w:left w:w="15" w:type="dxa"/>
              <w:bottom w:w="0" w:type="dxa"/>
              <w:right w:w="15" w:type="dxa"/>
            </w:tcMar>
            <w:vAlign w:val="bottom"/>
          </w:tcPr>
          <w:p w:rsidR="009639CA" w:rsidRPr="00C75E44" w:rsidRDefault="009639CA" w:rsidP="00CD48A1">
            <w:pPr>
              <w:jc w:val="right"/>
              <w:rPr>
                <w:rFonts w:cs="Arial"/>
              </w:rPr>
            </w:pPr>
            <w:r w:rsidRPr="003E750D">
              <w:rPr>
                <w:rFonts w:cs="Arial"/>
              </w:rPr>
              <w:t>3,836,669</w:t>
            </w:r>
          </w:p>
        </w:tc>
        <w:tc>
          <w:tcPr>
            <w:tcW w:w="1418" w:type="dxa"/>
            <w:shd w:val="clear" w:color="auto" w:fill="auto"/>
            <w:noWrap/>
            <w:tcMar>
              <w:top w:w="15" w:type="dxa"/>
              <w:left w:w="15" w:type="dxa"/>
              <w:bottom w:w="0" w:type="dxa"/>
              <w:right w:w="15" w:type="dxa"/>
            </w:tcMar>
            <w:vAlign w:val="bottom"/>
          </w:tcPr>
          <w:p w:rsidR="009639CA" w:rsidRPr="00C75E44" w:rsidRDefault="009639CA" w:rsidP="00CD48A1">
            <w:pPr>
              <w:jc w:val="right"/>
              <w:rPr>
                <w:rFonts w:cs="Arial"/>
              </w:rPr>
            </w:pPr>
            <w:r w:rsidRPr="003E750D">
              <w:rPr>
                <w:rFonts w:cs="Arial"/>
              </w:rPr>
              <w:t>11.6%</w:t>
            </w:r>
          </w:p>
        </w:tc>
      </w:tr>
      <w:tr w:rsidR="009639CA" w:rsidRPr="00C75E44" w:rsidTr="00B54D5F">
        <w:trPr>
          <w:trHeight w:val="315"/>
          <w:jc w:val="center"/>
        </w:trPr>
        <w:tc>
          <w:tcPr>
            <w:tcW w:w="3179" w:type="dxa"/>
            <w:shd w:val="clear" w:color="auto" w:fill="auto"/>
            <w:tcMar>
              <w:top w:w="15" w:type="dxa"/>
              <w:left w:w="15" w:type="dxa"/>
              <w:bottom w:w="0" w:type="dxa"/>
              <w:right w:w="15" w:type="dxa"/>
            </w:tcMar>
            <w:vAlign w:val="bottom"/>
            <w:hideMark/>
          </w:tcPr>
          <w:p w:rsidR="009639CA" w:rsidRPr="00C75E44" w:rsidRDefault="009639CA" w:rsidP="00CD48A1">
            <w:pPr>
              <w:rPr>
                <w:rFonts w:cs="Arial"/>
              </w:rPr>
            </w:pPr>
            <w:r w:rsidRPr="00C75E44">
              <w:rPr>
                <w:rFonts w:cs="Arial"/>
              </w:rPr>
              <w:lastRenderedPageBreak/>
              <w:t xml:space="preserve"> Prevención y Eliminación de la Discriminación </w:t>
            </w:r>
          </w:p>
        </w:tc>
        <w:tc>
          <w:tcPr>
            <w:tcW w:w="1699" w:type="dxa"/>
            <w:shd w:val="clear" w:color="auto" w:fill="auto"/>
            <w:noWrap/>
            <w:tcMar>
              <w:top w:w="15" w:type="dxa"/>
              <w:left w:w="15" w:type="dxa"/>
              <w:bottom w:w="0" w:type="dxa"/>
              <w:right w:w="15" w:type="dxa"/>
            </w:tcMar>
            <w:vAlign w:val="bottom"/>
            <w:hideMark/>
          </w:tcPr>
          <w:p w:rsidR="009639CA" w:rsidRPr="00C75E44" w:rsidRDefault="009639CA" w:rsidP="00CD48A1">
            <w:pPr>
              <w:jc w:val="right"/>
              <w:rPr>
                <w:rFonts w:cs="Arial"/>
              </w:rPr>
            </w:pPr>
            <w:r w:rsidRPr="00C75E44">
              <w:rPr>
                <w:rFonts w:cs="Arial"/>
              </w:rPr>
              <w:t>2,668,037</w:t>
            </w:r>
          </w:p>
        </w:tc>
        <w:tc>
          <w:tcPr>
            <w:tcW w:w="2063" w:type="dxa"/>
            <w:shd w:val="clear" w:color="auto" w:fill="auto"/>
            <w:noWrap/>
            <w:tcMar>
              <w:top w:w="15" w:type="dxa"/>
              <w:left w:w="15" w:type="dxa"/>
              <w:bottom w:w="0" w:type="dxa"/>
              <w:right w:w="15" w:type="dxa"/>
            </w:tcMar>
            <w:vAlign w:val="bottom"/>
            <w:hideMark/>
          </w:tcPr>
          <w:p w:rsidR="009639CA" w:rsidRPr="00C75E44" w:rsidRDefault="009639CA" w:rsidP="00CD48A1">
            <w:pPr>
              <w:jc w:val="right"/>
              <w:rPr>
                <w:rFonts w:cs="Arial"/>
              </w:rPr>
            </w:pPr>
            <w:r w:rsidRPr="003E750D">
              <w:rPr>
                <w:rFonts w:cs="Arial"/>
              </w:rPr>
              <w:t>1,539,238</w:t>
            </w:r>
          </w:p>
        </w:tc>
        <w:tc>
          <w:tcPr>
            <w:tcW w:w="1418" w:type="dxa"/>
            <w:shd w:val="clear" w:color="auto" w:fill="auto"/>
            <w:noWrap/>
            <w:tcMar>
              <w:top w:w="15" w:type="dxa"/>
              <w:left w:w="15" w:type="dxa"/>
              <w:bottom w:w="0" w:type="dxa"/>
              <w:right w:w="15" w:type="dxa"/>
            </w:tcMar>
            <w:vAlign w:val="bottom"/>
            <w:hideMark/>
          </w:tcPr>
          <w:p w:rsidR="009639CA" w:rsidRPr="00C75E44" w:rsidRDefault="009639CA" w:rsidP="00CD48A1">
            <w:pPr>
              <w:jc w:val="right"/>
              <w:rPr>
                <w:rFonts w:cs="Arial"/>
              </w:rPr>
            </w:pPr>
            <w:r>
              <w:rPr>
                <w:rFonts w:cs="Arial"/>
              </w:rPr>
              <w:t>57.7</w:t>
            </w:r>
            <w:r w:rsidRPr="00C75E44">
              <w:rPr>
                <w:rFonts w:cs="Arial"/>
              </w:rPr>
              <w:t>%</w:t>
            </w:r>
          </w:p>
        </w:tc>
      </w:tr>
      <w:tr w:rsidR="009639CA" w:rsidRPr="00C75E44" w:rsidTr="00B54D5F">
        <w:trPr>
          <w:trHeight w:val="630"/>
          <w:jc w:val="center"/>
        </w:trPr>
        <w:tc>
          <w:tcPr>
            <w:tcW w:w="3179" w:type="dxa"/>
            <w:shd w:val="clear" w:color="auto" w:fill="auto"/>
            <w:tcMar>
              <w:top w:w="15" w:type="dxa"/>
              <w:left w:w="15" w:type="dxa"/>
              <w:bottom w:w="0" w:type="dxa"/>
              <w:right w:w="15" w:type="dxa"/>
            </w:tcMar>
            <w:vAlign w:val="bottom"/>
            <w:hideMark/>
          </w:tcPr>
          <w:p w:rsidR="009639CA" w:rsidRPr="00C75E44" w:rsidRDefault="009639CA" w:rsidP="00CD48A1">
            <w:pPr>
              <w:rPr>
                <w:rFonts w:cs="Arial"/>
              </w:rPr>
            </w:pPr>
            <w:r w:rsidRPr="00C75E44">
              <w:rPr>
                <w:rFonts w:cs="Arial"/>
              </w:rPr>
              <w:t xml:space="preserve"> Promoción y Restitución de Derechos de Niñas, Niños y Adolescentes del Estado de Yucatán </w:t>
            </w:r>
          </w:p>
        </w:tc>
        <w:tc>
          <w:tcPr>
            <w:tcW w:w="1699" w:type="dxa"/>
            <w:shd w:val="clear" w:color="auto" w:fill="auto"/>
            <w:noWrap/>
            <w:tcMar>
              <w:top w:w="15" w:type="dxa"/>
              <w:left w:w="15" w:type="dxa"/>
              <w:bottom w:w="0" w:type="dxa"/>
              <w:right w:w="15" w:type="dxa"/>
            </w:tcMar>
            <w:vAlign w:val="bottom"/>
            <w:hideMark/>
          </w:tcPr>
          <w:p w:rsidR="009639CA" w:rsidRPr="00C75E44" w:rsidRDefault="009639CA" w:rsidP="00CD48A1">
            <w:pPr>
              <w:jc w:val="right"/>
              <w:rPr>
                <w:rFonts w:cs="Arial"/>
              </w:rPr>
            </w:pPr>
            <w:r w:rsidRPr="00C75E44">
              <w:rPr>
                <w:rFonts w:cs="Arial"/>
              </w:rPr>
              <w:t>110,229,913</w:t>
            </w:r>
          </w:p>
        </w:tc>
        <w:tc>
          <w:tcPr>
            <w:tcW w:w="2063" w:type="dxa"/>
            <w:shd w:val="clear" w:color="auto" w:fill="auto"/>
            <w:noWrap/>
            <w:tcMar>
              <w:top w:w="15" w:type="dxa"/>
              <w:left w:w="15" w:type="dxa"/>
              <w:bottom w:w="0" w:type="dxa"/>
              <w:right w:w="15" w:type="dxa"/>
            </w:tcMar>
            <w:vAlign w:val="bottom"/>
            <w:hideMark/>
          </w:tcPr>
          <w:p w:rsidR="009639CA" w:rsidRPr="00C75E44" w:rsidRDefault="009639CA" w:rsidP="00CD48A1">
            <w:pPr>
              <w:jc w:val="right"/>
              <w:rPr>
                <w:rFonts w:cs="Arial"/>
              </w:rPr>
            </w:pPr>
            <w:r w:rsidRPr="003E750D">
              <w:rPr>
                <w:rFonts w:cs="Arial"/>
              </w:rPr>
              <w:t>63,780,249</w:t>
            </w:r>
          </w:p>
        </w:tc>
        <w:tc>
          <w:tcPr>
            <w:tcW w:w="1418" w:type="dxa"/>
            <w:shd w:val="clear" w:color="auto" w:fill="auto"/>
            <w:noWrap/>
            <w:tcMar>
              <w:top w:w="15" w:type="dxa"/>
              <w:left w:w="15" w:type="dxa"/>
              <w:bottom w:w="0" w:type="dxa"/>
              <w:right w:w="15" w:type="dxa"/>
            </w:tcMar>
            <w:vAlign w:val="bottom"/>
            <w:hideMark/>
          </w:tcPr>
          <w:p w:rsidR="009639CA" w:rsidRPr="00C75E44" w:rsidRDefault="009639CA" w:rsidP="00CD48A1">
            <w:pPr>
              <w:jc w:val="right"/>
              <w:rPr>
                <w:rFonts w:cs="Arial"/>
              </w:rPr>
            </w:pPr>
            <w:r>
              <w:rPr>
                <w:rFonts w:cs="Arial"/>
              </w:rPr>
              <w:t>57.9</w:t>
            </w:r>
            <w:r w:rsidRPr="00C75E44">
              <w:rPr>
                <w:rFonts w:cs="Arial"/>
              </w:rPr>
              <w:t>%</w:t>
            </w:r>
          </w:p>
        </w:tc>
      </w:tr>
      <w:tr w:rsidR="009639CA" w:rsidRPr="00C75E44" w:rsidTr="00B54D5F">
        <w:trPr>
          <w:trHeight w:val="315"/>
          <w:jc w:val="center"/>
        </w:trPr>
        <w:tc>
          <w:tcPr>
            <w:tcW w:w="3179" w:type="dxa"/>
            <w:shd w:val="clear" w:color="auto" w:fill="auto"/>
            <w:tcMar>
              <w:top w:w="15" w:type="dxa"/>
              <w:left w:w="15" w:type="dxa"/>
              <w:bottom w:w="0" w:type="dxa"/>
              <w:right w:w="15" w:type="dxa"/>
            </w:tcMar>
            <w:vAlign w:val="bottom"/>
            <w:hideMark/>
          </w:tcPr>
          <w:p w:rsidR="009639CA" w:rsidRPr="00C75E44" w:rsidRDefault="009639CA" w:rsidP="00CD48A1">
            <w:pPr>
              <w:rPr>
                <w:rFonts w:cs="Arial"/>
              </w:rPr>
            </w:pPr>
            <w:r w:rsidRPr="00C75E44">
              <w:rPr>
                <w:rFonts w:cs="Arial"/>
              </w:rPr>
              <w:t xml:space="preserve">Autonomía y Empoderamiento de las Mujeres </w:t>
            </w:r>
          </w:p>
        </w:tc>
        <w:tc>
          <w:tcPr>
            <w:tcW w:w="1699" w:type="dxa"/>
            <w:shd w:val="clear" w:color="auto" w:fill="auto"/>
            <w:noWrap/>
            <w:tcMar>
              <w:top w:w="15" w:type="dxa"/>
              <w:left w:w="15" w:type="dxa"/>
              <w:bottom w:w="0" w:type="dxa"/>
              <w:right w:w="15" w:type="dxa"/>
            </w:tcMar>
            <w:vAlign w:val="bottom"/>
            <w:hideMark/>
          </w:tcPr>
          <w:p w:rsidR="009639CA" w:rsidRPr="00C75E44" w:rsidRDefault="009639CA" w:rsidP="00CD48A1">
            <w:pPr>
              <w:jc w:val="right"/>
              <w:rPr>
                <w:rFonts w:cs="Arial"/>
              </w:rPr>
            </w:pPr>
            <w:r w:rsidRPr="00C75E44">
              <w:rPr>
                <w:rFonts w:cs="Arial"/>
              </w:rPr>
              <w:t>19,340,695</w:t>
            </w:r>
          </w:p>
        </w:tc>
        <w:tc>
          <w:tcPr>
            <w:tcW w:w="2063" w:type="dxa"/>
            <w:shd w:val="clear" w:color="auto" w:fill="auto"/>
            <w:noWrap/>
            <w:tcMar>
              <w:top w:w="15" w:type="dxa"/>
              <w:left w:w="15" w:type="dxa"/>
              <w:bottom w:w="0" w:type="dxa"/>
              <w:right w:w="15" w:type="dxa"/>
            </w:tcMar>
            <w:vAlign w:val="bottom"/>
            <w:hideMark/>
          </w:tcPr>
          <w:p w:rsidR="009639CA" w:rsidRPr="00C75E44" w:rsidRDefault="009639CA" w:rsidP="00CD48A1">
            <w:pPr>
              <w:jc w:val="right"/>
              <w:rPr>
                <w:rFonts w:cs="Arial"/>
              </w:rPr>
            </w:pPr>
            <w:r>
              <w:rPr>
                <w:rFonts w:cs="Arial"/>
              </w:rPr>
              <w:t>19,340,695</w:t>
            </w:r>
          </w:p>
        </w:tc>
        <w:tc>
          <w:tcPr>
            <w:tcW w:w="1418" w:type="dxa"/>
            <w:shd w:val="clear" w:color="auto" w:fill="auto"/>
            <w:noWrap/>
            <w:tcMar>
              <w:top w:w="15" w:type="dxa"/>
              <w:left w:w="15" w:type="dxa"/>
              <w:bottom w:w="0" w:type="dxa"/>
              <w:right w:w="15" w:type="dxa"/>
            </w:tcMar>
            <w:vAlign w:val="bottom"/>
            <w:hideMark/>
          </w:tcPr>
          <w:p w:rsidR="009639CA" w:rsidRPr="00C75E44" w:rsidRDefault="009639CA" w:rsidP="00CD48A1">
            <w:pPr>
              <w:jc w:val="right"/>
              <w:rPr>
                <w:rFonts w:cs="Arial"/>
              </w:rPr>
            </w:pPr>
            <w:r>
              <w:rPr>
                <w:rFonts w:cs="Arial"/>
              </w:rPr>
              <w:t>100.0</w:t>
            </w:r>
            <w:r w:rsidRPr="00C75E44">
              <w:rPr>
                <w:rFonts w:cs="Arial"/>
              </w:rPr>
              <w:t>%</w:t>
            </w:r>
          </w:p>
        </w:tc>
      </w:tr>
      <w:tr w:rsidR="009639CA" w:rsidRPr="00C75E44" w:rsidTr="00B54D5F">
        <w:trPr>
          <w:trHeight w:val="315"/>
          <w:jc w:val="center"/>
        </w:trPr>
        <w:tc>
          <w:tcPr>
            <w:tcW w:w="3179" w:type="dxa"/>
            <w:shd w:val="clear" w:color="auto" w:fill="auto"/>
            <w:tcMar>
              <w:top w:w="15" w:type="dxa"/>
              <w:left w:w="15" w:type="dxa"/>
              <w:bottom w:w="0" w:type="dxa"/>
              <w:right w:w="15" w:type="dxa"/>
            </w:tcMar>
            <w:vAlign w:val="bottom"/>
            <w:hideMark/>
          </w:tcPr>
          <w:p w:rsidR="009639CA" w:rsidRPr="00C75E44" w:rsidRDefault="009639CA" w:rsidP="00CD48A1">
            <w:pPr>
              <w:rPr>
                <w:rFonts w:cs="Arial"/>
              </w:rPr>
            </w:pPr>
            <w:r w:rsidRPr="00C75E44">
              <w:rPr>
                <w:rFonts w:cs="Arial"/>
              </w:rPr>
              <w:t xml:space="preserve">Prevención y Atención a las Violencias contra las Mujeres </w:t>
            </w:r>
          </w:p>
        </w:tc>
        <w:tc>
          <w:tcPr>
            <w:tcW w:w="1699" w:type="dxa"/>
            <w:shd w:val="clear" w:color="auto" w:fill="auto"/>
            <w:noWrap/>
            <w:tcMar>
              <w:top w:w="15" w:type="dxa"/>
              <w:left w:w="15" w:type="dxa"/>
              <w:bottom w:w="0" w:type="dxa"/>
              <w:right w:w="15" w:type="dxa"/>
            </w:tcMar>
            <w:vAlign w:val="bottom"/>
            <w:hideMark/>
          </w:tcPr>
          <w:p w:rsidR="009639CA" w:rsidRPr="00C75E44" w:rsidRDefault="009639CA" w:rsidP="00CD48A1">
            <w:pPr>
              <w:jc w:val="right"/>
              <w:rPr>
                <w:rFonts w:cs="Arial"/>
              </w:rPr>
            </w:pPr>
            <w:r w:rsidRPr="00C75E44">
              <w:rPr>
                <w:rFonts w:cs="Arial"/>
              </w:rPr>
              <w:t>76,764,467</w:t>
            </w:r>
          </w:p>
        </w:tc>
        <w:tc>
          <w:tcPr>
            <w:tcW w:w="2063" w:type="dxa"/>
            <w:shd w:val="clear" w:color="auto" w:fill="auto"/>
            <w:noWrap/>
            <w:tcMar>
              <w:top w:w="15" w:type="dxa"/>
              <w:left w:w="15" w:type="dxa"/>
              <w:bottom w:w="0" w:type="dxa"/>
              <w:right w:w="15" w:type="dxa"/>
            </w:tcMar>
            <w:vAlign w:val="bottom"/>
            <w:hideMark/>
          </w:tcPr>
          <w:p w:rsidR="009639CA" w:rsidRPr="00C75E44" w:rsidRDefault="009639CA" w:rsidP="00CD48A1">
            <w:pPr>
              <w:jc w:val="right"/>
              <w:rPr>
                <w:rFonts w:cs="Arial"/>
              </w:rPr>
            </w:pPr>
            <w:r>
              <w:rPr>
                <w:rFonts w:cs="Arial"/>
              </w:rPr>
              <w:t>52,346,712</w:t>
            </w:r>
          </w:p>
        </w:tc>
        <w:tc>
          <w:tcPr>
            <w:tcW w:w="1418" w:type="dxa"/>
            <w:shd w:val="clear" w:color="auto" w:fill="auto"/>
            <w:noWrap/>
            <w:tcMar>
              <w:top w:w="15" w:type="dxa"/>
              <w:left w:w="15" w:type="dxa"/>
              <w:bottom w:w="0" w:type="dxa"/>
              <w:right w:w="15" w:type="dxa"/>
            </w:tcMar>
            <w:vAlign w:val="bottom"/>
            <w:hideMark/>
          </w:tcPr>
          <w:p w:rsidR="009639CA" w:rsidRPr="00C75E44" w:rsidRDefault="009639CA" w:rsidP="00CD48A1">
            <w:pPr>
              <w:jc w:val="right"/>
              <w:rPr>
                <w:rFonts w:cs="Arial"/>
              </w:rPr>
            </w:pPr>
            <w:r>
              <w:rPr>
                <w:rFonts w:cs="Arial"/>
              </w:rPr>
              <w:t>68</w:t>
            </w:r>
            <w:r w:rsidRPr="00C75E44">
              <w:rPr>
                <w:rFonts w:cs="Arial"/>
              </w:rPr>
              <w:t>.</w:t>
            </w:r>
            <w:r>
              <w:rPr>
                <w:rFonts w:cs="Arial"/>
              </w:rPr>
              <w:t>2</w:t>
            </w:r>
            <w:r w:rsidRPr="00C75E44">
              <w:rPr>
                <w:rFonts w:cs="Arial"/>
              </w:rPr>
              <w:t>%</w:t>
            </w:r>
          </w:p>
        </w:tc>
      </w:tr>
      <w:tr w:rsidR="009639CA" w:rsidRPr="00C75E44" w:rsidTr="00B54D5F">
        <w:trPr>
          <w:trHeight w:val="315"/>
          <w:jc w:val="center"/>
        </w:trPr>
        <w:tc>
          <w:tcPr>
            <w:tcW w:w="3179" w:type="dxa"/>
            <w:shd w:val="clear" w:color="auto" w:fill="auto"/>
            <w:tcMar>
              <w:top w:w="15" w:type="dxa"/>
              <w:left w:w="15" w:type="dxa"/>
              <w:bottom w:w="0" w:type="dxa"/>
              <w:right w:w="15" w:type="dxa"/>
            </w:tcMar>
            <w:vAlign w:val="bottom"/>
            <w:hideMark/>
          </w:tcPr>
          <w:p w:rsidR="009639CA" w:rsidRPr="00C75E44" w:rsidRDefault="009639CA" w:rsidP="00CD48A1">
            <w:pPr>
              <w:rPr>
                <w:rFonts w:cs="Arial"/>
              </w:rPr>
            </w:pPr>
            <w:r w:rsidRPr="00C75E44">
              <w:rPr>
                <w:rFonts w:cs="Arial"/>
              </w:rPr>
              <w:t xml:space="preserve">Gestión Eficiente de las Instituciones del Sector de Igualdad de Género </w:t>
            </w:r>
          </w:p>
        </w:tc>
        <w:tc>
          <w:tcPr>
            <w:tcW w:w="1699" w:type="dxa"/>
            <w:shd w:val="clear" w:color="auto" w:fill="auto"/>
            <w:noWrap/>
            <w:tcMar>
              <w:top w:w="15" w:type="dxa"/>
              <w:left w:w="15" w:type="dxa"/>
              <w:bottom w:w="0" w:type="dxa"/>
              <w:right w:w="15" w:type="dxa"/>
            </w:tcMar>
            <w:vAlign w:val="bottom"/>
            <w:hideMark/>
          </w:tcPr>
          <w:p w:rsidR="009639CA" w:rsidRPr="00C75E44" w:rsidRDefault="009639CA" w:rsidP="00CD48A1">
            <w:pPr>
              <w:jc w:val="right"/>
              <w:rPr>
                <w:rFonts w:cs="Arial"/>
              </w:rPr>
            </w:pPr>
            <w:r w:rsidRPr="00C75E44">
              <w:rPr>
                <w:rFonts w:cs="Arial"/>
              </w:rPr>
              <w:t>11,834,136</w:t>
            </w:r>
          </w:p>
        </w:tc>
        <w:tc>
          <w:tcPr>
            <w:tcW w:w="2063" w:type="dxa"/>
            <w:shd w:val="clear" w:color="auto" w:fill="auto"/>
            <w:noWrap/>
            <w:tcMar>
              <w:top w:w="15" w:type="dxa"/>
              <w:left w:w="15" w:type="dxa"/>
              <w:bottom w:w="0" w:type="dxa"/>
              <w:right w:w="15" w:type="dxa"/>
            </w:tcMar>
            <w:vAlign w:val="bottom"/>
            <w:hideMark/>
          </w:tcPr>
          <w:p w:rsidR="009639CA" w:rsidRPr="00C75E44" w:rsidRDefault="009639CA" w:rsidP="00CD48A1">
            <w:pPr>
              <w:jc w:val="right"/>
              <w:rPr>
                <w:rFonts w:cs="Arial"/>
              </w:rPr>
            </w:pPr>
            <w:r w:rsidRPr="00C75E44">
              <w:rPr>
                <w:rFonts w:cs="Arial"/>
              </w:rPr>
              <w:t>10,442,269</w:t>
            </w:r>
          </w:p>
        </w:tc>
        <w:tc>
          <w:tcPr>
            <w:tcW w:w="1418" w:type="dxa"/>
            <w:shd w:val="clear" w:color="auto" w:fill="auto"/>
            <w:noWrap/>
            <w:tcMar>
              <w:top w:w="15" w:type="dxa"/>
              <w:left w:w="15" w:type="dxa"/>
              <w:bottom w:w="0" w:type="dxa"/>
              <w:right w:w="15" w:type="dxa"/>
            </w:tcMar>
            <w:vAlign w:val="bottom"/>
            <w:hideMark/>
          </w:tcPr>
          <w:p w:rsidR="009639CA" w:rsidRPr="00C75E44" w:rsidRDefault="009639CA" w:rsidP="00CD48A1">
            <w:pPr>
              <w:jc w:val="right"/>
              <w:rPr>
                <w:rFonts w:cs="Arial"/>
              </w:rPr>
            </w:pPr>
            <w:r w:rsidRPr="00C75E44">
              <w:rPr>
                <w:rFonts w:cs="Arial"/>
              </w:rPr>
              <w:t>88.2%</w:t>
            </w:r>
          </w:p>
        </w:tc>
      </w:tr>
      <w:tr w:rsidR="009639CA" w:rsidRPr="00C75E44" w:rsidTr="00B54D5F">
        <w:trPr>
          <w:trHeight w:val="315"/>
          <w:jc w:val="center"/>
        </w:trPr>
        <w:tc>
          <w:tcPr>
            <w:tcW w:w="3179" w:type="dxa"/>
            <w:shd w:val="clear" w:color="auto" w:fill="auto"/>
            <w:tcMar>
              <w:top w:w="15" w:type="dxa"/>
              <w:left w:w="15" w:type="dxa"/>
              <w:bottom w:w="0" w:type="dxa"/>
              <w:right w:w="15" w:type="dxa"/>
            </w:tcMar>
            <w:vAlign w:val="bottom"/>
          </w:tcPr>
          <w:p w:rsidR="009639CA" w:rsidRPr="00C75E44" w:rsidRDefault="009639CA" w:rsidP="00CD48A1">
            <w:pPr>
              <w:rPr>
                <w:rFonts w:cs="Arial"/>
              </w:rPr>
            </w:pPr>
            <w:r w:rsidRPr="00B70888">
              <w:rPr>
                <w:rFonts w:cs="Arial"/>
              </w:rPr>
              <w:t>Eficiencia Terminal en Educación Superior</w:t>
            </w:r>
          </w:p>
        </w:tc>
        <w:tc>
          <w:tcPr>
            <w:tcW w:w="1699" w:type="dxa"/>
            <w:shd w:val="clear" w:color="auto" w:fill="auto"/>
            <w:noWrap/>
            <w:tcMar>
              <w:top w:w="15" w:type="dxa"/>
              <w:left w:w="15" w:type="dxa"/>
              <w:bottom w:w="0" w:type="dxa"/>
              <w:right w:w="15" w:type="dxa"/>
            </w:tcMar>
            <w:vAlign w:val="bottom"/>
          </w:tcPr>
          <w:p w:rsidR="009639CA" w:rsidRPr="00C75E44" w:rsidRDefault="009639CA" w:rsidP="00CD48A1">
            <w:pPr>
              <w:jc w:val="right"/>
              <w:rPr>
                <w:rFonts w:cs="Arial"/>
              </w:rPr>
            </w:pPr>
            <w:r w:rsidRPr="00B70888">
              <w:rPr>
                <w:rFonts w:cs="Arial"/>
              </w:rPr>
              <w:t>125,452,430</w:t>
            </w:r>
          </w:p>
        </w:tc>
        <w:tc>
          <w:tcPr>
            <w:tcW w:w="2063" w:type="dxa"/>
            <w:shd w:val="clear" w:color="auto" w:fill="auto"/>
            <w:noWrap/>
            <w:tcMar>
              <w:top w:w="15" w:type="dxa"/>
              <w:left w:w="15" w:type="dxa"/>
              <w:bottom w:w="0" w:type="dxa"/>
              <w:right w:w="15" w:type="dxa"/>
            </w:tcMar>
            <w:vAlign w:val="bottom"/>
          </w:tcPr>
          <w:p w:rsidR="009639CA" w:rsidRPr="00C75E44" w:rsidRDefault="009639CA" w:rsidP="00CD48A1">
            <w:pPr>
              <w:jc w:val="right"/>
              <w:rPr>
                <w:rFonts w:cs="Arial"/>
              </w:rPr>
            </w:pPr>
            <w:r w:rsidRPr="00B70888">
              <w:rPr>
                <w:rFonts w:cs="Arial"/>
              </w:rPr>
              <w:t>958,818</w:t>
            </w:r>
          </w:p>
        </w:tc>
        <w:tc>
          <w:tcPr>
            <w:tcW w:w="1418" w:type="dxa"/>
            <w:shd w:val="clear" w:color="auto" w:fill="auto"/>
            <w:noWrap/>
            <w:tcMar>
              <w:top w:w="15" w:type="dxa"/>
              <w:left w:w="15" w:type="dxa"/>
              <w:bottom w:w="0" w:type="dxa"/>
              <w:right w:w="15" w:type="dxa"/>
            </w:tcMar>
            <w:vAlign w:val="bottom"/>
          </w:tcPr>
          <w:p w:rsidR="009639CA" w:rsidRPr="00C75E44" w:rsidRDefault="009639CA" w:rsidP="00CD48A1">
            <w:pPr>
              <w:jc w:val="right"/>
              <w:rPr>
                <w:rFonts w:cs="Arial"/>
              </w:rPr>
            </w:pPr>
            <w:r w:rsidRPr="00B70888">
              <w:rPr>
                <w:rFonts w:cs="Arial"/>
              </w:rPr>
              <w:t>0.8%</w:t>
            </w:r>
          </w:p>
        </w:tc>
      </w:tr>
      <w:tr w:rsidR="009639CA" w:rsidRPr="00C75E44" w:rsidTr="00B54D5F">
        <w:trPr>
          <w:trHeight w:val="315"/>
          <w:jc w:val="center"/>
        </w:trPr>
        <w:tc>
          <w:tcPr>
            <w:tcW w:w="3179" w:type="dxa"/>
            <w:shd w:val="clear" w:color="auto" w:fill="auto"/>
            <w:tcMar>
              <w:top w:w="15" w:type="dxa"/>
              <w:left w:w="15" w:type="dxa"/>
              <w:bottom w:w="0" w:type="dxa"/>
              <w:right w:w="15" w:type="dxa"/>
            </w:tcMar>
            <w:vAlign w:val="bottom"/>
            <w:hideMark/>
          </w:tcPr>
          <w:p w:rsidR="009639CA" w:rsidRPr="00C75E44" w:rsidRDefault="009639CA" w:rsidP="00CD48A1">
            <w:pPr>
              <w:rPr>
                <w:rFonts w:cs="Arial"/>
              </w:rPr>
            </w:pPr>
            <w:r w:rsidRPr="00C75E44">
              <w:rPr>
                <w:rFonts w:cs="Arial"/>
              </w:rPr>
              <w:t xml:space="preserve">Impulso a la Población Emprendedora y Empresarial con Enfoque de Inclusión </w:t>
            </w:r>
          </w:p>
        </w:tc>
        <w:tc>
          <w:tcPr>
            <w:tcW w:w="1699" w:type="dxa"/>
            <w:shd w:val="clear" w:color="auto" w:fill="auto"/>
            <w:noWrap/>
            <w:tcMar>
              <w:top w:w="15" w:type="dxa"/>
              <w:left w:w="15" w:type="dxa"/>
              <w:bottom w:w="0" w:type="dxa"/>
              <w:right w:w="15" w:type="dxa"/>
            </w:tcMar>
            <w:vAlign w:val="bottom"/>
            <w:hideMark/>
          </w:tcPr>
          <w:p w:rsidR="009639CA" w:rsidRPr="00C75E44" w:rsidRDefault="009639CA" w:rsidP="00CD48A1">
            <w:pPr>
              <w:jc w:val="right"/>
              <w:rPr>
                <w:rFonts w:cs="Arial"/>
              </w:rPr>
            </w:pPr>
            <w:r w:rsidRPr="00C75E44">
              <w:rPr>
                <w:rFonts w:cs="Arial"/>
              </w:rPr>
              <w:t>48,549,230</w:t>
            </w:r>
          </w:p>
        </w:tc>
        <w:tc>
          <w:tcPr>
            <w:tcW w:w="2063" w:type="dxa"/>
            <w:shd w:val="clear" w:color="auto" w:fill="auto"/>
            <w:noWrap/>
            <w:tcMar>
              <w:top w:w="15" w:type="dxa"/>
              <w:left w:w="15" w:type="dxa"/>
              <w:bottom w:w="0" w:type="dxa"/>
              <w:right w:w="15" w:type="dxa"/>
            </w:tcMar>
            <w:vAlign w:val="bottom"/>
            <w:hideMark/>
          </w:tcPr>
          <w:p w:rsidR="009639CA" w:rsidRPr="00C75E44" w:rsidRDefault="009639CA" w:rsidP="00CD48A1">
            <w:pPr>
              <w:jc w:val="right"/>
              <w:rPr>
                <w:rFonts w:cs="Arial"/>
              </w:rPr>
            </w:pPr>
            <w:r w:rsidRPr="00B70888">
              <w:rPr>
                <w:rFonts w:cs="Arial"/>
              </w:rPr>
              <w:t>19,893,559</w:t>
            </w:r>
          </w:p>
        </w:tc>
        <w:tc>
          <w:tcPr>
            <w:tcW w:w="1418" w:type="dxa"/>
            <w:shd w:val="clear" w:color="auto" w:fill="auto"/>
            <w:noWrap/>
            <w:tcMar>
              <w:top w:w="15" w:type="dxa"/>
              <w:left w:w="15" w:type="dxa"/>
              <w:bottom w:w="0" w:type="dxa"/>
              <w:right w:w="15" w:type="dxa"/>
            </w:tcMar>
            <w:vAlign w:val="bottom"/>
            <w:hideMark/>
          </w:tcPr>
          <w:p w:rsidR="009639CA" w:rsidRPr="00C75E44" w:rsidRDefault="009639CA" w:rsidP="00CD48A1">
            <w:pPr>
              <w:jc w:val="right"/>
              <w:rPr>
                <w:rFonts w:cs="Arial"/>
              </w:rPr>
            </w:pPr>
            <w:r>
              <w:rPr>
                <w:rFonts w:cs="Arial"/>
              </w:rPr>
              <w:t>41.0</w:t>
            </w:r>
            <w:r w:rsidRPr="00C75E44">
              <w:rPr>
                <w:rFonts w:cs="Arial"/>
              </w:rPr>
              <w:t>%</w:t>
            </w:r>
          </w:p>
        </w:tc>
      </w:tr>
      <w:tr w:rsidR="009639CA" w:rsidRPr="00C75E44" w:rsidTr="00B54D5F">
        <w:trPr>
          <w:trHeight w:val="315"/>
          <w:jc w:val="center"/>
        </w:trPr>
        <w:tc>
          <w:tcPr>
            <w:tcW w:w="3179" w:type="dxa"/>
            <w:shd w:val="clear" w:color="auto" w:fill="auto"/>
            <w:tcMar>
              <w:top w:w="15" w:type="dxa"/>
              <w:left w:w="15" w:type="dxa"/>
              <w:bottom w:w="0" w:type="dxa"/>
              <w:right w:w="15" w:type="dxa"/>
            </w:tcMar>
            <w:vAlign w:val="bottom"/>
          </w:tcPr>
          <w:p w:rsidR="009639CA" w:rsidRPr="00C75E44" w:rsidRDefault="009639CA" w:rsidP="00CD48A1">
            <w:pPr>
              <w:rPr>
                <w:rFonts w:cs="Arial"/>
              </w:rPr>
            </w:pPr>
            <w:r w:rsidRPr="00B70888">
              <w:rPr>
                <w:rFonts w:cs="Arial"/>
              </w:rPr>
              <w:t>Productividad Laboral</w:t>
            </w:r>
          </w:p>
        </w:tc>
        <w:tc>
          <w:tcPr>
            <w:tcW w:w="1699" w:type="dxa"/>
            <w:shd w:val="clear" w:color="auto" w:fill="auto"/>
            <w:noWrap/>
            <w:tcMar>
              <w:top w:w="15" w:type="dxa"/>
              <w:left w:w="15" w:type="dxa"/>
              <w:bottom w:w="0" w:type="dxa"/>
              <w:right w:w="15" w:type="dxa"/>
            </w:tcMar>
            <w:vAlign w:val="bottom"/>
          </w:tcPr>
          <w:p w:rsidR="009639CA" w:rsidRPr="00C75E44" w:rsidRDefault="009639CA" w:rsidP="00CD48A1">
            <w:pPr>
              <w:jc w:val="right"/>
              <w:rPr>
                <w:rFonts w:cs="Arial"/>
              </w:rPr>
            </w:pPr>
            <w:r w:rsidRPr="00B70888">
              <w:rPr>
                <w:rFonts w:cs="Arial"/>
              </w:rPr>
              <w:t>4,548,995</w:t>
            </w:r>
          </w:p>
        </w:tc>
        <w:tc>
          <w:tcPr>
            <w:tcW w:w="2063" w:type="dxa"/>
            <w:shd w:val="clear" w:color="auto" w:fill="auto"/>
            <w:noWrap/>
            <w:tcMar>
              <w:top w:w="15" w:type="dxa"/>
              <w:left w:w="15" w:type="dxa"/>
              <w:bottom w:w="0" w:type="dxa"/>
              <w:right w:w="15" w:type="dxa"/>
            </w:tcMar>
            <w:vAlign w:val="bottom"/>
          </w:tcPr>
          <w:p w:rsidR="009639CA" w:rsidRPr="00C75E44" w:rsidRDefault="009639CA" w:rsidP="00CD48A1">
            <w:pPr>
              <w:jc w:val="right"/>
              <w:rPr>
                <w:rFonts w:cs="Arial"/>
              </w:rPr>
            </w:pPr>
            <w:r>
              <w:rPr>
                <w:rFonts w:cs="Arial"/>
              </w:rPr>
              <w:t>100</w:t>
            </w:r>
          </w:p>
        </w:tc>
        <w:tc>
          <w:tcPr>
            <w:tcW w:w="1418" w:type="dxa"/>
            <w:shd w:val="clear" w:color="auto" w:fill="auto"/>
            <w:noWrap/>
            <w:tcMar>
              <w:top w:w="15" w:type="dxa"/>
              <w:left w:w="15" w:type="dxa"/>
              <w:bottom w:w="0" w:type="dxa"/>
              <w:right w:w="15" w:type="dxa"/>
            </w:tcMar>
            <w:vAlign w:val="bottom"/>
          </w:tcPr>
          <w:p w:rsidR="009639CA" w:rsidRPr="00C75E44" w:rsidRDefault="009639CA" w:rsidP="00CD48A1">
            <w:pPr>
              <w:jc w:val="right"/>
              <w:rPr>
                <w:rFonts w:cs="Arial"/>
              </w:rPr>
            </w:pPr>
            <w:r>
              <w:rPr>
                <w:rFonts w:cs="Arial"/>
              </w:rPr>
              <w:t>0.0%</w:t>
            </w:r>
          </w:p>
        </w:tc>
      </w:tr>
      <w:tr w:rsidR="009639CA" w:rsidRPr="00C75E44" w:rsidTr="00B54D5F">
        <w:trPr>
          <w:trHeight w:val="315"/>
          <w:jc w:val="center"/>
        </w:trPr>
        <w:tc>
          <w:tcPr>
            <w:tcW w:w="3179" w:type="dxa"/>
            <w:shd w:val="clear" w:color="auto" w:fill="auto"/>
            <w:tcMar>
              <w:top w:w="15" w:type="dxa"/>
              <w:left w:w="15" w:type="dxa"/>
              <w:bottom w:w="0" w:type="dxa"/>
              <w:right w:w="15" w:type="dxa"/>
            </w:tcMar>
            <w:vAlign w:val="bottom"/>
          </w:tcPr>
          <w:p w:rsidR="009639CA" w:rsidRPr="00C75E44" w:rsidRDefault="009639CA" w:rsidP="00CD48A1">
            <w:pPr>
              <w:rPr>
                <w:rFonts w:cs="Arial"/>
              </w:rPr>
            </w:pPr>
            <w:r w:rsidRPr="00B70888">
              <w:rPr>
                <w:rFonts w:cs="Arial"/>
              </w:rPr>
              <w:t>Fomento del Sector Agropecuario y Agroindustrial</w:t>
            </w:r>
          </w:p>
        </w:tc>
        <w:tc>
          <w:tcPr>
            <w:tcW w:w="1699" w:type="dxa"/>
            <w:shd w:val="clear" w:color="auto" w:fill="auto"/>
            <w:noWrap/>
            <w:tcMar>
              <w:top w:w="15" w:type="dxa"/>
              <w:left w:w="15" w:type="dxa"/>
              <w:bottom w:w="0" w:type="dxa"/>
              <w:right w:w="15" w:type="dxa"/>
            </w:tcMar>
            <w:vAlign w:val="bottom"/>
          </w:tcPr>
          <w:p w:rsidR="009639CA" w:rsidRPr="00C75E44" w:rsidRDefault="009639CA" w:rsidP="00CD48A1">
            <w:pPr>
              <w:jc w:val="right"/>
              <w:rPr>
                <w:rFonts w:cs="Arial"/>
              </w:rPr>
            </w:pPr>
            <w:r w:rsidRPr="00B70888">
              <w:rPr>
                <w:rFonts w:cs="Arial"/>
              </w:rPr>
              <w:t>138,955,835</w:t>
            </w:r>
          </w:p>
        </w:tc>
        <w:tc>
          <w:tcPr>
            <w:tcW w:w="2063" w:type="dxa"/>
            <w:shd w:val="clear" w:color="auto" w:fill="auto"/>
            <w:noWrap/>
            <w:tcMar>
              <w:top w:w="15" w:type="dxa"/>
              <w:left w:w="15" w:type="dxa"/>
              <w:bottom w:w="0" w:type="dxa"/>
              <w:right w:w="15" w:type="dxa"/>
            </w:tcMar>
            <w:vAlign w:val="bottom"/>
          </w:tcPr>
          <w:p w:rsidR="009639CA" w:rsidRPr="00C75E44" w:rsidRDefault="009639CA" w:rsidP="00CD48A1">
            <w:pPr>
              <w:jc w:val="right"/>
              <w:rPr>
                <w:rFonts w:cs="Arial"/>
              </w:rPr>
            </w:pPr>
            <w:r w:rsidRPr="00B70888">
              <w:rPr>
                <w:rFonts w:cs="Arial"/>
              </w:rPr>
              <w:t>9,300,000</w:t>
            </w:r>
          </w:p>
        </w:tc>
        <w:tc>
          <w:tcPr>
            <w:tcW w:w="1418" w:type="dxa"/>
            <w:shd w:val="clear" w:color="auto" w:fill="auto"/>
            <w:noWrap/>
            <w:tcMar>
              <w:top w:w="15" w:type="dxa"/>
              <w:left w:w="15" w:type="dxa"/>
              <w:bottom w:w="0" w:type="dxa"/>
              <w:right w:w="15" w:type="dxa"/>
            </w:tcMar>
            <w:vAlign w:val="bottom"/>
          </w:tcPr>
          <w:p w:rsidR="009639CA" w:rsidRPr="00C75E44" w:rsidRDefault="009639CA" w:rsidP="00CD48A1">
            <w:pPr>
              <w:jc w:val="right"/>
              <w:rPr>
                <w:rFonts w:cs="Arial"/>
              </w:rPr>
            </w:pPr>
            <w:r>
              <w:rPr>
                <w:rFonts w:cs="Arial"/>
              </w:rPr>
              <w:t>6.7%</w:t>
            </w:r>
          </w:p>
        </w:tc>
      </w:tr>
      <w:tr w:rsidR="009639CA" w:rsidRPr="00C75E44" w:rsidTr="00B54D5F">
        <w:trPr>
          <w:trHeight w:val="315"/>
          <w:jc w:val="center"/>
        </w:trPr>
        <w:tc>
          <w:tcPr>
            <w:tcW w:w="3179" w:type="dxa"/>
            <w:shd w:val="clear" w:color="auto" w:fill="auto"/>
            <w:tcMar>
              <w:top w:w="15" w:type="dxa"/>
              <w:left w:w="15" w:type="dxa"/>
              <w:bottom w:w="0" w:type="dxa"/>
              <w:right w:w="15" w:type="dxa"/>
            </w:tcMar>
            <w:vAlign w:val="bottom"/>
            <w:hideMark/>
          </w:tcPr>
          <w:p w:rsidR="009639CA" w:rsidRPr="00C75E44" w:rsidRDefault="009639CA" w:rsidP="00CD48A1">
            <w:pPr>
              <w:rPr>
                <w:rFonts w:cs="Arial"/>
              </w:rPr>
            </w:pPr>
            <w:r w:rsidRPr="00C75E44">
              <w:rPr>
                <w:rFonts w:cs="Arial"/>
              </w:rPr>
              <w:t xml:space="preserve">Impulso a los Atractivos Turísticos y Segmentos de Mercado </w:t>
            </w:r>
          </w:p>
        </w:tc>
        <w:tc>
          <w:tcPr>
            <w:tcW w:w="1699" w:type="dxa"/>
            <w:shd w:val="clear" w:color="auto" w:fill="auto"/>
            <w:noWrap/>
            <w:tcMar>
              <w:top w:w="15" w:type="dxa"/>
              <w:left w:w="15" w:type="dxa"/>
              <w:bottom w:w="0" w:type="dxa"/>
              <w:right w:w="15" w:type="dxa"/>
            </w:tcMar>
            <w:vAlign w:val="bottom"/>
            <w:hideMark/>
          </w:tcPr>
          <w:p w:rsidR="009639CA" w:rsidRPr="00C75E44" w:rsidRDefault="009639CA" w:rsidP="00CD48A1">
            <w:pPr>
              <w:jc w:val="right"/>
              <w:rPr>
                <w:rFonts w:cs="Arial"/>
              </w:rPr>
            </w:pPr>
            <w:r w:rsidRPr="00B70888">
              <w:rPr>
                <w:rFonts w:cs="Arial"/>
              </w:rPr>
              <w:t>168,362,627</w:t>
            </w:r>
          </w:p>
        </w:tc>
        <w:tc>
          <w:tcPr>
            <w:tcW w:w="2063" w:type="dxa"/>
            <w:shd w:val="clear" w:color="auto" w:fill="auto"/>
            <w:noWrap/>
            <w:tcMar>
              <w:top w:w="15" w:type="dxa"/>
              <w:left w:w="15" w:type="dxa"/>
              <w:bottom w:w="0" w:type="dxa"/>
              <w:right w:w="15" w:type="dxa"/>
            </w:tcMar>
            <w:vAlign w:val="bottom"/>
            <w:hideMark/>
          </w:tcPr>
          <w:p w:rsidR="009639CA" w:rsidRPr="00C75E44" w:rsidRDefault="009639CA" w:rsidP="00CD48A1">
            <w:pPr>
              <w:jc w:val="right"/>
              <w:rPr>
                <w:rFonts w:cs="Arial"/>
              </w:rPr>
            </w:pPr>
            <w:r w:rsidRPr="00C75E44">
              <w:rPr>
                <w:rFonts w:cs="Arial"/>
              </w:rPr>
              <w:t>74,530</w:t>
            </w:r>
          </w:p>
        </w:tc>
        <w:tc>
          <w:tcPr>
            <w:tcW w:w="1418" w:type="dxa"/>
            <w:shd w:val="clear" w:color="auto" w:fill="auto"/>
            <w:noWrap/>
            <w:tcMar>
              <w:top w:w="15" w:type="dxa"/>
              <w:left w:w="15" w:type="dxa"/>
              <w:bottom w:w="0" w:type="dxa"/>
              <w:right w:w="15" w:type="dxa"/>
            </w:tcMar>
            <w:vAlign w:val="bottom"/>
            <w:hideMark/>
          </w:tcPr>
          <w:p w:rsidR="009639CA" w:rsidRPr="00C75E44" w:rsidRDefault="009639CA" w:rsidP="00CD48A1">
            <w:pPr>
              <w:jc w:val="right"/>
              <w:rPr>
                <w:rFonts w:cs="Arial"/>
              </w:rPr>
            </w:pPr>
            <w:r w:rsidRPr="00C75E44">
              <w:rPr>
                <w:rFonts w:cs="Arial"/>
              </w:rPr>
              <w:t>0.0%</w:t>
            </w:r>
          </w:p>
        </w:tc>
      </w:tr>
      <w:tr w:rsidR="009639CA" w:rsidRPr="00C75E44" w:rsidTr="00B54D5F">
        <w:trPr>
          <w:trHeight w:val="315"/>
          <w:jc w:val="center"/>
        </w:trPr>
        <w:tc>
          <w:tcPr>
            <w:tcW w:w="3179" w:type="dxa"/>
            <w:shd w:val="clear" w:color="auto" w:fill="auto"/>
            <w:tcMar>
              <w:top w:w="15" w:type="dxa"/>
              <w:left w:w="15" w:type="dxa"/>
              <w:bottom w:w="0" w:type="dxa"/>
              <w:right w:w="15" w:type="dxa"/>
            </w:tcMar>
            <w:vAlign w:val="bottom"/>
          </w:tcPr>
          <w:p w:rsidR="009639CA" w:rsidRPr="00C75E44" w:rsidRDefault="009639CA" w:rsidP="00CD48A1">
            <w:pPr>
              <w:rPr>
                <w:rFonts w:cs="Arial"/>
              </w:rPr>
            </w:pPr>
            <w:r w:rsidRPr="00B70888">
              <w:rPr>
                <w:rFonts w:cs="Arial"/>
              </w:rPr>
              <w:t>Fomento al Autoempleo para la Población en Situación de Vulnerabilidad</w:t>
            </w:r>
          </w:p>
        </w:tc>
        <w:tc>
          <w:tcPr>
            <w:tcW w:w="1699" w:type="dxa"/>
            <w:shd w:val="clear" w:color="auto" w:fill="auto"/>
            <w:noWrap/>
            <w:tcMar>
              <w:top w:w="15" w:type="dxa"/>
              <w:left w:w="15" w:type="dxa"/>
              <w:bottom w:w="0" w:type="dxa"/>
              <w:right w:w="15" w:type="dxa"/>
            </w:tcMar>
            <w:vAlign w:val="bottom"/>
          </w:tcPr>
          <w:p w:rsidR="009639CA" w:rsidRPr="00C75E44" w:rsidRDefault="009639CA" w:rsidP="00CD48A1">
            <w:pPr>
              <w:jc w:val="right"/>
              <w:rPr>
                <w:rFonts w:cs="Arial"/>
              </w:rPr>
            </w:pPr>
            <w:r w:rsidRPr="00B70888">
              <w:rPr>
                <w:rFonts w:cs="Arial"/>
              </w:rPr>
              <w:t>3,264,656</w:t>
            </w:r>
          </w:p>
        </w:tc>
        <w:tc>
          <w:tcPr>
            <w:tcW w:w="2063" w:type="dxa"/>
            <w:shd w:val="clear" w:color="auto" w:fill="auto"/>
            <w:noWrap/>
            <w:tcMar>
              <w:top w:w="15" w:type="dxa"/>
              <w:left w:w="15" w:type="dxa"/>
              <w:bottom w:w="0" w:type="dxa"/>
              <w:right w:w="15" w:type="dxa"/>
            </w:tcMar>
            <w:vAlign w:val="bottom"/>
          </w:tcPr>
          <w:p w:rsidR="009639CA" w:rsidRPr="00C75E44" w:rsidRDefault="009639CA" w:rsidP="00CD48A1">
            <w:pPr>
              <w:jc w:val="right"/>
              <w:rPr>
                <w:rFonts w:cs="Arial"/>
              </w:rPr>
            </w:pPr>
            <w:r w:rsidRPr="00B70888">
              <w:rPr>
                <w:rFonts w:cs="Arial"/>
              </w:rPr>
              <w:t>3,264,656</w:t>
            </w:r>
          </w:p>
        </w:tc>
        <w:tc>
          <w:tcPr>
            <w:tcW w:w="1418" w:type="dxa"/>
            <w:shd w:val="clear" w:color="auto" w:fill="auto"/>
            <w:noWrap/>
            <w:tcMar>
              <w:top w:w="15" w:type="dxa"/>
              <w:left w:w="15" w:type="dxa"/>
              <w:bottom w:w="0" w:type="dxa"/>
              <w:right w:w="15" w:type="dxa"/>
            </w:tcMar>
            <w:vAlign w:val="bottom"/>
          </w:tcPr>
          <w:p w:rsidR="009639CA" w:rsidRPr="00C75E44" w:rsidRDefault="009639CA" w:rsidP="00CD48A1">
            <w:pPr>
              <w:jc w:val="right"/>
              <w:rPr>
                <w:rFonts w:cs="Arial"/>
              </w:rPr>
            </w:pPr>
            <w:r>
              <w:rPr>
                <w:rFonts w:cs="Arial"/>
              </w:rPr>
              <w:t>100%</w:t>
            </w:r>
          </w:p>
        </w:tc>
      </w:tr>
      <w:tr w:rsidR="009639CA" w:rsidRPr="00C75E44" w:rsidTr="00B54D5F">
        <w:trPr>
          <w:trHeight w:val="315"/>
          <w:jc w:val="center"/>
        </w:trPr>
        <w:tc>
          <w:tcPr>
            <w:tcW w:w="3179" w:type="dxa"/>
            <w:shd w:val="clear" w:color="auto" w:fill="auto"/>
            <w:tcMar>
              <w:top w:w="15" w:type="dxa"/>
              <w:left w:w="15" w:type="dxa"/>
              <w:bottom w:w="0" w:type="dxa"/>
              <w:right w:w="15" w:type="dxa"/>
            </w:tcMar>
            <w:vAlign w:val="bottom"/>
          </w:tcPr>
          <w:p w:rsidR="009639CA" w:rsidRPr="00C75E44" w:rsidRDefault="009639CA" w:rsidP="00CD48A1">
            <w:pPr>
              <w:rPr>
                <w:rFonts w:cs="Arial"/>
              </w:rPr>
            </w:pPr>
            <w:r w:rsidRPr="00B70888">
              <w:rPr>
                <w:rFonts w:cs="Arial"/>
              </w:rPr>
              <w:t>Fortalecimiento al Conocimiento Científico, Tecnológico e Innovación</w:t>
            </w:r>
          </w:p>
        </w:tc>
        <w:tc>
          <w:tcPr>
            <w:tcW w:w="1699" w:type="dxa"/>
            <w:shd w:val="clear" w:color="auto" w:fill="auto"/>
            <w:noWrap/>
            <w:tcMar>
              <w:top w:w="15" w:type="dxa"/>
              <w:left w:w="15" w:type="dxa"/>
              <w:bottom w:w="0" w:type="dxa"/>
              <w:right w:w="15" w:type="dxa"/>
            </w:tcMar>
            <w:vAlign w:val="bottom"/>
          </w:tcPr>
          <w:p w:rsidR="009639CA" w:rsidRPr="00C75E44" w:rsidRDefault="009639CA" w:rsidP="00CD48A1">
            <w:pPr>
              <w:jc w:val="right"/>
              <w:rPr>
                <w:rFonts w:cs="Arial"/>
              </w:rPr>
            </w:pPr>
            <w:r w:rsidRPr="00B70888">
              <w:rPr>
                <w:rFonts w:cs="Arial"/>
              </w:rPr>
              <w:t>21,666,120</w:t>
            </w:r>
          </w:p>
        </w:tc>
        <w:tc>
          <w:tcPr>
            <w:tcW w:w="2063" w:type="dxa"/>
            <w:shd w:val="clear" w:color="auto" w:fill="auto"/>
            <w:noWrap/>
            <w:tcMar>
              <w:top w:w="15" w:type="dxa"/>
              <w:left w:w="15" w:type="dxa"/>
              <w:bottom w:w="0" w:type="dxa"/>
              <w:right w:w="15" w:type="dxa"/>
            </w:tcMar>
            <w:vAlign w:val="bottom"/>
          </w:tcPr>
          <w:p w:rsidR="009639CA" w:rsidRPr="00C75E44" w:rsidRDefault="009639CA" w:rsidP="00CD48A1">
            <w:pPr>
              <w:jc w:val="right"/>
              <w:rPr>
                <w:rFonts w:cs="Arial"/>
              </w:rPr>
            </w:pPr>
            <w:r w:rsidRPr="00B70888">
              <w:rPr>
                <w:rFonts w:cs="Arial"/>
              </w:rPr>
              <w:t>306,498</w:t>
            </w:r>
          </w:p>
        </w:tc>
        <w:tc>
          <w:tcPr>
            <w:tcW w:w="1418" w:type="dxa"/>
            <w:shd w:val="clear" w:color="auto" w:fill="auto"/>
            <w:noWrap/>
            <w:tcMar>
              <w:top w:w="15" w:type="dxa"/>
              <w:left w:w="15" w:type="dxa"/>
              <w:bottom w:w="0" w:type="dxa"/>
              <w:right w:w="15" w:type="dxa"/>
            </w:tcMar>
            <w:vAlign w:val="bottom"/>
          </w:tcPr>
          <w:p w:rsidR="009639CA" w:rsidRPr="00C75E44" w:rsidRDefault="009639CA" w:rsidP="00CD48A1">
            <w:pPr>
              <w:jc w:val="right"/>
              <w:rPr>
                <w:rFonts w:cs="Arial"/>
              </w:rPr>
            </w:pPr>
            <w:r w:rsidRPr="00B70888">
              <w:rPr>
                <w:rFonts w:cs="Arial"/>
              </w:rPr>
              <w:t>1.4%</w:t>
            </w:r>
          </w:p>
        </w:tc>
      </w:tr>
      <w:tr w:rsidR="009639CA" w:rsidRPr="00C75E44" w:rsidTr="00B54D5F">
        <w:trPr>
          <w:trHeight w:val="315"/>
          <w:jc w:val="center"/>
        </w:trPr>
        <w:tc>
          <w:tcPr>
            <w:tcW w:w="3179" w:type="dxa"/>
            <w:shd w:val="clear" w:color="auto" w:fill="auto"/>
            <w:noWrap/>
            <w:tcMar>
              <w:top w:w="15" w:type="dxa"/>
              <w:left w:w="15" w:type="dxa"/>
              <w:bottom w:w="0" w:type="dxa"/>
              <w:right w:w="15" w:type="dxa"/>
            </w:tcMar>
            <w:vAlign w:val="bottom"/>
            <w:hideMark/>
          </w:tcPr>
          <w:p w:rsidR="009639CA" w:rsidRPr="00C75E44" w:rsidRDefault="009639CA" w:rsidP="00CD48A1">
            <w:pPr>
              <w:rPr>
                <w:rFonts w:cs="Arial"/>
                <w:b/>
                <w:bCs/>
              </w:rPr>
            </w:pPr>
            <w:r w:rsidRPr="00C75E44">
              <w:rPr>
                <w:rFonts w:cs="Arial"/>
                <w:b/>
                <w:bCs/>
              </w:rPr>
              <w:t xml:space="preserve"> TOTAL </w:t>
            </w:r>
          </w:p>
        </w:tc>
        <w:tc>
          <w:tcPr>
            <w:tcW w:w="1699" w:type="dxa"/>
            <w:shd w:val="clear" w:color="auto" w:fill="auto"/>
            <w:noWrap/>
            <w:tcMar>
              <w:top w:w="15" w:type="dxa"/>
              <w:left w:w="15" w:type="dxa"/>
              <w:bottom w:w="0" w:type="dxa"/>
              <w:right w:w="15" w:type="dxa"/>
            </w:tcMar>
            <w:vAlign w:val="bottom"/>
            <w:hideMark/>
          </w:tcPr>
          <w:p w:rsidR="009639CA" w:rsidRPr="00C75E44" w:rsidRDefault="009639CA" w:rsidP="00CD48A1">
            <w:pPr>
              <w:jc w:val="right"/>
              <w:rPr>
                <w:rFonts w:cs="Arial"/>
                <w:b/>
                <w:bCs/>
              </w:rPr>
            </w:pPr>
            <w:r>
              <w:rPr>
                <w:rFonts w:cs="Arial"/>
                <w:b/>
                <w:bCs/>
              </w:rPr>
              <w:t>17,841,432,183</w:t>
            </w:r>
          </w:p>
        </w:tc>
        <w:tc>
          <w:tcPr>
            <w:tcW w:w="2063" w:type="dxa"/>
            <w:shd w:val="clear" w:color="auto" w:fill="auto"/>
            <w:noWrap/>
            <w:tcMar>
              <w:top w:w="15" w:type="dxa"/>
              <w:left w:w="15" w:type="dxa"/>
              <w:bottom w:w="0" w:type="dxa"/>
              <w:right w:w="15" w:type="dxa"/>
            </w:tcMar>
            <w:vAlign w:val="bottom"/>
            <w:hideMark/>
          </w:tcPr>
          <w:p w:rsidR="009639CA" w:rsidRPr="00C75E44" w:rsidRDefault="009639CA" w:rsidP="00CD48A1">
            <w:pPr>
              <w:jc w:val="right"/>
              <w:rPr>
                <w:rFonts w:cs="Arial"/>
                <w:b/>
                <w:bCs/>
              </w:rPr>
            </w:pPr>
            <w:r>
              <w:rPr>
                <w:rFonts w:cs="Arial"/>
                <w:b/>
                <w:bCs/>
              </w:rPr>
              <w:t>760,475,210</w:t>
            </w:r>
          </w:p>
        </w:tc>
        <w:tc>
          <w:tcPr>
            <w:tcW w:w="1418" w:type="dxa"/>
            <w:shd w:val="clear" w:color="auto" w:fill="auto"/>
            <w:noWrap/>
            <w:tcMar>
              <w:top w:w="15" w:type="dxa"/>
              <w:left w:w="15" w:type="dxa"/>
              <w:bottom w:w="0" w:type="dxa"/>
              <w:right w:w="15" w:type="dxa"/>
            </w:tcMar>
            <w:vAlign w:val="bottom"/>
            <w:hideMark/>
          </w:tcPr>
          <w:p w:rsidR="009639CA" w:rsidRPr="00C75E44" w:rsidRDefault="009639CA" w:rsidP="00CD48A1">
            <w:pPr>
              <w:jc w:val="right"/>
              <w:rPr>
                <w:rFonts w:cs="Arial"/>
                <w:b/>
                <w:bCs/>
              </w:rPr>
            </w:pPr>
            <w:r>
              <w:rPr>
                <w:rFonts w:cs="Arial"/>
                <w:b/>
                <w:bCs/>
              </w:rPr>
              <w:t>4.3</w:t>
            </w:r>
            <w:r w:rsidRPr="00C75E44">
              <w:rPr>
                <w:rFonts w:cs="Arial"/>
                <w:b/>
                <w:bCs/>
              </w:rPr>
              <w:t>%</w:t>
            </w:r>
          </w:p>
        </w:tc>
      </w:tr>
    </w:tbl>
    <w:p w:rsidR="009639CA" w:rsidRPr="00611A83" w:rsidRDefault="009639CA" w:rsidP="009639CA">
      <w:pPr>
        <w:contextualSpacing/>
        <w:rPr>
          <w:rFonts w:cs="Arial"/>
        </w:rPr>
      </w:pPr>
    </w:p>
    <w:p w:rsidR="009639CA" w:rsidRPr="00611A83" w:rsidRDefault="009639CA" w:rsidP="009639CA">
      <w:pPr>
        <w:contextualSpacing/>
        <w:jc w:val="center"/>
        <w:rPr>
          <w:rFonts w:cs="Arial"/>
        </w:rPr>
      </w:pPr>
      <w:r w:rsidRPr="00611A83">
        <w:rPr>
          <w:rFonts w:cs="Arial"/>
        </w:rPr>
        <w:t>Fuente: Elaboración propia.</w:t>
      </w:r>
    </w:p>
    <w:p w:rsidR="009639CA" w:rsidRPr="00611A83" w:rsidRDefault="009639CA" w:rsidP="009639CA">
      <w:pPr>
        <w:spacing w:line="276" w:lineRule="auto"/>
        <w:rPr>
          <w:rFonts w:eastAsia="Arial" w:cs="Arial"/>
        </w:rPr>
      </w:pPr>
    </w:p>
    <w:p w:rsidR="009639CA" w:rsidRPr="00611A83" w:rsidRDefault="009639CA" w:rsidP="009639CA">
      <w:pPr>
        <w:spacing w:line="276" w:lineRule="auto"/>
        <w:rPr>
          <w:rFonts w:eastAsia="Arial" w:cs="Arial"/>
        </w:rPr>
      </w:pPr>
      <w:r w:rsidRPr="00611A83">
        <w:rPr>
          <w:rFonts w:eastAsia="Arial" w:cs="Arial"/>
        </w:rPr>
        <w:t xml:space="preserve">Las asignaciones por institución para </w:t>
      </w:r>
      <w:r>
        <w:rPr>
          <w:rFonts w:eastAsia="Arial" w:cs="Arial"/>
        </w:rPr>
        <w:t>este año se distribuyen entre 27</w:t>
      </w:r>
      <w:r w:rsidRPr="00611A83">
        <w:rPr>
          <w:rFonts w:eastAsia="Arial" w:cs="Arial"/>
        </w:rPr>
        <w:t xml:space="preserve"> dependencias y entidades que han destinado recursos para la igualdad entre mujeres y hombres (tabla 5).</w:t>
      </w:r>
    </w:p>
    <w:p w:rsidR="009639CA" w:rsidRPr="00611A83" w:rsidRDefault="009639CA" w:rsidP="009639CA">
      <w:pPr>
        <w:spacing w:line="276" w:lineRule="auto"/>
        <w:rPr>
          <w:rFonts w:eastAsia="Arial" w:cs="Arial"/>
        </w:rPr>
      </w:pPr>
    </w:p>
    <w:p w:rsidR="009639CA" w:rsidRPr="00611A83" w:rsidRDefault="009639CA" w:rsidP="009639CA">
      <w:pPr>
        <w:jc w:val="center"/>
        <w:rPr>
          <w:rFonts w:eastAsia="Arial" w:cs="Arial"/>
          <w:b/>
          <w:bCs/>
          <w:w w:val="103"/>
        </w:rPr>
      </w:pPr>
      <w:r w:rsidRPr="00611A83">
        <w:rPr>
          <w:rFonts w:eastAsia="Arial" w:cs="Arial"/>
          <w:b/>
          <w:bCs/>
          <w:w w:val="103"/>
        </w:rPr>
        <w:t xml:space="preserve">Tabla </w:t>
      </w:r>
      <w:r w:rsidR="00C97D85" w:rsidRPr="00611A83">
        <w:rPr>
          <w:rFonts w:eastAsia="Arial" w:cs="Arial"/>
          <w:b/>
          <w:bCs/>
          <w:w w:val="103"/>
        </w:rPr>
        <w:fldChar w:fldCharType="begin"/>
      </w:r>
      <w:r w:rsidRPr="00611A83">
        <w:rPr>
          <w:rFonts w:eastAsia="Arial" w:cs="Arial"/>
          <w:b/>
          <w:bCs/>
          <w:w w:val="103"/>
        </w:rPr>
        <w:instrText xml:space="preserve"> SEQ Tabla \* ARABIC </w:instrText>
      </w:r>
      <w:r w:rsidR="00C97D85" w:rsidRPr="00611A83">
        <w:rPr>
          <w:rFonts w:eastAsia="Arial" w:cs="Arial"/>
          <w:b/>
          <w:bCs/>
          <w:w w:val="103"/>
        </w:rPr>
        <w:fldChar w:fldCharType="separate"/>
      </w:r>
      <w:r w:rsidR="00F66837">
        <w:rPr>
          <w:rFonts w:eastAsia="Arial" w:cs="Arial"/>
          <w:b/>
          <w:bCs/>
          <w:noProof/>
          <w:w w:val="103"/>
        </w:rPr>
        <w:t>5</w:t>
      </w:r>
      <w:r w:rsidR="00C97D85" w:rsidRPr="00611A83">
        <w:rPr>
          <w:rFonts w:eastAsia="Arial" w:cs="Arial"/>
          <w:b/>
          <w:bCs/>
          <w:w w:val="103"/>
        </w:rPr>
        <w:fldChar w:fldCharType="end"/>
      </w:r>
      <w:r w:rsidRPr="00611A83">
        <w:rPr>
          <w:rFonts w:eastAsia="Arial" w:cs="Arial"/>
          <w:b/>
          <w:bCs/>
          <w:w w:val="103"/>
        </w:rPr>
        <w:t>. Asignaciones presupuestales por institución</w:t>
      </w:r>
    </w:p>
    <w:p w:rsidR="009639CA" w:rsidRPr="00611A83" w:rsidRDefault="009639CA" w:rsidP="009639CA">
      <w:pPr>
        <w:jc w:val="center"/>
        <w:rPr>
          <w:rFonts w:eastAsia="Arial" w:cs="Arial"/>
          <w:b/>
          <w:bCs/>
          <w:w w:val="103"/>
        </w:rPr>
      </w:pPr>
    </w:p>
    <w:tbl>
      <w:tblPr>
        <w:tblW w:w="36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1740"/>
        <w:gridCol w:w="1880"/>
      </w:tblGrid>
      <w:tr w:rsidR="009639CA" w:rsidRPr="00C75E44" w:rsidTr="00CD48A1">
        <w:trPr>
          <w:trHeight w:val="630"/>
          <w:jc w:val="center"/>
        </w:trPr>
        <w:tc>
          <w:tcPr>
            <w:tcW w:w="1740" w:type="dxa"/>
            <w:shd w:val="clear" w:color="auto" w:fill="auto"/>
            <w:tcMar>
              <w:top w:w="15" w:type="dxa"/>
              <w:left w:w="15" w:type="dxa"/>
              <w:bottom w:w="0" w:type="dxa"/>
              <w:right w:w="15" w:type="dxa"/>
            </w:tcMar>
            <w:vAlign w:val="center"/>
            <w:hideMark/>
          </w:tcPr>
          <w:p w:rsidR="009639CA" w:rsidRPr="00C75E44" w:rsidRDefault="009639CA" w:rsidP="00CD48A1">
            <w:pPr>
              <w:jc w:val="center"/>
              <w:rPr>
                <w:rFonts w:cs="Arial"/>
                <w:b/>
                <w:bCs/>
              </w:rPr>
            </w:pPr>
            <w:r w:rsidRPr="00C75E44">
              <w:rPr>
                <w:rFonts w:cs="Arial"/>
                <w:b/>
                <w:bCs/>
              </w:rPr>
              <w:t xml:space="preserve">Institución </w:t>
            </w:r>
          </w:p>
        </w:tc>
        <w:tc>
          <w:tcPr>
            <w:tcW w:w="1880" w:type="dxa"/>
            <w:shd w:val="clear" w:color="auto" w:fill="auto"/>
            <w:tcMar>
              <w:top w:w="15" w:type="dxa"/>
              <w:left w:w="15" w:type="dxa"/>
              <w:bottom w:w="0" w:type="dxa"/>
              <w:right w:w="15" w:type="dxa"/>
            </w:tcMar>
            <w:vAlign w:val="center"/>
            <w:hideMark/>
          </w:tcPr>
          <w:p w:rsidR="009639CA" w:rsidRPr="00C75E44" w:rsidRDefault="009639CA" w:rsidP="00CD48A1">
            <w:pPr>
              <w:jc w:val="center"/>
              <w:rPr>
                <w:rFonts w:cs="Arial"/>
                <w:b/>
                <w:bCs/>
              </w:rPr>
            </w:pPr>
            <w:r w:rsidRPr="00C75E44">
              <w:rPr>
                <w:rFonts w:cs="Arial"/>
                <w:b/>
                <w:bCs/>
              </w:rPr>
              <w:t xml:space="preserve"> Importe (pesos) </w:t>
            </w:r>
          </w:p>
        </w:tc>
      </w:tr>
      <w:tr w:rsidR="009639CA" w:rsidRPr="00C75E44" w:rsidTr="00CD48A1">
        <w:trPr>
          <w:trHeight w:val="315"/>
          <w:jc w:val="center"/>
        </w:trPr>
        <w:tc>
          <w:tcPr>
            <w:tcW w:w="0" w:type="auto"/>
            <w:shd w:val="clear" w:color="auto" w:fill="auto"/>
            <w:noWrap/>
            <w:tcMar>
              <w:top w:w="15" w:type="dxa"/>
              <w:left w:w="15" w:type="dxa"/>
              <w:bottom w:w="0" w:type="dxa"/>
              <w:right w:w="15" w:type="dxa"/>
            </w:tcMar>
            <w:vAlign w:val="bottom"/>
            <w:hideMark/>
          </w:tcPr>
          <w:p w:rsidR="009639CA" w:rsidRPr="00C75E44" w:rsidRDefault="009639CA" w:rsidP="00CD48A1">
            <w:pPr>
              <w:rPr>
                <w:rFonts w:cs="Arial"/>
              </w:rPr>
            </w:pPr>
            <w:r w:rsidRPr="00C75E44">
              <w:rPr>
                <w:rFonts w:cs="Arial"/>
              </w:rPr>
              <w:t>CAEY</w:t>
            </w:r>
          </w:p>
        </w:tc>
        <w:tc>
          <w:tcPr>
            <w:tcW w:w="0" w:type="auto"/>
            <w:shd w:val="clear" w:color="auto" w:fill="auto"/>
            <w:noWrap/>
            <w:tcMar>
              <w:top w:w="15" w:type="dxa"/>
              <w:left w:w="15" w:type="dxa"/>
              <w:bottom w:w="0" w:type="dxa"/>
              <w:right w:w="15" w:type="dxa"/>
            </w:tcMar>
            <w:vAlign w:val="bottom"/>
            <w:hideMark/>
          </w:tcPr>
          <w:p w:rsidR="009639CA" w:rsidRPr="00C75E44" w:rsidRDefault="003908C3" w:rsidP="00CD48A1">
            <w:pPr>
              <w:jc w:val="right"/>
              <w:rPr>
                <w:rFonts w:cs="Arial"/>
              </w:rPr>
            </w:pPr>
            <w:r>
              <w:rPr>
                <w:rFonts w:cs="Arial"/>
              </w:rPr>
              <w:t xml:space="preserve"> </w:t>
            </w:r>
            <w:r w:rsidR="009639CA" w:rsidRPr="00C75E44">
              <w:rPr>
                <w:rFonts w:cs="Arial"/>
              </w:rPr>
              <w:t xml:space="preserve">871,027 </w:t>
            </w:r>
          </w:p>
        </w:tc>
      </w:tr>
      <w:tr w:rsidR="009639CA" w:rsidRPr="00C75E44" w:rsidTr="00CD48A1">
        <w:trPr>
          <w:trHeight w:val="315"/>
          <w:jc w:val="center"/>
        </w:trPr>
        <w:tc>
          <w:tcPr>
            <w:tcW w:w="0" w:type="auto"/>
            <w:shd w:val="clear" w:color="auto" w:fill="auto"/>
            <w:noWrap/>
            <w:tcMar>
              <w:top w:w="15" w:type="dxa"/>
              <w:left w:w="15" w:type="dxa"/>
              <w:bottom w:w="0" w:type="dxa"/>
              <w:right w:w="15" w:type="dxa"/>
            </w:tcMar>
            <w:vAlign w:val="bottom"/>
            <w:hideMark/>
          </w:tcPr>
          <w:p w:rsidR="009639CA" w:rsidRPr="00C75E44" w:rsidRDefault="009639CA" w:rsidP="00CD48A1">
            <w:pPr>
              <w:rPr>
                <w:rFonts w:cs="Arial"/>
              </w:rPr>
            </w:pPr>
            <w:r w:rsidRPr="00C75E44">
              <w:rPr>
                <w:rFonts w:cs="Arial"/>
              </w:rPr>
              <w:t>CEEAV</w:t>
            </w:r>
          </w:p>
        </w:tc>
        <w:tc>
          <w:tcPr>
            <w:tcW w:w="0" w:type="auto"/>
            <w:shd w:val="clear" w:color="auto" w:fill="auto"/>
            <w:noWrap/>
            <w:tcMar>
              <w:top w:w="15" w:type="dxa"/>
              <w:left w:w="15" w:type="dxa"/>
              <w:bottom w:w="0" w:type="dxa"/>
              <w:right w:w="15" w:type="dxa"/>
            </w:tcMar>
            <w:vAlign w:val="bottom"/>
            <w:hideMark/>
          </w:tcPr>
          <w:p w:rsidR="009639CA" w:rsidRPr="00C75E44" w:rsidRDefault="003908C3" w:rsidP="00CD48A1">
            <w:pPr>
              <w:jc w:val="right"/>
              <w:rPr>
                <w:rFonts w:cs="Arial"/>
              </w:rPr>
            </w:pPr>
            <w:r>
              <w:rPr>
                <w:rFonts w:cs="Arial"/>
              </w:rPr>
              <w:t xml:space="preserve"> </w:t>
            </w:r>
            <w:r w:rsidR="009639CA">
              <w:rPr>
                <w:rFonts w:cs="Arial"/>
              </w:rPr>
              <w:t>1,003,049</w:t>
            </w:r>
            <w:r w:rsidR="009639CA" w:rsidRPr="00C75E44">
              <w:rPr>
                <w:rFonts w:cs="Arial"/>
              </w:rPr>
              <w:t xml:space="preserve"> </w:t>
            </w:r>
          </w:p>
        </w:tc>
      </w:tr>
      <w:tr w:rsidR="009639CA" w:rsidRPr="00C75E44" w:rsidTr="00CD48A1">
        <w:trPr>
          <w:trHeight w:val="315"/>
          <w:jc w:val="center"/>
        </w:trPr>
        <w:tc>
          <w:tcPr>
            <w:tcW w:w="0" w:type="auto"/>
            <w:shd w:val="clear" w:color="auto" w:fill="auto"/>
            <w:noWrap/>
            <w:tcMar>
              <w:top w:w="15" w:type="dxa"/>
              <w:left w:w="15" w:type="dxa"/>
              <w:bottom w:w="0" w:type="dxa"/>
              <w:right w:w="15" w:type="dxa"/>
            </w:tcMar>
            <w:vAlign w:val="bottom"/>
          </w:tcPr>
          <w:p w:rsidR="009639CA" w:rsidRPr="00C75E44" w:rsidRDefault="009639CA" w:rsidP="00CD48A1">
            <w:pPr>
              <w:rPr>
                <w:rFonts w:cs="Arial"/>
              </w:rPr>
            </w:pPr>
            <w:r>
              <w:rPr>
                <w:rFonts w:cs="Arial"/>
              </w:rPr>
              <w:t>CJ</w:t>
            </w:r>
          </w:p>
        </w:tc>
        <w:tc>
          <w:tcPr>
            <w:tcW w:w="0" w:type="auto"/>
            <w:shd w:val="clear" w:color="auto" w:fill="auto"/>
            <w:noWrap/>
            <w:tcMar>
              <w:top w:w="15" w:type="dxa"/>
              <w:left w:w="15" w:type="dxa"/>
              <w:bottom w:w="0" w:type="dxa"/>
              <w:right w:w="15" w:type="dxa"/>
            </w:tcMar>
            <w:vAlign w:val="bottom"/>
          </w:tcPr>
          <w:p w:rsidR="009639CA" w:rsidRPr="00C75E44" w:rsidRDefault="009639CA" w:rsidP="00CD48A1">
            <w:pPr>
              <w:jc w:val="right"/>
              <w:rPr>
                <w:rFonts w:cs="Arial"/>
              </w:rPr>
            </w:pPr>
            <w:r>
              <w:rPr>
                <w:rFonts w:cs="Arial"/>
              </w:rPr>
              <w:t>378,835</w:t>
            </w:r>
          </w:p>
        </w:tc>
      </w:tr>
      <w:tr w:rsidR="009639CA" w:rsidRPr="00C75E44" w:rsidTr="00CD48A1">
        <w:trPr>
          <w:trHeight w:val="315"/>
          <w:jc w:val="center"/>
        </w:trPr>
        <w:tc>
          <w:tcPr>
            <w:tcW w:w="0" w:type="auto"/>
            <w:shd w:val="clear" w:color="auto" w:fill="auto"/>
            <w:noWrap/>
            <w:tcMar>
              <w:top w:w="15" w:type="dxa"/>
              <w:left w:w="15" w:type="dxa"/>
              <w:bottom w:w="0" w:type="dxa"/>
              <w:right w:w="15" w:type="dxa"/>
            </w:tcMar>
            <w:vAlign w:val="bottom"/>
            <w:hideMark/>
          </w:tcPr>
          <w:p w:rsidR="009639CA" w:rsidRPr="00C75E44" w:rsidRDefault="009639CA" w:rsidP="00CD48A1">
            <w:pPr>
              <w:rPr>
                <w:rFonts w:cs="Arial"/>
              </w:rPr>
            </w:pPr>
            <w:r w:rsidRPr="00C75E44">
              <w:rPr>
                <w:rFonts w:cs="Arial"/>
              </w:rPr>
              <w:t>DIF</w:t>
            </w:r>
          </w:p>
        </w:tc>
        <w:tc>
          <w:tcPr>
            <w:tcW w:w="0" w:type="auto"/>
            <w:shd w:val="clear" w:color="auto" w:fill="auto"/>
            <w:noWrap/>
            <w:tcMar>
              <w:top w:w="15" w:type="dxa"/>
              <w:left w:w="15" w:type="dxa"/>
              <w:bottom w:w="0" w:type="dxa"/>
              <w:right w:w="15" w:type="dxa"/>
            </w:tcMar>
            <w:vAlign w:val="bottom"/>
            <w:hideMark/>
          </w:tcPr>
          <w:p w:rsidR="009639CA" w:rsidRPr="00C75E44" w:rsidRDefault="003908C3" w:rsidP="00CD48A1">
            <w:pPr>
              <w:jc w:val="right"/>
              <w:rPr>
                <w:rFonts w:cs="Arial"/>
              </w:rPr>
            </w:pPr>
            <w:r>
              <w:rPr>
                <w:rFonts w:cs="Arial"/>
              </w:rPr>
              <w:t xml:space="preserve"> </w:t>
            </w:r>
            <w:r w:rsidR="009639CA">
              <w:rPr>
                <w:rFonts w:cs="Arial"/>
              </w:rPr>
              <w:t>276,840,356</w:t>
            </w:r>
            <w:r w:rsidR="009639CA" w:rsidRPr="00C75E44">
              <w:rPr>
                <w:rFonts w:cs="Arial"/>
              </w:rPr>
              <w:t xml:space="preserve"> </w:t>
            </w:r>
          </w:p>
        </w:tc>
      </w:tr>
      <w:tr w:rsidR="009639CA" w:rsidRPr="00C75E44" w:rsidTr="00CD48A1">
        <w:trPr>
          <w:trHeight w:val="315"/>
          <w:jc w:val="center"/>
        </w:trPr>
        <w:tc>
          <w:tcPr>
            <w:tcW w:w="0" w:type="auto"/>
            <w:shd w:val="clear" w:color="auto" w:fill="auto"/>
            <w:noWrap/>
            <w:tcMar>
              <w:top w:w="15" w:type="dxa"/>
              <w:left w:w="15" w:type="dxa"/>
              <w:bottom w:w="0" w:type="dxa"/>
              <w:right w:w="15" w:type="dxa"/>
            </w:tcMar>
            <w:vAlign w:val="bottom"/>
          </w:tcPr>
          <w:p w:rsidR="009639CA" w:rsidRPr="00C75E44" w:rsidRDefault="009639CA" w:rsidP="00CD48A1">
            <w:pPr>
              <w:rPr>
                <w:rFonts w:cs="Arial"/>
              </w:rPr>
            </w:pPr>
            <w:r>
              <w:rPr>
                <w:rFonts w:cs="Arial"/>
              </w:rPr>
              <w:t>ESAY</w:t>
            </w:r>
          </w:p>
        </w:tc>
        <w:tc>
          <w:tcPr>
            <w:tcW w:w="0" w:type="auto"/>
            <w:shd w:val="clear" w:color="auto" w:fill="auto"/>
            <w:noWrap/>
            <w:tcMar>
              <w:top w:w="15" w:type="dxa"/>
              <w:left w:w="15" w:type="dxa"/>
              <w:bottom w:w="0" w:type="dxa"/>
              <w:right w:w="15" w:type="dxa"/>
            </w:tcMar>
            <w:vAlign w:val="bottom"/>
          </w:tcPr>
          <w:p w:rsidR="009639CA" w:rsidRPr="00C75E44" w:rsidRDefault="009639CA" w:rsidP="00CD48A1">
            <w:pPr>
              <w:jc w:val="right"/>
              <w:rPr>
                <w:rFonts w:cs="Arial"/>
              </w:rPr>
            </w:pPr>
            <w:r>
              <w:rPr>
                <w:rFonts w:cs="Arial"/>
              </w:rPr>
              <w:t>1,032,954</w:t>
            </w:r>
          </w:p>
        </w:tc>
      </w:tr>
      <w:tr w:rsidR="009639CA" w:rsidRPr="00C75E44" w:rsidTr="00CD48A1">
        <w:trPr>
          <w:trHeight w:val="315"/>
          <w:jc w:val="center"/>
        </w:trPr>
        <w:tc>
          <w:tcPr>
            <w:tcW w:w="0" w:type="auto"/>
            <w:shd w:val="clear" w:color="auto" w:fill="auto"/>
            <w:noWrap/>
            <w:tcMar>
              <w:top w:w="15" w:type="dxa"/>
              <w:left w:w="15" w:type="dxa"/>
              <w:bottom w:w="0" w:type="dxa"/>
              <w:right w:w="15" w:type="dxa"/>
            </w:tcMar>
            <w:vAlign w:val="bottom"/>
            <w:hideMark/>
          </w:tcPr>
          <w:p w:rsidR="009639CA" w:rsidRPr="00C75E44" w:rsidRDefault="009639CA" w:rsidP="00CD48A1">
            <w:pPr>
              <w:rPr>
                <w:rFonts w:cs="Arial"/>
              </w:rPr>
            </w:pPr>
            <w:r w:rsidRPr="00C75E44">
              <w:rPr>
                <w:rFonts w:cs="Arial"/>
              </w:rPr>
              <w:t>FGE</w:t>
            </w:r>
          </w:p>
        </w:tc>
        <w:tc>
          <w:tcPr>
            <w:tcW w:w="0" w:type="auto"/>
            <w:shd w:val="clear" w:color="auto" w:fill="auto"/>
            <w:noWrap/>
            <w:tcMar>
              <w:top w:w="15" w:type="dxa"/>
              <w:left w:w="15" w:type="dxa"/>
              <w:bottom w:w="0" w:type="dxa"/>
              <w:right w:w="15" w:type="dxa"/>
            </w:tcMar>
            <w:vAlign w:val="bottom"/>
            <w:hideMark/>
          </w:tcPr>
          <w:p w:rsidR="009639CA" w:rsidRPr="00C75E44" w:rsidRDefault="003908C3" w:rsidP="00CD48A1">
            <w:pPr>
              <w:jc w:val="right"/>
              <w:rPr>
                <w:rFonts w:cs="Arial"/>
              </w:rPr>
            </w:pPr>
            <w:r>
              <w:rPr>
                <w:rFonts w:cs="Arial"/>
              </w:rPr>
              <w:t xml:space="preserve"> </w:t>
            </w:r>
            <w:r w:rsidR="009639CA">
              <w:rPr>
                <w:rFonts w:cs="Arial"/>
              </w:rPr>
              <w:t>41,009,810</w:t>
            </w:r>
            <w:r w:rsidR="009639CA" w:rsidRPr="00C75E44">
              <w:rPr>
                <w:rFonts w:cs="Arial"/>
              </w:rPr>
              <w:t xml:space="preserve"> </w:t>
            </w:r>
          </w:p>
        </w:tc>
      </w:tr>
      <w:tr w:rsidR="009639CA" w:rsidRPr="00C75E44" w:rsidTr="00CD48A1">
        <w:trPr>
          <w:trHeight w:val="315"/>
          <w:jc w:val="center"/>
        </w:trPr>
        <w:tc>
          <w:tcPr>
            <w:tcW w:w="0" w:type="auto"/>
            <w:shd w:val="clear" w:color="auto" w:fill="auto"/>
            <w:noWrap/>
            <w:tcMar>
              <w:top w:w="15" w:type="dxa"/>
              <w:left w:w="15" w:type="dxa"/>
              <w:bottom w:w="0" w:type="dxa"/>
              <w:right w:w="15" w:type="dxa"/>
            </w:tcMar>
            <w:vAlign w:val="bottom"/>
            <w:hideMark/>
          </w:tcPr>
          <w:p w:rsidR="009639CA" w:rsidRPr="00C75E44" w:rsidRDefault="009639CA" w:rsidP="00CD48A1">
            <w:pPr>
              <w:rPr>
                <w:rFonts w:cs="Arial"/>
              </w:rPr>
            </w:pPr>
            <w:r w:rsidRPr="00C75E44">
              <w:rPr>
                <w:rFonts w:cs="Arial"/>
              </w:rPr>
              <w:t>HCP</w:t>
            </w:r>
          </w:p>
        </w:tc>
        <w:tc>
          <w:tcPr>
            <w:tcW w:w="0" w:type="auto"/>
            <w:shd w:val="clear" w:color="auto" w:fill="auto"/>
            <w:noWrap/>
            <w:tcMar>
              <w:top w:w="15" w:type="dxa"/>
              <w:left w:w="15" w:type="dxa"/>
              <w:bottom w:w="0" w:type="dxa"/>
              <w:right w:w="15" w:type="dxa"/>
            </w:tcMar>
            <w:vAlign w:val="bottom"/>
            <w:hideMark/>
          </w:tcPr>
          <w:p w:rsidR="009639CA" w:rsidRPr="00C75E44" w:rsidRDefault="003908C3" w:rsidP="00CD48A1">
            <w:pPr>
              <w:jc w:val="right"/>
              <w:rPr>
                <w:rFonts w:cs="Arial"/>
              </w:rPr>
            </w:pPr>
            <w:r>
              <w:rPr>
                <w:rFonts w:cs="Arial"/>
              </w:rPr>
              <w:t xml:space="preserve"> </w:t>
            </w:r>
            <w:r w:rsidR="009639CA" w:rsidRPr="00C75E44">
              <w:rPr>
                <w:rFonts w:cs="Arial"/>
              </w:rPr>
              <w:t xml:space="preserve">2,323,755 </w:t>
            </w:r>
          </w:p>
        </w:tc>
      </w:tr>
      <w:tr w:rsidR="009639CA" w:rsidRPr="00C75E44" w:rsidTr="00CD48A1">
        <w:trPr>
          <w:trHeight w:val="315"/>
          <w:jc w:val="center"/>
        </w:trPr>
        <w:tc>
          <w:tcPr>
            <w:tcW w:w="0" w:type="auto"/>
            <w:shd w:val="clear" w:color="auto" w:fill="auto"/>
            <w:noWrap/>
            <w:tcMar>
              <w:top w:w="15" w:type="dxa"/>
              <w:left w:w="15" w:type="dxa"/>
              <w:bottom w:w="0" w:type="dxa"/>
              <w:right w:w="15" w:type="dxa"/>
            </w:tcMar>
            <w:vAlign w:val="bottom"/>
            <w:hideMark/>
          </w:tcPr>
          <w:p w:rsidR="009639CA" w:rsidRPr="00C75E44" w:rsidRDefault="009639CA" w:rsidP="00CD48A1">
            <w:pPr>
              <w:rPr>
                <w:rFonts w:cs="Arial"/>
              </w:rPr>
            </w:pPr>
            <w:r w:rsidRPr="00C75E44">
              <w:rPr>
                <w:rFonts w:cs="Arial"/>
              </w:rPr>
              <w:t>HCT</w:t>
            </w:r>
          </w:p>
        </w:tc>
        <w:tc>
          <w:tcPr>
            <w:tcW w:w="0" w:type="auto"/>
            <w:shd w:val="clear" w:color="auto" w:fill="auto"/>
            <w:noWrap/>
            <w:tcMar>
              <w:top w:w="15" w:type="dxa"/>
              <w:left w:w="15" w:type="dxa"/>
              <w:bottom w:w="0" w:type="dxa"/>
              <w:right w:w="15" w:type="dxa"/>
            </w:tcMar>
            <w:vAlign w:val="bottom"/>
            <w:hideMark/>
          </w:tcPr>
          <w:p w:rsidR="009639CA" w:rsidRPr="00C75E44" w:rsidRDefault="003908C3" w:rsidP="00CD48A1">
            <w:pPr>
              <w:jc w:val="right"/>
              <w:rPr>
                <w:rFonts w:cs="Arial"/>
              </w:rPr>
            </w:pPr>
            <w:r>
              <w:rPr>
                <w:rFonts w:cs="Arial"/>
              </w:rPr>
              <w:t xml:space="preserve"> </w:t>
            </w:r>
            <w:r w:rsidR="009639CA" w:rsidRPr="00C75E44">
              <w:rPr>
                <w:rFonts w:cs="Arial"/>
              </w:rPr>
              <w:t xml:space="preserve">39,370,595 </w:t>
            </w:r>
          </w:p>
        </w:tc>
      </w:tr>
      <w:tr w:rsidR="009639CA" w:rsidRPr="00C75E44" w:rsidTr="00CD48A1">
        <w:trPr>
          <w:trHeight w:val="315"/>
          <w:jc w:val="center"/>
        </w:trPr>
        <w:tc>
          <w:tcPr>
            <w:tcW w:w="0" w:type="auto"/>
            <w:shd w:val="clear" w:color="auto" w:fill="auto"/>
            <w:noWrap/>
            <w:tcMar>
              <w:top w:w="15" w:type="dxa"/>
              <w:left w:w="15" w:type="dxa"/>
              <w:bottom w:w="0" w:type="dxa"/>
              <w:right w:w="15" w:type="dxa"/>
            </w:tcMar>
            <w:vAlign w:val="bottom"/>
            <w:hideMark/>
          </w:tcPr>
          <w:p w:rsidR="009639CA" w:rsidRPr="00C75E44" w:rsidRDefault="009639CA" w:rsidP="00CD48A1">
            <w:pPr>
              <w:rPr>
                <w:rFonts w:cs="Arial"/>
              </w:rPr>
            </w:pPr>
            <w:r w:rsidRPr="00C75E44">
              <w:rPr>
                <w:rFonts w:cs="Arial"/>
              </w:rPr>
              <w:t>IBECEY</w:t>
            </w:r>
          </w:p>
        </w:tc>
        <w:tc>
          <w:tcPr>
            <w:tcW w:w="0" w:type="auto"/>
            <w:shd w:val="clear" w:color="auto" w:fill="auto"/>
            <w:noWrap/>
            <w:tcMar>
              <w:top w:w="15" w:type="dxa"/>
              <w:left w:w="15" w:type="dxa"/>
              <w:bottom w:w="0" w:type="dxa"/>
              <w:right w:w="15" w:type="dxa"/>
            </w:tcMar>
            <w:vAlign w:val="bottom"/>
            <w:hideMark/>
          </w:tcPr>
          <w:p w:rsidR="009639CA" w:rsidRPr="00C75E44" w:rsidRDefault="003908C3" w:rsidP="00CD48A1">
            <w:pPr>
              <w:jc w:val="right"/>
              <w:rPr>
                <w:rFonts w:cs="Arial"/>
              </w:rPr>
            </w:pPr>
            <w:r>
              <w:rPr>
                <w:rFonts w:cs="Arial"/>
              </w:rPr>
              <w:t xml:space="preserve"> </w:t>
            </w:r>
            <w:r w:rsidR="009639CA" w:rsidRPr="00C75E44">
              <w:rPr>
                <w:rFonts w:cs="Arial"/>
              </w:rPr>
              <w:t xml:space="preserve">1,788,581 </w:t>
            </w:r>
          </w:p>
        </w:tc>
      </w:tr>
      <w:tr w:rsidR="009639CA" w:rsidRPr="00C75E44" w:rsidTr="00CD48A1">
        <w:trPr>
          <w:trHeight w:val="315"/>
          <w:jc w:val="center"/>
        </w:trPr>
        <w:tc>
          <w:tcPr>
            <w:tcW w:w="0" w:type="auto"/>
            <w:shd w:val="clear" w:color="auto" w:fill="auto"/>
            <w:noWrap/>
            <w:tcMar>
              <w:top w:w="15" w:type="dxa"/>
              <w:left w:w="15" w:type="dxa"/>
              <w:bottom w:w="0" w:type="dxa"/>
              <w:right w:w="15" w:type="dxa"/>
            </w:tcMar>
            <w:vAlign w:val="bottom"/>
            <w:hideMark/>
          </w:tcPr>
          <w:p w:rsidR="009639CA" w:rsidRPr="00C75E44" w:rsidRDefault="009639CA" w:rsidP="00CD48A1">
            <w:pPr>
              <w:rPr>
                <w:rFonts w:cs="Arial"/>
              </w:rPr>
            </w:pPr>
            <w:r w:rsidRPr="00C75E44">
              <w:rPr>
                <w:rFonts w:cs="Arial"/>
              </w:rPr>
              <w:t>INDEMAYA</w:t>
            </w:r>
          </w:p>
        </w:tc>
        <w:tc>
          <w:tcPr>
            <w:tcW w:w="0" w:type="auto"/>
            <w:shd w:val="clear" w:color="auto" w:fill="auto"/>
            <w:noWrap/>
            <w:tcMar>
              <w:top w:w="15" w:type="dxa"/>
              <w:left w:w="15" w:type="dxa"/>
              <w:bottom w:w="0" w:type="dxa"/>
              <w:right w:w="15" w:type="dxa"/>
            </w:tcMar>
            <w:vAlign w:val="bottom"/>
            <w:hideMark/>
          </w:tcPr>
          <w:p w:rsidR="009639CA" w:rsidRPr="00C75E44" w:rsidRDefault="003908C3" w:rsidP="00CD48A1">
            <w:pPr>
              <w:jc w:val="right"/>
              <w:rPr>
                <w:rFonts w:cs="Arial"/>
              </w:rPr>
            </w:pPr>
            <w:r>
              <w:rPr>
                <w:rFonts w:cs="Arial"/>
              </w:rPr>
              <w:t xml:space="preserve"> </w:t>
            </w:r>
            <w:r w:rsidR="009639CA" w:rsidRPr="00C75E44">
              <w:rPr>
                <w:rFonts w:cs="Arial"/>
              </w:rPr>
              <w:t xml:space="preserve">27,000 </w:t>
            </w:r>
          </w:p>
        </w:tc>
      </w:tr>
      <w:tr w:rsidR="009639CA" w:rsidRPr="00C75E44" w:rsidTr="00CD48A1">
        <w:trPr>
          <w:trHeight w:val="315"/>
          <w:jc w:val="center"/>
        </w:trPr>
        <w:tc>
          <w:tcPr>
            <w:tcW w:w="0" w:type="auto"/>
            <w:shd w:val="clear" w:color="auto" w:fill="auto"/>
            <w:noWrap/>
            <w:tcMar>
              <w:top w:w="15" w:type="dxa"/>
              <w:left w:w="15" w:type="dxa"/>
              <w:bottom w:w="0" w:type="dxa"/>
              <w:right w:w="15" w:type="dxa"/>
            </w:tcMar>
            <w:vAlign w:val="bottom"/>
            <w:hideMark/>
          </w:tcPr>
          <w:p w:rsidR="009639CA" w:rsidRPr="00C75E44" w:rsidRDefault="009639CA" w:rsidP="00CD48A1">
            <w:pPr>
              <w:rPr>
                <w:rFonts w:cs="Arial"/>
              </w:rPr>
            </w:pPr>
            <w:r w:rsidRPr="00C75E44">
              <w:rPr>
                <w:rFonts w:cs="Arial"/>
              </w:rPr>
              <w:t>ISSTEY</w:t>
            </w:r>
          </w:p>
        </w:tc>
        <w:tc>
          <w:tcPr>
            <w:tcW w:w="0" w:type="auto"/>
            <w:shd w:val="clear" w:color="auto" w:fill="auto"/>
            <w:noWrap/>
            <w:tcMar>
              <w:top w:w="15" w:type="dxa"/>
              <w:left w:w="15" w:type="dxa"/>
              <w:bottom w:w="0" w:type="dxa"/>
              <w:right w:w="15" w:type="dxa"/>
            </w:tcMar>
            <w:vAlign w:val="bottom"/>
            <w:hideMark/>
          </w:tcPr>
          <w:p w:rsidR="009639CA" w:rsidRPr="00C75E44" w:rsidRDefault="003908C3" w:rsidP="00CD48A1">
            <w:pPr>
              <w:jc w:val="right"/>
              <w:rPr>
                <w:rFonts w:cs="Arial"/>
              </w:rPr>
            </w:pPr>
            <w:r>
              <w:rPr>
                <w:rFonts w:cs="Arial"/>
              </w:rPr>
              <w:t xml:space="preserve"> </w:t>
            </w:r>
            <w:r w:rsidR="009639CA" w:rsidRPr="00C75E44">
              <w:rPr>
                <w:rFonts w:cs="Arial"/>
              </w:rPr>
              <w:t xml:space="preserve">95,000 </w:t>
            </w:r>
          </w:p>
        </w:tc>
      </w:tr>
      <w:tr w:rsidR="009639CA" w:rsidRPr="00C75E44" w:rsidTr="00CD48A1">
        <w:trPr>
          <w:trHeight w:val="315"/>
          <w:jc w:val="center"/>
        </w:trPr>
        <w:tc>
          <w:tcPr>
            <w:tcW w:w="0" w:type="auto"/>
            <w:shd w:val="clear" w:color="auto" w:fill="auto"/>
            <w:noWrap/>
            <w:tcMar>
              <w:top w:w="15" w:type="dxa"/>
              <w:left w:w="15" w:type="dxa"/>
              <w:bottom w:w="0" w:type="dxa"/>
              <w:right w:w="15" w:type="dxa"/>
            </w:tcMar>
            <w:vAlign w:val="bottom"/>
            <w:hideMark/>
          </w:tcPr>
          <w:p w:rsidR="009639CA" w:rsidRPr="00C75E44" w:rsidRDefault="009639CA" w:rsidP="00CD48A1">
            <w:pPr>
              <w:rPr>
                <w:rFonts w:cs="Arial"/>
              </w:rPr>
            </w:pPr>
            <w:r w:rsidRPr="00C75E44">
              <w:rPr>
                <w:rFonts w:cs="Arial"/>
              </w:rPr>
              <w:t>IVEY</w:t>
            </w:r>
          </w:p>
        </w:tc>
        <w:tc>
          <w:tcPr>
            <w:tcW w:w="0" w:type="auto"/>
            <w:shd w:val="clear" w:color="auto" w:fill="auto"/>
            <w:noWrap/>
            <w:tcMar>
              <w:top w:w="15" w:type="dxa"/>
              <w:left w:w="15" w:type="dxa"/>
              <w:bottom w:w="0" w:type="dxa"/>
              <w:right w:w="15" w:type="dxa"/>
            </w:tcMar>
            <w:vAlign w:val="bottom"/>
            <w:hideMark/>
          </w:tcPr>
          <w:p w:rsidR="009639CA" w:rsidRPr="00C75E44" w:rsidRDefault="003908C3" w:rsidP="00CD48A1">
            <w:pPr>
              <w:jc w:val="right"/>
              <w:rPr>
                <w:rFonts w:cs="Arial"/>
              </w:rPr>
            </w:pPr>
            <w:r>
              <w:rPr>
                <w:rFonts w:cs="Arial"/>
              </w:rPr>
              <w:t xml:space="preserve"> </w:t>
            </w:r>
            <w:r w:rsidR="009639CA">
              <w:rPr>
                <w:rFonts w:cs="Arial"/>
              </w:rPr>
              <w:t>2,071,375</w:t>
            </w:r>
            <w:r w:rsidR="009639CA" w:rsidRPr="00C75E44">
              <w:rPr>
                <w:rFonts w:cs="Arial"/>
              </w:rPr>
              <w:t xml:space="preserve"> </w:t>
            </w:r>
          </w:p>
        </w:tc>
      </w:tr>
      <w:tr w:rsidR="009639CA" w:rsidRPr="00C75E44" w:rsidTr="00CD48A1">
        <w:trPr>
          <w:trHeight w:val="315"/>
          <w:jc w:val="center"/>
        </w:trPr>
        <w:tc>
          <w:tcPr>
            <w:tcW w:w="0" w:type="auto"/>
            <w:shd w:val="clear" w:color="auto" w:fill="auto"/>
            <w:noWrap/>
            <w:tcMar>
              <w:top w:w="15" w:type="dxa"/>
              <w:left w:w="15" w:type="dxa"/>
              <w:bottom w:w="0" w:type="dxa"/>
              <w:right w:w="15" w:type="dxa"/>
            </w:tcMar>
            <w:vAlign w:val="bottom"/>
          </w:tcPr>
          <w:p w:rsidR="009639CA" w:rsidRPr="00C75E44" w:rsidRDefault="009639CA" w:rsidP="00CD48A1">
            <w:pPr>
              <w:rPr>
                <w:rFonts w:cs="Arial"/>
              </w:rPr>
            </w:pPr>
            <w:r>
              <w:rPr>
                <w:rFonts w:cs="Arial"/>
              </w:rPr>
              <w:t>IYEM</w:t>
            </w:r>
          </w:p>
        </w:tc>
        <w:tc>
          <w:tcPr>
            <w:tcW w:w="0" w:type="auto"/>
            <w:shd w:val="clear" w:color="auto" w:fill="auto"/>
            <w:noWrap/>
            <w:tcMar>
              <w:top w:w="15" w:type="dxa"/>
              <w:left w:w="15" w:type="dxa"/>
              <w:bottom w:w="0" w:type="dxa"/>
              <w:right w:w="15" w:type="dxa"/>
            </w:tcMar>
            <w:vAlign w:val="bottom"/>
          </w:tcPr>
          <w:p w:rsidR="009639CA" w:rsidRPr="00C75E44" w:rsidRDefault="009639CA" w:rsidP="00CD48A1">
            <w:pPr>
              <w:jc w:val="right"/>
              <w:rPr>
                <w:rFonts w:cs="Arial"/>
              </w:rPr>
            </w:pPr>
            <w:r>
              <w:rPr>
                <w:rFonts w:cs="Arial"/>
              </w:rPr>
              <w:t>17,193,559</w:t>
            </w:r>
          </w:p>
        </w:tc>
      </w:tr>
      <w:tr w:rsidR="009639CA" w:rsidRPr="00C75E44" w:rsidTr="00CD48A1">
        <w:trPr>
          <w:trHeight w:val="315"/>
          <w:jc w:val="center"/>
        </w:trPr>
        <w:tc>
          <w:tcPr>
            <w:tcW w:w="0" w:type="auto"/>
            <w:shd w:val="clear" w:color="auto" w:fill="auto"/>
            <w:noWrap/>
            <w:tcMar>
              <w:top w:w="15" w:type="dxa"/>
              <w:left w:w="15" w:type="dxa"/>
              <w:bottom w:w="0" w:type="dxa"/>
              <w:right w:w="15" w:type="dxa"/>
            </w:tcMar>
            <w:vAlign w:val="bottom"/>
          </w:tcPr>
          <w:p w:rsidR="009639CA" w:rsidRPr="00C75E44" w:rsidRDefault="009639CA" w:rsidP="00CD48A1">
            <w:pPr>
              <w:rPr>
                <w:rFonts w:cs="Arial"/>
              </w:rPr>
            </w:pPr>
            <w:r>
              <w:rPr>
                <w:rFonts w:cs="Arial"/>
              </w:rPr>
              <w:t>SAF</w:t>
            </w:r>
          </w:p>
        </w:tc>
        <w:tc>
          <w:tcPr>
            <w:tcW w:w="0" w:type="auto"/>
            <w:shd w:val="clear" w:color="auto" w:fill="auto"/>
            <w:noWrap/>
            <w:tcMar>
              <w:top w:w="15" w:type="dxa"/>
              <w:left w:w="15" w:type="dxa"/>
              <w:bottom w:w="0" w:type="dxa"/>
              <w:right w:w="15" w:type="dxa"/>
            </w:tcMar>
            <w:vAlign w:val="bottom"/>
          </w:tcPr>
          <w:p w:rsidR="009639CA" w:rsidRPr="00C75E44" w:rsidRDefault="009639CA" w:rsidP="00CD48A1">
            <w:pPr>
              <w:jc w:val="right"/>
              <w:rPr>
                <w:rFonts w:cs="Arial"/>
              </w:rPr>
            </w:pPr>
            <w:r>
              <w:rPr>
                <w:rFonts w:cs="Arial"/>
              </w:rPr>
              <w:t>6,036,000</w:t>
            </w:r>
          </w:p>
        </w:tc>
      </w:tr>
      <w:tr w:rsidR="009639CA" w:rsidRPr="00C75E44" w:rsidTr="00CD48A1">
        <w:trPr>
          <w:trHeight w:val="315"/>
          <w:jc w:val="center"/>
        </w:trPr>
        <w:tc>
          <w:tcPr>
            <w:tcW w:w="0" w:type="auto"/>
            <w:shd w:val="clear" w:color="auto" w:fill="auto"/>
            <w:noWrap/>
            <w:tcMar>
              <w:top w:w="15" w:type="dxa"/>
              <w:left w:w="15" w:type="dxa"/>
              <w:bottom w:w="0" w:type="dxa"/>
              <w:right w:w="15" w:type="dxa"/>
            </w:tcMar>
            <w:vAlign w:val="bottom"/>
          </w:tcPr>
          <w:p w:rsidR="009639CA" w:rsidRPr="00C75E44" w:rsidRDefault="009639CA" w:rsidP="00CD48A1">
            <w:pPr>
              <w:rPr>
                <w:rFonts w:cs="Arial"/>
              </w:rPr>
            </w:pPr>
            <w:r>
              <w:rPr>
                <w:rFonts w:cs="Arial"/>
              </w:rPr>
              <w:t>SEDECULTA</w:t>
            </w:r>
          </w:p>
        </w:tc>
        <w:tc>
          <w:tcPr>
            <w:tcW w:w="0" w:type="auto"/>
            <w:shd w:val="clear" w:color="auto" w:fill="auto"/>
            <w:noWrap/>
            <w:tcMar>
              <w:top w:w="15" w:type="dxa"/>
              <w:left w:w="15" w:type="dxa"/>
              <w:bottom w:w="0" w:type="dxa"/>
              <w:right w:w="15" w:type="dxa"/>
            </w:tcMar>
            <w:vAlign w:val="bottom"/>
          </w:tcPr>
          <w:p w:rsidR="009639CA" w:rsidRPr="00C75E44" w:rsidRDefault="009639CA" w:rsidP="00CD48A1">
            <w:pPr>
              <w:jc w:val="right"/>
              <w:rPr>
                <w:rFonts w:cs="Arial"/>
              </w:rPr>
            </w:pPr>
            <w:r>
              <w:rPr>
                <w:rFonts w:cs="Arial"/>
              </w:rPr>
              <w:t>1,620,000</w:t>
            </w:r>
          </w:p>
        </w:tc>
      </w:tr>
      <w:tr w:rsidR="009639CA" w:rsidRPr="00C75E44" w:rsidTr="00CD48A1">
        <w:trPr>
          <w:trHeight w:val="315"/>
          <w:jc w:val="center"/>
        </w:trPr>
        <w:tc>
          <w:tcPr>
            <w:tcW w:w="0" w:type="auto"/>
            <w:shd w:val="clear" w:color="auto" w:fill="auto"/>
            <w:noWrap/>
            <w:tcMar>
              <w:top w:w="15" w:type="dxa"/>
              <w:left w:w="15" w:type="dxa"/>
              <w:bottom w:w="0" w:type="dxa"/>
              <w:right w:w="15" w:type="dxa"/>
            </w:tcMar>
            <w:vAlign w:val="bottom"/>
          </w:tcPr>
          <w:p w:rsidR="009639CA" w:rsidRPr="00C75E44" w:rsidRDefault="009639CA" w:rsidP="00CD48A1">
            <w:pPr>
              <w:rPr>
                <w:rFonts w:cs="Arial"/>
              </w:rPr>
            </w:pPr>
            <w:r>
              <w:rPr>
                <w:rFonts w:cs="Arial"/>
              </w:rPr>
              <w:t>SEDER</w:t>
            </w:r>
          </w:p>
        </w:tc>
        <w:tc>
          <w:tcPr>
            <w:tcW w:w="0" w:type="auto"/>
            <w:shd w:val="clear" w:color="auto" w:fill="auto"/>
            <w:noWrap/>
            <w:tcMar>
              <w:top w:w="15" w:type="dxa"/>
              <w:left w:w="15" w:type="dxa"/>
              <w:bottom w:w="0" w:type="dxa"/>
              <w:right w:w="15" w:type="dxa"/>
            </w:tcMar>
            <w:vAlign w:val="bottom"/>
          </w:tcPr>
          <w:p w:rsidR="009639CA" w:rsidRPr="00C75E44" w:rsidRDefault="009639CA" w:rsidP="00CD48A1">
            <w:pPr>
              <w:jc w:val="right"/>
              <w:rPr>
                <w:rFonts w:cs="Arial"/>
              </w:rPr>
            </w:pPr>
            <w:r>
              <w:rPr>
                <w:rFonts w:cs="Arial"/>
              </w:rPr>
              <w:t>9,300,000</w:t>
            </w:r>
          </w:p>
        </w:tc>
      </w:tr>
      <w:tr w:rsidR="009639CA" w:rsidRPr="00C75E44" w:rsidTr="00CD48A1">
        <w:trPr>
          <w:trHeight w:val="315"/>
          <w:jc w:val="center"/>
        </w:trPr>
        <w:tc>
          <w:tcPr>
            <w:tcW w:w="0" w:type="auto"/>
            <w:shd w:val="clear" w:color="auto" w:fill="auto"/>
            <w:noWrap/>
            <w:tcMar>
              <w:top w:w="15" w:type="dxa"/>
              <w:left w:w="15" w:type="dxa"/>
              <w:bottom w:w="0" w:type="dxa"/>
              <w:right w:w="15" w:type="dxa"/>
            </w:tcMar>
            <w:vAlign w:val="bottom"/>
            <w:hideMark/>
          </w:tcPr>
          <w:p w:rsidR="009639CA" w:rsidRPr="00C75E44" w:rsidRDefault="009639CA" w:rsidP="00CD48A1">
            <w:pPr>
              <w:rPr>
                <w:rFonts w:cs="Arial"/>
              </w:rPr>
            </w:pPr>
            <w:r w:rsidRPr="00C75E44">
              <w:rPr>
                <w:rFonts w:cs="Arial"/>
              </w:rPr>
              <w:t>SEDESOL</w:t>
            </w:r>
          </w:p>
        </w:tc>
        <w:tc>
          <w:tcPr>
            <w:tcW w:w="0" w:type="auto"/>
            <w:shd w:val="clear" w:color="auto" w:fill="auto"/>
            <w:noWrap/>
            <w:tcMar>
              <w:top w:w="15" w:type="dxa"/>
              <w:left w:w="15" w:type="dxa"/>
              <w:bottom w:w="0" w:type="dxa"/>
              <w:right w:w="15" w:type="dxa"/>
            </w:tcMar>
            <w:vAlign w:val="bottom"/>
            <w:hideMark/>
          </w:tcPr>
          <w:p w:rsidR="009639CA" w:rsidRPr="00C75E44" w:rsidRDefault="003908C3" w:rsidP="00CD48A1">
            <w:pPr>
              <w:jc w:val="right"/>
              <w:rPr>
                <w:rFonts w:cs="Arial"/>
              </w:rPr>
            </w:pPr>
            <w:r>
              <w:rPr>
                <w:rFonts w:cs="Arial"/>
              </w:rPr>
              <w:t xml:space="preserve"> </w:t>
            </w:r>
            <w:r w:rsidR="009639CA">
              <w:rPr>
                <w:rFonts w:cs="Arial"/>
              </w:rPr>
              <w:t>6,536,669</w:t>
            </w:r>
            <w:r w:rsidR="009639CA" w:rsidRPr="00C75E44">
              <w:rPr>
                <w:rFonts w:cs="Arial"/>
              </w:rPr>
              <w:t xml:space="preserve"> </w:t>
            </w:r>
          </w:p>
        </w:tc>
      </w:tr>
      <w:tr w:rsidR="009639CA" w:rsidRPr="00C75E44" w:rsidTr="00CD48A1">
        <w:trPr>
          <w:trHeight w:val="315"/>
          <w:jc w:val="center"/>
        </w:trPr>
        <w:tc>
          <w:tcPr>
            <w:tcW w:w="0" w:type="auto"/>
            <w:shd w:val="clear" w:color="auto" w:fill="auto"/>
            <w:noWrap/>
            <w:tcMar>
              <w:top w:w="15" w:type="dxa"/>
              <w:left w:w="15" w:type="dxa"/>
              <w:bottom w:w="0" w:type="dxa"/>
              <w:right w:w="15" w:type="dxa"/>
            </w:tcMar>
            <w:vAlign w:val="bottom"/>
            <w:hideMark/>
          </w:tcPr>
          <w:p w:rsidR="009639CA" w:rsidRPr="00C75E44" w:rsidRDefault="009639CA" w:rsidP="00CD48A1">
            <w:pPr>
              <w:rPr>
                <w:rFonts w:cs="Arial"/>
              </w:rPr>
            </w:pPr>
            <w:r w:rsidRPr="00C75E44">
              <w:rPr>
                <w:rFonts w:cs="Arial"/>
              </w:rPr>
              <w:t>SEFOTUR</w:t>
            </w:r>
          </w:p>
        </w:tc>
        <w:tc>
          <w:tcPr>
            <w:tcW w:w="0" w:type="auto"/>
            <w:shd w:val="clear" w:color="auto" w:fill="auto"/>
            <w:noWrap/>
            <w:tcMar>
              <w:top w:w="15" w:type="dxa"/>
              <w:left w:w="15" w:type="dxa"/>
              <w:bottom w:w="0" w:type="dxa"/>
              <w:right w:w="15" w:type="dxa"/>
            </w:tcMar>
            <w:vAlign w:val="bottom"/>
            <w:hideMark/>
          </w:tcPr>
          <w:p w:rsidR="009639CA" w:rsidRPr="00C75E44" w:rsidRDefault="003908C3" w:rsidP="00CD48A1">
            <w:pPr>
              <w:jc w:val="right"/>
              <w:rPr>
                <w:rFonts w:cs="Arial"/>
              </w:rPr>
            </w:pPr>
            <w:r>
              <w:rPr>
                <w:rFonts w:cs="Arial"/>
              </w:rPr>
              <w:t xml:space="preserve"> </w:t>
            </w:r>
            <w:r w:rsidR="009639CA" w:rsidRPr="00C75E44">
              <w:rPr>
                <w:rFonts w:cs="Arial"/>
              </w:rPr>
              <w:t xml:space="preserve">74,530 </w:t>
            </w:r>
          </w:p>
        </w:tc>
      </w:tr>
      <w:tr w:rsidR="009639CA" w:rsidRPr="00C75E44" w:rsidTr="00CD48A1">
        <w:trPr>
          <w:trHeight w:val="315"/>
          <w:jc w:val="center"/>
        </w:trPr>
        <w:tc>
          <w:tcPr>
            <w:tcW w:w="0" w:type="auto"/>
            <w:shd w:val="clear" w:color="auto" w:fill="auto"/>
            <w:noWrap/>
            <w:tcMar>
              <w:top w:w="15" w:type="dxa"/>
              <w:left w:w="15" w:type="dxa"/>
              <w:bottom w:w="0" w:type="dxa"/>
              <w:right w:w="15" w:type="dxa"/>
            </w:tcMar>
            <w:vAlign w:val="bottom"/>
            <w:hideMark/>
          </w:tcPr>
          <w:p w:rsidR="009639CA" w:rsidRPr="00C75E44" w:rsidRDefault="009639CA" w:rsidP="00CD48A1">
            <w:pPr>
              <w:rPr>
                <w:rFonts w:cs="Arial"/>
              </w:rPr>
            </w:pPr>
            <w:r w:rsidRPr="00C75E44">
              <w:rPr>
                <w:rFonts w:cs="Arial"/>
              </w:rPr>
              <w:t>SEGEY</w:t>
            </w:r>
          </w:p>
        </w:tc>
        <w:tc>
          <w:tcPr>
            <w:tcW w:w="0" w:type="auto"/>
            <w:shd w:val="clear" w:color="auto" w:fill="auto"/>
            <w:noWrap/>
            <w:tcMar>
              <w:top w:w="15" w:type="dxa"/>
              <w:left w:w="15" w:type="dxa"/>
              <w:bottom w:w="0" w:type="dxa"/>
              <w:right w:w="15" w:type="dxa"/>
            </w:tcMar>
            <w:vAlign w:val="bottom"/>
            <w:hideMark/>
          </w:tcPr>
          <w:p w:rsidR="009639CA" w:rsidRPr="00C75E44" w:rsidRDefault="003908C3" w:rsidP="00CD48A1">
            <w:pPr>
              <w:jc w:val="right"/>
              <w:rPr>
                <w:rFonts w:cs="Arial"/>
              </w:rPr>
            </w:pPr>
            <w:r>
              <w:rPr>
                <w:rFonts w:cs="Arial"/>
              </w:rPr>
              <w:t xml:space="preserve"> </w:t>
            </w:r>
            <w:r w:rsidR="009639CA">
              <w:rPr>
                <w:rFonts w:cs="Arial"/>
              </w:rPr>
              <w:t>71,910</w:t>
            </w:r>
            <w:r w:rsidR="009639CA" w:rsidRPr="00C75E44">
              <w:rPr>
                <w:rFonts w:cs="Arial"/>
              </w:rPr>
              <w:t xml:space="preserve"> </w:t>
            </w:r>
          </w:p>
        </w:tc>
      </w:tr>
      <w:tr w:rsidR="009639CA" w:rsidRPr="00C75E44" w:rsidTr="00CD48A1">
        <w:trPr>
          <w:trHeight w:val="315"/>
          <w:jc w:val="center"/>
        </w:trPr>
        <w:tc>
          <w:tcPr>
            <w:tcW w:w="0" w:type="auto"/>
            <w:shd w:val="clear" w:color="auto" w:fill="auto"/>
            <w:noWrap/>
            <w:tcMar>
              <w:top w:w="15" w:type="dxa"/>
              <w:left w:w="15" w:type="dxa"/>
              <w:bottom w:w="0" w:type="dxa"/>
              <w:right w:w="15" w:type="dxa"/>
            </w:tcMar>
            <w:vAlign w:val="bottom"/>
            <w:hideMark/>
          </w:tcPr>
          <w:p w:rsidR="009639CA" w:rsidRPr="00C75E44" w:rsidRDefault="009639CA" w:rsidP="00CD48A1">
            <w:pPr>
              <w:rPr>
                <w:rFonts w:cs="Arial"/>
              </w:rPr>
            </w:pPr>
            <w:r w:rsidRPr="00C75E44">
              <w:rPr>
                <w:rFonts w:cs="Arial"/>
              </w:rPr>
              <w:t>SEMUJERES</w:t>
            </w:r>
          </w:p>
        </w:tc>
        <w:tc>
          <w:tcPr>
            <w:tcW w:w="0" w:type="auto"/>
            <w:shd w:val="clear" w:color="auto" w:fill="auto"/>
            <w:noWrap/>
            <w:tcMar>
              <w:top w:w="15" w:type="dxa"/>
              <w:left w:w="15" w:type="dxa"/>
              <w:bottom w:w="0" w:type="dxa"/>
              <w:right w:w="15" w:type="dxa"/>
            </w:tcMar>
            <w:vAlign w:val="bottom"/>
            <w:hideMark/>
          </w:tcPr>
          <w:p w:rsidR="009639CA" w:rsidRPr="00C75E44" w:rsidRDefault="003908C3" w:rsidP="00CD48A1">
            <w:pPr>
              <w:jc w:val="right"/>
              <w:rPr>
                <w:rFonts w:cs="Arial"/>
              </w:rPr>
            </w:pPr>
            <w:r>
              <w:rPr>
                <w:rFonts w:cs="Arial"/>
              </w:rPr>
              <w:t xml:space="preserve"> </w:t>
            </w:r>
            <w:r w:rsidR="009639CA">
              <w:rPr>
                <w:rFonts w:cs="Arial"/>
              </w:rPr>
              <w:t>71,985,348</w:t>
            </w:r>
            <w:r w:rsidR="009639CA" w:rsidRPr="00C75E44">
              <w:rPr>
                <w:rFonts w:cs="Arial"/>
              </w:rPr>
              <w:t xml:space="preserve"> </w:t>
            </w:r>
          </w:p>
        </w:tc>
      </w:tr>
      <w:tr w:rsidR="009639CA" w:rsidRPr="00C75E44" w:rsidTr="00CD48A1">
        <w:trPr>
          <w:trHeight w:val="315"/>
          <w:jc w:val="center"/>
        </w:trPr>
        <w:tc>
          <w:tcPr>
            <w:tcW w:w="0" w:type="auto"/>
            <w:shd w:val="clear" w:color="auto" w:fill="auto"/>
            <w:noWrap/>
            <w:tcMar>
              <w:top w:w="15" w:type="dxa"/>
              <w:left w:w="15" w:type="dxa"/>
              <w:bottom w:w="0" w:type="dxa"/>
              <w:right w:w="15" w:type="dxa"/>
            </w:tcMar>
            <w:vAlign w:val="bottom"/>
          </w:tcPr>
          <w:p w:rsidR="009639CA" w:rsidRPr="00C75E44" w:rsidRDefault="009639CA" w:rsidP="00CD48A1">
            <w:pPr>
              <w:rPr>
                <w:rFonts w:cs="Arial"/>
              </w:rPr>
            </w:pPr>
            <w:r>
              <w:rPr>
                <w:rFonts w:cs="Arial"/>
              </w:rPr>
              <w:t>SEPLAN</w:t>
            </w:r>
          </w:p>
        </w:tc>
        <w:tc>
          <w:tcPr>
            <w:tcW w:w="0" w:type="auto"/>
            <w:shd w:val="clear" w:color="auto" w:fill="auto"/>
            <w:noWrap/>
            <w:tcMar>
              <w:top w:w="15" w:type="dxa"/>
              <w:left w:w="15" w:type="dxa"/>
              <w:bottom w:w="0" w:type="dxa"/>
              <w:right w:w="15" w:type="dxa"/>
            </w:tcMar>
            <w:vAlign w:val="bottom"/>
          </w:tcPr>
          <w:p w:rsidR="009639CA" w:rsidRPr="00C75E44" w:rsidRDefault="009639CA" w:rsidP="00CD48A1">
            <w:pPr>
              <w:jc w:val="right"/>
              <w:rPr>
                <w:rFonts w:cs="Arial"/>
              </w:rPr>
            </w:pPr>
            <w:r>
              <w:rPr>
                <w:rFonts w:cs="Arial"/>
              </w:rPr>
              <w:t>11,040</w:t>
            </w:r>
          </w:p>
        </w:tc>
      </w:tr>
      <w:tr w:rsidR="009639CA" w:rsidRPr="00C75E44" w:rsidTr="00CD48A1">
        <w:trPr>
          <w:trHeight w:val="315"/>
          <w:jc w:val="center"/>
        </w:trPr>
        <w:tc>
          <w:tcPr>
            <w:tcW w:w="0" w:type="auto"/>
            <w:shd w:val="clear" w:color="auto" w:fill="auto"/>
            <w:noWrap/>
            <w:tcMar>
              <w:top w:w="15" w:type="dxa"/>
              <w:left w:w="15" w:type="dxa"/>
              <w:bottom w:w="0" w:type="dxa"/>
              <w:right w:w="15" w:type="dxa"/>
            </w:tcMar>
            <w:vAlign w:val="bottom"/>
            <w:hideMark/>
          </w:tcPr>
          <w:p w:rsidR="009639CA" w:rsidRPr="00C75E44" w:rsidRDefault="009639CA" w:rsidP="00CD48A1">
            <w:pPr>
              <w:rPr>
                <w:rFonts w:cs="Arial"/>
              </w:rPr>
            </w:pPr>
            <w:r w:rsidRPr="00C75E44">
              <w:rPr>
                <w:rFonts w:cs="Arial"/>
              </w:rPr>
              <w:t>SGG</w:t>
            </w:r>
          </w:p>
        </w:tc>
        <w:tc>
          <w:tcPr>
            <w:tcW w:w="0" w:type="auto"/>
            <w:shd w:val="clear" w:color="auto" w:fill="auto"/>
            <w:noWrap/>
            <w:tcMar>
              <w:top w:w="15" w:type="dxa"/>
              <w:left w:w="15" w:type="dxa"/>
              <w:bottom w:w="0" w:type="dxa"/>
              <w:right w:w="15" w:type="dxa"/>
            </w:tcMar>
            <w:vAlign w:val="bottom"/>
            <w:hideMark/>
          </w:tcPr>
          <w:p w:rsidR="009639CA" w:rsidRPr="00C75E44" w:rsidRDefault="003908C3" w:rsidP="00CD48A1">
            <w:pPr>
              <w:jc w:val="right"/>
              <w:rPr>
                <w:rFonts w:cs="Arial"/>
              </w:rPr>
            </w:pPr>
            <w:r>
              <w:rPr>
                <w:rFonts w:cs="Arial"/>
              </w:rPr>
              <w:t xml:space="preserve"> </w:t>
            </w:r>
            <w:r w:rsidR="009639CA">
              <w:rPr>
                <w:rFonts w:cs="Arial"/>
              </w:rPr>
              <w:t>5,584,278</w:t>
            </w:r>
            <w:r w:rsidR="009639CA" w:rsidRPr="00C75E44">
              <w:rPr>
                <w:rFonts w:cs="Arial"/>
              </w:rPr>
              <w:t xml:space="preserve"> </w:t>
            </w:r>
          </w:p>
        </w:tc>
      </w:tr>
      <w:tr w:rsidR="009639CA" w:rsidRPr="00C75E44" w:rsidTr="00CD48A1">
        <w:trPr>
          <w:trHeight w:val="315"/>
          <w:jc w:val="center"/>
        </w:trPr>
        <w:tc>
          <w:tcPr>
            <w:tcW w:w="0" w:type="auto"/>
            <w:shd w:val="clear" w:color="auto" w:fill="auto"/>
            <w:noWrap/>
            <w:tcMar>
              <w:top w:w="15" w:type="dxa"/>
              <w:left w:w="15" w:type="dxa"/>
              <w:bottom w:w="0" w:type="dxa"/>
              <w:right w:w="15" w:type="dxa"/>
            </w:tcMar>
            <w:vAlign w:val="bottom"/>
          </w:tcPr>
          <w:p w:rsidR="009639CA" w:rsidRPr="00C75E44" w:rsidRDefault="009639CA" w:rsidP="00CD48A1">
            <w:pPr>
              <w:rPr>
                <w:rFonts w:cs="Arial"/>
              </w:rPr>
            </w:pPr>
            <w:r>
              <w:rPr>
                <w:rFonts w:cs="Arial"/>
              </w:rPr>
              <w:t>SIIES</w:t>
            </w:r>
          </w:p>
        </w:tc>
        <w:tc>
          <w:tcPr>
            <w:tcW w:w="0" w:type="auto"/>
            <w:shd w:val="clear" w:color="auto" w:fill="auto"/>
            <w:noWrap/>
            <w:tcMar>
              <w:top w:w="15" w:type="dxa"/>
              <w:left w:w="15" w:type="dxa"/>
              <w:bottom w:w="0" w:type="dxa"/>
              <w:right w:w="15" w:type="dxa"/>
            </w:tcMar>
            <w:vAlign w:val="bottom"/>
          </w:tcPr>
          <w:p w:rsidR="009639CA" w:rsidRPr="00C75E44" w:rsidRDefault="009639CA" w:rsidP="00CD48A1">
            <w:pPr>
              <w:jc w:val="right"/>
              <w:rPr>
                <w:rFonts w:cs="Arial"/>
              </w:rPr>
            </w:pPr>
            <w:r>
              <w:rPr>
                <w:rFonts w:cs="Arial"/>
              </w:rPr>
              <w:t>306,498</w:t>
            </w:r>
          </w:p>
        </w:tc>
      </w:tr>
      <w:tr w:rsidR="009639CA" w:rsidRPr="00C75E44" w:rsidTr="00CD48A1">
        <w:trPr>
          <w:trHeight w:val="315"/>
          <w:jc w:val="center"/>
        </w:trPr>
        <w:tc>
          <w:tcPr>
            <w:tcW w:w="0" w:type="auto"/>
            <w:shd w:val="clear" w:color="auto" w:fill="auto"/>
            <w:noWrap/>
            <w:tcMar>
              <w:top w:w="15" w:type="dxa"/>
              <w:left w:w="15" w:type="dxa"/>
              <w:bottom w:w="0" w:type="dxa"/>
              <w:right w:w="15" w:type="dxa"/>
            </w:tcMar>
            <w:vAlign w:val="bottom"/>
            <w:hideMark/>
          </w:tcPr>
          <w:p w:rsidR="009639CA" w:rsidRPr="00C75E44" w:rsidRDefault="009639CA" w:rsidP="00CD48A1">
            <w:pPr>
              <w:rPr>
                <w:rFonts w:cs="Arial"/>
              </w:rPr>
            </w:pPr>
            <w:r w:rsidRPr="00C75E44">
              <w:rPr>
                <w:rFonts w:cs="Arial"/>
              </w:rPr>
              <w:t>SSP</w:t>
            </w:r>
          </w:p>
        </w:tc>
        <w:tc>
          <w:tcPr>
            <w:tcW w:w="0" w:type="auto"/>
            <w:shd w:val="clear" w:color="auto" w:fill="auto"/>
            <w:noWrap/>
            <w:tcMar>
              <w:top w:w="15" w:type="dxa"/>
              <w:left w:w="15" w:type="dxa"/>
              <w:bottom w:w="0" w:type="dxa"/>
              <w:right w:w="15" w:type="dxa"/>
            </w:tcMar>
            <w:vAlign w:val="bottom"/>
            <w:hideMark/>
          </w:tcPr>
          <w:p w:rsidR="009639CA" w:rsidRPr="00C75E44" w:rsidRDefault="003908C3" w:rsidP="00CD48A1">
            <w:pPr>
              <w:jc w:val="right"/>
              <w:rPr>
                <w:rFonts w:cs="Arial"/>
              </w:rPr>
            </w:pPr>
            <w:r>
              <w:rPr>
                <w:rFonts w:cs="Arial"/>
              </w:rPr>
              <w:t xml:space="preserve"> </w:t>
            </w:r>
            <w:r w:rsidR="009639CA" w:rsidRPr="00C75E44">
              <w:rPr>
                <w:rFonts w:cs="Arial"/>
              </w:rPr>
              <w:t xml:space="preserve">71,499,991 </w:t>
            </w:r>
          </w:p>
        </w:tc>
      </w:tr>
      <w:tr w:rsidR="009639CA" w:rsidRPr="00C75E44" w:rsidTr="00CD48A1">
        <w:trPr>
          <w:trHeight w:val="315"/>
          <w:jc w:val="center"/>
        </w:trPr>
        <w:tc>
          <w:tcPr>
            <w:tcW w:w="0" w:type="auto"/>
            <w:shd w:val="clear" w:color="auto" w:fill="auto"/>
            <w:noWrap/>
            <w:tcMar>
              <w:top w:w="15" w:type="dxa"/>
              <w:left w:w="15" w:type="dxa"/>
              <w:bottom w:w="0" w:type="dxa"/>
              <w:right w:w="15" w:type="dxa"/>
            </w:tcMar>
            <w:vAlign w:val="bottom"/>
            <w:hideMark/>
          </w:tcPr>
          <w:p w:rsidR="009639CA" w:rsidRPr="00C75E44" w:rsidRDefault="009639CA" w:rsidP="00CD48A1">
            <w:pPr>
              <w:rPr>
                <w:rFonts w:cs="Arial"/>
              </w:rPr>
            </w:pPr>
            <w:r w:rsidRPr="00C75E44">
              <w:rPr>
                <w:rFonts w:cs="Arial"/>
              </w:rPr>
              <w:t>SSY</w:t>
            </w:r>
          </w:p>
        </w:tc>
        <w:tc>
          <w:tcPr>
            <w:tcW w:w="0" w:type="auto"/>
            <w:shd w:val="clear" w:color="auto" w:fill="auto"/>
            <w:noWrap/>
            <w:tcMar>
              <w:top w:w="15" w:type="dxa"/>
              <w:left w:w="15" w:type="dxa"/>
              <w:bottom w:w="0" w:type="dxa"/>
              <w:right w:w="15" w:type="dxa"/>
            </w:tcMar>
            <w:vAlign w:val="bottom"/>
            <w:hideMark/>
          </w:tcPr>
          <w:p w:rsidR="009639CA" w:rsidRPr="00C75E44" w:rsidRDefault="003908C3" w:rsidP="00CD48A1">
            <w:pPr>
              <w:jc w:val="right"/>
              <w:rPr>
                <w:rFonts w:cs="Arial"/>
              </w:rPr>
            </w:pPr>
            <w:r>
              <w:rPr>
                <w:rFonts w:cs="Arial"/>
              </w:rPr>
              <w:t xml:space="preserve"> </w:t>
            </w:r>
            <w:r w:rsidR="009639CA">
              <w:rPr>
                <w:rFonts w:cs="Arial"/>
              </w:rPr>
              <w:t>201,984,032</w:t>
            </w:r>
            <w:r w:rsidR="009639CA" w:rsidRPr="00C75E44">
              <w:rPr>
                <w:rFonts w:cs="Arial"/>
              </w:rPr>
              <w:t xml:space="preserve"> </w:t>
            </w:r>
          </w:p>
        </w:tc>
      </w:tr>
      <w:tr w:rsidR="009639CA" w:rsidRPr="00C75E44" w:rsidTr="00CD48A1">
        <w:trPr>
          <w:trHeight w:val="315"/>
          <w:jc w:val="center"/>
        </w:trPr>
        <w:tc>
          <w:tcPr>
            <w:tcW w:w="0" w:type="auto"/>
            <w:shd w:val="clear" w:color="auto" w:fill="auto"/>
            <w:noWrap/>
            <w:tcMar>
              <w:top w:w="15" w:type="dxa"/>
              <w:left w:w="15" w:type="dxa"/>
              <w:bottom w:w="0" w:type="dxa"/>
              <w:right w:w="15" w:type="dxa"/>
            </w:tcMar>
            <w:vAlign w:val="bottom"/>
          </w:tcPr>
          <w:p w:rsidR="009639CA" w:rsidRPr="00C75E44" w:rsidRDefault="009639CA" w:rsidP="00CD48A1">
            <w:pPr>
              <w:rPr>
                <w:rFonts w:cs="Arial"/>
              </w:rPr>
            </w:pPr>
            <w:r>
              <w:rPr>
                <w:rFonts w:cs="Arial"/>
              </w:rPr>
              <w:t>UPY</w:t>
            </w:r>
          </w:p>
        </w:tc>
        <w:tc>
          <w:tcPr>
            <w:tcW w:w="0" w:type="auto"/>
            <w:shd w:val="clear" w:color="auto" w:fill="auto"/>
            <w:noWrap/>
            <w:tcMar>
              <w:top w:w="15" w:type="dxa"/>
              <w:left w:w="15" w:type="dxa"/>
              <w:bottom w:w="0" w:type="dxa"/>
              <w:right w:w="15" w:type="dxa"/>
            </w:tcMar>
            <w:vAlign w:val="bottom"/>
          </w:tcPr>
          <w:p w:rsidR="009639CA" w:rsidRPr="00C75E44" w:rsidRDefault="009639CA" w:rsidP="00CD48A1">
            <w:pPr>
              <w:jc w:val="right"/>
              <w:rPr>
                <w:rFonts w:cs="Arial"/>
              </w:rPr>
            </w:pPr>
            <w:r>
              <w:rPr>
                <w:rFonts w:cs="Arial"/>
              </w:rPr>
              <w:t>958,818</w:t>
            </w:r>
          </w:p>
        </w:tc>
      </w:tr>
      <w:tr w:rsidR="009639CA" w:rsidRPr="00C75E44" w:rsidTr="00CD48A1">
        <w:trPr>
          <w:trHeight w:val="315"/>
          <w:jc w:val="center"/>
        </w:trPr>
        <w:tc>
          <w:tcPr>
            <w:tcW w:w="0" w:type="auto"/>
            <w:shd w:val="clear" w:color="auto" w:fill="auto"/>
            <w:noWrap/>
            <w:tcMar>
              <w:top w:w="15" w:type="dxa"/>
              <w:left w:w="15" w:type="dxa"/>
              <w:bottom w:w="0" w:type="dxa"/>
              <w:right w:w="15" w:type="dxa"/>
            </w:tcMar>
            <w:vAlign w:val="bottom"/>
            <w:hideMark/>
          </w:tcPr>
          <w:p w:rsidR="009639CA" w:rsidRPr="00C75E44" w:rsidRDefault="009639CA" w:rsidP="00CD48A1">
            <w:pPr>
              <w:rPr>
                <w:rFonts w:cs="Arial"/>
              </w:rPr>
            </w:pPr>
            <w:r w:rsidRPr="00C75E44">
              <w:rPr>
                <w:rFonts w:cs="Arial"/>
              </w:rPr>
              <w:t>SEFOET</w:t>
            </w:r>
          </w:p>
        </w:tc>
        <w:tc>
          <w:tcPr>
            <w:tcW w:w="0" w:type="auto"/>
            <w:shd w:val="clear" w:color="auto" w:fill="auto"/>
            <w:noWrap/>
            <w:tcMar>
              <w:top w:w="15" w:type="dxa"/>
              <w:left w:w="15" w:type="dxa"/>
              <w:bottom w:w="0" w:type="dxa"/>
              <w:right w:w="15" w:type="dxa"/>
            </w:tcMar>
            <w:vAlign w:val="bottom"/>
            <w:hideMark/>
          </w:tcPr>
          <w:p w:rsidR="009639CA" w:rsidRPr="00C75E44" w:rsidRDefault="003908C3" w:rsidP="00CD48A1">
            <w:pPr>
              <w:jc w:val="right"/>
              <w:rPr>
                <w:rFonts w:cs="Arial"/>
              </w:rPr>
            </w:pPr>
            <w:r>
              <w:rPr>
                <w:rFonts w:cs="Arial"/>
              </w:rPr>
              <w:t xml:space="preserve"> </w:t>
            </w:r>
            <w:r w:rsidR="009639CA">
              <w:rPr>
                <w:rFonts w:cs="Arial"/>
              </w:rPr>
              <w:t>500,2</w:t>
            </w:r>
            <w:r w:rsidR="009639CA" w:rsidRPr="00C75E44">
              <w:rPr>
                <w:rFonts w:cs="Arial"/>
              </w:rPr>
              <w:t xml:space="preserve">00 </w:t>
            </w:r>
          </w:p>
        </w:tc>
      </w:tr>
      <w:tr w:rsidR="009639CA" w:rsidRPr="00C75E44" w:rsidTr="00CD48A1">
        <w:trPr>
          <w:trHeight w:val="315"/>
          <w:jc w:val="center"/>
        </w:trPr>
        <w:tc>
          <w:tcPr>
            <w:tcW w:w="0" w:type="auto"/>
            <w:shd w:val="clear" w:color="auto" w:fill="auto"/>
            <w:noWrap/>
            <w:tcMar>
              <w:top w:w="15" w:type="dxa"/>
              <w:left w:w="15" w:type="dxa"/>
              <w:bottom w:w="0" w:type="dxa"/>
              <w:right w:w="15" w:type="dxa"/>
            </w:tcMar>
            <w:vAlign w:val="bottom"/>
            <w:hideMark/>
          </w:tcPr>
          <w:p w:rsidR="009639CA" w:rsidRPr="00C75E44" w:rsidRDefault="009639CA" w:rsidP="00CD48A1">
            <w:pPr>
              <w:rPr>
                <w:rFonts w:cs="Arial"/>
                <w:b/>
                <w:bCs/>
              </w:rPr>
            </w:pPr>
            <w:r w:rsidRPr="00C75E44">
              <w:rPr>
                <w:rFonts w:cs="Arial"/>
                <w:b/>
                <w:bCs/>
              </w:rPr>
              <w:t>Total general</w:t>
            </w:r>
          </w:p>
        </w:tc>
        <w:tc>
          <w:tcPr>
            <w:tcW w:w="0" w:type="auto"/>
            <w:shd w:val="clear" w:color="auto" w:fill="auto"/>
            <w:noWrap/>
            <w:tcMar>
              <w:top w:w="15" w:type="dxa"/>
              <w:left w:w="15" w:type="dxa"/>
              <w:bottom w:w="0" w:type="dxa"/>
              <w:right w:w="15" w:type="dxa"/>
            </w:tcMar>
            <w:vAlign w:val="bottom"/>
            <w:hideMark/>
          </w:tcPr>
          <w:p w:rsidR="009639CA" w:rsidRPr="00C75E44" w:rsidRDefault="003908C3" w:rsidP="00CD48A1">
            <w:pPr>
              <w:jc w:val="right"/>
              <w:rPr>
                <w:rFonts w:cs="Arial"/>
                <w:b/>
                <w:bCs/>
              </w:rPr>
            </w:pPr>
            <w:r>
              <w:rPr>
                <w:rFonts w:cs="Arial"/>
                <w:b/>
                <w:bCs/>
              </w:rPr>
              <w:t xml:space="preserve"> </w:t>
            </w:r>
            <w:r w:rsidR="009639CA">
              <w:rPr>
                <w:rFonts w:cs="Arial"/>
                <w:b/>
                <w:bCs/>
              </w:rPr>
              <w:t>760,475,210</w:t>
            </w:r>
            <w:r w:rsidR="009639CA" w:rsidRPr="00C75E44">
              <w:rPr>
                <w:rFonts w:cs="Arial"/>
                <w:b/>
                <w:bCs/>
              </w:rPr>
              <w:t xml:space="preserve"> </w:t>
            </w:r>
          </w:p>
        </w:tc>
      </w:tr>
    </w:tbl>
    <w:p w:rsidR="009639CA" w:rsidRPr="00611A83" w:rsidRDefault="009639CA" w:rsidP="009639CA">
      <w:pPr>
        <w:contextualSpacing/>
        <w:rPr>
          <w:rFonts w:cs="Arial"/>
        </w:rPr>
      </w:pPr>
    </w:p>
    <w:p w:rsidR="009639CA" w:rsidRPr="00611A83" w:rsidRDefault="009639CA" w:rsidP="009639CA">
      <w:pPr>
        <w:contextualSpacing/>
        <w:jc w:val="center"/>
        <w:rPr>
          <w:rFonts w:cs="Arial"/>
        </w:rPr>
      </w:pPr>
      <w:r w:rsidRPr="00611A83">
        <w:rPr>
          <w:rFonts w:cs="Arial"/>
        </w:rPr>
        <w:t>Fuente: Elaboración propia.</w:t>
      </w:r>
    </w:p>
    <w:p w:rsidR="009639CA" w:rsidRPr="00611A83" w:rsidRDefault="009639CA" w:rsidP="009639CA">
      <w:pPr>
        <w:spacing w:line="276" w:lineRule="auto"/>
        <w:rPr>
          <w:rFonts w:eastAsia="Arial" w:cs="Arial"/>
        </w:rPr>
      </w:pPr>
    </w:p>
    <w:p w:rsidR="009639CA" w:rsidRPr="00611A83" w:rsidRDefault="009639CA" w:rsidP="009639CA">
      <w:pPr>
        <w:spacing w:line="276" w:lineRule="auto"/>
        <w:rPr>
          <w:rFonts w:eastAsia="Arial" w:cs="Arial"/>
        </w:rPr>
      </w:pPr>
      <w:r w:rsidRPr="00611A83">
        <w:rPr>
          <w:rFonts w:eastAsia="Arial" w:cs="Arial"/>
        </w:rPr>
        <w:t xml:space="preserve">En cuanto a los Objetivos de Desarrollo Sostenible, el </w:t>
      </w:r>
      <w:r>
        <w:rPr>
          <w:rFonts w:eastAsia="Arial" w:cs="Arial"/>
        </w:rPr>
        <w:t>82</w:t>
      </w:r>
      <w:r w:rsidRPr="00611A83">
        <w:rPr>
          <w:rFonts w:eastAsia="Arial" w:cs="Arial"/>
        </w:rPr>
        <w:t>% de la inversión destinada para la igualdad entre mujeres y hombres incluida en este Anexo contribuye a l</w:t>
      </w:r>
      <w:r>
        <w:rPr>
          <w:rFonts w:eastAsia="Arial" w:cs="Arial"/>
        </w:rPr>
        <w:t>a atención de 6</w:t>
      </w:r>
      <w:r w:rsidRPr="00611A83">
        <w:rPr>
          <w:rFonts w:eastAsia="Arial" w:cs="Arial"/>
        </w:rPr>
        <w:t xml:space="preserve"> de los 17 objetivos (ver tabla 6): </w:t>
      </w:r>
    </w:p>
    <w:p w:rsidR="009639CA" w:rsidRDefault="009639CA" w:rsidP="009639CA">
      <w:pPr>
        <w:pStyle w:val="Prrafodelista"/>
        <w:numPr>
          <w:ilvl w:val="0"/>
          <w:numId w:val="9"/>
        </w:numPr>
        <w:spacing w:after="160"/>
        <w:rPr>
          <w:rFonts w:ascii="Arial" w:eastAsia="Arial" w:hAnsi="Arial" w:cs="Arial"/>
          <w:szCs w:val="24"/>
        </w:rPr>
      </w:pPr>
      <w:r>
        <w:rPr>
          <w:rFonts w:ascii="Arial" w:eastAsia="Arial" w:hAnsi="Arial" w:cs="Arial"/>
          <w:szCs w:val="24"/>
        </w:rPr>
        <w:t>Objetivo 2</w:t>
      </w:r>
      <w:r w:rsidRPr="00611A83">
        <w:rPr>
          <w:rFonts w:ascii="Arial" w:eastAsia="Arial" w:hAnsi="Arial" w:cs="Arial"/>
          <w:szCs w:val="24"/>
        </w:rPr>
        <w:t xml:space="preserve">. </w:t>
      </w:r>
      <w:r w:rsidRPr="006E182B">
        <w:rPr>
          <w:rFonts w:ascii="Arial" w:eastAsia="Arial" w:hAnsi="Arial" w:cs="Arial"/>
          <w:szCs w:val="24"/>
        </w:rPr>
        <w:t>Poner fin al hambre, lograr la seguridad alimentaria y la mejora de la nutrición y promover la agricultura sostenible</w:t>
      </w:r>
    </w:p>
    <w:p w:rsidR="009639CA" w:rsidRPr="006E182B" w:rsidRDefault="009639CA" w:rsidP="009639CA">
      <w:pPr>
        <w:pStyle w:val="Prrafodelista"/>
        <w:numPr>
          <w:ilvl w:val="0"/>
          <w:numId w:val="9"/>
        </w:numPr>
        <w:spacing w:after="160"/>
        <w:rPr>
          <w:rFonts w:ascii="Arial" w:eastAsia="Arial" w:hAnsi="Arial" w:cs="Arial"/>
          <w:szCs w:val="24"/>
        </w:rPr>
      </w:pPr>
      <w:r w:rsidRPr="00611A83">
        <w:rPr>
          <w:rFonts w:ascii="Arial" w:eastAsia="Arial" w:hAnsi="Arial" w:cs="Arial"/>
          <w:szCs w:val="24"/>
        </w:rPr>
        <w:t>Objetivo 3. Garantizar una vida sana y promover el bienestar para todos en todas las edades</w:t>
      </w:r>
    </w:p>
    <w:p w:rsidR="009639CA" w:rsidRPr="00611A83" w:rsidRDefault="009639CA" w:rsidP="009639CA">
      <w:pPr>
        <w:pStyle w:val="Prrafodelista"/>
        <w:numPr>
          <w:ilvl w:val="0"/>
          <w:numId w:val="9"/>
        </w:numPr>
        <w:spacing w:after="160"/>
        <w:rPr>
          <w:rFonts w:ascii="Arial" w:eastAsia="Arial" w:hAnsi="Arial" w:cs="Arial"/>
          <w:szCs w:val="24"/>
        </w:rPr>
      </w:pPr>
      <w:r w:rsidRPr="00611A83">
        <w:rPr>
          <w:rFonts w:ascii="Arial" w:eastAsia="Arial" w:hAnsi="Arial" w:cs="Arial"/>
          <w:szCs w:val="24"/>
        </w:rPr>
        <w:t>Objetivo 4. Garantizar una educación inclusiva, equitativa y de calidad y promover oportunidades de aprendizaje durante toda la vida para todos</w:t>
      </w:r>
    </w:p>
    <w:p w:rsidR="009639CA" w:rsidRPr="00611A83" w:rsidRDefault="009639CA" w:rsidP="009639CA">
      <w:pPr>
        <w:pStyle w:val="Prrafodelista"/>
        <w:numPr>
          <w:ilvl w:val="0"/>
          <w:numId w:val="9"/>
        </w:numPr>
        <w:spacing w:after="160"/>
        <w:rPr>
          <w:rFonts w:ascii="Arial" w:eastAsia="Arial" w:hAnsi="Arial" w:cs="Arial"/>
          <w:szCs w:val="24"/>
        </w:rPr>
      </w:pPr>
      <w:r w:rsidRPr="00611A83">
        <w:rPr>
          <w:rFonts w:ascii="Arial" w:eastAsia="Arial" w:hAnsi="Arial" w:cs="Arial"/>
          <w:szCs w:val="24"/>
        </w:rPr>
        <w:t>Objetivo 5. Lograr la igualdad entre los géneros y empoderar a todas las mujeres y las niñas</w:t>
      </w:r>
    </w:p>
    <w:p w:rsidR="009639CA" w:rsidRPr="00611A83" w:rsidRDefault="009639CA" w:rsidP="009639CA">
      <w:pPr>
        <w:pStyle w:val="Prrafodelista"/>
        <w:numPr>
          <w:ilvl w:val="0"/>
          <w:numId w:val="9"/>
        </w:numPr>
        <w:spacing w:after="160"/>
        <w:rPr>
          <w:rFonts w:ascii="Arial" w:eastAsia="Arial" w:hAnsi="Arial" w:cs="Arial"/>
          <w:szCs w:val="24"/>
        </w:rPr>
      </w:pPr>
      <w:r>
        <w:rPr>
          <w:rFonts w:ascii="Arial" w:eastAsia="Arial" w:hAnsi="Arial" w:cs="Arial"/>
          <w:szCs w:val="24"/>
        </w:rPr>
        <w:t>Ob</w:t>
      </w:r>
      <w:r w:rsidRPr="00611A83">
        <w:rPr>
          <w:rFonts w:ascii="Arial" w:eastAsia="Arial" w:hAnsi="Arial" w:cs="Arial"/>
          <w:szCs w:val="24"/>
        </w:rPr>
        <w:t>jetivo 8. Promover el crecimiento económico sostenido, inclusivo y sostenible, el empleo pleno y productivo y el trabajo decente para todos</w:t>
      </w:r>
    </w:p>
    <w:p w:rsidR="009639CA" w:rsidRPr="00611A83" w:rsidRDefault="009639CA" w:rsidP="009639CA">
      <w:pPr>
        <w:pStyle w:val="Prrafodelista"/>
        <w:numPr>
          <w:ilvl w:val="0"/>
          <w:numId w:val="9"/>
        </w:numPr>
        <w:spacing w:after="160"/>
        <w:rPr>
          <w:rFonts w:ascii="Arial" w:eastAsia="Arial" w:hAnsi="Arial" w:cs="Arial"/>
          <w:szCs w:val="24"/>
        </w:rPr>
      </w:pPr>
      <w:r w:rsidRPr="00611A83">
        <w:rPr>
          <w:rFonts w:ascii="Arial" w:eastAsia="Arial" w:hAnsi="Arial" w:cs="Arial"/>
          <w:szCs w:val="24"/>
        </w:rPr>
        <w:t>Objetivo 16. Promover sociedades pacíficas e inclusivas para el desarrollo sostenible, facilitar el acceso a la justicia para todos y crear instituciones eficaces, responsables e inclusivas a todos los niveles.</w:t>
      </w:r>
    </w:p>
    <w:p w:rsidR="009639CA" w:rsidRPr="00611A83" w:rsidRDefault="009639CA" w:rsidP="009639CA">
      <w:pPr>
        <w:spacing w:line="276" w:lineRule="auto"/>
        <w:rPr>
          <w:rFonts w:eastAsia="Arial" w:cs="Arial"/>
        </w:rPr>
      </w:pPr>
    </w:p>
    <w:p w:rsidR="009639CA" w:rsidRPr="00611A83" w:rsidRDefault="009639CA" w:rsidP="009639CA">
      <w:pPr>
        <w:pStyle w:val="Prrafodelista"/>
        <w:jc w:val="center"/>
        <w:rPr>
          <w:rFonts w:ascii="Arial" w:eastAsia="Arial" w:hAnsi="Arial" w:cs="Arial"/>
          <w:b/>
          <w:bCs/>
          <w:w w:val="103"/>
          <w:szCs w:val="24"/>
        </w:rPr>
      </w:pPr>
      <w:r w:rsidRPr="00611A83">
        <w:rPr>
          <w:rFonts w:ascii="Arial" w:eastAsia="Arial" w:hAnsi="Arial" w:cs="Arial"/>
          <w:b/>
          <w:bCs/>
          <w:w w:val="103"/>
          <w:szCs w:val="24"/>
        </w:rPr>
        <w:t xml:space="preserve">Tabla </w:t>
      </w:r>
      <w:r w:rsidR="00C97D85" w:rsidRPr="00611A83">
        <w:rPr>
          <w:rFonts w:ascii="Arial" w:eastAsia="Arial" w:hAnsi="Arial" w:cs="Arial"/>
          <w:b/>
          <w:bCs/>
          <w:w w:val="103"/>
          <w:szCs w:val="24"/>
        </w:rPr>
        <w:fldChar w:fldCharType="begin"/>
      </w:r>
      <w:r w:rsidRPr="00611A83">
        <w:rPr>
          <w:rFonts w:ascii="Arial" w:eastAsia="Arial" w:hAnsi="Arial" w:cs="Arial"/>
          <w:b/>
          <w:bCs/>
          <w:w w:val="103"/>
          <w:szCs w:val="24"/>
        </w:rPr>
        <w:instrText xml:space="preserve"> SEQ Tabla \* ARABIC </w:instrText>
      </w:r>
      <w:r w:rsidR="00C97D85" w:rsidRPr="00611A83">
        <w:rPr>
          <w:rFonts w:ascii="Arial" w:eastAsia="Arial" w:hAnsi="Arial" w:cs="Arial"/>
          <w:b/>
          <w:bCs/>
          <w:w w:val="103"/>
          <w:szCs w:val="24"/>
        </w:rPr>
        <w:fldChar w:fldCharType="separate"/>
      </w:r>
      <w:r w:rsidR="00F66837">
        <w:rPr>
          <w:rFonts w:ascii="Arial" w:eastAsia="Arial" w:hAnsi="Arial" w:cs="Arial"/>
          <w:b/>
          <w:bCs/>
          <w:noProof/>
          <w:w w:val="103"/>
          <w:szCs w:val="24"/>
        </w:rPr>
        <w:t>6</w:t>
      </w:r>
      <w:r w:rsidR="00C97D85" w:rsidRPr="00611A83">
        <w:rPr>
          <w:rFonts w:ascii="Arial" w:eastAsia="Arial" w:hAnsi="Arial" w:cs="Arial"/>
          <w:b/>
          <w:bCs/>
          <w:w w:val="103"/>
          <w:szCs w:val="24"/>
        </w:rPr>
        <w:fldChar w:fldCharType="end"/>
      </w:r>
      <w:r w:rsidRPr="00611A83">
        <w:rPr>
          <w:rFonts w:ascii="Arial" w:eastAsia="Arial" w:hAnsi="Arial" w:cs="Arial"/>
          <w:b/>
          <w:bCs/>
          <w:w w:val="103"/>
          <w:szCs w:val="24"/>
        </w:rPr>
        <w:t>. Asignaciones presupuestales por Objetivo de Desarrollo Sostenible</w:t>
      </w:r>
    </w:p>
    <w:p w:rsidR="009639CA" w:rsidRPr="00611A83" w:rsidRDefault="009639CA" w:rsidP="009639CA">
      <w:pPr>
        <w:pStyle w:val="Prrafodelista"/>
        <w:jc w:val="center"/>
        <w:rPr>
          <w:rFonts w:ascii="Arial" w:eastAsia="Arial" w:hAnsi="Arial" w:cs="Arial"/>
          <w:b/>
          <w:bCs/>
          <w:w w:val="103"/>
          <w:szCs w:val="24"/>
        </w:rPr>
      </w:pPr>
    </w:p>
    <w:tbl>
      <w:tblPr>
        <w:tblW w:w="63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4248"/>
        <w:gridCol w:w="2126"/>
      </w:tblGrid>
      <w:tr w:rsidR="009639CA" w:rsidRPr="00C75E44" w:rsidTr="00CD48A1">
        <w:trPr>
          <w:trHeight w:val="315"/>
          <w:jc w:val="center"/>
        </w:trPr>
        <w:tc>
          <w:tcPr>
            <w:tcW w:w="4248" w:type="dxa"/>
            <w:shd w:val="clear" w:color="auto" w:fill="auto"/>
            <w:tcMar>
              <w:top w:w="15" w:type="dxa"/>
              <w:left w:w="15" w:type="dxa"/>
              <w:bottom w:w="0" w:type="dxa"/>
              <w:right w:w="15" w:type="dxa"/>
            </w:tcMar>
            <w:vAlign w:val="center"/>
            <w:hideMark/>
          </w:tcPr>
          <w:p w:rsidR="009639CA" w:rsidRPr="00C75E44" w:rsidRDefault="009639CA" w:rsidP="00CD48A1">
            <w:pPr>
              <w:jc w:val="center"/>
              <w:rPr>
                <w:rFonts w:cs="Arial"/>
                <w:b/>
                <w:bCs/>
              </w:rPr>
            </w:pPr>
            <w:r w:rsidRPr="00C75E44">
              <w:rPr>
                <w:rFonts w:cs="Arial"/>
                <w:b/>
                <w:bCs/>
              </w:rPr>
              <w:t xml:space="preserve">Objetivos de Desarrollo Sostenible </w:t>
            </w:r>
          </w:p>
        </w:tc>
        <w:tc>
          <w:tcPr>
            <w:tcW w:w="2126" w:type="dxa"/>
            <w:shd w:val="clear" w:color="auto" w:fill="auto"/>
            <w:tcMar>
              <w:top w:w="15" w:type="dxa"/>
              <w:left w:w="15" w:type="dxa"/>
              <w:bottom w:w="0" w:type="dxa"/>
              <w:right w:w="15" w:type="dxa"/>
            </w:tcMar>
            <w:vAlign w:val="center"/>
            <w:hideMark/>
          </w:tcPr>
          <w:p w:rsidR="009639CA" w:rsidRPr="00C75E44" w:rsidRDefault="009639CA" w:rsidP="00CD48A1">
            <w:pPr>
              <w:jc w:val="center"/>
              <w:rPr>
                <w:rFonts w:cs="Arial"/>
                <w:b/>
                <w:bCs/>
              </w:rPr>
            </w:pPr>
            <w:r w:rsidRPr="00C75E44">
              <w:rPr>
                <w:rFonts w:cs="Arial"/>
                <w:b/>
                <w:bCs/>
              </w:rPr>
              <w:t xml:space="preserve"> Importe (pesos) </w:t>
            </w:r>
          </w:p>
        </w:tc>
      </w:tr>
      <w:tr w:rsidR="009639CA" w:rsidRPr="006E182B" w:rsidTr="00CD48A1">
        <w:trPr>
          <w:trHeight w:val="945"/>
          <w:jc w:val="center"/>
        </w:trPr>
        <w:tc>
          <w:tcPr>
            <w:tcW w:w="4248"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9639CA" w:rsidRPr="006E182B" w:rsidRDefault="009639CA" w:rsidP="00CD48A1">
            <w:pPr>
              <w:rPr>
                <w:rFonts w:cs="Arial"/>
              </w:rPr>
            </w:pPr>
            <w:r w:rsidRPr="006E182B">
              <w:rPr>
                <w:rFonts w:cs="Arial"/>
              </w:rPr>
              <w:t>Objetivo 2. Poner fin al hambre, lograr la seguridad alimentaria y la mejora de la nutrición y promover la agricultura sostenible</w:t>
            </w:r>
          </w:p>
        </w:tc>
        <w:tc>
          <w:tcPr>
            <w:tcW w:w="2126"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9639CA" w:rsidRPr="006E182B" w:rsidRDefault="003908C3" w:rsidP="00CD48A1">
            <w:pPr>
              <w:jc w:val="right"/>
              <w:rPr>
                <w:rFonts w:cs="Arial"/>
              </w:rPr>
            </w:pPr>
            <w:r>
              <w:rPr>
                <w:rFonts w:cs="Arial"/>
              </w:rPr>
              <w:t xml:space="preserve"> </w:t>
            </w:r>
            <w:r w:rsidR="009639CA" w:rsidRPr="006E182B">
              <w:rPr>
                <w:rFonts w:cs="Arial"/>
              </w:rPr>
              <w:t>1</w:t>
            </w:r>
            <w:r w:rsidR="009639CA">
              <w:rPr>
                <w:rFonts w:cs="Arial"/>
              </w:rPr>
              <w:t>82,735,658</w:t>
            </w:r>
            <w:r w:rsidR="009639CA" w:rsidRPr="006E182B">
              <w:rPr>
                <w:rFonts w:cs="Arial"/>
              </w:rPr>
              <w:t xml:space="preserve"> </w:t>
            </w:r>
          </w:p>
        </w:tc>
      </w:tr>
      <w:tr w:rsidR="009639CA" w:rsidRPr="00C75E44" w:rsidTr="00CD48A1">
        <w:trPr>
          <w:trHeight w:val="945"/>
          <w:jc w:val="center"/>
        </w:trPr>
        <w:tc>
          <w:tcPr>
            <w:tcW w:w="4248" w:type="dxa"/>
            <w:shd w:val="clear" w:color="auto" w:fill="auto"/>
            <w:tcMar>
              <w:top w:w="15" w:type="dxa"/>
              <w:left w:w="15" w:type="dxa"/>
              <w:bottom w:w="0" w:type="dxa"/>
              <w:right w:w="15" w:type="dxa"/>
            </w:tcMar>
            <w:vAlign w:val="center"/>
            <w:hideMark/>
          </w:tcPr>
          <w:p w:rsidR="009639CA" w:rsidRPr="00C75E44" w:rsidRDefault="009639CA" w:rsidP="00CD48A1">
            <w:pPr>
              <w:rPr>
                <w:rFonts w:cs="Arial"/>
              </w:rPr>
            </w:pPr>
            <w:r w:rsidRPr="00C75E44">
              <w:rPr>
                <w:rFonts w:cs="Arial"/>
              </w:rPr>
              <w:t>Objetivo 3. Garantizar una vida sana y promover el bienestar para todos en todas las edades</w:t>
            </w:r>
          </w:p>
        </w:tc>
        <w:tc>
          <w:tcPr>
            <w:tcW w:w="2126" w:type="dxa"/>
            <w:shd w:val="clear" w:color="auto" w:fill="auto"/>
            <w:noWrap/>
            <w:tcMar>
              <w:top w:w="15" w:type="dxa"/>
              <w:left w:w="15" w:type="dxa"/>
              <w:bottom w:w="0" w:type="dxa"/>
              <w:right w:w="15" w:type="dxa"/>
            </w:tcMar>
            <w:vAlign w:val="center"/>
            <w:hideMark/>
          </w:tcPr>
          <w:p w:rsidR="009639CA" w:rsidRPr="00C75E44" w:rsidRDefault="003908C3" w:rsidP="00CD48A1">
            <w:pPr>
              <w:jc w:val="right"/>
              <w:rPr>
                <w:rFonts w:cs="Arial"/>
              </w:rPr>
            </w:pPr>
            <w:r>
              <w:rPr>
                <w:rFonts w:cs="Arial"/>
              </w:rPr>
              <w:t xml:space="preserve"> </w:t>
            </w:r>
            <w:r w:rsidR="009639CA">
              <w:rPr>
                <w:rFonts w:cs="Arial"/>
              </w:rPr>
              <w:t>255,448,516</w:t>
            </w:r>
            <w:r w:rsidR="009639CA" w:rsidRPr="00C75E44">
              <w:rPr>
                <w:rFonts w:cs="Arial"/>
              </w:rPr>
              <w:t xml:space="preserve"> </w:t>
            </w:r>
          </w:p>
        </w:tc>
      </w:tr>
      <w:tr w:rsidR="009639CA" w:rsidRPr="00C75E44" w:rsidTr="00CD48A1">
        <w:trPr>
          <w:trHeight w:val="1260"/>
          <w:jc w:val="center"/>
        </w:trPr>
        <w:tc>
          <w:tcPr>
            <w:tcW w:w="4248" w:type="dxa"/>
            <w:shd w:val="clear" w:color="auto" w:fill="auto"/>
            <w:tcMar>
              <w:top w:w="15" w:type="dxa"/>
              <w:left w:w="15" w:type="dxa"/>
              <w:bottom w:w="0" w:type="dxa"/>
              <w:right w:w="15" w:type="dxa"/>
            </w:tcMar>
            <w:vAlign w:val="center"/>
            <w:hideMark/>
          </w:tcPr>
          <w:p w:rsidR="009639CA" w:rsidRPr="00C75E44" w:rsidRDefault="009639CA" w:rsidP="00CD48A1">
            <w:pPr>
              <w:rPr>
                <w:rFonts w:cs="Arial"/>
              </w:rPr>
            </w:pPr>
            <w:r w:rsidRPr="00C75E44">
              <w:rPr>
                <w:rFonts w:cs="Arial"/>
              </w:rPr>
              <w:lastRenderedPageBreak/>
              <w:t>Objetivo 4. Garantizar una educación inclusiva, equitativa y de calidad y promover oportunidades de aprendizaje durante toda la vida para todos</w:t>
            </w:r>
          </w:p>
        </w:tc>
        <w:tc>
          <w:tcPr>
            <w:tcW w:w="2126" w:type="dxa"/>
            <w:shd w:val="clear" w:color="auto" w:fill="auto"/>
            <w:noWrap/>
            <w:tcMar>
              <w:top w:w="15" w:type="dxa"/>
              <w:left w:w="15" w:type="dxa"/>
              <w:bottom w:w="0" w:type="dxa"/>
              <w:right w:w="15" w:type="dxa"/>
            </w:tcMar>
            <w:vAlign w:val="center"/>
            <w:hideMark/>
          </w:tcPr>
          <w:p w:rsidR="009639CA" w:rsidRPr="00C75E44" w:rsidRDefault="003908C3" w:rsidP="00CD48A1">
            <w:pPr>
              <w:jc w:val="right"/>
              <w:rPr>
                <w:rFonts w:cs="Arial"/>
              </w:rPr>
            </w:pPr>
            <w:r>
              <w:rPr>
                <w:rFonts w:cs="Arial"/>
              </w:rPr>
              <w:t xml:space="preserve"> </w:t>
            </w:r>
            <w:r w:rsidR="009639CA">
              <w:rPr>
                <w:rFonts w:cs="Arial"/>
              </w:rPr>
              <w:t>3,053,897</w:t>
            </w:r>
            <w:r w:rsidR="009639CA" w:rsidRPr="00C75E44">
              <w:rPr>
                <w:rFonts w:cs="Arial"/>
              </w:rPr>
              <w:t xml:space="preserve"> </w:t>
            </w:r>
          </w:p>
        </w:tc>
      </w:tr>
      <w:tr w:rsidR="009639CA" w:rsidRPr="00C75E44" w:rsidTr="00CD48A1">
        <w:trPr>
          <w:trHeight w:val="945"/>
          <w:jc w:val="center"/>
        </w:trPr>
        <w:tc>
          <w:tcPr>
            <w:tcW w:w="4248" w:type="dxa"/>
            <w:shd w:val="clear" w:color="auto" w:fill="auto"/>
            <w:tcMar>
              <w:top w:w="15" w:type="dxa"/>
              <w:left w:w="15" w:type="dxa"/>
              <w:bottom w:w="0" w:type="dxa"/>
              <w:right w:w="15" w:type="dxa"/>
            </w:tcMar>
            <w:vAlign w:val="center"/>
            <w:hideMark/>
          </w:tcPr>
          <w:p w:rsidR="009639CA" w:rsidRPr="00C75E44" w:rsidRDefault="009639CA" w:rsidP="00CD48A1">
            <w:pPr>
              <w:rPr>
                <w:rFonts w:cs="Arial"/>
              </w:rPr>
            </w:pPr>
            <w:r w:rsidRPr="00C75E44">
              <w:rPr>
                <w:rFonts w:cs="Arial"/>
              </w:rPr>
              <w:t>Objetivo 5. Lograr la igualdad entre los géneros y empoderar a todas las mujeres y las niñas</w:t>
            </w:r>
          </w:p>
        </w:tc>
        <w:tc>
          <w:tcPr>
            <w:tcW w:w="2126" w:type="dxa"/>
            <w:shd w:val="clear" w:color="auto" w:fill="auto"/>
            <w:noWrap/>
            <w:tcMar>
              <w:top w:w="15" w:type="dxa"/>
              <w:left w:w="15" w:type="dxa"/>
              <w:bottom w:w="0" w:type="dxa"/>
              <w:right w:w="15" w:type="dxa"/>
            </w:tcMar>
            <w:vAlign w:val="center"/>
            <w:hideMark/>
          </w:tcPr>
          <w:p w:rsidR="009639CA" w:rsidRPr="00C75E44" w:rsidRDefault="003908C3" w:rsidP="00CD48A1">
            <w:pPr>
              <w:jc w:val="right"/>
              <w:rPr>
                <w:rFonts w:cs="Arial"/>
              </w:rPr>
            </w:pPr>
            <w:r>
              <w:rPr>
                <w:rFonts w:cs="Arial"/>
              </w:rPr>
              <w:t xml:space="preserve"> </w:t>
            </w:r>
            <w:r w:rsidR="009639CA">
              <w:rPr>
                <w:rFonts w:cs="Arial"/>
              </w:rPr>
              <w:t>160,042,595</w:t>
            </w:r>
            <w:r w:rsidR="009639CA" w:rsidRPr="00C75E44">
              <w:rPr>
                <w:rFonts w:cs="Arial"/>
              </w:rPr>
              <w:t xml:space="preserve"> </w:t>
            </w:r>
          </w:p>
        </w:tc>
      </w:tr>
      <w:tr w:rsidR="009639CA" w:rsidRPr="00C75E44" w:rsidTr="00CD48A1">
        <w:trPr>
          <w:trHeight w:val="1260"/>
          <w:jc w:val="center"/>
        </w:trPr>
        <w:tc>
          <w:tcPr>
            <w:tcW w:w="4248" w:type="dxa"/>
            <w:shd w:val="clear" w:color="auto" w:fill="auto"/>
            <w:tcMar>
              <w:top w:w="15" w:type="dxa"/>
              <w:left w:w="15" w:type="dxa"/>
              <w:bottom w:w="0" w:type="dxa"/>
              <w:right w:w="15" w:type="dxa"/>
            </w:tcMar>
            <w:vAlign w:val="center"/>
            <w:hideMark/>
          </w:tcPr>
          <w:p w:rsidR="009639CA" w:rsidRPr="00C75E44" w:rsidRDefault="009639CA" w:rsidP="00CD48A1">
            <w:pPr>
              <w:rPr>
                <w:rFonts w:cs="Arial"/>
              </w:rPr>
            </w:pPr>
            <w:r w:rsidRPr="00C75E44">
              <w:rPr>
                <w:rFonts w:cs="Arial"/>
              </w:rPr>
              <w:t>Objetivo 8. Promover el crecimiento económico sostenido, inclusivo y sostenible, el empleo pleno y productivo y el trabajo decente para todos</w:t>
            </w:r>
          </w:p>
        </w:tc>
        <w:tc>
          <w:tcPr>
            <w:tcW w:w="2126" w:type="dxa"/>
            <w:shd w:val="clear" w:color="auto" w:fill="auto"/>
            <w:noWrap/>
            <w:tcMar>
              <w:top w:w="15" w:type="dxa"/>
              <w:left w:w="15" w:type="dxa"/>
              <w:bottom w:w="0" w:type="dxa"/>
              <w:right w:w="15" w:type="dxa"/>
            </w:tcMar>
            <w:vAlign w:val="center"/>
            <w:hideMark/>
          </w:tcPr>
          <w:p w:rsidR="009639CA" w:rsidRPr="00C75E44" w:rsidRDefault="003908C3" w:rsidP="00CD48A1">
            <w:pPr>
              <w:jc w:val="right"/>
              <w:rPr>
                <w:rFonts w:cs="Arial"/>
              </w:rPr>
            </w:pPr>
            <w:r>
              <w:rPr>
                <w:rFonts w:cs="Arial"/>
              </w:rPr>
              <w:t xml:space="preserve"> </w:t>
            </w:r>
            <w:r w:rsidR="009639CA">
              <w:rPr>
                <w:rFonts w:cs="Arial"/>
              </w:rPr>
              <w:t>20,491,189</w:t>
            </w:r>
            <w:r w:rsidR="009639CA" w:rsidRPr="00C75E44">
              <w:rPr>
                <w:rFonts w:cs="Arial"/>
              </w:rPr>
              <w:t xml:space="preserve"> </w:t>
            </w:r>
          </w:p>
        </w:tc>
      </w:tr>
      <w:tr w:rsidR="009639CA" w:rsidRPr="00C75E44" w:rsidTr="00CD48A1">
        <w:trPr>
          <w:trHeight w:val="1890"/>
          <w:jc w:val="center"/>
        </w:trPr>
        <w:tc>
          <w:tcPr>
            <w:tcW w:w="4248" w:type="dxa"/>
            <w:shd w:val="clear" w:color="auto" w:fill="auto"/>
            <w:tcMar>
              <w:top w:w="15" w:type="dxa"/>
              <w:left w:w="15" w:type="dxa"/>
              <w:bottom w:w="0" w:type="dxa"/>
              <w:right w:w="15" w:type="dxa"/>
            </w:tcMar>
            <w:vAlign w:val="center"/>
            <w:hideMark/>
          </w:tcPr>
          <w:p w:rsidR="009639CA" w:rsidRPr="00C75E44" w:rsidRDefault="009639CA" w:rsidP="00CD48A1">
            <w:pPr>
              <w:rPr>
                <w:rFonts w:cs="Arial"/>
              </w:rPr>
            </w:pPr>
            <w:r w:rsidRPr="00C75E44">
              <w:rPr>
                <w:rFonts w:cs="Arial"/>
              </w:rPr>
              <w:t>Objetivo 16. Promover sociedades pacíficas e inclusivas para el desarrollo sostenible, facilitar el acceso a la justicia para todos y crear instituciones eficaces, responsables e inclusivas a todos los niveles</w:t>
            </w:r>
          </w:p>
        </w:tc>
        <w:tc>
          <w:tcPr>
            <w:tcW w:w="2126" w:type="dxa"/>
            <w:shd w:val="clear" w:color="auto" w:fill="auto"/>
            <w:noWrap/>
            <w:tcMar>
              <w:top w:w="15" w:type="dxa"/>
              <w:left w:w="15" w:type="dxa"/>
              <w:bottom w:w="0" w:type="dxa"/>
              <w:right w:w="15" w:type="dxa"/>
            </w:tcMar>
            <w:vAlign w:val="center"/>
            <w:hideMark/>
          </w:tcPr>
          <w:p w:rsidR="009639CA" w:rsidRPr="00C75E44" w:rsidRDefault="003908C3" w:rsidP="00CD48A1">
            <w:pPr>
              <w:jc w:val="right"/>
              <w:rPr>
                <w:rFonts w:cs="Arial"/>
              </w:rPr>
            </w:pPr>
            <w:r>
              <w:rPr>
                <w:rFonts w:cs="Arial"/>
              </w:rPr>
              <w:t xml:space="preserve"> </w:t>
            </w:r>
            <w:r w:rsidR="009639CA">
              <w:rPr>
                <w:rFonts w:cs="Arial"/>
              </w:rPr>
              <w:t>678,049</w:t>
            </w:r>
            <w:r w:rsidR="009639CA" w:rsidRPr="00C75E44">
              <w:rPr>
                <w:rFonts w:cs="Arial"/>
              </w:rPr>
              <w:t xml:space="preserve"> </w:t>
            </w:r>
          </w:p>
        </w:tc>
      </w:tr>
      <w:tr w:rsidR="009639CA" w:rsidRPr="00C75E44" w:rsidTr="00CD48A1">
        <w:trPr>
          <w:trHeight w:val="315"/>
          <w:jc w:val="center"/>
        </w:trPr>
        <w:tc>
          <w:tcPr>
            <w:tcW w:w="4248" w:type="dxa"/>
            <w:shd w:val="clear" w:color="auto" w:fill="auto"/>
            <w:noWrap/>
            <w:tcMar>
              <w:top w:w="15" w:type="dxa"/>
              <w:left w:w="15" w:type="dxa"/>
              <w:bottom w:w="0" w:type="dxa"/>
              <w:right w:w="15" w:type="dxa"/>
            </w:tcMar>
            <w:vAlign w:val="bottom"/>
            <w:hideMark/>
          </w:tcPr>
          <w:p w:rsidR="009639CA" w:rsidRPr="00C75E44" w:rsidRDefault="009639CA" w:rsidP="00CD48A1">
            <w:pPr>
              <w:rPr>
                <w:rFonts w:cs="Arial"/>
                <w:b/>
                <w:bCs/>
              </w:rPr>
            </w:pPr>
            <w:r w:rsidRPr="00C75E44">
              <w:rPr>
                <w:rFonts w:cs="Arial"/>
                <w:b/>
                <w:bCs/>
              </w:rPr>
              <w:t>TOTAL</w:t>
            </w:r>
          </w:p>
        </w:tc>
        <w:tc>
          <w:tcPr>
            <w:tcW w:w="2126" w:type="dxa"/>
            <w:shd w:val="clear" w:color="auto" w:fill="auto"/>
            <w:noWrap/>
            <w:tcMar>
              <w:top w:w="15" w:type="dxa"/>
              <w:left w:w="15" w:type="dxa"/>
              <w:bottom w:w="0" w:type="dxa"/>
              <w:right w:w="15" w:type="dxa"/>
            </w:tcMar>
            <w:vAlign w:val="bottom"/>
            <w:hideMark/>
          </w:tcPr>
          <w:p w:rsidR="009639CA" w:rsidRPr="00C75E44" w:rsidRDefault="003908C3" w:rsidP="00CD48A1">
            <w:pPr>
              <w:jc w:val="right"/>
              <w:rPr>
                <w:rFonts w:cs="Arial"/>
                <w:b/>
                <w:bCs/>
              </w:rPr>
            </w:pPr>
            <w:r>
              <w:rPr>
                <w:rFonts w:cs="Arial"/>
                <w:b/>
                <w:bCs/>
              </w:rPr>
              <w:t xml:space="preserve"> </w:t>
            </w:r>
            <w:r w:rsidR="009639CA">
              <w:rPr>
                <w:rFonts w:cs="Arial"/>
                <w:b/>
                <w:bCs/>
              </w:rPr>
              <w:t>622,449,903</w:t>
            </w:r>
          </w:p>
        </w:tc>
      </w:tr>
    </w:tbl>
    <w:p w:rsidR="009639CA" w:rsidRPr="00611A83" w:rsidRDefault="009639CA" w:rsidP="009639CA">
      <w:pPr>
        <w:contextualSpacing/>
        <w:rPr>
          <w:rFonts w:cs="Arial"/>
        </w:rPr>
      </w:pPr>
    </w:p>
    <w:p w:rsidR="009639CA" w:rsidRPr="00611A83" w:rsidRDefault="009639CA" w:rsidP="009639CA">
      <w:pPr>
        <w:contextualSpacing/>
        <w:jc w:val="center"/>
        <w:rPr>
          <w:rFonts w:cs="Arial"/>
        </w:rPr>
      </w:pPr>
      <w:r w:rsidRPr="00611A83">
        <w:rPr>
          <w:rFonts w:cs="Arial"/>
        </w:rPr>
        <w:t>Fuente: Elaboración propia.</w:t>
      </w:r>
    </w:p>
    <w:p w:rsidR="009639CA" w:rsidRPr="00611A83" w:rsidRDefault="009639CA" w:rsidP="009639CA">
      <w:pPr>
        <w:spacing w:line="276" w:lineRule="auto"/>
        <w:rPr>
          <w:rFonts w:eastAsia="Arial" w:cs="Arial"/>
        </w:rPr>
      </w:pPr>
    </w:p>
    <w:p w:rsidR="009639CA" w:rsidRDefault="009639CA" w:rsidP="009639CA">
      <w:pPr>
        <w:spacing w:line="276" w:lineRule="auto"/>
        <w:rPr>
          <w:rFonts w:eastAsia="Arial" w:cs="Arial"/>
        </w:rPr>
      </w:pPr>
      <w:r w:rsidRPr="00611A83">
        <w:rPr>
          <w:rFonts w:eastAsia="Arial" w:cs="Arial"/>
        </w:rPr>
        <w:t xml:space="preserve">Cabe destacar que el ODS número 5 se diseñó exclusivamente para el logro de la igualdad entre mujeres y </w:t>
      </w:r>
      <w:r w:rsidR="003908C3" w:rsidRPr="00611A83">
        <w:rPr>
          <w:rFonts w:eastAsia="Arial" w:cs="Arial"/>
        </w:rPr>
        <w:t>hombres,</w:t>
      </w:r>
      <w:r w:rsidRPr="00611A83">
        <w:rPr>
          <w:rFonts w:eastAsia="Arial" w:cs="Arial"/>
        </w:rPr>
        <w:t xml:space="preserve"> así como el empoderamiento de niñas y mujeres, e incluye metas en diferentes ámbitos del desarrollo, como son la educación, el empleo, la participación política, la salud, la </w:t>
      </w:r>
      <w:proofErr w:type="spellStart"/>
      <w:r w:rsidRPr="00611A83">
        <w:rPr>
          <w:rFonts w:eastAsia="Arial" w:cs="Arial"/>
        </w:rPr>
        <w:t>transversalización</w:t>
      </w:r>
      <w:proofErr w:type="spellEnd"/>
      <w:r w:rsidRPr="00611A83">
        <w:rPr>
          <w:rFonts w:eastAsia="Arial" w:cs="Arial"/>
        </w:rPr>
        <w:t xml:space="preserve"> de las políticas públicas de igualdad, entre otros. Es por el</w:t>
      </w:r>
      <w:r>
        <w:rPr>
          <w:rFonts w:eastAsia="Arial" w:cs="Arial"/>
        </w:rPr>
        <w:t xml:space="preserve">lo, que tiene una </w:t>
      </w:r>
      <w:r w:rsidRPr="00611A83">
        <w:rPr>
          <w:rFonts w:eastAsia="Arial" w:cs="Arial"/>
        </w:rPr>
        <w:t>proporción</w:t>
      </w:r>
      <w:r>
        <w:rPr>
          <w:rFonts w:eastAsia="Arial" w:cs="Arial"/>
        </w:rPr>
        <w:t xml:space="preserve"> significativa</w:t>
      </w:r>
      <w:r w:rsidRPr="00611A83">
        <w:rPr>
          <w:rFonts w:eastAsia="Arial" w:cs="Arial"/>
        </w:rPr>
        <w:t xml:space="preserve"> de las asignaciones presupuestales para la igualdad</w:t>
      </w:r>
      <w:r>
        <w:rPr>
          <w:rFonts w:eastAsia="Arial" w:cs="Arial"/>
        </w:rPr>
        <w:t xml:space="preserve"> que</w:t>
      </w:r>
      <w:r w:rsidRPr="00611A83">
        <w:rPr>
          <w:rFonts w:eastAsia="Arial" w:cs="Arial"/>
        </w:rPr>
        <w:t xml:space="preserve"> se alinean a este objetivo. </w:t>
      </w:r>
    </w:p>
    <w:p w:rsidR="009639CA" w:rsidRDefault="009639CA" w:rsidP="009639CA">
      <w:pPr>
        <w:spacing w:line="276" w:lineRule="auto"/>
        <w:rPr>
          <w:rFonts w:eastAsia="Arial" w:cs="Arial"/>
        </w:rPr>
      </w:pPr>
    </w:p>
    <w:p w:rsidR="009639CA" w:rsidRDefault="009639CA" w:rsidP="009639CA">
      <w:pPr>
        <w:spacing w:line="276" w:lineRule="auto"/>
        <w:jc w:val="center"/>
        <w:rPr>
          <w:rFonts w:eastAsia="Arial" w:cs="Arial"/>
          <w:b/>
        </w:rPr>
      </w:pPr>
      <w:r w:rsidRPr="005A0273">
        <w:rPr>
          <w:rFonts w:eastAsia="Arial" w:cs="Arial"/>
          <w:b/>
        </w:rPr>
        <w:t>Asignaciones presupuestarias para atender las recomendaciones emitidas en el marco de la solicitud de alerta de violencia de género (AVG)</w:t>
      </w:r>
    </w:p>
    <w:p w:rsidR="009639CA" w:rsidRPr="005A0273" w:rsidRDefault="009639CA" w:rsidP="009639CA">
      <w:pPr>
        <w:spacing w:line="276" w:lineRule="auto"/>
        <w:jc w:val="center"/>
        <w:rPr>
          <w:rFonts w:eastAsia="Arial" w:cs="Arial"/>
          <w:b/>
        </w:rPr>
      </w:pPr>
    </w:p>
    <w:p w:rsidR="009639CA" w:rsidRDefault="009639CA" w:rsidP="009639CA">
      <w:pPr>
        <w:spacing w:line="276" w:lineRule="auto"/>
        <w:rPr>
          <w:rFonts w:eastAsia="Arial" w:cs="Arial"/>
        </w:rPr>
      </w:pPr>
      <w:r w:rsidRPr="005A0273">
        <w:rPr>
          <w:rFonts w:eastAsia="Arial" w:cs="Arial"/>
        </w:rPr>
        <w:t xml:space="preserve">Como parte del seguimiento a lo establecido en el “Dictamen sobre la Implementación de las propuestas contenidas en las conclusiones del informe emitido por el Grupo de Trabajo conformado para atender la solicitud de Alerta de Violencia de Género contra </w:t>
      </w:r>
      <w:r w:rsidRPr="005A0273">
        <w:rPr>
          <w:rFonts w:eastAsia="Arial" w:cs="Arial"/>
        </w:rPr>
        <w:lastRenderedPageBreak/>
        <w:t xml:space="preserve">las Mujeres en el Estado de Yucatán”, para el 2021 se destinan 47 millones 720 mil 238 pesos, lo que representa el </w:t>
      </w:r>
      <w:r>
        <w:rPr>
          <w:rFonts w:eastAsia="Arial" w:cs="Arial"/>
        </w:rPr>
        <w:t>6</w:t>
      </w:r>
      <w:r w:rsidRPr="005A0273">
        <w:rPr>
          <w:rFonts w:eastAsia="Arial" w:cs="Arial"/>
        </w:rPr>
        <w:t>.2</w:t>
      </w:r>
      <w:r>
        <w:rPr>
          <w:rFonts w:eastAsia="Arial" w:cs="Arial"/>
        </w:rPr>
        <w:t>8</w:t>
      </w:r>
      <w:r w:rsidRPr="005A0273">
        <w:rPr>
          <w:rFonts w:eastAsia="Arial" w:cs="Arial"/>
        </w:rPr>
        <w:t xml:space="preserve">% del total del presupuesto destinado para la igualdad de género. Los montos por conclusión y la estructura porcentual se muestran en la siguiente tabla: </w:t>
      </w:r>
    </w:p>
    <w:p w:rsidR="009639CA" w:rsidRPr="005A0273" w:rsidRDefault="009639CA" w:rsidP="009639CA">
      <w:pPr>
        <w:spacing w:line="276" w:lineRule="auto"/>
        <w:rPr>
          <w:rFonts w:eastAsia="Arial" w:cs="Arial"/>
        </w:rPr>
      </w:pPr>
    </w:p>
    <w:p w:rsidR="009639CA" w:rsidRDefault="009639CA" w:rsidP="009639CA">
      <w:pPr>
        <w:spacing w:line="276" w:lineRule="auto"/>
        <w:jc w:val="center"/>
        <w:rPr>
          <w:rFonts w:eastAsia="Arial" w:cs="Arial"/>
          <w:b/>
        </w:rPr>
      </w:pPr>
      <w:r w:rsidRPr="005A0273">
        <w:rPr>
          <w:rFonts w:eastAsia="Arial" w:cs="Arial"/>
          <w:b/>
        </w:rPr>
        <w:t xml:space="preserve">Tabla </w:t>
      </w:r>
      <w:r>
        <w:rPr>
          <w:rFonts w:eastAsia="Arial" w:cs="Arial"/>
          <w:b/>
        </w:rPr>
        <w:t>7</w:t>
      </w:r>
      <w:r w:rsidRPr="005A0273">
        <w:rPr>
          <w:rFonts w:eastAsia="Arial" w:cs="Arial"/>
          <w:b/>
        </w:rPr>
        <w:t>. Presupuesto AVG y porcentaje por conclusión.</w:t>
      </w:r>
    </w:p>
    <w:p w:rsidR="009639CA" w:rsidRPr="005A0273" w:rsidRDefault="009639CA" w:rsidP="009639CA">
      <w:pPr>
        <w:spacing w:line="276" w:lineRule="auto"/>
        <w:jc w:val="center"/>
        <w:rPr>
          <w:rFonts w:eastAsia="Arial" w:cs="Arial"/>
          <w:b/>
        </w:rPr>
      </w:pPr>
    </w:p>
    <w:tbl>
      <w:tblPr>
        <w:tblW w:w="6600" w:type="dxa"/>
        <w:jc w:val="center"/>
        <w:tblCellMar>
          <w:left w:w="70" w:type="dxa"/>
          <w:right w:w="70" w:type="dxa"/>
        </w:tblCellMar>
        <w:tblLook w:val="04A0"/>
      </w:tblPr>
      <w:tblGrid>
        <w:gridCol w:w="1985"/>
        <w:gridCol w:w="2895"/>
        <w:gridCol w:w="1720"/>
      </w:tblGrid>
      <w:tr w:rsidR="009639CA" w:rsidRPr="005A0273" w:rsidTr="00CD48A1">
        <w:trPr>
          <w:trHeight w:val="300"/>
          <w:jc w:val="center"/>
        </w:trPr>
        <w:tc>
          <w:tcPr>
            <w:tcW w:w="1985" w:type="dxa"/>
            <w:shd w:val="clear" w:color="auto" w:fill="000000"/>
            <w:noWrap/>
            <w:vAlign w:val="center"/>
            <w:hideMark/>
          </w:tcPr>
          <w:p w:rsidR="009639CA" w:rsidRPr="005A0273" w:rsidRDefault="009639CA" w:rsidP="00CD48A1">
            <w:pPr>
              <w:spacing w:line="276" w:lineRule="auto"/>
              <w:rPr>
                <w:rFonts w:eastAsia="Arial" w:cs="Arial"/>
                <w:b/>
                <w:bCs/>
              </w:rPr>
            </w:pPr>
            <w:r w:rsidRPr="005A0273">
              <w:rPr>
                <w:rFonts w:eastAsia="Arial" w:cs="Arial"/>
                <w:b/>
                <w:bCs/>
              </w:rPr>
              <w:t>Conclusión</w:t>
            </w:r>
          </w:p>
        </w:tc>
        <w:tc>
          <w:tcPr>
            <w:tcW w:w="2895" w:type="dxa"/>
            <w:shd w:val="clear" w:color="auto" w:fill="000000"/>
            <w:noWrap/>
            <w:vAlign w:val="center"/>
            <w:hideMark/>
          </w:tcPr>
          <w:p w:rsidR="009639CA" w:rsidRPr="005A0273" w:rsidRDefault="009639CA" w:rsidP="00CD48A1">
            <w:pPr>
              <w:spacing w:line="276" w:lineRule="auto"/>
              <w:rPr>
                <w:rFonts w:eastAsia="Arial" w:cs="Arial"/>
                <w:b/>
                <w:bCs/>
              </w:rPr>
            </w:pPr>
            <w:r w:rsidRPr="005A0273">
              <w:rPr>
                <w:rFonts w:eastAsia="Arial" w:cs="Arial"/>
                <w:b/>
                <w:bCs/>
              </w:rPr>
              <w:t>Presupuesto en pesos</w:t>
            </w:r>
          </w:p>
        </w:tc>
        <w:tc>
          <w:tcPr>
            <w:tcW w:w="1720" w:type="dxa"/>
            <w:shd w:val="clear" w:color="auto" w:fill="000000"/>
            <w:noWrap/>
            <w:vAlign w:val="center"/>
            <w:hideMark/>
          </w:tcPr>
          <w:p w:rsidR="009639CA" w:rsidRPr="005A0273" w:rsidRDefault="009639CA" w:rsidP="00CD48A1">
            <w:pPr>
              <w:spacing w:line="276" w:lineRule="auto"/>
              <w:rPr>
                <w:rFonts w:eastAsia="Arial" w:cs="Arial"/>
                <w:b/>
                <w:bCs/>
              </w:rPr>
            </w:pPr>
            <w:r w:rsidRPr="005A0273">
              <w:rPr>
                <w:rFonts w:eastAsia="Arial" w:cs="Arial"/>
                <w:b/>
                <w:bCs/>
              </w:rPr>
              <w:t>Porcentaje</w:t>
            </w:r>
          </w:p>
        </w:tc>
      </w:tr>
      <w:tr w:rsidR="009639CA" w:rsidRPr="005A0273" w:rsidTr="00CD48A1">
        <w:trPr>
          <w:trHeight w:val="300"/>
          <w:jc w:val="center"/>
        </w:trPr>
        <w:tc>
          <w:tcPr>
            <w:tcW w:w="1985" w:type="dxa"/>
            <w:shd w:val="clear" w:color="auto" w:fill="FFFFFF"/>
            <w:noWrap/>
            <w:vAlign w:val="bottom"/>
            <w:hideMark/>
          </w:tcPr>
          <w:p w:rsidR="009639CA" w:rsidRPr="005A0273" w:rsidRDefault="009639CA" w:rsidP="00CD48A1">
            <w:pPr>
              <w:spacing w:line="276" w:lineRule="auto"/>
              <w:rPr>
                <w:rFonts w:eastAsia="Arial" w:cs="Arial"/>
                <w:b/>
                <w:bCs/>
              </w:rPr>
            </w:pPr>
            <w:r w:rsidRPr="005A0273">
              <w:rPr>
                <w:rFonts w:eastAsia="Arial" w:cs="Arial"/>
                <w:b/>
                <w:bCs/>
              </w:rPr>
              <w:t>Conclusión 1</w:t>
            </w:r>
          </w:p>
        </w:tc>
        <w:tc>
          <w:tcPr>
            <w:tcW w:w="2895" w:type="dxa"/>
            <w:shd w:val="clear" w:color="auto" w:fill="FFFFFF"/>
            <w:noWrap/>
            <w:vAlign w:val="bottom"/>
            <w:hideMark/>
          </w:tcPr>
          <w:p w:rsidR="009639CA" w:rsidRPr="005A0273" w:rsidRDefault="009639CA" w:rsidP="00CD48A1">
            <w:pPr>
              <w:spacing w:line="276" w:lineRule="auto"/>
              <w:jc w:val="right"/>
              <w:rPr>
                <w:rFonts w:eastAsia="Arial" w:cs="Arial"/>
                <w:b/>
                <w:bCs/>
              </w:rPr>
            </w:pPr>
            <w:r w:rsidRPr="005A0273">
              <w:rPr>
                <w:rFonts w:eastAsia="Arial" w:cs="Arial"/>
                <w:b/>
                <w:bCs/>
              </w:rPr>
              <w:t>2,641,527</w:t>
            </w:r>
          </w:p>
        </w:tc>
        <w:tc>
          <w:tcPr>
            <w:tcW w:w="1720" w:type="dxa"/>
            <w:shd w:val="clear" w:color="auto" w:fill="FFFFFF"/>
            <w:noWrap/>
            <w:vAlign w:val="bottom"/>
            <w:hideMark/>
          </w:tcPr>
          <w:p w:rsidR="009639CA" w:rsidRPr="005A0273" w:rsidRDefault="009639CA" w:rsidP="00CD48A1">
            <w:pPr>
              <w:spacing w:line="276" w:lineRule="auto"/>
              <w:jc w:val="right"/>
              <w:rPr>
                <w:rFonts w:eastAsia="Arial" w:cs="Arial"/>
              </w:rPr>
            </w:pPr>
            <w:r w:rsidRPr="005A0273">
              <w:rPr>
                <w:rFonts w:eastAsia="Arial" w:cs="Arial"/>
              </w:rPr>
              <w:t>5.54</w:t>
            </w:r>
          </w:p>
        </w:tc>
      </w:tr>
      <w:tr w:rsidR="009639CA" w:rsidRPr="005A0273" w:rsidTr="00CD48A1">
        <w:trPr>
          <w:trHeight w:val="300"/>
          <w:jc w:val="center"/>
        </w:trPr>
        <w:tc>
          <w:tcPr>
            <w:tcW w:w="1985" w:type="dxa"/>
            <w:shd w:val="clear" w:color="auto" w:fill="FFFFFF"/>
            <w:noWrap/>
            <w:vAlign w:val="bottom"/>
            <w:hideMark/>
          </w:tcPr>
          <w:p w:rsidR="009639CA" w:rsidRPr="005A0273" w:rsidRDefault="009639CA" w:rsidP="00CD48A1">
            <w:pPr>
              <w:spacing w:line="276" w:lineRule="auto"/>
              <w:rPr>
                <w:rFonts w:eastAsia="Arial" w:cs="Arial"/>
                <w:b/>
                <w:bCs/>
              </w:rPr>
            </w:pPr>
            <w:r w:rsidRPr="005A0273">
              <w:rPr>
                <w:rFonts w:eastAsia="Arial" w:cs="Arial"/>
                <w:b/>
                <w:bCs/>
              </w:rPr>
              <w:t>Conclusión 2</w:t>
            </w:r>
          </w:p>
        </w:tc>
        <w:tc>
          <w:tcPr>
            <w:tcW w:w="2895" w:type="dxa"/>
            <w:shd w:val="clear" w:color="auto" w:fill="FFFFFF"/>
            <w:noWrap/>
            <w:vAlign w:val="bottom"/>
            <w:hideMark/>
          </w:tcPr>
          <w:p w:rsidR="009639CA" w:rsidRPr="005A0273" w:rsidRDefault="009639CA" w:rsidP="00CD48A1">
            <w:pPr>
              <w:spacing w:line="276" w:lineRule="auto"/>
              <w:jc w:val="right"/>
              <w:rPr>
                <w:rFonts w:eastAsia="Arial" w:cs="Arial"/>
                <w:b/>
                <w:bCs/>
              </w:rPr>
            </w:pPr>
            <w:r w:rsidRPr="005A0273">
              <w:rPr>
                <w:rFonts w:eastAsia="Arial" w:cs="Arial"/>
                <w:b/>
                <w:bCs/>
              </w:rPr>
              <w:t>1,731,714</w:t>
            </w:r>
          </w:p>
        </w:tc>
        <w:tc>
          <w:tcPr>
            <w:tcW w:w="1720" w:type="dxa"/>
            <w:shd w:val="clear" w:color="auto" w:fill="FFFFFF"/>
            <w:noWrap/>
            <w:vAlign w:val="bottom"/>
            <w:hideMark/>
          </w:tcPr>
          <w:p w:rsidR="009639CA" w:rsidRPr="005A0273" w:rsidRDefault="009639CA" w:rsidP="00CD48A1">
            <w:pPr>
              <w:spacing w:line="276" w:lineRule="auto"/>
              <w:jc w:val="right"/>
              <w:rPr>
                <w:rFonts w:eastAsia="Arial" w:cs="Arial"/>
              </w:rPr>
            </w:pPr>
            <w:r w:rsidRPr="005A0273">
              <w:rPr>
                <w:rFonts w:eastAsia="Arial" w:cs="Arial"/>
              </w:rPr>
              <w:t>3.63</w:t>
            </w:r>
          </w:p>
        </w:tc>
      </w:tr>
      <w:tr w:rsidR="009639CA" w:rsidRPr="005A0273" w:rsidTr="00CD48A1">
        <w:trPr>
          <w:trHeight w:val="300"/>
          <w:jc w:val="center"/>
        </w:trPr>
        <w:tc>
          <w:tcPr>
            <w:tcW w:w="1985" w:type="dxa"/>
            <w:shd w:val="clear" w:color="auto" w:fill="FFFFFF"/>
            <w:noWrap/>
            <w:vAlign w:val="bottom"/>
            <w:hideMark/>
          </w:tcPr>
          <w:p w:rsidR="009639CA" w:rsidRPr="005A0273" w:rsidRDefault="009639CA" w:rsidP="00CD48A1">
            <w:pPr>
              <w:spacing w:line="276" w:lineRule="auto"/>
              <w:rPr>
                <w:rFonts w:eastAsia="Arial" w:cs="Arial"/>
                <w:b/>
                <w:bCs/>
              </w:rPr>
            </w:pPr>
            <w:r w:rsidRPr="005A0273">
              <w:rPr>
                <w:rFonts w:eastAsia="Arial" w:cs="Arial"/>
                <w:b/>
                <w:bCs/>
              </w:rPr>
              <w:t>Conclusión 3</w:t>
            </w:r>
          </w:p>
        </w:tc>
        <w:tc>
          <w:tcPr>
            <w:tcW w:w="2895" w:type="dxa"/>
            <w:shd w:val="clear" w:color="auto" w:fill="FFFFFF"/>
            <w:noWrap/>
            <w:vAlign w:val="bottom"/>
            <w:hideMark/>
          </w:tcPr>
          <w:p w:rsidR="009639CA" w:rsidRPr="005A0273" w:rsidRDefault="009639CA" w:rsidP="00CD48A1">
            <w:pPr>
              <w:spacing w:line="276" w:lineRule="auto"/>
              <w:jc w:val="right"/>
              <w:rPr>
                <w:rFonts w:eastAsia="Arial" w:cs="Arial"/>
                <w:b/>
                <w:bCs/>
              </w:rPr>
            </w:pPr>
            <w:r w:rsidRPr="005A0273">
              <w:rPr>
                <w:rFonts w:eastAsia="Arial" w:cs="Arial"/>
                <w:b/>
                <w:bCs/>
              </w:rPr>
              <w:t>208,176</w:t>
            </w:r>
          </w:p>
        </w:tc>
        <w:tc>
          <w:tcPr>
            <w:tcW w:w="1720" w:type="dxa"/>
            <w:shd w:val="clear" w:color="auto" w:fill="FFFFFF"/>
            <w:noWrap/>
            <w:vAlign w:val="bottom"/>
            <w:hideMark/>
          </w:tcPr>
          <w:p w:rsidR="009639CA" w:rsidRPr="005A0273" w:rsidRDefault="009639CA" w:rsidP="00CD48A1">
            <w:pPr>
              <w:spacing w:line="276" w:lineRule="auto"/>
              <w:jc w:val="right"/>
              <w:rPr>
                <w:rFonts w:eastAsia="Arial" w:cs="Arial"/>
              </w:rPr>
            </w:pPr>
            <w:r w:rsidRPr="005A0273">
              <w:rPr>
                <w:rFonts w:eastAsia="Arial" w:cs="Arial"/>
              </w:rPr>
              <w:t>0.44</w:t>
            </w:r>
          </w:p>
        </w:tc>
      </w:tr>
      <w:tr w:rsidR="009639CA" w:rsidRPr="005A0273" w:rsidTr="00CD48A1">
        <w:trPr>
          <w:trHeight w:val="300"/>
          <w:jc w:val="center"/>
        </w:trPr>
        <w:tc>
          <w:tcPr>
            <w:tcW w:w="1985" w:type="dxa"/>
            <w:shd w:val="clear" w:color="auto" w:fill="FFFFFF"/>
            <w:noWrap/>
            <w:vAlign w:val="bottom"/>
            <w:hideMark/>
          </w:tcPr>
          <w:p w:rsidR="009639CA" w:rsidRPr="005A0273" w:rsidRDefault="009639CA" w:rsidP="00CD48A1">
            <w:pPr>
              <w:spacing w:line="276" w:lineRule="auto"/>
              <w:rPr>
                <w:rFonts w:eastAsia="Arial" w:cs="Arial"/>
                <w:b/>
                <w:bCs/>
              </w:rPr>
            </w:pPr>
            <w:r w:rsidRPr="005A0273">
              <w:rPr>
                <w:rFonts w:eastAsia="Arial" w:cs="Arial"/>
                <w:b/>
                <w:bCs/>
              </w:rPr>
              <w:t>Conclusión 4</w:t>
            </w:r>
          </w:p>
        </w:tc>
        <w:tc>
          <w:tcPr>
            <w:tcW w:w="2895" w:type="dxa"/>
            <w:shd w:val="clear" w:color="auto" w:fill="FFFFFF"/>
            <w:noWrap/>
            <w:vAlign w:val="bottom"/>
            <w:hideMark/>
          </w:tcPr>
          <w:p w:rsidR="009639CA" w:rsidRPr="005A0273" w:rsidRDefault="009639CA" w:rsidP="00CD48A1">
            <w:pPr>
              <w:spacing w:line="276" w:lineRule="auto"/>
              <w:jc w:val="right"/>
              <w:rPr>
                <w:rFonts w:eastAsia="Arial" w:cs="Arial"/>
                <w:b/>
                <w:bCs/>
              </w:rPr>
            </w:pPr>
            <w:r w:rsidRPr="005A0273">
              <w:rPr>
                <w:rFonts w:eastAsia="Arial" w:cs="Arial"/>
                <w:b/>
                <w:bCs/>
              </w:rPr>
              <w:t>164,348</w:t>
            </w:r>
          </w:p>
        </w:tc>
        <w:tc>
          <w:tcPr>
            <w:tcW w:w="1720" w:type="dxa"/>
            <w:shd w:val="clear" w:color="auto" w:fill="FFFFFF"/>
            <w:noWrap/>
            <w:vAlign w:val="bottom"/>
            <w:hideMark/>
          </w:tcPr>
          <w:p w:rsidR="009639CA" w:rsidRPr="005A0273" w:rsidRDefault="009639CA" w:rsidP="00CD48A1">
            <w:pPr>
              <w:spacing w:line="276" w:lineRule="auto"/>
              <w:jc w:val="right"/>
              <w:rPr>
                <w:rFonts w:eastAsia="Arial" w:cs="Arial"/>
              </w:rPr>
            </w:pPr>
            <w:r w:rsidRPr="005A0273">
              <w:rPr>
                <w:rFonts w:eastAsia="Arial" w:cs="Arial"/>
              </w:rPr>
              <w:t>0.34</w:t>
            </w:r>
          </w:p>
        </w:tc>
      </w:tr>
      <w:tr w:rsidR="009639CA" w:rsidRPr="005A0273" w:rsidTr="00CD48A1">
        <w:trPr>
          <w:trHeight w:val="300"/>
          <w:jc w:val="center"/>
        </w:trPr>
        <w:tc>
          <w:tcPr>
            <w:tcW w:w="1985" w:type="dxa"/>
            <w:shd w:val="clear" w:color="auto" w:fill="FFFFFF"/>
            <w:noWrap/>
            <w:vAlign w:val="bottom"/>
            <w:hideMark/>
          </w:tcPr>
          <w:p w:rsidR="009639CA" w:rsidRPr="005A0273" w:rsidRDefault="009639CA" w:rsidP="00CD48A1">
            <w:pPr>
              <w:spacing w:line="276" w:lineRule="auto"/>
              <w:rPr>
                <w:rFonts w:eastAsia="Arial" w:cs="Arial"/>
                <w:b/>
                <w:bCs/>
              </w:rPr>
            </w:pPr>
            <w:r w:rsidRPr="005A0273">
              <w:rPr>
                <w:rFonts w:eastAsia="Arial" w:cs="Arial"/>
                <w:b/>
                <w:bCs/>
              </w:rPr>
              <w:t>Conclusión 5</w:t>
            </w:r>
          </w:p>
        </w:tc>
        <w:tc>
          <w:tcPr>
            <w:tcW w:w="2895" w:type="dxa"/>
            <w:shd w:val="clear" w:color="auto" w:fill="FFFFFF"/>
            <w:noWrap/>
            <w:vAlign w:val="bottom"/>
            <w:hideMark/>
          </w:tcPr>
          <w:p w:rsidR="009639CA" w:rsidRPr="005A0273" w:rsidRDefault="009639CA" w:rsidP="00CD48A1">
            <w:pPr>
              <w:spacing w:line="276" w:lineRule="auto"/>
              <w:jc w:val="right"/>
              <w:rPr>
                <w:rFonts w:eastAsia="Arial" w:cs="Arial"/>
                <w:b/>
                <w:bCs/>
              </w:rPr>
            </w:pPr>
            <w:r w:rsidRPr="005A0273">
              <w:rPr>
                <w:rFonts w:eastAsia="Arial" w:cs="Arial"/>
                <w:b/>
                <w:bCs/>
              </w:rPr>
              <w:t>1,701,308</w:t>
            </w:r>
          </w:p>
        </w:tc>
        <w:tc>
          <w:tcPr>
            <w:tcW w:w="1720" w:type="dxa"/>
            <w:shd w:val="clear" w:color="auto" w:fill="FFFFFF"/>
            <w:noWrap/>
            <w:vAlign w:val="bottom"/>
            <w:hideMark/>
          </w:tcPr>
          <w:p w:rsidR="009639CA" w:rsidRPr="005A0273" w:rsidRDefault="009639CA" w:rsidP="00CD48A1">
            <w:pPr>
              <w:spacing w:line="276" w:lineRule="auto"/>
              <w:jc w:val="right"/>
              <w:rPr>
                <w:rFonts w:eastAsia="Arial" w:cs="Arial"/>
              </w:rPr>
            </w:pPr>
            <w:r w:rsidRPr="005A0273">
              <w:rPr>
                <w:rFonts w:eastAsia="Arial" w:cs="Arial"/>
              </w:rPr>
              <w:t>3.57</w:t>
            </w:r>
          </w:p>
        </w:tc>
      </w:tr>
      <w:tr w:rsidR="009639CA" w:rsidRPr="005A0273" w:rsidTr="00CD48A1">
        <w:trPr>
          <w:trHeight w:val="300"/>
          <w:jc w:val="center"/>
        </w:trPr>
        <w:tc>
          <w:tcPr>
            <w:tcW w:w="1985" w:type="dxa"/>
            <w:shd w:val="clear" w:color="auto" w:fill="FFFFFF"/>
            <w:noWrap/>
            <w:vAlign w:val="bottom"/>
            <w:hideMark/>
          </w:tcPr>
          <w:p w:rsidR="009639CA" w:rsidRPr="005A0273" w:rsidRDefault="009639CA" w:rsidP="00CD48A1">
            <w:pPr>
              <w:spacing w:line="276" w:lineRule="auto"/>
              <w:rPr>
                <w:rFonts w:eastAsia="Arial" w:cs="Arial"/>
                <w:b/>
                <w:bCs/>
              </w:rPr>
            </w:pPr>
            <w:r w:rsidRPr="005A0273">
              <w:rPr>
                <w:rFonts w:eastAsia="Arial" w:cs="Arial"/>
                <w:b/>
                <w:bCs/>
              </w:rPr>
              <w:t>Conclusión 6</w:t>
            </w:r>
          </w:p>
        </w:tc>
        <w:tc>
          <w:tcPr>
            <w:tcW w:w="2895" w:type="dxa"/>
            <w:shd w:val="clear" w:color="auto" w:fill="FFFFFF"/>
            <w:noWrap/>
            <w:vAlign w:val="bottom"/>
            <w:hideMark/>
          </w:tcPr>
          <w:p w:rsidR="009639CA" w:rsidRPr="005A0273" w:rsidRDefault="009639CA" w:rsidP="00CD48A1">
            <w:pPr>
              <w:spacing w:line="276" w:lineRule="auto"/>
              <w:jc w:val="right"/>
              <w:rPr>
                <w:rFonts w:eastAsia="Arial" w:cs="Arial"/>
                <w:b/>
                <w:bCs/>
              </w:rPr>
            </w:pPr>
            <w:r w:rsidRPr="005A0273">
              <w:rPr>
                <w:rFonts w:eastAsia="Arial" w:cs="Arial"/>
                <w:b/>
                <w:bCs/>
              </w:rPr>
              <w:t>340,159</w:t>
            </w:r>
          </w:p>
        </w:tc>
        <w:tc>
          <w:tcPr>
            <w:tcW w:w="1720" w:type="dxa"/>
            <w:shd w:val="clear" w:color="auto" w:fill="FFFFFF"/>
            <w:noWrap/>
            <w:vAlign w:val="bottom"/>
            <w:hideMark/>
          </w:tcPr>
          <w:p w:rsidR="009639CA" w:rsidRPr="005A0273" w:rsidRDefault="009639CA" w:rsidP="00CD48A1">
            <w:pPr>
              <w:spacing w:line="276" w:lineRule="auto"/>
              <w:jc w:val="right"/>
              <w:rPr>
                <w:rFonts w:eastAsia="Arial" w:cs="Arial"/>
              </w:rPr>
            </w:pPr>
            <w:r w:rsidRPr="005A0273">
              <w:rPr>
                <w:rFonts w:eastAsia="Arial" w:cs="Arial"/>
              </w:rPr>
              <w:t>0.71</w:t>
            </w:r>
          </w:p>
        </w:tc>
      </w:tr>
      <w:tr w:rsidR="009639CA" w:rsidRPr="005A0273" w:rsidTr="00CD48A1">
        <w:trPr>
          <w:trHeight w:val="300"/>
          <w:jc w:val="center"/>
        </w:trPr>
        <w:tc>
          <w:tcPr>
            <w:tcW w:w="1985" w:type="dxa"/>
            <w:shd w:val="clear" w:color="auto" w:fill="FFFFFF"/>
            <w:noWrap/>
            <w:vAlign w:val="bottom"/>
            <w:hideMark/>
          </w:tcPr>
          <w:p w:rsidR="009639CA" w:rsidRPr="005A0273" w:rsidRDefault="009639CA" w:rsidP="00CD48A1">
            <w:pPr>
              <w:spacing w:line="276" w:lineRule="auto"/>
              <w:rPr>
                <w:rFonts w:eastAsia="Arial" w:cs="Arial"/>
                <w:b/>
                <w:bCs/>
              </w:rPr>
            </w:pPr>
            <w:r w:rsidRPr="005A0273">
              <w:rPr>
                <w:rFonts w:eastAsia="Arial" w:cs="Arial"/>
                <w:b/>
                <w:bCs/>
              </w:rPr>
              <w:t>Conclusión 7</w:t>
            </w:r>
          </w:p>
        </w:tc>
        <w:tc>
          <w:tcPr>
            <w:tcW w:w="2895" w:type="dxa"/>
            <w:shd w:val="clear" w:color="auto" w:fill="FFFFFF"/>
            <w:noWrap/>
            <w:vAlign w:val="bottom"/>
            <w:hideMark/>
          </w:tcPr>
          <w:p w:rsidR="009639CA" w:rsidRPr="005A0273" w:rsidRDefault="009639CA" w:rsidP="00CD48A1">
            <w:pPr>
              <w:spacing w:line="276" w:lineRule="auto"/>
              <w:jc w:val="right"/>
              <w:rPr>
                <w:rFonts w:eastAsia="Arial" w:cs="Arial"/>
                <w:b/>
                <w:bCs/>
              </w:rPr>
            </w:pPr>
            <w:r w:rsidRPr="005A0273">
              <w:rPr>
                <w:rFonts w:eastAsia="Arial" w:cs="Arial"/>
                <w:b/>
                <w:bCs/>
              </w:rPr>
              <w:t>6,962,616</w:t>
            </w:r>
          </w:p>
        </w:tc>
        <w:tc>
          <w:tcPr>
            <w:tcW w:w="1720" w:type="dxa"/>
            <w:shd w:val="clear" w:color="auto" w:fill="FFFFFF"/>
            <w:noWrap/>
            <w:vAlign w:val="bottom"/>
            <w:hideMark/>
          </w:tcPr>
          <w:p w:rsidR="009639CA" w:rsidRPr="005A0273" w:rsidRDefault="009639CA" w:rsidP="00CD48A1">
            <w:pPr>
              <w:spacing w:line="276" w:lineRule="auto"/>
              <w:jc w:val="right"/>
              <w:rPr>
                <w:rFonts w:eastAsia="Arial" w:cs="Arial"/>
              </w:rPr>
            </w:pPr>
            <w:r w:rsidRPr="005A0273">
              <w:rPr>
                <w:rFonts w:eastAsia="Arial" w:cs="Arial"/>
              </w:rPr>
              <w:t>14.59</w:t>
            </w:r>
          </w:p>
        </w:tc>
      </w:tr>
      <w:tr w:rsidR="009639CA" w:rsidRPr="005A0273" w:rsidTr="00CD48A1">
        <w:trPr>
          <w:trHeight w:val="300"/>
          <w:jc w:val="center"/>
        </w:trPr>
        <w:tc>
          <w:tcPr>
            <w:tcW w:w="1985" w:type="dxa"/>
            <w:shd w:val="clear" w:color="auto" w:fill="FFFFFF"/>
            <w:noWrap/>
            <w:vAlign w:val="bottom"/>
            <w:hideMark/>
          </w:tcPr>
          <w:p w:rsidR="009639CA" w:rsidRPr="005A0273" w:rsidRDefault="009639CA" w:rsidP="00CD48A1">
            <w:pPr>
              <w:spacing w:line="276" w:lineRule="auto"/>
              <w:rPr>
                <w:rFonts w:eastAsia="Arial" w:cs="Arial"/>
                <w:b/>
                <w:bCs/>
              </w:rPr>
            </w:pPr>
            <w:r w:rsidRPr="005A0273">
              <w:rPr>
                <w:rFonts w:eastAsia="Arial" w:cs="Arial"/>
                <w:b/>
                <w:bCs/>
              </w:rPr>
              <w:t>Conclusión 8</w:t>
            </w:r>
          </w:p>
        </w:tc>
        <w:tc>
          <w:tcPr>
            <w:tcW w:w="2895" w:type="dxa"/>
            <w:shd w:val="clear" w:color="auto" w:fill="FFFFFF"/>
            <w:noWrap/>
            <w:vAlign w:val="bottom"/>
            <w:hideMark/>
          </w:tcPr>
          <w:p w:rsidR="009639CA" w:rsidRPr="005A0273" w:rsidRDefault="009639CA" w:rsidP="00CD48A1">
            <w:pPr>
              <w:spacing w:line="276" w:lineRule="auto"/>
              <w:jc w:val="right"/>
              <w:rPr>
                <w:rFonts w:eastAsia="Arial" w:cs="Arial"/>
                <w:b/>
                <w:bCs/>
              </w:rPr>
            </w:pPr>
            <w:r w:rsidRPr="005A0273">
              <w:rPr>
                <w:rFonts w:eastAsia="Arial" w:cs="Arial"/>
                <w:b/>
                <w:bCs/>
              </w:rPr>
              <w:t>24,614,379</w:t>
            </w:r>
          </w:p>
        </w:tc>
        <w:tc>
          <w:tcPr>
            <w:tcW w:w="1720" w:type="dxa"/>
            <w:shd w:val="clear" w:color="auto" w:fill="FFFFFF"/>
            <w:noWrap/>
            <w:vAlign w:val="bottom"/>
            <w:hideMark/>
          </w:tcPr>
          <w:p w:rsidR="009639CA" w:rsidRPr="005A0273" w:rsidRDefault="009639CA" w:rsidP="00CD48A1">
            <w:pPr>
              <w:spacing w:line="276" w:lineRule="auto"/>
              <w:jc w:val="right"/>
              <w:rPr>
                <w:rFonts w:eastAsia="Arial" w:cs="Arial"/>
              </w:rPr>
            </w:pPr>
            <w:r w:rsidRPr="005A0273">
              <w:rPr>
                <w:rFonts w:eastAsia="Arial" w:cs="Arial"/>
              </w:rPr>
              <w:t>51.58</w:t>
            </w:r>
          </w:p>
        </w:tc>
      </w:tr>
      <w:tr w:rsidR="009639CA" w:rsidRPr="005A0273" w:rsidTr="00CD48A1">
        <w:trPr>
          <w:trHeight w:val="300"/>
          <w:jc w:val="center"/>
        </w:trPr>
        <w:tc>
          <w:tcPr>
            <w:tcW w:w="1985" w:type="dxa"/>
            <w:shd w:val="clear" w:color="auto" w:fill="FFFFFF"/>
            <w:noWrap/>
            <w:vAlign w:val="bottom"/>
            <w:hideMark/>
          </w:tcPr>
          <w:p w:rsidR="009639CA" w:rsidRPr="005A0273" w:rsidRDefault="009639CA" w:rsidP="00CD48A1">
            <w:pPr>
              <w:spacing w:line="276" w:lineRule="auto"/>
              <w:rPr>
                <w:rFonts w:eastAsia="Arial" w:cs="Arial"/>
                <w:b/>
                <w:bCs/>
              </w:rPr>
            </w:pPr>
            <w:r w:rsidRPr="005A0273">
              <w:rPr>
                <w:rFonts w:eastAsia="Arial" w:cs="Arial"/>
                <w:b/>
                <w:bCs/>
              </w:rPr>
              <w:t>Conclusión 9</w:t>
            </w:r>
          </w:p>
        </w:tc>
        <w:tc>
          <w:tcPr>
            <w:tcW w:w="2895" w:type="dxa"/>
            <w:shd w:val="clear" w:color="auto" w:fill="FFFFFF"/>
            <w:noWrap/>
            <w:vAlign w:val="bottom"/>
            <w:hideMark/>
          </w:tcPr>
          <w:p w:rsidR="009639CA" w:rsidRPr="005A0273" w:rsidRDefault="009639CA" w:rsidP="00CD48A1">
            <w:pPr>
              <w:spacing w:line="276" w:lineRule="auto"/>
              <w:jc w:val="right"/>
              <w:rPr>
                <w:rFonts w:eastAsia="Arial" w:cs="Arial"/>
                <w:b/>
                <w:bCs/>
              </w:rPr>
            </w:pPr>
            <w:r w:rsidRPr="005A0273">
              <w:rPr>
                <w:rFonts w:eastAsia="Arial" w:cs="Arial"/>
                <w:b/>
                <w:bCs/>
              </w:rPr>
              <w:t>8,345,911</w:t>
            </w:r>
          </w:p>
        </w:tc>
        <w:tc>
          <w:tcPr>
            <w:tcW w:w="1720" w:type="dxa"/>
            <w:shd w:val="clear" w:color="auto" w:fill="FFFFFF"/>
            <w:noWrap/>
            <w:vAlign w:val="bottom"/>
            <w:hideMark/>
          </w:tcPr>
          <w:p w:rsidR="009639CA" w:rsidRPr="005A0273" w:rsidRDefault="009639CA" w:rsidP="00CD48A1">
            <w:pPr>
              <w:spacing w:line="276" w:lineRule="auto"/>
              <w:jc w:val="right"/>
              <w:rPr>
                <w:rFonts w:eastAsia="Arial" w:cs="Arial"/>
              </w:rPr>
            </w:pPr>
            <w:r w:rsidRPr="005A0273">
              <w:rPr>
                <w:rFonts w:eastAsia="Arial" w:cs="Arial"/>
              </w:rPr>
              <w:t>17.49</w:t>
            </w:r>
          </w:p>
        </w:tc>
      </w:tr>
      <w:tr w:rsidR="009639CA" w:rsidRPr="005A0273" w:rsidTr="00CD48A1">
        <w:trPr>
          <w:trHeight w:val="300"/>
          <w:jc w:val="center"/>
        </w:trPr>
        <w:tc>
          <w:tcPr>
            <w:tcW w:w="1985" w:type="dxa"/>
            <w:shd w:val="clear" w:color="auto" w:fill="FFFFFF"/>
            <w:noWrap/>
            <w:vAlign w:val="bottom"/>
            <w:hideMark/>
          </w:tcPr>
          <w:p w:rsidR="009639CA" w:rsidRPr="005A0273" w:rsidRDefault="009639CA" w:rsidP="00CD48A1">
            <w:pPr>
              <w:spacing w:line="276" w:lineRule="auto"/>
              <w:rPr>
                <w:rFonts w:eastAsia="Arial" w:cs="Arial"/>
                <w:b/>
                <w:bCs/>
              </w:rPr>
            </w:pPr>
            <w:r w:rsidRPr="005A0273">
              <w:rPr>
                <w:rFonts w:eastAsia="Arial" w:cs="Arial"/>
                <w:b/>
                <w:bCs/>
              </w:rPr>
              <w:t>Conclusión 10</w:t>
            </w:r>
          </w:p>
        </w:tc>
        <w:tc>
          <w:tcPr>
            <w:tcW w:w="2895" w:type="dxa"/>
            <w:shd w:val="clear" w:color="auto" w:fill="FFFFFF"/>
            <w:noWrap/>
            <w:vAlign w:val="bottom"/>
            <w:hideMark/>
          </w:tcPr>
          <w:p w:rsidR="009639CA" w:rsidRPr="005A0273" w:rsidRDefault="009639CA" w:rsidP="00CD48A1">
            <w:pPr>
              <w:spacing w:line="276" w:lineRule="auto"/>
              <w:jc w:val="right"/>
              <w:rPr>
                <w:rFonts w:eastAsia="Arial" w:cs="Arial"/>
                <w:b/>
                <w:bCs/>
              </w:rPr>
            </w:pPr>
            <w:r w:rsidRPr="005A0273">
              <w:rPr>
                <w:rFonts w:eastAsia="Arial" w:cs="Arial"/>
                <w:b/>
                <w:bCs/>
              </w:rPr>
              <w:t>1,010,100</w:t>
            </w:r>
          </w:p>
        </w:tc>
        <w:tc>
          <w:tcPr>
            <w:tcW w:w="1720" w:type="dxa"/>
            <w:shd w:val="clear" w:color="auto" w:fill="FFFFFF"/>
            <w:noWrap/>
            <w:vAlign w:val="bottom"/>
            <w:hideMark/>
          </w:tcPr>
          <w:p w:rsidR="009639CA" w:rsidRPr="005A0273" w:rsidRDefault="009639CA" w:rsidP="00CD48A1">
            <w:pPr>
              <w:spacing w:line="276" w:lineRule="auto"/>
              <w:jc w:val="right"/>
              <w:rPr>
                <w:rFonts w:eastAsia="Arial" w:cs="Arial"/>
              </w:rPr>
            </w:pPr>
            <w:r w:rsidRPr="005A0273">
              <w:rPr>
                <w:rFonts w:eastAsia="Arial" w:cs="Arial"/>
              </w:rPr>
              <w:t>2.12</w:t>
            </w:r>
          </w:p>
        </w:tc>
      </w:tr>
      <w:tr w:rsidR="009639CA" w:rsidRPr="005A0273" w:rsidTr="00CD48A1">
        <w:trPr>
          <w:trHeight w:val="300"/>
          <w:jc w:val="center"/>
        </w:trPr>
        <w:tc>
          <w:tcPr>
            <w:tcW w:w="1985" w:type="dxa"/>
            <w:shd w:val="clear" w:color="auto" w:fill="FFFFFF"/>
            <w:noWrap/>
            <w:vAlign w:val="bottom"/>
            <w:hideMark/>
          </w:tcPr>
          <w:p w:rsidR="009639CA" w:rsidRPr="005A0273" w:rsidRDefault="009639CA" w:rsidP="00CD48A1">
            <w:pPr>
              <w:spacing w:line="276" w:lineRule="auto"/>
              <w:rPr>
                <w:rFonts w:eastAsia="Arial" w:cs="Arial"/>
                <w:b/>
              </w:rPr>
            </w:pPr>
            <w:r w:rsidRPr="005A0273">
              <w:rPr>
                <w:rFonts w:eastAsia="Arial" w:cs="Arial"/>
              </w:rPr>
              <w:t> </w:t>
            </w:r>
            <w:r w:rsidRPr="005A0273">
              <w:rPr>
                <w:rFonts w:eastAsia="Arial" w:cs="Arial"/>
                <w:b/>
              </w:rPr>
              <w:t>TOTAL</w:t>
            </w:r>
          </w:p>
        </w:tc>
        <w:tc>
          <w:tcPr>
            <w:tcW w:w="2895" w:type="dxa"/>
            <w:shd w:val="clear" w:color="auto" w:fill="FFFFFF"/>
            <w:noWrap/>
            <w:vAlign w:val="bottom"/>
            <w:hideMark/>
          </w:tcPr>
          <w:p w:rsidR="009639CA" w:rsidRPr="005A0273" w:rsidRDefault="009639CA" w:rsidP="00CD48A1">
            <w:pPr>
              <w:spacing w:line="276" w:lineRule="auto"/>
              <w:jc w:val="right"/>
              <w:rPr>
                <w:rFonts w:eastAsia="Arial" w:cs="Arial"/>
                <w:b/>
                <w:bCs/>
              </w:rPr>
            </w:pPr>
            <w:r w:rsidRPr="005A0273">
              <w:rPr>
                <w:rFonts w:eastAsia="Arial" w:cs="Arial"/>
                <w:b/>
                <w:bCs/>
              </w:rPr>
              <w:t>47,720,238</w:t>
            </w:r>
          </w:p>
        </w:tc>
        <w:tc>
          <w:tcPr>
            <w:tcW w:w="1720" w:type="dxa"/>
            <w:shd w:val="clear" w:color="auto" w:fill="FFFFFF"/>
            <w:noWrap/>
            <w:vAlign w:val="bottom"/>
            <w:hideMark/>
          </w:tcPr>
          <w:p w:rsidR="009639CA" w:rsidRPr="005A0273" w:rsidRDefault="009639CA" w:rsidP="00CD48A1">
            <w:pPr>
              <w:spacing w:line="276" w:lineRule="auto"/>
              <w:jc w:val="right"/>
              <w:rPr>
                <w:rFonts w:eastAsia="Arial" w:cs="Arial"/>
              </w:rPr>
            </w:pPr>
            <w:r w:rsidRPr="005A0273">
              <w:rPr>
                <w:rFonts w:eastAsia="Arial" w:cs="Arial"/>
              </w:rPr>
              <w:t>100.00</w:t>
            </w:r>
          </w:p>
        </w:tc>
      </w:tr>
    </w:tbl>
    <w:p w:rsidR="009639CA" w:rsidRPr="005A0273" w:rsidRDefault="009639CA" w:rsidP="009639CA">
      <w:pPr>
        <w:spacing w:line="276" w:lineRule="auto"/>
        <w:rPr>
          <w:rFonts w:eastAsia="Arial" w:cs="Arial"/>
        </w:rPr>
      </w:pPr>
    </w:p>
    <w:p w:rsidR="009639CA" w:rsidRPr="005A0273" w:rsidRDefault="009639CA" w:rsidP="009639CA">
      <w:pPr>
        <w:spacing w:line="276" w:lineRule="auto"/>
        <w:rPr>
          <w:rFonts w:eastAsia="Arial" w:cs="Arial"/>
        </w:rPr>
      </w:pPr>
      <w:r w:rsidRPr="005A0273">
        <w:rPr>
          <w:rFonts w:eastAsia="Arial" w:cs="Arial"/>
        </w:rPr>
        <w:t xml:space="preserve">La institución que designó más recursos para dar seguimiento a las conclusiones </w:t>
      </w:r>
      <w:r w:rsidRPr="00341DD0">
        <w:rPr>
          <w:rFonts w:eastAsia="Arial" w:cs="Arial"/>
        </w:rPr>
        <w:t>fue la Secretaría de las Mujeres con el 67.59%. Cabe mencionar que, aún existen retos en el fortalecimiento de la asignación presupuestal</w:t>
      </w:r>
      <w:r w:rsidRPr="005A0273">
        <w:rPr>
          <w:rFonts w:eastAsia="Arial" w:cs="Arial"/>
        </w:rPr>
        <w:t xml:space="preserve"> para el seguimiento de la AVG en materia de seguridad pública y desarrollo social. La siguiente gráfica muestra el porcentaje de los recursos asignados para cada conclusión. </w:t>
      </w:r>
    </w:p>
    <w:p w:rsidR="009639CA" w:rsidRPr="005A0273" w:rsidRDefault="009639CA" w:rsidP="009639CA">
      <w:pPr>
        <w:spacing w:line="276" w:lineRule="auto"/>
        <w:rPr>
          <w:rFonts w:eastAsia="Arial" w:cs="Arial"/>
        </w:rPr>
      </w:pPr>
    </w:p>
    <w:p w:rsidR="009639CA" w:rsidRPr="005A0273" w:rsidRDefault="009639CA" w:rsidP="009639CA">
      <w:pPr>
        <w:spacing w:line="276" w:lineRule="auto"/>
        <w:jc w:val="center"/>
        <w:rPr>
          <w:rFonts w:eastAsia="Arial" w:cs="Arial"/>
          <w:b/>
        </w:rPr>
      </w:pPr>
      <w:r w:rsidRPr="005A0273">
        <w:rPr>
          <w:rFonts w:eastAsia="Arial" w:cs="Arial"/>
          <w:b/>
        </w:rPr>
        <w:t xml:space="preserve">Gráfica </w:t>
      </w:r>
      <w:r>
        <w:rPr>
          <w:rFonts w:eastAsia="Arial" w:cs="Arial"/>
          <w:b/>
        </w:rPr>
        <w:t>4.</w:t>
      </w:r>
      <w:r w:rsidRPr="005A0273">
        <w:rPr>
          <w:rFonts w:eastAsia="Arial" w:cs="Arial"/>
          <w:b/>
        </w:rPr>
        <w:t xml:space="preserve"> Distribución porcentual de la inversión por conclusión.</w:t>
      </w:r>
    </w:p>
    <w:p w:rsidR="009639CA" w:rsidRPr="005A0273" w:rsidRDefault="009639CA" w:rsidP="00B54D5F">
      <w:pPr>
        <w:spacing w:line="276" w:lineRule="auto"/>
        <w:jc w:val="center"/>
        <w:rPr>
          <w:rFonts w:eastAsia="Arial" w:cs="Arial"/>
        </w:rPr>
      </w:pPr>
      <w:r w:rsidRPr="005A0273">
        <w:rPr>
          <w:rFonts w:eastAsia="Arial" w:cs="Arial"/>
          <w:noProof/>
          <w:lang w:eastAsia="es-MX"/>
        </w:rPr>
        <w:lastRenderedPageBreak/>
        <w:drawing>
          <wp:inline distT="0" distB="0" distL="0" distR="0">
            <wp:extent cx="5029200" cy="4160157"/>
            <wp:effectExtent l="0" t="0" r="0" b="0"/>
            <wp:docPr id="11" name="Gráfico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9639CA" w:rsidRDefault="009639CA" w:rsidP="009639CA">
      <w:pPr>
        <w:spacing w:line="276" w:lineRule="auto"/>
        <w:rPr>
          <w:rFonts w:eastAsia="Arial" w:cs="Arial"/>
        </w:rPr>
      </w:pPr>
    </w:p>
    <w:p w:rsidR="009639CA" w:rsidRPr="005A0273" w:rsidRDefault="009639CA" w:rsidP="009639CA">
      <w:pPr>
        <w:spacing w:line="276" w:lineRule="auto"/>
        <w:rPr>
          <w:rFonts w:eastAsia="Arial" w:cs="Arial"/>
        </w:rPr>
      </w:pPr>
      <w:r w:rsidRPr="005A0273">
        <w:rPr>
          <w:rFonts w:eastAsia="Arial" w:cs="Arial"/>
        </w:rPr>
        <w:t xml:space="preserve">La conclusión 8 se enfoca en el fortalecimiento de bienes, servicios y acciones que beneficien exclusivamente a las mujeres, a través de las asignaciones presupuestales de las dependencias y entidades. Para 2021, esta conclusión compromete 24 millones 614 mil 379 pesos, que representan el 51.58% dentro del presupuesto destinado al seguimiento de la AVG; mientras que la conclusión con menor asignación fue la cuarta, con 0.34%. </w:t>
      </w:r>
    </w:p>
    <w:p w:rsidR="009639CA" w:rsidRDefault="009639CA" w:rsidP="009639CA">
      <w:pPr>
        <w:spacing w:line="276" w:lineRule="auto"/>
        <w:rPr>
          <w:rFonts w:eastAsia="Arial" w:cs="Arial"/>
        </w:rPr>
      </w:pPr>
      <w:r w:rsidRPr="005A0273">
        <w:rPr>
          <w:rFonts w:eastAsia="Arial" w:cs="Arial"/>
        </w:rPr>
        <w:t>Asimismo, resalta sobre la conclusión 3, que su seguimiento se nutre principalmente por labores institucionales que se desempeñan desde la Consejería Jurídica, el Sistema para el Desarrollo Integral de la Familia y la Fiscalía General del Estado. La cantidad de recursos comprometidos por dependencia y entidad se muestra en la siguiente tabla, en la que también se observa la asignación total para la atención de las distintas conclusiones.</w:t>
      </w:r>
    </w:p>
    <w:p w:rsidR="009639CA" w:rsidRPr="005A0273" w:rsidRDefault="009639CA" w:rsidP="009639CA">
      <w:pPr>
        <w:spacing w:line="276" w:lineRule="auto"/>
        <w:rPr>
          <w:rFonts w:eastAsia="Arial" w:cs="Arial"/>
        </w:rPr>
      </w:pPr>
    </w:p>
    <w:p w:rsidR="009639CA" w:rsidRPr="005A0273" w:rsidRDefault="009639CA" w:rsidP="009639CA">
      <w:pPr>
        <w:spacing w:line="276" w:lineRule="auto"/>
        <w:jc w:val="center"/>
        <w:rPr>
          <w:rFonts w:eastAsia="Arial" w:cs="Arial"/>
          <w:b/>
        </w:rPr>
      </w:pPr>
      <w:r w:rsidRPr="005A0273">
        <w:rPr>
          <w:rFonts w:eastAsia="Arial" w:cs="Arial"/>
          <w:b/>
        </w:rPr>
        <w:lastRenderedPageBreak/>
        <w:t xml:space="preserve">Tabla </w:t>
      </w:r>
      <w:r>
        <w:rPr>
          <w:rFonts w:eastAsia="Arial" w:cs="Arial"/>
          <w:b/>
        </w:rPr>
        <w:t>8</w:t>
      </w:r>
      <w:r w:rsidRPr="005A0273">
        <w:rPr>
          <w:rFonts w:eastAsia="Arial" w:cs="Arial"/>
          <w:b/>
        </w:rPr>
        <w:t>. Presupuesto AVG y porcentaje por Institución.</w:t>
      </w:r>
    </w:p>
    <w:tbl>
      <w:tblPr>
        <w:tblW w:w="6648" w:type="dxa"/>
        <w:jc w:val="center"/>
        <w:tblCellMar>
          <w:left w:w="70" w:type="dxa"/>
          <w:right w:w="70" w:type="dxa"/>
        </w:tblCellMar>
        <w:tblLook w:val="04A0"/>
      </w:tblPr>
      <w:tblGrid>
        <w:gridCol w:w="1621"/>
        <w:gridCol w:w="3296"/>
        <w:gridCol w:w="1736"/>
      </w:tblGrid>
      <w:tr w:rsidR="009639CA" w:rsidRPr="005A0273" w:rsidTr="00CD48A1">
        <w:trPr>
          <w:trHeight w:val="300"/>
          <w:jc w:val="center"/>
        </w:trPr>
        <w:tc>
          <w:tcPr>
            <w:tcW w:w="1616" w:type="dxa"/>
            <w:shd w:val="clear" w:color="auto" w:fill="000000"/>
            <w:noWrap/>
            <w:vAlign w:val="center"/>
            <w:hideMark/>
          </w:tcPr>
          <w:p w:rsidR="009639CA" w:rsidRPr="005A0273" w:rsidRDefault="009639CA" w:rsidP="00CD48A1">
            <w:pPr>
              <w:spacing w:line="276" w:lineRule="auto"/>
              <w:rPr>
                <w:rFonts w:eastAsia="Arial" w:cs="Arial"/>
                <w:b/>
                <w:bCs/>
              </w:rPr>
            </w:pPr>
            <w:r w:rsidRPr="005A0273">
              <w:rPr>
                <w:rFonts w:eastAsia="Arial" w:cs="Arial"/>
                <w:b/>
                <w:bCs/>
              </w:rPr>
              <w:t>Institución</w:t>
            </w:r>
          </w:p>
        </w:tc>
        <w:tc>
          <w:tcPr>
            <w:tcW w:w="3296" w:type="dxa"/>
            <w:shd w:val="clear" w:color="auto" w:fill="000000"/>
            <w:noWrap/>
            <w:vAlign w:val="center"/>
            <w:hideMark/>
          </w:tcPr>
          <w:p w:rsidR="009639CA" w:rsidRPr="005A0273" w:rsidRDefault="009639CA" w:rsidP="00CD48A1">
            <w:pPr>
              <w:spacing w:line="276" w:lineRule="auto"/>
              <w:rPr>
                <w:rFonts w:eastAsia="Arial" w:cs="Arial"/>
                <w:b/>
                <w:bCs/>
              </w:rPr>
            </w:pPr>
            <w:r w:rsidRPr="005A0273">
              <w:rPr>
                <w:rFonts w:eastAsia="Arial" w:cs="Arial"/>
                <w:b/>
                <w:bCs/>
              </w:rPr>
              <w:t>Presupuesto en pesos</w:t>
            </w:r>
          </w:p>
        </w:tc>
        <w:tc>
          <w:tcPr>
            <w:tcW w:w="1736" w:type="dxa"/>
            <w:shd w:val="clear" w:color="auto" w:fill="000000"/>
            <w:noWrap/>
            <w:vAlign w:val="center"/>
            <w:hideMark/>
          </w:tcPr>
          <w:p w:rsidR="009639CA" w:rsidRPr="005A0273" w:rsidRDefault="009639CA" w:rsidP="00CD48A1">
            <w:pPr>
              <w:spacing w:line="276" w:lineRule="auto"/>
              <w:rPr>
                <w:rFonts w:eastAsia="Arial" w:cs="Arial"/>
                <w:b/>
                <w:bCs/>
              </w:rPr>
            </w:pPr>
            <w:r w:rsidRPr="005A0273">
              <w:rPr>
                <w:rFonts w:eastAsia="Arial" w:cs="Arial"/>
                <w:b/>
                <w:bCs/>
              </w:rPr>
              <w:t>Porcentaje</w:t>
            </w:r>
          </w:p>
        </w:tc>
      </w:tr>
      <w:tr w:rsidR="009639CA" w:rsidRPr="005A0273" w:rsidTr="00CD48A1">
        <w:trPr>
          <w:trHeight w:val="300"/>
          <w:jc w:val="center"/>
        </w:trPr>
        <w:tc>
          <w:tcPr>
            <w:tcW w:w="1616" w:type="dxa"/>
            <w:shd w:val="clear" w:color="auto" w:fill="FFFFFF"/>
            <w:noWrap/>
            <w:vAlign w:val="bottom"/>
            <w:hideMark/>
          </w:tcPr>
          <w:p w:rsidR="009639CA" w:rsidRPr="005A0273" w:rsidRDefault="009639CA" w:rsidP="00CD48A1">
            <w:pPr>
              <w:spacing w:line="276" w:lineRule="auto"/>
              <w:rPr>
                <w:rFonts w:eastAsia="Arial" w:cs="Arial"/>
                <w:b/>
                <w:bCs/>
              </w:rPr>
            </w:pPr>
            <w:r w:rsidRPr="005A0273">
              <w:rPr>
                <w:rFonts w:eastAsia="Arial" w:cs="Arial"/>
                <w:b/>
                <w:bCs/>
              </w:rPr>
              <w:t>CEEAV</w:t>
            </w:r>
          </w:p>
        </w:tc>
        <w:tc>
          <w:tcPr>
            <w:tcW w:w="3296" w:type="dxa"/>
            <w:shd w:val="clear" w:color="auto" w:fill="FFFFFF"/>
            <w:noWrap/>
            <w:vAlign w:val="bottom"/>
            <w:hideMark/>
          </w:tcPr>
          <w:p w:rsidR="009639CA" w:rsidRPr="005A0273" w:rsidRDefault="009639CA" w:rsidP="00CD48A1">
            <w:pPr>
              <w:spacing w:line="276" w:lineRule="auto"/>
              <w:jc w:val="right"/>
              <w:rPr>
                <w:rFonts w:eastAsia="Arial" w:cs="Arial"/>
                <w:b/>
                <w:bCs/>
              </w:rPr>
            </w:pPr>
            <w:r w:rsidRPr="005A0273">
              <w:rPr>
                <w:rFonts w:eastAsia="Arial" w:cs="Arial"/>
                <w:b/>
                <w:bCs/>
              </w:rPr>
              <w:t>1,003,049</w:t>
            </w:r>
          </w:p>
        </w:tc>
        <w:tc>
          <w:tcPr>
            <w:tcW w:w="1736" w:type="dxa"/>
            <w:shd w:val="clear" w:color="auto" w:fill="FFFFFF"/>
            <w:noWrap/>
            <w:vAlign w:val="bottom"/>
            <w:hideMark/>
          </w:tcPr>
          <w:p w:rsidR="009639CA" w:rsidRPr="005A0273" w:rsidRDefault="009639CA" w:rsidP="00CD48A1">
            <w:pPr>
              <w:spacing w:line="276" w:lineRule="auto"/>
              <w:jc w:val="right"/>
              <w:rPr>
                <w:rFonts w:eastAsia="Arial" w:cs="Arial"/>
                <w:bCs/>
              </w:rPr>
            </w:pPr>
            <w:r w:rsidRPr="005A0273">
              <w:rPr>
                <w:rFonts w:eastAsia="Arial" w:cs="Arial"/>
                <w:bCs/>
              </w:rPr>
              <w:t>2.10</w:t>
            </w:r>
          </w:p>
        </w:tc>
      </w:tr>
      <w:tr w:rsidR="009639CA" w:rsidRPr="005A0273" w:rsidTr="00B54D5F">
        <w:trPr>
          <w:trHeight w:val="300"/>
          <w:jc w:val="center"/>
        </w:trPr>
        <w:tc>
          <w:tcPr>
            <w:tcW w:w="1616" w:type="dxa"/>
            <w:shd w:val="clear" w:color="auto" w:fill="F3F3F3"/>
            <w:noWrap/>
            <w:vAlign w:val="bottom"/>
            <w:hideMark/>
          </w:tcPr>
          <w:p w:rsidR="009639CA" w:rsidRPr="005A0273" w:rsidRDefault="009639CA" w:rsidP="00CD48A1">
            <w:pPr>
              <w:spacing w:line="276" w:lineRule="auto"/>
              <w:rPr>
                <w:rFonts w:eastAsia="Arial" w:cs="Arial"/>
                <w:b/>
                <w:bCs/>
              </w:rPr>
            </w:pPr>
            <w:r w:rsidRPr="005A0273">
              <w:rPr>
                <w:rFonts w:eastAsia="Arial" w:cs="Arial"/>
                <w:b/>
                <w:bCs/>
              </w:rPr>
              <w:t>IVEY</w:t>
            </w:r>
          </w:p>
        </w:tc>
        <w:tc>
          <w:tcPr>
            <w:tcW w:w="3296" w:type="dxa"/>
            <w:shd w:val="clear" w:color="auto" w:fill="F3F3F3"/>
            <w:noWrap/>
            <w:vAlign w:val="bottom"/>
            <w:hideMark/>
          </w:tcPr>
          <w:p w:rsidR="009639CA" w:rsidRPr="005A0273" w:rsidRDefault="009639CA" w:rsidP="00CD48A1">
            <w:pPr>
              <w:spacing w:line="276" w:lineRule="auto"/>
              <w:jc w:val="right"/>
              <w:rPr>
                <w:rFonts w:eastAsia="Arial" w:cs="Arial"/>
                <w:b/>
                <w:bCs/>
              </w:rPr>
            </w:pPr>
            <w:r w:rsidRPr="005A0273">
              <w:rPr>
                <w:rFonts w:eastAsia="Arial" w:cs="Arial"/>
                <w:b/>
                <w:bCs/>
              </w:rPr>
              <w:t>305,000</w:t>
            </w:r>
          </w:p>
        </w:tc>
        <w:tc>
          <w:tcPr>
            <w:tcW w:w="1736" w:type="dxa"/>
            <w:shd w:val="clear" w:color="auto" w:fill="F3F3F3"/>
            <w:noWrap/>
            <w:vAlign w:val="bottom"/>
            <w:hideMark/>
          </w:tcPr>
          <w:p w:rsidR="009639CA" w:rsidRPr="005A0273" w:rsidRDefault="009639CA" w:rsidP="00CD48A1">
            <w:pPr>
              <w:spacing w:line="276" w:lineRule="auto"/>
              <w:jc w:val="right"/>
              <w:rPr>
                <w:rFonts w:eastAsia="Arial" w:cs="Arial"/>
                <w:bCs/>
              </w:rPr>
            </w:pPr>
            <w:r w:rsidRPr="005A0273">
              <w:rPr>
                <w:rFonts w:eastAsia="Arial" w:cs="Arial"/>
                <w:bCs/>
              </w:rPr>
              <w:t>0.64</w:t>
            </w:r>
          </w:p>
        </w:tc>
      </w:tr>
      <w:tr w:rsidR="009639CA" w:rsidRPr="005A0273" w:rsidTr="00CD48A1">
        <w:trPr>
          <w:trHeight w:val="300"/>
          <w:jc w:val="center"/>
        </w:trPr>
        <w:tc>
          <w:tcPr>
            <w:tcW w:w="1616" w:type="dxa"/>
            <w:shd w:val="clear" w:color="auto" w:fill="FFFFFF"/>
            <w:noWrap/>
            <w:vAlign w:val="bottom"/>
            <w:hideMark/>
          </w:tcPr>
          <w:p w:rsidR="009639CA" w:rsidRPr="005A0273" w:rsidRDefault="009639CA" w:rsidP="00CD48A1">
            <w:pPr>
              <w:spacing w:line="276" w:lineRule="auto"/>
              <w:rPr>
                <w:rFonts w:eastAsia="Arial" w:cs="Arial"/>
                <w:b/>
                <w:bCs/>
              </w:rPr>
            </w:pPr>
            <w:r w:rsidRPr="005A0273">
              <w:rPr>
                <w:rFonts w:eastAsia="Arial" w:cs="Arial"/>
                <w:b/>
                <w:bCs/>
              </w:rPr>
              <w:t>SAF</w:t>
            </w:r>
          </w:p>
        </w:tc>
        <w:tc>
          <w:tcPr>
            <w:tcW w:w="3296" w:type="dxa"/>
            <w:shd w:val="clear" w:color="auto" w:fill="FFFFFF"/>
            <w:noWrap/>
            <w:vAlign w:val="bottom"/>
            <w:hideMark/>
          </w:tcPr>
          <w:p w:rsidR="009639CA" w:rsidRPr="005A0273" w:rsidRDefault="009639CA" w:rsidP="00CD48A1">
            <w:pPr>
              <w:spacing w:line="276" w:lineRule="auto"/>
              <w:jc w:val="right"/>
              <w:rPr>
                <w:rFonts w:eastAsia="Arial" w:cs="Arial"/>
                <w:b/>
                <w:bCs/>
              </w:rPr>
            </w:pPr>
            <w:r w:rsidRPr="005A0273">
              <w:rPr>
                <w:rFonts w:eastAsia="Arial" w:cs="Arial"/>
                <w:b/>
                <w:bCs/>
              </w:rPr>
              <w:t>6,000,000</w:t>
            </w:r>
          </w:p>
        </w:tc>
        <w:tc>
          <w:tcPr>
            <w:tcW w:w="1736" w:type="dxa"/>
            <w:shd w:val="clear" w:color="auto" w:fill="FFFFFF"/>
            <w:noWrap/>
            <w:vAlign w:val="bottom"/>
            <w:hideMark/>
          </w:tcPr>
          <w:p w:rsidR="009639CA" w:rsidRPr="005A0273" w:rsidRDefault="009639CA" w:rsidP="00CD48A1">
            <w:pPr>
              <w:spacing w:line="276" w:lineRule="auto"/>
              <w:jc w:val="right"/>
              <w:rPr>
                <w:rFonts w:eastAsia="Arial" w:cs="Arial"/>
                <w:bCs/>
              </w:rPr>
            </w:pPr>
            <w:r w:rsidRPr="005A0273">
              <w:rPr>
                <w:rFonts w:eastAsia="Arial" w:cs="Arial"/>
                <w:bCs/>
              </w:rPr>
              <w:t>12.57</w:t>
            </w:r>
          </w:p>
        </w:tc>
      </w:tr>
      <w:tr w:rsidR="009639CA" w:rsidRPr="005A0273" w:rsidTr="00B54D5F">
        <w:trPr>
          <w:trHeight w:val="300"/>
          <w:jc w:val="center"/>
        </w:trPr>
        <w:tc>
          <w:tcPr>
            <w:tcW w:w="1616" w:type="dxa"/>
            <w:shd w:val="clear" w:color="auto" w:fill="F3F3F3"/>
            <w:noWrap/>
            <w:vAlign w:val="bottom"/>
            <w:hideMark/>
          </w:tcPr>
          <w:p w:rsidR="009639CA" w:rsidRPr="005A0273" w:rsidRDefault="009639CA" w:rsidP="00CD48A1">
            <w:pPr>
              <w:spacing w:line="276" w:lineRule="auto"/>
              <w:rPr>
                <w:rFonts w:eastAsia="Arial" w:cs="Arial"/>
                <w:b/>
                <w:bCs/>
              </w:rPr>
            </w:pPr>
            <w:r w:rsidRPr="005A0273">
              <w:rPr>
                <w:rFonts w:eastAsia="Arial" w:cs="Arial"/>
                <w:b/>
                <w:bCs/>
              </w:rPr>
              <w:t>SEFOET</w:t>
            </w:r>
          </w:p>
        </w:tc>
        <w:tc>
          <w:tcPr>
            <w:tcW w:w="3296" w:type="dxa"/>
            <w:shd w:val="clear" w:color="auto" w:fill="F3F3F3"/>
            <w:noWrap/>
            <w:vAlign w:val="bottom"/>
            <w:hideMark/>
          </w:tcPr>
          <w:p w:rsidR="009639CA" w:rsidRPr="005A0273" w:rsidRDefault="009639CA" w:rsidP="00CD48A1">
            <w:pPr>
              <w:spacing w:line="276" w:lineRule="auto"/>
              <w:jc w:val="right"/>
              <w:rPr>
                <w:rFonts w:eastAsia="Arial" w:cs="Arial"/>
                <w:b/>
                <w:bCs/>
              </w:rPr>
            </w:pPr>
            <w:r w:rsidRPr="005A0273">
              <w:rPr>
                <w:rFonts w:eastAsia="Arial" w:cs="Arial"/>
                <w:b/>
                <w:bCs/>
              </w:rPr>
              <w:t>5,000,205</w:t>
            </w:r>
          </w:p>
        </w:tc>
        <w:tc>
          <w:tcPr>
            <w:tcW w:w="1736" w:type="dxa"/>
            <w:shd w:val="clear" w:color="auto" w:fill="F3F3F3"/>
            <w:noWrap/>
            <w:vAlign w:val="bottom"/>
            <w:hideMark/>
          </w:tcPr>
          <w:p w:rsidR="009639CA" w:rsidRPr="005A0273" w:rsidRDefault="009639CA" w:rsidP="00CD48A1">
            <w:pPr>
              <w:spacing w:line="276" w:lineRule="auto"/>
              <w:jc w:val="right"/>
              <w:rPr>
                <w:rFonts w:eastAsia="Arial" w:cs="Arial"/>
                <w:bCs/>
              </w:rPr>
            </w:pPr>
            <w:r w:rsidRPr="005A0273">
              <w:rPr>
                <w:rFonts w:eastAsia="Arial" w:cs="Arial"/>
                <w:bCs/>
              </w:rPr>
              <w:t>10.48</w:t>
            </w:r>
          </w:p>
        </w:tc>
      </w:tr>
      <w:tr w:rsidR="009639CA" w:rsidRPr="005A0273" w:rsidTr="00CD48A1">
        <w:trPr>
          <w:trHeight w:val="300"/>
          <w:jc w:val="center"/>
        </w:trPr>
        <w:tc>
          <w:tcPr>
            <w:tcW w:w="1616" w:type="dxa"/>
            <w:shd w:val="clear" w:color="auto" w:fill="FFFFFF"/>
            <w:noWrap/>
            <w:vAlign w:val="bottom"/>
            <w:hideMark/>
          </w:tcPr>
          <w:p w:rsidR="009639CA" w:rsidRPr="005A0273" w:rsidRDefault="009639CA" w:rsidP="00CD48A1">
            <w:pPr>
              <w:spacing w:line="276" w:lineRule="auto"/>
              <w:rPr>
                <w:rFonts w:eastAsia="Arial" w:cs="Arial"/>
                <w:b/>
                <w:bCs/>
              </w:rPr>
            </w:pPr>
            <w:r w:rsidRPr="005A0273">
              <w:rPr>
                <w:rFonts w:eastAsia="Arial" w:cs="Arial"/>
                <w:b/>
                <w:bCs/>
              </w:rPr>
              <w:t>SEGEY</w:t>
            </w:r>
          </w:p>
        </w:tc>
        <w:tc>
          <w:tcPr>
            <w:tcW w:w="3296" w:type="dxa"/>
            <w:shd w:val="clear" w:color="auto" w:fill="FFFFFF"/>
            <w:noWrap/>
            <w:vAlign w:val="bottom"/>
            <w:hideMark/>
          </w:tcPr>
          <w:p w:rsidR="009639CA" w:rsidRPr="005A0273" w:rsidRDefault="009639CA" w:rsidP="00CD48A1">
            <w:pPr>
              <w:spacing w:line="276" w:lineRule="auto"/>
              <w:jc w:val="right"/>
              <w:rPr>
                <w:rFonts w:eastAsia="Arial" w:cs="Arial"/>
                <w:b/>
                <w:bCs/>
              </w:rPr>
            </w:pPr>
            <w:r w:rsidRPr="005A0273">
              <w:rPr>
                <w:rFonts w:eastAsia="Arial" w:cs="Arial"/>
                <w:b/>
                <w:bCs/>
              </w:rPr>
              <w:t>71,910</w:t>
            </w:r>
          </w:p>
        </w:tc>
        <w:tc>
          <w:tcPr>
            <w:tcW w:w="1736" w:type="dxa"/>
            <w:shd w:val="clear" w:color="auto" w:fill="FFFFFF"/>
            <w:noWrap/>
            <w:vAlign w:val="bottom"/>
            <w:hideMark/>
          </w:tcPr>
          <w:p w:rsidR="009639CA" w:rsidRPr="005A0273" w:rsidRDefault="009639CA" w:rsidP="00CD48A1">
            <w:pPr>
              <w:spacing w:line="276" w:lineRule="auto"/>
              <w:jc w:val="right"/>
              <w:rPr>
                <w:rFonts w:eastAsia="Arial" w:cs="Arial"/>
                <w:bCs/>
              </w:rPr>
            </w:pPr>
            <w:r w:rsidRPr="005A0273">
              <w:rPr>
                <w:rFonts w:eastAsia="Arial" w:cs="Arial"/>
                <w:bCs/>
              </w:rPr>
              <w:t>0.15</w:t>
            </w:r>
          </w:p>
        </w:tc>
      </w:tr>
      <w:tr w:rsidR="009639CA" w:rsidRPr="005A0273" w:rsidTr="00B54D5F">
        <w:trPr>
          <w:trHeight w:val="300"/>
          <w:jc w:val="center"/>
        </w:trPr>
        <w:tc>
          <w:tcPr>
            <w:tcW w:w="1616" w:type="dxa"/>
            <w:shd w:val="clear" w:color="auto" w:fill="F3F3F3"/>
            <w:noWrap/>
            <w:vAlign w:val="bottom"/>
            <w:hideMark/>
          </w:tcPr>
          <w:p w:rsidR="009639CA" w:rsidRPr="005A0273" w:rsidRDefault="009639CA" w:rsidP="00CD48A1">
            <w:pPr>
              <w:spacing w:line="276" w:lineRule="auto"/>
              <w:rPr>
                <w:rFonts w:eastAsia="Arial" w:cs="Arial"/>
                <w:b/>
                <w:bCs/>
              </w:rPr>
            </w:pPr>
            <w:r w:rsidRPr="005A0273">
              <w:rPr>
                <w:rFonts w:eastAsia="Arial" w:cs="Arial"/>
                <w:b/>
                <w:bCs/>
              </w:rPr>
              <w:t>SEMUJERES</w:t>
            </w:r>
          </w:p>
        </w:tc>
        <w:tc>
          <w:tcPr>
            <w:tcW w:w="3296" w:type="dxa"/>
            <w:shd w:val="clear" w:color="auto" w:fill="F3F3F3"/>
            <w:noWrap/>
            <w:vAlign w:val="bottom"/>
            <w:hideMark/>
          </w:tcPr>
          <w:p w:rsidR="009639CA" w:rsidRPr="005A0273" w:rsidRDefault="009639CA" w:rsidP="00CD48A1">
            <w:pPr>
              <w:spacing w:line="276" w:lineRule="auto"/>
              <w:jc w:val="right"/>
              <w:rPr>
                <w:rFonts w:eastAsia="Arial" w:cs="Arial"/>
                <w:b/>
                <w:bCs/>
              </w:rPr>
            </w:pPr>
            <w:r w:rsidRPr="005A0273">
              <w:rPr>
                <w:rFonts w:eastAsia="Arial" w:cs="Arial"/>
                <w:b/>
                <w:bCs/>
              </w:rPr>
              <w:t>32,252,086</w:t>
            </w:r>
          </w:p>
        </w:tc>
        <w:tc>
          <w:tcPr>
            <w:tcW w:w="1736" w:type="dxa"/>
            <w:shd w:val="clear" w:color="auto" w:fill="F3F3F3"/>
            <w:noWrap/>
            <w:vAlign w:val="bottom"/>
            <w:hideMark/>
          </w:tcPr>
          <w:p w:rsidR="009639CA" w:rsidRPr="005A0273" w:rsidRDefault="009639CA" w:rsidP="00CD48A1">
            <w:pPr>
              <w:spacing w:line="276" w:lineRule="auto"/>
              <w:jc w:val="right"/>
              <w:rPr>
                <w:rFonts w:eastAsia="Arial" w:cs="Arial"/>
                <w:bCs/>
              </w:rPr>
            </w:pPr>
            <w:r w:rsidRPr="005A0273">
              <w:rPr>
                <w:rFonts w:eastAsia="Arial" w:cs="Arial"/>
                <w:bCs/>
              </w:rPr>
              <w:t>67.59</w:t>
            </w:r>
          </w:p>
        </w:tc>
      </w:tr>
      <w:tr w:rsidR="009639CA" w:rsidRPr="005A0273" w:rsidTr="00CD48A1">
        <w:trPr>
          <w:trHeight w:val="300"/>
          <w:jc w:val="center"/>
        </w:trPr>
        <w:tc>
          <w:tcPr>
            <w:tcW w:w="1616" w:type="dxa"/>
            <w:shd w:val="clear" w:color="auto" w:fill="FFFFFF"/>
            <w:noWrap/>
            <w:vAlign w:val="bottom"/>
            <w:hideMark/>
          </w:tcPr>
          <w:p w:rsidR="009639CA" w:rsidRPr="005A0273" w:rsidRDefault="009639CA" w:rsidP="00CD48A1">
            <w:pPr>
              <w:spacing w:line="276" w:lineRule="auto"/>
              <w:rPr>
                <w:rFonts w:eastAsia="Arial" w:cs="Arial"/>
                <w:b/>
                <w:bCs/>
              </w:rPr>
            </w:pPr>
            <w:r w:rsidRPr="005A0273">
              <w:rPr>
                <w:rFonts w:eastAsia="Arial" w:cs="Arial"/>
                <w:b/>
                <w:bCs/>
              </w:rPr>
              <w:t>SEPLAN</w:t>
            </w:r>
          </w:p>
        </w:tc>
        <w:tc>
          <w:tcPr>
            <w:tcW w:w="3296" w:type="dxa"/>
            <w:shd w:val="clear" w:color="auto" w:fill="FFFFFF"/>
            <w:noWrap/>
            <w:vAlign w:val="bottom"/>
            <w:hideMark/>
          </w:tcPr>
          <w:p w:rsidR="009639CA" w:rsidRPr="005A0273" w:rsidRDefault="009639CA" w:rsidP="00CD48A1">
            <w:pPr>
              <w:spacing w:line="276" w:lineRule="auto"/>
              <w:jc w:val="right"/>
              <w:rPr>
                <w:rFonts w:eastAsia="Arial" w:cs="Arial"/>
                <w:b/>
                <w:bCs/>
              </w:rPr>
            </w:pPr>
            <w:r w:rsidRPr="005A0273">
              <w:rPr>
                <w:rFonts w:eastAsia="Arial" w:cs="Arial"/>
                <w:b/>
                <w:bCs/>
              </w:rPr>
              <w:t>11,040</w:t>
            </w:r>
          </w:p>
        </w:tc>
        <w:tc>
          <w:tcPr>
            <w:tcW w:w="1736" w:type="dxa"/>
            <w:shd w:val="clear" w:color="auto" w:fill="FFFFFF"/>
            <w:noWrap/>
            <w:vAlign w:val="bottom"/>
            <w:hideMark/>
          </w:tcPr>
          <w:p w:rsidR="009639CA" w:rsidRPr="005A0273" w:rsidRDefault="009639CA" w:rsidP="00CD48A1">
            <w:pPr>
              <w:spacing w:line="276" w:lineRule="auto"/>
              <w:jc w:val="right"/>
              <w:rPr>
                <w:rFonts w:eastAsia="Arial" w:cs="Arial"/>
                <w:bCs/>
              </w:rPr>
            </w:pPr>
            <w:r w:rsidRPr="005A0273">
              <w:rPr>
                <w:rFonts w:eastAsia="Arial" w:cs="Arial"/>
                <w:bCs/>
              </w:rPr>
              <w:t>0.02</w:t>
            </w:r>
          </w:p>
        </w:tc>
      </w:tr>
      <w:tr w:rsidR="009639CA" w:rsidRPr="005A0273" w:rsidTr="00B54D5F">
        <w:trPr>
          <w:trHeight w:val="300"/>
          <w:jc w:val="center"/>
        </w:trPr>
        <w:tc>
          <w:tcPr>
            <w:tcW w:w="1616" w:type="dxa"/>
            <w:shd w:val="clear" w:color="auto" w:fill="F3F3F3"/>
            <w:noWrap/>
            <w:vAlign w:val="bottom"/>
            <w:hideMark/>
          </w:tcPr>
          <w:p w:rsidR="009639CA" w:rsidRPr="005A0273" w:rsidRDefault="009639CA" w:rsidP="00CD48A1">
            <w:pPr>
              <w:spacing w:line="276" w:lineRule="auto"/>
              <w:rPr>
                <w:rFonts w:eastAsia="Arial" w:cs="Arial"/>
                <w:b/>
                <w:bCs/>
              </w:rPr>
            </w:pPr>
            <w:r w:rsidRPr="005A0273">
              <w:rPr>
                <w:rFonts w:eastAsia="Arial" w:cs="Arial"/>
                <w:b/>
                <w:bCs/>
              </w:rPr>
              <w:t>SGG</w:t>
            </w:r>
          </w:p>
        </w:tc>
        <w:tc>
          <w:tcPr>
            <w:tcW w:w="3296" w:type="dxa"/>
            <w:shd w:val="clear" w:color="auto" w:fill="F3F3F3"/>
            <w:noWrap/>
            <w:vAlign w:val="bottom"/>
            <w:hideMark/>
          </w:tcPr>
          <w:p w:rsidR="009639CA" w:rsidRPr="005A0273" w:rsidRDefault="009639CA" w:rsidP="00CD48A1">
            <w:pPr>
              <w:spacing w:line="276" w:lineRule="auto"/>
              <w:jc w:val="right"/>
              <w:rPr>
                <w:rFonts w:eastAsia="Arial" w:cs="Arial"/>
                <w:b/>
                <w:bCs/>
              </w:rPr>
            </w:pPr>
            <w:r w:rsidRPr="005A0273">
              <w:rPr>
                <w:rFonts w:eastAsia="Arial" w:cs="Arial"/>
                <w:b/>
                <w:bCs/>
              </w:rPr>
              <w:t>998,993</w:t>
            </w:r>
          </w:p>
        </w:tc>
        <w:tc>
          <w:tcPr>
            <w:tcW w:w="1736" w:type="dxa"/>
            <w:shd w:val="clear" w:color="auto" w:fill="F3F3F3"/>
            <w:noWrap/>
            <w:vAlign w:val="bottom"/>
            <w:hideMark/>
          </w:tcPr>
          <w:p w:rsidR="009639CA" w:rsidRPr="005A0273" w:rsidRDefault="009639CA" w:rsidP="00CD48A1">
            <w:pPr>
              <w:spacing w:line="276" w:lineRule="auto"/>
              <w:jc w:val="right"/>
              <w:rPr>
                <w:rFonts w:eastAsia="Arial" w:cs="Arial"/>
                <w:bCs/>
              </w:rPr>
            </w:pPr>
            <w:r w:rsidRPr="005A0273">
              <w:rPr>
                <w:rFonts w:eastAsia="Arial" w:cs="Arial"/>
                <w:bCs/>
              </w:rPr>
              <w:t>2.09</w:t>
            </w:r>
          </w:p>
        </w:tc>
      </w:tr>
      <w:tr w:rsidR="009639CA" w:rsidRPr="005A0273" w:rsidTr="00CD48A1">
        <w:trPr>
          <w:trHeight w:val="300"/>
          <w:jc w:val="center"/>
        </w:trPr>
        <w:tc>
          <w:tcPr>
            <w:tcW w:w="1616" w:type="dxa"/>
            <w:shd w:val="clear" w:color="auto" w:fill="FFFFFF"/>
            <w:noWrap/>
            <w:vAlign w:val="bottom"/>
            <w:hideMark/>
          </w:tcPr>
          <w:p w:rsidR="009639CA" w:rsidRPr="005A0273" w:rsidRDefault="009639CA" w:rsidP="00CD48A1">
            <w:pPr>
              <w:spacing w:line="276" w:lineRule="auto"/>
              <w:rPr>
                <w:rFonts w:eastAsia="Arial" w:cs="Arial"/>
                <w:b/>
                <w:bCs/>
              </w:rPr>
            </w:pPr>
            <w:r w:rsidRPr="005A0273">
              <w:rPr>
                <w:rFonts w:eastAsia="Arial" w:cs="Arial"/>
                <w:b/>
                <w:bCs/>
              </w:rPr>
              <w:t>SIIES</w:t>
            </w:r>
          </w:p>
        </w:tc>
        <w:tc>
          <w:tcPr>
            <w:tcW w:w="3296" w:type="dxa"/>
            <w:shd w:val="clear" w:color="auto" w:fill="FFFFFF"/>
            <w:noWrap/>
            <w:vAlign w:val="bottom"/>
            <w:hideMark/>
          </w:tcPr>
          <w:p w:rsidR="009639CA" w:rsidRPr="005A0273" w:rsidRDefault="009639CA" w:rsidP="00CD48A1">
            <w:pPr>
              <w:spacing w:line="276" w:lineRule="auto"/>
              <w:jc w:val="right"/>
              <w:rPr>
                <w:rFonts w:eastAsia="Arial" w:cs="Arial"/>
                <w:b/>
                <w:bCs/>
              </w:rPr>
            </w:pPr>
            <w:r w:rsidRPr="005A0273">
              <w:rPr>
                <w:rFonts w:eastAsia="Arial" w:cs="Arial"/>
                <w:b/>
                <w:bCs/>
              </w:rPr>
              <w:t>356,498</w:t>
            </w:r>
          </w:p>
        </w:tc>
        <w:tc>
          <w:tcPr>
            <w:tcW w:w="1736" w:type="dxa"/>
            <w:shd w:val="clear" w:color="auto" w:fill="FFFFFF"/>
            <w:noWrap/>
            <w:vAlign w:val="bottom"/>
            <w:hideMark/>
          </w:tcPr>
          <w:p w:rsidR="009639CA" w:rsidRPr="005A0273" w:rsidRDefault="009639CA" w:rsidP="00CD48A1">
            <w:pPr>
              <w:spacing w:line="276" w:lineRule="auto"/>
              <w:jc w:val="right"/>
              <w:rPr>
                <w:rFonts w:eastAsia="Arial" w:cs="Arial"/>
                <w:bCs/>
              </w:rPr>
            </w:pPr>
            <w:r w:rsidRPr="005A0273">
              <w:rPr>
                <w:rFonts w:eastAsia="Arial" w:cs="Arial"/>
                <w:bCs/>
              </w:rPr>
              <w:t>0.75</w:t>
            </w:r>
          </w:p>
        </w:tc>
      </w:tr>
      <w:tr w:rsidR="009639CA" w:rsidRPr="005A0273" w:rsidTr="00B54D5F">
        <w:trPr>
          <w:trHeight w:val="300"/>
          <w:jc w:val="center"/>
        </w:trPr>
        <w:tc>
          <w:tcPr>
            <w:tcW w:w="1616" w:type="dxa"/>
            <w:shd w:val="clear" w:color="auto" w:fill="F3F3F3"/>
            <w:noWrap/>
            <w:vAlign w:val="bottom"/>
            <w:hideMark/>
          </w:tcPr>
          <w:p w:rsidR="009639CA" w:rsidRPr="005A0273" w:rsidRDefault="009639CA" w:rsidP="00CD48A1">
            <w:pPr>
              <w:spacing w:line="276" w:lineRule="auto"/>
              <w:rPr>
                <w:rFonts w:eastAsia="Arial" w:cs="Arial"/>
                <w:b/>
                <w:bCs/>
              </w:rPr>
            </w:pPr>
            <w:r w:rsidRPr="005A0273">
              <w:rPr>
                <w:rFonts w:eastAsia="Arial" w:cs="Arial"/>
                <w:b/>
                <w:bCs/>
              </w:rPr>
              <w:t>SSY</w:t>
            </w:r>
          </w:p>
        </w:tc>
        <w:tc>
          <w:tcPr>
            <w:tcW w:w="3296" w:type="dxa"/>
            <w:shd w:val="clear" w:color="auto" w:fill="F3F3F3"/>
            <w:noWrap/>
            <w:vAlign w:val="bottom"/>
            <w:hideMark/>
          </w:tcPr>
          <w:p w:rsidR="009639CA" w:rsidRPr="005A0273" w:rsidRDefault="009639CA" w:rsidP="00CD48A1">
            <w:pPr>
              <w:spacing w:line="276" w:lineRule="auto"/>
              <w:jc w:val="right"/>
              <w:rPr>
                <w:rFonts w:eastAsia="Arial" w:cs="Arial"/>
                <w:b/>
                <w:bCs/>
              </w:rPr>
            </w:pPr>
            <w:r w:rsidRPr="005A0273">
              <w:rPr>
                <w:rFonts w:eastAsia="Arial" w:cs="Arial"/>
                <w:b/>
                <w:bCs/>
              </w:rPr>
              <w:t>1,721,457</w:t>
            </w:r>
          </w:p>
        </w:tc>
        <w:tc>
          <w:tcPr>
            <w:tcW w:w="1736" w:type="dxa"/>
            <w:shd w:val="clear" w:color="auto" w:fill="F3F3F3"/>
            <w:noWrap/>
            <w:vAlign w:val="bottom"/>
            <w:hideMark/>
          </w:tcPr>
          <w:p w:rsidR="009639CA" w:rsidRPr="005A0273" w:rsidRDefault="009639CA" w:rsidP="00CD48A1">
            <w:pPr>
              <w:spacing w:line="276" w:lineRule="auto"/>
              <w:jc w:val="right"/>
              <w:rPr>
                <w:rFonts w:eastAsia="Arial" w:cs="Arial"/>
                <w:bCs/>
              </w:rPr>
            </w:pPr>
            <w:r w:rsidRPr="005A0273">
              <w:rPr>
                <w:rFonts w:eastAsia="Arial" w:cs="Arial"/>
                <w:bCs/>
              </w:rPr>
              <w:t>3.61</w:t>
            </w:r>
          </w:p>
        </w:tc>
      </w:tr>
      <w:tr w:rsidR="009639CA" w:rsidRPr="005A0273" w:rsidTr="00CD48A1">
        <w:trPr>
          <w:trHeight w:val="300"/>
          <w:jc w:val="center"/>
        </w:trPr>
        <w:tc>
          <w:tcPr>
            <w:tcW w:w="1616" w:type="dxa"/>
            <w:shd w:val="clear" w:color="auto" w:fill="FFFFFF"/>
            <w:noWrap/>
            <w:vAlign w:val="bottom"/>
            <w:hideMark/>
          </w:tcPr>
          <w:p w:rsidR="009639CA" w:rsidRPr="005A0273" w:rsidRDefault="009639CA" w:rsidP="00CD48A1">
            <w:pPr>
              <w:spacing w:line="276" w:lineRule="auto"/>
              <w:rPr>
                <w:rFonts w:eastAsia="Arial" w:cs="Arial"/>
                <w:b/>
                <w:bCs/>
              </w:rPr>
            </w:pPr>
            <w:r w:rsidRPr="005A0273">
              <w:rPr>
                <w:rFonts w:eastAsia="Arial" w:cs="Arial"/>
                <w:b/>
                <w:bCs/>
              </w:rPr>
              <w:t xml:space="preserve">Total </w:t>
            </w:r>
            <w:r w:rsidR="00B54D5F">
              <w:rPr>
                <w:rFonts w:eastAsia="Arial" w:cs="Arial"/>
                <w:b/>
                <w:bCs/>
              </w:rPr>
              <w:t>g</w:t>
            </w:r>
            <w:r w:rsidRPr="005A0273">
              <w:rPr>
                <w:rFonts w:eastAsia="Arial" w:cs="Arial"/>
                <w:b/>
                <w:bCs/>
              </w:rPr>
              <w:t>eneral</w:t>
            </w:r>
          </w:p>
        </w:tc>
        <w:tc>
          <w:tcPr>
            <w:tcW w:w="3296" w:type="dxa"/>
            <w:shd w:val="clear" w:color="auto" w:fill="FFFFFF"/>
            <w:noWrap/>
            <w:vAlign w:val="bottom"/>
            <w:hideMark/>
          </w:tcPr>
          <w:p w:rsidR="009639CA" w:rsidRPr="005A0273" w:rsidRDefault="009639CA" w:rsidP="00CD48A1">
            <w:pPr>
              <w:spacing w:line="276" w:lineRule="auto"/>
              <w:jc w:val="right"/>
              <w:rPr>
                <w:rFonts w:eastAsia="Arial" w:cs="Arial"/>
                <w:b/>
                <w:bCs/>
              </w:rPr>
            </w:pPr>
            <w:r w:rsidRPr="005A0273">
              <w:rPr>
                <w:rFonts w:eastAsia="Arial" w:cs="Arial"/>
                <w:b/>
                <w:bCs/>
              </w:rPr>
              <w:t>47,720,238</w:t>
            </w:r>
          </w:p>
        </w:tc>
        <w:tc>
          <w:tcPr>
            <w:tcW w:w="1736" w:type="dxa"/>
            <w:shd w:val="clear" w:color="auto" w:fill="FFFFFF"/>
            <w:noWrap/>
            <w:vAlign w:val="bottom"/>
            <w:hideMark/>
          </w:tcPr>
          <w:p w:rsidR="009639CA" w:rsidRPr="005A0273" w:rsidRDefault="009639CA" w:rsidP="00CD48A1">
            <w:pPr>
              <w:spacing w:line="276" w:lineRule="auto"/>
              <w:jc w:val="right"/>
              <w:rPr>
                <w:rFonts w:eastAsia="Arial" w:cs="Arial"/>
                <w:bCs/>
              </w:rPr>
            </w:pPr>
            <w:r w:rsidRPr="005A0273">
              <w:rPr>
                <w:rFonts w:eastAsia="Arial" w:cs="Arial"/>
                <w:bCs/>
              </w:rPr>
              <w:t>100.00</w:t>
            </w:r>
          </w:p>
        </w:tc>
      </w:tr>
    </w:tbl>
    <w:p w:rsidR="009639CA" w:rsidRPr="005A0273" w:rsidRDefault="009639CA" w:rsidP="009639CA">
      <w:pPr>
        <w:spacing w:line="276" w:lineRule="auto"/>
        <w:rPr>
          <w:rFonts w:eastAsia="Arial" w:cs="Arial"/>
        </w:rPr>
      </w:pPr>
    </w:p>
    <w:p w:rsidR="009639CA" w:rsidRDefault="009639CA" w:rsidP="009639CA">
      <w:pPr>
        <w:spacing w:line="276" w:lineRule="auto"/>
        <w:rPr>
          <w:rFonts w:eastAsia="Arial" w:cs="Arial"/>
        </w:rPr>
      </w:pPr>
      <w:r w:rsidRPr="005A0273">
        <w:rPr>
          <w:rFonts w:eastAsia="Arial" w:cs="Arial"/>
        </w:rPr>
        <w:t>Se presenta a continuación una gráfica de acuerdo con las participaciones de cada institución para este seguimiento.</w:t>
      </w:r>
    </w:p>
    <w:p w:rsidR="009639CA" w:rsidRPr="005A0273" w:rsidRDefault="009639CA" w:rsidP="009639CA">
      <w:pPr>
        <w:spacing w:line="276" w:lineRule="auto"/>
        <w:rPr>
          <w:rFonts w:eastAsia="Arial" w:cs="Arial"/>
        </w:rPr>
      </w:pPr>
    </w:p>
    <w:p w:rsidR="009639CA" w:rsidRPr="005A0273" w:rsidRDefault="009639CA" w:rsidP="009639CA">
      <w:pPr>
        <w:spacing w:line="276" w:lineRule="auto"/>
        <w:jc w:val="center"/>
        <w:rPr>
          <w:rFonts w:eastAsia="Arial" w:cs="Arial"/>
        </w:rPr>
      </w:pPr>
      <w:r w:rsidRPr="005A0273">
        <w:rPr>
          <w:rFonts w:eastAsia="Arial" w:cs="Arial"/>
          <w:b/>
        </w:rPr>
        <w:t xml:space="preserve">Gráfica </w:t>
      </w:r>
      <w:r>
        <w:rPr>
          <w:rFonts w:eastAsia="Arial" w:cs="Arial"/>
          <w:b/>
        </w:rPr>
        <w:t xml:space="preserve">5. </w:t>
      </w:r>
      <w:r w:rsidRPr="005A0273">
        <w:rPr>
          <w:rFonts w:eastAsia="Arial" w:cs="Arial"/>
          <w:b/>
        </w:rPr>
        <w:t>Distribución del presupuesto por Institución.</w:t>
      </w:r>
    </w:p>
    <w:p w:rsidR="009639CA" w:rsidRPr="005A0273" w:rsidRDefault="009639CA" w:rsidP="009639CA">
      <w:pPr>
        <w:spacing w:line="276" w:lineRule="auto"/>
        <w:rPr>
          <w:rFonts w:eastAsia="Arial" w:cs="Arial"/>
        </w:rPr>
      </w:pPr>
      <w:r w:rsidRPr="005A0273">
        <w:rPr>
          <w:rFonts w:eastAsia="Arial" w:cs="Arial"/>
          <w:noProof/>
          <w:lang w:eastAsia="es-MX"/>
        </w:rPr>
        <w:drawing>
          <wp:inline distT="0" distB="0" distL="0" distR="0">
            <wp:extent cx="5041900" cy="2735073"/>
            <wp:effectExtent l="0" t="0" r="6350" b="825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050045" cy="2739491"/>
                    </a:xfrm>
                    <a:prstGeom prst="rect">
                      <a:avLst/>
                    </a:prstGeom>
                    <a:noFill/>
                    <a:ln>
                      <a:noFill/>
                    </a:ln>
                  </pic:spPr>
                </pic:pic>
              </a:graphicData>
            </a:graphic>
          </wp:inline>
        </w:drawing>
      </w:r>
    </w:p>
    <w:p w:rsidR="009639CA" w:rsidRPr="005A0273" w:rsidRDefault="009639CA" w:rsidP="009639CA">
      <w:pPr>
        <w:spacing w:line="276" w:lineRule="auto"/>
        <w:rPr>
          <w:rFonts w:eastAsia="Arial" w:cs="Arial"/>
        </w:rPr>
      </w:pPr>
      <w:r w:rsidRPr="005A0273">
        <w:rPr>
          <w:rFonts w:eastAsia="Arial" w:cs="Arial"/>
        </w:rPr>
        <w:t xml:space="preserve">Finalmente, las instituciones que se sumaron al seguimiento para el año 2021, con sus asignaciones presupuestales, se muestra en la siguiente tabla de acuerdo con cada una de las diez conclusiones: </w:t>
      </w:r>
    </w:p>
    <w:p w:rsidR="009639CA" w:rsidRPr="005A0273" w:rsidRDefault="009639CA" w:rsidP="009639CA">
      <w:pPr>
        <w:spacing w:line="276" w:lineRule="auto"/>
        <w:rPr>
          <w:rFonts w:eastAsia="Arial" w:cs="Arial"/>
        </w:rPr>
      </w:pPr>
    </w:p>
    <w:p w:rsidR="009639CA" w:rsidRPr="005A0273" w:rsidRDefault="009639CA" w:rsidP="009639CA">
      <w:pPr>
        <w:spacing w:line="276" w:lineRule="auto"/>
        <w:jc w:val="center"/>
        <w:rPr>
          <w:rFonts w:eastAsia="Arial" w:cs="Arial"/>
          <w:b/>
        </w:rPr>
      </w:pPr>
      <w:r w:rsidRPr="005A0273">
        <w:rPr>
          <w:rFonts w:eastAsia="Arial" w:cs="Arial"/>
          <w:b/>
        </w:rPr>
        <w:t xml:space="preserve">Tabla </w:t>
      </w:r>
      <w:r>
        <w:rPr>
          <w:rFonts w:eastAsia="Arial" w:cs="Arial"/>
          <w:b/>
        </w:rPr>
        <w:t xml:space="preserve">9. </w:t>
      </w:r>
      <w:r w:rsidRPr="005A0273">
        <w:rPr>
          <w:rFonts w:eastAsia="Arial" w:cs="Arial"/>
          <w:b/>
        </w:rPr>
        <w:t>Instituciones que contribuyen al seguimiento de las conclusiones.</w:t>
      </w:r>
    </w:p>
    <w:tbl>
      <w:tblPr>
        <w:tblW w:w="8487" w:type="dxa"/>
        <w:jc w:val="center"/>
        <w:tblCellMar>
          <w:left w:w="70" w:type="dxa"/>
          <w:right w:w="70" w:type="dxa"/>
        </w:tblCellMar>
        <w:tblLook w:val="04A0"/>
      </w:tblPr>
      <w:tblGrid>
        <w:gridCol w:w="1985"/>
        <w:gridCol w:w="576"/>
        <w:gridCol w:w="5926"/>
      </w:tblGrid>
      <w:tr w:rsidR="009639CA" w:rsidRPr="005A0273" w:rsidTr="00CD48A1">
        <w:trPr>
          <w:trHeight w:val="281"/>
          <w:jc w:val="center"/>
        </w:trPr>
        <w:tc>
          <w:tcPr>
            <w:tcW w:w="2561" w:type="dxa"/>
            <w:gridSpan w:val="2"/>
            <w:shd w:val="clear" w:color="auto" w:fill="000000"/>
            <w:noWrap/>
            <w:hideMark/>
          </w:tcPr>
          <w:p w:rsidR="009639CA" w:rsidRPr="005A0273" w:rsidRDefault="009639CA" w:rsidP="00CD48A1">
            <w:pPr>
              <w:spacing w:line="276" w:lineRule="auto"/>
              <w:rPr>
                <w:rFonts w:eastAsia="Arial" w:cs="Arial"/>
                <w:b/>
                <w:bCs/>
              </w:rPr>
            </w:pPr>
            <w:r w:rsidRPr="005A0273">
              <w:rPr>
                <w:rFonts w:eastAsia="Arial" w:cs="Arial"/>
                <w:b/>
                <w:bCs/>
              </w:rPr>
              <w:t>Conclusión</w:t>
            </w:r>
          </w:p>
        </w:tc>
        <w:tc>
          <w:tcPr>
            <w:tcW w:w="5926" w:type="dxa"/>
            <w:shd w:val="clear" w:color="auto" w:fill="000000"/>
            <w:noWrap/>
            <w:vAlign w:val="center"/>
            <w:hideMark/>
          </w:tcPr>
          <w:p w:rsidR="009639CA" w:rsidRPr="005A0273" w:rsidRDefault="009639CA" w:rsidP="00CD48A1">
            <w:pPr>
              <w:spacing w:line="276" w:lineRule="auto"/>
              <w:jc w:val="center"/>
              <w:rPr>
                <w:rFonts w:eastAsia="Arial" w:cs="Arial"/>
                <w:b/>
                <w:bCs/>
              </w:rPr>
            </w:pPr>
            <w:r w:rsidRPr="005A0273">
              <w:rPr>
                <w:rFonts w:eastAsia="Arial" w:cs="Arial"/>
                <w:b/>
                <w:bCs/>
              </w:rPr>
              <w:t>Instituciones</w:t>
            </w:r>
          </w:p>
        </w:tc>
      </w:tr>
      <w:tr w:rsidR="009639CA" w:rsidRPr="00CA1C90" w:rsidTr="00CD48A1">
        <w:trPr>
          <w:trHeight w:val="281"/>
          <w:jc w:val="center"/>
        </w:trPr>
        <w:tc>
          <w:tcPr>
            <w:tcW w:w="1985" w:type="dxa"/>
            <w:shd w:val="clear" w:color="auto" w:fill="FFFFFF"/>
            <w:noWrap/>
            <w:hideMark/>
          </w:tcPr>
          <w:p w:rsidR="009639CA" w:rsidRPr="005A0273" w:rsidRDefault="009639CA" w:rsidP="00CD48A1">
            <w:pPr>
              <w:spacing w:line="276" w:lineRule="auto"/>
              <w:rPr>
                <w:rFonts w:eastAsia="Arial" w:cs="Arial"/>
                <w:b/>
                <w:bCs/>
              </w:rPr>
            </w:pPr>
            <w:r w:rsidRPr="005A0273">
              <w:rPr>
                <w:rFonts w:eastAsia="Arial" w:cs="Arial"/>
                <w:b/>
                <w:bCs/>
              </w:rPr>
              <w:t>Conclusión 1</w:t>
            </w:r>
          </w:p>
        </w:tc>
        <w:tc>
          <w:tcPr>
            <w:tcW w:w="6502" w:type="dxa"/>
            <w:gridSpan w:val="2"/>
            <w:shd w:val="clear" w:color="auto" w:fill="FFFFFF"/>
            <w:noWrap/>
            <w:vAlign w:val="bottom"/>
            <w:hideMark/>
          </w:tcPr>
          <w:p w:rsidR="009639CA" w:rsidRPr="005A0273" w:rsidRDefault="009639CA" w:rsidP="00CD48A1">
            <w:pPr>
              <w:spacing w:line="276" w:lineRule="auto"/>
              <w:jc w:val="right"/>
              <w:rPr>
                <w:rFonts w:eastAsia="Arial" w:cs="Arial"/>
                <w:lang w:val="en-US"/>
              </w:rPr>
            </w:pPr>
            <w:r w:rsidRPr="005A0273">
              <w:rPr>
                <w:rFonts w:eastAsia="Arial" w:cs="Arial"/>
                <w:lang w:val="en-US"/>
              </w:rPr>
              <w:t>CJ, DIF, FGE, IVEY, SEFOET, SEMUJERES, SGG, SIIES</w:t>
            </w:r>
          </w:p>
        </w:tc>
      </w:tr>
      <w:tr w:rsidR="009639CA" w:rsidRPr="005A0273" w:rsidTr="00B54D5F">
        <w:trPr>
          <w:trHeight w:val="281"/>
          <w:jc w:val="center"/>
        </w:trPr>
        <w:tc>
          <w:tcPr>
            <w:tcW w:w="1985" w:type="dxa"/>
            <w:shd w:val="clear" w:color="auto" w:fill="F3F3F3"/>
            <w:noWrap/>
            <w:hideMark/>
          </w:tcPr>
          <w:p w:rsidR="009639CA" w:rsidRPr="005A0273" w:rsidRDefault="009639CA" w:rsidP="00CD48A1">
            <w:pPr>
              <w:spacing w:line="276" w:lineRule="auto"/>
              <w:rPr>
                <w:rFonts w:eastAsia="Arial" w:cs="Arial"/>
                <w:b/>
                <w:bCs/>
              </w:rPr>
            </w:pPr>
            <w:r w:rsidRPr="005A0273">
              <w:rPr>
                <w:rFonts w:eastAsia="Arial" w:cs="Arial"/>
                <w:b/>
                <w:bCs/>
              </w:rPr>
              <w:t>Conclusión 2</w:t>
            </w:r>
          </w:p>
        </w:tc>
        <w:tc>
          <w:tcPr>
            <w:tcW w:w="6502" w:type="dxa"/>
            <w:gridSpan w:val="2"/>
            <w:shd w:val="clear" w:color="auto" w:fill="F3F3F3"/>
            <w:noWrap/>
            <w:vAlign w:val="bottom"/>
            <w:hideMark/>
          </w:tcPr>
          <w:p w:rsidR="009639CA" w:rsidRPr="005A0273" w:rsidRDefault="009639CA" w:rsidP="00CD48A1">
            <w:pPr>
              <w:spacing w:line="276" w:lineRule="auto"/>
              <w:jc w:val="right"/>
              <w:rPr>
                <w:rFonts w:eastAsia="Arial" w:cs="Arial"/>
              </w:rPr>
            </w:pPr>
            <w:r w:rsidRPr="005A0273">
              <w:rPr>
                <w:rFonts w:eastAsia="Arial" w:cs="Arial"/>
              </w:rPr>
              <w:t>CJ, DIF, FGE, SEMUJERES, SEPLAN</w:t>
            </w:r>
          </w:p>
        </w:tc>
      </w:tr>
      <w:tr w:rsidR="009639CA" w:rsidRPr="005A0273" w:rsidTr="00CD48A1">
        <w:trPr>
          <w:trHeight w:val="281"/>
          <w:jc w:val="center"/>
        </w:trPr>
        <w:tc>
          <w:tcPr>
            <w:tcW w:w="1985" w:type="dxa"/>
            <w:shd w:val="clear" w:color="auto" w:fill="FFFFFF"/>
            <w:noWrap/>
            <w:hideMark/>
          </w:tcPr>
          <w:p w:rsidR="009639CA" w:rsidRPr="005A0273" w:rsidRDefault="009639CA" w:rsidP="00CD48A1">
            <w:pPr>
              <w:spacing w:line="276" w:lineRule="auto"/>
              <w:rPr>
                <w:rFonts w:eastAsia="Arial" w:cs="Arial"/>
                <w:b/>
                <w:bCs/>
              </w:rPr>
            </w:pPr>
            <w:r w:rsidRPr="005A0273">
              <w:rPr>
                <w:rFonts w:eastAsia="Arial" w:cs="Arial"/>
                <w:b/>
                <w:bCs/>
              </w:rPr>
              <w:t>Conclusión 3</w:t>
            </w:r>
          </w:p>
        </w:tc>
        <w:tc>
          <w:tcPr>
            <w:tcW w:w="6502" w:type="dxa"/>
            <w:gridSpan w:val="2"/>
            <w:shd w:val="clear" w:color="auto" w:fill="FFFFFF"/>
            <w:noWrap/>
            <w:vAlign w:val="bottom"/>
            <w:hideMark/>
          </w:tcPr>
          <w:p w:rsidR="009639CA" w:rsidRPr="005A0273" w:rsidRDefault="009639CA" w:rsidP="00CD48A1">
            <w:pPr>
              <w:spacing w:line="276" w:lineRule="auto"/>
              <w:jc w:val="right"/>
              <w:rPr>
                <w:rFonts w:eastAsia="Arial" w:cs="Arial"/>
              </w:rPr>
            </w:pPr>
            <w:r w:rsidRPr="005A0273">
              <w:rPr>
                <w:rFonts w:eastAsia="Arial" w:cs="Arial"/>
              </w:rPr>
              <w:t>CEEAV, CJ, FGE, SEMUJERES, SIIES</w:t>
            </w:r>
          </w:p>
        </w:tc>
      </w:tr>
      <w:tr w:rsidR="009639CA" w:rsidRPr="005A0273" w:rsidTr="00B54D5F">
        <w:trPr>
          <w:trHeight w:val="281"/>
          <w:jc w:val="center"/>
        </w:trPr>
        <w:tc>
          <w:tcPr>
            <w:tcW w:w="1985" w:type="dxa"/>
            <w:shd w:val="clear" w:color="auto" w:fill="F3F3F3"/>
            <w:noWrap/>
            <w:hideMark/>
          </w:tcPr>
          <w:p w:rsidR="009639CA" w:rsidRPr="005A0273" w:rsidRDefault="009639CA" w:rsidP="00CD48A1">
            <w:pPr>
              <w:spacing w:line="276" w:lineRule="auto"/>
              <w:rPr>
                <w:rFonts w:eastAsia="Arial" w:cs="Arial"/>
                <w:b/>
                <w:bCs/>
              </w:rPr>
            </w:pPr>
            <w:r w:rsidRPr="005A0273">
              <w:rPr>
                <w:rFonts w:eastAsia="Arial" w:cs="Arial"/>
                <w:b/>
                <w:bCs/>
              </w:rPr>
              <w:t>Conclusión 4</w:t>
            </w:r>
          </w:p>
        </w:tc>
        <w:tc>
          <w:tcPr>
            <w:tcW w:w="6502" w:type="dxa"/>
            <w:gridSpan w:val="2"/>
            <w:shd w:val="clear" w:color="auto" w:fill="F3F3F3"/>
            <w:noWrap/>
            <w:vAlign w:val="bottom"/>
            <w:hideMark/>
          </w:tcPr>
          <w:p w:rsidR="009639CA" w:rsidRPr="005A0273" w:rsidRDefault="009639CA" w:rsidP="00CD48A1">
            <w:pPr>
              <w:spacing w:line="276" w:lineRule="auto"/>
              <w:jc w:val="right"/>
              <w:rPr>
                <w:rFonts w:eastAsia="Arial" w:cs="Arial"/>
              </w:rPr>
            </w:pPr>
            <w:r w:rsidRPr="005A0273">
              <w:rPr>
                <w:rFonts w:eastAsia="Arial" w:cs="Arial"/>
              </w:rPr>
              <w:t>DIF, FGE, SEMUJERES, SSY</w:t>
            </w:r>
          </w:p>
        </w:tc>
      </w:tr>
      <w:tr w:rsidR="009639CA" w:rsidRPr="005A0273" w:rsidTr="00CD48A1">
        <w:trPr>
          <w:trHeight w:val="281"/>
          <w:jc w:val="center"/>
        </w:trPr>
        <w:tc>
          <w:tcPr>
            <w:tcW w:w="1985" w:type="dxa"/>
            <w:shd w:val="clear" w:color="auto" w:fill="FFFFFF"/>
            <w:noWrap/>
            <w:hideMark/>
          </w:tcPr>
          <w:p w:rsidR="009639CA" w:rsidRPr="005A0273" w:rsidRDefault="009639CA" w:rsidP="00CD48A1">
            <w:pPr>
              <w:spacing w:line="276" w:lineRule="auto"/>
              <w:rPr>
                <w:rFonts w:eastAsia="Arial" w:cs="Arial"/>
                <w:b/>
                <w:bCs/>
              </w:rPr>
            </w:pPr>
            <w:r w:rsidRPr="005A0273">
              <w:rPr>
                <w:rFonts w:eastAsia="Arial" w:cs="Arial"/>
                <w:b/>
                <w:bCs/>
              </w:rPr>
              <w:t>Conclusión 5</w:t>
            </w:r>
          </w:p>
        </w:tc>
        <w:tc>
          <w:tcPr>
            <w:tcW w:w="6502" w:type="dxa"/>
            <w:gridSpan w:val="2"/>
            <w:shd w:val="clear" w:color="auto" w:fill="FFFFFF"/>
            <w:noWrap/>
            <w:vAlign w:val="bottom"/>
            <w:hideMark/>
          </w:tcPr>
          <w:p w:rsidR="009639CA" w:rsidRPr="005A0273" w:rsidRDefault="009639CA" w:rsidP="00CD48A1">
            <w:pPr>
              <w:spacing w:line="276" w:lineRule="auto"/>
              <w:jc w:val="right"/>
              <w:rPr>
                <w:rFonts w:eastAsia="Arial" w:cs="Arial"/>
              </w:rPr>
            </w:pPr>
            <w:r w:rsidRPr="005A0273">
              <w:rPr>
                <w:rFonts w:eastAsia="Arial" w:cs="Arial"/>
              </w:rPr>
              <w:t>SEMUJERES, SSY</w:t>
            </w:r>
          </w:p>
        </w:tc>
      </w:tr>
      <w:tr w:rsidR="009639CA" w:rsidRPr="005A0273" w:rsidTr="00B54D5F">
        <w:trPr>
          <w:trHeight w:val="281"/>
          <w:jc w:val="center"/>
        </w:trPr>
        <w:tc>
          <w:tcPr>
            <w:tcW w:w="1985" w:type="dxa"/>
            <w:shd w:val="clear" w:color="auto" w:fill="F3F3F3"/>
            <w:noWrap/>
            <w:hideMark/>
          </w:tcPr>
          <w:p w:rsidR="009639CA" w:rsidRPr="005A0273" w:rsidRDefault="009639CA" w:rsidP="00CD48A1">
            <w:pPr>
              <w:spacing w:line="276" w:lineRule="auto"/>
              <w:rPr>
                <w:rFonts w:eastAsia="Arial" w:cs="Arial"/>
                <w:b/>
                <w:bCs/>
              </w:rPr>
            </w:pPr>
            <w:r w:rsidRPr="005A0273">
              <w:rPr>
                <w:rFonts w:eastAsia="Arial" w:cs="Arial"/>
                <w:b/>
                <w:bCs/>
              </w:rPr>
              <w:t>Conclusión 6</w:t>
            </w:r>
          </w:p>
        </w:tc>
        <w:tc>
          <w:tcPr>
            <w:tcW w:w="6502" w:type="dxa"/>
            <w:gridSpan w:val="2"/>
            <w:shd w:val="clear" w:color="auto" w:fill="F3F3F3"/>
            <w:noWrap/>
            <w:vAlign w:val="bottom"/>
            <w:hideMark/>
          </w:tcPr>
          <w:p w:rsidR="009639CA" w:rsidRPr="005A0273" w:rsidRDefault="009639CA" w:rsidP="00CD48A1">
            <w:pPr>
              <w:spacing w:line="276" w:lineRule="auto"/>
              <w:jc w:val="right"/>
              <w:rPr>
                <w:rFonts w:eastAsia="Arial" w:cs="Arial"/>
              </w:rPr>
            </w:pPr>
            <w:r w:rsidRPr="005A0273">
              <w:rPr>
                <w:rFonts w:eastAsia="Arial" w:cs="Arial"/>
              </w:rPr>
              <w:t>SEMUJERES, SGG</w:t>
            </w:r>
          </w:p>
        </w:tc>
      </w:tr>
      <w:tr w:rsidR="009639CA" w:rsidRPr="005A0273" w:rsidTr="00CD48A1">
        <w:trPr>
          <w:trHeight w:val="281"/>
          <w:jc w:val="center"/>
        </w:trPr>
        <w:tc>
          <w:tcPr>
            <w:tcW w:w="1985" w:type="dxa"/>
            <w:shd w:val="clear" w:color="auto" w:fill="FFFFFF"/>
            <w:noWrap/>
            <w:hideMark/>
          </w:tcPr>
          <w:p w:rsidR="009639CA" w:rsidRPr="005A0273" w:rsidRDefault="009639CA" w:rsidP="00CD48A1">
            <w:pPr>
              <w:spacing w:line="276" w:lineRule="auto"/>
              <w:rPr>
                <w:rFonts w:eastAsia="Arial" w:cs="Arial"/>
                <w:b/>
                <w:bCs/>
              </w:rPr>
            </w:pPr>
            <w:r w:rsidRPr="005A0273">
              <w:rPr>
                <w:rFonts w:eastAsia="Arial" w:cs="Arial"/>
                <w:b/>
                <w:bCs/>
              </w:rPr>
              <w:t>Conclusión 7</w:t>
            </w:r>
          </w:p>
        </w:tc>
        <w:tc>
          <w:tcPr>
            <w:tcW w:w="6502" w:type="dxa"/>
            <w:gridSpan w:val="2"/>
            <w:shd w:val="clear" w:color="auto" w:fill="FFFFFF"/>
            <w:noWrap/>
            <w:vAlign w:val="bottom"/>
            <w:hideMark/>
          </w:tcPr>
          <w:p w:rsidR="009639CA" w:rsidRPr="005A0273" w:rsidRDefault="009639CA" w:rsidP="00CD48A1">
            <w:pPr>
              <w:spacing w:line="276" w:lineRule="auto"/>
              <w:jc w:val="right"/>
              <w:rPr>
                <w:rFonts w:eastAsia="Arial" w:cs="Arial"/>
              </w:rPr>
            </w:pPr>
            <w:r w:rsidRPr="005A0273">
              <w:rPr>
                <w:rFonts w:eastAsia="Arial" w:cs="Arial"/>
              </w:rPr>
              <w:t>IVEY, SAF, SEMUJERES, SIIES</w:t>
            </w:r>
          </w:p>
        </w:tc>
      </w:tr>
      <w:tr w:rsidR="009639CA" w:rsidRPr="00CA1C90" w:rsidTr="00B54D5F">
        <w:trPr>
          <w:trHeight w:val="281"/>
          <w:jc w:val="center"/>
        </w:trPr>
        <w:tc>
          <w:tcPr>
            <w:tcW w:w="1985" w:type="dxa"/>
            <w:shd w:val="clear" w:color="auto" w:fill="F3F3F3"/>
            <w:noWrap/>
            <w:hideMark/>
          </w:tcPr>
          <w:p w:rsidR="009639CA" w:rsidRPr="005A0273" w:rsidRDefault="009639CA" w:rsidP="00CD48A1">
            <w:pPr>
              <w:spacing w:line="276" w:lineRule="auto"/>
              <w:rPr>
                <w:rFonts w:eastAsia="Arial" w:cs="Arial"/>
                <w:b/>
                <w:bCs/>
              </w:rPr>
            </w:pPr>
            <w:r w:rsidRPr="005A0273">
              <w:rPr>
                <w:rFonts w:eastAsia="Arial" w:cs="Arial"/>
                <w:b/>
                <w:bCs/>
              </w:rPr>
              <w:t>Conclusión 8</w:t>
            </w:r>
          </w:p>
        </w:tc>
        <w:tc>
          <w:tcPr>
            <w:tcW w:w="6502" w:type="dxa"/>
            <w:gridSpan w:val="2"/>
            <w:shd w:val="clear" w:color="auto" w:fill="F3F3F3"/>
            <w:noWrap/>
            <w:vAlign w:val="bottom"/>
            <w:hideMark/>
          </w:tcPr>
          <w:p w:rsidR="009639CA" w:rsidRPr="005A0273" w:rsidRDefault="009639CA" w:rsidP="00CD48A1">
            <w:pPr>
              <w:spacing w:line="276" w:lineRule="auto"/>
              <w:jc w:val="right"/>
              <w:rPr>
                <w:rFonts w:eastAsia="Arial" w:cs="Arial"/>
                <w:lang w:val="en-US"/>
              </w:rPr>
            </w:pPr>
            <w:r w:rsidRPr="005A0273">
              <w:rPr>
                <w:rFonts w:eastAsia="Arial" w:cs="Arial"/>
                <w:lang w:val="en-US"/>
              </w:rPr>
              <w:t>IVEY, SAF, SEFOET, SEMUJERES, SIIES</w:t>
            </w:r>
          </w:p>
        </w:tc>
      </w:tr>
      <w:tr w:rsidR="009639CA" w:rsidRPr="005A0273" w:rsidTr="00CD48A1">
        <w:trPr>
          <w:trHeight w:val="281"/>
          <w:jc w:val="center"/>
        </w:trPr>
        <w:tc>
          <w:tcPr>
            <w:tcW w:w="1985" w:type="dxa"/>
            <w:shd w:val="clear" w:color="auto" w:fill="FFFFFF"/>
            <w:noWrap/>
            <w:hideMark/>
          </w:tcPr>
          <w:p w:rsidR="009639CA" w:rsidRPr="005A0273" w:rsidRDefault="009639CA" w:rsidP="00CD48A1">
            <w:pPr>
              <w:spacing w:line="276" w:lineRule="auto"/>
              <w:rPr>
                <w:rFonts w:eastAsia="Arial" w:cs="Arial"/>
                <w:b/>
                <w:bCs/>
              </w:rPr>
            </w:pPr>
            <w:r w:rsidRPr="005A0273">
              <w:rPr>
                <w:rFonts w:eastAsia="Arial" w:cs="Arial"/>
                <w:b/>
                <w:bCs/>
              </w:rPr>
              <w:t>Conclusión 9</w:t>
            </w:r>
          </w:p>
        </w:tc>
        <w:tc>
          <w:tcPr>
            <w:tcW w:w="6502" w:type="dxa"/>
            <w:gridSpan w:val="2"/>
            <w:shd w:val="clear" w:color="auto" w:fill="FFFFFF"/>
            <w:noWrap/>
            <w:vAlign w:val="bottom"/>
            <w:hideMark/>
          </w:tcPr>
          <w:p w:rsidR="009639CA" w:rsidRPr="005A0273" w:rsidRDefault="009639CA" w:rsidP="00CD48A1">
            <w:pPr>
              <w:spacing w:line="276" w:lineRule="auto"/>
              <w:jc w:val="right"/>
              <w:rPr>
                <w:rFonts w:eastAsia="Arial" w:cs="Arial"/>
              </w:rPr>
            </w:pPr>
            <w:r w:rsidRPr="005A0273">
              <w:rPr>
                <w:rFonts w:eastAsia="Arial" w:cs="Arial"/>
              </w:rPr>
              <w:t>DIF, FGE, SEGEY, SEMUJERES, SGG</w:t>
            </w:r>
          </w:p>
        </w:tc>
      </w:tr>
      <w:tr w:rsidR="009639CA" w:rsidRPr="005A0273" w:rsidTr="00B54D5F">
        <w:trPr>
          <w:trHeight w:val="281"/>
          <w:jc w:val="center"/>
        </w:trPr>
        <w:tc>
          <w:tcPr>
            <w:tcW w:w="1985" w:type="dxa"/>
            <w:shd w:val="clear" w:color="auto" w:fill="F3F3F3"/>
            <w:noWrap/>
            <w:hideMark/>
          </w:tcPr>
          <w:p w:rsidR="009639CA" w:rsidRPr="005A0273" w:rsidRDefault="009639CA" w:rsidP="00CD48A1">
            <w:pPr>
              <w:spacing w:line="276" w:lineRule="auto"/>
              <w:rPr>
                <w:rFonts w:eastAsia="Arial" w:cs="Arial"/>
                <w:b/>
                <w:bCs/>
              </w:rPr>
            </w:pPr>
            <w:r w:rsidRPr="005A0273">
              <w:rPr>
                <w:rFonts w:eastAsia="Arial" w:cs="Arial"/>
                <w:b/>
                <w:bCs/>
              </w:rPr>
              <w:t>Conclusión 10</w:t>
            </w:r>
          </w:p>
        </w:tc>
        <w:tc>
          <w:tcPr>
            <w:tcW w:w="6502" w:type="dxa"/>
            <w:gridSpan w:val="2"/>
            <w:shd w:val="clear" w:color="auto" w:fill="F3F3F3"/>
            <w:noWrap/>
            <w:vAlign w:val="bottom"/>
            <w:hideMark/>
          </w:tcPr>
          <w:p w:rsidR="009639CA" w:rsidRPr="005A0273" w:rsidRDefault="009639CA" w:rsidP="00CD48A1">
            <w:pPr>
              <w:spacing w:line="276" w:lineRule="auto"/>
              <w:jc w:val="right"/>
              <w:rPr>
                <w:rFonts w:eastAsia="Arial" w:cs="Arial"/>
              </w:rPr>
            </w:pPr>
            <w:r w:rsidRPr="005A0273">
              <w:rPr>
                <w:rFonts w:eastAsia="Arial" w:cs="Arial"/>
              </w:rPr>
              <w:t>CEEAV, CJ, SEMUJERES</w:t>
            </w:r>
          </w:p>
        </w:tc>
      </w:tr>
    </w:tbl>
    <w:p w:rsidR="009639CA" w:rsidRPr="005A0273" w:rsidRDefault="009639CA" w:rsidP="009639CA">
      <w:pPr>
        <w:spacing w:line="276" w:lineRule="auto"/>
        <w:rPr>
          <w:rFonts w:eastAsia="Arial" w:cs="Arial"/>
        </w:rPr>
      </w:pPr>
    </w:p>
    <w:p w:rsidR="009639CA" w:rsidRPr="00611A83" w:rsidRDefault="009639CA" w:rsidP="009639CA">
      <w:pPr>
        <w:spacing w:line="276" w:lineRule="auto"/>
        <w:rPr>
          <w:rFonts w:eastAsia="Arial" w:cs="Arial"/>
        </w:rPr>
      </w:pPr>
    </w:p>
    <w:p w:rsidR="009639CA" w:rsidRDefault="009639CA">
      <w:pPr>
        <w:jc w:val="left"/>
        <w:rPr>
          <w:rFonts w:cs="Arial"/>
        </w:rPr>
      </w:pPr>
      <w:r>
        <w:rPr>
          <w:rFonts w:cs="Arial"/>
        </w:rPr>
        <w:br w:type="page"/>
      </w:r>
    </w:p>
    <w:p w:rsidR="00EA6679" w:rsidRDefault="009639CA" w:rsidP="009639CA">
      <w:pPr>
        <w:pStyle w:val="Ttulo1"/>
      </w:pPr>
      <w:r>
        <w:lastRenderedPageBreak/>
        <w:t>18.6 ANEXO DE ASIGNACIONES PRESUPUESTALES PARA EL SISTEMA DE JUSTICIA PENAL ACUSATORIO</w:t>
      </w:r>
    </w:p>
    <w:p w:rsidR="009639CA" w:rsidRDefault="009639CA" w:rsidP="009639CA"/>
    <w:tbl>
      <w:tblPr>
        <w:tblW w:w="4850"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5425"/>
        <w:gridCol w:w="1961"/>
        <w:gridCol w:w="1809"/>
        <w:gridCol w:w="63"/>
      </w:tblGrid>
      <w:tr w:rsidR="009639CA" w:rsidRPr="009639CA" w:rsidTr="00B54D5F">
        <w:trPr>
          <w:gridAfter w:val="1"/>
          <w:wAfter w:w="35" w:type="pct"/>
          <w:trHeight w:val="624"/>
        </w:trPr>
        <w:tc>
          <w:tcPr>
            <w:tcW w:w="2930" w:type="pct"/>
            <w:shd w:val="clear" w:color="000000" w:fill="D9D9D9"/>
            <w:noWrap/>
            <w:vAlign w:val="center"/>
            <w:hideMark/>
          </w:tcPr>
          <w:p w:rsidR="009639CA" w:rsidRPr="009639CA" w:rsidRDefault="009639CA" w:rsidP="009639CA">
            <w:pPr>
              <w:jc w:val="center"/>
              <w:rPr>
                <w:rFonts w:eastAsia="Times New Roman" w:cs="Arial"/>
                <w:b/>
                <w:bCs/>
                <w:color w:val="000000"/>
                <w:lang w:eastAsia="es-MX"/>
              </w:rPr>
            </w:pPr>
            <w:r w:rsidRPr="009639CA">
              <w:rPr>
                <w:rFonts w:eastAsia="Times New Roman" w:cs="Arial"/>
                <w:b/>
                <w:bCs/>
                <w:color w:val="000000"/>
                <w:lang w:eastAsia="es-MX"/>
              </w:rPr>
              <w:t>Programa Presupuestario</w:t>
            </w:r>
          </w:p>
        </w:tc>
        <w:tc>
          <w:tcPr>
            <w:tcW w:w="1059" w:type="pct"/>
            <w:shd w:val="clear" w:color="000000" w:fill="D9D9D9"/>
            <w:noWrap/>
            <w:vAlign w:val="center"/>
            <w:hideMark/>
          </w:tcPr>
          <w:p w:rsidR="009639CA" w:rsidRPr="009639CA" w:rsidRDefault="009639CA" w:rsidP="009639CA">
            <w:pPr>
              <w:jc w:val="center"/>
              <w:rPr>
                <w:rFonts w:eastAsia="Times New Roman" w:cs="Arial"/>
                <w:b/>
                <w:bCs/>
                <w:color w:val="000000"/>
                <w:lang w:eastAsia="es-MX"/>
              </w:rPr>
            </w:pPr>
            <w:r w:rsidRPr="009639CA">
              <w:rPr>
                <w:rFonts w:eastAsia="Times New Roman" w:cs="Arial"/>
                <w:b/>
                <w:bCs/>
                <w:color w:val="000000"/>
                <w:lang w:eastAsia="es-MX"/>
              </w:rPr>
              <w:t xml:space="preserve">Institución </w:t>
            </w:r>
          </w:p>
        </w:tc>
        <w:tc>
          <w:tcPr>
            <w:tcW w:w="977" w:type="pct"/>
            <w:shd w:val="clear" w:color="000000" w:fill="D9D9D9"/>
            <w:vAlign w:val="center"/>
            <w:hideMark/>
          </w:tcPr>
          <w:p w:rsidR="009639CA" w:rsidRPr="009639CA" w:rsidRDefault="009639CA" w:rsidP="009639CA">
            <w:pPr>
              <w:jc w:val="center"/>
              <w:rPr>
                <w:rFonts w:eastAsia="Times New Roman" w:cs="Arial"/>
                <w:b/>
                <w:bCs/>
                <w:color w:val="000000"/>
                <w:lang w:eastAsia="es-MX"/>
              </w:rPr>
            </w:pPr>
            <w:r w:rsidRPr="009639CA">
              <w:rPr>
                <w:rFonts w:eastAsia="Times New Roman" w:cs="Arial"/>
                <w:b/>
                <w:bCs/>
                <w:color w:val="000000"/>
                <w:lang w:eastAsia="es-MX"/>
              </w:rPr>
              <w:t>Importe</w:t>
            </w:r>
            <w:r w:rsidRPr="009639CA">
              <w:rPr>
                <w:rFonts w:eastAsia="Times New Roman" w:cs="Arial"/>
                <w:b/>
                <w:bCs/>
                <w:color w:val="000000"/>
                <w:lang w:eastAsia="es-MX"/>
              </w:rPr>
              <w:br/>
              <w:t>(pesos)</w:t>
            </w:r>
          </w:p>
        </w:tc>
      </w:tr>
      <w:tr w:rsidR="009639CA" w:rsidRPr="009639CA" w:rsidTr="00B54D5F">
        <w:trPr>
          <w:gridAfter w:val="1"/>
          <w:wAfter w:w="35" w:type="pct"/>
          <w:trHeight w:val="600"/>
        </w:trPr>
        <w:tc>
          <w:tcPr>
            <w:tcW w:w="2930" w:type="pct"/>
            <w:vMerge w:val="restart"/>
            <w:shd w:val="clear" w:color="auto" w:fill="auto"/>
            <w:noWrap/>
            <w:vAlign w:val="center"/>
            <w:hideMark/>
          </w:tcPr>
          <w:p w:rsidR="009639CA" w:rsidRPr="009639CA" w:rsidRDefault="009639CA" w:rsidP="009639CA">
            <w:pPr>
              <w:jc w:val="left"/>
              <w:rPr>
                <w:rFonts w:eastAsia="Times New Roman" w:cs="Arial"/>
                <w:color w:val="000000"/>
                <w:lang w:eastAsia="es-MX"/>
              </w:rPr>
            </w:pPr>
            <w:r w:rsidRPr="009639CA">
              <w:rPr>
                <w:rFonts w:eastAsia="Times New Roman" w:cs="Arial"/>
                <w:color w:val="000000"/>
                <w:lang w:eastAsia="es-MX"/>
              </w:rPr>
              <w:t>Fortalecimiento del Sistema de Justicia Penal</w:t>
            </w:r>
          </w:p>
        </w:tc>
        <w:tc>
          <w:tcPr>
            <w:tcW w:w="1059" w:type="pct"/>
            <w:shd w:val="clear" w:color="auto" w:fill="auto"/>
            <w:noWrap/>
            <w:vAlign w:val="center"/>
            <w:hideMark/>
          </w:tcPr>
          <w:p w:rsidR="009639CA" w:rsidRPr="009639CA" w:rsidRDefault="009639CA" w:rsidP="009639CA">
            <w:pPr>
              <w:jc w:val="center"/>
              <w:rPr>
                <w:rFonts w:eastAsia="Times New Roman" w:cs="Arial"/>
                <w:color w:val="000000"/>
                <w:lang w:eastAsia="es-MX"/>
              </w:rPr>
            </w:pPr>
            <w:r w:rsidRPr="009639CA">
              <w:rPr>
                <w:rFonts w:eastAsia="Times New Roman" w:cs="Arial"/>
                <w:color w:val="000000"/>
                <w:lang w:eastAsia="es-MX"/>
              </w:rPr>
              <w:t>FGE</w:t>
            </w:r>
          </w:p>
        </w:tc>
        <w:tc>
          <w:tcPr>
            <w:tcW w:w="977" w:type="pct"/>
            <w:shd w:val="clear" w:color="auto" w:fill="auto"/>
            <w:noWrap/>
            <w:vAlign w:val="center"/>
            <w:hideMark/>
          </w:tcPr>
          <w:p w:rsidR="009639CA" w:rsidRPr="009639CA" w:rsidRDefault="009639CA" w:rsidP="009639CA">
            <w:pPr>
              <w:jc w:val="right"/>
              <w:rPr>
                <w:rFonts w:eastAsia="Times New Roman" w:cs="Arial"/>
                <w:color w:val="000000"/>
                <w:lang w:eastAsia="es-MX"/>
              </w:rPr>
            </w:pPr>
            <w:r w:rsidRPr="009639CA">
              <w:rPr>
                <w:rFonts w:eastAsia="Times New Roman" w:cs="Arial"/>
                <w:color w:val="000000"/>
                <w:lang w:eastAsia="es-MX"/>
              </w:rPr>
              <w:t>317,213,600</w:t>
            </w:r>
          </w:p>
        </w:tc>
      </w:tr>
      <w:tr w:rsidR="009639CA" w:rsidRPr="009639CA" w:rsidTr="00B54D5F">
        <w:trPr>
          <w:gridAfter w:val="1"/>
          <w:wAfter w:w="35" w:type="pct"/>
          <w:trHeight w:val="600"/>
        </w:trPr>
        <w:tc>
          <w:tcPr>
            <w:tcW w:w="2930" w:type="pct"/>
            <w:vMerge/>
            <w:vAlign w:val="center"/>
            <w:hideMark/>
          </w:tcPr>
          <w:p w:rsidR="009639CA" w:rsidRPr="009639CA" w:rsidRDefault="009639CA" w:rsidP="009639CA">
            <w:pPr>
              <w:jc w:val="left"/>
              <w:rPr>
                <w:rFonts w:eastAsia="Times New Roman" w:cs="Arial"/>
                <w:color w:val="000000"/>
                <w:lang w:eastAsia="es-MX"/>
              </w:rPr>
            </w:pPr>
          </w:p>
        </w:tc>
        <w:tc>
          <w:tcPr>
            <w:tcW w:w="1059" w:type="pct"/>
            <w:shd w:val="clear" w:color="auto" w:fill="auto"/>
            <w:noWrap/>
            <w:vAlign w:val="center"/>
            <w:hideMark/>
          </w:tcPr>
          <w:p w:rsidR="009639CA" w:rsidRPr="009639CA" w:rsidRDefault="009639CA" w:rsidP="009639CA">
            <w:pPr>
              <w:jc w:val="center"/>
              <w:rPr>
                <w:rFonts w:eastAsia="Times New Roman" w:cs="Arial"/>
                <w:color w:val="000000"/>
                <w:lang w:eastAsia="es-MX"/>
              </w:rPr>
            </w:pPr>
            <w:r w:rsidRPr="009639CA">
              <w:rPr>
                <w:rFonts w:eastAsia="Times New Roman" w:cs="Arial"/>
                <w:color w:val="000000"/>
                <w:lang w:eastAsia="es-MX"/>
              </w:rPr>
              <w:t>SSP</w:t>
            </w:r>
          </w:p>
        </w:tc>
        <w:tc>
          <w:tcPr>
            <w:tcW w:w="977" w:type="pct"/>
            <w:shd w:val="clear" w:color="auto" w:fill="auto"/>
            <w:noWrap/>
            <w:vAlign w:val="center"/>
            <w:hideMark/>
          </w:tcPr>
          <w:p w:rsidR="009639CA" w:rsidRPr="009639CA" w:rsidRDefault="009639CA" w:rsidP="009639CA">
            <w:pPr>
              <w:jc w:val="right"/>
              <w:rPr>
                <w:rFonts w:eastAsia="Times New Roman" w:cs="Arial"/>
                <w:color w:val="000000"/>
                <w:lang w:eastAsia="es-MX"/>
              </w:rPr>
            </w:pPr>
            <w:r w:rsidRPr="009639CA">
              <w:rPr>
                <w:rFonts w:eastAsia="Times New Roman" w:cs="Arial"/>
                <w:color w:val="000000"/>
                <w:lang w:eastAsia="es-MX"/>
              </w:rPr>
              <w:t>164,892,537</w:t>
            </w:r>
          </w:p>
        </w:tc>
      </w:tr>
      <w:tr w:rsidR="009639CA" w:rsidRPr="009639CA" w:rsidTr="00B54D5F">
        <w:trPr>
          <w:gridAfter w:val="1"/>
          <w:wAfter w:w="35" w:type="pct"/>
          <w:trHeight w:val="444"/>
        </w:trPr>
        <w:tc>
          <w:tcPr>
            <w:tcW w:w="2930" w:type="pct"/>
            <w:shd w:val="clear" w:color="auto" w:fill="auto"/>
            <w:noWrap/>
            <w:vAlign w:val="center"/>
            <w:hideMark/>
          </w:tcPr>
          <w:p w:rsidR="009639CA" w:rsidRPr="009639CA" w:rsidRDefault="009639CA" w:rsidP="00CA1C90">
            <w:pPr>
              <w:ind w:firstLineChars="100" w:firstLine="241"/>
              <w:jc w:val="right"/>
              <w:rPr>
                <w:rFonts w:eastAsia="Times New Roman" w:cs="Arial"/>
                <w:b/>
                <w:bCs/>
                <w:color w:val="000000"/>
                <w:lang w:eastAsia="es-MX"/>
              </w:rPr>
            </w:pPr>
            <w:r w:rsidRPr="009639CA">
              <w:rPr>
                <w:rFonts w:eastAsia="Times New Roman" w:cs="Arial"/>
                <w:b/>
                <w:bCs/>
                <w:color w:val="000000"/>
                <w:lang w:eastAsia="es-MX"/>
              </w:rPr>
              <w:t>Subtotal</w:t>
            </w:r>
          </w:p>
        </w:tc>
        <w:tc>
          <w:tcPr>
            <w:tcW w:w="1059" w:type="pct"/>
            <w:shd w:val="clear" w:color="auto" w:fill="auto"/>
            <w:noWrap/>
            <w:vAlign w:val="center"/>
            <w:hideMark/>
          </w:tcPr>
          <w:p w:rsidR="009639CA" w:rsidRPr="009639CA" w:rsidRDefault="009639CA" w:rsidP="009639CA">
            <w:pPr>
              <w:jc w:val="center"/>
              <w:rPr>
                <w:rFonts w:eastAsia="Times New Roman" w:cs="Arial"/>
                <w:b/>
                <w:bCs/>
                <w:color w:val="000000"/>
                <w:lang w:eastAsia="es-MX"/>
              </w:rPr>
            </w:pPr>
            <w:r w:rsidRPr="009639CA">
              <w:rPr>
                <w:rFonts w:eastAsia="Times New Roman" w:cs="Arial"/>
                <w:b/>
                <w:bCs/>
                <w:color w:val="000000"/>
                <w:lang w:eastAsia="es-MX"/>
              </w:rPr>
              <w:t> </w:t>
            </w:r>
          </w:p>
        </w:tc>
        <w:tc>
          <w:tcPr>
            <w:tcW w:w="977" w:type="pct"/>
            <w:shd w:val="clear" w:color="auto" w:fill="auto"/>
            <w:noWrap/>
            <w:vAlign w:val="center"/>
            <w:hideMark/>
          </w:tcPr>
          <w:p w:rsidR="009639CA" w:rsidRPr="009639CA" w:rsidRDefault="009639CA" w:rsidP="009639CA">
            <w:pPr>
              <w:jc w:val="right"/>
              <w:rPr>
                <w:rFonts w:eastAsia="Times New Roman" w:cs="Arial"/>
                <w:b/>
                <w:bCs/>
                <w:color w:val="000000"/>
                <w:lang w:eastAsia="es-MX"/>
              </w:rPr>
            </w:pPr>
            <w:r w:rsidRPr="009639CA">
              <w:rPr>
                <w:rFonts w:eastAsia="Times New Roman" w:cs="Arial"/>
                <w:b/>
                <w:bCs/>
                <w:color w:val="000000"/>
                <w:lang w:eastAsia="es-MX"/>
              </w:rPr>
              <w:t>482,106,137</w:t>
            </w:r>
          </w:p>
        </w:tc>
      </w:tr>
      <w:tr w:rsidR="009639CA" w:rsidRPr="009639CA" w:rsidTr="00B54D5F">
        <w:trPr>
          <w:gridAfter w:val="1"/>
          <w:wAfter w:w="35" w:type="pct"/>
          <w:trHeight w:val="600"/>
        </w:trPr>
        <w:tc>
          <w:tcPr>
            <w:tcW w:w="2930" w:type="pct"/>
            <w:shd w:val="clear" w:color="auto" w:fill="auto"/>
            <w:noWrap/>
            <w:vAlign w:val="center"/>
            <w:hideMark/>
          </w:tcPr>
          <w:p w:rsidR="009639CA" w:rsidRPr="009639CA" w:rsidRDefault="009639CA" w:rsidP="009639CA">
            <w:pPr>
              <w:jc w:val="left"/>
              <w:rPr>
                <w:rFonts w:eastAsia="Times New Roman" w:cs="Arial"/>
                <w:color w:val="000000"/>
                <w:lang w:eastAsia="es-MX"/>
              </w:rPr>
            </w:pPr>
            <w:r w:rsidRPr="009639CA">
              <w:rPr>
                <w:rFonts w:eastAsia="Times New Roman" w:cs="Arial"/>
                <w:color w:val="000000"/>
                <w:lang w:eastAsia="es-MX"/>
              </w:rPr>
              <w:t>Atención a Víctimas de Violencia</w:t>
            </w:r>
          </w:p>
        </w:tc>
        <w:tc>
          <w:tcPr>
            <w:tcW w:w="1059" w:type="pct"/>
            <w:shd w:val="clear" w:color="auto" w:fill="auto"/>
            <w:noWrap/>
            <w:vAlign w:val="center"/>
            <w:hideMark/>
          </w:tcPr>
          <w:p w:rsidR="009639CA" w:rsidRPr="009639CA" w:rsidRDefault="009639CA" w:rsidP="009639CA">
            <w:pPr>
              <w:jc w:val="center"/>
              <w:rPr>
                <w:rFonts w:eastAsia="Times New Roman" w:cs="Arial"/>
                <w:color w:val="000000"/>
                <w:lang w:eastAsia="es-MX"/>
              </w:rPr>
            </w:pPr>
            <w:r w:rsidRPr="009639CA">
              <w:rPr>
                <w:rFonts w:eastAsia="Times New Roman" w:cs="Arial"/>
                <w:color w:val="000000"/>
                <w:lang w:eastAsia="es-MX"/>
              </w:rPr>
              <w:t>CEEAV</w:t>
            </w:r>
          </w:p>
        </w:tc>
        <w:tc>
          <w:tcPr>
            <w:tcW w:w="977" w:type="pct"/>
            <w:shd w:val="clear" w:color="auto" w:fill="auto"/>
            <w:noWrap/>
            <w:vAlign w:val="center"/>
            <w:hideMark/>
          </w:tcPr>
          <w:p w:rsidR="009639CA" w:rsidRPr="009639CA" w:rsidRDefault="009639CA" w:rsidP="009639CA">
            <w:pPr>
              <w:jc w:val="right"/>
              <w:rPr>
                <w:rFonts w:eastAsia="Times New Roman" w:cs="Arial"/>
                <w:color w:val="000000"/>
                <w:lang w:eastAsia="es-MX"/>
              </w:rPr>
            </w:pPr>
            <w:r w:rsidRPr="009639CA">
              <w:rPr>
                <w:rFonts w:eastAsia="Times New Roman" w:cs="Arial"/>
                <w:color w:val="000000"/>
                <w:lang w:eastAsia="es-MX"/>
              </w:rPr>
              <w:t>13,777,828</w:t>
            </w:r>
          </w:p>
        </w:tc>
      </w:tr>
      <w:tr w:rsidR="009639CA" w:rsidRPr="009639CA" w:rsidTr="00B54D5F">
        <w:trPr>
          <w:gridAfter w:val="1"/>
          <w:wAfter w:w="35" w:type="pct"/>
          <w:trHeight w:val="600"/>
        </w:trPr>
        <w:tc>
          <w:tcPr>
            <w:tcW w:w="2930" w:type="pct"/>
            <w:shd w:val="clear" w:color="auto" w:fill="auto"/>
            <w:noWrap/>
            <w:vAlign w:val="center"/>
            <w:hideMark/>
          </w:tcPr>
          <w:p w:rsidR="009639CA" w:rsidRPr="009639CA" w:rsidRDefault="009639CA" w:rsidP="009639CA">
            <w:pPr>
              <w:jc w:val="left"/>
              <w:rPr>
                <w:rFonts w:eastAsia="Times New Roman" w:cs="Arial"/>
                <w:color w:val="000000"/>
                <w:lang w:eastAsia="es-MX"/>
              </w:rPr>
            </w:pPr>
            <w:r w:rsidRPr="009639CA">
              <w:rPr>
                <w:rFonts w:eastAsia="Times New Roman" w:cs="Arial"/>
                <w:color w:val="000000"/>
                <w:lang w:eastAsia="es-MX"/>
              </w:rPr>
              <w:t>Asistencia Jurídica al Sector Público y Social</w:t>
            </w:r>
          </w:p>
        </w:tc>
        <w:tc>
          <w:tcPr>
            <w:tcW w:w="1059" w:type="pct"/>
            <w:shd w:val="clear" w:color="auto" w:fill="auto"/>
            <w:noWrap/>
            <w:vAlign w:val="center"/>
            <w:hideMark/>
          </w:tcPr>
          <w:p w:rsidR="009639CA" w:rsidRPr="009639CA" w:rsidRDefault="009639CA" w:rsidP="009639CA">
            <w:pPr>
              <w:jc w:val="center"/>
              <w:rPr>
                <w:rFonts w:eastAsia="Times New Roman" w:cs="Arial"/>
                <w:color w:val="000000"/>
                <w:lang w:eastAsia="es-MX"/>
              </w:rPr>
            </w:pPr>
            <w:r w:rsidRPr="009639CA">
              <w:rPr>
                <w:rFonts w:eastAsia="Times New Roman" w:cs="Arial"/>
                <w:color w:val="000000"/>
                <w:lang w:eastAsia="es-MX"/>
              </w:rPr>
              <w:t>CJ</w:t>
            </w:r>
          </w:p>
        </w:tc>
        <w:tc>
          <w:tcPr>
            <w:tcW w:w="977" w:type="pct"/>
            <w:shd w:val="clear" w:color="auto" w:fill="auto"/>
            <w:noWrap/>
            <w:vAlign w:val="center"/>
            <w:hideMark/>
          </w:tcPr>
          <w:p w:rsidR="009639CA" w:rsidRPr="009639CA" w:rsidRDefault="009639CA" w:rsidP="009639CA">
            <w:pPr>
              <w:jc w:val="right"/>
              <w:rPr>
                <w:rFonts w:eastAsia="Times New Roman" w:cs="Arial"/>
                <w:color w:val="000000"/>
                <w:lang w:eastAsia="es-MX"/>
              </w:rPr>
            </w:pPr>
            <w:r w:rsidRPr="009639CA">
              <w:rPr>
                <w:rFonts w:eastAsia="Times New Roman" w:cs="Arial"/>
                <w:color w:val="000000"/>
                <w:lang w:eastAsia="es-MX"/>
              </w:rPr>
              <w:t>32,674,398</w:t>
            </w:r>
          </w:p>
        </w:tc>
      </w:tr>
      <w:tr w:rsidR="009639CA" w:rsidRPr="009639CA" w:rsidTr="00B54D5F">
        <w:trPr>
          <w:gridAfter w:val="1"/>
          <w:wAfter w:w="35" w:type="pct"/>
          <w:trHeight w:val="600"/>
        </w:trPr>
        <w:tc>
          <w:tcPr>
            <w:tcW w:w="2930" w:type="pct"/>
            <w:shd w:val="clear" w:color="auto" w:fill="auto"/>
            <w:noWrap/>
            <w:vAlign w:val="center"/>
            <w:hideMark/>
          </w:tcPr>
          <w:p w:rsidR="009639CA" w:rsidRPr="009639CA" w:rsidRDefault="009639CA" w:rsidP="009639CA">
            <w:pPr>
              <w:jc w:val="left"/>
              <w:rPr>
                <w:rFonts w:eastAsia="Times New Roman" w:cs="Arial"/>
                <w:color w:val="000000"/>
                <w:lang w:eastAsia="es-MX"/>
              </w:rPr>
            </w:pPr>
            <w:r w:rsidRPr="009639CA">
              <w:rPr>
                <w:rFonts w:eastAsia="Times New Roman" w:cs="Arial"/>
                <w:color w:val="000000"/>
                <w:lang w:eastAsia="es-MX"/>
              </w:rPr>
              <w:t>Prevención y Atención a las Violencias contra las Mujeres</w:t>
            </w:r>
          </w:p>
        </w:tc>
        <w:tc>
          <w:tcPr>
            <w:tcW w:w="1059" w:type="pct"/>
            <w:shd w:val="clear" w:color="auto" w:fill="auto"/>
            <w:noWrap/>
            <w:vAlign w:val="center"/>
            <w:hideMark/>
          </w:tcPr>
          <w:p w:rsidR="009639CA" w:rsidRPr="009639CA" w:rsidRDefault="009639CA" w:rsidP="009639CA">
            <w:pPr>
              <w:jc w:val="center"/>
              <w:rPr>
                <w:rFonts w:eastAsia="Times New Roman" w:cs="Arial"/>
                <w:color w:val="000000"/>
                <w:lang w:eastAsia="es-MX"/>
              </w:rPr>
            </w:pPr>
            <w:r w:rsidRPr="009639CA">
              <w:rPr>
                <w:rFonts w:eastAsia="Times New Roman" w:cs="Arial"/>
                <w:color w:val="000000"/>
                <w:lang w:eastAsia="es-MX"/>
              </w:rPr>
              <w:t>FGE</w:t>
            </w:r>
          </w:p>
        </w:tc>
        <w:tc>
          <w:tcPr>
            <w:tcW w:w="977" w:type="pct"/>
            <w:shd w:val="clear" w:color="auto" w:fill="auto"/>
            <w:noWrap/>
            <w:vAlign w:val="center"/>
            <w:hideMark/>
          </w:tcPr>
          <w:p w:rsidR="009639CA" w:rsidRPr="009639CA" w:rsidRDefault="009639CA" w:rsidP="009639CA">
            <w:pPr>
              <w:jc w:val="right"/>
              <w:rPr>
                <w:rFonts w:eastAsia="Times New Roman" w:cs="Arial"/>
                <w:color w:val="000000"/>
                <w:lang w:eastAsia="es-MX"/>
              </w:rPr>
            </w:pPr>
            <w:r w:rsidRPr="009639CA">
              <w:rPr>
                <w:rFonts w:eastAsia="Times New Roman" w:cs="Arial"/>
                <w:color w:val="000000"/>
                <w:lang w:eastAsia="es-MX"/>
              </w:rPr>
              <w:t>14,112,551</w:t>
            </w:r>
          </w:p>
        </w:tc>
      </w:tr>
      <w:tr w:rsidR="009639CA" w:rsidRPr="009639CA" w:rsidTr="00B54D5F">
        <w:trPr>
          <w:gridAfter w:val="1"/>
          <w:wAfter w:w="35" w:type="pct"/>
          <w:trHeight w:val="792"/>
        </w:trPr>
        <w:tc>
          <w:tcPr>
            <w:tcW w:w="2930" w:type="pct"/>
            <w:shd w:val="clear" w:color="auto" w:fill="auto"/>
            <w:vAlign w:val="center"/>
            <w:hideMark/>
          </w:tcPr>
          <w:p w:rsidR="009639CA" w:rsidRPr="009639CA" w:rsidRDefault="009639CA" w:rsidP="009639CA">
            <w:pPr>
              <w:jc w:val="left"/>
              <w:rPr>
                <w:rFonts w:eastAsia="Times New Roman" w:cs="Arial"/>
                <w:color w:val="000000"/>
                <w:lang w:eastAsia="es-MX"/>
              </w:rPr>
            </w:pPr>
            <w:r w:rsidRPr="009639CA">
              <w:rPr>
                <w:rFonts w:eastAsia="Times New Roman" w:cs="Arial"/>
                <w:color w:val="000000"/>
                <w:lang w:eastAsia="es-MX"/>
              </w:rPr>
              <w:t>Profesionalización de los elementos policiales de prevención e investigación</w:t>
            </w:r>
          </w:p>
        </w:tc>
        <w:tc>
          <w:tcPr>
            <w:tcW w:w="1059" w:type="pct"/>
            <w:shd w:val="clear" w:color="auto" w:fill="auto"/>
            <w:vAlign w:val="center"/>
            <w:hideMark/>
          </w:tcPr>
          <w:p w:rsidR="009639CA" w:rsidRPr="009639CA" w:rsidRDefault="009639CA" w:rsidP="009639CA">
            <w:pPr>
              <w:jc w:val="center"/>
              <w:rPr>
                <w:rFonts w:eastAsia="Times New Roman" w:cs="Arial"/>
                <w:color w:val="000000"/>
                <w:lang w:eastAsia="es-MX"/>
              </w:rPr>
            </w:pPr>
            <w:r w:rsidRPr="009639CA">
              <w:rPr>
                <w:rFonts w:eastAsia="Times New Roman" w:cs="Arial"/>
                <w:color w:val="000000"/>
                <w:lang w:eastAsia="es-MX"/>
              </w:rPr>
              <w:t>SSP</w:t>
            </w:r>
          </w:p>
        </w:tc>
        <w:tc>
          <w:tcPr>
            <w:tcW w:w="977" w:type="pct"/>
            <w:shd w:val="clear" w:color="auto" w:fill="auto"/>
            <w:noWrap/>
            <w:vAlign w:val="center"/>
            <w:hideMark/>
          </w:tcPr>
          <w:p w:rsidR="009639CA" w:rsidRPr="009639CA" w:rsidRDefault="009639CA" w:rsidP="009639CA">
            <w:pPr>
              <w:jc w:val="right"/>
              <w:rPr>
                <w:rFonts w:eastAsia="Times New Roman" w:cs="Arial"/>
                <w:color w:val="000000"/>
                <w:lang w:eastAsia="es-MX"/>
              </w:rPr>
            </w:pPr>
            <w:r w:rsidRPr="009639CA">
              <w:rPr>
                <w:rFonts w:eastAsia="Times New Roman" w:cs="Arial"/>
                <w:color w:val="000000"/>
                <w:lang w:eastAsia="es-MX"/>
              </w:rPr>
              <w:t>904,134</w:t>
            </w:r>
          </w:p>
        </w:tc>
      </w:tr>
      <w:tr w:rsidR="009639CA" w:rsidRPr="009639CA" w:rsidTr="00B54D5F">
        <w:trPr>
          <w:trHeight w:val="312"/>
        </w:trPr>
        <w:tc>
          <w:tcPr>
            <w:tcW w:w="3988" w:type="pct"/>
            <w:gridSpan w:val="2"/>
            <w:shd w:val="clear" w:color="auto" w:fill="auto"/>
            <w:noWrap/>
            <w:vAlign w:val="bottom"/>
            <w:hideMark/>
          </w:tcPr>
          <w:p w:rsidR="009639CA" w:rsidRPr="009639CA" w:rsidRDefault="009639CA" w:rsidP="009639CA">
            <w:pPr>
              <w:jc w:val="center"/>
              <w:rPr>
                <w:rFonts w:eastAsia="Times New Roman" w:cs="Arial"/>
                <w:b/>
                <w:bCs/>
                <w:color w:val="000000"/>
                <w:lang w:eastAsia="es-MX"/>
              </w:rPr>
            </w:pPr>
            <w:r w:rsidRPr="009639CA">
              <w:rPr>
                <w:rFonts w:eastAsia="Times New Roman" w:cs="Arial"/>
                <w:b/>
                <w:bCs/>
                <w:color w:val="000000"/>
                <w:lang w:eastAsia="es-MX"/>
              </w:rPr>
              <w:t>Total</w:t>
            </w:r>
          </w:p>
        </w:tc>
        <w:tc>
          <w:tcPr>
            <w:tcW w:w="1012" w:type="pct"/>
            <w:gridSpan w:val="2"/>
            <w:shd w:val="clear" w:color="auto" w:fill="auto"/>
            <w:noWrap/>
            <w:vAlign w:val="center"/>
            <w:hideMark/>
          </w:tcPr>
          <w:p w:rsidR="009639CA" w:rsidRPr="009639CA" w:rsidRDefault="009639CA" w:rsidP="009639CA">
            <w:pPr>
              <w:jc w:val="right"/>
              <w:rPr>
                <w:rFonts w:eastAsia="Times New Roman" w:cs="Arial"/>
                <w:b/>
                <w:bCs/>
                <w:color w:val="000000"/>
                <w:lang w:eastAsia="es-MX"/>
              </w:rPr>
            </w:pPr>
            <w:r w:rsidRPr="009639CA">
              <w:rPr>
                <w:rFonts w:eastAsia="Times New Roman" w:cs="Arial"/>
                <w:b/>
                <w:bCs/>
                <w:color w:val="000000"/>
                <w:lang w:eastAsia="es-MX"/>
              </w:rPr>
              <w:t>543,575,048</w:t>
            </w:r>
          </w:p>
        </w:tc>
      </w:tr>
    </w:tbl>
    <w:p w:rsidR="009639CA" w:rsidRDefault="009639CA" w:rsidP="009639CA"/>
    <w:p w:rsidR="003A701A" w:rsidRDefault="003A701A" w:rsidP="009639CA"/>
    <w:p w:rsidR="003A701A" w:rsidRDefault="003A701A" w:rsidP="009639CA"/>
    <w:p w:rsidR="003A701A" w:rsidRDefault="003A701A" w:rsidP="009639CA"/>
    <w:p w:rsidR="003A701A" w:rsidRDefault="003A701A" w:rsidP="009639CA"/>
    <w:p w:rsidR="003A701A" w:rsidRDefault="003A701A" w:rsidP="009639CA"/>
    <w:p w:rsidR="003A701A" w:rsidRDefault="003A701A" w:rsidP="009639CA"/>
    <w:p w:rsidR="003A701A" w:rsidRDefault="003A701A" w:rsidP="009639CA"/>
    <w:p w:rsidR="003A701A" w:rsidRDefault="003A701A" w:rsidP="009639CA"/>
    <w:p w:rsidR="003A701A" w:rsidRDefault="003A701A" w:rsidP="009639CA"/>
    <w:p w:rsidR="003A701A" w:rsidRDefault="003A701A" w:rsidP="009639CA"/>
    <w:p w:rsidR="003A701A" w:rsidRDefault="003A701A" w:rsidP="009639CA"/>
    <w:p w:rsidR="003A701A" w:rsidRDefault="003A701A" w:rsidP="009639CA"/>
    <w:p w:rsidR="003A701A" w:rsidRDefault="003A701A" w:rsidP="009639CA"/>
    <w:p w:rsidR="003A701A" w:rsidRDefault="003A701A" w:rsidP="009639CA"/>
    <w:p w:rsidR="003A701A" w:rsidRDefault="003A701A" w:rsidP="009639CA"/>
    <w:p w:rsidR="003A701A" w:rsidRDefault="003A701A" w:rsidP="009639CA"/>
    <w:p w:rsidR="003A701A" w:rsidRDefault="003A701A" w:rsidP="009639CA"/>
    <w:p w:rsidR="003A701A" w:rsidRDefault="003A701A" w:rsidP="009639CA"/>
    <w:p w:rsidR="003A701A" w:rsidRPr="00451D3B" w:rsidRDefault="00C97D85" w:rsidP="003A701A">
      <w:pPr>
        <w:pStyle w:val="Ttulo1"/>
        <w:rPr>
          <w:rFonts w:cs="Arial"/>
          <w:color w:val="auto"/>
        </w:rPr>
      </w:pPr>
      <w:hyperlink w:anchor="_a)_Anexo_19.1." w:history="1">
        <w:bookmarkStart w:id="70" w:name="_Toc57136043"/>
        <w:r w:rsidR="003A701A" w:rsidRPr="00451D3B">
          <w:rPr>
            <w:rStyle w:val="Hipervnculo"/>
            <w:rFonts w:cs="Arial"/>
            <w:b w:val="0"/>
            <w:color w:val="auto"/>
          </w:rPr>
          <w:t>a)</w:t>
        </w:r>
        <w:r w:rsidR="003A701A" w:rsidRPr="00451D3B">
          <w:rPr>
            <w:rStyle w:val="Hipervnculo"/>
            <w:rFonts w:cs="Arial"/>
            <w:color w:val="auto"/>
          </w:rPr>
          <w:t xml:space="preserve"> Anexo 19.1 Metodología para la proyección de ingresos y egresos</w:t>
        </w:r>
        <w:bookmarkEnd w:id="70"/>
      </w:hyperlink>
    </w:p>
    <w:p w:rsidR="003A701A" w:rsidRPr="00451D3B" w:rsidRDefault="003A701A" w:rsidP="003A701A">
      <w:pPr>
        <w:spacing w:before="240"/>
        <w:rPr>
          <w:rFonts w:cs="Arial"/>
          <w:b/>
          <w:bCs/>
          <w:lang w:val="es-ES"/>
        </w:rPr>
      </w:pPr>
      <w:r w:rsidRPr="00451D3B">
        <w:rPr>
          <w:rFonts w:cs="Arial"/>
          <w:b/>
          <w:bCs/>
          <w:lang w:val="es-ES"/>
        </w:rPr>
        <w:t>Supuestos técnicos</w:t>
      </w:r>
    </w:p>
    <w:p w:rsidR="003A701A" w:rsidRPr="00451D3B" w:rsidRDefault="003A701A" w:rsidP="003A701A">
      <w:pPr>
        <w:spacing w:before="240"/>
        <w:rPr>
          <w:rFonts w:cs="Arial"/>
          <w:lang w:val="es-ES"/>
        </w:rPr>
      </w:pPr>
      <w:r w:rsidRPr="00451D3B">
        <w:rPr>
          <w:rFonts w:cs="Arial"/>
          <w:lang w:val="es-ES"/>
        </w:rPr>
        <w:t>La metodología de proyección de ingresos y egresos del estado de Yucatán, de conformidad con el Artículo 5 fracción II de la Ley de Disciplina Financiera de las Entidades Federativas y los Municipios (LDFEFM), con fundamento en los Criterios Generales de Política Económica 2021</w:t>
      </w:r>
      <w:r w:rsidRPr="00451D3B">
        <w:rPr>
          <w:rStyle w:val="Refdenotaalpie"/>
          <w:rFonts w:cs="Arial"/>
          <w:lang w:val="es-ES"/>
        </w:rPr>
        <w:footnoteReference w:id="23"/>
      </w:r>
      <w:r w:rsidRPr="00451D3B">
        <w:rPr>
          <w:rFonts w:cs="Arial"/>
          <w:lang w:val="es-ES"/>
        </w:rPr>
        <w:t xml:space="preserve"> (CGPE).</w:t>
      </w:r>
    </w:p>
    <w:p w:rsidR="003A701A" w:rsidRPr="00451D3B" w:rsidRDefault="003A701A" w:rsidP="003A701A">
      <w:pPr>
        <w:spacing w:before="240"/>
        <w:rPr>
          <w:rFonts w:cs="Arial"/>
          <w:lang w:val="es-ES"/>
        </w:rPr>
      </w:pPr>
      <w:r w:rsidRPr="00451D3B">
        <w:rPr>
          <w:rFonts w:cs="Arial"/>
          <w:lang w:val="es-ES"/>
        </w:rPr>
        <w:t>La proyección de ingresos y egresos se realiza con base en los siguientes lineamientos generales:</w:t>
      </w:r>
    </w:p>
    <w:p w:rsidR="003A701A" w:rsidRPr="00451D3B" w:rsidRDefault="003A701A" w:rsidP="003A701A">
      <w:pPr>
        <w:pStyle w:val="Prrafodelista"/>
        <w:numPr>
          <w:ilvl w:val="0"/>
          <w:numId w:val="20"/>
        </w:numPr>
        <w:spacing w:before="240" w:after="120" w:line="240" w:lineRule="auto"/>
        <w:rPr>
          <w:rFonts w:ascii="Arial" w:hAnsi="Arial" w:cs="Arial"/>
          <w:lang w:val="es-ES"/>
        </w:rPr>
      </w:pPr>
      <w:r w:rsidRPr="00451D3B">
        <w:rPr>
          <w:rFonts w:ascii="Arial" w:hAnsi="Arial" w:cs="Arial"/>
          <w:lang w:val="es-ES"/>
        </w:rPr>
        <w:t xml:space="preserve">Los ingresos locales aumentaron al ritmo del crecimiento nominal del PIB. </w:t>
      </w:r>
    </w:p>
    <w:p w:rsidR="003A701A" w:rsidRPr="00451D3B" w:rsidRDefault="003A701A" w:rsidP="003A701A">
      <w:pPr>
        <w:pStyle w:val="Prrafodelista"/>
        <w:numPr>
          <w:ilvl w:val="0"/>
          <w:numId w:val="20"/>
        </w:numPr>
        <w:spacing w:before="240" w:after="120" w:line="240" w:lineRule="auto"/>
        <w:rPr>
          <w:rFonts w:ascii="Arial" w:hAnsi="Arial" w:cs="Arial"/>
          <w:lang w:val="es-ES"/>
        </w:rPr>
      </w:pPr>
      <w:r w:rsidRPr="00451D3B">
        <w:rPr>
          <w:rFonts w:ascii="Arial" w:hAnsi="Arial" w:cs="Arial"/>
          <w:lang w:val="es-ES"/>
        </w:rPr>
        <w:t>Los ingresos por concepto de participaciones y aportaciones se proyectan de manera indirecta, según el porcentaje que representan del PIB nominal de acuerdo con los CGPE.</w:t>
      </w:r>
    </w:p>
    <w:p w:rsidR="003A701A" w:rsidRPr="00451D3B" w:rsidRDefault="003A701A" w:rsidP="003A701A">
      <w:pPr>
        <w:pStyle w:val="Prrafodelista"/>
        <w:numPr>
          <w:ilvl w:val="0"/>
          <w:numId w:val="20"/>
        </w:numPr>
        <w:spacing w:before="240" w:after="120" w:line="240" w:lineRule="auto"/>
        <w:rPr>
          <w:rFonts w:ascii="Arial" w:hAnsi="Arial" w:cs="Arial"/>
          <w:lang w:val="es-ES"/>
        </w:rPr>
      </w:pPr>
      <w:r w:rsidRPr="00451D3B">
        <w:rPr>
          <w:rFonts w:ascii="Arial" w:hAnsi="Arial" w:cs="Arial"/>
          <w:lang w:val="es-ES"/>
        </w:rPr>
        <w:t>El Gasto no etiquetado aumentó también al ritmo del crecimiento nominal del PIB.</w:t>
      </w:r>
    </w:p>
    <w:p w:rsidR="003A701A" w:rsidRPr="00451D3B" w:rsidRDefault="003A701A" w:rsidP="003A701A">
      <w:pPr>
        <w:pStyle w:val="Prrafodelista"/>
        <w:numPr>
          <w:ilvl w:val="0"/>
          <w:numId w:val="20"/>
        </w:numPr>
        <w:spacing w:before="240" w:after="120" w:line="240" w:lineRule="auto"/>
        <w:rPr>
          <w:rFonts w:ascii="Arial" w:hAnsi="Arial" w:cs="Arial"/>
          <w:lang w:val="es-ES"/>
        </w:rPr>
      </w:pPr>
      <w:r w:rsidRPr="00451D3B">
        <w:rPr>
          <w:rFonts w:ascii="Arial" w:hAnsi="Arial" w:cs="Arial"/>
          <w:lang w:val="es-ES"/>
        </w:rPr>
        <w:t>No se consideran gastos de inversión con los recursos de libre disposición mientras no haya suficiente ahorro interno.</w:t>
      </w:r>
    </w:p>
    <w:p w:rsidR="003A701A" w:rsidRPr="00451D3B" w:rsidRDefault="003A701A" w:rsidP="003A701A">
      <w:pPr>
        <w:pStyle w:val="Prrafodelista"/>
        <w:numPr>
          <w:ilvl w:val="0"/>
          <w:numId w:val="20"/>
        </w:numPr>
        <w:spacing w:before="240" w:after="120" w:line="240" w:lineRule="auto"/>
        <w:rPr>
          <w:rFonts w:ascii="Arial" w:hAnsi="Arial" w:cs="Arial"/>
          <w:lang w:val="es-ES"/>
        </w:rPr>
      </w:pPr>
      <w:r w:rsidRPr="00451D3B">
        <w:rPr>
          <w:rFonts w:ascii="Arial" w:hAnsi="Arial" w:cs="Arial"/>
          <w:lang w:val="es-ES"/>
        </w:rPr>
        <w:t>No se considera nuevo endeudamiento de largo plazo y el endeudamiento a corto plazo que no se salda en 2021 lo hace en 2022 y 2023.</w:t>
      </w:r>
    </w:p>
    <w:p w:rsidR="003A701A" w:rsidRPr="00451D3B" w:rsidRDefault="003A701A" w:rsidP="003A701A">
      <w:pPr>
        <w:spacing w:before="240"/>
        <w:rPr>
          <w:rFonts w:cs="Arial"/>
          <w:lang w:val="es-ES"/>
        </w:rPr>
      </w:pPr>
      <w:r w:rsidRPr="00451D3B">
        <w:rPr>
          <w:rFonts w:cs="Arial"/>
          <w:lang w:val="es-ES"/>
        </w:rPr>
        <w:t>Los lineamientos principales de la proyección provienen de los CGPE. Los supuestos adicionales a estos lineamientos generales se establecen en cada apartado de proyección y se sustentan con información del Proyecto de Presupuesto de Egresos de la Federación (PPEF), el Presupuesto de Egresos de la Federación (PEF) y el Proyecto de Presupuesto de Egresos del Estado de Yucatán (PPEEY).</w:t>
      </w:r>
    </w:p>
    <w:p w:rsidR="003A701A" w:rsidRPr="00451D3B" w:rsidRDefault="003A701A" w:rsidP="003A701A">
      <w:pPr>
        <w:spacing w:before="240"/>
        <w:jc w:val="center"/>
        <w:rPr>
          <w:rFonts w:cs="Arial"/>
          <w:lang w:val="es-ES"/>
        </w:rPr>
      </w:pPr>
      <w:r w:rsidRPr="00451D3B">
        <w:rPr>
          <w:rFonts w:cs="Arial"/>
          <w:b/>
          <w:bCs/>
          <w:lang w:val="es-ES"/>
        </w:rPr>
        <w:t>Tabla 1</w:t>
      </w:r>
      <w:r w:rsidRPr="00451D3B">
        <w:rPr>
          <w:rFonts w:cs="Arial"/>
          <w:lang w:val="es-ES"/>
        </w:rPr>
        <w:t>. Marco macroeconómico 2020 – 2026</w:t>
      </w:r>
    </w:p>
    <w:tbl>
      <w:tblPr>
        <w:tblW w:w="0" w:type="auto"/>
        <w:jc w:val="center"/>
        <w:tblCellMar>
          <w:left w:w="70" w:type="dxa"/>
          <w:right w:w="70" w:type="dxa"/>
        </w:tblCellMar>
        <w:tblLook w:val="04A0"/>
      </w:tblPr>
      <w:tblGrid>
        <w:gridCol w:w="2608"/>
        <w:gridCol w:w="1108"/>
        <w:gridCol w:w="919"/>
        <w:gridCol w:w="919"/>
        <w:gridCol w:w="919"/>
        <w:gridCol w:w="919"/>
        <w:gridCol w:w="919"/>
        <w:gridCol w:w="919"/>
      </w:tblGrid>
      <w:tr w:rsidR="003A701A" w:rsidRPr="00451D3B" w:rsidTr="00CA1C90">
        <w:trPr>
          <w:trHeight w:val="113"/>
          <w:jc w:val="center"/>
        </w:trPr>
        <w:tc>
          <w:tcPr>
            <w:tcW w:w="0" w:type="auto"/>
            <w:tcBorders>
              <w:top w:val="single" w:sz="4" w:space="0" w:color="auto"/>
              <w:left w:val="single" w:sz="4" w:space="0" w:color="auto"/>
              <w:bottom w:val="single" w:sz="4" w:space="0" w:color="auto"/>
              <w:right w:val="nil"/>
            </w:tcBorders>
            <w:shd w:val="clear" w:color="000000" w:fill="00B0F0"/>
            <w:noWrap/>
            <w:vAlign w:val="bottom"/>
            <w:hideMark/>
          </w:tcPr>
          <w:p w:rsidR="003A701A" w:rsidRPr="00451D3B" w:rsidRDefault="003A701A" w:rsidP="00CA1C90">
            <w:pPr>
              <w:jc w:val="left"/>
              <w:rPr>
                <w:rFonts w:cs="Arial"/>
                <w:b/>
                <w:bCs/>
                <w:sz w:val="20"/>
                <w:szCs w:val="20"/>
                <w:lang w:eastAsia="es-MX"/>
              </w:rPr>
            </w:pPr>
            <w:r w:rsidRPr="00451D3B">
              <w:rPr>
                <w:rFonts w:cs="Arial"/>
                <w:b/>
                <w:bCs/>
                <w:sz w:val="20"/>
                <w:szCs w:val="20"/>
                <w:lang w:eastAsia="es-MX"/>
              </w:rPr>
              <w:t> </w:t>
            </w:r>
          </w:p>
        </w:tc>
        <w:tc>
          <w:tcPr>
            <w:tcW w:w="0" w:type="auto"/>
            <w:tcBorders>
              <w:top w:val="single" w:sz="4" w:space="0" w:color="auto"/>
              <w:left w:val="nil"/>
              <w:bottom w:val="single" w:sz="4" w:space="0" w:color="auto"/>
              <w:right w:val="nil"/>
            </w:tcBorders>
            <w:shd w:val="clear" w:color="000000" w:fill="00B0F0"/>
            <w:noWrap/>
            <w:vAlign w:val="bottom"/>
            <w:hideMark/>
          </w:tcPr>
          <w:p w:rsidR="003A701A" w:rsidRPr="00451D3B" w:rsidRDefault="003A701A" w:rsidP="00CA1C90">
            <w:pPr>
              <w:jc w:val="center"/>
              <w:rPr>
                <w:rFonts w:cs="Arial"/>
                <w:b/>
                <w:bCs/>
                <w:sz w:val="20"/>
                <w:szCs w:val="20"/>
                <w:lang w:eastAsia="es-MX"/>
              </w:rPr>
            </w:pPr>
            <w:r w:rsidRPr="00451D3B">
              <w:rPr>
                <w:rFonts w:cs="Arial"/>
                <w:b/>
                <w:bCs/>
                <w:sz w:val="20"/>
                <w:szCs w:val="20"/>
                <w:lang w:eastAsia="es-MX"/>
              </w:rPr>
              <w:t>2020</w:t>
            </w:r>
          </w:p>
        </w:tc>
        <w:tc>
          <w:tcPr>
            <w:tcW w:w="0" w:type="auto"/>
            <w:tcBorders>
              <w:top w:val="single" w:sz="4" w:space="0" w:color="auto"/>
              <w:left w:val="nil"/>
              <w:bottom w:val="single" w:sz="4" w:space="0" w:color="auto"/>
              <w:right w:val="nil"/>
            </w:tcBorders>
            <w:shd w:val="clear" w:color="000000" w:fill="00B0F0"/>
            <w:noWrap/>
            <w:vAlign w:val="bottom"/>
            <w:hideMark/>
          </w:tcPr>
          <w:p w:rsidR="003A701A" w:rsidRPr="00451D3B" w:rsidRDefault="003A701A" w:rsidP="00CA1C90">
            <w:pPr>
              <w:jc w:val="center"/>
              <w:rPr>
                <w:rFonts w:cs="Arial"/>
                <w:b/>
                <w:bCs/>
                <w:sz w:val="20"/>
                <w:szCs w:val="20"/>
                <w:lang w:eastAsia="es-MX"/>
              </w:rPr>
            </w:pPr>
            <w:r w:rsidRPr="00451D3B">
              <w:rPr>
                <w:rFonts w:cs="Arial"/>
                <w:b/>
                <w:bCs/>
                <w:sz w:val="20"/>
                <w:szCs w:val="20"/>
                <w:lang w:eastAsia="es-MX"/>
              </w:rPr>
              <w:t>2021</w:t>
            </w:r>
          </w:p>
        </w:tc>
        <w:tc>
          <w:tcPr>
            <w:tcW w:w="0" w:type="auto"/>
            <w:tcBorders>
              <w:top w:val="single" w:sz="4" w:space="0" w:color="auto"/>
              <w:left w:val="nil"/>
              <w:bottom w:val="single" w:sz="4" w:space="0" w:color="auto"/>
              <w:right w:val="nil"/>
            </w:tcBorders>
            <w:shd w:val="clear" w:color="000000" w:fill="00B0F0"/>
            <w:noWrap/>
            <w:vAlign w:val="bottom"/>
            <w:hideMark/>
          </w:tcPr>
          <w:p w:rsidR="003A701A" w:rsidRPr="00451D3B" w:rsidRDefault="003A701A" w:rsidP="00CA1C90">
            <w:pPr>
              <w:jc w:val="center"/>
              <w:rPr>
                <w:rFonts w:cs="Arial"/>
                <w:b/>
                <w:bCs/>
                <w:sz w:val="20"/>
                <w:szCs w:val="20"/>
                <w:lang w:eastAsia="es-MX"/>
              </w:rPr>
            </w:pPr>
            <w:r w:rsidRPr="00451D3B">
              <w:rPr>
                <w:rFonts w:cs="Arial"/>
                <w:b/>
                <w:bCs/>
                <w:sz w:val="20"/>
                <w:szCs w:val="20"/>
                <w:lang w:eastAsia="es-MX"/>
              </w:rPr>
              <w:t>2022</w:t>
            </w:r>
          </w:p>
        </w:tc>
        <w:tc>
          <w:tcPr>
            <w:tcW w:w="0" w:type="auto"/>
            <w:tcBorders>
              <w:top w:val="single" w:sz="4" w:space="0" w:color="auto"/>
              <w:left w:val="nil"/>
              <w:bottom w:val="single" w:sz="4" w:space="0" w:color="auto"/>
              <w:right w:val="nil"/>
            </w:tcBorders>
            <w:shd w:val="clear" w:color="000000" w:fill="00B0F0"/>
            <w:noWrap/>
            <w:vAlign w:val="bottom"/>
            <w:hideMark/>
          </w:tcPr>
          <w:p w:rsidR="003A701A" w:rsidRPr="00451D3B" w:rsidRDefault="003A701A" w:rsidP="00CA1C90">
            <w:pPr>
              <w:jc w:val="center"/>
              <w:rPr>
                <w:rFonts w:cs="Arial"/>
                <w:b/>
                <w:bCs/>
                <w:sz w:val="20"/>
                <w:szCs w:val="20"/>
                <w:lang w:eastAsia="es-MX"/>
              </w:rPr>
            </w:pPr>
            <w:r w:rsidRPr="00451D3B">
              <w:rPr>
                <w:rFonts w:cs="Arial"/>
                <w:b/>
                <w:bCs/>
                <w:sz w:val="20"/>
                <w:szCs w:val="20"/>
                <w:lang w:eastAsia="es-MX"/>
              </w:rPr>
              <w:t>2023</w:t>
            </w:r>
          </w:p>
        </w:tc>
        <w:tc>
          <w:tcPr>
            <w:tcW w:w="0" w:type="auto"/>
            <w:tcBorders>
              <w:top w:val="single" w:sz="4" w:space="0" w:color="auto"/>
              <w:left w:val="nil"/>
              <w:bottom w:val="single" w:sz="4" w:space="0" w:color="auto"/>
              <w:right w:val="nil"/>
            </w:tcBorders>
            <w:shd w:val="clear" w:color="000000" w:fill="00B0F0"/>
            <w:noWrap/>
            <w:vAlign w:val="bottom"/>
            <w:hideMark/>
          </w:tcPr>
          <w:p w:rsidR="003A701A" w:rsidRPr="00451D3B" w:rsidRDefault="003A701A" w:rsidP="00CA1C90">
            <w:pPr>
              <w:jc w:val="center"/>
              <w:rPr>
                <w:rFonts w:cs="Arial"/>
                <w:b/>
                <w:bCs/>
                <w:sz w:val="20"/>
                <w:szCs w:val="20"/>
                <w:lang w:eastAsia="es-MX"/>
              </w:rPr>
            </w:pPr>
            <w:r w:rsidRPr="00451D3B">
              <w:rPr>
                <w:rFonts w:cs="Arial"/>
                <w:b/>
                <w:bCs/>
                <w:sz w:val="20"/>
                <w:szCs w:val="20"/>
                <w:lang w:eastAsia="es-MX"/>
              </w:rPr>
              <w:t>2024</w:t>
            </w:r>
          </w:p>
        </w:tc>
        <w:tc>
          <w:tcPr>
            <w:tcW w:w="0" w:type="auto"/>
            <w:tcBorders>
              <w:top w:val="single" w:sz="4" w:space="0" w:color="auto"/>
              <w:left w:val="nil"/>
              <w:bottom w:val="single" w:sz="4" w:space="0" w:color="auto"/>
              <w:right w:val="nil"/>
            </w:tcBorders>
            <w:shd w:val="clear" w:color="000000" w:fill="00B0F0"/>
            <w:noWrap/>
            <w:vAlign w:val="bottom"/>
            <w:hideMark/>
          </w:tcPr>
          <w:p w:rsidR="003A701A" w:rsidRPr="00451D3B" w:rsidRDefault="003A701A" w:rsidP="00CA1C90">
            <w:pPr>
              <w:jc w:val="center"/>
              <w:rPr>
                <w:rFonts w:cs="Arial"/>
                <w:b/>
                <w:bCs/>
                <w:sz w:val="20"/>
                <w:szCs w:val="20"/>
                <w:lang w:eastAsia="es-MX"/>
              </w:rPr>
            </w:pPr>
            <w:r w:rsidRPr="00451D3B">
              <w:rPr>
                <w:rFonts w:cs="Arial"/>
                <w:b/>
                <w:bCs/>
                <w:sz w:val="20"/>
                <w:szCs w:val="20"/>
                <w:lang w:eastAsia="es-MX"/>
              </w:rPr>
              <w:t>2025</w:t>
            </w:r>
          </w:p>
        </w:tc>
        <w:tc>
          <w:tcPr>
            <w:tcW w:w="0" w:type="auto"/>
            <w:tcBorders>
              <w:top w:val="single" w:sz="4" w:space="0" w:color="auto"/>
              <w:left w:val="nil"/>
              <w:bottom w:val="single" w:sz="4" w:space="0" w:color="auto"/>
              <w:right w:val="single" w:sz="4" w:space="0" w:color="auto"/>
            </w:tcBorders>
            <w:shd w:val="clear" w:color="000000" w:fill="00B0F0"/>
            <w:noWrap/>
            <w:vAlign w:val="bottom"/>
            <w:hideMark/>
          </w:tcPr>
          <w:p w:rsidR="003A701A" w:rsidRPr="00451D3B" w:rsidRDefault="003A701A" w:rsidP="00CA1C90">
            <w:pPr>
              <w:jc w:val="center"/>
              <w:rPr>
                <w:rFonts w:cs="Arial"/>
                <w:b/>
                <w:bCs/>
                <w:sz w:val="20"/>
                <w:szCs w:val="20"/>
                <w:lang w:eastAsia="es-MX"/>
              </w:rPr>
            </w:pPr>
            <w:r w:rsidRPr="00451D3B">
              <w:rPr>
                <w:rFonts w:cs="Arial"/>
                <w:b/>
                <w:bCs/>
                <w:sz w:val="20"/>
                <w:szCs w:val="20"/>
                <w:lang w:eastAsia="es-MX"/>
              </w:rPr>
              <w:t>2026</w:t>
            </w:r>
          </w:p>
        </w:tc>
      </w:tr>
      <w:tr w:rsidR="003A701A" w:rsidRPr="00451D3B" w:rsidTr="00CA1C90">
        <w:trPr>
          <w:trHeight w:val="113"/>
          <w:jc w:val="center"/>
        </w:trPr>
        <w:tc>
          <w:tcPr>
            <w:tcW w:w="0" w:type="auto"/>
            <w:tcBorders>
              <w:top w:val="nil"/>
              <w:left w:val="single" w:sz="4" w:space="0" w:color="auto"/>
              <w:bottom w:val="nil"/>
              <w:right w:val="nil"/>
            </w:tcBorders>
            <w:shd w:val="clear" w:color="auto" w:fill="auto"/>
            <w:noWrap/>
            <w:vAlign w:val="bottom"/>
            <w:hideMark/>
          </w:tcPr>
          <w:p w:rsidR="003A701A" w:rsidRPr="00451D3B" w:rsidRDefault="003A701A" w:rsidP="00CA1C90">
            <w:pPr>
              <w:jc w:val="left"/>
              <w:rPr>
                <w:rFonts w:cs="Arial"/>
                <w:b/>
                <w:bCs/>
                <w:sz w:val="20"/>
                <w:szCs w:val="20"/>
                <w:lang w:eastAsia="es-MX"/>
              </w:rPr>
            </w:pPr>
            <w:r w:rsidRPr="00451D3B">
              <w:rPr>
                <w:rFonts w:cs="Arial"/>
                <w:b/>
                <w:bCs/>
                <w:sz w:val="20"/>
                <w:szCs w:val="20"/>
                <w:lang w:eastAsia="es-MX"/>
              </w:rPr>
              <w:t>Producto Interno Bruto</w:t>
            </w:r>
          </w:p>
        </w:tc>
        <w:tc>
          <w:tcPr>
            <w:tcW w:w="0" w:type="auto"/>
            <w:tcBorders>
              <w:top w:val="nil"/>
              <w:left w:val="nil"/>
              <w:bottom w:val="nil"/>
              <w:right w:val="nil"/>
            </w:tcBorders>
            <w:shd w:val="clear" w:color="auto" w:fill="auto"/>
            <w:noWrap/>
            <w:vAlign w:val="bottom"/>
            <w:hideMark/>
          </w:tcPr>
          <w:p w:rsidR="003A701A" w:rsidRPr="00451D3B" w:rsidRDefault="003A701A" w:rsidP="00CA1C90">
            <w:pPr>
              <w:jc w:val="left"/>
              <w:rPr>
                <w:rFonts w:cs="Arial"/>
                <w:b/>
                <w:bCs/>
                <w:sz w:val="20"/>
                <w:szCs w:val="20"/>
                <w:lang w:eastAsia="es-MX"/>
              </w:rPr>
            </w:pPr>
          </w:p>
        </w:tc>
        <w:tc>
          <w:tcPr>
            <w:tcW w:w="0" w:type="auto"/>
            <w:tcBorders>
              <w:top w:val="nil"/>
              <w:left w:val="nil"/>
              <w:bottom w:val="nil"/>
              <w:right w:val="nil"/>
            </w:tcBorders>
            <w:shd w:val="clear" w:color="auto" w:fill="auto"/>
            <w:noWrap/>
            <w:vAlign w:val="bottom"/>
            <w:hideMark/>
          </w:tcPr>
          <w:p w:rsidR="003A701A" w:rsidRPr="00451D3B" w:rsidRDefault="003A701A" w:rsidP="00CA1C90">
            <w:pPr>
              <w:jc w:val="center"/>
              <w:rPr>
                <w:rFonts w:cs="Arial"/>
                <w:sz w:val="20"/>
                <w:szCs w:val="20"/>
                <w:lang w:eastAsia="es-MX"/>
              </w:rPr>
            </w:pPr>
          </w:p>
        </w:tc>
        <w:tc>
          <w:tcPr>
            <w:tcW w:w="0" w:type="auto"/>
            <w:tcBorders>
              <w:top w:val="nil"/>
              <w:left w:val="nil"/>
              <w:bottom w:val="nil"/>
              <w:right w:val="nil"/>
            </w:tcBorders>
            <w:shd w:val="clear" w:color="auto" w:fill="auto"/>
            <w:noWrap/>
            <w:vAlign w:val="bottom"/>
            <w:hideMark/>
          </w:tcPr>
          <w:p w:rsidR="003A701A" w:rsidRPr="00451D3B" w:rsidRDefault="003A701A" w:rsidP="00CA1C90">
            <w:pPr>
              <w:jc w:val="center"/>
              <w:rPr>
                <w:rFonts w:cs="Arial"/>
                <w:sz w:val="20"/>
                <w:szCs w:val="20"/>
                <w:lang w:eastAsia="es-MX"/>
              </w:rPr>
            </w:pPr>
          </w:p>
        </w:tc>
        <w:tc>
          <w:tcPr>
            <w:tcW w:w="0" w:type="auto"/>
            <w:tcBorders>
              <w:top w:val="nil"/>
              <w:left w:val="nil"/>
              <w:bottom w:val="nil"/>
              <w:right w:val="nil"/>
            </w:tcBorders>
            <w:shd w:val="clear" w:color="auto" w:fill="auto"/>
            <w:noWrap/>
            <w:vAlign w:val="bottom"/>
            <w:hideMark/>
          </w:tcPr>
          <w:p w:rsidR="003A701A" w:rsidRPr="00451D3B" w:rsidRDefault="003A701A" w:rsidP="00CA1C90">
            <w:pPr>
              <w:jc w:val="center"/>
              <w:rPr>
                <w:rFonts w:cs="Arial"/>
                <w:sz w:val="20"/>
                <w:szCs w:val="20"/>
                <w:lang w:eastAsia="es-MX"/>
              </w:rPr>
            </w:pPr>
          </w:p>
        </w:tc>
        <w:tc>
          <w:tcPr>
            <w:tcW w:w="0" w:type="auto"/>
            <w:tcBorders>
              <w:top w:val="nil"/>
              <w:left w:val="nil"/>
              <w:bottom w:val="nil"/>
              <w:right w:val="nil"/>
            </w:tcBorders>
            <w:shd w:val="clear" w:color="auto" w:fill="auto"/>
            <w:noWrap/>
            <w:vAlign w:val="bottom"/>
            <w:hideMark/>
          </w:tcPr>
          <w:p w:rsidR="003A701A" w:rsidRPr="00451D3B" w:rsidRDefault="003A701A" w:rsidP="00CA1C90">
            <w:pPr>
              <w:jc w:val="center"/>
              <w:rPr>
                <w:rFonts w:cs="Arial"/>
                <w:sz w:val="20"/>
                <w:szCs w:val="20"/>
                <w:lang w:eastAsia="es-MX"/>
              </w:rPr>
            </w:pPr>
          </w:p>
        </w:tc>
        <w:tc>
          <w:tcPr>
            <w:tcW w:w="0" w:type="auto"/>
            <w:tcBorders>
              <w:top w:val="nil"/>
              <w:left w:val="nil"/>
              <w:bottom w:val="nil"/>
              <w:right w:val="nil"/>
            </w:tcBorders>
            <w:shd w:val="clear" w:color="auto" w:fill="auto"/>
            <w:noWrap/>
            <w:vAlign w:val="bottom"/>
            <w:hideMark/>
          </w:tcPr>
          <w:p w:rsidR="003A701A" w:rsidRPr="00451D3B" w:rsidRDefault="003A701A" w:rsidP="00CA1C90">
            <w:pPr>
              <w:jc w:val="center"/>
              <w:rPr>
                <w:rFonts w:cs="Arial"/>
                <w:sz w:val="20"/>
                <w:szCs w:val="20"/>
                <w:lang w:eastAsia="es-MX"/>
              </w:rPr>
            </w:pPr>
          </w:p>
        </w:tc>
        <w:tc>
          <w:tcPr>
            <w:tcW w:w="0" w:type="auto"/>
            <w:tcBorders>
              <w:top w:val="nil"/>
              <w:left w:val="nil"/>
              <w:bottom w:val="nil"/>
              <w:right w:val="single" w:sz="4" w:space="0" w:color="auto"/>
            </w:tcBorders>
            <w:shd w:val="clear" w:color="auto" w:fill="auto"/>
            <w:noWrap/>
            <w:vAlign w:val="bottom"/>
            <w:hideMark/>
          </w:tcPr>
          <w:p w:rsidR="003A701A" w:rsidRPr="00451D3B" w:rsidRDefault="003A701A" w:rsidP="00CA1C90">
            <w:pPr>
              <w:jc w:val="center"/>
              <w:rPr>
                <w:rFonts w:cs="Arial"/>
                <w:sz w:val="20"/>
                <w:szCs w:val="20"/>
                <w:lang w:eastAsia="es-MX"/>
              </w:rPr>
            </w:pPr>
            <w:r w:rsidRPr="00451D3B">
              <w:rPr>
                <w:rFonts w:cs="Arial"/>
                <w:sz w:val="20"/>
                <w:szCs w:val="20"/>
                <w:lang w:eastAsia="es-MX"/>
              </w:rPr>
              <w:t> </w:t>
            </w:r>
          </w:p>
        </w:tc>
      </w:tr>
      <w:tr w:rsidR="003A701A" w:rsidRPr="00451D3B" w:rsidTr="00CA1C90">
        <w:trPr>
          <w:trHeight w:val="113"/>
          <w:jc w:val="center"/>
        </w:trPr>
        <w:tc>
          <w:tcPr>
            <w:tcW w:w="0" w:type="auto"/>
            <w:tcBorders>
              <w:top w:val="nil"/>
              <w:left w:val="single" w:sz="4" w:space="0" w:color="auto"/>
              <w:bottom w:val="nil"/>
              <w:right w:val="nil"/>
            </w:tcBorders>
            <w:shd w:val="clear" w:color="auto" w:fill="auto"/>
            <w:noWrap/>
            <w:vAlign w:val="bottom"/>
            <w:hideMark/>
          </w:tcPr>
          <w:p w:rsidR="003A701A" w:rsidRPr="00451D3B" w:rsidRDefault="003A701A" w:rsidP="00CA1C90">
            <w:pPr>
              <w:ind w:firstLineChars="100" w:firstLine="200"/>
              <w:jc w:val="left"/>
              <w:rPr>
                <w:rFonts w:cs="Arial"/>
                <w:sz w:val="20"/>
                <w:szCs w:val="20"/>
                <w:lang w:eastAsia="es-MX"/>
              </w:rPr>
            </w:pPr>
            <w:r w:rsidRPr="00451D3B">
              <w:rPr>
                <w:rFonts w:cs="Arial"/>
                <w:sz w:val="20"/>
                <w:szCs w:val="20"/>
                <w:lang w:eastAsia="es-MX"/>
              </w:rPr>
              <w:t>% Crecimiento real</w:t>
            </w:r>
          </w:p>
        </w:tc>
        <w:tc>
          <w:tcPr>
            <w:tcW w:w="0" w:type="auto"/>
            <w:tcBorders>
              <w:top w:val="nil"/>
              <w:left w:val="nil"/>
              <w:bottom w:val="nil"/>
              <w:right w:val="nil"/>
            </w:tcBorders>
            <w:shd w:val="clear" w:color="auto" w:fill="auto"/>
            <w:noWrap/>
            <w:vAlign w:val="bottom"/>
            <w:hideMark/>
          </w:tcPr>
          <w:p w:rsidR="003A701A" w:rsidRPr="00451D3B" w:rsidRDefault="003A701A" w:rsidP="00CA1C90">
            <w:pPr>
              <w:jc w:val="center"/>
              <w:rPr>
                <w:rFonts w:cs="Arial"/>
                <w:sz w:val="20"/>
                <w:szCs w:val="20"/>
                <w:lang w:eastAsia="es-MX"/>
              </w:rPr>
            </w:pPr>
            <w:r w:rsidRPr="00451D3B">
              <w:rPr>
                <w:rFonts w:cs="Arial"/>
                <w:sz w:val="20"/>
                <w:szCs w:val="20"/>
                <w:lang w:eastAsia="es-MX"/>
              </w:rPr>
              <w:t>-8</w:t>
            </w:r>
          </w:p>
        </w:tc>
        <w:tc>
          <w:tcPr>
            <w:tcW w:w="0" w:type="auto"/>
            <w:tcBorders>
              <w:top w:val="nil"/>
              <w:left w:val="nil"/>
              <w:bottom w:val="nil"/>
              <w:right w:val="nil"/>
            </w:tcBorders>
            <w:shd w:val="clear" w:color="auto" w:fill="auto"/>
            <w:noWrap/>
            <w:vAlign w:val="bottom"/>
            <w:hideMark/>
          </w:tcPr>
          <w:p w:rsidR="003A701A" w:rsidRPr="00451D3B" w:rsidRDefault="003A701A" w:rsidP="00CA1C90">
            <w:pPr>
              <w:jc w:val="center"/>
              <w:rPr>
                <w:rFonts w:cs="Arial"/>
                <w:sz w:val="20"/>
                <w:szCs w:val="20"/>
                <w:lang w:eastAsia="es-MX"/>
              </w:rPr>
            </w:pPr>
            <w:r w:rsidRPr="00451D3B">
              <w:rPr>
                <w:rFonts w:cs="Arial"/>
                <w:sz w:val="20"/>
                <w:szCs w:val="20"/>
                <w:lang w:eastAsia="es-MX"/>
              </w:rPr>
              <w:t>4.6</w:t>
            </w:r>
          </w:p>
        </w:tc>
        <w:tc>
          <w:tcPr>
            <w:tcW w:w="0" w:type="auto"/>
            <w:tcBorders>
              <w:top w:val="nil"/>
              <w:left w:val="nil"/>
              <w:bottom w:val="nil"/>
              <w:right w:val="nil"/>
            </w:tcBorders>
            <w:shd w:val="clear" w:color="auto" w:fill="auto"/>
            <w:noWrap/>
            <w:vAlign w:val="bottom"/>
            <w:hideMark/>
          </w:tcPr>
          <w:p w:rsidR="003A701A" w:rsidRPr="00451D3B" w:rsidRDefault="003A701A" w:rsidP="00CA1C90">
            <w:pPr>
              <w:jc w:val="center"/>
              <w:rPr>
                <w:rFonts w:cs="Arial"/>
                <w:sz w:val="20"/>
                <w:szCs w:val="20"/>
                <w:lang w:eastAsia="es-MX"/>
              </w:rPr>
            </w:pPr>
            <w:r w:rsidRPr="00451D3B">
              <w:rPr>
                <w:rFonts w:cs="Arial"/>
                <w:sz w:val="20"/>
                <w:szCs w:val="20"/>
                <w:lang w:eastAsia="es-MX"/>
              </w:rPr>
              <w:t>2.6</w:t>
            </w:r>
          </w:p>
        </w:tc>
        <w:tc>
          <w:tcPr>
            <w:tcW w:w="0" w:type="auto"/>
            <w:tcBorders>
              <w:top w:val="nil"/>
              <w:left w:val="nil"/>
              <w:bottom w:val="nil"/>
              <w:right w:val="nil"/>
            </w:tcBorders>
            <w:shd w:val="clear" w:color="auto" w:fill="auto"/>
            <w:noWrap/>
            <w:vAlign w:val="bottom"/>
            <w:hideMark/>
          </w:tcPr>
          <w:p w:rsidR="003A701A" w:rsidRPr="00451D3B" w:rsidRDefault="003A701A" w:rsidP="00CA1C90">
            <w:pPr>
              <w:jc w:val="center"/>
              <w:rPr>
                <w:rFonts w:cs="Arial"/>
                <w:sz w:val="20"/>
                <w:szCs w:val="20"/>
                <w:lang w:eastAsia="es-MX"/>
              </w:rPr>
            </w:pPr>
            <w:r w:rsidRPr="00451D3B">
              <w:rPr>
                <w:rFonts w:cs="Arial"/>
                <w:sz w:val="20"/>
                <w:szCs w:val="20"/>
                <w:lang w:eastAsia="es-MX"/>
              </w:rPr>
              <w:t>2.5</w:t>
            </w:r>
          </w:p>
        </w:tc>
        <w:tc>
          <w:tcPr>
            <w:tcW w:w="0" w:type="auto"/>
            <w:tcBorders>
              <w:top w:val="nil"/>
              <w:left w:val="nil"/>
              <w:bottom w:val="nil"/>
              <w:right w:val="nil"/>
            </w:tcBorders>
            <w:shd w:val="clear" w:color="auto" w:fill="auto"/>
            <w:noWrap/>
            <w:vAlign w:val="bottom"/>
            <w:hideMark/>
          </w:tcPr>
          <w:p w:rsidR="003A701A" w:rsidRPr="00451D3B" w:rsidRDefault="003A701A" w:rsidP="00CA1C90">
            <w:pPr>
              <w:jc w:val="center"/>
              <w:rPr>
                <w:rFonts w:cs="Arial"/>
                <w:sz w:val="20"/>
                <w:szCs w:val="20"/>
                <w:lang w:eastAsia="es-MX"/>
              </w:rPr>
            </w:pPr>
            <w:r w:rsidRPr="00451D3B">
              <w:rPr>
                <w:rFonts w:cs="Arial"/>
                <w:sz w:val="20"/>
                <w:szCs w:val="20"/>
                <w:lang w:eastAsia="es-MX"/>
              </w:rPr>
              <w:t>2.5</w:t>
            </w:r>
          </w:p>
        </w:tc>
        <w:tc>
          <w:tcPr>
            <w:tcW w:w="0" w:type="auto"/>
            <w:tcBorders>
              <w:top w:val="nil"/>
              <w:left w:val="nil"/>
              <w:bottom w:val="nil"/>
              <w:right w:val="nil"/>
            </w:tcBorders>
            <w:shd w:val="clear" w:color="auto" w:fill="auto"/>
            <w:noWrap/>
            <w:vAlign w:val="bottom"/>
            <w:hideMark/>
          </w:tcPr>
          <w:p w:rsidR="003A701A" w:rsidRPr="00451D3B" w:rsidRDefault="003A701A" w:rsidP="00CA1C90">
            <w:pPr>
              <w:jc w:val="center"/>
              <w:rPr>
                <w:rFonts w:cs="Arial"/>
                <w:sz w:val="20"/>
                <w:szCs w:val="20"/>
                <w:lang w:eastAsia="es-MX"/>
              </w:rPr>
            </w:pPr>
            <w:r w:rsidRPr="00451D3B">
              <w:rPr>
                <w:rFonts w:cs="Arial"/>
                <w:sz w:val="20"/>
                <w:szCs w:val="20"/>
                <w:lang w:eastAsia="es-MX"/>
              </w:rPr>
              <w:t>2.5</w:t>
            </w:r>
          </w:p>
        </w:tc>
        <w:tc>
          <w:tcPr>
            <w:tcW w:w="0" w:type="auto"/>
            <w:tcBorders>
              <w:top w:val="nil"/>
              <w:left w:val="nil"/>
              <w:bottom w:val="nil"/>
              <w:right w:val="single" w:sz="4" w:space="0" w:color="auto"/>
            </w:tcBorders>
            <w:shd w:val="clear" w:color="auto" w:fill="auto"/>
            <w:noWrap/>
            <w:vAlign w:val="bottom"/>
            <w:hideMark/>
          </w:tcPr>
          <w:p w:rsidR="003A701A" w:rsidRPr="00451D3B" w:rsidRDefault="003A701A" w:rsidP="00CA1C90">
            <w:pPr>
              <w:jc w:val="center"/>
              <w:rPr>
                <w:rFonts w:cs="Arial"/>
                <w:sz w:val="20"/>
                <w:szCs w:val="20"/>
                <w:lang w:eastAsia="es-MX"/>
              </w:rPr>
            </w:pPr>
            <w:r w:rsidRPr="00451D3B">
              <w:rPr>
                <w:rFonts w:cs="Arial"/>
                <w:sz w:val="20"/>
                <w:szCs w:val="20"/>
                <w:lang w:eastAsia="es-MX"/>
              </w:rPr>
              <w:t>2.5</w:t>
            </w:r>
          </w:p>
        </w:tc>
      </w:tr>
      <w:tr w:rsidR="003A701A" w:rsidRPr="00451D3B" w:rsidTr="00CA1C90">
        <w:trPr>
          <w:trHeight w:val="113"/>
          <w:jc w:val="center"/>
        </w:trPr>
        <w:tc>
          <w:tcPr>
            <w:tcW w:w="0" w:type="auto"/>
            <w:tcBorders>
              <w:top w:val="nil"/>
              <w:left w:val="single" w:sz="4" w:space="0" w:color="auto"/>
              <w:bottom w:val="nil"/>
              <w:right w:val="nil"/>
            </w:tcBorders>
            <w:shd w:val="clear" w:color="auto" w:fill="auto"/>
            <w:noWrap/>
            <w:vAlign w:val="bottom"/>
            <w:hideMark/>
          </w:tcPr>
          <w:p w:rsidR="003A701A" w:rsidRPr="00451D3B" w:rsidRDefault="003A701A" w:rsidP="00CA1C90">
            <w:pPr>
              <w:ind w:firstLineChars="100" w:firstLine="200"/>
              <w:jc w:val="left"/>
              <w:rPr>
                <w:rFonts w:cs="Arial"/>
                <w:sz w:val="20"/>
                <w:szCs w:val="20"/>
                <w:lang w:eastAsia="es-MX"/>
              </w:rPr>
            </w:pPr>
            <w:r w:rsidRPr="00451D3B">
              <w:rPr>
                <w:rFonts w:cs="Arial"/>
                <w:sz w:val="20"/>
                <w:szCs w:val="20"/>
                <w:lang w:eastAsia="es-MX"/>
              </w:rPr>
              <w:t>% Crecimiento real (Rango)</w:t>
            </w:r>
          </w:p>
        </w:tc>
        <w:tc>
          <w:tcPr>
            <w:tcW w:w="0" w:type="auto"/>
            <w:tcBorders>
              <w:top w:val="nil"/>
              <w:left w:val="nil"/>
              <w:bottom w:val="nil"/>
              <w:right w:val="nil"/>
            </w:tcBorders>
            <w:shd w:val="clear" w:color="auto" w:fill="auto"/>
            <w:noWrap/>
            <w:vAlign w:val="bottom"/>
            <w:hideMark/>
          </w:tcPr>
          <w:p w:rsidR="003A701A" w:rsidRPr="00451D3B" w:rsidRDefault="003A701A" w:rsidP="00CA1C90">
            <w:pPr>
              <w:jc w:val="center"/>
              <w:rPr>
                <w:rFonts w:cs="Arial"/>
                <w:sz w:val="20"/>
                <w:szCs w:val="20"/>
                <w:lang w:eastAsia="es-MX"/>
              </w:rPr>
            </w:pPr>
            <w:r w:rsidRPr="00451D3B">
              <w:rPr>
                <w:rFonts w:cs="Arial"/>
                <w:sz w:val="20"/>
                <w:szCs w:val="20"/>
                <w:lang w:eastAsia="es-MX"/>
              </w:rPr>
              <w:t>[-10.0,-7.0]</w:t>
            </w:r>
          </w:p>
        </w:tc>
        <w:tc>
          <w:tcPr>
            <w:tcW w:w="0" w:type="auto"/>
            <w:tcBorders>
              <w:top w:val="nil"/>
              <w:left w:val="nil"/>
              <w:bottom w:val="nil"/>
              <w:right w:val="nil"/>
            </w:tcBorders>
            <w:shd w:val="clear" w:color="auto" w:fill="auto"/>
            <w:noWrap/>
            <w:vAlign w:val="bottom"/>
            <w:hideMark/>
          </w:tcPr>
          <w:p w:rsidR="003A701A" w:rsidRPr="00451D3B" w:rsidRDefault="003A701A" w:rsidP="00CA1C90">
            <w:pPr>
              <w:jc w:val="center"/>
              <w:rPr>
                <w:rFonts w:cs="Arial"/>
                <w:sz w:val="20"/>
                <w:szCs w:val="20"/>
                <w:lang w:eastAsia="es-MX"/>
              </w:rPr>
            </w:pPr>
            <w:r w:rsidRPr="00451D3B">
              <w:rPr>
                <w:rFonts w:cs="Arial"/>
                <w:sz w:val="20"/>
                <w:szCs w:val="20"/>
                <w:lang w:eastAsia="es-MX"/>
              </w:rPr>
              <w:t>[3.6, 5.6]</w:t>
            </w:r>
          </w:p>
        </w:tc>
        <w:tc>
          <w:tcPr>
            <w:tcW w:w="0" w:type="auto"/>
            <w:tcBorders>
              <w:top w:val="nil"/>
              <w:left w:val="nil"/>
              <w:bottom w:val="nil"/>
              <w:right w:val="nil"/>
            </w:tcBorders>
            <w:shd w:val="clear" w:color="auto" w:fill="auto"/>
            <w:noWrap/>
            <w:vAlign w:val="bottom"/>
            <w:hideMark/>
          </w:tcPr>
          <w:p w:rsidR="003A701A" w:rsidRPr="00451D3B" w:rsidRDefault="003A701A" w:rsidP="00CA1C90">
            <w:pPr>
              <w:jc w:val="center"/>
              <w:rPr>
                <w:rFonts w:cs="Arial"/>
                <w:sz w:val="20"/>
                <w:szCs w:val="20"/>
                <w:lang w:eastAsia="es-MX"/>
              </w:rPr>
            </w:pPr>
            <w:r w:rsidRPr="00451D3B">
              <w:rPr>
                <w:rFonts w:cs="Arial"/>
                <w:sz w:val="20"/>
                <w:szCs w:val="20"/>
                <w:lang w:eastAsia="es-MX"/>
              </w:rPr>
              <w:t>[2.1, 3.1]</w:t>
            </w:r>
          </w:p>
        </w:tc>
        <w:tc>
          <w:tcPr>
            <w:tcW w:w="0" w:type="auto"/>
            <w:tcBorders>
              <w:top w:val="nil"/>
              <w:left w:val="nil"/>
              <w:bottom w:val="nil"/>
              <w:right w:val="nil"/>
            </w:tcBorders>
            <w:shd w:val="clear" w:color="auto" w:fill="auto"/>
            <w:noWrap/>
            <w:vAlign w:val="bottom"/>
            <w:hideMark/>
          </w:tcPr>
          <w:p w:rsidR="003A701A" w:rsidRPr="00451D3B" w:rsidRDefault="003A701A" w:rsidP="00CA1C90">
            <w:pPr>
              <w:jc w:val="center"/>
              <w:rPr>
                <w:rFonts w:cs="Arial"/>
                <w:sz w:val="20"/>
                <w:szCs w:val="20"/>
                <w:lang w:eastAsia="es-MX"/>
              </w:rPr>
            </w:pPr>
            <w:r w:rsidRPr="00451D3B">
              <w:rPr>
                <w:rFonts w:cs="Arial"/>
                <w:sz w:val="20"/>
                <w:szCs w:val="20"/>
                <w:lang w:eastAsia="es-MX"/>
              </w:rPr>
              <w:t>[2.0, 3.0]</w:t>
            </w:r>
          </w:p>
        </w:tc>
        <w:tc>
          <w:tcPr>
            <w:tcW w:w="0" w:type="auto"/>
            <w:tcBorders>
              <w:top w:val="nil"/>
              <w:left w:val="nil"/>
              <w:bottom w:val="nil"/>
              <w:right w:val="nil"/>
            </w:tcBorders>
            <w:shd w:val="clear" w:color="auto" w:fill="auto"/>
            <w:noWrap/>
            <w:vAlign w:val="bottom"/>
            <w:hideMark/>
          </w:tcPr>
          <w:p w:rsidR="003A701A" w:rsidRPr="00451D3B" w:rsidRDefault="003A701A" w:rsidP="00CA1C90">
            <w:pPr>
              <w:jc w:val="center"/>
              <w:rPr>
                <w:rFonts w:cs="Arial"/>
                <w:sz w:val="20"/>
                <w:szCs w:val="20"/>
                <w:lang w:eastAsia="es-MX"/>
              </w:rPr>
            </w:pPr>
            <w:r w:rsidRPr="00451D3B">
              <w:rPr>
                <w:rFonts w:cs="Arial"/>
                <w:sz w:val="20"/>
                <w:szCs w:val="20"/>
                <w:lang w:eastAsia="es-MX"/>
              </w:rPr>
              <w:t>[2.0, 3.0]</w:t>
            </w:r>
          </w:p>
        </w:tc>
        <w:tc>
          <w:tcPr>
            <w:tcW w:w="0" w:type="auto"/>
            <w:tcBorders>
              <w:top w:val="nil"/>
              <w:left w:val="nil"/>
              <w:bottom w:val="nil"/>
              <w:right w:val="nil"/>
            </w:tcBorders>
            <w:shd w:val="clear" w:color="auto" w:fill="auto"/>
            <w:noWrap/>
            <w:vAlign w:val="bottom"/>
            <w:hideMark/>
          </w:tcPr>
          <w:p w:rsidR="003A701A" w:rsidRPr="00451D3B" w:rsidRDefault="003A701A" w:rsidP="00CA1C90">
            <w:pPr>
              <w:jc w:val="center"/>
              <w:rPr>
                <w:rFonts w:cs="Arial"/>
                <w:sz w:val="20"/>
                <w:szCs w:val="20"/>
                <w:lang w:eastAsia="es-MX"/>
              </w:rPr>
            </w:pPr>
            <w:r w:rsidRPr="00451D3B">
              <w:rPr>
                <w:rFonts w:cs="Arial"/>
                <w:sz w:val="20"/>
                <w:szCs w:val="20"/>
                <w:lang w:eastAsia="es-MX"/>
              </w:rPr>
              <w:t>[2.0, 3.0]</w:t>
            </w:r>
          </w:p>
        </w:tc>
        <w:tc>
          <w:tcPr>
            <w:tcW w:w="0" w:type="auto"/>
            <w:tcBorders>
              <w:top w:val="nil"/>
              <w:left w:val="nil"/>
              <w:bottom w:val="nil"/>
              <w:right w:val="single" w:sz="4" w:space="0" w:color="auto"/>
            </w:tcBorders>
            <w:shd w:val="clear" w:color="auto" w:fill="auto"/>
            <w:noWrap/>
            <w:vAlign w:val="bottom"/>
            <w:hideMark/>
          </w:tcPr>
          <w:p w:rsidR="003A701A" w:rsidRPr="00451D3B" w:rsidRDefault="003A701A" w:rsidP="00CA1C90">
            <w:pPr>
              <w:jc w:val="center"/>
              <w:rPr>
                <w:rFonts w:cs="Arial"/>
                <w:sz w:val="20"/>
                <w:szCs w:val="20"/>
                <w:lang w:eastAsia="es-MX"/>
              </w:rPr>
            </w:pPr>
            <w:r w:rsidRPr="00451D3B">
              <w:rPr>
                <w:rFonts w:cs="Arial"/>
                <w:sz w:val="20"/>
                <w:szCs w:val="20"/>
                <w:lang w:eastAsia="es-MX"/>
              </w:rPr>
              <w:t>[2.0, 3.0]</w:t>
            </w:r>
          </w:p>
        </w:tc>
      </w:tr>
      <w:tr w:rsidR="003A701A" w:rsidRPr="00451D3B" w:rsidTr="00CA1C90">
        <w:trPr>
          <w:trHeight w:val="113"/>
          <w:jc w:val="center"/>
        </w:trPr>
        <w:tc>
          <w:tcPr>
            <w:tcW w:w="0" w:type="auto"/>
            <w:tcBorders>
              <w:top w:val="nil"/>
              <w:left w:val="single" w:sz="4" w:space="0" w:color="auto"/>
              <w:bottom w:val="nil"/>
              <w:right w:val="nil"/>
            </w:tcBorders>
            <w:shd w:val="clear" w:color="auto" w:fill="auto"/>
            <w:noWrap/>
            <w:vAlign w:val="bottom"/>
            <w:hideMark/>
          </w:tcPr>
          <w:p w:rsidR="003A701A" w:rsidRPr="00451D3B" w:rsidRDefault="003A701A" w:rsidP="00CA1C90">
            <w:pPr>
              <w:ind w:firstLineChars="100" w:firstLine="200"/>
              <w:jc w:val="left"/>
              <w:rPr>
                <w:rFonts w:cs="Arial"/>
                <w:sz w:val="20"/>
                <w:szCs w:val="20"/>
                <w:lang w:eastAsia="es-MX"/>
              </w:rPr>
            </w:pPr>
            <w:r w:rsidRPr="00451D3B">
              <w:rPr>
                <w:rFonts w:cs="Arial"/>
                <w:sz w:val="20"/>
                <w:szCs w:val="20"/>
                <w:lang w:eastAsia="es-MX"/>
              </w:rPr>
              <w:t>Nominal (</w:t>
            </w:r>
            <w:proofErr w:type="spellStart"/>
            <w:r w:rsidRPr="00451D3B">
              <w:rPr>
                <w:rFonts w:cs="Arial"/>
                <w:sz w:val="20"/>
                <w:szCs w:val="20"/>
                <w:lang w:eastAsia="es-MX"/>
              </w:rPr>
              <w:t>mmdp</w:t>
            </w:r>
            <w:proofErr w:type="spellEnd"/>
            <w:r w:rsidRPr="00451D3B">
              <w:rPr>
                <w:rFonts w:cs="Arial"/>
                <w:sz w:val="20"/>
                <w:szCs w:val="20"/>
                <w:lang w:eastAsia="es-MX"/>
              </w:rPr>
              <w:t>)*</w:t>
            </w:r>
          </w:p>
        </w:tc>
        <w:tc>
          <w:tcPr>
            <w:tcW w:w="0" w:type="auto"/>
            <w:tcBorders>
              <w:top w:val="nil"/>
              <w:left w:val="nil"/>
              <w:bottom w:val="nil"/>
              <w:right w:val="nil"/>
            </w:tcBorders>
            <w:shd w:val="clear" w:color="auto" w:fill="auto"/>
            <w:noWrap/>
            <w:vAlign w:val="bottom"/>
            <w:hideMark/>
          </w:tcPr>
          <w:p w:rsidR="003A701A" w:rsidRPr="00451D3B" w:rsidRDefault="003A701A" w:rsidP="00CA1C90">
            <w:pPr>
              <w:jc w:val="center"/>
              <w:rPr>
                <w:rFonts w:cs="Arial"/>
                <w:sz w:val="20"/>
                <w:szCs w:val="20"/>
                <w:lang w:eastAsia="es-MX"/>
              </w:rPr>
            </w:pPr>
            <w:r w:rsidRPr="00451D3B">
              <w:rPr>
                <w:rFonts w:cs="Arial"/>
                <w:sz w:val="20"/>
                <w:szCs w:val="20"/>
                <w:lang w:eastAsia="es-MX"/>
              </w:rPr>
              <w:t>23,094</w:t>
            </w:r>
          </w:p>
        </w:tc>
        <w:tc>
          <w:tcPr>
            <w:tcW w:w="0" w:type="auto"/>
            <w:tcBorders>
              <w:top w:val="nil"/>
              <w:left w:val="nil"/>
              <w:bottom w:val="nil"/>
              <w:right w:val="nil"/>
            </w:tcBorders>
            <w:shd w:val="clear" w:color="auto" w:fill="auto"/>
            <w:noWrap/>
            <w:vAlign w:val="bottom"/>
            <w:hideMark/>
          </w:tcPr>
          <w:p w:rsidR="003A701A" w:rsidRPr="00451D3B" w:rsidRDefault="003A701A" w:rsidP="00CA1C90">
            <w:pPr>
              <w:jc w:val="center"/>
              <w:rPr>
                <w:rFonts w:cs="Arial"/>
                <w:sz w:val="20"/>
                <w:szCs w:val="20"/>
                <w:lang w:eastAsia="es-MX"/>
              </w:rPr>
            </w:pPr>
            <w:r w:rsidRPr="00451D3B">
              <w:rPr>
                <w:rFonts w:cs="Arial"/>
                <w:sz w:val="20"/>
                <w:szCs w:val="20"/>
                <w:lang w:eastAsia="es-MX"/>
              </w:rPr>
              <w:t>24,984</w:t>
            </w:r>
          </w:p>
        </w:tc>
        <w:tc>
          <w:tcPr>
            <w:tcW w:w="0" w:type="auto"/>
            <w:tcBorders>
              <w:top w:val="nil"/>
              <w:left w:val="nil"/>
              <w:bottom w:val="nil"/>
              <w:right w:val="nil"/>
            </w:tcBorders>
            <w:shd w:val="clear" w:color="auto" w:fill="auto"/>
            <w:noWrap/>
            <w:vAlign w:val="bottom"/>
            <w:hideMark/>
          </w:tcPr>
          <w:p w:rsidR="003A701A" w:rsidRPr="00451D3B" w:rsidRDefault="003A701A" w:rsidP="00CA1C90">
            <w:pPr>
              <w:jc w:val="center"/>
              <w:rPr>
                <w:rFonts w:cs="Arial"/>
                <w:sz w:val="20"/>
                <w:szCs w:val="20"/>
                <w:lang w:eastAsia="es-MX"/>
              </w:rPr>
            </w:pPr>
            <w:r w:rsidRPr="00451D3B">
              <w:rPr>
                <w:rFonts w:cs="Arial"/>
                <w:sz w:val="20"/>
                <w:szCs w:val="20"/>
                <w:lang w:eastAsia="es-MX"/>
              </w:rPr>
              <w:t>26,493</w:t>
            </w:r>
          </w:p>
        </w:tc>
        <w:tc>
          <w:tcPr>
            <w:tcW w:w="0" w:type="auto"/>
            <w:tcBorders>
              <w:top w:val="nil"/>
              <w:left w:val="nil"/>
              <w:bottom w:val="nil"/>
              <w:right w:val="nil"/>
            </w:tcBorders>
            <w:shd w:val="clear" w:color="auto" w:fill="auto"/>
            <w:noWrap/>
            <w:vAlign w:val="bottom"/>
            <w:hideMark/>
          </w:tcPr>
          <w:p w:rsidR="003A701A" w:rsidRPr="00451D3B" w:rsidRDefault="003A701A" w:rsidP="00CA1C90">
            <w:pPr>
              <w:jc w:val="center"/>
              <w:rPr>
                <w:rFonts w:cs="Arial"/>
                <w:sz w:val="20"/>
                <w:szCs w:val="20"/>
                <w:lang w:eastAsia="es-MX"/>
              </w:rPr>
            </w:pPr>
            <w:r w:rsidRPr="00451D3B">
              <w:rPr>
                <w:rFonts w:cs="Arial"/>
                <w:sz w:val="20"/>
                <w:szCs w:val="20"/>
                <w:lang w:eastAsia="es-MX"/>
              </w:rPr>
              <w:t>28,082</w:t>
            </w:r>
          </w:p>
        </w:tc>
        <w:tc>
          <w:tcPr>
            <w:tcW w:w="0" w:type="auto"/>
            <w:tcBorders>
              <w:top w:val="nil"/>
              <w:left w:val="nil"/>
              <w:bottom w:val="nil"/>
              <w:right w:val="nil"/>
            </w:tcBorders>
            <w:shd w:val="clear" w:color="auto" w:fill="auto"/>
            <w:noWrap/>
            <w:vAlign w:val="bottom"/>
            <w:hideMark/>
          </w:tcPr>
          <w:p w:rsidR="003A701A" w:rsidRPr="00451D3B" w:rsidRDefault="003A701A" w:rsidP="00CA1C90">
            <w:pPr>
              <w:jc w:val="center"/>
              <w:rPr>
                <w:rFonts w:cs="Arial"/>
                <w:sz w:val="20"/>
                <w:szCs w:val="20"/>
                <w:lang w:eastAsia="es-MX"/>
              </w:rPr>
            </w:pPr>
            <w:r w:rsidRPr="00451D3B">
              <w:rPr>
                <w:rFonts w:cs="Arial"/>
                <w:sz w:val="20"/>
                <w:szCs w:val="20"/>
                <w:lang w:eastAsia="es-MX"/>
              </w:rPr>
              <w:t>29,766</w:t>
            </w:r>
          </w:p>
        </w:tc>
        <w:tc>
          <w:tcPr>
            <w:tcW w:w="0" w:type="auto"/>
            <w:tcBorders>
              <w:top w:val="nil"/>
              <w:left w:val="nil"/>
              <w:bottom w:val="nil"/>
              <w:right w:val="nil"/>
            </w:tcBorders>
            <w:shd w:val="clear" w:color="auto" w:fill="auto"/>
            <w:noWrap/>
            <w:vAlign w:val="bottom"/>
            <w:hideMark/>
          </w:tcPr>
          <w:p w:rsidR="003A701A" w:rsidRPr="00451D3B" w:rsidRDefault="003A701A" w:rsidP="00CA1C90">
            <w:pPr>
              <w:jc w:val="center"/>
              <w:rPr>
                <w:rFonts w:cs="Arial"/>
                <w:sz w:val="20"/>
                <w:szCs w:val="20"/>
                <w:lang w:eastAsia="es-MX"/>
              </w:rPr>
            </w:pPr>
            <w:r w:rsidRPr="00451D3B">
              <w:rPr>
                <w:rFonts w:cs="Arial"/>
                <w:sz w:val="20"/>
                <w:szCs w:val="20"/>
                <w:lang w:eastAsia="es-MX"/>
              </w:rPr>
              <w:t>31,548</w:t>
            </w:r>
          </w:p>
        </w:tc>
        <w:tc>
          <w:tcPr>
            <w:tcW w:w="0" w:type="auto"/>
            <w:tcBorders>
              <w:top w:val="nil"/>
              <w:left w:val="nil"/>
              <w:bottom w:val="nil"/>
              <w:right w:val="single" w:sz="4" w:space="0" w:color="auto"/>
            </w:tcBorders>
            <w:shd w:val="clear" w:color="auto" w:fill="auto"/>
            <w:noWrap/>
            <w:vAlign w:val="bottom"/>
            <w:hideMark/>
          </w:tcPr>
          <w:p w:rsidR="003A701A" w:rsidRPr="00451D3B" w:rsidRDefault="003A701A" w:rsidP="00CA1C90">
            <w:pPr>
              <w:jc w:val="center"/>
              <w:rPr>
                <w:rFonts w:cs="Arial"/>
                <w:sz w:val="20"/>
                <w:szCs w:val="20"/>
                <w:lang w:eastAsia="es-MX"/>
              </w:rPr>
            </w:pPr>
            <w:r w:rsidRPr="00451D3B">
              <w:rPr>
                <w:rFonts w:cs="Arial"/>
                <w:sz w:val="20"/>
                <w:szCs w:val="20"/>
                <w:lang w:eastAsia="es-MX"/>
              </w:rPr>
              <w:t>33,426</w:t>
            </w:r>
          </w:p>
        </w:tc>
      </w:tr>
      <w:tr w:rsidR="003A701A" w:rsidRPr="00451D3B" w:rsidTr="00CA1C90">
        <w:trPr>
          <w:trHeight w:val="113"/>
          <w:jc w:val="center"/>
        </w:trPr>
        <w:tc>
          <w:tcPr>
            <w:tcW w:w="0" w:type="auto"/>
            <w:tcBorders>
              <w:top w:val="nil"/>
              <w:left w:val="single" w:sz="4" w:space="0" w:color="auto"/>
              <w:bottom w:val="nil"/>
              <w:right w:val="nil"/>
            </w:tcBorders>
            <w:shd w:val="clear" w:color="auto" w:fill="auto"/>
            <w:noWrap/>
            <w:vAlign w:val="bottom"/>
            <w:hideMark/>
          </w:tcPr>
          <w:p w:rsidR="003A701A" w:rsidRPr="00451D3B" w:rsidRDefault="003A701A" w:rsidP="00CA1C90">
            <w:pPr>
              <w:ind w:firstLineChars="100" w:firstLine="200"/>
              <w:jc w:val="left"/>
              <w:rPr>
                <w:rFonts w:cs="Arial"/>
                <w:sz w:val="20"/>
                <w:szCs w:val="20"/>
                <w:lang w:eastAsia="es-MX"/>
              </w:rPr>
            </w:pPr>
            <w:r w:rsidRPr="00451D3B">
              <w:rPr>
                <w:rFonts w:cs="Arial"/>
                <w:sz w:val="20"/>
                <w:szCs w:val="20"/>
                <w:lang w:eastAsia="es-MX"/>
              </w:rPr>
              <w:t>Deflactor del PIB</w:t>
            </w:r>
          </w:p>
        </w:tc>
        <w:tc>
          <w:tcPr>
            <w:tcW w:w="0" w:type="auto"/>
            <w:tcBorders>
              <w:top w:val="nil"/>
              <w:left w:val="nil"/>
              <w:bottom w:val="nil"/>
              <w:right w:val="nil"/>
            </w:tcBorders>
            <w:shd w:val="clear" w:color="auto" w:fill="auto"/>
            <w:noWrap/>
            <w:vAlign w:val="bottom"/>
            <w:hideMark/>
          </w:tcPr>
          <w:p w:rsidR="003A701A" w:rsidRPr="00451D3B" w:rsidRDefault="003A701A" w:rsidP="00CA1C90">
            <w:pPr>
              <w:jc w:val="center"/>
              <w:rPr>
                <w:rFonts w:cs="Arial"/>
                <w:sz w:val="20"/>
                <w:szCs w:val="20"/>
                <w:lang w:eastAsia="es-MX"/>
              </w:rPr>
            </w:pPr>
            <w:r w:rsidRPr="00451D3B">
              <w:rPr>
                <w:rFonts w:cs="Arial"/>
                <w:sz w:val="20"/>
                <w:szCs w:val="20"/>
                <w:lang w:eastAsia="es-MX"/>
              </w:rPr>
              <w:t>3.6</w:t>
            </w:r>
          </w:p>
        </w:tc>
        <w:tc>
          <w:tcPr>
            <w:tcW w:w="0" w:type="auto"/>
            <w:tcBorders>
              <w:top w:val="nil"/>
              <w:left w:val="nil"/>
              <w:bottom w:val="nil"/>
              <w:right w:val="nil"/>
            </w:tcBorders>
            <w:shd w:val="clear" w:color="auto" w:fill="auto"/>
            <w:noWrap/>
            <w:vAlign w:val="bottom"/>
            <w:hideMark/>
          </w:tcPr>
          <w:p w:rsidR="003A701A" w:rsidRPr="00451D3B" w:rsidRDefault="003A701A" w:rsidP="00CA1C90">
            <w:pPr>
              <w:jc w:val="center"/>
              <w:rPr>
                <w:rFonts w:cs="Arial"/>
                <w:sz w:val="20"/>
                <w:szCs w:val="20"/>
                <w:lang w:eastAsia="es-MX"/>
              </w:rPr>
            </w:pPr>
            <w:r w:rsidRPr="00451D3B">
              <w:rPr>
                <w:rFonts w:cs="Arial"/>
                <w:sz w:val="20"/>
                <w:szCs w:val="20"/>
                <w:lang w:eastAsia="es-MX"/>
              </w:rPr>
              <w:t>3.4</w:t>
            </w:r>
          </w:p>
        </w:tc>
        <w:tc>
          <w:tcPr>
            <w:tcW w:w="0" w:type="auto"/>
            <w:tcBorders>
              <w:top w:val="nil"/>
              <w:left w:val="nil"/>
              <w:bottom w:val="nil"/>
              <w:right w:val="nil"/>
            </w:tcBorders>
            <w:shd w:val="clear" w:color="auto" w:fill="auto"/>
            <w:noWrap/>
            <w:vAlign w:val="bottom"/>
            <w:hideMark/>
          </w:tcPr>
          <w:p w:rsidR="003A701A" w:rsidRPr="00451D3B" w:rsidRDefault="003A701A" w:rsidP="00CA1C90">
            <w:pPr>
              <w:jc w:val="center"/>
              <w:rPr>
                <w:rFonts w:cs="Arial"/>
                <w:sz w:val="20"/>
                <w:szCs w:val="20"/>
                <w:lang w:eastAsia="es-MX"/>
              </w:rPr>
            </w:pPr>
            <w:r w:rsidRPr="00451D3B">
              <w:rPr>
                <w:rFonts w:cs="Arial"/>
                <w:sz w:val="20"/>
                <w:szCs w:val="20"/>
                <w:lang w:eastAsia="es-MX"/>
              </w:rPr>
              <w:t>3.4</w:t>
            </w:r>
          </w:p>
        </w:tc>
        <w:tc>
          <w:tcPr>
            <w:tcW w:w="0" w:type="auto"/>
            <w:tcBorders>
              <w:top w:val="nil"/>
              <w:left w:val="nil"/>
              <w:bottom w:val="nil"/>
              <w:right w:val="nil"/>
            </w:tcBorders>
            <w:shd w:val="clear" w:color="auto" w:fill="auto"/>
            <w:noWrap/>
            <w:vAlign w:val="bottom"/>
            <w:hideMark/>
          </w:tcPr>
          <w:p w:rsidR="003A701A" w:rsidRPr="00451D3B" w:rsidRDefault="003A701A" w:rsidP="00CA1C90">
            <w:pPr>
              <w:jc w:val="center"/>
              <w:rPr>
                <w:rFonts w:cs="Arial"/>
                <w:sz w:val="20"/>
                <w:szCs w:val="20"/>
                <w:lang w:eastAsia="es-MX"/>
              </w:rPr>
            </w:pPr>
            <w:r w:rsidRPr="00451D3B">
              <w:rPr>
                <w:rFonts w:cs="Arial"/>
                <w:sz w:val="20"/>
                <w:szCs w:val="20"/>
                <w:lang w:eastAsia="es-MX"/>
              </w:rPr>
              <w:t>3.4</w:t>
            </w:r>
          </w:p>
        </w:tc>
        <w:tc>
          <w:tcPr>
            <w:tcW w:w="0" w:type="auto"/>
            <w:tcBorders>
              <w:top w:val="nil"/>
              <w:left w:val="nil"/>
              <w:bottom w:val="nil"/>
              <w:right w:val="nil"/>
            </w:tcBorders>
            <w:shd w:val="clear" w:color="auto" w:fill="auto"/>
            <w:noWrap/>
            <w:vAlign w:val="bottom"/>
            <w:hideMark/>
          </w:tcPr>
          <w:p w:rsidR="003A701A" w:rsidRPr="00451D3B" w:rsidRDefault="003A701A" w:rsidP="00CA1C90">
            <w:pPr>
              <w:jc w:val="center"/>
              <w:rPr>
                <w:rFonts w:cs="Arial"/>
                <w:sz w:val="20"/>
                <w:szCs w:val="20"/>
                <w:lang w:eastAsia="es-MX"/>
              </w:rPr>
            </w:pPr>
            <w:r w:rsidRPr="00451D3B">
              <w:rPr>
                <w:rFonts w:cs="Arial"/>
                <w:sz w:val="20"/>
                <w:szCs w:val="20"/>
                <w:lang w:eastAsia="es-MX"/>
              </w:rPr>
              <w:t>3.4</w:t>
            </w:r>
          </w:p>
        </w:tc>
        <w:tc>
          <w:tcPr>
            <w:tcW w:w="0" w:type="auto"/>
            <w:tcBorders>
              <w:top w:val="nil"/>
              <w:left w:val="nil"/>
              <w:bottom w:val="nil"/>
              <w:right w:val="nil"/>
            </w:tcBorders>
            <w:shd w:val="clear" w:color="auto" w:fill="auto"/>
            <w:noWrap/>
            <w:vAlign w:val="bottom"/>
            <w:hideMark/>
          </w:tcPr>
          <w:p w:rsidR="003A701A" w:rsidRPr="00451D3B" w:rsidRDefault="003A701A" w:rsidP="00CA1C90">
            <w:pPr>
              <w:jc w:val="center"/>
              <w:rPr>
                <w:rFonts w:cs="Arial"/>
                <w:sz w:val="20"/>
                <w:szCs w:val="20"/>
                <w:lang w:eastAsia="es-MX"/>
              </w:rPr>
            </w:pPr>
            <w:r w:rsidRPr="00451D3B">
              <w:rPr>
                <w:rFonts w:cs="Arial"/>
                <w:sz w:val="20"/>
                <w:szCs w:val="20"/>
                <w:lang w:eastAsia="es-MX"/>
              </w:rPr>
              <w:t>3.4</w:t>
            </w:r>
          </w:p>
        </w:tc>
        <w:tc>
          <w:tcPr>
            <w:tcW w:w="0" w:type="auto"/>
            <w:tcBorders>
              <w:top w:val="nil"/>
              <w:left w:val="nil"/>
              <w:bottom w:val="nil"/>
              <w:right w:val="single" w:sz="4" w:space="0" w:color="auto"/>
            </w:tcBorders>
            <w:shd w:val="clear" w:color="auto" w:fill="auto"/>
            <w:noWrap/>
            <w:vAlign w:val="bottom"/>
            <w:hideMark/>
          </w:tcPr>
          <w:p w:rsidR="003A701A" w:rsidRPr="00451D3B" w:rsidRDefault="003A701A" w:rsidP="00CA1C90">
            <w:pPr>
              <w:jc w:val="center"/>
              <w:rPr>
                <w:rFonts w:cs="Arial"/>
                <w:sz w:val="20"/>
                <w:szCs w:val="20"/>
                <w:lang w:eastAsia="es-MX"/>
              </w:rPr>
            </w:pPr>
            <w:r w:rsidRPr="00451D3B">
              <w:rPr>
                <w:rFonts w:cs="Arial"/>
                <w:sz w:val="20"/>
                <w:szCs w:val="20"/>
                <w:lang w:eastAsia="es-MX"/>
              </w:rPr>
              <w:t>3.4</w:t>
            </w:r>
          </w:p>
        </w:tc>
      </w:tr>
      <w:tr w:rsidR="003A701A" w:rsidRPr="00451D3B" w:rsidTr="00CA1C90">
        <w:trPr>
          <w:trHeight w:val="113"/>
          <w:jc w:val="center"/>
        </w:trPr>
        <w:tc>
          <w:tcPr>
            <w:tcW w:w="0" w:type="auto"/>
            <w:tcBorders>
              <w:top w:val="nil"/>
              <w:left w:val="single" w:sz="4" w:space="0" w:color="auto"/>
              <w:bottom w:val="nil"/>
              <w:right w:val="nil"/>
            </w:tcBorders>
            <w:shd w:val="clear" w:color="auto" w:fill="auto"/>
            <w:noWrap/>
            <w:vAlign w:val="bottom"/>
            <w:hideMark/>
          </w:tcPr>
          <w:p w:rsidR="003A701A" w:rsidRPr="00451D3B" w:rsidRDefault="003A701A" w:rsidP="00CA1C90">
            <w:pPr>
              <w:jc w:val="left"/>
              <w:rPr>
                <w:rFonts w:cs="Arial"/>
                <w:b/>
                <w:bCs/>
                <w:sz w:val="20"/>
                <w:szCs w:val="20"/>
                <w:lang w:eastAsia="es-MX"/>
              </w:rPr>
            </w:pPr>
            <w:r w:rsidRPr="00451D3B">
              <w:rPr>
                <w:rFonts w:cs="Arial"/>
                <w:b/>
                <w:bCs/>
                <w:sz w:val="20"/>
                <w:szCs w:val="20"/>
                <w:lang w:eastAsia="es-MX"/>
              </w:rPr>
              <w:t>Inflación</w:t>
            </w:r>
          </w:p>
        </w:tc>
        <w:tc>
          <w:tcPr>
            <w:tcW w:w="0" w:type="auto"/>
            <w:tcBorders>
              <w:top w:val="nil"/>
              <w:left w:val="nil"/>
              <w:bottom w:val="nil"/>
              <w:right w:val="nil"/>
            </w:tcBorders>
            <w:shd w:val="clear" w:color="auto" w:fill="auto"/>
            <w:noWrap/>
            <w:vAlign w:val="bottom"/>
            <w:hideMark/>
          </w:tcPr>
          <w:p w:rsidR="003A701A" w:rsidRPr="00451D3B" w:rsidRDefault="003A701A" w:rsidP="00CA1C90">
            <w:pPr>
              <w:jc w:val="left"/>
              <w:rPr>
                <w:rFonts w:cs="Arial"/>
                <w:b/>
                <w:bCs/>
                <w:sz w:val="20"/>
                <w:szCs w:val="20"/>
                <w:lang w:eastAsia="es-MX"/>
              </w:rPr>
            </w:pPr>
          </w:p>
        </w:tc>
        <w:tc>
          <w:tcPr>
            <w:tcW w:w="0" w:type="auto"/>
            <w:tcBorders>
              <w:top w:val="nil"/>
              <w:left w:val="nil"/>
              <w:bottom w:val="nil"/>
              <w:right w:val="nil"/>
            </w:tcBorders>
            <w:shd w:val="clear" w:color="auto" w:fill="auto"/>
            <w:noWrap/>
            <w:vAlign w:val="bottom"/>
            <w:hideMark/>
          </w:tcPr>
          <w:p w:rsidR="003A701A" w:rsidRPr="00451D3B" w:rsidRDefault="003A701A" w:rsidP="00CA1C90">
            <w:pPr>
              <w:jc w:val="center"/>
              <w:rPr>
                <w:rFonts w:cs="Arial"/>
                <w:sz w:val="20"/>
                <w:szCs w:val="20"/>
                <w:lang w:eastAsia="es-MX"/>
              </w:rPr>
            </w:pPr>
          </w:p>
        </w:tc>
        <w:tc>
          <w:tcPr>
            <w:tcW w:w="0" w:type="auto"/>
            <w:tcBorders>
              <w:top w:val="nil"/>
              <w:left w:val="nil"/>
              <w:bottom w:val="nil"/>
              <w:right w:val="nil"/>
            </w:tcBorders>
            <w:shd w:val="clear" w:color="auto" w:fill="auto"/>
            <w:noWrap/>
            <w:vAlign w:val="bottom"/>
            <w:hideMark/>
          </w:tcPr>
          <w:p w:rsidR="003A701A" w:rsidRPr="00451D3B" w:rsidRDefault="003A701A" w:rsidP="00CA1C90">
            <w:pPr>
              <w:jc w:val="center"/>
              <w:rPr>
                <w:rFonts w:cs="Arial"/>
                <w:sz w:val="20"/>
                <w:szCs w:val="20"/>
                <w:lang w:eastAsia="es-MX"/>
              </w:rPr>
            </w:pPr>
          </w:p>
        </w:tc>
        <w:tc>
          <w:tcPr>
            <w:tcW w:w="0" w:type="auto"/>
            <w:tcBorders>
              <w:top w:val="nil"/>
              <w:left w:val="nil"/>
              <w:bottom w:val="nil"/>
              <w:right w:val="nil"/>
            </w:tcBorders>
            <w:shd w:val="clear" w:color="auto" w:fill="auto"/>
            <w:noWrap/>
            <w:vAlign w:val="bottom"/>
            <w:hideMark/>
          </w:tcPr>
          <w:p w:rsidR="003A701A" w:rsidRPr="00451D3B" w:rsidRDefault="003A701A" w:rsidP="00CA1C90">
            <w:pPr>
              <w:jc w:val="center"/>
              <w:rPr>
                <w:rFonts w:cs="Arial"/>
                <w:sz w:val="20"/>
                <w:szCs w:val="20"/>
                <w:lang w:eastAsia="es-MX"/>
              </w:rPr>
            </w:pPr>
          </w:p>
        </w:tc>
        <w:tc>
          <w:tcPr>
            <w:tcW w:w="0" w:type="auto"/>
            <w:tcBorders>
              <w:top w:val="nil"/>
              <w:left w:val="nil"/>
              <w:bottom w:val="nil"/>
              <w:right w:val="nil"/>
            </w:tcBorders>
            <w:shd w:val="clear" w:color="auto" w:fill="auto"/>
            <w:noWrap/>
            <w:vAlign w:val="bottom"/>
            <w:hideMark/>
          </w:tcPr>
          <w:p w:rsidR="003A701A" w:rsidRPr="00451D3B" w:rsidRDefault="003A701A" w:rsidP="00CA1C90">
            <w:pPr>
              <w:jc w:val="center"/>
              <w:rPr>
                <w:rFonts w:cs="Arial"/>
                <w:sz w:val="20"/>
                <w:szCs w:val="20"/>
                <w:lang w:eastAsia="es-MX"/>
              </w:rPr>
            </w:pPr>
          </w:p>
        </w:tc>
        <w:tc>
          <w:tcPr>
            <w:tcW w:w="0" w:type="auto"/>
            <w:tcBorders>
              <w:top w:val="nil"/>
              <w:left w:val="nil"/>
              <w:bottom w:val="nil"/>
              <w:right w:val="nil"/>
            </w:tcBorders>
            <w:shd w:val="clear" w:color="auto" w:fill="auto"/>
            <w:noWrap/>
            <w:vAlign w:val="bottom"/>
            <w:hideMark/>
          </w:tcPr>
          <w:p w:rsidR="003A701A" w:rsidRPr="00451D3B" w:rsidRDefault="003A701A" w:rsidP="00CA1C90">
            <w:pPr>
              <w:jc w:val="center"/>
              <w:rPr>
                <w:rFonts w:cs="Arial"/>
                <w:sz w:val="20"/>
                <w:szCs w:val="20"/>
                <w:lang w:eastAsia="es-MX"/>
              </w:rPr>
            </w:pPr>
          </w:p>
        </w:tc>
        <w:tc>
          <w:tcPr>
            <w:tcW w:w="0" w:type="auto"/>
            <w:tcBorders>
              <w:top w:val="nil"/>
              <w:left w:val="nil"/>
              <w:bottom w:val="nil"/>
              <w:right w:val="single" w:sz="4" w:space="0" w:color="auto"/>
            </w:tcBorders>
            <w:shd w:val="clear" w:color="auto" w:fill="auto"/>
            <w:noWrap/>
            <w:vAlign w:val="bottom"/>
            <w:hideMark/>
          </w:tcPr>
          <w:p w:rsidR="003A701A" w:rsidRPr="00451D3B" w:rsidRDefault="003A701A" w:rsidP="00CA1C90">
            <w:pPr>
              <w:jc w:val="center"/>
              <w:rPr>
                <w:rFonts w:cs="Arial"/>
                <w:sz w:val="20"/>
                <w:szCs w:val="20"/>
                <w:lang w:eastAsia="es-MX"/>
              </w:rPr>
            </w:pPr>
            <w:r w:rsidRPr="00451D3B">
              <w:rPr>
                <w:rFonts w:cs="Arial"/>
                <w:sz w:val="20"/>
                <w:szCs w:val="20"/>
                <w:lang w:eastAsia="es-MX"/>
              </w:rPr>
              <w:t> </w:t>
            </w:r>
          </w:p>
        </w:tc>
      </w:tr>
      <w:tr w:rsidR="003A701A" w:rsidRPr="00451D3B" w:rsidTr="00CA1C90">
        <w:trPr>
          <w:trHeight w:val="113"/>
          <w:jc w:val="center"/>
        </w:trPr>
        <w:tc>
          <w:tcPr>
            <w:tcW w:w="0" w:type="auto"/>
            <w:tcBorders>
              <w:top w:val="nil"/>
              <w:left w:val="single" w:sz="4" w:space="0" w:color="auto"/>
              <w:bottom w:val="nil"/>
              <w:right w:val="nil"/>
            </w:tcBorders>
            <w:shd w:val="clear" w:color="auto" w:fill="auto"/>
            <w:noWrap/>
            <w:vAlign w:val="bottom"/>
            <w:hideMark/>
          </w:tcPr>
          <w:p w:rsidR="003A701A" w:rsidRPr="00451D3B" w:rsidRDefault="003A701A" w:rsidP="00CA1C90">
            <w:pPr>
              <w:ind w:firstLineChars="100" w:firstLine="200"/>
              <w:jc w:val="left"/>
              <w:rPr>
                <w:rFonts w:cs="Arial"/>
                <w:sz w:val="20"/>
                <w:szCs w:val="20"/>
                <w:lang w:eastAsia="es-MX"/>
              </w:rPr>
            </w:pPr>
            <w:proofErr w:type="spellStart"/>
            <w:r w:rsidRPr="00451D3B">
              <w:rPr>
                <w:rFonts w:cs="Arial"/>
                <w:sz w:val="20"/>
                <w:szCs w:val="20"/>
                <w:lang w:eastAsia="es-MX"/>
              </w:rPr>
              <w:t>Dic</w:t>
            </w:r>
            <w:proofErr w:type="spellEnd"/>
            <w:r w:rsidRPr="00451D3B">
              <w:rPr>
                <w:rFonts w:cs="Arial"/>
                <w:sz w:val="20"/>
                <w:szCs w:val="20"/>
                <w:lang w:eastAsia="es-MX"/>
              </w:rPr>
              <w:t>/</w:t>
            </w:r>
            <w:proofErr w:type="spellStart"/>
            <w:r w:rsidRPr="00451D3B">
              <w:rPr>
                <w:rFonts w:cs="Arial"/>
                <w:sz w:val="20"/>
                <w:szCs w:val="20"/>
                <w:lang w:eastAsia="es-MX"/>
              </w:rPr>
              <w:t>Dic</w:t>
            </w:r>
            <w:proofErr w:type="spellEnd"/>
          </w:p>
        </w:tc>
        <w:tc>
          <w:tcPr>
            <w:tcW w:w="0" w:type="auto"/>
            <w:tcBorders>
              <w:top w:val="nil"/>
              <w:left w:val="nil"/>
              <w:bottom w:val="nil"/>
              <w:right w:val="nil"/>
            </w:tcBorders>
            <w:shd w:val="clear" w:color="auto" w:fill="auto"/>
            <w:noWrap/>
            <w:vAlign w:val="bottom"/>
            <w:hideMark/>
          </w:tcPr>
          <w:p w:rsidR="003A701A" w:rsidRPr="00451D3B" w:rsidRDefault="003A701A" w:rsidP="00CA1C90">
            <w:pPr>
              <w:jc w:val="center"/>
              <w:rPr>
                <w:rFonts w:cs="Arial"/>
                <w:sz w:val="20"/>
                <w:szCs w:val="20"/>
                <w:lang w:eastAsia="es-MX"/>
              </w:rPr>
            </w:pPr>
            <w:r w:rsidRPr="00451D3B">
              <w:rPr>
                <w:rFonts w:cs="Arial"/>
                <w:sz w:val="20"/>
                <w:szCs w:val="20"/>
                <w:lang w:eastAsia="es-MX"/>
              </w:rPr>
              <w:t>3.5</w:t>
            </w:r>
          </w:p>
        </w:tc>
        <w:tc>
          <w:tcPr>
            <w:tcW w:w="0" w:type="auto"/>
            <w:tcBorders>
              <w:top w:val="nil"/>
              <w:left w:val="nil"/>
              <w:bottom w:val="nil"/>
              <w:right w:val="nil"/>
            </w:tcBorders>
            <w:shd w:val="clear" w:color="auto" w:fill="auto"/>
            <w:noWrap/>
            <w:vAlign w:val="bottom"/>
            <w:hideMark/>
          </w:tcPr>
          <w:p w:rsidR="003A701A" w:rsidRPr="00451D3B" w:rsidRDefault="003A701A" w:rsidP="00CA1C90">
            <w:pPr>
              <w:jc w:val="center"/>
              <w:rPr>
                <w:rFonts w:cs="Arial"/>
                <w:sz w:val="20"/>
                <w:szCs w:val="20"/>
                <w:lang w:eastAsia="es-MX"/>
              </w:rPr>
            </w:pPr>
            <w:r w:rsidRPr="00451D3B">
              <w:rPr>
                <w:rFonts w:cs="Arial"/>
                <w:sz w:val="20"/>
                <w:szCs w:val="20"/>
                <w:lang w:eastAsia="es-MX"/>
              </w:rPr>
              <w:t>3.0</w:t>
            </w:r>
          </w:p>
        </w:tc>
        <w:tc>
          <w:tcPr>
            <w:tcW w:w="0" w:type="auto"/>
            <w:tcBorders>
              <w:top w:val="nil"/>
              <w:left w:val="nil"/>
              <w:bottom w:val="nil"/>
              <w:right w:val="nil"/>
            </w:tcBorders>
            <w:shd w:val="clear" w:color="auto" w:fill="auto"/>
            <w:noWrap/>
            <w:vAlign w:val="bottom"/>
            <w:hideMark/>
          </w:tcPr>
          <w:p w:rsidR="003A701A" w:rsidRPr="00451D3B" w:rsidRDefault="003A701A" w:rsidP="00CA1C90">
            <w:pPr>
              <w:jc w:val="center"/>
              <w:rPr>
                <w:rFonts w:cs="Arial"/>
                <w:sz w:val="20"/>
                <w:szCs w:val="20"/>
                <w:lang w:eastAsia="es-MX"/>
              </w:rPr>
            </w:pPr>
            <w:r w:rsidRPr="00451D3B">
              <w:rPr>
                <w:rFonts w:cs="Arial"/>
                <w:sz w:val="20"/>
                <w:szCs w:val="20"/>
                <w:lang w:eastAsia="es-MX"/>
              </w:rPr>
              <w:t>3.0</w:t>
            </w:r>
          </w:p>
        </w:tc>
        <w:tc>
          <w:tcPr>
            <w:tcW w:w="0" w:type="auto"/>
            <w:tcBorders>
              <w:top w:val="nil"/>
              <w:left w:val="nil"/>
              <w:bottom w:val="nil"/>
              <w:right w:val="nil"/>
            </w:tcBorders>
            <w:shd w:val="clear" w:color="auto" w:fill="auto"/>
            <w:noWrap/>
            <w:vAlign w:val="bottom"/>
            <w:hideMark/>
          </w:tcPr>
          <w:p w:rsidR="003A701A" w:rsidRPr="00451D3B" w:rsidRDefault="003A701A" w:rsidP="00CA1C90">
            <w:pPr>
              <w:jc w:val="center"/>
              <w:rPr>
                <w:rFonts w:cs="Arial"/>
                <w:sz w:val="20"/>
                <w:szCs w:val="20"/>
                <w:lang w:eastAsia="es-MX"/>
              </w:rPr>
            </w:pPr>
            <w:r w:rsidRPr="00451D3B">
              <w:rPr>
                <w:rFonts w:cs="Arial"/>
                <w:sz w:val="20"/>
                <w:szCs w:val="20"/>
                <w:lang w:eastAsia="es-MX"/>
              </w:rPr>
              <w:t>3.0</w:t>
            </w:r>
          </w:p>
        </w:tc>
        <w:tc>
          <w:tcPr>
            <w:tcW w:w="0" w:type="auto"/>
            <w:tcBorders>
              <w:top w:val="nil"/>
              <w:left w:val="nil"/>
              <w:bottom w:val="nil"/>
              <w:right w:val="nil"/>
            </w:tcBorders>
            <w:shd w:val="clear" w:color="auto" w:fill="auto"/>
            <w:noWrap/>
            <w:vAlign w:val="bottom"/>
            <w:hideMark/>
          </w:tcPr>
          <w:p w:rsidR="003A701A" w:rsidRPr="00451D3B" w:rsidRDefault="003A701A" w:rsidP="00CA1C90">
            <w:pPr>
              <w:jc w:val="center"/>
              <w:rPr>
                <w:rFonts w:cs="Arial"/>
                <w:sz w:val="20"/>
                <w:szCs w:val="20"/>
                <w:lang w:eastAsia="es-MX"/>
              </w:rPr>
            </w:pPr>
            <w:r w:rsidRPr="00451D3B">
              <w:rPr>
                <w:rFonts w:cs="Arial"/>
                <w:sz w:val="20"/>
                <w:szCs w:val="20"/>
                <w:lang w:eastAsia="es-MX"/>
              </w:rPr>
              <w:t>3.0</w:t>
            </w:r>
          </w:p>
        </w:tc>
        <w:tc>
          <w:tcPr>
            <w:tcW w:w="0" w:type="auto"/>
            <w:tcBorders>
              <w:top w:val="nil"/>
              <w:left w:val="nil"/>
              <w:bottom w:val="nil"/>
              <w:right w:val="nil"/>
            </w:tcBorders>
            <w:shd w:val="clear" w:color="auto" w:fill="auto"/>
            <w:noWrap/>
            <w:vAlign w:val="bottom"/>
            <w:hideMark/>
          </w:tcPr>
          <w:p w:rsidR="003A701A" w:rsidRPr="00451D3B" w:rsidRDefault="003A701A" w:rsidP="00CA1C90">
            <w:pPr>
              <w:jc w:val="center"/>
              <w:rPr>
                <w:rFonts w:cs="Arial"/>
                <w:sz w:val="20"/>
                <w:szCs w:val="20"/>
                <w:lang w:eastAsia="es-MX"/>
              </w:rPr>
            </w:pPr>
            <w:r w:rsidRPr="00451D3B">
              <w:rPr>
                <w:rFonts w:cs="Arial"/>
                <w:sz w:val="20"/>
                <w:szCs w:val="20"/>
                <w:lang w:eastAsia="es-MX"/>
              </w:rPr>
              <w:t>3.0</w:t>
            </w:r>
          </w:p>
        </w:tc>
        <w:tc>
          <w:tcPr>
            <w:tcW w:w="0" w:type="auto"/>
            <w:tcBorders>
              <w:top w:val="nil"/>
              <w:left w:val="nil"/>
              <w:bottom w:val="nil"/>
              <w:right w:val="single" w:sz="4" w:space="0" w:color="auto"/>
            </w:tcBorders>
            <w:shd w:val="clear" w:color="auto" w:fill="auto"/>
            <w:noWrap/>
            <w:vAlign w:val="bottom"/>
            <w:hideMark/>
          </w:tcPr>
          <w:p w:rsidR="003A701A" w:rsidRPr="00451D3B" w:rsidRDefault="003A701A" w:rsidP="00CA1C90">
            <w:pPr>
              <w:jc w:val="center"/>
              <w:rPr>
                <w:rFonts w:cs="Arial"/>
                <w:sz w:val="20"/>
                <w:szCs w:val="20"/>
                <w:lang w:eastAsia="es-MX"/>
              </w:rPr>
            </w:pPr>
            <w:r w:rsidRPr="00451D3B">
              <w:rPr>
                <w:rFonts w:cs="Arial"/>
                <w:sz w:val="20"/>
                <w:szCs w:val="20"/>
                <w:lang w:eastAsia="es-MX"/>
              </w:rPr>
              <w:t>3.0</w:t>
            </w:r>
          </w:p>
        </w:tc>
      </w:tr>
      <w:tr w:rsidR="003A701A" w:rsidRPr="00451D3B" w:rsidTr="00CA1C90">
        <w:trPr>
          <w:trHeight w:val="113"/>
          <w:jc w:val="center"/>
        </w:trPr>
        <w:tc>
          <w:tcPr>
            <w:tcW w:w="0" w:type="auto"/>
            <w:tcBorders>
              <w:top w:val="nil"/>
              <w:left w:val="single" w:sz="4" w:space="0" w:color="auto"/>
              <w:bottom w:val="single" w:sz="4" w:space="0" w:color="auto"/>
              <w:right w:val="nil"/>
            </w:tcBorders>
            <w:shd w:val="clear" w:color="auto" w:fill="auto"/>
            <w:noWrap/>
            <w:vAlign w:val="bottom"/>
            <w:hideMark/>
          </w:tcPr>
          <w:p w:rsidR="003A701A" w:rsidRPr="00451D3B" w:rsidRDefault="003A701A" w:rsidP="00CA1C90">
            <w:pPr>
              <w:ind w:firstLineChars="100" w:firstLine="200"/>
              <w:jc w:val="left"/>
              <w:rPr>
                <w:rFonts w:cs="Arial"/>
                <w:sz w:val="20"/>
                <w:szCs w:val="20"/>
                <w:lang w:eastAsia="es-MX"/>
              </w:rPr>
            </w:pPr>
            <w:r w:rsidRPr="00451D3B">
              <w:rPr>
                <w:rFonts w:cs="Arial"/>
                <w:sz w:val="20"/>
                <w:szCs w:val="20"/>
                <w:lang w:eastAsia="es-MX"/>
              </w:rPr>
              <w:lastRenderedPageBreak/>
              <w:t>Promedio</w:t>
            </w:r>
          </w:p>
        </w:tc>
        <w:tc>
          <w:tcPr>
            <w:tcW w:w="0" w:type="auto"/>
            <w:tcBorders>
              <w:top w:val="nil"/>
              <w:left w:val="nil"/>
              <w:bottom w:val="single" w:sz="4" w:space="0" w:color="auto"/>
              <w:right w:val="nil"/>
            </w:tcBorders>
            <w:shd w:val="clear" w:color="auto" w:fill="auto"/>
            <w:noWrap/>
            <w:vAlign w:val="bottom"/>
            <w:hideMark/>
          </w:tcPr>
          <w:p w:rsidR="003A701A" w:rsidRPr="00451D3B" w:rsidRDefault="003A701A" w:rsidP="00CA1C90">
            <w:pPr>
              <w:jc w:val="center"/>
              <w:rPr>
                <w:rFonts w:cs="Arial"/>
                <w:sz w:val="20"/>
                <w:szCs w:val="20"/>
                <w:lang w:eastAsia="es-MX"/>
              </w:rPr>
            </w:pPr>
            <w:r w:rsidRPr="00451D3B">
              <w:rPr>
                <w:rFonts w:cs="Arial"/>
                <w:sz w:val="20"/>
                <w:szCs w:val="20"/>
                <w:lang w:eastAsia="es-MX"/>
              </w:rPr>
              <w:t>3.5</w:t>
            </w:r>
          </w:p>
        </w:tc>
        <w:tc>
          <w:tcPr>
            <w:tcW w:w="0" w:type="auto"/>
            <w:tcBorders>
              <w:top w:val="nil"/>
              <w:left w:val="nil"/>
              <w:bottom w:val="single" w:sz="4" w:space="0" w:color="auto"/>
              <w:right w:val="nil"/>
            </w:tcBorders>
            <w:shd w:val="clear" w:color="auto" w:fill="auto"/>
            <w:noWrap/>
            <w:vAlign w:val="bottom"/>
            <w:hideMark/>
          </w:tcPr>
          <w:p w:rsidR="003A701A" w:rsidRPr="00451D3B" w:rsidRDefault="003A701A" w:rsidP="00CA1C90">
            <w:pPr>
              <w:jc w:val="center"/>
              <w:rPr>
                <w:rFonts w:cs="Arial"/>
                <w:sz w:val="20"/>
                <w:szCs w:val="20"/>
                <w:lang w:eastAsia="es-MX"/>
              </w:rPr>
            </w:pPr>
            <w:r w:rsidRPr="00451D3B">
              <w:rPr>
                <w:rFonts w:cs="Arial"/>
                <w:sz w:val="20"/>
                <w:szCs w:val="20"/>
                <w:lang w:eastAsia="es-MX"/>
              </w:rPr>
              <w:t>3.2</w:t>
            </w:r>
          </w:p>
        </w:tc>
        <w:tc>
          <w:tcPr>
            <w:tcW w:w="0" w:type="auto"/>
            <w:tcBorders>
              <w:top w:val="nil"/>
              <w:left w:val="nil"/>
              <w:bottom w:val="single" w:sz="4" w:space="0" w:color="auto"/>
              <w:right w:val="nil"/>
            </w:tcBorders>
            <w:shd w:val="clear" w:color="auto" w:fill="auto"/>
            <w:noWrap/>
            <w:vAlign w:val="bottom"/>
            <w:hideMark/>
          </w:tcPr>
          <w:p w:rsidR="003A701A" w:rsidRPr="00451D3B" w:rsidRDefault="003A701A" w:rsidP="00CA1C90">
            <w:pPr>
              <w:jc w:val="center"/>
              <w:rPr>
                <w:rFonts w:cs="Arial"/>
                <w:sz w:val="20"/>
                <w:szCs w:val="20"/>
                <w:lang w:eastAsia="es-MX"/>
              </w:rPr>
            </w:pPr>
            <w:r w:rsidRPr="00451D3B">
              <w:rPr>
                <w:rFonts w:cs="Arial"/>
                <w:sz w:val="20"/>
                <w:szCs w:val="20"/>
                <w:lang w:eastAsia="es-MX"/>
              </w:rPr>
              <w:t>3.0</w:t>
            </w:r>
          </w:p>
        </w:tc>
        <w:tc>
          <w:tcPr>
            <w:tcW w:w="0" w:type="auto"/>
            <w:tcBorders>
              <w:top w:val="nil"/>
              <w:left w:val="nil"/>
              <w:bottom w:val="single" w:sz="4" w:space="0" w:color="auto"/>
              <w:right w:val="nil"/>
            </w:tcBorders>
            <w:shd w:val="clear" w:color="auto" w:fill="auto"/>
            <w:noWrap/>
            <w:vAlign w:val="bottom"/>
            <w:hideMark/>
          </w:tcPr>
          <w:p w:rsidR="003A701A" w:rsidRPr="00451D3B" w:rsidRDefault="003A701A" w:rsidP="00CA1C90">
            <w:pPr>
              <w:jc w:val="center"/>
              <w:rPr>
                <w:rFonts w:cs="Arial"/>
                <w:sz w:val="20"/>
                <w:szCs w:val="20"/>
                <w:lang w:eastAsia="es-MX"/>
              </w:rPr>
            </w:pPr>
            <w:r w:rsidRPr="00451D3B">
              <w:rPr>
                <w:rFonts w:cs="Arial"/>
                <w:sz w:val="20"/>
                <w:szCs w:val="20"/>
                <w:lang w:eastAsia="es-MX"/>
              </w:rPr>
              <w:t>3.0</w:t>
            </w:r>
          </w:p>
        </w:tc>
        <w:tc>
          <w:tcPr>
            <w:tcW w:w="0" w:type="auto"/>
            <w:tcBorders>
              <w:top w:val="nil"/>
              <w:left w:val="nil"/>
              <w:bottom w:val="single" w:sz="4" w:space="0" w:color="auto"/>
              <w:right w:val="nil"/>
            </w:tcBorders>
            <w:shd w:val="clear" w:color="auto" w:fill="auto"/>
            <w:noWrap/>
            <w:vAlign w:val="bottom"/>
            <w:hideMark/>
          </w:tcPr>
          <w:p w:rsidR="003A701A" w:rsidRPr="00451D3B" w:rsidRDefault="003A701A" w:rsidP="00CA1C90">
            <w:pPr>
              <w:jc w:val="center"/>
              <w:rPr>
                <w:rFonts w:cs="Arial"/>
                <w:sz w:val="20"/>
                <w:szCs w:val="20"/>
                <w:lang w:eastAsia="es-MX"/>
              </w:rPr>
            </w:pPr>
            <w:r w:rsidRPr="00451D3B">
              <w:rPr>
                <w:rFonts w:cs="Arial"/>
                <w:sz w:val="20"/>
                <w:szCs w:val="20"/>
                <w:lang w:eastAsia="es-MX"/>
              </w:rPr>
              <w:t>3.0</w:t>
            </w:r>
          </w:p>
        </w:tc>
        <w:tc>
          <w:tcPr>
            <w:tcW w:w="0" w:type="auto"/>
            <w:tcBorders>
              <w:top w:val="nil"/>
              <w:left w:val="nil"/>
              <w:bottom w:val="single" w:sz="4" w:space="0" w:color="auto"/>
              <w:right w:val="nil"/>
            </w:tcBorders>
            <w:shd w:val="clear" w:color="auto" w:fill="auto"/>
            <w:noWrap/>
            <w:vAlign w:val="bottom"/>
            <w:hideMark/>
          </w:tcPr>
          <w:p w:rsidR="003A701A" w:rsidRPr="00451D3B" w:rsidRDefault="003A701A" w:rsidP="00CA1C90">
            <w:pPr>
              <w:jc w:val="center"/>
              <w:rPr>
                <w:rFonts w:cs="Arial"/>
                <w:sz w:val="20"/>
                <w:szCs w:val="20"/>
                <w:lang w:eastAsia="es-MX"/>
              </w:rPr>
            </w:pPr>
            <w:r w:rsidRPr="00451D3B">
              <w:rPr>
                <w:rFonts w:cs="Arial"/>
                <w:sz w:val="20"/>
                <w:szCs w:val="20"/>
                <w:lang w:eastAsia="es-MX"/>
              </w:rPr>
              <w:t>3.0</w:t>
            </w:r>
          </w:p>
        </w:tc>
        <w:tc>
          <w:tcPr>
            <w:tcW w:w="0" w:type="auto"/>
            <w:tcBorders>
              <w:top w:val="nil"/>
              <w:left w:val="nil"/>
              <w:bottom w:val="single" w:sz="4" w:space="0" w:color="auto"/>
              <w:right w:val="single" w:sz="4" w:space="0" w:color="auto"/>
            </w:tcBorders>
            <w:shd w:val="clear" w:color="auto" w:fill="auto"/>
            <w:noWrap/>
            <w:vAlign w:val="bottom"/>
            <w:hideMark/>
          </w:tcPr>
          <w:p w:rsidR="003A701A" w:rsidRPr="00451D3B" w:rsidRDefault="003A701A" w:rsidP="00CA1C90">
            <w:pPr>
              <w:jc w:val="center"/>
              <w:rPr>
                <w:rFonts w:cs="Arial"/>
                <w:sz w:val="20"/>
                <w:szCs w:val="20"/>
                <w:lang w:eastAsia="es-MX"/>
              </w:rPr>
            </w:pPr>
            <w:r w:rsidRPr="00451D3B">
              <w:rPr>
                <w:rFonts w:cs="Arial"/>
                <w:sz w:val="20"/>
                <w:szCs w:val="20"/>
                <w:lang w:eastAsia="es-MX"/>
              </w:rPr>
              <w:t>3.0</w:t>
            </w:r>
          </w:p>
        </w:tc>
      </w:tr>
    </w:tbl>
    <w:p w:rsidR="003A701A" w:rsidRPr="00451D3B" w:rsidRDefault="003A701A" w:rsidP="003A701A">
      <w:pPr>
        <w:spacing w:before="240"/>
        <w:jc w:val="left"/>
        <w:rPr>
          <w:rFonts w:cs="Arial"/>
          <w:sz w:val="20"/>
          <w:lang w:val="es-ES"/>
        </w:rPr>
      </w:pPr>
      <w:r w:rsidRPr="00451D3B">
        <w:rPr>
          <w:rFonts w:cs="Arial"/>
          <w:sz w:val="20"/>
          <w:lang w:val="es-ES"/>
        </w:rPr>
        <w:t>*Corresponde al escenario de crecimiento puntual planteado para las estimaciones de finanzas públicas</w:t>
      </w:r>
    </w:p>
    <w:p w:rsidR="003A701A" w:rsidRPr="00451D3B" w:rsidRDefault="003A701A" w:rsidP="003A701A">
      <w:pPr>
        <w:spacing w:before="240"/>
        <w:jc w:val="center"/>
        <w:rPr>
          <w:rFonts w:cs="Arial"/>
          <w:sz w:val="20"/>
          <w:lang w:val="es-ES"/>
        </w:rPr>
      </w:pPr>
      <w:r w:rsidRPr="00451D3B">
        <w:rPr>
          <w:rFonts w:cs="Arial"/>
          <w:sz w:val="20"/>
          <w:lang w:val="es-ES"/>
        </w:rPr>
        <w:t xml:space="preserve">Fuente: Elaboración propia con base en los CGPE 2021 (SHCP, </w:t>
      </w:r>
      <w:proofErr w:type="spellStart"/>
      <w:r w:rsidRPr="00451D3B">
        <w:rPr>
          <w:rFonts w:cs="Arial"/>
          <w:sz w:val="20"/>
          <w:lang w:val="es-ES"/>
        </w:rPr>
        <w:t>pp</w:t>
      </w:r>
      <w:proofErr w:type="spellEnd"/>
      <w:r w:rsidRPr="00451D3B">
        <w:rPr>
          <w:rFonts w:cs="Arial"/>
          <w:sz w:val="20"/>
          <w:lang w:val="es-ES"/>
        </w:rPr>
        <w:t xml:space="preserve"> 91)</w:t>
      </w:r>
    </w:p>
    <w:p w:rsidR="003A701A" w:rsidRPr="00451D3B" w:rsidRDefault="003A701A" w:rsidP="003A701A">
      <w:pPr>
        <w:spacing w:before="240"/>
        <w:rPr>
          <w:rFonts w:cs="Arial"/>
          <w:lang w:val="es-ES"/>
        </w:rPr>
      </w:pPr>
    </w:p>
    <w:p w:rsidR="003A701A" w:rsidRPr="00451D3B" w:rsidRDefault="003A701A" w:rsidP="003A701A">
      <w:pPr>
        <w:spacing w:before="240"/>
        <w:rPr>
          <w:rFonts w:cs="Arial"/>
          <w:b/>
          <w:bCs/>
          <w:lang w:val="es-ES"/>
        </w:rPr>
      </w:pPr>
      <w:r w:rsidRPr="00451D3B">
        <w:rPr>
          <w:rFonts w:cs="Arial"/>
          <w:b/>
          <w:bCs/>
          <w:lang w:val="es-ES"/>
        </w:rPr>
        <w:t>Proyección de Ingresos</w:t>
      </w:r>
    </w:p>
    <w:p w:rsidR="003A701A" w:rsidRPr="00451D3B" w:rsidRDefault="003A701A" w:rsidP="003A701A">
      <w:pPr>
        <w:spacing w:before="240"/>
        <w:rPr>
          <w:rFonts w:cs="Arial"/>
          <w:lang w:val="es-ES"/>
        </w:rPr>
      </w:pPr>
      <w:r w:rsidRPr="00451D3B">
        <w:rPr>
          <w:rFonts w:cs="Arial"/>
          <w:lang w:val="es-ES"/>
        </w:rPr>
        <w:t>Los ingresos locales del Poder Ejecutivo del Estado de Yucatán están relacionados con las acciones del Gobierno del Estado para incentivar la recaudación y con el desempeño económico de la entidad. Si bien la economía local está relacionada con la economía nacional, la dinámica económica de Yucatán es muy particular dada su dependencia del sector servicios (69.4% del PIBE), en comparación con otras entidades con mayor peso de la industria como Monterrey o el Estado de México.</w:t>
      </w:r>
    </w:p>
    <w:p w:rsidR="003A701A" w:rsidRPr="00451D3B" w:rsidRDefault="003A701A" w:rsidP="003A701A">
      <w:pPr>
        <w:spacing w:before="240"/>
        <w:rPr>
          <w:rFonts w:cs="Arial"/>
          <w:lang w:val="es-ES"/>
        </w:rPr>
      </w:pPr>
      <w:r w:rsidRPr="00451D3B">
        <w:rPr>
          <w:rFonts w:cs="Arial"/>
          <w:lang w:val="es-ES"/>
        </w:rPr>
        <w:t>La proyección de los ingresos de libre disposición, con excepción de las Participaciones, se realiza a través del cálculo de factores anuales de crecimiento para cada uno de los conceptos de ingresos. Se calcula cada año el porcentaje de variación en los ingresos; si este fuese negativo, se considera un crecimiento igual a cero. Con base en un horizonte de seis años, desde 2016 hasta 2021, se calcula la tasa anual de crecimiento compuesto para cada partida.</w:t>
      </w:r>
    </w:p>
    <w:p w:rsidR="003A701A" w:rsidRPr="00451D3B" w:rsidRDefault="003A701A" w:rsidP="003A701A">
      <w:pPr>
        <w:spacing w:before="240"/>
        <w:jc w:val="center"/>
        <w:rPr>
          <w:rFonts w:cs="Arial"/>
          <w:lang w:val="es-ES"/>
        </w:rPr>
      </w:pPr>
      <w:r w:rsidRPr="00451D3B">
        <w:rPr>
          <w:rFonts w:cs="Arial"/>
          <w:b/>
          <w:bCs/>
          <w:lang w:val="es-ES"/>
        </w:rPr>
        <w:t>Tabla 2</w:t>
      </w:r>
      <w:r w:rsidRPr="00451D3B">
        <w:rPr>
          <w:rFonts w:cs="Arial"/>
          <w:lang w:val="es-ES"/>
        </w:rPr>
        <w:t>. Factores de crecimiento anual de los ingresos de libre disposición</w:t>
      </w:r>
    </w:p>
    <w:tbl>
      <w:tblPr>
        <w:tblW w:w="0" w:type="auto"/>
        <w:jc w:val="center"/>
        <w:tblCellMar>
          <w:left w:w="70" w:type="dxa"/>
          <w:right w:w="70" w:type="dxa"/>
        </w:tblCellMar>
        <w:tblLook w:val="04A0"/>
      </w:tblPr>
      <w:tblGrid>
        <w:gridCol w:w="4973"/>
        <w:gridCol w:w="658"/>
        <w:gridCol w:w="658"/>
        <w:gridCol w:w="658"/>
        <w:gridCol w:w="658"/>
        <w:gridCol w:w="658"/>
        <w:gridCol w:w="585"/>
        <w:gridCol w:w="696"/>
      </w:tblGrid>
      <w:tr w:rsidR="003A701A" w:rsidRPr="00451D3B" w:rsidTr="00CA1C90">
        <w:trPr>
          <w:trHeight w:val="283"/>
          <w:jc w:val="center"/>
        </w:trPr>
        <w:tc>
          <w:tcPr>
            <w:tcW w:w="0" w:type="auto"/>
            <w:tcBorders>
              <w:top w:val="single" w:sz="4" w:space="0" w:color="auto"/>
              <w:left w:val="single" w:sz="4" w:space="0" w:color="auto"/>
              <w:bottom w:val="single" w:sz="4" w:space="0" w:color="auto"/>
              <w:right w:val="nil"/>
            </w:tcBorders>
            <w:shd w:val="clear" w:color="000000" w:fill="00B0F0"/>
            <w:vAlign w:val="center"/>
            <w:hideMark/>
          </w:tcPr>
          <w:p w:rsidR="003A701A" w:rsidRPr="00451D3B" w:rsidRDefault="003A701A" w:rsidP="00CA1C90">
            <w:pPr>
              <w:jc w:val="center"/>
              <w:rPr>
                <w:rFonts w:cs="Arial"/>
                <w:b/>
                <w:bCs/>
                <w:sz w:val="20"/>
                <w:szCs w:val="20"/>
                <w:lang w:eastAsia="es-MX"/>
              </w:rPr>
            </w:pPr>
            <w:r w:rsidRPr="00451D3B">
              <w:rPr>
                <w:rFonts w:cs="Arial"/>
                <w:b/>
                <w:bCs/>
                <w:sz w:val="20"/>
                <w:szCs w:val="20"/>
                <w:lang w:eastAsia="es-MX"/>
              </w:rPr>
              <w:t>Concepto</w:t>
            </w:r>
          </w:p>
        </w:tc>
        <w:tc>
          <w:tcPr>
            <w:tcW w:w="0" w:type="auto"/>
            <w:tcBorders>
              <w:top w:val="single" w:sz="4" w:space="0" w:color="auto"/>
              <w:left w:val="nil"/>
              <w:bottom w:val="single" w:sz="4" w:space="0" w:color="auto"/>
              <w:right w:val="nil"/>
            </w:tcBorders>
            <w:shd w:val="clear" w:color="000000" w:fill="00B0F0"/>
            <w:vAlign w:val="center"/>
            <w:hideMark/>
          </w:tcPr>
          <w:p w:rsidR="003A701A" w:rsidRPr="00451D3B" w:rsidRDefault="003A701A" w:rsidP="00CA1C90">
            <w:pPr>
              <w:jc w:val="center"/>
              <w:rPr>
                <w:rFonts w:cs="Arial"/>
                <w:b/>
                <w:bCs/>
                <w:sz w:val="20"/>
                <w:szCs w:val="20"/>
                <w:lang w:eastAsia="es-MX"/>
              </w:rPr>
            </w:pPr>
            <w:r w:rsidRPr="00451D3B">
              <w:rPr>
                <w:rFonts w:cs="Arial"/>
                <w:b/>
                <w:bCs/>
                <w:sz w:val="20"/>
                <w:szCs w:val="20"/>
                <w:lang w:eastAsia="es-MX"/>
              </w:rPr>
              <w:t>2016</w:t>
            </w:r>
            <w:r w:rsidRPr="00451D3B">
              <w:rPr>
                <w:rFonts w:cs="Arial"/>
                <w:b/>
                <w:bCs/>
                <w:sz w:val="20"/>
                <w:szCs w:val="20"/>
                <w:vertAlign w:val="superscript"/>
                <w:lang w:eastAsia="es-MX"/>
              </w:rPr>
              <w:t>1</w:t>
            </w:r>
          </w:p>
        </w:tc>
        <w:tc>
          <w:tcPr>
            <w:tcW w:w="0" w:type="auto"/>
            <w:tcBorders>
              <w:top w:val="single" w:sz="4" w:space="0" w:color="auto"/>
              <w:left w:val="nil"/>
              <w:bottom w:val="single" w:sz="4" w:space="0" w:color="auto"/>
              <w:right w:val="nil"/>
            </w:tcBorders>
            <w:shd w:val="clear" w:color="000000" w:fill="00B0F0"/>
            <w:vAlign w:val="center"/>
            <w:hideMark/>
          </w:tcPr>
          <w:p w:rsidR="003A701A" w:rsidRPr="00451D3B" w:rsidRDefault="003A701A" w:rsidP="00CA1C90">
            <w:pPr>
              <w:jc w:val="center"/>
              <w:rPr>
                <w:rFonts w:cs="Arial"/>
                <w:b/>
                <w:bCs/>
                <w:sz w:val="20"/>
                <w:szCs w:val="20"/>
                <w:lang w:eastAsia="es-MX"/>
              </w:rPr>
            </w:pPr>
            <w:r w:rsidRPr="00451D3B">
              <w:rPr>
                <w:rFonts w:cs="Arial"/>
                <w:b/>
                <w:bCs/>
                <w:sz w:val="20"/>
                <w:szCs w:val="20"/>
                <w:lang w:eastAsia="es-MX"/>
              </w:rPr>
              <w:t>2017</w:t>
            </w:r>
            <w:r w:rsidRPr="00451D3B">
              <w:rPr>
                <w:rFonts w:cs="Arial"/>
                <w:b/>
                <w:bCs/>
                <w:sz w:val="20"/>
                <w:szCs w:val="20"/>
                <w:vertAlign w:val="superscript"/>
                <w:lang w:eastAsia="es-MX"/>
              </w:rPr>
              <w:t>1</w:t>
            </w:r>
          </w:p>
        </w:tc>
        <w:tc>
          <w:tcPr>
            <w:tcW w:w="0" w:type="auto"/>
            <w:tcBorders>
              <w:top w:val="single" w:sz="4" w:space="0" w:color="auto"/>
              <w:left w:val="nil"/>
              <w:bottom w:val="single" w:sz="4" w:space="0" w:color="auto"/>
              <w:right w:val="nil"/>
            </w:tcBorders>
            <w:shd w:val="clear" w:color="000000" w:fill="00B0F0"/>
            <w:vAlign w:val="center"/>
            <w:hideMark/>
          </w:tcPr>
          <w:p w:rsidR="003A701A" w:rsidRPr="00451D3B" w:rsidRDefault="003A701A" w:rsidP="00CA1C90">
            <w:pPr>
              <w:jc w:val="center"/>
              <w:rPr>
                <w:rFonts w:cs="Arial"/>
                <w:b/>
                <w:bCs/>
                <w:sz w:val="20"/>
                <w:szCs w:val="20"/>
                <w:lang w:eastAsia="es-MX"/>
              </w:rPr>
            </w:pPr>
            <w:r w:rsidRPr="00451D3B">
              <w:rPr>
                <w:rFonts w:cs="Arial"/>
                <w:b/>
                <w:bCs/>
                <w:sz w:val="20"/>
                <w:szCs w:val="20"/>
                <w:lang w:eastAsia="es-MX"/>
              </w:rPr>
              <w:t>2018</w:t>
            </w:r>
            <w:r w:rsidRPr="00451D3B">
              <w:rPr>
                <w:rFonts w:cs="Arial"/>
                <w:b/>
                <w:bCs/>
                <w:sz w:val="20"/>
                <w:szCs w:val="20"/>
                <w:vertAlign w:val="superscript"/>
                <w:lang w:eastAsia="es-MX"/>
              </w:rPr>
              <w:t>1</w:t>
            </w:r>
          </w:p>
        </w:tc>
        <w:tc>
          <w:tcPr>
            <w:tcW w:w="0" w:type="auto"/>
            <w:tcBorders>
              <w:top w:val="single" w:sz="4" w:space="0" w:color="auto"/>
              <w:left w:val="nil"/>
              <w:bottom w:val="single" w:sz="4" w:space="0" w:color="auto"/>
              <w:right w:val="nil"/>
            </w:tcBorders>
            <w:shd w:val="clear" w:color="000000" w:fill="00B0F0"/>
            <w:vAlign w:val="center"/>
            <w:hideMark/>
          </w:tcPr>
          <w:p w:rsidR="003A701A" w:rsidRPr="00451D3B" w:rsidRDefault="003A701A" w:rsidP="00CA1C90">
            <w:pPr>
              <w:jc w:val="center"/>
              <w:rPr>
                <w:rFonts w:cs="Arial"/>
                <w:b/>
                <w:bCs/>
                <w:sz w:val="20"/>
                <w:szCs w:val="20"/>
                <w:lang w:eastAsia="es-MX"/>
              </w:rPr>
            </w:pPr>
            <w:r w:rsidRPr="00451D3B">
              <w:rPr>
                <w:rFonts w:cs="Arial"/>
                <w:b/>
                <w:bCs/>
                <w:sz w:val="20"/>
                <w:szCs w:val="20"/>
                <w:lang w:eastAsia="es-MX"/>
              </w:rPr>
              <w:t>2019</w:t>
            </w:r>
            <w:r w:rsidRPr="00451D3B">
              <w:rPr>
                <w:rFonts w:cs="Arial"/>
                <w:b/>
                <w:bCs/>
                <w:sz w:val="20"/>
                <w:szCs w:val="20"/>
                <w:vertAlign w:val="superscript"/>
                <w:lang w:eastAsia="es-MX"/>
              </w:rPr>
              <w:t>1</w:t>
            </w:r>
          </w:p>
        </w:tc>
        <w:tc>
          <w:tcPr>
            <w:tcW w:w="0" w:type="auto"/>
            <w:tcBorders>
              <w:top w:val="single" w:sz="4" w:space="0" w:color="auto"/>
              <w:left w:val="nil"/>
              <w:bottom w:val="single" w:sz="4" w:space="0" w:color="auto"/>
              <w:right w:val="nil"/>
            </w:tcBorders>
            <w:shd w:val="clear" w:color="000000" w:fill="00B0F0"/>
            <w:vAlign w:val="center"/>
            <w:hideMark/>
          </w:tcPr>
          <w:p w:rsidR="003A701A" w:rsidRPr="00451D3B" w:rsidRDefault="003A701A" w:rsidP="00CA1C90">
            <w:pPr>
              <w:jc w:val="center"/>
              <w:rPr>
                <w:rFonts w:cs="Arial"/>
                <w:b/>
                <w:bCs/>
                <w:sz w:val="20"/>
                <w:szCs w:val="20"/>
                <w:lang w:eastAsia="es-MX"/>
              </w:rPr>
            </w:pPr>
            <w:r w:rsidRPr="00451D3B">
              <w:rPr>
                <w:rFonts w:cs="Arial"/>
                <w:b/>
                <w:bCs/>
                <w:sz w:val="20"/>
                <w:szCs w:val="20"/>
                <w:lang w:eastAsia="es-MX"/>
              </w:rPr>
              <w:t>2020</w:t>
            </w:r>
            <w:r w:rsidRPr="00451D3B">
              <w:rPr>
                <w:rFonts w:cs="Arial"/>
                <w:b/>
                <w:bCs/>
                <w:sz w:val="20"/>
                <w:szCs w:val="20"/>
                <w:vertAlign w:val="superscript"/>
                <w:lang w:eastAsia="es-MX"/>
              </w:rPr>
              <w:t>2</w:t>
            </w:r>
          </w:p>
        </w:tc>
        <w:tc>
          <w:tcPr>
            <w:tcW w:w="0" w:type="auto"/>
            <w:tcBorders>
              <w:top w:val="single" w:sz="4" w:space="0" w:color="auto"/>
              <w:left w:val="nil"/>
              <w:bottom w:val="single" w:sz="4" w:space="0" w:color="auto"/>
              <w:right w:val="nil"/>
            </w:tcBorders>
            <w:shd w:val="clear" w:color="000000" w:fill="00B0F0"/>
            <w:vAlign w:val="center"/>
            <w:hideMark/>
          </w:tcPr>
          <w:p w:rsidR="003A701A" w:rsidRPr="00451D3B" w:rsidRDefault="003A701A" w:rsidP="00CA1C90">
            <w:pPr>
              <w:jc w:val="center"/>
              <w:rPr>
                <w:rFonts w:cs="Arial"/>
                <w:b/>
                <w:bCs/>
                <w:sz w:val="20"/>
                <w:szCs w:val="20"/>
                <w:lang w:eastAsia="es-MX"/>
              </w:rPr>
            </w:pPr>
            <w:r w:rsidRPr="00451D3B">
              <w:rPr>
                <w:rFonts w:cs="Arial"/>
                <w:b/>
                <w:bCs/>
                <w:sz w:val="20"/>
                <w:szCs w:val="20"/>
                <w:lang w:eastAsia="es-MX"/>
              </w:rPr>
              <w:t>2021</w:t>
            </w:r>
          </w:p>
        </w:tc>
        <w:tc>
          <w:tcPr>
            <w:tcW w:w="0" w:type="auto"/>
            <w:tcBorders>
              <w:top w:val="single" w:sz="4" w:space="0" w:color="auto"/>
              <w:left w:val="nil"/>
              <w:bottom w:val="single" w:sz="4" w:space="0" w:color="auto"/>
              <w:right w:val="nil"/>
            </w:tcBorders>
            <w:shd w:val="clear" w:color="000000" w:fill="00B0F0"/>
            <w:vAlign w:val="center"/>
            <w:hideMark/>
          </w:tcPr>
          <w:p w:rsidR="003A701A" w:rsidRPr="00451D3B" w:rsidRDefault="003A701A" w:rsidP="00CA1C90">
            <w:pPr>
              <w:jc w:val="center"/>
              <w:rPr>
                <w:rFonts w:cs="Arial"/>
                <w:b/>
                <w:bCs/>
                <w:sz w:val="20"/>
                <w:szCs w:val="20"/>
                <w:lang w:eastAsia="es-MX"/>
              </w:rPr>
            </w:pPr>
            <w:r w:rsidRPr="00451D3B">
              <w:rPr>
                <w:rFonts w:cs="Arial"/>
                <w:b/>
                <w:bCs/>
                <w:sz w:val="20"/>
                <w:szCs w:val="20"/>
                <w:lang w:eastAsia="es-MX"/>
              </w:rPr>
              <w:t>TACC</w:t>
            </w:r>
          </w:p>
        </w:tc>
      </w:tr>
      <w:tr w:rsidR="003A701A" w:rsidRPr="00451D3B" w:rsidTr="00CA1C90">
        <w:trPr>
          <w:trHeight w:val="283"/>
          <w:jc w:val="center"/>
        </w:trPr>
        <w:tc>
          <w:tcPr>
            <w:tcW w:w="0" w:type="auto"/>
            <w:tcBorders>
              <w:top w:val="nil"/>
              <w:left w:val="single" w:sz="4" w:space="0" w:color="auto"/>
              <w:bottom w:val="nil"/>
              <w:right w:val="nil"/>
            </w:tcBorders>
            <w:shd w:val="clear" w:color="auto" w:fill="auto"/>
            <w:vAlign w:val="bottom"/>
            <w:hideMark/>
          </w:tcPr>
          <w:p w:rsidR="003A701A" w:rsidRPr="00451D3B" w:rsidRDefault="003A701A" w:rsidP="00CA1C90">
            <w:pPr>
              <w:jc w:val="left"/>
              <w:rPr>
                <w:rFonts w:cs="Arial"/>
                <w:b/>
                <w:bCs/>
                <w:sz w:val="20"/>
                <w:szCs w:val="20"/>
                <w:lang w:eastAsia="es-MX"/>
              </w:rPr>
            </w:pPr>
            <w:r w:rsidRPr="00451D3B">
              <w:rPr>
                <w:rFonts w:cs="Arial"/>
                <w:b/>
                <w:bCs/>
                <w:sz w:val="20"/>
                <w:szCs w:val="20"/>
                <w:lang w:eastAsia="es-MX"/>
              </w:rPr>
              <w:t xml:space="preserve">1. Ingresos de Libre Disposición (1=A+B+C+D+E+F+G+H+I+J+K+L) </w:t>
            </w:r>
          </w:p>
        </w:tc>
        <w:tc>
          <w:tcPr>
            <w:tcW w:w="0" w:type="auto"/>
            <w:tcBorders>
              <w:top w:val="nil"/>
              <w:left w:val="nil"/>
              <w:bottom w:val="nil"/>
              <w:right w:val="nil"/>
            </w:tcBorders>
            <w:shd w:val="clear" w:color="auto" w:fill="auto"/>
            <w:noWrap/>
            <w:vAlign w:val="bottom"/>
            <w:hideMark/>
          </w:tcPr>
          <w:p w:rsidR="003A701A" w:rsidRPr="00451D3B" w:rsidRDefault="003A701A" w:rsidP="00CA1C90">
            <w:pPr>
              <w:jc w:val="center"/>
              <w:rPr>
                <w:rFonts w:cs="Arial"/>
                <w:sz w:val="20"/>
                <w:szCs w:val="20"/>
                <w:lang w:eastAsia="es-MX"/>
              </w:rPr>
            </w:pPr>
            <w:r w:rsidRPr="00451D3B">
              <w:rPr>
                <w:rFonts w:cs="Arial"/>
                <w:sz w:val="20"/>
                <w:szCs w:val="20"/>
                <w:lang w:eastAsia="es-MX"/>
              </w:rPr>
              <w:t>16%</w:t>
            </w:r>
          </w:p>
        </w:tc>
        <w:tc>
          <w:tcPr>
            <w:tcW w:w="0" w:type="auto"/>
            <w:tcBorders>
              <w:top w:val="nil"/>
              <w:left w:val="nil"/>
              <w:bottom w:val="nil"/>
              <w:right w:val="nil"/>
            </w:tcBorders>
            <w:shd w:val="clear" w:color="auto" w:fill="auto"/>
            <w:noWrap/>
            <w:vAlign w:val="bottom"/>
            <w:hideMark/>
          </w:tcPr>
          <w:p w:rsidR="003A701A" w:rsidRPr="00451D3B" w:rsidRDefault="003A701A" w:rsidP="00CA1C90">
            <w:pPr>
              <w:jc w:val="center"/>
              <w:rPr>
                <w:rFonts w:cs="Arial"/>
                <w:sz w:val="20"/>
                <w:szCs w:val="20"/>
                <w:lang w:eastAsia="es-MX"/>
              </w:rPr>
            </w:pPr>
            <w:r w:rsidRPr="00451D3B">
              <w:rPr>
                <w:rFonts w:cs="Arial"/>
                <w:sz w:val="20"/>
                <w:szCs w:val="20"/>
                <w:lang w:eastAsia="es-MX"/>
              </w:rPr>
              <w:t>15%</w:t>
            </w:r>
          </w:p>
        </w:tc>
        <w:tc>
          <w:tcPr>
            <w:tcW w:w="0" w:type="auto"/>
            <w:tcBorders>
              <w:top w:val="nil"/>
              <w:left w:val="nil"/>
              <w:bottom w:val="nil"/>
              <w:right w:val="nil"/>
            </w:tcBorders>
            <w:shd w:val="clear" w:color="auto" w:fill="auto"/>
            <w:noWrap/>
            <w:vAlign w:val="bottom"/>
            <w:hideMark/>
          </w:tcPr>
          <w:p w:rsidR="003A701A" w:rsidRPr="00451D3B" w:rsidRDefault="003A701A" w:rsidP="00CA1C90">
            <w:pPr>
              <w:jc w:val="center"/>
              <w:rPr>
                <w:rFonts w:cs="Arial"/>
                <w:sz w:val="20"/>
                <w:szCs w:val="20"/>
                <w:lang w:eastAsia="es-MX"/>
              </w:rPr>
            </w:pPr>
            <w:r w:rsidRPr="00451D3B">
              <w:rPr>
                <w:rFonts w:cs="Arial"/>
                <w:sz w:val="20"/>
                <w:szCs w:val="20"/>
                <w:lang w:eastAsia="es-MX"/>
              </w:rPr>
              <w:t>11%</w:t>
            </w:r>
          </w:p>
        </w:tc>
        <w:tc>
          <w:tcPr>
            <w:tcW w:w="0" w:type="auto"/>
            <w:tcBorders>
              <w:top w:val="nil"/>
              <w:left w:val="nil"/>
              <w:bottom w:val="nil"/>
              <w:right w:val="nil"/>
            </w:tcBorders>
            <w:shd w:val="clear" w:color="auto" w:fill="auto"/>
            <w:noWrap/>
            <w:vAlign w:val="bottom"/>
            <w:hideMark/>
          </w:tcPr>
          <w:p w:rsidR="003A701A" w:rsidRPr="00451D3B" w:rsidRDefault="003A701A" w:rsidP="00CA1C90">
            <w:pPr>
              <w:jc w:val="center"/>
              <w:rPr>
                <w:rFonts w:cs="Arial"/>
                <w:sz w:val="20"/>
                <w:szCs w:val="20"/>
                <w:lang w:eastAsia="es-MX"/>
              </w:rPr>
            </w:pPr>
            <w:r w:rsidRPr="00451D3B">
              <w:rPr>
                <w:rFonts w:cs="Arial"/>
                <w:sz w:val="20"/>
                <w:szCs w:val="20"/>
                <w:lang w:eastAsia="es-MX"/>
              </w:rPr>
              <w:t>3%</w:t>
            </w:r>
          </w:p>
        </w:tc>
        <w:tc>
          <w:tcPr>
            <w:tcW w:w="0" w:type="auto"/>
            <w:tcBorders>
              <w:top w:val="nil"/>
              <w:left w:val="nil"/>
              <w:bottom w:val="nil"/>
              <w:right w:val="nil"/>
            </w:tcBorders>
            <w:shd w:val="clear" w:color="auto" w:fill="auto"/>
            <w:noWrap/>
            <w:vAlign w:val="bottom"/>
            <w:hideMark/>
          </w:tcPr>
          <w:p w:rsidR="003A701A" w:rsidRPr="00451D3B" w:rsidRDefault="003A701A" w:rsidP="00CA1C90">
            <w:pPr>
              <w:jc w:val="center"/>
              <w:rPr>
                <w:rFonts w:cs="Arial"/>
                <w:sz w:val="20"/>
                <w:szCs w:val="20"/>
                <w:lang w:eastAsia="es-MX"/>
              </w:rPr>
            </w:pPr>
            <w:r w:rsidRPr="00451D3B">
              <w:rPr>
                <w:rFonts w:cs="Arial"/>
                <w:sz w:val="20"/>
                <w:szCs w:val="20"/>
                <w:lang w:eastAsia="es-MX"/>
              </w:rPr>
              <w:t>0%</w:t>
            </w:r>
          </w:p>
        </w:tc>
        <w:tc>
          <w:tcPr>
            <w:tcW w:w="0" w:type="auto"/>
            <w:tcBorders>
              <w:top w:val="nil"/>
              <w:left w:val="nil"/>
              <w:bottom w:val="nil"/>
              <w:right w:val="nil"/>
            </w:tcBorders>
            <w:shd w:val="clear" w:color="auto" w:fill="auto"/>
            <w:noWrap/>
            <w:vAlign w:val="bottom"/>
            <w:hideMark/>
          </w:tcPr>
          <w:p w:rsidR="003A701A" w:rsidRPr="00451D3B" w:rsidRDefault="003A701A" w:rsidP="00CA1C90">
            <w:pPr>
              <w:jc w:val="center"/>
              <w:rPr>
                <w:rFonts w:cs="Arial"/>
                <w:sz w:val="20"/>
                <w:szCs w:val="20"/>
                <w:lang w:eastAsia="es-MX"/>
              </w:rPr>
            </w:pPr>
            <w:r w:rsidRPr="00451D3B">
              <w:rPr>
                <w:rFonts w:cs="Arial"/>
                <w:sz w:val="20"/>
                <w:szCs w:val="20"/>
                <w:lang w:eastAsia="es-MX"/>
              </w:rPr>
              <w:t>13%</w:t>
            </w:r>
          </w:p>
        </w:tc>
        <w:tc>
          <w:tcPr>
            <w:tcW w:w="0" w:type="auto"/>
            <w:tcBorders>
              <w:top w:val="nil"/>
              <w:left w:val="nil"/>
              <w:bottom w:val="nil"/>
              <w:right w:val="single" w:sz="4" w:space="0" w:color="auto"/>
            </w:tcBorders>
            <w:shd w:val="clear" w:color="auto" w:fill="auto"/>
            <w:noWrap/>
            <w:vAlign w:val="bottom"/>
            <w:hideMark/>
          </w:tcPr>
          <w:p w:rsidR="003A701A" w:rsidRPr="00451D3B" w:rsidRDefault="003A701A" w:rsidP="00CA1C90">
            <w:pPr>
              <w:jc w:val="center"/>
              <w:rPr>
                <w:rFonts w:cs="Arial"/>
                <w:sz w:val="20"/>
                <w:szCs w:val="20"/>
                <w:lang w:eastAsia="es-MX"/>
              </w:rPr>
            </w:pPr>
            <w:r w:rsidRPr="00451D3B">
              <w:rPr>
                <w:rFonts w:cs="Arial"/>
                <w:sz w:val="20"/>
                <w:szCs w:val="20"/>
                <w:lang w:eastAsia="es-MX"/>
              </w:rPr>
              <w:t>10%</w:t>
            </w:r>
          </w:p>
        </w:tc>
      </w:tr>
      <w:tr w:rsidR="003A701A" w:rsidRPr="00451D3B" w:rsidTr="00CA1C90">
        <w:trPr>
          <w:trHeight w:val="283"/>
          <w:jc w:val="center"/>
        </w:trPr>
        <w:tc>
          <w:tcPr>
            <w:tcW w:w="0" w:type="auto"/>
            <w:tcBorders>
              <w:top w:val="nil"/>
              <w:left w:val="single" w:sz="4" w:space="0" w:color="auto"/>
              <w:bottom w:val="nil"/>
              <w:right w:val="nil"/>
            </w:tcBorders>
            <w:shd w:val="clear" w:color="auto" w:fill="auto"/>
            <w:vAlign w:val="bottom"/>
            <w:hideMark/>
          </w:tcPr>
          <w:p w:rsidR="003A701A" w:rsidRPr="00451D3B" w:rsidRDefault="003A701A" w:rsidP="00CA1C90">
            <w:pPr>
              <w:jc w:val="left"/>
              <w:rPr>
                <w:rFonts w:cs="Arial"/>
                <w:sz w:val="20"/>
                <w:szCs w:val="20"/>
                <w:lang w:eastAsia="es-MX"/>
              </w:rPr>
            </w:pPr>
            <w:r w:rsidRPr="00451D3B">
              <w:rPr>
                <w:rFonts w:cs="Arial"/>
                <w:sz w:val="20"/>
                <w:szCs w:val="20"/>
                <w:lang w:eastAsia="es-MX"/>
              </w:rPr>
              <w:t>A. Impuestos</w:t>
            </w:r>
          </w:p>
        </w:tc>
        <w:tc>
          <w:tcPr>
            <w:tcW w:w="0" w:type="auto"/>
            <w:tcBorders>
              <w:top w:val="nil"/>
              <w:left w:val="nil"/>
              <w:bottom w:val="nil"/>
              <w:right w:val="nil"/>
            </w:tcBorders>
            <w:shd w:val="clear" w:color="auto" w:fill="auto"/>
            <w:noWrap/>
            <w:vAlign w:val="bottom"/>
            <w:hideMark/>
          </w:tcPr>
          <w:p w:rsidR="003A701A" w:rsidRPr="00451D3B" w:rsidRDefault="003A701A" w:rsidP="00CA1C90">
            <w:pPr>
              <w:jc w:val="center"/>
              <w:rPr>
                <w:rFonts w:cs="Arial"/>
                <w:sz w:val="20"/>
                <w:szCs w:val="20"/>
                <w:lang w:eastAsia="es-MX"/>
              </w:rPr>
            </w:pPr>
            <w:r w:rsidRPr="00451D3B">
              <w:rPr>
                <w:rFonts w:cs="Arial"/>
                <w:sz w:val="20"/>
                <w:szCs w:val="20"/>
                <w:lang w:eastAsia="es-MX"/>
              </w:rPr>
              <w:t>0%</w:t>
            </w:r>
          </w:p>
        </w:tc>
        <w:tc>
          <w:tcPr>
            <w:tcW w:w="0" w:type="auto"/>
            <w:tcBorders>
              <w:top w:val="nil"/>
              <w:left w:val="nil"/>
              <w:bottom w:val="nil"/>
              <w:right w:val="nil"/>
            </w:tcBorders>
            <w:shd w:val="clear" w:color="auto" w:fill="auto"/>
            <w:noWrap/>
            <w:vAlign w:val="bottom"/>
            <w:hideMark/>
          </w:tcPr>
          <w:p w:rsidR="003A701A" w:rsidRPr="00451D3B" w:rsidRDefault="003A701A" w:rsidP="00CA1C90">
            <w:pPr>
              <w:jc w:val="center"/>
              <w:rPr>
                <w:rFonts w:cs="Arial"/>
                <w:sz w:val="20"/>
                <w:szCs w:val="20"/>
                <w:lang w:eastAsia="es-MX"/>
              </w:rPr>
            </w:pPr>
            <w:r w:rsidRPr="00451D3B">
              <w:rPr>
                <w:rFonts w:cs="Arial"/>
                <w:sz w:val="20"/>
                <w:szCs w:val="20"/>
                <w:lang w:eastAsia="es-MX"/>
              </w:rPr>
              <w:t>7%</w:t>
            </w:r>
          </w:p>
        </w:tc>
        <w:tc>
          <w:tcPr>
            <w:tcW w:w="0" w:type="auto"/>
            <w:tcBorders>
              <w:top w:val="nil"/>
              <w:left w:val="nil"/>
              <w:bottom w:val="nil"/>
              <w:right w:val="nil"/>
            </w:tcBorders>
            <w:shd w:val="clear" w:color="auto" w:fill="auto"/>
            <w:noWrap/>
            <w:vAlign w:val="bottom"/>
            <w:hideMark/>
          </w:tcPr>
          <w:p w:rsidR="003A701A" w:rsidRPr="00451D3B" w:rsidRDefault="003A701A" w:rsidP="00CA1C90">
            <w:pPr>
              <w:jc w:val="center"/>
              <w:rPr>
                <w:rFonts w:cs="Arial"/>
                <w:sz w:val="20"/>
                <w:szCs w:val="20"/>
                <w:lang w:eastAsia="es-MX"/>
              </w:rPr>
            </w:pPr>
            <w:r w:rsidRPr="00451D3B">
              <w:rPr>
                <w:rFonts w:cs="Arial"/>
                <w:sz w:val="20"/>
                <w:szCs w:val="20"/>
                <w:lang w:eastAsia="es-MX"/>
              </w:rPr>
              <w:t>4%</w:t>
            </w:r>
          </w:p>
        </w:tc>
        <w:tc>
          <w:tcPr>
            <w:tcW w:w="0" w:type="auto"/>
            <w:tcBorders>
              <w:top w:val="nil"/>
              <w:left w:val="nil"/>
              <w:bottom w:val="nil"/>
              <w:right w:val="nil"/>
            </w:tcBorders>
            <w:shd w:val="clear" w:color="auto" w:fill="auto"/>
            <w:noWrap/>
            <w:vAlign w:val="bottom"/>
            <w:hideMark/>
          </w:tcPr>
          <w:p w:rsidR="003A701A" w:rsidRPr="00451D3B" w:rsidRDefault="003A701A" w:rsidP="00CA1C90">
            <w:pPr>
              <w:jc w:val="center"/>
              <w:rPr>
                <w:rFonts w:cs="Arial"/>
                <w:sz w:val="20"/>
                <w:szCs w:val="20"/>
                <w:lang w:eastAsia="es-MX"/>
              </w:rPr>
            </w:pPr>
            <w:r w:rsidRPr="00451D3B">
              <w:rPr>
                <w:rFonts w:cs="Arial"/>
                <w:sz w:val="20"/>
                <w:szCs w:val="20"/>
                <w:lang w:eastAsia="es-MX"/>
              </w:rPr>
              <w:t>12%</w:t>
            </w:r>
          </w:p>
        </w:tc>
        <w:tc>
          <w:tcPr>
            <w:tcW w:w="0" w:type="auto"/>
            <w:tcBorders>
              <w:top w:val="nil"/>
              <w:left w:val="nil"/>
              <w:bottom w:val="nil"/>
              <w:right w:val="nil"/>
            </w:tcBorders>
            <w:shd w:val="clear" w:color="auto" w:fill="auto"/>
            <w:noWrap/>
            <w:vAlign w:val="bottom"/>
            <w:hideMark/>
          </w:tcPr>
          <w:p w:rsidR="003A701A" w:rsidRPr="00451D3B" w:rsidRDefault="003A701A" w:rsidP="00CA1C90">
            <w:pPr>
              <w:jc w:val="center"/>
              <w:rPr>
                <w:rFonts w:cs="Arial"/>
                <w:sz w:val="20"/>
                <w:szCs w:val="20"/>
                <w:lang w:eastAsia="es-MX"/>
              </w:rPr>
            </w:pPr>
            <w:r w:rsidRPr="00451D3B">
              <w:rPr>
                <w:rFonts w:cs="Arial"/>
                <w:sz w:val="20"/>
                <w:szCs w:val="20"/>
                <w:lang w:eastAsia="es-MX"/>
              </w:rPr>
              <w:t>0%</w:t>
            </w:r>
          </w:p>
        </w:tc>
        <w:tc>
          <w:tcPr>
            <w:tcW w:w="0" w:type="auto"/>
            <w:tcBorders>
              <w:top w:val="nil"/>
              <w:left w:val="nil"/>
              <w:bottom w:val="nil"/>
              <w:right w:val="nil"/>
            </w:tcBorders>
            <w:shd w:val="clear" w:color="auto" w:fill="auto"/>
            <w:noWrap/>
            <w:vAlign w:val="bottom"/>
            <w:hideMark/>
          </w:tcPr>
          <w:p w:rsidR="003A701A" w:rsidRPr="00451D3B" w:rsidRDefault="003A701A" w:rsidP="00CA1C90">
            <w:pPr>
              <w:jc w:val="center"/>
              <w:rPr>
                <w:rFonts w:cs="Arial"/>
                <w:sz w:val="20"/>
                <w:szCs w:val="20"/>
                <w:lang w:eastAsia="es-MX"/>
              </w:rPr>
            </w:pPr>
            <w:r w:rsidRPr="00451D3B">
              <w:rPr>
                <w:rFonts w:cs="Arial"/>
                <w:sz w:val="20"/>
                <w:szCs w:val="20"/>
                <w:lang w:eastAsia="es-MX"/>
              </w:rPr>
              <w:t>23%</w:t>
            </w:r>
          </w:p>
        </w:tc>
        <w:tc>
          <w:tcPr>
            <w:tcW w:w="0" w:type="auto"/>
            <w:tcBorders>
              <w:top w:val="nil"/>
              <w:left w:val="nil"/>
              <w:bottom w:val="nil"/>
              <w:right w:val="single" w:sz="4" w:space="0" w:color="auto"/>
            </w:tcBorders>
            <w:shd w:val="clear" w:color="auto" w:fill="auto"/>
            <w:noWrap/>
            <w:vAlign w:val="bottom"/>
            <w:hideMark/>
          </w:tcPr>
          <w:p w:rsidR="003A701A" w:rsidRPr="00451D3B" w:rsidRDefault="003A701A" w:rsidP="00CA1C90">
            <w:pPr>
              <w:jc w:val="center"/>
              <w:rPr>
                <w:rFonts w:cs="Arial"/>
                <w:sz w:val="20"/>
                <w:szCs w:val="20"/>
                <w:lang w:eastAsia="es-MX"/>
              </w:rPr>
            </w:pPr>
            <w:r w:rsidRPr="00451D3B">
              <w:rPr>
                <w:rFonts w:cs="Arial"/>
                <w:sz w:val="20"/>
                <w:szCs w:val="20"/>
                <w:lang w:eastAsia="es-MX"/>
              </w:rPr>
              <w:t>7%</w:t>
            </w:r>
          </w:p>
        </w:tc>
      </w:tr>
      <w:tr w:rsidR="003A701A" w:rsidRPr="00451D3B" w:rsidTr="00CA1C90">
        <w:trPr>
          <w:trHeight w:val="283"/>
          <w:jc w:val="center"/>
        </w:trPr>
        <w:tc>
          <w:tcPr>
            <w:tcW w:w="0" w:type="auto"/>
            <w:tcBorders>
              <w:top w:val="nil"/>
              <w:left w:val="single" w:sz="4" w:space="0" w:color="auto"/>
              <w:bottom w:val="nil"/>
              <w:right w:val="nil"/>
            </w:tcBorders>
            <w:shd w:val="clear" w:color="auto" w:fill="auto"/>
            <w:vAlign w:val="bottom"/>
            <w:hideMark/>
          </w:tcPr>
          <w:p w:rsidR="003A701A" w:rsidRPr="00451D3B" w:rsidRDefault="003A701A" w:rsidP="00CA1C90">
            <w:pPr>
              <w:jc w:val="left"/>
              <w:rPr>
                <w:rFonts w:cs="Arial"/>
                <w:sz w:val="20"/>
                <w:szCs w:val="20"/>
                <w:lang w:eastAsia="es-MX"/>
              </w:rPr>
            </w:pPr>
            <w:r w:rsidRPr="00451D3B">
              <w:rPr>
                <w:rFonts w:cs="Arial"/>
                <w:sz w:val="20"/>
                <w:szCs w:val="20"/>
                <w:lang w:eastAsia="es-MX"/>
              </w:rPr>
              <w:t>B. Cuotas y Aportaciones de Seguridad Social</w:t>
            </w:r>
          </w:p>
        </w:tc>
        <w:tc>
          <w:tcPr>
            <w:tcW w:w="0" w:type="auto"/>
            <w:tcBorders>
              <w:top w:val="nil"/>
              <w:left w:val="nil"/>
              <w:bottom w:val="nil"/>
              <w:right w:val="nil"/>
            </w:tcBorders>
            <w:shd w:val="clear" w:color="auto" w:fill="auto"/>
            <w:noWrap/>
            <w:vAlign w:val="bottom"/>
            <w:hideMark/>
          </w:tcPr>
          <w:p w:rsidR="003A701A" w:rsidRPr="00451D3B" w:rsidRDefault="003A701A" w:rsidP="00CA1C90">
            <w:pPr>
              <w:jc w:val="center"/>
              <w:rPr>
                <w:rFonts w:cs="Arial"/>
                <w:sz w:val="20"/>
                <w:szCs w:val="20"/>
                <w:lang w:eastAsia="es-MX"/>
              </w:rPr>
            </w:pPr>
            <w:r w:rsidRPr="00451D3B">
              <w:rPr>
                <w:rFonts w:cs="Arial"/>
                <w:sz w:val="20"/>
                <w:szCs w:val="20"/>
                <w:lang w:eastAsia="es-MX"/>
              </w:rPr>
              <w:t>0%</w:t>
            </w:r>
          </w:p>
        </w:tc>
        <w:tc>
          <w:tcPr>
            <w:tcW w:w="0" w:type="auto"/>
            <w:tcBorders>
              <w:top w:val="nil"/>
              <w:left w:val="nil"/>
              <w:bottom w:val="nil"/>
              <w:right w:val="nil"/>
            </w:tcBorders>
            <w:shd w:val="clear" w:color="auto" w:fill="auto"/>
            <w:noWrap/>
            <w:vAlign w:val="bottom"/>
            <w:hideMark/>
          </w:tcPr>
          <w:p w:rsidR="003A701A" w:rsidRPr="00451D3B" w:rsidRDefault="003A701A" w:rsidP="00CA1C90">
            <w:pPr>
              <w:jc w:val="center"/>
              <w:rPr>
                <w:rFonts w:cs="Arial"/>
                <w:sz w:val="20"/>
                <w:szCs w:val="20"/>
                <w:lang w:eastAsia="es-MX"/>
              </w:rPr>
            </w:pPr>
            <w:r w:rsidRPr="00451D3B">
              <w:rPr>
                <w:rFonts w:cs="Arial"/>
                <w:sz w:val="20"/>
                <w:szCs w:val="20"/>
                <w:lang w:eastAsia="es-MX"/>
              </w:rPr>
              <w:t>41%</w:t>
            </w:r>
          </w:p>
        </w:tc>
        <w:tc>
          <w:tcPr>
            <w:tcW w:w="0" w:type="auto"/>
            <w:tcBorders>
              <w:top w:val="nil"/>
              <w:left w:val="nil"/>
              <w:bottom w:val="nil"/>
              <w:right w:val="nil"/>
            </w:tcBorders>
            <w:shd w:val="clear" w:color="auto" w:fill="auto"/>
            <w:noWrap/>
            <w:vAlign w:val="bottom"/>
            <w:hideMark/>
          </w:tcPr>
          <w:p w:rsidR="003A701A" w:rsidRPr="00451D3B" w:rsidRDefault="003A701A" w:rsidP="00CA1C90">
            <w:pPr>
              <w:jc w:val="center"/>
              <w:rPr>
                <w:rFonts w:cs="Arial"/>
                <w:sz w:val="20"/>
                <w:szCs w:val="20"/>
                <w:lang w:eastAsia="es-MX"/>
              </w:rPr>
            </w:pPr>
            <w:r w:rsidRPr="00451D3B">
              <w:rPr>
                <w:rFonts w:cs="Arial"/>
                <w:sz w:val="20"/>
                <w:szCs w:val="20"/>
                <w:lang w:eastAsia="es-MX"/>
              </w:rPr>
              <w:t>10%</w:t>
            </w:r>
          </w:p>
        </w:tc>
        <w:tc>
          <w:tcPr>
            <w:tcW w:w="0" w:type="auto"/>
            <w:tcBorders>
              <w:top w:val="nil"/>
              <w:left w:val="nil"/>
              <w:bottom w:val="nil"/>
              <w:right w:val="nil"/>
            </w:tcBorders>
            <w:shd w:val="clear" w:color="auto" w:fill="auto"/>
            <w:noWrap/>
            <w:vAlign w:val="bottom"/>
            <w:hideMark/>
          </w:tcPr>
          <w:p w:rsidR="003A701A" w:rsidRPr="00451D3B" w:rsidRDefault="003A701A" w:rsidP="00CA1C90">
            <w:pPr>
              <w:jc w:val="center"/>
              <w:rPr>
                <w:rFonts w:cs="Arial"/>
                <w:sz w:val="20"/>
                <w:szCs w:val="20"/>
                <w:lang w:eastAsia="es-MX"/>
              </w:rPr>
            </w:pPr>
            <w:r w:rsidRPr="00451D3B">
              <w:rPr>
                <w:rFonts w:cs="Arial"/>
                <w:sz w:val="20"/>
                <w:szCs w:val="20"/>
                <w:lang w:eastAsia="es-MX"/>
              </w:rPr>
              <w:t>0%</w:t>
            </w:r>
          </w:p>
        </w:tc>
        <w:tc>
          <w:tcPr>
            <w:tcW w:w="0" w:type="auto"/>
            <w:tcBorders>
              <w:top w:val="nil"/>
              <w:left w:val="nil"/>
              <w:bottom w:val="nil"/>
              <w:right w:val="nil"/>
            </w:tcBorders>
            <w:shd w:val="clear" w:color="auto" w:fill="auto"/>
            <w:noWrap/>
            <w:vAlign w:val="bottom"/>
            <w:hideMark/>
          </w:tcPr>
          <w:p w:rsidR="003A701A" w:rsidRPr="00451D3B" w:rsidRDefault="003A701A" w:rsidP="00CA1C90">
            <w:pPr>
              <w:jc w:val="center"/>
              <w:rPr>
                <w:rFonts w:cs="Arial"/>
                <w:sz w:val="20"/>
                <w:szCs w:val="20"/>
                <w:lang w:eastAsia="es-MX"/>
              </w:rPr>
            </w:pPr>
            <w:r w:rsidRPr="00451D3B">
              <w:rPr>
                <w:rFonts w:cs="Arial"/>
                <w:sz w:val="20"/>
                <w:szCs w:val="20"/>
                <w:lang w:eastAsia="es-MX"/>
              </w:rPr>
              <w:t>13%</w:t>
            </w:r>
          </w:p>
        </w:tc>
        <w:tc>
          <w:tcPr>
            <w:tcW w:w="0" w:type="auto"/>
            <w:tcBorders>
              <w:top w:val="nil"/>
              <w:left w:val="nil"/>
              <w:bottom w:val="nil"/>
              <w:right w:val="nil"/>
            </w:tcBorders>
            <w:shd w:val="clear" w:color="auto" w:fill="auto"/>
            <w:noWrap/>
            <w:vAlign w:val="bottom"/>
            <w:hideMark/>
          </w:tcPr>
          <w:p w:rsidR="003A701A" w:rsidRPr="00451D3B" w:rsidRDefault="003A701A" w:rsidP="00CA1C90">
            <w:pPr>
              <w:jc w:val="center"/>
              <w:rPr>
                <w:rFonts w:cs="Arial"/>
                <w:sz w:val="20"/>
                <w:szCs w:val="20"/>
                <w:lang w:eastAsia="es-MX"/>
              </w:rPr>
            </w:pPr>
            <w:r w:rsidRPr="00451D3B">
              <w:rPr>
                <w:rFonts w:cs="Arial"/>
                <w:sz w:val="20"/>
                <w:szCs w:val="20"/>
                <w:lang w:eastAsia="es-MX"/>
              </w:rPr>
              <w:t>1%</w:t>
            </w:r>
          </w:p>
        </w:tc>
        <w:tc>
          <w:tcPr>
            <w:tcW w:w="0" w:type="auto"/>
            <w:tcBorders>
              <w:top w:val="nil"/>
              <w:left w:val="nil"/>
              <w:bottom w:val="nil"/>
              <w:right w:val="single" w:sz="4" w:space="0" w:color="auto"/>
            </w:tcBorders>
            <w:shd w:val="clear" w:color="auto" w:fill="auto"/>
            <w:noWrap/>
            <w:vAlign w:val="bottom"/>
            <w:hideMark/>
          </w:tcPr>
          <w:p w:rsidR="003A701A" w:rsidRPr="00451D3B" w:rsidRDefault="003A701A" w:rsidP="00CA1C90">
            <w:pPr>
              <w:jc w:val="center"/>
              <w:rPr>
                <w:rFonts w:cs="Arial"/>
                <w:sz w:val="20"/>
                <w:szCs w:val="20"/>
                <w:lang w:eastAsia="es-MX"/>
              </w:rPr>
            </w:pPr>
            <w:r w:rsidRPr="00451D3B">
              <w:rPr>
                <w:rFonts w:cs="Arial"/>
                <w:sz w:val="20"/>
                <w:szCs w:val="20"/>
                <w:lang w:eastAsia="es-MX"/>
              </w:rPr>
              <w:t>10%</w:t>
            </w:r>
          </w:p>
        </w:tc>
      </w:tr>
      <w:tr w:rsidR="003A701A" w:rsidRPr="00451D3B" w:rsidTr="00CA1C90">
        <w:trPr>
          <w:trHeight w:val="283"/>
          <w:jc w:val="center"/>
        </w:trPr>
        <w:tc>
          <w:tcPr>
            <w:tcW w:w="0" w:type="auto"/>
            <w:tcBorders>
              <w:top w:val="nil"/>
              <w:left w:val="single" w:sz="4" w:space="0" w:color="auto"/>
              <w:bottom w:val="nil"/>
              <w:right w:val="nil"/>
            </w:tcBorders>
            <w:shd w:val="clear" w:color="auto" w:fill="auto"/>
            <w:vAlign w:val="bottom"/>
            <w:hideMark/>
          </w:tcPr>
          <w:p w:rsidR="003A701A" w:rsidRPr="00451D3B" w:rsidRDefault="003A701A" w:rsidP="00CA1C90">
            <w:pPr>
              <w:jc w:val="left"/>
              <w:rPr>
                <w:rFonts w:cs="Arial"/>
                <w:sz w:val="20"/>
                <w:szCs w:val="20"/>
                <w:lang w:eastAsia="es-MX"/>
              </w:rPr>
            </w:pPr>
            <w:r w:rsidRPr="00451D3B">
              <w:rPr>
                <w:rFonts w:cs="Arial"/>
                <w:sz w:val="20"/>
                <w:szCs w:val="20"/>
                <w:lang w:eastAsia="es-MX"/>
              </w:rPr>
              <w:t>C. Contribuciones de Mejoras</w:t>
            </w:r>
          </w:p>
        </w:tc>
        <w:tc>
          <w:tcPr>
            <w:tcW w:w="0" w:type="auto"/>
            <w:tcBorders>
              <w:top w:val="nil"/>
              <w:left w:val="nil"/>
              <w:bottom w:val="nil"/>
              <w:right w:val="nil"/>
            </w:tcBorders>
            <w:shd w:val="clear" w:color="auto" w:fill="auto"/>
            <w:noWrap/>
            <w:vAlign w:val="bottom"/>
            <w:hideMark/>
          </w:tcPr>
          <w:p w:rsidR="003A701A" w:rsidRPr="00451D3B" w:rsidRDefault="003A701A" w:rsidP="00CA1C90">
            <w:pPr>
              <w:jc w:val="center"/>
              <w:rPr>
                <w:rFonts w:cs="Arial"/>
                <w:sz w:val="20"/>
                <w:szCs w:val="20"/>
                <w:lang w:eastAsia="es-MX"/>
              </w:rPr>
            </w:pPr>
            <w:r w:rsidRPr="00451D3B">
              <w:rPr>
                <w:rFonts w:cs="Arial"/>
                <w:sz w:val="20"/>
                <w:szCs w:val="20"/>
                <w:lang w:eastAsia="es-MX"/>
              </w:rPr>
              <w:t>0%</w:t>
            </w:r>
          </w:p>
        </w:tc>
        <w:tc>
          <w:tcPr>
            <w:tcW w:w="0" w:type="auto"/>
            <w:tcBorders>
              <w:top w:val="nil"/>
              <w:left w:val="nil"/>
              <w:bottom w:val="nil"/>
              <w:right w:val="nil"/>
            </w:tcBorders>
            <w:shd w:val="clear" w:color="auto" w:fill="auto"/>
            <w:noWrap/>
            <w:vAlign w:val="bottom"/>
            <w:hideMark/>
          </w:tcPr>
          <w:p w:rsidR="003A701A" w:rsidRPr="00451D3B" w:rsidRDefault="003A701A" w:rsidP="00CA1C90">
            <w:pPr>
              <w:jc w:val="center"/>
              <w:rPr>
                <w:rFonts w:cs="Arial"/>
                <w:sz w:val="20"/>
                <w:szCs w:val="20"/>
                <w:lang w:eastAsia="es-MX"/>
              </w:rPr>
            </w:pPr>
            <w:r w:rsidRPr="00451D3B">
              <w:rPr>
                <w:rFonts w:cs="Arial"/>
                <w:sz w:val="20"/>
                <w:szCs w:val="20"/>
                <w:lang w:eastAsia="es-MX"/>
              </w:rPr>
              <w:t>0%</w:t>
            </w:r>
          </w:p>
        </w:tc>
        <w:tc>
          <w:tcPr>
            <w:tcW w:w="0" w:type="auto"/>
            <w:tcBorders>
              <w:top w:val="nil"/>
              <w:left w:val="nil"/>
              <w:bottom w:val="nil"/>
              <w:right w:val="nil"/>
            </w:tcBorders>
            <w:shd w:val="clear" w:color="auto" w:fill="auto"/>
            <w:noWrap/>
            <w:vAlign w:val="bottom"/>
            <w:hideMark/>
          </w:tcPr>
          <w:p w:rsidR="003A701A" w:rsidRPr="00451D3B" w:rsidRDefault="003A701A" w:rsidP="00CA1C90">
            <w:pPr>
              <w:jc w:val="center"/>
              <w:rPr>
                <w:rFonts w:cs="Arial"/>
                <w:sz w:val="20"/>
                <w:szCs w:val="20"/>
                <w:lang w:eastAsia="es-MX"/>
              </w:rPr>
            </w:pPr>
            <w:r w:rsidRPr="00451D3B">
              <w:rPr>
                <w:rFonts w:cs="Arial"/>
                <w:sz w:val="20"/>
                <w:szCs w:val="20"/>
                <w:lang w:eastAsia="es-MX"/>
              </w:rPr>
              <w:t>0%</w:t>
            </w:r>
          </w:p>
        </w:tc>
        <w:tc>
          <w:tcPr>
            <w:tcW w:w="0" w:type="auto"/>
            <w:tcBorders>
              <w:top w:val="nil"/>
              <w:left w:val="nil"/>
              <w:bottom w:val="nil"/>
              <w:right w:val="nil"/>
            </w:tcBorders>
            <w:shd w:val="clear" w:color="auto" w:fill="auto"/>
            <w:noWrap/>
            <w:vAlign w:val="bottom"/>
            <w:hideMark/>
          </w:tcPr>
          <w:p w:rsidR="003A701A" w:rsidRPr="00451D3B" w:rsidRDefault="003A701A" w:rsidP="00CA1C90">
            <w:pPr>
              <w:jc w:val="center"/>
              <w:rPr>
                <w:rFonts w:cs="Arial"/>
                <w:sz w:val="20"/>
                <w:szCs w:val="20"/>
                <w:lang w:eastAsia="es-MX"/>
              </w:rPr>
            </w:pPr>
            <w:r w:rsidRPr="00451D3B">
              <w:rPr>
                <w:rFonts w:cs="Arial"/>
                <w:sz w:val="20"/>
                <w:szCs w:val="20"/>
                <w:lang w:eastAsia="es-MX"/>
              </w:rPr>
              <w:t>0%</w:t>
            </w:r>
          </w:p>
        </w:tc>
        <w:tc>
          <w:tcPr>
            <w:tcW w:w="0" w:type="auto"/>
            <w:tcBorders>
              <w:top w:val="nil"/>
              <w:left w:val="nil"/>
              <w:bottom w:val="nil"/>
              <w:right w:val="nil"/>
            </w:tcBorders>
            <w:shd w:val="clear" w:color="auto" w:fill="auto"/>
            <w:noWrap/>
            <w:vAlign w:val="bottom"/>
            <w:hideMark/>
          </w:tcPr>
          <w:p w:rsidR="003A701A" w:rsidRPr="00451D3B" w:rsidRDefault="003A701A" w:rsidP="00CA1C90">
            <w:pPr>
              <w:jc w:val="center"/>
              <w:rPr>
                <w:rFonts w:cs="Arial"/>
                <w:sz w:val="20"/>
                <w:szCs w:val="20"/>
                <w:lang w:eastAsia="es-MX"/>
              </w:rPr>
            </w:pPr>
            <w:r w:rsidRPr="00451D3B">
              <w:rPr>
                <w:rFonts w:cs="Arial"/>
                <w:sz w:val="20"/>
                <w:szCs w:val="20"/>
                <w:lang w:eastAsia="es-MX"/>
              </w:rPr>
              <w:t>0%</w:t>
            </w:r>
          </w:p>
        </w:tc>
        <w:tc>
          <w:tcPr>
            <w:tcW w:w="0" w:type="auto"/>
            <w:tcBorders>
              <w:top w:val="nil"/>
              <w:left w:val="nil"/>
              <w:bottom w:val="nil"/>
              <w:right w:val="nil"/>
            </w:tcBorders>
            <w:shd w:val="clear" w:color="auto" w:fill="auto"/>
            <w:noWrap/>
            <w:vAlign w:val="bottom"/>
            <w:hideMark/>
          </w:tcPr>
          <w:p w:rsidR="003A701A" w:rsidRPr="00451D3B" w:rsidRDefault="003A701A" w:rsidP="00CA1C90">
            <w:pPr>
              <w:jc w:val="center"/>
              <w:rPr>
                <w:rFonts w:cs="Arial"/>
                <w:sz w:val="20"/>
                <w:szCs w:val="20"/>
                <w:lang w:eastAsia="es-MX"/>
              </w:rPr>
            </w:pPr>
            <w:r w:rsidRPr="00451D3B">
              <w:rPr>
                <w:rFonts w:cs="Arial"/>
                <w:sz w:val="20"/>
                <w:szCs w:val="20"/>
                <w:lang w:eastAsia="es-MX"/>
              </w:rPr>
              <w:t>0%</w:t>
            </w:r>
          </w:p>
        </w:tc>
        <w:tc>
          <w:tcPr>
            <w:tcW w:w="0" w:type="auto"/>
            <w:tcBorders>
              <w:top w:val="nil"/>
              <w:left w:val="nil"/>
              <w:bottom w:val="nil"/>
              <w:right w:val="single" w:sz="4" w:space="0" w:color="auto"/>
            </w:tcBorders>
            <w:shd w:val="clear" w:color="auto" w:fill="auto"/>
            <w:noWrap/>
            <w:vAlign w:val="bottom"/>
            <w:hideMark/>
          </w:tcPr>
          <w:p w:rsidR="003A701A" w:rsidRPr="00451D3B" w:rsidRDefault="003A701A" w:rsidP="00CA1C90">
            <w:pPr>
              <w:jc w:val="center"/>
              <w:rPr>
                <w:rFonts w:cs="Arial"/>
                <w:sz w:val="20"/>
                <w:szCs w:val="20"/>
                <w:lang w:eastAsia="es-MX"/>
              </w:rPr>
            </w:pPr>
            <w:r w:rsidRPr="00451D3B">
              <w:rPr>
                <w:rFonts w:cs="Arial"/>
                <w:sz w:val="20"/>
                <w:szCs w:val="20"/>
                <w:lang w:eastAsia="es-MX"/>
              </w:rPr>
              <w:t>0%</w:t>
            </w:r>
          </w:p>
        </w:tc>
      </w:tr>
      <w:tr w:rsidR="003A701A" w:rsidRPr="00451D3B" w:rsidTr="00CA1C90">
        <w:trPr>
          <w:trHeight w:val="283"/>
          <w:jc w:val="center"/>
        </w:trPr>
        <w:tc>
          <w:tcPr>
            <w:tcW w:w="0" w:type="auto"/>
            <w:tcBorders>
              <w:top w:val="nil"/>
              <w:left w:val="single" w:sz="4" w:space="0" w:color="auto"/>
              <w:bottom w:val="nil"/>
              <w:right w:val="nil"/>
            </w:tcBorders>
            <w:shd w:val="clear" w:color="auto" w:fill="auto"/>
            <w:vAlign w:val="bottom"/>
            <w:hideMark/>
          </w:tcPr>
          <w:p w:rsidR="003A701A" w:rsidRPr="00451D3B" w:rsidRDefault="003A701A" w:rsidP="00CA1C90">
            <w:pPr>
              <w:jc w:val="left"/>
              <w:rPr>
                <w:rFonts w:cs="Arial"/>
                <w:sz w:val="20"/>
                <w:szCs w:val="20"/>
                <w:lang w:eastAsia="es-MX"/>
              </w:rPr>
            </w:pPr>
            <w:r w:rsidRPr="00451D3B">
              <w:rPr>
                <w:rFonts w:cs="Arial"/>
                <w:sz w:val="20"/>
                <w:szCs w:val="20"/>
                <w:lang w:eastAsia="es-MX"/>
              </w:rPr>
              <w:t>D. Derechos</w:t>
            </w:r>
          </w:p>
        </w:tc>
        <w:tc>
          <w:tcPr>
            <w:tcW w:w="0" w:type="auto"/>
            <w:tcBorders>
              <w:top w:val="nil"/>
              <w:left w:val="nil"/>
              <w:bottom w:val="nil"/>
              <w:right w:val="nil"/>
            </w:tcBorders>
            <w:shd w:val="clear" w:color="auto" w:fill="auto"/>
            <w:noWrap/>
            <w:vAlign w:val="bottom"/>
            <w:hideMark/>
          </w:tcPr>
          <w:p w:rsidR="003A701A" w:rsidRPr="00451D3B" w:rsidRDefault="003A701A" w:rsidP="00CA1C90">
            <w:pPr>
              <w:jc w:val="center"/>
              <w:rPr>
                <w:rFonts w:cs="Arial"/>
                <w:sz w:val="20"/>
                <w:szCs w:val="20"/>
                <w:lang w:eastAsia="es-MX"/>
              </w:rPr>
            </w:pPr>
            <w:r w:rsidRPr="00451D3B">
              <w:rPr>
                <w:rFonts w:cs="Arial"/>
                <w:sz w:val="20"/>
                <w:szCs w:val="20"/>
                <w:lang w:eastAsia="es-MX"/>
              </w:rPr>
              <w:t>26%</w:t>
            </w:r>
          </w:p>
        </w:tc>
        <w:tc>
          <w:tcPr>
            <w:tcW w:w="0" w:type="auto"/>
            <w:tcBorders>
              <w:top w:val="nil"/>
              <w:left w:val="nil"/>
              <w:bottom w:val="nil"/>
              <w:right w:val="nil"/>
            </w:tcBorders>
            <w:shd w:val="clear" w:color="auto" w:fill="auto"/>
            <w:noWrap/>
            <w:vAlign w:val="bottom"/>
            <w:hideMark/>
          </w:tcPr>
          <w:p w:rsidR="003A701A" w:rsidRPr="00451D3B" w:rsidRDefault="003A701A" w:rsidP="00CA1C90">
            <w:pPr>
              <w:jc w:val="center"/>
              <w:rPr>
                <w:rFonts w:cs="Arial"/>
                <w:sz w:val="20"/>
                <w:szCs w:val="20"/>
                <w:lang w:eastAsia="es-MX"/>
              </w:rPr>
            </w:pPr>
            <w:r w:rsidRPr="00451D3B">
              <w:rPr>
                <w:rFonts w:cs="Arial"/>
                <w:sz w:val="20"/>
                <w:szCs w:val="20"/>
                <w:lang w:eastAsia="es-MX"/>
              </w:rPr>
              <w:t>49%</w:t>
            </w:r>
          </w:p>
        </w:tc>
        <w:tc>
          <w:tcPr>
            <w:tcW w:w="0" w:type="auto"/>
            <w:tcBorders>
              <w:top w:val="nil"/>
              <w:left w:val="nil"/>
              <w:bottom w:val="nil"/>
              <w:right w:val="nil"/>
            </w:tcBorders>
            <w:shd w:val="clear" w:color="auto" w:fill="auto"/>
            <w:noWrap/>
            <w:vAlign w:val="bottom"/>
            <w:hideMark/>
          </w:tcPr>
          <w:p w:rsidR="003A701A" w:rsidRPr="00451D3B" w:rsidRDefault="003A701A" w:rsidP="00CA1C90">
            <w:pPr>
              <w:jc w:val="center"/>
              <w:rPr>
                <w:rFonts w:cs="Arial"/>
                <w:sz w:val="20"/>
                <w:szCs w:val="20"/>
                <w:lang w:eastAsia="es-MX"/>
              </w:rPr>
            </w:pPr>
            <w:r w:rsidRPr="00451D3B">
              <w:rPr>
                <w:rFonts w:cs="Arial"/>
                <w:sz w:val="20"/>
                <w:szCs w:val="20"/>
                <w:lang w:eastAsia="es-MX"/>
              </w:rPr>
              <w:t>0%</w:t>
            </w:r>
          </w:p>
        </w:tc>
        <w:tc>
          <w:tcPr>
            <w:tcW w:w="0" w:type="auto"/>
            <w:tcBorders>
              <w:top w:val="nil"/>
              <w:left w:val="nil"/>
              <w:bottom w:val="nil"/>
              <w:right w:val="nil"/>
            </w:tcBorders>
            <w:shd w:val="clear" w:color="auto" w:fill="auto"/>
            <w:noWrap/>
            <w:vAlign w:val="bottom"/>
            <w:hideMark/>
          </w:tcPr>
          <w:p w:rsidR="003A701A" w:rsidRPr="00451D3B" w:rsidRDefault="003A701A" w:rsidP="00CA1C90">
            <w:pPr>
              <w:jc w:val="center"/>
              <w:rPr>
                <w:rFonts w:cs="Arial"/>
                <w:sz w:val="20"/>
                <w:szCs w:val="20"/>
                <w:lang w:eastAsia="es-MX"/>
              </w:rPr>
            </w:pPr>
            <w:r w:rsidRPr="00451D3B">
              <w:rPr>
                <w:rFonts w:cs="Arial"/>
                <w:sz w:val="20"/>
                <w:szCs w:val="20"/>
                <w:lang w:eastAsia="es-MX"/>
              </w:rPr>
              <w:t>33%</w:t>
            </w:r>
          </w:p>
        </w:tc>
        <w:tc>
          <w:tcPr>
            <w:tcW w:w="0" w:type="auto"/>
            <w:tcBorders>
              <w:top w:val="nil"/>
              <w:left w:val="nil"/>
              <w:bottom w:val="nil"/>
              <w:right w:val="nil"/>
            </w:tcBorders>
            <w:shd w:val="clear" w:color="auto" w:fill="auto"/>
            <w:noWrap/>
            <w:vAlign w:val="bottom"/>
            <w:hideMark/>
          </w:tcPr>
          <w:p w:rsidR="003A701A" w:rsidRPr="00451D3B" w:rsidRDefault="003A701A" w:rsidP="00CA1C90">
            <w:pPr>
              <w:jc w:val="center"/>
              <w:rPr>
                <w:rFonts w:cs="Arial"/>
                <w:sz w:val="20"/>
                <w:szCs w:val="20"/>
                <w:lang w:eastAsia="es-MX"/>
              </w:rPr>
            </w:pPr>
            <w:r w:rsidRPr="00451D3B">
              <w:rPr>
                <w:rFonts w:cs="Arial"/>
                <w:sz w:val="20"/>
                <w:szCs w:val="20"/>
                <w:lang w:eastAsia="es-MX"/>
              </w:rPr>
              <w:t>0%</w:t>
            </w:r>
          </w:p>
        </w:tc>
        <w:tc>
          <w:tcPr>
            <w:tcW w:w="0" w:type="auto"/>
            <w:tcBorders>
              <w:top w:val="nil"/>
              <w:left w:val="nil"/>
              <w:bottom w:val="nil"/>
              <w:right w:val="nil"/>
            </w:tcBorders>
            <w:shd w:val="clear" w:color="auto" w:fill="auto"/>
            <w:noWrap/>
            <w:vAlign w:val="bottom"/>
            <w:hideMark/>
          </w:tcPr>
          <w:p w:rsidR="003A701A" w:rsidRPr="00451D3B" w:rsidRDefault="003A701A" w:rsidP="00CA1C90">
            <w:pPr>
              <w:jc w:val="center"/>
              <w:rPr>
                <w:rFonts w:cs="Arial"/>
                <w:sz w:val="20"/>
                <w:szCs w:val="20"/>
                <w:lang w:eastAsia="es-MX"/>
              </w:rPr>
            </w:pPr>
            <w:r w:rsidRPr="00451D3B">
              <w:rPr>
                <w:rFonts w:cs="Arial"/>
                <w:sz w:val="20"/>
                <w:szCs w:val="20"/>
                <w:lang w:eastAsia="es-MX"/>
              </w:rPr>
              <w:t>40%</w:t>
            </w:r>
          </w:p>
        </w:tc>
        <w:tc>
          <w:tcPr>
            <w:tcW w:w="0" w:type="auto"/>
            <w:tcBorders>
              <w:top w:val="nil"/>
              <w:left w:val="nil"/>
              <w:bottom w:val="nil"/>
              <w:right w:val="single" w:sz="4" w:space="0" w:color="auto"/>
            </w:tcBorders>
            <w:shd w:val="clear" w:color="auto" w:fill="auto"/>
            <w:noWrap/>
            <w:vAlign w:val="bottom"/>
            <w:hideMark/>
          </w:tcPr>
          <w:p w:rsidR="003A701A" w:rsidRPr="00451D3B" w:rsidRDefault="003A701A" w:rsidP="00CA1C90">
            <w:pPr>
              <w:jc w:val="center"/>
              <w:rPr>
                <w:rFonts w:cs="Arial"/>
                <w:sz w:val="20"/>
                <w:szCs w:val="20"/>
                <w:lang w:eastAsia="es-MX"/>
              </w:rPr>
            </w:pPr>
            <w:r w:rsidRPr="00451D3B">
              <w:rPr>
                <w:rFonts w:cs="Arial"/>
                <w:sz w:val="20"/>
                <w:szCs w:val="20"/>
                <w:lang w:eastAsia="es-MX"/>
              </w:rPr>
              <w:t>23%</w:t>
            </w:r>
          </w:p>
        </w:tc>
      </w:tr>
      <w:tr w:rsidR="003A701A" w:rsidRPr="00451D3B" w:rsidTr="00CA1C90">
        <w:trPr>
          <w:trHeight w:val="283"/>
          <w:jc w:val="center"/>
        </w:trPr>
        <w:tc>
          <w:tcPr>
            <w:tcW w:w="0" w:type="auto"/>
            <w:tcBorders>
              <w:top w:val="nil"/>
              <w:left w:val="single" w:sz="4" w:space="0" w:color="auto"/>
              <w:bottom w:val="nil"/>
              <w:right w:val="nil"/>
            </w:tcBorders>
            <w:shd w:val="clear" w:color="auto" w:fill="auto"/>
            <w:vAlign w:val="bottom"/>
            <w:hideMark/>
          </w:tcPr>
          <w:p w:rsidR="003A701A" w:rsidRPr="00451D3B" w:rsidRDefault="003A701A" w:rsidP="00CA1C90">
            <w:pPr>
              <w:jc w:val="left"/>
              <w:rPr>
                <w:rFonts w:cs="Arial"/>
                <w:sz w:val="20"/>
                <w:szCs w:val="20"/>
                <w:lang w:eastAsia="es-MX"/>
              </w:rPr>
            </w:pPr>
            <w:r w:rsidRPr="00451D3B">
              <w:rPr>
                <w:rFonts w:cs="Arial"/>
                <w:sz w:val="20"/>
                <w:szCs w:val="20"/>
                <w:lang w:eastAsia="es-MX"/>
              </w:rPr>
              <w:t>E. Productos</w:t>
            </w:r>
          </w:p>
        </w:tc>
        <w:tc>
          <w:tcPr>
            <w:tcW w:w="0" w:type="auto"/>
            <w:tcBorders>
              <w:top w:val="nil"/>
              <w:left w:val="nil"/>
              <w:bottom w:val="nil"/>
              <w:right w:val="nil"/>
            </w:tcBorders>
            <w:shd w:val="clear" w:color="auto" w:fill="auto"/>
            <w:noWrap/>
            <w:vAlign w:val="bottom"/>
            <w:hideMark/>
          </w:tcPr>
          <w:p w:rsidR="003A701A" w:rsidRPr="00451D3B" w:rsidRDefault="003A701A" w:rsidP="00CA1C90">
            <w:pPr>
              <w:jc w:val="center"/>
              <w:rPr>
                <w:rFonts w:cs="Arial"/>
                <w:sz w:val="20"/>
                <w:szCs w:val="20"/>
                <w:lang w:eastAsia="es-MX"/>
              </w:rPr>
            </w:pPr>
            <w:r w:rsidRPr="00451D3B">
              <w:rPr>
                <w:rFonts w:cs="Arial"/>
                <w:sz w:val="20"/>
                <w:szCs w:val="20"/>
                <w:lang w:eastAsia="es-MX"/>
              </w:rPr>
              <w:t>90%</w:t>
            </w:r>
          </w:p>
        </w:tc>
        <w:tc>
          <w:tcPr>
            <w:tcW w:w="0" w:type="auto"/>
            <w:tcBorders>
              <w:top w:val="nil"/>
              <w:left w:val="nil"/>
              <w:bottom w:val="nil"/>
              <w:right w:val="nil"/>
            </w:tcBorders>
            <w:shd w:val="clear" w:color="auto" w:fill="auto"/>
            <w:noWrap/>
            <w:vAlign w:val="bottom"/>
            <w:hideMark/>
          </w:tcPr>
          <w:p w:rsidR="003A701A" w:rsidRPr="00451D3B" w:rsidRDefault="003A701A" w:rsidP="00CA1C90">
            <w:pPr>
              <w:jc w:val="center"/>
              <w:rPr>
                <w:rFonts w:cs="Arial"/>
                <w:sz w:val="20"/>
                <w:szCs w:val="20"/>
                <w:lang w:eastAsia="es-MX"/>
              </w:rPr>
            </w:pPr>
            <w:r w:rsidRPr="00451D3B">
              <w:rPr>
                <w:rFonts w:cs="Arial"/>
                <w:sz w:val="20"/>
                <w:szCs w:val="20"/>
                <w:lang w:eastAsia="es-MX"/>
              </w:rPr>
              <w:t>108%</w:t>
            </w:r>
          </w:p>
        </w:tc>
        <w:tc>
          <w:tcPr>
            <w:tcW w:w="0" w:type="auto"/>
            <w:tcBorders>
              <w:top w:val="nil"/>
              <w:left w:val="nil"/>
              <w:bottom w:val="nil"/>
              <w:right w:val="nil"/>
            </w:tcBorders>
            <w:shd w:val="clear" w:color="auto" w:fill="auto"/>
            <w:noWrap/>
            <w:vAlign w:val="bottom"/>
            <w:hideMark/>
          </w:tcPr>
          <w:p w:rsidR="003A701A" w:rsidRPr="00451D3B" w:rsidRDefault="003A701A" w:rsidP="00CA1C90">
            <w:pPr>
              <w:jc w:val="center"/>
              <w:rPr>
                <w:rFonts w:cs="Arial"/>
                <w:sz w:val="20"/>
                <w:szCs w:val="20"/>
                <w:lang w:eastAsia="es-MX"/>
              </w:rPr>
            </w:pPr>
            <w:r w:rsidRPr="00451D3B">
              <w:rPr>
                <w:rFonts w:cs="Arial"/>
                <w:sz w:val="20"/>
                <w:szCs w:val="20"/>
                <w:lang w:eastAsia="es-MX"/>
              </w:rPr>
              <w:t>106%</w:t>
            </w:r>
          </w:p>
        </w:tc>
        <w:tc>
          <w:tcPr>
            <w:tcW w:w="0" w:type="auto"/>
            <w:tcBorders>
              <w:top w:val="nil"/>
              <w:left w:val="nil"/>
              <w:bottom w:val="nil"/>
              <w:right w:val="nil"/>
            </w:tcBorders>
            <w:shd w:val="clear" w:color="auto" w:fill="auto"/>
            <w:noWrap/>
            <w:vAlign w:val="bottom"/>
            <w:hideMark/>
          </w:tcPr>
          <w:p w:rsidR="003A701A" w:rsidRPr="00451D3B" w:rsidRDefault="003A701A" w:rsidP="00CA1C90">
            <w:pPr>
              <w:jc w:val="center"/>
              <w:rPr>
                <w:rFonts w:cs="Arial"/>
                <w:sz w:val="20"/>
                <w:szCs w:val="20"/>
                <w:lang w:eastAsia="es-MX"/>
              </w:rPr>
            </w:pPr>
            <w:r w:rsidRPr="00451D3B">
              <w:rPr>
                <w:rFonts w:cs="Arial"/>
                <w:sz w:val="20"/>
                <w:szCs w:val="20"/>
                <w:lang w:eastAsia="es-MX"/>
              </w:rPr>
              <w:t>0%</w:t>
            </w:r>
          </w:p>
        </w:tc>
        <w:tc>
          <w:tcPr>
            <w:tcW w:w="0" w:type="auto"/>
            <w:tcBorders>
              <w:top w:val="nil"/>
              <w:left w:val="nil"/>
              <w:bottom w:val="nil"/>
              <w:right w:val="nil"/>
            </w:tcBorders>
            <w:shd w:val="clear" w:color="auto" w:fill="auto"/>
            <w:noWrap/>
            <w:vAlign w:val="bottom"/>
            <w:hideMark/>
          </w:tcPr>
          <w:p w:rsidR="003A701A" w:rsidRPr="00451D3B" w:rsidRDefault="003A701A" w:rsidP="00CA1C90">
            <w:pPr>
              <w:jc w:val="center"/>
              <w:rPr>
                <w:rFonts w:cs="Arial"/>
                <w:sz w:val="20"/>
                <w:szCs w:val="20"/>
                <w:lang w:eastAsia="es-MX"/>
              </w:rPr>
            </w:pPr>
            <w:r w:rsidRPr="00451D3B">
              <w:rPr>
                <w:rFonts w:cs="Arial"/>
                <w:sz w:val="20"/>
                <w:szCs w:val="20"/>
                <w:lang w:eastAsia="es-MX"/>
              </w:rPr>
              <w:t>0%</w:t>
            </w:r>
          </w:p>
        </w:tc>
        <w:tc>
          <w:tcPr>
            <w:tcW w:w="0" w:type="auto"/>
            <w:tcBorders>
              <w:top w:val="nil"/>
              <w:left w:val="nil"/>
              <w:bottom w:val="nil"/>
              <w:right w:val="nil"/>
            </w:tcBorders>
            <w:shd w:val="clear" w:color="auto" w:fill="auto"/>
            <w:noWrap/>
            <w:vAlign w:val="bottom"/>
            <w:hideMark/>
          </w:tcPr>
          <w:p w:rsidR="003A701A" w:rsidRPr="00451D3B" w:rsidRDefault="003A701A" w:rsidP="00CA1C90">
            <w:pPr>
              <w:jc w:val="center"/>
              <w:rPr>
                <w:rFonts w:cs="Arial"/>
                <w:sz w:val="20"/>
                <w:szCs w:val="20"/>
                <w:lang w:eastAsia="es-MX"/>
              </w:rPr>
            </w:pPr>
            <w:r w:rsidRPr="00451D3B">
              <w:rPr>
                <w:rFonts w:cs="Arial"/>
                <w:sz w:val="20"/>
                <w:szCs w:val="20"/>
                <w:lang w:eastAsia="es-MX"/>
              </w:rPr>
              <w:t>0%</w:t>
            </w:r>
          </w:p>
        </w:tc>
        <w:tc>
          <w:tcPr>
            <w:tcW w:w="0" w:type="auto"/>
            <w:tcBorders>
              <w:top w:val="nil"/>
              <w:left w:val="nil"/>
              <w:bottom w:val="nil"/>
              <w:right w:val="single" w:sz="4" w:space="0" w:color="auto"/>
            </w:tcBorders>
            <w:shd w:val="clear" w:color="auto" w:fill="auto"/>
            <w:noWrap/>
            <w:vAlign w:val="bottom"/>
            <w:hideMark/>
          </w:tcPr>
          <w:p w:rsidR="003A701A" w:rsidRPr="00451D3B" w:rsidRDefault="003A701A" w:rsidP="00CA1C90">
            <w:pPr>
              <w:jc w:val="center"/>
              <w:rPr>
                <w:rFonts w:cs="Arial"/>
                <w:sz w:val="20"/>
                <w:szCs w:val="20"/>
                <w:lang w:eastAsia="es-MX"/>
              </w:rPr>
            </w:pPr>
            <w:r w:rsidRPr="00451D3B">
              <w:rPr>
                <w:rFonts w:cs="Arial"/>
                <w:sz w:val="20"/>
                <w:szCs w:val="20"/>
                <w:lang w:eastAsia="es-MX"/>
              </w:rPr>
              <w:t>42%</w:t>
            </w:r>
          </w:p>
        </w:tc>
      </w:tr>
      <w:tr w:rsidR="003A701A" w:rsidRPr="00451D3B" w:rsidTr="00CA1C90">
        <w:trPr>
          <w:trHeight w:val="283"/>
          <w:jc w:val="center"/>
        </w:trPr>
        <w:tc>
          <w:tcPr>
            <w:tcW w:w="0" w:type="auto"/>
            <w:tcBorders>
              <w:top w:val="nil"/>
              <w:left w:val="single" w:sz="4" w:space="0" w:color="auto"/>
              <w:bottom w:val="nil"/>
              <w:right w:val="nil"/>
            </w:tcBorders>
            <w:shd w:val="clear" w:color="auto" w:fill="auto"/>
            <w:vAlign w:val="bottom"/>
            <w:hideMark/>
          </w:tcPr>
          <w:p w:rsidR="003A701A" w:rsidRPr="00451D3B" w:rsidRDefault="003A701A" w:rsidP="00CA1C90">
            <w:pPr>
              <w:jc w:val="left"/>
              <w:rPr>
                <w:rFonts w:cs="Arial"/>
                <w:sz w:val="20"/>
                <w:szCs w:val="20"/>
                <w:lang w:eastAsia="es-MX"/>
              </w:rPr>
            </w:pPr>
            <w:r w:rsidRPr="00451D3B">
              <w:rPr>
                <w:rFonts w:cs="Arial"/>
                <w:sz w:val="20"/>
                <w:szCs w:val="20"/>
                <w:lang w:eastAsia="es-MX"/>
              </w:rPr>
              <w:t>F. Aprovechamientos</w:t>
            </w:r>
          </w:p>
        </w:tc>
        <w:tc>
          <w:tcPr>
            <w:tcW w:w="0" w:type="auto"/>
            <w:tcBorders>
              <w:top w:val="nil"/>
              <w:left w:val="nil"/>
              <w:bottom w:val="nil"/>
              <w:right w:val="nil"/>
            </w:tcBorders>
            <w:shd w:val="clear" w:color="auto" w:fill="auto"/>
            <w:noWrap/>
            <w:vAlign w:val="bottom"/>
            <w:hideMark/>
          </w:tcPr>
          <w:p w:rsidR="003A701A" w:rsidRPr="00451D3B" w:rsidRDefault="003A701A" w:rsidP="00CA1C90">
            <w:pPr>
              <w:jc w:val="center"/>
              <w:rPr>
                <w:rFonts w:cs="Arial"/>
                <w:sz w:val="20"/>
                <w:szCs w:val="20"/>
                <w:lang w:eastAsia="es-MX"/>
              </w:rPr>
            </w:pPr>
            <w:r w:rsidRPr="00451D3B">
              <w:rPr>
                <w:rFonts w:cs="Arial"/>
                <w:sz w:val="20"/>
                <w:szCs w:val="20"/>
                <w:lang w:eastAsia="es-MX"/>
              </w:rPr>
              <w:t>0%</w:t>
            </w:r>
          </w:p>
        </w:tc>
        <w:tc>
          <w:tcPr>
            <w:tcW w:w="0" w:type="auto"/>
            <w:tcBorders>
              <w:top w:val="nil"/>
              <w:left w:val="nil"/>
              <w:bottom w:val="nil"/>
              <w:right w:val="nil"/>
            </w:tcBorders>
            <w:shd w:val="clear" w:color="auto" w:fill="auto"/>
            <w:noWrap/>
            <w:vAlign w:val="bottom"/>
            <w:hideMark/>
          </w:tcPr>
          <w:p w:rsidR="003A701A" w:rsidRPr="00451D3B" w:rsidRDefault="003A701A" w:rsidP="00CA1C90">
            <w:pPr>
              <w:jc w:val="center"/>
              <w:rPr>
                <w:rFonts w:cs="Arial"/>
                <w:sz w:val="20"/>
                <w:szCs w:val="20"/>
                <w:lang w:eastAsia="es-MX"/>
              </w:rPr>
            </w:pPr>
            <w:r w:rsidRPr="00451D3B">
              <w:rPr>
                <w:rFonts w:cs="Arial"/>
                <w:sz w:val="20"/>
                <w:szCs w:val="20"/>
                <w:lang w:eastAsia="es-MX"/>
              </w:rPr>
              <w:t>82%</w:t>
            </w:r>
          </w:p>
        </w:tc>
        <w:tc>
          <w:tcPr>
            <w:tcW w:w="0" w:type="auto"/>
            <w:tcBorders>
              <w:top w:val="nil"/>
              <w:left w:val="nil"/>
              <w:bottom w:val="nil"/>
              <w:right w:val="nil"/>
            </w:tcBorders>
            <w:shd w:val="clear" w:color="auto" w:fill="auto"/>
            <w:noWrap/>
            <w:vAlign w:val="bottom"/>
            <w:hideMark/>
          </w:tcPr>
          <w:p w:rsidR="003A701A" w:rsidRPr="00451D3B" w:rsidRDefault="003A701A" w:rsidP="00CA1C90">
            <w:pPr>
              <w:jc w:val="center"/>
              <w:rPr>
                <w:rFonts w:cs="Arial"/>
                <w:sz w:val="20"/>
                <w:szCs w:val="20"/>
                <w:lang w:eastAsia="es-MX"/>
              </w:rPr>
            </w:pPr>
            <w:r w:rsidRPr="00451D3B">
              <w:rPr>
                <w:rFonts w:cs="Arial"/>
                <w:sz w:val="20"/>
                <w:szCs w:val="20"/>
                <w:lang w:eastAsia="es-MX"/>
              </w:rPr>
              <w:t>0%</w:t>
            </w:r>
          </w:p>
        </w:tc>
        <w:tc>
          <w:tcPr>
            <w:tcW w:w="0" w:type="auto"/>
            <w:tcBorders>
              <w:top w:val="nil"/>
              <w:left w:val="nil"/>
              <w:bottom w:val="nil"/>
              <w:right w:val="nil"/>
            </w:tcBorders>
            <w:shd w:val="clear" w:color="auto" w:fill="auto"/>
            <w:noWrap/>
            <w:vAlign w:val="bottom"/>
            <w:hideMark/>
          </w:tcPr>
          <w:p w:rsidR="003A701A" w:rsidRPr="00451D3B" w:rsidRDefault="003A701A" w:rsidP="00CA1C90">
            <w:pPr>
              <w:jc w:val="center"/>
              <w:rPr>
                <w:rFonts w:cs="Arial"/>
                <w:sz w:val="20"/>
                <w:szCs w:val="20"/>
                <w:lang w:eastAsia="es-MX"/>
              </w:rPr>
            </w:pPr>
            <w:r w:rsidRPr="00451D3B">
              <w:rPr>
                <w:rFonts w:cs="Arial"/>
                <w:sz w:val="20"/>
                <w:szCs w:val="20"/>
                <w:lang w:eastAsia="es-MX"/>
              </w:rPr>
              <w:t>0%</w:t>
            </w:r>
          </w:p>
        </w:tc>
        <w:tc>
          <w:tcPr>
            <w:tcW w:w="0" w:type="auto"/>
            <w:tcBorders>
              <w:top w:val="nil"/>
              <w:left w:val="nil"/>
              <w:bottom w:val="nil"/>
              <w:right w:val="nil"/>
            </w:tcBorders>
            <w:shd w:val="clear" w:color="auto" w:fill="auto"/>
            <w:noWrap/>
            <w:vAlign w:val="bottom"/>
            <w:hideMark/>
          </w:tcPr>
          <w:p w:rsidR="003A701A" w:rsidRPr="00451D3B" w:rsidRDefault="003A701A" w:rsidP="00CA1C90">
            <w:pPr>
              <w:jc w:val="center"/>
              <w:rPr>
                <w:rFonts w:cs="Arial"/>
                <w:sz w:val="20"/>
                <w:szCs w:val="20"/>
                <w:lang w:eastAsia="es-MX"/>
              </w:rPr>
            </w:pPr>
            <w:r w:rsidRPr="00451D3B">
              <w:rPr>
                <w:rFonts w:cs="Arial"/>
                <w:sz w:val="20"/>
                <w:szCs w:val="20"/>
                <w:lang w:eastAsia="es-MX"/>
              </w:rPr>
              <w:t>0%</w:t>
            </w:r>
          </w:p>
        </w:tc>
        <w:tc>
          <w:tcPr>
            <w:tcW w:w="0" w:type="auto"/>
            <w:tcBorders>
              <w:top w:val="nil"/>
              <w:left w:val="nil"/>
              <w:bottom w:val="nil"/>
              <w:right w:val="nil"/>
            </w:tcBorders>
            <w:shd w:val="clear" w:color="auto" w:fill="auto"/>
            <w:noWrap/>
            <w:vAlign w:val="bottom"/>
            <w:hideMark/>
          </w:tcPr>
          <w:p w:rsidR="003A701A" w:rsidRPr="00451D3B" w:rsidRDefault="003A701A" w:rsidP="00CA1C90">
            <w:pPr>
              <w:jc w:val="center"/>
              <w:rPr>
                <w:rFonts w:cs="Arial"/>
                <w:sz w:val="20"/>
                <w:szCs w:val="20"/>
                <w:lang w:eastAsia="es-MX"/>
              </w:rPr>
            </w:pPr>
            <w:r w:rsidRPr="00451D3B">
              <w:rPr>
                <w:rFonts w:cs="Arial"/>
                <w:sz w:val="20"/>
                <w:szCs w:val="20"/>
                <w:lang w:eastAsia="es-MX"/>
              </w:rPr>
              <w:t>5%</w:t>
            </w:r>
          </w:p>
        </w:tc>
        <w:tc>
          <w:tcPr>
            <w:tcW w:w="0" w:type="auto"/>
            <w:tcBorders>
              <w:top w:val="nil"/>
              <w:left w:val="nil"/>
              <w:bottom w:val="nil"/>
              <w:right w:val="single" w:sz="4" w:space="0" w:color="auto"/>
            </w:tcBorders>
            <w:shd w:val="clear" w:color="auto" w:fill="auto"/>
            <w:noWrap/>
            <w:vAlign w:val="bottom"/>
            <w:hideMark/>
          </w:tcPr>
          <w:p w:rsidR="003A701A" w:rsidRPr="00451D3B" w:rsidRDefault="003A701A" w:rsidP="00CA1C90">
            <w:pPr>
              <w:jc w:val="center"/>
              <w:rPr>
                <w:rFonts w:cs="Arial"/>
                <w:sz w:val="20"/>
                <w:szCs w:val="20"/>
                <w:lang w:eastAsia="es-MX"/>
              </w:rPr>
            </w:pPr>
            <w:r w:rsidRPr="00451D3B">
              <w:rPr>
                <w:rFonts w:cs="Arial"/>
                <w:sz w:val="20"/>
                <w:szCs w:val="20"/>
                <w:lang w:eastAsia="es-MX"/>
              </w:rPr>
              <w:t>11%</w:t>
            </w:r>
          </w:p>
        </w:tc>
      </w:tr>
      <w:tr w:rsidR="003A701A" w:rsidRPr="00451D3B" w:rsidTr="00CA1C90">
        <w:trPr>
          <w:trHeight w:val="283"/>
          <w:jc w:val="center"/>
        </w:trPr>
        <w:tc>
          <w:tcPr>
            <w:tcW w:w="0" w:type="auto"/>
            <w:tcBorders>
              <w:top w:val="nil"/>
              <w:left w:val="single" w:sz="4" w:space="0" w:color="auto"/>
              <w:bottom w:val="nil"/>
              <w:right w:val="nil"/>
            </w:tcBorders>
            <w:shd w:val="clear" w:color="auto" w:fill="auto"/>
            <w:vAlign w:val="bottom"/>
            <w:hideMark/>
          </w:tcPr>
          <w:p w:rsidR="003A701A" w:rsidRPr="00451D3B" w:rsidRDefault="003A701A" w:rsidP="00CA1C90">
            <w:pPr>
              <w:jc w:val="left"/>
              <w:rPr>
                <w:rFonts w:cs="Arial"/>
                <w:sz w:val="20"/>
                <w:szCs w:val="20"/>
                <w:lang w:eastAsia="es-MX"/>
              </w:rPr>
            </w:pPr>
            <w:r w:rsidRPr="00451D3B">
              <w:rPr>
                <w:rFonts w:cs="Arial"/>
                <w:sz w:val="20"/>
                <w:szCs w:val="20"/>
                <w:lang w:eastAsia="es-MX"/>
              </w:rPr>
              <w:t>G. Ingresos por Venta de Bienes y Prestación de Servicios</w:t>
            </w:r>
          </w:p>
        </w:tc>
        <w:tc>
          <w:tcPr>
            <w:tcW w:w="0" w:type="auto"/>
            <w:tcBorders>
              <w:top w:val="nil"/>
              <w:left w:val="nil"/>
              <w:bottom w:val="nil"/>
              <w:right w:val="nil"/>
            </w:tcBorders>
            <w:shd w:val="clear" w:color="auto" w:fill="auto"/>
            <w:noWrap/>
            <w:vAlign w:val="bottom"/>
            <w:hideMark/>
          </w:tcPr>
          <w:p w:rsidR="003A701A" w:rsidRPr="00451D3B" w:rsidRDefault="003A701A" w:rsidP="00CA1C90">
            <w:pPr>
              <w:jc w:val="center"/>
              <w:rPr>
                <w:rFonts w:cs="Arial"/>
                <w:sz w:val="20"/>
                <w:szCs w:val="20"/>
                <w:lang w:eastAsia="es-MX"/>
              </w:rPr>
            </w:pPr>
            <w:r w:rsidRPr="00451D3B">
              <w:rPr>
                <w:rFonts w:cs="Arial"/>
                <w:sz w:val="20"/>
                <w:szCs w:val="20"/>
                <w:lang w:eastAsia="es-MX"/>
              </w:rPr>
              <w:t>0%</w:t>
            </w:r>
          </w:p>
        </w:tc>
        <w:tc>
          <w:tcPr>
            <w:tcW w:w="0" w:type="auto"/>
            <w:tcBorders>
              <w:top w:val="nil"/>
              <w:left w:val="nil"/>
              <w:bottom w:val="nil"/>
              <w:right w:val="nil"/>
            </w:tcBorders>
            <w:shd w:val="clear" w:color="auto" w:fill="auto"/>
            <w:noWrap/>
            <w:vAlign w:val="bottom"/>
            <w:hideMark/>
          </w:tcPr>
          <w:p w:rsidR="003A701A" w:rsidRPr="00451D3B" w:rsidRDefault="003A701A" w:rsidP="00CA1C90">
            <w:pPr>
              <w:jc w:val="center"/>
              <w:rPr>
                <w:rFonts w:cs="Arial"/>
                <w:sz w:val="20"/>
                <w:szCs w:val="20"/>
                <w:lang w:eastAsia="es-MX"/>
              </w:rPr>
            </w:pPr>
            <w:r w:rsidRPr="00451D3B">
              <w:rPr>
                <w:rFonts w:cs="Arial"/>
                <w:sz w:val="20"/>
                <w:szCs w:val="20"/>
                <w:lang w:eastAsia="es-MX"/>
              </w:rPr>
              <w:t>0%</w:t>
            </w:r>
          </w:p>
        </w:tc>
        <w:tc>
          <w:tcPr>
            <w:tcW w:w="0" w:type="auto"/>
            <w:tcBorders>
              <w:top w:val="nil"/>
              <w:left w:val="nil"/>
              <w:bottom w:val="nil"/>
              <w:right w:val="nil"/>
            </w:tcBorders>
            <w:shd w:val="clear" w:color="auto" w:fill="auto"/>
            <w:noWrap/>
            <w:vAlign w:val="bottom"/>
            <w:hideMark/>
          </w:tcPr>
          <w:p w:rsidR="003A701A" w:rsidRPr="00451D3B" w:rsidRDefault="003A701A" w:rsidP="00CA1C90">
            <w:pPr>
              <w:jc w:val="center"/>
              <w:rPr>
                <w:rFonts w:cs="Arial"/>
                <w:sz w:val="20"/>
                <w:szCs w:val="20"/>
                <w:lang w:eastAsia="es-MX"/>
              </w:rPr>
            </w:pPr>
            <w:r w:rsidRPr="00451D3B">
              <w:rPr>
                <w:rFonts w:cs="Arial"/>
                <w:sz w:val="20"/>
                <w:szCs w:val="20"/>
                <w:lang w:eastAsia="es-MX"/>
              </w:rPr>
              <w:t>0%</w:t>
            </w:r>
          </w:p>
        </w:tc>
        <w:tc>
          <w:tcPr>
            <w:tcW w:w="0" w:type="auto"/>
            <w:tcBorders>
              <w:top w:val="nil"/>
              <w:left w:val="nil"/>
              <w:bottom w:val="nil"/>
              <w:right w:val="nil"/>
            </w:tcBorders>
            <w:shd w:val="clear" w:color="auto" w:fill="auto"/>
            <w:noWrap/>
            <w:vAlign w:val="bottom"/>
            <w:hideMark/>
          </w:tcPr>
          <w:p w:rsidR="003A701A" w:rsidRPr="00451D3B" w:rsidRDefault="003A701A" w:rsidP="00CA1C90">
            <w:pPr>
              <w:jc w:val="center"/>
              <w:rPr>
                <w:rFonts w:cs="Arial"/>
                <w:sz w:val="20"/>
                <w:szCs w:val="20"/>
                <w:lang w:eastAsia="es-MX"/>
              </w:rPr>
            </w:pPr>
            <w:r w:rsidRPr="00451D3B">
              <w:rPr>
                <w:rFonts w:cs="Arial"/>
                <w:sz w:val="20"/>
                <w:szCs w:val="20"/>
                <w:lang w:eastAsia="es-MX"/>
              </w:rPr>
              <w:t>0%</w:t>
            </w:r>
          </w:p>
        </w:tc>
        <w:tc>
          <w:tcPr>
            <w:tcW w:w="0" w:type="auto"/>
            <w:tcBorders>
              <w:top w:val="nil"/>
              <w:left w:val="nil"/>
              <w:bottom w:val="nil"/>
              <w:right w:val="nil"/>
            </w:tcBorders>
            <w:shd w:val="clear" w:color="auto" w:fill="auto"/>
            <w:noWrap/>
            <w:vAlign w:val="bottom"/>
            <w:hideMark/>
          </w:tcPr>
          <w:p w:rsidR="003A701A" w:rsidRPr="00451D3B" w:rsidRDefault="003A701A" w:rsidP="00CA1C90">
            <w:pPr>
              <w:jc w:val="center"/>
              <w:rPr>
                <w:rFonts w:cs="Arial"/>
                <w:sz w:val="20"/>
                <w:szCs w:val="20"/>
                <w:lang w:eastAsia="es-MX"/>
              </w:rPr>
            </w:pPr>
            <w:r w:rsidRPr="00451D3B">
              <w:rPr>
                <w:rFonts w:cs="Arial"/>
                <w:sz w:val="20"/>
                <w:szCs w:val="20"/>
                <w:lang w:eastAsia="es-MX"/>
              </w:rPr>
              <w:t>0%</w:t>
            </w:r>
          </w:p>
        </w:tc>
        <w:tc>
          <w:tcPr>
            <w:tcW w:w="0" w:type="auto"/>
            <w:tcBorders>
              <w:top w:val="nil"/>
              <w:left w:val="nil"/>
              <w:bottom w:val="nil"/>
              <w:right w:val="nil"/>
            </w:tcBorders>
            <w:shd w:val="clear" w:color="auto" w:fill="auto"/>
            <w:noWrap/>
            <w:vAlign w:val="bottom"/>
            <w:hideMark/>
          </w:tcPr>
          <w:p w:rsidR="003A701A" w:rsidRPr="00451D3B" w:rsidRDefault="003A701A" w:rsidP="00CA1C90">
            <w:pPr>
              <w:jc w:val="center"/>
              <w:rPr>
                <w:rFonts w:cs="Arial"/>
                <w:sz w:val="20"/>
                <w:szCs w:val="20"/>
                <w:lang w:eastAsia="es-MX"/>
              </w:rPr>
            </w:pPr>
            <w:r w:rsidRPr="00451D3B">
              <w:rPr>
                <w:rFonts w:cs="Arial"/>
                <w:sz w:val="20"/>
                <w:szCs w:val="20"/>
                <w:lang w:eastAsia="es-MX"/>
              </w:rPr>
              <w:t>0%</w:t>
            </w:r>
          </w:p>
        </w:tc>
        <w:tc>
          <w:tcPr>
            <w:tcW w:w="0" w:type="auto"/>
            <w:tcBorders>
              <w:top w:val="nil"/>
              <w:left w:val="nil"/>
              <w:bottom w:val="nil"/>
              <w:right w:val="single" w:sz="4" w:space="0" w:color="auto"/>
            </w:tcBorders>
            <w:shd w:val="clear" w:color="auto" w:fill="auto"/>
            <w:noWrap/>
            <w:vAlign w:val="bottom"/>
            <w:hideMark/>
          </w:tcPr>
          <w:p w:rsidR="003A701A" w:rsidRPr="00451D3B" w:rsidRDefault="003A701A" w:rsidP="00CA1C90">
            <w:pPr>
              <w:jc w:val="center"/>
              <w:rPr>
                <w:rFonts w:cs="Arial"/>
                <w:sz w:val="20"/>
                <w:szCs w:val="20"/>
                <w:lang w:eastAsia="es-MX"/>
              </w:rPr>
            </w:pPr>
            <w:r w:rsidRPr="00451D3B">
              <w:rPr>
                <w:rFonts w:cs="Arial"/>
                <w:sz w:val="20"/>
                <w:szCs w:val="20"/>
                <w:lang w:eastAsia="es-MX"/>
              </w:rPr>
              <w:t>0%</w:t>
            </w:r>
          </w:p>
        </w:tc>
      </w:tr>
      <w:tr w:rsidR="003A701A" w:rsidRPr="00451D3B" w:rsidTr="00CA1C90">
        <w:trPr>
          <w:trHeight w:val="283"/>
          <w:jc w:val="center"/>
        </w:trPr>
        <w:tc>
          <w:tcPr>
            <w:tcW w:w="0" w:type="auto"/>
            <w:tcBorders>
              <w:top w:val="nil"/>
              <w:left w:val="single" w:sz="4" w:space="0" w:color="auto"/>
              <w:bottom w:val="nil"/>
              <w:right w:val="nil"/>
            </w:tcBorders>
            <w:shd w:val="clear" w:color="auto" w:fill="auto"/>
            <w:vAlign w:val="bottom"/>
          </w:tcPr>
          <w:p w:rsidR="003A701A" w:rsidRPr="00451D3B" w:rsidRDefault="003A701A" w:rsidP="00CA1C90">
            <w:pPr>
              <w:jc w:val="left"/>
              <w:rPr>
                <w:rFonts w:cs="Arial"/>
                <w:sz w:val="20"/>
                <w:szCs w:val="20"/>
                <w:lang w:eastAsia="es-MX"/>
              </w:rPr>
            </w:pPr>
            <w:r w:rsidRPr="00451D3B">
              <w:rPr>
                <w:rFonts w:cs="Arial"/>
                <w:sz w:val="20"/>
                <w:szCs w:val="20"/>
              </w:rPr>
              <w:t>I. Incentivos Derivados de la Colaboración Fiscal</w:t>
            </w:r>
          </w:p>
        </w:tc>
        <w:tc>
          <w:tcPr>
            <w:tcW w:w="0" w:type="auto"/>
            <w:tcBorders>
              <w:top w:val="nil"/>
              <w:left w:val="nil"/>
              <w:bottom w:val="nil"/>
              <w:right w:val="nil"/>
            </w:tcBorders>
            <w:shd w:val="clear" w:color="auto" w:fill="auto"/>
            <w:noWrap/>
            <w:vAlign w:val="bottom"/>
          </w:tcPr>
          <w:p w:rsidR="003A701A" w:rsidRPr="00451D3B" w:rsidRDefault="003A701A" w:rsidP="00CA1C90">
            <w:pPr>
              <w:jc w:val="center"/>
              <w:rPr>
                <w:rFonts w:cs="Arial"/>
                <w:sz w:val="20"/>
                <w:szCs w:val="20"/>
                <w:lang w:eastAsia="es-MX"/>
              </w:rPr>
            </w:pPr>
            <w:r w:rsidRPr="00451D3B">
              <w:rPr>
                <w:rFonts w:cs="Arial"/>
                <w:sz w:val="20"/>
                <w:szCs w:val="20"/>
              </w:rPr>
              <w:t>0%</w:t>
            </w:r>
          </w:p>
        </w:tc>
        <w:tc>
          <w:tcPr>
            <w:tcW w:w="0" w:type="auto"/>
            <w:tcBorders>
              <w:top w:val="nil"/>
              <w:left w:val="nil"/>
              <w:bottom w:val="nil"/>
              <w:right w:val="nil"/>
            </w:tcBorders>
            <w:shd w:val="clear" w:color="auto" w:fill="auto"/>
            <w:noWrap/>
            <w:vAlign w:val="bottom"/>
          </w:tcPr>
          <w:p w:rsidR="003A701A" w:rsidRPr="00451D3B" w:rsidRDefault="003A701A" w:rsidP="00CA1C90">
            <w:pPr>
              <w:jc w:val="center"/>
              <w:rPr>
                <w:rFonts w:cs="Arial"/>
                <w:sz w:val="20"/>
                <w:szCs w:val="20"/>
                <w:lang w:eastAsia="es-MX"/>
              </w:rPr>
            </w:pPr>
            <w:r w:rsidRPr="00451D3B">
              <w:rPr>
                <w:rFonts w:cs="Arial"/>
                <w:sz w:val="20"/>
                <w:szCs w:val="20"/>
              </w:rPr>
              <w:t>25%</w:t>
            </w:r>
          </w:p>
        </w:tc>
        <w:tc>
          <w:tcPr>
            <w:tcW w:w="0" w:type="auto"/>
            <w:tcBorders>
              <w:top w:val="nil"/>
              <w:left w:val="nil"/>
              <w:bottom w:val="nil"/>
              <w:right w:val="nil"/>
            </w:tcBorders>
            <w:shd w:val="clear" w:color="auto" w:fill="auto"/>
            <w:noWrap/>
            <w:vAlign w:val="bottom"/>
          </w:tcPr>
          <w:p w:rsidR="003A701A" w:rsidRPr="00451D3B" w:rsidRDefault="003A701A" w:rsidP="00CA1C90">
            <w:pPr>
              <w:jc w:val="center"/>
              <w:rPr>
                <w:rFonts w:cs="Arial"/>
                <w:sz w:val="20"/>
                <w:szCs w:val="20"/>
                <w:lang w:eastAsia="es-MX"/>
              </w:rPr>
            </w:pPr>
            <w:r w:rsidRPr="00451D3B">
              <w:rPr>
                <w:rFonts w:cs="Arial"/>
                <w:sz w:val="20"/>
                <w:szCs w:val="20"/>
              </w:rPr>
              <w:t>0%</w:t>
            </w:r>
          </w:p>
        </w:tc>
        <w:tc>
          <w:tcPr>
            <w:tcW w:w="0" w:type="auto"/>
            <w:tcBorders>
              <w:top w:val="nil"/>
              <w:left w:val="nil"/>
              <w:bottom w:val="nil"/>
              <w:right w:val="nil"/>
            </w:tcBorders>
            <w:shd w:val="clear" w:color="auto" w:fill="auto"/>
            <w:noWrap/>
            <w:vAlign w:val="bottom"/>
          </w:tcPr>
          <w:p w:rsidR="003A701A" w:rsidRPr="00451D3B" w:rsidRDefault="003A701A" w:rsidP="00CA1C90">
            <w:pPr>
              <w:jc w:val="center"/>
              <w:rPr>
                <w:rFonts w:cs="Arial"/>
                <w:sz w:val="20"/>
                <w:szCs w:val="20"/>
                <w:lang w:eastAsia="es-MX"/>
              </w:rPr>
            </w:pPr>
            <w:r w:rsidRPr="00451D3B">
              <w:rPr>
                <w:rFonts w:cs="Arial"/>
                <w:sz w:val="20"/>
                <w:szCs w:val="20"/>
              </w:rPr>
              <w:t>23%</w:t>
            </w:r>
          </w:p>
        </w:tc>
        <w:tc>
          <w:tcPr>
            <w:tcW w:w="0" w:type="auto"/>
            <w:tcBorders>
              <w:top w:val="nil"/>
              <w:left w:val="nil"/>
              <w:bottom w:val="nil"/>
              <w:right w:val="nil"/>
            </w:tcBorders>
            <w:shd w:val="clear" w:color="auto" w:fill="auto"/>
            <w:noWrap/>
            <w:vAlign w:val="bottom"/>
          </w:tcPr>
          <w:p w:rsidR="003A701A" w:rsidRPr="00451D3B" w:rsidRDefault="003A701A" w:rsidP="00CA1C90">
            <w:pPr>
              <w:jc w:val="center"/>
              <w:rPr>
                <w:rFonts w:cs="Arial"/>
                <w:sz w:val="20"/>
                <w:szCs w:val="20"/>
                <w:lang w:eastAsia="es-MX"/>
              </w:rPr>
            </w:pPr>
            <w:r w:rsidRPr="00451D3B">
              <w:rPr>
                <w:rFonts w:cs="Arial"/>
                <w:sz w:val="20"/>
                <w:szCs w:val="20"/>
              </w:rPr>
              <w:t>0%</w:t>
            </w:r>
          </w:p>
        </w:tc>
        <w:tc>
          <w:tcPr>
            <w:tcW w:w="0" w:type="auto"/>
            <w:tcBorders>
              <w:top w:val="nil"/>
              <w:left w:val="nil"/>
              <w:bottom w:val="nil"/>
              <w:right w:val="nil"/>
            </w:tcBorders>
            <w:shd w:val="clear" w:color="auto" w:fill="auto"/>
            <w:noWrap/>
            <w:vAlign w:val="bottom"/>
          </w:tcPr>
          <w:p w:rsidR="003A701A" w:rsidRPr="00451D3B" w:rsidRDefault="003A701A" w:rsidP="00CA1C90">
            <w:pPr>
              <w:jc w:val="center"/>
              <w:rPr>
                <w:rFonts w:cs="Arial"/>
                <w:sz w:val="20"/>
                <w:szCs w:val="20"/>
                <w:lang w:eastAsia="es-MX"/>
              </w:rPr>
            </w:pPr>
            <w:r w:rsidRPr="00451D3B">
              <w:rPr>
                <w:rFonts w:cs="Arial"/>
                <w:sz w:val="20"/>
                <w:szCs w:val="20"/>
              </w:rPr>
              <w:t>22%</w:t>
            </w:r>
          </w:p>
        </w:tc>
        <w:tc>
          <w:tcPr>
            <w:tcW w:w="0" w:type="auto"/>
            <w:tcBorders>
              <w:top w:val="nil"/>
              <w:left w:val="nil"/>
              <w:bottom w:val="nil"/>
              <w:right w:val="single" w:sz="4" w:space="0" w:color="auto"/>
            </w:tcBorders>
            <w:shd w:val="clear" w:color="auto" w:fill="auto"/>
            <w:noWrap/>
            <w:vAlign w:val="bottom"/>
          </w:tcPr>
          <w:p w:rsidR="003A701A" w:rsidRPr="00451D3B" w:rsidRDefault="003A701A" w:rsidP="00CA1C90">
            <w:pPr>
              <w:jc w:val="center"/>
              <w:rPr>
                <w:rFonts w:cs="Arial"/>
                <w:sz w:val="20"/>
                <w:szCs w:val="20"/>
                <w:lang w:eastAsia="es-MX"/>
              </w:rPr>
            </w:pPr>
            <w:r w:rsidRPr="00451D3B">
              <w:rPr>
                <w:rFonts w:cs="Arial"/>
                <w:sz w:val="20"/>
                <w:szCs w:val="20"/>
              </w:rPr>
              <w:t>11%</w:t>
            </w:r>
          </w:p>
        </w:tc>
      </w:tr>
      <w:tr w:rsidR="003A701A" w:rsidRPr="00451D3B" w:rsidTr="00CA1C90">
        <w:trPr>
          <w:trHeight w:val="283"/>
          <w:jc w:val="center"/>
        </w:trPr>
        <w:tc>
          <w:tcPr>
            <w:tcW w:w="0" w:type="auto"/>
            <w:tcBorders>
              <w:top w:val="nil"/>
              <w:left w:val="single" w:sz="4" w:space="0" w:color="auto"/>
              <w:bottom w:val="nil"/>
              <w:right w:val="nil"/>
            </w:tcBorders>
            <w:shd w:val="clear" w:color="auto" w:fill="auto"/>
            <w:vAlign w:val="bottom"/>
          </w:tcPr>
          <w:p w:rsidR="003A701A" w:rsidRPr="00451D3B" w:rsidRDefault="003A701A" w:rsidP="00CA1C90">
            <w:pPr>
              <w:jc w:val="left"/>
              <w:rPr>
                <w:rFonts w:cs="Arial"/>
                <w:sz w:val="20"/>
                <w:szCs w:val="20"/>
                <w:lang w:eastAsia="es-MX"/>
              </w:rPr>
            </w:pPr>
            <w:r w:rsidRPr="00451D3B">
              <w:rPr>
                <w:rFonts w:cs="Arial"/>
                <w:sz w:val="20"/>
                <w:szCs w:val="20"/>
              </w:rPr>
              <w:t>J. Transferencias y Asignaciones</w:t>
            </w:r>
          </w:p>
        </w:tc>
        <w:tc>
          <w:tcPr>
            <w:tcW w:w="0" w:type="auto"/>
            <w:tcBorders>
              <w:top w:val="nil"/>
              <w:left w:val="nil"/>
              <w:bottom w:val="nil"/>
              <w:right w:val="nil"/>
            </w:tcBorders>
            <w:shd w:val="clear" w:color="auto" w:fill="auto"/>
            <w:noWrap/>
            <w:vAlign w:val="bottom"/>
          </w:tcPr>
          <w:p w:rsidR="003A701A" w:rsidRPr="00451D3B" w:rsidRDefault="003A701A" w:rsidP="00CA1C90">
            <w:pPr>
              <w:jc w:val="center"/>
              <w:rPr>
                <w:rFonts w:cs="Arial"/>
                <w:sz w:val="20"/>
                <w:szCs w:val="20"/>
                <w:lang w:eastAsia="es-MX"/>
              </w:rPr>
            </w:pPr>
            <w:r w:rsidRPr="00451D3B">
              <w:rPr>
                <w:rFonts w:cs="Arial"/>
                <w:sz w:val="20"/>
                <w:szCs w:val="20"/>
              </w:rPr>
              <w:t>0%</w:t>
            </w:r>
          </w:p>
        </w:tc>
        <w:tc>
          <w:tcPr>
            <w:tcW w:w="0" w:type="auto"/>
            <w:tcBorders>
              <w:top w:val="nil"/>
              <w:left w:val="nil"/>
              <w:bottom w:val="nil"/>
              <w:right w:val="nil"/>
            </w:tcBorders>
            <w:shd w:val="clear" w:color="auto" w:fill="auto"/>
            <w:noWrap/>
            <w:vAlign w:val="bottom"/>
          </w:tcPr>
          <w:p w:rsidR="003A701A" w:rsidRPr="00451D3B" w:rsidRDefault="003A701A" w:rsidP="00CA1C90">
            <w:pPr>
              <w:jc w:val="center"/>
              <w:rPr>
                <w:rFonts w:cs="Arial"/>
                <w:sz w:val="20"/>
                <w:szCs w:val="20"/>
                <w:lang w:eastAsia="es-MX"/>
              </w:rPr>
            </w:pPr>
            <w:r w:rsidRPr="00451D3B">
              <w:rPr>
                <w:rFonts w:cs="Arial"/>
                <w:sz w:val="20"/>
                <w:szCs w:val="20"/>
              </w:rPr>
              <w:t>0%</w:t>
            </w:r>
          </w:p>
        </w:tc>
        <w:tc>
          <w:tcPr>
            <w:tcW w:w="0" w:type="auto"/>
            <w:tcBorders>
              <w:top w:val="nil"/>
              <w:left w:val="nil"/>
              <w:bottom w:val="nil"/>
              <w:right w:val="nil"/>
            </w:tcBorders>
            <w:shd w:val="clear" w:color="auto" w:fill="auto"/>
            <w:noWrap/>
            <w:vAlign w:val="bottom"/>
          </w:tcPr>
          <w:p w:rsidR="003A701A" w:rsidRPr="00451D3B" w:rsidRDefault="003A701A" w:rsidP="00CA1C90">
            <w:pPr>
              <w:jc w:val="center"/>
              <w:rPr>
                <w:rFonts w:cs="Arial"/>
                <w:sz w:val="20"/>
                <w:szCs w:val="20"/>
                <w:lang w:eastAsia="es-MX"/>
              </w:rPr>
            </w:pPr>
            <w:r w:rsidRPr="00451D3B">
              <w:rPr>
                <w:rFonts w:cs="Arial"/>
                <w:sz w:val="20"/>
                <w:szCs w:val="20"/>
              </w:rPr>
              <w:t>0%</w:t>
            </w:r>
          </w:p>
        </w:tc>
        <w:tc>
          <w:tcPr>
            <w:tcW w:w="0" w:type="auto"/>
            <w:tcBorders>
              <w:top w:val="nil"/>
              <w:left w:val="nil"/>
              <w:bottom w:val="nil"/>
              <w:right w:val="nil"/>
            </w:tcBorders>
            <w:shd w:val="clear" w:color="auto" w:fill="auto"/>
            <w:noWrap/>
            <w:vAlign w:val="bottom"/>
          </w:tcPr>
          <w:p w:rsidR="003A701A" w:rsidRPr="00451D3B" w:rsidRDefault="003A701A" w:rsidP="00CA1C90">
            <w:pPr>
              <w:jc w:val="center"/>
              <w:rPr>
                <w:rFonts w:cs="Arial"/>
                <w:sz w:val="20"/>
                <w:szCs w:val="20"/>
                <w:lang w:eastAsia="es-MX"/>
              </w:rPr>
            </w:pPr>
            <w:r w:rsidRPr="00451D3B">
              <w:rPr>
                <w:rFonts w:cs="Arial"/>
                <w:sz w:val="20"/>
                <w:szCs w:val="20"/>
              </w:rPr>
              <w:t>0%</w:t>
            </w:r>
          </w:p>
        </w:tc>
        <w:tc>
          <w:tcPr>
            <w:tcW w:w="0" w:type="auto"/>
            <w:tcBorders>
              <w:top w:val="nil"/>
              <w:left w:val="nil"/>
              <w:bottom w:val="nil"/>
              <w:right w:val="nil"/>
            </w:tcBorders>
            <w:shd w:val="clear" w:color="auto" w:fill="auto"/>
            <w:noWrap/>
            <w:vAlign w:val="bottom"/>
          </w:tcPr>
          <w:p w:rsidR="003A701A" w:rsidRPr="00451D3B" w:rsidRDefault="003A701A" w:rsidP="00CA1C90">
            <w:pPr>
              <w:jc w:val="center"/>
              <w:rPr>
                <w:rFonts w:cs="Arial"/>
                <w:sz w:val="20"/>
                <w:szCs w:val="20"/>
                <w:lang w:eastAsia="es-MX"/>
              </w:rPr>
            </w:pPr>
            <w:r w:rsidRPr="00451D3B">
              <w:rPr>
                <w:rFonts w:cs="Arial"/>
                <w:sz w:val="20"/>
                <w:szCs w:val="20"/>
              </w:rPr>
              <w:t>0%</w:t>
            </w:r>
          </w:p>
        </w:tc>
        <w:tc>
          <w:tcPr>
            <w:tcW w:w="0" w:type="auto"/>
            <w:tcBorders>
              <w:top w:val="nil"/>
              <w:left w:val="nil"/>
              <w:bottom w:val="nil"/>
              <w:right w:val="nil"/>
            </w:tcBorders>
            <w:shd w:val="clear" w:color="auto" w:fill="auto"/>
            <w:noWrap/>
            <w:vAlign w:val="bottom"/>
          </w:tcPr>
          <w:p w:rsidR="003A701A" w:rsidRPr="00451D3B" w:rsidRDefault="003A701A" w:rsidP="00CA1C90">
            <w:pPr>
              <w:jc w:val="center"/>
              <w:rPr>
                <w:rFonts w:cs="Arial"/>
                <w:sz w:val="20"/>
                <w:szCs w:val="20"/>
                <w:lang w:eastAsia="es-MX"/>
              </w:rPr>
            </w:pPr>
            <w:r w:rsidRPr="00451D3B">
              <w:rPr>
                <w:rFonts w:cs="Arial"/>
                <w:sz w:val="20"/>
                <w:szCs w:val="20"/>
              </w:rPr>
              <w:t>0%</w:t>
            </w:r>
          </w:p>
        </w:tc>
        <w:tc>
          <w:tcPr>
            <w:tcW w:w="0" w:type="auto"/>
            <w:tcBorders>
              <w:top w:val="nil"/>
              <w:left w:val="nil"/>
              <w:bottom w:val="nil"/>
              <w:right w:val="single" w:sz="4" w:space="0" w:color="auto"/>
            </w:tcBorders>
            <w:shd w:val="clear" w:color="auto" w:fill="auto"/>
            <w:noWrap/>
            <w:vAlign w:val="bottom"/>
          </w:tcPr>
          <w:p w:rsidR="003A701A" w:rsidRPr="00451D3B" w:rsidRDefault="003A701A" w:rsidP="00CA1C90">
            <w:pPr>
              <w:jc w:val="center"/>
              <w:rPr>
                <w:rFonts w:cs="Arial"/>
                <w:sz w:val="20"/>
                <w:szCs w:val="20"/>
                <w:lang w:eastAsia="es-MX"/>
              </w:rPr>
            </w:pPr>
            <w:r w:rsidRPr="00451D3B">
              <w:rPr>
                <w:rFonts w:cs="Arial"/>
                <w:sz w:val="20"/>
                <w:szCs w:val="20"/>
              </w:rPr>
              <w:t>0%</w:t>
            </w:r>
          </w:p>
        </w:tc>
      </w:tr>
      <w:tr w:rsidR="003A701A" w:rsidRPr="00451D3B" w:rsidTr="00CA1C90">
        <w:trPr>
          <w:trHeight w:val="283"/>
          <w:jc w:val="center"/>
        </w:trPr>
        <w:tc>
          <w:tcPr>
            <w:tcW w:w="0" w:type="auto"/>
            <w:tcBorders>
              <w:top w:val="nil"/>
              <w:left w:val="single" w:sz="4" w:space="0" w:color="auto"/>
              <w:bottom w:val="nil"/>
              <w:right w:val="nil"/>
            </w:tcBorders>
            <w:shd w:val="clear" w:color="auto" w:fill="auto"/>
            <w:vAlign w:val="bottom"/>
          </w:tcPr>
          <w:p w:rsidR="003A701A" w:rsidRPr="00451D3B" w:rsidRDefault="003A701A" w:rsidP="00CA1C90">
            <w:pPr>
              <w:jc w:val="left"/>
              <w:rPr>
                <w:rFonts w:cs="Arial"/>
                <w:sz w:val="20"/>
                <w:szCs w:val="20"/>
                <w:lang w:eastAsia="es-MX"/>
              </w:rPr>
            </w:pPr>
            <w:r w:rsidRPr="00451D3B">
              <w:rPr>
                <w:rFonts w:cs="Arial"/>
                <w:sz w:val="20"/>
                <w:szCs w:val="20"/>
              </w:rPr>
              <w:t>K. Convenios</w:t>
            </w:r>
          </w:p>
        </w:tc>
        <w:tc>
          <w:tcPr>
            <w:tcW w:w="0" w:type="auto"/>
            <w:tcBorders>
              <w:top w:val="nil"/>
              <w:left w:val="nil"/>
              <w:bottom w:val="nil"/>
              <w:right w:val="nil"/>
            </w:tcBorders>
            <w:shd w:val="clear" w:color="auto" w:fill="auto"/>
            <w:noWrap/>
            <w:vAlign w:val="bottom"/>
          </w:tcPr>
          <w:p w:rsidR="003A701A" w:rsidRPr="00451D3B" w:rsidRDefault="003A701A" w:rsidP="00CA1C90">
            <w:pPr>
              <w:jc w:val="center"/>
              <w:rPr>
                <w:rFonts w:cs="Arial"/>
                <w:sz w:val="20"/>
                <w:szCs w:val="20"/>
                <w:lang w:eastAsia="es-MX"/>
              </w:rPr>
            </w:pPr>
            <w:r w:rsidRPr="00451D3B">
              <w:rPr>
                <w:rFonts w:cs="Arial"/>
                <w:sz w:val="20"/>
                <w:szCs w:val="20"/>
              </w:rPr>
              <w:t>0%</w:t>
            </w:r>
          </w:p>
        </w:tc>
        <w:tc>
          <w:tcPr>
            <w:tcW w:w="0" w:type="auto"/>
            <w:tcBorders>
              <w:top w:val="nil"/>
              <w:left w:val="nil"/>
              <w:bottom w:val="nil"/>
              <w:right w:val="nil"/>
            </w:tcBorders>
            <w:shd w:val="clear" w:color="auto" w:fill="auto"/>
            <w:noWrap/>
            <w:vAlign w:val="bottom"/>
          </w:tcPr>
          <w:p w:rsidR="003A701A" w:rsidRPr="00451D3B" w:rsidRDefault="003A701A" w:rsidP="00CA1C90">
            <w:pPr>
              <w:jc w:val="center"/>
              <w:rPr>
                <w:rFonts w:cs="Arial"/>
                <w:sz w:val="20"/>
                <w:szCs w:val="20"/>
                <w:lang w:eastAsia="es-MX"/>
              </w:rPr>
            </w:pPr>
            <w:r w:rsidRPr="00451D3B">
              <w:rPr>
                <w:rFonts w:cs="Arial"/>
                <w:sz w:val="20"/>
                <w:szCs w:val="20"/>
              </w:rPr>
              <w:t>0%</w:t>
            </w:r>
          </w:p>
        </w:tc>
        <w:tc>
          <w:tcPr>
            <w:tcW w:w="0" w:type="auto"/>
            <w:tcBorders>
              <w:top w:val="nil"/>
              <w:left w:val="nil"/>
              <w:bottom w:val="nil"/>
              <w:right w:val="nil"/>
            </w:tcBorders>
            <w:shd w:val="clear" w:color="auto" w:fill="auto"/>
            <w:noWrap/>
            <w:vAlign w:val="bottom"/>
          </w:tcPr>
          <w:p w:rsidR="003A701A" w:rsidRPr="00451D3B" w:rsidRDefault="003A701A" w:rsidP="00CA1C90">
            <w:pPr>
              <w:jc w:val="center"/>
              <w:rPr>
                <w:rFonts w:cs="Arial"/>
                <w:sz w:val="20"/>
                <w:szCs w:val="20"/>
                <w:lang w:eastAsia="es-MX"/>
              </w:rPr>
            </w:pPr>
            <w:r w:rsidRPr="00451D3B">
              <w:rPr>
                <w:rFonts w:cs="Arial"/>
                <w:sz w:val="20"/>
                <w:szCs w:val="20"/>
              </w:rPr>
              <w:t>0%</w:t>
            </w:r>
          </w:p>
        </w:tc>
        <w:tc>
          <w:tcPr>
            <w:tcW w:w="0" w:type="auto"/>
            <w:tcBorders>
              <w:top w:val="nil"/>
              <w:left w:val="nil"/>
              <w:bottom w:val="nil"/>
              <w:right w:val="nil"/>
            </w:tcBorders>
            <w:shd w:val="clear" w:color="auto" w:fill="auto"/>
            <w:noWrap/>
            <w:vAlign w:val="bottom"/>
          </w:tcPr>
          <w:p w:rsidR="003A701A" w:rsidRPr="00451D3B" w:rsidRDefault="003A701A" w:rsidP="00CA1C90">
            <w:pPr>
              <w:jc w:val="center"/>
              <w:rPr>
                <w:rFonts w:cs="Arial"/>
                <w:sz w:val="20"/>
                <w:szCs w:val="20"/>
                <w:lang w:eastAsia="es-MX"/>
              </w:rPr>
            </w:pPr>
            <w:r w:rsidRPr="00451D3B">
              <w:rPr>
                <w:rFonts w:cs="Arial"/>
                <w:sz w:val="20"/>
                <w:szCs w:val="20"/>
              </w:rPr>
              <w:t>0%</w:t>
            </w:r>
          </w:p>
        </w:tc>
        <w:tc>
          <w:tcPr>
            <w:tcW w:w="0" w:type="auto"/>
            <w:tcBorders>
              <w:top w:val="nil"/>
              <w:left w:val="nil"/>
              <w:bottom w:val="nil"/>
              <w:right w:val="nil"/>
            </w:tcBorders>
            <w:shd w:val="clear" w:color="auto" w:fill="auto"/>
            <w:noWrap/>
            <w:vAlign w:val="bottom"/>
          </w:tcPr>
          <w:p w:rsidR="003A701A" w:rsidRPr="00451D3B" w:rsidRDefault="003A701A" w:rsidP="00CA1C90">
            <w:pPr>
              <w:jc w:val="center"/>
              <w:rPr>
                <w:rFonts w:cs="Arial"/>
                <w:sz w:val="20"/>
                <w:szCs w:val="20"/>
                <w:lang w:eastAsia="es-MX"/>
              </w:rPr>
            </w:pPr>
            <w:r w:rsidRPr="00451D3B">
              <w:rPr>
                <w:rFonts w:cs="Arial"/>
                <w:sz w:val="20"/>
                <w:szCs w:val="20"/>
              </w:rPr>
              <w:t>0%</w:t>
            </w:r>
          </w:p>
        </w:tc>
        <w:tc>
          <w:tcPr>
            <w:tcW w:w="0" w:type="auto"/>
            <w:tcBorders>
              <w:top w:val="nil"/>
              <w:left w:val="nil"/>
              <w:bottom w:val="nil"/>
              <w:right w:val="nil"/>
            </w:tcBorders>
            <w:shd w:val="clear" w:color="auto" w:fill="auto"/>
            <w:noWrap/>
            <w:vAlign w:val="bottom"/>
          </w:tcPr>
          <w:p w:rsidR="003A701A" w:rsidRPr="00451D3B" w:rsidRDefault="003A701A" w:rsidP="00CA1C90">
            <w:pPr>
              <w:jc w:val="center"/>
              <w:rPr>
                <w:rFonts w:cs="Arial"/>
                <w:sz w:val="20"/>
                <w:szCs w:val="20"/>
                <w:lang w:eastAsia="es-MX"/>
              </w:rPr>
            </w:pPr>
            <w:r w:rsidRPr="00451D3B">
              <w:rPr>
                <w:rFonts w:cs="Arial"/>
                <w:sz w:val="20"/>
                <w:szCs w:val="20"/>
              </w:rPr>
              <w:t>0%</w:t>
            </w:r>
          </w:p>
        </w:tc>
        <w:tc>
          <w:tcPr>
            <w:tcW w:w="0" w:type="auto"/>
            <w:tcBorders>
              <w:top w:val="nil"/>
              <w:left w:val="nil"/>
              <w:bottom w:val="nil"/>
              <w:right w:val="single" w:sz="4" w:space="0" w:color="auto"/>
            </w:tcBorders>
            <w:shd w:val="clear" w:color="auto" w:fill="auto"/>
            <w:noWrap/>
            <w:vAlign w:val="bottom"/>
          </w:tcPr>
          <w:p w:rsidR="003A701A" w:rsidRPr="00451D3B" w:rsidRDefault="003A701A" w:rsidP="00CA1C90">
            <w:pPr>
              <w:jc w:val="center"/>
              <w:rPr>
                <w:rFonts w:cs="Arial"/>
                <w:sz w:val="20"/>
                <w:szCs w:val="20"/>
                <w:lang w:eastAsia="es-MX"/>
              </w:rPr>
            </w:pPr>
            <w:r w:rsidRPr="00451D3B">
              <w:rPr>
                <w:rFonts w:cs="Arial"/>
                <w:sz w:val="20"/>
                <w:szCs w:val="20"/>
              </w:rPr>
              <w:t>0%</w:t>
            </w:r>
          </w:p>
        </w:tc>
      </w:tr>
      <w:tr w:rsidR="003A701A" w:rsidRPr="00451D3B" w:rsidTr="00CA1C90">
        <w:trPr>
          <w:trHeight w:val="283"/>
          <w:jc w:val="center"/>
        </w:trPr>
        <w:tc>
          <w:tcPr>
            <w:tcW w:w="0" w:type="auto"/>
            <w:tcBorders>
              <w:top w:val="nil"/>
              <w:left w:val="single" w:sz="4" w:space="0" w:color="auto"/>
              <w:bottom w:val="single" w:sz="4" w:space="0" w:color="auto"/>
              <w:right w:val="nil"/>
            </w:tcBorders>
            <w:shd w:val="clear" w:color="auto" w:fill="auto"/>
            <w:vAlign w:val="bottom"/>
          </w:tcPr>
          <w:p w:rsidR="003A701A" w:rsidRPr="00451D3B" w:rsidRDefault="003A701A" w:rsidP="00CA1C90">
            <w:pPr>
              <w:jc w:val="left"/>
              <w:rPr>
                <w:rFonts w:cs="Arial"/>
                <w:sz w:val="20"/>
                <w:szCs w:val="20"/>
                <w:lang w:eastAsia="es-MX"/>
              </w:rPr>
            </w:pPr>
            <w:r w:rsidRPr="00451D3B">
              <w:rPr>
                <w:rFonts w:cs="Arial"/>
                <w:sz w:val="20"/>
                <w:szCs w:val="20"/>
              </w:rPr>
              <w:t>L. Otros Ingresos de Libre Disposición</w:t>
            </w:r>
          </w:p>
        </w:tc>
        <w:tc>
          <w:tcPr>
            <w:tcW w:w="0" w:type="auto"/>
            <w:tcBorders>
              <w:top w:val="nil"/>
              <w:left w:val="nil"/>
              <w:bottom w:val="single" w:sz="4" w:space="0" w:color="auto"/>
              <w:right w:val="nil"/>
            </w:tcBorders>
            <w:shd w:val="clear" w:color="auto" w:fill="auto"/>
            <w:noWrap/>
            <w:vAlign w:val="bottom"/>
          </w:tcPr>
          <w:p w:rsidR="003A701A" w:rsidRPr="00451D3B" w:rsidRDefault="003A701A" w:rsidP="00CA1C90">
            <w:pPr>
              <w:jc w:val="center"/>
              <w:rPr>
                <w:rFonts w:cs="Arial"/>
                <w:sz w:val="20"/>
                <w:szCs w:val="20"/>
                <w:lang w:eastAsia="es-MX"/>
              </w:rPr>
            </w:pPr>
            <w:r w:rsidRPr="00451D3B">
              <w:rPr>
                <w:rFonts w:cs="Arial"/>
                <w:sz w:val="20"/>
                <w:szCs w:val="20"/>
              </w:rPr>
              <w:t>0%</w:t>
            </w:r>
          </w:p>
        </w:tc>
        <w:tc>
          <w:tcPr>
            <w:tcW w:w="0" w:type="auto"/>
            <w:tcBorders>
              <w:top w:val="nil"/>
              <w:left w:val="nil"/>
              <w:bottom w:val="single" w:sz="4" w:space="0" w:color="auto"/>
              <w:right w:val="nil"/>
            </w:tcBorders>
            <w:shd w:val="clear" w:color="auto" w:fill="auto"/>
            <w:noWrap/>
            <w:vAlign w:val="bottom"/>
          </w:tcPr>
          <w:p w:rsidR="003A701A" w:rsidRPr="00451D3B" w:rsidRDefault="003A701A" w:rsidP="00CA1C90">
            <w:pPr>
              <w:jc w:val="center"/>
              <w:rPr>
                <w:rFonts w:cs="Arial"/>
                <w:sz w:val="20"/>
                <w:szCs w:val="20"/>
                <w:lang w:eastAsia="es-MX"/>
              </w:rPr>
            </w:pPr>
            <w:r w:rsidRPr="00451D3B">
              <w:rPr>
                <w:rFonts w:cs="Arial"/>
                <w:sz w:val="20"/>
                <w:szCs w:val="20"/>
              </w:rPr>
              <w:t>0%</w:t>
            </w:r>
          </w:p>
        </w:tc>
        <w:tc>
          <w:tcPr>
            <w:tcW w:w="0" w:type="auto"/>
            <w:tcBorders>
              <w:top w:val="nil"/>
              <w:left w:val="nil"/>
              <w:bottom w:val="single" w:sz="4" w:space="0" w:color="auto"/>
              <w:right w:val="nil"/>
            </w:tcBorders>
            <w:shd w:val="clear" w:color="auto" w:fill="auto"/>
            <w:noWrap/>
            <w:vAlign w:val="bottom"/>
          </w:tcPr>
          <w:p w:rsidR="003A701A" w:rsidRPr="00451D3B" w:rsidRDefault="003A701A" w:rsidP="00CA1C90">
            <w:pPr>
              <w:jc w:val="center"/>
              <w:rPr>
                <w:rFonts w:cs="Arial"/>
                <w:sz w:val="20"/>
                <w:szCs w:val="20"/>
                <w:lang w:eastAsia="es-MX"/>
              </w:rPr>
            </w:pPr>
            <w:r w:rsidRPr="00451D3B">
              <w:rPr>
                <w:rFonts w:cs="Arial"/>
                <w:sz w:val="20"/>
                <w:szCs w:val="20"/>
              </w:rPr>
              <w:t>0%</w:t>
            </w:r>
          </w:p>
        </w:tc>
        <w:tc>
          <w:tcPr>
            <w:tcW w:w="0" w:type="auto"/>
            <w:tcBorders>
              <w:top w:val="nil"/>
              <w:left w:val="nil"/>
              <w:bottom w:val="single" w:sz="4" w:space="0" w:color="auto"/>
              <w:right w:val="nil"/>
            </w:tcBorders>
            <w:shd w:val="clear" w:color="auto" w:fill="auto"/>
            <w:noWrap/>
            <w:vAlign w:val="bottom"/>
          </w:tcPr>
          <w:p w:rsidR="003A701A" w:rsidRPr="00451D3B" w:rsidRDefault="003A701A" w:rsidP="00CA1C90">
            <w:pPr>
              <w:jc w:val="center"/>
              <w:rPr>
                <w:rFonts w:cs="Arial"/>
                <w:sz w:val="20"/>
                <w:szCs w:val="20"/>
                <w:lang w:eastAsia="es-MX"/>
              </w:rPr>
            </w:pPr>
            <w:r w:rsidRPr="00451D3B">
              <w:rPr>
                <w:rFonts w:cs="Arial"/>
                <w:sz w:val="20"/>
                <w:szCs w:val="20"/>
              </w:rPr>
              <w:t>0%</w:t>
            </w:r>
          </w:p>
        </w:tc>
        <w:tc>
          <w:tcPr>
            <w:tcW w:w="0" w:type="auto"/>
            <w:tcBorders>
              <w:top w:val="nil"/>
              <w:left w:val="nil"/>
              <w:bottom w:val="single" w:sz="4" w:space="0" w:color="auto"/>
              <w:right w:val="nil"/>
            </w:tcBorders>
            <w:shd w:val="clear" w:color="auto" w:fill="auto"/>
            <w:noWrap/>
            <w:vAlign w:val="bottom"/>
          </w:tcPr>
          <w:p w:rsidR="003A701A" w:rsidRPr="00451D3B" w:rsidRDefault="003A701A" w:rsidP="00CA1C90">
            <w:pPr>
              <w:jc w:val="center"/>
              <w:rPr>
                <w:rFonts w:cs="Arial"/>
                <w:sz w:val="20"/>
                <w:szCs w:val="20"/>
                <w:lang w:eastAsia="es-MX"/>
              </w:rPr>
            </w:pPr>
            <w:r w:rsidRPr="00451D3B">
              <w:rPr>
                <w:rFonts w:cs="Arial"/>
                <w:sz w:val="20"/>
                <w:szCs w:val="20"/>
              </w:rPr>
              <w:t>0%</w:t>
            </w:r>
          </w:p>
        </w:tc>
        <w:tc>
          <w:tcPr>
            <w:tcW w:w="0" w:type="auto"/>
            <w:tcBorders>
              <w:top w:val="nil"/>
              <w:left w:val="nil"/>
              <w:bottom w:val="single" w:sz="4" w:space="0" w:color="auto"/>
              <w:right w:val="nil"/>
            </w:tcBorders>
            <w:shd w:val="clear" w:color="auto" w:fill="auto"/>
            <w:noWrap/>
            <w:vAlign w:val="bottom"/>
          </w:tcPr>
          <w:p w:rsidR="003A701A" w:rsidRPr="00451D3B" w:rsidRDefault="003A701A" w:rsidP="00CA1C90">
            <w:pPr>
              <w:jc w:val="center"/>
              <w:rPr>
                <w:rFonts w:cs="Arial"/>
                <w:sz w:val="20"/>
                <w:szCs w:val="20"/>
                <w:lang w:eastAsia="es-MX"/>
              </w:rPr>
            </w:pPr>
            <w:r w:rsidRPr="00451D3B">
              <w:rPr>
                <w:rFonts w:cs="Arial"/>
                <w:sz w:val="20"/>
                <w:szCs w:val="20"/>
              </w:rPr>
              <w:t>0%</w:t>
            </w:r>
          </w:p>
        </w:tc>
        <w:tc>
          <w:tcPr>
            <w:tcW w:w="0" w:type="auto"/>
            <w:tcBorders>
              <w:top w:val="nil"/>
              <w:left w:val="nil"/>
              <w:bottom w:val="single" w:sz="4" w:space="0" w:color="auto"/>
              <w:right w:val="single" w:sz="4" w:space="0" w:color="auto"/>
            </w:tcBorders>
            <w:shd w:val="clear" w:color="auto" w:fill="auto"/>
            <w:noWrap/>
            <w:vAlign w:val="bottom"/>
          </w:tcPr>
          <w:p w:rsidR="003A701A" w:rsidRPr="00451D3B" w:rsidRDefault="003A701A" w:rsidP="00CA1C90">
            <w:pPr>
              <w:jc w:val="center"/>
              <w:rPr>
                <w:rFonts w:cs="Arial"/>
                <w:sz w:val="20"/>
                <w:szCs w:val="20"/>
                <w:lang w:eastAsia="es-MX"/>
              </w:rPr>
            </w:pPr>
            <w:r w:rsidRPr="00451D3B">
              <w:rPr>
                <w:rFonts w:cs="Arial"/>
                <w:sz w:val="20"/>
                <w:szCs w:val="20"/>
              </w:rPr>
              <w:t>0%</w:t>
            </w:r>
          </w:p>
        </w:tc>
      </w:tr>
    </w:tbl>
    <w:p w:rsidR="003A701A" w:rsidRPr="00451D3B" w:rsidRDefault="003A701A" w:rsidP="003A701A">
      <w:pPr>
        <w:spacing w:before="240"/>
        <w:jc w:val="center"/>
        <w:rPr>
          <w:rFonts w:cs="Arial"/>
          <w:lang w:val="es-ES"/>
        </w:rPr>
      </w:pPr>
      <w:r w:rsidRPr="00451D3B">
        <w:rPr>
          <w:rFonts w:cs="Arial"/>
          <w:lang w:val="es-ES"/>
        </w:rPr>
        <w:t>Fuente: Elaboración propia</w:t>
      </w:r>
    </w:p>
    <w:p w:rsidR="003A701A" w:rsidRPr="00451D3B" w:rsidRDefault="003A701A" w:rsidP="003A701A">
      <w:pPr>
        <w:spacing w:before="240"/>
        <w:rPr>
          <w:rFonts w:cs="Arial"/>
          <w:lang w:val="es-ES"/>
        </w:rPr>
      </w:pPr>
    </w:p>
    <w:p w:rsidR="003A701A" w:rsidRPr="00451D3B" w:rsidRDefault="003A701A" w:rsidP="003A701A">
      <w:pPr>
        <w:spacing w:before="240"/>
        <w:rPr>
          <w:rFonts w:cs="Arial"/>
          <w:lang w:val="es-ES"/>
        </w:rPr>
      </w:pPr>
      <w:r w:rsidRPr="00451D3B">
        <w:rPr>
          <w:rFonts w:cs="Arial"/>
          <w:lang w:val="es-ES"/>
        </w:rPr>
        <w:t>La proyección de ingresos se realiza con base en la Tasa Anual de Crecimiento Compuesta (TACC) estimada en la Tabla 2. Se establece como límite de incremento en la proyección el crecimiento nominal estimado en el PIB nacional. El límite de crecimiento en el monto nominal de los capítulos para cada uno de los cinco años de proyección se calcula como:</w:t>
      </w:r>
    </w:p>
    <w:p w:rsidR="003A701A" w:rsidRPr="00451D3B" w:rsidRDefault="003A701A" w:rsidP="003A701A">
      <w:pPr>
        <w:spacing w:before="240"/>
        <w:rPr>
          <w:rFonts w:cs="Arial"/>
          <w:lang w:val="es-ES"/>
        </w:rPr>
      </w:pPr>
    </w:p>
    <w:p w:rsidR="003A701A" w:rsidRPr="00451D3B" w:rsidRDefault="003A701A" w:rsidP="003A701A">
      <w:pPr>
        <w:spacing w:before="240"/>
        <w:rPr>
          <w:rFonts w:eastAsiaTheme="minorEastAsia" w:cs="Arial"/>
          <w:lang w:val="es-ES"/>
        </w:rPr>
      </w:pPr>
      <m:oMathPara>
        <m:oMath>
          <m:r>
            <w:rPr>
              <w:rFonts w:ascii="Cambria Math" w:hAnsi="Cambria Math" w:cs="Arial"/>
              <w:lang w:val="es-ES"/>
            </w:rPr>
            <m:t>% Crecimiento nominal=</m:t>
          </m:r>
          <m:d>
            <m:dPr>
              <m:ctrlPr>
                <w:rPr>
                  <w:rFonts w:ascii="Cambria Math" w:hAnsi="Cambria Math" w:cs="Arial"/>
                  <w:i/>
                  <w:lang w:val="es-ES"/>
                </w:rPr>
              </m:ctrlPr>
            </m:dPr>
            <m:e>
              <m:r>
                <w:rPr>
                  <w:rFonts w:ascii="Cambria Math" w:hAnsi="Cambria Math" w:cs="Arial"/>
                  <w:lang w:val="es-ES"/>
                </w:rPr>
                <m:t>1</m:t>
              </m:r>
              <m:r>
                <w:rPr>
                  <w:rFonts w:ascii="Cambria Math" w:eastAsiaTheme="minorEastAsia" w:hAnsi="Cambria Math" w:cs="Arial"/>
                  <w:lang w:val="es-ES"/>
                </w:rPr>
                <m:t>+</m:t>
              </m:r>
              <m:f>
                <m:fPr>
                  <m:ctrlPr>
                    <w:rPr>
                      <w:rFonts w:ascii="Cambria Math" w:eastAsiaTheme="minorEastAsia" w:hAnsi="Cambria Math" w:cs="Arial"/>
                      <w:i/>
                      <w:lang w:val="es-ES"/>
                    </w:rPr>
                  </m:ctrlPr>
                </m:fPr>
                <m:num>
                  <m:r>
                    <w:rPr>
                      <w:rFonts w:ascii="Cambria Math" w:eastAsiaTheme="minorEastAsia" w:hAnsi="Cambria Math" w:cs="Arial"/>
                      <w:lang w:val="es-ES"/>
                    </w:rPr>
                    <m:t>% Creciminento real</m:t>
                  </m:r>
                </m:num>
                <m:den>
                  <m:r>
                    <w:rPr>
                      <w:rFonts w:ascii="Cambria Math" w:eastAsiaTheme="minorEastAsia" w:hAnsi="Cambria Math" w:cs="Arial"/>
                      <w:lang w:val="es-ES"/>
                    </w:rPr>
                    <m:t>100</m:t>
                  </m:r>
                </m:den>
              </m:f>
              <m:ctrlPr>
                <w:rPr>
                  <w:rFonts w:ascii="Cambria Math" w:eastAsiaTheme="minorEastAsia" w:hAnsi="Cambria Math" w:cs="Arial"/>
                  <w:i/>
                  <w:lang w:val="es-ES"/>
                </w:rPr>
              </m:ctrlPr>
            </m:e>
          </m:d>
          <m:d>
            <m:dPr>
              <m:ctrlPr>
                <w:rPr>
                  <w:rFonts w:ascii="Cambria Math" w:eastAsiaTheme="minorEastAsia" w:hAnsi="Cambria Math" w:cs="Arial"/>
                  <w:i/>
                  <w:lang w:val="es-ES"/>
                </w:rPr>
              </m:ctrlPr>
            </m:dPr>
            <m:e>
              <m:r>
                <w:rPr>
                  <w:rFonts w:ascii="Cambria Math" w:eastAsiaTheme="minorEastAsia" w:hAnsi="Cambria Math" w:cs="Arial"/>
                  <w:lang w:val="es-ES"/>
                </w:rPr>
                <m:t>1+</m:t>
              </m:r>
              <m:f>
                <m:fPr>
                  <m:ctrlPr>
                    <w:rPr>
                      <w:rFonts w:ascii="Cambria Math" w:eastAsiaTheme="minorEastAsia" w:hAnsi="Cambria Math" w:cs="Arial"/>
                      <w:i/>
                      <w:lang w:val="es-ES"/>
                    </w:rPr>
                  </m:ctrlPr>
                </m:fPr>
                <m:num>
                  <m:r>
                    <w:rPr>
                      <w:rFonts w:ascii="Cambria Math" w:eastAsiaTheme="minorEastAsia" w:hAnsi="Cambria Math" w:cs="Arial"/>
                      <w:lang w:val="es-ES"/>
                    </w:rPr>
                    <m:t>% Deflactor del PIB</m:t>
                  </m:r>
                </m:num>
                <m:den>
                  <m:r>
                    <w:rPr>
                      <w:rFonts w:ascii="Cambria Math" w:eastAsiaTheme="minorEastAsia" w:hAnsi="Cambria Math" w:cs="Arial"/>
                      <w:lang w:val="es-ES"/>
                    </w:rPr>
                    <m:t>100</m:t>
                  </m:r>
                </m:den>
              </m:f>
              <m:r>
                <w:rPr>
                  <w:rFonts w:ascii="Cambria Math" w:eastAsiaTheme="minorEastAsia" w:hAnsi="Cambria Math" w:cs="Arial"/>
                  <w:lang w:val="es-ES"/>
                </w:rPr>
                <m:t xml:space="preserve"> </m:t>
              </m:r>
            </m:e>
          </m:d>
          <m:r>
            <w:rPr>
              <w:rFonts w:ascii="Cambria Math" w:eastAsiaTheme="minorEastAsia" w:hAnsi="Cambria Math" w:cs="Arial"/>
              <w:lang w:val="es-ES"/>
            </w:rPr>
            <m:t>-1</m:t>
          </m:r>
        </m:oMath>
      </m:oMathPara>
    </w:p>
    <w:p w:rsidR="003A701A" w:rsidRPr="00451D3B" w:rsidRDefault="003A701A" w:rsidP="003A701A">
      <w:pPr>
        <w:spacing w:before="240"/>
        <w:rPr>
          <w:rFonts w:eastAsiaTheme="minorEastAsia" w:cs="Arial"/>
          <w:lang w:val="es-ES"/>
        </w:rPr>
      </w:pPr>
    </w:p>
    <w:p w:rsidR="003A701A" w:rsidRPr="00451D3B" w:rsidRDefault="003A701A" w:rsidP="003A701A">
      <w:pPr>
        <w:spacing w:before="240"/>
        <w:rPr>
          <w:rFonts w:eastAsiaTheme="minorEastAsia" w:cs="Arial"/>
          <w:lang w:val="es-ES"/>
        </w:rPr>
      </w:pPr>
      <w:r w:rsidRPr="00451D3B">
        <w:rPr>
          <w:rFonts w:eastAsiaTheme="minorEastAsia" w:cs="Arial"/>
          <w:lang w:val="es-ES"/>
        </w:rPr>
        <w:t xml:space="preserve">Donde </w:t>
      </w:r>
    </w:p>
    <w:p w:rsidR="003A701A" w:rsidRPr="00451D3B" w:rsidRDefault="003A701A" w:rsidP="003A701A">
      <w:pPr>
        <w:spacing w:before="240"/>
        <w:rPr>
          <w:rFonts w:eastAsiaTheme="minorEastAsia" w:cs="Arial"/>
          <w:lang w:val="es-ES"/>
        </w:rPr>
      </w:pPr>
    </w:p>
    <w:p w:rsidR="003A701A" w:rsidRPr="00451D3B" w:rsidRDefault="003A701A" w:rsidP="003A701A">
      <w:pPr>
        <w:spacing w:before="240"/>
        <w:rPr>
          <w:rFonts w:eastAsiaTheme="minorEastAsia" w:cs="Arial"/>
          <w:lang w:val="es-ES"/>
        </w:rPr>
      </w:pPr>
      <w:r w:rsidRPr="00451D3B">
        <w:rPr>
          <w:rFonts w:eastAsiaTheme="minorEastAsia" w:cs="Arial"/>
          <w:b/>
          <w:bCs/>
          <w:lang w:val="es-ES"/>
        </w:rPr>
        <w:t xml:space="preserve">% Crecimiento nominal: </w:t>
      </w:r>
      <w:r w:rsidRPr="00451D3B">
        <w:rPr>
          <w:rFonts w:eastAsiaTheme="minorEastAsia" w:cs="Arial"/>
          <w:lang w:val="es-ES"/>
        </w:rPr>
        <w:t>Porcentaje de crecimiento nominal del PIB.</w:t>
      </w:r>
    </w:p>
    <w:p w:rsidR="003A701A" w:rsidRPr="00451D3B" w:rsidRDefault="003A701A" w:rsidP="003A701A">
      <w:pPr>
        <w:spacing w:before="240"/>
        <w:rPr>
          <w:rFonts w:eastAsiaTheme="minorEastAsia" w:cs="Arial"/>
          <w:lang w:val="es-ES"/>
        </w:rPr>
      </w:pPr>
      <w:r w:rsidRPr="00451D3B">
        <w:rPr>
          <w:rFonts w:eastAsiaTheme="minorEastAsia" w:cs="Arial"/>
          <w:b/>
          <w:bCs/>
          <w:lang w:val="es-ES"/>
        </w:rPr>
        <w:t xml:space="preserve">% Crecimiento real: </w:t>
      </w:r>
      <w:r w:rsidRPr="00451D3B">
        <w:rPr>
          <w:rFonts w:eastAsiaTheme="minorEastAsia" w:cs="Arial"/>
          <w:lang w:val="es-ES"/>
        </w:rPr>
        <w:t xml:space="preserve">Porcentaje de crecimiento real del PIB con base en los CGPE. </w:t>
      </w:r>
    </w:p>
    <w:p w:rsidR="003A701A" w:rsidRPr="00451D3B" w:rsidRDefault="003A701A" w:rsidP="003A701A">
      <w:pPr>
        <w:spacing w:before="240"/>
        <w:rPr>
          <w:rFonts w:cs="Arial"/>
          <w:lang w:val="es-ES"/>
        </w:rPr>
      </w:pPr>
      <w:r w:rsidRPr="00451D3B">
        <w:rPr>
          <w:rFonts w:eastAsiaTheme="minorEastAsia" w:cs="Arial"/>
          <w:b/>
          <w:bCs/>
          <w:lang w:val="es-ES"/>
        </w:rPr>
        <w:t xml:space="preserve">% Deflactor del PIB: </w:t>
      </w:r>
      <w:r w:rsidRPr="00451D3B">
        <w:rPr>
          <w:rFonts w:eastAsiaTheme="minorEastAsia" w:cs="Arial"/>
          <w:lang w:val="es-ES"/>
        </w:rPr>
        <w:t>Deflactor del PIB con base en los CGPE.</w:t>
      </w:r>
    </w:p>
    <w:p w:rsidR="003A701A" w:rsidRPr="00451D3B" w:rsidRDefault="003A701A" w:rsidP="003A701A">
      <w:pPr>
        <w:spacing w:before="240"/>
        <w:rPr>
          <w:rFonts w:cs="Arial"/>
          <w:lang w:val="es-ES"/>
        </w:rPr>
      </w:pPr>
    </w:p>
    <w:p w:rsidR="003A701A" w:rsidRPr="00451D3B" w:rsidRDefault="003A701A" w:rsidP="003A701A">
      <w:pPr>
        <w:spacing w:before="240"/>
        <w:jc w:val="center"/>
        <w:rPr>
          <w:rFonts w:cs="Arial"/>
          <w:lang w:val="es-ES"/>
        </w:rPr>
      </w:pPr>
      <w:r w:rsidRPr="00451D3B">
        <w:rPr>
          <w:rFonts w:cs="Arial"/>
          <w:b/>
          <w:bCs/>
          <w:lang w:val="es-ES"/>
        </w:rPr>
        <w:t xml:space="preserve">Tabla 3. </w:t>
      </w:r>
      <w:r w:rsidRPr="00451D3B">
        <w:rPr>
          <w:rFonts w:cs="Arial"/>
          <w:lang w:val="es-ES"/>
        </w:rPr>
        <w:t xml:space="preserve">Límite de crecimiento nominal en los ingresos </w:t>
      </w:r>
    </w:p>
    <w:tbl>
      <w:tblPr>
        <w:tblW w:w="0" w:type="auto"/>
        <w:jc w:val="center"/>
        <w:tblLayout w:type="fixed"/>
        <w:tblCellMar>
          <w:left w:w="70" w:type="dxa"/>
          <w:right w:w="70" w:type="dxa"/>
        </w:tblCellMar>
        <w:tblLook w:val="04A0"/>
      </w:tblPr>
      <w:tblGrid>
        <w:gridCol w:w="2948"/>
        <w:gridCol w:w="680"/>
        <w:gridCol w:w="680"/>
        <w:gridCol w:w="680"/>
        <w:gridCol w:w="680"/>
        <w:gridCol w:w="680"/>
        <w:gridCol w:w="680"/>
        <w:gridCol w:w="680"/>
      </w:tblGrid>
      <w:tr w:rsidR="003A701A" w:rsidRPr="00451D3B" w:rsidTr="00CA1C90">
        <w:trPr>
          <w:trHeight w:val="57"/>
          <w:jc w:val="center"/>
        </w:trPr>
        <w:tc>
          <w:tcPr>
            <w:tcW w:w="2948" w:type="dxa"/>
            <w:tcBorders>
              <w:top w:val="single" w:sz="4" w:space="0" w:color="auto"/>
              <w:left w:val="single" w:sz="4" w:space="0" w:color="auto"/>
              <w:bottom w:val="single" w:sz="4" w:space="0" w:color="auto"/>
              <w:right w:val="nil"/>
            </w:tcBorders>
            <w:shd w:val="clear" w:color="000000" w:fill="00B0F0"/>
            <w:noWrap/>
            <w:vAlign w:val="bottom"/>
            <w:hideMark/>
          </w:tcPr>
          <w:p w:rsidR="003A701A" w:rsidRPr="00451D3B" w:rsidRDefault="003A701A" w:rsidP="00CA1C90">
            <w:pPr>
              <w:spacing w:before="240"/>
              <w:jc w:val="left"/>
              <w:rPr>
                <w:rFonts w:cs="Arial"/>
                <w:b/>
                <w:bCs/>
                <w:sz w:val="20"/>
                <w:lang w:eastAsia="es-MX"/>
              </w:rPr>
            </w:pPr>
            <w:r w:rsidRPr="00451D3B">
              <w:rPr>
                <w:rFonts w:cs="Arial"/>
                <w:b/>
                <w:bCs/>
                <w:sz w:val="20"/>
                <w:lang w:eastAsia="es-MX"/>
              </w:rPr>
              <w:t> </w:t>
            </w:r>
          </w:p>
        </w:tc>
        <w:tc>
          <w:tcPr>
            <w:tcW w:w="680" w:type="dxa"/>
            <w:tcBorders>
              <w:top w:val="single" w:sz="4" w:space="0" w:color="auto"/>
              <w:left w:val="nil"/>
              <w:bottom w:val="single" w:sz="4" w:space="0" w:color="auto"/>
              <w:right w:val="nil"/>
            </w:tcBorders>
            <w:shd w:val="clear" w:color="000000" w:fill="00B0F0"/>
            <w:noWrap/>
            <w:vAlign w:val="bottom"/>
            <w:hideMark/>
          </w:tcPr>
          <w:p w:rsidR="003A701A" w:rsidRPr="00451D3B" w:rsidRDefault="003A701A" w:rsidP="00CA1C90">
            <w:pPr>
              <w:spacing w:before="240"/>
              <w:jc w:val="center"/>
              <w:rPr>
                <w:rFonts w:cs="Arial"/>
                <w:b/>
                <w:bCs/>
                <w:sz w:val="20"/>
                <w:lang w:eastAsia="es-MX"/>
              </w:rPr>
            </w:pPr>
            <w:r w:rsidRPr="00451D3B">
              <w:rPr>
                <w:rFonts w:cs="Arial"/>
                <w:b/>
                <w:bCs/>
                <w:sz w:val="20"/>
                <w:lang w:eastAsia="es-MX"/>
              </w:rPr>
              <w:t>2020</w:t>
            </w:r>
          </w:p>
        </w:tc>
        <w:tc>
          <w:tcPr>
            <w:tcW w:w="680" w:type="dxa"/>
            <w:tcBorders>
              <w:top w:val="single" w:sz="4" w:space="0" w:color="auto"/>
              <w:left w:val="nil"/>
              <w:bottom w:val="single" w:sz="4" w:space="0" w:color="auto"/>
              <w:right w:val="nil"/>
            </w:tcBorders>
            <w:shd w:val="clear" w:color="000000" w:fill="00B0F0"/>
            <w:noWrap/>
            <w:vAlign w:val="bottom"/>
            <w:hideMark/>
          </w:tcPr>
          <w:p w:rsidR="003A701A" w:rsidRPr="00451D3B" w:rsidRDefault="003A701A" w:rsidP="00CA1C90">
            <w:pPr>
              <w:spacing w:before="240"/>
              <w:jc w:val="center"/>
              <w:rPr>
                <w:rFonts w:cs="Arial"/>
                <w:b/>
                <w:bCs/>
                <w:sz w:val="20"/>
                <w:lang w:eastAsia="es-MX"/>
              </w:rPr>
            </w:pPr>
            <w:r w:rsidRPr="00451D3B">
              <w:rPr>
                <w:rFonts w:cs="Arial"/>
                <w:b/>
                <w:bCs/>
                <w:sz w:val="20"/>
                <w:lang w:eastAsia="es-MX"/>
              </w:rPr>
              <w:t>2021</w:t>
            </w:r>
          </w:p>
        </w:tc>
        <w:tc>
          <w:tcPr>
            <w:tcW w:w="680" w:type="dxa"/>
            <w:tcBorders>
              <w:top w:val="single" w:sz="4" w:space="0" w:color="auto"/>
              <w:left w:val="nil"/>
              <w:bottom w:val="single" w:sz="4" w:space="0" w:color="auto"/>
              <w:right w:val="nil"/>
            </w:tcBorders>
            <w:shd w:val="clear" w:color="000000" w:fill="00B0F0"/>
            <w:noWrap/>
            <w:vAlign w:val="bottom"/>
            <w:hideMark/>
          </w:tcPr>
          <w:p w:rsidR="003A701A" w:rsidRPr="00451D3B" w:rsidRDefault="003A701A" w:rsidP="00CA1C90">
            <w:pPr>
              <w:spacing w:before="240"/>
              <w:jc w:val="center"/>
              <w:rPr>
                <w:rFonts w:cs="Arial"/>
                <w:b/>
                <w:bCs/>
                <w:sz w:val="20"/>
                <w:lang w:eastAsia="es-MX"/>
              </w:rPr>
            </w:pPr>
            <w:r w:rsidRPr="00451D3B">
              <w:rPr>
                <w:rFonts w:cs="Arial"/>
                <w:b/>
                <w:bCs/>
                <w:sz w:val="20"/>
                <w:lang w:eastAsia="es-MX"/>
              </w:rPr>
              <w:t>2022</w:t>
            </w:r>
          </w:p>
        </w:tc>
        <w:tc>
          <w:tcPr>
            <w:tcW w:w="680" w:type="dxa"/>
            <w:tcBorders>
              <w:top w:val="single" w:sz="4" w:space="0" w:color="auto"/>
              <w:left w:val="nil"/>
              <w:bottom w:val="single" w:sz="4" w:space="0" w:color="auto"/>
              <w:right w:val="nil"/>
            </w:tcBorders>
            <w:shd w:val="clear" w:color="000000" w:fill="00B0F0"/>
            <w:noWrap/>
            <w:vAlign w:val="bottom"/>
            <w:hideMark/>
          </w:tcPr>
          <w:p w:rsidR="003A701A" w:rsidRPr="00451D3B" w:rsidRDefault="003A701A" w:rsidP="00CA1C90">
            <w:pPr>
              <w:spacing w:before="240"/>
              <w:jc w:val="center"/>
              <w:rPr>
                <w:rFonts w:cs="Arial"/>
                <w:b/>
                <w:bCs/>
                <w:sz w:val="20"/>
                <w:lang w:eastAsia="es-MX"/>
              </w:rPr>
            </w:pPr>
            <w:r w:rsidRPr="00451D3B">
              <w:rPr>
                <w:rFonts w:cs="Arial"/>
                <w:b/>
                <w:bCs/>
                <w:sz w:val="20"/>
                <w:lang w:eastAsia="es-MX"/>
              </w:rPr>
              <w:t>2023</w:t>
            </w:r>
          </w:p>
        </w:tc>
        <w:tc>
          <w:tcPr>
            <w:tcW w:w="680" w:type="dxa"/>
            <w:tcBorders>
              <w:top w:val="single" w:sz="4" w:space="0" w:color="auto"/>
              <w:left w:val="nil"/>
              <w:bottom w:val="single" w:sz="4" w:space="0" w:color="auto"/>
              <w:right w:val="nil"/>
            </w:tcBorders>
            <w:shd w:val="clear" w:color="000000" w:fill="00B0F0"/>
            <w:noWrap/>
            <w:vAlign w:val="bottom"/>
            <w:hideMark/>
          </w:tcPr>
          <w:p w:rsidR="003A701A" w:rsidRPr="00451D3B" w:rsidRDefault="003A701A" w:rsidP="00CA1C90">
            <w:pPr>
              <w:spacing w:before="240"/>
              <w:jc w:val="center"/>
              <w:rPr>
                <w:rFonts w:cs="Arial"/>
                <w:b/>
                <w:bCs/>
                <w:sz w:val="20"/>
                <w:lang w:eastAsia="es-MX"/>
              </w:rPr>
            </w:pPr>
            <w:r w:rsidRPr="00451D3B">
              <w:rPr>
                <w:rFonts w:cs="Arial"/>
                <w:b/>
                <w:bCs/>
                <w:sz w:val="20"/>
                <w:lang w:eastAsia="es-MX"/>
              </w:rPr>
              <w:t>2024</w:t>
            </w:r>
          </w:p>
        </w:tc>
        <w:tc>
          <w:tcPr>
            <w:tcW w:w="680" w:type="dxa"/>
            <w:tcBorders>
              <w:top w:val="single" w:sz="4" w:space="0" w:color="auto"/>
              <w:left w:val="nil"/>
              <w:bottom w:val="single" w:sz="4" w:space="0" w:color="auto"/>
              <w:right w:val="nil"/>
            </w:tcBorders>
            <w:shd w:val="clear" w:color="000000" w:fill="00B0F0"/>
            <w:noWrap/>
            <w:vAlign w:val="bottom"/>
            <w:hideMark/>
          </w:tcPr>
          <w:p w:rsidR="003A701A" w:rsidRPr="00451D3B" w:rsidRDefault="003A701A" w:rsidP="00CA1C90">
            <w:pPr>
              <w:spacing w:before="240"/>
              <w:jc w:val="center"/>
              <w:rPr>
                <w:rFonts w:cs="Arial"/>
                <w:b/>
                <w:bCs/>
                <w:sz w:val="20"/>
                <w:lang w:eastAsia="es-MX"/>
              </w:rPr>
            </w:pPr>
            <w:r w:rsidRPr="00451D3B">
              <w:rPr>
                <w:rFonts w:cs="Arial"/>
                <w:b/>
                <w:bCs/>
                <w:sz w:val="20"/>
                <w:lang w:eastAsia="es-MX"/>
              </w:rPr>
              <w:t>2025</w:t>
            </w:r>
          </w:p>
        </w:tc>
        <w:tc>
          <w:tcPr>
            <w:tcW w:w="680" w:type="dxa"/>
            <w:tcBorders>
              <w:top w:val="single" w:sz="4" w:space="0" w:color="auto"/>
              <w:left w:val="nil"/>
              <w:bottom w:val="single" w:sz="4" w:space="0" w:color="auto"/>
              <w:right w:val="single" w:sz="4" w:space="0" w:color="auto"/>
            </w:tcBorders>
            <w:shd w:val="clear" w:color="000000" w:fill="00B0F0"/>
            <w:noWrap/>
            <w:vAlign w:val="bottom"/>
            <w:hideMark/>
          </w:tcPr>
          <w:p w:rsidR="003A701A" w:rsidRPr="00451D3B" w:rsidRDefault="003A701A" w:rsidP="00CA1C90">
            <w:pPr>
              <w:spacing w:before="240"/>
              <w:jc w:val="center"/>
              <w:rPr>
                <w:rFonts w:cs="Arial"/>
                <w:b/>
                <w:bCs/>
                <w:sz w:val="20"/>
                <w:lang w:eastAsia="es-MX"/>
              </w:rPr>
            </w:pPr>
            <w:r w:rsidRPr="00451D3B">
              <w:rPr>
                <w:rFonts w:cs="Arial"/>
                <w:b/>
                <w:bCs/>
                <w:sz w:val="20"/>
                <w:lang w:eastAsia="es-MX"/>
              </w:rPr>
              <w:t>2026</w:t>
            </w:r>
          </w:p>
        </w:tc>
      </w:tr>
      <w:tr w:rsidR="003A701A" w:rsidRPr="00451D3B" w:rsidTr="00CA1C90">
        <w:trPr>
          <w:trHeight w:val="57"/>
          <w:jc w:val="center"/>
        </w:trPr>
        <w:tc>
          <w:tcPr>
            <w:tcW w:w="2948" w:type="dxa"/>
            <w:tcBorders>
              <w:top w:val="nil"/>
              <w:left w:val="single" w:sz="4" w:space="0" w:color="auto"/>
              <w:bottom w:val="single" w:sz="4" w:space="0" w:color="auto"/>
              <w:right w:val="nil"/>
            </w:tcBorders>
            <w:shd w:val="clear" w:color="auto" w:fill="auto"/>
            <w:noWrap/>
            <w:vAlign w:val="bottom"/>
            <w:hideMark/>
          </w:tcPr>
          <w:p w:rsidR="003A701A" w:rsidRPr="00451D3B" w:rsidRDefault="003A701A" w:rsidP="00CA1C90">
            <w:pPr>
              <w:spacing w:before="240"/>
              <w:jc w:val="left"/>
              <w:rPr>
                <w:rFonts w:cs="Arial"/>
                <w:sz w:val="20"/>
                <w:lang w:eastAsia="es-MX"/>
              </w:rPr>
            </w:pPr>
            <w:r w:rsidRPr="00451D3B">
              <w:rPr>
                <w:rFonts w:cs="Arial"/>
                <w:sz w:val="20"/>
                <w:lang w:eastAsia="es-MX"/>
              </w:rPr>
              <w:t>Límites de crecimiento nominal</w:t>
            </w:r>
          </w:p>
        </w:tc>
        <w:tc>
          <w:tcPr>
            <w:tcW w:w="680" w:type="dxa"/>
            <w:tcBorders>
              <w:top w:val="nil"/>
              <w:left w:val="nil"/>
              <w:bottom w:val="single" w:sz="4" w:space="0" w:color="auto"/>
              <w:right w:val="nil"/>
            </w:tcBorders>
            <w:shd w:val="clear" w:color="auto" w:fill="auto"/>
            <w:noWrap/>
            <w:vAlign w:val="bottom"/>
            <w:hideMark/>
          </w:tcPr>
          <w:p w:rsidR="003A701A" w:rsidRPr="00451D3B" w:rsidRDefault="003A701A" w:rsidP="00CA1C90">
            <w:pPr>
              <w:spacing w:before="240"/>
              <w:jc w:val="center"/>
              <w:rPr>
                <w:rFonts w:cs="Arial"/>
                <w:sz w:val="20"/>
                <w:lang w:eastAsia="es-MX"/>
              </w:rPr>
            </w:pPr>
            <w:r w:rsidRPr="00451D3B">
              <w:rPr>
                <w:rFonts w:cs="Arial"/>
                <w:sz w:val="20"/>
                <w:lang w:eastAsia="es-MX"/>
              </w:rPr>
              <w:t> </w:t>
            </w:r>
          </w:p>
        </w:tc>
        <w:tc>
          <w:tcPr>
            <w:tcW w:w="680" w:type="dxa"/>
            <w:tcBorders>
              <w:top w:val="nil"/>
              <w:left w:val="nil"/>
              <w:bottom w:val="single" w:sz="4" w:space="0" w:color="auto"/>
              <w:right w:val="nil"/>
            </w:tcBorders>
            <w:shd w:val="clear" w:color="auto" w:fill="auto"/>
            <w:noWrap/>
            <w:vAlign w:val="bottom"/>
            <w:hideMark/>
          </w:tcPr>
          <w:p w:rsidR="003A701A" w:rsidRPr="00451D3B" w:rsidRDefault="003A701A" w:rsidP="00CA1C90">
            <w:pPr>
              <w:spacing w:before="240"/>
              <w:jc w:val="center"/>
              <w:rPr>
                <w:rFonts w:cs="Arial"/>
                <w:sz w:val="20"/>
                <w:lang w:eastAsia="es-MX"/>
              </w:rPr>
            </w:pPr>
            <w:r w:rsidRPr="00451D3B">
              <w:rPr>
                <w:rFonts w:cs="Arial"/>
                <w:sz w:val="20"/>
                <w:lang w:eastAsia="es-MX"/>
              </w:rPr>
              <w:t>8.2%</w:t>
            </w:r>
          </w:p>
        </w:tc>
        <w:tc>
          <w:tcPr>
            <w:tcW w:w="680" w:type="dxa"/>
            <w:tcBorders>
              <w:top w:val="nil"/>
              <w:left w:val="nil"/>
              <w:bottom w:val="single" w:sz="4" w:space="0" w:color="auto"/>
              <w:right w:val="nil"/>
            </w:tcBorders>
            <w:shd w:val="clear" w:color="auto" w:fill="auto"/>
            <w:noWrap/>
            <w:vAlign w:val="bottom"/>
            <w:hideMark/>
          </w:tcPr>
          <w:p w:rsidR="003A701A" w:rsidRPr="00451D3B" w:rsidRDefault="003A701A" w:rsidP="00CA1C90">
            <w:pPr>
              <w:spacing w:before="240"/>
              <w:jc w:val="center"/>
              <w:rPr>
                <w:rFonts w:cs="Arial"/>
                <w:sz w:val="20"/>
                <w:lang w:eastAsia="es-MX"/>
              </w:rPr>
            </w:pPr>
            <w:r w:rsidRPr="00451D3B">
              <w:rPr>
                <w:rFonts w:cs="Arial"/>
                <w:sz w:val="20"/>
                <w:lang w:eastAsia="es-MX"/>
              </w:rPr>
              <w:t>6.1%</w:t>
            </w:r>
          </w:p>
        </w:tc>
        <w:tc>
          <w:tcPr>
            <w:tcW w:w="680" w:type="dxa"/>
            <w:tcBorders>
              <w:top w:val="nil"/>
              <w:left w:val="nil"/>
              <w:bottom w:val="single" w:sz="4" w:space="0" w:color="auto"/>
              <w:right w:val="nil"/>
            </w:tcBorders>
            <w:shd w:val="clear" w:color="auto" w:fill="auto"/>
            <w:noWrap/>
            <w:vAlign w:val="bottom"/>
            <w:hideMark/>
          </w:tcPr>
          <w:p w:rsidR="003A701A" w:rsidRPr="00451D3B" w:rsidRDefault="003A701A" w:rsidP="00CA1C90">
            <w:pPr>
              <w:spacing w:before="240"/>
              <w:jc w:val="center"/>
              <w:rPr>
                <w:rFonts w:cs="Arial"/>
                <w:sz w:val="20"/>
                <w:lang w:eastAsia="es-MX"/>
              </w:rPr>
            </w:pPr>
            <w:r w:rsidRPr="00451D3B">
              <w:rPr>
                <w:rFonts w:cs="Arial"/>
                <w:sz w:val="20"/>
                <w:lang w:eastAsia="es-MX"/>
              </w:rPr>
              <w:t>6.0%</w:t>
            </w:r>
          </w:p>
        </w:tc>
        <w:tc>
          <w:tcPr>
            <w:tcW w:w="680" w:type="dxa"/>
            <w:tcBorders>
              <w:top w:val="nil"/>
              <w:left w:val="nil"/>
              <w:bottom w:val="single" w:sz="4" w:space="0" w:color="auto"/>
              <w:right w:val="nil"/>
            </w:tcBorders>
            <w:shd w:val="clear" w:color="auto" w:fill="auto"/>
            <w:noWrap/>
            <w:vAlign w:val="bottom"/>
            <w:hideMark/>
          </w:tcPr>
          <w:p w:rsidR="003A701A" w:rsidRPr="00451D3B" w:rsidRDefault="003A701A" w:rsidP="00CA1C90">
            <w:pPr>
              <w:spacing w:before="240"/>
              <w:jc w:val="center"/>
              <w:rPr>
                <w:rFonts w:cs="Arial"/>
                <w:sz w:val="20"/>
                <w:lang w:eastAsia="es-MX"/>
              </w:rPr>
            </w:pPr>
            <w:r w:rsidRPr="00451D3B">
              <w:rPr>
                <w:rFonts w:cs="Arial"/>
                <w:sz w:val="20"/>
                <w:lang w:eastAsia="es-MX"/>
              </w:rPr>
              <w:t>6.0%</w:t>
            </w:r>
          </w:p>
        </w:tc>
        <w:tc>
          <w:tcPr>
            <w:tcW w:w="680" w:type="dxa"/>
            <w:tcBorders>
              <w:top w:val="nil"/>
              <w:left w:val="nil"/>
              <w:bottom w:val="single" w:sz="4" w:space="0" w:color="auto"/>
              <w:right w:val="nil"/>
            </w:tcBorders>
            <w:shd w:val="clear" w:color="auto" w:fill="auto"/>
            <w:noWrap/>
            <w:vAlign w:val="bottom"/>
            <w:hideMark/>
          </w:tcPr>
          <w:p w:rsidR="003A701A" w:rsidRPr="00451D3B" w:rsidRDefault="003A701A" w:rsidP="00CA1C90">
            <w:pPr>
              <w:spacing w:before="240"/>
              <w:jc w:val="center"/>
              <w:rPr>
                <w:rFonts w:cs="Arial"/>
                <w:sz w:val="20"/>
                <w:lang w:eastAsia="es-MX"/>
              </w:rPr>
            </w:pPr>
            <w:r w:rsidRPr="00451D3B">
              <w:rPr>
                <w:rFonts w:cs="Arial"/>
                <w:sz w:val="20"/>
                <w:lang w:eastAsia="es-MX"/>
              </w:rPr>
              <w:t>6.0%</w:t>
            </w:r>
          </w:p>
        </w:tc>
        <w:tc>
          <w:tcPr>
            <w:tcW w:w="680" w:type="dxa"/>
            <w:tcBorders>
              <w:top w:val="nil"/>
              <w:left w:val="nil"/>
              <w:bottom w:val="single" w:sz="4" w:space="0" w:color="auto"/>
              <w:right w:val="single" w:sz="4" w:space="0" w:color="auto"/>
            </w:tcBorders>
            <w:shd w:val="clear" w:color="auto" w:fill="auto"/>
            <w:noWrap/>
            <w:vAlign w:val="bottom"/>
            <w:hideMark/>
          </w:tcPr>
          <w:p w:rsidR="003A701A" w:rsidRPr="00451D3B" w:rsidRDefault="003A701A" w:rsidP="00CA1C90">
            <w:pPr>
              <w:spacing w:before="240"/>
              <w:jc w:val="center"/>
              <w:rPr>
                <w:rFonts w:cs="Arial"/>
                <w:sz w:val="20"/>
                <w:lang w:eastAsia="es-MX"/>
              </w:rPr>
            </w:pPr>
            <w:r w:rsidRPr="00451D3B">
              <w:rPr>
                <w:rFonts w:cs="Arial"/>
                <w:sz w:val="20"/>
                <w:lang w:eastAsia="es-MX"/>
              </w:rPr>
              <w:t>6.0%</w:t>
            </w:r>
          </w:p>
        </w:tc>
      </w:tr>
    </w:tbl>
    <w:p w:rsidR="003A701A" w:rsidRPr="00451D3B" w:rsidRDefault="003A701A" w:rsidP="003A701A">
      <w:pPr>
        <w:spacing w:before="240"/>
        <w:jc w:val="center"/>
        <w:rPr>
          <w:rFonts w:cs="Arial"/>
          <w:lang w:val="es-ES"/>
        </w:rPr>
      </w:pPr>
      <w:r w:rsidRPr="00451D3B">
        <w:rPr>
          <w:rFonts w:cs="Arial"/>
          <w:lang w:val="es-ES"/>
        </w:rPr>
        <w:t>Fuente: Elaboración propia</w:t>
      </w:r>
    </w:p>
    <w:p w:rsidR="003A701A" w:rsidRPr="00451D3B" w:rsidRDefault="003A701A" w:rsidP="003A701A">
      <w:pPr>
        <w:spacing w:before="240"/>
        <w:jc w:val="center"/>
        <w:rPr>
          <w:rFonts w:cs="Arial"/>
          <w:lang w:val="es-ES"/>
        </w:rPr>
      </w:pPr>
    </w:p>
    <w:p w:rsidR="003A701A" w:rsidRPr="00451D3B" w:rsidRDefault="003A701A" w:rsidP="003A701A">
      <w:pPr>
        <w:spacing w:before="240"/>
        <w:rPr>
          <w:rFonts w:cs="Arial"/>
          <w:lang w:val="es-ES"/>
        </w:rPr>
      </w:pPr>
      <w:r w:rsidRPr="00451D3B">
        <w:rPr>
          <w:rFonts w:cs="Arial"/>
          <w:lang w:val="es-ES"/>
        </w:rPr>
        <w:t xml:space="preserve">Las participaciones del ramo 28 son parte del Gasto Programable del Gobierno Federal, por lo que los CGPE presentan una proyección del total de Participaciones como porcentaje del PIB nacional. Con los datos de cierre del ejercicio del Presupuesto de Egresos 2020 y los datos del Proyecto de Presupuesto de Egresos 2021 del Estado de Yucatán, se calcula el porcentaje del monto total de participaciones asignado a la </w:t>
      </w:r>
      <w:r w:rsidRPr="00451D3B">
        <w:rPr>
          <w:rFonts w:cs="Arial"/>
          <w:lang w:val="es-ES"/>
        </w:rPr>
        <w:lastRenderedPageBreak/>
        <w:t>entidad. A partir del 2022, este porcentaje se estima como el promedio simple del porcentaje de dos años anteriores.</w:t>
      </w:r>
    </w:p>
    <w:p w:rsidR="003A701A" w:rsidRPr="00451D3B" w:rsidRDefault="003A701A" w:rsidP="003A701A">
      <w:pPr>
        <w:spacing w:before="240"/>
        <w:jc w:val="center"/>
        <w:rPr>
          <w:rFonts w:cs="Arial"/>
          <w:lang w:val="es-ES"/>
        </w:rPr>
      </w:pPr>
      <w:r w:rsidRPr="00451D3B">
        <w:rPr>
          <w:rFonts w:cs="Arial"/>
          <w:b/>
          <w:bCs/>
          <w:lang w:val="es-ES"/>
        </w:rPr>
        <w:t>Tabla 4</w:t>
      </w:r>
      <w:r w:rsidRPr="00451D3B">
        <w:rPr>
          <w:rFonts w:cs="Arial"/>
          <w:lang w:val="es-ES"/>
        </w:rPr>
        <w:t>. Proyección de Participaciones del Ramo 28</w:t>
      </w:r>
    </w:p>
    <w:tbl>
      <w:tblPr>
        <w:tblW w:w="0" w:type="auto"/>
        <w:jc w:val="center"/>
        <w:tblCellMar>
          <w:left w:w="70" w:type="dxa"/>
          <w:right w:w="70" w:type="dxa"/>
        </w:tblCellMar>
        <w:tblLook w:val="04A0"/>
      </w:tblPr>
      <w:tblGrid>
        <w:gridCol w:w="2931"/>
        <w:gridCol w:w="851"/>
        <w:gridCol w:w="851"/>
        <w:gridCol w:w="851"/>
        <w:gridCol w:w="851"/>
        <w:gridCol w:w="851"/>
        <w:gridCol w:w="851"/>
        <w:gridCol w:w="851"/>
      </w:tblGrid>
      <w:tr w:rsidR="003A701A" w:rsidRPr="00451D3B" w:rsidTr="00CA1C90">
        <w:trPr>
          <w:trHeight w:val="283"/>
          <w:jc w:val="center"/>
        </w:trPr>
        <w:tc>
          <w:tcPr>
            <w:tcW w:w="0" w:type="auto"/>
            <w:tcBorders>
              <w:top w:val="single" w:sz="4" w:space="0" w:color="auto"/>
              <w:left w:val="single" w:sz="4" w:space="0" w:color="auto"/>
              <w:bottom w:val="single" w:sz="4" w:space="0" w:color="auto"/>
              <w:right w:val="nil"/>
            </w:tcBorders>
            <w:shd w:val="clear" w:color="000000" w:fill="00B0F0"/>
            <w:noWrap/>
            <w:vAlign w:val="bottom"/>
            <w:hideMark/>
          </w:tcPr>
          <w:p w:rsidR="003A701A" w:rsidRPr="00451D3B" w:rsidRDefault="003A701A" w:rsidP="00CA1C90">
            <w:pPr>
              <w:jc w:val="left"/>
              <w:rPr>
                <w:rFonts w:cs="Arial"/>
                <w:b/>
                <w:bCs/>
                <w:sz w:val="20"/>
                <w:szCs w:val="20"/>
                <w:lang w:eastAsia="es-MX"/>
              </w:rPr>
            </w:pPr>
            <w:r w:rsidRPr="00451D3B">
              <w:rPr>
                <w:rFonts w:cs="Arial"/>
                <w:b/>
                <w:bCs/>
                <w:sz w:val="20"/>
                <w:szCs w:val="20"/>
                <w:lang w:eastAsia="es-MX"/>
              </w:rPr>
              <w:t> </w:t>
            </w:r>
          </w:p>
        </w:tc>
        <w:tc>
          <w:tcPr>
            <w:tcW w:w="851" w:type="dxa"/>
            <w:tcBorders>
              <w:top w:val="single" w:sz="4" w:space="0" w:color="auto"/>
              <w:left w:val="nil"/>
              <w:bottom w:val="single" w:sz="4" w:space="0" w:color="auto"/>
              <w:right w:val="nil"/>
            </w:tcBorders>
            <w:shd w:val="clear" w:color="000000" w:fill="00B0F0"/>
            <w:noWrap/>
            <w:vAlign w:val="bottom"/>
            <w:hideMark/>
          </w:tcPr>
          <w:p w:rsidR="003A701A" w:rsidRPr="00451D3B" w:rsidRDefault="003A701A" w:rsidP="00CA1C90">
            <w:pPr>
              <w:jc w:val="center"/>
              <w:rPr>
                <w:rFonts w:cs="Arial"/>
                <w:b/>
                <w:bCs/>
                <w:sz w:val="20"/>
                <w:szCs w:val="20"/>
                <w:lang w:eastAsia="es-MX"/>
              </w:rPr>
            </w:pPr>
            <w:r w:rsidRPr="00451D3B">
              <w:rPr>
                <w:rFonts w:cs="Arial"/>
                <w:b/>
                <w:bCs/>
                <w:sz w:val="20"/>
                <w:szCs w:val="20"/>
                <w:lang w:eastAsia="es-MX"/>
              </w:rPr>
              <w:t>2020</w:t>
            </w:r>
          </w:p>
        </w:tc>
        <w:tc>
          <w:tcPr>
            <w:tcW w:w="851" w:type="dxa"/>
            <w:tcBorders>
              <w:top w:val="single" w:sz="4" w:space="0" w:color="auto"/>
              <w:left w:val="nil"/>
              <w:bottom w:val="single" w:sz="4" w:space="0" w:color="auto"/>
              <w:right w:val="nil"/>
            </w:tcBorders>
            <w:shd w:val="clear" w:color="000000" w:fill="00B0F0"/>
            <w:noWrap/>
            <w:vAlign w:val="bottom"/>
            <w:hideMark/>
          </w:tcPr>
          <w:p w:rsidR="003A701A" w:rsidRPr="00451D3B" w:rsidRDefault="003A701A" w:rsidP="00CA1C90">
            <w:pPr>
              <w:jc w:val="center"/>
              <w:rPr>
                <w:rFonts w:cs="Arial"/>
                <w:b/>
                <w:bCs/>
                <w:sz w:val="20"/>
                <w:szCs w:val="20"/>
                <w:lang w:eastAsia="es-MX"/>
              </w:rPr>
            </w:pPr>
            <w:r w:rsidRPr="00451D3B">
              <w:rPr>
                <w:rFonts w:cs="Arial"/>
                <w:b/>
                <w:bCs/>
                <w:sz w:val="20"/>
                <w:szCs w:val="20"/>
                <w:lang w:eastAsia="es-MX"/>
              </w:rPr>
              <w:t>2021</w:t>
            </w:r>
          </w:p>
        </w:tc>
        <w:tc>
          <w:tcPr>
            <w:tcW w:w="851" w:type="dxa"/>
            <w:tcBorders>
              <w:top w:val="single" w:sz="4" w:space="0" w:color="auto"/>
              <w:left w:val="nil"/>
              <w:bottom w:val="single" w:sz="4" w:space="0" w:color="auto"/>
              <w:right w:val="nil"/>
            </w:tcBorders>
            <w:shd w:val="clear" w:color="000000" w:fill="00B0F0"/>
            <w:noWrap/>
            <w:vAlign w:val="bottom"/>
            <w:hideMark/>
          </w:tcPr>
          <w:p w:rsidR="003A701A" w:rsidRPr="00451D3B" w:rsidRDefault="003A701A" w:rsidP="00CA1C90">
            <w:pPr>
              <w:jc w:val="center"/>
              <w:rPr>
                <w:rFonts w:cs="Arial"/>
                <w:b/>
                <w:bCs/>
                <w:sz w:val="20"/>
                <w:szCs w:val="20"/>
                <w:lang w:eastAsia="es-MX"/>
              </w:rPr>
            </w:pPr>
            <w:r w:rsidRPr="00451D3B">
              <w:rPr>
                <w:rFonts w:cs="Arial"/>
                <w:b/>
                <w:bCs/>
                <w:sz w:val="20"/>
                <w:szCs w:val="20"/>
                <w:lang w:eastAsia="es-MX"/>
              </w:rPr>
              <w:t>2022</w:t>
            </w:r>
          </w:p>
        </w:tc>
        <w:tc>
          <w:tcPr>
            <w:tcW w:w="851" w:type="dxa"/>
            <w:tcBorders>
              <w:top w:val="single" w:sz="4" w:space="0" w:color="auto"/>
              <w:left w:val="nil"/>
              <w:bottom w:val="single" w:sz="4" w:space="0" w:color="auto"/>
              <w:right w:val="nil"/>
            </w:tcBorders>
            <w:shd w:val="clear" w:color="000000" w:fill="00B0F0"/>
            <w:noWrap/>
            <w:vAlign w:val="bottom"/>
            <w:hideMark/>
          </w:tcPr>
          <w:p w:rsidR="003A701A" w:rsidRPr="00451D3B" w:rsidRDefault="003A701A" w:rsidP="00CA1C90">
            <w:pPr>
              <w:jc w:val="center"/>
              <w:rPr>
                <w:rFonts w:cs="Arial"/>
                <w:b/>
                <w:bCs/>
                <w:sz w:val="20"/>
                <w:szCs w:val="20"/>
                <w:lang w:eastAsia="es-MX"/>
              </w:rPr>
            </w:pPr>
            <w:r w:rsidRPr="00451D3B">
              <w:rPr>
                <w:rFonts w:cs="Arial"/>
                <w:b/>
                <w:bCs/>
                <w:sz w:val="20"/>
                <w:szCs w:val="20"/>
                <w:lang w:eastAsia="es-MX"/>
              </w:rPr>
              <w:t>2023</w:t>
            </w:r>
          </w:p>
        </w:tc>
        <w:tc>
          <w:tcPr>
            <w:tcW w:w="851" w:type="dxa"/>
            <w:tcBorders>
              <w:top w:val="single" w:sz="4" w:space="0" w:color="auto"/>
              <w:left w:val="nil"/>
              <w:bottom w:val="single" w:sz="4" w:space="0" w:color="auto"/>
              <w:right w:val="nil"/>
            </w:tcBorders>
            <w:shd w:val="clear" w:color="000000" w:fill="00B0F0"/>
            <w:noWrap/>
            <w:vAlign w:val="bottom"/>
            <w:hideMark/>
          </w:tcPr>
          <w:p w:rsidR="003A701A" w:rsidRPr="00451D3B" w:rsidRDefault="003A701A" w:rsidP="00CA1C90">
            <w:pPr>
              <w:jc w:val="center"/>
              <w:rPr>
                <w:rFonts w:cs="Arial"/>
                <w:b/>
                <w:bCs/>
                <w:sz w:val="20"/>
                <w:szCs w:val="20"/>
                <w:lang w:eastAsia="es-MX"/>
              </w:rPr>
            </w:pPr>
            <w:r w:rsidRPr="00451D3B">
              <w:rPr>
                <w:rFonts w:cs="Arial"/>
                <w:b/>
                <w:bCs/>
                <w:sz w:val="20"/>
                <w:szCs w:val="20"/>
                <w:lang w:eastAsia="es-MX"/>
              </w:rPr>
              <w:t>2024</w:t>
            </w:r>
          </w:p>
        </w:tc>
        <w:tc>
          <w:tcPr>
            <w:tcW w:w="851" w:type="dxa"/>
            <w:tcBorders>
              <w:top w:val="single" w:sz="4" w:space="0" w:color="auto"/>
              <w:left w:val="nil"/>
              <w:bottom w:val="single" w:sz="4" w:space="0" w:color="auto"/>
              <w:right w:val="nil"/>
            </w:tcBorders>
            <w:shd w:val="clear" w:color="000000" w:fill="00B0F0"/>
            <w:noWrap/>
            <w:vAlign w:val="bottom"/>
            <w:hideMark/>
          </w:tcPr>
          <w:p w:rsidR="003A701A" w:rsidRPr="00451D3B" w:rsidRDefault="003A701A" w:rsidP="00CA1C90">
            <w:pPr>
              <w:jc w:val="center"/>
              <w:rPr>
                <w:rFonts w:cs="Arial"/>
                <w:b/>
                <w:bCs/>
                <w:sz w:val="20"/>
                <w:szCs w:val="20"/>
                <w:lang w:eastAsia="es-MX"/>
              </w:rPr>
            </w:pPr>
            <w:r w:rsidRPr="00451D3B">
              <w:rPr>
                <w:rFonts w:cs="Arial"/>
                <w:b/>
                <w:bCs/>
                <w:sz w:val="20"/>
                <w:szCs w:val="20"/>
                <w:lang w:eastAsia="es-MX"/>
              </w:rPr>
              <w:t>2025</w:t>
            </w:r>
          </w:p>
        </w:tc>
        <w:tc>
          <w:tcPr>
            <w:tcW w:w="851" w:type="dxa"/>
            <w:tcBorders>
              <w:top w:val="single" w:sz="4" w:space="0" w:color="auto"/>
              <w:left w:val="nil"/>
              <w:bottom w:val="single" w:sz="4" w:space="0" w:color="auto"/>
              <w:right w:val="single" w:sz="4" w:space="0" w:color="auto"/>
            </w:tcBorders>
            <w:shd w:val="clear" w:color="000000" w:fill="00B0F0"/>
            <w:noWrap/>
            <w:vAlign w:val="bottom"/>
            <w:hideMark/>
          </w:tcPr>
          <w:p w:rsidR="003A701A" w:rsidRPr="00451D3B" w:rsidRDefault="003A701A" w:rsidP="00CA1C90">
            <w:pPr>
              <w:jc w:val="center"/>
              <w:rPr>
                <w:rFonts w:cs="Arial"/>
                <w:b/>
                <w:bCs/>
                <w:sz w:val="20"/>
                <w:szCs w:val="20"/>
                <w:lang w:eastAsia="es-MX"/>
              </w:rPr>
            </w:pPr>
            <w:r w:rsidRPr="00451D3B">
              <w:rPr>
                <w:rFonts w:cs="Arial"/>
                <w:b/>
                <w:bCs/>
                <w:sz w:val="20"/>
                <w:szCs w:val="20"/>
                <w:lang w:eastAsia="es-MX"/>
              </w:rPr>
              <w:t>2026</w:t>
            </w:r>
          </w:p>
        </w:tc>
      </w:tr>
      <w:tr w:rsidR="003A701A" w:rsidRPr="00451D3B" w:rsidTr="00CA1C90">
        <w:trPr>
          <w:trHeight w:val="283"/>
          <w:jc w:val="center"/>
        </w:trPr>
        <w:tc>
          <w:tcPr>
            <w:tcW w:w="0" w:type="auto"/>
            <w:tcBorders>
              <w:top w:val="nil"/>
              <w:left w:val="single" w:sz="4" w:space="0" w:color="auto"/>
              <w:bottom w:val="nil"/>
              <w:right w:val="nil"/>
            </w:tcBorders>
            <w:shd w:val="clear" w:color="auto" w:fill="auto"/>
            <w:noWrap/>
            <w:vAlign w:val="bottom"/>
            <w:hideMark/>
          </w:tcPr>
          <w:p w:rsidR="003A701A" w:rsidRPr="00451D3B" w:rsidRDefault="003A701A" w:rsidP="00CA1C90">
            <w:pPr>
              <w:jc w:val="left"/>
              <w:rPr>
                <w:rFonts w:cs="Arial"/>
                <w:sz w:val="20"/>
                <w:szCs w:val="20"/>
                <w:lang w:eastAsia="es-MX"/>
              </w:rPr>
            </w:pPr>
            <w:r w:rsidRPr="00451D3B">
              <w:rPr>
                <w:rFonts w:cs="Arial"/>
                <w:sz w:val="20"/>
                <w:szCs w:val="20"/>
                <w:lang w:eastAsia="es-MX"/>
              </w:rPr>
              <w:t>PIB nominal (</w:t>
            </w:r>
            <w:proofErr w:type="spellStart"/>
            <w:r w:rsidRPr="00451D3B">
              <w:rPr>
                <w:rFonts w:cs="Arial"/>
                <w:sz w:val="20"/>
                <w:szCs w:val="20"/>
                <w:lang w:eastAsia="es-MX"/>
              </w:rPr>
              <w:t>mmdp</w:t>
            </w:r>
            <w:proofErr w:type="spellEnd"/>
            <w:r w:rsidRPr="00451D3B">
              <w:rPr>
                <w:rFonts w:cs="Arial"/>
                <w:sz w:val="20"/>
                <w:szCs w:val="20"/>
                <w:lang w:eastAsia="es-MX"/>
              </w:rPr>
              <w:t>)</w:t>
            </w:r>
          </w:p>
        </w:tc>
        <w:tc>
          <w:tcPr>
            <w:tcW w:w="851" w:type="dxa"/>
            <w:tcBorders>
              <w:top w:val="nil"/>
              <w:left w:val="nil"/>
              <w:bottom w:val="nil"/>
              <w:right w:val="nil"/>
            </w:tcBorders>
            <w:shd w:val="clear" w:color="000000" w:fill="E7E6E6"/>
            <w:noWrap/>
            <w:vAlign w:val="bottom"/>
            <w:hideMark/>
          </w:tcPr>
          <w:p w:rsidR="003A701A" w:rsidRPr="00451D3B" w:rsidRDefault="003A701A" w:rsidP="00CA1C90">
            <w:pPr>
              <w:jc w:val="center"/>
              <w:rPr>
                <w:rFonts w:cs="Arial"/>
                <w:b/>
                <w:bCs/>
                <w:sz w:val="20"/>
                <w:szCs w:val="20"/>
                <w:lang w:eastAsia="es-MX"/>
              </w:rPr>
            </w:pPr>
            <w:r w:rsidRPr="00451D3B">
              <w:rPr>
                <w:rFonts w:cs="Arial"/>
                <w:b/>
                <w:bCs/>
                <w:sz w:val="20"/>
                <w:szCs w:val="20"/>
                <w:lang w:eastAsia="es-MX"/>
              </w:rPr>
              <w:t>23,094</w:t>
            </w:r>
          </w:p>
        </w:tc>
        <w:tc>
          <w:tcPr>
            <w:tcW w:w="851" w:type="dxa"/>
            <w:tcBorders>
              <w:top w:val="nil"/>
              <w:left w:val="nil"/>
              <w:bottom w:val="nil"/>
              <w:right w:val="nil"/>
            </w:tcBorders>
            <w:shd w:val="clear" w:color="000000" w:fill="E7E6E6"/>
            <w:noWrap/>
            <w:vAlign w:val="bottom"/>
            <w:hideMark/>
          </w:tcPr>
          <w:p w:rsidR="003A701A" w:rsidRPr="00451D3B" w:rsidRDefault="003A701A" w:rsidP="00CA1C90">
            <w:pPr>
              <w:jc w:val="center"/>
              <w:rPr>
                <w:rFonts w:cs="Arial"/>
                <w:b/>
                <w:bCs/>
                <w:sz w:val="20"/>
                <w:szCs w:val="20"/>
                <w:lang w:eastAsia="es-MX"/>
              </w:rPr>
            </w:pPr>
            <w:r w:rsidRPr="00451D3B">
              <w:rPr>
                <w:rFonts w:cs="Arial"/>
                <w:b/>
                <w:bCs/>
                <w:sz w:val="20"/>
                <w:szCs w:val="20"/>
                <w:lang w:eastAsia="es-MX"/>
              </w:rPr>
              <w:t>24,984</w:t>
            </w:r>
          </w:p>
        </w:tc>
        <w:tc>
          <w:tcPr>
            <w:tcW w:w="851" w:type="dxa"/>
            <w:tcBorders>
              <w:top w:val="nil"/>
              <w:left w:val="nil"/>
              <w:bottom w:val="nil"/>
              <w:right w:val="nil"/>
            </w:tcBorders>
            <w:shd w:val="clear" w:color="auto" w:fill="auto"/>
            <w:noWrap/>
            <w:vAlign w:val="bottom"/>
            <w:hideMark/>
          </w:tcPr>
          <w:p w:rsidR="003A701A" w:rsidRPr="00451D3B" w:rsidRDefault="003A701A" w:rsidP="00CA1C90">
            <w:pPr>
              <w:jc w:val="center"/>
              <w:rPr>
                <w:rFonts w:cs="Arial"/>
                <w:sz w:val="20"/>
                <w:szCs w:val="20"/>
                <w:lang w:eastAsia="es-MX"/>
              </w:rPr>
            </w:pPr>
            <w:r w:rsidRPr="00451D3B">
              <w:rPr>
                <w:rFonts w:cs="Arial"/>
                <w:sz w:val="20"/>
                <w:szCs w:val="20"/>
                <w:lang w:eastAsia="es-MX"/>
              </w:rPr>
              <w:t>26,493</w:t>
            </w:r>
          </w:p>
        </w:tc>
        <w:tc>
          <w:tcPr>
            <w:tcW w:w="851" w:type="dxa"/>
            <w:tcBorders>
              <w:top w:val="nil"/>
              <w:left w:val="nil"/>
              <w:bottom w:val="nil"/>
              <w:right w:val="nil"/>
            </w:tcBorders>
            <w:shd w:val="clear" w:color="auto" w:fill="auto"/>
            <w:noWrap/>
            <w:vAlign w:val="bottom"/>
            <w:hideMark/>
          </w:tcPr>
          <w:p w:rsidR="003A701A" w:rsidRPr="00451D3B" w:rsidRDefault="003A701A" w:rsidP="00CA1C90">
            <w:pPr>
              <w:jc w:val="center"/>
              <w:rPr>
                <w:rFonts w:cs="Arial"/>
                <w:sz w:val="20"/>
                <w:szCs w:val="20"/>
                <w:lang w:eastAsia="es-MX"/>
              </w:rPr>
            </w:pPr>
            <w:r w:rsidRPr="00451D3B">
              <w:rPr>
                <w:rFonts w:cs="Arial"/>
                <w:sz w:val="20"/>
                <w:szCs w:val="20"/>
                <w:lang w:eastAsia="es-MX"/>
              </w:rPr>
              <w:t>28,082</w:t>
            </w:r>
          </w:p>
        </w:tc>
        <w:tc>
          <w:tcPr>
            <w:tcW w:w="851" w:type="dxa"/>
            <w:tcBorders>
              <w:top w:val="nil"/>
              <w:left w:val="nil"/>
              <w:bottom w:val="nil"/>
              <w:right w:val="nil"/>
            </w:tcBorders>
            <w:shd w:val="clear" w:color="auto" w:fill="auto"/>
            <w:noWrap/>
            <w:vAlign w:val="bottom"/>
            <w:hideMark/>
          </w:tcPr>
          <w:p w:rsidR="003A701A" w:rsidRPr="00451D3B" w:rsidRDefault="003A701A" w:rsidP="00CA1C90">
            <w:pPr>
              <w:jc w:val="center"/>
              <w:rPr>
                <w:rFonts w:cs="Arial"/>
                <w:sz w:val="20"/>
                <w:szCs w:val="20"/>
                <w:lang w:eastAsia="es-MX"/>
              </w:rPr>
            </w:pPr>
            <w:r w:rsidRPr="00451D3B">
              <w:rPr>
                <w:rFonts w:cs="Arial"/>
                <w:sz w:val="20"/>
                <w:szCs w:val="20"/>
                <w:lang w:eastAsia="es-MX"/>
              </w:rPr>
              <w:t>29,766</w:t>
            </w:r>
          </w:p>
        </w:tc>
        <w:tc>
          <w:tcPr>
            <w:tcW w:w="851" w:type="dxa"/>
            <w:tcBorders>
              <w:top w:val="nil"/>
              <w:left w:val="nil"/>
              <w:bottom w:val="nil"/>
              <w:right w:val="nil"/>
            </w:tcBorders>
            <w:shd w:val="clear" w:color="auto" w:fill="auto"/>
            <w:noWrap/>
            <w:vAlign w:val="bottom"/>
            <w:hideMark/>
          </w:tcPr>
          <w:p w:rsidR="003A701A" w:rsidRPr="00451D3B" w:rsidRDefault="003A701A" w:rsidP="00CA1C90">
            <w:pPr>
              <w:jc w:val="center"/>
              <w:rPr>
                <w:rFonts w:cs="Arial"/>
                <w:sz w:val="20"/>
                <w:szCs w:val="20"/>
                <w:lang w:eastAsia="es-MX"/>
              </w:rPr>
            </w:pPr>
            <w:r w:rsidRPr="00451D3B">
              <w:rPr>
                <w:rFonts w:cs="Arial"/>
                <w:sz w:val="20"/>
                <w:szCs w:val="20"/>
                <w:lang w:eastAsia="es-MX"/>
              </w:rPr>
              <w:t>31,548</w:t>
            </w:r>
          </w:p>
        </w:tc>
        <w:tc>
          <w:tcPr>
            <w:tcW w:w="851" w:type="dxa"/>
            <w:tcBorders>
              <w:top w:val="nil"/>
              <w:left w:val="nil"/>
              <w:bottom w:val="nil"/>
              <w:right w:val="single" w:sz="4" w:space="0" w:color="auto"/>
            </w:tcBorders>
            <w:shd w:val="clear" w:color="auto" w:fill="auto"/>
            <w:noWrap/>
            <w:vAlign w:val="bottom"/>
            <w:hideMark/>
          </w:tcPr>
          <w:p w:rsidR="003A701A" w:rsidRPr="00451D3B" w:rsidRDefault="003A701A" w:rsidP="00CA1C90">
            <w:pPr>
              <w:jc w:val="center"/>
              <w:rPr>
                <w:rFonts w:cs="Arial"/>
                <w:sz w:val="20"/>
                <w:szCs w:val="20"/>
                <w:lang w:eastAsia="es-MX"/>
              </w:rPr>
            </w:pPr>
            <w:r w:rsidRPr="00451D3B">
              <w:rPr>
                <w:rFonts w:cs="Arial"/>
                <w:sz w:val="20"/>
                <w:szCs w:val="20"/>
                <w:lang w:eastAsia="es-MX"/>
              </w:rPr>
              <w:t>33,426</w:t>
            </w:r>
          </w:p>
        </w:tc>
      </w:tr>
      <w:tr w:rsidR="003A701A" w:rsidRPr="00451D3B" w:rsidTr="00CA1C90">
        <w:trPr>
          <w:trHeight w:val="283"/>
          <w:jc w:val="center"/>
        </w:trPr>
        <w:tc>
          <w:tcPr>
            <w:tcW w:w="0" w:type="auto"/>
            <w:tcBorders>
              <w:top w:val="nil"/>
              <w:left w:val="single" w:sz="4" w:space="0" w:color="auto"/>
              <w:bottom w:val="nil"/>
              <w:right w:val="nil"/>
            </w:tcBorders>
            <w:shd w:val="clear" w:color="auto" w:fill="auto"/>
            <w:noWrap/>
            <w:vAlign w:val="bottom"/>
            <w:hideMark/>
          </w:tcPr>
          <w:p w:rsidR="003A701A" w:rsidRPr="00451D3B" w:rsidRDefault="003A701A" w:rsidP="00CA1C90">
            <w:pPr>
              <w:jc w:val="left"/>
              <w:rPr>
                <w:rFonts w:cs="Arial"/>
                <w:sz w:val="20"/>
                <w:szCs w:val="20"/>
                <w:lang w:eastAsia="es-MX"/>
              </w:rPr>
            </w:pPr>
            <w:r w:rsidRPr="00451D3B">
              <w:rPr>
                <w:rFonts w:cs="Arial"/>
                <w:sz w:val="20"/>
                <w:szCs w:val="20"/>
                <w:lang w:eastAsia="es-MX"/>
              </w:rPr>
              <w:t>Participaciones (% PIB)</w:t>
            </w:r>
          </w:p>
        </w:tc>
        <w:tc>
          <w:tcPr>
            <w:tcW w:w="851" w:type="dxa"/>
            <w:tcBorders>
              <w:top w:val="nil"/>
              <w:left w:val="nil"/>
              <w:bottom w:val="nil"/>
              <w:right w:val="nil"/>
            </w:tcBorders>
            <w:shd w:val="clear" w:color="000000" w:fill="E7E6E6"/>
            <w:noWrap/>
            <w:vAlign w:val="center"/>
            <w:hideMark/>
          </w:tcPr>
          <w:p w:rsidR="003A701A" w:rsidRPr="00451D3B" w:rsidRDefault="003A701A" w:rsidP="00CA1C90">
            <w:pPr>
              <w:jc w:val="center"/>
              <w:rPr>
                <w:rFonts w:cs="Arial"/>
                <w:b/>
                <w:bCs/>
                <w:sz w:val="20"/>
                <w:szCs w:val="20"/>
                <w:lang w:eastAsia="es-MX"/>
              </w:rPr>
            </w:pPr>
            <w:r w:rsidRPr="00451D3B">
              <w:rPr>
                <w:rFonts w:cs="Arial"/>
                <w:b/>
                <w:bCs/>
                <w:sz w:val="20"/>
                <w:szCs w:val="20"/>
                <w:lang w:eastAsia="es-MX"/>
              </w:rPr>
              <w:t>3.60%</w:t>
            </w:r>
          </w:p>
        </w:tc>
        <w:tc>
          <w:tcPr>
            <w:tcW w:w="851" w:type="dxa"/>
            <w:tcBorders>
              <w:top w:val="nil"/>
              <w:left w:val="nil"/>
              <w:bottom w:val="nil"/>
              <w:right w:val="nil"/>
            </w:tcBorders>
            <w:shd w:val="clear" w:color="000000" w:fill="E7E6E6"/>
            <w:noWrap/>
            <w:vAlign w:val="center"/>
            <w:hideMark/>
          </w:tcPr>
          <w:p w:rsidR="003A701A" w:rsidRPr="00451D3B" w:rsidRDefault="003A701A" w:rsidP="00CA1C90">
            <w:pPr>
              <w:jc w:val="center"/>
              <w:rPr>
                <w:rFonts w:cs="Arial"/>
                <w:b/>
                <w:bCs/>
                <w:sz w:val="20"/>
                <w:szCs w:val="20"/>
                <w:lang w:eastAsia="es-MX"/>
              </w:rPr>
            </w:pPr>
            <w:r w:rsidRPr="00451D3B">
              <w:rPr>
                <w:rFonts w:cs="Arial"/>
                <w:b/>
                <w:bCs/>
                <w:sz w:val="20"/>
                <w:szCs w:val="20"/>
                <w:lang w:eastAsia="es-MX"/>
              </w:rPr>
              <w:t>3.60%</w:t>
            </w:r>
          </w:p>
        </w:tc>
        <w:tc>
          <w:tcPr>
            <w:tcW w:w="851" w:type="dxa"/>
            <w:tcBorders>
              <w:top w:val="nil"/>
              <w:left w:val="nil"/>
              <w:bottom w:val="nil"/>
              <w:right w:val="nil"/>
            </w:tcBorders>
            <w:shd w:val="clear" w:color="auto" w:fill="auto"/>
            <w:noWrap/>
            <w:vAlign w:val="bottom"/>
            <w:hideMark/>
          </w:tcPr>
          <w:p w:rsidR="003A701A" w:rsidRPr="00451D3B" w:rsidRDefault="003A701A" w:rsidP="00CA1C90">
            <w:pPr>
              <w:jc w:val="center"/>
              <w:rPr>
                <w:rFonts w:cs="Arial"/>
                <w:sz w:val="20"/>
                <w:szCs w:val="20"/>
                <w:lang w:eastAsia="es-MX"/>
              </w:rPr>
            </w:pPr>
            <w:r w:rsidRPr="00451D3B">
              <w:rPr>
                <w:rFonts w:cs="Arial"/>
                <w:sz w:val="20"/>
                <w:szCs w:val="20"/>
                <w:lang w:eastAsia="es-MX"/>
              </w:rPr>
              <w:t>3.70%</w:t>
            </w:r>
          </w:p>
        </w:tc>
        <w:tc>
          <w:tcPr>
            <w:tcW w:w="851" w:type="dxa"/>
            <w:tcBorders>
              <w:top w:val="nil"/>
              <w:left w:val="nil"/>
              <w:bottom w:val="nil"/>
              <w:right w:val="nil"/>
            </w:tcBorders>
            <w:shd w:val="clear" w:color="auto" w:fill="auto"/>
            <w:noWrap/>
            <w:vAlign w:val="bottom"/>
            <w:hideMark/>
          </w:tcPr>
          <w:p w:rsidR="003A701A" w:rsidRPr="00451D3B" w:rsidRDefault="003A701A" w:rsidP="00CA1C90">
            <w:pPr>
              <w:jc w:val="center"/>
              <w:rPr>
                <w:rFonts w:cs="Arial"/>
                <w:sz w:val="20"/>
                <w:szCs w:val="20"/>
                <w:lang w:eastAsia="es-MX"/>
              </w:rPr>
            </w:pPr>
            <w:r w:rsidRPr="00451D3B">
              <w:rPr>
                <w:rFonts w:cs="Arial"/>
                <w:sz w:val="20"/>
                <w:szCs w:val="20"/>
                <w:lang w:eastAsia="es-MX"/>
              </w:rPr>
              <w:t>3.70%</w:t>
            </w:r>
          </w:p>
        </w:tc>
        <w:tc>
          <w:tcPr>
            <w:tcW w:w="851" w:type="dxa"/>
            <w:tcBorders>
              <w:top w:val="nil"/>
              <w:left w:val="nil"/>
              <w:bottom w:val="nil"/>
              <w:right w:val="nil"/>
            </w:tcBorders>
            <w:shd w:val="clear" w:color="auto" w:fill="auto"/>
            <w:noWrap/>
            <w:vAlign w:val="bottom"/>
            <w:hideMark/>
          </w:tcPr>
          <w:p w:rsidR="003A701A" w:rsidRPr="00451D3B" w:rsidRDefault="003A701A" w:rsidP="00CA1C90">
            <w:pPr>
              <w:jc w:val="center"/>
              <w:rPr>
                <w:rFonts w:cs="Arial"/>
                <w:sz w:val="20"/>
                <w:szCs w:val="20"/>
                <w:lang w:eastAsia="es-MX"/>
              </w:rPr>
            </w:pPr>
            <w:r w:rsidRPr="00451D3B">
              <w:rPr>
                <w:rFonts w:cs="Arial"/>
                <w:sz w:val="20"/>
                <w:szCs w:val="20"/>
                <w:lang w:eastAsia="es-MX"/>
              </w:rPr>
              <w:t>3.80%</w:t>
            </w:r>
          </w:p>
        </w:tc>
        <w:tc>
          <w:tcPr>
            <w:tcW w:w="851" w:type="dxa"/>
            <w:tcBorders>
              <w:top w:val="nil"/>
              <w:left w:val="nil"/>
              <w:bottom w:val="nil"/>
              <w:right w:val="nil"/>
            </w:tcBorders>
            <w:shd w:val="clear" w:color="auto" w:fill="auto"/>
            <w:noWrap/>
            <w:vAlign w:val="bottom"/>
            <w:hideMark/>
          </w:tcPr>
          <w:p w:rsidR="003A701A" w:rsidRPr="00451D3B" w:rsidRDefault="003A701A" w:rsidP="00CA1C90">
            <w:pPr>
              <w:jc w:val="center"/>
              <w:rPr>
                <w:rFonts w:cs="Arial"/>
                <w:sz w:val="20"/>
                <w:szCs w:val="20"/>
                <w:lang w:eastAsia="es-MX"/>
              </w:rPr>
            </w:pPr>
            <w:r w:rsidRPr="00451D3B">
              <w:rPr>
                <w:rFonts w:cs="Arial"/>
                <w:sz w:val="20"/>
                <w:szCs w:val="20"/>
                <w:lang w:eastAsia="es-MX"/>
              </w:rPr>
              <w:t>3.80%</w:t>
            </w:r>
          </w:p>
        </w:tc>
        <w:tc>
          <w:tcPr>
            <w:tcW w:w="851" w:type="dxa"/>
            <w:tcBorders>
              <w:top w:val="nil"/>
              <w:left w:val="nil"/>
              <w:bottom w:val="nil"/>
              <w:right w:val="single" w:sz="4" w:space="0" w:color="auto"/>
            </w:tcBorders>
            <w:shd w:val="clear" w:color="auto" w:fill="auto"/>
            <w:noWrap/>
            <w:vAlign w:val="bottom"/>
            <w:hideMark/>
          </w:tcPr>
          <w:p w:rsidR="003A701A" w:rsidRPr="00451D3B" w:rsidRDefault="003A701A" w:rsidP="00CA1C90">
            <w:pPr>
              <w:jc w:val="center"/>
              <w:rPr>
                <w:rFonts w:cs="Arial"/>
                <w:sz w:val="20"/>
                <w:szCs w:val="20"/>
                <w:lang w:eastAsia="es-MX"/>
              </w:rPr>
            </w:pPr>
            <w:r w:rsidRPr="00451D3B">
              <w:rPr>
                <w:rFonts w:cs="Arial"/>
                <w:sz w:val="20"/>
                <w:szCs w:val="20"/>
                <w:lang w:eastAsia="es-MX"/>
              </w:rPr>
              <w:t>3.80%</w:t>
            </w:r>
          </w:p>
        </w:tc>
      </w:tr>
      <w:tr w:rsidR="003A701A" w:rsidRPr="00451D3B" w:rsidTr="00CA1C90">
        <w:trPr>
          <w:trHeight w:val="283"/>
          <w:jc w:val="center"/>
        </w:trPr>
        <w:tc>
          <w:tcPr>
            <w:tcW w:w="0" w:type="auto"/>
            <w:tcBorders>
              <w:top w:val="nil"/>
              <w:left w:val="single" w:sz="4" w:space="0" w:color="auto"/>
              <w:bottom w:val="nil"/>
              <w:right w:val="nil"/>
            </w:tcBorders>
            <w:shd w:val="clear" w:color="auto" w:fill="auto"/>
            <w:vAlign w:val="bottom"/>
            <w:hideMark/>
          </w:tcPr>
          <w:p w:rsidR="003A701A" w:rsidRPr="00451D3B" w:rsidRDefault="003A701A" w:rsidP="00CA1C90">
            <w:pPr>
              <w:jc w:val="left"/>
              <w:rPr>
                <w:rFonts w:cs="Arial"/>
                <w:sz w:val="20"/>
                <w:szCs w:val="20"/>
                <w:lang w:eastAsia="es-MX"/>
              </w:rPr>
            </w:pPr>
            <w:r w:rsidRPr="00451D3B">
              <w:rPr>
                <w:rFonts w:cs="Arial"/>
                <w:sz w:val="20"/>
                <w:szCs w:val="20"/>
                <w:lang w:eastAsia="es-MX"/>
              </w:rPr>
              <w:t>Nacional</w:t>
            </w:r>
          </w:p>
        </w:tc>
        <w:tc>
          <w:tcPr>
            <w:tcW w:w="851" w:type="dxa"/>
            <w:tcBorders>
              <w:top w:val="nil"/>
              <w:left w:val="nil"/>
              <w:bottom w:val="nil"/>
              <w:right w:val="nil"/>
            </w:tcBorders>
            <w:shd w:val="clear" w:color="000000" w:fill="E7E6E6"/>
            <w:noWrap/>
            <w:vAlign w:val="bottom"/>
            <w:hideMark/>
          </w:tcPr>
          <w:p w:rsidR="003A701A" w:rsidRPr="00451D3B" w:rsidRDefault="003A701A" w:rsidP="00CA1C90">
            <w:pPr>
              <w:jc w:val="center"/>
              <w:rPr>
                <w:rFonts w:cs="Arial"/>
                <w:b/>
                <w:bCs/>
                <w:sz w:val="20"/>
                <w:szCs w:val="20"/>
                <w:lang w:eastAsia="es-MX"/>
              </w:rPr>
            </w:pPr>
            <w:r w:rsidRPr="00451D3B">
              <w:rPr>
                <w:rFonts w:cs="Arial"/>
                <w:b/>
                <w:bCs/>
                <w:sz w:val="20"/>
                <w:szCs w:val="20"/>
                <w:lang w:eastAsia="es-MX"/>
              </w:rPr>
              <w:t>831.4</w:t>
            </w:r>
          </w:p>
        </w:tc>
        <w:tc>
          <w:tcPr>
            <w:tcW w:w="851" w:type="dxa"/>
            <w:tcBorders>
              <w:top w:val="nil"/>
              <w:left w:val="nil"/>
              <w:bottom w:val="nil"/>
              <w:right w:val="nil"/>
            </w:tcBorders>
            <w:shd w:val="clear" w:color="000000" w:fill="E7E6E6"/>
            <w:noWrap/>
            <w:vAlign w:val="bottom"/>
            <w:hideMark/>
          </w:tcPr>
          <w:p w:rsidR="003A701A" w:rsidRPr="00451D3B" w:rsidRDefault="003A701A" w:rsidP="00CA1C90">
            <w:pPr>
              <w:jc w:val="center"/>
              <w:rPr>
                <w:rFonts w:cs="Arial"/>
                <w:b/>
                <w:bCs/>
                <w:sz w:val="20"/>
                <w:szCs w:val="20"/>
                <w:lang w:eastAsia="es-MX"/>
              </w:rPr>
            </w:pPr>
            <w:r w:rsidRPr="00451D3B">
              <w:rPr>
                <w:rFonts w:cs="Arial"/>
                <w:b/>
                <w:bCs/>
                <w:sz w:val="20"/>
                <w:szCs w:val="20"/>
                <w:lang w:eastAsia="es-MX"/>
              </w:rPr>
              <w:t>899.4</w:t>
            </w:r>
          </w:p>
        </w:tc>
        <w:tc>
          <w:tcPr>
            <w:tcW w:w="851" w:type="dxa"/>
            <w:tcBorders>
              <w:top w:val="nil"/>
              <w:left w:val="nil"/>
              <w:bottom w:val="nil"/>
              <w:right w:val="nil"/>
            </w:tcBorders>
            <w:shd w:val="clear" w:color="auto" w:fill="auto"/>
            <w:noWrap/>
            <w:vAlign w:val="bottom"/>
            <w:hideMark/>
          </w:tcPr>
          <w:p w:rsidR="003A701A" w:rsidRPr="00451D3B" w:rsidRDefault="003A701A" w:rsidP="00CA1C90">
            <w:pPr>
              <w:jc w:val="center"/>
              <w:rPr>
                <w:rFonts w:cs="Arial"/>
                <w:b/>
                <w:bCs/>
                <w:sz w:val="20"/>
                <w:szCs w:val="20"/>
                <w:lang w:eastAsia="es-MX"/>
              </w:rPr>
            </w:pPr>
            <w:r w:rsidRPr="00451D3B">
              <w:rPr>
                <w:rFonts w:cs="Arial"/>
                <w:b/>
                <w:bCs/>
                <w:sz w:val="20"/>
                <w:szCs w:val="20"/>
                <w:lang w:eastAsia="es-MX"/>
              </w:rPr>
              <w:t>980.2</w:t>
            </w:r>
          </w:p>
        </w:tc>
        <w:tc>
          <w:tcPr>
            <w:tcW w:w="851" w:type="dxa"/>
            <w:tcBorders>
              <w:top w:val="nil"/>
              <w:left w:val="nil"/>
              <w:bottom w:val="nil"/>
              <w:right w:val="nil"/>
            </w:tcBorders>
            <w:shd w:val="clear" w:color="auto" w:fill="auto"/>
            <w:noWrap/>
            <w:vAlign w:val="bottom"/>
            <w:hideMark/>
          </w:tcPr>
          <w:p w:rsidR="003A701A" w:rsidRPr="00451D3B" w:rsidRDefault="003A701A" w:rsidP="00CA1C90">
            <w:pPr>
              <w:jc w:val="center"/>
              <w:rPr>
                <w:rFonts w:cs="Arial"/>
                <w:b/>
                <w:bCs/>
                <w:sz w:val="20"/>
                <w:szCs w:val="20"/>
                <w:lang w:eastAsia="es-MX"/>
              </w:rPr>
            </w:pPr>
            <w:r w:rsidRPr="00451D3B">
              <w:rPr>
                <w:rFonts w:cs="Arial"/>
                <w:b/>
                <w:bCs/>
                <w:sz w:val="20"/>
                <w:szCs w:val="20"/>
                <w:lang w:eastAsia="es-MX"/>
              </w:rPr>
              <w:t>1,039.0</w:t>
            </w:r>
          </w:p>
        </w:tc>
        <w:tc>
          <w:tcPr>
            <w:tcW w:w="851" w:type="dxa"/>
            <w:tcBorders>
              <w:top w:val="nil"/>
              <w:left w:val="nil"/>
              <w:bottom w:val="nil"/>
              <w:right w:val="nil"/>
            </w:tcBorders>
            <w:shd w:val="clear" w:color="auto" w:fill="auto"/>
            <w:noWrap/>
            <w:vAlign w:val="bottom"/>
            <w:hideMark/>
          </w:tcPr>
          <w:p w:rsidR="003A701A" w:rsidRPr="00451D3B" w:rsidRDefault="003A701A" w:rsidP="00CA1C90">
            <w:pPr>
              <w:jc w:val="center"/>
              <w:rPr>
                <w:rFonts w:cs="Arial"/>
                <w:b/>
                <w:bCs/>
                <w:sz w:val="20"/>
                <w:szCs w:val="20"/>
                <w:lang w:eastAsia="es-MX"/>
              </w:rPr>
            </w:pPr>
            <w:r w:rsidRPr="00451D3B">
              <w:rPr>
                <w:rFonts w:cs="Arial"/>
                <w:b/>
                <w:bCs/>
                <w:sz w:val="20"/>
                <w:szCs w:val="20"/>
                <w:lang w:eastAsia="es-MX"/>
              </w:rPr>
              <w:t>1,131.1</w:t>
            </w:r>
          </w:p>
        </w:tc>
        <w:tc>
          <w:tcPr>
            <w:tcW w:w="851" w:type="dxa"/>
            <w:tcBorders>
              <w:top w:val="nil"/>
              <w:left w:val="nil"/>
              <w:bottom w:val="nil"/>
              <w:right w:val="nil"/>
            </w:tcBorders>
            <w:shd w:val="clear" w:color="auto" w:fill="auto"/>
            <w:noWrap/>
            <w:vAlign w:val="bottom"/>
            <w:hideMark/>
          </w:tcPr>
          <w:p w:rsidR="003A701A" w:rsidRPr="00451D3B" w:rsidRDefault="003A701A" w:rsidP="00CA1C90">
            <w:pPr>
              <w:jc w:val="center"/>
              <w:rPr>
                <w:rFonts w:cs="Arial"/>
                <w:b/>
                <w:bCs/>
                <w:sz w:val="20"/>
                <w:szCs w:val="20"/>
                <w:lang w:eastAsia="es-MX"/>
              </w:rPr>
            </w:pPr>
            <w:r w:rsidRPr="00451D3B">
              <w:rPr>
                <w:rFonts w:cs="Arial"/>
                <w:b/>
                <w:bCs/>
                <w:sz w:val="20"/>
                <w:szCs w:val="20"/>
                <w:lang w:eastAsia="es-MX"/>
              </w:rPr>
              <w:t>1,198.8</w:t>
            </w:r>
          </w:p>
        </w:tc>
        <w:tc>
          <w:tcPr>
            <w:tcW w:w="851" w:type="dxa"/>
            <w:tcBorders>
              <w:top w:val="nil"/>
              <w:left w:val="nil"/>
              <w:bottom w:val="nil"/>
              <w:right w:val="single" w:sz="4" w:space="0" w:color="auto"/>
            </w:tcBorders>
            <w:shd w:val="clear" w:color="auto" w:fill="auto"/>
            <w:noWrap/>
            <w:vAlign w:val="bottom"/>
            <w:hideMark/>
          </w:tcPr>
          <w:p w:rsidR="003A701A" w:rsidRPr="00451D3B" w:rsidRDefault="003A701A" w:rsidP="00CA1C90">
            <w:pPr>
              <w:jc w:val="center"/>
              <w:rPr>
                <w:rFonts w:cs="Arial"/>
                <w:b/>
                <w:bCs/>
                <w:sz w:val="20"/>
                <w:szCs w:val="20"/>
                <w:lang w:eastAsia="es-MX"/>
              </w:rPr>
            </w:pPr>
            <w:r w:rsidRPr="00451D3B">
              <w:rPr>
                <w:rFonts w:cs="Arial"/>
                <w:b/>
                <w:bCs/>
                <w:sz w:val="20"/>
                <w:szCs w:val="20"/>
                <w:lang w:eastAsia="es-MX"/>
              </w:rPr>
              <w:t>1,270.2</w:t>
            </w:r>
          </w:p>
        </w:tc>
      </w:tr>
      <w:tr w:rsidR="003A701A" w:rsidRPr="00451D3B" w:rsidTr="00CA1C90">
        <w:trPr>
          <w:trHeight w:val="283"/>
          <w:jc w:val="center"/>
        </w:trPr>
        <w:tc>
          <w:tcPr>
            <w:tcW w:w="0" w:type="auto"/>
            <w:tcBorders>
              <w:top w:val="nil"/>
              <w:left w:val="single" w:sz="4" w:space="0" w:color="auto"/>
              <w:bottom w:val="nil"/>
              <w:right w:val="nil"/>
            </w:tcBorders>
            <w:shd w:val="clear" w:color="auto" w:fill="auto"/>
            <w:noWrap/>
            <w:vAlign w:val="bottom"/>
            <w:hideMark/>
          </w:tcPr>
          <w:p w:rsidR="003A701A" w:rsidRPr="00451D3B" w:rsidRDefault="003A701A" w:rsidP="00CA1C90">
            <w:pPr>
              <w:jc w:val="left"/>
              <w:rPr>
                <w:rFonts w:cs="Arial"/>
                <w:sz w:val="20"/>
                <w:szCs w:val="20"/>
                <w:lang w:eastAsia="es-MX"/>
              </w:rPr>
            </w:pPr>
            <w:r w:rsidRPr="00451D3B">
              <w:rPr>
                <w:rFonts w:cs="Arial"/>
                <w:sz w:val="20"/>
                <w:szCs w:val="20"/>
                <w:lang w:eastAsia="es-MX"/>
              </w:rPr>
              <w:t>Yucatán (% de Participaciones)</w:t>
            </w:r>
          </w:p>
        </w:tc>
        <w:tc>
          <w:tcPr>
            <w:tcW w:w="851" w:type="dxa"/>
            <w:tcBorders>
              <w:top w:val="nil"/>
              <w:left w:val="nil"/>
              <w:bottom w:val="nil"/>
              <w:right w:val="nil"/>
            </w:tcBorders>
            <w:shd w:val="clear" w:color="000000" w:fill="E7E6E6"/>
            <w:noWrap/>
            <w:vAlign w:val="bottom"/>
            <w:hideMark/>
          </w:tcPr>
          <w:p w:rsidR="003A701A" w:rsidRPr="00451D3B" w:rsidRDefault="003A701A" w:rsidP="00CA1C90">
            <w:pPr>
              <w:jc w:val="center"/>
              <w:rPr>
                <w:rFonts w:cs="Arial"/>
                <w:b/>
                <w:bCs/>
                <w:sz w:val="20"/>
                <w:szCs w:val="20"/>
                <w:lang w:eastAsia="es-MX"/>
              </w:rPr>
            </w:pPr>
            <w:r w:rsidRPr="00451D3B">
              <w:rPr>
                <w:rFonts w:cs="Arial"/>
                <w:b/>
                <w:bCs/>
                <w:sz w:val="20"/>
                <w:szCs w:val="20"/>
                <w:lang w:eastAsia="es-MX"/>
              </w:rPr>
              <w:t>1.82%</w:t>
            </w:r>
          </w:p>
        </w:tc>
        <w:tc>
          <w:tcPr>
            <w:tcW w:w="851" w:type="dxa"/>
            <w:tcBorders>
              <w:top w:val="nil"/>
              <w:left w:val="nil"/>
              <w:bottom w:val="nil"/>
              <w:right w:val="nil"/>
            </w:tcBorders>
            <w:shd w:val="clear" w:color="000000" w:fill="E7E6E6"/>
            <w:noWrap/>
            <w:vAlign w:val="bottom"/>
            <w:hideMark/>
          </w:tcPr>
          <w:p w:rsidR="003A701A" w:rsidRPr="00451D3B" w:rsidRDefault="003A701A" w:rsidP="00CA1C90">
            <w:pPr>
              <w:jc w:val="center"/>
              <w:rPr>
                <w:rFonts w:cs="Arial"/>
                <w:b/>
                <w:bCs/>
                <w:sz w:val="20"/>
                <w:szCs w:val="20"/>
                <w:lang w:eastAsia="es-MX"/>
              </w:rPr>
            </w:pPr>
            <w:r w:rsidRPr="00451D3B">
              <w:rPr>
                <w:rFonts w:cs="Arial"/>
                <w:b/>
                <w:bCs/>
                <w:sz w:val="20"/>
                <w:szCs w:val="20"/>
                <w:lang w:eastAsia="es-MX"/>
              </w:rPr>
              <w:t>1.68%</w:t>
            </w:r>
          </w:p>
        </w:tc>
        <w:tc>
          <w:tcPr>
            <w:tcW w:w="851" w:type="dxa"/>
            <w:tcBorders>
              <w:top w:val="nil"/>
              <w:left w:val="nil"/>
              <w:bottom w:val="nil"/>
              <w:right w:val="nil"/>
            </w:tcBorders>
            <w:shd w:val="clear" w:color="auto" w:fill="auto"/>
            <w:noWrap/>
            <w:vAlign w:val="bottom"/>
            <w:hideMark/>
          </w:tcPr>
          <w:p w:rsidR="003A701A" w:rsidRPr="00451D3B" w:rsidRDefault="003A701A" w:rsidP="00CA1C90">
            <w:pPr>
              <w:jc w:val="center"/>
              <w:rPr>
                <w:rFonts w:cs="Arial"/>
                <w:sz w:val="20"/>
                <w:szCs w:val="20"/>
                <w:lang w:eastAsia="es-MX"/>
              </w:rPr>
            </w:pPr>
            <w:r w:rsidRPr="00451D3B">
              <w:rPr>
                <w:rFonts w:cs="Arial"/>
                <w:sz w:val="20"/>
                <w:szCs w:val="20"/>
                <w:lang w:eastAsia="es-MX"/>
              </w:rPr>
              <w:t>1.75%</w:t>
            </w:r>
          </w:p>
        </w:tc>
        <w:tc>
          <w:tcPr>
            <w:tcW w:w="851" w:type="dxa"/>
            <w:tcBorders>
              <w:top w:val="nil"/>
              <w:left w:val="nil"/>
              <w:bottom w:val="nil"/>
              <w:right w:val="nil"/>
            </w:tcBorders>
            <w:shd w:val="clear" w:color="auto" w:fill="auto"/>
            <w:noWrap/>
            <w:vAlign w:val="bottom"/>
            <w:hideMark/>
          </w:tcPr>
          <w:p w:rsidR="003A701A" w:rsidRPr="00451D3B" w:rsidRDefault="003A701A" w:rsidP="00CA1C90">
            <w:pPr>
              <w:jc w:val="center"/>
              <w:rPr>
                <w:rFonts w:cs="Arial"/>
                <w:sz w:val="20"/>
                <w:szCs w:val="20"/>
                <w:lang w:eastAsia="es-MX"/>
              </w:rPr>
            </w:pPr>
            <w:r w:rsidRPr="00451D3B">
              <w:rPr>
                <w:rFonts w:cs="Arial"/>
                <w:sz w:val="20"/>
                <w:szCs w:val="20"/>
                <w:lang w:eastAsia="es-MX"/>
              </w:rPr>
              <w:t>1.71%</w:t>
            </w:r>
          </w:p>
        </w:tc>
        <w:tc>
          <w:tcPr>
            <w:tcW w:w="851" w:type="dxa"/>
            <w:tcBorders>
              <w:top w:val="nil"/>
              <w:left w:val="nil"/>
              <w:bottom w:val="nil"/>
              <w:right w:val="nil"/>
            </w:tcBorders>
            <w:shd w:val="clear" w:color="auto" w:fill="auto"/>
            <w:noWrap/>
            <w:vAlign w:val="bottom"/>
            <w:hideMark/>
          </w:tcPr>
          <w:p w:rsidR="003A701A" w:rsidRPr="00451D3B" w:rsidRDefault="003A701A" w:rsidP="00CA1C90">
            <w:pPr>
              <w:jc w:val="center"/>
              <w:rPr>
                <w:rFonts w:cs="Arial"/>
                <w:sz w:val="20"/>
                <w:szCs w:val="20"/>
                <w:lang w:eastAsia="es-MX"/>
              </w:rPr>
            </w:pPr>
            <w:r w:rsidRPr="00451D3B">
              <w:rPr>
                <w:rFonts w:cs="Arial"/>
                <w:sz w:val="20"/>
                <w:szCs w:val="20"/>
                <w:lang w:eastAsia="es-MX"/>
              </w:rPr>
              <w:t>1.73%</w:t>
            </w:r>
          </w:p>
        </w:tc>
        <w:tc>
          <w:tcPr>
            <w:tcW w:w="851" w:type="dxa"/>
            <w:tcBorders>
              <w:top w:val="nil"/>
              <w:left w:val="nil"/>
              <w:bottom w:val="nil"/>
              <w:right w:val="nil"/>
            </w:tcBorders>
            <w:shd w:val="clear" w:color="auto" w:fill="auto"/>
            <w:noWrap/>
            <w:vAlign w:val="bottom"/>
            <w:hideMark/>
          </w:tcPr>
          <w:p w:rsidR="003A701A" w:rsidRPr="00451D3B" w:rsidRDefault="003A701A" w:rsidP="00CA1C90">
            <w:pPr>
              <w:jc w:val="center"/>
              <w:rPr>
                <w:rFonts w:cs="Arial"/>
                <w:sz w:val="20"/>
                <w:szCs w:val="20"/>
                <w:lang w:eastAsia="es-MX"/>
              </w:rPr>
            </w:pPr>
            <w:r w:rsidRPr="00451D3B">
              <w:rPr>
                <w:rFonts w:cs="Arial"/>
                <w:sz w:val="20"/>
                <w:szCs w:val="20"/>
                <w:lang w:eastAsia="es-MX"/>
              </w:rPr>
              <w:t>1.72%</w:t>
            </w:r>
          </w:p>
        </w:tc>
        <w:tc>
          <w:tcPr>
            <w:tcW w:w="851" w:type="dxa"/>
            <w:tcBorders>
              <w:top w:val="nil"/>
              <w:left w:val="nil"/>
              <w:bottom w:val="nil"/>
              <w:right w:val="single" w:sz="4" w:space="0" w:color="auto"/>
            </w:tcBorders>
            <w:shd w:val="clear" w:color="auto" w:fill="auto"/>
            <w:noWrap/>
            <w:vAlign w:val="bottom"/>
            <w:hideMark/>
          </w:tcPr>
          <w:p w:rsidR="003A701A" w:rsidRPr="00451D3B" w:rsidRDefault="003A701A" w:rsidP="00CA1C90">
            <w:pPr>
              <w:jc w:val="center"/>
              <w:rPr>
                <w:rFonts w:cs="Arial"/>
                <w:sz w:val="20"/>
                <w:szCs w:val="20"/>
                <w:lang w:eastAsia="es-MX"/>
              </w:rPr>
            </w:pPr>
            <w:r w:rsidRPr="00451D3B">
              <w:rPr>
                <w:rFonts w:cs="Arial"/>
                <w:sz w:val="20"/>
                <w:szCs w:val="20"/>
                <w:lang w:eastAsia="es-MX"/>
              </w:rPr>
              <w:t>1.73%</w:t>
            </w:r>
          </w:p>
        </w:tc>
      </w:tr>
      <w:tr w:rsidR="003A701A" w:rsidRPr="00451D3B" w:rsidTr="00CA1C90">
        <w:trPr>
          <w:trHeight w:val="283"/>
          <w:jc w:val="center"/>
        </w:trPr>
        <w:tc>
          <w:tcPr>
            <w:tcW w:w="0" w:type="auto"/>
            <w:tcBorders>
              <w:top w:val="nil"/>
              <w:left w:val="single" w:sz="4" w:space="0" w:color="auto"/>
              <w:bottom w:val="single" w:sz="4" w:space="0" w:color="auto"/>
              <w:right w:val="nil"/>
            </w:tcBorders>
            <w:shd w:val="clear" w:color="auto" w:fill="auto"/>
            <w:noWrap/>
            <w:vAlign w:val="bottom"/>
            <w:hideMark/>
          </w:tcPr>
          <w:p w:rsidR="003A701A" w:rsidRPr="00451D3B" w:rsidRDefault="003A701A" w:rsidP="00CA1C90">
            <w:pPr>
              <w:jc w:val="left"/>
              <w:rPr>
                <w:rFonts w:cs="Arial"/>
                <w:sz w:val="20"/>
                <w:szCs w:val="20"/>
                <w:lang w:eastAsia="es-MX"/>
              </w:rPr>
            </w:pPr>
            <w:r w:rsidRPr="00451D3B">
              <w:rPr>
                <w:rFonts w:cs="Arial"/>
                <w:sz w:val="20"/>
                <w:szCs w:val="20"/>
                <w:lang w:eastAsia="es-MX"/>
              </w:rPr>
              <w:t>Yucatán</w:t>
            </w:r>
          </w:p>
        </w:tc>
        <w:tc>
          <w:tcPr>
            <w:tcW w:w="851" w:type="dxa"/>
            <w:tcBorders>
              <w:top w:val="nil"/>
              <w:left w:val="nil"/>
              <w:bottom w:val="single" w:sz="4" w:space="0" w:color="auto"/>
              <w:right w:val="nil"/>
            </w:tcBorders>
            <w:shd w:val="clear" w:color="000000" w:fill="E7E6E6"/>
            <w:noWrap/>
            <w:vAlign w:val="bottom"/>
            <w:hideMark/>
          </w:tcPr>
          <w:p w:rsidR="003A701A" w:rsidRPr="00451D3B" w:rsidRDefault="003A701A" w:rsidP="00CA1C90">
            <w:pPr>
              <w:jc w:val="center"/>
              <w:rPr>
                <w:rFonts w:cs="Arial"/>
                <w:b/>
                <w:bCs/>
                <w:sz w:val="20"/>
                <w:szCs w:val="20"/>
                <w:lang w:eastAsia="es-MX"/>
              </w:rPr>
            </w:pPr>
            <w:r w:rsidRPr="00451D3B">
              <w:rPr>
                <w:rFonts w:cs="Arial"/>
                <w:b/>
                <w:bCs/>
                <w:sz w:val="20"/>
                <w:szCs w:val="20"/>
                <w:lang w:eastAsia="es-MX"/>
              </w:rPr>
              <w:t>15.1</w:t>
            </w:r>
          </w:p>
        </w:tc>
        <w:tc>
          <w:tcPr>
            <w:tcW w:w="851" w:type="dxa"/>
            <w:tcBorders>
              <w:top w:val="nil"/>
              <w:left w:val="nil"/>
              <w:bottom w:val="single" w:sz="4" w:space="0" w:color="auto"/>
              <w:right w:val="nil"/>
            </w:tcBorders>
            <w:shd w:val="clear" w:color="000000" w:fill="E7E6E6"/>
            <w:noWrap/>
            <w:vAlign w:val="bottom"/>
            <w:hideMark/>
          </w:tcPr>
          <w:p w:rsidR="003A701A" w:rsidRPr="00451D3B" w:rsidRDefault="003A701A" w:rsidP="00CA1C90">
            <w:pPr>
              <w:jc w:val="center"/>
              <w:rPr>
                <w:rFonts w:cs="Arial"/>
                <w:b/>
                <w:bCs/>
                <w:sz w:val="20"/>
                <w:szCs w:val="20"/>
                <w:lang w:eastAsia="es-MX"/>
              </w:rPr>
            </w:pPr>
            <w:r w:rsidRPr="00451D3B">
              <w:rPr>
                <w:rFonts w:cs="Arial"/>
                <w:b/>
                <w:bCs/>
                <w:sz w:val="20"/>
                <w:szCs w:val="20"/>
                <w:lang w:eastAsia="es-MX"/>
              </w:rPr>
              <w:t>15.1</w:t>
            </w:r>
          </w:p>
        </w:tc>
        <w:tc>
          <w:tcPr>
            <w:tcW w:w="851" w:type="dxa"/>
            <w:tcBorders>
              <w:top w:val="nil"/>
              <w:left w:val="nil"/>
              <w:bottom w:val="single" w:sz="4" w:space="0" w:color="auto"/>
              <w:right w:val="nil"/>
            </w:tcBorders>
            <w:shd w:val="clear" w:color="auto" w:fill="auto"/>
            <w:noWrap/>
            <w:vAlign w:val="bottom"/>
            <w:hideMark/>
          </w:tcPr>
          <w:p w:rsidR="003A701A" w:rsidRPr="00451D3B" w:rsidRDefault="003A701A" w:rsidP="00CA1C90">
            <w:pPr>
              <w:jc w:val="center"/>
              <w:rPr>
                <w:rFonts w:cs="Arial"/>
                <w:sz w:val="20"/>
                <w:szCs w:val="20"/>
                <w:lang w:eastAsia="es-MX"/>
              </w:rPr>
            </w:pPr>
            <w:r w:rsidRPr="00451D3B">
              <w:rPr>
                <w:rFonts w:cs="Arial"/>
                <w:sz w:val="20"/>
                <w:szCs w:val="20"/>
                <w:lang w:eastAsia="es-MX"/>
              </w:rPr>
              <w:t>17.1</w:t>
            </w:r>
          </w:p>
        </w:tc>
        <w:tc>
          <w:tcPr>
            <w:tcW w:w="851" w:type="dxa"/>
            <w:tcBorders>
              <w:top w:val="nil"/>
              <w:left w:val="nil"/>
              <w:bottom w:val="single" w:sz="4" w:space="0" w:color="auto"/>
              <w:right w:val="nil"/>
            </w:tcBorders>
            <w:shd w:val="clear" w:color="auto" w:fill="auto"/>
            <w:noWrap/>
            <w:vAlign w:val="bottom"/>
            <w:hideMark/>
          </w:tcPr>
          <w:p w:rsidR="003A701A" w:rsidRPr="00451D3B" w:rsidRDefault="003A701A" w:rsidP="00CA1C90">
            <w:pPr>
              <w:jc w:val="center"/>
              <w:rPr>
                <w:rFonts w:cs="Arial"/>
                <w:sz w:val="20"/>
                <w:szCs w:val="20"/>
                <w:lang w:eastAsia="es-MX"/>
              </w:rPr>
            </w:pPr>
            <w:r w:rsidRPr="00451D3B">
              <w:rPr>
                <w:rFonts w:cs="Arial"/>
                <w:sz w:val="20"/>
                <w:szCs w:val="20"/>
                <w:lang w:eastAsia="es-MX"/>
              </w:rPr>
              <w:t>17.8</w:t>
            </w:r>
          </w:p>
        </w:tc>
        <w:tc>
          <w:tcPr>
            <w:tcW w:w="851" w:type="dxa"/>
            <w:tcBorders>
              <w:top w:val="nil"/>
              <w:left w:val="nil"/>
              <w:bottom w:val="single" w:sz="4" w:space="0" w:color="auto"/>
              <w:right w:val="nil"/>
            </w:tcBorders>
            <w:shd w:val="clear" w:color="auto" w:fill="auto"/>
            <w:noWrap/>
            <w:vAlign w:val="bottom"/>
            <w:hideMark/>
          </w:tcPr>
          <w:p w:rsidR="003A701A" w:rsidRPr="00451D3B" w:rsidRDefault="003A701A" w:rsidP="00CA1C90">
            <w:pPr>
              <w:jc w:val="center"/>
              <w:rPr>
                <w:rFonts w:cs="Arial"/>
                <w:sz w:val="20"/>
                <w:szCs w:val="20"/>
                <w:lang w:eastAsia="es-MX"/>
              </w:rPr>
            </w:pPr>
            <w:r w:rsidRPr="00451D3B">
              <w:rPr>
                <w:rFonts w:cs="Arial"/>
                <w:sz w:val="20"/>
                <w:szCs w:val="20"/>
                <w:lang w:eastAsia="es-MX"/>
              </w:rPr>
              <w:t>19.6</w:t>
            </w:r>
          </w:p>
        </w:tc>
        <w:tc>
          <w:tcPr>
            <w:tcW w:w="851" w:type="dxa"/>
            <w:tcBorders>
              <w:top w:val="nil"/>
              <w:left w:val="nil"/>
              <w:bottom w:val="single" w:sz="4" w:space="0" w:color="auto"/>
              <w:right w:val="nil"/>
            </w:tcBorders>
            <w:shd w:val="clear" w:color="auto" w:fill="auto"/>
            <w:noWrap/>
            <w:vAlign w:val="bottom"/>
            <w:hideMark/>
          </w:tcPr>
          <w:p w:rsidR="003A701A" w:rsidRPr="00451D3B" w:rsidRDefault="003A701A" w:rsidP="00CA1C90">
            <w:pPr>
              <w:jc w:val="center"/>
              <w:rPr>
                <w:rFonts w:cs="Arial"/>
                <w:sz w:val="20"/>
                <w:szCs w:val="20"/>
                <w:lang w:eastAsia="es-MX"/>
              </w:rPr>
            </w:pPr>
            <w:r w:rsidRPr="00451D3B">
              <w:rPr>
                <w:rFonts w:cs="Arial"/>
                <w:sz w:val="20"/>
                <w:szCs w:val="20"/>
                <w:lang w:eastAsia="es-MX"/>
              </w:rPr>
              <w:t>20.6</w:t>
            </w:r>
          </w:p>
        </w:tc>
        <w:tc>
          <w:tcPr>
            <w:tcW w:w="851" w:type="dxa"/>
            <w:tcBorders>
              <w:top w:val="nil"/>
              <w:left w:val="nil"/>
              <w:bottom w:val="single" w:sz="4" w:space="0" w:color="auto"/>
              <w:right w:val="single" w:sz="4" w:space="0" w:color="auto"/>
            </w:tcBorders>
            <w:shd w:val="clear" w:color="auto" w:fill="auto"/>
            <w:noWrap/>
            <w:vAlign w:val="bottom"/>
            <w:hideMark/>
          </w:tcPr>
          <w:p w:rsidR="003A701A" w:rsidRPr="00451D3B" w:rsidRDefault="003A701A" w:rsidP="00CA1C90">
            <w:pPr>
              <w:jc w:val="center"/>
              <w:rPr>
                <w:rFonts w:cs="Arial"/>
                <w:sz w:val="20"/>
                <w:szCs w:val="20"/>
                <w:lang w:eastAsia="es-MX"/>
              </w:rPr>
            </w:pPr>
            <w:r w:rsidRPr="00451D3B">
              <w:rPr>
                <w:rFonts w:cs="Arial"/>
                <w:sz w:val="20"/>
                <w:szCs w:val="20"/>
                <w:lang w:eastAsia="es-MX"/>
              </w:rPr>
              <w:t>21.9</w:t>
            </w:r>
          </w:p>
        </w:tc>
      </w:tr>
    </w:tbl>
    <w:p w:rsidR="003A701A" w:rsidRPr="00451D3B" w:rsidRDefault="003A701A" w:rsidP="003A701A">
      <w:pPr>
        <w:spacing w:before="240"/>
        <w:jc w:val="center"/>
        <w:rPr>
          <w:rFonts w:cs="Arial"/>
          <w:sz w:val="22"/>
          <w:lang w:val="es-ES"/>
        </w:rPr>
      </w:pPr>
      <w:r w:rsidRPr="00451D3B">
        <w:rPr>
          <w:rFonts w:cs="Arial"/>
          <w:sz w:val="22"/>
          <w:lang w:val="es-ES"/>
        </w:rPr>
        <w:t>Fuente: Elaboración propia con base en los PEF 2020 y 2021</w:t>
      </w:r>
    </w:p>
    <w:p w:rsidR="003A701A" w:rsidRPr="00451D3B" w:rsidRDefault="003A701A" w:rsidP="003A701A">
      <w:pPr>
        <w:spacing w:before="240"/>
        <w:rPr>
          <w:rFonts w:cs="Arial"/>
          <w:lang w:val="es-ES"/>
        </w:rPr>
      </w:pPr>
    </w:p>
    <w:p w:rsidR="003A701A" w:rsidRPr="00451D3B" w:rsidRDefault="003A701A" w:rsidP="003A701A">
      <w:pPr>
        <w:spacing w:before="240"/>
        <w:rPr>
          <w:rFonts w:cs="Arial"/>
          <w:lang w:val="es-ES"/>
        </w:rPr>
      </w:pPr>
      <w:r w:rsidRPr="00451D3B">
        <w:rPr>
          <w:rFonts w:cs="Arial"/>
          <w:lang w:val="es-ES"/>
        </w:rPr>
        <w:t>Los CGPE no contienen información para proyectar las aportaciones del ramo 33. La proyección toma como base el PEF para el ejercicio 2020, PPEF para el 2021 y el PPEEY 2021 así como los ingresos por concepto de Aportaciones de la estimación de cierre del año 2020.  Para estos dos ejercicios se calcula el porcentaje del PIB nacional que representan las Aportaciones del Ramo 33 y para los años subsecuentes a partir del 2022 este porcentaje se calcula como el promedio simple de este indicador en los dos períodos inmediatos anteriores.</w:t>
      </w:r>
    </w:p>
    <w:p w:rsidR="003A701A" w:rsidRPr="00451D3B" w:rsidRDefault="003A701A" w:rsidP="003A701A">
      <w:pPr>
        <w:spacing w:before="240"/>
        <w:jc w:val="center"/>
        <w:rPr>
          <w:rFonts w:cs="Arial"/>
          <w:lang w:val="es-ES"/>
        </w:rPr>
      </w:pPr>
      <w:r w:rsidRPr="00451D3B">
        <w:rPr>
          <w:rFonts w:cs="Arial"/>
          <w:b/>
          <w:bCs/>
          <w:lang w:val="es-ES"/>
        </w:rPr>
        <w:t>Tabla 5</w:t>
      </w:r>
      <w:r w:rsidRPr="00451D3B">
        <w:rPr>
          <w:rFonts w:cs="Arial"/>
          <w:lang w:val="es-ES"/>
        </w:rPr>
        <w:t>. Proyección de Aportaciones del Ramo 33</w:t>
      </w:r>
    </w:p>
    <w:tbl>
      <w:tblPr>
        <w:tblW w:w="0" w:type="auto"/>
        <w:jc w:val="center"/>
        <w:tblCellMar>
          <w:left w:w="70" w:type="dxa"/>
          <w:right w:w="70" w:type="dxa"/>
        </w:tblCellMar>
        <w:tblLook w:val="04A0"/>
      </w:tblPr>
      <w:tblGrid>
        <w:gridCol w:w="2742"/>
        <w:gridCol w:w="851"/>
        <w:gridCol w:w="851"/>
        <w:gridCol w:w="851"/>
        <w:gridCol w:w="851"/>
        <w:gridCol w:w="851"/>
        <w:gridCol w:w="851"/>
        <w:gridCol w:w="851"/>
      </w:tblGrid>
      <w:tr w:rsidR="003A701A" w:rsidRPr="00451D3B" w:rsidTr="00CA1C90">
        <w:trPr>
          <w:trHeight w:val="283"/>
          <w:jc w:val="center"/>
        </w:trPr>
        <w:tc>
          <w:tcPr>
            <w:tcW w:w="0" w:type="auto"/>
            <w:tcBorders>
              <w:top w:val="single" w:sz="4" w:space="0" w:color="auto"/>
              <w:left w:val="single" w:sz="4" w:space="0" w:color="auto"/>
              <w:bottom w:val="single" w:sz="4" w:space="0" w:color="auto"/>
              <w:right w:val="nil"/>
            </w:tcBorders>
            <w:shd w:val="clear" w:color="000000" w:fill="00B0F0"/>
            <w:noWrap/>
            <w:vAlign w:val="bottom"/>
            <w:hideMark/>
          </w:tcPr>
          <w:p w:rsidR="003A701A" w:rsidRPr="00451D3B" w:rsidRDefault="003A701A" w:rsidP="00CA1C90">
            <w:pPr>
              <w:jc w:val="left"/>
              <w:rPr>
                <w:rFonts w:cs="Arial"/>
                <w:b/>
                <w:bCs/>
                <w:sz w:val="20"/>
                <w:szCs w:val="20"/>
                <w:lang w:eastAsia="es-MX"/>
              </w:rPr>
            </w:pPr>
            <w:r w:rsidRPr="00451D3B">
              <w:rPr>
                <w:rFonts w:cs="Arial"/>
                <w:b/>
                <w:bCs/>
                <w:sz w:val="20"/>
                <w:szCs w:val="20"/>
                <w:lang w:eastAsia="es-MX"/>
              </w:rPr>
              <w:t> </w:t>
            </w:r>
          </w:p>
        </w:tc>
        <w:tc>
          <w:tcPr>
            <w:tcW w:w="851" w:type="dxa"/>
            <w:tcBorders>
              <w:top w:val="single" w:sz="4" w:space="0" w:color="auto"/>
              <w:left w:val="nil"/>
              <w:bottom w:val="single" w:sz="4" w:space="0" w:color="auto"/>
              <w:right w:val="nil"/>
            </w:tcBorders>
            <w:shd w:val="clear" w:color="000000" w:fill="00B0F0"/>
            <w:noWrap/>
            <w:vAlign w:val="bottom"/>
            <w:hideMark/>
          </w:tcPr>
          <w:p w:rsidR="003A701A" w:rsidRPr="00451D3B" w:rsidRDefault="003A701A" w:rsidP="00CA1C90">
            <w:pPr>
              <w:jc w:val="center"/>
              <w:rPr>
                <w:rFonts w:cs="Arial"/>
                <w:b/>
                <w:bCs/>
                <w:sz w:val="20"/>
                <w:szCs w:val="20"/>
                <w:lang w:eastAsia="es-MX"/>
              </w:rPr>
            </w:pPr>
            <w:r w:rsidRPr="00451D3B">
              <w:rPr>
                <w:rFonts w:cs="Arial"/>
                <w:b/>
                <w:bCs/>
                <w:sz w:val="20"/>
                <w:szCs w:val="20"/>
                <w:lang w:eastAsia="es-MX"/>
              </w:rPr>
              <w:t>2020</w:t>
            </w:r>
          </w:p>
        </w:tc>
        <w:tc>
          <w:tcPr>
            <w:tcW w:w="851" w:type="dxa"/>
            <w:tcBorders>
              <w:top w:val="single" w:sz="4" w:space="0" w:color="auto"/>
              <w:left w:val="nil"/>
              <w:bottom w:val="single" w:sz="4" w:space="0" w:color="auto"/>
              <w:right w:val="nil"/>
            </w:tcBorders>
            <w:shd w:val="clear" w:color="000000" w:fill="00B0F0"/>
            <w:noWrap/>
            <w:vAlign w:val="bottom"/>
            <w:hideMark/>
          </w:tcPr>
          <w:p w:rsidR="003A701A" w:rsidRPr="00451D3B" w:rsidRDefault="003A701A" w:rsidP="00CA1C90">
            <w:pPr>
              <w:jc w:val="center"/>
              <w:rPr>
                <w:rFonts w:cs="Arial"/>
                <w:b/>
                <w:bCs/>
                <w:sz w:val="20"/>
                <w:szCs w:val="20"/>
                <w:lang w:eastAsia="es-MX"/>
              </w:rPr>
            </w:pPr>
            <w:r w:rsidRPr="00451D3B">
              <w:rPr>
                <w:rFonts w:cs="Arial"/>
                <w:b/>
                <w:bCs/>
                <w:sz w:val="20"/>
                <w:szCs w:val="20"/>
                <w:lang w:eastAsia="es-MX"/>
              </w:rPr>
              <w:t>2021</w:t>
            </w:r>
          </w:p>
        </w:tc>
        <w:tc>
          <w:tcPr>
            <w:tcW w:w="851" w:type="dxa"/>
            <w:tcBorders>
              <w:top w:val="single" w:sz="4" w:space="0" w:color="auto"/>
              <w:left w:val="nil"/>
              <w:bottom w:val="single" w:sz="4" w:space="0" w:color="auto"/>
              <w:right w:val="nil"/>
            </w:tcBorders>
            <w:shd w:val="clear" w:color="000000" w:fill="00B0F0"/>
            <w:noWrap/>
            <w:vAlign w:val="bottom"/>
            <w:hideMark/>
          </w:tcPr>
          <w:p w:rsidR="003A701A" w:rsidRPr="00451D3B" w:rsidRDefault="003A701A" w:rsidP="00CA1C90">
            <w:pPr>
              <w:jc w:val="center"/>
              <w:rPr>
                <w:rFonts w:cs="Arial"/>
                <w:b/>
                <w:bCs/>
                <w:sz w:val="20"/>
                <w:szCs w:val="20"/>
                <w:lang w:eastAsia="es-MX"/>
              </w:rPr>
            </w:pPr>
            <w:r w:rsidRPr="00451D3B">
              <w:rPr>
                <w:rFonts w:cs="Arial"/>
                <w:b/>
                <w:bCs/>
                <w:sz w:val="20"/>
                <w:szCs w:val="20"/>
                <w:lang w:eastAsia="es-MX"/>
              </w:rPr>
              <w:t>2022</w:t>
            </w:r>
          </w:p>
        </w:tc>
        <w:tc>
          <w:tcPr>
            <w:tcW w:w="851" w:type="dxa"/>
            <w:tcBorders>
              <w:top w:val="single" w:sz="4" w:space="0" w:color="auto"/>
              <w:left w:val="nil"/>
              <w:bottom w:val="single" w:sz="4" w:space="0" w:color="auto"/>
              <w:right w:val="nil"/>
            </w:tcBorders>
            <w:shd w:val="clear" w:color="000000" w:fill="00B0F0"/>
            <w:noWrap/>
            <w:vAlign w:val="bottom"/>
            <w:hideMark/>
          </w:tcPr>
          <w:p w:rsidR="003A701A" w:rsidRPr="00451D3B" w:rsidRDefault="003A701A" w:rsidP="00CA1C90">
            <w:pPr>
              <w:jc w:val="center"/>
              <w:rPr>
                <w:rFonts w:cs="Arial"/>
                <w:b/>
                <w:bCs/>
                <w:sz w:val="20"/>
                <w:szCs w:val="20"/>
                <w:lang w:eastAsia="es-MX"/>
              </w:rPr>
            </w:pPr>
            <w:r w:rsidRPr="00451D3B">
              <w:rPr>
                <w:rFonts w:cs="Arial"/>
                <w:b/>
                <w:bCs/>
                <w:sz w:val="20"/>
                <w:szCs w:val="20"/>
                <w:lang w:eastAsia="es-MX"/>
              </w:rPr>
              <w:t>2023</w:t>
            </w:r>
          </w:p>
        </w:tc>
        <w:tc>
          <w:tcPr>
            <w:tcW w:w="851" w:type="dxa"/>
            <w:tcBorders>
              <w:top w:val="single" w:sz="4" w:space="0" w:color="auto"/>
              <w:left w:val="nil"/>
              <w:bottom w:val="single" w:sz="4" w:space="0" w:color="auto"/>
              <w:right w:val="nil"/>
            </w:tcBorders>
            <w:shd w:val="clear" w:color="000000" w:fill="00B0F0"/>
            <w:noWrap/>
            <w:vAlign w:val="bottom"/>
            <w:hideMark/>
          </w:tcPr>
          <w:p w:rsidR="003A701A" w:rsidRPr="00451D3B" w:rsidRDefault="003A701A" w:rsidP="00CA1C90">
            <w:pPr>
              <w:jc w:val="center"/>
              <w:rPr>
                <w:rFonts w:cs="Arial"/>
                <w:b/>
                <w:bCs/>
                <w:sz w:val="20"/>
                <w:szCs w:val="20"/>
                <w:lang w:eastAsia="es-MX"/>
              </w:rPr>
            </w:pPr>
            <w:r w:rsidRPr="00451D3B">
              <w:rPr>
                <w:rFonts w:cs="Arial"/>
                <w:b/>
                <w:bCs/>
                <w:sz w:val="20"/>
                <w:szCs w:val="20"/>
                <w:lang w:eastAsia="es-MX"/>
              </w:rPr>
              <w:t>2024</w:t>
            </w:r>
          </w:p>
        </w:tc>
        <w:tc>
          <w:tcPr>
            <w:tcW w:w="851" w:type="dxa"/>
            <w:tcBorders>
              <w:top w:val="single" w:sz="4" w:space="0" w:color="auto"/>
              <w:left w:val="nil"/>
              <w:bottom w:val="single" w:sz="4" w:space="0" w:color="auto"/>
              <w:right w:val="nil"/>
            </w:tcBorders>
            <w:shd w:val="clear" w:color="000000" w:fill="00B0F0"/>
            <w:noWrap/>
            <w:vAlign w:val="bottom"/>
            <w:hideMark/>
          </w:tcPr>
          <w:p w:rsidR="003A701A" w:rsidRPr="00451D3B" w:rsidRDefault="003A701A" w:rsidP="00CA1C90">
            <w:pPr>
              <w:jc w:val="center"/>
              <w:rPr>
                <w:rFonts w:cs="Arial"/>
                <w:b/>
                <w:bCs/>
                <w:sz w:val="20"/>
                <w:szCs w:val="20"/>
                <w:lang w:eastAsia="es-MX"/>
              </w:rPr>
            </w:pPr>
            <w:r w:rsidRPr="00451D3B">
              <w:rPr>
                <w:rFonts w:cs="Arial"/>
                <w:b/>
                <w:bCs/>
                <w:sz w:val="20"/>
                <w:szCs w:val="20"/>
                <w:lang w:eastAsia="es-MX"/>
              </w:rPr>
              <w:t>2025</w:t>
            </w:r>
          </w:p>
        </w:tc>
        <w:tc>
          <w:tcPr>
            <w:tcW w:w="851" w:type="dxa"/>
            <w:tcBorders>
              <w:top w:val="single" w:sz="4" w:space="0" w:color="auto"/>
              <w:left w:val="nil"/>
              <w:bottom w:val="single" w:sz="4" w:space="0" w:color="auto"/>
              <w:right w:val="single" w:sz="4" w:space="0" w:color="auto"/>
            </w:tcBorders>
            <w:shd w:val="clear" w:color="000000" w:fill="00B0F0"/>
            <w:noWrap/>
            <w:vAlign w:val="bottom"/>
            <w:hideMark/>
          </w:tcPr>
          <w:p w:rsidR="003A701A" w:rsidRPr="00451D3B" w:rsidRDefault="003A701A" w:rsidP="00CA1C90">
            <w:pPr>
              <w:jc w:val="center"/>
              <w:rPr>
                <w:rFonts w:cs="Arial"/>
                <w:b/>
                <w:bCs/>
                <w:sz w:val="20"/>
                <w:szCs w:val="20"/>
                <w:lang w:eastAsia="es-MX"/>
              </w:rPr>
            </w:pPr>
            <w:r w:rsidRPr="00451D3B">
              <w:rPr>
                <w:rFonts w:cs="Arial"/>
                <w:b/>
                <w:bCs/>
                <w:sz w:val="20"/>
                <w:szCs w:val="20"/>
                <w:lang w:eastAsia="es-MX"/>
              </w:rPr>
              <w:t>2026</w:t>
            </w:r>
          </w:p>
        </w:tc>
      </w:tr>
      <w:tr w:rsidR="003A701A" w:rsidRPr="00451D3B" w:rsidTr="00CA1C90">
        <w:trPr>
          <w:trHeight w:val="283"/>
          <w:jc w:val="center"/>
        </w:trPr>
        <w:tc>
          <w:tcPr>
            <w:tcW w:w="0" w:type="auto"/>
            <w:tcBorders>
              <w:top w:val="nil"/>
              <w:left w:val="single" w:sz="4" w:space="0" w:color="auto"/>
              <w:bottom w:val="nil"/>
              <w:right w:val="nil"/>
            </w:tcBorders>
            <w:shd w:val="clear" w:color="auto" w:fill="auto"/>
            <w:noWrap/>
            <w:vAlign w:val="bottom"/>
            <w:hideMark/>
          </w:tcPr>
          <w:p w:rsidR="003A701A" w:rsidRPr="00451D3B" w:rsidRDefault="003A701A" w:rsidP="00CA1C90">
            <w:pPr>
              <w:jc w:val="left"/>
              <w:rPr>
                <w:rFonts w:cs="Arial"/>
                <w:sz w:val="20"/>
                <w:szCs w:val="20"/>
                <w:lang w:eastAsia="es-MX"/>
              </w:rPr>
            </w:pPr>
            <w:r w:rsidRPr="00451D3B">
              <w:rPr>
                <w:rFonts w:cs="Arial"/>
                <w:sz w:val="20"/>
                <w:szCs w:val="20"/>
                <w:lang w:eastAsia="es-MX"/>
              </w:rPr>
              <w:t>PIB nominal (</w:t>
            </w:r>
            <w:proofErr w:type="spellStart"/>
            <w:r w:rsidRPr="00451D3B">
              <w:rPr>
                <w:rFonts w:cs="Arial"/>
                <w:sz w:val="20"/>
                <w:szCs w:val="20"/>
                <w:lang w:eastAsia="es-MX"/>
              </w:rPr>
              <w:t>mmdp</w:t>
            </w:r>
            <w:proofErr w:type="spellEnd"/>
            <w:r w:rsidRPr="00451D3B">
              <w:rPr>
                <w:rFonts w:cs="Arial"/>
                <w:sz w:val="20"/>
                <w:szCs w:val="20"/>
                <w:lang w:eastAsia="es-MX"/>
              </w:rPr>
              <w:t>)</w:t>
            </w:r>
          </w:p>
        </w:tc>
        <w:tc>
          <w:tcPr>
            <w:tcW w:w="851" w:type="dxa"/>
            <w:tcBorders>
              <w:top w:val="nil"/>
              <w:left w:val="nil"/>
              <w:bottom w:val="nil"/>
              <w:right w:val="nil"/>
            </w:tcBorders>
            <w:shd w:val="clear" w:color="000000" w:fill="E7E6E6"/>
            <w:noWrap/>
            <w:vAlign w:val="bottom"/>
            <w:hideMark/>
          </w:tcPr>
          <w:p w:rsidR="003A701A" w:rsidRPr="00451D3B" w:rsidRDefault="003A701A" w:rsidP="00CA1C90">
            <w:pPr>
              <w:jc w:val="center"/>
              <w:rPr>
                <w:rFonts w:cs="Arial"/>
                <w:b/>
                <w:bCs/>
                <w:sz w:val="20"/>
                <w:szCs w:val="20"/>
                <w:lang w:eastAsia="es-MX"/>
              </w:rPr>
            </w:pPr>
            <w:r w:rsidRPr="00451D3B">
              <w:rPr>
                <w:rFonts w:cs="Arial"/>
                <w:b/>
                <w:bCs/>
                <w:sz w:val="20"/>
                <w:szCs w:val="20"/>
                <w:lang w:eastAsia="es-MX"/>
              </w:rPr>
              <w:t>23,094</w:t>
            </w:r>
          </w:p>
        </w:tc>
        <w:tc>
          <w:tcPr>
            <w:tcW w:w="851" w:type="dxa"/>
            <w:tcBorders>
              <w:top w:val="nil"/>
              <w:left w:val="nil"/>
              <w:bottom w:val="nil"/>
              <w:right w:val="nil"/>
            </w:tcBorders>
            <w:shd w:val="clear" w:color="000000" w:fill="E7E6E6"/>
            <w:noWrap/>
            <w:vAlign w:val="bottom"/>
            <w:hideMark/>
          </w:tcPr>
          <w:p w:rsidR="003A701A" w:rsidRPr="00451D3B" w:rsidRDefault="003A701A" w:rsidP="00CA1C90">
            <w:pPr>
              <w:jc w:val="center"/>
              <w:rPr>
                <w:rFonts w:cs="Arial"/>
                <w:b/>
                <w:bCs/>
                <w:sz w:val="20"/>
                <w:szCs w:val="20"/>
                <w:lang w:eastAsia="es-MX"/>
              </w:rPr>
            </w:pPr>
            <w:r w:rsidRPr="00451D3B">
              <w:rPr>
                <w:rFonts w:cs="Arial"/>
                <w:b/>
                <w:bCs/>
                <w:sz w:val="20"/>
                <w:szCs w:val="20"/>
                <w:lang w:eastAsia="es-MX"/>
              </w:rPr>
              <w:t>24,984</w:t>
            </w:r>
          </w:p>
        </w:tc>
        <w:tc>
          <w:tcPr>
            <w:tcW w:w="851" w:type="dxa"/>
            <w:tcBorders>
              <w:top w:val="nil"/>
              <w:left w:val="nil"/>
              <w:bottom w:val="nil"/>
              <w:right w:val="nil"/>
            </w:tcBorders>
            <w:shd w:val="clear" w:color="auto" w:fill="auto"/>
            <w:noWrap/>
            <w:vAlign w:val="bottom"/>
            <w:hideMark/>
          </w:tcPr>
          <w:p w:rsidR="003A701A" w:rsidRPr="00451D3B" w:rsidRDefault="003A701A" w:rsidP="00CA1C90">
            <w:pPr>
              <w:jc w:val="center"/>
              <w:rPr>
                <w:rFonts w:cs="Arial"/>
                <w:sz w:val="20"/>
                <w:szCs w:val="20"/>
                <w:lang w:eastAsia="es-MX"/>
              </w:rPr>
            </w:pPr>
            <w:r w:rsidRPr="00451D3B">
              <w:rPr>
                <w:rFonts w:cs="Arial"/>
                <w:sz w:val="20"/>
                <w:szCs w:val="20"/>
                <w:lang w:eastAsia="es-MX"/>
              </w:rPr>
              <w:t>26,493</w:t>
            </w:r>
          </w:p>
        </w:tc>
        <w:tc>
          <w:tcPr>
            <w:tcW w:w="851" w:type="dxa"/>
            <w:tcBorders>
              <w:top w:val="nil"/>
              <w:left w:val="nil"/>
              <w:bottom w:val="nil"/>
              <w:right w:val="nil"/>
            </w:tcBorders>
            <w:shd w:val="clear" w:color="auto" w:fill="auto"/>
            <w:noWrap/>
            <w:vAlign w:val="bottom"/>
            <w:hideMark/>
          </w:tcPr>
          <w:p w:rsidR="003A701A" w:rsidRPr="00451D3B" w:rsidRDefault="003A701A" w:rsidP="00CA1C90">
            <w:pPr>
              <w:jc w:val="center"/>
              <w:rPr>
                <w:rFonts w:cs="Arial"/>
                <w:sz w:val="20"/>
                <w:szCs w:val="20"/>
                <w:lang w:eastAsia="es-MX"/>
              </w:rPr>
            </w:pPr>
            <w:r w:rsidRPr="00451D3B">
              <w:rPr>
                <w:rFonts w:cs="Arial"/>
                <w:sz w:val="20"/>
                <w:szCs w:val="20"/>
                <w:lang w:eastAsia="es-MX"/>
              </w:rPr>
              <w:t>28,082</w:t>
            </w:r>
          </w:p>
        </w:tc>
        <w:tc>
          <w:tcPr>
            <w:tcW w:w="851" w:type="dxa"/>
            <w:tcBorders>
              <w:top w:val="nil"/>
              <w:left w:val="nil"/>
              <w:bottom w:val="nil"/>
              <w:right w:val="nil"/>
            </w:tcBorders>
            <w:shd w:val="clear" w:color="auto" w:fill="auto"/>
            <w:noWrap/>
            <w:vAlign w:val="bottom"/>
            <w:hideMark/>
          </w:tcPr>
          <w:p w:rsidR="003A701A" w:rsidRPr="00451D3B" w:rsidRDefault="003A701A" w:rsidP="00CA1C90">
            <w:pPr>
              <w:jc w:val="center"/>
              <w:rPr>
                <w:rFonts w:cs="Arial"/>
                <w:sz w:val="20"/>
                <w:szCs w:val="20"/>
                <w:lang w:eastAsia="es-MX"/>
              </w:rPr>
            </w:pPr>
            <w:r w:rsidRPr="00451D3B">
              <w:rPr>
                <w:rFonts w:cs="Arial"/>
                <w:sz w:val="20"/>
                <w:szCs w:val="20"/>
                <w:lang w:eastAsia="es-MX"/>
              </w:rPr>
              <w:t>29,766</w:t>
            </w:r>
          </w:p>
        </w:tc>
        <w:tc>
          <w:tcPr>
            <w:tcW w:w="851" w:type="dxa"/>
            <w:tcBorders>
              <w:top w:val="nil"/>
              <w:left w:val="nil"/>
              <w:bottom w:val="nil"/>
              <w:right w:val="nil"/>
            </w:tcBorders>
            <w:shd w:val="clear" w:color="auto" w:fill="auto"/>
            <w:noWrap/>
            <w:vAlign w:val="bottom"/>
            <w:hideMark/>
          </w:tcPr>
          <w:p w:rsidR="003A701A" w:rsidRPr="00451D3B" w:rsidRDefault="003A701A" w:rsidP="00CA1C90">
            <w:pPr>
              <w:jc w:val="center"/>
              <w:rPr>
                <w:rFonts w:cs="Arial"/>
                <w:sz w:val="20"/>
                <w:szCs w:val="20"/>
                <w:lang w:eastAsia="es-MX"/>
              </w:rPr>
            </w:pPr>
            <w:r w:rsidRPr="00451D3B">
              <w:rPr>
                <w:rFonts w:cs="Arial"/>
                <w:sz w:val="20"/>
                <w:szCs w:val="20"/>
                <w:lang w:eastAsia="es-MX"/>
              </w:rPr>
              <w:t>31,548</w:t>
            </w:r>
          </w:p>
        </w:tc>
        <w:tc>
          <w:tcPr>
            <w:tcW w:w="851" w:type="dxa"/>
            <w:tcBorders>
              <w:top w:val="nil"/>
              <w:left w:val="nil"/>
              <w:bottom w:val="nil"/>
              <w:right w:val="single" w:sz="4" w:space="0" w:color="auto"/>
            </w:tcBorders>
            <w:shd w:val="clear" w:color="auto" w:fill="auto"/>
            <w:noWrap/>
            <w:vAlign w:val="bottom"/>
            <w:hideMark/>
          </w:tcPr>
          <w:p w:rsidR="003A701A" w:rsidRPr="00451D3B" w:rsidRDefault="003A701A" w:rsidP="00CA1C90">
            <w:pPr>
              <w:jc w:val="center"/>
              <w:rPr>
                <w:rFonts w:cs="Arial"/>
                <w:sz w:val="20"/>
                <w:szCs w:val="20"/>
                <w:lang w:eastAsia="es-MX"/>
              </w:rPr>
            </w:pPr>
            <w:r w:rsidRPr="00451D3B">
              <w:rPr>
                <w:rFonts w:cs="Arial"/>
                <w:sz w:val="20"/>
                <w:szCs w:val="20"/>
                <w:lang w:eastAsia="es-MX"/>
              </w:rPr>
              <w:t>33,426</w:t>
            </w:r>
          </w:p>
        </w:tc>
      </w:tr>
      <w:tr w:rsidR="003A701A" w:rsidRPr="00451D3B" w:rsidTr="00CA1C90">
        <w:trPr>
          <w:trHeight w:val="283"/>
          <w:jc w:val="center"/>
        </w:trPr>
        <w:tc>
          <w:tcPr>
            <w:tcW w:w="0" w:type="auto"/>
            <w:tcBorders>
              <w:top w:val="nil"/>
              <w:left w:val="single" w:sz="4" w:space="0" w:color="auto"/>
              <w:bottom w:val="nil"/>
              <w:right w:val="nil"/>
            </w:tcBorders>
            <w:shd w:val="clear" w:color="auto" w:fill="auto"/>
            <w:noWrap/>
            <w:vAlign w:val="bottom"/>
            <w:hideMark/>
          </w:tcPr>
          <w:p w:rsidR="003A701A" w:rsidRPr="00451D3B" w:rsidRDefault="003A701A" w:rsidP="00CA1C90">
            <w:pPr>
              <w:jc w:val="left"/>
              <w:rPr>
                <w:rFonts w:cs="Arial"/>
                <w:sz w:val="20"/>
                <w:szCs w:val="20"/>
                <w:lang w:eastAsia="es-MX"/>
              </w:rPr>
            </w:pPr>
            <w:r w:rsidRPr="00451D3B">
              <w:rPr>
                <w:rFonts w:cs="Arial"/>
                <w:sz w:val="20"/>
                <w:szCs w:val="20"/>
                <w:lang w:eastAsia="es-MX"/>
              </w:rPr>
              <w:t>Aportaciones (% PIB)</w:t>
            </w:r>
          </w:p>
        </w:tc>
        <w:tc>
          <w:tcPr>
            <w:tcW w:w="851" w:type="dxa"/>
            <w:tcBorders>
              <w:top w:val="nil"/>
              <w:left w:val="nil"/>
              <w:bottom w:val="nil"/>
              <w:right w:val="nil"/>
            </w:tcBorders>
            <w:shd w:val="clear" w:color="000000" w:fill="E7E6E6"/>
            <w:noWrap/>
            <w:vAlign w:val="center"/>
            <w:hideMark/>
          </w:tcPr>
          <w:p w:rsidR="003A701A" w:rsidRPr="00451D3B" w:rsidRDefault="003A701A" w:rsidP="00CA1C90">
            <w:pPr>
              <w:jc w:val="center"/>
              <w:rPr>
                <w:rFonts w:cs="Arial"/>
                <w:b/>
                <w:bCs/>
                <w:sz w:val="20"/>
                <w:szCs w:val="20"/>
                <w:lang w:eastAsia="es-MX"/>
              </w:rPr>
            </w:pPr>
            <w:r w:rsidRPr="00451D3B">
              <w:rPr>
                <w:rFonts w:cs="Arial"/>
                <w:b/>
                <w:bCs/>
                <w:sz w:val="20"/>
                <w:szCs w:val="20"/>
                <w:lang w:eastAsia="es-MX"/>
              </w:rPr>
              <w:t>3.29%</w:t>
            </w:r>
          </w:p>
        </w:tc>
        <w:tc>
          <w:tcPr>
            <w:tcW w:w="851" w:type="dxa"/>
            <w:tcBorders>
              <w:top w:val="nil"/>
              <w:left w:val="nil"/>
              <w:bottom w:val="nil"/>
              <w:right w:val="nil"/>
            </w:tcBorders>
            <w:shd w:val="clear" w:color="000000" w:fill="E7E6E6"/>
            <w:noWrap/>
            <w:vAlign w:val="center"/>
            <w:hideMark/>
          </w:tcPr>
          <w:p w:rsidR="003A701A" w:rsidRPr="00451D3B" w:rsidRDefault="003A701A" w:rsidP="00CA1C90">
            <w:pPr>
              <w:jc w:val="center"/>
              <w:rPr>
                <w:rFonts w:cs="Arial"/>
                <w:b/>
                <w:bCs/>
                <w:sz w:val="20"/>
                <w:szCs w:val="20"/>
                <w:lang w:eastAsia="es-MX"/>
              </w:rPr>
            </w:pPr>
            <w:r w:rsidRPr="00451D3B">
              <w:rPr>
                <w:rFonts w:cs="Arial"/>
                <w:b/>
                <w:bCs/>
                <w:sz w:val="20"/>
                <w:szCs w:val="20"/>
                <w:lang w:eastAsia="es-MX"/>
              </w:rPr>
              <w:t>3.11%</w:t>
            </w:r>
          </w:p>
        </w:tc>
        <w:tc>
          <w:tcPr>
            <w:tcW w:w="851" w:type="dxa"/>
            <w:tcBorders>
              <w:top w:val="nil"/>
              <w:left w:val="nil"/>
              <w:bottom w:val="nil"/>
              <w:right w:val="nil"/>
            </w:tcBorders>
            <w:shd w:val="clear" w:color="auto" w:fill="auto"/>
            <w:noWrap/>
            <w:vAlign w:val="bottom"/>
            <w:hideMark/>
          </w:tcPr>
          <w:p w:rsidR="003A701A" w:rsidRPr="00451D3B" w:rsidRDefault="003A701A" w:rsidP="00CA1C90">
            <w:pPr>
              <w:jc w:val="center"/>
              <w:rPr>
                <w:rFonts w:cs="Arial"/>
                <w:sz w:val="20"/>
                <w:szCs w:val="20"/>
                <w:lang w:eastAsia="es-MX"/>
              </w:rPr>
            </w:pPr>
            <w:r w:rsidRPr="00451D3B">
              <w:rPr>
                <w:rFonts w:cs="Arial"/>
                <w:sz w:val="20"/>
                <w:szCs w:val="20"/>
                <w:lang w:eastAsia="es-MX"/>
              </w:rPr>
              <w:t>3.20%</w:t>
            </w:r>
          </w:p>
        </w:tc>
        <w:tc>
          <w:tcPr>
            <w:tcW w:w="851" w:type="dxa"/>
            <w:tcBorders>
              <w:top w:val="nil"/>
              <w:left w:val="nil"/>
              <w:bottom w:val="nil"/>
              <w:right w:val="nil"/>
            </w:tcBorders>
            <w:shd w:val="clear" w:color="auto" w:fill="auto"/>
            <w:noWrap/>
            <w:vAlign w:val="bottom"/>
            <w:hideMark/>
          </w:tcPr>
          <w:p w:rsidR="003A701A" w:rsidRPr="00451D3B" w:rsidRDefault="003A701A" w:rsidP="00CA1C90">
            <w:pPr>
              <w:jc w:val="center"/>
              <w:rPr>
                <w:rFonts w:cs="Arial"/>
                <w:sz w:val="20"/>
                <w:szCs w:val="20"/>
                <w:lang w:eastAsia="es-MX"/>
              </w:rPr>
            </w:pPr>
            <w:r w:rsidRPr="00451D3B">
              <w:rPr>
                <w:rFonts w:cs="Arial"/>
                <w:sz w:val="20"/>
                <w:szCs w:val="20"/>
                <w:lang w:eastAsia="es-MX"/>
              </w:rPr>
              <w:t>3.16%</w:t>
            </w:r>
          </w:p>
        </w:tc>
        <w:tc>
          <w:tcPr>
            <w:tcW w:w="851" w:type="dxa"/>
            <w:tcBorders>
              <w:top w:val="nil"/>
              <w:left w:val="nil"/>
              <w:bottom w:val="nil"/>
              <w:right w:val="nil"/>
            </w:tcBorders>
            <w:shd w:val="clear" w:color="auto" w:fill="auto"/>
            <w:noWrap/>
            <w:vAlign w:val="bottom"/>
            <w:hideMark/>
          </w:tcPr>
          <w:p w:rsidR="003A701A" w:rsidRPr="00451D3B" w:rsidRDefault="003A701A" w:rsidP="00CA1C90">
            <w:pPr>
              <w:jc w:val="center"/>
              <w:rPr>
                <w:rFonts w:cs="Arial"/>
                <w:sz w:val="20"/>
                <w:szCs w:val="20"/>
                <w:lang w:eastAsia="es-MX"/>
              </w:rPr>
            </w:pPr>
            <w:r w:rsidRPr="00451D3B">
              <w:rPr>
                <w:rFonts w:cs="Arial"/>
                <w:sz w:val="20"/>
                <w:szCs w:val="20"/>
                <w:lang w:eastAsia="es-MX"/>
              </w:rPr>
              <w:t>3.18%</w:t>
            </w:r>
          </w:p>
        </w:tc>
        <w:tc>
          <w:tcPr>
            <w:tcW w:w="851" w:type="dxa"/>
            <w:tcBorders>
              <w:top w:val="nil"/>
              <w:left w:val="nil"/>
              <w:bottom w:val="nil"/>
              <w:right w:val="nil"/>
            </w:tcBorders>
            <w:shd w:val="clear" w:color="auto" w:fill="auto"/>
            <w:noWrap/>
            <w:vAlign w:val="bottom"/>
            <w:hideMark/>
          </w:tcPr>
          <w:p w:rsidR="003A701A" w:rsidRPr="00451D3B" w:rsidRDefault="003A701A" w:rsidP="00CA1C90">
            <w:pPr>
              <w:jc w:val="center"/>
              <w:rPr>
                <w:rFonts w:cs="Arial"/>
                <w:sz w:val="20"/>
                <w:szCs w:val="20"/>
                <w:lang w:eastAsia="es-MX"/>
              </w:rPr>
            </w:pPr>
            <w:r w:rsidRPr="00451D3B">
              <w:rPr>
                <w:rFonts w:cs="Arial"/>
                <w:sz w:val="20"/>
                <w:szCs w:val="20"/>
                <w:lang w:eastAsia="es-MX"/>
              </w:rPr>
              <w:t>3.17%</w:t>
            </w:r>
          </w:p>
        </w:tc>
        <w:tc>
          <w:tcPr>
            <w:tcW w:w="851" w:type="dxa"/>
            <w:tcBorders>
              <w:top w:val="nil"/>
              <w:left w:val="nil"/>
              <w:bottom w:val="nil"/>
              <w:right w:val="single" w:sz="4" w:space="0" w:color="auto"/>
            </w:tcBorders>
            <w:shd w:val="clear" w:color="auto" w:fill="auto"/>
            <w:noWrap/>
            <w:vAlign w:val="bottom"/>
            <w:hideMark/>
          </w:tcPr>
          <w:p w:rsidR="003A701A" w:rsidRPr="00451D3B" w:rsidRDefault="003A701A" w:rsidP="00CA1C90">
            <w:pPr>
              <w:jc w:val="center"/>
              <w:rPr>
                <w:rFonts w:cs="Arial"/>
                <w:sz w:val="20"/>
                <w:szCs w:val="20"/>
                <w:lang w:eastAsia="es-MX"/>
              </w:rPr>
            </w:pPr>
            <w:r w:rsidRPr="00451D3B">
              <w:rPr>
                <w:rFonts w:cs="Arial"/>
                <w:sz w:val="20"/>
                <w:szCs w:val="20"/>
                <w:lang w:eastAsia="es-MX"/>
              </w:rPr>
              <w:t>3.17%</w:t>
            </w:r>
          </w:p>
        </w:tc>
      </w:tr>
      <w:tr w:rsidR="003A701A" w:rsidRPr="00451D3B" w:rsidTr="00CA1C90">
        <w:trPr>
          <w:trHeight w:val="283"/>
          <w:jc w:val="center"/>
        </w:trPr>
        <w:tc>
          <w:tcPr>
            <w:tcW w:w="0" w:type="auto"/>
            <w:tcBorders>
              <w:top w:val="nil"/>
              <w:left w:val="single" w:sz="4" w:space="0" w:color="auto"/>
              <w:bottom w:val="nil"/>
              <w:right w:val="nil"/>
            </w:tcBorders>
            <w:shd w:val="clear" w:color="auto" w:fill="auto"/>
            <w:vAlign w:val="bottom"/>
            <w:hideMark/>
          </w:tcPr>
          <w:p w:rsidR="003A701A" w:rsidRPr="00451D3B" w:rsidRDefault="003A701A" w:rsidP="00CA1C90">
            <w:pPr>
              <w:jc w:val="left"/>
              <w:rPr>
                <w:rFonts w:cs="Arial"/>
                <w:sz w:val="20"/>
                <w:szCs w:val="20"/>
                <w:lang w:eastAsia="es-MX"/>
              </w:rPr>
            </w:pPr>
            <w:r w:rsidRPr="00451D3B">
              <w:rPr>
                <w:rFonts w:cs="Arial"/>
                <w:sz w:val="20"/>
                <w:szCs w:val="20"/>
                <w:lang w:eastAsia="es-MX"/>
              </w:rPr>
              <w:t>Nacional</w:t>
            </w:r>
          </w:p>
        </w:tc>
        <w:tc>
          <w:tcPr>
            <w:tcW w:w="851" w:type="dxa"/>
            <w:tcBorders>
              <w:top w:val="nil"/>
              <w:left w:val="nil"/>
              <w:bottom w:val="nil"/>
              <w:right w:val="nil"/>
            </w:tcBorders>
            <w:shd w:val="clear" w:color="000000" w:fill="E7E6E6"/>
            <w:noWrap/>
            <w:vAlign w:val="bottom"/>
            <w:hideMark/>
          </w:tcPr>
          <w:p w:rsidR="003A701A" w:rsidRPr="00451D3B" w:rsidRDefault="003A701A" w:rsidP="00CA1C90">
            <w:pPr>
              <w:jc w:val="center"/>
              <w:rPr>
                <w:rFonts w:cs="Arial"/>
                <w:b/>
                <w:bCs/>
                <w:sz w:val="20"/>
                <w:szCs w:val="20"/>
                <w:lang w:eastAsia="es-MX"/>
              </w:rPr>
            </w:pPr>
            <w:r w:rsidRPr="00451D3B">
              <w:rPr>
                <w:rFonts w:cs="Arial"/>
                <w:b/>
                <w:bCs/>
                <w:sz w:val="20"/>
                <w:szCs w:val="20"/>
                <w:lang w:eastAsia="es-MX"/>
              </w:rPr>
              <w:t>759.8</w:t>
            </w:r>
          </w:p>
        </w:tc>
        <w:tc>
          <w:tcPr>
            <w:tcW w:w="851" w:type="dxa"/>
            <w:tcBorders>
              <w:top w:val="nil"/>
              <w:left w:val="nil"/>
              <w:bottom w:val="nil"/>
              <w:right w:val="nil"/>
            </w:tcBorders>
            <w:shd w:val="clear" w:color="000000" w:fill="E7E6E6"/>
            <w:noWrap/>
            <w:vAlign w:val="bottom"/>
            <w:hideMark/>
          </w:tcPr>
          <w:p w:rsidR="003A701A" w:rsidRPr="00451D3B" w:rsidRDefault="003A701A" w:rsidP="00CA1C90">
            <w:pPr>
              <w:jc w:val="center"/>
              <w:rPr>
                <w:rFonts w:cs="Arial"/>
                <w:b/>
                <w:bCs/>
                <w:sz w:val="20"/>
                <w:szCs w:val="20"/>
                <w:lang w:eastAsia="es-MX"/>
              </w:rPr>
            </w:pPr>
            <w:r w:rsidRPr="00451D3B">
              <w:rPr>
                <w:rFonts w:cs="Arial"/>
                <w:b/>
                <w:bCs/>
                <w:sz w:val="20"/>
                <w:szCs w:val="20"/>
                <w:lang w:eastAsia="es-MX"/>
              </w:rPr>
              <w:t>777.8</w:t>
            </w:r>
          </w:p>
        </w:tc>
        <w:tc>
          <w:tcPr>
            <w:tcW w:w="851" w:type="dxa"/>
            <w:tcBorders>
              <w:top w:val="nil"/>
              <w:left w:val="nil"/>
              <w:bottom w:val="nil"/>
              <w:right w:val="nil"/>
            </w:tcBorders>
            <w:shd w:val="clear" w:color="auto" w:fill="auto"/>
            <w:noWrap/>
            <w:vAlign w:val="bottom"/>
            <w:hideMark/>
          </w:tcPr>
          <w:p w:rsidR="003A701A" w:rsidRPr="00451D3B" w:rsidRDefault="003A701A" w:rsidP="00CA1C90">
            <w:pPr>
              <w:jc w:val="center"/>
              <w:rPr>
                <w:rFonts w:cs="Arial"/>
                <w:b/>
                <w:bCs/>
                <w:sz w:val="20"/>
                <w:szCs w:val="20"/>
                <w:lang w:eastAsia="es-MX"/>
              </w:rPr>
            </w:pPr>
            <w:r w:rsidRPr="00451D3B">
              <w:rPr>
                <w:rFonts w:cs="Arial"/>
                <w:b/>
                <w:bCs/>
                <w:sz w:val="20"/>
                <w:szCs w:val="20"/>
                <w:lang w:eastAsia="es-MX"/>
              </w:rPr>
              <w:t>848.2</w:t>
            </w:r>
          </w:p>
        </w:tc>
        <w:tc>
          <w:tcPr>
            <w:tcW w:w="851" w:type="dxa"/>
            <w:tcBorders>
              <w:top w:val="nil"/>
              <w:left w:val="nil"/>
              <w:bottom w:val="nil"/>
              <w:right w:val="nil"/>
            </w:tcBorders>
            <w:shd w:val="clear" w:color="auto" w:fill="auto"/>
            <w:noWrap/>
            <w:vAlign w:val="bottom"/>
            <w:hideMark/>
          </w:tcPr>
          <w:p w:rsidR="003A701A" w:rsidRPr="00451D3B" w:rsidRDefault="003A701A" w:rsidP="00CA1C90">
            <w:pPr>
              <w:jc w:val="center"/>
              <w:rPr>
                <w:rFonts w:cs="Arial"/>
                <w:b/>
                <w:bCs/>
                <w:sz w:val="20"/>
                <w:szCs w:val="20"/>
                <w:lang w:eastAsia="es-MX"/>
              </w:rPr>
            </w:pPr>
            <w:r w:rsidRPr="00451D3B">
              <w:rPr>
                <w:rFonts w:cs="Arial"/>
                <w:b/>
                <w:bCs/>
                <w:sz w:val="20"/>
                <w:szCs w:val="20"/>
                <w:lang w:eastAsia="es-MX"/>
              </w:rPr>
              <w:t>886.7</w:t>
            </w:r>
          </w:p>
        </w:tc>
        <w:tc>
          <w:tcPr>
            <w:tcW w:w="851" w:type="dxa"/>
            <w:tcBorders>
              <w:top w:val="nil"/>
              <w:left w:val="nil"/>
              <w:bottom w:val="nil"/>
              <w:right w:val="nil"/>
            </w:tcBorders>
            <w:shd w:val="clear" w:color="auto" w:fill="auto"/>
            <w:noWrap/>
            <w:vAlign w:val="bottom"/>
            <w:hideMark/>
          </w:tcPr>
          <w:p w:rsidR="003A701A" w:rsidRPr="00451D3B" w:rsidRDefault="003A701A" w:rsidP="00CA1C90">
            <w:pPr>
              <w:jc w:val="center"/>
              <w:rPr>
                <w:rFonts w:cs="Arial"/>
                <w:b/>
                <w:bCs/>
                <w:sz w:val="20"/>
                <w:szCs w:val="20"/>
                <w:lang w:eastAsia="es-MX"/>
              </w:rPr>
            </w:pPr>
            <w:r w:rsidRPr="00451D3B">
              <w:rPr>
                <w:rFonts w:cs="Arial"/>
                <w:b/>
                <w:bCs/>
                <w:sz w:val="20"/>
                <w:szCs w:val="20"/>
                <w:lang w:eastAsia="es-MX"/>
              </w:rPr>
              <w:t>946.4</w:t>
            </w:r>
          </w:p>
        </w:tc>
        <w:tc>
          <w:tcPr>
            <w:tcW w:w="851" w:type="dxa"/>
            <w:tcBorders>
              <w:top w:val="nil"/>
              <w:left w:val="nil"/>
              <w:bottom w:val="nil"/>
              <w:right w:val="nil"/>
            </w:tcBorders>
            <w:shd w:val="clear" w:color="auto" w:fill="auto"/>
            <w:noWrap/>
            <w:vAlign w:val="bottom"/>
            <w:hideMark/>
          </w:tcPr>
          <w:p w:rsidR="003A701A" w:rsidRPr="00451D3B" w:rsidRDefault="003A701A" w:rsidP="00CA1C90">
            <w:pPr>
              <w:jc w:val="center"/>
              <w:rPr>
                <w:rFonts w:cs="Arial"/>
                <w:b/>
                <w:bCs/>
                <w:sz w:val="20"/>
                <w:szCs w:val="20"/>
                <w:lang w:eastAsia="es-MX"/>
              </w:rPr>
            </w:pPr>
            <w:r w:rsidRPr="00451D3B">
              <w:rPr>
                <w:rFonts w:cs="Arial"/>
                <w:b/>
                <w:bCs/>
                <w:sz w:val="20"/>
                <w:szCs w:val="20"/>
                <w:lang w:eastAsia="es-MX"/>
              </w:rPr>
              <w:t>999.6</w:t>
            </w:r>
          </w:p>
        </w:tc>
        <w:tc>
          <w:tcPr>
            <w:tcW w:w="851" w:type="dxa"/>
            <w:tcBorders>
              <w:top w:val="nil"/>
              <w:left w:val="nil"/>
              <w:bottom w:val="nil"/>
              <w:right w:val="single" w:sz="4" w:space="0" w:color="auto"/>
            </w:tcBorders>
            <w:shd w:val="clear" w:color="auto" w:fill="auto"/>
            <w:noWrap/>
            <w:vAlign w:val="bottom"/>
            <w:hideMark/>
          </w:tcPr>
          <w:p w:rsidR="003A701A" w:rsidRPr="00451D3B" w:rsidRDefault="003A701A" w:rsidP="00CA1C90">
            <w:pPr>
              <w:jc w:val="center"/>
              <w:rPr>
                <w:rFonts w:cs="Arial"/>
                <w:b/>
                <w:bCs/>
                <w:sz w:val="20"/>
                <w:szCs w:val="20"/>
                <w:lang w:eastAsia="es-MX"/>
              </w:rPr>
            </w:pPr>
            <w:r w:rsidRPr="00451D3B">
              <w:rPr>
                <w:rFonts w:cs="Arial"/>
                <w:b/>
                <w:bCs/>
                <w:sz w:val="20"/>
                <w:szCs w:val="20"/>
                <w:lang w:eastAsia="es-MX"/>
              </w:rPr>
              <w:t>1,061.0</w:t>
            </w:r>
          </w:p>
        </w:tc>
      </w:tr>
      <w:tr w:rsidR="003A701A" w:rsidRPr="00451D3B" w:rsidTr="00CA1C90">
        <w:trPr>
          <w:trHeight w:val="283"/>
          <w:jc w:val="center"/>
        </w:trPr>
        <w:tc>
          <w:tcPr>
            <w:tcW w:w="0" w:type="auto"/>
            <w:tcBorders>
              <w:top w:val="nil"/>
              <w:left w:val="single" w:sz="4" w:space="0" w:color="auto"/>
              <w:bottom w:val="nil"/>
              <w:right w:val="nil"/>
            </w:tcBorders>
            <w:shd w:val="clear" w:color="auto" w:fill="auto"/>
            <w:noWrap/>
            <w:vAlign w:val="bottom"/>
            <w:hideMark/>
          </w:tcPr>
          <w:p w:rsidR="003A701A" w:rsidRPr="00451D3B" w:rsidRDefault="003A701A" w:rsidP="00CA1C90">
            <w:pPr>
              <w:jc w:val="left"/>
              <w:rPr>
                <w:rFonts w:cs="Arial"/>
                <w:sz w:val="20"/>
                <w:szCs w:val="20"/>
                <w:lang w:eastAsia="es-MX"/>
              </w:rPr>
            </w:pPr>
            <w:r w:rsidRPr="00451D3B">
              <w:rPr>
                <w:rFonts w:cs="Arial"/>
                <w:sz w:val="20"/>
                <w:szCs w:val="20"/>
                <w:lang w:eastAsia="es-MX"/>
              </w:rPr>
              <w:t>Yucatán (% de Aportaciones)</w:t>
            </w:r>
          </w:p>
        </w:tc>
        <w:tc>
          <w:tcPr>
            <w:tcW w:w="851" w:type="dxa"/>
            <w:tcBorders>
              <w:top w:val="nil"/>
              <w:left w:val="nil"/>
              <w:bottom w:val="nil"/>
              <w:right w:val="nil"/>
            </w:tcBorders>
            <w:shd w:val="clear" w:color="000000" w:fill="E7E6E6"/>
            <w:noWrap/>
            <w:vAlign w:val="bottom"/>
            <w:hideMark/>
          </w:tcPr>
          <w:p w:rsidR="003A701A" w:rsidRPr="00451D3B" w:rsidRDefault="003A701A" w:rsidP="00CA1C90">
            <w:pPr>
              <w:jc w:val="center"/>
              <w:rPr>
                <w:rFonts w:cs="Arial"/>
                <w:b/>
                <w:bCs/>
                <w:sz w:val="20"/>
                <w:szCs w:val="20"/>
                <w:lang w:eastAsia="es-MX"/>
              </w:rPr>
            </w:pPr>
            <w:r w:rsidRPr="00451D3B">
              <w:rPr>
                <w:rFonts w:cs="Arial"/>
                <w:b/>
                <w:bCs/>
                <w:sz w:val="20"/>
                <w:szCs w:val="20"/>
                <w:lang w:eastAsia="es-MX"/>
              </w:rPr>
              <w:t>1.77%</w:t>
            </w:r>
          </w:p>
        </w:tc>
        <w:tc>
          <w:tcPr>
            <w:tcW w:w="851" w:type="dxa"/>
            <w:tcBorders>
              <w:top w:val="nil"/>
              <w:left w:val="nil"/>
              <w:bottom w:val="nil"/>
              <w:right w:val="nil"/>
            </w:tcBorders>
            <w:shd w:val="clear" w:color="000000" w:fill="E7E6E6"/>
            <w:noWrap/>
            <w:vAlign w:val="bottom"/>
            <w:hideMark/>
          </w:tcPr>
          <w:p w:rsidR="003A701A" w:rsidRPr="00451D3B" w:rsidRDefault="003A701A" w:rsidP="00CA1C90">
            <w:pPr>
              <w:jc w:val="center"/>
              <w:rPr>
                <w:rFonts w:cs="Arial"/>
                <w:b/>
                <w:bCs/>
                <w:sz w:val="20"/>
                <w:szCs w:val="20"/>
                <w:lang w:eastAsia="es-MX"/>
              </w:rPr>
            </w:pPr>
            <w:r w:rsidRPr="00451D3B">
              <w:rPr>
                <w:rFonts w:cs="Arial"/>
                <w:b/>
                <w:bCs/>
                <w:sz w:val="20"/>
                <w:szCs w:val="20"/>
                <w:lang w:eastAsia="es-MX"/>
              </w:rPr>
              <w:t>1.81%</w:t>
            </w:r>
          </w:p>
        </w:tc>
        <w:tc>
          <w:tcPr>
            <w:tcW w:w="851" w:type="dxa"/>
            <w:tcBorders>
              <w:top w:val="nil"/>
              <w:left w:val="nil"/>
              <w:bottom w:val="nil"/>
              <w:right w:val="nil"/>
            </w:tcBorders>
            <w:shd w:val="clear" w:color="auto" w:fill="auto"/>
            <w:noWrap/>
            <w:vAlign w:val="bottom"/>
            <w:hideMark/>
          </w:tcPr>
          <w:p w:rsidR="003A701A" w:rsidRPr="00451D3B" w:rsidRDefault="003A701A" w:rsidP="00CA1C90">
            <w:pPr>
              <w:jc w:val="center"/>
              <w:rPr>
                <w:rFonts w:cs="Arial"/>
                <w:sz w:val="20"/>
                <w:szCs w:val="20"/>
                <w:lang w:eastAsia="es-MX"/>
              </w:rPr>
            </w:pPr>
            <w:r w:rsidRPr="00451D3B">
              <w:rPr>
                <w:rFonts w:cs="Arial"/>
                <w:sz w:val="20"/>
                <w:szCs w:val="20"/>
                <w:lang w:eastAsia="es-MX"/>
              </w:rPr>
              <w:t>1.79%</w:t>
            </w:r>
          </w:p>
        </w:tc>
        <w:tc>
          <w:tcPr>
            <w:tcW w:w="851" w:type="dxa"/>
            <w:tcBorders>
              <w:top w:val="nil"/>
              <w:left w:val="nil"/>
              <w:bottom w:val="nil"/>
              <w:right w:val="nil"/>
            </w:tcBorders>
            <w:shd w:val="clear" w:color="auto" w:fill="auto"/>
            <w:noWrap/>
            <w:vAlign w:val="bottom"/>
            <w:hideMark/>
          </w:tcPr>
          <w:p w:rsidR="003A701A" w:rsidRPr="00451D3B" w:rsidRDefault="003A701A" w:rsidP="00CA1C90">
            <w:pPr>
              <w:jc w:val="center"/>
              <w:rPr>
                <w:rFonts w:cs="Arial"/>
                <w:sz w:val="20"/>
                <w:szCs w:val="20"/>
                <w:lang w:eastAsia="es-MX"/>
              </w:rPr>
            </w:pPr>
            <w:r w:rsidRPr="00451D3B">
              <w:rPr>
                <w:rFonts w:cs="Arial"/>
                <w:sz w:val="20"/>
                <w:szCs w:val="20"/>
                <w:lang w:eastAsia="es-MX"/>
              </w:rPr>
              <w:t>1.80%</w:t>
            </w:r>
          </w:p>
        </w:tc>
        <w:tc>
          <w:tcPr>
            <w:tcW w:w="851" w:type="dxa"/>
            <w:tcBorders>
              <w:top w:val="nil"/>
              <w:left w:val="nil"/>
              <w:bottom w:val="nil"/>
              <w:right w:val="nil"/>
            </w:tcBorders>
            <w:shd w:val="clear" w:color="auto" w:fill="auto"/>
            <w:noWrap/>
            <w:vAlign w:val="bottom"/>
            <w:hideMark/>
          </w:tcPr>
          <w:p w:rsidR="003A701A" w:rsidRPr="00451D3B" w:rsidRDefault="003A701A" w:rsidP="00CA1C90">
            <w:pPr>
              <w:jc w:val="center"/>
              <w:rPr>
                <w:rFonts w:cs="Arial"/>
                <w:sz w:val="20"/>
                <w:szCs w:val="20"/>
                <w:lang w:eastAsia="es-MX"/>
              </w:rPr>
            </w:pPr>
            <w:r w:rsidRPr="00451D3B">
              <w:rPr>
                <w:rFonts w:cs="Arial"/>
                <w:sz w:val="20"/>
                <w:szCs w:val="20"/>
                <w:lang w:eastAsia="es-MX"/>
              </w:rPr>
              <w:t>1.79%</w:t>
            </w:r>
          </w:p>
        </w:tc>
        <w:tc>
          <w:tcPr>
            <w:tcW w:w="851" w:type="dxa"/>
            <w:tcBorders>
              <w:top w:val="nil"/>
              <w:left w:val="nil"/>
              <w:bottom w:val="nil"/>
              <w:right w:val="nil"/>
            </w:tcBorders>
            <w:shd w:val="clear" w:color="auto" w:fill="auto"/>
            <w:noWrap/>
            <w:vAlign w:val="bottom"/>
            <w:hideMark/>
          </w:tcPr>
          <w:p w:rsidR="003A701A" w:rsidRPr="00451D3B" w:rsidRDefault="003A701A" w:rsidP="00CA1C90">
            <w:pPr>
              <w:jc w:val="center"/>
              <w:rPr>
                <w:rFonts w:cs="Arial"/>
                <w:sz w:val="20"/>
                <w:szCs w:val="20"/>
                <w:lang w:eastAsia="es-MX"/>
              </w:rPr>
            </w:pPr>
            <w:r w:rsidRPr="00451D3B">
              <w:rPr>
                <w:rFonts w:cs="Arial"/>
                <w:sz w:val="20"/>
                <w:szCs w:val="20"/>
                <w:lang w:eastAsia="es-MX"/>
              </w:rPr>
              <w:t>1.79%</w:t>
            </w:r>
          </w:p>
        </w:tc>
        <w:tc>
          <w:tcPr>
            <w:tcW w:w="851" w:type="dxa"/>
            <w:tcBorders>
              <w:top w:val="nil"/>
              <w:left w:val="nil"/>
              <w:bottom w:val="nil"/>
              <w:right w:val="single" w:sz="4" w:space="0" w:color="auto"/>
            </w:tcBorders>
            <w:shd w:val="clear" w:color="auto" w:fill="auto"/>
            <w:noWrap/>
            <w:vAlign w:val="bottom"/>
            <w:hideMark/>
          </w:tcPr>
          <w:p w:rsidR="003A701A" w:rsidRPr="00451D3B" w:rsidRDefault="003A701A" w:rsidP="00CA1C90">
            <w:pPr>
              <w:jc w:val="center"/>
              <w:rPr>
                <w:rFonts w:cs="Arial"/>
                <w:sz w:val="20"/>
                <w:szCs w:val="20"/>
                <w:lang w:eastAsia="es-MX"/>
              </w:rPr>
            </w:pPr>
            <w:r w:rsidRPr="00451D3B">
              <w:rPr>
                <w:rFonts w:cs="Arial"/>
                <w:sz w:val="20"/>
                <w:szCs w:val="20"/>
                <w:lang w:eastAsia="es-MX"/>
              </w:rPr>
              <w:t>1.79%</w:t>
            </w:r>
          </w:p>
        </w:tc>
      </w:tr>
      <w:tr w:rsidR="003A701A" w:rsidRPr="00451D3B" w:rsidTr="00CA1C90">
        <w:trPr>
          <w:trHeight w:val="283"/>
          <w:jc w:val="center"/>
        </w:trPr>
        <w:tc>
          <w:tcPr>
            <w:tcW w:w="0" w:type="auto"/>
            <w:tcBorders>
              <w:top w:val="nil"/>
              <w:left w:val="single" w:sz="4" w:space="0" w:color="auto"/>
              <w:bottom w:val="single" w:sz="4" w:space="0" w:color="auto"/>
              <w:right w:val="nil"/>
            </w:tcBorders>
            <w:shd w:val="clear" w:color="auto" w:fill="auto"/>
            <w:noWrap/>
            <w:vAlign w:val="bottom"/>
            <w:hideMark/>
          </w:tcPr>
          <w:p w:rsidR="003A701A" w:rsidRPr="00451D3B" w:rsidRDefault="003A701A" w:rsidP="00CA1C90">
            <w:pPr>
              <w:jc w:val="left"/>
              <w:rPr>
                <w:rFonts w:cs="Arial"/>
                <w:sz w:val="20"/>
                <w:szCs w:val="20"/>
                <w:lang w:eastAsia="es-MX"/>
              </w:rPr>
            </w:pPr>
            <w:r w:rsidRPr="00451D3B">
              <w:rPr>
                <w:rFonts w:cs="Arial"/>
                <w:sz w:val="20"/>
                <w:szCs w:val="20"/>
                <w:lang w:eastAsia="es-MX"/>
              </w:rPr>
              <w:t>Yucatán</w:t>
            </w:r>
          </w:p>
        </w:tc>
        <w:tc>
          <w:tcPr>
            <w:tcW w:w="851" w:type="dxa"/>
            <w:tcBorders>
              <w:top w:val="nil"/>
              <w:left w:val="nil"/>
              <w:bottom w:val="single" w:sz="4" w:space="0" w:color="auto"/>
              <w:right w:val="nil"/>
            </w:tcBorders>
            <w:shd w:val="clear" w:color="000000" w:fill="E7E6E6"/>
            <w:noWrap/>
            <w:vAlign w:val="bottom"/>
            <w:hideMark/>
          </w:tcPr>
          <w:p w:rsidR="003A701A" w:rsidRPr="00451D3B" w:rsidRDefault="003A701A" w:rsidP="00CA1C90">
            <w:pPr>
              <w:jc w:val="center"/>
              <w:rPr>
                <w:rFonts w:cs="Arial"/>
                <w:b/>
                <w:bCs/>
                <w:sz w:val="20"/>
                <w:szCs w:val="20"/>
                <w:lang w:eastAsia="es-MX"/>
              </w:rPr>
            </w:pPr>
            <w:r w:rsidRPr="00451D3B">
              <w:rPr>
                <w:rFonts w:cs="Arial"/>
                <w:b/>
                <w:bCs/>
                <w:sz w:val="20"/>
                <w:szCs w:val="20"/>
                <w:lang w:eastAsia="es-MX"/>
              </w:rPr>
              <w:t>13.4</w:t>
            </w:r>
          </w:p>
        </w:tc>
        <w:tc>
          <w:tcPr>
            <w:tcW w:w="851" w:type="dxa"/>
            <w:tcBorders>
              <w:top w:val="nil"/>
              <w:left w:val="nil"/>
              <w:bottom w:val="single" w:sz="4" w:space="0" w:color="auto"/>
              <w:right w:val="nil"/>
            </w:tcBorders>
            <w:shd w:val="clear" w:color="000000" w:fill="E7E6E6"/>
            <w:noWrap/>
            <w:vAlign w:val="bottom"/>
            <w:hideMark/>
          </w:tcPr>
          <w:p w:rsidR="003A701A" w:rsidRPr="00451D3B" w:rsidRDefault="003A701A" w:rsidP="00CA1C90">
            <w:pPr>
              <w:jc w:val="center"/>
              <w:rPr>
                <w:rFonts w:cs="Arial"/>
                <w:b/>
                <w:bCs/>
                <w:sz w:val="20"/>
                <w:szCs w:val="20"/>
                <w:lang w:eastAsia="es-MX"/>
              </w:rPr>
            </w:pPr>
            <w:r w:rsidRPr="00451D3B">
              <w:rPr>
                <w:rFonts w:cs="Arial"/>
                <w:b/>
                <w:bCs/>
                <w:sz w:val="20"/>
                <w:szCs w:val="20"/>
                <w:lang w:eastAsia="es-MX"/>
              </w:rPr>
              <w:t>14.1</w:t>
            </w:r>
          </w:p>
        </w:tc>
        <w:tc>
          <w:tcPr>
            <w:tcW w:w="851" w:type="dxa"/>
            <w:tcBorders>
              <w:top w:val="nil"/>
              <w:left w:val="nil"/>
              <w:bottom w:val="single" w:sz="4" w:space="0" w:color="auto"/>
              <w:right w:val="nil"/>
            </w:tcBorders>
            <w:shd w:val="clear" w:color="auto" w:fill="auto"/>
            <w:noWrap/>
            <w:vAlign w:val="bottom"/>
            <w:hideMark/>
          </w:tcPr>
          <w:p w:rsidR="003A701A" w:rsidRPr="00451D3B" w:rsidRDefault="003A701A" w:rsidP="00CA1C90">
            <w:pPr>
              <w:jc w:val="center"/>
              <w:rPr>
                <w:rFonts w:cs="Arial"/>
                <w:sz w:val="20"/>
                <w:szCs w:val="20"/>
                <w:lang w:eastAsia="es-MX"/>
              </w:rPr>
            </w:pPr>
            <w:r w:rsidRPr="00451D3B">
              <w:rPr>
                <w:rFonts w:cs="Arial"/>
                <w:sz w:val="20"/>
                <w:szCs w:val="20"/>
                <w:lang w:eastAsia="es-MX"/>
              </w:rPr>
              <w:t>15.2</w:t>
            </w:r>
          </w:p>
        </w:tc>
        <w:tc>
          <w:tcPr>
            <w:tcW w:w="851" w:type="dxa"/>
            <w:tcBorders>
              <w:top w:val="nil"/>
              <w:left w:val="nil"/>
              <w:bottom w:val="single" w:sz="4" w:space="0" w:color="auto"/>
              <w:right w:val="nil"/>
            </w:tcBorders>
            <w:shd w:val="clear" w:color="auto" w:fill="auto"/>
            <w:noWrap/>
            <w:vAlign w:val="bottom"/>
            <w:hideMark/>
          </w:tcPr>
          <w:p w:rsidR="003A701A" w:rsidRPr="00451D3B" w:rsidRDefault="003A701A" w:rsidP="00CA1C90">
            <w:pPr>
              <w:jc w:val="center"/>
              <w:rPr>
                <w:rFonts w:cs="Arial"/>
                <w:sz w:val="20"/>
                <w:szCs w:val="20"/>
                <w:lang w:eastAsia="es-MX"/>
              </w:rPr>
            </w:pPr>
            <w:r w:rsidRPr="00451D3B">
              <w:rPr>
                <w:rFonts w:cs="Arial"/>
                <w:sz w:val="20"/>
                <w:szCs w:val="20"/>
                <w:lang w:eastAsia="es-MX"/>
              </w:rPr>
              <w:t>15.9</w:t>
            </w:r>
          </w:p>
        </w:tc>
        <w:tc>
          <w:tcPr>
            <w:tcW w:w="851" w:type="dxa"/>
            <w:tcBorders>
              <w:top w:val="nil"/>
              <w:left w:val="nil"/>
              <w:bottom w:val="single" w:sz="4" w:space="0" w:color="auto"/>
              <w:right w:val="nil"/>
            </w:tcBorders>
            <w:shd w:val="clear" w:color="auto" w:fill="auto"/>
            <w:noWrap/>
            <w:vAlign w:val="bottom"/>
            <w:hideMark/>
          </w:tcPr>
          <w:p w:rsidR="003A701A" w:rsidRPr="00451D3B" w:rsidRDefault="003A701A" w:rsidP="00CA1C90">
            <w:pPr>
              <w:jc w:val="center"/>
              <w:rPr>
                <w:rFonts w:cs="Arial"/>
                <w:sz w:val="20"/>
                <w:szCs w:val="20"/>
                <w:lang w:eastAsia="es-MX"/>
              </w:rPr>
            </w:pPr>
            <w:r w:rsidRPr="00451D3B">
              <w:rPr>
                <w:rFonts w:cs="Arial"/>
                <w:sz w:val="20"/>
                <w:szCs w:val="20"/>
                <w:lang w:eastAsia="es-MX"/>
              </w:rPr>
              <w:t>17.0</w:t>
            </w:r>
          </w:p>
        </w:tc>
        <w:tc>
          <w:tcPr>
            <w:tcW w:w="851" w:type="dxa"/>
            <w:tcBorders>
              <w:top w:val="nil"/>
              <w:left w:val="nil"/>
              <w:bottom w:val="single" w:sz="4" w:space="0" w:color="auto"/>
              <w:right w:val="nil"/>
            </w:tcBorders>
            <w:shd w:val="clear" w:color="auto" w:fill="auto"/>
            <w:noWrap/>
            <w:vAlign w:val="bottom"/>
            <w:hideMark/>
          </w:tcPr>
          <w:p w:rsidR="003A701A" w:rsidRPr="00451D3B" w:rsidRDefault="003A701A" w:rsidP="00CA1C90">
            <w:pPr>
              <w:jc w:val="center"/>
              <w:rPr>
                <w:rFonts w:cs="Arial"/>
                <w:sz w:val="20"/>
                <w:szCs w:val="20"/>
                <w:lang w:eastAsia="es-MX"/>
              </w:rPr>
            </w:pPr>
            <w:r w:rsidRPr="00451D3B">
              <w:rPr>
                <w:rFonts w:cs="Arial"/>
                <w:sz w:val="20"/>
                <w:szCs w:val="20"/>
                <w:lang w:eastAsia="es-MX"/>
              </w:rPr>
              <w:t>17.9</w:t>
            </w:r>
          </w:p>
        </w:tc>
        <w:tc>
          <w:tcPr>
            <w:tcW w:w="851" w:type="dxa"/>
            <w:tcBorders>
              <w:top w:val="nil"/>
              <w:left w:val="nil"/>
              <w:bottom w:val="single" w:sz="4" w:space="0" w:color="auto"/>
              <w:right w:val="single" w:sz="4" w:space="0" w:color="auto"/>
            </w:tcBorders>
            <w:shd w:val="clear" w:color="auto" w:fill="auto"/>
            <w:noWrap/>
            <w:vAlign w:val="bottom"/>
            <w:hideMark/>
          </w:tcPr>
          <w:p w:rsidR="003A701A" w:rsidRPr="00451D3B" w:rsidRDefault="003A701A" w:rsidP="00CA1C90">
            <w:pPr>
              <w:jc w:val="center"/>
              <w:rPr>
                <w:rFonts w:cs="Arial"/>
                <w:sz w:val="20"/>
                <w:szCs w:val="20"/>
                <w:lang w:eastAsia="es-MX"/>
              </w:rPr>
            </w:pPr>
            <w:r w:rsidRPr="00451D3B">
              <w:rPr>
                <w:rFonts w:cs="Arial"/>
                <w:sz w:val="20"/>
                <w:szCs w:val="20"/>
                <w:lang w:eastAsia="es-MX"/>
              </w:rPr>
              <w:t>19.0</w:t>
            </w:r>
          </w:p>
        </w:tc>
      </w:tr>
    </w:tbl>
    <w:p w:rsidR="003A701A" w:rsidRPr="00451D3B" w:rsidRDefault="003A701A" w:rsidP="003A701A">
      <w:pPr>
        <w:spacing w:before="240"/>
        <w:jc w:val="center"/>
        <w:rPr>
          <w:rFonts w:cs="Arial"/>
          <w:sz w:val="22"/>
          <w:lang w:val="es-ES"/>
        </w:rPr>
      </w:pPr>
      <w:r w:rsidRPr="00451D3B">
        <w:rPr>
          <w:rFonts w:cs="Arial"/>
          <w:sz w:val="22"/>
          <w:lang w:val="es-ES"/>
        </w:rPr>
        <w:t>Fuente: Elaboración propia con base en los PEF 2020, PPEF 2021, PPEEY 2021</w:t>
      </w:r>
    </w:p>
    <w:p w:rsidR="003A701A" w:rsidRPr="00451D3B" w:rsidRDefault="003A701A" w:rsidP="003A701A">
      <w:pPr>
        <w:spacing w:before="240"/>
        <w:jc w:val="center"/>
        <w:rPr>
          <w:rFonts w:cs="Arial"/>
          <w:lang w:val="es-ES"/>
        </w:rPr>
      </w:pPr>
    </w:p>
    <w:p w:rsidR="003A701A" w:rsidRPr="00451D3B" w:rsidRDefault="003A701A" w:rsidP="003A701A">
      <w:pPr>
        <w:spacing w:before="240"/>
        <w:rPr>
          <w:rFonts w:cs="Arial"/>
          <w:lang w:val="es-ES"/>
        </w:rPr>
      </w:pPr>
      <w:r w:rsidRPr="00451D3B">
        <w:rPr>
          <w:rFonts w:cs="Arial"/>
          <w:lang w:val="es-ES"/>
        </w:rPr>
        <w:t xml:space="preserve">Las transferencias federales etiquetadas, con excepción de las Aportaciones del Ramo 33, se proyectan de manera similar a los ingresos locales. Se calcula la tasa anual de crecimiento compuesto de la partida de ingresos. Dado el contexto de recuperación económica derivado de la COVID-19 y desde un ángulo conservador, se asume la ausencia de Ingresos derivados de Financiamientos. </w:t>
      </w:r>
    </w:p>
    <w:p w:rsidR="003A701A" w:rsidRPr="00451D3B" w:rsidRDefault="003A701A" w:rsidP="003A701A">
      <w:pPr>
        <w:spacing w:before="240"/>
        <w:rPr>
          <w:rFonts w:cs="Arial"/>
          <w:lang w:val="es-ES"/>
        </w:rPr>
      </w:pPr>
    </w:p>
    <w:p w:rsidR="003A701A" w:rsidRPr="00451D3B" w:rsidRDefault="003A701A" w:rsidP="003A701A">
      <w:pPr>
        <w:spacing w:before="240"/>
        <w:rPr>
          <w:rFonts w:cs="Arial"/>
          <w:lang w:val="es-ES"/>
        </w:rPr>
      </w:pPr>
      <w:r w:rsidRPr="00451D3B">
        <w:rPr>
          <w:rFonts w:cs="Arial"/>
          <w:lang w:val="es-ES"/>
        </w:rPr>
        <w:t>Cuando se consolidan todas las proyecciones de ingresos, se obtiene un incremento del 8.82% de ingresos en 2022 con respecto a 2021, lo cual es consistente con un escenario de recuperación post COVID y de normalización de la recaudación. A partir de 2022 los ingresos aumentan entre el 4.43 y 7.17%; durante el período de proyección los ingresos aumentan a una TACC del 6.3%.</w:t>
      </w:r>
    </w:p>
    <w:p w:rsidR="003A701A" w:rsidRPr="00451D3B" w:rsidRDefault="003A701A" w:rsidP="003A701A">
      <w:pPr>
        <w:spacing w:before="240"/>
        <w:rPr>
          <w:rFonts w:cs="Arial"/>
          <w:lang w:val="es-ES"/>
        </w:rPr>
        <w:sectPr w:rsidR="003A701A" w:rsidRPr="00451D3B" w:rsidSect="00CA1C90">
          <w:pgSz w:w="12240" w:h="15840"/>
          <w:pgMar w:top="2835" w:right="1418" w:bottom="1701" w:left="1418" w:header="709" w:footer="709" w:gutter="0"/>
          <w:cols w:space="708"/>
          <w:docGrid w:linePitch="360"/>
        </w:sectPr>
      </w:pPr>
    </w:p>
    <w:p w:rsidR="003A701A" w:rsidRPr="00451D3B" w:rsidRDefault="003A701A" w:rsidP="003A701A">
      <w:pPr>
        <w:spacing w:before="240"/>
        <w:jc w:val="center"/>
        <w:rPr>
          <w:rFonts w:cs="Arial"/>
          <w:lang w:val="es-ES"/>
        </w:rPr>
      </w:pPr>
      <w:r w:rsidRPr="00451D3B">
        <w:rPr>
          <w:rFonts w:cs="Arial"/>
          <w:b/>
          <w:bCs/>
          <w:lang w:val="es-ES"/>
        </w:rPr>
        <w:lastRenderedPageBreak/>
        <w:t xml:space="preserve">Tabla 6. </w:t>
      </w:r>
      <w:r w:rsidRPr="00451D3B">
        <w:rPr>
          <w:rFonts w:cs="Arial"/>
          <w:lang w:val="es-ES"/>
        </w:rPr>
        <w:t>Resultados de la proyección de ingresos 2022 – 2026 (millones de pesos)</w:t>
      </w:r>
    </w:p>
    <w:tbl>
      <w:tblPr>
        <w:tblW w:w="11384" w:type="dxa"/>
        <w:tblLayout w:type="fixed"/>
        <w:tblCellMar>
          <w:left w:w="70" w:type="dxa"/>
          <w:right w:w="70" w:type="dxa"/>
        </w:tblCellMar>
        <w:tblLook w:val="04A0"/>
      </w:tblPr>
      <w:tblGrid>
        <w:gridCol w:w="3032"/>
        <w:gridCol w:w="1392"/>
        <w:gridCol w:w="1392"/>
        <w:gridCol w:w="1392"/>
        <w:gridCol w:w="1392"/>
        <w:gridCol w:w="1392"/>
        <w:gridCol w:w="1392"/>
      </w:tblGrid>
      <w:tr w:rsidR="003A701A" w:rsidRPr="00451D3B" w:rsidTr="00CA1C90">
        <w:trPr>
          <w:trHeight w:val="20"/>
        </w:trPr>
        <w:tc>
          <w:tcPr>
            <w:tcW w:w="3032" w:type="dxa"/>
            <w:tcBorders>
              <w:top w:val="single" w:sz="4" w:space="0" w:color="auto"/>
              <w:left w:val="single" w:sz="4" w:space="0" w:color="auto"/>
              <w:bottom w:val="single" w:sz="4" w:space="0" w:color="auto"/>
              <w:right w:val="nil"/>
            </w:tcBorders>
            <w:shd w:val="clear" w:color="000000" w:fill="00B0F0"/>
            <w:vAlign w:val="bottom"/>
            <w:hideMark/>
          </w:tcPr>
          <w:p w:rsidR="003A701A" w:rsidRPr="00451D3B" w:rsidRDefault="003A701A" w:rsidP="00CA1C90">
            <w:pPr>
              <w:jc w:val="center"/>
              <w:rPr>
                <w:rFonts w:cs="Arial"/>
                <w:b/>
                <w:bCs/>
                <w:sz w:val="16"/>
                <w:szCs w:val="16"/>
                <w:lang w:eastAsia="es-MX"/>
              </w:rPr>
            </w:pPr>
            <w:r w:rsidRPr="00451D3B">
              <w:rPr>
                <w:rFonts w:cs="Arial"/>
                <w:b/>
                <w:bCs/>
                <w:sz w:val="16"/>
                <w:szCs w:val="16"/>
                <w:lang w:eastAsia="es-MX"/>
              </w:rPr>
              <w:t>Concepto</w:t>
            </w:r>
          </w:p>
        </w:tc>
        <w:tc>
          <w:tcPr>
            <w:tcW w:w="1392" w:type="dxa"/>
            <w:tcBorders>
              <w:top w:val="single" w:sz="4" w:space="0" w:color="auto"/>
              <w:left w:val="single" w:sz="4" w:space="0" w:color="auto"/>
              <w:bottom w:val="single" w:sz="4" w:space="0" w:color="auto"/>
              <w:right w:val="single" w:sz="4" w:space="0" w:color="auto"/>
            </w:tcBorders>
            <w:shd w:val="clear" w:color="000000" w:fill="00B0F0"/>
            <w:vAlign w:val="bottom"/>
            <w:hideMark/>
          </w:tcPr>
          <w:p w:rsidR="003A701A" w:rsidRPr="00451D3B" w:rsidRDefault="003A701A" w:rsidP="00CA1C90">
            <w:pPr>
              <w:jc w:val="center"/>
              <w:rPr>
                <w:rFonts w:cs="Arial"/>
                <w:b/>
                <w:bCs/>
                <w:sz w:val="16"/>
                <w:szCs w:val="16"/>
                <w:lang w:eastAsia="es-MX"/>
              </w:rPr>
            </w:pPr>
            <w:r w:rsidRPr="00451D3B">
              <w:rPr>
                <w:rFonts w:cs="Arial"/>
                <w:b/>
                <w:bCs/>
                <w:sz w:val="16"/>
                <w:szCs w:val="16"/>
                <w:lang w:eastAsia="es-MX"/>
              </w:rPr>
              <w:t>2021</w:t>
            </w:r>
          </w:p>
        </w:tc>
        <w:tc>
          <w:tcPr>
            <w:tcW w:w="1392" w:type="dxa"/>
            <w:tcBorders>
              <w:top w:val="single" w:sz="4" w:space="0" w:color="auto"/>
              <w:left w:val="nil"/>
              <w:bottom w:val="single" w:sz="4" w:space="0" w:color="auto"/>
              <w:right w:val="single" w:sz="4" w:space="0" w:color="auto"/>
            </w:tcBorders>
            <w:shd w:val="clear" w:color="000000" w:fill="00B0F0"/>
            <w:vAlign w:val="bottom"/>
            <w:hideMark/>
          </w:tcPr>
          <w:p w:rsidR="003A701A" w:rsidRPr="00451D3B" w:rsidRDefault="003A701A" w:rsidP="00CA1C90">
            <w:pPr>
              <w:jc w:val="center"/>
              <w:rPr>
                <w:rFonts w:cs="Arial"/>
                <w:b/>
                <w:bCs/>
                <w:sz w:val="16"/>
                <w:szCs w:val="16"/>
                <w:lang w:eastAsia="es-MX"/>
              </w:rPr>
            </w:pPr>
            <w:r w:rsidRPr="00451D3B">
              <w:rPr>
                <w:rFonts w:cs="Arial"/>
                <w:b/>
                <w:bCs/>
                <w:sz w:val="16"/>
                <w:szCs w:val="16"/>
                <w:lang w:eastAsia="es-MX"/>
              </w:rPr>
              <w:t>2022</w:t>
            </w:r>
          </w:p>
        </w:tc>
        <w:tc>
          <w:tcPr>
            <w:tcW w:w="1392" w:type="dxa"/>
            <w:tcBorders>
              <w:top w:val="single" w:sz="4" w:space="0" w:color="auto"/>
              <w:left w:val="nil"/>
              <w:bottom w:val="single" w:sz="4" w:space="0" w:color="auto"/>
              <w:right w:val="single" w:sz="4" w:space="0" w:color="auto"/>
            </w:tcBorders>
            <w:shd w:val="clear" w:color="000000" w:fill="00B0F0"/>
            <w:vAlign w:val="bottom"/>
            <w:hideMark/>
          </w:tcPr>
          <w:p w:rsidR="003A701A" w:rsidRPr="00451D3B" w:rsidRDefault="003A701A" w:rsidP="00CA1C90">
            <w:pPr>
              <w:jc w:val="center"/>
              <w:rPr>
                <w:rFonts w:cs="Arial"/>
                <w:b/>
                <w:bCs/>
                <w:sz w:val="16"/>
                <w:szCs w:val="16"/>
                <w:lang w:eastAsia="es-MX"/>
              </w:rPr>
            </w:pPr>
            <w:r w:rsidRPr="00451D3B">
              <w:rPr>
                <w:rFonts w:cs="Arial"/>
                <w:b/>
                <w:bCs/>
                <w:sz w:val="16"/>
                <w:szCs w:val="16"/>
                <w:lang w:eastAsia="es-MX"/>
              </w:rPr>
              <w:t>2023</w:t>
            </w:r>
          </w:p>
        </w:tc>
        <w:tc>
          <w:tcPr>
            <w:tcW w:w="1392" w:type="dxa"/>
            <w:tcBorders>
              <w:top w:val="single" w:sz="4" w:space="0" w:color="auto"/>
              <w:left w:val="nil"/>
              <w:bottom w:val="single" w:sz="4" w:space="0" w:color="auto"/>
              <w:right w:val="single" w:sz="4" w:space="0" w:color="auto"/>
            </w:tcBorders>
            <w:shd w:val="clear" w:color="000000" w:fill="00B0F0"/>
            <w:vAlign w:val="bottom"/>
            <w:hideMark/>
          </w:tcPr>
          <w:p w:rsidR="003A701A" w:rsidRPr="00451D3B" w:rsidRDefault="003A701A" w:rsidP="00CA1C90">
            <w:pPr>
              <w:jc w:val="center"/>
              <w:rPr>
                <w:rFonts w:cs="Arial"/>
                <w:b/>
                <w:bCs/>
                <w:sz w:val="16"/>
                <w:szCs w:val="16"/>
                <w:lang w:eastAsia="es-MX"/>
              </w:rPr>
            </w:pPr>
            <w:r w:rsidRPr="00451D3B">
              <w:rPr>
                <w:rFonts w:cs="Arial"/>
                <w:b/>
                <w:bCs/>
                <w:sz w:val="16"/>
                <w:szCs w:val="16"/>
                <w:lang w:eastAsia="es-MX"/>
              </w:rPr>
              <w:t>2024</w:t>
            </w:r>
          </w:p>
        </w:tc>
        <w:tc>
          <w:tcPr>
            <w:tcW w:w="1392" w:type="dxa"/>
            <w:tcBorders>
              <w:top w:val="single" w:sz="4" w:space="0" w:color="auto"/>
              <w:left w:val="nil"/>
              <w:bottom w:val="single" w:sz="4" w:space="0" w:color="auto"/>
              <w:right w:val="single" w:sz="4" w:space="0" w:color="auto"/>
            </w:tcBorders>
            <w:shd w:val="clear" w:color="000000" w:fill="00B0F0"/>
            <w:vAlign w:val="bottom"/>
            <w:hideMark/>
          </w:tcPr>
          <w:p w:rsidR="003A701A" w:rsidRPr="00451D3B" w:rsidRDefault="003A701A" w:rsidP="00CA1C90">
            <w:pPr>
              <w:jc w:val="center"/>
              <w:rPr>
                <w:rFonts w:cs="Arial"/>
                <w:b/>
                <w:bCs/>
                <w:sz w:val="16"/>
                <w:szCs w:val="16"/>
                <w:lang w:eastAsia="es-MX"/>
              </w:rPr>
            </w:pPr>
            <w:r w:rsidRPr="00451D3B">
              <w:rPr>
                <w:rFonts w:cs="Arial"/>
                <w:b/>
                <w:bCs/>
                <w:sz w:val="16"/>
                <w:szCs w:val="16"/>
                <w:lang w:eastAsia="es-MX"/>
              </w:rPr>
              <w:t>2025</w:t>
            </w:r>
          </w:p>
        </w:tc>
        <w:tc>
          <w:tcPr>
            <w:tcW w:w="1392" w:type="dxa"/>
            <w:tcBorders>
              <w:top w:val="single" w:sz="4" w:space="0" w:color="auto"/>
              <w:left w:val="nil"/>
              <w:bottom w:val="single" w:sz="4" w:space="0" w:color="auto"/>
              <w:right w:val="single" w:sz="4" w:space="0" w:color="auto"/>
            </w:tcBorders>
            <w:shd w:val="clear" w:color="000000" w:fill="00B0F0"/>
            <w:vAlign w:val="bottom"/>
            <w:hideMark/>
          </w:tcPr>
          <w:p w:rsidR="003A701A" w:rsidRPr="00451D3B" w:rsidRDefault="003A701A" w:rsidP="00CA1C90">
            <w:pPr>
              <w:jc w:val="center"/>
              <w:rPr>
                <w:rFonts w:cs="Arial"/>
                <w:b/>
                <w:bCs/>
                <w:sz w:val="16"/>
                <w:szCs w:val="16"/>
                <w:lang w:eastAsia="es-MX"/>
              </w:rPr>
            </w:pPr>
            <w:r w:rsidRPr="00451D3B">
              <w:rPr>
                <w:rFonts w:cs="Arial"/>
                <w:b/>
                <w:bCs/>
                <w:sz w:val="16"/>
                <w:szCs w:val="16"/>
                <w:lang w:eastAsia="es-MX"/>
              </w:rPr>
              <w:t>2026</w:t>
            </w:r>
          </w:p>
        </w:tc>
      </w:tr>
      <w:tr w:rsidR="003A701A" w:rsidRPr="00451D3B" w:rsidTr="00CA1C90">
        <w:trPr>
          <w:trHeight w:val="20"/>
        </w:trPr>
        <w:tc>
          <w:tcPr>
            <w:tcW w:w="3032" w:type="dxa"/>
            <w:tcBorders>
              <w:top w:val="nil"/>
              <w:left w:val="single" w:sz="4" w:space="0" w:color="auto"/>
              <w:bottom w:val="nil"/>
              <w:right w:val="nil"/>
            </w:tcBorders>
            <w:shd w:val="clear" w:color="auto" w:fill="auto"/>
            <w:vAlign w:val="bottom"/>
            <w:hideMark/>
          </w:tcPr>
          <w:p w:rsidR="003A701A" w:rsidRPr="00451D3B" w:rsidRDefault="003A701A" w:rsidP="00CA1C90">
            <w:pPr>
              <w:jc w:val="left"/>
              <w:rPr>
                <w:rFonts w:cs="Arial"/>
                <w:b/>
                <w:bCs/>
                <w:sz w:val="16"/>
                <w:szCs w:val="16"/>
                <w:lang w:eastAsia="es-MX"/>
              </w:rPr>
            </w:pPr>
            <w:r w:rsidRPr="00451D3B">
              <w:rPr>
                <w:rFonts w:cs="Arial"/>
                <w:b/>
                <w:bCs/>
                <w:sz w:val="16"/>
                <w:szCs w:val="16"/>
                <w:lang w:eastAsia="es-MX"/>
              </w:rPr>
              <w:t xml:space="preserve">1. Ingresos de Libre Disposición (1=A+B+C+D+E+F+G+H+I+J+K+L) </w:t>
            </w:r>
          </w:p>
        </w:tc>
        <w:tc>
          <w:tcPr>
            <w:tcW w:w="1392" w:type="dxa"/>
            <w:tcBorders>
              <w:top w:val="nil"/>
              <w:left w:val="single" w:sz="4" w:space="0" w:color="auto"/>
              <w:bottom w:val="nil"/>
              <w:right w:val="single" w:sz="4" w:space="0" w:color="auto"/>
            </w:tcBorders>
            <w:shd w:val="clear" w:color="auto" w:fill="auto"/>
            <w:vAlign w:val="bottom"/>
            <w:hideMark/>
          </w:tcPr>
          <w:p w:rsidR="003A701A" w:rsidRPr="00451D3B" w:rsidRDefault="003A701A" w:rsidP="00CA1C90">
            <w:pPr>
              <w:jc w:val="right"/>
              <w:rPr>
                <w:rFonts w:cs="Arial"/>
                <w:b/>
                <w:bCs/>
                <w:sz w:val="16"/>
                <w:szCs w:val="16"/>
                <w:lang w:eastAsia="es-MX"/>
              </w:rPr>
            </w:pPr>
            <w:r w:rsidRPr="00451D3B">
              <w:rPr>
                <w:rFonts w:cs="Arial"/>
                <w:b/>
                <w:bCs/>
                <w:sz w:val="16"/>
                <w:szCs w:val="16"/>
                <w:lang w:eastAsia="es-MX"/>
              </w:rPr>
              <w:t>22,029,640,617</w:t>
            </w:r>
          </w:p>
        </w:tc>
        <w:tc>
          <w:tcPr>
            <w:tcW w:w="1392" w:type="dxa"/>
            <w:tcBorders>
              <w:top w:val="nil"/>
              <w:left w:val="nil"/>
              <w:bottom w:val="nil"/>
              <w:right w:val="single" w:sz="4" w:space="0" w:color="auto"/>
            </w:tcBorders>
            <w:shd w:val="clear" w:color="auto" w:fill="auto"/>
            <w:vAlign w:val="bottom"/>
            <w:hideMark/>
          </w:tcPr>
          <w:p w:rsidR="003A701A" w:rsidRPr="00451D3B" w:rsidRDefault="003A701A" w:rsidP="00CA1C90">
            <w:pPr>
              <w:jc w:val="right"/>
              <w:rPr>
                <w:rFonts w:cs="Arial"/>
                <w:b/>
                <w:bCs/>
                <w:sz w:val="16"/>
                <w:szCs w:val="16"/>
                <w:lang w:eastAsia="es-MX"/>
              </w:rPr>
            </w:pPr>
            <w:r w:rsidRPr="00451D3B">
              <w:rPr>
                <w:rFonts w:cs="Arial"/>
                <w:b/>
                <w:bCs/>
                <w:sz w:val="16"/>
                <w:szCs w:val="16"/>
                <w:lang w:eastAsia="es-MX"/>
              </w:rPr>
              <w:t>24,403,668,490</w:t>
            </w:r>
          </w:p>
        </w:tc>
        <w:tc>
          <w:tcPr>
            <w:tcW w:w="1392" w:type="dxa"/>
            <w:tcBorders>
              <w:top w:val="nil"/>
              <w:left w:val="nil"/>
              <w:bottom w:val="nil"/>
              <w:right w:val="single" w:sz="4" w:space="0" w:color="auto"/>
            </w:tcBorders>
            <w:shd w:val="clear" w:color="auto" w:fill="auto"/>
            <w:vAlign w:val="bottom"/>
            <w:hideMark/>
          </w:tcPr>
          <w:p w:rsidR="003A701A" w:rsidRPr="00451D3B" w:rsidRDefault="003A701A" w:rsidP="00CA1C90">
            <w:pPr>
              <w:jc w:val="right"/>
              <w:rPr>
                <w:rFonts w:cs="Arial"/>
                <w:b/>
                <w:bCs/>
                <w:sz w:val="16"/>
                <w:szCs w:val="16"/>
                <w:lang w:eastAsia="es-MX"/>
              </w:rPr>
            </w:pPr>
            <w:r w:rsidRPr="00451D3B">
              <w:rPr>
                <w:rFonts w:cs="Arial"/>
                <w:b/>
                <w:bCs/>
                <w:sz w:val="16"/>
                <w:szCs w:val="16"/>
                <w:lang w:eastAsia="es-MX"/>
              </w:rPr>
              <w:t>25,445,123,882</w:t>
            </w:r>
          </w:p>
        </w:tc>
        <w:tc>
          <w:tcPr>
            <w:tcW w:w="1392" w:type="dxa"/>
            <w:tcBorders>
              <w:top w:val="nil"/>
              <w:left w:val="nil"/>
              <w:bottom w:val="nil"/>
              <w:right w:val="single" w:sz="4" w:space="0" w:color="auto"/>
            </w:tcBorders>
            <w:shd w:val="clear" w:color="auto" w:fill="auto"/>
            <w:vAlign w:val="bottom"/>
            <w:hideMark/>
          </w:tcPr>
          <w:p w:rsidR="003A701A" w:rsidRPr="00451D3B" w:rsidRDefault="003A701A" w:rsidP="00CA1C90">
            <w:pPr>
              <w:jc w:val="right"/>
              <w:rPr>
                <w:rFonts w:cs="Arial"/>
                <w:b/>
                <w:bCs/>
                <w:sz w:val="16"/>
                <w:szCs w:val="16"/>
                <w:lang w:eastAsia="es-MX"/>
              </w:rPr>
            </w:pPr>
            <w:r w:rsidRPr="00451D3B">
              <w:rPr>
                <w:rFonts w:cs="Arial"/>
                <w:b/>
                <w:bCs/>
                <w:sz w:val="16"/>
                <w:szCs w:val="16"/>
                <w:lang w:eastAsia="es-MX"/>
              </w:rPr>
              <w:t>27,603,244,328</w:t>
            </w:r>
          </w:p>
        </w:tc>
        <w:tc>
          <w:tcPr>
            <w:tcW w:w="1392" w:type="dxa"/>
            <w:tcBorders>
              <w:top w:val="nil"/>
              <w:left w:val="nil"/>
              <w:bottom w:val="nil"/>
              <w:right w:val="single" w:sz="4" w:space="0" w:color="auto"/>
            </w:tcBorders>
            <w:shd w:val="clear" w:color="auto" w:fill="auto"/>
            <w:vAlign w:val="bottom"/>
            <w:hideMark/>
          </w:tcPr>
          <w:p w:rsidR="003A701A" w:rsidRPr="00451D3B" w:rsidRDefault="003A701A" w:rsidP="00CA1C90">
            <w:pPr>
              <w:jc w:val="right"/>
              <w:rPr>
                <w:rFonts w:cs="Arial"/>
                <w:b/>
                <w:bCs/>
                <w:sz w:val="16"/>
                <w:szCs w:val="16"/>
                <w:lang w:eastAsia="es-MX"/>
              </w:rPr>
            </w:pPr>
            <w:r w:rsidRPr="00451D3B">
              <w:rPr>
                <w:rFonts w:cs="Arial"/>
                <w:b/>
                <w:bCs/>
                <w:sz w:val="16"/>
                <w:szCs w:val="16"/>
                <w:lang w:eastAsia="es-MX"/>
              </w:rPr>
              <w:t>29,085,149,007</w:t>
            </w:r>
          </w:p>
        </w:tc>
        <w:tc>
          <w:tcPr>
            <w:tcW w:w="1392" w:type="dxa"/>
            <w:tcBorders>
              <w:top w:val="nil"/>
              <w:left w:val="nil"/>
              <w:bottom w:val="nil"/>
              <w:right w:val="single" w:sz="4" w:space="0" w:color="auto"/>
            </w:tcBorders>
            <w:shd w:val="clear" w:color="auto" w:fill="auto"/>
            <w:vAlign w:val="bottom"/>
            <w:hideMark/>
          </w:tcPr>
          <w:p w:rsidR="003A701A" w:rsidRPr="00451D3B" w:rsidRDefault="003A701A" w:rsidP="00CA1C90">
            <w:pPr>
              <w:jc w:val="right"/>
              <w:rPr>
                <w:rFonts w:cs="Arial"/>
                <w:b/>
                <w:bCs/>
                <w:sz w:val="16"/>
                <w:szCs w:val="16"/>
                <w:lang w:eastAsia="es-MX"/>
              </w:rPr>
            </w:pPr>
            <w:r w:rsidRPr="00451D3B">
              <w:rPr>
                <w:rFonts w:cs="Arial"/>
                <w:b/>
                <w:bCs/>
                <w:sz w:val="16"/>
                <w:szCs w:val="16"/>
                <w:lang w:eastAsia="es-MX"/>
              </w:rPr>
              <w:t>30,804,312,094</w:t>
            </w:r>
          </w:p>
        </w:tc>
      </w:tr>
      <w:tr w:rsidR="003A701A" w:rsidRPr="00451D3B" w:rsidTr="00CA1C90">
        <w:trPr>
          <w:trHeight w:val="20"/>
        </w:trPr>
        <w:tc>
          <w:tcPr>
            <w:tcW w:w="3032" w:type="dxa"/>
            <w:tcBorders>
              <w:top w:val="nil"/>
              <w:left w:val="single" w:sz="4" w:space="0" w:color="auto"/>
              <w:bottom w:val="nil"/>
              <w:right w:val="nil"/>
            </w:tcBorders>
            <w:shd w:val="clear" w:color="auto" w:fill="auto"/>
            <w:vAlign w:val="bottom"/>
            <w:hideMark/>
          </w:tcPr>
          <w:p w:rsidR="003A701A" w:rsidRPr="00451D3B" w:rsidRDefault="003A701A" w:rsidP="00CA1C90">
            <w:pPr>
              <w:jc w:val="left"/>
              <w:rPr>
                <w:rFonts w:cs="Arial"/>
                <w:sz w:val="16"/>
                <w:szCs w:val="16"/>
                <w:lang w:eastAsia="es-MX"/>
              </w:rPr>
            </w:pPr>
            <w:r w:rsidRPr="00451D3B">
              <w:rPr>
                <w:rFonts w:cs="Arial"/>
                <w:sz w:val="16"/>
                <w:szCs w:val="16"/>
                <w:lang w:eastAsia="es-MX"/>
              </w:rPr>
              <w:t>A. Impuestos</w:t>
            </w:r>
          </w:p>
        </w:tc>
        <w:tc>
          <w:tcPr>
            <w:tcW w:w="1392" w:type="dxa"/>
            <w:tcBorders>
              <w:top w:val="nil"/>
              <w:left w:val="single" w:sz="4" w:space="0" w:color="auto"/>
              <w:bottom w:val="nil"/>
              <w:right w:val="single" w:sz="4" w:space="0" w:color="auto"/>
            </w:tcBorders>
            <w:shd w:val="clear" w:color="auto" w:fill="auto"/>
            <w:vAlign w:val="bottom"/>
            <w:hideMark/>
          </w:tcPr>
          <w:p w:rsidR="003A701A" w:rsidRPr="00451D3B" w:rsidRDefault="003A701A" w:rsidP="00CA1C90">
            <w:pPr>
              <w:jc w:val="right"/>
              <w:rPr>
                <w:rFonts w:cs="Arial"/>
                <w:sz w:val="16"/>
                <w:szCs w:val="16"/>
                <w:lang w:eastAsia="es-MX"/>
              </w:rPr>
            </w:pPr>
            <w:r w:rsidRPr="00451D3B">
              <w:rPr>
                <w:rFonts w:cs="Arial"/>
                <w:sz w:val="16"/>
                <w:szCs w:val="16"/>
                <w:lang w:eastAsia="es-MX"/>
              </w:rPr>
              <w:t>2,200,459,708</w:t>
            </w:r>
          </w:p>
        </w:tc>
        <w:tc>
          <w:tcPr>
            <w:tcW w:w="1392" w:type="dxa"/>
            <w:tcBorders>
              <w:top w:val="nil"/>
              <w:left w:val="nil"/>
              <w:bottom w:val="nil"/>
              <w:right w:val="single" w:sz="4" w:space="0" w:color="auto"/>
            </w:tcBorders>
            <w:shd w:val="clear" w:color="auto" w:fill="auto"/>
            <w:vAlign w:val="bottom"/>
            <w:hideMark/>
          </w:tcPr>
          <w:p w:rsidR="003A701A" w:rsidRPr="00451D3B" w:rsidRDefault="003A701A" w:rsidP="00CA1C90">
            <w:pPr>
              <w:jc w:val="right"/>
              <w:rPr>
                <w:rFonts w:cs="Arial"/>
                <w:sz w:val="16"/>
                <w:szCs w:val="16"/>
                <w:lang w:eastAsia="es-MX"/>
              </w:rPr>
            </w:pPr>
            <w:r w:rsidRPr="00451D3B">
              <w:rPr>
                <w:rFonts w:cs="Arial"/>
                <w:sz w:val="16"/>
                <w:szCs w:val="16"/>
                <w:lang w:eastAsia="es-MX"/>
              </w:rPr>
              <w:t>2,334,432,497</w:t>
            </w:r>
          </w:p>
        </w:tc>
        <w:tc>
          <w:tcPr>
            <w:tcW w:w="1392" w:type="dxa"/>
            <w:tcBorders>
              <w:top w:val="nil"/>
              <w:left w:val="nil"/>
              <w:bottom w:val="nil"/>
              <w:right w:val="single" w:sz="4" w:space="0" w:color="auto"/>
            </w:tcBorders>
            <w:shd w:val="clear" w:color="auto" w:fill="auto"/>
            <w:vAlign w:val="bottom"/>
            <w:hideMark/>
          </w:tcPr>
          <w:p w:rsidR="003A701A" w:rsidRPr="00451D3B" w:rsidRDefault="003A701A" w:rsidP="00CA1C90">
            <w:pPr>
              <w:jc w:val="right"/>
              <w:rPr>
                <w:rFonts w:cs="Arial"/>
                <w:sz w:val="16"/>
                <w:szCs w:val="16"/>
                <w:lang w:eastAsia="es-MX"/>
              </w:rPr>
            </w:pPr>
            <w:r w:rsidRPr="00451D3B">
              <w:rPr>
                <w:rFonts w:cs="Arial"/>
                <w:sz w:val="16"/>
                <w:szCs w:val="16"/>
                <w:lang w:eastAsia="es-MX"/>
              </w:rPr>
              <w:t>2,474,148,282</w:t>
            </w:r>
          </w:p>
        </w:tc>
        <w:tc>
          <w:tcPr>
            <w:tcW w:w="1392" w:type="dxa"/>
            <w:tcBorders>
              <w:top w:val="nil"/>
              <w:left w:val="nil"/>
              <w:bottom w:val="nil"/>
              <w:right w:val="single" w:sz="4" w:space="0" w:color="auto"/>
            </w:tcBorders>
            <w:shd w:val="clear" w:color="auto" w:fill="auto"/>
            <w:vAlign w:val="bottom"/>
            <w:hideMark/>
          </w:tcPr>
          <w:p w:rsidR="003A701A" w:rsidRPr="00451D3B" w:rsidRDefault="003A701A" w:rsidP="00CA1C90">
            <w:pPr>
              <w:jc w:val="right"/>
              <w:rPr>
                <w:rFonts w:cs="Arial"/>
                <w:sz w:val="16"/>
                <w:szCs w:val="16"/>
                <w:lang w:eastAsia="es-MX"/>
              </w:rPr>
            </w:pPr>
            <w:r w:rsidRPr="00451D3B">
              <w:rPr>
                <w:rFonts w:cs="Arial"/>
                <w:sz w:val="16"/>
                <w:szCs w:val="16"/>
                <w:lang w:eastAsia="es-MX"/>
              </w:rPr>
              <w:t>2,622,226,056</w:t>
            </w:r>
          </w:p>
        </w:tc>
        <w:tc>
          <w:tcPr>
            <w:tcW w:w="1392" w:type="dxa"/>
            <w:tcBorders>
              <w:top w:val="nil"/>
              <w:left w:val="nil"/>
              <w:bottom w:val="nil"/>
              <w:right w:val="single" w:sz="4" w:space="0" w:color="auto"/>
            </w:tcBorders>
            <w:shd w:val="clear" w:color="auto" w:fill="auto"/>
            <w:vAlign w:val="bottom"/>
            <w:hideMark/>
          </w:tcPr>
          <w:p w:rsidR="003A701A" w:rsidRPr="00451D3B" w:rsidRDefault="003A701A" w:rsidP="00CA1C90">
            <w:pPr>
              <w:jc w:val="right"/>
              <w:rPr>
                <w:rFonts w:cs="Arial"/>
                <w:sz w:val="16"/>
                <w:szCs w:val="16"/>
                <w:lang w:eastAsia="es-MX"/>
              </w:rPr>
            </w:pPr>
            <w:r w:rsidRPr="00451D3B">
              <w:rPr>
                <w:rFonts w:cs="Arial"/>
                <w:sz w:val="16"/>
                <w:szCs w:val="16"/>
                <w:lang w:eastAsia="es-MX"/>
              </w:rPr>
              <w:t>2,779,166,286</w:t>
            </w:r>
          </w:p>
        </w:tc>
        <w:tc>
          <w:tcPr>
            <w:tcW w:w="1392" w:type="dxa"/>
            <w:tcBorders>
              <w:top w:val="nil"/>
              <w:left w:val="nil"/>
              <w:bottom w:val="nil"/>
              <w:right w:val="single" w:sz="4" w:space="0" w:color="auto"/>
            </w:tcBorders>
            <w:shd w:val="clear" w:color="auto" w:fill="auto"/>
            <w:vAlign w:val="bottom"/>
            <w:hideMark/>
          </w:tcPr>
          <w:p w:rsidR="003A701A" w:rsidRPr="00451D3B" w:rsidRDefault="003A701A" w:rsidP="00CA1C90">
            <w:pPr>
              <w:jc w:val="right"/>
              <w:rPr>
                <w:rFonts w:cs="Arial"/>
                <w:sz w:val="16"/>
                <w:szCs w:val="16"/>
                <w:lang w:eastAsia="es-MX"/>
              </w:rPr>
            </w:pPr>
            <w:r w:rsidRPr="00451D3B">
              <w:rPr>
                <w:rFonts w:cs="Arial"/>
                <w:sz w:val="16"/>
                <w:szCs w:val="16"/>
                <w:lang w:eastAsia="es-MX"/>
              </w:rPr>
              <w:t>2,945,499,388</w:t>
            </w:r>
          </w:p>
        </w:tc>
      </w:tr>
      <w:tr w:rsidR="003A701A" w:rsidRPr="00451D3B" w:rsidTr="00CA1C90">
        <w:trPr>
          <w:trHeight w:val="20"/>
        </w:trPr>
        <w:tc>
          <w:tcPr>
            <w:tcW w:w="3032" w:type="dxa"/>
            <w:tcBorders>
              <w:top w:val="nil"/>
              <w:left w:val="single" w:sz="4" w:space="0" w:color="auto"/>
              <w:bottom w:val="nil"/>
              <w:right w:val="nil"/>
            </w:tcBorders>
            <w:shd w:val="clear" w:color="auto" w:fill="auto"/>
            <w:vAlign w:val="bottom"/>
            <w:hideMark/>
          </w:tcPr>
          <w:p w:rsidR="003A701A" w:rsidRPr="00451D3B" w:rsidRDefault="003A701A" w:rsidP="00CA1C90">
            <w:pPr>
              <w:jc w:val="left"/>
              <w:rPr>
                <w:rFonts w:cs="Arial"/>
                <w:sz w:val="16"/>
                <w:szCs w:val="16"/>
                <w:lang w:eastAsia="es-MX"/>
              </w:rPr>
            </w:pPr>
            <w:r w:rsidRPr="00451D3B">
              <w:rPr>
                <w:rFonts w:cs="Arial"/>
                <w:sz w:val="16"/>
                <w:szCs w:val="16"/>
                <w:lang w:eastAsia="es-MX"/>
              </w:rPr>
              <w:t>B. Cuotas y Aportaciones de Seguridad Social</w:t>
            </w:r>
          </w:p>
        </w:tc>
        <w:tc>
          <w:tcPr>
            <w:tcW w:w="1392" w:type="dxa"/>
            <w:tcBorders>
              <w:top w:val="nil"/>
              <w:left w:val="single" w:sz="4" w:space="0" w:color="auto"/>
              <w:bottom w:val="nil"/>
              <w:right w:val="single" w:sz="4" w:space="0" w:color="auto"/>
            </w:tcBorders>
            <w:shd w:val="clear" w:color="auto" w:fill="auto"/>
            <w:vAlign w:val="bottom"/>
            <w:hideMark/>
          </w:tcPr>
          <w:p w:rsidR="003A701A" w:rsidRPr="00451D3B" w:rsidRDefault="003A701A" w:rsidP="00CA1C90">
            <w:pPr>
              <w:jc w:val="right"/>
              <w:rPr>
                <w:rFonts w:cs="Arial"/>
                <w:sz w:val="16"/>
                <w:szCs w:val="16"/>
                <w:lang w:eastAsia="es-MX"/>
              </w:rPr>
            </w:pPr>
            <w:r w:rsidRPr="00451D3B">
              <w:rPr>
                <w:rFonts w:cs="Arial"/>
                <w:sz w:val="16"/>
                <w:szCs w:val="16"/>
                <w:lang w:eastAsia="es-MX"/>
              </w:rPr>
              <w:t>1,374,366,820</w:t>
            </w:r>
          </w:p>
        </w:tc>
        <w:tc>
          <w:tcPr>
            <w:tcW w:w="1392" w:type="dxa"/>
            <w:tcBorders>
              <w:top w:val="nil"/>
              <w:left w:val="nil"/>
              <w:bottom w:val="nil"/>
              <w:right w:val="single" w:sz="4" w:space="0" w:color="auto"/>
            </w:tcBorders>
            <w:shd w:val="clear" w:color="auto" w:fill="auto"/>
            <w:vAlign w:val="bottom"/>
            <w:hideMark/>
          </w:tcPr>
          <w:p w:rsidR="003A701A" w:rsidRPr="00451D3B" w:rsidRDefault="003A701A" w:rsidP="00CA1C90">
            <w:pPr>
              <w:jc w:val="right"/>
              <w:rPr>
                <w:rFonts w:cs="Arial"/>
                <w:sz w:val="16"/>
                <w:szCs w:val="16"/>
                <w:lang w:eastAsia="es-MX"/>
              </w:rPr>
            </w:pPr>
            <w:r w:rsidRPr="00451D3B">
              <w:rPr>
                <w:rFonts w:cs="Arial"/>
                <w:sz w:val="16"/>
                <w:szCs w:val="16"/>
                <w:lang w:eastAsia="es-MX"/>
              </w:rPr>
              <w:t>1,458,043,769</w:t>
            </w:r>
          </w:p>
        </w:tc>
        <w:tc>
          <w:tcPr>
            <w:tcW w:w="1392" w:type="dxa"/>
            <w:tcBorders>
              <w:top w:val="nil"/>
              <w:left w:val="nil"/>
              <w:bottom w:val="nil"/>
              <w:right w:val="single" w:sz="4" w:space="0" w:color="auto"/>
            </w:tcBorders>
            <w:shd w:val="clear" w:color="auto" w:fill="auto"/>
            <w:vAlign w:val="bottom"/>
            <w:hideMark/>
          </w:tcPr>
          <w:p w:rsidR="003A701A" w:rsidRPr="00451D3B" w:rsidRDefault="003A701A" w:rsidP="00CA1C90">
            <w:pPr>
              <w:jc w:val="right"/>
              <w:rPr>
                <w:rFonts w:cs="Arial"/>
                <w:sz w:val="16"/>
                <w:szCs w:val="16"/>
                <w:lang w:eastAsia="es-MX"/>
              </w:rPr>
            </w:pPr>
            <w:r w:rsidRPr="00451D3B">
              <w:rPr>
                <w:rFonts w:cs="Arial"/>
                <w:sz w:val="16"/>
                <w:szCs w:val="16"/>
                <w:lang w:eastAsia="es-MX"/>
              </w:rPr>
              <w:t>1,545,307,689</w:t>
            </w:r>
          </w:p>
        </w:tc>
        <w:tc>
          <w:tcPr>
            <w:tcW w:w="1392" w:type="dxa"/>
            <w:tcBorders>
              <w:top w:val="nil"/>
              <w:left w:val="nil"/>
              <w:bottom w:val="nil"/>
              <w:right w:val="single" w:sz="4" w:space="0" w:color="auto"/>
            </w:tcBorders>
            <w:shd w:val="clear" w:color="auto" w:fill="auto"/>
            <w:vAlign w:val="bottom"/>
            <w:hideMark/>
          </w:tcPr>
          <w:p w:rsidR="003A701A" w:rsidRPr="00451D3B" w:rsidRDefault="003A701A" w:rsidP="00CA1C90">
            <w:pPr>
              <w:jc w:val="right"/>
              <w:rPr>
                <w:rFonts w:cs="Arial"/>
                <w:sz w:val="16"/>
                <w:szCs w:val="16"/>
                <w:lang w:eastAsia="es-MX"/>
              </w:rPr>
            </w:pPr>
            <w:r w:rsidRPr="00451D3B">
              <w:rPr>
                <w:rFonts w:cs="Arial"/>
                <w:sz w:val="16"/>
                <w:szCs w:val="16"/>
                <w:lang w:eastAsia="es-MX"/>
              </w:rPr>
              <w:t>1,637,794,354</w:t>
            </w:r>
          </w:p>
        </w:tc>
        <w:tc>
          <w:tcPr>
            <w:tcW w:w="1392" w:type="dxa"/>
            <w:tcBorders>
              <w:top w:val="nil"/>
              <w:left w:val="nil"/>
              <w:bottom w:val="nil"/>
              <w:right w:val="single" w:sz="4" w:space="0" w:color="auto"/>
            </w:tcBorders>
            <w:shd w:val="clear" w:color="auto" w:fill="auto"/>
            <w:vAlign w:val="bottom"/>
            <w:hideMark/>
          </w:tcPr>
          <w:p w:rsidR="003A701A" w:rsidRPr="00451D3B" w:rsidRDefault="003A701A" w:rsidP="00CA1C90">
            <w:pPr>
              <w:jc w:val="right"/>
              <w:rPr>
                <w:rFonts w:cs="Arial"/>
                <w:sz w:val="16"/>
                <w:szCs w:val="16"/>
                <w:lang w:eastAsia="es-MX"/>
              </w:rPr>
            </w:pPr>
            <w:r w:rsidRPr="00451D3B">
              <w:rPr>
                <w:rFonts w:cs="Arial"/>
                <w:sz w:val="16"/>
                <w:szCs w:val="16"/>
                <w:lang w:eastAsia="es-MX"/>
              </w:rPr>
              <w:t>1,735,816,346</w:t>
            </w:r>
          </w:p>
        </w:tc>
        <w:tc>
          <w:tcPr>
            <w:tcW w:w="1392" w:type="dxa"/>
            <w:tcBorders>
              <w:top w:val="nil"/>
              <w:left w:val="nil"/>
              <w:bottom w:val="nil"/>
              <w:right w:val="single" w:sz="4" w:space="0" w:color="auto"/>
            </w:tcBorders>
            <w:shd w:val="clear" w:color="auto" w:fill="auto"/>
            <w:vAlign w:val="bottom"/>
            <w:hideMark/>
          </w:tcPr>
          <w:p w:rsidR="003A701A" w:rsidRPr="00451D3B" w:rsidRDefault="003A701A" w:rsidP="00CA1C90">
            <w:pPr>
              <w:jc w:val="right"/>
              <w:rPr>
                <w:rFonts w:cs="Arial"/>
                <w:sz w:val="16"/>
                <w:szCs w:val="16"/>
                <w:lang w:eastAsia="es-MX"/>
              </w:rPr>
            </w:pPr>
            <w:r w:rsidRPr="00451D3B">
              <w:rPr>
                <w:rFonts w:cs="Arial"/>
                <w:sz w:val="16"/>
                <w:szCs w:val="16"/>
                <w:lang w:eastAsia="es-MX"/>
              </w:rPr>
              <w:t>1,839,704,955</w:t>
            </w:r>
          </w:p>
        </w:tc>
      </w:tr>
      <w:tr w:rsidR="003A701A" w:rsidRPr="00451D3B" w:rsidTr="00CA1C90">
        <w:trPr>
          <w:trHeight w:val="20"/>
        </w:trPr>
        <w:tc>
          <w:tcPr>
            <w:tcW w:w="3032" w:type="dxa"/>
            <w:tcBorders>
              <w:top w:val="nil"/>
              <w:left w:val="single" w:sz="4" w:space="0" w:color="auto"/>
              <w:bottom w:val="nil"/>
              <w:right w:val="nil"/>
            </w:tcBorders>
            <w:shd w:val="clear" w:color="auto" w:fill="auto"/>
            <w:vAlign w:val="bottom"/>
            <w:hideMark/>
          </w:tcPr>
          <w:p w:rsidR="003A701A" w:rsidRPr="00451D3B" w:rsidRDefault="003A701A" w:rsidP="00CA1C90">
            <w:pPr>
              <w:jc w:val="left"/>
              <w:rPr>
                <w:rFonts w:cs="Arial"/>
                <w:sz w:val="16"/>
                <w:szCs w:val="16"/>
                <w:lang w:eastAsia="es-MX"/>
              </w:rPr>
            </w:pPr>
            <w:r w:rsidRPr="00451D3B">
              <w:rPr>
                <w:rFonts w:cs="Arial"/>
                <w:sz w:val="16"/>
                <w:szCs w:val="16"/>
                <w:lang w:eastAsia="es-MX"/>
              </w:rPr>
              <w:t>C. Contribuciones de Mejoras</w:t>
            </w:r>
          </w:p>
        </w:tc>
        <w:tc>
          <w:tcPr>
            <w:tcW w:w="1392" w:type="dxa"/>
            <w:tcBorders>
              <w:top w:val="nil"/>
              <w:left w:val="single" w:sz="4" w:space="0" w:color="auto"/>
              <w:bottom w:val="nil"/>
              <w:right w:val="single" w:sz="4" w:space="0" w:color="auto"/>
            </w:tcBorders>
            <w:shd w:val="clear" w:color="auto" w:fill="auto"/>
            <w:vAlign w:val="bottom"/>
            <w:hideMark/>
          </w:tcPr>
          <w:p w:rsidR="003A701A" w:rsidRPr="00451D3B" w:rsidRDefault="003A701A" w:rsidP="00CA1C90">
            <w:pPr>
              <w:jc w:val="right"/>
              <w:rPr>
                <w:rFonts w:cs="Arial"/>
                <w:sz w:val="16"/>
                <w:szCs w:val="16"/>
                <w:lang w:eastAsia="es-MX"/>
              </w:rPr>
            </w:pPr>
            <w:r w:rsidRPr="00451D3B">
              <w:rPr>
                <w:rFonts w:cs="Arial"/>
                <w:sz w:val="16"/>
                <w:szCs w:val="16"/>
                <w:lang w:eastAsia="es-MX"/>
              </w:rPr>
              <w:t>0</w:t>
            </w:r>
          </w:p>
        </w:tc>
        <w:tc>
          <w:tcPr>
            <w:tcW w:w="1392" w:type="dxa"/>
            <w:tcBorders>
              <w:top w:val="nil"/>
              <w:left w:val="nil"/>
              <w:bottom w:val="nil"/>
              <w:right w:val="single" w:sz="4" w:space="0" w:color="auto"/>
            </w:tcBorders>
            <w:shd w:val="clear" w:color="auto" w:fill="auto"/>
            <w:vAlign w:val="bottom"/>
            <w:hideMark/>
          </w:tcPr>
          <w:p w:rsidR="003A701A" w:rsidRPr="00451D3B" w:rsidRDefault="003A701A" w:rsidP="00CA1C90">
            <w:pPr>
              <w:jc w:val="right"/>
              <w:rPr>
                <w:rFonts w:cs="Arial"/>
                <w:sz w:val="16"/>
                <w:szCs w:val="16"/>
                <w:lang w:eastAsia="es-MX"/>
              </w:rPr>
            </w:pPr>
            <w:r w:rsidRPr="00451D3B">
              <w:rPr>
                <w:rFonts w:cs="Arial"/>
                <w:sz w:val="16"/>
                <w:szCs w:val="16"/>
                <w:lang w:eastAsia="es-MX"/>
              </w:rPr>
              <w:t>0</w:t>
            </w:r>
          </w:p>
        </w:tc>
        <w:tc>
          <w:tcPr>
            <w:tcW w:w="1392" w:type="dxa"/>
            <w:tcBorders>
              <w:top w:val="nil"/>
              <w:left w:val="nil"/>
              <w:bottom w:val="nil"/>
              <w:right w:val="single" w:sz="4" w:space="0" w:color="auto"/>
            </w:tcBorders>
            <w:shd w:val="clear" w:color="auto" w:fill="auto"/>
            <w:vAlign w:val="bottom"/>
            <w:hideMark/>
          </w:tcPr>
          <w:p w:rsidR="003A701A" w:rsidRPr="00451D3B" w:rsidRDefault="003A701A" w:rsidP="00CA1C90">
            <w:pPr>
              <w:jc w:val="right"/>
              <w:rPr>
                <w:rFonts w:cs="Arial"/>
                <w:sz w:val="16"/>
                <w:szCs w:val="16"/>
                <w:lang w:eastAsia="es-MX"/>
              </w:rPr>
            </w:pPr>
            <w:r w:rsidRPr="00451D3B">
              <w:rPr>
                <w:rFonts w:cs="Arial"/>
                <w:sz w:val="16"/>
                <w:szCs w:val="16"/>
                <w:lang w:eastAsia="es-MX"/>
              </w:rPr>
              <w:t>0</w:t>
            </w:r>
          </w:p>
        </w:tc>
        <w:tc>
          <w:tcPr>
            <w:tcW w:w="1392" w:type="dxa"/>
            <w:tcBorders>
              <w:top w:val="nil"/>
              <w:left w:val="nil"/>
              <w:bottom w:val="nil"/>
              <w:right w:val="single" w:sz="4" w:space="0" w:color="auto"/>
            </w:tcBorders>
            <w:shd w:val="clear" w:color="auto" w:fill="auto"/>
            <w:vAlign w:val="bottom"/>
            <w:hideMark/>
          </w:tcPr>
          <w:p w:rsidR="003A701A" w:rsidRPr="00451D3B" w:rsidRDefault="003A701A" w:rsidP="00CA1C90">
            <w:pPr>
              <w:jc w:val="right"/>
              <w:rPr>
                <w:rFonts w:cs="Arial"/>
                <w:sz w:val="16"/>
                <w:szCs w:val="16"/>
                <w:lang w:eastAsia="es-MX"/>
              </w:rPr>
            </w:pPr>
            <w:r w:rsidRPr="00451D3B">
              <w:rPr>
                <w:rFonts w:cs="Arial"/>
                <w:sz w:val="16"/>
                <w:szCs w:val="16"/>
                <w:lang w:eastAsia="es-MX"/>
              </w:rPr>
              <w:t>0</w:t>
            </w:r>
          </w:p>
        </w:tc>
        <w:tc>
          <w:tcPr>
            <w:tcW w:w="1392" w:type="dxa"/>
            <w:tcBorders>
              <w:top w:val="nil"/>
              <w:left w:val="nil"/>
              <w:bottom w:val="nil"/>
              <w:right w:val="single" w:sz="4" w:space="0" w:color="auto"/>
            </w:tcBorders>
            <w:shd w:val="clear" w:color="auto" w:fill="auto"/>
            <w:vAlign w:val="bottom"/>
            <w:hideMark/>
          </w:tcPr>
          <w:p w:rsidR="003A701A" w:rsidRPr="00451D3B" w:rsidRDefault="003A701A" w:rsidP="00CA1C90">
            <w:pPr>
              <w:jc w:val="right"/>
              <w:rPr>
                <w:rFonts w:cs="Arial"/>
                <w:sz w:val="16"/>
                <w:szCs w:val="16"/>
                <w:lang w:eastAsia="es-MX"/>
              </w:rPr>
            </w:pPr>
            <w:r w:rsidRPr="00451D3B">
              <w:rPr>
                <w:rFonts w:cs="Arial"/>
                <w:sz w:val="16"/>
                <w:szCs w:val="16"/>
                <w:lang w:eastAsia="es-MX"/>
              </w:rPr>
              <w:t>0</w:t>
            </w:r>
          </w:p>
        </w:tc>
        <w:tc>
          <w:tcPr>
            <w:tcW w:w="1392" w:type="dxa"/>
            <w:tcBorders>
              <w:top w:val="nil"/>
              <w:left w:val="nil"/>
              <w:bottom w:val="nil"/>
              <w:right w:val="single" w:sz="4" w:space="0" w:color="auto"/>
            </w:tcBorders>
            <w:shd w:val="clear" w:color="auto" w:fill="auto"/>
            <w:vAlign w:val="bottom"/>
            <w:hideMark/>
          </w:tcPr>
          <w:p w:rsidR="003A701A" w:rsidRPr="00451D3B" w:rsidRDefault="003A701A" w:rsidP="00CA1C90">
            <w:pPr>
              <w:jc w:val="right"/>
              <w:rPr>
                <w:rFonts w:cs="Arial"/>
                <w:sz w:val="16"/>
                <w:szCs w:val="16"/>
                <w:lang w:eastAsia="es-MX"/>
              </w:rPr>
            </w:pPr>
            <w:r w:rsidRPr="00451D3B">
              <w:rPr>
                <w:rFonts w:cs="Arial"/>
                <w:sz w:val="16"/>
                <w:szCs w:val="16"/>
                <w:lang w:eastAsia="es-MX"/>
              </w:rPr>
              <w:t>0</w:t>
            </w:r>
          </w:p>
        </w:tc>
      </w:tr>
      <w:tr w:rsidR="003A701A" w:rsidRPr="00451D3B" w:rsidTr="00CA1C90">
        <w:trPr>
          <w:trHeight w:val="20"/>
        </w:trPr>
        <w:tc>
          <w:tcPr>
            <w:tcW w:w="3032" w:type="dxa"/>
            <w:tcBorders>
              <w:top w:val="nil"/>
              <w:left w:val="single" w:sz="4" w:space="0" w:color="auto"/>
              <w:bottom w:val="nil"/>
              <w:right w:val="nil"/>
            </w:tcBorders>
            <w:shd w:val="clear" w:color="auto" w:fill="auto"/>
            <w:vAlign w:val="bottom"/>
            <w:hideMark/>
          </w:tcPr>
          <w:p w:rsidR="003A701A" w:rsidRPr="00451D3B" w:rsidRDefault="003A701A" w:rsidP="00CA1C90">
            <w:pPr>
              <w:jc w:val="left"/>
              <w:rPr>
                <w:rFonts w:cs="Arial"/>
                <w:sz w:val="16"/>
                <w:szCs w:val="16"/>
                <w:lang w:eastAsia="es-MX"/>
              </w:rPr>
            </w:pPr>
            <w:r w:rsidRPr="00451D3B">
              <w:rPr>
                <w:rFonts w:cs="Arial"/>
                <w:sz w:val="16"/>
                <w:szCs w:val="16"/>
                <w:lang w:eastAsia="es-MX"/>
              </w:rPr>
              <w:t>D. Derechos</w:t>
            </w:r>
          </w:p>
        </w:tc>
        <w:tc>
          <w:tcPr>
            <w:tcW w:w="1392" w:type="dxa"/>
            <w:tcBorders>
              <w:top w:val="nil"/>
              <w:left w:val="single" w:sz="4" w:space="0" w:color="auto"/>
              <w:bottom w:val="nil"/>
              <w:right w:val="single" w:sz="4" w:space="0" w:color="auto"/>
            </w:tcBorders>
            <w:shd w:val="clear" w:color="auto" w:fill="auto"/>
            <w:vAlign w:val="bottom"/>
            <w:hideMark/>
          </w:tcPr>
          <w:p w:rsidR="003A701A" w:rsidRPr="00451D3B" w:rsidRDefault="003A701A" w:rsidP="00CA1C90">
            <w:pPr>
              <w:jc w:val="right"/>
              <w:rPr>
                <w:rFonts w:cs="Arial"/>
                <w:sz w:val="16"/>
                <w:szCs w:val="16"/>
                <w:lang w:eastAsia="es-MX"/>
              </w:rPr>
            </w:pPr>
            <w:r w:rsidRPr="00451D3B">
              <w:rPr>
                <w:rFonts w:cs="Arial"/>
                <w:sz w:val="16"/>
                <w:szCs w:val="16"/>
                <w:lang w:eastAsia="es-MX"/>
              </w:rPr>
              <w:t>1,149,644,328</w:t>
            </w:r>
          </w:p>
        </w:tc>
        <w:tc>
          <w:tcPr>
            <w:tcW w:w="1392" w:type="dxa"/>
            <w:tcBorders>
              <w:top w:val="nil"/>
              <w:left w:val="nil"/>
              <w:bottom w:val="nil"/>
              <w:right w:val="single" w:sz="4" w:space="0" w:color="auto"/>
            </w:tcBorders>
            <w:shd w:val="clear" w:color="auto" w:fill="auto"/>
            <w:vAlign w:val="bottom"/>
            <w:hideMark/>
          </w:tcPr>
          <w:p w:rsidR="003A701A" w:rsidRPr="00451D3B" w:rsidRDefault="003A701A" w:rsidP="00CA1C90">
            <w:pPr>
              <w:jc w:val="right"/>
              <w:rPr>
                <w:rFonts w:cs="Arial"/>
                <w:sz w:val="16"/>
                <w:szCs w:val="16"/>
                <w:lang w:eastAsia="es-MX"/>
              </w:rPr>
            </w:pPr>
            <w:r w:rsidRPr="00451D3B">
              <w:rPr>
                <w:rFonts w:cs="Arial"/>
                <w:sz w:val="16"/>
                <w:szCs w:val="16"/>
                <w:lang w:eastAsia="es-MX"/>
              </w:rPr>
              <w:t>1,149,644,328</w:t>
            </w:r>
          </w:p>
        </w:tc>
        <w:tc>
          <w:tcPr>
            <w:tcW w:w="1392" w:type="dxa"/>
            <w:tcBorders>
              <w:top w:val="nil"/>
              <w:left w:val="nil"/>
              <w:bottom w:val="nil"/>
              <w:right w:val="single" w:sz="4" w:space="0" w:color="auto"/>
            </w:tcBorders>
            <w:shd w:val="clear" w:color="auto" w:fill="auto"/>
            <w:vAlign w:val="bottom"/>
            <w:hideMark/>
          </w:tcPr>
          <w:p w:rsidR="003A701A" w:rsidRPr="00451D3B" w:rsidRDefault="003A701A" w:rsidP="00CA1C90">
            <w:pPr>
              <w:jc w:val="right"/>
              <w:rPr>
                <w:rFonts w:cs="Arial"/>
                <w:sz w:val="16"/>
                <w:szCs w:val="16"/>
                <w:lang w:eastAsia="es-MX"/>
              </w:rPr>
            </w:pPr>
            <w:r w:rsidRPr="00451D3B">
              <w:rPr>
                <w:rFonts w:cs="Arial"/>
                <w:sz w:val="16"/>
                <w:szCs w:val="16"/>
                <w:lang w:eastAsia="es-MX"/>
              </w:rPr>
              <w:t>1,149,644,328</w:t>
            </w:r>
          </w:p>
        </w:tc>
        <w:tc>
          <w:tcPr>
            <w:tcW w:w="1392" w:type="dxa"/>
            <w:tcBorders>
              <w:top w:val="nil"/>
              <w:left w:val="nil"/>
              <w:bottom w:val="nil"/>
              <w:right w:val="single" w:sz="4" w:space="0" w:color="auto"/>
            </w:tcBorders>
            <w:shd w:val="clear" w:color="auto" w:fill="auto"/>
            <w:vAlign w:val="bottom"/>
            <w:hideMark/>
          </w:tcPr>
          <w:p w:rsidR="003A701A" w:rsidRPr="00451D3B" w:rsidRDefault="003A701A" w:rsidP="00CA1C90">
            <w:pPr>
              <w:jc w:val="right"/>
              <w:rPr>
                <w:rFonts w:cs="Arial"/>
                <w:sz w:val="16"/>
                <w:szCs w:val="16"/>
                <w:lang w:eastAsia="es-MX"/>
              </w:rPr>
            </w:pPr>
            <w:r w:rsidRPr="00451D3B">
              <w:rPr>
                <w:rFonts w:cs="Arial"/>
                <w:sz w:val="16"/>
                <w:szCs w:val="16"/>
                <w:lang w:eastAsia="es-MX"/>
              </w:rPr>
              <w:t>1,149,644,328</w:t>
            </w:r>
          </w:p>
        </w:tc>
        <w:tc>
          <w:tcPr>
            <w:tcW w:w="1392" w:type="dxa"/>
            <w:tcBorders>
              <w:top w:val="nil"/>
              <w:left w:val="nil"/>
              <w:bottom w:val="nil"/>
              <w:right w:val="single" w:sz="4" w:space="0" w:color="auto"/>
            </w:tcBorders>
            <w:shd w:val="clear" w:color="auto" w:fill="auto"/>
            <w:vAlign w:val="bottom"/>
            <w:hideMark/>
          </w:tcPr>
          <w:p w:rsidR="003A701A" w:rsidRPr="00451D3B" w:rsidRDefault="003A701A" w:rsidP="00CA1C90">
            <w:pPr>
              <w:jc w:val="right"/>
              <w:rPr>
                <w:rFonts w:cs="Arial"/>
                <w:sz w:val="16"/>
                <w:szCs w:val="16"/>
                <w:lang w:eastAsia="es-MX"/>
              </w:rPr>
            </w:pPr>
            <w:r w:rsidRPr="00451D3B">
              <w:rPr>
                <w:rFonts w:cs="Arial"/>
                <w:sz w:val="16"/>
                <w:szCs w:val="16"/>
                <w:lang w:eastAsia="es-MX"/>
              </w:rPr>
              <w:t>1,149,644,328</w:t>
            </w:r>
          </w:p>
        </w:tc>
        <w:tc>
          <w:tcPr>
            <w:tcW w:w="1392" w:type="dxa"/>
            <w:tcBorders>
              <w:top w:val="nil"/>
              <w:left w:val="nil"/>
              <w:bottom w:val="nil"/>
              <w:right w:val="single" w:sz="4" w:space="0" w:color="auto"/>
            </w:tcBorders>
            <w:shd w:val="clear" w:color="auto" w:fill="auto"/>
            <w:vAlign w:val="bottom"/>
            <w:hideMark/>
          </w:tcPr>
          <w:p w:rsidR="003A701A" w:rsidRPr="00451D3B" w:rsidRDefault="003A701A" w:rsidP="00CA1C90">
            <w:pPr>
              <w:jc w:val="right"/>
              <w:rPr>
                <w:rFonts w:cs="Arial"/>
                <w:sz w:val="16"/>
                <w:szCs w:val="16"/>
                <w:lang w:eastAsia="es-MX"/>
              </w:rPr>
            </w:pPr>
            <w:r w:rsidRPr="00451D3B">
              <w:rPr>
                <w:rFonts w:cs="Arial"/>
                <w:sz w:val="16"/>
                <w:szCs w:val="16"/>
                <w:lang w:eastAsia="es-MX"/>
              </w:rPr>
              <w:t>1,149,644,328</w:t>
            </w:r>
          </w:p>
        </w:tc>
      </w:tr>
      <w:tr w:rsidR="003A701A" w:rsidRPr="00451D3B" w:rsidTr="00CA1C90">
        <w:trPr>
          <w:trHeight w:val="20"/>
        </w:trPr>
        <w:tc>
          <w:tcPr>
            <w:tcW w:w="3032" w:type="dxa"/>
            <w:tcBorders>
              <w:top w:val="nil"/>
              <w:left w:val="single" w:sz="4" w:space="0" w:color="auto"/>
              <w:bottom w:val="nil"/>
              <w:right w:val="nil"/>
            </w:tcBorders>
            <w:shd w:val="clear" w:color="auto" w:fill="auto"/>
            <w:vAlign w:val="bottom"/>
            <w:hideMark/>
          </w:tcPr>
          <w:p w:rsidR="003A701A" w:rsidRPr="00451D3B" w:rsidRDefault="003A701A" w:rsidP="00CA1C90">
            <w:pPr>
              <w:jc w:val="left"/>
              <w:rPr>
                <w:rFonts w:cs="Arial"/>
                <w:sz w:val="16"/>
                <w:szCs w:val="16"/>
                <w:lang w:eastAsia="es-MX"/>
              </w:rPr>
            </w:pPr>
            <w:r w:rsidRPr="00451D3B">
              <w:rPr>
                <w:rFonts w:cs="Arial"/>
                <w:sz w:val="16"/>
                <w:szCs w:val="16"/>
                <w:lang w:eastAsia="es-MX"/>
              </w:rPr>
              <w:t>E. Productos</w:t>
            </w:r>
          </w:p>
        </w:tc>
        <w:tc>
          <w:tcPr>
            <w:tcW w:w="1392" w:type="dxa"/>
            <w:tcBorders>
              <w:top w:val="nil"/>
              <w:left w:val="single" w:sz="4" w:space="0" w:color="auto"/>
              <w:bottom w:val="nil"/>
              <w:right w:val="single" w:sz="4" w:space="0" w:color="auto"/>
            </w:tcBorders>
            <w:shd w:val="clear" w:color="auto" w:fill="auto"/>
            <w:vAlign w:val="bottom"/>
            <w:hideMark/>
          </w:tcPr>
          <w:p w:rsidR="003A701A" w:rsidRPr="00451D3B" w:rsidRDefault="003A701A" w:rsidP="00CA1C90">
            <w:pPr>
              <w:jc w:val="right"/>
              <w:rPr>
                <w:rFonts w:cs="Arial"/>
                <w:sz w:val="16"/>
                <w:szCs w:val="16"/>
                <w:lang w:eastAsia="es-MX"/>
              </w:rPr>
            </w:pPr>
            <w:r w:rsidRPr="00451D3B">
              <w:rPr>
                <w:rFonts w:cs="Arial"/>
                <w:sz w:val="16"/>
                <w:szCs w:val="16"/>
                <w:lang w:eastAsia="es-MX"/>
              </w:rPr>
              <w:t>55,272,095</w:t>
            </w:r>
          </w:p>
        </w:tc>
        <w:tc>
          <w:tcPr>
            <w:tcW w:w="1392" w:type="dxa"/>
            <w:tcBorders>
              <w:top w:val="nil"/>
              <w:left w:val="nil"/>
              <w:bottom w:val="nil"/>
              <w:right w:val="single" w:sz="4" w:space="0" w:color="auto"/>
            </w:tcBorders>
            <w:shd w:val="clear" w:color="auto" w:fill="auto"/>
            <w:vAlign w:val="bottom"/>
            <w:hideMark/>
          </w:tcPr>
          <w:p w:rsidR="003A701A" w:rsidRPr="00451D3B" w:rsidRDefault="003A701A" w:rsidP="00CA1C90">
            <w:pPr>
              <w:jc w:val="right"/>
              <w:rPr>
                <w:rFonts w:cs="Arial"/>
                <w:sz w:val="16"/>
                <w:szCs w:val="16"/>
                <w:lang w:eastAsia="es-MX"/>
              </w:rPr>
            </w:pPr>
            <w:r w:rsidRPr="00451D3B">
              <w:rPr>
                <w:rFonts w:cs="Arial"/>
                <w:sz w:val="16"/>
                <w:szCs w:val="16"/>
                <w:lang w:eastAsia="es-MX"/>
              </w:rPr>
              <w:t>58,637,281</w:t>
            </w:r>
          </w:p>
        </w:tc>
        <w:tc>
          <w:tcPr>
            <w:tcW w:w="1392" w:type="dxa"/>
            <w:tcBorders>
              <w:top w:val="nil"/>
              <w:left w:val="nil"/>
              <w:bottom w:val="nil"/>
              <w:right w:val="single" w:sz="4" w:space="0" w:color="auto"/>
            </w:tcBorders>
            <w:shd w:val="clear" w:color="auto" w:fill="auto"/>
            <w:vAlign w:val="bottom"/>
            <w:hideMark/>
          </w:tcPr>
          <w:p w:rsidR="003A701A" w:rsidRPr="00451D3B" w:rsidRDefault="003A701A" w:rsidP="00CA1C90">
            <w:pPr>
              <w:jc w:val="right"/>
              <w:rPr>
                <w:rFonts w:cs="Arial"/>
                <w:sz w:val="16"/>
                <w:szCs w:val="16"/>
                <w:lang w:eastAsia="es-MX"/>
              </w:rPr>
            </w:pPr>
            <w:r w:rsidRPr="00451D3B">
              <w:rPr>
                <w:rFonts w:cs="Arial"/>
                <w:sz w:val="16"/>
                <w:szCs w:val="16"/>
                <w:lang w:eastAsia="es-MX"/>
              </w:rPr>
              <w:t>62,146,723</w:t>
            </w:r>
          </w:p>
        </w:tc>
        <w:tc>
          <w:tcPr>
            <w:tcW w:w="1392" w:type="dxa"/>
            <w:tcBorders>
              <w:top w:val="nil"/>
              <w:left w:val="nil"/>
              <w:bottom w:val="nil"/>
              <w:right w:val="single" w:sz="4" w:space="0" w:color="auto"/>
            </w:tcBorders>
            <w:shd w:val="clear" w:color="auto" w:fill="auto"/>
            <w:vAlign w:val="bottom"/>
            <w:hideMark/>
          </w:tcPr>
          <w:p w:rsidR="003A701A" w:rsidRPr="00451D3B" w:rsidRDefault="003A701A" w:rsidP="00CA1C90">
            <w:pPr>
              <w:jc w:val="right"/>
              <w:rPr>
                <w:rFonts w:cs="Arial"/>
                <w:sz w:val="16"/>
                <w:szCs w:val="16"/>
                <w:lang w:eastAsia="es-MX"/>
              </w:rPr>
            </w:pPr>
            <w:r w:rsidRPr="00451D3B">
              <w:rPr>
                <w:rFonts w:cs="Arial"/>
                <w:sz w:val="16"/>
                <w:szCs w:val="16"/>
                <w:lang w:eastAsia="es-MX"/>
              </w:rPr>
              <w:t>65,866,204</w:t>
            </w:r>
          </w:p>
        </w:tc>
        <w:tc>
          <w:tcPr>
            <w:tcW w:w="1392" w:type="dxa"/>
            <w:tcBorders>
              <w:top w:val="nil"/>
              <w:left w:val="nil"/>
              <w:bottom w:val="nil"/>
              <w:right w:val="single" w:sz="4" w:space="0" w:color="auto"/>
            </w:tcBorders>
            <w:shd w:val="clear" w:color="auto" w:fill="auto"/>
            <w:vAlign w:val="bottom"/>
            <w:hideMark/>
          </w:tcPr>
          <w:p w:rsidR="003A701A" w:rsidRPr="00451D3B" w:rsidRDefault="003A701A" w:rsidP="00CA1C90">
            <w:pPr>
              <w:jc w:val="right"/>
              <w:rPr>
                <w:rFonts w:cs="Arial"/>
                <w:sz w:val="16"/>
                <w:szCs w:val="16"/>
                <w:lang w:eastAsia="es-MX"/>
              </w:rPr>
            </w:pPr>
            <w:r w:rsidRPr="00451D3B">
              <w:rPr>
                <w:rFonts w:cs="Arial"/>
                <w:sz w:val="16"/>
                <w:szCs w:val="16"/>
                <w:lang w:eastAsia="es-MX"/>
              </w:rPr>
              <w:t>69,808,296</w:t>
            </w:r>
          </w:p>
        </w:tc>
        <w:tc>
          <w:tcPr>
            <w:tcW w:w="1392" w:type="dxa"/>
            <w:tcBorders>
              <w:top w:val="nil"/>
              <w:left w:val="nil"/>
              <w:bottom w:val="nil"/>
              <w:right w:val="single" w:sz="4" w:space="0" w:color="auto"/>
            </w:tcBorders>
            <w:shd w:val="clear" w:color="auto" w:fill="auto"/>
            <w:vAlign w:val="bottom"/>
            <w:hideMark/>
          </w:tcPr>
          <w:p w:rsidR="003A701A" w:rsidRPr="00451D3B" w:rsidRDefault="003A701A" w:rsidP="00CA1C90">
            <w:pPr>
              <w:jc w:val="right"/>
              <w:rPr>
                <w:rFonts w:cs="Arial"/>
                <w:sz w:val="16"/>
                <w:szCs w:val="16"/>
                <w:lang w:eastAsia="es-MX"/>
              </w:rPr>
            </w:pPr>
            <w:r w:rsidRPr="00451D3B">
              <w:rPr>
                <w:rFonts w:cs="Arial"/>
                <w:sz w:val="16"/>
                <w:szCs w:val="16"/>
                <w:lang w:eastAsia="es-MX"/>
              </w:rPr>
              <w:t>73,986,323</w:t>
            </w:r>
          </w:p>
        </w:tc>
      </w:tr>
      <w:tr w:rsidR="003A701A" w:rsidRPr="00451D3B" w:rsidTr="00CA1C90">
        <w:trPr>
          <w:trHeight w:val="20"/>
        </w:trPr>
        <w:tc>
          <w:tcPr>
            <w:tcW w:w="3032" w:type="dxa"/>
            <w:tcBorders>
              <w:top w:val="nil"/>
              <w:left w:val="single" w:sz="4" w:space="0" w:color="auto"/>
              <w:bottom w:val="nil"/>
              <w:right w:val="nil"/>
            </w:tcBorders>
            <w:shd w:val="clear" w:color="auto" w:fill="auto"/>
            <w:vAlign w:val="bottom"/>
            <w:hideMark/>
          </w:tcPr>
          <w:p w:rsidR="003A701A" w:rsidRPr="00451D3B" w:rsidRDefault="003A701A" w:rsidP="00CA1C90">
            <w:pPr>
              <w:jc w:val="left"/>
              <w:rPr>
                <w:rFonts w:cs="Arial"/>
                <w:sz w:val="16"/>
                <w:szCs w:val="16"/>
                <w:lang w:eastAsia="es-MX"/>
              </w:rPr>
            </w:pPr>
            <w:r w:rsidRPr="00451D3B">
              <w:rPr>
                <w:rFonts w:cs="Arial"/>
                <w:sz w:val="16"/>
                <w:szCs w:val="16"/>
                <w:lang w:eastAsia="es-MX"/>
              </w:rPr>
              <w:t>F. Aprovechamientos</w:t>
            </w:r>
          </w:p>
        </w:tc>
        <w:tc>
          <w:tcPr>
            <w:tcW w:w="1392" w:type="dxa"/>
            <w:tcBorders>
              <w:top w:val="nil"/>
              <w:left w:val="single" w:sz="4" w:space="0" w:color="auto"/>
              <w:bottom w:val="nil"/>
              <w:right w:val="single" w:sz="4" w:space="0" w:color="auto"/>
            </w:tcBorders>
            <w:shd w:val="clear" w:color="auto" w:fill="auto"/>
            <w:vAlign w:val="bottom"/>
            <w:hideMark/>
          </w:tcPr>
          <w:p w:rsidR="003A701A" w:rsidRPr="00451D3B" w:rsidRDefault="003A701A" w:rsidP="00CA1C90">
            <w:pPr>
              <w:jc w:val="right"/>
              <w:rPr>
                <w:rFonts w:cs="Arial"/>
                <w:sz w:val="16"/>
                <w:szCs w:val="16"/>
                <w:lang w:eastAsia="es-MX"/>
              </w:rPr>
            </w:pPr>
            <w:r w:rsidRPr="00451D3B">
              <w:rPr>
                <w:rFonts w:cs="Arial"/>
                <w:sz w:val="16"/>
                <w:szCs w:val="16"/>
                <w:lang w:eastAsia="es-MX"/>
              </w:rPr>
              <w:t>95,278,675</w:t>
            </w:r>
          </w:p>
        </w:tc>
        <w:tc>
          <w:tcPr>
            <w:tcW w:w="1392" w:type="dxa"/>
            <w:tcBorders>
              <w:top w:val="nil"/>
              <w:left w:val="nil"/>
              <w:bottom w:val="nil"/>
              <w:right w:val="single" w:sz="4" w:space="0" w:color="auto"/>
            </w:tcBorders>
            <w:shd w:val="clear" w:color="auto" w:fill="auto"/>
            <w:vAlign w:val="bottom"/>
            <w:hideMark/>
          </w:tcPr>
          <w:p w:rsidR="003A701A" w:rsidRPr="00451D3B" w:rsidRDefault="003A701A" w:rsidP="00CA1C90">
            <w:pPr>
              <w:jc w:val="right"/>
              <w:rPr>
                <w:rFonts w:cs="Arial"/>
                <w:sz w:val="16"/>
                <w:szCs w:val="16"/>
                <w:lang w:eastAsia="es-MX"/>
              </w:rPr>
            </w:pPr>
            <w:r w:rsidRPr="00451D3B">
              <w:rPr>
                <w:rFonts w:cs="Arial"/>
                <w:sz w:val="16"/>
                <w:szCs w:val="16"/>
                <w:lang w:eastAsia="es-MX"/>
              </w:rPr>
              <w:t>101,079,622</w:t>
            </w:r>
          </w:p>
        </w:tc>
        <w:tc>
          <w:tcPr>
            <w:tcW w:w="1392" w:type="dxa"/>
            <w:tcBorders>
              <w:top w:val="nil"/>
              <w:left w:val="nil"/>
              <w:bottom w:val="nil"/>
              <w:right w:val="single" w:sz="4" w:space="0" w:color="auto"/>
            </w:tcBorders>
            <w:shd w:val="clear" w:color="auto" w:fill="auto"/>
            <w:vAlign w:val="bottom"/>
            <w:hideMark/>
          </w:tcPr>
          <w:p w:rsidR="003A701A" w:rsidRPr="00451D3B" w:rsidRDefault="003A701A" w:rsidP="00CA1C90">
            <w:pPr>
              <w:jc w:val="right"/>
              <w:rPr>
                <w:rFonts w:cs="Arial"/>
                <w:sz w:val="16"/>
                <w:szCs w:val="16"/>
                <w:lang w:eastAsia="es-MX"/>
              </w:rPr>
            </w:pPr>
            <w:r w:rsidRPr="00451D3B">
              <w:rPr>
                <w:rFonts w:cs="Arial"/>
                <w:sz w:val="16"/>
                <w:szCs w:val="16"/>
                <w:lang w:eastAsia="es-MX"/>
              </w:rPr>
              <w:t>107,129,237</w:t>
            </w:r>
          </w:p>
        </w:tc>
        <w:tc>
          <w:tcPr>
            <w:tcW w:w="1392" w:type="dxa"/>
            <w:tcBorders>
              <w:top w:val="nil"/>
              <w:left w:val="nil"/>
              <w:bottom w:val="nil"/>
              <w:right w:val="single" w:sz="4" w:space="0" w:color="auto"/>
            </w:tcBorders>
            <w:shd w:val="clear" w:color="auto" w:fill="auto"/>
            <w:vAlign w:val="bottom"/>
            <w:hideMark/>
          </w:tcPr>
          <w:p w:rsidR="003A701A" w:rsidRPr="00451D3B" w:rsidRDefault="003A701A" w:rsidP="00CA1C90">
            <w:pPr>
              <w:jc w:val="right"/>
              <w:rPr>
                <w:rFonts w:cs="Arial"/>
                <w:sz w:val="16"/>
                <w:szCs w:val="16"/>
                <w:lang w:eastAsia="es-MX"/>
              </w:rPr>
            </w:pPr>
            <w:r w:rsidRPr="00451D3B">
              <w:rPr>
                <w:rFonts w:cs="Arial"/>
                <w:sz w:val="16"/>
                <w:szCs w:val="16"/>
                <w:lang w:eastAsia="es-MX"/>
              </w:rPr>
              <w:t>113,540,922</w:t>
            </w:r>
          </w:p>
        </w:tc>
        <w:tc>
          <w:tcPr>
            <w:tcW w:w="1392" w:type="dxa"/>
            <w:tcBorders>
              <w:top w:val="nil"/>
              <w:left w:val="nil"/>
              <w:bottom w:val="nil"/>
              <w:right w:val="single" w:sz="4" w:space="0" w:color="auto"/>
            </w:tcBorders>
            <w:shd w:val="clear" w:color="auto" w:fill="auto"/>
            <w:vAlign w:val="bottom"/>
            <w:hideMark/>
          </w:tcPr>
          <w:p w:rsidR="003A701A" w:rsidRPr="00451D3B" w:rsidRDefault="003A701A" w:rsidP="00CA1C90">
            <w:pPr>
              <w:jc w:val="right"/>
              <w:rPr>
                <w:rFonts w:cs="Arial"/>
                <w:sz w:val="16"/>
                <w:szCs w:val="16"/>
                <w:lang w:eastAsia="es-MX"/>
              </w:rPr>
            </w:pPr>
            <w:r w:rsidRPr="00451D3B">
              <w:rPr>
                <w:rFonts w:cs="Arial"/>
                <w:sz w:val="16"/>
                <w:szCs w:val="16"/>
                <w:lang w:eastAsia="es-MX"/>
              </w:rPr>
              <w:t>120,336,346</w:t>
            </w:r>
          </w:p>
        </w:tc>
        <w:tc>
          <w:tcPr>
            <w:tcW w:w="1392" w:type="dxa"/>
            <w:tcBorders>
              <w:top w:val="nil"/>
              <w:left w:val="nil"/>
              <w:bottom w:val="nil"/>
              <w:right w:val="single" w:sz="4" w:space="0" w:color="auto"/>
            </w:tcBorders>
            <w:shd w:val="clear" w:color="auto" w:fill="auto"/>
            <w:vAlign w:val="bottom"/>
            <w:hideMark/>
          </w:tcPr>
          <w:p w:rsidR="003A701A" w:rsidRPr="00451D3B" w:rsidRDefault="003A701A" w:rsidP="00CA1C90">
            <w:pPr>
              <w:jc w:val="right"/>
              <w:rPr>
                <w:rFonts w:cs="Arial"/>
                <w:sz w:val="16"/>
                <w:szCs w:val="16"/>
                <w:lang w:eastAsia="es-MX"/>
              </w:rPr>
            </w:pPr>
            <w:r w:rsidRPr="00451D3B">
              <w:rPr>
                <w:rFonts w:cs="Arial"/>
                <w:sz w:val="16"/>
                <w:szCs w:val="16"/>
                <w:lang w:eastAsia="es-MX"/>
              </w:rPr>
              <w:t>127,538,477</w:t>
            </w:r>
          </w:p>
        </w:tc>
      </w:tr>
      <w:tr w:rsidR="003A701A" w:rsidRPr="00451D3B" w:rsidTr="00CA1C90">
        <w:trPr>
          <w:trHeight w:val="20"/>
        </w:trPr>
        <w:tc>
          <w:tcPr>
            <w:tcW w:w="3032" w:type="dxa"/>
            <w:tcBorders>
              <w:top w:val="nil"/>
              <w:left w:val="single" w:sz="4" w:space="0" w:color="auto"/>
              <w:bottom w:val="nil"/>
              <w:right w:val="nil"/>
            </w:tcBorders>
            <w:shd w:val="clear" w:color="auto" w:fill="auto"/>
            <w:vAlign w:val="bottom"/>
            <w:hideMark/>
          </w:tcPr>
          <w:p w:rsidR="003A701A" w:rsidRPr="00451D3B" w:rsidRDefault="003A701A" w:rsidP="00CA1C90">
            <w:pPr>
              <w:jc w:val="left"/>
              <w:rPr>
                <w:rFonts w:cs="Arial"/>
                <w:sz w:val="16"/>
                <w:szCs w:val="16"/>
                <w:lang w:eastAsia="es-MX"/>
              </w:rPr>
            </w:pPr>
            <w:r w:rsidRPr="00451D3B">
              <w:rPr>
                <w:rFonts w:cs="Arial"/>
                <w:sz w:val="16"/>
                <w:szCs w:val="16"/>
                <w:lang w:eastAsia="es-MX"/>
              </w:rPr>
              <w:t>G. Ingresos por Venta de Bienes y Prestación de Servicios</w:t>
            </w:r>
          </w:p>
        </w:tc>
        <w:tc>
          <w:tcPr>
            <w:tcW w:w="1392" w:type="dxa"/>
            <w:tcBorders>
              <w:top w:val="nil"/>
              <w:left w:val="single" w:sz="4" w:space="0" w:color="auto"/>
              <w:bottom w:val="nil"/>
              <w:right w:val="single" w:sz="4" w:space="0" w:color="auto"/>
            </w:tcBorders>
            <w:shd w:val="clear" w:color="auto" w:fill="auto"/>
            <w:vAlign w:val="bottom"/>
            <w:hideMark/>
          </w:tcPr>
          <w:p w:rsidR="003A701A" w:rsidRPr="00451D3B" w:rsidRDefault="003A701A" w:rsidP="00CA1C90">
            <w:pPr>
              <w:jc w:val="right"/>
              <w:rPr>
                <w:rFonts w:cs="Arial"/>
                <w:sz w:val="16"/>
                <w:szCs w:val="16"/>
                <w:lang w:eastAsia="es-MX"/>
              </w:rPr>
            </w:pPr>
            <w:r w:rsidRPr="00451D3B">
              <w:rPr>
                <w:rFonts w:cs="Arial"/>
                <w:sz w:val="16"/>
                <w:szCs w:val="16"/>
                <w:lang w:eastAsia="es-MX"/>
              </w:rPr>
              <w:t>1,680,032,985</w:t>
            </w:r>
          </w:p>
        </w:tc>
        <w:tc>
          <w:tcPr>
            <w:tcW w:w="1392" w:type="dxa"/>
            <w:tcBorders>
              <w:top w:val="nil"/>
              <w:left w:val="nil"/>
              <w:bottom w:val="nil"/>
              <w:right w:val="single" w:sz="4" w:space="0" w:color="auto"/>
            </w:tcBorders>
            <w:shd w:val="clear" w:color="auto" w:fill="auto"/>
            <w:vAlign w:val="bottom"/>
            <w:hideMark/>
          </w:tcPr>
          <w:p w:rsidR="003A701A" w:rsidRPr="00451D3B" w:rsidRDefault="003A701A" w:rsidP="00CA1C90">
            <w:pPr>
              <w:jc w:val="right"/>
              <w:rPr>
                <w:rFonts w:cs="Arial"/>
                <w:sz w:val="16"/>
                <w:szCs w:val="16"/>
                <w:lang w:eastAsia="es-MX"/>
              </w:rPr>
            </w:pPr>
            <w:r w:rsidRPr="00451D3B">
              <w:rPr>
                <w:rFonts w:cs="Arial"/>
                <w:sz w:val="16"/>
                <w:szCs w:val="16"/>
                <w:lang w:eastAsia="es-MX"/>
              </w:rPr>
              <w:t>1,782,320,113</w:t>
            </w:r>
          </w:p>
        </w:tc>
        <w:tc>
          <w:tcPr>
            <w:tcW w:w="1392" w:type="dxa"/>
            <w:tcBorders>
              <w:top w:val="nil"/>
              <w:left w:val="nil"/>
              <w:bottom w:val="nil"/>
              <w:right w:val="single" w:sz="4" w:space="0" w:color="auto"/>
            </w:tcBorders>
            <w:shd w:val="clear" w:color="auto" w:fill="auto"/>
            <w:vAlign w:val="bottom"/>
            <w:hideMark/>
          </w:tcPr>
          <w:p w:rsidR="003A701A" w:rsidRPr="00451D3B" w:rsidRDefault="003A701A" w:rsidP="00CA1C90">
            <w:pPr>
              <w:jc w:val="right"/>
              <w:rPr>
                <w:rFonts w:cs="Arial"/>
                <w:sz w:val="16"/>
                <w:szCs w:val="16"/>
                <w:lang w:eastAsia="es-MX"/>
              </w:rPr>
            </w:pPr>
            <w:r w:rsidRPr="00451D3B">
              <w:rPr>
                <w:rFonts w:cs="Arial"/>
                <w:sz w:val="16"/>
                <w:szCs w:val="16"/>
                <w:lang w:eastAsia="es-MX"/>
              </w:rPr>
              <w:t>1,888,991,972</w:t>
            </w:r>
          </w:p>
        </w:tc>
        <w:tc>
          <w:tcPr>
            <w:tcW w:w="1392" w:type="dxa"/>
            <w:tcBorders>
              <w:top w:val="nil"/>
              <w:left w:val="nil"/>
              <w:bottom w:val="nil"/>
              <w:right w:val="single" w:sz="4" w:space="0" w:color="auto"/>
            </w:tcBorders>
            <w:shd w:val="clear" w:color="auto" w:fill="auto"/>
            <w:vAlign w:val="bottom"/>
            <w:hideMark/>
          </w:tcPr>
          <w:p w:rsidR="003A701A" w:rsidRPr="00451D3B" w:rsidRDefault="003A701A" w:rsidP="00CA1C90">
            <w:pPr>
              <w:jc w:val="right"/>
              <w:rPr>
                <w:rFonts w:cs="Arial"/>
                <w:sz w:val="16"/>
                <w:szCs w:val="16"/>
                <w:lang w:eastAsia="es-MX"/>
              </w:rPr>
            </w:pPr>
            <w:r w:rsidRPr="00451D3B">
              <w:rPr>
                <w:rFonts w:cs="Arial"/>
                <w:sz w:val="16"/>
                <w:szCs w:val="16"/>
                <w:lang w:eastAsia="es-MX"/>
              </w:rPr>
              <w:t>2,002,048,142</w:t>
            </w:r>
          </w:p>
        </w:tc>
        <w:tc>
          <w:tcPr>
            <w:tcW w:w="1392" w:type="dxa"/>
            <w:tcBorders>
              <w:top w:val="nil"/>
              <w:left w:val="nil"/>
              <w:bottom w:val="nil"/>
              <w:right w:val="single" w:sz="4" w:space="0" w:color="auto"/>
            </w:tcBorders>
            <w:shd w:val="clear" w:color="auto" w:fill="auto"/>
            <w:vAlign w:val="bottom"/>
            <w:hideMark/>
          </w:tcPr>
          <w:p w:rsidR="003A701A" w:rsidRPr="00451D3B" w:rsidRDefault="003A701A" w:rsidP="00CA1C90">
            <w:pPr>
              <w:jc w:val="right"/>
              <w:rPr>
                <w:rFonts w:cs="Arial"/>
                <w:sz w:val="16"/>
                <w:szCs w:val="16"/>
                <w:lang w:eastAsia="es-MX"/>
              </w:rPr>
            </w:pPr>
            <w:r w:rsidRPr="00451D3B">
              <w:rPr>
                <w:rFonts w:cs="Arial"/>
                <w:sz w:val="16"/>
                <w:szCs w:val="16"/>
                <w:lang w:eastAsia="es-MX"/>
              </w:rPr>
              <w:t>2,121,870,723</w:t>
            </w:r>
          </w:p>
        </w:tc>
        <w:tc>
          <w:tcPr>
            <w:tcW w:w="1392" w:type="dxa"/>
            <w:tcBorders>
              <w:top w:val="nil"/>
              <w:left w:val="nil"/>
              <w:bottom w:val="nil"/>
              <w:right w:val="single" w:sz="4" w:space="0" w:color="auto"/>
            </w:tcBorders>
            <w:shd w:val="clear" w:color="auto" w:fill="auto"/>
            <w:vAlign w:val="bottom"/>
            <w:hideMark/>
          </w:tcPr>
          <w:p w:rsidR="003A701A" w:rsidRPr="00451D3B" w:rsidRDefault="003A701A" w:rsidP="00CA1C90">
            <w:pPr>
              <w:jc w:val="right"/>
              <w:rPr>
                <w:rFonts w:cs="Arial"/>
                <w:sz w:val="16"/>
                <w:szCs w:val="16"/>
                <w:lang w:eastAsia="es-MX"/>
              </w:rPr>
            </w:pPr>
            <w:r w:rsidRPr="00451D3B">
              <w:rPr>
                <w:rFonts w:cs="Arial"/>
                <w:sz w:val="16"/>
                <w:szCs w:val="16"/>
                <w:lang w:eastAsia="es-MX"/>
              </w:rPr>
              <w:t>2,248,864,686</w:t>
            </w:r>
          </w:p>
        </w:tc>
      </w:tr>
      <w:tr w:rsidR="003A701A" w:rsidRPr="00451D3B" w:rsidTr="00CA1C90">
        <w:trPr>
          <w:trHeight w:val="20"/>
        </w:trPr>
        <w:tc>
          <w:tcPr>
            <w:tcW w:w="3032" w:type="dxa"/>
            <w:tcBorders>
              <w:top w:val="nil"/>
              <w:left w:val="single" w:sz="4" w:space="0" w:color="auto"/>
              <w:bottom w:val="nil"/>
              <w:right w:val="nil"/>
            </w:tcBorders>
            <w:shd w:val="clear" w:color="auto" w:fill="auto"/>
            <w:vAlign w:val="bottom"/>
            <w:hideMark/>
          </w:tcPr>
          <w:p w:rsidR="003A701A" w:rsidRPr="00451D3B" w:rsidRDefault="003A701A" w:rsidP="00CA1C90">
            <w:pPr>
              <w:jc w:val="left"/>
              <w:rPr>
                <w:rFonts w:cs="Arial"/>
                <w:sz w:val="16"/>
                <w:szCs w:val="16"/>
                <w:lang w:eastAsia="es-MX"/>
              </w:rPr>
            </w:pPr>
            <w:r w:rsidRPr="00451D3B">
              <w:rPr>
                <w:rFonts w:cs="Arial"/>
                <w:sz w:val="16"/>
                <w:szCs w:val="16"/>
                <w:lang w:eastAsia="es-MX"/>
              </w:rPr>
              <w:t>H. Participaciones</w:t>
            </w:r>
          </w:p>
        </w:tc>
        <w:tc>
          <w:tcPr>
            <w:tcW w:w="1392" w:type="dxa"/>
            <w:tcBorders>
              <w:top w:val="nil"/>
              <w:left w:val="single" w:sz="4" w:space="0" w:color="auto"/>
              <w:bottom w:val="nil"/>
              <w:right w:val="single" w:sz="4" w:space="0" w:color="auto"/>
            </w:tcBorders>
            <w:shd w:val="clear" w:color="auto" w:fill="auto"/>
            <w:vAlign w:val="bottom"/>
            <w:hideMark/>
          </w:tcPr>
          <w:p w:rsidR="003A701A" w:rsidRPr="00451D3B" w:rsidRDefault="003A701A" w:rsidP="00CA1C90">
            <w:pPr>
              <w:jc w:val="right"/>
              <w:rPr>
                <w:rFonts w:cs="Arial"/>
                <w:sz w:val="16"/>
                <w:szCs w:val="16"/>
                <w:lang w:eastAsia="es-MX"/>
              </w:rPr>
            </w:pPr>
            <w:r w:rsidRPr="00451D3B">
              <w:rPr>
                <w:rFonts w:cs="Arial"/>
                <w:sz w:val="16"/>
                <w:szCs w:val="16"/>
                <w:lang w:eastAsia="es-MX"/>
              </w:rPr>
              <w:t>15,107,823,910</w:t>
            </w:r>
          </w:p>
        </w:tc>
        <w:tc>
          <w:tcPr>
            <w:tcW w:w="1392" w:type="dxa"/>
            <w:tcBorders>
              <w:top w:val="nil"/>
              <w:left w:val="nil"/>
              <w:bottom w:val="nil"/>
              <w:right w:val="single" w:sz="4" w:space="0" w:color="auto"/>
            </w:tcBorders>
            <w:shd w:val="clear" w:color="auto" w:fill="auto"/>
            <w:vAlign w:val="bottom"/>
            <w:hideMark/>
          </w:tcPr>
          <w:p w:rsidR="003A701A" w:rsidRPr="00451D3B" w:rsidRDefault="003A701A" w:rsidP="00CA1C90">
            <w:pPr>
              <w:jc w:val="right"/>
              <w:rPr>
                <w:rFonts w:cs="Arial"/>
                <w:sz w:val="16"/>
                <w:szCs w:val="16"/>
                <w:lang w:eastAsia="es-MX"/>
              </w:rPr>
            </w:pPr>
            <w:r w:rsidRPr="00451D3B">
              <w:rPr>
                <w:rFonts w:cs="Arial"/>
                <w:sz w:val="16"/>
                <w:szCs w:val="16"/>
                <w:lang w:eastAsia="es-MX"/>
              </w:rPr>
              <w:t>17,130,418,840</w:t>
            </w:r>
          </w:p>
        </w:tc>
        <w:tc>
          <w:tcPr>
            <w:tcW w:w="1392" w:type="dxa"/>
            <w:tcBorders>
              <w:top w:val="nil"/>
              <w:left w:val="nil"/>
              <w:bottom w:val="nil"/>
              <w:right w:val="single" w:sz="4" w:space="0" w:color="auto"/>
            </w:tcBorders>
            <w:shd w:val="clear" w:color="auto" w:fill="auto"/>
            <w:vAlign w:val="bottom"/>
            <w:hideMark/>
          </w:tcPr>
          <w:p w:rsidR="003A701A" w:rsidRPr="00451D3B" w:rsidRDefault="003A701A" w:rsidP="00CA1C90">
            <w:pPr>
              <w:jc w:val="right"/>
              <w:rPr>
                <w:rFonts w:cs="Arial"/>
                <w:sz w:val="16"/>
                <w:szCs w:val="16"/>
                <w:lang w:eastAsia="es-MX"/>
              </w:rPr>
            </w:pPr>
            <w:r w:rsidRPr="00451D3B">
              <w:rPr>
                <w:rFonts w:cs="Arial"/>
                <w:sz w:val="16"/>
                <w:szCs w:val="16"/>
                <w:lang w:eastAsia="es-MX"/>
              </w:rPr>
              <w:t>17,805,376,454</w:t>
            </w:r>
          </w:p>
        </w:tc>
        <w:tc>
          <w:tcPr>
            <w:tcW w:w="1392" w:type="dxa"/>
            <w:tcBorders>
              <w:top w:val="nil"/>
              <w:left w:val="nil"/>
              <w:bottom w:val="nil"/>
              <w:right w:val="single" w:sz="4" w:space="0" w:color="auto"/>
            </w:tcBorders>
            <w:shd w:val="clear" w:color="auto" w:fill="auto"/>
            <w:vAlign w:val="bottom"/>
            <w:hideMark/>
          </w:tcPr>
          <w:p w:rsidR="003A701A" w:rsidRPr="00451D3B" w:rsidRDefault="003A701A" w:rsidP="00CA1C90">
            <w:pPr>
              <w:jc w:val="right"/>
              <w:rPr>
                <w:rFonts w:cs="Arial"/>
                <w:sz w:val="16"/>
                <w:szCs w:val="16"/>
                <w:lang w:eastAsia="es-MX"/>
              </w:rPr>
            </w:pPr>
            <w:r w:rsidRPr="00451D3B">
              <w:rPr>
                <w:rFonts w:cs="Arial"/>
                <w:sz w:val="16"/>
                <w:szCs w:val="16"/>
                <w:lang w:eastAsia="es-MX"/>
              </w:rPr>
              <w:t>19,575,064,229</w:t>
            </w:r>
          </w:p>
        </w:tc>
        <w:tc>
          <w:tcPr>
            <w:tcW w:w="1392" w:type="dxa"/>
            <w:tcBorders>
              <w:top w:val="nil"/>
              <w:left w:val="nil"/>
              <w:bottom w:val="nil"/>
              <w:right w:val="single" w:sz="4" w:space="0" w:color="auto"/>
            </w:tcBorders>
            <w:shd w:val="clear" w:color="auto" w:fill="auto"/>
            <w:vAlign w:val="bottom"/>
            <w:hideMark/>
          </w:tcPr>
          <w:p w:rsidR="003A701A" w:rsidRPr="00451D3B" w:rsidRDefault="003A701A" w:rsidP="00CA1C90">
            <w:pPr>
              <w:jc w:val="right"/>
              <w:rPr>
                <w:rFonts w:cs="Arial"/>
                <w:sz w:val="16"/>
                <w:szCs w:val="16"/>
                <w:lang w:eastAsia="es-MX"/>
              </w:rPr>
            </w:pPr>
            <w:r w:rsidRPr="00451D3B">
              <w:rPr>
                <w:rFonts w:cs="Arial"/>
                <w:sz w:val="16"/>
                <w:szCs w:val="16"/>
                <w:lang w:eastAsia="es-MX"/>
              </w:rPr>
              <w:t>20,645,288,542</w:t>
            </w:r>
          </w:p>
        </w:tc>
        <w:tc>
          <w:tcPr>
            <w:tcW w:w="1392" w:type="dxa"/>
            <w:tcBorders>
              <w:top w:val="nil"/>
              <w:left w:val="nil"/>
              <w:bottom w:val="nil"/>
              <w:right w:val="single" w:sz="4" w:space="0" w:color="auto"/>
            </w:tcBorders>
            <w:shd w:val="clear" w:color="auto" w:fill="auto"/>
            <w:vAlign w:val="bottom"/>
            <w:hideMark/>
          </w:tcPr>
          <w:p w:rsidR="003A701A" w:rsidRPr="00451D3B" w:rsidRDefault="003A701A" w:rsidP="00CA1C90">
            <w:pPr>
              <w:jc w:val="right"/>
              <w:rPr>
                <w:rFonts w:cs="Arial"/>
                <w:sz w:val="16"/>
                <w:szCs w:val="16"/>
                <w:lang w:eastAsia="es-MX"/>
              </w:rPr>
            </w:pPr>
            <w:r w:rsidRPr="00451D3B">
              <w:rPr>
                <w:rFonts w:cs="Arial"/>
                <w:sz w:val="16"/>
                <w:szCs w:val="16"/>
                <w:lang w:eastAsia="es-MX"/>
              </w:rPr>
              <w:t>21,928,132,193</w:t>
            </w:r>
          </w:p>
        </w:tc>
      </w:tr>
      <w:tr w:rsidR="003A701A" w:rsidRPr="00451D3B" w:rsidTr="00CA1C90">
        <w:trPr>
          <w:trHeight w:val="20"/>
        </w:trPr>
        <w:tc>
          <w:tcPr>
            <w:tcW w:w="3032" w:type="dxa"/>
            <w:tcBorders>
              <w:top w:val="nil"/>
              <w:left w:val="single" w:sz="4" w:space="0" w:color="auto"/>
              <w:bottom w:val="nil"/>
              <w:right w:val="nil"/>
            </w:tcBorders>
            <w:shd w:val="clear" w:color="auto" w:fill="auto"/>
            <w:vAlign w:val="bottom"/>
            <w:hideMark/>
          </w:tcPr>
          <w:p w:rsidR="003A701A" w:rsidRPr="00451D3B" w:rsidRDefault="003A701A" w:rsidP="00CA1C90">
            <w:pPr>
              <w:jc w:val="left"/>
              <w:rPr>
                <w:rFonts w:cs="Arial"/>
                <w:sz w:val="16"/>
                <w:szCs w:val="16"/>
                <w:lang w:eastAsia="es-MX"/>
              </w:rPr>
            </w:pPr>
            <w:r w:rsidRPr="00451D3B">
              <w:rPr>
                <w:rFonts w:cs="Arial"/>
                <w:sz w:val="16"/>
                <w:szCs w:val="16"/>
                <w:lang w:eastAsia="es-MX"/>
              </w:rPr>
              <w:t>I. Incentivos Derivados de la Colaboración Fiscal</w:t>
            </w:r>
          </w:p>
        </w:tc>
        <w:tc>
          <w:tcPr>
            <w:tcW w:w="1392" w:type="dxa"/>
            <w:tcBorders>
              <w:top w:val="nil"/>
              <w:left w:val="single" w:sz="4" w:space="0" w:color="auto"/>
              <w:bottom w:val="nil"/>
              <w:right w:val="single" w:sz="4" w:space="0" w:color="auto"/>
            </w:tcBorders>
            <w:shd w:val="clear" w:color="auto" w:fill="auto"/>
            <w:vAlign w:val="bottom"/>
            <w:hideMark/>
          </w:tcPr>
          <w:p w:rsidR="003A701A" w:rsidRPr="00451D3B" w:rsidRDefault="003A701A" w:rsidP="00CA1C90">
            <w:pPr>
              <w:jc w:val="right"/>
              <w:rPr>
                <w:rFonts w:cs="Arial"/>
                <w:sz w:val="16"/>
                <w:szCs w:val="16"/>
                <w:lang w:eastAsia="es-MX"/>
              </w:rPr>
            </w:pPr>
            <w:r w:rsidRPr="00451D3B">
              <w:rPr>
                <w:rFonts w:cs="Arial"/>
                <w:sz w:val="16"/>
                <w:szCs w:val="16"/>
                <w:lang w:eastAsia="es-MX"/>
              </w:rPr>
              <w:t>366,762,096</w:t>
            </w:r>
          </w:p>
        </w:tc>
        <w:tc>
          <w:tcPr>
            <w:tcW w:w="1392" w:type="dxa"/>
            <w:tcBorders>
              <w:top w:val="nil"/>
              <w:left w:val="nil"/>
              <w:bottom w:val="nil"/>
              <w:right w:val="single" w:sz="4" w:space="0" w:color="auto"/>
            </w:tcBorders>
            <w:shd w:val="clear" w:color="auto" w:fill="auto"/>
            <w:vAlign w:val="bottom"/>
            <w:hideMark/>
          </w:tcPr>
          <w:p w:rsidR="003A701A" w:rsidRPr="00451D3B" w:rsidRDefault="003A701A" w:rsidP="00CA1C90">
            <w:pPr>
              <w:jc w:val="right"/>
              <w:rPr>
                <w:rFonts w:cs="Arial"/>
                <w:sz w:val="16"/>
                <w:szCs w:val="16"/>
                <w:lang w:eastAsia="es-MX"/>
              </w:rPr>
            </w:pPr>
            <w:r w:rsidRPr="00451D3B">
              <w:rPr>
                <w:rFonts w:cs="Arial"/>
                <w:sz w:val="16"/>
                <w:szCs w:val="16"/>
                <w:lang w:eastAsia="es-MX"/>
              </w:rPr>
              <w:t>389,092,039</w:t>
            </w:r>
          </w:p>
        </w:tc>
        <w:tc>
          <w:tcPr>
            <w:tcW w:w="1392" w:type="dxa"/>
            <w:tcBorders>
              <w:top w:val="nil"/>
              <w:left w:val="nil"/>
              <w:bottom w:val="nil"/>
              <w:right w:val="single" w:sz="4" w:space="0" w:color="auto"/>
            </w:tcBorders>
            <w:shd w:val="clear" w:color="auto" w:fill="auto"/>
            <w:vAlign w:val="bottom"/>
            <w:hideMark/>
          </w:tcPr>
          <w:p w:rsidR="003A701A" w:rsidRPr="00451D3B" w:rsidRDefault="003A701A" w:rsidP="00CA1C90">
            <w:pPr>
              <w:jc w:val="right"/>
              <w:rPr>
                <w:rFonts w:cs="Arial"/>
                <w:sz w:val="16"/>
                <w:szCs w:val="16"/>
                <w:lang w:eastAsia="es-MX"/>
              </w:rPr>
            </w:pPr>
            <w:r w:rsidRPr="00451D3B">
              <w:rPr>
                <w:rFonts w:cs="Arial"/>
                <w:sz w:val="16"/>
                <w:szCs w:val="16"/>
                <w:lang w:eastAsia="es-MX"/>
              </w:rPr>
              <w:t>412,379,198</w:t>
            </w:r>
          </w:p>
        </w:tc>
        <w:tc>
          <w:tcPr>
            <w:tcW w:w="1392" w:type="dxa"/>
            <w:tcBorders>
              <w:top w:val="nil"/>
              <w:left w:val="nil"/>
              <w:bottom w:val="nil"/>
              <w:right w:val="single" w:sz="4" w:space="0" w:color="auto"/>
            </w:tcBorders>
            <w:shd w:val="clear" w:color="auto" w:fill="auto"/>
            <w:vAlign w:val="bottom"/>
            <w:hideMark/>
          </w:tcPr>
          <w:p w:rsidR="003A701A" w:rsidRPr="00451D3B" w:rsidRDefault="003A701A" w:rsidP="00CA1C90">
            <w:pPr>
              <w:jc w:val="right"/>
              <w:rPr>
                <w:rFonts w:cs="Arial"/>
                <w:sz w:val="16"/>
                <w:szCs w:val="16"/>
                <w:lang w:eastAsia="es-MX"/>
              </w:rPr>
            </w:pPr>
            <w:r w:rsidRPr="00451D3B">
              <w:rPr>
                <w:rFonts w:cs="Arial"/>
                <w:sz w:val="16"/>
                <w:szCs w:val="16"/>
                <w:lang w:eastAsia="es-MX"/>
              </w:rPr>
              <w:t>437,060,093</w:t>
            </w:r>
          </w:p>
        </w:tc>
        <w:tc>
          <w:tcPr>
            <w:tcW w:w="1392" w:type="dxa"/>
            <w:tcBorders>
              <w:top w:val="nil"/>
              <w:left w:val="nil"/>
              <w:bottom w:val="nil"/>
              <w:right w:val="single" w:sz="4" w:space="0" w:color="auto"/>
            </w:tcBorders>
            <w:shd w:val="clear" w:color="auto" w:fill="auto"/>
            <w:vAlign w:val="bottom"/>
            <w:hideMark/>
          </w:tcPr>
          <w:p w:rsidR="003A701A" w:rsidRPr="00451D3B" w:rsidRDefault="003A701A" w:rsidP="00CA1C90">
            <w:pPr>
              <w:jc w:val="right"/>
              <w:rPr>
                <w:rFonts w:cs="Arial"/>
                <w:sz w:val="16"/>
                <w:szCs w:val="16"/>
                <w:lang w:eastAsia="es-MX"/>
              </w:rPr>
            </w:pPr>
            <w:r w:rsidRPr="00451D3B">
              <w:rPr>
                <w:rFonts w:cs="Arial"/>
                <w:sz w:val="16"/>
                <w:szCs w:val="16"/>
                <w:lang w:eastAsia="es-MX"/>
              </w:rPr>
              <w:t>463,218,140</w:t>
            </w:r>
          </w:p>
        </w:tc>
        <w:tc>
          <w:tcPr>
            <w:tcW w:w="1392" w:type="dxa"/>
            <w:tcBorders>
              <w:top w:val="nil"/>
              <w:left w:val="nil"/>
              <w:bottom w:val="nil"/>
              <w:right w:val="single" w:sz="4" w:space="0" w:color="auto"/>
            </w:tcBorders>
            <w:shd w:val="clear" w:color="auto" w:fill="auto"/>
            <w:vAlign w:val="bottom"/>
            <w:hideMark/>
          </w:tcPr>
          <w:p w:rsidR="003A701A" w:rsidRPr="00451D3B" w:rsidRDefault="003A701A" w:rsidP="00CA1C90">
            <w:pPr>
              <w:jc w:val="right"/>
              <w:rPr>
                <w:rFonts w:cs="Arial"/>
                <w:sz w:val="16"/>
                <w:szCs w:val="16"/>
                <w:lang w:eastAsia="es-MX"/>
              </w:rPr>
            </w:pPr>
            <w:r w:rsidRPr="00451D3B">
              <w:rPr>
                <w:rFonts w:cs="Arial"/>
                <w:sz w:val="16"/>
                <w:szCs w:val="16"/>
                <w:lang w:eastAsia="es-MX"/>
              </w:rPr>
              <w:t>490,941,745</w:t>
            </w:r>
          </w:p>
        </w:tc>
      </w:tr>
      <w:tr w:rsidR="003A701A" w:rsidRPr="00451D3B" w:rsidTr="00CA1C90">
        <w:trPr>
          <w:trHeight w:val="20"/>
        </w:trPr>
        <w:tc>
          <w:tcPr>
            <w:tcW w:w="3032" w:type="dxa"/>
            <w:tcBorders>
              <w:top w:val="nil"/>
              <w:left w:val="single" w:sz="4" w:space="0" w:color="auto"/>
              <w:bottom w:val="nil"/>
              <w:right w:val="nil"/>
            </w:tcBorders>
            <w:shd w:val="clear" w:color="auto" w:fill="auto"/>
            <w:vAlign w:val="bottom"/>
            <w:hideMark/>
          </w:tcPr>
          <w:p w:rsidR="003A701A" w:rsidRPr="00451D3B" w:rsidRDefault="003A701A" w:rsidP="00CA1C90">
            <w:pPr>
              <w:jc w:val="left"/>
              <w:rPr>
                <w:rFonts w:cs="Arial"/>
                <w:sz w:val="16"/>
                <w:szCs w:val="16"/>
                <w:lang w:eastAsia="es-MX"/>
              </w:rPr>
            </w:pPr>
            <w:r w:rsidRPr="00451D3B">
              <w:rPr>
                <w:rFonts w:cs="Arial"/>
                <w:sz w:val="16"/>
                <w:szCs w:val="16"/>
                <w:lang w:eastAsia="es-MX"/>
              </w:rPr>
              <w:t>J. Transferencias y Asignaciones</w:t>
            </w:r>
          </w:p>
        </w:tc>
        <w:tc>
          <w:tcPr>
            <w:tcW w:w="1392" w:type="dxa"/>
            <w:tcBorders>
              <w:top w:val="nil"/>
              <w:left w:val="single" w:sz="4" w:space="0" w:color="auto"/>
              <w:bottom w:val="nil"/>
              <w:right w:val="single" w:sz="4" w:space="0" w:color="auto"/>
            </w:tcBorders>
            <w:shd w:val="clear" w:color="auto" w:fill="auto"/>
            <w:vAlign w:val="bottom"/>
            <w:hideMark/>
          </w:tcPr>
          <w:p w:rsidR="003A701A" w:rsidRPr="00451D3B" w:rsidRDefault="003A701A" w:rsidP="00CA1C90">
            <w:pPr>
              <w:jc w:val="right"/>
              <w:rPr>
                <w:rFonts w:cs="Arial"/>
                <w:sz w:val="16"/>
                <w:szCs w:val="16"/>
                <w:lang w:eastAsia="es-MX"/>
              </w:rPr>
            </w:pPr>
            <w:r w:rsidRPr="00451D3B">
              <w:rPr>
                <w:rFonts w:cs="Arial"/>
                <w:sz w:val="16"/>
                <w:szCs w:val="16"/>
                <w:lang w:eastAsia="es-MX"/>
              </w:rPr>
              <w:t>0</w:t>
            </w:r>
          </w:p>
        </w:tc>
        <w:tc>
          <w:tcPr>
            <w:tcW w:w="1392" w:type="dxa"/>
            <w:tcBorders>
              <w:top w:val="nil"/>
              <w:left w:val="nil"/>
              <w:bottom w:val="nil"/>
              <w:right w:val="single" w:sz="4" w:space="0" w:color="auto"/>
            </w:tcBorders>
            <w:shd w:val="clear" w:color="auto" w:fill="auto"/>
            <w:vAlign w:val="bottom"/>
            <w:hideMark/>
          </w:tcPr>
          <w:p w:rsidR="003A701A" w:rsidRPr="00451D3B" w:rsidRDefault="003A701A" w:rsidP="00CA1C90">
            <w:pPr>
              <w:jc w:val="right"/>
              <w:rPr>
                <w:rFonts w:cs="Arial"/>
                <w:sz w:val="16"/>
                <w:szCs w:val="16"/>
                <w:lang w:eastAsia="es-MX"/>
              </w:rPr>
            </w:pPr>
            <w:r w:rsidRPr="00451D3B">
              <w:rPr>
                <w:rFonts w:cs="Arial"/>
                <w:sz w:val="16"/>
                <w:szCs w:val="16"/>
                <w:lang w:eastAsia="es-MX"/>
              </w:rPr>
              <w:t>0</w:t>
            </w:r>
          </w:p>
        </w:tc>
        <w:tc>
          <w:tcPr>
            <w:tcW w:w="1392" w:type="dxa"/>
            <w:tcBorders>
              <w:top w:val="nil"/>
              <w:left w:val="nil"/>
              <w:bottom w:val="nil"/>
              <w:right w:val="single" w:sz="4" w:space="0" w:color="auto"/>
            </w:tcBorders>
            <w:shd w:val="clear" w:color="auto" w:fill="auto"/>
            <w:vAlign w:val="bottom"/>
            <w:hideMark/>
          </w:tcPr>
          <w:p w:rsidR="003A701A" w:rsidRPr="00451D3B" w:rsidRDefault="003A701A" w:rsidP="00CA1C90">
            <w:pPr>
              <w:jc w:val="right"/>
              <w:rPr>
                <w:rFonts w:cs="Arial"/>
                <w:sz w:val="16"/>
                <w:szCs w:val="16"/>
                <w:lang w:eastAsia="es-MX"/>
              </w:rPr>
            </w:pPr>
            <w:r w:rsidRPr="00451D3B">
              <w:rPr>
                <w:rFonts w:cs="Arial"/>
                <w:sz w:val="16"/>
                <w:szCs w:val="16"/>
                <w:lang w:eastAsia="es-MX"/>
              </w:rPr>
              <w:t>0</w:t>
            </w:r>
          </w:p>
        </w:tc>
        <w:tc>
          <w:tcPr>
            <w:tcW w:w="1392" w:type="dxa"/>
            <w:tcBorders>
              <w:top w:val="nil"/>
              <w:left w:val="nil"/>
              <w:bottom w:val="nil"/>
              <w:right w:val="single" w:sz="4" w:space="0" w:color="auto"/>
            </w:tcBorders>
            <w:shd w:val="clear" w:color="auto" w:fill="auto"/>
            <w:vAlign w:val="bottom"/>
            <w:hideMark/>
          </w:tcPr>
          <w:p w:rsidR="003A701A" w:rsidRPr="00451D3B" w:rsidRDefault="003A701A" w:rsidP="00CA1C90">
            <w:pPr>
              <w:jc w:val="right"/>
              <w:rPr>
                <w:rFonts w:cs="Arial"/>
                <w:sz w:val="16"/>
                <w:szCs w:val="16"/>
                <w:lang w:eastAsia="es-MX"/>
              </w:rPr>
            </w:pPr>
            <w:r w:rsidRPr="00451D3B">
              <w:rPr>
                <w:rFonts w:cs="Arial"/>
                <w:sz w:val="16"/>
                <w:szCs w:val="16"/>
                <w:lang w:eastAsia="es-MX"/>
              </w:rPr>
              <w:t>0</w:t>
            </w:r>
          </w:p>
        </w:tc>
        <w:tc>
          <w:tcPr>
            <w:tcW w:w="1392" w:type="dxa"/>
            <w:tcBorders>
              <w:top w:val="nil"/>
              <w:left w:val="nil"/>
              <w:bottom w:val="nil"/>
              <w:right w:val="single" w:sz="4" w:space="0" w:color="auto"/>
            </w:tcBorders>
            <w:shd w:val="clear" w:color="auto" w:fill="auto"/>
            <w:vAlign w:val="bottom"/>
            <w:hideMark/>
          </w:tcPr>
          <w:p w:rsidR="003A701A" w:rsidRPr="00451D3B" w:rsidRDefault="003A701A" w:rsidP="00CA1C90">
            <w:pPr>
              <w:jc w:val="right"/>
              <w:rPr>
                <w:rFonts w:cs="Arial"/>
                <w:sz w:val="16"/>
                <w:szCs w:val="16"/>
                <w:lang w:eastAsia="es-MX"/>
              </w:rPr>
            </w:pPr>
            <w:r w:rsidRPr="00451D3B">
              <w:rPr>
                <w:rFonts w:cs="Arial"/>
                <w:sz w:val="16"/>
                <w:szCs w:val="16"/>
                <w:lang w:eastAsia="es-MX"/>
              </w:rPr>
              <w:t>0</w:t>
            </w:r>
          </w:p>
        </w:tc>
        <w:tc>
          <w:tcPr>
            <w:tcW w:w="1392" w:type="dxa"/>
            <w:tcBorders>
              <w:top w:val="nil"/>
              <w:left w:val="nil"/>
              <w:bottom w:val="nil"/>
              <w:right w:val="single" w:sz="4" w:space="0" w:color="auto"/>
            </w:tcBorders>
            <w:shd w:val="clear" w:color="auto" w:fill="auto"/>
            <w:vAlign w:val="bottom"/>
            <w:hideMark/>
          </w:tcPr>
          <w:p w:rsidR="003A701A" w:rsidRPr="00451D3B" w:rsidRDefault="003A701A" w:rsidP="00CA1C90">
            <w:pPr>
              <w:jc w:val="right"/>
              <w:rPr>
                <w:rFonts w:cs="Arial"/>
                <w:sz w:val="16"/>
                <w:szCs w:val="16"/>
                <w:lang w:eastAsia="es-MX"/>
              </w:rPr>
            </w:pPr>
            <w:r w:rsidRPr="00451D3B">
              <w:rPr>
                <w:rFonts w:cs="Arial"/>
                <w:sz w:val="16"/>
                <w:szCs w:val="16"/>
                <w:lang w:eastAsia="es-MX"/>
              </w:rPr>
              <w:t>0</w:t>
            </w:r>
          </w:p>
        </w:tc>
      </w:tr>
      <w:tr w:rsidR="003A701A" w:rsidRPr="00451D3B" w:rsidTr="00CA1C90">
        <w:trPr>
          <w:trHeight w:val="20"/>
        </w:trPr>
        <w:tc>
          <w:tcPr>
            <w:tcW w:w="3032" w:type="dxa"/>
            <w:tcBorders>
              <w:top w:val="nil"/>
              <w:left w:val="single" w:sz="4" w:space="0" w:color="auto"/>
              <w:bottom w:val="nil"/>
              <w:right w:val="nil"/>
            </w:tcBorders>
            <w:shd w:val="clear" w:color="auto" w:fill="auto"/>
            <w:vAlign w:val="bottom"/>
            <w:hideMark/>
          </w:tcPr>
          <w:p w:rsidR="003A701A" w:rsidRPr="00451D3B" w:rsidRDefault="003A701A" w:rsidP="00CA1C90">
            <w:pPr>
              <w:jc w:val="left"/>
              <w:rPr>
                <w:rFonts w:cs="Arial"/>
                <w:sz w:val="16"/>
                <w:szCs w:val="16"/>
                <w:lang w:eastAsia="es-MX"/>
              </w:rPr>
            </w:pPr>
            <w:r w:rsidRPr="00451D3B">
              <w:rPr>
                <w:rFonts w:cs="Arial"/>
                <w:sz w:val="16"/>
                <w:szCs w:val="16"/>
                <w:lang w:eastAsia="es-MX"/>
              </w:rPr>
              <w:t>K. Convenios</w:t>
            </w:r>
          </w:p>
        </w:tc>
        <w:tc>
          <w:tcPr>
            <w:tcW w:w="1392" w:type="dxa"/>
            <w:tcBorders>
              <w:top w:val="nil"/>
              <w:left w:val="single" w:sz="4" w:space="0" w:color="auto"/>
              <w:bottom w:val="nil"/>
              <w:right w:val="single" w:sz="4" w:space="0" w:color="auto"/>
            </w:tcBorders>
            <w:shd w:val="clear" w:color="auto" w:fill="auto"/>
            <w:vAlign w:val="bottom"/>
            <w:hideMark/>
          </w:tcPr>
          <w:p w:rsidR="003A701A" w:rsidRPr="00451D3B" w:rsidRDefault="003A701A" w:rsidP="00CA1C90">
            <w:pPr>
              <w:jc w:val="right"/>
              <w:rPr>
                <w:rFonts w:cs="Arial"/>
                <w:sz w:val="16"/>
                <w:szCs w:val="16"/>
                <w:lang w:eastAsia="es-MX"/>
              </w:rPr>
            </w:pPr>
            <w:r w:rsidRPr="00451D3B">
              <w:rPr>
                <w:rFonts w:cs="Arial"/>
                <w:sz w:val="16"/>
                <w:szCs w:val="16"/>
                <w:lang w:eastAsia="es-MX"/>
              </w:rPr>
              <w:t>0</w:t>
            </w:r>
          </w:p>
        </w:tc>
        <w:tc>
          <w:tcPr>
            <w:tcW w:w="1392" w:type="dxa"/>
            <w:tcBorders>
              <w:top w:val="nil"/>
              <w:left w:val="nil"/>
              <w:bottom w:val="nil"/>
              <w:right w:val="single" w:sz="4" w:space="0" w:color="auto"/>
            </w:tcBorders>
            <w:shd w:val="clear" w:color="auto" w:fill="auto"/>
            <w:vAlign w:val="bottom"/>
            <w:hideMark/>
          </w:tcPr>
          <w:p w:rsidR="003A701A" w:rsidRPr="00451D3B" w:rsidRDefault="003A701A" w:rsidP="00CA1C90">
            <w:pPr>
              <w:jc w:val="right"/>
              <w:rPr>
                <w:rFonts w:cs="Arial"/>
                <w:sz w:val="16"/>
                <w:szCs w:val="16"/>
                <w:lang w:eastAsia="es-MX"/>
              </w:rPr>
            </w:pPr>
            <w:r w:rsidRPr="00451D3B">
              <w:rPr>
                <w:rFonts w:cs="Arial"/>
                <w:sz w:val="16"/>
                <w:szCs w:val="16"/>
                <w:lang w:eastAsia="es-MX"/>
              </w:rPr>
              <w:t>0</w:t>
            </w:r>
          </w:p>
        </w:tc>
        <w:tc>
          <w:tcPr>
            <w:tcW w:w="1392" w:type="dxa"/>
            <w:tcBorders>
              <w:top w:val="nil"/>
              <w:left w:val="nil"/>
              <w:bottom w:val="nil"/>
              <w:right w:val="single" w:sz="4" w:space="0" w:color="auto"/>
            </w:tcBorders>
            <w:shd w:val="clear" w:color="auto" w:fill="auto"/>
            <w:vAlign w:val="bottom"/>
            <w:hideMark/>
          </w:tcPr>
          <w:p w:rsidR="003A701A" w:rsidRPr="00451D3B" w:rsidRDefault="003A701A" w:rsidP="00CA1C90">
            <w:pPr>
              <w:jc w:val="right"/>
              <w:rPr>
                <w:rFonts w:cs="Arial"/>
                <w:sz w:val="16"/>
                <w:szCs w:val="16"/>
                <w:lang w:eastAsia="es-MX"/>
              </w:rPr>
            </w:pPr>
            <w:r w:rsidRPr="00451D3B">
              <w:rPr>
                <w:rFonts w:cs="Arial"/>
                <w:sz w:val="16"/>
                <w:szCs w:val="16"/>
                <w:lang w:eastAsia="es-MX"/>
              </w:rPr>
              <w:t>0</w:t>
            </w:r>
          </w:p>
        </w:tc>
        <w:tc>
          <w:tcPr>
            <w:tcW w:w="1392" w:type="dxa"/>
            <w:tcBorders>
              <w:top w:val="nil"/>
              <w:left w:val="nil"/>
              <w:bottom w:val="nil"/>
              <w:right w:val="single" w:sz="4" w:space="0" w:color="auto"/>
            </w:tcBorders>
            <w:shd w:val="clear" w:color="auto" w:fill="auto"/>
            <w:vAlign w:val="bottom"/>
            <w:hideMark/>
          </w:tcPr>
          <w:p w:rsidR="003A701A" w:rsidRPr="00451D3B" w:rsidRDefault="003A701A" w:rsidP="00CA1C90">
            <w:pPr>
              <w:jc w:val="right"/>
              <w:rPr>
                <w:rFonts w:cs="Arial"/>
                <w:sz w:val="16"/>
                <w:szCs w:val="16"/>
                <w:lang w:eastAsia="es-MX"/>
              </w:rPr>
            </w:pPr>
            <w:r w:rsidRPr="00451D3B">
              <w:rPr>
                <w:rFonts w:cs="Arial"/>
                <w:sz w:val="16"/>
                <w:szCs w:val="16"/>
                <w:lang w:eastAsia="es-MX"/>
              </w:rPr>
              <w:t>0</w:t>
            </w:r>
          </w:p>
        </w:tc>
        <w:tc>
          <w:tcPr>
            <w:tcW w:w="1392" w:type="dxa"/>
            <w:tcBorders>
              <w:top w:val="nil"/>
              <w:left w:val="nil"/>
              <w:bottom w:val="nil"/>
              <w:right w:val="single" w:sz="4" w:space="0" w:color="auto"/>
            </w:tcBorders>
            <w:shd w:val="clear" w:color="auto" w:fill="auto"/>
            <w:vAlign w:val="bottom"/>
            <w:hideMark/>
          </w:tcPr>
          <w:p w:rsidR="003A701A" w:rsidRPr="00451D3B" w:rsidRDefault="003A701A" w:rsidP="00CA1C90">
            <w:pPr>
              <w:jc w:val="right"/>
              <w:rPr>
                <w:rFonts w:cs="Arial"/>
                <w:sz w:val="16"/>
                <w:szCs w:val="16"/>
                <w:lang w:eastAsia="es-MX"/>
              </w:rPr>
            </w:pPr>
            <w:r w:rsidRPr="00451D3B">
              <w:rPr>
                <w:rFonts w:cs="Arial"/>
                <w:sz w:val="16"/>
                <w:szCs w:val="16"/>
                <w:lang w:eastAsia="es-MX"/>
              </w:rPr>
              <w:t>0</w:t>
            </w:r>
          </w:p>
        </w:tc>
        <w:tc>
          <w:tcPr>
            <w:tcW w:w="1392" w:type="dxa"/>
            <w:tcBorders>
              <w:top w:val="nil"/>
              <w:left w:val="nil"/>
              <w:bottom w:val="nil"/>
              <w:right w:val="single" w:sz="4" w:space="0" w:color="auto"/>
            </w:tcBorders>
            <w:shd w:val="clear" w:color="auto" w:fill="auto"/>
            <w:vAlign w:val="bottom"/>
            <w:hideMark/>
          </w:tcPr>
          <w:p w:rsidR="003A701A" w:rsidRPr="00451D3B" w:rsidRDefault="003A701A" w:rsidP="00CA1C90">
            <w:pPr>
              <w:jc w:val="right"/>
              <w:rPr>
                <w:rFonts w:cs="Arial"/>
                <w:sz w:val="16"/>
                <w:szCs w:val="16"/>
                <w:lang w:eastAsia="es-MX"/>
              </w:rPr>
            </w:pPr>
            <w:r w:rsidRPr="00451D3B">
              <w:rPr>
                <w:rFonts w:cs="Arial"/>
                <w:sz w:val="16"/>
                <w:szCs w:val="16"/>
                <w:lang w:eastAsia="es-MX"/>
              </w:rPr>
              <w:t>0</w:t>
            </w:r>
          </w:p>
        </w:tc>
      </w:tr>
      <w:tr w:rsidR="003A701A" w:rsidRPr="00451D3B" w:rsidTr="00CA1C90">
        <w:trPr>
          <w:trHeight w:val="20"/>
        </w:trPr>
        <w:tc>
          <w:tcPr>
            <w:tcW w:w="3032" w:type="dxa"/>
            <w:tcBorders>
              <w:top w:val="nil"/>
              <w:left w:val="single" w:sz="4" w:space="0" w:color="auto"/>
              <w:bottom w:val="nil"/>
              <w:right w:val="nil"/>
            </w:tcBorders>
            <w:shd w:val="clear" w:color="auto" w:fill="auto"/>
            <w:vAlign w:val="bottom"/>
            <w:hideMark/>
          </w:tcPr>
          <w:p w:rsidR="003A701A" w:rsidRPr="00451D3B" w:rsidRDefault="003A701A" w:rsidP="00CA1C90">
            <w:pPr>
              <w:jc w:val="left"/>
              <w:rPr>
                <w:rFonts w:cs="Arial"/>
                <w:sz w:val="16"/>
                <w:szCs w:val="16"/>
                <w:lang w:eastAsia="es-MX"/>
              </w:rPr>
            </w:pPr>
            <w:r w:rsidRPr="00451D3B">
              <w:rPr>
                <w:rFonts w:cs="Arial"/>
                <w:sz w:val="16"/>
                <w:szCs w:val="16"/>
                <w:lang w:eastAsia="es-MX"/>
              </w:rPr>
              <w:t>L. Otros Ingresos de Libre Disposición</w:t>
            </w:r>
          </w:p>
        </w:tc>
        <w:tc>
          <w:tcPr>
            <w:tcW w:w="1392" w:type="dxa"/>
            <w:tcBorders>
              <w:top w:val="nil"/>
              <w:left w:val="single" w:sz="4" w:space="0" w:color="auto"/>
              <w:bottom w:val="nil"/>
              <w:right w:val="single" w:sz="4" w:space="0" w:color="auto"/>
            </w:tcBorders>
            <w:shd w:val="clear" w:color="auto" w:fill="auto"/>
            <w:vAlign w:val="bottom"/>
            <w:hideMark/>
          </w:tcPr>
          <w:p w:rsidR="003A701A" w:rsidRPr="00451D3B" w:rsidRDefault="003A701A" w:rsidP="00CA1C90">
            <w:pPr>
              <w:jc w:val="right"/>
              <w:rPr>
                <w:rFonts w:cs="Arial"/>
                <w:sz w:val="16"/>
                <w:szCs w:val="16"/>
                <w:lang w:eastAsia="es-MX"/>
              </w:rPr>
            </w:pPr>
            <w:r w:rsidRPr="00451D3B">
              <w:rPr>
                <w:rFonts w:cs="Arial"/>
                <w:sz w:val="16"/>
                <w:szCs w:val="16"/>
                <w:lang w:eastAsia="es-MX"/>
              </w:rPr>
              <w:t>0</w:t>
            </w:r>
          </w:p>
        </w:tc>
        <w:tc>
          <w:tcPr>
            <w:tcW w:w="1392" w:type="dxa"/>
            <w:tcBorders>
              <w:top w:val="nil"/>
              <w:left w:val="nil"/>
              <w:bottom w:val="nil"/>
              <w:right w:val="single" w:sz="4" w:space="0" w:color="auto"/>
            </w:tcBorders>
            <w:shd w:val="clear" w:color="auto" w:fill="auto"/>
            <w:vAlign w:val="bottom"/>
            <w:hideMark/>
          </w:tcPr>
          <w:p w:rsidR="003A701A" w:rsidRPr="00451D3B" w:rsidRDefault="003A701A" w:rsidP="00CA1C90">
            <w:pPr>
              <w:jc w:val="right"/>
              <w:rPr>
                <w:rFonts w:cs="Arial"/>
                <w:sz w:val="16"/>
                <w:szCs w:val="16"/>
                <w:lang w:eastAsia="es-MX"/>
              </w:rPr>
            </w:pPr>
            <w:r w:rsidRPr="00451D3B">
              <w:rPr>
                <w:rFonts w:cs="Arial"/>
                <w:sz w:val="16"/>
                <w:szCs w:val="16"/>
                <w:lang w:eastAsia="es-MX"/>
              </w:rPr>
              <w:t>0</w:t>
            </w:r>
          </w:p>
        </w:tc>
        <w:tc>
          <w:tcPr>
            <w:tcW w:w="1392" w:type="dxa"/>
            <w:tcBorders>
              <w:top w:val="nil"/>
              <w:left w:val="nil"/>
              <w:bottom w:val="nil"/>
              <w:right w:val="single" w:sz="4" w:space="0" w:color="auto"/>
            </w:tcBorders>
            <w:shd w:val="clear" w:color="auto" w:fill="auto"/>
            <w:vAlign w:val="bottom"/>
            <w:hideMark/>
          </w:tcPr>
          <w:p w:rsidR="003A701A" w:rsidRPr="00451D3B" w:rsidRDefault="003A701A" w:rsidP="00CA1C90">
            <w:pPr>
              <w:jc w:val="right"/>
              <w:rPr>
                <w:rFonts w:cs="Arial"/>
                <w:sz w:val="16"/>
                <w:szCs w:val="16"/>
                <w:lang w:eastAsia="es-MX"/>
              </w:rPr>
            </w:pPr>
            <w:r w:rsidRPr="00451D3B">
              <w:rPr>
                <w:rFonts w:cs="Arial"/>
                <w:sz w:val="16"/>
                <w:szCs w:val="16"/>
                <w:lang w:eastAsia="es-MX"/>
              </w:rPr>
              <w:t>0</w:t>
            </w:r>
          </w:p>
        </w:tc>
        <w:tc>
          <w:tcPr>
            <w:tcW w:w="1392" w:type="dxa"/>
            <w:tcBorders>
              <w:top w:val="nil"/>
              <w:left w:val="nil"/>
              <w:bottom w:val="nil"/>
              <w:right w:val="single" w:sz="4" w:space="0" w:color="auto"/>
            </w:tcBorders>
            <w:shd w:val="clear" w:color="auto" w:fill="auto"/>
            <w:vAlign w:val="bottom"/>
            <w:hideMark/>
          </w:tcPr>
          <w:p w:rsidR="003A701A" w:rsidRPr="00451D3B" w:rsidRDefault="003A701A" w:rsidP="00CA1C90">
            <w:pPr>
              <w:jc w:val="right"/>
              <w:rPr>
                <w:rFonts w:cs="Arial"/>
                <w:sz w:val="16"/>
                <w:szCs w:val="16"/>
                <w:lang w:eastAsia="es-MX"/>
              </w:rPr>
            </w:pPr>
            <w:r w:rsidRPr="00451D3B">
              <w:rPr>
                <w:rFonts w:cs="Arial"/>
                <w:sz w:val="16"/>
                <w:szCs w:val="16"/>
                <w:lang w:eastAsia="es-MX"/>
              </w:rPr>
              <w:t>0</w:t>
            </w:r>
          </w:p>
        </w:tc>
        <w:tc>
          <w:tcPr>
            <w:tcW w:w="1392" w:type="dxa"/>
            <w:tcBorders>
              <w:top w:val="nil"/>
              <w:left w:val="nil"/>
              <w:bottom w:val="nil"/>
              <w:right w:val="single" w:sz="4" w:space="0" w:color="auto"/>
            </w:tcBorders>
            <w:shd w:val="clear" w:color="auto" w:fill="auto"/>
            <w:vAlign w:val="bottom"/>
            <w:hideMark/>
          </w:tcPr>
          <w:p w:rsidR="003A701A" w:rsidRPr="00451D3B" w:rsidRDefault="003A701A" w:rsidP="00CA1C90">
            <w:pPr>
              <w:jc w:val="right"/>
              <w:rPr>
                <w:rFonts w:cs="Arial"/>
                <w:sz w:val="16"/>
                <w:szCs w:val="16"/>
                <w:lang w:eastAsia="es-MX"/>
              </w:rPr>
            </w:pPr>
            <w:r w:rsidRPr="00451D3B">
              <w:rPr>
                <w:rFonts w:cs="Arial"/>
                <w:sz w:val="16"/>
                <w:szCs w:val="16"/>
                <w:lang w:eastAsia="es-MX"/>
              </w:rPr>
              <w:t>0</w:t>
            </w:r>
          </w:p>
        </w:tc>
        <w:tc>
          <w:tcPr>
            <w:tcW w:w="1392" w:type="dxa"/>
            <w:tcBorders>
              <w:top w:val="nil"/>
              <w:left w:val="nil"/>
              <w:bottom w:val="nil"/>
              <w:right w:val="single" w:sz="4" w:space="0" w:color="auto"/>
            </w:tcBorders>
            <w:shd w:val="clear" w:color="auto" w:fill="auto"/>
            <w:vAlign w:val="bottom"/>
            <w:hideMark/>
          </w:tcPr>
          <w:p w:rsidR="003A701A" w:rsidRPr="00451D3B" w:rsidRDefault="003A701A" w:rsidP="00CA1C90">
            <w:pPr>
              <w:jc w:val="right"/>
              <w:rPr>
                <w:rFonts w:cs="Arial"/>
                <w:sz w:val="16"/>
                <w:szCs w:val="16"/>
                <w:lang w:eastAsia="es-MX"/>
              </w:rPr>
            </w:pPr>
            <w:r w:rsidRPr="00451D3B">
              <w:rPr>
                <w:rFonts w:cs="Arial"/>
                <w:sz w:val="16"/>
                <w:szCs w:val="16"/>
                <w:lang w:eastAsia="es-MX"/>
              </w:rPr>
              <w:t>0</w:t>
            </w:r>
          </w:p>
        </w:tc>
      </w:tr>
      <w:tr w:rsidR="003A701A" w:rsidRPr="00451D3B" w:rsidTr="00CA1C90">
        <w:trPr>
          <w:trHeight w:val="20"/>
        </w:trPr>
        <w:tc>
          <w:tcPr>
            <w:tcW w:w="3032" w:type="dxa"/>
            <w:tcBorders>
              <w:top w:val="nil"/>
              <w:left w:val="single" w:sz="4" w:space="0" w:color="auto"/>
              <w:bottom w:val="nil"/>
              <w:right w:val="nil"/>
            </w:tcBorders>
            <w:shd w:val="clear" w:color="auto" w:fill="auto"/>
            <w:vAlign w:val="bottom"/>
            <w:hideMark/>
          </w:tcPr>
          <w:p w:rsidR="003A701A" w:rsidRPr="00451D3B" w:rsidRDefault="003A701A" w:rsidP="00CA1C90">
            <w:pPr>
              <w:jc w:val="left"/>
              <w:rPr>
                <w:rFonts w:cs="Arial"/>
                <w:b/>
                <w:bCs/>
                <w:sz w:val="16"/>
                <w:szCs w:val="16"/>
                <w:lang w:eastAsia="es-MX"/>
              </w:rPr>
            </w:pPr>
            <w:r w:rsidRPr="00451D3B">
              <w:rPr>
                <w:rFonts w:cs="Arial"/>
                <w:b/>
                <w:bCs/>
                <w:sz w:val="16"/>
                <w:szCs w:val="16"/>
                <w:lang w:eastAsia="es-MX"/>
              </w:rPr>
              <w:t>2. Transferencias Federales Etiquetadas (2=A+B+C+D+E)</w:t>
            </w:r>
          </w:p>
        </w:tc>
        <w:tc>
          <w:tcPr>
            <w:tcW w:w="1392" w:type="dxa"/>
            <w:tcBorders>
              <w:top w:val="nil"/>
              <w:left w:val="single" w:sz="4" w:space="0" w:color="auto"/>
              <w:bottom w:val="nil"/>
              <w:right w:val="single" w:sz="4" w:space="0" w:color="auto"/>
            </w:tcBorders>
            <w:shd w:val="clear" w:color="auto" w:fill="auto"/>
            <w:vAlign w:val="bottom"/>
            <w:hideMark/>
          </w:tcPr>
          <w:p w:rsidR="003A701A" w:rsidRPr="00451D3B" w:rsidRDefault="003A701A" w:rsidP="00CA1C90">
            <w:pPr>
              <w:jc w:val="right"/>
              <w:rPr>
                <w:rFonts w:cs="Arial"/>
                <w:b/>
                <w:bCs/>
                <w:sz w:val="16"/>
                <w:szCs w:val="16"/>
                <w:lang w:eastAsia="es-MX"/>
              </w:rPr>
            </w:pPr>
            <w:r w:rsidRPr="00451D3B">
              <w:rPr>
                <w:rFonts w:cs="Arial"/>
                <w:b/>
                <w:bCs/>
                <w:sz w:val="16"/>
                <w:szCs w:val="16"/>
                <w:lang w:eastAsia="es-MX"/>
              </w:rPr>
              <w:t>19,106,462,581</w:t>
            </w:r>
          </w:p>
        </w:tc>
        <w:tc>
          <w:tcPr>
            <w:tcW w:w="1392" w:type="dxa"/>
            <w:tcBorders>
              <w:top w:val="nil"/>
              <w:left w:val="nil"/>
              <w:bottom w:val="nil"/>
              <w:right w:val="single" w:sz="4" w:space="0" w:color="auto"/>
            </w:tcBorders>
            <w:shd w:val="clear" w:color="auto" w:fill="auto"/>
            <w:vAlign w:val="bottom"/>
            <w:hideMark/>
          </w:tcPr>
          <w:p w:rsidR="003A701A" w:rsidRPr="00451D3B" w:rsidRDefault="003A701A" w:rsidP="00CA1C90">
            <w:pPr>
              <w:jc w:val="right"/>
              <w:rPr>
                <w:rFonts w:cs="Arial"/>
                <w:b/>
                <w:bCs/>
                <w:sz w:val="16"/>
                <w:szCs w:val="16"/>
                <w:lang w:eastAsia="es-MX"/>
              </w:rPr>
            </w:pPr>
            <w:r w:rsidRPr="00451D3B">
              <w:rPr>
                <w:rFonts w:cs="Arial"/>
                <w:b/>
                <w:bCs/>
                <w:sz w:val="16"/>
                <w:szCs w:val="16"/>
                <w:lang w:eastAsia="es-MX"/>
              </w:rPr>
              <w:t>20,361,242,356</w:t>
            </w:r>
          </w:p>
        </w:tc>
        <w:tc>
          <w:tcPr>
            <w:tcW w:w="1392" w:type="dxa"/>
            <w:tcBorders>
              <w:top w:val="nil"/>
              <w:left w:val="nil"/>
              <w:bottom w:val="nil"/>
              <w:right w:val="single" w:sz="4" w:space="0" w:color="auto"/>
            </w:tcBorders>
            <w:shd w:val="clear" w:color="auto" w:fill="auto"/>
            <w:vAlign w:val="bottom"/>
            <w:hideMark/>
          </w:tcPr>
          <w:p w:rsidR="003A701A" w:rsidRPr="00451D3B" w:rsidRDefault="003A701A" w:rsidP="00CA1C90">
            <w:pPr>
              <w:jc w:val="right"/>
              <w:rPr>
                <w:rFonts w:cs="Arial"/>
                <w:b/>
                <w:bCs/>
                <w:sz w:val="16"/>
                <w:szCs w:val="16"/>
                <w:lang w:eastAsia="es-MX"/>
              </w:rPr>
            </w:pPr>
            <w:r w:rsidRPr="00451D3B">
              <w:rPr>
                <w:rFonts w:cs="Arial"/>
                <w:b/>
                <w:bCs/>
                <w:sz w:val="16"/>
                <w:szCs w:val="16"/>
                <w:lang w:eastAsia="es-MX"/>
              </w:rPr>
              <w:t>21,304,180,413</w:t>
            </w:r>
          </w:p>
        </w:tc>
        <w:tc>
          <w:tcPr>
            <w:tcW w:w="1392" w:type="dxa"/>
            <w:tcBorders>
              <w:top w:val="nil"/>
              <w:left w:val="nil"/>
              <w:bottom w:val="nil"/>
              <w:right w:val="single" w:sz="4" w:space="0" w:color="auto"/>
            </w:tcBorders>
            <w:shd w:val="clear" w:color="auto" w:fill="auto"/>
            <w:vAlign w:val="bottom"/>
            <w:hideMark/>
          </w:tcPr>
          <w:p w:rsidR="003A701A" w:rsidRPr="00451D3B" w:rsidRDefault="003A701A" w:rsidP="00CA1C90">
            <w:pPr>
              <w:jc w:val="right"/>
              <w:rPr>
                <w:rFonts w:cs="Arial"/>
                <w:b/>
                <w:bCs/>
                <w:sz w:val="16"/>
                <w:szCs w:val="16"/>
                <w:lang w:eastAsia="es-MX"/>
              </w:rPr>
            </w:pPr>
            <w:r w:rsidRPr="00451D3B">
              <w:rPr>
                <w:rFonts w:cs="Arial"/>
                <w:b/>
                <w:bCs/>
                <w:sz w:val="16"/>
                <w:szCs w:val="16"/>
                <w:lang w:eastAsia="es-MX"/>
              </w:rPr>
              <w:t>22,497,691,445</w:t>
            </w:r>
          </w:p>
        </w:tc>
        <w:tc>
          <w:tcPr>
            <w:tcW w:w="1392" w:type="dxa"/>
            <w:tcBorders>
              <w:top w:val="nil"/>
              <w:left w:val="nil"/>
              <w:bottom w:val="nil"/>
              <w:right w:val="single" w:sz="4" w:space="0" w:color="auto"/>
            </w:tcBorders>
            <w:shd w:val="clear" w:color="auto" w:fill="auto"/>
            <w:vAlign w:val="bottom"/>
            <w:hideMark/>
          </w:tcPr>
          <w:p w:rsidR="003A701A" w:rsidRPr="00451D3B" w:rsidRDefault="003A701A" w:rsidP="00CA1C90">
            <w:pPr>
              <w:jc w:val="right"/>
              <w:rPr>
                <w:rFonts w:cs="Arial"/>
                <w:b/>
                <w:bCs/>
                <w:sz w:val="16"/>
                <w:szCs w:val="16"/>
                <w:lang w:eastAsia="es-MX"/>
              </w:rPr>
            </w:pPr>
            <w:r w:rsidRPr="00451D3B">
              <w:rPr>
                <w:rFonts w:cs="Arial"/>
                <w:b/>
                <w:bCs/>
                <w:sz w:val="16"/>
                <w:szCs w:val="16"/>
                <w:lang w:eastAsia="es-MX"/>
              </w:rPr>
              <w:t>23,650,803,525</w:t>
            </w:r>
          </w:p>
        </w:tc>
        <w:tc>
          <w:tcPr>
            <w:tcW w:w="1392" w:type="dxa"/>
            <w:tcBorders>
              <w:top w:val="nil"/>
              <w:left w:val="nil"/>
              <w:bottom w:val="nil"/>
              <w:right w:val="single" w:sz="4" w:space="0" w:color="auto"/>
            </w:tcBorders>
            <w:shd w:val="clear" w:color="auto" w:fill="auto"/>
            <w:vAlign w:val="bottom"/>
            <w:hideMark/>
          </w:tcPr>
          <w:p w:rsidR="003A701A" w:rsidRPr="00451D3B" w:rsidRDefault="003A701A" w:rsidP="00CA1C90">
            <w:pPr>
              <w:jc w:val="right"/>
              <w:rPr>
                <w:rFonts w:cs="Arial"/>
                <w:b/>
                <w:bCs/>
                <w:sz w:val="16"/>
                <w:szCs w:val="16"/>
                <w:lang w:eastAsia="es-MX"/>
              </w:rPr>
            </w:pPr>
            <w:r w:rsidRPr="00451D3B">
              <w:rPr>
                <w:rFonts w:cs="Arial"/>
                <w:b/>
                <w:bCs/>
                <w:sz w:val="16"/>
                <w:szCs w:val="16"/>
                <w:lang w:eastAsia="es-MX"/>
              </w:rPr>
              <w:t>24,917,927,657</w:t>
            </w:r>
          </w:p>
        </w:tc>
      </w:tr>
      <w:tr w:rsidR="003A701A" w:rsidRPr="00451D3B" w:rsidTr="00CA1C90">
        <w:trPr>
          <w:trHeight w:val="20"/>
        </w:trPr>
        <w:tc>
          <w:tcPr>
            <w:tcW w:w="3032" w:type="dxa"/>
            <w:tcBorders>
              <w:top w:val="nil"/>
              <w:left w:val="single" w:sz="4" w:space="0" w:color="auto"/>
              <w:bottom w:val="nil"/>
              <w:right w:val="nil"/>
            </w:tcBorders>
            <w:shd w:val="clear" w:color="auto" w:fill="auto"/>
            <w:vAlign w:val="bottom"/>
            <w:hideMark/>
          </w:tcPr>
          <w:p w:rsidR="003A701A" w:rsidRPr="00451D3B" w:rsidRDefault="003A701A" w:rsidP="00CA1C90">
            <w:pPr>
              <w:jc w:val="left"/>
              <w:rPr>
                <w:rFonts w:cs="Arial"/>
                <w:sz w:val="16"/>
                <w:szCs w:val="16"/>
                <w:lang w:eastAsia="es-MX"/>
              </w:rPr>
            </w:pPr>
            <w:r w:rsidRPr="00451D3B">
              <w:rPr>
                <w:rFonts w:cs="Arial"/>
                <w:sz w:val="16"/>
                <w:szCs w:val="16"/>
                <w:lang w:eastAsia="es-MX"/>
              </w:rPr>
              <w:t>A. Aportaciones</w:t>
            </w:r>
          </w:p>
        </w:tc>
        <w:tc>
          <w:tcPr>
            <w:tcW w:w="1392" w:type="dxa"/>
            <w:tcBorders>
              <w:top w:val="nil"/>
              <w:left w:val="single" w:sz="4" w:space="0" w:color="auto"/>
              <w:bottom w:val="nil"/>
              <w:right w:val="single" w:sz="4" w:space="0" w:color="auto"/>
            </w:tcBorders>
            <w:shd w:val="clear" w:color="auto" w:fill="auto"/>
            <w:vAlign w:val="bottom"/>
            <w:hideMark/>
          </w:tcPr>
          <w:p w:rsidR="003A701A" w:rsidRPr="00451D3B" w:rsidRDefault="003A701A" w:rsidP="00CA1C90">
            <w:pPr>
              <w:jc w:val="right"/>
              <w:rPr>
                <w:rFonts w:cs="Arial"/>
                <w:sz w:val="16"/>
                <w:szCs w:val="16"/>
                <w:lang w:eastAsia="es-MX"/>
              </w:rPr>
            </w:pPr>
            <w:r w:rsidRPr="00451D3B">
              <w:rPr>
                <w:rFonts w:cs="Arial"/>
                <w:sz w:val="16"/>
                <w:szCs w:val="16"/>
                <w:lang w:eastAsia="es-MX"/>
              </w:rPr>
              <w:t>14,060,792,489</w:t>
            </w:r>
          </w:p>
        </w:tc>
        <w:tc>
          <w:tcPr>
            <w:tcW w:w="1392" w:type="dxa"/>
            <w:tcBorders>
              <w:top w:val="nil"/>
              <w:left w:val="nil"/>
              <w:bottom w:val="nil"/>
              <w:right w:val="single" w:sz="4" w:space="0" w:color="auto"/>
            </w:tcBorders>
            <w:shd w:val="clear" w:color="auto" w:fill="auto"/>
            <w:vAlign w:val="bottom"/>
            <w:hideMark/>
          </w:tcPr>
          <w:p w:rsidR="003A701A" w:rsidRPr="00451D3B" w:rsidRDefault="003A701A" w:rsidP="00CA1C90">
            <w:pPr>
              <w:jc w:val="right"/>
              <w:rPr>
                <w:rFonts w:cs="Arial"/>
                <w:sz w:val="16"/>
                <w:szCs w:val="16"/>
                <w:lang w:eastAsia="es-MX"/>
              </w:rPr>
            </w:pPr>
            <w:r w:rsidRPr="00451D3B">
              <w:rPr>
                <w:rFonts w:cs="Arial"/>
                <w:sz w:val="16"/>
                <w:szCs w:val="16"/>
                <w:lang w:eastAsia="es-MX"/>
              </w:rPr>
              <w:t>15,157,142,435</w:t>
            </w:r>
          </w:p>
        </w:tc>
        <w:tc>
          <w:tcPr>
            <w:tcW w:w="1392" w:type="dxa"/>
            <w:tcBorders>
              <w:top w:val="nil"/>
              <w:left w:val="nil"/>
              <w:bottom w:val="nil"/>
              <w:right w:val="single" w:sz="4" w:space="0" w:color="auto"/>
            </w:tcBorders>
            <w:shd w:val="clear" w:color="auto" w:fill="auto"/>
            <w:vAlign w:val="bottom"/>
            <w:hideMark/>
          </w:tcPr>
          <w:p w:rsidR="003A701A" w:rsidRPr="00451D3B" w:rsidRDefault="003A701A" w:rsidP="00CA1C90">
            <w:pPr>
              <w:jc w:val="right"/>
              <w:rPr>
                <w:rFonts w:cs="Arial"/>
                <w:sz w:val="16"/>
                <w:szCs w:val="16"/>
                <w:lang w:eastAsia="es-MX"/>
              </w:rPr>
            </w:pPr>
            <w:r w:rsidRPr="00451D3B">
              <w:rPr>
                <w:rFonts w:cs="Arial"/>
                <w:sz w:val="16"/>
                <w:szCs w:val="16"/>
                <w:lang w:eastAsia="es-MX"/>
              </w:rPr>
              <w:t>15,936,562,536</w:t>
            </w:r>
          </w:p>
        </w:tc>
        <w:tc>
          <w:tcPr>
            <w:tcW w:w="1392" w:type="dxa"/>
            <w:tcBorders>
              <w:top w:val="nil"/>
              <w:left w:val="nil"/>
              <w:bottom w:val="nil"/>
              <w:right w:val="single" w:sz="4" w:space="0" w:color="auto"/>
            </w:tcBorders>
            <w:shd w:val="clear" w:color="auto" w:fill="auto"/>
            <w:vAlign w:val="bottom"/>
            <w:hideMark/>
          </w:tcPr>
          <w:p w:rsidR="003A701A" w:rsidRPr="00451D3B" w:rsidRDefault="003A701A" w:rsidP="00CA1C90">
            <w:pPr>
              <w:jc w:val="right"/>
              <w:rPr>
                <w:rFonts w:cs="Arial"/>
                <w:sz w:val="16"/>
                <w:szCs w:val="16"/>
                <w:lang w:eastAsia="es-MX"/>
              </w:rPr>
            </w:pPr>
            <w:r w:rsidRPr="00451D3B">
              <w:rPr>
                <w:rFonts w:cs="Arial"/>
                <w:sz w:val="16"/>
                <w:szCs w:val="16"/>
                <w:lang w:eastAsia="es-MX"/>
              </w:rPr>
              <w:t>16,961,300,411</w:t>
            </w:r>
          </w:p>
        </w:tc>
        <w:tc>
          <w:tcPr>
            <w:tcW w:w="1392" w:type="dxa"/>
            <w:tcBorders>
              <w:top w:val="nil"/>
              <w:left w:val="nil"/>
              <w:bottom w:val="nil"/>
              <w:right w:val="single" w:sz="4" w:space="0" w:color="auto"/>
            </w:tcBorders>
            <w:shd w:val="clear" w:color="auto" w:fill="auto"/>
            <w:vAlign w:val="bottom"/>
            <w:hideMark/>
          </w:tcPr>
          <w:p w:rsidR="003A701A" w:rsidRPr="00451D3B" w:rsidRDefault="003A701A" w:rsidP="00CA1C90">
            <w:pPr>
              <w:jc w:val="right"/>
              <w:rPr>
                <w:rFonts w:cs="Arial"/>
                <w:sz w:val="16"/>
                <w:szCs w:val="16"/>
                <w:lang w:eastAsia="es-MX"/>
              </w:rPr>
            </w:pPr>
            <w:r w:rsidRPr="00451D3B">
              <w:rPr>
                <w:rFonts w:cs="Arial"/>
                <w:sz w:val="16"/>
                <w:szCs w:val="16"/>
                <w:lang w:eastAsia="es-MX"/>
              </w:rPr>
              <w:t>17,940,211,459</w:t>
            </w:r>
          </w:p>
        </w:tc>
        <w:tc>
          <w:tcPr>
            <w:tcW w:w="1392" w:type="dxa"/>
            <w:tcBorders>
              <w:top w:val="nil"/>
              <w:left w:val="nil"/>
              <w:bottom w:val="nil"/>
              <w:right w:val="single" w:sz="4" w:space="0" w:color="auto"/>
            </w:tcBorders>
            <w:shd w:val="clear" w:color="auto" w:fill="auto"/>
            <w:vAlign w:val="bottom"/>
            <w:hideMark/>
          </w:tcPr>
          <w:p w:rsidR="003A701A" w:rsidRPr="00451D3B" w:rsidRDefault="003A701A" w:rsidP="00CA1C90">
            <w:pPr>
              <w:jc w:val="right"/>
              <w:rPr>
                <w:rFonts w:cs="Arial"/>
                <w:sz w:val="16"/>
                <w:szCs w:val="16"/>
                <w:lang w:eastAsia="es-MX"/>
              </w:rPr>
            </w:pPr>
            <w:r w:rsidRPr="00451D3B">
              <w:rPr>
                <w:rFonts w:cs="Arial"/>
                <w:sz w:val="16"/>
                <w:szCs w:val="16"/>
                <w:lang w:eastAsia="es-MX"/>
              </w:rPr>
              <w:t>19,027,528,218</w:t>
            </w:r>
          </w:p>
        </w:tc>
      </w:tr>
      <w:tr w:rsidR="003A701A" w:rsidRPr="00451D3B" w:rsidTr="00CA1C90">
        <w:trPr>
          <w:trHeight w:val="20"/>
        </w:trPr>
        <w:tc>
          <w:tcPr>
            <w:tcW w:w="3032" w:type="dxa"/>
            <w:tcBorders>
              <w:top w:val="nil"/>
              <w:left w:val="single" w:sz="4" w:space="0" w:color="auto"/>
              <w:bottom w:val="nil"/>
              <w:right w:val="nil"/>
            </w:tcBorders>
            <w:shd w:val="clear" w:color="auto" w:fill="auto"/>
            <w:vAlign w:val="bottom"/>
            <w:hideMark/>
          </w:tcPr>
          <w:p w:rsidR="003A701A" w:rsidRPr="00451D3B" w:rsidRDefault="003A701A" w:rsidP="00CA1C90">
            <w:pPr>
              <w:jc w:val="left"/>
              <w:rPr>
                <w:rFonts w:cs="Arial"/>
                <w:sz w:val="16"/>
                <w:szCs w:val="16"/>
                <w:lang w:eastAsia="es-MX"/>
              </w:rPr>
            </w:pPr>
            <w:r w:rsidRPr="00451D3B">
              <w:rPr>
                <w:rFonts w:cs="Arial"/>
                <w:sz w:val="16"/>
                <w:szCs w:val="16"/>
                <w:lang w:eastAsia="es-MX"/>
              </w:rPr>
              <w:t>B. Convenios</w:t>
            </w:r>
          </w:p>
        </w:tc>
        <w:tc>
          <w:tcPr>
            <w:tcW w:w="1392" w:type="dxa"/>
            <w:tcBorders>
              <w:top w:val="nil"/>
              <w:left w:val="single" w:sz="4" w:space="0" w:color="auto"/>
              <w:bottom w:val="nil"/>
              <w:right w:val="single" w:sz="4" w:space="0" w:color="auto"/>
            </w:tcBorders>
            <w:shd w:val="clear" w:color="auto" w:fill="auto"/>
            <w:vAlign w:val="bottom"/>
            <w:hideMark/>
          </w:tcPr>
          <w:p w:rsidR="003A701A" w:rsidRPr="00451D3B" w:rsidRDefault="003A701A" w:rsidP="00CA1C90">
            <w:pPr>
              <w:jc w:val="right"/>
              <w:rPr>
                <w:rFonts w:cs="Arial"/>
                <w:sz w:val="16"/>
                <w:szCs w:val="16"/>
                <w:lang w:eastAsia="es-MX"/>
              </w:rPr>
            </w:pPr>
            <w:r w:rsidRPr="00451D3B">
              <w:rPr>
                <w:rFonts w:cs="Arial"/>
                <w:sz w:val="16"/>
                <w:szCs w:val="16"/>
                <w:lang w:eastAsia="es-MX"/>
              </w:rPr>
              <w:t>2,934,332,768</w:t>
            </w:r>
          </w:p>
        </w:tc>
        <w:tc>
          <w:tcPr>
            <w:tcW w:w="1392" w:type="dxa"/>
            <w:tcBorders>
              <w:top w:val="nil"/>
              <w:left w:val="nil"/>
              <w:bottom w:val="nil"/>
              <w:right w:val="single" w:sz="4" w:space="0" w:color="auto"/>
            </w:tcBorders>
            <w:shd w:val="clear" w:color="auto" w:fill="auto"/>
            <w:vAlign w:val="bottom"/>
            <w:hideMark/>
          </w:tcPr>
          <w:p w:rsidR="003A701A" w:rsidRPr="00451D3B" w:rsidRDefault="003A701A" w:rsidP="00CA1C90">
            <w:pPr>
              <w:jc w:val="right"/>
              <w:rPr>
                <w:rFonts w:cs="Arial"/>
                <w:sz w:val="16"/>
                <w:szCs w:val="16"/>
                <w:lang w:eastAsia="es-MX"/>
              </w:rPr>
            </w:pPr>
            <w:r w:rsidRPr="00451D3B">
              <w:rPr>
                <w:rFonts w:cs="Arial"/>
                <w:sz w:val="16"/>
                <w:szCs w:val="16"/>
                <w:lang w:eastAsia="es-MX"/>
              </w:rPr>
              <w:t>3,014,659,895</w:t>
            </w:r>
          </w:p>
        </w:tc>
        <w:tc>
          <w:tcPr>
            <w:tcW w:w="1392" w:type="dxa"/>
            <w:tcBorders>
              <w:top w:val="nil"/>
              <w:left w:val="nil"/>
              <w:bottom w:val="nil"/>
              <w:right w:val="single" w:sz="4" w:space="0" w:color="auto"/>
            </w:tcBorders>
            <w:shd w:val="clear" w:color="auto" w:fill="auto"/>
            <w:vAlign w:val="bottom"/>
            <w:hideMark/>
          </w:tcPr>
          <w:p w:rsidR="003A701A" w:rsidRPr="00451D3B" w:rsidRDefault="003A701A" w:rsidP="00CA1C90">
            <w:pPr>
              <w:jc w:val="right"/>
              <w:rPr>
                <w:rFonts w:cs="Arial"/>
                <w:sz w:val="16"/>
                <w:szCs w:val="16"/>
                <w:lang w:eastAsia="es-MX"/>
              </w:rPr>
            </w:pPr>
            <w:r w:rsidRPr="00451D3B">
              <w:rPr>
                <w:rFonts w:cs="Arial"/>
                <w:sz w:val="16"/>
                <w:szCs w:val="16"/>
                <w:lang w:eastAsia="es-MX"/>
              </w:rPr>
              <w:t>3,097,185,972</w:t>
            </w:r>
          </w:p>
        </w:tc>
        <w:tc>
          <w:tcPr>
            <w:tcW w:w="1392" w:type="dxa"/>
            <w:tcBorders>
              <w:top w:val="nil"/>
              <w:left w:val="nil"/>
              <w:bottom w:val="nil"/>
              <w:right w:val="single" w:sz="4" w:space="0" w:color="auto"/>
            </w:tcBorders>
            <w:shd w:val="clear" w:color="auto" w:fill="auto"/>
            <w:vAlign w:val="bottom"/>
            <w:hideMark/>
          </w:tcPr>
          <w:p w:rsidR="003A701A" w:rsidRPr="00451D3B" w:rsidRDefault="003A701A" w:rsidP="00CA1C90">
            <w:pPr>
              <w:jc w:val="right"/>
              <w:rPr>
                <w:rFonts w:cs="Arial"/>
                <w:sz w:val="16"/>
                <w:szCs w:val="16"/>
                <w:lang w:eastAsia="es-MX"/>
              </w:rPr>
            </w:pPr>
            <w:r w:rsidRPr="00451D3B">
              <w:rPr>
                <w:rFonts w:cs="Arial"/>
                <w:sz w:val="16"/>
                <w:szCs w:val="16"/>
                <w:lang w:eastAsia="es-MX"/>
              </w:rPr>
              <w:t>3,181,971,193</w:t>
            </w:r>
          </w:p>
        </w:tc>
        <w:tc>
          <w:tcPr>
            <w:tcW w:w="1392" w:type="dxa"/>
            <w:tcBorders>
              <w:top w:val="nil"/>
              <w:left w:val="nil"/>
              <w:bottom w:val="nil"/>
              <w:right w:val="single" w:sz="4" w:space="0" w:color="auto"/>
            </w:tcBorders>
            <w:shd w:val="clear" w:color="auto" w:fill="auto"/>
            <w:vAlign w:val="bottom"/>
            <w:hideMark/>
          </w:tcPr>
          <w:p w:rsidR="003A701A" w:rsidRPr="00451D3B" w:rsidRDefault="003A701A" w:rsidP="00CA1C90">
            <w:pPr>
              <w:jc w:val="right"/>
              <w:rPr>
                <w:rFonts w:cs="Arial"/>
                <w:sz w:val="16"/>
                <w:szCs w:val="16"/>
                <w:lang w:eastAsia="es-MX"/>
              </w:rPr>
            </w:pPr>
            <w:r w:rsidRPr="00451D3B">
              <w:rPr>
                <w:rFonts w:cs="Arial"/>
                <w:sz w:val="16"/>
                <w:szCs w:val="16"/>
                <w:lang w:eastAsia="es-MX"/>
              </w:rPr>
              <w:t>3,269,077,402</w:t>
            </w:r>
          </w:p>
        </w:tc>
        <w:tc>
          <w:tcPr>
            <w:tcW w:w="1392" w:type="dxa"/>
            <w:tcBorders>
              <w:top w:val="nil"/>
              <w:left w:val="nil"/>
              <w:bottom w:val="nil"/>
              <w:right w:val="single" w:sz="4" w:space="0" w:color="auto"/>
            </w:tcBorders>
            <w:shd w:val="clear" w:color="auto" w:fill="auto"/>
            <w:vAlign w:val="bottom"/>
            <w:hideMark/>
          </w:tcPr>
          <w:p w:rsidR="003A701A" w:rsidRPr="00451D3B" w:rsidRDefault="003A701A" w:rsidP="00CA1C90">
            <w:pPr>
              <w:jc w:val="right"/>
              <w:rPr>
                <w:rFonts w:cs="Arial"/>
                <w:sz w:val="16"/>
                <w:szCs w:val="16"/>
                <w:lang w:eastAsia="es-MX"/>
              </w:rPr>
            </w:pPr>
            <w:r w:rsidRPr="00451D3B">
              <w:rPr>
                <w:rFonts w:cs="Arial"/>
                <w:sz w:val="16"/>
                <w:szCs w:val="16"/>
                <w:lang w:eastAsia="es-MX"/>
              </w:rPr>
              <w:t>3,358,568,138</w:t>
            </w:r>
          </w:p>
        </w:tc>
      </w:tr>
      <w:tr w:rsidR="003A701A" w:rsidRPr="00451D3B" w:rsidTr="00CA1C90">
        <w:trPr>
          <w:trHeight w:val="20"/>
        </w:trPr>
        <w:tc>
          <w:tcPr>
            <w:tcW w:w="3032" w:type="dxa"/>
            <w:tcBorders>
              <w:top w:val="nil"/>
              <w:left w:val="single" w:sz="4" w:space="0" w:color="auto"/>
              <w:bottom w:val="nil"/>
              <w:right w:val="nil"/>
            </w:tcBorders>
            <w:shd w:val="clear" w:color="auto" w:fill="auto"/>
            <w:vAlign w:val="bottom"/>
            <w:hideMark/>
          </w:tcPr>
          <w:p w:rsidR="003A701A" w:rsidRPr="00451D3B" w:rsidRDefault="003A701A" w:rsidP="00CA1C90">
            <w:pPr>
              <w:jc w:val="left"/>
              <w:rPr>
                <w:rFonts w:cs="Arial"/>
                <w:sz w:val="16"/>
                <w:szCs w:val="16"/>
                <w:lang w:eastAsia="es-MX"/>
              </w:rPr>
            </w:pPr>
            <w:r w:rsidRPr="00451D3B">
              <w:rPr>
                <w:rFonts w:cs="Arial"/>
                <w:sz w:val="16"/>
                <w:szCs w:val="16"/>
                <w:lang w:eastAsia="es-MX"/>
              </w:rPr>
              <w:t>C. Fondos Distintos de Aportaciones</w:t>
            </w:r>
          </w:p>
        </w:tc>
        <w:tc>
          <w:tcPr>
            <w:tcW w:w="1392" w:type="dxa"/>
            <w:tcBorders>
              <w:top w:val="nil"/>
              <w:left w:val="single" w:sz="4" w:space="0" w:color="auto"/>
              <w:bottom w:val="nil"/>
              <w:right w:val="single" w:sz="4" w:space="0" w:color="auto"/>
            </w:tcBorders>
            <w:shd w:val="clear" w:color="auto" w:fill="auto"/>
            <w:vAlign w:val="bottom"/>
            <w:hideMark/>
          </w:tcPr>
          <w:p w:rsidR="003A701A" w:rsidRPr="00451D3B" w:rsidRDefault="003A701A" w:rsidP="00CA1C90">
            <w:pPr>
              <w:jc w:val="right"/>
              <w:rPr>
                <w:rFonts w:cs="Arial"/>
                <w:sz w:val="16"/>
                <w:szCs w:val="16"/>
                <w:lang w:eastAsia="es-MX"/>
              </w:rPr>
            </w:pPr>
            <w:r w:rsidRPr="00451D3B">
              <w:rPr>
                <w:rFonts w:cs="Arial"/>
                <w:sz w:val="16"/>
                <w:szCs w:val="16"/>
                <w:lang w:eastAsia="es-MX"/>
              </w:rPr>
              <w:t>0</w:t>
            </w:r>
          </w:p>
        </w:tc>
        <w:tc>
          <w:tcPr>
            <w:tcW w:w="1392" w:type="dxa"/>
            <w:tcBorders>
              <w:top w:val="nil"/>
              <w:left w:val="nil"/>
              <w:bottom w:val="nil"/>
              <w:right w:val="single" w:sz="4" w:space="0" w:color="auto"/>
            </w:tcBorders>
            <w:shd w:val="clear" w:color="auto" w:fill="auto"/>
            <w:vAlign w:val="bottom"/>
            <w:hideMark/>
          </w:tcPr>
          <w:p w:rsidR="003A701A" w:rsidRPr="00451D3B" w:rsidRDefault="003A701A" w:rsidP="00CA1C90">
            <w:pPr>
              <w:jc w:val="right"/>
              <w:rPr>
                <w:rFonts w:cs="Arial"/>
                <w:sz w:val="16"/>
                <w:szCs w:val="16"/>
                <w:lang w:eastAsia="es-MX"/>
              </w:rPr>
            </w:pPr>
            <w:r w:rsidRPr="00451D3B">
              <w:rPr>
                <w:rFonts w:cs="Arial"/>
                <w:sz w:val="16"/>
                <w:szCs w:val="16"/>
                <w:lang w:eastAsia="es-MX"/>
              </w:rPr>
              <w:t>0</w:t>
            </w:r>
          </w:p>
        </w:tc>
        <w:tc>
          <w:tcPr>
            <w:tcW w:w="1392" w:type="dxa"/>
            <w:tcBorders>
              <w:top w:val="nil"/>
              <w:left w:val="nil"/>
              <w:bottom w:val="nil"/>
              <w:right w:val="single" w:sz="4" w:space="0" w:color="auto"/>
            </w:tcBorders>
            <w:shd w:val="clear" w:color="auto" w:fill="auto"/>
            <w:vAlign w:val="bottom"/>
            <w:hideMark/>
          </w:tcPr>
          <w:p w:rsidR="003A701A" w:rsidRPr="00451D3B" w:rsidRDefault="003A701A" w:rsidP="00CA1C90">
            <w:pPr>
              <w:jc w:val="right"/>
              <w:rPr>
                <w:rFonts w:cs="Arial"/>
                <w:sz w:val="16"/>
                <w:szCs w:val="16"/>
                <w:lang w:eastAsia="es-MX"/>
              </w:rPr>
            </w:pPr>
            <w:r w:rsidRPr="00451D3B">
              <w:rPr>
                <w:rFonts w:cs="Arial"/>
                <w:sz w:val="16"/>
                <w:szCs w:val="16"/>
                <w:lang w:eastAsia="es-MX"/>
              </w:rPr>
              <w:t>0</w:t>
            </w:r>
          </w:p>
        </w:tc>
        <w:tc>
          <w:tcPr>
            <w:tcW w:w="1392" w:type="dxa"/>
            <w:tcBorders>
              <w:top w:val="nil"/>
              <w:left w:val="nil"/>
              <w:bottom w:val="nil"/>
              <w:right w:val="single" w:sz="4" w:space="0" w:color="auto"/>
            </w:tcBorders>
            <w:shd w:val="clear" w:color="auto" w:fill="auto"/>
            <w:vAlign w:val="bottom"/>
            <w:hideMark/>
          </w:tcPr>
          <w:p w:rsidR="003A701A" w:rsidRPr="00451D3B" w:rsidRDefault="003A701A" w:rsidP="00CA1C90">
            <w:pPr>
              <w:jc w:val="right"/>
              <w:rPr>
                <w:rFonts w:cs="Arial"/>
                <w:sz w:val="16"/>
                <w:szCs w:val="16"/>
                <w:lang w:eastAsia="es-MX"/>
              </w:rPr>
            </w:pPr>
            <w:r w:rsidRPr="00451D3B">
              <w:rPr>
                <w:rFonts w:cs="Arial"/>
                <w:sz w:val="16"/>
                <w:szCs w:val="16"/>
                <w:lang w:eastAsia="es-MX"/>
              </w:rPr>
              <w:t>0</w:t>
            </w:r>
          </w:p>
        </w:tc>
        <w:tc>
          <w:tcPr>
            <w:tcW w:w="1392" w:type="dxa"/>
            <w:tcBorders>
              <w:top w:val="nil"/>
              <w:left w:val="nil"/>
              <w:bottom w:val="nil"/>
              <w:right w:val="single" w:sz="4" w:space="0" w:color="auto"/>
            </w:tcBorders>
            <w:shd w:val="clear" w:color="auto" w:fill="auto"/>
            <w:vAlign w:val="bottom"/>
            <w:hideMark/>
          </w:tcPr>
          <w:p w:rsidR="003A701A" w:rsidRPr="00451D3B" w:rsidRDefault="003A701A" w:rsidP="00CA1C90">
            <w:pPr>
              <w:jc w:val="right"/>
              <w:rPr>
                <w:rFonts w:cs="Arial"/>
                <w:sz w:val="16"/>
                <w:szCs w:val="16"/>
                <w:lang w:eastAsia="es-MX"/>
              </w:rPr>
            </w:pPr>
            <w:r w:rsidRPr="00451D3B">
              <w:rPr>
                <w:rFonts w:cs="Arial"/>
                <w:sz w:val="16"/>
                <w:szCs w:val="16"/>
                <w:lang w:eastAsia="es-MX"/>
              </w:rPr>
              <w:t>0</w:t>
            </w:r>
          </w:p>
        </w:tc>
        <w:tc>
          <w:tcPr>
            <w:tcW w:w="1392" w:type="dxa"/>
            <w:tcBorders>
              <w:top w:val="nil"/>
              <w:left w:val="nil"/>
              <w:bottom w:val="nil"/>
              <w:right w:val="single" w:sz="4" w:space="0" w:color="auto"/>
            </w:tcBorders>
            <w:shd w:val="clear" w:color="auto" w:fill="auto"/>
            <w:vAlign w:val="bottom"/>
            <w:hideMark/>
          </w:tcPr>
          <w:p w:rsidR="003A701A" w:rsidRPr="00451D3B" w:rsidRDefault="003A701A" w:rsidP="00CA1C90">
            <w:pPr>
              <w:jc w:val="right"/>
              <w:rPr>
                <w:rFonts w:cs="Arial"/>
                <w:sz w:val="16"/>
                <w:szCs w:val="16"/>
                <w:lang w:eastAsia="es-MX"/>
              </w:rPr>
            </w:pPr>
            <w:r w:rsidRPr="00451D3B">
              <w:rPr>
                <w:rFonts w:cs="Arial"/>
                <w:sz w:val="16"/>
                <w:szCs w:val="16"/>
                <w:lang w:eastAsia="es-MX"/>
              </w:rPr>
              <w:t>0</w:t>
            </w:r>
          </w:p>
        </w:tc>
      </w:tr>
      <w:tr w:rsidR="003A701A" w:rsidRPr="00451D3B" w:rsidTr="00CA1C90">
        <w:trPr>
          <w:trHeight w:val="20"/>
        </w:trPr>
        <w:tc>
          <w:tcPr>
            <w:tcW w:w="3032" w:type="dxa"/>
            <w:tcBorders>
              <w:top w:val="nil"/>
              <w:left w:val="single" w:sz="4" w:space="0" w:color="auto"/>
              <w:bottom w:val="nil"/>
              <w:right w:val="nil"/>
            </w:tcBorders>
            <w:shd w:val="clear" w:color="auto" w:fill="auto"/>
            <w:vAlign w:val="bottom"/>
            <w:hideMark/>
          </w:tcPr>
          <w:p w:rsidR="003A701A" w:rsidRPr="00451D3B" w:rsidRDefault="003A701A" w:rsidP="00CA1C90">
            <w:pPr>
              <w:jc w:val="left"/>
              <w:rPr>
                <w:rFonts w:cs="Arial"/>
                <w:sz w:val="16"/>
                <w:szCs w:val="16"/>
                <w:lang w:eastAsia="es-MX"/>
              </w:rPr>
            </w:pPr>
            <w:r w:rsidRPr="00451D3B">
              <w:rPr>
                <w:rFonts w:cs="Arial"/>
                <w:sz w:val="16"/>
                <w:szCs w:val="16"/>
                <w:lang w:eastAsia="es-MX"/>
              </w:rPr>
              <w:t>D. Transferencias, Asignaciones, Subsidios y Subvenciones, y Pensiones y Jubilaciones</w:t>
            </w:r>
          </w:p>
        </w:tc>
        <w:tc>
          <w:tcPr>
            <w:tcW w:w="1392" w:type="dxa"/>
            <w:tcBorders>
              <w:top w:val="nil"/>
              <w:left w:val="single" w:sz="4" w:space="0" w:color="auto"/>
              <w:bottom w:val="nil"/>
              <w:right w:val="single" w:sz="4" w:space="0" w:color="auto"/>
            </w:tcBorders>
            <w:shd w:val="clear" w:color="auto" w:fill="auto"/>
            <w:vAlign w:val="bottom"/>
            <w:hideMark/>
          </w:tcPr>
          <w:p w:rsidR="003A701A" w:rsidRPr="00451D3B" w:rsidRDefault="003A701A" w:rsidP="00CA1C90">
            <w:pPr>
              <w:jc w:val="right"/>
              <w:rPr>
                <w:rFonts w:cs="Arial"/>
                <w:sz w:val="16"/>
                <w:szCs w:val="16"/>
                <w:lang w:eastAsia="es-MX"/>
              </w:rPr>
            </w:pPr>
            <w:r w:rsidRPr="00451D3B">
              <w:rPr>
                <w:rFonts w:cs="Arial"/>
                <w:sz w:val="16"/>
                <w:szCs w:val="16"/>
                <w:lang w:eastAsia="es-MX"/>
              </w:rPr>
              <w:t>2,111,337,324</w:t>
            </w:r>
          </w:p>
        </w:tc>
        <w:tc>
          <w:tcPr>
            <w:tcW w:w="1392" w:type="dxa"/>
            <w:tcBorders>
              <w:top w:val="nil"/>
              <w:left w:val="nil"/>
              <w:bottom w:val="nil"/>
              <w:right w:val="single" w:sz="4" w:space="0" w:color="auto"/>
            </w:tcBorders>
            <w:shd w:val="clear" w:color="auto" w:fill="auto"/>
            <w:vAlign w:val="bottom"/>
            <w:hideMark/>
          </w:tcPr>
          <w:p w:rsidR="003A701A" w:rsidRPr="00451D3B" w:rsidRDefault="003A701A" w:rsidP="00CA1C90">
            <w:pPr>
              <w:jc w:val="right"/>
              <w:rPr>
                <w:rFonts w:cs="Arial"/>
                <w:sz w:val="16"/>
                <w:szCs w:val="16"/>
                <w:lang w:eastAsia="es-MX"/>
              </w:rPr>
            </w:pPr>
            <w:r w:rsidRPr="00451D3B">
              <w:rPr>
                <w:rFonts w:cs="Arial"/>
                <w:sz w:val="16"/>
                <w:szCs w:val="16"/>
                <w:lang w:eastAsia="es-MX"/>
              </w:rPr>
              <w:t>2,189,440,025</w:t>
            </w:r>
          </w:p>
        </w:tc>
        <w:tc>
          <w:tcPr>
            <w:tcW w:w="1392" w:type="dxa"/>
            <w:tcBorders>
              <w:top w:val="nil"/>
              <w:left w:val="nil"/>
              <w:bottom w:val="nil"/>
              <w:right w:val="single" w:sz="4" w:space="0" w:color="auto"/>
            </w:tcBorders>
            <w:shd w:val="clear" w:color="auto" w:fill="auto"/>
            <w:vAlign w:val="bottom"/>
            <w:hideMark/>
          </w:tcPr>
          <w:p w:rsidR="003A701A" w:rsidRPr="00451D3B" w:rsidRDefault="003A701A" w:rsidP="00CA1C90">
            <w:pPr>
              <w:jc w:val="right"/>
              <w:rPr>
                <w:rFonts w:cs="Arial"/>
                <w:sz w:val="16"/>
                <w:szCs w:val="16"/>
                <w:lang w:eastAsia="es-MX"/>
              </w:rPr>
            </w:pPr>
            <w:r w:rsidRPr="00451D3B">
              <w:rPr>
                <w:rFonts w:cs="Arial"/>
                <w:sz w:val="16"/>
                <w:szCs w:val="16"/>
                <w:lang w:eastAsia="es-MX"/>
              </w:rPr>
              <w:t>2,270,431,905</w:t>
            </w:r>
          </w:p>
        </w:tc>
        <w:tc>
          <w:tcPr>
            <w:tcW w:w="1392" w:type="dxa"/>
            <w:tcBorders>
              <w:top w:val="nil"/>
              <w:left w:val="nil"/>
              <w:bottom w:val="nil"/>
              <w:right w:val="single" w:sz="4" w:space="0" w:color="auto"/>
            </w:tcBorders>
            <w:shd w:val="clear" w:color="auto" w:fill="auto"/>
            <w:vAlign w:val="bottom"/>
            <w:hideMark/>
          </w:tcPr>
          <w:p w:rsidR="003A701A" w:rsidRPr="00451D3B" w:rsidRDefault="003A701A" w:rsidP="00CA1C90">
            <w:pPr>
              <w:jc w:val="right"/>
              <w:rPr>
                <w:rFonts w:cs="Arial"/>
                <w:sz w:val="16"/>
                <w:szCs w:val="16"/>
                <w:lang w:eastAsia="es-MX"/>
              </w:rPr>
            </w:pPr>
            <w:r w:rsidRPr="00451D3B">
              <w:rPr>
                <w:rFonts w:cs="Arial"/>
                <w:sz w:val="16"/>
                <w:szCs w:val="16"/>
                <w:lang w:eastAsia="es-MX"/>
              </w:rPr>
              <w:t>2,354,419,841</w:t>
            </w:r>
          </w:p>
        </w:tc>
        <w:tc>
          <w:tcPr>
            <w:tcW w:w="1392" w:type="dxa"/>
            <w:tcBorders>
              <w:top w:val="nil"/>
              <w:left w:val="nil"/>
              <w:bottom w:val="nil"/>
              <w:right w:val="single" w:sz="4" w:space="0" w:color="auto"/>
            </w:tcBorders>
            <w:shd w:val="clear" w:color="auto" w:fill="auto"/>
            <w:vAlign w:val="bottom"/>
            <w:hideMark/>
          </w:tcPr>
          <w:p w:rsidR="003A701A" w:rsidRPr="00451D3B" w:rsidRDefault="003A701A" w:rsidP="00CA1C90">
            <w:pPr>
              <w:jc w:val="right"/>
              <w:rPr>
                <w:rFonts w:cs="Arial"/>
                <w:sz w:val="16"/>
                <w:szCs w:val="16"/>
                <w:lang w:eastAsia="es-MX"/>
              </w:rPr>
            </w:pPr>
            <w:r w:rsidRPr="00451D3B">
              <w:rPr>
                <w:rFonts w:cs="Arial"/>
                <w:sz w:val="16"/>
                <w:szCs w:val="16"/>
                <w:lang w:eastAsia="es-MX"/>
              </w:rPr>
              <w:t>2,441,514,663</w:t>
            </w:r>
          </w:p>
        </w:tc>
        <w:tc>
          <w:tcPr>
            <w:tcW w:w="1392" w:type="dxa"/>
            <w:tcBorders>
              <w:top w:val="nil"/>
              <w:left w:val="nil"/>
              <w:bottom w:val="nil"/>
              <w:right w:val="single" w:sz="4" w:space="0" w:color="auto"/>
            </w:tcBorders>
            <w:shd w:val="clear" w:color="auto" w:fill="auto"/>
            <w:vAlign w:val="bottom"/>
            <w:hideMark/>
          </w:tcPr>
          <w:p w:rsidR="003A701A" w:rsidRPr="00451D3B" w:rsidRDefault="003A701A" w:rsidP="00CA1C90">
            <w:pPr>
              <w:jc w:val="right"/>
              <w:rPr>
                <w:rFonts w:cs="Arial"/>
                <w:sz w:val="16"/>
                <w:szCs w:val="16"/>
                <w:lang w:eastAsia="es-MX"/>
              </w:rPr>
            </w:pPr>
            <w:r w:rsidRPr="00451D3B">
              <w:rPr>
                <w:rFonts w:cs="Arial"/>
                <w:sz w:val="16"/>
                <w:szCs w:val="16"/>
                <w:lang w:eastAsia="es-MX"/>
              </w:rPr>
              <w:t>2,531,831,302</w:t>
            </w:r>
          </w:p>
        </w:tc>
      </w:tr>
      <w:tr w:rsidR="003A701A" w:rsidRPr="00451D3B" w:rsidTr="00CA1C90">
        <w:trPr>
          <w:trHeight w:val="20"/>
        </w:trPr>
        <w:tc>
          <w:tcPr>
            <w:tcW w:w="3032" w:type="dxa"/>
            <w:tcBorders>
              <w:top w:val="nil"/>
              <w:left w:val="single" w:sz="4" w:space="0" w:color="auto"/>
              <w:bottom w:val="nil"/>
              <w:right w:val="nil"/>
            </w:tcBorders>
            <w:shd w:val="clear" w:color="auto" w:fill="auto"/>
            <w:vAlign w:val="bottom"/>
            <w:hideMark/>
          </w:tcPr>
          <w:p w:rsidR="003A701A" w:rsidRPr="00451D3B" w:rsidRDefault="003A701A" w:rsidP="00CA1C90">
            <w:pPr>
              <w:jc w:val="left"/>
              <w:rPr>
                <w:rFonts w:cs="Arial"/>
                <w:sz w:val="16"/>
                <w:szCs w:val="16"/>
                <w:lang w:eastAsia="es-MX"/>
              </w:rPr>
            </w:pPr>
            <w:r w:rsidRPr="00451D3B">
              <w:rPr>
                <w:rFonts w:cs="Arial"/>
                <w:sz w:val="16"/>
                <w:szCs w:val="16"/>
                <w:lang w:eastAsia="es-MX"/>
              </w:rPr>
              <w:t>E. Otras Transferencias Federales Etiquetadas</w:t>
            </w:r>
          </w:p>
        </w:tc>
        <w:tc>
          <w:tcPr>
            <w:tcW w:w="1392" w:type="dxa"/>
            <w:tcBorders>
              <w:top w:val="nil"/>
              <w:left w:val="single" w:sz="4" w:space="0" w:color="auto"/>
              <w:bottom w:val="nil"/>
              <w:right w:val="single" w:sz="4" w:space="0" w:color="auto"/>
            </w:tcBorders>
            <w:shd w:val="clear" w:color="auto" w:fill="auto"/>
            <w:vAlign w:val="bottom"/>
            <w:hideMark/>
          </w:tcPr>
          <w:p w:rsidR="003A701A" w:rsidRPr="00451D3B" w:rsidRDefault="003A701A" w:rsidP="00CA1C90">
            <w:pPr>
              <w:jc w:val="right"/>
              <w:rPr>
                <w:rFonts w:cs="Arial"/>
                <w:sz w:val="16"/>
                <w:szCs w:val="16"/>
                <w:lang w:eastAsia="es-MX"/>
              </w:rPr>
            </w:pPr>
            <w:r w:rsidRPr="00451D3B">
              <w:rPr>
                <w:rFonts w:cs="Arial"/>
                <w:sz w:val="16"/>
                <w:szCs w:val="16"/>
                <w:lang w:eastAsia="es-MX"/>
              </w:rPr>
              <w:t>0</w:t>
            </w:r>
          </w:p>
        </w:tc>
        <w:tc>
          <w:tcPr>
            <w:tcW w:w="1392" w:type="dxa"/>
            <w:tcBorders>
              <w:top w:val="nil"/>
              <w:left w:val="nil"/>
              <w:bottom w:val="nil"/>
              <w:right w:val="single" w:sz="4" w:space="0" w:color="auto"/>
            </w:tcBorders>
            <w:shd w:val="clear" w:color="auto" w:fill="auto"/>
            <w:vAlign w:val="bottom"/>
            <w:hideMark/>
          </w:tcPr>
          <w:p w:rsidR="003A701A" w:rsidRPr="00451D3B" w:rsidRDefault="003A701A" w:rsidP="00CA1C90">
            <w:pPr>
              <w:jc w:val="right"/>
              <w:rPr>
                <w:rFonts w:cs="Arial"/>
                <w:sz w:val="16"/>
                <w:szCs w:val="16"/>
                <w:lang w:eastAsia="es-MX"/>
              </w:rPr>
            </w:pPr>
            <w:r w:rsidRPr="00451D3B">
              <w:rPr>
                <w:rFonts w:cs="Arial"/>
                <w:sz w:val="16"/>
                <w:szCs w:val="16"/>
                <w:lang w:eastAsia="es-MX"/>
              </w:rPr>
              <w:t>0</w:t>
            </w:r>
          </w:p>
        </w:tc>
        <w:tc>
          <w:tcPr>
            <w:tcW w:w="1392" w:type="dxa"/>
            <w:tcBorders>
              <w:top w:val="nil"/>
              <w:left w:val="nil"/>
              <w:bottom w:val="nil"/>
              <w:right w:val="single" w:sz="4" w:space="0" w:color="auto"/>
            </w:tcBorders>
            <w:shd w:val="clear" w:color="auto" w:fill="auto"/>
            <w:vAlign w:val="bottom"/>
            <w:hideMark/>
          </w:tcPr>
          <w:p w:rsidR="003A701A" w:rsidRPr="00451D3B" w:rsidRDefault="003A701A" w:rsidP="00CA1C90">
            <w:pPr>
              <w:jc w:val="right"/>
              <w:rPr>
                <w:rFonts w:cs="Arial"/>
                <w:sz w:val="16"/>
                <w:szCs w:val="16"/>
                <w:lang w:eastAsia="es-MX"/>
              </w:rPr>
            </w:pPr>
            <w:r w:rsidRPr="00451D3B">
              <w:rPr>
                <w:rFonts w:cs="Arial"/>
                <w:sz w:val="16"/>
                <w:szCs w:val="16"/>
                <w:lang w:eastAsia="es-MX"/>
              </w:rPr>
              <w:t>0</w:t>
            </w:r>
          </w:p>
        </w:tc>
        <w:tc>
          <w:tcPr>
            <w:tcW w:w="1392" w:type="dxa"/>
            <w:tcBorders>
              <w:top w:val="nil"/>
              <w:left w:val="nil"/>
              <w:bottom w:val="nil"/>
              <w:right w:val="single" w:sz="4" w:space="0" w:color="auto"/>
            </w:tcBorders>
            <w:shd w:val="clear" w:color="auto" w:fill="auto"/>
            <w:vAlign w:val="bottom"/>
            <w:hideMark/>
          </w:tcPr>
          <w:p w:rsidR="003A701A" w:rsidRPr="00451D3B" w:rsidRDefault="003A701A" w:rsidP="00CA1C90">
            <w:pPr>
              <w:jc w:val="right"/>
              <w:rPr>
                <w:rFonts w:cs="Arial"/>
                <w:sz w:val="16"/>
                <w:szCs w:val="16"/>
                <w:lang w:eastAsia="es-MX"/>
              </w:rPr>
            </w:pPr>
            <w:r w:rsidRPr="00451D3B">
              <w:rPr>
                <w:rFonts w:cs="Arial"/>
                <w:sz w:val="16"/>
                <w:szCs w:val="16"/>
                <w:lang w:eastAsia="es-MX"/>
              </w:rPr>
              <w:t>0</w:t>
            </w:r>
          </w:p>
        </w:tc>
        <w:tc>
          <w:tcPr>
            <w:tcW w:w="1392" w:type="dxa"/>
            <w:tcBorders>
              <w:top w:val="nil"/>
              <w:left w:val="nil"/>
              <w:bottom w:val="nil"/>
              <w:right w:val="single" w:sz="4" w:space="0" w:color="auto"/>
            </w:tcBorders>
            <w:shd w:val="clear" w:color="auto" w:fill="auto"/>
            <w:vAlign w:val="bottom"/>
            <w:hideMark/>
          </w:tcPr>
          <w:p w:rsidR="003A701A" w:rsidRPr="00451D3B" w:rsidRDefault="003A701A" w:rsidP="00CA1C90">
            <w:pPr>
              <w:jc w:val="right"/>
              <w:rPr>
                <w:rFonts w:cs="Arial"/>
                <w:sz w:val="16"/>
                <w:szCs w:val="16"/>
                <w:lang w:eastAsia="es-MX"/>
              </w:rPr>
            </w:pPr>
            <w:r w:rsidRPr="00451D3B">
              <w:rPr>
                <w:rFonts w:cs="Arial"/>
                <w:sz w:val="16"/>
                <w:szCs w:val="16"/>
                <w:lang w:eastAsia="es-MX"/>
              </w:rPr>
              <w:t>0</w:t>
            </w:r>
          </w:p>
        </w:tc>
        <w:tc>
          <w:tcPr>
            <w:tcW w:w="1392" w:type="dxa"/>
            <w:tcBorders>
              <w:top w:val="nil"/>
              <w:left w:val="nil"/>
              <w:bottom w:val="nil"/>
              <w:right w:val="single" w:sz="4" w:space="0" w:color="auto"/>
            </w:tcBorders>
            <w:shd w:val="clear" w:color="auto" w:fill="auto"/>
            <w:vAlign w:val="bottom"/>
            <w:hideMark/>
          </w:tcPr>
          <w:p w:rsidR="003A701A" w:rsidRPr="00451D3B" w:rsidRDefault="003A701A" w:rsidP="00CA1C90">
            <w:pPr>
              <w:jc w:val="right"/>
              <w:rPr>
                <w:rFonts w:cs="Arial"/>
                <w:sz w:val="16"/>
                <w:szCs w:val="16"/>
                <w:lang w:eastAsia="es-MX"/>
              </w:rPr>
            </w:pPr>
            <w:r w:rsidRPr="00451D3B">
              <w:rPr>
                <w:rFonts w:cs="Arial"/>
                <w:sz w:val="16"/>
                <w:szCs w:val="16"/>
                <w:lang w:eastAsia="es-MX"/>
              </w:rPr>
              <w:t>0</w:t>
            </w:r>
          </w:p>
        </w:tc>
      </w:tr>
      <w:tr w:rsidR="003A701A" w:rsidRPr="00451D3B" w:rsidTr="00CA1C90">
        <w:trPr>
          <w:trHeight w:val="20"/>
        </w:trPr>
        <w:tc>
          <w:tcPr>
            <w:tcW w:w="3032" w:type="dxa"/>
            <w:tcBorders>
              <w:top w:val="nil"/>
              <w:left w:val="single" w:sz="4" w:space="0" w:color="auto"/>
              <w:bottom w:val="nil"/>
              <w:right w:val="nil"/>
            </w:tcBorders>
            <w:shd w:val="clear" w:color="auto" w:fill="auto"/>
            <w:vAlign w:val="bottom"/>
            <w:hideMark/>
          </w:tcPr>
          <w:p w:rsidR="003A701A" w:rsidRPr="00451D3B" w:rsidRDefault="003A701A" w:rsidP="00CA1C90">
            <w:pPr>
              <w:jc w:val="left"/>
              <w:rPr>
                <w:rFonts w:cs="Arial"/>
                <w:b/>
                <w:bCs/>
                <w:sz w:val="16"/>
                <w:szCs w:val="16"/>
                <w:lang w:eastAsia="es-MX"/>
              </w:rPr>
            </w:pPr>
            <w:r w:rsidRPr="00451D3B">
              <w:rPr>
                <w:rFonts w:cs="Arial"/>
                <w:b/>
                <w:bCs/>
                <w:sz w:val="16"/>
                <w:szCs w:val="16"/>
                <w:lang w:eastAsia="es-MX"/>
              </w:rPr>
              <w:t>3. Ingresos Derivados de Financiamientos (3=A)</w:t>
            </w:r>
          </w:p>
        </w:tc>
        <w:tc>
          <w:tcPr>
            <w:tcW w:w="1392" w:type="dxa"/>
            <w:tcBorders>
              <w:top w:val="nil"/>
              <w:left w:val="single" w:sz="4" w:space="0" w:color="auto"/>
              <w:bottom w:val="nil"/>
              <w:right w:val="single" w:sz="4" w:space="0" w:color="auto"/>
            </w:tcBorders>
            <w:shd w:val="clear" w:color="auto" w:fill="auto"/>
            <w:vAlign w:val="bottom"/>
            <w:hideMark/>
          </w:tcPr>
          <w:p w:rsidR="003A701A" w:rsidRPr="00451D3B" w:rsidRDefault="003A701A" w:rsidP="00CA1C90">
            <w:pPr>
              <w:jc w:val="right"/>
              <w:rPr>
                <w:rFonts w:cs="Arial"/>
                <w:b/>
                <w:bCs/>
                <w:sz w:val="16"/>
                <w:szCs w:val="16"/>
                <w:lang w:eastAsia="es-MX"/>
              </w:rPr>
            </w:pPr>
            <w:r w:rsidRPr="00451D3B">
              <w:rPr>
                <w:rFonts w:cs="Arial"/>
                <w:b/>
                <w:bCs/>
                <w:sz w:val="16"/>
                <w:szCs w:val="16"/>
                <w:lang w:eastAsia="es-MX"/>
              </w:rPr>
              <w:t>0</w:t>
            </w:r>
          </w:p>
        </w:tc>
        <w:tc>
          <w:tcPr>
            <w:tcW w:w="1392" w:type="dxa"/>
            <w:tcBorders>
              <w:top w:val="nil"/>
              <w:left w:val="nil"/>
              <w:bottom w:val="nil"/>
              <w:right w:val="single" w:sz="4" w:space="0" w:color="auto"/>
            </w:tcBorders>
            <w:shd w:val="clear" w:color="auto" w:fill="auto"/>
            <w:vAlign w:val="bottom"/>
            <w:hideMark/>
          </w:tcPr>
          <w:p w:rsidR="003A701A" w:rsidRPr="00451D3B" w:rsidRDefault="003A701A" w:rsidP="00CA1C90">
            <w:pPr>
              <w:jc w:val="right"/>
              <w:rPr>
                <w:rFonts w:cs="Arial"/>
                <w:b/>
                <w:bCs/>
                <w:sz w:val="16"/>
                <w:szCs w:val="16"/>
                <w:lang w:eastAsia="es-MX"/>
              </w:rPr>
            </w:pPr>
            <w:r w:rsidRPr="00451D3B">
              <w:rPr>
                <w:rFonts w:cs="Arial"/>
                <w:b/>
                <w:bCs/>
                <w:sz w:val="16"/>
                <w:szCs w:val="16"/>
                <w:lang w:eastAsia="es-MX"/>
              </w:rPr>
              <w:t>0</w:t>
            </w:r>
          </w:p>
        </w:tc>
        <w:tc>
          <w:tcPr>
            <w:tcW w:w="1392" w:type="dxa"/>
            <w:tcBorders>
              <w:top w:val="nil"/>
              <w:left w:val="nil"/>
              <w:bottom w:val="nil"/>
              <w:right w:val="single" w:sz="4" w:space="0" w:color="auto"/>
            </w:tcBorders>
            <w:shd w:val="clear" w:color="auto" w:fill="auto"/>
            <w:vAlign w:val="bottom"/>
            <w:hideMark/>
          </w:tcPr>
          <w:p w:rsidR="003A701A" w:rsidRPr="00451D3B" w:rsidRDefault="003A701A" w:rsidP="00CA1C90">
            <w:pPr>
              <w:jc w:val="right"/>
              <w:rPr>
                <w:rFonts w:cs="Arial"/>
                <w:b/>
                <w:bCs/>
                <w:sz w:val="16"/>
                <w:szCs w:val="16"/>
                <w:lang w:eastAsia="es-MX"/>
              </w:rPr>
            </w:pPr>
            <w:r w:rsidRPr="00451D3B">
              <w:rPr>
                <w:rFonts w:cs="Arial"/>
                <w:b/>
                <w:bCs/>
                <w:sz w:val="16"/>
                <w:szCs w:val="16"/>
                <w:lang w:eastAsia="es-MX"/>
              </w:rPr>
              <w:t>0</w:t>
            </w:r>
          </w:p>
        </w:tc>
        <w:tc>
          <w:tcPr>
            <w:tcW w:w="1392" w:type="dxa"/>
            <w:tcBorders>
              <w:top w:val="nil"/>
              <w:left w:val="nil"/>
              <w:bottom w:val="nil"/>
              <w:right w:val="single" w:sz="4" w:space="0" w:color="auto"/>
            </w:tcBorders>
            <w:shd w:val="clear" w:color="auto" w:fill="auto"/>
            <w:vAlign w:val="bottom"/>
            <w:hideMark/>
          </w:tcPr>
          <w:p w:rsidR="003A701A" w:rsidRPr="00451D3B" w:rsidRDefault="003A701A" w:rsidP="00CA1C90">
            <w:pPr>
              <w:jc w:val="right"/>
              <w:rPr>
                <w:rFonts w:cs="Arial"/>
                <w:b/>
                <w:bCs/>
                <w:sz w:val="16"/>
                <w:szCs w:val="16"/>
                <w:lang w:eastAsia="es-MX"/>
              </w:rPr>
            </w:pPr>
            <w:r w:rsidRPr="00451D3B">
              <w:rPr>
                <w:rFonts w:cs="Arial"/>
                <w:b/>
                <w:bCs/>
                <w:sz w:val="16"/>
                <w:szCs w:val="16"/>
                <w:lang w:eastAsia="es-MX"/>
              </w:rPr>
              <w:t>0</w:t>
            </w:r>
          </w:p>
        </w:tc>
        <w:tc>
          <w:tcPr>
            <w:tcW w:w="1392" w:type="dxa"/>
            <w:tcBorders>
              <w:top w:val="nil"/>
              <w:left w:val="nil"/>
              <w:bottom w:val="nil"/>
              <w:right w:val="single" w:sz="4" w:space="0" w:color="auto"/>
            </w:tcBorders>
            <w:shd w:val="clear" w:color="auto" w:fill="auto"/>
            <w:vAlign w:val="bottom"/>
            <w:hideMark/>
          </w:tcPr>
          <w:p w:rsidR="003A701A" w:rsidRPr="00451D3B" w:rsidRDefault="003A701A" w:rsidP="00CA1C90">
            <w:pPr>
              <w:jc w:val="right"/>
              <w:rPr>
                <w:rFonts w:cs="Arial"/>
                <w:b/>
                <w:bCs/>
                <w:sz w:val="16"/>
                <w:szCs w:val="16"/>
                <w:lang w:eastAsia="es-MX"/>
              </w:rPr>
            </w:pPr>
            <w:r w:rsidRPr="00451D3B">
              <w:rPr>
                <w:rFonts w:cs="Arial"/>
                <w:b/>
                <w:bCs/>
                <w:sz w:val="16"/>
                <w:szCs w:val="16"/>
                <w:lang w:eastAsia="es-MX"/>
              </w:rPr>
              <w:t>0</w:t>
            </w:r>
          </w:p>
        </w:tc>
        <w:tc>
          <w:tcPr>
            <w:tcW w:w="1392" w:type="dxa"/>
            <w:tcBorders>
              <w:top w:val="nil"/>
              <w:left w:val="nil"/>
              <w:bottom w:val="nil"/>
              <w:right w:val="single" w:sz="4" w:space="0" w:color="auto"/>
            </w:tcBorders>
            <w:shd w:val="clear" w:color="auto" w:fill="auto"/>
            <w:vAlign w:val="bottom"/>
            <w:hideMark/>
          </w:tcPr>
          <w:p w:rsidR="003A701A" w:rsidRPr="00451D3B" w:rsidRDefault="003A701A" w:rsidP="00CA1C90">
            <w:pPr>
              <w:jc w:val="right"/>
              <w:rPr>
                <w:rFonts w:cs="Arial"/>
                <w:b/>
                <w:bCs/>
                <w:sz w:val="16"/>
                <w:szCs w:val="16"/>
                <w:lang w:eastAsia="es-MX"/>
              </w:rPr>
            </w:pPr>
            <w:r w:rsidRPr="00451D3B">
              <w:rPr>
                <w:rFonts w:cs="Arial"/>
                <w:b/>
                <w:bCs/>
                <w:sz w:val="16"/>
                <w:szCs w:val="16"/>
                <w:lang w:eastAsia="es-MX"/>
              </w:rPr>
              <w:t>0</w:t>
            </w:r>
          </w:p>
        </w:tc>
      </w:tr>
      <w:tr w:rsidR="003A701A" w:rsidRPr="00451D3B" w:rsidTr="00CA1C90">
        <w:trPr>
          <w:trHeight w:val="20"/>
        </w:trPr>
        <w:tc>
          <w:tcPr>
            <w:tcW w:w="3032" w:type="dxa"/>
            <w:tcBorders>
              <w:top w:val="nil"/>
              <w:left w:val="single" w:sz="4" w:space="0" w:color="auto"/>
              <w:bottom w:val="nil"/>
              <w:right w:val="nil"/>
            </w:tcBorders>
            <w:shd w:val="clear" w:color="auto" w:fill="auto"/>
            <w:vAlign w:val="bottom"/>
            <w:hideMark/>
          </w:tcPr>
          <w:p w:rsidR="003A701A" w:rsidRPr="00451D3B" w:rsidRDefault="003A701A" w:rsidP="00CA1C90">
            <w:pPr>
              <w:jc w:val="left"/>
              <w:rPr>
                <w:rFonts w:cs="Arial"/>
                <w:sz w:val="16"/>
                <w:szCs w:val="16"/>
                <w:lang w:eastAsia="es-MX"/>
              </w:rPr>
            </w:pPr>
            <w:r w:rsidRPr="00451D3B">
              <w:rPr>
                <w:rFonts w:cs="Arial"/>
                <w:sz w:val="16"/>
                <w:szCs w:val="16"/>
                <w:lang w:eastAsia="es-MX"/>
              </w:rPr>
              <w:t>A. Ingresos Derivados de Financiamientos</w:t>
            </w:r>
          </w:p>
        </w:tc>
        <w:tc>
          <w:tcPr>
            <w:tcW w:w="1392" w:type="dxa"/>
            <w:tcBorders>
              <w:top w:val="nil"/>
              <w:left w:val="single" w:sz="4" w:space="0" w:color="auto"/>
              <w:bottom w:val="nil"/>
              <w:right w:val="single" w:sz="4" w:space="0" w:color="auto"/>
            </w:tcBorders>
            <w:shd w:val="clear" w:color="auto" w:fill="auto"/>
            <w:vAlign w:val="bottom"/>
            <w:hideMark/>
          </w:tcPr>
          <w:p w:rsidR="003A701A" w:rsidRPr="00451D3B" w:rsidRDefault="003A701A" w:rsidP="00CA1C90">
            <w:pPr>
              <w:jc w:val="right"/>
              <w:rPr>
                <w:rFonts w:cs="Arial"/>
                <w:sz w:val="16"/>
                <w:szCs w:val="16"/>
                <w:lang w:eastAsia="es-MX"/>
              </w:rPr>
            </w:pPr>
            <w:r w:rsidRPr="00451D3B">
              <w:rPr>
                <w:rFonts w:cs="Arial"/>
                <w:sz w:val="16"/>
                <w:szCs w:val="16"/>
                <w:lang w:eastAsia="es-MX"/>
              </w:rPr>
              <w:t>0</w:t>
            </w:r>
          </w:p>
        </w:tc>
        <w:tc>
          <w:tcPr>
            <w:tcW w:w="1392" w:type="dxa"/>
            <w:tcBorders>
              <w:top w:val="nil"/>
              <w:left w:val="nil"/>
              <w:bottom w:val="nil"/>
              <w:right w:val="single" w:sz="4" w:space="0" w:color="auto"/>
            </w:tcBorders>
            <w:shd w:val="clear" w:color="auto" w:fill="auto"/>
            <w:vAlign w:val="bottom"/>
            <w:hideMark/>
          </w:tcPr>
          <w:p w:rsidR="003A701A" w:rsidRPr="00451D3B" w:rsidRDefault="003A701A" w:rsidP="00CA1C90">
            <w:pPr>
              <w:jc w:val="right"/>
              <w:rPr>
                <w:rFonts w:cs="Arial"/>
                <w:sz w:val="16"/>
                <w:szCs w:val="16"/>
                <w:lang w:eastAsia="es-MX"/>
              </w:rPr>
            </w:pPr>
            <w:r w:rsidRPr="00451D3B">
              <w:rPr>
                <w:rFonts w:cs="Arial"/>
                <w:sz w:val="16"/>
                <w:szCs w:val="16"/>
                <w:lang w:eastAsia="es-MX"/>
              </w:rPr>
              <w:t>0</w:t>
            </w:r>
          </w:p>
        </w:tc>
        <w:tc>
          <w:tcPr>
            <w:tcW w:w="1392" w:type="dxa"/>
            <w:tcBorders>
              <w:top w:val="nil"/>
              <w:left w:val="nil"/>
              <w:bottom w:val="nil"/>
              <w:right w:val="single" w:sz="4" w:space="0" w:color="auto"/>
            </w:tcBorders>
            <w:shd w:val="clear" w:color="auto" w:fill="auto"/>
            <w:vAlign w:val="bottom"/>
            <w:hideMark/>
          </w:tcPr>
          <w:p w:rsidR="003A701A" w:rsidRPr="00451D3B" w:rsidRDefault="003A701A" w:rsidP="00CA1C90">
            <w:pPr>
              <w:jc w:val="right"/>
              <w:rPr>
                <w:rFonts w:cs="Arial"/>
                <w:sz w:val="16"/>
                <w:szCs w:val="16"/>
                <w:lang w:eastAsia="es-MX"/>
              </w:rPr>
            </w:pPr>
            <w:r w:rsidRPr="00451D3B">
              <w:rPr>
                <w:rFonts w:cs="Arial"/>
                <w:sz w:val="16"/>
                <w:szCs w:val="16"/>
                <w:lang w:eastAsia="es-MX"/>
              </w:rPr>
              <w:t>0</w:t>
            </w:r>
          </w:p>
        </w:tc>
        <w:tc>
          <w:tcPr>
            <w:tcW w:w="1392" w:type="dxa"/>
            <w:tcBorders>
              <w:top w:val="nil"/>
              <w:left w:val="nil"/>
              <w:bottom w:val="nil"/>
              <w:right w:val="single" w:sz="4" w:space="0" w:color="auto"/>
            </w:tcBorders>
            <w:shd w:val="clear" w:color="auto" w:fill="auto"/>
            <w:vAlign w:val="bottom"/>
            <w:hideMark/>
          </w:tcPr>
          <w:p w:rsidR="003A701A" w:rsidRPr="00451D3B" w:rsidRDefault="003A701A" w:rsidP="00CA1C90">
            <w:pPr>
              <w:jc w:val="right"/>
              <w:rPr>
                <w:rFonts w:cs="Arial"/>
                <w:sz w:val="16"/>
                <w:szCs w:val="16"/>
                <w:lang w:eastAsia="es-MX"/>
              </w:rPr>
            </w:pPr>
            <w:r w:rsidRPr="00451D3B">
              <w:rPr>
                <w:rFonts w:cs="Arial"/>
                <w:sz w:val="16"/>
                <w:szCs w:val="16"/>
                <w:lang w:eastAsia="es-MX"/>
              </w:rPr>
              <w:t>0</w:t>
            </w:r>
          </w:p>
        </w:tc>
        <w:tc>
          <w:tcPr>
            <w:tcW w:w="1392" w:type="dxa"/>
            <w:tcBorders>
              <w:top w:val="nil"/>
              <w:left w:val="nil"/>
              <w:bottom w:val="nil"/>
              <w:right w:val="single" w:sz="4" w:space="0" w:color="auto"/>
            </w:tcBorders>
            <w:shd w:val="clear" w:color="auto" w:fill="auto"/>
            <w:vAlign w:val="bottom"/>
            <w:hideMark/>
          </w:tcPr>
          <w:p w:rsidR="003A701A" w:rsidRPr="00451D3B" w:rsidRDefault="003A701A" w:rsidP="00CA1C90">
            <w:pPr>
              <w:jc w:val="right"/>
              <w:rPr>
                <w:rFonts w:cs="Arial"/>
                <w:sz w:val="16"/>
                <w:szCs w:val="16"/>
                <w:lang w:eastAsia="es-MX"/>
              </w:rPr>
            </w:pPr>
            <w:r w:rsidRPr="00451D3B">
              <w:rPr>
                <w:rFonts w:cs="Arial"/>
                <w:sz w:val="16"/>
                <w:szCs w:val="16"/>
                <w:lang w:eastAsia="es-MX"/>
              </w:rPr>
              <w:t>0</w:t>
            </w:r>
          </w:p>
        </w:tc>
        <w:tc>
          <w:tcPr>
            <w:tcW w:w="1392" w:type="dxa"/>
            <w:tcBorders>
              <w:top w:val="nil"/>
              <w:left w:val="nil"/>
              <w:bottom w:val="nil"/>
              <w:right w:val="single" w:sz="4" w:space="0" w:color="auto"/>
            </w:tcBorders>
            <w:shd w:val="clear" w:color="auto" w:fill="auto"/>
            <w:vAlign w:val="bottom"/>
            <w:hideMark/>
          </w:tcPr>
          <w:p w:rsidR="003A701A" w:rsidRPr="00451D3B" w:rsidRDefault="003A701A" w:rsidP="00CA1C90">
            <w:pPr>
              <w:jc w:val="right"/>
              <w:rPr>
                <w:rFonts w:cs="Arial"/>
                <w:sz w:val="16"/>
                <w:szCs w:val="16"/>
                <w:lang w:eastAsia="es-MX"/>
              </w:rPr>
            </w:pPr>
            <w:r w:rsidRPr="00451D3B">
              <w:rPr>
                <w:rFonts w:cs="Arial"/>
                <w:sz w:val="16"/>
                <w:szCs w:val="16"/>
                <w:lang w:eastAsia="es-MX"/>
              </w:rPr>
              <w:t>0</w:t>
            </w:r>
          </w:p>
        </w:tc>
      </w:tr>
      <w:tr w:rsidR="003A701A" w:rsidRPr="00451D3B" w:rsidTr="00CA1C90">
        <w:trPr>
          <w:trHeight w:val="20"/>
        </w:trPr>
        <w:tc>
          <w:tcPr>
            <w:tcW w:w="3032" w:type="dxa"/>
            <w:tcBorders>
              <w:top w:val="nil"/>
              <w:left w:val="single" w:sz="4" w:space="0" w:color="auto"/>
              <w:bottom w:val="nil"/>
              <w:right w:val="nil"/>
            </w:tcBorders>
            <w:shd w:val="clear" w:color="auto" w:fill="auto"/>
            <w:vAlign w:val="bottom"/>
            <w:hideMark/>
          </w:tcPr>
          <w:p w:rsidR="003A701A" w:rsidRPr="00451D3B" w:rsidRDefault="003A701A" w:rsidP="00CA1C90">
            <w:pPr>
              <w:jc w:val="left"/>
              <w:rPr>
                <w:rFonts w:cs="Arial"/>
                <w:b/>
                <w:bCs/>
                <w:sz w:val="16"/>
                <w:szCs w:val="16"/>
                <w:lang w:eastAsia="es-MX"/>
              </w:rPr>
            </w:pPr>
            <w:r w:rsidRPr="00451D3B">
              <w:rPr>
                <w:rFonts w:cs="Arial"/>
                <w:b/>
                <w:bCs/>
                <w:sz w:val="16"/>
                <w:szCs w:val="16"/>
                <w:lang w:eastAsia="es-MX"/>
              </w:rPr>
              <w:t>4. Total de Ingresos Proyectados (4=1+2+3)</w:t>
            </w:r>
          </w:p>
        </w:tc>
        <w:tc>
          <w:tcPr>
            <w:tcW w:w="1392" w:type="dxa"/>
            <w:tcBorders>
              <w:top w:val="nil"/>
              <w:left w:val="single" w:sz="4" w:space="0" w:color="auto"/>
              <w:bottom w:val="nil"/>
              <w:right w:val="single" w:sz="4" w:space="0" w:color="auto"/>
            </w:tcBorders>
            <w:shd w:val="clear" w:color="auto" w:fill="auto"/>
            <w:vAlign w:val="bottom"/>
            <w:hideMark/>
          </w:tcPr>
          <w:p w:rsidR="003A701A" w:rsidRPr="00451D3B" w:rsidRDefault="003A701A" w:rsidP="00CA1C90">
            <w:pPr>
              <w:jc w:val="right"/>
              <w:rPr>
                <w:rFonts w:cs="Arial"/>
                <w:b/>
                <w:bCs/>
                <w:sz w:val="16"/>
                <w:szCs w:val="16"/>
                <w:lang w:eastAsia="es-MX"/>
              </w:rPr>
            </w:pPr>
            <w:r w:rsidRPr="00451D3B">
              <w:rPr>
                <w:rFonts w:cs="Arial"/>
                <w:b/>
                <w:bCs/>
                <w:sz w:val="16"/>
                <w:szCs w:val="16"/>
                <w:lang w:eastAsia="es-MX"/>
              </w:rPr>
              <w:t>41,136,103,198</w:t>
            </w:r>
          </w:p>
        </w:tc>
        <w:tc>
          <w:tcPr>
            <w:tcW w:w="1392" w:type="dxa"/>
            <w:tcBorders>
              <w:top w:val="nil"/>
              <w:left w:val="nil"/>
              <w:bottom w:val="nil"/>
              <w:right w:val="single" w:sz="4" w:space="0" w:color="auto"/>
            </w:tcBorders>
            <w:shd w:val="clear" w:color="auto" w:fill="auto"/>
            <w:vAlign w:val="bottom"/>
            <w:hideMark/>
          </w:tcPr>
          <w:p w:rsidR="003A701A" w:rsidRPr="00451D3B" w:rsidRDefault="003A701A" w:rsidP="00CA1C90">
            <w:pPr>
              <w:jc w:val="right"/>
              <w:rPr>
                <w:rFonts w:cs="Arial"/>
                <w:b/>
                <w:bCs/>
                <w:sz w:val="16"/>
                <w:szCs w:val="16"/>
                <w:lang w:eastAsia="es-MX"/>
              </w:rPr>
            </w:pPr>
            <w:r w:rsidRPr="00451D3B">
              <w:rPr>
                <w:rFonts w:cs="Arial"/>
                <w:b/>
                <w:bCs/>
                <w:sz w:val="16"/>
                <w:szCs w:val="16"/>
                <w:lang w:eastAsia="es-MX"/>
              </w:rPr>
              <w:t>44,764,910,846</w:t>
            </w:r>
          </w:p>
        </w:tc>
        <w:tc>
          <w:tcPr>
            <w:tcW w:w="1392" w:type="dxa"/>
            <w:tcBorders>
              <w:top w:val="nil"/>
              <w:left w:val="nil"/>
              <w:bottom w:val="nil"/>
              <w:right w:val="single" w:sz="4" w:space="0" w:color="auto"/>
            </w:tcBorders>
            <w:shd w:val="clear" w:color="auto" w:fill="auto"/>
            <w:vAlign w:val="bottom"/>
            <w:hideMark/>
          </w:tcPr>
          <w:p w:rsidR="003A701A" w:rsidRPr="00451D3B" w:rsidRDefault="003A701A" w:rsidP="00CA1C90">
            <w:pPr>
              <w:jc w:val="right"/>
              <w:rPr>
                <w:rFonts w:cs="Arial"/>
                <w:b/>
                <w:bCs/>
                <w:sz w:val="16"/>
                <w:szCs w:val="16"/>
                <w:lang w:eastAsia="es-MX"/>
              </w:rPr>
            </w:pPr>
            <w:r w:rsidRPr="00451D3B">
              <w:rPr>
                <w:rFonts w:cs="Arial"/>
                <w:b/>
                <w:bCs/>
                <w:sz w:val="16"/>
                <w:szCs w:val="16"/>
                <w:lang w:eastAsia="es-MX"/>
              </w:rPr>
              <w:t>46,749,304,295</w:t>
            </w:r>
          </w:p>
        </w:tc>
        <w:tc>
          <w:tcPr>
            <w:tcW w:w="1392" w:type="dxa"/>
            <w:tcBorders>
              <w:top w:val="nil"/>
              <w:left w:val="nil"/>
              <w:bottom w:val="nil"/>
              <w:right w:val="single" w:sz="4" w:space="0" w:color="auto"/>
            </w:tcBorders>
            <w:shd w:val="clear" w:color="auto" w:fill="auto"/>
            <w:vAlign w:val="bottom"/>
            <w:hideMark/>
          </w:tcPr>
          <w:p w:rsidR="003A701A" w:rsidRPr="00451D3B" w:rsidRDefault="003A701A" w:rsidP="00CA1C90">
            <w:pPr>
              <w:jc w:val="right"/>
              <w:rPr>
                <w:rFonts w:cs="Arial"/>
                <w:b/>
                <w:bCs/>
                <w:sz w:val="16"/>
                <w:szCs w:val="16"/>
                <w:lang w:eastAsia="es-MX"/>
              </w:rPr>
            </w:pPr>
            <w:r w:rsidRPr="00451D3B">
              <w:rPr>
                <w:rFonts w:cs="Arial"/>
                <w:b/>
                <w:bCs/>
                <w:sz w:val="16"/>
                <w:szCs w:val="16"/>
                <w:lang w:eastAsia="es-MX"/>
              </w:rPr>
              <w:t>50,100,935,773</w:t>
            </w:r>
          </w:p>
        </w:tc>
        <w:tc>
          <w:tcPr>
            <w:tcW w:w="1392" w:type="dxa"/>
            <w:tcBorders>
              <w:top w:val="nil"/>
              <w:left w:val="nil"/>
              <w:bottom w:val="nil"/>
              <w:right w:val="single" w:sz="4" w:space="0" w:color="auto"/>
            </w:tcBorders>
            <w:shd w:val="clear" w:color="auto" w:fill="auto"/>
            <w:vAlign w:val="bottom"/>
            <w:hideMark/>
          </w:tcPr>
          <w:p w:rsidR="003A701A" w:rsidRPr="00451D3B" w:rsidRDefault="003A701A" w:rsidP="00CA1C90">
            <w:pPr>
              <w:jc w:val="right"/>
              <w:rPr>
                <w:rFonts w:cs="Arial"/>
                <w:b/>
                <w:bCs/>
                <w:sz w:val="16"/>
                <w:szCs w:val="16"/>
                <w:lang w:eastAsia="es-MX"/>
              </w:rPr>
            </w:pPr>
            <w:r w:rsidRPr="00451D3B">
              <w:rPr>
                <w:rFonts w:cs="Arial"/>
                <w:b/>
                <w:bCs/>
                <w:sz w:val="16"/>
                <w:szCs w:val="16"/>
                <w:lang w:eastAsia="es-MX"/>
              </w:rPr>
              <w:t>52,735,952,533</w:t>
            </w:r>
          </w:p>
        </w:tc>
        <w:tc>
          <w:tcPr>
            <w:tcW w:w="1392" w:type="dxa"/>
            <w:tcBorders>
              <w:top w:val="nil"/>
              <w:left w:val="nil"/>
              <w:bottom w:val="nil"/>
              <w:right w:val="single" w:sz="4" w:space="0" w:color="auto"/>
            </w:tcBorders>
            <w:shd w:val="clear" w:color="auto" w:fill="auto"/>
            <w:vAlign w:val="bottom"/>
            <w:hideMark/>
          </w:tcPr>
          <w:p w:rsidR="003A701A" w:rsidRPr="00451D3B" w:rsidRDefault="003A701A" w:rsidP="00CA1C90">
            <w:pPr>
              <w:jc w:val="right"/>
              <w:rPr>
                <w:rFonts w:cs="Arial"/>
                <w:b/>
                <w:bCs/>
                <w:sz w:val="16"/>
                <w:szCs w:val="16"/>
                <w:lang w:eastAsia="es-MX"/>
              </w:rPr>
            </w:pPr>
            <w:r w:rsidRPr="00451D3B">
              <w:rPr>
                <w:rFonts w:cs="Arial"/>
                <w:b/>
                <w:bCs/>
                <w:sz w:val="16"/>
                <w:szCs w:val="16"/>
                <w:lang w:eastAsia="es-MX"/>
              </w:rPr>
              <w:t>55,722,239,751</w:t>
            </w:r>
          </w:p>
        </w:tc>
      </w:tr>
      <w:tr w:rsidR="003A701A" w:rsidRPr="00451D3B" w:rsidTr="00CA1C90">
        <w:trPr>
          <w:trHeight w:val="20"/>
        </w:trPr>
        <w:tc>
          <w:tcPr>
            <w:tcW w:w="3032" w:type="dxa"/>
            <w:tcBorders>
              <w:top w:val="nil"/>
              <w:left w:val="single" w:sz="4" w:space="0" w:color="auto"/>
              <w:bottom w:val="nil"/>
              <w:right w:val="nil"/>
            </w:tcBorders>
            <w:shd w:val="clear" w:color="auto" w:fill="auto"/>
            <w:vAlign w:val="bottom"/>
            <w:hideMark/>
          </w:tcPr>
          <w:p w:rsidR="003A701A" w:rsidRPr="00451D3B" w:rsidRDefault="003A701A" w:rsidP="00CA1C90">
            <w:pPr>
              <w:jc w:val="left"/>
              <w:rPr>
                <w:rFonts w:cs="Arial"/>
                <w:b/>
                <w:bCs/>
                <w:sz w:val="16"/>
                <w:szCs w:val="16"/>
                <w:lang w:eastAsia="es-MX"/>
              </w:rPr>
            </w:pPr>
            <w:r w:rsidRPr="00451D3B">
              <w:rPr>
                <w:rFonts w:cs="Arial"/>
                <w:b/>
                <w:bCs/>
                <w:sz w:val="16"/>
                <w:szCs w:val="16"/>
                <w:lang w:eastAsia="es-MX"/>
              </w:rPr>
              <w:t>Datos Informativos</w:t>
            </w:r>
          </w:p>
        </w:tc>
        <w:tc>
          <w:tcPr>
            <w:tcW w:w="1392" w:type="dxa"/>
            <w:tcBorders>
              <w:top w:val="nil"/>
              <w:left w:val="single" w:sz="4" w:space="0" w:color="auto"/>
              <w:bottom w:val="nil"/>
              <w:right w:val="single" w:sz="4" w:space="0" w:color="auto"/>
            </w:tcBorders>
            <w:shd w:val="clear" w:color="auto" w:fill="auto"/>
            <w:vAlign w:val="bottom"/>
            <w:hideMark/>
          </w:tcPr>
          <w:p w:rsidR="003A701A" w:rsidRPr="00451D3B" w:rsidRDefault="003A701A" w:rsidP="00CA1C90">
            <w:pPr>
              <w:jc w:val="left"/>
              <w:rPr>
                <w:rFonts w:cs="Arial"/>
                <w:sz w:val="16"/>
                <w:szCs w:val="16"/>
                <w:lang w:eastAsia="es-MX"/>
              </w:rPr>
            </w:pPr>
            <w:r w:rsidRPr="00451D3B">
              <w:rPr>
                <w:rFonts w:cs="Arial"/>
                <w:sz w:val="16"/>
                <w:szCs w:val="16"/>
                <w:lang w:eastAsia="es-MX"/>
              </w:rPr>
              <w:t> </w:t>
            </w:r>
          </w:p>
        </w:tc>
        <w:tc>
          <w:tcPr>
            <w:tcW w:w="1392" w:type="dxa"/>
            <w:tcBorders>
              <w:top w:val="nil"/>
              <w:left w:val="nil"/>
              <w:bottom w:val="nil"/>
              <w:right w:val="single" w:sz="4" w:space="0" w:color="auto"/>
            </w:tcBorders>
            <w:shd w:val="clear" w:color="auto" w:fill="auto"/>
            <w:vAlign w:val="bottom"/>
            <w:hideMark/>
          </w:tcPr>
          <w:p w:rsidR="003A701A" w:rsidRPr="00451D3B" w:rsidRDefault="003A701A" w:rsidP="00CA1C90">
            <w:pPr>
              <w:jc w:val="left"/>
              <w:rPr>
                <w:rFonts w:cs="Arial"/>
                <w:sz w:val="16"/>
                <w:szCs w:val="16"/>
                <w:lang w:eastAsia="es-MX"/>
              </w:rPr>
            </w:pPr>
            <w:r w:rsidRPr="00451D3B">
              <w:rPr>
                <w:rFonts w:cs="Arial"/>
                <w:sz w:val="16"/>
                <w:szCs w:val="16"/>
                <w:lang w:eastAsia="es-MX"/>
              </w:rPr>
              <w:t> </w:t>
            </w:r>
          </w:p>
        </w:tc>
        <w:tc>
          <w:tcPr>
            <w:tcW w:w="1392" w:type="dxa"/>
            <w:tcBorders>
              <w:top w:val="nil"/>
              <w:left w:val="nil"/>
              <w:bottom w:val="nil"/>
              <w:right w:val="single" w:sz="4" w:space="0" w:color="auto"/>
            </w:tcBorders>
            <w:shd w:val="clear" w:color="auto" w:fill="auto"/>
            <w:vAlign w:val="bottom"/>
            <w:hideMark/>
          </w:tcPr>
          <w:p w:rsidR="003A701A" w:rsidRPr="00451D3B" w:rsidRDefault="003A701A" w:rsidP="00CA1C90">
            <w:pPr>
              <w:jc w:val="left"/>
              <w:rPr>
                <w:rFonts w:cs="Arial"/>
                <w:sz w:val="16"/>
                <w:szCs w:val="16"/>
                <w:lang w:eastAsia="es-MX"/>
              </w:rPr>
            </w:pPr>
            <w:r w:rsidRPr="00451D3B">
              <w:rPr>
                <w:rFonts w:cs="Arial"/>
                <w:sz w:val="16"/>
                <w:szCs w:val="16"/>
                <w:lang w:eastAsia="es-MX"/>
              </w:rPr>
              <w:t> </w:t>
            </w:r>
          </w:p>
        </w:tc>
        <w:tc>
          <w:tcPr>
            <w:tcW w:w="1392" w:type="dxa"/>
            <w:tcBorders>
              <w:top w:val="nil"/>
              <w:left w:val="nil"/>
              <w:bottom w:val="nil"/>
              <w:right w:val="single" w:sz="4" w:space="0" w:color="auto"/>
            </w:tcBorders>
            <w:shd w:val="clear" w:color="auto" w:fill="auto"/>
            <w:vAlign w:val="bottom"/>
            <w:hideMark/>
          </w:tcPr>
          <w:p w:rsidR="003A701A" w:rsidRPr="00451D3B" w:rsidRDefault="003A701A" w:rsidP="00CA1C90">
            <w:pPr>
              <w:jc w:val="left"/>
              <w:rPr>
                <w:rFonts w:cs="Arial"/>
                <w:sz w:val="16"/>
                <w:szCs w:val="16"/>
                <w:lang w:eastAsia="es-MX"/>
              </w:rPr>
            </w:pPr>
            <w:r w:rsidRPr="00451D3B">
              <w:rPr>
                <w:rFonts w:cs="Arial"/>
                <w:sz w:val="16"/>
                <w:szCs w:val="16"/>
                <w:lang w:eastAsia="es-MX"/>
              </w:rPr>
              <w:t> </w:t>
            </w:r>
          </w:p>
        </w:tc>
        <w:tc>
          <w:tcPr>
            <w:tcW w:w="1392" w:type="dxa"/>
            <w:tcBorders>
              <w:top w:val="nil"/>
              <w:left w:val="nil"/>
              <w:bottom w:val="nil"/>
              <w:right w:val="single" w:sz="4" w:space="0" w:color="auto"/>
            </w:tcBorders>
            <w:shd w:val="clear" w:color="auto" w:fill="auto"/>
            <w:vAlign w:val="bottom"/>
            <w:hideMark/>
          </w:tcPr>
          <w:p w:rsidR="003A701A" w:rsidRPr="00451D3B" w:rsidRDefault="003A701A" w:rsidP="00CA1C90">
            <w:pPr>
              <w:jc w:val="left"/>
              <w:rPr>
                <w:rFonts w:cs="Arial"/>
                <w:sz w:val="16"/>
                <w:szCs w:val="16"/>
                <w:lang w:eastAsia="es-MX"/>
              </w:rPr>
            </w:pPr>
            <w:r w:rsidRPr="00451D3B">
              <w:rPr>
                <w:rFonts w:cs="Arial"/>
                <w:sz w:val="16"/>
                <w:szCs w:val="16"/>
                <w:lang w:eastAsia="es-MX"/>
              </w:rPr>
              <w:t> </w:t>
            </w:r>
          </w:p>
        </w:tc>
        <w:tc>
          <w:tcPr>
            <w:tcW w:w="1392" w:type="dxa"/>
            <w:tcBorders>
              <w:top w:val="nil"/>
              <w:left w:val="nil"/>
              <w:bottom w:val="nil"/>
              <w:right w:val="single" w:sz="4" w:space="0" w:color="auto"/>
            </w:tcBorders>
            <w:shd w:val="clear" w:color="auto" w:fill="auto"/>
            <w:vAlign w:val="bottom"/>
            <w:hideMark/>
          </w:tcPr>
          <w:p w:rsidR="003A701A" w:rsidRPr="00451D3B" w:rsidRDefault="003A701A" w:rsidP="00CA1C90">
            <w:pPr>
              <w:jc w:val="left"/>
              <w:rPr>
                <w:rFonts w:cs="Arial"/>
                <w:sz w:val="16"/>
                <w:szCs w:val="16"/>
                <w:lang w:eastAsia="es-MX"/>
              </w:rPr>
            </w:pPr>
            <w:r w:rsidRPr="00451D3B">
              <w:rPr>
                <w:rFonts w:cs="Arial"/>
                <w:sz w:val="16"/>
                <w:szCs w:val="16"/>
                <w:lang w:eastAsia="es-MX"/>
              </w:rPr>
              <w:t> </w:t>
            </w:r>
          </w:p>
        </w:tc>
      </w:tr>
      <w:tr w:rsidR="003A701A" w:rsidRPr="00451D3B" w:rsidTr="00CA1C90">
        <w:trPr>
          <w:trHeight w:val="20"/>
        </w:trPr>
        <w:tc>
          <w:tcPr>
            <w:tcW w:w="3032" w:type="dxa"/>
            <w:tcBorders>
              <w:top w:val="nil"/>
              <w:left w:val="single" w:sz="4" w:space="0" w:color="auto"/>
              <w:bottom w:val="nil"/>
              <w:right w:val="nil"/>
            </w:tcBorders>
            <w:shd w:val="clear" w:color="auto" w:fill="auto"/>
            <w:vAlign w:val="bottom"/>
            <w:hideMark/>
          </w:tcPr>
          <w:p w:rsidR="003A701A" w:rsidRPr="00451D3B" w:rsidRDefault="003A701A" w:rsidP="00CA1C90">
            <w:pPr>
              <w:jc w:val="left"/>
              <w:rPr>
                <w:rFonts w:cs="Arial"/>
                <w:sz w:val="16"/>
                <w:szCs w:val="16"/>
                <w:lang w:eastAsia="es-MX"/>
              </w:rPr>
            </w:pPr>
            <w:r w:rsidRPr="00451D3B">
              <w:rPr>
                <w:rFonts w:cs="Arial"/>
                <w:sz w:val="16"/>
                <w:szCs w:val="16"/>
                <w:lang w:eastAsia="es-MX"/>
              </w:rPr>
              <w:t>1. Ingresos Derivados de Financiamientos con Fuente de Pago de Recursos de Libre Disposición</w:t>
            </w:r>
          </w:p>
        </w:tc>
        <w:tc>
          <w:tcPr>
            <w:tcW w:w="1392" w:type="dxa"/>
            <w:tcBorders>
              <w:top w:val="nil"/>
              <w:left w:val="single" w:sz="4" w:space="0" w:color="auto"/>
              <w:bottom w:val="nil"/>
              <w:right w:val="single" w:sz="4" w:space="0" w:color="auto"/>
            </w:tcBorders>
            <w:shd w:val="clear" w:color="auto" w:fill="auto"/>
            <w:vAlign w:val="bottom"/>
            <w:hideMark/>
          </w:tcPr>
          <w:p w:rsidR="003A701A" w:rsidRPr="00451D3B" w:rsidRDefault="003A701A" w:rsidP="00CA1C90">
            <w:pPr>
              <w:jc w:val="right"/>
              <w:rPr>
                <w:rFonts w:cs="Arial"/>
                <w:sz w:val="16"/>
                <w:szCs w:val="16"/>
                <w:lang w:eastAsia="es-MX"/>
              </w:rPr>
            </w:pPr>
            <w:r w:rsidRPr="00451D3B">
              <w:rPr>
                <w:rFonts w:cs="Arial"/>
                <w:sz w:val="16"/>
                <w:szCs w:val="16"/>
                <w:lang w:eastAsia="es-MX"/>
              </w:rPr>
              <w:t>0</w:t>
            </w:r>
          </w:p>
        </w:tc>
        <w:tc>
          <w:tcPr>
            <w:tcW w:w="1392" w:type="dxa"/>
            <w:tcBorders>
              <w:top w:val="nil"/>
              <w:left w:val="nil"/>
              <w:bottom w:val="nil"/>
              <w:right w:val="single" w:sz="4" w:space="0" w:color="auto"/>
            </w:tcBorders>
            <w:shd w:val="clear" w:color="auto" w:fill="auto"/>
            <w:vAlign w:val="bottom"/>
            <w:hideMark/>
          </w:tcPr>
          <w:p w:rsidR="003A701A" w:rsidRPr="00451D3B" w:rsidRDefault="003A701A" w:rsidP="00CA1C90">
            <w:pPr>
              <w:jc w:val="right"/>
              <w:rPr>
                <w:rFonts w:cs="Arial"/>
                <w:sz w:val="16"/>
                <w:szCs w:val="16"/>
                <w:lang w:eastAsia="es-MX"/>
              </w:rPr>
            </w:pPr>
            <w:r w:rsidRPr="00451D3B">
              <w:rPr>
                <w:rFonts w:cs="Arial"/>
                <w:sz w:val="16"/>
                <w:szCs w:val="16"/>
                <w:lang w:eastAsia="es-MX"/>
              </w:rPr>
              <w:t>0</w:t>
            </w:r>
          </w:p>
        </w:tc>
        <w:tc>
          <w:tcPr>
            <w:tcW w:w="1392" w:type="dxa"/>
            <w:tcBorders>
              <w:top w:val="nil"/>
              <w:left w:val="nil"/>
              <w:bottom w:val="nil"/>
              <w:right w:val="single" w:sz="4" w:space="0" w:color="auto"/>
            </w:tcBorders>
            <w:shd w:val="clear" w:color="auto" w:fill="auto"/>
            <w:vAlign w:val="bottom"/>
            <w:hideMark/>
          </w:tcPr>
          <w:p w:rsidR="003A701A" w:rsidRPr="00451D3B" w:rsidRDefault="003A701A" w:rsidP="00CA1C90">
            <w:pPr>
              <w:jc w:val="right"/>
              <w:rPr>
                <w:rFonts w:cs="Arial"/>
                <w:sz w:val="16"/>
                <w:szCs w:val="16"/>
                <w:lang w:eastAsia="es-MX"/>
              </w:rPr>
            </w:pPr>
            <w:r w:rsidRPr="00451D3B">
              <w:rPr>
                <w:rFonts w:cs="Arial"/>
                <w:sz w:val="16"/>
                <w:szCs w:val="16"/>
                <w:lang w:eastAsia="es-MX"/>
              </w:rPr>
              <w:t>0</w:t>
            </w:r>
          </w:p>
        </w:tc>
        <w:tc>
          <w:tcPr>
            <w:tcW w:w="1392" w:type="dxa"/>
            <w:tcBorders>
              <w:top w:val="nil"/>
              <w:left w:val="nil"/>
              <w:bottom w:val="nil"/>
              <w:right w:val="single" w:sz="4" w:space="0" w:color="auto"/>
            </w:tcBorders>
            <w:shd w:val="clear" w:color="auto" w:fill="auto"/>
            <w:vAlign w:val="bottom"/>
            <w:hideMark/>
          </w:tcPr>
          <w:p w:rsidR="003A701A" w:rsidRPr="00451D3B" w:rsidRDefault="003A701A" w:rsidP="00CA1C90">
            <w:pPr>
              <w:jc w:val="right"/>
              <w:rPr>
                <w:rFonts w:cs="Arial"/>
                <w:sz w:val="16"/>
                <w:szCs w:val="16"/>
                <w:lang w:eastAsia="es-MX"/>
              </w:rPr>
            </w:pPr>
            <w:r w:rsidRPr="00451D3B">
              <w:rPr>
                <w:rFonts w:cs="Arial"/>
                <w:sz w:val="16"/>
                <w:szCs w:val="16"/>
                <w:lang w:eastAsia="es-MX"/>
              </w:rPr>
              <w:t>0</w:t>
            </w:r>
          </w:p>
        </w:tc>
        <w:tc>
          <w:tcPr>
            <w:tcW w:w="1392" w:type="dxa"/>
            <w:tcBorders>
              <w:top w:val="nil"/>
              <w:left w:val="nil"/>
              <w:bottom w:val="nil"/>
              <w:right w:val="single" w:sz="4" w:space="0" w:color="auto"/>
            </w:tcBorders>
            <w:shd w:val="clear" w:color="auto" w:fill="auto"/>
            <w:vAlign w:val="bottom"/>
            <w:hideMark/>
          </w:tcPr>
          <w:p w:rsidR="003A701A" w:rsidRPr="00451D3B" w:rsidRDefault="003A701A" w:rsidP="00CA1C90">
            <w:pPr>
              <w:jc w:val="right"/>
              <w:rPr>
                <w:rFonts w:cs="Arial"/>
                <w:sz w:val="16"/>
                <w:szCs w:val="16"/>
                <w:lang w:eastAsia="es-MX"/>
              </w:rPr>
            </w:pPr>
            <w:r w:rsidRPr="00451D3B">
              <w:rPr>
                <w:rFonts w:cs="Arial"/>
                <w:sz w:val="16"/>
                <w:szCs w:val="16"/>
                <w:lang w:eastAsia="es-MX"/>
              </w:rPr>
              <w:t>0</w:t>
            </w:r>
          </w:p>
        </w:tc>
        <w:tc>
          <w:tcPr>
            <w:tcW w:w="1392" w:type="dxa"/>
            <w:tcBorders>
              <w:top w:val="nil"/>
              <w:left w:val="nil"/>
              <w:bottom w:val="nil"/>
              <w:right w:val="single" w:sz="4" w:space="0" w:color="auto"/>
            </w:tcBorders>
            <w:shd w:val="clear" w:color="auto" w:fill="auto"/>
            <w:vAlign w:val="bottom"/>
            <w:hideMark/>
          </w:tcPr>
          <w:p w:rsidR="003A701A" w:rsidRPr="00451D3B" w:rsidRDefault="003A701A" w:rsidP="00CA1C90">
            <w:pPr>
              <w:jc w:val="right"/>
              <w:rPr>
                <w:rFonts w:cs="Arial"/>
                <w:sz w:val="16"/>
                <w:szCs w:val="16"/>
                <w:lang w:eastAsia="es-MX"/>
              </w:rPr>
            </w:pPr>
            <w:r w:rsidRPr="00451D3B">
              <w:rPr>
                <w:rFonts w:cs="Arial"/>
                <w:sz w:val="16"/>
                <w:szCs w:val="16"/>
                <w:lang w:eastAsia="es-MX"/>
              </w:rPr>
              <w:t>0</w:t>
            </w:r>
          </w:p>
        </w:tc>
      </w:tr>
      <w:tr w:rsidR="003A701A" w:rsidRPr="00451D3B" w:rsidTr="00CA1C90">
        <w:trPr>
          <w:trHeight w:val="20"/>
        </w:trPr>
        <w:tc>
          <w:tcPr>
            <w:tcW w:w="3032" w:type="dxa"/>
            <w:tcBorders>
              <w:top w:val="nil"/>
              <w:left w:val="single" w:sz="4" w:space="0" w:color="auto"/>
              <w:bottom w:val="nil"/>
              <w:right w:val="nil"/>
            </w:tcBorders>
            <w:shd w:val="clear" w:color="auto" w:fill="auto"/>
            <w:vAlign w:val="bottom"/>
            <w:hideMark/>
          </w:tcPr>
          <w:p w:rsidR="003A701A" w:rsidRPr="00451D3B" w:rsidRDefault="003A701A" w:rsidP="00CA1C90">
            <w:pPr>
              <w:jc w:val="left"/>
              <w:rPr>
                <w:rFonts w:cs="Arial"/>
                <w:sz w:val="16"/>
                <w:szCs w:val="16"/>
                <w:lang w:eastAsia="es-MX"/>
              </w:rPr>
            </w:pPr>
            <w:r w:rsidRPr="00451D3B">
              <w:rPr>
                <w:rFonts w:cs="Arial"/>
                <w:sz w:val="16"/>
                <w:szCs w:val="16"/>
                <w:lang w:eastAsia="es-MX"/>
              </w:rPr>
              <w:t>2. Ingresos Derivados de Financiamientos con Fuente de Pago de Transferencias Federales Etiquetadas</w:t>
            </w:r>
          </w:p>
        </w:tc>
        <w:tc>
          <w:tcPr>
            <w:tcW w:w="1392" w:type="dxa"/>
            <w:tcBorders>
              <w:top w:val="nil"/>
              <w:left w:val="single" w:sz="4" w:space="0" w:color="auto"/>
              <w:bottom w:val="nil"/>
              <w:right w:val="single" w:sz="4" w:space="0" w:color="auto"/>
            </w:tcBorders>
            <w:shd w:val="clear" w:color="auto" w:fill="auto"/>
            <w:vAlign w:val="bottom"/>
            <w:hideMark/>
          </w:tcPr>
          <w:p w:rsidR="003A701A" w:rsidRPr="00451D3B" w:rsidRDefault="003A701A" w:rsidP="00CA1C90">
            <w:pPr>
              <w:jc w:val="right"/>
              <w:rPr>
                <w:rFonts w:cs="Arial"/>
                <w:sz w:val="16"/>
                <w:szCs w:val="16"/>
                <w:lang w:eastAsia="es-MX"/>
              </w:rPr>
            </w:pPr>
            <w:r w:rsidRPr="00451D3B">
              <w:rPr>
                <w:rFonts w:cs="Arial"/>
                <w:sz w:val="16"/>
                <w:szCs w:val="16"/>
                <w:lang w:eastAsia="es-MX"/>
              </w:rPr>
              <w:t>0</w:t>
            </w:r>
          </w:p>
        </w:tc>
        <w:tc>
          <w:tcPr>
            <w:tcW w:w="1392" w:type="dxa"/>
            <w:tcBorders>
              <w:top w:val="nil"/>
              <w:left w:val="nil"/>
              <w:bottom w:val="nil"/>
              <w:right w:val="single" w:sz="4" w:space="0" w:color="auto"/>
            </w:tcBorders>
            <w:shd w:val="clear" w:color="auto" w:fill="auto"/>
            <w:vAlign w:val="bottom"/>
            <w:hideMark/>
          </w:tcPr>
          <w:p w:rsidR="003A701A" w:rsidRPr="00451D3B" w:rsidRDefault="003A701A" w:rsidP="00CA1C90">
            <w:pPr>
              <w:jc w:val="right"/>
              <w:rPr>
                <w:rFonts w:cs="Arial"/>
                <w:sz w:val="16"/>
                <w:szCs w:val="16"/>
                <w:lang w:eastAsia="es-MX"/>
              </w:rPr>
            </w:pPr>
            <w:r w:rsidRPr="00451D3B">
              <w:rPr>
                <w:rFonts w:cs="Arial"/>
                <w:sz w:val="16"/>
                <w:szCs w:val="16"/>
                <w:lang w:eastAsia="es-MX"/>
              </w:rPr>
              <w:t>0</w:t>
            </w:r>
          </w:p>
        </w:tc>
        <w:tc>
          <w:tcPr>
            <w:tcW w:w="1392" w:type="dxa"/>
            <w:tcBorders>
              <w:top w:val="nil"/>
              <w:left w:val="nil"/>
              <w:bottom w:val="nil"/>
              <w:right w:val="single" w:sz="4" w:space="0" w:color="auto"/>
            </w:tcBorders>
            <w:shd w:val="clear" w:color="auto" w:fill="auto"/>
            <w:vAlign w:val="bottom"/>
            <w:hideMark/>
          </w:tcPr>
          <w:p w:rsidR="003A701A" w:rsidRPr="00451D3B" w:rsidRDefault="003A701A" w:rsidP="00CA1C90">
            <w:pPr>
              <w:jc w:val="right"/>
              <w:rPr>
                <w:rFonts w:cs="Arial"/>
                <w:sz w:val="16"/>
                <w:szCs w:val="16"/>
                <w:lang w:eastAsia="es-MX"/>
              </w:rPr>
            </w:pPr>
            <w:r w:rsidRPr="00451D3B">
              <w:rPr>
                <w:rFonts w:cs="Arial"/>
                <w:sz w:val="16"/>
                <w:szCs w:val="16"/>
                <w:lang w:eastAsia="es-MX"/>
              </w:rPr>
              <w:t>0</w:t>
            </w:r>
          </w:p>
        </w:tc>
        <w:tc>
          <w:tcPr>
            <w:tcW w:w="1392" w:type="dxa"/>
            <w:tcBorders>
              <w:top w:val="nil"/>
              <w:left w:val="nil"/>
              <w:bottom w:val="nil"/>
              <w:right w:val="single" w:sz="4" w:space="0" w:color="auto"/>
            </w:tcBorders>
            <w:shd w:val="clear" w:color="auto" w:fill="auto"/>
            <w:vAlign w:val="bottom"/>
            <w:hideMark/>
          </w:tcPr>
          <w:p w:rsidR="003A701A" w:rsidRPr="00451D3B" w:rsidRDefault="003A701A" w:rsidP="00CA1C90">
            <w:pPr>
              <w:jc w:val="right"/>
              <w:rPr>
                <w:rFonts w:cs="Arial"/>
                <w:sz w:val="16"/>
                <w:szCs w:val="16"/>
                <w:lang w:eastAsia="es-MX"/>
              </w:rPr>
            </w:pPr>
            <w:r w:rsidRPr="00451D3B">
              <w:rPr>
                <w:rFonts w:cs="Arial"/>
                <w:sz w:val="16"/>
                <w:szCs w:val="16"/>
                <w:lang w:eastAsia="es-MX"/>
              </w:rPr>
              <w:t>0</w:t>
            </w:r>
          </w:p>
        </w:tc>
        <w:tc>
          <w:tcPr>
            <w:tcW w:w="1392" w:type="dxa"/>
            <w:tcBorders>
              <w:top w:val="nil"/>
              <w:left w:val="nil"/>
              <w:bottom w:val="nil"/>
              <w:right w:val="single" w:sz="4" w:space="0" w:color="auto"/>
            </w:tcBorders>
            <w:shd w:val="clear" w:color="auto" w:fill="auto"/>
            <w:vAlign w:val="bottom"/>
            <w:hideMark/>
          </w:tcPr>
          <w:p w:rsidR="003A701A" w:rsidRPr="00451D3B" w:rsidRDefault="003A701A" w:rsidP="00CA1C90">
            <w:pPr>
              <w:jc w:val="right"/>
              <w:rPr>
                <w:rFonts w:cs="Arial"/>
                <w:sz w:val="16"/>
                <w:szCs w:val="16"/>
                <w:lang w:eastAsia="es-MX"/>
              </w:rPr>
            </w:pPr>
            <w:r w:rsidRPr="00451D3B">
              <w:rPr>
                <w:rFonts w:cs="Arial"/>
                <w:sz w:val="16"/>
                <w:szCs w:val="16"/>
                <w:lang w:eastAsia="es-MX"/>
              </w:rPr>
              <w:t>0</w:t>
            </w:r>
          </w:p>
        </w:tc>
        <w:tc>
          <w:tcPr>
            <w:tcW w:w="1392" w:type="dxa"/>
            <w:tcBorders>
              <w:top w:val="nil"/>
              <w:left w:val="nil"/>
              <w:bottom w:val="nil"/>
              <w:right w:val="single" w:sz="4" w:space="0" w:color="auto"/>
            </w:tcBorders>
            <w:shd w:val="clear" w:color="auto" w:fill="auto"/>
            <w:vAlign w:val="bottom"/>
            <w:hideMark/>
          </w:tcPr>
          <w:p w:rsidR="003A701A" w:rsidRPr="00451D3B" w:rsidRDefault="003A701A" w:rsidP="00CA1C90">
            <w:pPr>
              <w:jc w:val="right"/>
              <w:rPr>
                <w:rFonts w:cs="Arial"/>
                <w:sz w:val="16"/>
                <w:szCs w:val="16"/>
                <w:lang w:eastAsia="es-MX"/>
              </w:rPr>
            </w:pPr>
            <w:r w:rsidRPr="00451D3B">
              <w:rPr>
                <w:rFonts w:cs="Arial"/>
                <w:sz w:val="16"/>
                <w:szCs w:val="16"/>
                <w:lang w:eastAsia="es-MX"/>
              </w:rPr>
              <w:t>0</w:t>
            </w:r>
          </w:p>
        </w:tc>
      </w:tr>
      <w:tr w:rsidR="003A701A" w:rsidRPr="00451D3B" w:rsidTr="00CA1C90">
        <w:trPr>
          <w:trHeight w:val="20"/>
        </w:trPr>
        <w:tc>
          <w:tcPr>
            <w:tcW w:w="3032" w:type="dxa"/>
            <w:tcBorders>
              <w:top w:val="nil"/>
              <w:left w:val="single" w:sz="4" w:space="0" w:color="auto"/>
              <w:bottom w:val="single" w:sz="4" w:space="0" w:color="auto"/>
              <w:right w:val="nil"/>
            </w:tcBorders>
            <w:shd w:val="clear" w:color="auto" w:fill="auto"/>
            <w:vAlign w:val="bottom"/>
            <w:hideMark/>
          </w:tcPr>
          <w:p w:rsidR="003A701A" w:rsidRPr="00451D3B" w:rsidRDefault="003A701A" w:rsidP="00CA1C90">
            <w:pPr>
              <w:jc w:val="left"/>
              <w:rPr>
                <w:rFonts w:cs="Arial"/>
                <w:b/>
                <w:bCs/>
                <w:sz w:val="16"/>
                <w:szCs w:val="16"/>
                <w:lang w:eastAsia="es-MX"/>
              </w:rPr>
            </w:pPr>
            <w:r w:rsidRPr="00451D3B">
              <w:rPr>
                <w:rFonts w:cs="Arial"/>
                <w:b/>
                <w:bCs/>
                <w:sz w:val="16"/>
                <w:szCs w:val="16"/>
                <w:lang w:eastAsia="es-MX"/>
              </w:rPr>
              <w:t>3. Ingresos Derivados de Financiamiento (3 = 1 + 2)</w:t>
            </w:r>
          </w:p>
        </w:tc>
        <w:tc>
          <w:tcPr>
            <w:tcW w:w="1392" w:type="dxa"/>
            <w:tcBorders>
              <w:top w:val="nil"/>
              <w:left w:val="single" w:sz="4" w:space="0" w:color="auto"/>
              <w:bottom w:val="single" w:sz="4" w:space="0" w:color="auto"/>
              <w:right w:val="single" w:sz="4" w:space="0" w:color="auto"/>
            </w:tcBorders>
            <w:shd w:val="clear" w:color="auto" w:fill="auto"/>
            <w:vAlign w:val="bottom"/>
            <w:hideMark/>
          </w:tcPr>
          <w:p w:rsidR="003A701A" w:rsidRPr="00451D3B" w:rsidRDefault="003A701A" w:rsidP="00CA1C90">
            <w:pPr>
              <w:jc w:val="right"/>
              <w:rPr>
                <w:rFonts w:cs="Arial"/>
                <w:b/>
                <w:bCs/>
                <w:sz w:val="16"/>
                <w:szCs w:val="16"/>
                <w:lang w:eastAsia="es-MX"/>
              </w:rPr>
            </w:pPr>
            <w:r w:rsidRPr="00451D3B">
              <w:rPr>
                <w:rFonts w:cs="Arial"/>
                <w:b/>
                <w:bCs/>
                <w:sz w:val="16"/>
                <w:szCs w:val="16"/>
                <w:lang w:eastAsia="es-MX"/>
              </w:rPr>
              <w:t>0</w:t>
            </w:r>
          </w:p>
        </w:tc>
        <w:tc>
          <w:tcPr>
            <w:tcW w:w="1392" w:type="dxa"/>
            <w:tcBorders>
              <w:top w:val="nil"/>
              <w:left w:val="nil"/>
              <w:bottom w:val="single" w:sz="4" w:space="0" w:color="auto"/>
              <w:right w:val="single" w:sz="4" w:space="0" w:color="auto"/>
            </w:tcBorders>
            <w:shd w:val="clear" w:color="auto" w:fill="auto"/>
            <w:vAlign w:val="bottom"/>
            <w:hideMark/>
          </w:tcPr>
          <w:p w:rsidR="003A701A" w:rsidRPr="00451D3B" w:rsidRDefault="003A701A" w:rsidP="00CA1C90">
            <w:pPr>
              <w:jc w:val="right"/>
              <w:rPr>
                <w:rFonts w:cs="Arial"/>
                <w:b/>
                <w:bCs/>
                <w:sz w:val="16"/>
                <w:szCs w:val="16"/>
                <w:lang w:eastAsia="es-MX"/>
              </w:rPr>
            </w:pPr>
            <w:r w:rsidRPr="00451D3B">
              <w:rPr>
                <w:rFonts w:cs="Arial"/>
                <w:b/>
                <w:bCs/>
                <w:sz w:val="16"/>
                <w:szCs w:val="16"/>
                <w:lang w:eastAsia="es-MX"/>
              </w:rPr>
              <w:t>0</w:t>
            </w:r>
          </w:p>
        </w:tc>
        <w:tc>
          <w:tcPr>
            <w:tcW w:w="1392" w:type="dxa"/>
            <w:tcBorders>
              <w:top w:val="nil"/>
              <w:left w:val="nil"/>
              <w:bottom w:val="single" w:sz="4" w:space="0" w:color="auto"/>
              <w:right w:val="single" w:sz="4" w:space="0" w:color="auto"/>
            </w:tcBorders>
            <w:shd w:val="clear" w:color="auto" w:fill="auto"/>
            <w:vAlign w:val="bottom"/>
            <w:hideMark/>
          </w:tcPr>
          <w:p w:rsidR="003A701A" w:rsidRPr="00451D3B" w:rsidRDefault="003A701A" w:rsidP="00CA1C90">
            <w:pPr>
              <w:jc w:val="right"/>
              <w:rPr>
                <w:rFonts w:cs="Arial"/>
                <w:b/>
                <w:bCs/>
                <w:sz w:val="16"/>
                <w:szCs w:val="16"/>
                <w:lang w:eastAsia="es-MX"/>
              </w:rPr>
            </w:pPr>
            <w:r w:rsidRPr="00451D3B">
              <w:rPr>
                <w:rFonts w:cs="Arial"/>
                <w:b/>
                <w:bCs/>
                <w:sz w:val="16"/>
                <w:szCs w:val="16"/>
                <w:lang w:eastAsia="es-MX"/>
              </w:rPr>
              <w:t>0</w:t>
            </w:r>
          </w:p>
        </w:tc>
        <w:tc>
          <w:tcPr>
            <w:tcW w:w="1392" w:type="dxa"/>
            <w:tcBorders>
              <w:top w:val="nil"/>
              <w:left w:val="nil"/>
              <w:bottom w:val="single" w:sz="4" w:space="0" w:color="auto"/>
              <w:right w:val="single" w:sz="4" w:space="0" w:color="auto"/>
            </w:tcBorders>
            <w:shd w:val="clear" w:color="auto" w:fill="auto"/>
            <w:vAlign w:val="bottom"/>
            <w:hideMark/>
          </w:tcPr>
          <w:p w:rsidR="003A701A" w:rsidRPr="00451D3B" w:rsidRDefault="003A701A" w:rsidP="00CA1C90">
            <w:pPr>
              <w:jc w:val="right"/>
              <w:rPr>
                <w:rFonts w:cs="Arial"/>
                <w:b/>
                <w:bCs/>
                <w:sz w:val="16"/>
                <w:szCs w:val="16"/>
                <w:lang w:eastAsia="es-MX"/>
              </w:rPr>
            </w:pPr>
            <w:r w:rsidRPr="00451D3B">
              <w:rPr>
                <w:rFonts w:cs="Arial"/>
                <w:b/>
                <w:bCs/>
                <w:sz w:val="16"/>
                <w:szCs w:val="16"/>
                <w:lang w:eastAsia="es-MX"/>
              </w:rPr>
              <w:t>0</w:t>
            </w:r>
          </w:p>
        </w:tc>
        <w:tc>
          <w:tcPr>
            <w:tcW w:w="1392" w:type="dxa"/>
            <w:tcBorders>
              <w:top w:val="nil"/>
              <w:left w:val="nil"/>
              <w:bottom w:val="single" w:sz="4" w:space="0" w:color="auto"/>
              <w:right w:val="single" w:sz="4" w:space="0" w:color="auto"/>
            </w:tcBorders>
            <w:shd w:val="clear" w:color="auto" w:fill="auto"/>
            <w:vAlign w:val="bottom"/>
            <w:hideMark/>
          </w:tcPr>
          <w:p w:rsidR="003A701A" w:rsidRPr="00451D3B" w:rsidRDefault="003A701A" w:rsidP="00CA1C90">
            <w:pPr>
              <w:jc w:val="right"/>
              <w:rPr>
                <w:rFonts w:cs="Arial"/>
                <w:b/>
                <w:bCs/>
                <w:sz w:val="16"/>
                <w:szCs w:val="16"/>
                <w:lang w:eastAsia="es-MX"/>
              </w:rPr>
            </w:pPr>
            <w:r w:rsidRPr="00451D3B">
              <w:rPr>
                <w:rFonts w:cs="Arial"/>
                <w:b/>
                <w:bCs/>
                <w:sz w:val="16"/>
                <w:szCs w:val="16"/>
                <w:lang w:eastAsia="es-MX"/>
              </w:rPr>
              <w:t>0</w:t>
            </w:r>
          </w:p>
        </w:tc>
        <w:tc>
          <w:tcPr>
            <w:tcW w:w="1392" w:type="dxa"/>
            <w:tcBorders>
              <w:top w:val="nil"/>
              <w:left w:val="nil"/>
              <w:bottom w:val="single" w:sz="4" w:space="0" w:color="auto"/>
              <w:right w:val="single" w:sz="4" w:space="0" w:color="auto"/>
            </w:tcBorders>
            <w:shd w:val="clear" w:color="auto" w:fill="auto"/>
            <w:vAlign w:val="bottom"/>
            <w:hideMark/>
          </w:tcPr>
          <w:p w:rsidR="003A701A" w:rsidRPr="00451D3B" w:rsidRDefault="003A701A" w:rsidP="00CA1C90">
            <w:pPr>
              <w:jc w:val="right"/>
              <w:rPr>
                <w:rFonts w:cs="Arial"/>
                <w:b/>
                <w:bCs/>
                <w:sz w:val="16"/>
                <w:szCs w:val="16"/>
                <w:lang w:eastAsia="es-MX"/>
              </w:rPr>
            </w:pPr>
            <w:r w:rsidRPr="00451D3B">
              <w:rPr>
                <w:rFonts w:cs="Arial"/>
                <w:b/>
                <w:bCs/>
                <w:sz w:val="16"/>
                <w:szCs w:val="16"/>
                <w:lang w:eastAsia="es-MX"/>
              </w:rPr>
              <w:t>0</w:t>
            </w:r>
          </w:p>
        </w:tc>
      </w:tr>
    </w:tbl>
    <w:p w:rsidR="003A701A" w:rsidRPr="00451D3B" w:rsidRDefault="003A701A" w:rsidP="003A701A">
      <w:pPr>
        <w:spacing w:before="240"/>
        <w:jc w:val="center"/>
        <w:rPr>
          <w:rFonts w:cs="Arial"/>
          <w:lang w:val="es-ES"/>
        </w:rPr>
        <w:sectPr w:rsidR="003A701A" w:rsidRPr="00451D3B" w:rsidSect="00CA1C90">
          <w:footerReference w:type="default" r:id="rId35"/>
          <w:pgSz w:w="15840" w:h="12240" w:orient="landscape"/>
          <w:pgMar w:top="1418" w:right="2835" w:bottom="1418" w:left="1701" w:header="709" w:footer="709" w:gutter="0"/>
          <w:cols w:space="708"/>
          <w:docGrid w:linePitch="360"/>
        </w:sectPr>
      </w:pPr>
      <w:r w:rsidRPr="00451D3B">
        <w:rPr>
          <w:rFonts w:cs="Arial"/>
          <w:lang w:val="es-ES"/>
        </w:rPr>
        <w:t>Fuente: Elaboración propia</w:t>
      </w:r>
    </w:p>
    <w:p w:rsidR="003A701A" w:rsidRPr="00451D3B" w:rsidRDefault="003A701A" w:rsidP="003A701A">
      <w:pPr>
        <w:spacing w:before="240"/>
        <w:rPr>
          <w:rFonts w:cs="Arial"/>
          <w:b/>
          <w:bCs/>
          <w:lang w:val="es-ES"/>
        </w:rPr>
      </w:pPr>
      <w:r w:rsidRPr="00451D3B">
        <w:rPr>
          <w:rFonts w:cs="Arial"/>
          <w:b/>
          <w:bCs/>
          <w:lang w:val="es-ES"/>
        </w:rPr>
        <w:lastRenderedPageBreak/>
        <w:t>Proyección de Egresos</w:t>
      </w:r>
    </w:p>
    <w:p w:rsidR="003A701A" w:rsidRPr="00451D3B" w:rsidRDefault="003A701A" w:rsidP="003A701A">
      <w:pPr>
        <w:spacing w:before="240"/>
        <w:rPr>
          <w:rFonts w:cs="Arial"/>
          <w:lang w:val="es-ES"/>
        </w:rPr>
      </w:pPr>
      <w:r w:rsidRPr="00451D3B">
        <w:rPr>
          <w:rFonts w:cs="Arial"/>
          <w:lang w:val="es-ES"/>
        </w:rPr>
        <w:t>La proyección de egresos se realiza de forma similar a la proyección de los ingresos locales. Se calcula, por cada concepto de egresos con excepción de la deuda y de la inversión pública y para cada año entre 2016 y 2021, la Tasa Anual de Crecimiento Presupuestal (TACP) y posteriormente la TACC del período. Si la tasa de crecimiento entre un año y otro es negativa para algún período, se asume un crecimiento de cero. Todos los capítulos, salvo el de deuda pública, se proyectan con base en estos factores de crecimiento y con los límites superiores previamente calculados en la Tabla 3.</w:t>
      </w:r>
    </w:p>
    <w:p w:rsidR="003A701A" w:rsidRPr="00451D3B" w:rsidRDefault="003A701A" w:rsidP="003A701A">
      <w:pPr>
        <w:spacing w:before="240"/>
        <w:rPr>
          <w:rFonts w:cs="Arial"/>
          <w:i/>
          <w:iCs/>
          <w:lang w:val="es-ES"/>
        </w:rPr>
      </w:pPr>
      <w:r w:rsidRPr="00451D3B">
        <w:rPr>
          <w:rFonts w:cs="Arial"/>
          <w:lang w:val="es-ES"/>
        </w:rPr>
        <w:t xml:space="preserve">El gasto operativo incluye los egresos por Servicios Personales, Materiales y Suministros, Servicios Generales y Transferencias. El límite de crecimiento de este gasto, según el Artículo 10 en la fracción I de la LDFEFM, es </w:t>
      </w:r>
      <w:r w:rsidRPr="00451D3B">
        <w:rPr>
          <w:rFonts w:cs="Arial"/>
          <w:i/>
          <w:iCs/>
          <w:lang w:val="es-ES"/>
        </w:rPr>
        <w:t xml:space="preserve">el valor que resulte menor entre el 3 por ciento de crecimiento real y el crecimiento real del PIB señalado en los CGPE para el ejercicio presupuestado. Si el crecimiento real del PIB en el ejercicio presupuestal es negativo, deberá considerarse un crecimiento real igual a cero. </w:t>
      </w:r>
    </w:p>
    <w:p w:rsidR="003A701A" w:rsidRPr="00451D3B" w:rsidRDefault="003A701A" w:rsidP="003A701A">
      <w:pPr>
        <w:spacing w:before="240"/>
        <w:rPr>
          <w:rFonts w:cs="Arial"/>
          <w:lang w:val="es-ES"/>
        </w:rPr>
      </w:pPr>
      <w:r w:rsidRPr="00451D3B">
        <w:rPr>
          <w:rFonts w:cs="Arial"/>
          <w:lang w:val="es-ES"/>
        </w:rPr>
        <w:t>La deuda pública se analiza según la vigencia de los créditos. La deuda a corto plazo emitida entre 2020 y 2021 asciende a 2,500 millones de pesos, de los cuales 450 millones se liquidan en 2021 y el resto de la deuda a corto plazo se cubre entre el 2022 y 2023 con abonos de 200 millones por cuenta</w:t>
      </w:r>
      <w:r w:rsidRPr="00451D3B">
        <w:rPr>
          <w:rStyle w:val="Refdenotaalpie"/>
          <w:rFonts w:cs="Arial"/>
          <w:lang w:val="es-ES"/>
        </w:rPr>
        <w:footnoteReference w:id="24"/>
      </w:r>
      <w:r w:rsidRPr="00451D3B">
        <w:rPr>
          <w:rFonts w:cs="Arial"/>
          <w:lang w:val="es-ES"/>
        </w:rPr>
        <w:t xml:space="preserve">; la proyección asume que no hay nueva deuda a corto plazo en el horizonte de evaluación y que los egresos futuros por concepto de deuda solo corresponden a amortizaciones y gastos financieros derivados de la deuda existente a corto y a largo plazo. </w:t>
      </w:r>
    </w:p>
    <w:p w:rsidR="003A701A" w:rsidRPr="00451D3B" w:rsidRDefault="003A701A" w:rsidP="003A701A">
      <w:pPr>
        <w:spacing w:before="240"/>
        <w:rPr>
          <w:rFonts w:cs="Arial"/>
          <w:lang w:val="es-ES"/>
        </w:rPr>
      </w:pPr>
      <w:r w:rsidRPr="00451D3B">
        <w:rPr>
          <w:rFonts w:cs="Arial"/>
          <w:lang w:val="es-ES"/>
        </w:rPr>
        <w:t>La mayoría de la deuda existente se contrató a un costo variable que oscila entre TIIE + 1.0 y TIIE + 1.57; bajo el supuesto de que la TIIE deberá aproximarse a la tasa de interés proyectada por los CGPE 2021 para los períodos 2022 – 2026, esta tasa se emplea para valorar el costo de la deuda variable en las proyecciones financieras. Las amortizaciones y costos financieros adicionales como las comisiones y coberturas se suponen al mismo nivel que en 2020.</w:t>
      </w:r>
    </w:p>
    <w:p w:rsidR="003A701A" w:rsidRPr="00451D3B" w:rsidRDefault="003A701A" w:rsidP="003A701A">
      <w:pPr>
        <w:spacing w:before="240"/>
        <w:jc w:val="center"/>
        <w:rPr>
          <w:rFonts w:cs="Arial"/>
          <w:lang w:val="es-ES"/>
        </w:rPr>
      </w:pPr>
      <w:r w:rsidRPr="00451D3B">
        <w:rPr>
          <w:rFonts w:cs="Arial"/>
          <w:lang w:val="es-ES"/>
        </w:rPr>
        <w:t>Tabla 7. Proyección del servicio de deuda para el horizonte de evaluación</w:t>
      </w:r>
    </w:p>
    <w:tbl>
      <w:tblPr>
        <w:tblW w:w="0" w:type="auto"/>
        <w:jc w:val="center"/>
        <w:tblCellMar>
          <w:left w:w="70" w:type="dxa"/>
          <w:right w:w="70" w:type="dxa"/>
        </w:tblCellMar>
        <w:tblLook w:val="04A0"/>
      </w:tblPr>
      <w:tblGrid>
        <w:gridCol w:w="1952"/>
        <w:gridCol w:w="851"/>
        <w:gridCol w:w="851"/>
        <w:gridCol w:w="851"/>
        <w:gridCol w:w="851"/>
        <w:gridCol w:w="851"/>
        <w:gridCol w:w="851"/>
      </w:tblGrid>
      <w:tr w:rsidR="003A701A" w:rsidRPr="00451D3B" w:rsidTr="00CA1C90">
        <w:trPr>
          <w:trHeight w:val="283"/>
          <w:jc w:val="center"/>
        </w:trPr>
        <w:tc>
          <w:tcPr>
            <w:tcW w:w="0" w:type="auto"/>
            <w:tcBorders>
              <w:top w:val="single" w:sz="4" w:space="0" w:color="auto"/>
              <w:left w:val="single" w:sz="4" w:space="0" w:color="auto"/>
              <w:bottom w:val="nil"/>
              <w:right w:val="nil"/>
            </w:tcBorders>
            <w:shd w:val="clear" w:color="000000" w:fill="00B0F0"/>
            <w:noWrap/>
            <w:vAlign w:val="bottom"/>
            <w:hideMark/>
          </w:tcPr>
          <w:p w:rsidR="003A701A" w:rsidRPr="00451D3B" w:rsidRDefault="003A701A" w:rsidP="00CA1C90">
            <w:pPr>
              <w:jc w:val="center"/>
              <w:rPr>
                <w:rFonts w:cs="Arial"/>
                <w:b/>
                <w:bCs/>
                <w:sz w:val="20"/>
                <w:lang w:eastAsia="es-MX"/>
              </w:rPr>
            </w:pPr>
            <w:r w:rsidRPr="00451D3B">
              <w:rPr>
                <w:rFonts w:cs="Arial"/>
                <w:b/>
                <w:bCs/>
                <w:sz w:val="20"/>
                <w:lang w:eastAsia="es-MX"/>
              </w:rPr>
              <w:t>Año</w:t>
            </w:r>
          </w:p>
        </w:tc>
        <w:tc>
          <w:tcPr>
            <w:tcW w:w="851" w:type="dxa"/>
            <w:tcBorders>
              <w:top w:val="single" w:sz="4" w:space="0" w:color="auto"/>
              <w:left w:val="nil"/>
              <w:bottom w:val="nil"/>
              <w:right w:val="nil"/>
            </w:tcBorders>
            <w:shd w:val="clear" w:color="000000" w:fill="00B0F0"/>
            <w:noWrap/>
            <w:vAlign w:val="bottom"/>
            <w:hideMark/>
          </w:tcPr>
          <w:p w:rsidR="003A701A" w:rsidRPr="00451D3B" w:rsidRDefault="003A701A" w:rsidP="00CA1C90">
            <w:pPr>
              <w:jc w:val="center"/>
              <w:rPr>
                <w:rFonts w:cs="Arial"/>
                <w:b/>
                <w:bCs/>
                <w:sz w:val="20"/>
                <w:lang w:eastAsia="es-MX"/>
              </w:rPr>
            </w:pPr>
            <w:r w:rsidRPr="00451D3B">
              <w:rPr>
                <w:rFonts w:cs="Arial"/>
                <w:b/>
                <w:bCs/>
                <w:sz w:val="20"/>
                <w:lang w:eastAsia="es-MX"/>
              </w:rPr>
              <w:t>2021</w:t>
            </w:r>
          </w:p>
        </w:tc>
        <w:tc>
          <w:tcPr>
            <w:tcW w:w="851" w:type="dxa"/>
            <w:tcBorders>
              <w:top w:val="single" w:sz="4" w:space="0" w:color="auto"/>
              <w:left w:val="nil"/>
              <w:bottom w:val="nil"/>
              <w:right w:val="nil"/>
            </w:tcBorders>
            <w:shd w:val="clear" w:color="000000" w:fill="00B0F0"/>
            <w:noWrap/>
            <w:vAlign w:val="bottom"/>
            <w:hideMark/>
          </w:tcPr>
          <w:p w:rsidR="003A701A" w:rsidRPr="00451D3B" w:rsidRDefault="003A701A" w:rsidP="00CA1C90">
            <w:pPr>
              <w:jc w:val="center"/>
              <w:rPr>
                <w:rFonts w:cs="Arial"/>
                <w:b/>
                <w:bCs/>
                <w:sz w:val="20"/>
                <w:lang w:eastAsia="es-MX"/>
              </w:rPr>
            </w:pPr>
            <w:r w:rsidRPr="00451D3B">
              <w:rPr>
                <w:rFonts w:cs="Arial"/>
                <w:b/>
                <w:bCs/>
                <w:sz w:val="20"/>
                <w:lang w:eastAsia="es-MX"/>
              </w:rPr>
              <w:t>2022</w:t>
            </w:r>
          </w:p>
        </w:tc>
        <w:tc>
          <w:tcPr>
            <w:tcW w:w="851" w:type="dxa"/>
            <w:tcBorders>
              <w:top w:val="single" w:sz="4" w:space="0" w:color="auto"/>
              <w:left w:val="nil"/>
              <w:bottom w:val="nil"/>
              <w:right w:val="nil"/>
            </w:tcBorders>
            <w:shd w:val="clear" w:color="000000" w:fill="00B0F0"/>
            <w:noWrap/>
            <w:vAlign w:val="bottom"/>
            <w:hideMark/>
          </w:tcPr>
          <w:p w:rsidR="003A701A" w:rsidRPr="00451D3B" w:rsidRDefault="003A701A" w:rsidP="00CA1C90">
            <w:pPr>
              <w:jc w:val="center"/>
              <w:rPr>
                <w:rFonts w:cs="Arial"/>
                <w:b/>
                <w:bCs/>
                <w:sz w:val="20"/>
                <w:lang w:eastAsia="es-MX"/>
              </w:rPr>
            </w:pPr>
            <w:r w:rsidRPr="00451D3B">
              <w:rPr>
                <w:rFonts w:cs="Arial"/>
                <w:b/>
                <w:bCs/>
                <w:sz w:val="20"/>
                <w:lang w:eastAsia="es-MX"/>
              </w:rPr>
              <w:t>2023</w:t>
            </w:r>
          </w:p>
        </w:tc>
        <w:tc>
          <w:tcPr>
            <w:tcW w:w="851" w:type="dxa"/>
            <w:tcBorders>
              <w:top w:val="single" w:sz="4" w:space="0" w:color="auto"/>
              <w:left w:val="nil"/>
              <w:bottom w:val="nil"/>
              <w:right w:val="nil"/>
            </w:tcBorders>
            <w:shd w:val="clear" w:color="000000" w:fill="00B0F0"/>
            <w:noWrap/>
            <w:vAlign w:val="bottom"/>
            <w:hideMark/>
          </w:tcPr>
          <w:p w:rsidR="003A701A" w:rsidRPr="00451D3B" w:rsidRDefault="003A701A" w:rsidP="00CA1C90">
            <w:pPr>
              <w:jc w:val="center"/>
              <w:rPr>
                <w:rFonts w:cs="Arial"/>
                <w:b/>
                <w:bCs/>
                <w:sz w:val="20"/>
                <w:lang w:eastAsia="es-MX"/>
              </w:rPr>
            </w:pPr>
            <w:r w:rsidRPr="00451D3B">
              <w:rPr>
                <w:rFonts w:cs="Arial"/>
                <w:b/>
                <w:bCs/>
                <w:sz w:val="20"/>
                <w:lang w:eastAsia="es-MX"/>
              </w:rPr>
              <w:t>2024</w:t>
            </w:r>
          </w:p>
        </w:tc>
        <w:tc>
          <w:tcPr>
            <w:tcW w:w="851" w:type="dxa"/>
            <w:tcBorders>
              <w:top w:val="single" w:sz="4" w:space="0" w:color="auto"/>
              <w:left w:val="nil"/>
              <w:bottom w:val="nil"/>
              <w:right w:val="nil"/>
            </w:tcBorders>
            <w:shd w:val="clear" w:color="000000" w:fill="00B0F0"/>
            <w:noWrap/>
            <w:vAlign w:val="bottom"/>
            <w:hideMark/>
          </w:tcPr>
          <w:p w:rsidR="003A701A" w:rsidRPr="00451D3B" w:rsidRDefault="003A701A" w:rsidP="00CA1C90">
            <w:pPr>
              <w:jc w:val="center"/>
              <w:rPr>
                <w:rFonts w:cs="Arial"/>
                <w:b/>
                <w:bCs/>
                <w:sz w:val="20"/>
                <w:lang w:eastAsia="es-MX"/>
              </w:rPr>
            </w:pPr>
            <w:r w:rsidRPr="00451D3B">
              <w:rPr>
                <w:rFonts w:cs="Arial"/>
                <w:b/>
                <w:bCs/>
                <w:sz w:val="20"/>
                <w:lang w:eastAsia="es-MX"/>
              </w:rPr>
              <w:t>2025</w:t>
            </w:r>
          </w:p>
        </w:tc>
        <w:tc>
          <w:tcPr>
            <w:tcW w:w="851" w:type="dxa"/>
            <w:tcBorders>
              <w:top w:val="single" w:sz="4" w:space="0" w:color="auto"/>
              <w:left w:val="nil"/>
              <w:bottom w:val="nil"/>
              <w:right w:val="single" w:sz="4" w:space="0" w:color="auto"/>
            </w:tcBorders>
            <w:shd w:val="clear" w:color="000000" w:fill="00B0F0"/>
            <w:noWrap/>
            <w:vAlign w:val="bottom"/>
            <w:hideMark/>
          </w:tcPr>
          <w:p w:rsidR="003A701A" w:rsidRPr="00451D3B" w:rsidRDefault="003A701A" w:rsidP="00CA1C90">
            <w:pPr>
              <w:jc w:val="center"/>
              <w:rPr>
                <w:rFonts w:cs="Arial"/>
                <w:b/>
                <w:bCs/>
                <w:sz w:val="20"/>
                <w:lang w:eastAsia="es-MX"/>
              </w:rPr>
            </w:pPr>
            <w:r w:rsidRPr="00451D3B">
              <w:rPr>
                <w:rFonts w:cs="Arial"/>
                <w:b/>
                <w:bCs/>
                <w:sz w:val="20"/>
                <w:lang w:eastAsia="es-MX"/>
              </w:rPr>
              <w:t>2026</w:t>
            </w:r>
          </w:p>
        </w:tc>
      </w:tr>
      <w:tr w:rsidR="003A701A" w:rsidRPr="00451D3B" w:rsidTr="00CA1C90">
        <w:trPr>
          <w:trHeight w:val="283"/>
          <w:jc w:val="center"/>
        </w:trPr>
        <w:tc>
          <w:tcPr>
            <w:tcW w:w="0" w:type="auto"/>
            <w:tcBorders>
              <w:top w:val="nil"/>
              <w:left w:val="single" w:sz="4" w:space="0" w:color="auto"/>
              <w:bottom w:val="nil"/>
              <w:right w:val="nil"/>
            </w:tcBorders>
            <w:shd w:val="clear" w:color="auto" w:fill="auto"/>
            <w:noWrap/>
            <w:vAlign w:val="bottom"/>
            <w:hideMark/>
          </w:tcPr>
          <w:p w:rsidR="003A701A" w:rsidRPr="00451D3B" w:rsidRDefault="003A701A" w:rsidP="00CA1C90">
            <w:pPr>
              <w:jc w:val="left"/>
              <w:rPr>
                <w:rFonts w:cs="Arial"/>
                <w:sz w:val="20"/>
                <w:lang w:eastAsia="es-MX"/>
              </w:rPr>
            </w:pPr>
            <w:r w:rsidRPr="00451D3B">
              <w:rPr>
                <w:rFonts w:cs="Arial"/>
                <w:sz w:val="20"/>
                <w:lang w:eastAsia="es-MX"/>
              </w:rPr>
              <w:t>Tasa de interés</w:t>
            </w:r>
          </w:p>
        </w:tc>
        <w:tc>
          <w:tcPr>
            <w:tcW w:w="851" w:type="dxa"/>
            <w:tcBorders>
              <w:top w:val="nil"/>
              <w:left w:val="nil"/>
              <w:bottom w:val="nil"/>
              <w:right w:val="nil"/>
            </w:tcBorders>
            <w:shd w:val="clear" w:color="000000" w:fill="D9D9D9"/>
            <w:noWrap/>
            <w:vAlign w:val="bottom"/>
            <w:hideMark/>
          </w:tcPr>
          <w:p w:rsidR="003A701A" w:rsidRPr="00451D3B" w:rsidRDefault="003A701A" w:rsidP="00CA1C90">
            <w:pPr>
              <w:jc w:val="left"/>
              <w:rPr>
                <w:rFonts w:cs="Arial"/>
                <w:sz w:val="20"/>
                <w:lang w:eastAsia="es-MX"/>
              </w:rPr>
            </w:pPr>
            <w:r w:rsidRPr="00451D3B">
              <w:rPr>
                <w:rFonts w:cs="Arial"/>
                <w:sz w:val="20"/>
                <w:lang w:eastAsia="es-MX"/>
              </w:rPr>
              <w:t> </w:t>
            </w:r>
          </w:p>
        </w:tc>
        <w:tc>
          <w:tcPr>
            <w:tcW w:w="851" w:type="dxa"/>
            <w:tcBorders>
              <w:top w:val="nil"/>
              <w:left w:val="nil"/>
              <w:bottom w:val="nil"/>
              <w:right w:val="nil"/>
            </w:tcBorders>
            <w:shd w:val="clear" w:color="auto" w:fill="auto"/>
            <w:noWrap/>
            <w:vAlign w:val="bottom"/>
            <w:hideMark/>
          </w:tcPr>
          <w:p w:rsidR="003A701A" w:rsidRPr="00451D3B" w:rsidRDefault="003A701A" w:rsidP="00CA1C90">
            <w:pPr>
              <w:jc w:val="center"/>
              <w:rPr>
                <w:rFonts w:cs="Arial"/>
                <w:sz w:val="20"/>
                <w:lang w:eastAsia="es-MX"/>
              </w:rPr>
            </w:pPr>
            <w:r w:rsidRPr="00451D3B">
              <w:rPr>
                <w:rFonts w:cs="Arial"/>
                <w:sz w:val="20"/>
                <w:lang w:eastAsia="es-MX"/>
              </w:rPr>
              <w:t>4.80%</w:t>
            </w:r>
          </w:p>
        </w:tc>
        <w:tc>
          <w:tcPr>
            <w:tcW w:w="851" w:type="dxa"/>
            <w:tcBorders>
              <w:top w:val="nil"/>
              <w:left w:val="nil"/>
              <w:bottom w:val="nil"/>
              <w:right w:val="nil"/>
            </w:tcBorders>
            <w:shd w:val="clear" w:color="auto" w:fill="auto"/>
            <w:noWrap/>
            <w:vAlign w:val="bottom"/>
            <w:hideMark/>
          </w:tcPr>
          <w:p w:rsidR="003A701A" w:rsidRPr="00451D3B" w:rsidRDefault="003A701A" w:rsidP="00CA1C90">
            <w:pPr>
              <w:jc w:val="center"/>
              <w:rPr>
                <w:rFonts w:cs="Arial"/>
                <w:sz w:val="20"/>
                <w:lang w:eastAsia="es-MX"/>
              </w:rPr>
            </w:pPr>
            <w:r w:rsidRPr="00451D3B">
              <w:rPr>
                <w:rFonts w:cs="Arial"/>
                <w:sz w:val="20"/>
                <w:lang w:eastAsia="es-MX"/>
              </w:rPr>
              <w:t>5.30%</w:t>
            </w:r>
          </w:p>
        </w:tc>
        <w:tc>
          <w:tcPr>
            <w:tcW w:w="851" w:type="dxa"/>
            <w:tcBorders>
              <w:top w:val="nil"/>
              <w:left w:val="nil"/>
              <w:bottom w:val="nil"/>
              <w:right w:val="nil"/>
            </w:tcBorders>
            <w:shd w:val="clear" w:color="auto" w:fill="auto"/>
            <w:noWrap/>
            <w:vAlign w:val="bottom"/>
            <w:hideMark/>
          </w:tcPr>
          <w:p w:rsidR="003A701A" w:rsidRPr="00451D3B" w:rsidRDefault="003A701A" w:rsidP="00CA1C90">
            <w:pPr>
              <w:jc w:val="center"/>
              <w:rPr>
                <w:rFonts w:cs="Arial"/>
                <w:sz w:val="20"/>
                <w:lang w:eastAsia="es-MX"/>
              </w:rPr>
            </w:pPr>
            <w:r w:rsidRPr="00451D3B">
              <w:rPr>
                <w:rFonts w:cs="Arial"/>
                <w:sz w:val="20"/>
                <w:lang w:eastAsia="es-MX"/>
              </w:rPr>
              <w:t>5.50%</w:t>
            </w:r>
          </w:p>
        </w:tc>
        <w:tc>
          <w:tcPr>
            <w:tcW w:w="851" w:type="dxa"/>
            <w:tcBorders>
              <w:top w:val="nil"/>
              <w:left w:val="nil"/>
              <w:bottom w:val="nil"/>
              <w:right w:val="nil"/>
            </w:tcBorders>
            <w:shd w:val="clear" w:color="auto" w:fill="auto"/>
            <w:noWrap/>
            <w:vAlign w:val="bottom"/>
            <w:hideMark/>
          </w:tcPr>
          <w:p w:rsidR="003A701A" w:rsidRPr="00451D3B" w:rsidRDefault="003A701A" w:rsidP="00CA1C90">
            <w:pPr>
              <w:jc w:val="center"/>
              <w:rPr>
                <w:rFonts w:cs="Arial"/>
                <w:sz w:val="20"/>
                <w:lang w:eastAsia="es-MX"/>
              </w:rPr>
            </w:pPr>
            <w:r w:rsidRPr="00451D3B">
              <w:rPr>
                <w:rFonts w:cs="Arial"/>
                <w:sz w:val="20"/>
                <w:lang w:eastAsia="es-MX"/>
              </w:rPr>
              <w:t>5.50%</w:t>
            </w:r>
          </w:p>
        </w:tc>
        <w:tc>
          <w:tcPr>
            <w:tcW w:w="851" w:type="dxa"/>
            <w:tcBorders>
              <w:top w:val="nil"/>
              <w:left w:val="nil"/>
              <w:bottom w:val="nil"/>
              <w:right w:val="single" w:sz="4" w:space="0" w:color="auto"/>
            </w:tcBorders>
            <w:shd w:val="clear" w:color="auto" w:fill="auto"/>
            <w:noWrap/>
            <w:vAlign w:val="bottom"/>
            <w:hideMark/>
          </w:tcPr>
          <w:p w:rsidR="003A701A" w:rsidRPr="00451D3B" w:rsidRDefault="003A701A" w:rsidP="00CA1C90">
            <w:pPr>
              <w:jc w:val="center"/>
              <w:rPr>
                <w:rFonts w:cs="Arial"/>
                <w:sz w:val="20"/>
                <w:lang w:eastAsia="es-MX"/>
              </w:rPr>
            </w:pPr>
            <w:r w:rsidRPr="00451D3B">
              <w:rPr>
                <w:rFonts w:cs="Arial"/>
                <w:sz w:val="20"/>
                <w:lang w:eastAsia="es-MX"/>
              </w:rPr>
              <w:t>5.50%</w:t>
            </w:r>
          </w:p>
        </w:tc>
      </w:tr>
      <w:tr w:rsidR="003A701A" w:rsidRPr="00451D3B" w:rsidTr="00CA1C90">
        <w:trPr>
          <w:trHeight w:val="283"/>
          <w:jc w:val="center"/>
        </w:trPr>
        <w:tc>
          <w:tcPr>
            <w:tcW w:w="0" w:type="auto"/>
            <w:tcBorders>
              <w:top w:val="nil"/>
              <w:left w:val="single" w:sz="4" w:space="0" w:color="auto"/>
              <w:bottom w:val="nil"/>
              <w:right w:val="nil"/>
            </w:tcBorders>
            <w:shd w:val="clear" w:color="auto" w:fill="auto"/>
            <w:noWrap/>
            <w:vAlign w:val="bottom"/>
            <w:hideMark/>
          </w:tcPr>
          <w:p w:rsidR="003A701A" w:rsidRPr="00451D3B" w:rsidRDefault="003A701A" w:rsidP="00CA1C90">
            <w:pPr>
              <w:jc w:val="left"/>
              <w:rPr>
                <w:rFonts w:cs="Arial"/>
                <w:sz w:val="20"/>
                <w:lang w:eastAsia="es-MX"/>
              </w:rPr>
            </w:pPr>
            <w:r w:rsidRPr="00451D3B">
              <w:rPr>
                <w:rFonts w:cs="Arial"/>
                <w:sz w:val="20"/>
                <w:lang w:eastAsia="es-MX"/>
              </w:rPr>
              <w:t>Saldo inicial</w:t>
            </w:r>
          </w:p>
        </w:tc>
        <w:tc>
          <w:tcPr>
            <w:tcW w:w="851" w:type="dxa"/>
            <w:tcBorders>
              <w:top w:val="nil"/>
              <w:left w:val="nil"/>
              <w:bottom w:val="nil"/>
              <w:right w:val="nil"/>
            </w:tcBorders>
            <w:shd w:val="clear" w:color="000000" w:fill="D9D9D9"/>
            <w:noWrap/>
            <w:vAlign w:val="bottom"/>
            <w:hideMark/>
          </w:tcPr>
          <w:p w:rsidR="003A701A" w:rsidRPr="00451D3B" w:rsidRDefault="003A701A" w:rsidP="00CA1C90">
            <w:pPr>
              <w:jc w:val="left"/>
              <w:rPr>
                <w:rFonts w:cs="Arial"/>
                <w:sz w:val="20"/>
                <w:lang w:eastAsia="es-MX"/>
              </w:rPr>
            </w:pPr>
            <w:r w:rsidRPr="00451D3B">
              <w:rPr>
                <w:rFonts w:cs="Arial"/>
                <w:sz w:val="20"/>
                <w:lang w:eastAsia="es-MX"/>
              </w:rPr>
              <w:t> </w:t>
            </w:r>
          </w:p>
        </w:tc>
        <w:tc>
          <w:tcPr>
            <w:tcW w:w="851" w:type="dxa"/>
            <w:tcBorders>
              <w:top w:val="nil"/>
              <w:left w:val="nil"/>
              <w:bottom w:val="nil"/>
              <w:right w:val="nil"/>
            </w:tcBorders>
            <w:shd w:val="clear" w:color="auto" w:fill="auto"/>
            <w:noWrap/>
            <w:vAlign w:val="bottom"/>
            <w:hideMark/>
          </w:tcPr>
          <w:p w:rsidR="003A701A" w:rsidRPr="00451D3B" w:rsidRDefault="003A701A" w:rsidP="00CA1C90">
            <w:pPr>
              <w:jc w:val="center"/>
              <w:rPr>
                <w:rFonts w:cs="Arial"/>
                <w:sz w:val="20"/>
                <w:lang w:eastAsia="es-MX"/>
              </w:rPr>
            </w:pPr>
            <w:r w:rsidRPr="00451D3B">
              <w:rPr>
                <w:rFonts w:cs="Arial"/>
                <w:sz w:val="20"/>
                <w:lang w:eastAsia="es-MX"/>
              </w:rPr>
              <w:t>8,294.5</w:t>
            </w:r>
          </w:p>
        </w:tc>
        <w:tc>
          <w:tcPr>
            <w:tcW w:w="851" w:type="dxa"/>
            <w:tcBorders>
              <w:top w:val="nil"/>
              <w:left w:val="nil"/>
              <w:bottom w:val="nil"/>
              <w:right w:val="nil"/>
            </w:tcBorders>
            <w:shd w:val="clear" w:color="auto" w:fill="auto"/>
            <w:noWrap/>
            <w:vAlign w:val="bottom"/>
            <w:hideMark/>
          </w:tcPr>
          <w:p w:rsidR="003A701A" w:rsidRPr="00451D3B" w:rsidRDefault="003A701A" w:rsidP="00CA1C90">
            <w:pPr>
              <w:jc w:val="center"/>
              <w:rPr>
                <w:rFonts w:cs="Arial"/>
                <w:sz w:val="20"/>
                <w:lang w:eastAsia="es-MX"/>
              </w:rPr>
            </w:pPr>
            <w:r w:rsidRPr="00451D3B">
              <w:rPr>
                <w:rFonts w:cs="Arial"/>
                <w:sz w:val="20"/>
                <w:lang w:eastAsia="es-MX"/>
              </w:rPr>
              <w:t>8,188.1</w:t>
            </w:r>
          </w:p>
        </w:tc>
        <w:tc>
          <w:tcPr>
            <w:tcW w:w="851" w:type="dxa"/>
            <w:tcBorders>
              <w:top w:val="nil"/>
              <w:left w:val="nil"/>
              <w:bottom w:val="nil"/>
              <w:right w:val="nil"/>
            </w:tcBorders>
            <w:shd w:val="clear" w:color="auto" w:fill="auto"/>
            <w:noWrap/>
            <w:vAlign w:val="bottom"/>
            <w:hideMark/>
          </w:tcPr>
          <w:p w:rsidR="003A701A" w:rsidRPr="00451D3B" w:rsidRDefault="003A701A" w:rsidP="00CA1C90">
            <w:pPr>
              <w:jc w:val="center"/>
              <w:rPr>
                <w:rFonts w:cs="Arial"/>
                <w:sz w:val="20"/>
                <w:lang w:eastAsia="es-MX"/>
              </w:rPr>
            </w:pPr>
            <w:r w:rsidRPr="00451D3B">
              <w:rPr>
                <w:rFonts w:cs="Arial"/>
                <w:sz w:val="20"/>
                <w:lang w:eastAsia="es-MX"/>
              </w:rPr>
              <w:t>6,681.6</w:t>
            </w:r>
          </w:p>
        </w:tc>
        <w:tc>
          <w:tcPr>
            <w:tcW w:w="851" w:type="dxa"/>
            <w:tcBorders>
              <w:top w:val="nil"/>
              <w:left w:val="nil"/>
              <w:bottom w:val="nil"/>
              <w:right w:val="nil"/>
            </w:tcBorders>
            <w:shd w:val="clear" w:color="auto" w:fill="auto"/>
            <w:noWrap/>
            <w:vAlign w:val="bottom"/>
            <w:hideMark/>
          </w:tcPr>
          <w:p w:rsidR="003A701A" w:rsidRPr="00451D3B" w:rsidRDefault="003A701A" w:rsidP="00CA1C90">
            <w:pPr>
              <w:jc w:val="center"/>
              <w:rPr>
                <w:rFonts w:cs="Arial"/>
                <w:sz w:val="20"/>
                <w:lang w:eastAsia="es-MX"/>
              </w:rPr>
            </w:pPr>
            <w:r w:rsidRPr="00451D3B">
              <w:rPr>
                <w:rFonts w:cs="Arial"/>
                <w:sz w:val="20"/>
                <w:lang w:eastAsia="es-MX"/>
              </w:rPr>
              <w:t>6,075.2</w:t>
            </w:r>
          </w:p>
        </w:tc>
        <w:tc>
          <w:tcPr>
            <w:tcW w:w="851" w:type="dxa"/>
            <w:tcBorders>
              <w:top w:val="nil"/>
              <w:left w:val="nil"/>
              <w:bottom w:val="nil"/>
              <w:right w:val="single" w:sz="4" w:space="0" w:color="auto"/>
            </w:tcBorders>
            <w:shd w:val="clear" w:color="auto" w:fill="auto"/>
            <w:noWrap/>
            <w:vAlign w:val="bottom"/>
            <w:hideMark/>
          </w:tcPr>
          <w:p w:rsidR="003A701A" w:rsidRPr="00451D3B" w:rsidRDefault="003A701A" w:rsidP="00CA1C90">
            <w:pPr>
              <w:jc w:val="center"/>
              <w:rPr>
                <w:rFonts w:cs="Arial"/>
                <w:sz w:val="20"/>
                <w:lang w:eastAsia="es-MX"/>
              </w:rPr>
            </w:pPr>
            <w:r w:rsidRPr="00451D3B">
              <w:rPr>
                <w:rFonts w:cs="Arial"/>
                <w:sz w:val="20"/>
                <w:lang w:eastAsia="es-MX"/>
              </w:rPr>
              <w:t>6,018.7</w:t>
            </w:r>
          </w:p>
        </w:tc>
      </w:tr>
      <w:tr w:rsidR="003A701A" w:rsidRPr="00451D3B" w:rsidTr="00CA1C90">
        <w:trPr>
          <w:trHeight w:val="283"/>
          <w:jc w:val="center"/>
        </w:trPr>
        <w:tc>
          <w:tcPr>
            <w:tcW w:w="0" w:type="auto"/>
            <w:tcBorders>
              <w:top w:val="nil"/>
              <w:left w:val="single" w:sz="4" w:space="0" w:color="auto"/>
              <w:bottom w:val="nil"/>
              <w:right w:val="nil"/>
            </w:tcBorders>
            <w:shd w:val="clear" w:color="auto" w:fill="auto"/>
            <w:noWrap/>
            <w:vAlign w:val="bottom"/>
            <w:hideMark/>
          </w:tcPr>
          <w:p w:rsidR="003A701A" w:rsidRPr="00451D3B" w:rsidRDefault="003A701A" w:rsidP="00CA1C90">
            <w:pPr>
              <w:jc w:val="left"/>
              <w:rPr>
                <w:rFonts w:cs="Arial"/>
                <w:sz w:val="20"/>
                <w:lang w:eastAsia="es-MX"/>
              </w:rPr>
            </w:pPr>
            <w:r w:rsidRPr="00451D3B">
              <w:rPr>
                <w:rFonts w:cs="Arial"/>
                <w:sz w:val="20"/>
                <w:lang w:eastAsia="es-MX"/>
              </w:rPr>
              <w:t>Amortización</w:t>
            </w:r>
          </w:p>
        </w:tc>
        <w:tc>
          <w:tcPr>
            <w:tcW w:w="851" w:type="dxa"/>
            <w:tcBorders>
              <w:top w:val="nil"/>
              <w:left w:val="nil"/>
              <w:bottom w:val="nil"/>
              <w:right w:val="nil"/>
            </w:tcBorders>
            <w:shd w:val="clear" w:color="000000" w:fill="D9D9D9"/>
            <w:noWrap/>
            <w:vAlign w:val="bottom"/>
            <w:hideMark/>
          </w:tcPr>
          <w:p w:rsidR="003A701A" w:rsidRPr="00451D3B" w:rsidRDefault="003A701A" w:rsidP="00CA1C90">
            <w:pPr>
              <w:jc w:val="left"/>
              <w:rPr>
                <w:rFonts w:cs="Arial"/>
                <w:sz w:val="20"/>
                <w:lang w:eastAsia="es-MX"/>
              </w:rPr>
            </w:pPr>
            <w:r w:rsidRPr="00451D3B">
              <w:rPr>
                <w:rFonts w:cs="Arial"/>
                <w:sz w:val="20"/>
                <w:lang w:eastAsia="es-MX"/>
              </w:rPr>
              <w:t> </w:t>
            </w:r>
          </w:p>
        </w:tc>
        <w:tc>
          <w:tcPr>
            <w:tcW w:w="851" w:type="dxa"/>
            <w:tcBorders>
              <w:top w:val="nil"/>
              <w:left w:val="nil"/>
              <w:bottom w:val="nil"/>
              <w:right w:val="nil"/>
            </w:tcBorders>
            <w:shd w:val="clear" w:color="auto" w:fill="auto"/>
            <w:noWrap/>
            <w:vAlign w:val="bottom"/>
            <w:hideMark/>
          </w:tcPr>
          <w:p w:rsidR="003A701A" w:rsidRPr="00451D3B" w:rsidRDefault="003A701A" w:rsidP="00CA1C90">
            <w:pPr>
              <w:jc w:val="center"/>
              <w:rPr>
                <w:rFonts w:cs="Arial"/>
                <w:sz w:val="20"/>
                <w:lang w:eastAsia="es-MX"/>
              </w:rPr>
            </w:pPr>
            <w:r w:rsidRPr="00451D3B">
              <w:rPr>
                <w:rFonts w:cs="Arial"/>
                <w:sz w:val="20"/>
                <w:lang w:eastAsia="es-MX"/>
              </w:rPr>
              <w:t>106.4</w:t>
            </w:r>
          </w:p>
        </w:tc>
        <w:tc>
          <w:tcPr>
            <w:tcW w:w="851" w:type="dxa"/>
            <w:tcBorders>
              <w:top w:val="nil"/>
              <w:left w:val="nil"/>
              <w:bottom w:val="nil"/>
              <w:right w:val="nil"/>
            </w:tcBorders>
            <w:shd w:val="clear" w:color="auto" w:fill="auto"/>
            <w:noWrap/>
            <w:vAlign w:val="bottom"/>
            <w:hideMark/>
          </w:tcPr>
          <w:p w:rsidR="003A701A" w:rsidRPr="00451D3B" w:rsidRDefault="003A701A" w:rsidP="00CA1C90">
            <w:pPr>
              <w:jc w:val="center"/>
              <w:rPr>
                <w:rFonts w:cs="Arial"/>
                <w:sz w:val="20"/>
                <w:lang w:eastAsia="es-MX"/>
              </w:rPr>
            </w:pPr>
            <w:r w:rsidRPr="00451D3B">
              <w:rPr>
                <w:rFonts w:cs="Arial"/>
                <w:sz w:val="20"/>
                <w:lang w:eastAsia="es-MX"/>
              </w:rPr>
              <w:t>1,506.4</w:t>
            </w:r>
          </w:p>
        </w:tc>
        <w:tc>
          <w:tcPr>
            <w:tcW w:w="851" w:type="dxa"/>
            <w:tcBorders>
              <w:top w:val="nil"/>
              <w:left w:val="nil"/>
              <w:bottom w:val="nil"/>
              <w:right w:val="nil"/>
            </w:tcBorders>
            <w:shd w:val="clear" w:color="auto" w:fill="auto"/>
            <w:noWrap/>
            <w:vAlign w:val="bottom"/>
            <w:hideMark/>
          </w:tcPr>
          <w:p w:rsidR="003A701A" w:rsidRPr="00451D3B" w:rsidRDefault="003A701A" w:rsidP="00CA1C90">
            <w:pPr>
              <w:jc w:val="center"/>
              <w:rPr>
                <w:rFonts w:cs="Arial"/>
                <w:sz w:val="20"/>
                <w:lang w:eastAsia="es-MX"/>
              </w:rPr>
            </w:pPr>
            <w:r w:rsidRPr="00451D3B">
              <w:rPr>
                <w:rFonts w:cs="Arial"/>
                <w:sz w:val="20"/>
                <w:lang w:eastAsia="es-MX"/>
              </w:rPr>
              <w:t>606.4</w:t>
            </w:r>
          </w:p>
        </w:tc>
        <w:tc>
          <w:tcPr>
            <w:tcW w:w="851" w:type="dxa"/>
            <w:tcBorders>
              <w:top w:val="nil"/>
              <w:left w:val="nil"/>
              <w:bottom w:val="nil"/>
              <w:right w:val="nil"/>
            </w:tcBorders>
            <w:shd w:val="clear" w:color="auto" w:fill="auto"/>
            <w:noWrap/>
            <w:vAlign w:val="bottom"/>
            <w:hideMark/>
          </w:tcPr>
          <w:p w:rsidR="003A701A" w:rsidRPr="00451D3B" w:rsidRDefault="003A701A" w:rsidP="00CA1C90">
            <w:pPr>
              <w:jc w:val="center"/>
              <w:rPr>
                <w:rFonts w:cs="Arial"/>
                <w:sz w:val="20"/>
                <w:lang w:eastAsia="es-MX"/>
              </w:rPr>
            </w:pPr>
            <w:r w:rsidRPr="00451D3B">
              <w:rPr>
                <w:rFonts w:cs="Arial"/>
                <w:sz w:val="20"/>
                <w:lang w:eastAsia="es-MX"/>
              </w:rPr>
              <w:t>56.4</w:t>
            </w:r>
          </w:p>
        </w:tc>
        <w:tc>
          <w:tcPr>
            <w:tcW w:w="851" w:type="dxa"/>
            <w:tcBorders>
              <w:top w:val="nil"/>
              <w:left w:val="nil"/>
              <w:bottom w:val="nil"/>
              <w:right w:val="single" w:sz="4" w:space="0" w:color="auto"/>
            </w:tcBorders>
            <w:shd w:val="clear" w:color="auto" w:fill="auto"/>
            <w:noWrap/>
            <w:vAlign w:val="bottom"/>
            <w:hideMark/>
          </w:tcPr>
          <w:p w:rsidR="003A701A" w:rsidRPr="00451D3B" w:rsidRDefault="003A701A" w:rsidP="00CA1C90">
            <w:pPr>
              <w:jc w:val="center"/>
              <w:rPr>
                <w:rFonts w:cs="Arial"/>
                <w:sz w:val="20"/>
                <w:lang w:eastAsia="es-MX"/>
              </w:rPr>
            </w:pPr>
            <w:r w:rsidRPr="00451D3B">
              <w:rPr>
                <w:rFonts w:cs="Arial"/>
                <w:sz w:val="20"/>
                <w:lang w:eastAsia="es-MX"/>
              </w:rPr>
              <w:t>56.4</w:t>
            </w:r>
          </w:p>
        </w:tc>
      </w:tr>
      <w:tr w:rsidR="003A701A" w:rsidRPr="00451D3B" w:rsidTr="00CA1C90">
        <w:trPr>
          <w:trHeight w:val="283"/>
          <w:jc w:val="center"/>
        </w:trPr>
        <w:tc>
          <w:tcPr>
            <w:tcW w:w="0" w:type="auto"/>
            <w:tcBorders>
              <w:top w:val="nil"/>
              <w:left w:val="single" w:sz="4" w:space="0" w:color="auto"/>
              <w:bottom w:val="nil"/>
              <w:right w:val="nil"/>
            </w:tcBorders>
            <w:shd w:val="clear" w:color="auto" w:fill="auto"/>
            <w:noWrap/>
            <w:vAlign w:val="bottom"/>
            <w:hideMark/>
          </w:tcPr>
          <w:p w:rsidR="003A701A" w:rsidRPr="00451D3B" w:rsidRDefault="003A701A" w:rsidP="00CA1C90">
            <w:pPr>
              <w:jc w:val="left"/>
              <w:rPr>
                <w:rFonts w:cs="Arial"/>
                <w:sz w:val="20"/>
                <w:lang w:eastAsia="es-MX"/>
              </w:rPr>
            </w:pPr>
            <w:r w:rsidRPr="00451D3B">
              <w:rPr>
                <w:rFonts w:cs="Arial"/>
                <w:sz w:val="20"/>
                <w:lang w:eastAsia="es-MX"/>
              </w:rPr>
              <w:t>Saldo final</w:t>
            </w:r>
          </w:p>
        </w:tc>
        <w:tc>
          <w:tcPr>
            <w:tcW w:w="851" w:type="dxa"/>
            <w:tcBorders>
              <w:top w:val="nil"/>
              <w:left w:val="nil"/>
              <w:bottom w:val="nil"/>
              <w:right w:val="nil"/>
            </w:tcBorders>
            <w:shd w:val="clear" w:color="auto" w:fill="auto"/>
            <w:noWrap/>
            <w:vAlign w:val="bottom"/>
            <w:hideMark/>
          </w:tcPr>
          <w:p w:rsidR="003A701A" w:rsidRPr="00451D3B" w:rsidRDefault="003A701A" w:rsidP="00CA1C90">
            <w:pPr>
              <w:jc w:val="center"/>
              <w:rPr>
                <w:rFonts w:cs="Arial"/>
                <w:sz w:val="20"/>
                <w:lang w:eastAsia="es-MX"/>
              </w:rPr>
            </w:pPr>
            <w:r w:rsidRPr="00451D3B">
              <w:rPr>
                <w:rFonts w:cs="Arial"/>
                <w:sz w:val="20"/>
                <w:lang w:eastAsia="es-MX"/>
              </w:rPr>
              <w:t>8,294.5</w:t>
            </w:r>
          </w:p>
        </w:tc>
        <w:tc>
          <w:tcPr>
            <w:tcW w:w="851" w:type="dxa"/>
            <w:tcBorders>
              <w:top w:val="nil"/>
              <w:left w:val="nil"/>
              <w:bottom w:val="nil"/>
              <w:right w:val="nil"/>
            </w:tcBorders>
            <w:shd w:val="clear" w:color="auto" w:fill="auto"/>
            <w:noWrap/>
            <w:vAlign w:val="bottom"/>
            <w:hideMark/>
          </w:tcPr>
          <w:p w:rsidR="003A701A" w:rsidRPr="00451D3B" w:rsidRDefault="003A701A" w:rsidP="00CA1C90">
            <w:pPr>
              <w:jc w:val="center"/>
              <w:rPr>
                <w:rFonts w:cs="Arial"/>
                <w:sz w:val="20"/>
                <w:lang w:eastAsia="es-MX"/>
              </w:rPr>
            </w:pPr>
            <w:r w:rsidRPr="00451D3B">
              <w:rPr>
                <w:rFonts w:cs="Arial"/>
                <w:sz w:val="20"/>
                <w:lang w:eastAsia="es-MX"/>
              </w:rPr>
              <w:t>8,188.1</w:t>
            </w:r>
          </w:p>
        </w:tc>
        <w:tc>
          <w:tcPr>
            <w:tcW w:w="851" w:type="dxa"/>
            <w:tcBorders>
              <w:top w:val="nil"/>
              <w:left w:val="nil"/>
              <w:bottom w:val="nil"/>
              <w:right w:val="nil"/>
            </w:tcBorders>
            <w:shd w:val="clear" w:color="auto" w:fill="auto"/>
            <w:noWrap/>
            <w:vAlign w:val="bottom"/>
            <w:hideMark/>
          </w:tcPr>
          <w:p w:rsidR="003A701A" w:rsidRPr="00451D3B" w:rsidRDefault="003A701A" w:rsidP="00CA1C90">
            <w:pPr>
              <w:jc w:val="center"/>
              <w:rPr>
                <w:rFonts w:cs="Arial"/>
                <w:sz w:val="20"/>
                <w:lang w:eastAsia="es-MX"/>
              </w:rPr>
            </w:pPr>
            <w:r w:rsidRPr="00451D3B">
              <w:rPr>
                <w:rFonts w:cs="Arial"/>
                <w:sz w:val="20"/>
                <w:lang w:eastAsia="es-MX"/>
              </w:rPr>
              <w:t>6,681.6</w:t>
            </w:r>
          </w:p>
        </w:tc>
        <w:tc>
          <w:tcPr>
            <w:tcW w:w="851" w:type="dxa"/>
            <w:tcBorders>
              <w:top w:val="nil"/>
              <w:left w:val="nil"/>
              <w:bottom w:val="nil"/>
              <w:right w:val="nil"/>
            </w:tcBorders>
            <w:shd w:val="clear" w:color="auto" w:fill="auto"/>
            <w:noWrap/>
            <w:vAlign w:val="bottom"/>
            <w:hideMark/>
          </w:tcPr>
          <w:p w:rsidR="003A701A" w:rsidRPr="00451D3B" w:rsidRDefault="003A701A" w:rsidP="00CA1C90">
            <w:pPr>
              <w:jc w:val="center"/>
              <w:rPr>
                <w:rFonts w:cs="Arial"/>
                <w:sz w:val="20"/>
                <w:lang w:eastAsia="es-MX"/>
              </w:rPr>
            </w:pPr>
            <w:r w:rsidRPr="00451D3B">
              <w:rPr>
                <w:rFonts w:cs="Arial"/>
                <w:sz w:val="20"/>
                <w:lang w:eastAsia="es-MX"/>
              </w:rPr>
              <w:t>6,075.2</w:t>
            </w:r>
          </w:p>
        </w:tc>
        <w:tc>
          <w:tcPr>
            <w:tcW w:w="851" w:type="dxa"/>
            <w:tcBorders>
              <w:top w:val="nil"/>
              <w:left w:val="nil"/>
              <w:bottom w:val="nil"/>
              <w:right w:val="nil"/>
            </w:tcBorders>
            <w:shd w:val="clear" w:color="auto" w:fill="auto"/>
            <w:noWrap/>
            <w:vAlign w:val="bottom"/>
            <w:hideMark/>
          </w:tcPr>
          <w:p w:rsidR="003A701A" w:rsidRPr="00451D3B" w:rsidRDefault="003A701A" w:rsidP="00CA1C90">
            <w:pPr>
              <w:jc w:val="center"/>
              <w:rPr>
                <w:rFonts w:cs="Arial"/>
                <w:sz w:val="20"/>
                <w:lang w:eastAsia="es-MX"/>
              </w:rPr>
            </w:pPr>
            <w:r w:rsidRPr="00451D3B">
              <w:rPr>
                <w:rFonts w:cs="Arial"/>
                <w:sz w:val="20"/>
                <w:lang w:eastAsia="es-MX"/>
              </w:rPr>
              <w:t>6,018.7</w:t>
            </w:r>
          </w:p>
        </w:tc>
        <w:tc>
          <w:tcPr>
            <w:tcW w:w="851" w:type="dxa"/>
            <w:tcBorders>
              <w:top w:val="nil"/>
              <w:left w:val="nil"/>
              <w:bottom w:val="nil"/>
              <w:right w:val="single" w:sz="4" w:space="0" w:color="auto"/>
            </w:tcBorders>
            <w:shd w:val="clear" w:color="auto" w:fill="auto"/>
            <w:noWrap/>
            <w:vAlign w:val="bottom"/>
            <w:hideMark/>
          </w:tcPr>
          <w:p w:rsidR="003A701A" w:rsidRPr="00451D3B" w:rsidRDefault="003A701A" w:rsidP="00CA1C90">
            <w:pPr>
              <w:jc w:val="center"/>
              <w:rPr>
                <w:rFonts w:cs="Arial"/>
                <w:sz w:val="20"/>
                <w:lang w:eastAsia="es-MX"/>
              </w:rPr>
            </w:pPr>
            <w:r w:rsidRPr="00451D3B">
              <w:rPr>
                <w:rFonts w:cs="Arial"/>
                <w:sz w:val="20"/>
                <w:lang w:eastAsia="es-MX"/>
              </w:rPr>
              <w:t>5,962.3</w:t>
            </w:r>
          </w:p>
        </w:tc>
      </w:tr>
      <w:tr w:rsidR="003A701A" w:rsidRPr="00451D3B" w:rsidTr="00CA1C90">
        <w:trPr>
          <w:trHeight w:val="283"/>
          <w:jc w:val="center"/>
        </w:trPr>
        <w:tc>
          <w:tcPr>
            <w:tcW w:w="0" w:type="auto"/>
            <w:tcBorders>
              <w:top w:val="nil"/>
              <w:left w:val="single" w:sz="4" w:space="0" w:color="auto"/>
              <w:bottom w:val="single" w:sz="4" w:space="0" w:color="auto"/>
              <w:right w:val="nil"/>
            </w:tcBorders>
            <w:shd w:val="clear" w:color="auto" w:fill="auto"/>
            <w:noWrap/>
            <w:vAlign w:val="bottom"/>
            <w:hideMark/>
          </w:tcPr>
          <w:p w:rsidR="003A701A" w:rsidRPr="00451D3B" w:rsidRDefault="003A701A" w:rsidP="00CA1C90">
            <w:pPr>
              <w:jc w:val="left"/>
              <w:rPr>
                <w:rFonts w:cs="Arial"/>
                <w:b/>
                <w:bCs/>
                <w:sz w:val="20"/>
                <w:lang w:eastAsia="es-MX"/>
              </w:rPr>
            </w:pPr>
            <w:r w:rsidRPr="00451D3B">
              <w:rPr>
                <w:rFonts w:cs="Arial"/>
                <w:b/>
                <w:bCs/>
                <w:sz w:val="20"/>
                <w:lang w:eastAsia="es-MX"/>
              </w:rPr>
              <w:lastRenderedPageBreak/>
              <w:t>Egresos por deuda</w:t>
            </w:r>
          </w:p>
        </w:tc>
        <w:tc>
          <w:tcPr>
            <w:tcW w:w="851" w:type="dxa"/>
            <w:tcBorders>
              <w:top w:val="nil"/>
              <w:left w:val="nil"/>
              <w:bottom w:val="single" w:sz="4" w:space="0" w:color="auto"/>
              <w:right w:val="nil"/>
            </w:tcBorders>
            <w:shd w:val="clear" w:color="000000" w:fill="D9D9D9"/>
            <w:noWrap/>
            <w:vAlign w:val="bottom"/>
            <w:hideMark/>
          </w:tcPr>
          <w:p w:rsidR="003A701A" w:rsidRPr="00451D3B" w:rsidRDefault="003A701A" w:rsidP="00CA1C90">
            <w:pPr>
              <w:jc w:val="center"/>
              <w:rPr>
                <w:rFonts w:cs="Arial"/>
                <w:b/>
                <w:bCs/>
                <w:sz w:val="20"/>
                <w:lang w:eastAsia="es-MX"/>
              </w:rPr>
            </w:pPr>
            <w:r w:rsidRPr="00451D3B">
              <w:rPr>
                <w:rFonts w:cs="Arial"/>
                <w:b/>
                <w:bCs/>
                <w:sz w:val="20"/>
                <w:lang w:eastAsia="es-MX"/>
              </w:rPr>
              <w:t>1,182.7</w:t>
            </w:r>
          </w:p>
        </w:tc>
        <w:tc>
          <w:tcPr>
            <w:tcW w:w="851" w:type="dxa"/>
            <w:tcBorders>
              <w:top w:val="nil"/>
              <w:left w:val="nil"/>
              <w:bottom w:val="single" w:sz="4" w:space="0" w:color="auto"/>
              <w:right w:val="nil"/>
            </w:tcBorders>
            <w:shd w:val="clear" w:color="auto" w:fill="auto"/>
            <w:noWrap/>
            <w:vAlign w:val="bottom"/>
            <w:hideMark/>
          </w:tcPr>
          <w:p w:rsidR="003A701A" w:rsidRPr="00451D3B" w:rsidRDefault="003A701A" w:rsidP="00CA1C90">
            <w:pPr>
              <w:jc w:val="center"/>
              <w:rPr>
                <w:rFonts w:cs="Arial"/>
                <w:b/>
                <w:bCs/>
                <w:sz w:val="20"/>
                <w:lang w:eastAsia="es-MX"/>
              </w:rPr>
            </w:pPr>
            <w:r w:rsidRPr="00451D3B">
              <w:rPr>
                <w:rFonts w:cs="Arial"/>
                <w:b/>
                <w:bCs/>
                <w:sz w:val="20"/>
                <w:lang w:eastAsia="es-MX"/>
              </w:rPr>
              <w:t>763.8</w:t>
            </w:r>
          </w:p>
        </w:tc>
        <w:tc>
          <w:tcPr>
            <w:tcW w:w="851" w:type="dxa"/>
            <w:tcBorders>
              <w:top w:val="nil"/>
              <w:left w:val="nil"/>
              <w:bottom w:val="single" w:sz="4" w:space="0" w:color="auto"/>
              <w:right w:val="nil"/>
            </w:tcBorders>
            <w:shd w:val="clear" w:color="auto" w:fill="auto"/>
            <w:noWrap/>
            <w:vAlign w:val="bottom"/>
            <w:hideMark/>
          </w:tcPr>
          <w:p w:rsidR="003A701A" w:rsidRPr="00451D3B" w:rsidRDefault="003A701A" w:rsidP="00CA1C90">
            <w:pPr>
              <w:jc w:val="center"/>
              <w:rPr>
                <w:rFonts w:cs="Arial"/>
                <w:b/>
                <w:bCs/>
                <w:sz w:val="20"/>
                <w:lang w:eastAsia="es-MX"/>
              </w:rPr>
            </w:pPr>
            <w:r w:rsidRPr="00451D3B">
              <w:rPr>
                <w:rFonts w:cs="Arial"/>
                <w:b/>
                <w:bCs/>
                <w:sz w:val="20"/>
                <w:lang w:eastAsia="es-MX"/>
              </w:rPr>
              <w:t>2,197.3</w:t>
            </w:r>
          </w:p>
        </w:tc>
        <w:tc>
          <w:tcPr>
            <w:tcW w:w="851" w:type="dxa"/>
            <w:tcBorders>
              <w:top w:val="nil"/>
              <w:left w:val="nil"/>
              <w:bottom w:val="single" w:sz="4" w:space="0" w:color="auto"/>
              <w:right w:val="nil"/>
            </w:tcBorders>
            <w:shd w:val="clear" w:color="auto" w:fill="auto"/>
            <w:noWrap/>
            <w:vAlign w:val="bottom"/>
            <w:hideMark/>
          </w:tcPr>
          <w:p w:rsidR="003A701A" w:rsidRPr="00451D3B" w:rsidRDefault="003A701A" w:rsidP="00CA1C90">
            <w:pPr>
              <w:jc w:val="center"/>
              <w:rPr>
                <w:rFonts w:cs="Arial"/>
                <w:b/>
                <w:bCs/>
                <w:sz w:val="20"/>
                <w:lang w:eastAsia="es-MX"/>
              </w:rPr>
            </w:pPr>
            <w:r w:rsidRPr="00451D3B">
              <w:rPr>
                <w:rFonts w:cs="Arial"/>
                <w:b/>
                <w:bCs/>
                <w:sz w:val="20"/>
                <w:lang w:eastAsia="es-MX"/>
              </w:rPr>
              <w:t>1,167.1</w:t>
            </w:r>
          </w:p>
        </w:tc>
        <w:tc>
          <w:tcPr>
            <w:tcW w:w="851" w:type="dxa"/>
            <w:tcBorders>
              <w:top w:val="nil"/>
              <w:left w:val="nil"/>
              <w:bottom w:val="single" w:sz="4" w:space="0" w:color="auto"/>
              <w:right w:val="nil"/>
            </w:tcBorders>
            <w:shd w:val="clear" w:color="auto" w:fill="auto"/>
            <w:noWrap/>
            <w:vAlign w:val="bottom"/>
            <w:hideMark/>
          </w:tcPr>
          <w:p w:rsidR="003A701A" w:rsidRPr="00451D3B" w:rsidRDefault="003A701A" w:rsidP="00CA1C90">
            <w:pPr>
              <w:jc w:val="center"/>
              <w:rPr>
                <w:rFonts w:cs="Arial"/>
                <w:b/>
                <w:bCs/>
                <w:sz w:val="20"/>
                <w:lang w:eastAsia="es-MX"/>
              </w:rPr>
            </w:pPr>
            <w:r w:rsidRPr="00451D3B">
              <w:rPr>
                <w:rFonts w:cs="Arial"/>
                <w:b/>
                <w:bCs/>
                <w:sz w:val="20"/>
                <w:lang w:eastAsia="es-MX"/>
              </w:rPr>
              <w:t>494.3</w:t>
            </w:r>
          </w:p>
        </w:tc>
        <w:tc>
          <w:tcPr>
            <w:tcW w:w="851" w:type="dxa"/>
            <w:tcBorders>
              <w:top w:val="nil"/>
              <w:left w:val="nil"/>
              <w:bottom w:val="single" w:sz="4" w:space="0" w:color="auto"/>
              <w:right w:val="single" w:sz="4" w:space="0" w:color="auto"/>
            </w:tcBorders>
            <w:shd w:val="clear" w:color="auto" w:fill="auto"/>
            <w:noWrap/>
            <w:vAlign w:val="bottom"/>
            <w:hideMark/>
          </w:tcPr>
          <w:p w:rsidR="003A701A" w:rsidRPr="00451D3B" w:rsidRDefault="003A701A" w:rsidP="00CA1C90">
            <w:pPr>
              <w:jc w:val="center"/>
              <w:rPr>
                <w:rFonts w:cs="Arial"/>
                <w:b/>
                <w:bCs/>
                <w:sz w:val="20"/>
                <w:lang w:eastAsia="es-MX"/>
              </w:rPr>
            </w:pPr>
            <w:r w:rsidRPr="00451D3B">
              <w:rPr>
                <w:rFonts w:cs="Arial"/>
                <w:b/>
                <w:bCs/>
                <w:sz w:val="20"/>
                <w:lang w:eastAsia="es-MX"/>
              </w:rPr>
              <w:t>490.9</w:t>
            </w:r>
          </w:p>
        </w:tc>
      </w:tr>
    </w:tbl>
    <w:p w:rsidR="003A701A" w:rsidRPr="00451D3B" w:rsidRDefault="003A701A" w:rsidP="003A701A">
      <w:pPr>
        <w:spacing w:before="240"/>
        <w:jc w:val="center"/>
        <w:rPr>
          <w:rFonts w:cs="Arial"/>
          <w:lang w:val="es-ES"/>
        </w:rPr>
      </w:pPr>
      <w:r w:rsidRPr="00451D3B">
        <w:rPr>
          <w:rFonts w:cs="Arial"/>
          <w:lang w:val="es-ES"/>
        </w:rPr>
        <w:t>Fuente: Elaboración propia</w:t>
      </w:r>
    </w:p>
    <w:p w:rsidR="003A701A" w:rsidRPr="00451D3B" w:rsidRDefault="003A701A" w:rsidP="003A701A">
      <w:pPr>
        <w:spacing w:before="240"/>
        <w:rPr>
          <w:rFonts w:cs="Arial"/>
          <w:lang w:val="es-ES"/>
        </w:rPr>
      </w:pPr>
    </w:p>
    <w:p w:rsidR="003A701A" w:rsidRPr="00451D3B" w:rsidRDefault="003A701A" w:rsidP="003A701A">
      <w:pPr>
        <w:spacing w:before="240"/>
        <w:rPr>
          <w:rFonts w:cs="Arial"/>
          <w:lang w:val="es-ES"/>
        </w:rPr>
      </w:pPr>
      <w:r w:rsidRPr="00451D3B">
        <w:rPr>
          <w:rFonts w:cs="Arial"/>
          <w:lang w:val="es-ES"/>
        </w:rPr>
        <w:t>La distribución de los egresos asociados a la deuda entre el Gasto No Etiquetado y el Gasto Etiquetado se mantiene en las mismas proporciones que en el proyecto de egresos 2021 durante todo el horizonte de la proyección.</w:t>
      </w:r>
    </w:p>
    <w:p w:rsidR="003A701A" w:rsidRPr="00451D3B" w:rsidRDefault="003A701A" w:rsidP="003A701A">
      <w:pPr>
        <w:spacing w:before="240"/>
        <w:rPr>
          <w:rFonts w:cs="Arial"/>
          <w:lang w:val="es-ES"/>
        </w:rPr>
      </w:pPr>
      <w:r w:rsidRPr="00451D3B">
        <w:rPr>
          <w:rFonts w:cs="Arial"/>
          <w:lang w:val="es-ES"/>
        </w:rPr>
        <w:t>Una vez se ha cubierto el servicio de deuda, los recursos restantes se destinan a los proyectos de inversión pública, que deberán sustentarse con base en las necesidades de infraestructura y gasto social de la entidad. La razón por la que el superávit se asigna en principio a la inversión pública obedece a un escenario de recuperación económica sobre la contingencia sanitaria derivada de la COVID–19, pero sobre todo para continuar en línea con los Criterios de Política Económica del Estado</w:t>
      </w:r>
      <w:r w:rsidRPr="00451D3B">
        <w:rPr>
          <w:rStyle w:val="Refdenotaalpie"/>
          <w:rFonts w:cs="Arial"/>
          <w:lang w:val="es-ES"/>
        </w:rPr>
        <w:footnoteReference w:id="25"/>
      </w:r>
      <w:r w:rsidRPr="00451D3B">
        <w:rPr>
          <w:rFonts w:cs="Arial"/>
          <w:lang w:val="es-ES"/>
        </w:rPr>
        <w:t xml:space="preserve">, que esperaban una recuperación y aumento en la inversión pública y una sinergia con la inversión privada. </w:t>
      </w:r>
    </w:p>
    <w:p w:rsidR="003A701A" w:rsidRPr="00451D3B" w:rsidRDefault="003A701A" w:rsidP="003A701A">
      <w:pPr>
        <w:spacing w:before="240"/>
        <w:rPr>
          <w:rFonts w:cs="Arial"/>
          <w:lang w:val="es-ES"/>
        </w:rPr>
      </w:pPr>
      <w:r w:rsidRPr="00451D3B">
        <w:rPr>
          <w:rFonts w:cs="Arial"/>
          <w:lang w:val="es-ES"/>
        </w:rPr>
        <w:t>El excedente de la recaudación pudo también tener otros destinos como el pago de deuda, pero se plantea la inversión para incrementar los activos y beneficios financieros para la entidad, incentivar la inversión privada y contrarrestar los efectos de los recortes en la Inversión Pública Federal.</w:t>
      </w:r>
    </w:p>
    <w:p w:rsidR="003A701A" w:rsidRPr="00451D3B" w:rsidRDefault="003A701A" w:rsidP="003A701A">
      <w:pPr>
        <w:spacing w:before="240"/>
        <w:rPr>
          <w:rFonts w:cs="Arial"/>
          <w:lang w:val="es-ES"/>
        </w:rPr>
        <w:sectPr w:rsidR="003A701A" w:rsidRPr="00451D3B" w:rsidSect="00CA1C90">
          <w:footerReference w:type="default" r:id="rId36"/>
          <w:pgSz w:w="12240" w:h="15840"/>
          <w:pgMar w:top="2835" w:right="1418" w:bottom="1701" w:left="1418" w:header="709" w:footer="709" w:gutter="0"/>
          <w:cols w:space="708"/>
          <w:docGrid w:linePitch="360"/>
        </w:sectPr>
      </w:pPr>
      <w:r w:rsidRPr="00451D3B">
        <w:rPr>
          <w:rFonts w:cs="Arial"/>
          <w:lang w:val="es-ES"/>
        </w:rPr>
        <w:t>La Tabla 8 muestra las proyecciones finales del Proyecto de Presupuesto de Egresos 2022 – 2026 con base en los lineamientos previamente descritos.</w:t>
      </w:r>
    </w:p>
    <w:p w:rsidR="003A701A" w:rsidRPr="00451D3B" w:rsidRDefault="003A701A" w:rsidP="003A701A">
      <w:pPr>
        <w:spacing w:before="240"/>
        <w:rPr>
          <w:rFonts w:cs="Arial"/>
          <w:lang w:val="es-ES"/>
        </w:rPr>
      </w:pPr>
    </w:p>
    <w:p w:rsidR="003A701A" w:rsidRPr="00451D3B" w:rsidRDefault="003A701A" w:rsidP="003A701A">
      <w:pPr>
        <w:spacing w:before="240"/>
        <w:jc w:val="center"/>
        <w:rPr>
          <w:rFonts w:cs="Arial"/>
          <w:lang w:val="es-ES"/>
        </w:rPr>
      </w:pPr>
      <w:r w:rsidRPr="00451D3B">
        <w:rPr>
          <w:rFonts w:cs="Arial"/>
          <w:lang w:val="es-ES"/>
        </w:rPr>
        <w:t>Tabla 8. Proyección de egresos del estado de Yucatán</w:t>
      </w:r>
    </w:p>
    <w:tbl>
      <w:tblPr>
        <w:tblW w:w="5057" w:type="pct"/>
        <w:jc w:val="center"/>
        <w:tblLayout w:type="fixed"/>
        <w:tblCellMar>
          <w:left w:w="70" w:type="dxa"/>
          <w:right w:w="70" w:type="dxa"/>
        </w:tblCellMar>
        <w:tblLook w:val="04A0"/>
      </w:tblPr>
      <w:tblGrid>
        <w:gridCol w:w="3010"/>
        <w:gridCol w:w="1426"/>
        <w:gridCol w:w="1428"/>
        <w:gridCol w:w="1428"/>
        <w:gridCol w:w="1426"/>
        <w:gridCol w:w="1428"/>
        <w:gridCol w:w="1428"/>
      </w:tblGrid>
      <w:tr w:rsidR="003A701A" w:rsidRPr="00451D3B" w:rsidTr="00CA1C90">
        <w:trPr>
          <w:trHeight w:val="397"/>
          <w:jc w:val="center"/>
        </w:trPr>
        <w:tc>
          <w:tcPr>
            <w:tcW w:w="1300" w:type="pct"/>
            <w:tcBorders>
              <w:top w:val="single" w:sz="4" w:space="0" w:color="auto"/>
              <w:left w:val="single" w:sz="4" w:space="0" w:color="auto"/>
              <w:bottom w:val="single" w:sz="4" w:space="0" w:color="auto"/>
              <w:right w:val="single" w:sz="4" w:space="0" w:color="auto"/>
            </w:tcBorders>
            <w:shd w:val="clear" w:color="000000" w:fill="4472C4"/>
            <w:vAlign w:val="bottom"/>
            <w:hideMark/>
          </w:tcPr>
          <w:p w:rsidR="003A701A" w:rsidRPr="00451D3B" w:rsidRDefault="003A701A" w:rsidP="00CA1C90">
            <w:pPr>
              <w:jc w:val="center"/>
              <w:rPr>
                <w:rFonts w:cs="Arial"/>
                <w:b/>
                <w:bCs/>
                <w:sz w:val="18"/>
                <w:szCs w:val="18"/>
                <w:lang w:eastAsia="es-MX"/>
              </w:rPr>
            </w:pPr>
            <w:r w:rsidRPr="00451D3B">
              <w:rPr>
                <w:rFonts w:cs="Arial"/>
                <w:b/>
                <w:bCs/>
                <w:sz w:val="18"/>
                <w:szCs w:val="18"/>
                <w:lang w:eastAsia="es-MX"/>
              </w:rPr>
              <w:t>Concepto</w:t>
            </w:r>
          </w:p>
        </w:tc>
        <w:tc>
          <w:tcPr>
            <w:tcW w:w="616" w:type="pct"/>
            <w:tcBorders>
              <w:top w:val="single" w:sz="4" w:space="0" w:color="auto"/>
              <w:left w:val="nil"/>
              <w:bottom w:val="single" w:sz="4" w:space="0" w:color="auto"/>
              <w:right w:val="single" w:sz="4" w:space="0" w:color="auto"/>
            </w:tcBorders>
            <w:shd w:val="clear" w:color="000000" w:fill="4472C4"/>
            <w:vAlign w:val="bottom"/>
            <w:hideMark/>
          </w:tcPr>
          <w:p w:rsidR="003A701A" w:rsidRPr="00451D3B" w:rsidRDefault="003A701A" w:rsidP="00CA1C90">
            <w:pPr>
              <w:jc w:val="center"/>
              <w:rPr>
                <w:rFonts w:cs="Arial"/>
                <w:b/>
                <w:bCs/>
                <w:sz w:val="18"/>
                <w:szCs w:val="18"/>
                <w:lang w:eastAsia="es-MX"/>
              </w:rPr>
            </w:pPr>
            <w:r w:rsidRPr="00451D3B">
              <w:rPr>
                <w:rFonts w:cs="Arial"/>
                <w:b/>
                <w:bCs/>
                <w:sz w:val="18"/>
                <w:szCs w:val="18"/>
                <w:lang w:eastAsia="es-MX"/>
              </w:rPr>
              <w:t>2021</w:t>
            </w:r>
          </w:p>
        </w:tc>
        <w:tc>
          <w:tcPr>
            <w:tcW w:w="617" w:type="pct"/>
            <w:tcBorders>
              <w:top w:val="single" w:sz="4" w:space="0" w:color="auto"/>
              <w:left w:val="nil"/>
              <w:bottom w:val="single" w:sz="4" w:space="0" w:color="auto"/>
              <w:right w:val="single" w:sz="4" w:space="0" w:color="auto"/>
            </w:tcBorders>
            <w:shd w:val="clear" w:color="000000" w:fill="4472C4"/>
            <w:vAlign w:val="bottom"/>
            <w:hideMark/>
          </w:tcPr>
          <w:p w:rsidR="003A701A" w:rsidRPr="00451D3B" w:rsidRDefault="003A701A" w:rsidP="00CA1C90">
            <w:pPr>
              <w:jc w:val="center"/>
              <w:rPr>
                <w:rFonts w:cs="Arial"/>
                <w:b/>
                <w:bCs/>
                <w:sz w:val="18"/>
                <w:szCs w:val="18"/>
                <w:lang w:eastAsia="es-MX"/>
              </w:rPr>
            </w:pPr>
            <w:r w:rsidRPr="00451D3B">
              <w:rPr>
                <w:rFonts w:cs="Arial"/>
                <w:b/>
                <w:bCs/>
                <w:sz w:val="18"/>
                <w:szCs w:val="18"/>
                <w:lang w:eastAsia="es-MX"/>
              </w:rPr>
              <w:t>2022</w:t>
            </w:r>
          </w:p>
        </w:tc>
        <w:tc>
          <w:tcPr>
            <w:tcW w:w="617" w:type="pct"/>
            <w:tcBorders>
              <w:top w:val="single" w:sz="4" w:space="0" w:color="auto"/>
              <w:left w:val="nil"/>
              <w:bottom w:val="single" w:sz="4" w:space="0" w:color="auto"/>
              <w:right w:val="single" w:sz="4" w:space="0" w:color="auto"/>
            </w:tcBorders>
            <w:shd w:val="clear" w:color="000000" w:fill="4472C4"/>
            <w:vAlign w:val="bottom"/>
            <w:hideMark/>
          </w:tcPr>
          <w:p w:rsidR="003A701A" w:rsidRPr="00451D3B" w:rsidRDefault="003A701A" w:rsidP="00CA1C90">
            <w:pPr>
              <w:jc w:val="center"/>
              <w:rPr>
                <w:rFonts w:cs="Arial"/>
                <w:b/>
                <w:bCs/>
                <w:sz w:val="18"/>
                <w:szCs w:val="18"/>
                <w:lang w:eastAsia="es-MX"/>
              </w:rPr>
            </w:pPr>
            <w:r w:rsidRPr="00451D3B">
              <w:rPr>
                <w:rFonts w:cs="Arial"/>
                <w:b/>
                <w:bCs/>
                <w:sz w:val="18"/>
                <w:szCs w:val="18"/>
                <w:lang w:eastAsia="es-MX"/>
              </w:rPr>
              <w:t>2023</w:t>
            </w:r>
          </w:p>
        </w:tc>
        <w:tc>
          <w:tcPr>
            <w:tcW w:w="616" w:type="pct"/>
            <w:tcBorders>
              <w:top w:val="single" w:sz="4" w:space="0" w:color="auto"/>
              <w:left w:val="nil"/>
              <w:bottom w:val="single" w:sz="4" w:space="0" w:color="auto"/>
              <w:right w:val="single" w:sz="4" w:space="0" w:color="auto"/>
            </w:tcBorders>
            <w:shd w:val="clear" w:color="000000" w:fill="4472C4"/>
            <w:vAlign w:val="bottom"/>
            <w:hideMark/>
          </w:tcPr>
          <w:p w:rsidR="003A701A" w:rsidRPr="00451D3B" w:rsidRDefault="003A701A" w:rsidP="00CA1C90">
            <w:pPr>
              <w:jc w:val="center"/>
              <w:rPr>
                <w:rFonts w:cs="Arial"/>
                <w:b/>
                <w:bCs/>
                <w:sz w:val="18"/>
                <w:szCs w:val="18"/>
                <w:lang w:eastAsia="es-MX"/>
              </w:rPr>
            </w:pPr>
            <w:r w:rsidRPr="00451D3B">
              <w:rPr>
                <w:rFonts w:cs="Arial"/>
                <w:b/>
                <w:bCs/>
                <w:sz w:val="18"/>
                <w:szCs w:val="18"/>
                <w:lang w:eastAsia="es-MX"/>
              </w:rPr>
              <w:t>2024</w:t>
            </w:r>
          </w:p>
        </w:tc>
        <w:tc>
          <w:tcPr>
            <w:tcW w:w="617" w:type="pct"/>
            <w:tcBorders>
              <w:top w:val="single" w:sz="4" w:space="0" w:color="auto"/>
              <w:left w:val="nil"/>
              <w:bottom w:val="single" w:sz="4" w:space="0" w:color="auto"/>
              <w:right w:val="single" w:sz="4" w:space="0" w:color="auto"/>
            </w:tcBorders>
            <w:shd w:val="clear" w:color="000000" w:fill="4472C4"/>
            <w:vAlign w:val="bottom"/>
            <w:hideMark/>
          </w:tcPr>
          <w:p w:rsidR="003A701A" w:rsidRPr="00451D3B" w:rsidRDefault="003A701A" w:rsidP="00CA1C90">
            <w:pPr>
              <w:jc w:val="center"/>
              <w:rPr>
                <w:rFonts w:cs="Arial"/>
                <w:b/>
                <w:bCs/>
                <w:sz w:val="18"/>
                <w:szCs w:val="18"/>
                <w:lang w:eastAsia="es-MX"/>
              </w:rPr>
            </w:pPr>
            <w:r w:rsidRPr="00451D3B">
              <w:rPr>
                <w:rFonts w:cs="Arial"/>
                <w:b/>
                <w:bCs/>
                <w:sz w:val="18"/>
                <w:szCs w:val="18"/>
                <w:lang w:eastAsia="es-MX"/>
              </w:rPr>
              <w:t>2025</w:t>
            </w:r>
          </w:p>
        </w:tc>
        <w:tc>
          <w:tcPr>
            <w:tcW w:w="617" w:type="pct"/>
            <w:tcBorders>
              <w:top w:val="single" w:sz="4" w:space="0" w:color="auto"/>
              <w:left w:val="nil"/>
              <w:bottom w:val="single" w:sz="4" w:space="0" w:color="auto"/>
              <w:right w:val="single" w:sz="4" w:space="0" w:color="auto"/>
            </w:tcBorders>
            <w:shd w:val="clear" w:color="000000" w:fill="4472C4"/>
            <w:vAlign w:val="bottom"/>
            <w:hideMark/>
          </w:tcPr>
          <w:p w:rsidR="003A701A" w:rsidRPr="00451D3B" w:rsidRDefault="003A701A" w:rsidP="00CA1C90">
            <w:pPr>
              <w:jc w:val="center"/>
              <w:rPr>
                <w:rFonts w:cs="Arial"/>
                <w:b/>
                <w:bCs/>
                <w:sz w:val="18"/>
                <w:szCs w:val="18"/>
                <w:lang w:eastAsia="es-MX"/>
              </w:rPr>
            </w:pPr>
            <w:r w:rsidRPr="00451D3B">
              <w:rPr>
                <w:rFonts w:cs="Arial"/>
                <w:b/>
                <w:bCs/>
                <w:sz w:val="18"/>
                <w:szCs w:val="18"/>
                <w:lang w:eastAsia="es-MX"/>
              </w:rPr>
              <w:t>2026</w:t>
            </w:r>
          </w:p>
        </w:tc>
      </w:tr>
      <w:tr w:rsidR="003A701A" w:rsidRPr="00451D3B" w:rsidTr="00CA1C90">
        <w:trPr>
          <w:trHeight w:val="397"/>
          <w:jc w:val="center"/>
        </w:trPr>
        <w:tc>
          <w:tcPr>
            <w:tcW w:w="1300" w:type="pct"/>
            <w:tcBorders>
              <w:top w:val="nil"/>
              <w:left w:val="single" w:sz="4" w:space="0" w:color="auto"/>
              <w:bottom w:val="nil"/>
              <w:right w:val="nil"/>
            </w:tcBorders>
            <w:shd w:val="clear" w:color="auto" w:fill="auto"/>
            <w:noWrap/>
            <w:vAlign w:val="bottom"/>
            <w:hideMark/>
          </w:tcPr>
          <w:p w:rsidR="003A701A" w:rsidRPr="00451D3B" w:rsidRDefault="003A701A" w:rsidP="00CA1C90">
            <w:pPr>
              <w:jc w:val="left"/>
              <w:rPr>
                <w:rFonts w:cs="Arial"/>
                <w:b/>
                <w:bCs/>
                <w:sz w:val="18"/>
                <w:szCs w:val="18"/>
                <w:lang w:eastAsia="es-MX"/>
              </w:rPr>
            </w:pPr>
            <w:r w:rsidRPr="00451D3B">
              <w:rPr>
                <w:rFonts w:cs="Arial"/>
                <w:b/>
                <w:bCs/>
                <w:sz w:val="18"/>
                <w:szCs w:val="18"/>
                <w:lang w:eastAsia="es-MX"/>
              </w:rPr>
              <w:t>1. Gasto No Etiquetado (1=A+B+C+D+E+F+G+H+I)</w:t>
            </w:r>
          </w:p>
        </w:tc>
        <w:tc>
          <w:tcPr>
            <w:tcW w:w="616" w:type="pct"/>
            <w:tcBorders>
              <w:top w:val="nil"/>
              <w:left w:val="single" w:sz="4" w:space="0" w:color="auto"/>
              <w:bottom w:val="nil"/>
              <w:right w:val="single" w:sz="4" w:space="0" w:color="auto"/>
            </w:tcBorders>
            <w:shd w:val="clear" w:color="auto" w:fill="auto"/>
            <w:noWrap/>
            <w:vAlign w:val="bottom"/>
            <w:hideMark/>
          </w:tcPr>
          <w:p w:rsidR="003A701A" w:rsidRPr="00451D3B" w:rsidRDefault="003A701A" w:rsidP="00CA1C90">
            <w:pPr>
              <w:jc w:val="right"/>
              <w:rPr>
                <w:rFonts w:cs="Arial"/>
                <w:b/>
                <w:bCs/>
                <w:sz w:val="18"/>
                <w:szCs w:val="18"/>
                <w:lang w:eastAsia="es-MX"/>
              </w:rPr>
            </w:pPr>
            <w:r w:rsidRPr="00451D3B">
              <w:rPr>
                <w:rFonts w:cs="Arial"/>
                <w:b/>
                <w:bCs/>
                <w:sz w:val="18"/>
                <w:szCs w:val="18"/>
                <w:lang w:eastAsia="es-MX"/>
              </w:rPr>
              <w:t>22,029,640,617</w:t>
            </w:r>
          </w:p>
        </w:tc>
        <w:tc>
          <w:tcPr>
            <w:tcW w:w="617" w:type="pct"/>
            <w:tcBorders>
              <w:top w:val="nil"/>
              <w:left w:val="nil"/>
              <w:bottom w:val="nil"/>
              <w:right w:val="single" w:sz="4" w:space="0" w:color="auto"/>
            </w:tcBorders>
            <w:shd w:val="clear" w:color="auto" w:fill="auto"/>
            <w:noWrap/>
            <w:vAlign w:val="bottom"/>
            <w:hideMark/>
          </w:tcPr>
          <w:p w:rsidR="003A701A" w:rsidRPr="00451D3B" w:rsidRDefault="003A701A" w:rsidP="00CA1C90">
            <w:pPr>
              <w:jc w:val="right"/>
              <w:rPr>
                <w:rFonts w:cs="Arial"/>
                <w:b/>
                <w:bCs/>
                <w:sz w:val="18"/>
                <w:szCs w:val="18"/>
                <w:lang w:eastAsia="es-MX"/>
              </w:rPr>
            </w:pPr>
            <w:r w:rsidRPr="00451D3B">
              <w:rPr>
                <w:rFonts w:cs="Arial"/>
                <w:b/>
                <w:bCs/>
                <w:sz w:val="18"/>
                <w:szCs w:val="18"/>
                <w:lang w:eastAsia="es-MX"/>
              </w:rPr>
              <w:t>25,200,540,747</w:t>
            </w:r>
          </w:p>
        </w:tc>
        <w:tc>
          <w:tcPr>
            <w:tcW w:w="617" w:type="pct"/>
            <w:tcBorders>
              <w:top w:val="nil"/>
              <w:left w:val="nil"/>
              <w:bottom w:val="nil"/>
              <w:right w:val="single" w:sz="4" w:space="0" w:color="auto"/>
            </w:tcBorders>
            <w:shd w:val="clear" w:color="auto" w:fill="auto"/>
            <w:noWrap/>
            <w:vAlign w:val="bottom"/>
            <w:hideMark/>
          </w:tcPr>
          <w:p w:rsidR="003A701A" w:rsidRPr="00451D3B" w:rsidRDefault="003A701A" w:rsidP="00CA1C90">
            <w:pPr>
              <w:jc w:val="right"/>
              <w:rPr>
                <w:rFonts w:cs="Arial"/>
                <w:b/>
                <w:bCs/>
                <w:sz w:val="18"/>
                <w:szCs w:val="18"/>
                <w:lang w:eastAsia="es-MX"/>
              </w:rPr>
            </w:pPr>
            <w:r w:rsidRPr="00451D3B">
              <w:rPr>
                <w:rFonts w:cs="Arial"/>
                <w:b/>
                <w:bCs/>
                <w:sz w:val="18"/>
                <w:szCs w:val="18"/>
                <w:lang w:eastAsia="es-MX"/>
              </w:rPr>
              <w:t>25,348,511,943</w:t>
            </w:r>
          </w:p>
        </w:tc>
        <w:tc>
          <w:tcPr>
            <w:tcW w:w="616" w:type="pct"/>
            <w:tcBorders>
              <w:top w:val="nil"/>
              <w:left w:val="nil"/>
              <w:bottom w:val="nil"/>
              <w:right w:val="single" w:sz="4" w:space="0" w:color="auto"/>
            </w:tcBorders>
            <w:shd w:val="clear" w:color="auto" w:fill="auto"/>
            <w:noWrap/>
            <w:vAlign w:val="bottom"/>
            <w:hideMark/>
          </w:tcPr>
          <w:p w:rsidR="003A701A" w:rsidRPr="00451D3B" w:rsidRDefault="003A701A" w:rsidP="00CA1C90">
            <w:pPr>
              <w:jc w:val="right"/>
              <w:rPr>
                <w:rFonts w:cs="Arial"/>
                <w:b/>
                <w:bCs/>
                <w:sz w:val="18"/>
                <w:szCs w:val="18"/>
                <w:lang w:eastAsia="es-MX"/>
              </w:rPr>
            </w:pPr>
            <w:r w:rsidRPr="00451D3B">
              <w:rPr>
                <w:rFonts w:cs="Arial"/>
                <w:b/>
                <w:bCs/>
                <w:sz w:val="18"/>
                <w:szCs w:val="18"/>
                <w:lang w:eastAsia="es-MX"/>
              </w:rPr>
              <w:t>28,613,776,268</w:t>
            </w:r>
          </w:p>
        </w:tc>
        <w:tc>
          <w:tcPr>
            <w:tcW w:w="617" w:type="pct"/>
            <w:tcBorders>
              <w:top w:val="nil"/>
              <w:left w:val="nil"/>
              <w:bottom w:val="nil"/>
              <w:right w:val="single" w:sz="4" w:space="0" w:color="auto"/>
            </w:tcBorders>
            <w:shd w:val="clear" w:color="auto" w:fill="auto"/>
            <w:noWrap/>
            <w:vAlign w:val="bottom"/>
            <w:hideMark/>
          </w:tcPr>
          <w:p w:rsidR="003A701A" w:rsidRPr="00451D3B" w:rsidRDefault="003A701A" w:rsidP="00CA1C90">
            <w:pPr>
              <w:jc w:val="right"/>
              <w:rPr>
                <w:rFonts w:cs="Arial"/>
                <w:b/>
                <w:bCs/>
                <w:sz w:val="18"/>
                <w:szCs w:val="18"/>
                <w:lang w:eastAsia="es-MX"/>
              </w:rPr>
            </w:pPr>
            <w:r w:rsidRPr="00451D3B">
              <w:rPr>
                <w:rFonts w:cs="Arial"/>
                <w:b/>
                <w:bCs/>
                <w:sz w:val="18"/>
                <w:szCs w:val="18"/>
                <w:lang w:eastAsia="es-MX"/>
              </w:rPr>
              <w:t>30,864,164,463</w:t>
            </w:r>
          </w:p>
        </w:tc>
        <w:tc>
          <w:tcPr>
            <w:tcW w:w="617" w:type="pct"/>
            <w:tcBorders>
              <w:top w:val="nil"/>
              <w:left w:val="nil"/>
              <w:bottom w:val="nil"/>
              <w:right w:val="single" w:sz="4" w:space="0" w:color="auto"/>
            </w:tcBorders>
            <w:shd w:val="clear" w:color="auto" w:fill="auto"/>
            <w:noWrap/>
            <w:vAlign w:val="bottom"/>
            <w:hideMark/>
          </w:tcPr>
          <w:p w:rsidR="003A701A" w:rsidRPr="00451D3B" w:rsidRDefault="003A701A" w:rsidP="00CA1C90">
            <w:pPr>
              <w:jc w:val="right"/>
              <w:rPr>
                <w:rFonts w:cs="Arial"/>
                <w:b/>
                <w:bCs/>
                <w:sz w:val="18"/>
                <w:szCs w:val="18"/>
                <w:lang w:eastAsia="es-MX"/>
              </w:rPr>
            </w:pPr>
            <w:r w:rsidRPr="00451D3B">
              <w:rPr>
                <w:rFonts w:cs="Arial"/>
                <w:b/>
                <w:bCs/>
                <w:sz w:val="18"/>
                <w:szCs w:val="18"/>
                <w:lang w:eastAsia="es-MX"/>
              </w:rPr>
              <w:t>32,939,273,851</w:t>
            </w:r>
          </w:p>
        </w:tc>
      </w:tr>
      <w:tr w:rsidR="003A701A" w:rsidRPr="00451D3B" w:rsidTr="00CA1C90">
        <w:trPr>
          <w:trHeight w:val="397"/>
          <w:jc w:val="center"/>
        </w:trPr>
        <w:tc>
          <w:tcPr>
            <w:tcW w:w="1300" w:type="pct"/>
            <w:tcBorders>
              <w:top w:val="nil"/>
              <w:left w:val="single" w:sz="4" w:space="0" w:color="auto"/>
              <w:bottom w:val="nil"/>
              <w:right w:val="nil"/>
            </w:tcBorders>
            <w:shd w:val="clear" w:color="auto" w:fill="auto"/>
            <w:noWrap/>
            <w:vAlign w:val="bottom"/>
            <w:hideMark/>
          </w:tcPr>
          <w:p w:rsidR="003A701A" w:rsidRPr="00451D3B" w:rsidRDefault="003A701A" w:rsidP="00CA1C90">
            <w:pPr>
              <w:ind w:firstLineChars="200" w:firstLine="360"/>
              <w:jc w:val="left"/>
              <w:rPr>
                <w:rFonts w:cs="Arial"/>
                <w:sz w:val="18"/>
                <w:szCs w:val="18"/>
                <w:lang w:eastAsia="es-MX"/>
              </w:rPr>
            </w:pPr>
            <w:r w:rsidRPr="00451D3B">
              <w:rPr>
                <w:rFonts w:cs="Arial"/>
                <w:sz w:val="18"/>
                <w:szCs w:val="18"/>
                <w:lang w:eastAsia="es-MX"/>
              </w:rPr>
              <w:t>A. Servicios Personales</w:t>
            </w:r>
          </w:p>
        </w:tc>
        <w:tc>
          <w:tcPr>
            <w:tcW w:w="616" w:type="pct"/>
            <w:tcBorders>
              <w:top w:val="nil"/>
              <w:left w:val="single" w:sz="4" w:space="0" w:color="auto"/>
              <w:bottom w:val="nil"/>
              <w:right w:val="single" w:sz="4" w:space="0" w:color="auto"/>
            </w:tcBorders>
            <w:shd w:val="clear" w:color="auto" w:fill="auto"/>
            <w:noWrap/>
            <w:vAlign w:val="bottom"/>
            <w:hideMark/>
          </w:tcPr>
          <w:p w:rsidR="003A701A" w:rsidRPr="00451D3B" w:rsidRDefault="003A701A" w:rsidP="00CA1C90">
            <w:pPr>
              <w:jc w:val="right"/>
              <w:rPr>
                <w:rFonts w:cs="Arial"/>
                <w:sz w:val="18"/>
                <w:szCs w:val="18"/>
                <w:lang w:eastAsia="es-MX"/>
              </w:rPr>
            </w:pPr>
            <w:r w:rsidRPr="00451D3B">
              <w:rPr>
                <w:rFonts w:cs="Arial"/>
                <w:sz w:val="18"/>
                <w:szCs w:val="18"/>
                <w:lang w:eastAsia="es-MX"/>
              </w:rPr>
              <w:t>5,492,935,326</w:t>
            </w:r>
          </w:p>
        </w:tc>
        <w:tc>
          <w:tcPr>
            <w:tcW w:w="617" w:type="pct"/>
            <w:tcBorders>
              <w:top w:val="nil"/>
              <w:left w:val="nil"/>
              <w:bottom w:val="nil"/>
              <w:right w:val="single" w:sz="4" w:space="0" w:color="auto"/>
            </w:tcBorders>
            <w:shd w:val="clear" w:color="auto" w:fill="auto"/>
            <w:noWrap/>
            <w:vAlign w:val="bottom"/>
            <w:hideMark/>
          </w:tcPr>
          <w:p w:rsidR="003A701A" w:rsidRPr="00451D3B" w:rsidRDefault="003A701A" w:rsidP="00CA1C90">
            <w:pPr>
              <w:jc w:val="right"/>
              <w:rPr>
                <w:rFonts w:cs="Arial"/>
                <w:sz w:val="18"/>
                <w:szCs w:val="18"/>
                <w:lang w:eastAsia="es-MX"/>
              </w:rPr>
            </w:pPr>
            <w:r w:rsidRPr="00451D3B">
              <w:rPr>
                <w:rFonts w:cs="Arial"/>
                <w:sz w:val="18"/>
                <w:szCs w:val="18"/>
                <w:lang w:eastAsia="es-MX"/>
              </w:rPr>
              <w:t>5,827,367,200</w:t>
            </w:r>
          </w:p>
        </w:tc>
        <w:tc>
          <w:tcPr>
            <w:tcW w:w="617" w:type="pct"/>
            <w:tcBorders>
              <w:top w:val="nil"/>
              <w:left w:val="nil"/>
              <w:bottom w:val="nil"/>
              <w:right w:val="single" w:sz="4" w:space="0" w:color="auto"/>
            </w:tcBorders>
            <w:shd w:val="clear" w:color="auto" w:fill="auto"/>
            <w:noWrap/>
            <w:vAlign w:val="bottom"/>
            <w:hideMark/>
          </w:tcPr>
          <w:p w:rsidR="003A701A" w:rsidRPr="00451D3B" w:rsidRDefault="003A701A" w:rsidP="00CA1C90">
            <w:pPr>
              <w:jc w:val="right"/>
              <w:rPr>
                <w:rFonts w:cs="Arial"/>
                <w:sz w:val="18"/>
                <w:szCs w:val="18"/>
                <w:lang w:eastAsia="es-MX"/>
              </w:rPr>
            </w:pPr>
            <w:r w:rsidRPr="00451D3B">
              <w:rPr>
                <w:rFonts w:cs="Arial"/>
                <w:sz w:val="18"/>
                <w:szCs w:val="18"/>
                <w:lang w:eastAsia="es-MX"/>
              </w:rPr>
              <w:t>6,176,135,127</w:t>
            </w:r>
          </w:p>
        </w:tc>
        <w:tc>
          <w:tcPr>
            <w:tcW w:w="616" w:type="pct"/>
            <w:tcBorders>
              <w:top w:val="nil"/>
              <w:left w:val="nil"/>
              <w:bottom w:val="nil"/>
              <w:right w:val="single" w:sz="4" w:space="0" w:color="auto"/>
            </w:tcBorders>
            <w:shd w:val="clear" w:color="auto" w:fill="auto"/>
            <w:noWrap/>
            <w:vAlign w:val="bottom"/>
            <w:hideMark/>
          </w:tcPr>
          <w:p w:rsidR="003A701A" w:rsidRPr="00451D3B" w:rsidRDefault="003A701A" w:rsidP="00CA1C90">
            <w:pPr>
              <w:jc w:val="right"/>
              <w:rPr>
                <w:rFonts w:cs="Arial"/>
                <w:sz w:val="18"/>
                <w:szCs w:val="18"/>
                <w:lang w:eastAsia="es-MX"/>
              </w:rPr>
            </w:pPr>
            <w:r w:rsidRPr="00451D3B">
              <w:rPr>
                <w:rFonts w:cs="Arial"/>
                <w:sz w:val="18"/>
                <w:szCs w:val="18"/>
                <w:lang w:eastAsia="es-MX"/>
              </w:rPr>
              <w:t>6,545,776,815</w:t>
            </w:r>
          </w:p>
        </w:tc>
        <w:tc>
          <w:tcPr>
            <w:tcW w:w="617" w:type="pct"/>
            <w:tcBorders>
              <w:top w:val="nil"/>
              <w:left w:val="nil"/>
              <w:bottom w:val="nil"/>
              <w:right w:val="single" w:sz="4" w:space="0" w:color="auto"/>
            </w:tcBorders>
            <w:shd w:val="clear" w:color="auto" w:fill="auto"/>
            <w:noWrap/>
            <w:vAlign w:val="bottom"/>
            <w:hideMark/>
          </w:tcPr>
          <w:p w:rsidR="003A701A" w:rsidRPr="00451D3B" w:rsidRDefault="003A701A" w:rsidP="00CA1C90">
            <w:pPr>
              <w:jc w:val="right"/>
              <w:rPr>
                <w:rFonts w:cs="Arial"/>
                <w:sz w:val="18"/>
                <w:szCs w:val="18"/>
                <w:lang w:eastAsia="es-MX"/>
              </w:rPr>
            </w:pPr>
            <w:r w:rsidRPr="00451D3B">
              <w:rPr>
                <w:rFonts w:cs="Arial"/>
                <w:sz w:val="18"/>
                <w:szCs w:val="18"/>
                <w:lang w:eastAsia="es-MX"/>
              </w:rPr>
              <w:t>6,937,541,557</w:t>
            </w:r>
          </w:p>
        </w:tc>
        <w:tc>
          <w:tcPr>
            <w:tcW w:w="617" w:type="pct"/>
            <w:tcBorders>
              <w:top w:val="nil"/>
              <w:left w:val="nil"/>
              <w:bottom w:val="nil"/>
              <w:right w:val="single" w:sz="4" w:space="0" w:color="auto"/>
            </w:tcBorders>
            <w:shd w:val="clear" w:color="auto" w:fill="auto"/>
            <w:noWrap/>
            <w:vAlign w:val="bottom"/>
            <w:hideMark/>
          </w:tcPr>
          <w:p w:rsidR="003A701A" w:rsidRPr="00451D3B" w:rsidRDefault="003A701A" w:rsidP="00CA1C90">
            <w:pPr>
              <w:jc w:val="right"/>
              <w:rPr>
                <w:rFonts w:cs="Arial"/>
                <w:sz w:val="18"/>
                <w:szCs w:val="18"/>
                <w:lang w:eastAsia="es-MX"/>
              </w:rPr>
            </w:pPr>
            <w:r w:rsidRPr="00451D3B">
              <w:rPr>
                <w:rFonts w:cs="Arial"/>
                <w:sz w:val="18"/>
                <w:szCs w:val="18"/>
                <w:lang w:eastAsia="es-MX"/>
              </w:rPr>
              <w:t>7,352,753,419</w:t>
            </w:r>
          </w:p>
        </w:tc>
      </w:tr>
      <w:tr w:rsidR="003A701A" w:rsidRPr="00451D3B" w:rsidTr="00CA1C90">
        <w:trPr>
          <w:trHeight w:val="397"/>
          <w:jc w:val="center"/>
        </w:trPr>
        <w:tc>
          <w:tcPr>
            <w:tcW w:w="1300" w:type="pct"/>
            <w:tcBorders>
              <w:top w:val="nil"/>
              <w:left w:val="single" w:sz="4" w:space="0" w:color="auto"/>
              <w:bottom w:val="nil"/>
              <w:right w:val="nil"/>
            </w:tcBorders>
            <w:shd w:val="clear" w:color="auto" w:fill="auto"/>
            <w:noWrap/>
            <w:vAlign w:val="bottom"/>
            <w:hideMark/>
          </w:tcPr>
          <w:p w:rsidR="003A701A" w:rsidRPr="00451D3B" w:rsidRDefault="003A701A" w:rsidP="00CA1C90">
            <w:pPr>
              <w:ind w:firstLineChars="200" w:firstLine="360"/>
              <w:jc w:val="left"/>
              <w:rPr>
                <w:rFonts w:cs="Arial"/>
                <w:sz w:val="18"/>
                <w:szCs w:val="18"/>
                <w:lang w:eastAsia="es-MX"/>
              </w:rPr>
            </w:pPr>
            <w:r w:rsidRPr="00451D3B">
              <w:rPr>
                <w:rFonts w:cs="Arial"/>
                <w:sz w:val="18"/>
                <w:szCs w:val="18"/>
                <w:lang w:eastAsia="es-MX"/>
              </w:rPr>
              <w:t>B. Materiales y Suministros</w:t>
            </w:r>
          </w:p>
        </w:tc>
        <w:tc>
          <w:tcPr>
            <w:tcW w:w="616" w:type="pct"/>
            <w:tcBorders>
              <w:top w:val="nil"/>
              <w:left w:val="single" w:sz="4" w:space="0" w:color="auto"/>
              <w:bottom w:val="nil"/>
              <w:right w:val="single" w:sz="4" w:space="0" w:color="auto"/>
            </w:tcBorders>
            <w:shd w:val="clear" w:color="auto" w:fill="auto"/>
            <w:noWrap/>
            <w:vAlign w:val="bottom"/>
            <w:hideMark/>
          </w:tcPr>
          <w:p w:rsidR="003A701A" w:rsidRPr="00451D3B" w:rsidRDefault="003A701A" w:rsidP="00CA1C90">
            <w:pPr>
              <w:jc w:val="right"/>
              <w:rPr>
                <w:rFonts w:cs="Arial"/>
                <w:sz w:val="18"/>
                <w:szCs w:val="18"/>
                <w:lang w:eastAsia="es-MX"/>
              </w:rPr>
            </w:pPr>
            <w:r w:rsidRPr="00451D3B">
              <w:rPr>
                <w:rFonts w:cs="Arial"/>
                <w:sz w:val="18"/>
                <w:szCs w:val="18"/>
                <w:lang w:eastAsia="es-MX"/>
              </w:rPr>
              <w:t>683,769,862</w:t>
            </w:r>
          </w:p>
        </w:tc>
        <w:tc>
          <w:tcPr>
            <w:tcW w:w="617" w:type="pct"/>
            <w:tcBorders>
              <w:top w:val="nil"/>
              <w:left w:val="nil"/>
              <w:bottom w:val="nil"/>
              <w:right w:val="single" w:sz="4" w:space="0" w:color="auto"/>
            </w:tcBorders>
            <w:shd w:val="clear" w:color="auto" w:fill="auto"/>
            <w:noWrap/>
            <w:vAlign w:val="bottom"/>
            <w:hideMark/>
          </w:tcPr>
          <w:p w:rsidR="003A701A" w:rsidRPr="00451D3B" w:rsidRDefault="003A701A" w:rsidP="00CA1C90">
            <w:pPr>
              <w:jc w:val="right"/>
              <w:rPr>
                <w:rFonts w:cs="Arial"/>
                <w:sz w:val="18"/>
                <w:szCs w:val="18"/>
                <w:lang w:eastAsia="es-MX"/>
              </w:rPr>
            </w:pPr>
            <w:r w:rsidRPr="00451D3B">
              <w:rPr>
                <w:rFonts w:cs="Arial"/>
                <w:sz w:val="18"/>
                <w:szCs w:val="18"/>
                <w:lang w:eastAsia="es-MX"/>
              </w:rPr>
              <w:t>725,400,506</w:t>
            </w:r>
          </w:p>
        </w:tc>
        <w:tc>
          <w:tcPr>
            <w:tcW w:w="617" w:type="pct"/>
            <w:tcBorders>
              <w:top w:val="nil"/>
              <w:left w:val="nil"/>
              <w:bottom w:val="nil"/>
              <w:right w:val="single" w:sz="4" w:space="0" w:color="auto"/>
            </w:tcBorders>
            <w:shd w:val="clear" w:color="auto" w:fill="auto"/>
            <w:noWrap/>
            <w:vAlign w:val="bottom"/>
            <w:hideMark/>
          </w:tcPr>
          <w:p w:rsidR="003A701A" w:rsidRPr="00451D3B" w:rsidRDefault="003A701A" w:rsidP="00CA1C90">
            <w:pPr>
              <w:jc w:val="right"/>
              <w:rPr>
                <w:rFonts w:cs="Arial"/>
                <w:sz w:val="18"/>
                <w:szCs w:val="18"/>
                <w:lang w:eastAsia="es-MX"/>
              </w:rPr>
            </w:pPr>
            <w:r w:rsidRPr="00451D3B">
              <w:rPr>
                <w:rFonts w:cs="Arial"/>
                <w:sz w:val="18"/>
                <w:szCs w:val="18"/>
                <w:lang w:eastAsia="es-MX"/>
              </w:rPr>
              <w:t>768,815,727</w:t>
            </w:r>
          </w:p>
        </w:tc>
        <w:tc>
          <w:tcPr>
            <w:tcW w:w="616" w:type="pct"/>
            <w:tcBorders>
              <w:top w:val="nil"/>
              <w:left w:val="nil"/>
              <w:bottom w:val="nil"/>
              <w:right w:val="single" w:sz="4" w:space="0" w:color="auto"/>
            </w:tcBorders>
            <w:shd w:val="clear" w:color="auto" w:fill="auto"/>
            <w:noWrap/>
            <w:vAlign w:val="bottom"/>
            <w:hideMark/>
          </w:tcPr>
          <w:p w:rsidR="003A701A" w:rsidRPr="00451D3B" w:rsidRDefault="003A701A" w:rsidP="00CA1C90">
            <w:pPr>
              <w:jc w:val="right"/>
              <w:rPr>
                <w:rFonts w:cs="Arial"/>
                <w:sz w:val="18"/>
                <w:szCs w:val="18"/>
                <w:lang w:eastAsia="es-MX"/>
              </w:rPr>
            </w:pPr>
            <w:r w:rsidRPr="00451D3B">
              <w:rPr>
                <w:rFonts w:cs="Arial"/>
                <w:sz w:val="18"/>
                <w:szCs w:val="18"/>
                <w:lang w:eastAsia="es-MX"/>
              </w:rPr>
              <w:t>814,829,348</w:t>
            </w:r>
          </w:p>
        </w:tc>
        <w:tc>
          <w:tcPr>
            <w:tcW w:w="617" w:type="pct"/>
            <w:tcBorders>
              <w:top w:val="nil"/>
              <w:left w:val="nil"/>
              <w:bottom w:val="nil"/>
              <w:right w:val="single" w:sz="4" w:space="0" w:color="auto"/>
            </w:tcBorders>
            <w:shd w:val="clear" w:color="auto" w:fill="auto"/>
            <w:noWrap/>
            <w:vAlign w:val="bottom"/>
            <w:hideMark/>
          </w:tcPr>
          <w:p w:rsidR="003A701A" w:rsidRPr="00451D3B" w:rsidRDefault="003A701A" w:rsidP="00CA1C90">
            <w:pPr>
              <w:jc w:val="right"/>
              <w:rPr>
                <w:rFonts w:cs="Arial"/>
                <w:sz w:val="18"/>
                <w:szCs w:val="18"/>
                <w:lang w:eastAsia="es-MX"/>
              </w:rPr>
            </w:pPr>
            <w:r w:rsidRPr="00451D3B">
              <w:rPr>
                <w:rFonts w:cs="Arial"/>
                <w:sz w:val="18"/>
                <w:szCs w:val="18"/>
                <w:lang w:eastAsia="es-MX"/>
              </w:rPr>
              <w:t>863,596,884</w:t>
            </w:r>
          </w:p>
        </w:tc>
        <w:tc>
          <w:tcPr>
            <w:tcW w:w="617" w:type="pct"/>
            <w:tcBorders>
              <w:top w:val="nil"/>
              <w:left w:val="nil"/>
              <w:bottom w:val="nil"/>
              <w:right w:val="single" w:sz="4" w:space="0" w:color="auto"/>
            </w:tcBorders>
            <w:shd w:val="clear" w:color="auto" w:fill="auto"/>
            <w:noWrap/>
            <w:vAlign w:val="bottom"/>
            <w:hideMark/>
          </w:tcPr>
          <w:p w:rsidR="003A701A" w:rsidRPr="00451D3B" w:rsidRDefault="003A701A" w:rsidP="00CA1C90">
            <w:pPr>
              <w:jc w:val="right"/>
              <w:rPr>
                <w:rFonts w:cs="Arial"/>
                <w:sz w:val="18"/>
                <w:szCs w:val="18"/>
                <w:lang w:eastAsia="es-MX"/>
              </w:rPr>
            </w:pPr>
            <w:r w:rsidRPr="00451D3B">
              <w:rPr>
                <w:rFonts w:cs="Arial"/>
                <w:sz w:val="18"/>
                <w:szCs w:val="18"/>
                <w:lang w:eastAsia="es-MX"/>
              </w:rPr>
              <w:t>915,283,158</w:t>
            </w:r>
          </w:p>
        </w:tc>
      </w:tr>
      <w:tr w:rsidR="003A701A" w:rsidRPr="00451D3B" w:rsidTr="00CA1C90">
        <w:trPr>
          <w:trHeight w:val="397"/>
          <w:jc w:val="center"/>
        </w:trPr>
        <w:tc>
          <w:tcPr>
            <w:tcW w:w="1300" w:type="pct"/>
            <w:tcBorders>
              <w:top w:val="nil"/>
              <w:left w:val="single" w:sz="4" w:space="0" w:color="auto"/>
              <w:bottom w:val="nil"/>
              <w:right w:val="nil"/>
            </w:tcBorders>
            <w:shd w:val="clear" w:color="auto" w:fill="auto"/>
            <w:noWrap/>
            <w:vAlign w:val="bottom"/>
            <w:hideMark/>
          </w:tcPr>
          <w:p w:rsidR="003A701A" w:rsidRPr="00451D3B" w:rsidRDefault="003A701A" w:rsidP="00CA1C90">
            <w:pPr>
              <w:ind w:firstLineChars="200" w:firstLine="360"/>
              <w:jc w:val="left"/>
              <w:rPr>
                <w:rFonts w:cs="Arial"/>
                <w:sz w:val="18"/>
                <w:szCs w:val="18"/>
                <w:lang w:eastAsia="es-MX"/>
              </w:rPr>
            </w:pPr>
            <w:r w:rsidRPr="00451D3B">
              <w:rPr>
                <w:rFonts w:cs="Arial"/>
                <w:sz w:val="18"/>
                <w:szCs w:val="18"/>
                <w:lang w:eastAsia="es-MX"/>
              </w:rPr>
              <w:t>C. Servicios Generales</w:t>
            </w:r>
          </w:p>
        </w:tc>
        <w:tc>
          <w:tcPr>
            <w:tcW w:w="616" w:type="pct"/>
            <w:tcBorders>
              <w:top w:val="nil"/>
              <w:left w:val="single" w:sz="4" w:space="0" w:color="auto"/>
              <w:bottom w:val="nil"/>
              <w:right w:val="single" w:sz="4" w:space="0" w:color="auto"/>
            </w:tcBorders>
            <w:shd w:val="clear" w:color="auto" w:fill="auto"/>
            <w:noWrap/>
            <w:vAlign w:val="bottom"/>
            <w:hideMark/>
          </w:tcPr>
          <w:p w:rsidR="003A701A" w:rsidRPr="00451D3B" w:rsidRDefault="003A701A" w:rsidP="00CA1C90">
            <w:pPr>
              <w:jc w:val="right"/>
              <w:rPr>
                <w:rFonts w:cs="Arial"/>
                <w:sz w:val="18"/>
                <w:szCs w:val="18"/>
                <w:lang w:eastAsia="es-MX"/>
              </w:rPr>
            </w:pPr>
            <w:r w:rsidRPr="00451D3B">
              <w:rPr>
                <w:rFonts w:cs="Arial"/>
                <w:sz w:val="18"/>
                <w:szCs w:val="18"/>
                <w:lang w:eastAsia="es-MX"/>
              </w:rPr>
              <w:t>2,292,744,278</w:t>
            </w:r>
          </w:p>
        </w:tc>
        <w:tc>
          <w:tcPr>
            <w:tcW w:w="617" w:type="pct"/>
            <w:tcBorders>
              <w:top w:val="nil"/>
              <w:left w:val="nil"/>
              <w:bottom w:val="nil"/>
              <w:right w:val="single" w:sz="4" w:space="0" w:color="auto"/>
            </w:tcBorders>
            <w:shd w:val="clear" w:color="auto" w:fill="auto"/>
            <w:noWrap/>
            <w:vAlign w:val="bottom"/>
            <w:hideMark/>
          </w:tcPr>
          <w:p w:rsidR="003A701A" w:rsidRPr="00451D3B" w:rsidRDefault="003A701A" w:rsidP="00CA1C90">
            <w:pPr>
              <w:jc w:val="right"/>
              <w:rPr>
                <w:rFonts w:cs="Arial"/>
                <w:sz w:val="18"/>
                <w:szCs w:val="18"/>
                <w:lang w:eastAsia="es-MX"/>
              </w:rPr>
            </w:pPr>
            <w:r w:rsidRPr="00451D3B">
              <w:rPr>
                <w:rFonts w:cs="Arial"/>
                <w:sz w:val="18"/>
                <w:szCs w:val="18"/>
                <w:lang w:eastAsia="es-MX"/>
              </w:rPr>
              <w:t>2,432,335,721</w:t>
            </w:r>
          </w:p>
        </w:tc>
        <w:tc>
          <w:tcPr>
            <w:tcW w:w="617" w:type="pct"/>
            <w:tcBorders>
              <w:top w:val="nil"/>
              <w:left w:val="nil"/>
              <w:bottom w:val="nil"/>
              <w:right w:val="single" w:sz="4" w:space="0" w:color="auto"/>
            </w:tcBorders>
            <w:shd w:val="clear" w:color="auto" w:fill="auto"/>
            <w:noWrap/>
            <w:vAlign w:val="bottom"/>
            <w:hideMark/>
          </w:tcPr>
          <w:p w:rsidR="003A701A" w:rsidRPr="00451D3B" w:rsidRDefault="003A701A" w:rsidP="00CA1C90">
            <w:pPr>
              <w:jc w:val="right"/>
              <w:rPr>
                <w:rFonts w:cs="Arial"/>
                <w:sz w:val="18"/>
                <w:szCs w:val="18"/>
                <w:lang w:eastAsia="es-MX"/>
              </w:rPr>
            </w:pPr>
            <w:r w:rsidRPr="00451D3B">
              <w:rPr>
                <w:rFonts w:cs="Arial"/>
                <w:sz w:val="18"/>
                <w:szCs w:val="18"/>
                <w:lang w:eastAsia="es-MX"/>
              </w:rPr>
              <w:t>2,577,911,014</w:t>
            </w:r>
          </w:p>
        </w:tc>
        <w:tc>
          <w:tcPr>
            <w:tcW w:w="616" w:type="pct"/>
            <w:tcBorders>
              <w:top w:val="nil"/>
              <w:left w:val="nil"/>
              <w:bottom w:val="nil"/>
              <w:right w:val="single" w:sz="4" w:space="0" w:color="auto"/>
            </w:tcBorders>
            <w:shd w:val="clear" w:color="auto" w:fill="auto"/>
            <w:noWrap/>
            <w:vAlign w:val="bottom"/>
            <w:hideMark/>
          </w:tcPr>
          <w:p w:rsidR="003A701A" w:rsidRPr="00451D3B" w:rsidRDefault="003A701A" w:rsidP="00CA1C90">
            <w:pPr>
              <w:jc w:val="right"/>
              <w:rPr>
                <w:rFonts w:cs="Arial"/>
                <w:sz w:val="18"/>
                <w:szCs w:val="18"/>
                <w:lang w:eastAsia="es-MX"/>
              </w:rPr>
            </w:pPr>
            <w:r w:rsidRPr="00451D3B">
              <w:rPr>
                <w:rFonts w:cs="Arial"/>
                <w:sz w:val="18"/>
                <w:szCs w:val="18"/>
                <w:lang w:eastAsia="es-MX"/>
              </w:rPr>
              <w:t>2,732,198,988</w:t>
            </w:r>
          </w:p>
        </w:tc>
        <w:tc>
          <w:tcPr>
            <w:tcW w:w="617" w:type="pct"/>
            <w:tcBorders>
              <w:top w:val="nil"/>
              <w:left w:val="nil"/>
              <w:bottom w:val="nil"/>
              <w:right w:val="single" w:sz="4" w:space="0" w:color="auto"/>
            </w:tcBorders>
            <w:shd w:val="clear" w:color="auto" w:fill="auto"/>
            <w:noWrap/>
            <w:vAlign w:val="bottom"/>
            <w:hideMark/>
          </w:tcPr>
          <w:p w:rsidR="003A701A" w:rsidRPr="00451D3B" w:rsidRDefault="003A701A" w:rsidP="00CA1C90">
            <w:pPr>
              <w:jc w:val="right"/>
              <w:rPr>
                <w:rFonts w:cs="Arial"/>
                <w:sz w:val="18"/>
                <w:szCs w:val="18"/>
                <w:lang w:eastAsia="es-MX"/>
              </w:rPr>
            </w:pPr>
            <w:r w:rsidRPr="00451D3B">
              <w:rPr>
                <w:rFonts w:cs="Arial"/>
                <w:sz w:val="18"/>
                <w:szCs w:val="18"/>
                <w:lang w:eastAsia="es-MX"/>
              </w:rPr>
              <w:t>2,895,721,097</w:t>
            </w:r>
          </w:p>
        </w:tc>
        <w:tc>
          <w:tcPr>
            <w:tcW w:w="617" w:type="pct"/>
            <w:tcBorders>
              <w:top w:val="nil"/>
              <w:left w:val="nil"/>
              <w:bottom w:val="nil"/>
              <w:right w:val="single" w:sz="4" w:space="0" w:color="auto"/>
            </w:tcBorders>
            <w:shd w:val="clear" w:color="auto" w:fill="auto"/>
            <w:noWrap/>
            <w:vAlign w:val="bottom"/>
            <w:hideMark/>
          </w:tcPr>
          <w:p w:rsidR="003A701A" w:rsidRPr="00451D3B" w:rsidRDefault="003A701A" w:rsidP="00CA1C90">
            <w:pPr>
              <w:jc w:val="right"/>
              <w:rPr>
                <w:rFonts w:cs="Arial"/>
                <w:sz w:val="18"/>
                <w:szCs w:val="18"/>
                <w:lang w:eastAsia="es-MX"/>
              </w:rPr>
            </w:pPr>
            <w:r w:rsidRPr="00451D3B">
              <w:rPr>
                <w:rFonts w:cs="Arial"/>
                <w:sz w:val="18"/>
                <w:szCs w:val="18"/>
                <w:lang w:eastAsia="es-MX"/>
              </w:rPr>
              <w:t>3,069,030,005</w:t>
            </w:r>
          </w:p>
        </w:tc>
      </w:tr>
      <w:tr w:rsidR="003A701A" w:rsidRPr="00451D3B" w:rsidTr="00CA1C90">
        <w:trPr>
          <w:trHeight w:val="397"/>
          <w:jc w:val="center"/>
        </w:trPr>
        <w:tc>
          <w:tcPr>
            <w:tcW w:w="1300" w:type="pct"/>
            <w:tcBorders>
              <w:top w:val="nil"/>
              <w:left w:val="single" w:sz="4" w:space="0" w:color="auto"/>
              <w:bottom w:val="nil"/>
              <w:right w:val="nil"/>
            </w:tcBorders>
            <w:shd w:val="clear" w:color="auto" w:fill="auto"/>
            <w:noWrap/>
            <w:vAlign w:val="bottom"/>
            <w:hideMark/>
          </w:tcPr>
          <w:p w:rsidR="003A701A" w:rsidRPr="00451D3B" w:rsidRDefault="003A701A" w:rsidP="00CA1C90">
            <w:pPr>
              <w:ind w:firstLineChars="200" w:firstLine="360"/>
              <w:jc w:val="left"/>
              <w:rPr>
                <w:rFonts w:cs="Arial"/>
                <w:sz w:val="18"/>
                <w:szCs w:val="18"/>
                <w:lang w:eastAsia="es-MX"/>
              </w:rPr>
            </w:pPr>
            <w:r w:rsidRPr="00451D3B">
              <w:rPr>
                <w:rFonts w:cs="Arial"/>
                <w:sz w:val="18"/>
                <w:szCs w:val="18"/>
                <w:lang w:eastAsia="es-MX"/>
              </w:rPr>
              <w:t>D. Transferencias, Asignaciones, Subsidios y Otras Ayudas</w:t>
            </w:r>
          </w:p>
        </w:tc>
        <w:tc>
          <w:tcPr>
            <w:tcW w:w="616" w:type="pct"/>
            <w:tcBorders>
              <w:top w:val="nil"/>
              <w:left w:val="single" w:sz="4" w:space="0" w:color="auto"/>
              <w:bottom w:val="nil"/>
              <w:right w:val="single" w:sz="4" w:space="0" w:color="auto"/>
            </w:tcBorders>
            <w:shd w:val="clear" w:color="auto" w:fill="auto"/>
            <w:noWrap/>
            <w:vAlign w:val="bottom"/>
            <w:hideMark/>
          </w:tcPr>
          <w:p w:rsidR="003A701A" w:rsidRPr="00451D3B" w:rsidRDefault="003A701A" w:rsidP="00CA1C90">
            <w:pPr>
              <w:jc w:val="right"/>
              <w:rPr>
                <w:rFonts w:cs="Arial"/>
                <w:sz w:val="18"/>
                <w:szCs w:val="18"/>
                <w:lang w:eastAsia="es-MX"/>
              </w:rPr>
            </w:pPr>
            <w:r w:rsidRPr="00451D3B">
              <w:rPr>
                <w:rFonts w:cs="Arial"/>
                <w:sz w:val="18"/>
                <w:szCs w:val="18"/>
                <w:lang w:eastAsia="es-MX"/>
              </w:rPr>
              <w:t>9,568,369,274</w:t>
            </w:r>
          </w:p>
        </w:tc>
        <w:tc>
          <w:tcPr>
            <w:tcW w:w="617" w:type="pct"/>
            <w:tcBorders>
              <w:top w:val="nil"/>
              <w:left w:val="nil"/>
              <w:bottom w:val="nil"/>
              <w:right w:val="single" w:sz="4" w:space="0" w:color="auto"/>
            </w:tcBorders>
            <w:shd w:val="clear" w:color="auto" w:fill="auto"/>
            <w:noWrap/>
            <w:vAlign w:val="bottom"/>
            <w:hideMark/>
          </w:tcPr>
          <w:p w:rsidR="003A701A" w:rsidRPr="00451D3B" w:rsidRDefault="003A701A" w:rsidP="00CA1C90">
            <w:pPr>
              <w:jc w:val="right"/>
              <w:rPr>
                <w:rFonts w:cs="Arial"/>
                <w:sz w:val="18"/>
                <w:szCs w:val="18"/>
                <w:lang w:eastAsia="es-MX"/>
              </w:rPr>
            </w:pPr>
            <w:r w:rsidRPr="00451D3B">
              <w:rPr>
                <w:rFonts w:cs="Arial"/>
                <w:sz w:val="18"/>
                <w:szCs w:val="18"/>
                <w:lang w:eastAsia="es-MX"/>
              </w:rPr>
              <w:t>10,150,929,869</w:t>
            </w:r>
          </w:p>
        </w:tc>
        <w:tc>
          <w:tcPr>
            <w:tcW w:w="617" w:type="pct"/>
            <w:tcBorders>
              <w:top w:val="nil"/>
              <w:left w:val="nil"/>
              <w:bottom w:val="nil"/>
              <w:right w:val="single" w:sz="4" w:space="0" w:color="auto"/>
            </w:tcBorders>
            <w:shd w:val="clear" w:color="auto" w:fill="auto"/>
            <w:noWrap/>
            <w:vAlign w:val="bottom"/>
            <w:hideMark/>
          </w:tcPr>
          <w:p w:rsidR="003A701A" w:rsidRPr="00451D3B" w:rsidRDefault="003A701A" w:rsidP="00CA1C90">
            <w:pPr>
              <w:jc w:val="right"/>
              <w:rPr>
                <w:rFonts w:cs="Arial"/>
                <w:sz w:val="18"/>
                <w:szCs w:val="18"/>
                <w:lang w:eastAsia="es-MX"/>
              </w:rPr>
            </w:pPr>
            <w:r w:rsidRPr="00451D3B">
              <w:rPr>
                <w:rFonts w:cs="Arial"/>
                <w:sz w:val="18"/>
                <w:szCs w:val="18"/>
                <w:lang w:eastAsia="es-MX"/>
              </w:rPr>
              <w:t>10,758,463,022</w:t>
            </w:r>
          </w:p>
        </w:tc>
        <w:tc>
          <w:tcPr>
            <w:tcW w:w="616" w:type="pct"/>
            <w:tcBorders>
              <w:top w:val="nil"/>
              <w:left w:val="nil"/>
              <w:bottom w:val="nil"/>
              <w:right w:val="single" w:sz="4" w:space="0" w:color="auto"/>
            </w:tcBorders>
            <w:shd w:val="clear" w:color="auto" w:fill="auto"/>
            <w:noWrap/>
            <w:vAlign w:val="bottom"/>
            <w:hideMark/>
          </w:tcPr>
          <w:p w:rsidR="003A701A" w:rsidRPr="00451D3B" w:rsidRDefault="003A701A" w:rsidP="00CA1C90">
            <w:pPr>
              <w:jc w:val="right"/>
              <w:rPr>
                <w:rFonts w:cs="Arial"/>
                <w:sz w:val="18"/>
                <w:szCs w:val="18"/>
                <w:lang w:eastAsia="es-MX"/>
              </w:rPr>
            </w:pPr>
            <w:r w:rsidRPr="00451D3B">
              <w:rPr>
                <w:rFonts w:cs="Arial"/>
                <w:sz w:val="18"/>
                <w:szCs w:val="18"/>
                <w:lang w:eastAsia="es-MX"/>
              </w:rPr>
              <w:t>11,402,357,033</w:t>
            </w:r>
          </w:p>
        </w:tc>
        <w:tc>
          <w:tcPr>
            <w:tcW w:w="617" w:type="pct"/>
            <w:tcBorders>
              <w:top w:val="nil"/>
              <w:left w:val="nil"/>
              <w:bottom w:val="nil"/>
              <w:right w:val="single" w:sz="4" w:space="0" w:color="auto"/>
            </w:tcBorders>
            <w:shd w:val="clear" w:color="auto" w:fill="auto"/>
            <w:noWrap/>
            <w:vAlign w:val="bottom"/>
            <w:hideMark/>
          </w:tcPr>
          <w:p w:rsidR="003A701A" w:rsidRPr="00451D3B" w:rsidRDefault="003A701A" w:rsidP="00CA1C90">
            <w:pPr>
              <w:jc w:val="right"/>
              <w:rPr>
                <w:rFonts w:cs="Arial"/>
                <w:sz w:val="18"/>
                <w:szCs w:val="18"/>
                <w:lang w:eastAsia="es-MX"/>
              </w:rPr>
            </w:pPr>
            <w:r w:rsidRPr="00451D3B">
              <w:rPr>
                <w:rFonts w:cs="Arial"/>
                <w:sz w:val="18"/>
                <w:szCs w:val="18"/>
                <w:lang w:eastAsia="es-MX"/>
              </w:rPr>
              <w:t>12,084,788,102</w:t>
            </w:r>
          </w:p>
        </w:tc>
        <w:tc>
          <w:tcPr>
            <w:tcW w:w="617" w:type="pct"/>
            <w:tcBorders>
              <w:top w:val="nil"/>
              <w:left w:val="nil"/>
              <w:bottom w:val="nil"/>
              <w:right w:val="single" w:sz="4" w:space="0" w:color="auto"/>
            </w:tcBorders>
            <w:shd w:val="clear" w:color="auto" w:fill="auto"/>
            <w:noWrap/>
            <w:vAlign w:val="bottom"/>
            <w:hideMark/>
          </w:tcPr>
          <w:p w:rsidR="003A701A" w:rsidRPr="00451D3B" w:rsidRDefault="003A701A" w:rsidP="00CA1C90">
            <w:pPr>
              <w:jc w:val="right"/>
              <w:rPr>
                <w:rFonts w:cs="Arial"/>
                <w:sz w:val="18"/>
                <w:szCs w:val="18"/>
                <w:lang w:eastAsia="es-MX"/>
              </w:rPr>
            </w:pPr>
            <w:r w:rsidRPr="00451D3B">
              <w:rPr>
                <w:rFonts w:cs="Arial"/>
                <w:sz w:val="18"/>
                <w:szCs w:val="18"/>
                <w:lang w:eastAsia="es-MX"/>
              </w:rPr>
              <w:t>12,808,062,670</w:t>
            </w:r>
          </w:p>
        </w:tc>
      </w:tr>
      <w:tr w:rsidR="003A701A" w:rsidRPr="00451D3B" w:rsidTr="00CA1C90">
        <w:trPr>
          <w:trHeight w:val="397"/>
          <w:jc w:val="center"/>
        </w:trPr>
        <w:tc>
          <w:tcPr>
            <w:tcW w:w="1300" w:type="pct"/>
            <w:tcBorders>
              <w:top w:val="nil"/>
              <w:left w:val="single" w:sz="4" w:space="0" w:color="auto"/>
              <w:bottom w:val="nil"/>
              <w:right w:val="nil"/>
            </w:tcBorders>
            <w:shd w:val="clear" w:color="auto" w:fill="auto"/>
            <w:noWrap/>
            <w:vAlign w:val="bottom"/>
            <w:hideMark/>
          </w:tcPr>
          <w:p w:rsidR="003A701A" w:rsidRPr="00451D3B" w:rsidRDefault="003A701A" w:rsidP="00CA1C90">
            <w:pPr>
              <w:ind w:firstLineChars="200" w:firstLine="360"/>
              <w:jc w:val="left"/>
              <w:rPr>
                <w:rFonts w:cs="Arial"/>
                <w:sz w:val="18"/>
                <w:szCs w:val="18"/>
                <w:lang w:eastAsia="es-MX"/>
              </w:rPr>
            </w:pPr>
            <w:r w:rsidRPr="00451D3B">
              <w:rPr>
                <w:rFonts w:cs="Arial"/>
                <w:sz w:val="18"/>
                <w:szCs w:val="18"/>
                <w:lang w:eastAsia="es-MX"/>
              </w:rPr>
              <w:t>E. Bienes Muebles, Inmuebles e Intangibles</w:t>
            </w:r>
          </w:p>
        </w:tc>
        <w:tc>
          <w:tcPr>
            <w:tcW w:w="616" w:type="pct"/>
            <w:tcBorders>
              <w:top w:val="nil"/>
              <w:left w:val="single" w:sz="4" w:space="0" w:color="auto"/>
              <w:bottom w:val="nil"/>
              <w:right w:val="single" w:sz="4" w:space="0" w:color="auto"/>
            </w:tcBorders>
            <w:shd w:val="clear" w:color="auto" w:fill="auto"/>
            <w:noWrap/>
            <w:vAlign w:val="bottom"/>
            <w:hideMark/>
          </w:tcPr>
          <w:p w:rsidR="003A701A" w:rsidRPr="00451D3B" w:rsidRDefault="003A701A" w:rsidP="00CA1C90">
            <w:pPr>
              <w:jc w:val="right"/>
              <w:rPr>
                <w:rFonts w:cs="Arial"/>
                <w:sz w:val="18"/>
                <w:szCs w:val="18"/>
                <w:lang w:eastAsia="es-MX"/>
              </w:rPr>
            </w:pPr>
            <w:r w:rsidRPr="00451D3B">
              <w:rPr>
                <w:rFonts w:cs="Arial"/>
                <w:sz w:val="18"/>
                <w:szCs w:val="18"/>
                <w:lang w:eastAsia="es-MX"/>
              </w:rPr>
              <w:t>673,000</w:t>
            </w:r>
          </w:p>
        </w:tc>
        <w:tc>
          <w:tcPr>
            <w:tcW w:w="617" w:type="pct"/>
            <w:tcBorders>
              <w:top w:val="nil"/>
              <w:left w:val="nil"/>
              <w:bottom w:val="nil"/>
              <w:right w:val="single" w:sz="4" w:space="0" w:color="auto"/>
            </w:tcBorders>
            <w:shd w:val="clear" w:color="auto" w:fill="auto"/>
            <w:noWrap/>
            <w:vAlign w:val="bottom"/>
            <w:hideMark/>
          </w:tcPr>
          <w:p w:rsidR="003A701A" w:rsidRPr="00451D3B" w:rsidRDefault="003A701A" w:rsidP="00CA1C90">
            <w:pPr>
              <w:jc w:val="right"/>
              <w:rPr>
                <w:rFonts w:cs="Arial"/>
                <w:sz w:val="18"/>
                <w:szCs w:val="18"/>
                <w:lang w:eastAsia="es-MX"/>
              </w:rPr>
            </w:pPr>
            <w:r w:rsidRPr="00451D3B">
              <w:rPr>
                <w:rFonts w:cs="Arial"/>
                <w:sz w:val="18"/>
                <w:szCs w:val="18"/>
                <w:lang w:eastAsia="es-MX"/>
              </w:rPr>
              <w:t>713,975</w:t>
            </w:r>
          </w:p>
        </w:tc>
        <w:tc>
          <w:tcPr>
            <w:tcW w:w="617" w:type="pct"/>
            <w:tcBorders>
              <w:top w:val="nil"/>
              <w:left w:val="nil"/>
              <w:bottom w:val="nil"/>
              <w:right w:val="single" w:sz="4" w:space="0" w:color="auto"/>
            </w:tcBorders>
            <w:shd w:val="clear" w:color="auto" w:fill="auto"/>
            <w:noWrap/>
            <w:vAlign w:val="bottom"/>
            <w:hideMark/>
          </w:tcPr>
          <w:p w:rsidR="003A701A" w:rsidRPr="00451D3B" w:rsidRDefault="003A701A" w:rsidP="00CA1C90">
            <w:pPr>
              <w:jc w:val="right"/>
              <w:rPr>
                <w:rFonts w:cs="Arial"/>
                <w:sz w:val="18"/>
                <w:szCs w:val="18"/>
                <w:lang w:eastAsia="es-MX"/>
              </w:rPr>
            </w:pPr>
            <w:r w:rsidRPr="00451D3B">
              <w:rPr>
                <w:rFonts w:cs="Arial"/>
                <w:sz w:val="18"/>
                <w:szCs w:val="18"/>
                <w:lang w:eastAsia="es-MX"/>
              </w:rPr>
              <w:t>756,706</w:t>
            </w:r>
          </w:p>
        </w:tc>
        <w:tc>
          <w:tcPr>
            <w:tcW w:w="616" w:type="pct"/>
            <w:tcBorders>
              <w:top w:val="nil"/>
              <w:left w:val="nil"/>
              <w:bottom w:val="nil"/>
              <w:right w:val="single" w:sz="4" w:space="0" w:color="auto"/>
            </w:tcBorders>
            <w:shd w:val="clear" w:color="auto" w:fill="auto"/>
            <w:noWrap/>
            <w:vAlign w:val="bottom"/>
            <w:hideMark/>
          </w:tcPr>
          <w:p w:rsidR="003A701A" w:rsidRPr="00451D3B" w:rsidRDefault="003A701A" w:rsidP="00CA1C90">
            <w:pPr>
              <w:jc w:val="right"/>
              <w:rPr>
                <w:rFonts w:cs="Arial"/>
                <w:sz w:val="18"/>
                <w:szCs w:val="18"/>
                <w:lang w:eastAsia="es-MX"/>
              </w:rPr>
            </w:pPr>
            <w:r w:rsidRPr="00451D3B">
              <w:rPr>
                <w:rFonts w:cs="Arial"/>
                <w:sz w:val="18"/>
                <w:szCs w:val="18"/>
                <w:lang w:eastAsia="es-MX"/>
              </w:rPr>
              <w:t>801,995</w:t>
            </w:r>
          </w:p>
        </w:tc>
        <w:tc>
          <w:tcPr>
            <w:tcW w:w="617" w:type="pct"/>
            <w:tcBorders>
              <w:top w:val="nil"/>
              <w:left w:val="nil"/>
              <w:bottom w:val="nil"/>
              <w:right w:val="single" w:sz="4" w:space="0" w:color="auto"/>
            </w:tcBorders>
            <w:shd w:val="clear" w:color="auto" w:fill="auto"/>
            <w:noWrap/>
            <w:vAlign w:val="bottom"/>
            <w:hideMark/>
          </w:tcPr>
          <w:p w:rsidR="003A701A" w:rsidRPr="00451D3B" w:rsidRDefault="003A701A" w:rsidP="00CA1C90">
            <w:pPr>
              <w:jc w:val="right"/>
              <w:rPr>
                <w:rFonts w:cs="Arial"/>
                <w:sz w:val="18"/>
                <w:szCs w:val="18"/>
                <w:lang w:eastAsia="es-MX"/>
              </w:rPr>
            </w:pPr>
            <w:r w:rsidRPr="00451D3B">
              <w:rPr>
                <w:rFonts w:cs="Arial"/>
                <w:sz w:val="18"/>
                <w:szCs w:val="18"/>
                <w:lang w:eastAsia="es-MX"/>
              </w:rPr>
              <w:t>849,995</w:t>
            </w:r>
          </w:p>
        </w:tc>
        <w:tc>
          <w:tcPr>
            <w:tcW w:w="617" w:type="pct"/>
            <w:tcBorders>
              <w:top w:val="nil"/>
              <w:left w:val="nil"/>
              <w:bottom w:val="nil"/>
              <w:right w:val="single" w:sz="4" w:space="0" w:color="auto"/>
            </w:tcBorders>
            <w:shd w:val="clear" w:color="auto" w:fill="auto"/>
            <w:noWrap/>
            <w:vAlign w:val="bottom"/>
            <w:hideMark/>
          </w:tcPr>
          <w:p w:rsidR="003A701A" w:rsidRPr="00451D3B" w:rsidRDefault="003A701A" w:rsidP="00CA1C90">
            <w:pPr>
              <w:jc w:val="right"/>
              <w:rPr>
                <w:rFonts w:cs="Arial"/>
                <w:sz w:val="18"/>
                <w:szCs w:val="18"/>
                <w:lang w:eastAsia="es-MX"/>
              </w:rPr>
            </w:pPr>
            <w:r w:rsidRPr="00451D3B">
              <w:rPr>
                <w:rFonts w:cs="Arial"/>
                <w:sz w:val="18"/>
                <w:szCs w:val="18"/>
                <w:lang w:eastAsia="es-MX"/>
              </w:rPr>
              <w:t>900,867</w:t>
            </w:r>
          </w:p>
        </w:tc>
      </w:tr>
      <w:tr w:rsidR="003A701A" w:rsidRPr="00451D3B" w:rsidTr="00CA1C90">
        <w:trPr>
          <w:trHeight w:val="397"/>
          <w:jc w:val="center"/>
        </w:trPr>
        <w:tc>
          <w:tcPr>
            <w:tcW w:w="1300" w:type="pct"/>
            <w:tcBorders>
              <w:top w:val="nil"/>
              <w:left w:val="single" w:sz="4" w:space="0" w:color="auto"/>
              <w:bottom w:val="nil"/>
              <w:right w:val="nil"/>
            </w:tcBorders>
            <w:shd w:val="clear" w:color="auto" w:fill="auto"/>
            <w:noWrap/>
            <w:vAlign w:val="bottom"/>
            <w:hideMark/>
          </w:tcPr>
          <w:p w:rsidR="003A701A" w:rsidRPr="00451D3B" w:rsidRDefault="003A701A" w:rsidP="00CA1C90">
            <w:pPr>
              <w:ind w:firstLineChars="200" w:firstLine="360"/>
              <w:jc w:val="left"/>
              <w:rPr>
                <w:rFonts w:cs="Arial"/>
                <w:sz w:val="18"/>
                <w:szCs w:val="18"/>
                <w:lang w:eastAsia="es-MX"/>
              </w:rPr>
            </w:pPr>
            <w:r w:rsidRPr="00451D3B">
              <w:rPr>
                <w:rFonts w:cs="Arial"/>
                <w:sz w:val="18"/>
                <w:szCs w:val="18"/>
                <w:lang w:eastAsia="es-MX"/>
              </w:rPr>
              <w:t>F. Inversión Pública</w:t>
            </w:r>
          </w:p>
        </w:tc>
        <w:tc>
          <w:tcPr>
            <w:tcW w:w="616" w:type="pct"/>
            <w:tcBorders>
              <w:top w:val="nil"/>
              <w:left w:val="single" w:sz="4" w:space="0" w:color="auto"/>
              <w:bottom w:val="nil"/>
              <w:right w:val="single" w:sz="4" w:space="0" w:color="auto"/>
            </w:tcBorders>
            <w:shd w:val="clear" w:color="auto" w:fill="auto"/>
            <w:noWrap/>
            <w:vAlign w:val="bottom"/>
            <w:hideMark/>
          </w:tcPr>
          <w:p w:rsidR="003A701A" w:rsidRPr="00451D3B" w:rsidRDefault="003A701A" w:rsidP="00CA1C90">
            <w:pPr>
              <w:jc w:val="right"/>
              <w:rPr>
                <w:rFonts w:cs="Arial"/>
                <w:sz w:val="18"/>
                <w:szCs w:val="18"/>
                <w:lang w:eastAsia="es-MX"/>
              </w:rPr>
            </w:pPr>
            <w:r w:rsidRPr="00451D3B">
              <w:rPr>
                <w:rFonts w:cs="Arial"/>
                <w:sz w:val="18"/>
                <w:szCs w:val="18"/>
                <w:lang w:eastAsia="es-MX"/>
              </w:rPr>
              <w:t>0</w:t>
            </w:r>
          </w:p>
        </w:tc>
        <w:tc>
          <w:tcPr>
            <w:tcW w:w="617" w:type="pct"/>
            <w:tcBorders>
              <w:top w:val="nil"/>
              <w:left w:val="nil"/>
              <w:bottom w:val="nil"/>
              <w:right w:val="single" w:sz="4" w:space="0" w:color="auto"/>
            </w:tcBorders>
            <w:shd w:val="clear" w:color="auto" w:fill="auto"/>
            <w:noWrap/>
            <w:vAlign w:val="bottom"/>
            <w:hideMark/>
          </w:tcPr>
          <w:p w:rsidR="003A701A" w:rsidRPr="00451D3B" w:rsidRDefault="003A701A" w:rsidP="00CA1C90">
            <w:pPr>
              <w:jc w:val="right"/>
              <w:rPr>
                <w:rFonts w:cs="Arial"/>
                <w:sz w:val="18"/>
                <w:szCs w:val="18"/>
                <w:lang w:eastAsia="es-MX"/>
              </w:rPr>
            </w:pPr>
            <w:r w:rsidRPr="00451D3B">
              <w:rPr>
                <w:rFonts w:cs="Arial"/>
                <w:sz w:val="18"/>
                <w:szCs w:val="18"/>
                <w:lang w:eastAsia="es-MX"/>
              </w:rPr>
              <w:t>1,964,462,988.7</w:t>
            </w:r>
          </w:p>
        </w:tc>
        <w:tc>
          <w:tcPr>
            <w:tcW w:w="617" w:type="pct"/>
            <w:tcBorders>
              <w:top w:val="nil"/>
              <w:left w:val="nil"/>
              <w:bottom w:val="nil"/>
              <w:right w:val="single" w:sz="4" w:space="0" w:color="auto"/>
            </w:tcBorders>
            <w:shd w:val="clear" w:color="auto" w:fill="auto"/>
            <w:noWrap/>
            <w:vAlign w:val="bottom"/>
            <w:hideMark/>
          </w:tcPr>
          <w:p w:rsidR="003A701A" w:rsidRPr="00451D3B" w:rsidRDefault="003A701A" w:rsidP="00CA1C90">
            <w:pPr>
              <w:jc w:val="right"/>
              <w:rPr>
                <w:rFonts w:cs="Arial"/>
                <w:sz w:val="18"/>
                <w:szCs w:val="18"/>
                <w:lang w:eastAsia="es-MX"/>
              </w:rPr>
            </w:pPr>
            <w:r w:rsidRPr="00451D3B">
              <w:rPr>
                <w:rFonts w:cs="Arial"/>
                <w:sz w:val="18"/>
                <w:szCs w:val="18"/>
                <w:lang w:eastAsia="es-MX"/>
              </w:rPr>
              <w:t>340,647,067.7</w:t>
            </w:r>
          </w:p>
        </w:tc>
        <w:tc>
          <w:tcPr>
            <w:tcW w:w="616" w:type="pct"/>
            <w:tcBorders>
              <w:top w:val="nil"/>
              <w:left w:val="nil"/>
              <w:bottom w:val="nil"/>
              <w:right w:val="single" w:sz="4" w:space="0" w:color="auto"/>
            </w:tcBorders>
            <w:shd w:val="clear" w:color="auto" w:fill="auto"/>
            <w:noWrap/>
            <w:vAlign w:val="bottom"/>
            <w:hideMark/>
          </w:tcPr>
          <w:p w:rsidR="003A701A" w:rsidRPr="00451D3B" w:rsidRDefault="003A701A" w:rsidP="00CA1C90">
            <w:pPr>
              <w:jc w:val="right"/>
              <w:rPr>
                <w:rFonts w:cs="Arial"/>
                <w:sz w:val="18"/>
                <w:szCs w:val="18"/>
                <w:lang w:eastAsia="es-MX"/>
              </w:rPr>
            </w:pPr>
            <w:r w:rsidRPr="00451D3B">
              <w:rPr>
                <w:rFonts w:cs="Arial"/>
                <w:sz w:val="18"/>
                <w:szCs w:val="18"/>
                <w:lang w:eastAsia="es-MX"/>
              </w:rPr>
              <w:t>2,428,211,869.6</w:t>
            </w:r>
          </w:p>
        </w:tc>
        <w:tc>
          <w:tcPr>
            <w:tcW w:w="617" w:type="pct"/>
            <w:tcBorders>
              <w:top w:val="nil"/>
              <w:left w:val="nil"/>
              <w:bottom w:val="nil"/>
              <w:right w:val="single" w:sz="4" w:space="0" w:color="auto"/>
            </w:tcBorders>
            <w:shd w:val="clear" w:color="auto" w:fill="auto"/>
            <w:noWrap/>
            <w:vAlign w:val="bottom"/>
            <w:hideMark/>
          </w:tcPr>
          <w:p w:rsidR="003A701A" w:rsidRPr="00451D3B" w:rsidRDefault="003A701A" w:rsidP="00CA1C90">
            <w:pPr>
              <w:jc w:val="right"/>
              <w:rPr>
                <w:rFonts w:cs="Arial"/>
                <w:sz w:val="18"/>
                <w:szCs w:val="18"/>
                <w:lang w:eastAsia="es-MX"/>
              </w:rPr>
            </w:pPr>
            <w:r w:rsidRPr="00451D3B">
              <w:rPr>
                <w:rFonts w:cs="Arial"/>
                <w:sz w:val="18"/>
                <w:szCs w:val="18"/>
                <w:lang w:eastAsia="es-MX"/>
              </w:rPr>
              <w:t>3,315,335,077.2</w:t>
            </w:r>
          </w:p>
        </w:tc>
        <w:tc>
          <w:tcPr>
            <w:tcW w:w="617" w:type="pct"/>
            <w:tcBorders>
              <w:top w:val="nil"/>
              <w:left w:val="nil"/>
              <w:bottom w:val="nil"/>
              <w:right w:val="single" w:sz="4" w:space="0" w:color="auto"/>
            </w:tcBorders>
            <w:shd w:val="clear" w:color="auto" w:fill="auto"/>
            <w:noWrap/>
            <w:vAlign w:val="bottom"/>
            <w:hideMark/>
          </w:tcPr>
          <w:p w:rsidR="003A701A" w:rsidRPr="00451D3B" w:rsidRDefault="003A701A" w:rsidP="00CA1C90">
            <w:pPr>
              <w:jc w:val="right"/>
              <w:rPr>
                <w:rFonts w:cs="Arial"/>
                <w:sz w:val="18"/>
                <w:szCs w:val="18"/>
                <w:lang w:eastAsia="es-MX"/>
              </w:rPr>
            </w:pPr>
            <w:r w:rsidRPr="00451D3B">
              <w:rPr>
                <w:rFonts w:cs="Arial"/>
                <w:sz w:val="18"/>
                <w:szCs w:val="18"/>
                <w:lang w:eastAsia="es-MX"/>
              </w:rPr>
              <w:t>3,750,711,630.4</w:t>
            </w:r>
          </w:p>
        </w:tc>
      </w:tr>
      <w:tr w:rsidR="003A701A" w:rsidRPr="00451D3B" w:rsidTr="00CA1C90">
        <w:trPr>
          <w:trHeight w:val="397"/>
          <w:jc w:val="center"/>
        </w:trPr>
        <w:tc>
          <w:tcPr>
            <w:tcW w:w="1300" w:type="pct"/>
            <w:tcBorders>
              <w:top w:val="nil"/>
              <w:left w:val="single" w:sz="4" w:space="0" w:color="auto"/>
              <w:bottom w:val="nil"/>
              <w:right w:val="nil"/>
            </w:tcBorders>
            <w:shd w:val="clear" w:color="auto" w:fill="auto"/>
            <w:noWrap/>
            <w:vAlign w:val="bottom"/>
            <w:hideMark/>
          </w:tcPr>
          <w:p w:rsidR="003A701A" w:rsidRPr="00451D3B" w:rsidRDefault="003A701A" w:rsidP="00CA1C90">
            <w:pPr>
              <w:ind w:firstLineChars="200" w:firstLine="360"/>
              <w:jc w:val="left"/>
              <w:rPr>
                <w:rFonts w:cs="Arial"/>
                <w:sz w:val="18"/>
                <w:szCs w:val="18"/>
                <w:lang w:eastAsia="es-MX"/>
              </w:rPr>
            </w:pPr>
            <w:r w:rsidRPr="00451D3B">
              <w:rPr>
                <w:rFonts w:cs="Arial"/>
                <w:sz w:val="18"/>
                <w:szCs w:val="18"/>
                <w:lang w:eastAsia="es-MX"/>
              </w:rPr>
              <w:t>G. Inversiones Financieras y Otras Provisiones</w:t>
            </w:r>
          </w:p>
        </w:tc>
        <w:tc>
          <w:tcPr>
            <w:tcW w:w="616" w:type="pct"/>
            <w:tcBorders>
              <w:top w:val="nil"/>
              <w:left w:val="single" w:sz="4" w:space="0" w:color="auto"/>
              <w:bottom w:val="nil"/>
              <w:right w:val="single" w:sz="4" w:space="0" w:color="auto"/>
            </w:tcBorders>
            <w:shd w:val="clear" w:color="auto" w:fill="auto"/>
            <w:noWrap/>
            <w:vAlign w:val="bottom"/>
            <w:hideMark/>
          </w:tcPr>
          <w:p w:rsidR="003A701A" w:rsidRPr="00451D3B" w:rsidRDefault="003A701A" w:rsidP="00CA1C90">
            <w:pPr>
              <w:jc w:val="right"/>
              <w:rPr>
                <w:rFonts w:cs="Arial"/>
                <w:sz w:val="18"/>
                <w:szCs w:val="18"/>
                <w:lang w:eastAsia="es-MX"/>
              </w:rPr>
            </w:pPr>
            <w:r w:rsidRPr="00451D3B">
              <w:rPr>
                <w:rFonts w:cs="Arial"/>
                <w:sz w:val="18"/>
                <w:szCs w:val="18"/>
                <w:lang w:eastAsia="es-MX"/>
              </w:rPr>
              <w:t>8,300,100</w:t>
            </w:r>
          </w:p>
        </w:tc>
        <w:tc>
          <w:tcPr>
            <w:tcW w:w="617" w:type="pct"/>
            <w:tcBorders>
              <w:top w:val="nil"/>
              <w:left w:val="nil"/>
              <w:bottom w:val="nil"/>
              <w:right w:val="single" w:sz="4" w:space="0" w:color="auto"/>
            </w:tcBorders>
            <w:shd w:val="clear" w:color="auto" w:fill="auto"/>
            <w:noWrap/>
            <w:vAlign w:val="bottom"/>
            <w:hideMark/>
          </w:tcPr>
          <w:p w:rsidR="003A701A" w:rsidRPr="00451D3B" w:rsidRDefault="003A701A" w:rsidP="00CA1C90">
            <w:pPr>
              <w:jc w:val="right"/>
              <w:rPr>
                <w:rFonts w:cs="Arial"/>
                <w:sz w:val="18"/>
                <w:szCs w:val="18"/>
                <w:lang w:eastAsia="es-MX"/>
              </w:rPr>
            </w:pPr>
            <w:r w:rsidRPr="00451D3B">
              <w:rPr>
                <w:rFonts w:cs="Arial"/>
                <w:sz w:val="18"/>
                <w:szCs w:val="18"/>
                <w:lang w:eastAsia="es-MX"/>
              </w:rPr>
              <w:t>8,805,443</w:t>
            </w:r>
          </w:p>
        </w:tc>
        <w:tc>
          <w:tcPr>
            <w:tcW w:w="617" w:type="pct"/>
            <w:tcBorders>
              <w:top w:val="nil"/>
              <w:left w:val="nil"/>
              <w:bottom w:val="nil"/>
              <w:right w:val="single" w:sz="4" w:space="0" w:color="auto"/>
            </w:tcBorders>
            <w:shd w:val="clear" w:color="auto" w:fill="auto"/>
            <w:noWrap/>
            <w:vAlign w:val="bottom"/>
            <w:hideMark/>
          </w:tcPr>
          <w:p w:rsidR="003A701A" w:rsidRPr="00451D3B" w:rsidRDefault="003A701A" w:rsidP="00CA1C90">
            <w:pPr>
              <w:jc w:val="right"/>
              <w:rPr>
                <w:rFonts w:cs="Arial"/>
                <w:sz w:val="18"/>
                <w:szCs w:val="18"/>
                <w:lang w:eastAsia="es-MX"/>
              </w:rPr>
            </w:pPr>
            <w:r w:rsidRPr="00451D3B">
              <w:rPr>
                <w:rFonts w:cs="Arial"/>
                <w:sz w:val="18"/>
                <w:szCs w:val="18"/>
                <w:lang w:eastAsia="es-MX"/>
              </w:rPr>
              <w:t>9,332,449</w:t>
            </w:r>
          </w:p>
        </w:tc>
        <w:tc>
          <w:tcPr>
            <w:tcW w:w="616" w:type="pct"/>
            <w:tcBorders>
              <w:top w:val="nil"/>
              <w:left w:val="nil"/>
              <w:bottom w:val="nil"/>
              <w:right w:val="single" w:sz="4" w:space="0" w:color="auto"/>
            </w:tcBorders>
            <w:shd w:val="clear" w:color="auto" w:fill="auto"/>
            <w:noWrap/>
            <w:vAlign w:val="bottom"/>
            <w:hideMark/>
          </w:tcPr>
          <w:p w:rsidR="003A701A" w:rsidRPr="00451D3B" w:rsidRDefault="003A701A" w:rsidP="00CA1C90">
            <w:pPr>
              <w:jc w:val="right"/>
              <w:rPr>
                <w:rFonts w:cs="Arial"/>
                <w:sz w:val="18"/>
                <w:szCs w:val="18"/>
                <w:lang w:eastAsia="es-MX"/>
              </w:rPr>
            </w:pPr>
            <w:r w:rsidRPr="00451D3B">
              <w:rPr>
                <w:rFonts w:cs="Arial"/>
                <w:sz w:val="18"/>
                <w:szCs w:val="18"/>
                <w:lang w:eastAsia="es-MX"/>
              </w:rPr>
              <w:t>9,890,996</w:t>
            </w:r>
          </w:p>
        </w:tc>
        <w:tc>
          <w:tcPr>
            <w:tcW w:w="617" w:type="pct"/>
            <w:tcBorders>
              <w:top w:val="nil"/>
              <w:left w:val="nil"/>
              <w:bottom w:val="nil"/>
              <w:right w:val="single" w:sz="4" w:space="0" w:color="auto"/>
            </w:tcBorders>
            <w:shd w:val="clear" w:color="auto" w:fill="auto"/>
            <w:noWrap/>
            <w:vAlign w:val="bottom"/>
            <w:hideMark/>
          </w:tcPr>
          <w:p w:rsidR="003A701A" w:rsidRPr="00451D3B" w:rsidRDefault="003A701A" w:rsidP="00CA1C90">
            <w:pPr>
              <w:jc w:val="right"/>
              <w:rPr>
                <w:rFonts w:cs="Arial"/>
                <w:sz w:val="18"/>
                <w:szCs w:val="18"/>
                <w:lang w:eastAsia="es-MX"/>
              </w:rPr>
            </w:pPr>
            <w:r w:rsidRPr="00451D3B">
              <w:rPr>
                <w:rFonts w:cs="Arial"/>
                <w:sz w:val="18"/>
                <w:szCs w:val="18"/>
                <w:lang w:eastAsia="es-MX"/>
              </w:rPr>
              <w:t>10,482,972</w:t>
            </w:r>
          </w:p>
        </w:tc>
        <w:tc>
          <w:tcPr>
            <w:tcW w:w="617" w:type="pct"/>
            <w:tcBorders>
              <w:top w:val="nil"/>
              <w:left w:val="nil"/>
              <w:bottom w:val="nil"/>
              <w:right w:val="single" w:sz="4" w:space="0" w:color="auto"/>
            </w:tcBorders>
            <w:shd w:val="clear" w:color="auto" w:fill="auto"/>
            <w:noWrap/>
            <w:vAlign w:val="bottom"/>
            <w:hideMark/>
          </w:tcPr>
          <w:p w:rsidR="003A701A" w:rsidRPr="00451D3B" w:rsidRDefault="003A701A" w:rsidP="00CA1C90">
            <w:pPr>
              <w:jc w:val="right"/>
              <w:rPr>
                <w:rFonts w:cs="Arial"/>
                <w:sz w:val="18"/>
                <w:szCs w:val="18"/>
                <w:lang w:eastAsia="es-MX"/>
              </w:rPr>
            </w:pPr>
            <w:r w:rsidRPr="00451D3B">
              <w:rPr>
                <w:rFonts w:cs="Arial"/>
                <w:sz w:val="18"/>
                <w:szCs w:val="18"/>
                <w:lang w:eastAsia="es-MX"/>
              </w:rPr>
              <w:t>11,110,378</w:t>
            </w:r>
          </w:p>
        </w:tc>
      </w:tr>
      <w:tr w:rsidR="003A701A" w:rsidRPr="00451D3B" w:rsidTr="00CA1C90">
        <w:trPr>
          <w:trHeight w:val="397"/>
          <w:jc w:val="center"/>
        </w:trPr>
        <w:tc>
          <w:tcPr>
            <w:tcW w:w="1300" w:type="pct"/>
            <w:tcBorders>
              <w:top w:val="nil"/>
              <w:left w:val="single" w:sz="4" w:space="0" w:color="auto"/>
              <w:bottom w:val="nil"/>
              <w:right w:val="nil"/>
            </w:tcBorders>
            <w:shd w:val="clear" w:color="auto" w:fill="auto"/>
            <w:noWrap/>
            <w:vAlign w:val="bottom"/>
            <w:hideMark/>
          </w:tcPr>
          <w:p w:rsidR="003A701A" w:rsidRPr="00451D3B" w:rsidRDefault="003A701A" w:rsidP="00CA1C90">
            <w:pPr>
              <w:ind w:firstLineChars="200" w:firstLine="360"/>
              <w:jc w:val="left"/>
              <w:rPr>
                <w:rFonts w:cs="Arial"/>
                <w:sz w:val="18"/>
                <w:szCs w:val="18"/>
                <w:lang w:eastAsia="es-MX"/>
              </w:rPr>
            </w:pPr>
            <w:r w:rsidRPr="00451D3B">
              <w:rPr>
                <w:rFonts w:cs="Arial"/>
                <w:sz w:val="18"/>
                <w:szCs w:val="18"/>
                <w:lang w:eastAsia="es-MX"/>
              </w:rPr>
              <w:t>H. Participaciones y Aportaciones</w:t>
            </w:r>
          </w:p>
        </w:tc>
        <w:tc>
          <w:tcPr>
            <w:tcW w:w="616" w:type="pct"/>
            <w:tcBorders>
              <w:top w:val="nil"/>
              <w:left w:val="single" w:sz="4" w:space="0" w:color="auto"/>
              <w:bottom w:val="nil"/>
              <w:right w:val="single" w:sz="4" w:space="0" w:color="auto"/>
            </w:tcBorders>
            <w:shd w:val="clear" w:color="auto" w:fill="auto"/>
            <w:noWrap/>
            <w:vAlign w:val="bottom"/>
            <w:hideMark/>
          </w:tcPr>
          <w:p w:rsidR="003A701A" w:rsidRPr="00451D3B" w:rsidRDefault="003A701A" w:rsidP="00CA1C90">
            <w:pPr>
              <w:jc w:val="right"/>
              <w:rPr>
                <w:rFonts w:cs="Arial"/>
                <w:sz w:val="18"/>
                <w:szCs w:val="18"/>
                <w:lang w:eastAsia="es-MX"/>
              </w:rPr>
            </w:pPr>
            <w:r w:rsidRPr="00451D3B">
              <w:rPr>
                <w:rFonts w:cs="Arial"/>
                <w:sz w:val="18"/>
                <w:szCs w:val="18"/>
                <w:lang w:eastAsia="es-MX"/>
              </w:rPr>
              <w:t>3,658,066,849</w:t>
            </w:r>
          </w:p>
        </w:tc>
        <w:tc>
          <w:tcPr>
            <w:tcW w:w="617" w:type="pct"/>
            <w:tcBorders>
              <w:top w:val="nil"/>
              <w:left w:val="nil"/>
              <w:bottom w:val="nil"/>
              <w:right w:val="single" w:sz="4" w:space="0" w:color="auto"/>
            </w:tcBorders>
            <w:shd w:val="clear" w:color="auto" w:fill="auto"/>
            <w:noWrap/>
            <w:vAlign w:val="bottom"/>
            <w:hideMark/>
          </w:tcPr>
          <w:p w:rsidR="003A701A" w:rsidRPr="00451D3B" w:rsidRDefault="003A701A" w:rsidP="00CA1C90">
            <w:pPr>
              <w:jc w:val="right"/>
              <w:rPr>
                <w:rFonts w:cs="Arial"/>
                <w:sz w:val="18"/>
                <w:szCs w:val="18"/>
                <w:lang w:eastAsia="es-MX"/>
              </w:rPr>
            </w:pPr>
            <w:r w:rsidRPr="00451D3B">
              <w:rPr>
                <w:rFonts w:cs="Arial"/>
                <w:sz w:val="18"/>
                <w:szCs w:val="18"/>
                <w:lang w:eastAsia="es-MX"/>
              </w:rPr>
              <w:t>3,880, 784,591</w:t>
            </w:r>
          </w:p>
        </w:tc>
        <w:tc>
          <w:tcPr>
            <w:tcW w:w="617" w:type="pct"/>
            <w:tcBorders>
              <w:top w:val="nil"/>
              <w:left w:val="nil"/>
              <w:bottom w:val="nil"/>
              <w:right w:val="single" w:sz="4" w:space="0" w:color="auto"/>
            </w:tcBorders>
            <w:shd w:val="clear" w:color="auto" w:fill="auto"/>
            <w:noWrap/>
            <w:vAlign w:val="bottom"/>
            <w:hideMark/>
          </w:tcPr>
          <w:p w:rsidR="003A701A" w:rsidRPr="00451D3B" w:rsidRDefault="003A701A" w:rsidP="00CA1C90">
            <w:pPr>
              <w:jc w:val="right"/>
              <w:rPr>
                <w:rFonts w:cs="Arial"/>
                <w:sz w:val="18"/>
                <w:szCs w:val="18"/>
                <w:lang w:eastAsia="es-MX"/>
              </w:rPr>
            </w:pPr>
            <w:r w:rsidRPr="00451D3B">
              <w:rPr>
                <w:rFonts w:cs="Arial"/>
                <w:sz w:val="18"/>
                <w:szCs w:val="18"/>
                <w:lang w:eastAsia="es-MX"/>
              </w:rPr>
              <w:t>4,113,049,549</w:t>
            </w:r>
          </w:p>
        </w:tc>
        <w:tc>
          <w:tcPr>
            <w:tcW w:w="616" w:type="pct"/>
            <w:tcBorders>
              <w:top w:val="nil"/>
              <w:left w:val="nil"/>
              <w:bottom w:val="nil"/>
              <w:right w:val="single" w:sz="4" w:space="0" w:color="auto"/>
            </w:tcBorders>
            <w:shd w:val="clear" w:color="auto" w:fill="auto"/>
            <w:noWrap/>
            <w:vAlign w:val="bottom"/>
            <w:hideMark/>
          </w:tcPr>
          <w:p w:rsidR="003A701A" w:rsidRPr="00451D3B" w:rsidRDefault="003A701A" w:rsidP="00CA1C90">
            <w:pPr>
              <w:jc w:val="right"/>
              <w:rPr>
                <w:rFonts w:cs="Arial"/>
                <w:sz w:val="18"/>
                <w:szCs w:val="18"/>
                <w:lang w:eastAsia="es-MX"/>
              </w:rPr>
            </w:pPr>
            <w:r w:rsidRPr="00451D3B">
              <w:rPr>
                <w:rFonts w:cs="Arial"/>
                <w:sz w:val="18"/>
                <w:szCs w:val="18"/>
                <w:lang w:eastAsia="es-MX"/>
              </w:rPr>
              <w:t>4,359,215,564</w:t>
            </w:r>
          </w:p>
        </w:tc>
        <w:tc>
          <w:tcPr>
            <w:tcW w:w="617" w:type="pct"/>
            <w:tcBorders>
              <w:top w:val="nil"/>
              <w:left w:val="nil"/>
              <w:bottom w:val="nil"/>
              <w:right w:val="single" w:sz="4" w:space="0" w:color="auto"/>
            </w:tcBorders>
            <w:shd w:val="clear" w:color="auto" w:fill="auto"/>
            <w:noWrap/>
            <w:vAlign w:val="bottom"/>
            <w:hideMark/>
          </w:tcPr>
          <w:p w:rsidR="003A701A" w:rsidRPr="00451D3B" w:rsidRDefault="003A701A" w:rsidP="00CA1C90">
            <w:pPr>
              <w:jc w:val="right"/>
              <w:rPr>
                <w:rFonts w:cs="Arial"/>
                <w:sz w:val="18"/>
                <w:szCs w:val="18"/>
                <w:lang w:eastAsia="es-MX"/>
              </w:rPr>
            </w:pPr>
            <w:r w:rsidRPr="00451D3B">
              <w:rPr>
                <w:rFonts w:cs="Arial"/>
                <w:sz w:val="18"/>
                <w:szCs w:val="18"/>
                <w:lang w:eastAsia="es-MX"/>
              </w:rPr>
              <w:t>4,620,114,616</w:t>
            </w:r>
          </w:p>
        </w:tc>
        <w:tc>
          <w:tcPr>
            <w:tcW w:w="617" w:type="pct"/>
            <w:tcBorders>
              <w:top w:val="nil"/>
              <w:left w:val="nil"/>
              <w:bottom w:val="nil"/>
              <w:right w:val="single" w:sz="4" w:space="0" w:color="auto"/>
            </w:tcBorders>
            <w:shd w:val="clear" w:color="auto" w:fill="auto"/>
            <w:noWrap/>
            <w:vAlign w:val="bottom"/>
            <w:hideMark/>
          </w:tcPr>
          <w:p w:rsidR="003A701A" w:rsidRPr="00451D3B" w:rsidRDefault="003A701A" w:rsidP="00CA1C90">
            <w:pPr>
              <w:jc w:val="right"/>
              <w:rPr>
                <w:rFonts w:cs="Arial"/>
                <w:sz w:val="18"/>
                <w:szCs w:val="18"/>
                <w:lang w:eastAsia="es-MX"/>
              </w:rPr>
            </w:pPr>
            <w:r w:rsidRPr="00451D3B">
              <w:rPr>
                <w:rFonts w:cs="Arial"/>
                <w:sz w:val="18"/>
                <w:szCs w:val="18"/>
                <w:lang w:eastAsia="es-MX"/>
              </w:rPr>
              <w:t>4,896,628,476</w:t>
            </w:r>
          </w:p>
        </w:tc>
      </w:tr>
      <w:tr w:rsidR="003A701A" w:rsidRPr="00451D3B" w:rsidTr="00CA1C90">
        <w:trPr>
          <w:trHeight w:val="397"/>
          <w:jc w:val="center"/>
        </w:trPr>
        <w:tc>
          <w:tcPr>
            <w:tcW w:w="1300" w:type="pct"/>
            <w:tcBorders>
              <w:top w:val="nil"/>
              <w:left w:val="single" w:sz="4" w:space="0" w:color="auto"/>
              <w:bottom w:val="nil"/>
              <w:right w:val="nil"/>
            </w:tcBorders>
            <w:shd w:val="clear" w:color="auto" w:fill="auto"/>
            <w:noWrap/>
            <w:vAlign w:val="bottom"/>
            <w:hideMark/>
          </w:tcPr>
          <w:p w:rsidR="003A701A" w:rsidRPr="00451D3B" w:rsidRDefault="003A701A" w:rsidP="00CA1C90">
            <w:pPr>
              <w:ind w:firstLineChars="200" w:firstLine="360"/>
              <w:jc w:val="left"/>
              <w:rPr>
                <w:rFonts w:cs="Arial"/>
                <w:sz w:val="18"/>
                <w:szCs w:val="18"/>
                <w:lang w:eastAsia="es-MX"/>
              </w:rPr>
            </w:pPr>
            <w:r w:rsidRPr="00451D3B">
              <w:rPr>
                <w:rFonts w:cs="Arial"/>
                <w:sz w:val="18"/>
                <w:szCs w:val="18"/>
                <w:lang w:eastAsia="es-MX"/>
              </w:rPr>
              <w:t>I. Deuda Pública</w:t>
            </w:r>
          </w:p>
        </w:tc>
        <w:tc>
          <w:tcPr>
            <w:tcW w:w="616" w:type="pct"/>
            <w:tcBorders>
              <w:top w:val="nil"/>
              <w:left w:val="single" w:sz="4" w:space="0" w:color="auto"/>
              <w:bottom w:val="nil"/>
              <w:right w:val="single" w:sz="4" w:space="0" w:color="auto"/>
            </w:tcBorders>
            <w:shd w:val="clear" w:color="auto" w:fill="auto"/>
            <w:noWrap/>
            <w:vAlign w:val="bottom"/>
            <w:hideMark/>
          </w:tcPr>
          <w:p w:rsidR="003A701A" w:rsidRPr="00451D3B" w:rsidRDefault="003A701A" w:rsidP="00CA1C90">
            <w:pPr>
              <w:jc w:val="right"/>
              <w:rPr>
                <w:rFonts w:cs="Arial"/>
                <w:sz w:val="18"/>
                <w:szCs w:val="18"/>
                <w:lang w:eastAsia="es-MX"/>
              </w:rPr>
            </w:pPr>
            <w:r w:rsidRPr="00451D3B">
              <w:rPr>
                <w:rFonts w:cs="Arial"/>
                <w:sz w:val="18"/>
                <w:szCs w:val="18"/>
                <w:lang w:eastAsia="es-MX"/>
              </w:rPr>
              <w:t>324,781,928</w:t>
            </w:r>
          </w:p>
        </w:tc>
        <w:tc>
          <w:tcPr>
            <w:tcW w:w="617" w:type="pct"/>
            <w:tcBorders>
              <w:top w:val="nil"/>
              <w:left w:val="nil"/>
              <w:bottom w:val="nil"/>
              <w:right w:val="single" w:sz="4" w:space="0" w:color="auto"/>
            </w:tcBorders>
            <w:shd w:val="clear" w:color="auto" w:fill="auto"/>
            <w:noWrap/>
            <w:vAlign w:val="bottom"/>
            <w:hideMark/>
          </w:tcPr>
          <w:p w:rsidR="003A701A" w:rsidRPr="00451D3B" w:rsidRDefault="003A701A" w:rsidP="00CA1C90">
            <w:pPr>
              <w:jc w:val="right"/>
              <w:rPr>
                <w:rFonts w:cs="Arial"/>
                <w:sz w:val="18"/>
                <w:szCs w:val="18"/>
                <w:lang w:eastAsia="es-MX"/>
              </w:rPr>
            </w:pPr>
            <w:r w:rsidRPr="00451D3B">
              <w:rPr>
                <w:rFonts w:cs="Arial"/>
                <w:sz w:val="18"/>
                <w:szCs w:val="18"/>
                <w:lang w:eastAsia="es-MX"/>
              </w:rPr>
              <w:t>209,740,453</w:t>
            </w:r>
          </w:p>
        </w:tc>
        <w:tc>
          <w:tcPr>
            <w:tcW w:w="617" w:type="pct"/>
            <w:tcBorders>
              <w:top w:val="nil"/>
              <w:left w:val="nil"/>
              <w:bottom w:val="nil"/>
              <w:right w:val="single" w:sz="4" w:space="0" w:color="auto"/>
            </w:tcBorders>
            <w:shd w:val="clear" w:color="auto" w:fill="auto"/>
            <w:noWrap/>
            <w:vAlign w:val="bottom"/>
            <w:hideMark/>
          </w:tcPr>
          <w:p w:rsidR="003A701A" w:rsidRPr="00451D3B" w:rsidRDefault="003A701A" w:rsidP="00CA1C90">
            <w:pPr>
              <w:jc w:val="right"/>
              <w:rPr>
                <w:rFonts w:cs="Arial"/>
                <w:sz w:val="18"/>
                <w:szCs w:val="18"/>
                <w:lang w:eastAsia="es-MX"/>
              </w:rPr>
            </w:pPr>
            <w:r w:rsidRPr="00451D3B">
              <w:rPr>
                <w:rFonts w:cs="Arial"/>
                <w:sz w:val="18"/>
                <w:szCs w:val="18"/>
                <w:lang w:eastAsia="es-MX"/>
              </w:rPr>
              <w:t>603,401,282</w:t>
            </w:r>
          </w:p>
        </w:tc>
        <w:tc>
          <w:tcPr>
            <w:tcW w:w="616" w:type="pct"/>
            <w:tcBorders>
              <w:top w:val="nil"/>
              <w:left w:val="nil"/>
              <w:bottom w:val="nil"/>
              <w:right w:val="single" w:sz="4" w:space="0" w:color="auto"/>
            </w:tcBorders>
            <w:shd w:val="clear" w:color="auto" w:fill="auto"/>
            <w:noWrap/>
            <w:vAlign w:val="bottom"/>
            <w:hideMark/>
          </w:tcPr>
          <w:p w:rsidR="003A701A" w:rsidRPr="00451D3B" w:rsidRDefault="003A701A" w:rsidP="00CA1C90">
            <w:pPr>
              <w:jc w:val="right"/>
              <w:rPr>
                <w:rFonts w:cs="Arial"/>
                <w:sz w:val="18"/>
                <w:szCs w:val="18"/>
                <w:lang w:eastAsia="es-MX"/>
              </w:rPr>
            </w:pPr>
            <w:r w:rsidRPr="00451D3B">
              <w:rPr>
                <w:rFonts w:cs="Arial"/>
                <w:sz w:val="18"/>
                <w:szCs w:val="18"/>
                <w:lang w:eastAsia="es-MX"/>
              </w:rPr>
              <w:t>320,493,659</w:t>
            </w:r>
          </w:p>
        </w:tc>
        <w:tc>
          <w:tcPr>
            <w:tcW w:w="617" w:type="pct"/>
            <w:tcBorders>
              <w:top w:val="nil"/>
              <w:left w:val="nil"/>
              <w:bottom w:val="nil"/>
              <w:right w:val="single" w:sz="4" w:space="0" w:color="auto"/>
            </w:tcBorders>
            <w:shd w:val="clear" w:color="auto" w:fill="auto"/>
            <w:noWrap/>
            <w:vAlign w:val="bottom"/>
            <w:hideMark/>
          </w:tcPr>
          <w:p w:rsidR="003A701A" w:rsidRPr="00451D3B" w:rsidRDefault="003A701A" w:rsidP="00CA1C90">
            <w:pPr>
              <w:jc w:val="right"/>
              <w:rPr>
                <w:rFonts w:cs="Arial"/>
                <w:sz w:val="18"/>
                <w:szCs w:val="18"/>
                <w:lang w:eastAsia="es-MX"/>
              </w:rPr>
            </w:pPr>
            <w:r w:rsidRPr="00451D3B">
              <w:rPr>
                <w:rFonts w:cs="Arial"/>
                <w:sz w:val="18"/>
                <w:szCs w:val="18"/>
                <w:lang w:eastAsia="es-MX"/>
              </w:rPr>
              <w:t>135,734,163</w:t>
            </w:r>
          </w:p>
        </w:tc>
        <w:tc>
          <w:tcPr>
            <w:tcW w:w="617" w:type="pct"/>
            <w:tcBorders>
              <w:top w:val="nil"/>
              <w:left w:val="nil"/>
              <w:bottom w:val="nil"/>
              <w:right w:val="single" w:sz="4" w:space="0" w:color="auto"/>
            </w:tcBorders>
            <w:shd w:val="clear" w:color="auto" w:fill="auto"/>
            <w:noWrap/>
            <w:vAlign w:val="bottom"/>
            <w:hideMark/>
          </w:tcPr>
          <w:p w:rsidR="003A701A" w:rsidRPr="00451D3B" w:rsidRDefault="003A701A" w:rsidP="00CA1C90">
            <w:pPr>
              <w:jc w:val="right"/>
              <w:rPr>
                <w:rFonts w:cs="Arial"/>
                <w:sz w:val="18"/>
                <w:szCs w:val="18"/>
                <w:lang w:eastAsia="es-MX"/>
              </w:rPr>
            </w:pPr>
            <w:r w:rsidRPr="00451D3B">
              <w:rPr>
                <w:rFonts w:cs="Arial"/>
                <w:sz w:val="18"/>
                <w:szCs w:val="18"/>
                <w:lang w:eastAsia="es-MX"/>
              </w:rPr>
              <w:t>134,793,248</w:t>
            </w:r>
          </w:p>
        </w:tc>
      </w:tr>
      <w:tr w:rsidR="003A701A" w:rsidRPr="00451D3B" w:rsidTr="00CA1C90">
        <w:trPr>
          <w:trHeight w:val="397"/>
          <w:jc w:val="center"/>
        </w:trPr>
        <w:tc>
          <w:tcPr>
            <w:tcW w:w="1300" w:type="pct"/>
            <w:tcBorders>
              <w:top w:val="nil"/>
              <w:left w:val="single" w:sz="4" w:space="0" w:color="auto"/>
              <w:bottom w:val="nil"/>
              <w:right w:val="nil"/>
            </w:tcBorders>
            <w:shd w:val="clear" w:color="auto" w:fill="auto"/>
            <w:noWrap/>
            <w:vAlign w:val="bottom"/>
            <w:hideMark/>
          </w:tcPr>
          <w:p w:rsidR="003A701A" w:rsidRPr="00451D3B" w:rsidRDefault="003A701A" w:rsidP="00CA1C90">
            <w:pPr>
              <w:jc w:val="left"/>
              <w:rPr>
                <w:rFonts w:cs="Arial"/>
                <w:b/>
                <w:bCs/>
                <w:sz w:val="18"/>
                <w:szCs w:val="18"/>
                <w:lang w:eastAsia="es-MX"/>
              </w:rPr>
            </w:pPr>
            <w:r w:rsidRPr="00451D3B">
              <w:rPr>
                <w:rFonts w:cs="Arial"/>
                <w:b/>
                <w:bCs/>
                <w:sz w:val="18"/>
                <w:szCs w:val="18"/>
                <w:lang w:eastAsia="es-MX"/>
              </w:rPr>
              <w:t>2. Gasto Etiquetado (2=A+B+C+D+E+F+G+H+I)</w:t>
            </w:r>
          </w:p>
        </w:tc>
        <w:tc>
          <w:tcPr>
            <w:tcW w:w="616" w:type="pct"/>
            <w:tcBorders>
              <w:top w:val="nil"/>
              <w:left w:val="single" w:sz="4" w:space="0" w:color="auto"/>
              <w:bottom w:val="nil"/>
              <w:right w:val="single" w:sz="4" w:space="0" w:color="auto"/>
            </w:tcBorders>
            <w:shd w:val="clear" w:color="auto" w:fill="auto"/>
            <w:noWrap/>
            <w:vAlign w:val="bottom"/>
            <w:hideMark/>
          </w:tcPr>
          <w:p w:rsidR="003A701A" w:rsidRPr="00451D3B" w:rsidRDefault="003A701A" w:rsidP="00CA1C90">
            <w:pPr>
              <w:jc w:val="right"/>
              <w:rPr>
                <w:rFonts w:cs="Arial"/>
                <w:b/>
                <w:bCs/>
                <w:sz w:val="18"/>
                <w:szCs w:val="18"/>
                <w:lang w:eastAsia="es-MX"/>
              </w:rPr>
            </w:pPr>
            <w:r w:rsidRPr="00451D3B">
              <w:rPr>
                <w:rFonts w:cs="Arial"/>
                <w:b/>
                <w:bCs/>
                <w:sz w:val="18"/>
                <w:szCs w:val="18"/>
                <w:lang w:eastAsia="es-MX"/>
              </w:rPr>
              <w:t>19,106,462,581</w:t>
            </w:r>
          </w:p>
        </w:tc>
        <w:tc>
          <w:tcPr>
            <w:tcW w:w="617" w:type="pct"/>
            <w:tcBorders>
              <w:top w:val="nil"/>
              <w:left w:val="nil"/>
              <w:bottom w:val="nil"/>
              <w:right w:val="single" w:sz="4" w:space="0" w:color="auto"/>
            </w:tcBorders>
            <w:shd w:val="clear" w:color="auto" w:fill="auto"/>
            <w:noWrap/>
            <w:vAlign w:val="bottom"/>
            <w:hideMark/>
          </w:tcPr>
          <w:p w:rsidR="003A701A" w:rsidRPr="00451D3B" w:rsidRDefault="003A701A" w:rsidP="00CA1C90">
            <w:pPr>
              <w:jc w:val="right"/>
              <w:rPr>
                <w:rFonts w:cs="Arial"/>
                <w:b/>
                <w:bCs/>
                <w:sz w:val="18"/>
                <w:szCs w:val="18"/>
                <w:lang w:eastAsia="es-MX"/>
              </w:rPr>
            </w:pPr>
            <w:r w:rsidRPr="00451D3B">
              <w:rPr>
                <w:rFonts w:cs="Arial"/>
                <w:b/>
                <w:bCs/>
                <w:sz w:val="18"/>
                <w:szCs w:val="18"/>
                <w:lang w:eastAsia="es-MX"/>
              </w:rPr>
              <w:t>19,564,370,099</w:t>
            </w:r>
          </w:p>
        </w:tc>
        <w:tc>
          <w:tcPr>
            <w:tcW w:w="617" w:type="pct"/>
            <w:tcBorders>
              <w:top w:val="nil"/>
              <w:left w:val="nil"/>
              <w:bottom w:val="nil"/>
              <w:right w:val="single" w:sz="4" w:space="0" w:color="auto"/>
            </w:tcBorders>
            <w:shd w:val="clear" w:color="auto" w:fill="auto"/>
            <w:noWrap/>
            <w:vAlign w:val="bottom"/>
            <w:hideMark/>
          </w:tcPr>
          <w:p w:rsidR="003A701A" w:rsidRPr="00451D3B" w:rsidRDefault="003A701A" w:rsidP="00CA1C90">
            <w:pPr>
              <w:jc w:val="right"/>
              <w:rPr>
                <w:rFonts w:cs="Arial"/>
                <w:b/>
                <w:bCs/>
                <w:sz w:val="18"/>
                <w:szCs w:val="18"/>
                <w:lang w:eastAsia="es-MX"/>
              </w:rPr>
            </w:pPr>
            <w:r w:rsidRPr="00451D3B">
              <w:rPr>
                <w:rFonts w:cs="Arial"/>
                <w:b/>
                <w:bCs/>
                <w:sz w:val="18"/>
                <w:szCs w:val="18"/>
                <w:lang w:eastAsia="es-MX"/>
              </w:rPr>
              <w:t>21,400,792,352</w:t>
            </w:r>
          </w:p>
        </w:tc>
        <w:tc>
          <w:tcPr>
            <w:tcW w:w="616" w:type="pct"/>
            <w:tcBorders>
              <w:top w:val="nil"/>
              <w:left w:val="nil"/>
              <w:bottom w:val="nil"/>
              <w:right w:val="single" w:sz="4" w:space="0" w:color="auto"/>
            </w:tcBorders>
            <w:shd w:val="clear" w:color="auto" w:fill="auto"/>
            <w:noWrap/>
            <w:vAlign w:val="bottom"/>
            <w:hideMark/>
          </w:tcPr>
          <w:p w:rsidR="003A701A" w:rsidRPr="00451D3B" w:rsidRDefault="003A701A" w:rsidP="00CA1C90">
            <w:pPr>
              <w:jc w:val="right"/>
              <w:rPr>
                <w:rFonts w:cs="Arial"/>
                <w:b/>
                <w:bCs/>
                <w:sz w:val="18"/>
                <w:szCs w:val="18"/>
                <w:lang w:eastAsia="es-MX"/>
              </w:rPr>
            </w:pPr>
            <w:r w:rsidRPr="00451D3B">
              <w:rPr>
                <w:rFonts w:cs="Arial"/>
                <w:b/>
                <w:bCs/>
                <w:sz w:val="18"/>
                <w:szCs w:val="18"/>
                <w:lang w:eastAsia="es-MX"/>
              </w:rPr>
              <w:t>21,487,159,505</w:t>
            </w:r>
          </w:p>
        </w:tc>
        <w:tc>
          <w:tcPr>
            <w:tcW w:w="617" w:type="pct"/>
            <w:tcBorders>
              <w:top w:val="nil"/>
              <w:left w:val="nil"/>
              <w:bottom w:val="nil"/>
              <w:right w:val="single" w:sz="4" w:space="0" w:color="auto"/>
            </w:tcBorders>
            <w:shd w:val="clear" w:color="auto" w:fill="auto"/>
            <w:noWrap/>
            <w:vAlign w:val="bottom"/>
            <w:hideMark/>
          </w:tcPr>
          <w:p w:rsidR="003A701A" w:rsidRPr="00451D3B" w:rsidRDefault="003A701A" w:rsidP="00CA1C90">
            <w:pPr>
              <w:jc w:val="right"/>
              <w:rPr>
                <w:rFonts w:cs="Arial"/>
                <w:b/>
                <w:bCs/>
                <w:sz w:val="18"/>
                <w:szCs w:val="18"/>
                <w:lang w:eastAsia="es-MX"/>
              </w:rPr>
            </w:pPr>
            <w:r w:rsidRPr="00451D3B">
              <w:rPr>
                <w:rFonts w:cs="Arial"/>
                <w:b/>
                <w:bCs/>
                <w:sz w:val="18"/>
                <w:szCs w:val="18"/>
                <w:lang w:eastAsia="es-MX"/>
              </w:rPr>
              <w:t>21,871,788,069</w:t>
            </w:r>
          </w:p>
        </w:tc>
        <w:tc>
          <w:tcPr>
            <w:tcW w:w="617" w:type="pct"/>
            <w:tcBorders>
              <w:top w:val="nil"/>
              <w:left w:val="nil"/>
              <w:bottom w:val="nil"/>
              <w:right w:val="single" w:sz="4" w:space="0" w:color="auto"/>
            </w:tcBorders>
            <w:shd w:val="clear" w:color="auto" w:fill="auto"/>
            <w:noWrap/>
            <w:vAlign w:val="bottom"/>
            <w:hideMark/>
          </w:tcPr>
          <w:p w:rsidR="003A701A" w:rsidRPr="00451D3B" w:rsidRDefault="003A701A" w:rsidP="00CA1C90">
            <w:pPr>
              <w:jc w:val="right"/>
              <w:rPr>
                <w:rFonts w:cs="Arial"/>
                <w:b/>
                <w:bCs/>
                <w:sz w:val="18"/>
                <w:szCs w:val="18"/>
                <w:lang w:eastAsia="es-MX"/>
              </w:rPr>
            </w:pPr>
            <w:r w:rsidRPr="00451D3B">
              <w:rPr>
                <w:rFonts w:cs="Arial"/>
                <w:b/>
                <w:bCs/>
                <w:sz w:val="18"/>
                <w:szCs w:val="18"/>
                <w:lang w:eastAsia="es-MX"/>
              </w:rPr>
              <w:t>22,782,965,900</w:t>
            </w:r>
          </w:p>
        </w:tc>
      </w:tr>
      <w:tr w:rsidR="003A701A" w:rsidRPr="00451D3B" w:rsidTr="00CA1C90">
        <w:trPr>
          <w:trHeight w:val="397"/>
          <w:jc w:val="center"/>
        </w:trPr>
        <w:tc>
          <w:tcPr>
            <w:tcW w:w="1300" w:type="pct"/>
            <w:tcBorders>
              <w:top w:val="nil"/>
              <w:left w:val="single" w:sz="4" w:space="0" w:color="auto"/>
              <w:bottom w:val="nil"/>
              <w:right w:val="nil"/>
            </w:tcBorders>
            <w:shd w:val="clear" w:color="auto" w:fill="auto"/>
            <w:noWrap/>
            <w:vAlign w:val="bottom"/>
            <w:hideMark/>
          </w:tcPr>
          <w:p w:rsidR="003A701A" w:rsidRPr="00451D3B" w:rsidRDefault="003A701A" w:rsidP="00CA1C90">
            <w:pPr>
              <w:ind w:firstLineChars="200" w:firstLine="360"/>
              <w:jc w:val="left"/>
              <w:rPr>
                <w:rFonts w:cs="Arial"/>
                <w:sz w:val="18"/>
                <w:szCs w:val="18"/>
                <w:lang w:eastAsia="es-MX"/>
              </w:rPr>
            </w:pPr>
            <w:r w:rsidRPr="00451D3B">
              <w:rPr>
                <w:rFonts w:cs="Arial"/>
                <w:sz w:val="18"/>
                <w:szCs w:val="18"/>
                <w:lang w:eastAsia="es-MX"/>
              </w:rPr>
              <w:t>A. Servicios Personales</w:t>
            </w:r>
          </w:p>
        </w:tc>
        <w:tc>
          <w:tcPr>
            <w:tcW w:w="616" w:type="pct"/>
            <w:tcBorders>
              <w:top w:val="nil"/>
              <w:left w:val="single" w:sz="4" w:space="0" w:color="auto"/>
              <w:bottom w:val="nil"/>
              <w:right w:val="single" w:sz="4" w:space="0" w:color="auto"/>
            </w:tcBorders>
            <w:shd w:val="clear" w:color="auto" w:fill="auto"/>
            <w:noWrap/>
            <w:vAlign w:val="bottom"/>
            <w:hideMark/>
          </w:tcPr>
          <w:p w:rsidR="003A701A" w:rsidRPr="00451D3B" w:rsidRDefault="003A701A" w:rsidP="00CA1C90">
            <w:pPr>
              <w:jc w:val="right"/>
              <w:rPr>
                <w:rFonts w:cs="Arial"/>
                <w:sz w:val="18"/>
                <w:szCs w:val="18"/>
                <w:lang w:eastAsia="es-MX"/>
              </w:rPr>
            </w:pPr>
            <w:r w:rsidRPr="00451D3B">
              <w:rPr>
                <w:rFonts w:cs="Arial"/>
                <w:sz w:val="18"/>
                <w:szCs w:val="18"/>
                <w:lang w:eastAsia="es-MX"/>
              </w:rPr>
              <w:t>7,621,189,144</w:t>
            </w:r>
          </w:p>
        </w:tc>
        <w:tc>
          <w:tcPr>
            <w:tcW w:w="617" w:type="pct"/>
            <w:tcBorders>
              <w:top w:val="nil"/>
              <w:left w:val="nil"/>
              <w:bottom w:val="nil"/>
              <w:right w:val="single" w:sz="4" w:space="0" w:color="auto"/>
            </w:tcBorders>
            <w:shd w:val="clear" w:color="auto" w:fill="auto"/>
            <w:noWrap/>
            <w:vAlign w:val="bottom"/>
            <w:hideMark/>
          </w:tcPr>
          <w:p w:rsidR="003A701A" w:rsidRPr="00451D3B" w:rsidRDefault="003A701A" w:rsidP="00CA1C90">
            <w:pPr>
              <w:jc w:val="right"/>
              <w:rPr>
                <w:rFonts w:cs="Arial"/>
                <w:sz w:val="18"/>
                <w:szCs w:val="18"/>
                <w:lang w:eastAsia="es-MX"/>
              </w:rPr>
            </w:pPr>
            <w:r w:rsidRPr="00451D3B">
              <w:rPr>
                <w:rFonts w:cs="Arial"/>
                <w:sz w:val="18"/>
                <w:szCs w:val="18"/>
                <w:lang w:eastAsia="es-MX"/>
              </w:rPr>
              <w:t>7,849,824,818</w:t>
            </w:r>
          </w:p>
        </w:tc>
        <w:tc>
          <w:tcPr>
            <w:tcW w:w="617" w:type="pct"/>
            <w:tcBorders>
              <w:top w:val="nil"/>
              <w:left w:val="nil"/>
              <w:bottom w:val="nil"/>
              <w:right w:val="single" w:sz="4" w:space="0" w:color="auto"/>
            </w:tcBorders>
            <w:shd w:val="clear" w:color="auto" w:fill="auto"/>
            <w:noWrap/>
            <w:vAlign w:val="bottom"/>
            <w:hideMark/>
          </w:tcPr>
          <w:p w:rsidR="003A701A" w:rsidRPr="00451D3B" w:rsidRDefault="003A701A" w:rsidP="00CA1C90">
            <w:pPr>
              <w:jc w:val="right"/>
              <w:rPr>
                <w:rFonts w:cs="Arial"/>
                <w:sz w:val="18"/>
                <w:szCs w:val="18"/>
                <w:lang w:eastAsia="es-MX"/>
              </w:rPr>
            </w:pPr>
            <w:r w:rsidRPr="00451D3B">
              <w:rPr>
                <w:rFonts w:cs="Arial"/>
                <w:sz w:val="18"/>
                <w:szCs w:val="18"/>
                <w:lang w:eastAsia="es-MX"/>
              </w:rPr>
              <w:t>8,085,319,563</w:t>
            </w:r>
          </w:p>
        </w:tc>
        <w:tc>
          <w:tcPr>
            <w:tcW w:w="616" w:type="pct"/>
            <w:tcBorders>
              <w:top w:val="nil"/>
              <w:left w:val="nil"/>
              <w:bottom w:val="nil"/>
              <w:right w:val="single" w:sz="4" w:space="0" w:color="auto"/>
            </w:tcBorders>
            <w:shd w:val="clear" w:color="auto" w:fill="auto"/>
            <w:noWrap/>
            <w:vAlign w:val="bottom"/>
            <w:hideMark/>
          </w:tcPr>
          <w:p w:rsidR="003A701A" w:rsidRPr="00451D3B" w:rsidRDefault="003A701A" w:rsidP="00CA1C90">
            <w:pPr>
              <w:jc w:val="right"/>
              <w:rPr>
                <w:rFonts w:cs="Arial"/>
                <w:sz w:val="18"/>
                <w:szCs w:val="18"/>
                <w:lang w:eastAsia="es-MX"/>
              </w:rPr>
            </w:pPr>
            <w:r w:rsidRPr="00451D3B">
              <w:rPr>
                <w:rFonts w:cs="Arial"/>
                <w:sz w:val="18"/>
                <w:szCs w:val="18"/>
                <w:lang w:eastAsia="es-MX"/>
              </w:rPr>
              <w:t>8,327,879,150</w:t>
            </w:r>
          </w:p>
        </w:tc>
        <w:tc>
          <w:tcPr>
            <w:tcW w:w="617" w:type="pct"/>
            <w:tcBorders>
              <w:top w:val="nil"/>
              <w:left w:val="nil"/>
              <w:bottom w:val="nil"/>
              <w:right w:val="single" w:sz="4" w:space="0" w:color="auto"/>
            </w:tcBorders>
            <w:shd w:val="clear" w:color="auto" w:fill="auto"/>
            <w:noWrap/>
            <w:vAlign w:val="bottom"/>
            <w:hideMark/>
          </w:tcPr>
          <w:p w:rsidR="003A701A" w:rsidRPr="00451D3B" w:rsidRDefault="003A701A" w:rsidP="00CA1C90">
            <w:pPr>
              <w:jc w:val="right"/>
              <w:rPr>
                <w:rFonts w:cs="Arial"/>
                <w:sz w:val="18"/>
                <w:szCs w:val="18"/>
                <w:lang w:eastAsia="es-MX"/>
              </w:rPr>
            </w:pPr>
            <w:r w:rsidRPr="00451D3B">
              <w:rPr>
                <w:rFonts w:cs="Arial"/>
                <w:sz w:val="18"/>
                <w:szCs w:val="18"/>
                <w:lang w:eastAsia="es-MX"/>
              </w:rPr>
              <w:t>8,577,715,524</w:t>
            </w:r>
          </w:p>
        </w:tc>
        <w:tc>
          <w:tcPr>
            <w:tcW w:w="617" w:type="pct"/>
            <w:tcBorders>
              <w:top w:val="nil"/>
              <w:left w:val="nil"/>
              <w:bottom w:val="nil"/>
              <w:right w:val="single" w:sz="4" w:space="0" w:color="auto"/>
            </w:tcBorders>
            <w:shd w:val="clear" w:color="auto" w:fill="auto"/>
            <w:noWrap/>
            <w:vAlign w:val="bottom"/>
            <w:hideMark/>
          </w:tcPr>
          <w:p w:rsidR="003A701A" w:rsidRPr="00451D3B" w:rsidRDefault="003A701A" w:rsidP="00CA1C90">
            <w:pPr>
              <w:jc w:val="right"/>
              <w:rPr>
                <w:rFonts w:cs="Arial"/>
                <w:sz w:val="18"/>
                <w:szCs w:val="18"/>
                <w:lang w:eastAsia="es-MX"/>
              </w:rPr>
            </w:pPr>
            <w:r w:rsidRPr="00451D3B">
              <w:rPr>
                <w:rFonts w:cs="Arial"/>
                <w:sz w:val="18"/>
                <w:szCs w:val="18"/>
                <w:lang w:eastAsia="es-MX"/>
              </w:rPr>
              <w:t>8,835,046,990</w:t>
            </w:r>
          </w:p>
        </w:tc>
      </w:tr>
      <w:tr w:rsidR="003A701A" w:rsidRPr="00451D3B" w:rsidTr="00CA1C90">
        <w:trPr>
          <w:trHeight w:val="397"/>
          <w:jc w:val="center"/>
        </w:trPr>
        <w:tc>
          <w:tcPr>
            <w:tcW w:w="1300" w:type="pct"/>
            <w:tcBorders>
              <w:top w:val="nil"/>
              <w:left w:val="single" w:sz="4" w:space="0" w:color="auto"/>
              <w:bottom w:val="nil"/>
              <w:right w:val="nil"/>
            </w:tcBorders>
            <w:shd w:val="clear" w:color="auto" w:fill="auto"/>
            <w:noWrap/>
            <w:vAlign w:val="bottom"/>
            <w:hideMark/>
          </w:tcPr>
          <w:p w:rsidR="003A701A" w:rsidRPr="00451D3B" w:rsidRDefault="003A701A" w:rsidP="00CA1C90">
            <w:pPr>
              <w:ind w:firstLineChars="200" w:firstLine="360"/>
              <w:jc w:val="left"/>
              <w:rPr>
                <w:rFonts w:cs="Arial"/>
                <w:sz w:val="18"/>
                <w:szCs w:val="18"/>
                <w:lang w:eastAsia="es-MX"/>
              </w:rPr>
            </w:pPr>
            <w:r w:rsidRPr="00451D3B">
              <w:rPr>
                <w:rFonts w:cs="Arial"/>
                <w:sz w:val="18"/>
                <w:szCs w:val="18"/>
                <w:lang w:eastAsia="es-MX"/>
              </w:rPr>
              <w:t>B. Materiales y Suministros</w:t>
            </w:r>
          </w:p>
        </w:tc>
        <w:tc>
          <w:tcPr>
            <w:tcW w:w="616" w:type="pct"/>
            <w:tcBorders>
              <w:top w:val="nil"/>
              <w:left w:val="single" w:sz="4" w:space="0" w:color="auto"/>
              <w:bottom w:val="nil"/>
              <w:right w:val="single" w:sz="4" w:space="0" w:color="auto"/>
            </w:tcBorders>
            <w:shd w:val="clear" w:color="auto" w:fill="auto"/>
            <w:noWrap/>
            <w:vAlign w:val="bottom"/>
            <w:hideMark/>
          </w:tcPr>
          <w:p w:rsidR="003A701A" w:rsidRPr="00451D3B" w:rsidRDefault="003A701A" w:rsidP="00CA1C90">
            <w:pPr>
              <w:jc w:val="right"/>
              <w:rPr>
                <w:rFonts w:cs="Arial"/>
                <w:sz w:val="18"/>
                <w:szCs w:val="18"/>
                <w:lang w:eastAsia="es-MX"/>
              </w:rPr>
            </w:pPr>
            <w:r w:rsidRPr="00451D3B">
              <w:rPr>
                <w:rFonts w:cs="Arial"/>
                <w:sz w:val="18"/>
                <w:szCs w:val="18"/>
                <w:lang w:eastAsia="es-MX"/>
              </w:rPr>
              <w:t>87,143,204</w:t>
            </w:r>
          </w:p>
        </w:tc>
        <w:tc>
          <w:tcPr>
            <w:tcW w:w="617" w:type="pct"/>
            <w:tcBorders>
              <w:top w:val="nil"/>
              <w:left w:val="nil"/>
              <w:bottom w:val="nil"/>
              <w:right w:val="single" w:sz="4" w:space="0" w:color="auto"/>
            </w:tcBorders>
            <w:shd w:val="clear" w:color="auto" w:fill="auto"/>
            <w:noWrap/>
            <w:vAlign w:val="bottom"/>
            <w:hideMark/>
          </w:tcPr>
          <w:p w:rsidR="003A701A" w:rsidRPr="00451D3B" w:rsidRDefault="003A701A" w:rsidP="00CA1C90">
            <w:pPr>
              <w:jc w:val="right"/>
              <w:rPr>
                <w:rFonts w:cs="Arial"/>
                <w:sz w:val="18"/>
                <w:szCs w:val="18"/>
                <w:lang w:eastAsia="es-MX"/>
              </w:rPr>
            </w:pPr>
            <w:r w:rsidRPr="00451D3B">
              <w:rPr>
                <w:rFonts w:cs="Arial"/>
                <w:sz w:val="18"/>
                <w:szCs w:val="18"/>
                <w:lang w:eastAsia="es-MX"/>
              </w:rPr>
              <w:t>92,448,831</w:t>
            </w:r>
          </w:p>
        </w:tc>
        <w:tc>
          <w:tcPr>
            <w:tcW w:w="617" w:type="pct"/>
            <w:tcBorders>
              <w:top w:val="nil"/>
              <w:left w:val="nil"/>
              <w:bottom w:val="nil"/>
              <w:right w:val="single" w:sz="4" w:space="0" w:color="auto"/>
            </w:tcBorders>
            <w:shd w:val="clear" w:color="auto" w:fill="auto"/>
            <w:noWrap/>
            <w:vAlign w:val="bottom"/>
            <w:hideMark/>
          </w:tcPr>
          <w:p w:rsidR="003A701A" w:rsidRPr="00451D3B" w:rsidRDefault="003A701A" w:rsidP="00CA1C90">
            <w:pPr>
              <w:jc w:val="right"/>
              <w:rPr>
                <w:rFonts w:cs="Arial"/>
                <w:sz w:val="18"/>
                <w:szCs w:val="18"/>
                <w:lang w:eastAsia="es-MX"/>
              </w:rPr>
            </w:pPr>
            <w:r w:rsidRPr="00451D3B">
              <w:rPr>
                <w:rFonts w:cs="Arial"/>
                <w:sz w:val="18"/>
                <w:szCs w:val="18"/>
                <w:lang w:eastAsia="es-MX"/>
              </w:rPr>
              <w:t>97,981,893</w:t>
            </w:r>
          </w:p>
        </w:tc>
        <w:tc>
          <w:tcPr>
            <w:tcW w:w="616" w:type="pct"/>
            <w:tcBorders>
              <w:top w:val="nil"/>
              <w:left w:val="nil"/>
              <w:bottom w:val="nil"/>
              <w:right w:val="single" w:sz="4" w:space="0" w:color="auto"/>
            </w:tcBorders>
            <w:shd w:val="clear" w:color="auto" w:fill="auto"/>
            <w:noWrap/>
            <w:vAlign w:val="bottom"/>
            <w:hideMark/>
          </w:tcPr>
          <w:p w:rsidR="003A701A" w:rsidRPr="00451D3B" w:rsidRDefault="003A701A" w:rsidP="00CA1C90">
            <w:pPr>
              <w:jc w:val="right"/>
              <w:rPr>
                <w:rFonts w:cs="Arial"/>
                <w:sz w:val="18"/>
                <w:szCs w:val="18"/>
                <w:lang w:eastAsia="es-MX"/>
              </w:rPr>
            </w:pPr>
            <w:r w:rsidRPr="00451D3B">
              <w:rPr>
                <w:rFonts w:cs="Arial"/>
                <w:sz w:val="18"/>
                <w:szCs w:val="18"/>
                <w:lang w:eastAsia="es-MX"/>
              </w:rPr>
              <w:t>103,846,110</w:t>
            </w:r>
          </w:p>
        </w:tc>
        <w:tc>
          <w:tcPr>
            <w:tcW w:w="617" w:type="pct"/>
            <w:tcBorders>
              <w:top w:val="nil"/>
              <w:left w:val="nil"/>
              <w:bottom w:val="nil"/>
              <w:right w:val="single" w:sz="4" w:space="0" w:color="auto"/>
            </w:tcBorders>
            <w:shd w:val="clear" w:color="auto" w:fill="auto"/>
            <w:noWrap/>
            <w:vAlign w:val="bottom"/>
            <w:hideMark/>
          </w:tcPr>
          <w:p w:rsidR="003A701A" w:rsidRPr="00451D3B" w:rsidRDefault="003A701A" w:rsidP="00CA1C90">
            <w:pPr>
              <w:jc w:val="right"/>
              <w:rPr>
                <w:rFonts w:cs="Arial"/>
                <w:sz w:val="18"/>
                <w:szCs w:val="18"/>
                <w:lang w:eastAsia="es-MX"/>
              </w:rPr>
            </w:pPr>
            <w:r w:rsidRPr="00451D3B">
              <w:rPr>
                <w:rFonts w:cs="Arial"/>
                <w:sz w:val="18"/>
                <w:szCs w:val="18"/>
                <w:lang w:eastAsia="es-MX"/>
              </w:rPr>
              <w:t>110,061,299</w:t>
            </w:r>
          </w:p>
        </w:tc>
        <w:tc>
          <w:tcPr>
            <w:tcW w:w="617" w:type="pct"/>
            <w:tcBorders>
              <w:top w:val="nil"/>
              <w:left w:val="nil"/>
              <w:bottom w:val="nil"/>
              <w:right w:val="single" w:sz="4" w:space="0" w:color="auto"/>
            </w:tcBorders>
            <w:shd w:val="clear" w:color="auto" w:fill="auto"/>
            <w:noWrap/>
            <w:vAlign w:val="bottom"/>
            <w:hideMark/>
          </w:tcPr>
          <w:p w:rsidR="003A701A" w:rsidRPr="00451D3B" w:rsidRDefault="003A701A" w:rsidP="00CA1C90">
            <w:pPr>
              <w:jc w:val="right"/>
              <w:rPr>
                <w:rFonts w:cs="Arial"/>
                <w:sz w:val="18"/>
                <w:szCs w:val="18"/>
                <w:lang w:eastAsia="es-MX"/>
              </w:rPr>
            </w:pPr>
            <w:r w:rsidRPr="00451D3B">
              <w:rPr>
                <w:rFonts w:cs="Arial"/>
                <w:sz w:val="18"/>
                <w:szCs w:val="18"/>
                <w:lang w:eastAsia="es-MX"/>
              </w:rPr>
              <w:t>116,648,468</w:t>
            </w:r>
          </w:p>
        </w:tc>
      </w:tr>
      <w:tr w:rsidR="003A701A" w:rsidRPr="00451D3B" w:rsidTr="00CA1C90">
        <w:trPr>
          <w:trHeight w:val="397"/>
          <w:jc w:val="center"/>
        </w:trPr>
        <w:tc>
          <w:tcPr>
            <w:tcW w:w="1300" w:type="pct"/>
            <w:tcBorders>
              <w:top w:val="nil"/>
              <w:left w:val="single" w:sz="4" w:space="0" w:color="auto"/>
              <w:bottom w:val="nil"/>
              <w:right w:val="nil"/>
            </w:tcBorders>
            <w:shd w:val="clear" w:color="auto" w:fill="auto"/>
            <w:noWrap/>
            <w:vAlign w:val="bottom"/>
            <w:hideMark/>
          </w:tcPr>
          <w:p w:rsidR="003A701A" w:rsidRPr="00451D3B" w:rsidRDefault="003A701A" w:rsidP="00CA1C90">
            <w:pPr>
              <w:ind w:firstLineChars="200" w:firstLine="360"/>
              <w:jc w:val="left"/>
              <w:rPr>
                <w:rFonts w:cs="Arial"/>
                <w:sz w:val="18"/>
                <w:szCs w:val="18"/>
                <w:lang w:eastAsia="es-MX"/>
              </w:rPr>
            </w:pPr>
            <w:r w:rsidRPr="00451D3B">
              <w:rPr>
                <w:rFonts w:cs="Arial"/>
                <w:sz w:val="18"/>
                <w:szCs w:val="18"/>
                <w:lang w:eastAsia="es-MX"/>
              </w:rPr>
              <w:t xml:space="preserve">C. Servicios Generales </w:t>
            </w:r>
          </w:p>
        </w:tc>
        <w:tc>
          <w:tcPr>
            <w:tcW w:w="616" w:type="pct"/>
            <w:tcBorders>
              <w:top w:val="nil"/>
              <w:left w:val="single" w:sz="4" w:space="0" w:color="auto"/>
              <w:bottom w:val="nil"/>
              <w:right w:val="single" w:sz="4" w:space="0" w:color="auto"/>
            </w:tcBorders>
            <w:shd w:val="clear" w:color="auto" w:fill="auto"/>
            <w:noWrap/>
            <w:vAlign w:val="bottom"/>
            <w:hideMark/>
          </w:tcPr>
          <w:p w:rsidR="003A701A" w:rsidRPr="00451D3B" w:rsidRDefault="003A701A" w:rsidP="00CA1C90">
            <w:pPr>
              <w:jc w:val="right"/>
              <w:rPr>
                <w:rFonts w:cs="Arial"/>
                <w:sz w:val="18"/>
                <w:szCs w:val="18"/>
                <w:lang w:eastAsia="es-MX"/>
              </w:rPr>
            </w:pPr>
            <w:r w:rsidRPr="00451D3B">
              <w:rPr>
                <w:rFonts w:cs="Arial"/>
                <w:sz w:val="18"/>
                <w:szCs w:val="18"/>
                <w:lang w:eastAsia="es-MX"/>
              </w:rPr>
              <w:t>373,564,395</w:t>
            </w:r>
          </w:p>
        </w:tc>
        <w:tc>
          <w:tcPr>
            <w:tcW w:w="617" w:type="pct"/>
            <w:tcBorders>
              <w:top w:val="nil"/>
              <w:left w:val="nil"/>
              <w:bottom w:val="nil"/>
              <w:right w:val="single" w:sz="4" w:space="0" w:color="auto"/>
            </w:tcBorders>
            <w:shd w:val="clear" w:color="auto" w:fill="auto"/>
            <w:noWrap/>
            <w:vAlign w:val="bottom"/>
            <w:hideMark/>
          </w:tcPr>
          <w:p w:rsidR="003A701A" w:rsidRPr="00451D3B" w:rsidRDefault="003A701A" w:rsidP="00CA1C90">
            <w:pPr>
              <w:jc w:val="right"/>
              <w:rPr>
                <w:rFonts w:cs="Arial"/>
                <w:sz w:val="18"/>
                <w:szCs w:val="18"/>
                <w:lang w:eastAsia="es-MX"/>
              </w:rPr>
            </w:pPr>
            <w:r w:rsidRPr="00451D3B">
              <w:rPr>
                <w:rFonts w:cs="Arial"/>
                <w:sz w:val="18"/>
                <w:szCs w:val="18"/>
                <w:lang w:eastAsia="es-MX"/>
              </w:rPr>
              <w:t>396,308,490</w:t>
            </w:r>
          </w:p>
        </w:tc>
        <w:tc>
          <w:tcPr>
            <w:tcW w:w="617" w:type="pct"/>
            <w:tcBorders>
              <w:top w:val="nil"/>
              <w:left w:val="nil"/>
              <w:bottom w:val="nil"/>
              <w:right w:val="single" w:sz="4" w:space="0" w:color="auto"/>
            </w:tcBorders>
            <w:shd w:val="clear" w:color="auto" w:fill="auto"/>
            <w:noWrap/>
            <w:vAlign w:val="bottom"/>
            <w:hideMark/>
          </w:tcPr>
          <w:p w:rsidR="003A701A" w:rsidRPr="00451D3B" w:rsidRDefault="003A701A" w:rsidP="00CA1C90">
            <w:pPr>
              <w:jc w:val="right"/>
              <w:rPr>
                <w:rFonts w:cs="Arial"/>
                <w:sz w:val="18"/>
                <w:szCs w:val="18"/>
                <w:lang w:eastAsia="es-MX"/>
              </w:rPr>
            </w:pPr>
            <w:r w:rsidRPr="00451D3B">
              <w:rPr>
                <w:rFonts w:cs="Arial"/>
                <w:sz w:val="18"/>
                <w:szCs w:val="18"/>
                <w:lang w:eastAsia="es-MX"/>
              </w:rPr>
              <w:t>420,027,553</w:t>
            </w:r>
          </w:p>
        </w:tc>
        <w:tc>
          <w:tcPr>
            <w:tcW w:w="616" w:type="pct"/>
            <w:tcBorders>
              <w:top w:val="nil"/>
              <w:left w:val="nil"/>
              <w:bottom w:val="nil"/>
              <w:right w:val="single" w:sz="4" w:space="0" w:color="auto"/>
            </w:tcBorders>
            <w:shd w:val="clear" w:color="auto" w:fill="auto"/>
            <w:noWrap/>
            <w:vAlign w:val="bottom"/>
            <w:hideMark/>
          </w:tcPr>
          <w:p w:rsidR="003A701A" w:rsidRPr="00451D3B" w:rsidRDefault="003A701A" w:rsidP="00CA1C90">
            <w:pPr>
              <w:jc w:val="right"/>
              <w:rPr>
                <w:rFonts w:cs="Arial"/>
                <w:sz w:val="18"/>
                <w:szCs w:val="18"/>
                <w:lang w:eastAsia="es-MX"/>
              </w:rPr>
            </w:pPr>
            <w:r w:rsidRPr="00451D3B">
              <w:rPr>
                <w:rFonts w:cs="Arial"/>
                <w:sz w:val="18"/>
                <w:szCs w:val="18"/>
                <w:lang w:eastAsia="es-MX"/>
              </w:rPr>
              <w:t>445,166,202</w:t>
            </w:r>
          </w:p>
        </w:tc>
        <w:tc>
          <w:tcPr>
            <w:tcW w:w="617" w:type="pct"/>
            <w:tcBorders>
              <w:top w:val="nil"/>
              <w:left w:val="nil"/>
              <w:bottom w:val="nil"/>
              <w:right w:val="single" w:sz="4" w:space="0" w:color="auto"/>
            </w:tcBorders>
            <w:shd w:val="clear" w:color="auto" w:fill="auto"/>
            <w:noWrap/>
            <w:vAlign w:val="bottom"/>
            <w:hideMark/>
          </w:tcPr>
          <w:p w:rsidR="003A701A" w:rsidRPr="00451D3B" w:rsidRDefault="003A701A" w:rsidP="00CA1C90">
            <w:pPr>
              <w:jc w:val="right"/>
              <w:rPr>
                <w:rFonts w:cs="Arial"/>
                <w:sz w:val="18"/>
                <w:szCs w:val="18"/>
                <w:lang w:eastAsia="es-MX"/>
              </w:rPr>
            </w:pPr>
            <w:r w:rsidRPr="00451D3B">
              <w:rPr>
                <w:rFonts w:cs="Arial"/>
                <w:sz w:val="18"/>
                <w:szCs w:val="18"/>
                <w:lang w:eastAsia="es-MX"/>
              </w:rPr>
              <w:t>471,809,399</w:t>
            </w:r>
          </w:p>
        </w:tc>
        <w:tc>
          <w:tcPr>
            <w:tcW w:w="617" w:type="pct"/>
            <w:tcBorders>
              <w:top w:val="nil"/>
              <w:left w:val="nil"/>
              <w:bottom w:val="nil"/>
              <w:right w:val="single" w:sz="4" w:space="0" w:color="auto"/>
            </w:tcBorders>
            <w:shd w:val="clear" w:color="auto" w:fill="auto"/>
            <w:noWrap/>
            <w:vAlign w:val="bottom"/>
            <w:hideMark/>
          </w:tcPr>
          <w:p w:rsidR="003A701A" w:rsidRPr="00451D3B" w:rsidRDefault="003A701A" w:rsidP="00CA1C90">
            <w:pPr>
              <w:jc w:val="right"/>
              <w:rPr>
                <w:rFonts w:cs="Arial"/>
                <w:sz w:val="18"/>
                <w:szCs w:val="18"/>
                <w:lang w:eastAsia="es-MX"/>
              </w:rPr>
            </w:pPr>
            <w:r w:rsidRPr="00451D3B">
              <w:rPr>
                <w:rFonts w:cs="Arial"/>
                <w:sz w:val="18"/>
                <w:szCs w:val="18"/>
                <w:lang w:eastAsia="es-MX"/>
              </w:rPr>
              <w:t>500,047,191</w:t>
            </w:r>
          </w:p>
        </w:tc>
      </w:tr>
      <w:tr w:rsidR="003A701A" w:rsidRPr="00451D3B" w:rsidTr="00CA1C90">
        <w:trPr>
          <w:trHeight w:val="397"/>
          <w:jc w:val="center"/>
        </w:trPr>
        <w:tc>
          <w:tcPr>
            <w:tcW w:w="1300" w:type="pct"/>
            <w:tcBorders>
              <w:top w:val="nil"/>
              <w:left w:val="single" w:sz="4" w:space="0" w:color="auto"/>
              <w:bottom w:val="nil"/>
              <w:right w:val="nil"/>
            </w:tcBorders>
            <w:shd w:val="clear" w:color="auto" w:fill="auto"/>
            <w:noWrap/>
            <w:vAlign w:val="bottom"/>
            <w:hideMark/>
          </w:tcPr>
          <w:p w:rsidR="003A701A" w:rsidRPr="00451D3B" w:rsidRDefault="003A701A" w:rsidP="00CA1C90">
            <w:pPr>
              <w:ind w:firstLineChars="200" w:firstLine="360"/>
              <w:jc w:val="left"/>
              <w:rPr>
                <w:rFonts w:cs="Arial"/>
                <w:sz w:val="18"/>
                <w:szCs w:val="18"/>
                <w:lang w:eastAsia="es-MX"/>
              </w:rPr>
            </w:pPr>
            <w:r w:rsidRPr="00451D3B">
              <w:rPr>
                <w:rFonts w:cs="Arial"/>
                <w:sz w:val="18"/>
                <w:szCs w:val="18"/>
                <w:lang w:eastAsia="es-MX"/>
              </w:rPr>
              <w:t>D. Transferencias, Asignaciones, Subsidios y Otras Ayudas</w:t>
            </w:r>
          </w:p>
        </w:tc>
        <w:tc>
          <w:tcPr>
            <w:tcW w:w="616" w:type="pct"/>
            <w:tcBorders>
              <w:top w:val="nil"/>
              <w:left w:val="single" w:sz="4" w:space="0" w:color="auto"/>
              <w:bottom w:val="nil"/>
              <w:right w:val="single" w:sz="4" w:space="0" w:color="auto"/>
            </w:tcBorders>
            <w:shd w:val="clear" w:color="auto" w:fill="auto"/>
            <w:noWrap/>
            <w:vAlign w:val="bottom"/>
            <w:hideMark/>
          </w:tcPr>
          <w:p w:rsidR="003A701A" w:rsidRPr="00451D3B" w:rsidRDefault="003A701A" w:rsidP="00CA1C90">
            <w:pPr>
              <w:jc w:val="right"/>
              <w:rPr>
                <w:rFonts w:cs="Arial"/>
                <w:sz w:val="18"/>
                <w:szCs w:val="18"/>
                <w:lang w:eastAsia="es-MX"/>
              </w:rPr>
            </w:pPr>
            <w:r w:rsidRPr="00451D3B">
              <w:rPr>
                <w:rFonts w:cs="Arial"/>
                <w:sz w:val="18"/>
                <w:szCs w:val="18"/>
                <w:lang w:eastAsia="es-MX"/>
              </w:rPr>
              <w:t>6,948,090,104</w:t>
            </w:r>
          </w:p>
        </w:tc>
        <w:tc>
          <w:tcPr>
            <w:tcW w:w="617" w:type="pct"/>
            <w:tcBorders>
              <w:top w:val="nil"/>
              <w:left w:val="nil"/>
              <w:bottom w:val="nil"/>
              <w:right w:val="single" w:sz="4" w:space="0" w:color="auto"/>
            </w:tcBorders>
            <w:shd w:val="clear" w:color="auto" w:fill="auto"/>
            <w:noWrap/>
            <w:vAlign w:val="bottom"/>
            <w:hideMark/>
          </w:tcPr>
          <w:p w:rsidR="003A701A" w:rsidRPr="00451D3B" w:rsidRDefault="003A701A" w:rsidP="00CA1C90">
            <w:pPr>
              <w:jc w:val="right"/>
              <w:rPr>
                <w:rFonts w:cs="Arial"/>
                <w:sz w:val="18"/>
                <w:szCs w:val="18"/>
                <w:lang w:eastAsia="es-MX"/>
              </w:rPr>
            </w:pPr>
            <w:r w:rsidRPr="00451D3B">
              <w:rPr>
                <w:rFonts w:cs="Arial"/>
                <w:sz w:val="18"/>
                <w:szCs w:val="18"/>
                <w:lang w:eastAsia="es-MX"/>
              </w:rPr>
              <w:t>7,353,164,905</w:t>
            </w:r>
          </w:p>
        </w:tc>
        <w:tc>
          <w:tcPr>
            <w:tcW w:w="617" w:type="pct"/>
            <w:tcBorders>
              <w:top w:val="nil"/>
              <w:left w:val="nil"/>
              <w:bottom w:val="nil"/>
              <w:right w:val="single" w:sz="4" w:space="0" w:color="auto"/>
            </w:tcBorders>
            <w:shd w:val="clear" w:color="auto" w:fill="auto"/>
            <w:noWrap/>
            <w:vAlign w:val="bottom"/>
            <w:hideMark/>
          </w:tcPr>
          <w:p w:rsidR="003A701A" w:rsidRPr="00451D3B" w:rsidRDefault="003A701A" w:rsidP="00CA1C90">
            <w:pPr>
              <w:jc w:val="right"/>
              <w:rPr>
                <w:rFonts w:cs="Arial"/>
                <w:sz w:val="18"/>
                <w:szCs w:val="18"/>
                <w:lang w:eastAsia="es-MX"/>
              </w:rPr>
            </w:pPr>
            <w:r w:rsidRPr="00451D3B">
              <w:rPr>
                <w:rFonts w:cs="Arial"/>
                <w:sz w:val="18"/>
                <w:szCs w:val="18"/>
                <w:lang w:eastAsia="es-MX"/>
              </w:rPr>
              <w:t>7,781,855,633</w:t>
            </w:r>
          </w:p>
        </w:tc>
        <w:tc>
          <w:tcPr>
            <w:tcW w:w="616" w:type="pct"/>
            <w:tcBorders>
              <w:top w:val="nil"/>
              <w:left w:val="nil"/>
              <w:bottom w:val="nil"/>
              <w:right w:val="single" w:sz="4" w:space="0" w:color="auto"/>
            </w:tcBorders>
            <w:shd w:val="clear" w:color="auto" w:fill="auto"/>
            <w:noWrap/>
            <w:vAlign w:val="bottom"/>
            <w:hideMark/>
          </w:tcPr>
          <w:p w:rsidR="003A701A" w:rsidRPr="00451D3B" w:rsidRDefault="003A701A" w:rsidP="00CA1C90">
            <w:pPr>
              <w:jc w:val="right"/>
              <w:rPr>
                <w:rFonts w:cs="Arial"/>
                <w:sz w:val="18"/>
                <w:szCs w:val="18"/>
                <w:lang w:eastAsia="es-MX"/>
              </w:rPr>
            </w:pPr>
            <w:r w:rsidRPr="00451D3B">
              <w:rPr>
                <w:rFonts w:cs="Arial"/>
                <w:sz w:val="18"/>
                <w:szCs w:val="18"/>
                <w:lang w:eastAsia="es-MX"/>
              </w:rPr>
              <w:t>8,235,539,102</w:t>
            </w:r>
          </w:p>
        </w:tc>
        <w:tc>
          <w:tcPr>
            <w:tcW w:w="617" w:type="pct"/>
            <w:tcBorders>
              <w:top w:val="nil"/>
              <w:left w:val="nil"/>
              <w:bottom w:val="nil"/>
              <w:right w:val="single" w:sz="4" w:space="0" w:color="auto"/>
            </w:tcBorders>
            <w:shd w:val="clear" w:color="auto" w:fill="auto"/>
            <w:noWrap/>
            <w:vAlign w:val="bottom"/>
            <w:hideMark/>
          </w:tcPr>
          <w:p w:rsidR="003A701A" w:rsidRPr="00451D3B" w:rsidRDefault="003A701A" w:rsidP="00CA1C90">
            <w:pPr>
              <w:jc w:val="right"/>
              <w:rPr>
                <w:rFonts w:cs="Arial"/>
                <w:sz w:val="18"/>
                <w:szCs w:val="18"/>
                <w:lang w:eastAsia="es-MX"/>
              </w:rPr>
            </w:pPr>
            <w:r w:rsidRPr="00451D3B">
              <w:rPr>
                <w:rFonts w:cs="Arial"/>
                <w:sz w:val="18"/>
                <w:szCs w:val="18"/>
                <w:lang w:eastAsia="es-MX"/>
              </w:rPr>
              <w:t>8,715,672,392</w:t>
            </w:r>
          </w:p>
        </w:tc>
        <w:tc>
          <w:tcPr>
            <w:tcW w:w="617" w:type="pct"/>
            <w:tcBorders>
              <w:top w:val="nil"/>
              <w:left w:val="nil"/>
              <w:bottom w:val="nil"/>
              <w:right w:val="single" w:sz="4" w:space="0" w:color="auto"/>
            </w:tcBorders>
            <w:shd w:val="clear" w:color="auto" w:fill="auto"/>
            <w:noWrap/>
            <w:vAlign w:val="bottom"/>
            <w:hideMark/>
          </w:tcPr>
          <w:p w:rsidR="003A701A" w:rsidRPr="00451D3B" w:rsidRDefault="003A701A" w:rsidP="00CA1C90">
            <w:pPr>
              <w:jc w:val="right"/>
              <w:rPr>
                <w:rFonts w:cs="Arial"/>
                <w:sz w:val="18"/>
                <w:szCs w:val="18"/>
                <w:lang w:eastAsia="es-MX"/>
              </w:rPr>
            </w:pPr>
            <w:r w:rsidRPr="00451D3B">
              <w:rPr>
                <w:rFonts w:cs="Arial"/>
                <w:sz w:val="18"/>
                <w:szCs w:val="18"/>
                <w:lang w:eastAsia="es-MX"/>
              </w:rPr>
              <w:t>9,223,797,532</w:t>
            </w:r>
          </w:p>
        </w:tc>
      </w:tr>
      <w:tr w:rsidR="003A701A" w:rsidRPr="00451D3B" w:rsidTr="00CA1C90">
        <w:trPr>
          <w:trHeight w:val="397"/>
          <w:jc w:val="center"/>
        </w:trPr>
        <w:tc>
          <w:tcPr>
            <w:tcW w:w="1300" w:type="pct"/>
            <w:tcBorders>
              <w:top w:val="nil"/>
              <w:left w:val="single" w:sz="4" w:space="0" w:color="auto"/>
              <w:bottom w:val="nil"/>
              <w:right w:val="nil"/>
            </w:tcBorders>
            <w:shd w:val="clear" w:color="auto" w:fill="auto"/>
            <w:noWrap/>
            <w:vAlign w:val="bottom"/>
            <w:hideMark/>
          </w:tcPr>
          <w:p w:rsidR="003A701A" w:rsidRPr="00451D3B" w:rsidRDefault="003A701A" w:rsidP="00CA1C90">
            <w:pPr>
              <w:ind w:firstLineChars="200" w:firstLine="360"/>
              <w:jc w:val="left"/>
              <w:rPr>
                <w:rFonts w:cs="Arial"/>
                <w:sz w:val="18"/>
                <w:szCs w:val="18"/>
                <w:lang w:eastAsia="es-MX"/>
              </w:rPr>
            </w:pPr>
            <w:r w:rsidRPr="00451D3B">
              <w:rPr>
                <w:rFonts w:cs="Arial"/>
                <w:sz w:val="18"/>
                <w:szCs w:val="18"/>
                <w:lang w:eastAsia="es-MX"/>
              </w:rPr>
              <w:t>E. Bienes Muebles, Inmuebles e Intangibles</w:t>
            </w:r>
          </w:p>
        </w:tc>
        <w:tc>
          <w:tcPr>
            <w:tcW w:w="616" w:type="pct"/>
            <w:tcBorders>
              <w:top w:val="nil"/>
              <w:left w:val="single" w:sz="4" w:space="0" w:color="auto"/>
              <w:bottom w:val="nil"/>
              <w:right w:val="single" w:sz="4" w:space="0" w:color="auto"/>
            </w:tcBorders>
            <w:shd w:val="clear" w:color="auto" w:fill="auto"/>
            <w:noWrap/>
            <w:vAlign w:val="bottom"/>
            <w:hideMark/>
          </w:tcPr>
          <w:p w:rsidR="003A701A" w:rsidRPr="00451D3B" w:rsidRDefault="003A701A" w:rsidP="00CA1C90">
            <w:pPr>
              <w:jc w:val="right"/>
              <w:rPr>
                <w:rFonts w:cs="Arial"/>
                <w:sz w:val="18"/>
                <w:szCs w:val="18"/>
                <w:lang w:eastAsia="es-MX"/>
              </w:rPr>
            </w:pPr>
            <w:r w:rsidRPr="00451D3B">
              <w:rPr>
                <w:rFonts w:cs="Arial"/>
                <w:sz w:val="18"/>
                <w:szCs w:val="18"/>
                <w:lang w:eastAsia="es-MX"/>
              </w:rPr>
              <w:t>2,727,491</w:t>
            </w:r>
          </w:p>
        </w:tc>
        <w:tc>
          <w:tcPr>
            <w:tcW w:w="617" w:type="pct"/>
            <w:tcBorders>
              <w:top w:val="nil"/>
              <w:left w:val="nil"/>
              <w:bottom w:val="nil"/>
              <w:right w:val="single" w:sz="4" w:space="0" w:color="auto"/>
            </w:tcBorders>
            <w:shd w:val="clear" w:color="auto" w:fill="auto"/>
            <w:noWrap/>
            <w:vAlign w:val="bottom"/>
            <w:hideMark/>
          </w:tcPr>
          <w:p w:rsidR="003A701A" w:rsidRPr="00451D3B" w:rsidRDefault="003A701A" w:rsidP="00CA1C90">
            <w:pPr>
              <w:jc w:val="right"/>
              <w:rPr>
                <w:rFonts w:cs="Arial"/>
                <w:sz w:val="18"/>
                <w:szCs w:val="18"/>
                <w:lang w:eastAsia="es-MX"/>
              </w:rPr>
            </w:pPr>
            <w:r w:rsidRPr="00451D3B">
              <w:rPr>
                <w:rFonts w:cs="Arial"/>
                <w:sz w:val="18"/>
                <w:szCs w:val="18"/>
                <w:lang w:eastAsia="es-MX"/>
              </w:rPr>
              <w:t>2,809,316</w:t>
            </w:r>
          </w:p>
        </w:tc>
        <w:tc>
          <w:tcPr>
            <w:tcW w:w="617" w:type="pct"/>
            <w:tcBorders>
              <w:top w:val="nil"/>
              <w:left w:val="nil"/>
              <w:bottom w:val="nil"/>
              <w:right w:val="single" w:sz="4" w:space="0" w:color="auto"/>
            </w:tcBorders>
            <w:shd w:val="clear" w:color="auto" w:fill="auto"/>
            <w:noWrap/>
            <w:vAlign w:val="bottom"/>
            <w:hideMark/>
          </w:tcPr>
          <w:p w:rsidR="003A701A" w:rsidRPr="00451D3B" w:rsidRDefault="003A701A" w:rsidP="00CA1C90">
            <w:pPr>
              <w:jc w:val="right"/>
              <w:rPr>
                <w:rFonts w:cs="Arial"/>
                <w:sz w:val="18"/>
                <w:szCs w:val="18"/>
                <w:lang w:eastAsia="es-MX"/>
              </w:rPr>
            </w:pPr>
            <w:r w:rsidRPr="00451D3B">
              <w:rPr>
                <w:rFonts w:cs="Arial"/>
                <w:sz w:val="18"/>
                <w:szCs w:val="18"/>
                <w:lang w:eastAsia="es-MX"/>
              </w:rPr>
              <w:t>2,893,595</w:t>
            </w:r>
          </w:p>
        </w:tc>
        <w:tc>
          <w:tcPr>
            <w:tcW w:w="616" w:type="pct"/>
            <w:tcBorders>
              <w:top w:val="nil"/>
              <w:left w:val="nil"/>
              <w:bottom w:val="nil"/>
              <w:right w:val="single" w:sz="4" w:space="0" w:color="auto"/>
            </w:tcBorders>
            <w:shd w:val="clear" w:color="auto" w:fill="auto"/>
            <w:noWrap/>
            <w:vAlign w:val="bottom"/>
            <w:hideMark/>
          </w:tcPr>
          <w:p w:rsidR="003A701A" w:rsidRPr="00451D3B" w:rsidRDefault="003A701A" w:rsidP="00CA1C90">
            <w:pPr>
              <w:jc w:val="right"/>
              <w:rPr>
                <w:rFonts w:cs="Arial"/>
                <w:sz w:val="18"/>
                <w:szCs w:val="18"/>
                <w:lang w:eastAsia="es-MX"/>
              </w:rPr>
            </w:pPr>
            <w:r w:rsidRPr="00451D3B">
              <w:rPr>
                <w:rFonts w:cs="Arial"/>
                <w:sz w:val="18"/>
                <w:szCs w:val="18"/>
                <w:lang w:eastAsia="es-MX"/>
              </w:rPr>
              <w:t>2,980,403</w:t>
            </w:r>
          </w:p>
        </w:tc>
        <w:tc>
          <w:tcPr>
            <w:tcW w:w="617" w:type="pct"/>
            <w:tcBorders>
              <w:top w:val="nil"/>
              <w:left w:val="nil"/>
              <w:bottom w:val="nil"/>
              <w:right w:val="single" w:sz="4" w:space="0" w:color="auto"/>
            </w:tcBorders>
            <w:shd w:val="clear" w:color="auto" w:fill="auto"/>
            <w:noWrap/>
            <w:vAlign w:val="bottom"/>
            <w:hideMark/>
          </w:tcPr>
          <w:p w:rsidR="003A701A" w:rsidRPr="00451D3B" w:rsidRDefault="003A701A" w:rsidP="00CA1C90">
            <w:pPr>
              <w:jc w:val="right"/>
              <w:rPr>
                <w:rFonts w:cs="Arial"/>
                <w:sz w:val="18"/>
                <w:szCs w:val="18"/>
                <w:lang w:eastAsia="es-MX"/>
              </w:rPr>
            </w:pPr>
            <w:r w:rsidRPr="00451D3B">
              <w:rPr>
                <w:rFonts w:cs="Arial"/>
                <w:sz w:val="18"/>
                <w:szCs w:val="18"/>
                <w:lang w:eastAsia="es-MX"/>
              </w:rPr>
              <w:t>3,069,815</w:t>
            </w:r>
          </w:p>
        </w:tc>
        <w:tc>
          <w:tcPr>
            <w:tcW w:w="617" w:type="pct"/>
            <w:tcBorders>
              <w:top w:val="nil"/>
              <w:left w:val="nil"/>
              <w:bottom w:val="nil"/>
              <w:right w:val="single" w:sz="4" w:space="0" w:color="auto"/>
            </w:tcBorders>
            <w:shd w:val="clear" w:color="auto" w:fill="auto"/>
            <w:noWrap/>
            <w:vAlign w:val="bottom"/>
            <w:hideMark/>
          </w:tcPr>
          <w:p w:rsidR="003A701A" w:rsidRPr="00451D3B" w:rsidRDefault="003A701A" w:rsidP="00CA1C90">
            <w:pPr>
              <w:jc w:val="right"/>
              <w:rPr>
                <w:rFonts w:cs="Arial"/>
                <w:sz w:val="18"/>
                <w:szCs w:val="18"/>
                <w:lang w:eastAsia="es-MX"/>
              </w:rPr>
            </w:pPr>
            <w:r w:rsidRPr="00451D3B">
              <w:rPr>
                <w:rFonts w:cs="Arial"/>
                <w:sz w:val="18"/>
                <w:szCs w:val="18"/>
                <w:lang w:eastAsia="es-MX"/>
              </w:rPr>
              <w:t>3,161,910</w:t>
            </w:r>
          </w:p>
        </w:tc>
      </w:tr>
      <w:tr w:rsidR="003A701A" w:rsidRPr="00451D3B" w:rsidTr="00CA1C90">
        <w:trPr>
          <w:trHeight w:val="397"/>
          <w:jc w:val="center"/>
        </w:trPr>
        <w:tc>
          <w:tcPr>
            <w:tcW w:w="1300" w:type="pct"/>
            <w:tcBorders>
              <w:top w:val="nil"/>
              <w:left w:val="single" w:sz="4" w:space="0" w:color="auto"/>
              <w:bottom w:val="nil"/>
              <w:right w:val="nil"/>
            </w:tcBorders>
            <w:shd w:val="clear" w:color="auto" w:fill="auto"/>
            <w:noWrap/>
            <w:vAlign w:val="bottom"/>
            <w:hideMark/>
          </w:tcPr>
          <w:p w:rsidR="003A701A" w:rsidRPr="00451D3B" w:rsidRDefault="003A701A" w:rsidP="00CA1C90">
            <w:pPr>
              <w:ind w:firstLineChars="200" w:firstLine="360"/>
              <w:jc w:val="left"/>
              <w:rPr>
                <w:rFonts w:cs="Arial"/>
                <w:sz w:val="18"/>
                <w:szCs w:val="18"/>
                <w:lang w:eastAsia="es-MX"/>
              </w:rPr>
            </w:pPr>
            <w:r w:rsidRPr="00451D3B">
              <w:rPr>
                <w:rFonts w:cs="Arial"/>
                <w:sz w:val="18"/>
                <w:szCs w:val="18"/>
                <w:lang w:eastAsia="es-MX"/>
              </w:rPr>
              <w:t>F. Inversión Pública</w:t>
            </w:r>
          </w:p>
        </w:tc>
        <w:tc>
          <w:tcPr>
            <w:tcW w:w="616" w:type="pct"/>
            <w:tcBorders>
              <w:top w:val="nil"/>
              <w:left w:val="single" w:sz="4" w:space="0" w:color="auto"/>
              <w:bottom w:val="nil"/>
              <w:right w:val="single" w:sz="4" w:space="0" w:color="auto"/>
            </w:tcBorders>
            <w:shd w:val="clear" w:color="auto" w:fill="auto"/>
            <w:noWrap/>
            <w:vAlign w:val="bottom"/>
            <w:hideMark/>
          </w:tcPr>
          <w:p w:rsidR="003A701A" w:rsidRPr="00451D3B" w:rsidRDefault="003A701A" w:rsidP="00CA1C90">
            <w:pPr>
              <w:jc w:val="right"/>
              <w:rPr>
                <w:rFonts w:cs="Arial"/>
                <w:sz w:val="18"/>
                <w:szCs w:val="18"/>
                <w:lang w:eastAsia="es-MX"/>
              </w:rPr>
            </w:pPr>
            <w:r w:rsidRPr="00451D3B">
              <w:rPr>
                <w:rFonts w:cs="Arial"/>
                <w:sz w:val="18"/>
                <w:szCs w:val="18"/>
                <w:lang w:eastAsia="es-MX"/>
              </w:rPr>
              <w:t>112,523,319</w:t>
            </w:r>
          </w:p>
        </w:tc>
        <w:tc>
          <w:tcPr>
            <w:tcW w:w="617" w:type="pct"/>
            <w:tcBorders>
              <w:top w:val="nil"/>
              <w:left w:val="nil"/>
              <w:bottom w:val="nil"/>
              <w:right w:val="single" w:sz="4" w:space="0" w:color="auto"/>
            </w:tcBorders>
            <w:shd w:val="clear" w:color="auto" w:fill="auto"/>
            <w:noWrap/>
            <w:vAlign w:val="bottom"/>
            <w:hideMark/>
          </w:tcPr>
          <w:p w:rsidR="003A701A" w:rsidRPr="00451D3B" w:rsidRDefault="003A701A" w:rsidP="00CA1C90">
            <w:pPr>
              <w:jc w:val="right"/>
              <w:rPr>
                <w:rFonts w:cs="Arial"/>
                <w:sz w:val="18"/>
                <w:szCs w:val="18"/>
                <w:lang w:eastAsia="es-MX"/>
              </w:rPr>
            </w:pPr>
            <w:r w:rsidRPr="00451D3B">
              <w:rPr>
                <w:rFonts w:cs="Arial"/>
                <w:sz w:val="18"/>
                <w:szCs w:val="18"/>
                <w:lang w:eastAsia="es-MX"/>
              </w:rPr>
              <w:t>119,374,189</w:t>
            </w:r>
          </w:p>
        </w:tc>
        <w:tc>
          <w:tcPr>
            <w:tcW w:w="617" w:type="pct"/>
            <w:tcBorders>
              <w:top w:val="nil"/>
              <w:left w:val="nil"/>
              <w:bottom w:val="nil"/>
              <w:right w:val="single" w:sz="4" w:space="0" w:color="auto"/>
            </w:tcBorders>
            <w:shd w:val="clear" w:color="auto" w:fill="auto"/>
            <w:noWrap/>
            <w:vAlign w:val="bottom"/>
            <w:hideMark/>
          </w:tcPr>
          <w:p w:rsidR="003A701A" w:rsidRPr="00451D3B" w:rsidRDefault="003A701A" w:rsidP="00CA1C90">
            <w:pPr>
              <w:jc w:val="right"/>
              <w:rPr>
                <w:rFonts w:cs="Arial"/>
                <w:sz w:val="18"/>
                <w:szCs w:val="18"/>
                <w:lang w:eastAsia="es-MX"/>
              </w:rPr>
            </w:pPr>
            <w:r w:rsidRPr="00451D3B">
              <w:rPr>
                <w:rFonts w:cs="Arial"/>
                <w:sz w:val="18"/>
                <w:szCs w:val="18"/>
                <w:lang w:eastAsia="es-MX"/>
              </w:rPr>
              <w:t>126,518,734</w:t>
            </w:r>
          </w:p>
        </w:tc>
        <w:tc>
          <w:tcPr>
            <w:tcW w:w="616" w:type="pct"/>
            <w:tcBorders>
              <w:top w:val="nil"/>
              <w:left w:val="nil"/>
              <w:bottom w:val="nil"/>
              <w:right w:val="single" w:sz="4" w:space="0" w:color="auto"/>
            </w:tcBorders>
            <w:shd w:val="clear" w:color="auto" w:fill="auto"/>
            <w:noWrap/>
            <w:vAlign w:val="bottom"/>
            <w:hideMark/>
          </w:tcPr>
          <w:p w:rsidR="003A701A" w:rsidRPr="00451D3B" w:rsidRDefault="003A701A" w:rsidP="00CA1C90">
            <w:pPr>
              <w:jc w:val="right"/>
              <w:rPr>
                <w:rFonts w:cs="Arial"/>
                <w:sz w:val="18"/>
                <w:szCs w:val="18"/>
                <w:lang w:eastAsia="es-MX"/>
              </w:rPr>
            </w:pPr>
            <w:r w:rsidRPr="00451D3B">
              <w:rPr>
                <w:rFonts w:cs="Arial"/>
                <w:sz w:val="18"/>
                <w:szCs w:val="18"/>
                <w:lang w:eastAsia="es-MX"/>
              </w:rPr>
              <w:t>134,090,880</w:t>
            </w:r>
          </w:p>
        </w:tc>
        <w:tc>
          <w:tcPr>
            <w:tcW w:w="617" w:type="pct"/>
            <w:tcBorders>
              <w:top w:val="nil"/>
              <w:left w:val="nil"/>
              <w:bottom w:val="nil"/>
              <w:right w:val="single" w:sz="4" w:space="0" w:color="auto"/>
            </w:tcBorders>
            <w:shd w:val="clear" w:color="auto" w:fill="auto"/>
            <w:noWrap/>
            <w:vAlign w:val="bottom"/>
            <w:hideMark/>
          </w:tcPr>
          <w:p w:rsidR="003A701A" w:rsidRPr="00451D3B" w:rsidRDefault="003A701A" w:rsidP="00CA1C90">
            <w:pPr>
              <w:jc w:val="right"/>
              <w:rPr>
                <w:rFonts w:cs="Arial"/>
                <w:sz w:val="18"/>
                <w:szCs w:val="18"/>
                <w:lang w:eastAsia="es-MX"/>
              </w:rPr>
            </w:pPr>
            <w:r w:rsidRPr="00451D3B">
              <w:rPr>
                <w:rFonts w:cs="Arial"/>
                <w:sz w:val="18"/>
                <w:szCs w:val="18"/>
                <w:lang w:eastAsia="es-MX"/>
              </w:rPr>
              <w:t>142,116,219</w:t>
            </w:r>
          </w:p>
        </w:tc>
        <w:tc>
          <w:tcPr>
            <w:tcW w:w="617" w:type="pct"/>
            <w:tcBorders>
              <w:top w:val="nil"/>
              <w:left w:val="nil"/>
              <w:bottom w:val="nil"/>
              <w:right w:val="single" w:sz="4" w:space="0" w:color="auto"/>
            </w:tcBorders>
            <w:shd w:val="clear" w:color="auto" w:fill="auto"/>
            <w:noWrap/>
            <w:vAlign w:val="bottom"/>
            <w:hideMark/>
          </w:tcPr>
          <w:p w:rsidR="003A701A" w:rsidRPr="00451D3B" w:rsidRDefault="003A701A" w:rsidP="00CA1C90">
            <w:pPr>
              <w:jc w:val="right"/>
              <w:rPr>
                <w:rFonts w:cs="Arial"/>
                <w:sz w:val="18"/>
                <w:szCs w:val="18"/>
                <w:lang w:eastAsia="es-MX"/>
              </w:rPr>
            </w:pPr>
            <w:r w:rsidRPr="00451D3B">
              <w:rPr>
                <w:rFonts w:cs="Arial"/>
                <w:sz w:val="18"/>
                <w:szCs w:val="18"/>
                <w:lang w:eastAsia="es-MX"/>
              </w:rPr>
              <w:t>150,621,875</w:t>
            </w:r>
          </w:p>
        </w:tc>
      </w:tr>
      <w:tr w:rsidR="003A701A" w:rsidRPr="00451D3B" w:rsidTr="00CA1C90">
        <w:trPr>
          <w:trHeight w:val="397"/>
          <w:jc w:val="center"/>
        </w:trPr>
        <w:tc>
          <w:tcPr>
            <w:tcW w:w="1300" w:type="pct"/>
            <w:tcBorders>
              <w:top w:val="nil"/>
              <w:left w:val="single" w:sz="4" w:space="0" w:color="auto"/>
              <w:bottom w:val="nil"/>
              <w:right w:val="nil"/>
            </w:tcBorders>
            <w:shd w:val="clear" w:color="auto" w:fill="auto"/>
            <w:noWrap/>
            <w:vAlign w:val="bottom"/>
            <w:hideMark/>
          </w:tcPr>
          <w:p w:rsidR="003A701A" w:rsidRPr="00451D3B" w:rsidRDefault="003A701A" w:rsidP="00CA1C90">
            <w:pPr>
              <w:ind w:firstLineChars="200" w:firstLine="360"/>
              <w:jc w:val="left"/>
              <w:rPr>
                <w:rFonts w:cs="Arial"/>
                <w:sz w:val="18"/>
                <w:szCs w:val="18"/>
                <w:lang w:eastAsia="es-MX"/>
              </w:rPr>
            </w:pPr>
            <w:r w:rsidRPr="00451D3B">
              <w:rPr>
                <w:rFonts w:cs="Arial"/>
                <w:sz w:val="18"/>
                <w:szCs w:val="18"/>
                <w:lang w:eastAsia="es-MX"/>
              </w:rPr>
              <w:t>G. Inversiones Financieras y Otras Provisiones</w:t>
            </w:r>
          </w:p>
        </w:tc>
        <w:tc>
          <w:tcPr>
            <w:tcW w:w="616" w:type="pct"/>
            <w:tcBorders>
              <w:top w:val="nil"/>
              <w:left w:val="single" w:sz="4" w:space="0" w:color="auto"/>
              <w:bottom w:val="nil"/>
              <w:right w:val="single" w:sz="4" w:space="0" w:color="auto"/>
            </w:tcBorders>
            <w:shd w:val="clear" w:color="auto" w:fill="auto"/>
            <w:noWrap/>
            <w:vAlign w:val="bottom"/>
            <w:hideMark/>
          </w:tcPr>
          <w:p w:rsidR="003A701A" w:rsidRPr="00451D3B" w:rsidRDefault="003A701A" w:rsidP="00CA1C90">
            <w:pPr>
              <w:jc w:val="right"/>
              <w:rPr>
                <w:rFonts w:cs="Arial"/>
                <w:sz w:val="18"/>
                <w:szCs w:val="18"/>
                <w:lang w:eastAsia="es-MX"/>
              </w:rPr>
            </w:pPr>
            <w:r w:rsidRPr="00451D3B">
              <w:rPr>
                <w:rFonts w:cs="Arial"/>
                <w:sz w:val="18"/>
                <w:szCs w:val="18"/>
                <w:lang w:eastAsia="es-MX"/>
              </w:rPr>
              <w:t>0</w:t>
            </w:r>
          </w:p>
        </w:tc>
        <w:tc>
          <w:tcPr>
            <w:tcW w:w="617" w:type="pct"/>
            <w:tcBorders>
              <w:top w:val="nil"/>
              <w:left w:val="nil"/>
              <w:bottom w:val="nil"/>
              <w:right w:val="single" w:sz="4" w:space="0" w:color="auto"/>
            </w:tcBorders>
            <w:shd w:val="clear" w:color="auto" w:fill="auto"/>
            <w:noWrap/>
            <w:vAlign w:val="bottom"/>
            <w:hideMark/>
          </w:tcPr>
          <w:p w:rsidR="003A701A" w:rsidRPr="00451D3B" w:rsidRDefault="003A701A" w:rsidP="00CA1C90">
            <w:pPr>
              <w:jc w:val="right"/>
              <w:rPr>
                <w:rFonts w:cs="Arial"/>
                <w:sz w:val="18"/>
                <w:szCs w:val="18"/>
                <w:lang w:eastAsia="es-MX"/>
              </w:rPr>
            </w:pPr>
            <w:r w:rsidRPr="00451D3B">
              <w:rPr>
                <w:rFonts w:cs="Arial"/>
                <w:sz w:val="18"/>
                <w:szCs w:val="18"/>
                <w:lang w:eastAsia="es-MX"/>
              </w:rPr>
              <w:t>0</w:t>
            </w:r>
          </w:p>
        </w:tc>
        <w:tc>
          <w:tcPr>
            <w:tcW w:w="617" w:type="pct"/>
            <w:tcBorders>
              <w:top w:val="nil"/>
              <w:left w:val="nil"/>
              <w:bottom w:val="nil"/>
              <w:right w:val="single" w:sz="4" w:space="0" w:color="auto"/>
            </w:tcBorders>
            <w:shd w:val="clear" w:color="auto" w:fill="auto"/>
            <w:noWrap/>
            <w:vAlign w:val="bottom"/>
            <w:hideMark/>
          </w:tcPr>
          <w:p w:rsidR="003A701A" w:rsidRPr="00451D3B" w:rsidRDefault="003A701A" w:rsidP="00CA1C90">
            <w:pPr>
              <w:jc w:val="right"/>
              <w:rPr>
                <w:rFonts w:cs="Arial"/>
                <w:sz w:val="18"/>
                <w:szCs w:val="18"/>
                <w:lang w:eastAsia="es-MX"/>
              </w:rPr>
            </w:pPr>
            <w:r w:rsidRPr="00451D3B">
              <w:rPr>
                <w:rFonts w:cs="Arial"/>
                <w:sz w:val="18"/>
                <w:szCs w:val="18"/>
                <w:lang w:eastAsia="es-MX"/>
              </w:rPr>
              <w:t>0</w:t>
            </w:r>
          </w:p>
        </w:tc>
        <w:tc>
          <w:tcPr>
            <w:tcW w:w="616" w:type="pct"/>
            <w:tcBorders>
              <w:top w:val="nil"/>
              <w:left w:val="nil"/>
              <w:bottom w:val="nil"/>
              <w:right w:val="single" w:sz="4" w:space="0" w:color="auto"/>
            </w:tcBorders>
            <w:shd w:val="clear" w:color="auto" w:fill="auto"/>
            <w:noWrap/>
            <w:vAlign w:val="bottom"/>
            <w:hideMark/>
          </w:tcPr>
          <w:p w:rsidR="003A701A" w:rsidRPr="00451D3B" w:rsidRDefault="003A701A" w:rsidP="00CA1C90">
            <w:pPr>
              <w:jc w:val="right"/>
              <w:rPr>
                <w:rFonts w:cs="Arial"/>
                <w:sz w:val="18"/>
                <w:szCs w:val="18"/>
                <w:lang w:eastAsia="es-MX"/>
              </w:rPr>
            </w:pPr>
            <w:r w:rsidRPr="00451D3B">
              <w:rPr>
                <w:rFonts w:cs="Arial"/>
                <w:sz w:val="18"/>
                <w:szCs w:val="18"/>
                <w:lang w:eastAsia="es-MX"/>
              </w:rPr>
              <w:t>0</w:t>
            </w:r>
          </w:p>
        </w:tc>
        <w:tc>
          <w:tcPr>
            <w:tcW w:w="617" w:type="pct"/>
            <w:tcBorders>
              <w:top w:val="nil"/>
              <w:left w:val="nil"/>
              <w:bottom w:val="nil"/>
              <w:right w:val="single" w:sz="4" w:space="0" w:color="auto"/>
            </w:tcBorders>
            <w:shd w:val="clear" w:color="auto" w:fill="auto"/>
            <w:noWrap/>
            <w:vAlign w:val="bottom"/>
            <w:hideMark/>
          </w:tcPr>
          <w:p w:rsidR="003A701A" w:rsidRPr="00451D3B" w:rsidRDefault="003A701A" w:rsidP="00CA1C90">
            <w:pPr>
              <w:jc w:val="right"/>
              <w:rPr>
                <w:rFonts w:cs="Arial"/>
                <w:sz w:val="18"/>
                <w:szCs w:val="18"/>
                <w:lang w:eastAsia="es-MX"/>
              </w:rPr>
            </w:pPr>
            <w:r w:rsidRPr="00451D3B">
              <w:rPr>
                <w:rFonts w:cs="Arial"/>
                <w:sz w:val="18"/>
                <w:szCs w:val="18"/>
                <w:lang w:eastAsia="es-MX"/>
              </w:rPr>
              <w:t>0</w:t>
            </w:r>
          </w:p>
        </w:tc>
        <w:tc>
          <w:tcPr>
            <w:tcW w:w="617" w:type="pct"/>
            <w:tcBorders>
              <w:top w:val="nil"/>
              <w:left w:val="nil"/>
              <w:bottom w:val="nil"/>
              <w:right w:val="single" w:sz="4" w:space="0" w:color="auto"/>
            </w:tcBorders>
            <w:shd w:val="clear" w:color="auto" w:fill="auto"/>
            <w:noWrap/>
            <w:vAlign w:val="bottom"/>
            <w:hideMark/>
          </w:tcPr>
          <w:p w:rsidR="003A701A" w:rsidRPr="00451D3B" w:rsidRDefault="003A701A" w:rsidP="00CA1C90">
            <w:pPr>
              <w:jc w:val="right"/>
              <w:rPr>
                <w:rFonts w:cs="Arial"/>
                <w:sz w:val="18"/>
                <w:szCs w:val="18"/>
                <w:lang w:eastAsia="es-MX"/>
              </w:rPr>
            </w:pPr>
            <w:r w:rsidRPr="00451D3B">
              <w:rPr>
                <w:rFonts w:cs="Arial"/>
                <w:sz w:val="18"/>
                <w:szCs w:val="18"/>
                <w:lang w:eastAsia="es-MX"/>
              </w:rPr>
              <w:t>0</w:t>
            </w:r>
          </w:p>
        </w:tc>
      </w:tr>
      <w:tr w:rsidR="003A701A" w:rsidRPr="00451D3B" w:rsidTr="00CA1C90">
        <w:trPr>
          <w:trHeight w:val="397"/>
          <w:jc w:val="center"/>
        </w:trPr>
        <w:tc>
          <w:tcPr>
            <w:tcW w:w="1300" w:type="pct"/>
            <w:tcBorders>
              <w:top w:val="nil"/>
              <w:left w:val="single" w:sz="4" w:space="0" w:color="auto"/>
              <w:bottom w:val="nil"/>
              <w:right w:val="nil"/>
            </w:tcBorders>
            <w:shd w:val="clear" w:color="auto" w:fill="auto"/>
            <w:noWrap/>
            <w:vAlign w:val="bottom"/>
            <w:hideMark/>
          </w:tcPr>
          <w:p w:rsidR="003A701A" w:rsidRPr="00451D3B" w:rsidRDefault="003A701A" w:rsidP="00CA1C90">
            <w:pPr>
              <w:ind w:firstLineChars="200" w:firstLine="360"/>
              <w:jc w:val="left"/>
              <w:rPr>
                <w:rFonts w:cs="Arial"/>
                <w:sz w:val="18"/>
                <w:szCs w:val="18"/>
                <w:lang w:eastAsia="es-MX"/>
              </w:rPr>
            </w:pPr>
            <w:r w:rsidRPr="00451D3B">
              <w:rPr>
                <w:rFonts w:cs="Arial"/>
                <w:sz w:val="18"/>
                <w:szCs w:val="18"/>
                <w:lang w:eastAsia="es-MX"/>
              </w:rPr>
              <w:lastRenderedPageBreak/>
              <w:t>H. Participaciones y Aportaciones</w:t>
            </w:r>
          </w:p>
        </w:tc>
        <w:tc>
          <w:tcPr>
            <w:tcW w:w="616" w:type="pct"/>
            <w:tcBorders>
              <w:top w:val="nil"/>
              <w:left w:val="single" w:sz="4" w:space="0" w:color="auto"/>
              <w:bottom w:val="nil"/>
              <w:right w:val="single" w:sz="4" w:space="0" w:color="auto"/>
            </w:tcBorders>
            <w:shd w:val="clear" w:color="auto" w:fill="auto"/>
            <w:noWrap/>
            <w:vAlign w:val="bottom"/>
            <w:hideMark/>
          </w:tcPr>
          <w:p w:rsidR="003A701A" w:rsidRPr="00451D3B" w:rsidRDefault="003A701A" w:rsidP="00CA1C90">
            <w:pPr>
              <w:jc w:val="right"/>
              <w:rPr>
                <w:rFonts w:cs="Arial"/>
                <w:sz w:val="18"/>
                <w:szCs w:val="18"/>
                <w:lang w:eastAsia="es-MX"/>
              </w:rPr>
            </w:pPr>
            <w:r w:rsidRPr="00451D3B">
              <w:rPr>
                <w:rFonts w:cs="Arial"/>
                <w:sz w:val="18"/>
                <w:szCs w:val="18"/>
                <w:lang w:eastAsia="es-MX"/>
              </w:rPr>
              <w:t>3,103,306,379</w:t>
            </w:r>
          </w:p>
        </w:tc>
        <w:tc>
          <w:tcPr>
            <w:tcW w:w="617" w:type="pct"/>
            <w:tcBorders>
              <w:top w:val="nil"/>
              <w:left w:val="nil"/>
              <w:bottom w:val="nil"/>
              <w:right w:val="single" w:sz="4" w:space="0" w:color="auto"/>
            </w:tcBorders>
            <w:shd w:val="clear" w:color="auto" w:fill="auto"/>
            <w:noWrap/>
            <w:vAlign w:val="bottom"/>
            <w:hideMark/>
          </w:tcPr>
          <w:p w:rsidR="003A701A" w:rsidRPr="00451D3B" w:rsidRDefault="003A701A" w:rsidP="00CA1C90">
            <w:pPr>
              <w:jc w:val="right"/>
              <w:rPr>
                <w:rFonts w:cs="Arial"/>
                <w:sz w:val="18"/>
                <w:szCs w:val="18"/>
                <w:lang w:eastAsia="es-MX"/>
              </w:rPr>
            </w:pPr>
            <w:r w:rsidRPr="00451D3B">
              <w:rPr>
                <w:rFonts w:cs="Arial"/>
                <w:sz w:val="18"/>
                <w:szCs w:val="18"/>
                <w:lang w:eastAsia="es-MX"/>
              </w:rPr>
              <w:t>3,196,405,570</w:t>
            </w:r>
          </w:p>
        </w:tc>
        <w:tc>
          <w:tcPr>
            <w:tcW w:w="617" w:type="pct"/>
            <w:tcBorders>
              <w:top w:val="nil"/>
              <w:left w:val="nil"/>
              <w:bottom w:val="nil"/>
              <w:right w:val="single" w:sz="4" w:space="0" w:color="auto"/>
            </w:tcBorders>
            <w:shd w:val="clear" w:color="auto" w:fill="auto"/>
            <w:noWrap/>
            <w:vAlign w:val="bottom"/>
            <w:hideMark/>
          </w:tcPr>
          <w:p w:rsidR="003A701A" w:rsidRPr="00451D3B" w:rsidRDefault="003A701A" w:rsidP="00CA1C90">
            <w:pPr>
              <w:jc w:val="right"/>
              <w:rPr>
                <w:rFonts w:cs="Arial"/>
                <w:sz w:val="18"/>
                <w:szCs w:val="18"/>
                <w:lang w:eastAsia="es-MX"/>
              </w:rPr>
            </w:pPr>
            <w:r w:rsidRPr="00451D3B">
              <w:rPr>
                <w:rFonts w:cs="Arial"/>
                <w:sz w:val="18"/>
                <w:szCs w:val="18"/>
                <w:lang w:eastAsia="es-MX"/>
              </w:rPr>
              <w:t>3,292,297,737</w:t>
            </w:r>
          </w:p>
        </w:tc>
        <w:tc>
          <w:tcPr>
            <w:tcW w:w="616" w:type="pct"/>
            <w:tcBorders>
              <w:top w:val="nil"/>
              <w:left w:val="nil"/>
              <w:bottom w:val="nil"/>
              <w:right w:val="single" w:sz="4" w:space="0" w:color="auto"/>
            </w:tcBorders>
            <w:shd w:val="clear" w:color="auto" w:fill="auto"/>
            <w:noWrap/>
            <w:vAlign w:val="bottom"/>
            <w:hideMark/>
          </w:tcPr>
          <w:p w:rsidR="003A701A" w:rsidRPr="00451D3B" w:rsidRDefault="003A701A" w:rsidP="00CA1C90">
            <w:pPr>
              <w:jc w:val="right"/>
              <w:rPr>
                <w:rFonts w:cs="Arial"/>
                <w:sz w:val="18"/>
                <w:szCs w:val="18"/>
                <w:lang w:eastAsia="es-MX"/>
              </w:rPr>
            </w:pPr>
            <w:r w:rsidRPr="00451D3B">
              <w:rPr>
                <w:rFonts w:cs="Arial"/>
                <w:sz w:val="18"/>
                <w:szCs w:val="18"/>
                <w:lang w:eastAsia="es-MX"/>
              </w:rPr>
              <w:t>3,391,066,670</w:t>
            </w:r>
          </w:p>
        </w:tc>
        <w:tc>
          <w:tcPr>
            <w:tcW w:w="617" w:type="pct"/>
            <w:tcBorders>
              <w:top w:val="nil"/>
              <w:left w:val="nil"/>
              <w:bottom w:val="nil"/>
              <w:right w:val="single" w:sz="4" w:space="0" w:color="auto"/>
            </w:tcBorders>
            <w:shd w:val="clear" w:color="auto" w:fill="auto"/>
            <w:noWrap/>
            <w:vAlign w:val="bottom"/>
            <w:hideMark/>
          </w:tcPr>
          <w:p w:rsidR="003A701A" w:rsidRPr="00451D3B" w:rsidRDefault="003A701A" w:rsidP="00CA1C90">
            <w:pPr>
              <w:jc w:val="right"/>
              <w:rPr>
                <w:rFonts w:cs="Arial"/>
                <w:sz w:val="18"/>
                <w:szCs w:val="18"/>
                <w:lang w:eastAsia="es-MX"/>
              </w:rPr>
            </w:pPr>
            <w:r w:rsidRPr="00451D3B">
              <w:rPr>
                <w:rFonts w:cs="Arial"/>
                <w:sz w:val="18"/>
                <w:szCs w:val="18"/>
                <w:lang w:eastAsia="es-MX"/>
              </w:rPr>
              <w:t>3,492,798,670</w:t>
            </w:r>
          </w:p>
        </w:tc>
        <w:tc>
          <w:tcPr>
            <w:tcW w:w="617" w:type="pct"/>
            <w:tcBorders>
              <w:top w:val="nil"/>
              <w:left w:val="nil"/>
              <w:bottom w:val="nil"/>
              <w:right w:val="single" w:sz="4" w:space="0" w:color="auto"/>
            </w:tcBorders>
            <w:shd w:val="clear" w:color="auto" w:fill="auto"/>
            <w:noWrap/>
            <w:vAlign w:val="bottom"/>
            <w:hideMark/>
          </w:tcPr>
          <w:p w:rsidR="003A701A" w:rsidRPr="00451D3B" w:rsidRDefault="003A701A" w:rsidP="00CA1C90">
            <w:pPr>
              <w:jc w:val="right"/>
              <w:rPr>
                <w:rFonts w:cs="Arial"/>
                <w:sz w:val="18"/>
                <w:szCs w:val="18"/>
                <w:lang w:eastAsia="es-MX"/>
              </w:rPr>
            </w:pPr>
            <w:r w:rsidRPr="00451D3B">
              <w:rPr>
                <w:rFonts w:cs="Arial"/>
                <w:sz w:val="18"/>
                <w:szCs w:val="18"/>
                <w:lang w:eastAsia="es-MX"/>
              </w:rPr>
              <w:t>3,597,582,630</w:t>
            </w:r>
          </w:p>
        </w:tc>
      </w:tr>
      <w:tr w:rsidR="003A701A" w:rsidRPr="00451D3B" w:rsidTr="00CA1C90">
        <w:trPr>
          <w:trHeight w:val="397"/>
          <w:jc w:val="center"/>
        </w:trPr>
        <w:tc>
          <w:tcPr>
            <w:tcW w:w="1300" w:type="pct"/>
            <w:tcBorders>
              <w:top w:val="nil"/>
              <w:left w:val="single" w:sz="4" w:space="0" w:color="auto"/>
              <w:bottom w:val="nil"/>
              <w:right w:val="nil"/>
            </w:tcBorders>
            <w:shd w:val="clear" w:color="auto" w:fill="auto"/>
            <w:noWrap/>
            <w:vAlign w:val="bottom"/>
            <w:hideMark/>
          </w:tcPr>
          <w:p w:rsidR="003A701A" w:rsidRPr="00451D3B" w:rsidRDefault="003A701A" w:rsidP="00CA1C90">
            <w:pPr>
              <w:ind w:firstLineChars="200" w:firstLine="360"/>
              <w:jc w:val="left"/>
              <w:rPr>
                <w:rFonts w:cs="Arial"/>
                <w:sz w:val="18"/>
                <w:szCs w:val="18"/>
                <w:lang w:eastAsia="es-MX"/>
              </w:rPr>
            </w:pPr>
            <w:r w:rsidRPr="00451D3B">
              <w:rPr>
                <w:rFonts w:cs="Arial"/>
                <w:sz w:val="18"/>
                <w:szCs w:val="18"/>
                <w:lang w:eastAsia="es-MX"/>
              </w:rPr>
              <w:t>I. Deuda Pública</w:t>
            </w:r>
          </w:p>
        </w:tc>
        <w:tc>
          <w:tcPr>
            <w:tcW w:w="616" w:type="pct"/>
            <w:tcBorders>
              <w:top w:val="nil"/>
              <w:left w:val="single" w:sz="4" w:space="0" w:color="auto"/>
              <w:bottom w:val="nil"/>
              <w:right w:val="single" w:sz="4" w:space="0" w:color="auto"/>
            </w:tcBorders>
            <w:shd w:val="clear" w:color="auto" w:fill="auto"/>
            <w:noWrap/>
            <w:vAlign w:val="bottom"/>
            <w:hideMark/>
          </w:tcPr>
          <w:p w:rsidR="003A701A" w:rsidRPr="00451D3B" w:rsidRDefault="003A701A" w:rsidP="00CA1C90">
            <w:pPr>
              <w:jc w:val="right"/>
              <w:rPr>
                <w:rFonts w:cs="Arial"/>
                <w:sz w:val="18"/>
                <w:szCs w:val="18"/>
                <w:lang w:eastAsia="es-MX"/>
              </w:rPr>
            </w:pPr>
            <w:r w:rsidRPr="00451D3B">
              <w:rPr>
                <w:rFonts w:cs="Arial"/>
                <w:sz w:val="18"/>
                <w:szCs w:val="18"/>
                <w:lang w:eastAsia="es-MX"/>
              </w:rPr>
              <w:t>857,918,545</w:t>
            </w:r>
          </w:p>
        </w:tc>
        <w:tc>
          <w:tcPr>
            <w:tcW w:w="617" w:type="pct"/>
            <w:tcBorders>
              <w:top w:val="nil"/>
              <w:left w:val="nil"/>
              <w:bottom w:val="nil"/>
              <w:right w:val="single" w:sz="4" w:space="0" w:color="auto"/>
            </w:tcBorders>
            <w:shd w:val="clear" w:color="auto" w:fill="auto"/>
            <w:noWrap/>
            <w:vAlign w:val="bottom"/>
            <w:hideMark/>
          </w:tcPr>
          <w:p w:rsidR="003A701A" w:rsidRPr="00451D3B" w:rsidRDefault="003A701A" w:rsidP="00CA1C90">
            <w:pPr>
              <w:jc w:val="right"/>
              <w:rPr>
                <w:rFonts w:cs="Arial"/>
                <w:sz w:val="18"/>
                <w:szCs w:val="18"/>
                <w:lang w:eastAsia="es-MX"/>
              </w:rPr>
            </w:pPr>
            <w:r w:rsidRPr="00451D3B">
              <w:rPr>
                <w:rFonts w:cs="Arial"/>
                <w:sz w:val="18"/>
                <w:szCs w:val="18"/>
                <w:lang w:eastAsia="es-MX"/>
              </w:rPr>
              <w:t>554,033,980</w:t>
            </w:r>
          </w:p>
        </w:tc>
        <w:tc>
          <w:tcPr>
            <w:tcW w:w="617" w:type="pct"/>
            <w:tcBorders>
              <w:top w:val="nil"/>
              <w:left w:val="nil"/>
              <w:bottom w:val="nil"/>
              <w:right w:val="single" w:sz="4" w:space="0" w:color="auto"/>
            </w:tcBorders>
            <w:shd w:val="clear" w:color="auto" w:fill="auto"/>
            <w:noWrap/>
            <w:vAlign w:val="bottom"/>
            <w:hideMark/>
          </w:tcPr>
          <w:p w:rsidR="003A701A" w:rsidRPr="00451D3B" w:rsidRDefault="003A701A" w:rsidP="00CA1C90">
            <w:pPr>
              <w:jc w:val="right"/>
              <w:rPr>
                <w:rFonts w:cs="Arial"/>
                <w:sz w:val="18"/>
                <w:szCs w:val="18"/>
                <w:lang w:eastAsia="es-MX"/>
              </w:rPr>
            </w:pPr>
            <w:r w:rsidRPr="00451D3B">
              <w:rPr>
                <w:rFonts w:cs="Arial"/>
                <w:sz w:val="18"/>
                <w:szCs w:val="18"/>
                <w:lang w:eastAsia="es-MX"/>
              </w:rPr>
              <w:t>1,593,897,644</w:t>
            </w:r>
          </w:p>
        </w:tc>
        <w:tc>
          <w:tcPr>
            <w:tcW w:w="616" w:type="pct"/>
            <w:tcBorders>
              <w:top w:val="nil"/>
              <w:left w:val="nil"/>
              <w:bottom w:val="nil"/>
              <w:right w:val="single" w:sz="4" w:space="0" w:color="auto"/>
            </w:tcBorders>
            <w:shd w:val="clear" w:color="auto" w:fill="auto"/>
            <w:noWrap/>
            <w:vAlign w:val="bottom"/>
            <w:hideMark/>
          </w:tcPr>
          <w:p w:rsidR="003A701A" w:rsidRPr="00451D3B" w:rsidRDefault="003A701A" w:rsidP="00CA1C90">
            <w:pPr>
              <w:jc w:val="right"/>
              <w:rPr>
                <w:rFonts w:cs="Arial"/>
                <w:sz w:val="18"/>
                <w:szCs w:val="18"/>
                <w:lang w:eastAsia="es-MX"/>
              </w:rPr>
            </w:pPr>
            <w:r w:rsidRPr="00451D3B">
              <w:rPr>
                <w:rFonts w:cs="Arial"/>
                <w:sz w:val="18"/>
                <w:szCs w:val="18"/>
                <w:lang w:eastAsia="es-MX"/>
              </w:rPr>
              <w:t>846,590,990</w:t>
            </w:r>
          </w:p>
        </w:tc>
        <w:tc>
          <w:tcPr>
            <w:tcW w:w="617" w:type="pct"/>
            <w:tcBorders>
              <w:top w:val="nil"/>
              <w:left w:val="nil"/>
              <w:bottom w:val="nil"/>
              <w:right w:val="single" w:sz="4" w:space="0" w:color="auto"/>
            </w:tcBorders>
            <w:shd w:val="clear" w:color="auto" w:fill="auto"/>
            <w:noWrap/>
            <w:vAlign w:val="bottom"/>
            <w:hideMark/>
          </w:tcPr>
          <w:p w:rsidR="003A701A" w:rsidRPr="00451D3B" w:rsidRDefault="003A701A" w:rsidP="00CA1C90">
            <w:pPr>
              <w:jc w:val="right"/>
              <w:rPr>
                <w:rFonts w:cs="Arial"/>
                <w:sz w:val="18"/>
                <w:szCs w:val="18"/>
                <w:lang w:eastAsia="es-MX"/>
              </w:rPr>
            </w:pPr>
            <w:r w:rsidRPr="00451D3B">
              <w:rPr>
                <w:rFonts w:cs="Arial"/>
                <w:sz w:val="18"/>
                <w:szCs w:val="18"/>
                <w:lang w:eastAsia="es-MX"/>
              </w:rPr>
              <w:t>358,544,751</w:t>
            </w:r>
          </w:p>
        </w:tc>
        <w:tc>
          <w:tcPr>
            <w:tcW w:w="617" w:type="pct"/>
            <w:tcBorders>
              <w:top w:val="nil"/>
              <w:left w:val="nil"/>
              <w:bottom w:val="nil"/>
              <w:right w:val="single" w:sz="4" w:space="0" w:color="auto"/>
            </w:tcBorders>
            <w:shd w:val="clear" w:color="auto" w:fill="auto"/>
            <w:noWrap/>
            <w:vAlign w:val="bottom"/>
            <w:hideMark/>
          </w:tcPr>
          <w:p w:rsidR="003A701A" w:rsidRPr="00451D3B" w:rsidRDefault="003A701A" w:rsidP="00CA1C90">
            <w:pPr>
              <w:jc w:val="right"/>
              <w:rPr>
                <w:rFonts w:cs="Arial"/>
                <w:sz w:val="18"/>
                <w:szCs w:val="18"/>
                <w:lang w:eastAsia="es-MX"/>
              </w:rPr>
            </w:pPr>
            <w:r w:rsidRPr="00451D3B">
              <w:rPr>
                <w:rFonts w:cs="Arial"/>
                <w:sz w:val="18"/>
                <w:szCs w:val="18"/>
                <w:lang w:eastAsia="es-MX"/>
              </w:rPr>
              <w:t>356,059,305</w:t>
            </w:r>
          </w:p>
        </w:tc>
      </w:tr>
      <w:tr w:rsidR="003A701A" w:rsidRPr="00451D3B" w:rsidTr="00CA1C90">
        <w:trPr>
          <w:trHeight w:val="397"/>
          <w:jc w:val="center"/>
        </w:trPr>
        <w:tc>
          <w:tcPr>
            <w:tcW w:w="1300" w:type="pct"/>
            <w:tcBorders>
              <w:top w:val="nil"/>
              <w:left w:val="single" w:sz="4" w:space="0" w:color="auto"/>
              <w:bottom w:val="single" w:sz="4" w:space="0" w:color="auto"/>
              <w:right w:val="nil"/>
            </w:tcBorders>
            <w:shd w:val="clear" w:color="auto" w:fill="auto"/>
            <w:noWrap/>
            <w:vAlign w:val="bottom"/>
            <w:hideMark/>
          </w:tcPr>
          <w:p w:rsidR="003A701A" w:rsidRPr="00451D3B" w:rsidRDefault="003A701A" w:rsidP="00CA1C90">
            <w:pPr>
              <w:jc w:val="left"/>
              <w:rPr>
                <w:rFonts w:cs="Arial"/>
                <w:b/>
                <w:bCs/>
                <w:sz w:val="18"/>
                <w:szCs w:val="18"/>
                <w:lang w:eastAsia="es-MX"/>
              </w:rPr>
            </w:pPr>
            <w:r w:rsidRPr="00451D3B">
              <w:rPr>
                <w:rFonts w:cs="Arial"/>
                <w:b/>
                <w:bCs/>
                <w:sz w:val="18"/>
                <w:szCs w:val="18"/>
                <w:lang w:eastAsia="es-MX"/>
              </w:rPr>
              <w:t>3. Total del Resultado de Egresos (3=1+2)</w:t>
            </w:r>
          </w:p>
        </w:tc>
        <w:tc>
          <w:tcPr>
            <w:tcW w:w="616" w:type="pct"/>
            <w:tcBorders>
              <w:top w:val="nil"/>
              <w:left w:val="single" w:sz="4" w:space="0" w:color="auto"/>
              <w:bottom w:val="single" w:sz="4" w:space="0" w:color="auto"/>
              <w:right w:val="single" w:sz="4" w:space="0" w:color="auto"/>
            </w:tcBorders>
            <w:shd w:val="clear" w:color="auto" w:fill="auto"/>
            <w:noWrap/>
            <w:vAlign w:val="bottom"/>
            <w:hideMark/>
          </w:tcPr>
          <w:p w:rsidR="003A701A" w:rsidRPr="00451D3B" w:rsidRDefault="003A701A" w:rsidP="00CA1C90">
            <w:pPr>
              <w:jc w:val="right"/>
              <w:rPr>
                <w:rFonts w:cs="Arial"/>
                <w:b/>
                <w:bCs/>
                <w:sz w:val="18"/>
                <w:szCs w:val="18"/>
                <w:lang w:eastAsia="es-MX"/>
              </w:rPr>
            </w:pPr>
            <w:r w:rsidRPr="00451D3B">
              <w:rPr>
                <w:rFonts w:cs="Arial"/>
                <w:b/>
                <w:bCs/>
                <w:sz w:val="18"/>
                <w:szCs w:val="18"/>
                <w:lang w:eastAsia="es-MX"/>
              </w:rPr>
              <w:t>41,136,103,198</w:t>
            </w:r>
          </w:p>
        </w:tc>
        <w:tc>
          <w:tcPr>
            <w:tcW w:w="617" w:type="pct"/>
            <w:tcBorders>
              <w:top w:val="nil"/>
              <w:left w:val="nil"/>
              <w:bottom w:val="single" w:sz="4" w:space="0" w:color="auto"/>
              <w:right w:val="single" w:sz="4" w:space="0" w:color="auto"/>
            </w:tcBorders>
            <w:shd w:val="clear" w:color="auto" w:fill="auto"/>
            <w:noWrap/>
            <w:vAlign w:val="bottom"/>
            <w:hideMark/>
          </w:tcPr>
          <w:p w:rsidR="003A701A" w:rsidRPr="00451D3B" w:rsidRDefault="003A701A" w:rsidP="00CA1C90">
            <w:pPr>
              <w:jc w:val="right"/>
              <w:rPr>
                <w:rFonts w:cs="Arial"/>
                <w:b/>
                <w:bCs/>
                <w:sz w:val="18"/>
                <w:szCs w:val="18"/>
                <w:lang w:eastAsia="es-MX"/>
              </w:rPr>
            </w:pPr>
            <w:r w:rsidRPr="00451D3B">
              <w:rPr>
                <w:rFonts w:cs="Arial"/>
                <w:b/>
                <w:bCs/>
                <w:sz w:val="18"/>
                <w:szCs w:val="18"/>
                <w:lang w:eastAsia="es-MX"/>
              </w:rPr>
              <w:t>44,764,910,846</w:t>
            </w:r>
          </w:p>
        </w:tc>
        <w:tc>
          <w:tcPr>
            <w:tcW w:w="617" w:type="pct"/>
            <w:tcBorders>
              <w:top w:val="nil"/>
              <w:left w:val="nil"/>
              <w:bottom w:val="single" w:sz="4" w:space="0" w:color="auto"/>
              <w:right w:val="single" w:sz="4" w:space="0" w:color="auto"/>
            </w:tcBorders>
            <w:shd w:val="clear" w:color="auto" w:fill="auto"/>
            <w:noWrap/>
            <w:vAlign w:val="bottom"/>
            <w:hideMark/>
          </w:tcPr>
          <w:p w:rsidR="003A701A" w:rsidRPr="00451D3B" w:rsidRDefault="003A701A" w:rsidP="00CA1C90">
            <w:pPr>
              <w:jc w:val="right"/>
              <w:rPr>
                <w:rFonts w:cs="Arial"/>
                <w:b/>
                <w:bCs/>
                <w:sz w:val="18"/>
                <w:szCs w:val="18"/>
                <w:lang w:eastAsia="es-MX"/>
              </w:rPr>
            </w:pPr>
            <w:r w:rsidRPr="00451D3B">
              <w:rPr>
                <w:rFonts w:cs="Arial"/>
                <w:b/>
                <w:bCs/>
                <w:sz w:val="18"/>
                <w:szCs w:val="18"/>
                <w:lang w:eastAsia="es-MX"/>
              </w:rPr>
              <w:t>46,749,304,295</w:t>
            </w:r>
          </w:p>
        </w:tc>
        <w:tc>
          <w:tcPr>
            <w:tcW w:w="616" w:type="pct"/>
            <w:tcBorders>
              <w:top w:val="nil"/>
              <w:left w:val="nil"/>
              <w:bottom w:val="single" w:sz="4" w:space="0" w:color="auto"/>
              <w:right w:val="single" w:sz="4" w:space="0" w:color="auto"/>
            </w:tcBorders>
            <w:shd w:val="clear" w:color="auto" w:fill="auto"/>
            <w:noWrap/>
            <w:vAlign w:val="bottom"/>
            <w:hideMark/>
          </w:tcPr>
          <w:p w:rsidR="003A701A" w:rsidRPr="00451D3B" w:rsidRDefault="003A701A" w:rsidP="00CA1C90">
            <w:pPr>
              <w:jc w:val="right"/>
              <w:rPr>
                <w:rFonts w:cs="Arial"/>
                <w:b/>
                <w:bCs/>
                <w:sz w:val="18"/>
                <w:szCs w:val="18"/>
                <w:lang w:eastAsia="es-MX"/>
              </w:rPr>
            </w:pPr>
            <w:r w:rsidRPr="00451D3B">
              <w:rPr>
                <w:rFonts w:cs="Arial"/>
                <w:b/>
                <w:bCs/>
                <w:sz w:val="18"/>
                <w:szCs w:val="18"/>
                <w:lang w:eastAsia="es-MX"/>
              </w:rPr>
              <w:t>50,100,935,773</w:t>
            </w:r>
          </w:p>
        </w:tc>
        <w:tc>
          <w:tcPr>
            <w:tcW w:w="617" w:type="pct"/>
            <w:tcBorders>
              <w:top w:val="nil"/>
              <w:left w:val="nil"/>
              <w:bottom w:val="single" w:sz="4" w:space="0" w:color="auto"/>
              <w:right w:val="single" w:sz="4" w:space="0" w:color="auto"/>
            </w:tcBorders>
            <w:shd w:val="clear" w:color="auto" w:fill="auto"/>
            <w:noWrap/>
            <w:vAlign w:val="bottom"/>
            <w:hideMark/>
          </w:tcPr>
          <w:p w:rsidR="003A701A" w:rsidRPr="00451D3B" w:rsidRDefault="003A701A" w:rsidP="00CA1C90">
            <w:pPr>
              <w:jc w:val="right"/>
              <w:rPr>
                <w:rFonts w:cs="Arial"/>
                <w:b/>
                <w:bCs/>
                <w:sz w:val="18"/>
                <w:szCs w:val="18"/>
                <w:lang w:eastAsia="es-MX"/>
              </w:rPr>
            </w:pPr>
            <w:r w:rsidRPr="00451D3B">
              <w:rPr>
                <w:rFonts w:cs="Arial"/>
                <w:b/>
                <w:bCs/>
                <w:sz w:val="18"/>
                <w:szCs w:val="18"/>
                <w:lang w:eastAsia="es-MX"/>
              </w:rPr>
              <w:t>52,735,952,533</w:t>
            </w:r>
          </w:p>
        </w:tc>
        <w:tc>
          <w:tcPr>
            <w:tcW w:w="617" w:type="pct"/>
            <w:tcBorders>
              <w:top w:val="nil"/>
              <w:left w:val="nil"/>
              <w:bottom w:val="single" w:sz="4" w:space="0" w:color="auto"/>
              <w:right w:val="single" w:sz="4" w:space="0" w:color="auto"/>
            </w:tcBorders>
            <w:shd w:val="clear" w:color="auto" w:fill="auto"/>
            <w:noWrap/>
            <w:vAlign w:val="bottom"/>
            <w:hideMark/>
          </w:tcPr>
          <w:p w:rsidR="003A701A" w:rsidRPr="00451D3B" w:rsidRDefault="003A701A" w:rsidP="00CA1C90">
            <w:pPr>
              <w:jc w:val="right"/>
              <w:rPr>
                <w:rFonts w:cs="Arial"/>
                <w:b/>
                <w:bCs/>
                <w:sz w:val="18"/>
                <w:szCs w:val="18"/>
                <w:lang w:eastAsia="es-MX"/>
              </w:rPr>
            </w:pPr>
            <w:r w:rsidRPr="00451D3B">
              <w:rPr>
                <w:rFonts w:cs="Arial"/>
                <w:b/>
                <w:bCs/>
                <w:sz w:val="18"/>
                <w:szCs w:val="18"/>
                <w:lang w:eastAsia="es-MX"/>
              </w:rPr>
              <w:t>55,722,239,751</w:t>
            </w:r>
          </w:p>
        </w:tc>
      </w:tr>
    </w:tbl>
    <w:p w:rsidR="003A701A" w:rsidRPr="00451D3B" w:rsidRDefault="003A701A" w:rsidP="003A701A">
      <w:pPr>
        <w:jc w:val="left"/>
        <w:rPr>
          <w:rFonts w:cs="Arial"/>
        </w:rPr>
        <w:sectPr w:rsidR="003A701A" w:rsidRPr="00451D3B" w:rsidSect="00CA1C90">
          <w:footerReference w:type="default" r:id="rId37"/>
          <w:pgSz w:w="15840" w:h="12240" w:orient="landscape"/>
          <w:pgMar w:top="1418" w:right="2835" w:bottom="1418" w:left="1701" w:header="709" w:footer="709" w:gutter="0"/>
          <w:cols w:space="708"/>
          <w:docGrid w:linePitch="360"/>
        </w:sectPr>
      </w:pPr>
    </w:p>
    <w:bookmarkStart w:id="71" w:name="_ANEXO_19.3_METODOLOGÍA"/>
    <w:bookmarkEnd w:id="71"/>
    <w:p w:rsidR="003A701A" w:rsidRPr="00451D3B" w:rsidRDefault="00C97D85" w:rsidP="003A701A">
      <w:pPr>
        <w:pStyle w:val="Ttulo1"/>
        <w:rPr>
          <w:rFonts w:cs="Arial"/>
          <w:color w:val="auto"/>
        </w:rPr>
      </w:pPr>
      <w:r w:rsidRPr="00451D3B">
        <w:rPr>
          <w:rFonts w:cs="Arial"/>
          <w:color w:val="auto"/>
        </w:rPr>
        <w:lastRenderedPageBreak/>
        <w:fldChar w:fldCharType="begin"/>
      </w:r>
      <w:r w:rsidR="003A701A" w:rsidRPr="00451D3B">
        <w:rPr>
          <w:rFonts w:cs="Arial"/>
          <w:color w:val="auto"/>
        </w:rPr>
        <w:instrText xml:space="preserve"> HYPERLINK  \l "_c)_Anexo_19.3." </w:instrText>
      </w:r>
      <w:r w:rsidRPr="00451D3B">
        <w:rPr>
          <w:rFonts w:cs="Arial"/>
          <w:color w:val="auto"/>
        </w:rPr>
        <w:fldChar w:fldCharType="separate"/>
      </w:r>
      <w:bookmarkStart w:id="72" w:name="_Toc57136044"/>
      <w:r w:rsidR="003A701A">
        <w:rPr>
          <w:rStyle w:val="Hipervnculo"/>
          <w:rFonts w:cs="Arial"/>
          <w:color w:val="auto"/>
        </w:rPr>
        <w:t>b</w:t>
      </w:r>
      <w:r w:rsidR="003A701A" w:rsidRPr="00451D3B">
        <w:rPr>
          <w:rStyle w:val="Hipervnculo"/>
          <w:rFonts w:cs="Arial"/>
          <w:color w:val="auto"/>
        </w:rPr>
        <w:t>) Anexo 19.2. Metodología para calcular el monto correspondiente al fondo de desastres naturales estatal.</w:t>
      </w:r>
      <w:bookmarkEnd w:id="72"/>
      <w:r w:rsidRPr="00451D3B">
        <w:rPr>
          <w:rFonts w:cs="Arial"/>
          <w:color w:val="auto"/>
        </w:rPr>
        <w:fldChar w:fldCharType="end"/>
      </w:r>
    </w:p>
    <w:p w:rsidR="003A701A" w:rsidRPr="00451D3B" w:rsidRDefault="00C97D85" w:rsidP="003A701A">
      <w:pPr>
        <w:pStyle w:val="NormalWeb"/>
        <w:spacing w:before="240" w:beforeAutospacing="0" w:after="240" w:afterAutospacing="0"/>
        <w:rPr>
          <w:rFonts w:ascii="Arial" w:hAnsi="Arial" w:cs="Arial"/>
        </w:rPr>
      </w:pPr>
      <m:oMath>
        <m:sSub>
          <m:sSubPr>
            <m:ctrlPr>
              <w:rPr>
                <w:rFonts w:ascii="Cambria Math" w:hAnsi="Cambria Math" w:cs="Arial"/>
                <w:i/>
                <w:sz w:val="22"/>
                <w:szCs w:val="22"/>
              </w:rPr>
            </m:ctrlPr>
          </m:sSubPr>
          <m:e>
            <m:r>
              <w:rPr>
                <w:rFonts w:ascii="Cambria Math" w:hAnsi="Cambria Math" w:cs="Arial"/>
                <w:sz w:val="22"/>
                <w:szCs w:val="22"/>
              </w:rPr>
              <m:t>FAED</m:t>
            </m:r>
          </m:e>
          <m:sub>
            <m:r>
              <w:rPr>
                <w:rFonts w:ascii="Cambria Math" w:hAnsi="Cambria Math" w:cs="Arial"/>
                <w:sz w:val="22"/>
                <w:szCs w:val="22"/>
              </w:rPr>
              <m:t>n</m:t>
            </m:r>
          </m:sub>
        </m:sSub>
        <m:r>
          <w:rPr>
            <w:rFonts w:ascii="Cambria Math" w:hAnsi="Cambria Math" w:cs="Arial"/>
            <w:sz w:val="22"/>
            <w:szCs w:val="22"/>
          </w:rPr>
          <m:t>=</m:t>
        </m:r>
        <m:sSub>
          <m:sSubPr>
            <m:ctrlPr>
              <w:rPr>
                <w:rFonts w:ascii="Cambria Math" w:hAnsi="Cambria Math" w:cs="Arial"/>
                <w:i/>
                <w:sz w:val="22"/>
                <w:szCs w:val="22"/>
              </w:rPr>
            </m:ctrlPr>
          </m:sSubPr>
          <m:e>
            <m:r>
              <w:rPr>
                <w:rFonts w:ascii="Cambria Math" w:hAnsi="Cambria Math" w:cs="Arial"/>
                <w:sz w:val="22"/>
                <w:szCs w:val="22"/>
              </w:rPr>
              <m:t>AEInfra</m:t>
            </m:r>
          </m:e>
          <m:sub>
            <m:r>
              <w:rPr>
                <w:rFonts w:ascii="Cambria Math" w:hAnsi="Cambria Math" w:cs="Arial"/>
                <w:sz w:val="22"/>
                <w:szCs w:val="22"/>
              </w:rPr>
              <m:t>n</m:t>
            </m:r>
          </m:sub>
        </m:sSub>
        <m:r>
          <w:rPr>
            <w:rFonts w:ascii="Cambria Math" w:hAnsi="Cambria Math" w:cs="Arial"/>
            <w:sz w:val="22"/>
            <w:szCs w:val="22"/>
          </w:rPr>
          <m:t xml:space="preserve"> ×10%</m:t>
        </m:r>
      </m:oMath>
      <w:r w:rsidR="003A701A" w:rsidRPr="00451D3B">
        <w:rPr>
          <w:rFonts w:ascii="Arial" w:hAnsi="Arial" w:cs="Arial"/>
        </w:rPr>
        <w:t>Con fundamento en el artículo 9 de la Ley de Disciplina Financiera de las Entidades Federativas y los municipios se tiene</w:t>
      </w:r>
    </w:p>
    <w:p w:rsidR="003A701A" w:rsidRPr="00451D3B" w:rsidRDefault="003A701A" w:rsidP="003A701A">
      <w:pPr>
        <w:pStyle w:val="NormalWeb"/>
        <w:spacing w:before="240" w:beforeAutospacing="0" w:after="240" w:afterAutospacing="0"/>
        <w:rPr>
          <w:rFonts w:ascii="Arial" w:hAnsi="Arial" w:cs="Arial"/>
        </w:rPr>
      </w:pPr>
    </w:p>
    <w:p w:rsidR="003A701A" w:rsidRPr="00D3196F" w:rsidRDefault="00C97D85" w:rsidP="003A701A">
      <w:pPr>
        <w:pStyle w:val="NormalWeb"/>
        <w:spacing w:before="240" w:beforeAutospacing="0" w:after="240" w:afterAutospacing="0"/>
        <w:rPr>
          <w:rFonts w:ascii="Arial" w:hAnsi="Arial" w:cs="Arial"/>
        </w:rPr>
      </w:pPr>
      <m:oMathPara>
        <m:oMathParaPr>
          <m:jc m:val="center"/>
        </m:oMathParaPr>
        <m:oMath>
          <m:sSub>
            <m:sSubPr>
              <m:ctrlPr>
                <w:rPr>
                  <w:rFonts w:ascii="Cambria Math" w:hAnsi="Cambria Math" w:cs="Arial"/>
                  <w:i/>
                  <w:sz w:val="22"/>
                  <w:szCs w:val="22"/>
                </w:rPr>
              </m:ctrlPr>
            </m:sSubPr>
            <m:e>
              <m:r>
                <w:rPr>
                  <w:rFonts w:ascii="Cambria Math" w:hAnsi="Cambria Math" w:cs="Arial"/>
                  <w:sz w:val="22"/>
                  <w:szCs w:val="22"/>
                </w:rPr>
                <m:t>AEInfra</m:t>
              </m:r>
            </m:e>
            <m:sub>
              <m:r>
                <w:rPr>
                  <w:rFonts w:ascii="Cambria Math" w:hAnsi="Cambria Math" w:cs="Arial"/>
                  <w:sz w:val="22"/>
                  <w:szCs w:val="22"/>
                </w:rPr>
                <m:t>n</m:t>
              </m:r>
            </m:sub>
          </m:sSub>
          <m:r>
            <w:rPr>
              <w:rFonts w:ascii="Cambria Math" w:hAnsi="Cambria Math" w:cs="Arial"/>
              <w:sz w:val="22"/>
              <w:szCs w:val="22"/>
            </w:rPr>
            <m:t>=</m:t>
          </m:r>
          <m:f>
            <m:fPr>
              <m:ctrlPr>
                <w:rPr>
                  <w:rFonts w:ascii="Cambria Math" w:hAnsi="Cambria Math" w:cs="Arial"/>
                  <w:i/>
                  <w:sz w:val="22"/>
                  <w:szCs w:val="22"/>
                </w:rPr>
              </m:ctrlPr>
            </m:fPr>
            <m:num>
              <m:r>
                <w:rPr>
                  <w:rFonts w:ascii="Cambria Math" w:hAnsi="Cambria Math" w:cs="Arial"/>
                  <w:sz w:val="22"/>
                  <w:szCs w:val="22"/>
                </w:rPr>
                <m:t>1</m:t>
              </m:r>
            </m:num>
            <m:den>
              <m:r>
                <w:rPr>
                  <w:rFonts w:ascii="Cambria Math" w:hAnsi="Cambria Math" w:cs="Arial"/>
                  <w:sz w:val="22"/>
                  <w:szCs w:val="22"/>
                </w:rPr>
                <m:t>5</m:t>
              </m:r>
            </m:den>
          </m:f>
          <m:nary>
            <m:naryPr>
              <m:chr m:val="∑"/>
              <m:limLoc m:val="undOvr"/>
              <m:ctrlPr>
                <w:rPr>
                  <w:rFonts w:ascii="Cambria Math" w:hAnsi="Cambria Math" w:cs="Arial"/>
                  <w:i/>
                  <w:sz w:val="22"/>
                  <w:szCs w:val="22"/>
                </w:rPr>
              </m:ctrlPr>
            </m:naryPr>
            <m:sub>
              <m:r>
                <w:rPr>
                  <w:rFonts w:ascii="Cambria Math" w:hAnsi="Cambria Math" w:cs="Arial"/>
                  <w:sz w:val="22"/>
                  <w:szCs w:val="22"/>
                </w:rPr>
                <m:t>i=1</m:t>
              </m:r>
            </m:sub>
            <m:sup>
              <m:r>
                <w:rPr>
                  <w:rFonts w:ascii="Cambria Math" w:hAnsi="Cambria Math" w:cs="Arial"/>
                  <w:sz w:val="22"/>
                  <w:szCs w:val="22"/>
                </w:rPr>
                <m:t>5</m:t>
              </m:r>
            </m:sup>
            <m:e>
              <m:sSub>
                <m:sSubPr>
                  <m:ctrlPr>
                    <w:rPr>
                      <w:rFonts w:ascii="Cambria Math" w:hAnsi="Cambria Math" w:cs="Arial"/>
                      <w:i/>
                      <w:sz w:val="22"/>
                      <w:szCs w:val="22"/>
                    </w:rPr>
                  </m:ctrlPr>
                </m:sSubPr>
                <m:e>
                  <m:r>
                    <w:rPr>
                      <w:rFonts w:ascii="Cambria Math" w:hAnsi="Cambria Math" w:cs="Arial"/>
                      <w:sz w:val="22"/>
                      <w:szCs w:val="22"/>
                    </w:rPr>
                    <m:t>M</m:t>
                  </m:r>
                </m:e>
                <m:sub>
                  <m:r>
                    <w:rPr>
                      <w:rFonts w:ascii="Cambria Math" w:hAnsi="Cambria Math" w:cs="Arial"/>
                      <w:sz w:val="22"/>
                      <w:szCs w:val="22"/>
                    </w:rPr>
                    <m:t>n-i</m:t>
                  </m:r>
                </m:sub>
              </m:sSub>
              <m:r>
                <w:rPr>
                  <w:rFonts w:ascii="Cambria Math" w:hAnsi="Cambria Math" w:cs="Arial"/>
                  <w:sz w:val="22"/>
                  <w:szCs w:val="22"/>
                </w:rPr>
                <m:t>(1+</m:t>
              </m:r>
              <m:sSub>
                <m:sSubPr>
                  <m:ctrlPr>
                    <w:rPr>
                      <w:rFonts w:ascii="Cambria Math" w:hAnsi="Cambria Math" w:cs="Arial"/>
                      <w:i/>
                      <w:sz w:val="22"/>
                      <w:szCs w:val="22"/>
                    </w:rPr>
                  </m:ctrlPr>
                </m:sSubPr>
                <m:e>
                  <m:r>
                    <w:rPr>
                      <w:rFonts w:ascii="Cambria Math" w:hAnsi="Cambria Math" w:cs="Arial"/>
                      <w:sz w:val="22"/>
                      <w:szCs w:val="22"/>
                    </w:rPr>
                    <m:t>%∆INPC</m:t>
                  </m:r>
                </m:e>
                <m:sub>
                  <m:r>
                    <w:rPr>
                      <w:rFonts w:ascii="Cambria Math" w:hAnsi="Cambria Math" w:cs="Arial"/>
                      <w:sz w:val="22"/>
                      <w:szCs w:val="22"/>
                    </w:rPr>
                    <m:t>n-i</m:t>
                  </m:r>
                </m:sub>
              </m:sSub>
              <m:r>
                <w:rPr>
                  <w:rFonts w:ascii="Cambria Math" w:hAnsi="Cambria Math" w:cs="Arial"/>
                  <w:sz w:val="22"/>
                  <w:szCs w:val="22"/>
                </w:rPr>
                <m:t>)</m:t>
              </m:r>
            </m:e>
          </m:nary>
        </m:oMath>
      </m:oMathPara>
    </w:p>
    <w:p w:rsidR="003A701A" w:rsidRPr="00451D3B" w:rsidRDefault="003A701A" w:rsidP="003A701A">
      <w:pPr>
        <w:pStyle w:val="NormalWeb"/>
        <w:spacing w:before="240" w:beforeAutospacing="0" w:after="240" w:afterAutospacing="0"/>
        <w:jc w:val="center"/>
        <w:rPr>
          <w:rFonts w:ascii="Arial" w:hAnsi="Arial" w:cs="Arial"/>
        </w:rPr>
      </w:pPr>
    </w:p>
    <w:p w:rsidR="003A701A" w:rsidRPr="00451D3B" w:rsidRDefault="003A701A" w:rsidP="003A701A">
      <w:pPr>
        <w:pStyle w:val="NormalWeb"/>
        <w:spacing w:before="240" w:beforeAutospacing="0" w:after="240" w:afterAutospacing="0"/>
        <w:rPr>
          <w:rFonts w:ascii="Arial" w:hAnsi="Arial" w:cs="Arial"/>
        </w:rPr>
      </w:pPr>
      <w:r w:rsidRPr="00451D3B">
        <w:rPr>
          <w:rFonts w:ascii="Arial" w:hAnsi="Arial" w:cs="Arial"/>
        </w:rPr>
        <w:t>Donde:</w:t>
      </w:r>
    </w:p>
    <w:p w:rsidR="003A701A" w:rsidRPr="00451D3B" w:rsidRDefault="003A701A" w:rsidP="003A701A">
      <w:pPr>
        <w:pStyle w:val="NormalWeb"/>
        <w:spacing w:before="240" w:beforeAutospacing="0" w:after="240" w:afterAutospacing="0"/>
        <w:rPr>
          <w:rFonts w:ascii="Arial" w:hAnsi="Arial" w:cs="Arial"/>
        </w:rPr>
      </w:pPr>
      <w:r w:rsidRPr="00451D3B">
        <w:rPr>
          <w:rFonts w:ascii="Arial" w:hAnsi="Arial" w:cs="Arial"/>
        </w:rPr>
        <w:t>n = Año actual.</w:t>
      </w:r>
    </w:p>
    <w:p w:rsidR="003A701A" w:rsidRPr="00451D3B" w:rsidRDefault="00C97D85" w:rsidP="003A701A">
      <w:pPr>
        <w:pStyle w:val="NormalWeb"/>
        <w:spacing w:before="240" w:beforeAutospacing="0" w:after="240" w:afterAutospacing="0"/>
        <w:rPr>
          <w:rFonts w:ascii="Arial" w:hAnsi="Arial" w:cs="Arial"/>
        </w:rPr>
      </w:pPr>
      <m:oMath>
        <m:sSub>
          <m:sSubPr>
            <m:ctrlPr>
              <w:rPr>
                <w:rFonts w:ascii="Cambria Math" w:hAnsi="Cambria Math" w:cs="Arial"/>
                <w:i/>
                <w:sz w:val="22"/>
                <w:szCs w:val="22"/>
              </w:rPr>
            </m:ctrlPr>
          </m:sSubPr>
          <m:e>
            <m:r>
              <w:rPr>
                <w:rFonts w:ascii="Cambria Math" w:hAnsi="Cambria Math" w:cs="Arial"/>
                <w:sz w:val="22"/>
                <w:szCs w:val="22"/>
              </w:rPr>
              <m:t>M</m:t>
            </m:r>
          </m:e>
          <m:sub>
            <m:r>
              <w:rPr>
                <w:rFonts w:ascii="Cambria Math" w:hAnsi="Cambria Math" w:cs="Arial"/>
                <w:sz w:val="22"/>
                <w:szCs w:val="22"/>
              </w:rPr>
              <m:t>n</m:t>
            </m:r>
          </m:sub>
        </m:sSub>
      </m:oMath>
      <w:r w:rsidR="003A701A" w:rsidRPr="00451D3B">
        <w:rPr>
          <w:rFonts w:ascii="Arial" w:hAnsi="Arial" w:cs="Arial"/>
        </w:rPr>
        <w:t xml:space="preserve"> = Monto ejercido en reconstrucción de infraestructura de la entidad dañada en el año n.</w:t>
      </w:r>
    </w:p>
    <w:p w:rsidR="003A701A" w:rsidRPr="00451D3B" w:rsidRDefault="00C97D85" w:rsidP="003A701A">
      <w:pPr>
        <w:pStyle w:val="NormalWeb"/>
        <w:spacing w:before="240" w:beforeAutospacing="0" w:after="240" w:afterAutospacing="0"/>
        <w:rPr>
          <w:rFonts w:ascii="Arial" w:hAnsi="Arial" w:cs="Arial"/>
        </w:rPr>
      </w:pPr>
      <m:oMath>
        <m:sSub>
          <m:sSubPr>
            <m:ctrlPr>
              <w:rPr>
                <w:rFonts w:ascii="Cambria Math" w:hAnsi="Cambria Math" w:cs="Arial"/>
                <w:i/>
                <w:sz w:val="22"/>
                <w:szCs w:val="22"/>
              </w:rPr>
            </m:ctrlPr>
          </m:sSubPr>
          <m:e>
            <m:r>
              <w:rPr>
                <w:rFonts w:ascii="Cambria Math" w:hAnsi="Cambria Math" w:cs="Arial"/>
                <w:sz w:val="22"/>
                <w:szCs w:val="22"/>
              </w:rPr>
              <m:t>%∆INPC</m:t>
            </m:r>
          </m:e>
          <m:sub>
            <m:r>
              <w:rPr>
                <w:rFonts w:ascii="Cambria Math" w:hAnsi="Cambria Math" w:cs="Arial"/>
                <w:sz w:val="22"/>
                <w:szCs w:val="22"/>
              </w:rPr>
              <m:t xml:space="preserve"> n-i</m:t>
            </m:r>
          </m:sub>
        </m:sSub>
        <m:r>
          <w:rPr>
            <w:rFonts w:ascii="Cambria Math" w:hAnsi="Cambria Math" w:cs="Arial"/>
            <w:sz w:val="22"/>
            <w:szCs w:val="22"/>
          </w:rPr>
          <m:t>=</m:t>
        </m:r>
      </m:oMath>
      <w:r w:rsidR="003A701A" w:rsidRPr="00451D3B">
        <w:rPr>
          <w:rFonts w:ascii="Arial" w:hAnsi="Arial" w:cs="Arial"/>
        </w:rPr>
        <w:t xml:space="preserve"> Es la variación porcentual del INPC entre el año n-i y el año n.</w:t>
      </w:r>
    </w:p>
    <w:p w:rsidR="003A701A" w:rsidRPr="00451D3B" w:rsidRDefault="00C97D85" w:rsidP="003A701A">
      <w:pPr>
        <w:pStyle w:val="NormalWeb"/>
        <w:spacing w:before="240" w:beforeAutospacing="0" w:after="240" w:afterAutospacing="0"/>
        <w:rPr>
          <w:rFonts w:ascii="Arial" w:hAnsi="Arial" w:cs="Arial"/>
        </w:rPr>
      </w:pPr>
      <m:oMath>
        <m:sSub>
          <m:sSubPr>
            <m:ctrlPr>
              <w:rPr>
                <w:rFonts w:ascii="Cambria Math" w:hAnsi="Cambria Math" w:cs="Arial"/>
                <w:i/>
                <w:sz w:val="22"/>
                <w:szCs w:val="22"/>
              </w:rPr>
            </m:ctrlPr>
          </m:sSubPr>
          <m:e>
            <m:r>
              <w:rPr>
                <w:rFonts w:ascii="Cambria Math" w:hAnsi="Cambria Math" w:cs="Arial"/>
                <w:sz w:val="22"/>
                <w:szCs w:val="22"/>
              </w:rPr>
              <m:t>FAED</m:t>
            </m:r>
          </m:e>
          <m:sub>
            <m:r>
              <w:rPr>
                <w:rFonts w:ascii="Cambria Math" w:hAnsi="Cambria Math" w:cs="Arial"/>
                <w:sz w:val="22"/>
                <w:szCs w:val="22"/>
              </w:rPr>
              <m:t>n</m:t>
            </m:r>
          </m:sub>
        </m:sSub>
      </m:oMath>
      <w:r w:rsidR="003A701A" w:rsidRPr="00451D3B">
        <w:rPr>
          <w:rFonts w:ascii="Arial" w:hAnsi="Arial" w:cs="Arial"/>
        </w:rPr>
        <w:t xml:space="preserve"> = Asignación presupuestal al Fondo para la Atención de Emergencias y Desastres Naturales del Estado de Yucatán calculado en el año n, par</w:t>
      </w:r>
      <w:bookmarkStart w:id="73" w:name="_GoBack"/>
      <w:bookmarkEnd w:id="73"/>
      <w:r w:rsidR="003A701A" w:rsidRPr="00451D3B">
        <w:rPr>
          <w:rFonts w:ascii="Arial" w:hAnsi="Arial" w:cs="Arial"/>
        </w:rPr>
        <w:t>a el presup</w:t>
      </w:r>
      <w:proofErr w:type="spellStart"/>
      <w:r w:rsidR="003A701A" w:rsidRPr="00451D3B">
        <w:rPr>
          <w:rFonts w:ascii="Arial" w:hAnsi="Arial" w:cs="Arial"/>
        </w:rPr>
        <w:t>uesto</w:t>
      </w:r>
      <w:proofErr w:type="spellEnd"/>
      <w:r w:rsidR="003A701A" w:rsidRPr="00451D3B">
        <w:rPr>
          <w:rFonts w:ascii="Arial" w:hAnsi="Arial" w:cs="Arial"/>
        </w:rPr>
        <w:t xml:space="preserve"> del año n+1.</w:t>
      </w:r>
    </w:p>
    <w:p w:rsidR="003A701A" w:rsidRPr="00451D3B" w:rsidRDefault="00C97D85" w:rsidP="003A701A">
      <w:pPr>
        <w:pStyle w:val="NormalWeb"/>
        <w:spacing w:before="240" w:beforeAutospacing="0" w:after="240" w:afterAutospacing="0"/>
        <w:rPr>
          <w:rFonts w:ascii="Arial" w:hAnsi="Arial" w:cs="Arial"/>
        </w:rPr>
      </w:pPr>
      <m:oMath>
        <m:sSub>
          <m:sSubPr>
            <m:ctrlPr>
              <w:rPr>
                <w:rFonts w:ascii="Cambria Math" w:hAnsi="Cambria Math" w:cs="Arial"/>
                <w:i/>
                <w:sz w:val="22"/>
                <w:szCs w:val="22"/>
              </w:rPr>
            </m:ctrlPr>
          </m:sSubPr>
          <m:e>
            <m:r>
              <w:rPr>
                <w:rFonts w:ascii="Cambria Math" w:hAnsi="Cambria Math" w:cs="Arial"/>
                <w:sz w:val="22"/>
                <w:szCs w:val="22"/>
              </w:rPr>
              <m:t>AEIn</m:t>
            </m:r>
            <m:r>
              <w:rPr>
                <w:rFonts w:ascii="Cambria Math" w:hAnsi="Cambria Math" w:cs="Arial"/>
                <w:sz w:val="22"/>
                <w:szCs w:val="22"/>
              </w:rPr>
              <m:t>fra</m:t>
            </m:r>
          </m:e>
          <m:sub>
            <m:r>
              <w:rPr>
                <w:rFonts w:ascii="Cambria Math" w:hAnsi="Cambria Math" w:cs="Arial"/>
                <w:sz w:val="22"/>
                <w:szCs w:val="22"/>
              </w:rPr>
              <m:t>n</m:t>
            </m:r>
          </m:sub>
        </m:sSub>
      </m:oMath>
      <w:r w:rsidR="003A701A" w:rsidRPr="00451D3B">
        <w:rPr>
          <w:rFonts w:ascii="Arial" w:hAnsi="Arial" w:cs="Arial"/>
        </w:rPr>
        <w:t xml:space="preserve"> = Promedio de los recursos ejercidos por la Entidad Federativa para la reconstrucción de la infraestructura dañada que se registre durante los últimos 5 ejercicios y actualizados por el Índice Nacional de Precios al Cons</w:t>
      </w:r>
      <w:proofErr w:type="spellStart"/>
      <w:r w:rsidR="003A701A" w:rsidRPr="00451D3B">
        <w:rPr>
          <w:rFonts w:ascii="Arial" w:hAnsi="Arial" w:cs="Arial"/>
        </w:rPr>
        <w:t>umidor</w:t>
      </w:r>
      <w:proofErr w:type="spellEnd"/>
      <w:r w:rsidR="003A701A" w:rsidRPr="00451D3B">
        <w:rPr>
          <w:rFonts w:ascii="Arial" w:hAnsi="Arial" w:cs="Arial"/>
        </w:rPr>
        <w:t xml:space="preserve"> para en año n.</w:t>
      </w:r>
    </w:p>
    <w:p w:rsidR="003A701A" w:rsidRPr="00451D3B" w:rsidRDefault="003A701A" w:rsidP="003A701A">
      <w:pPr>
        <w:pStyle w:val="NormalWeb"/>
        <w:spacing w:before="240" w:beforeAutospacing="0" w:after="240" w:afterAutospacing="0"/>
        <w:rPr>
          <w:rFonts w:ascii="Arial" w:hAnsi="Arial" w:cs="Arial"/>
          <w:b/>
          <w:bCs/>
          <w:u w:val="single"/>
        </w:rPr>
      </w:pPr>
      <w:r w:rsidRPr="00451D3B">
        <w:rPr>
          <w:rFonts w:ascii="Arial" w:hAnsi="Arial" w:cs="Arial"/>
          <w:b/>
          <w:bCs/>
          <w:u w:val="single"/>
        </w:rPr>
        <w:t>Cálculo de las variables:</w:t>
      </w:r>
    </w:p>
    <w:p w:rsidR="003A701A" w:rsidRPr="00451D3B" w:rsidRDefault="003A701A" w:rsidP="003A701A">
      <w:pPr>
        <w:pStyle w:val="NormalWeb"/>
        <w:spacing w:before="240" w:beforeAutospacing="0" w:after="240" w:afterAutospacing="0"/>
        <w:rPr>
          <w:rFonts w:ascii="Arial" w:hAnsi="Arial" w:cs="Arial"/>
        </w:rPr>
      </w:pPr>
      <w:r w:rsidRPr="00451D3B">
        <w:rPr>
          <w:rFonts w:ascii="Arial" w:hAnsi="Arial" w:cs="Arial"/>
        </w:rPr>
        <w:t>n = 2021</w:t>
      </w:r>
    </w:p>
    <w:p w:rsidR="003A701A" w:rsidRPr="00451D3B" w:rsidRDefault="00C97D85" w:rsidP="003A701A">
      <w:pPr>
        <w:pStyle w:val="NormalWeb"/>
        <w:spacing w:before="240" w:beforeAutospacing="0" w:after="240" w:afterAutospacing="0"/>
        <w:rPr>
          <w:rFonts w:ascii="Arial" w:hAnsi="Arial" w:cs="Arial"/>
        </w:rPr>
      </w:pPr>
      <m:oMath>
        <m:sSub>
          <m:sSubPr>
            <m:ctrlPr>
              <w:rPr>
                <w:rFonts w:ascii="Cambria Math" w:hAnsi="Cambria Math" w:cs="Arial"/>
                <w:i/>
                <w:sz w:val="22"/>
                <w:szCs w:val="22"/>
              </w:rPr>
            </m:ctrlPr>
          </m:sSubPr>
          <m:e>
            <m:r>
              <w:rPr>
                <w:rFonts w:ascii="Cambria Math" w:hAnsi="Cambria Math" w:cs="Arial"/>
                <w:sz w:val="22"/>
                <w:szCs w:val="22"/>
              </w:rPr>
              <m:t>M</m:t>
            </m:r>
          </m:e>
          <m:sub>
            <m:r>
              <w:rPr>
                <w:rFonts w:ascii="Cambria Math" w:hAnsi="Cambria Math" w:cs="Arial"/>
                <w:sz w:val="22"/>
                <w:szCs w:val="22"/>
              </w:rPr>
              <m:t>n</m:t>
            </m:r>
          </m:sub>
        </m:sSub>
      </m:oMath>
      <w:r w:rsidR="003A701A" w:rsidRPr="00451D3B">
        <w:rPr>
          <w:rFonts w:ascii="Arial" w:hAnsi="Arial" w:cs="Arial"/>
        </w:rPr>
        <w:t xml:space="preserve"> = 0</w:t>
      </w:r>
    </w:p>
    <w:p w:rsidR="003A701A" w:rsidRPr="00451D3B" w:rsidRDefault="003A701A" w:rsidP="003A701A">
      <w:pPr>
        <w:pStyle w:val="NormalWeb"/>
        <w:spacing w:before="240" w:beforeAutospacing="0" w:after="240" w:afterAutospacing="0"/>
        <w:rPr>
          <w:rFonts w:ascii="Arial" w:hAnsi="Arial" w:cs="Arial"/>
        </w:rPr>
      </w:pPr>
      <w:r w:rsidRPr="00451D3B">
        <w:rPr>
          <w:rFonts w:ascii="Arial" w:hAnsi="Arial" w:cs="Arial"/>
        </w:rPr>
        <w:t>Entonces:</w:t>
      </w:r>
    </w:p>
    <w:p w:rsidR="003A701A" w:rsidRPr="00451D3B" w:rsidRDefault="00C97D85" w:rsidP="003A701A">
      <w:pPr>
        <w:pStyle w:val="NormalWeb"/>
        <w:spacing w:before="240" w:beforeAutospacing="0" w:after="240" w:afterAutospacing="0"/>
        <w:rPr>
          <w:rFonts w:ascii="Arial" w:hAnsi="Arial" w:cs="Arial"/>
        </w:rPr>
      </w:pPr>
      <m:oMath>
        <m:sSub>
          <m:sSubPr>
            <m:ctrlPr>
              <w:rPr>
                <w:rFonts w:ascii="Cambria Math" w:hAnsi="Cambria Math" w:cs="Arial"/>
                <w:i/>
                <w:sz w:val="22"/>
                <w:szCs w:val="22"/>
              </w:rPr>
            </m:ctrlPr>
          </m:sSubPr>
          <m:e>
            <m:r>
              <w:rPr>
                <w:rFonts w:ascii="Cambria Math" w:hAnsi="Cambria Math" w:cs="Arial"/>
                <w:sz w:val="22"/>
                <w:szCs w:val="22"/>
              </w:rPr>
              <m:t>FAED</m:t>
            </m:r>
          </m:e>
          <m:sub>
            <m:r>
              <w:rPr>
                <w:rFonts w:ascii="Cambria Math" w:hAnsi="Cambria Math" w:cs="Arial"/>
                <w:sz w:val="22"/>
                <w:szCs w:val="22"/>
              </w:rPr>
              <m:t>n</m:t>
            </m:r>
          </m:sub>
        </m:sSub>
        <m:r>
          <w:rPr>
            <w:rFonts w:ascii="Cambria Math" w:hAnsi="Cambria Math" w:cs="Arial"/>
            <w:sz w:val="22"/>
            <w:szCs w:val="22"/>
          </w:rPr>
          <m:t>=</m:t>
        </m:r>
      </m:oMath>
      <w:r w:rsidR="003A701A" w:rsidRPr="00451D3B">
        <w:rPr>
          <w:rFonts w:ascii="Arial" w:hAnsi="Arial" w:cs="Arial"/>
        </w:rPr>
        <w:t xml:space="preserve"> 0</w:t>
      </w:r>
    </w:p>
    <w:p w:rsidR="003A701A" w:rsidRPr="00451D3B" w:rsidRDefault="003A701A" w:rsidP="003A701A">
      <w:pPr>
        <w:pStyle w:val="NormalWeb"/>
        <w:spacing w:before="240" w:beforeAutospacing="0" w:after="240" w:afterAutospacing="0"/>
        <w:rPr>
          <w:rFonts w:ascii="Arial" w:hAnsi="Arial" w:cs="Arial"/>
          <w:b/>
          <w:bCs/>
          <w:u w:val="single"/>
        </w:rPr>
      </w:pPr>
      <w:r w:rsidRPr="00451D3B">
        <w:rPr>
          <w:rFonts w:ascii="Arial" w:hAnsi="Arial" w:cs="Arial"/>
          <w:b/>
          <w:bCs/>
          <w:u w:val="single"/>
        </w:rPr>
        <w:t>Resultado:</w:t>
      </w:r>
    </w:p>
    <w:p w:rsidR="003A701A" w:rsidRPr="00451D3B" w:rsidRDefault="003A701A" w:rsidP="003A701A">
      <w:pPr>
        <w:pStyle w:val="NormalWeb"/>
        <w:spacing w:before="240" w:beforeAutospacing="0" w:after="240" w:afterAutospacing="0"/>
        <w:rPr>
          <w:rFonts w:ascii="Arial" w:hAnsi="Arial" w:cs="Arial"/>
        </w:rPr>
      </w:pPr>
      <w:r w:rsidRPr="00451D3B">
        <w:rPr>
          <w:rFonts w:ascii="Arial" w:hAnsi="Arial" w:cs="Arial"/>
        </w:rPr>
        <w:lastRenderedPageBreak/>
        <w:t>La fórmula que se aplica, es la establecida en el artículo 9 de la Ley de Disciplina Financiera de las Entidades Federativas y los Municipios, siendo exclusivo el cálculo respecto a reconstrucción de obras de infraestructura, para el año 2021 se tiene un estimado de cero.</w:t>
      </w:r>
    </w:p>
    <w:p w:rsidR="003A701A" w:rsidRPr="00451D3B" w:rsidRDefault="003A701A" w:rsidP="003A701A">
      <w:pPr>
        <w:pStyle w:val="NormalWeb"/>
        <w:spacing w:before="240" w:beforeAutospacing="0" w:after="240" w:afterAutospacing="0"/>
        <w:rPr>
          <w:rFonts w:ascii="Arial" w:hAnsi="Arial" w:cs="Arial"/>
        </w:rPr>
      </w:pPr>
      <w:r w:rsidRPr="00451D3B">
        <w:rPr>
          <w:rFonts w:ascii="Arial" w:hAnsi="Arial" w:cs="Arial"/>
        </w:rPr>
        <w:t>Ahora bien, siendo la citada ley omisa en considerar otro factor de gasto, tales como, gasto en bienes muebles y servicios destinados para la habilitación de refugios temporales para los municipios afectados por un desastre natural; renta de vehículos y maquinaria para transporte de población y personal de protección civil, entre otros, y que la inversión para reconstrucción de obras de infraestructura por parte del FAED no se ha realizado en ningún ejercicio fiscal, el resultado que nos arroja la fórmula de la Ley de Disciplina Financiera de las Entidades Federativas y los Municipios es cero.</w:t>
      </w:r>
    </w:p>
    <w:p w:rsidR="003A701A" w:rsidRPr="00451D3B" w:rsidRDefault="003A701A" w:rsidP="003A701A">
      <w:pPr>
        <w:pStyle w:val="NormalWeb"/>
        <w:spacing w:before="240" w:beforeAutospacing="0" w:after="240" w:afterAutospacing="0"/>
        <w:rPr>
          <w:rFonts w:ascii="Arial" w:hAnsi="Arial" w:cs="Arial"/>
        </w:rPr>
      </w:pPr>
      <w:r w:rsidRPr="00451D3B">
        <w:rPr>
          <w:rFonts w:ascii="Arial" w:hAnsi="Arial" w:cs="Arial"/>
        </w:rPr>
        <w:t xml:space="preserve">Derivado de lo anterior, y de acuerdo al artículo 83 la Ley de Protección Civil del Estado de Yucatán que indica que entre el objeto del FAED se encuentra proporcionar suministros de auxilio y asistencia ante situaciones de emergencia y de desastre, para responder de manera inmediata y oportuna a las necesidades urgentes de la población, así como en Las Reglas de Operación del Fondo para la Atención de Emergencias y Desastres del Estado de Yucatán, en específico en su articulado 9, que contempla como mecanismo de pago un fondo </w:t>
      </w:r>
      <w:proofErr w:type="spellStart"/>
      <w:r w:rsidRPr="00451D3B">
        <w:rPr>
          <w:rFonts w:ascii="Arial" w:hAnsi="Arial" w:cs="Arial"/>
        </w:rPr>
        <w:t>revolvente</w:t>
      </w:r>
      <w:proofErr w:type="spellEnd"/>
      <w:r w:rsidRPr="00451D3B">
        <w:rPr>
          <w:rFonts w:ascii="Arial" w:hAnsi="Arial" w:cs="Arial"/>
        </w:rPr>
        <w:t>, que tiene por objeto de manera textual lo siguiente:</w:t>
      </w:r>
    </w:p>
    <w:p w:rsidR="003A701A" w:rsidRPr="00451D3B" w:rsidRDefault="003A701A" w:rsidP="003A701A">
      <w:pPr>
        <w:pStyle w:val="NormalWeb"/>
        <w:spacing w:before="240" w:beforeAutospacing="0" w:after="240" w:afterAutospacing="0"/>
        <w:rPr>
          <w:rFonts w:ascii="Arial" w:hAnsi="Arial" w:cs="Arial"/>
        </w:rPr>
      </w:pPr>
      <w:r w:rsidRPr="00451D3B">
        <w:rPr>
          <w:rFonts w:ascii="Arial" w:hAnsi="Arial" w:cs="Arial"/>
        </w:rPr>
        <w:t>"proporcionar suministros de auxilio y asistencia ante situaciones de emergencia y de desastre, para responder de manera inmediata y oportuno a las necesidades urgentes para la protección de la vida y la salud de la población, así como el rescate y movimiento transitorio de personas y bienes de las zonas de riesgo.", las autorizaciones que ha realizado el FAED en distintos ejercicios fiscales, han sido utilizadas en bienes muebles y servicios para el apoyo a los municipios afectados por algún tipo de emergencia o desastres natural,</w:t>
      </w:r>
    </w:p>
    <w:p w:rsidR="003A701A" w:rsidRPr="00451D3B" w:rsidRDefault="003A701A" w:rsidP="003A701A">
      <w:pPr>
        <w:pStyle w:val="NormalWeb"/>
        <w:spacing w:before="240" w:beforeAutospacing="0" w:after="240" w:afterAutospacing="0"/>
        <w:rPr>
          <w:rFonts w:ascii="Arial" w:hAnsi="Arial" w:cs="Arial"/>
        </w:rPr>
      </w:pPr>
      <w:r w:rsidRPr="00451D3B">
        <w:rPr>
          <w:rFonts w:ascii="Arial" w:hAnsi="Arial" w:cs="Arial"/>
        </w:rPr>
        <w:t>Con base lo anteriormente expuesto y homologando la fórmula y cálculo utilizado en la Ley de Disciplina Financiera de las Entidades Federativas y los Municipios con las necesidades y gastos antes mencionados, previstos en la Ley de Protección Civil del Estado de Yucatán y Reglas de Operación del Fondo para la Atención de Emergencias y Desastres del Estado de Yucatán, los datos de los últimos cinco ejercicios fiscales son los siguientes:</w:t>
      </w:r>
    </w:p>
    <w:tbl>
      <w:tblPr>
        <w:tblStyle w:val="Tabladecuadrcula4-nfasis11"/>
        <w:tblW w:w="8505" w:type="dxa"/>
        <w:tblInd w:w="108" w:type="dxa"/>
        <w:tblLook w:val="04A0"/>
      </w:tblPr>
      <w:tblGrid>
        <w:gridCol w:w="1303"/>
        <w:gridCol w:w="1534"/>
        <w:gridCol w:w="1591"/>
        <w:gridCol w:w="1649"/>
        <w:gridCol w:w="1706"/>
        <w:gridCol w:w="1729"/>
      </w:tblGrid>
      <w:tr w:rsidR="003A701A" w:rsidRPr="00451D3B" w:rsidTr="00CA1C90">
        <w:trPr>
          <w:cnfStyle w:val="100000000000"/>
        </w:trPr>
        <w:tc>
          <w:tcPr>
            <w:cnfStyle w:val="001000000000"/>
            <w:tcW w:w="1079" w:type="dxa"/>
          </w:tcPr>
          <w:p w:rsidR="003A701A" w:rsidRPr="00451D3B" w:rsidRDefault="003A701A" w:rsidP="00CA1C90">
            <w:pPr>
              <w:pStyle w:val="NormalWeb"/>
              <w:spacing w:before="240" w:beforeAutospacing="0" w:after="240" w:afterAutospacing="0"/>
              <w:rPr>
                <w:rFonts w:ascii="Arial" w:hAnsi="Arial" w:cs="Arial"/>
                <w:sz w:val="24"/>
                <w:szCs w:val="24"/>
              </w:rPr>
            </w:pPr>
            <w:r w:rsidRPr="00451D3B">
              <w:rPr>
                <w:rFonts w:ascii="Arial" w:hAnsi="Arial" w:cs="Arial"/>
                <w:sz w:val="24"/>
                <w:szCs w:val="24"/>
              </w:rPr>
              <w:t>Año</w:t>
            </w:r>
          </w:p>
        </w:tc>
        <w:tc>
          <w:tcPr>
            <w:tcW w:w="1475" w:type="dxa"/>
          </w:tcPr>
          <w:p w:rsidR="003A701A" w:rsidRPr="00451D3B" w:rsidRDefault="003A701A" w:rsidP="00CA1C90">
            <w:pPr>
              <w:pStyle w:val="NormalWeb"/>
              <w:spacing w:before="240" w:beforeAutospacing="0" w:after="240" w:afterAutospacing="0"/>
              <w:cnfStyle w:val="100000000000"/>
              <w:rPr>
                <w:rFonts w:ascii="Arial" w:hAnsi="Arial" w:cs="Arial"/>
                <w:sz w:val="24"/>
                <w:szCs w:val="24"/>
              </w:rPr>
            </w:pPr>
            <w:r w:rsidRPr="00451D3B">
              <w:rPr>
                <w:rFonts w:ascii="Arial" w:hAnsi="Arial" w:cs="Arial"/>
                <w:sz w:val="24"/>
                <w:szCs w:val="24"/>
              </w:rPr>
              <w:t>2016</w:t>
            </w:r>
          </w:p>
        </w:tc>
        <w:tc>
          <w:tcPr>
            <w:tcW w:w="1573" w:type="dxa"/>
          </w:tcPr>
          <w:p w:rsidR="003A701A" w:rsidRPr="00451D3B" w:rsidRDefault="003A701A" w:rsidP="00CA1C90">
            <w:pPr>
              <w:pStyle w:val="NormalWeb"/>
              <w:spacing w:before="240" w:beforeAutospacing="0" w:after="240" w:afterAutospacing="0"/>
              <w:cnfStyle w:val="100000000000"/>
              <w:rPr>
                <w:rFonts w:ascii="Arial" w:hAnsi="Arial" w:cs="Arial"/>
                <w:sz w:val="24"/>
                <w:szCs w:val="24"/>
              </w:rPr>
            </w:pPr>
            <w:r w:rsidRPr="00451D3B">
              <w:rPr>
                <w:rFonts w:ascii="Arial" w:hAnsi="Arial" w:cs="Arial"/>
                <w:sz w:val="24"/>
                <w:szCs w:val="24"/>
              </w:rPr>
              <w:t>2017</w:t>
            </w:r>
          </w:p>
        </w:tc>
        <w:tc>
          <w:tcPr>
            <w:tcW w:w="1614" w:type="dxa"/>
          </w:tcPr>
          <w:p w:rsidR="003A701A" w:rsidRPr="00451D3B" w:rsidRDefault="003A701A" w:rsidP="00CA1C90">
            <w:pPr>
              <w:pStyle w:val="NormalWeb"/>
              <w:spacing w:before="240" w:beforeAutospacing="0" w:after="240" w:afterAutospacing="0"/>
              <w:cnfStyle w:val="100000000000"/>
              <w:rPr>
                <w:rFonts w:ascii="Arial" w:hAnsi="Arial" w:cs="Arial"/>
                <w:sz w:val="24"/>
                <w:szCs w:val="24"/>
              </w:rPr>
            </w:pPr>
            <w:r w:rsidRPr="00451D3B">
              <w:rPr>
                <w:rFonts w:ascii="Arial" w:hAnsi="Arial" w:cs="Arial"/>
                <w:sz w:val="24"/>
                <w:szCs w:val="24"/>
              </w:rPr>
              <w:t>2018</w:t>
            </w:r>
          </w:p>
        </w:tc>
        <w:tc>
          <w:tcPr>
            <w:tcW w:w="1815" w:type="dxa"/>
          </w:tcPr>
          <w:p w:rsidR="003A701A" w:rsidRPr="00451D3B" w:rsidRDefault="003A701A" w:rsidP="00CA1C90">
            <w:pPr>
              <w:pStyle w:val="NormalWeb"/>
              <w:spacing w:before="240" w:beforeAutospacing="0" w:after="240" w:afterAutospacing="0"/>
              <w:cnfStyle w:val="100000000000"/>
              <w:rPr>
                <w:rFonts w:ascii="Arial" w:hAnsi="Arial" w:cs="Arial"/>
                <w:sz w:val="24"/>
                <w:szCs w:val="24"/>
              </w:rPr>
            </w:pPr>
            <w:r w:rsidRPr="00451D3B">
              <w:rPr>
                <w:rFonts w:ascii="Arial" w:hAnsi="Arial" w:cs="Arial"/>
                <w:sz w:val="24"/>
                <w:szCs w:val="24"/>
              </w:rPr>
              <w:t>2019</w:t>
            </w:r>
          </w:p>
        </w:tc>
        <w:tc>
          <w:tcPr>
            <w:tcW w:w="949" w:type="dxa"/>
          </w:tcPr>
          <w:p w:rsidR="003A701A" w:rsidRPr="00451D3B" w:rsidRDefault="003A701A" w:rsidP="00CA1C90">
            <w:pPr>
              <w:pStyle w:val="NormalWeb"/>
              <w:spacing w:before="240" w:beforeAutospacing="0" w:after="240" w:afterAutospacing="0"/>
              <w:cnfStyle w:val="100000000000"/>
              <w:rPr>
                <w:rFonts w:ascii="Arial" w:hAnsi="Arial" w:cs="Arial"/>
                <w:sz w:val="24"/>
                <w:szCs w:val="24"/>
              </w:rPr>
            </w:pPr>
            <w:r w:rsidRPr="00451D3B">
              <w:rPr>
                <w:rFonts w:ascii="Arial" w:hAnsi="Arial" w:cs="Arial"/>
                <w:sz w:val="24"/>
                <w:szCs w:val="24"/>
              </w:rPr>
              <w:t>2020</w:t>
            </w:r>
          </w:p>
        </w:tc>
      </w:tr>
      <w:tr w:rsidR="003A701A" w:rsidRPr="00451D3B" w:rsidTr="00CA1C90">
        <w:trPr>
          <w:cnfStyle w:val="000000100000"/>
        </w:trPr>
        <w:tc>
          <w:tcPr>
            <w:cnfStyle w:val="001000000000"/>
            <w:tcW w:w="1079" w:type="dxa"/>
          </w:tcPr>
          <w:p w:rsidR="003A701A" w:rsidRPr="00451D3B" w:rsidRDefault="003A701A" w:rsidP="00CA1C90">
            <w:pPr>
              <w:pStyle w:val="NormalWeb"/>
              <w:spacing w:before="240" w:beforeAutospacing="0" w:after="240" w:afterAutospacing="0"/>
              <w:rPr>
                <w:rFonts w:ascii="Arial" w:hAnsi="Arial" w:cs="Arial"/>
                <w:sz w:val="24"/>
                <w:szCs w:val="24"/>
              </w:rPr>
            </w:pPr>
            <w:r w:rsidRPr="00451D3B">
              <w:rPr>
                <w:rFonts w:ascii="Arial" w:hAnsi="Arial" w:cs="Arial"/>
                <w:sz w:val="24"/>
                <w:szCs w:val="24"/>
              </w:rPr>
              <w:lastRenderedPageBreak/>
              <w:t>Saldo FAED al inicio del ejercicio</w:t>
            </w:r>
          </w:p>
        </w:tc>
        <w:tc>
          <w:tcPr>
            <w:tcW w:w="1475" w:type="dxa"/>
          </w:tcPr>
          <w:p w:rsidR="003A701A" w:rsidRPr="00451D3B" w:rsidRDefault="003A701A" w:rsidP="00CA1C90">
            <w:pPr>
              <w:pStyle w:val="NormalWeb"/>
              <w:spacing w:before="240" w:beforeAutospacing="0" w:after="240" w:afterAutospacing="0"/>
              <w:cnfStyle w:val="000000100000"/>
              <w:rPr>
                <w:rFonts w:ascii="Arial" w:hAnsi="Arial" w:cs="Arial"/>
                <w:sz w:val="24"/>
                <w:szCs w:val="24"/>
              </w:rPr>
            </w:pPr>
            <w:r w:rsidRPr="00451D3B">
              <w:rPr>
                <w:rFonts w:ascii="Arial" w:hAnsi="Arial" w:cs="Arial"/>
                <w:sz w:val="24"/>
                <w:szCs w:val="24"/>
              </w:rPr>
              <w:t>$8,749,718.56</w:t>
            </w:r>
          </w:p>
        </w:tc>
        <w:tc>
          <w:tcPr>
            <w:tcW w:w="1573" w:type="dxa"/>
          </w:tcPr>
          <w:p w:rsidR="003A701A" w:rsidRPr="00451D3B" w:rsidRDefault="003A701A" w:rsidP="00CA1C90">
            <w:pPr>
              <w:pStyle w:val="NormalWeb"/>
              <w:spacing w:before="240" w:beforeAutospacing="0" w:after="240" w:afterAutospacing="0"/>
              <w:cnfStyle w:val="000000100000"/>
              <w:rPr>
                <w:rFonts w:ascii="Arial" w:hAnsi="Arial" w:cs="Arial"/>
                <w:sz w:val="24"/>
                <w:szCs w:val="24"/>
              </w:rPr>
            </w:pPr>
            <w:r w:rsidRPr="00451D3B">
              <w:rPr>
                <w:rFonts w:ascii="Arial" w:hAnsi="Arial" w:cs="Arial"/>
                <w:sz w:val="24"/>
                <w:szCs w:val="24"/>
              </w:rPr>
              <w:t>$9,059,241.78</w:t>
            </w:r>
          </w:p>
        </w:tc>
        <w:tc>
          <w:tcPr>
            <w:tcW w:w="1614" w:type="dxa"/>
          </w:tcPr>
          <w:p w:rsidR="003A701A" w:rsidRPr="00451D3B" w:rsidRDefault="003A701A" w:rsidP="00CA1C90">
            <w:pPr>
              <w:pStyle w:val="NormalWeb"/>
              <w:spacing w:before="240" w:beforeAutospacing="0" w:after="240" w:afterAutospacing="0"/>
              <w:cnfStyle w:val="000000100000"/>
              <w:rPr>
                <w:rFonts w:ascii="Arial" w:hAnsi="Arial" w:cs="Arial"/>
                <w:sz w:val="24"/>
                <w:szCs w:val="24"/>
              </w:rPr>
            </w:pPr>
            <w:r w:rsidRPr="00451D3B">
              <w:rPr>
                <w:rFonts w:ascii="Arial" w:hAnsi="Arial" w:cs="Arial"/>
                <w:sz w:val="24"/>
                <w:szCs w:val="24"/>
              </w:rPr>
              <w:t>$9,630,873.40</w:t>
            </w:r>
          </w:p>
        </w:tc>
        <w:tc>
          <w:tcPr>
            <w:tcW w:w="1815" w:type="dxa"/>
          </w:tcPr>
          <w:p w:rsidR="003A701A" w:rsidRPr="00451D3B" w:rsidRDefault="003A701A" w:rsidP="00CA1C90">
            <w:pPr>
              <w:pStyle w:val="NormalWeb"/>
              <w:spacing w:before="240" w:beforeAutospacing="0" w:after="240" w:afterAutospacing="0"/>
              <w:cnfStyle w:val="000000100000"/>
              <w:rPr>
                <w:rFonts w:ascii="Arial" w:hAnsi="Arial" w:cs="Arial"/>
                <w:sz w:val="24"/>
                <w:szCs w:val="24"/>
              </w:rPr>
            </w:pPr>
            <w:r w:rsidRPr="00451D3B">
              <w:rPr>
                <w:rFonts w:ascii="Arial" w:hAnsi="Arial" w:cs="Arial"/>
                <w:sz w:val="24"/>
                <w:szCs w:val="24"/>
              </w:rPr>
              <w:t>$10,328,502.02</w:t>
            </w:r>
          </w:p>
        </w:tc>
        <w:tc>
          <w:tcPr>
            <w:tcW w:w="949" w:type="dxa"/>
          </w:tcPr>
          <w:p w:rsidR="003A701A" w:rsidRPr="00451D3B" w:rsidRDefault="003A701A" w:rsidP="00CA1C90">
            <w:pPr>
              <w:pStyle w:val="NormalWeb"/>
              <w:spacing w:before="240" w:beforeAutospacing="0" w:after="240" w:afterAutospacing="0"/>
              <w:cnfStyle w:val="000000100000"/>
              <w:rPr>
                <w:rFonts w:ascii="Arial" w:hAnsi="Arial" w:cs="Arial"/>
                <w:sz w:val="24"/>
                <w:szCs w:val="24"/>
              </w:rPr>
            </w:pPr>
            <w:r w:rsidRPr="00451D3B">
              <w:rPr>
                <w:rFonts w:ascii="Arial" w:hAnsi="Arial" w:cs="Arial"/>
                <w:sz w:val="24"/>
                <w:szCs w:val="24"/>
              </w:rPr>
              <w:t>$21,347,032.81</w:t>
            </w:r>
          </w:p>
        </w:tc>
      </w:tr>
      <w:tr w:rsidR="003A701A" w:rsidRPr="00451D3B" w:rsidTr="00CA1C90">
        <w:tc>
          <w:tcPr>
            <w:cnfStyle w:val="001000000000"/>
            <w:tcW w:w="1079" w:type="dxa"/>
          </w:tcPr>
          <w:p w:rsidR="003A701A" w:rsidRPr="00451D3B" w:rsidRDefault="003A701A" w:rsidP="00CA1C90">
            <w:pPr>
              <w:pStyle w:val="NormalWeb"/>
              <w:spacing w:before="240" w:beforeAutospacing="0" w:after="240" w:afterAutospacing="0"/>
              <w:rPr>
                <w:rFonts w:ascii="Arial" w:hAnsi="Arial" w:cs="Arial"/>
                <w:sz w:val="24"/>
                <w:szCs w:val="24"/>
              </w:rPr>
            </w:pPr>
            <w:r w:rsidRPr="00451D3B">
              <w:rPr>
                <w:rFonts w:ascii="Arial" w:hAnsi="Arial" w:cs="Arial"/>
                <w:sz w:val="24"/>
                <w:szCs w:val="24"/>
              </w:rPr>
              <w:t>Aportación estatal (</w:t>
            </w:r>
            <m:oMath>
              <m:sSub>
                <m:sSubPr>
                  <m:ctrlPr>
                    <w:rPr>
                      <w:rFonts w:ascii="Cambria Math" w:hAnsi="Cambria Math" w:cs="Arial"/>
                      <w:i/>
                      <w:sz w:val="18"/>
                      <w:szCs w:val="18"/>
                    </w:rPr>
                  </m:ctrlPr>
                </m:sSubPr>
                <m:e>
                  <m:r>
                    <m:rPr>
                      <m:sty m:val="bi"/>
                    </m:rPr>
                    <w:rPr>
                      <w:rFonts w:ascii="Cambria Math" w:hAnsi="Cambria Math" w:cs="Arial"/>
                      <w:sz w:val="18"/>
                      <w:szCs w:val="18"/>
                    </w:rPr>
                    <m:t>M</m:t>
                  </m:r>
                </m:e>
                <m:sub>
                  <m:r>
                    <m:rPr>
                      <m:sty m:val="bi"/>
                    </m:rPr>
                    <w:rPr>
                      <w:rFonts w:ascii="Cambria Math" w:hAnsi="Cambria Math" w:cs="Arial"/>
                      <w:sz w:val="18"/>
                      <w:szCs w:val="18"/>
                    </w:rPr>
                    <m:t>n</m:t>
                  </m:r>
                </m:sub>
              </m:sSub>
            </m:oMath>
            <w:r w:rsidRPr="00451D3B">
              <w:rPr>
                <w:rFonts w:ascii="Arial" w:hAnsi="Arial" w:cs="Arial"/>
                <w:sz w:val="24"/>
                <w:szCs w:val="24"/>
              </w:rPr>
              <w:t>)</w:t>
            </w:r>
          </w:p>
        </w:tc>
        <w:tc>
          <w:tcPr>
            <w:tcW w:w="1475" w:type="dxa"/>
          </w:tcPr>
          <w:p w:rsidR="003A701A" w:rsidRPr="00451D3B" w:rsidRDefault="003A701A" w:rsidP="00CA1C90">
            <w:pPr>
              <w:pStyle w:val="NormalWeb"/>
              <w:spacing w:before="240" w:beforeAutospacing="0" w:after="240" w:afterAutospacing="0"/>
              <w:cnfStyle w:val="000000000000"/>
              <w:rPr>
                <w:rFonts w:ascii="Arial" w:hAnsi="Arial" w:cs="Arial"/>
                <w:sz w:val="24"/>
                <w:szCs w:val="24"/>
              </w:rPr>
            </w:pPr>
            <w:r w:rsidRPr="00451D3B">
              <w:rPr>
                <w:rFonts w:ascii="Arial" w:hAnsi="Arial" w:cs="Arial"/>
                <w:sz w:val="24"/>
                <w:szCs w:val="24"/>
              </w:rPr>
              <w:t>$0</w:t>
            </w:r>
          </w:p>
        </w:tc>
        <w:tc>
          <w:tcPr>
            <w:tcW w:w="1573" w:type="dxa"/>
          </w:tcPr>
          <w:p w:rsidR="003A701A" w:rsidRPr="00451D3B" w:rsidRDefault="003A701A" w:rsidP="00CA1C90">
            <w:pPr>
              <w:pStyle w:val="NormalWeb"/>
              <w:spacing w:before="240" w:beforeAutospacing="0" w:after="240" w:afterAutospacing="0"/>
              <w:cnfStyle w:val="000000000000"/>
              <w:rPr>
                <w:rFonts w:ascii="Arial" w:hAnsi="Arial" w:cs="Arial"/>
                <w:sz w:val="24"/>
                <w:szCs w:val="24"/>
              </w:rPr>
            </w:pPr>
            <w:r w:rsidRPr="00451D3B">
              <w:rPr>
                <w:rFonts w:ascii="Arial" w:hAnsi="Arial" w:cs="Arial"/>
                <w:sz w:val="24"/>
                <w:szCs w:val="24"/>
              </w:rPr>
              <w:t>$0</w:t>
            </w:r>
          </w:p>
        </w:tc>
        <w:tc>
          <w:tcPr>
            <w:tcW w:w="1614" w:type="dxa"/>
          </w:tcPr>
          <w:p w:rsidR="003A701A" w:rsidRPr="00451D3B" w:rsidRDefault="003A701A" w:rsidP="00CA1C90">
            <w:pPr>
              <w:pStyle w:val="NormalWeb"/>
              <w:spacing w:before="240" w:beforeAutospacing="0" w:after="240" w:afterAutospacing="0"/>
              <w:cnfStyle w:val="000000000000"/>
              <w:rPr>
                <w:rFonts w:ascii="Arial" w:hAnsi="Arial" w:cs="Arial"/>
                <w:sz w:val="24"/>
                <w:szCs w:val="24"/>
              </w:rPr>
            </w:pPr>
            <w:r w:rsidRPr="00451D3B">
              <w:rPr>
                <w:rFonts w:ascii="Arial" w:hAnsi="Arial" w:cs="Arial"/>
                <w:sz w:val="24"/>
                <w:szCs w:val="24"/>
              </w:rPr>
              <w:t>$0</w:t>
            </w:r>
          </w:p>
        </w:tc>
        <w:tc>
          <w:tcPr>
            <w:tcW w:w="1815" w:type="dxa"/>
          </w:tcPr>
          <w:p w:rsidR="003A701A" w:rsidRPr="00451D3B" w:rsidRDefault="003A701A" w:rsidP="00CA1C90">
            <w:pPr>
              <w:pStyle w:val="NormalWeb"/>
              <w:spacing w:before="240" w:beforeAutospacing="0" w:after="240" w:afterAutospacing="0"/>
              <w:cnfStyle w:val="000000000000"/>
              <w:rPr>
                <w:rFonts w:ascii="Arial" w:hAnsi="Arial" w:cs="Arial"/>
                <w:sz w:val="24"/>
                <w:szCs w:val="24"/>
              </w:rPr>
            </w:pPr>
            <w:r w:rsidRPr="00451D3B">
              <w:rPr>
                <w:rFonts w:ascii="Arial" w:hAnsi="Arial" w:cs="Arial"/>
                <w:sz w:val="24"/>
                <w:szCs w:val="24"/>
              </w:rPr>
              <w:t>$10,000,000.00</w:t>
            </w:r>
          </w:p>
        </w:tc>
        <w:tc>
          <w:tcPr>
            <w:tcW w:w="949" w:type="dxa"/>
          </w:tcPr>
          <w:p w:rsidR="003A701A" w:rsidRPr="00451D3B" w:rsidRDefault="003A701A" w:rsidP="00CA1C90">
            <w:pPr>
              <w:pStyle w:val="NormalWeb"/>
              <w:spacing w:before="240" w:beforeAutospacing="0" w:after="240" w:afterAutospacing="0"/>
              <w:cnfStyle w:val="000000000000"/>
              <w:rPr>
                <w:rFonts w:ascii="Arial" w:hAnsi="Arial" w:cs="Arial"/>
                <w:sz w:val="24"/>
                <w:szCs w:val="24"/>
              </w:rPr>
            </w:pPr>
            <w:r w:rsidRPr="00451D3B">
              <w:rPr>
                <w:rFonts w:ascii="Arial" w:hAnsi="Arial" w:cs="Arial"/>
                <w:sz w:val="24"/>
                <w:szCs w:val="24"/>
              </w:rPr>
              <w:t>$3,000,000.00</w:t>
            </w:r>
          </w:p>
        </w:tc>
      </w:tr>
      <w:tr w:rsidR="003A701A" w:rsidRPr="00451D3B" w:rsidTr="00CA1C90">
        <w:trPr>
          <w:cnfStyle w:val="000000100000"/>
        </w:trPr>
        <w:tc>
          <w:tcPr>
            <w:cnfStyle w:val="001000000000"/>
            <w:tcW w:w="1079" w:type="dxa"/>
          </w:tcPr>
          <w:p w:rsidR="003A701A" w:rsidRPr="00451D3B" w:rsidRDefault="003A701A" w:rsidP="00CA1C90">
            <w:pPr>
              <w:pStyle w:val="NormalWeb"/>
              <w:spacing w:before="240" w:beforeAutospacing="0" w:after="240" w:afterAutospacing="0"/>
              <w:rPr>
                <w:rFonts w:ascii="Arial" w:hAnsi="Arial" w:cs="Arial"/>
                <w:sz w:val="24"/>
                <w:szCs w:val="24"/>
              </w:rPr>
            </w:pPr>
            <w:r w:rsidRPr="00451D3B">
              <w:rPr>
                <w:rFonts w:ascii="Arial" w:hAnsi="Arial" w:cs="Arial"/>
                <w:sz w:val="24"/>
                <w:szCs w:val="24"/>
              </w:rPr>
              <w:t>Saldo FAED al cierre del ejercicio.</w:t>
            </w:r>
          </w:p>
        </w:tc>
        <w:tc>
          <w:tcPr>
            <w:tcW w:w="1475" w:type="dxa"/>
          </w:tcPr>
          <w:p w:rsidR="003A701A" w:rsidRPr="00451D3B" w:rsidRDefault="003A701A" w:rsidP="00CA1C90">
            <w:pPr>
              <w:pStyle w:val="NormalWeb"/>
              <w:spacing w:before="240" w:beforeAutospacing="0" w:after="240" w:afterAutospacing="0"/>
              <w:cnfStyle w:val="000000100000"/>
              <w:rPr>
                <w:rFonts w:ascii="Arial" w:hAnsi="Arial" w:cs="Arial"/>
                <w:sz w:val="24"/>
                <w:szCs w:val="24"/>
              </w:rPr>
            </w:pPr>
            <w:r w:rsidRPr="00451D3B">
              <w:rPr>
                <w:rFonts w:ascii="Arial" w:hAnsi="Arial" w:cs="Arial"/>
                <w:sz w:val="24"/>
                <w:szCs w:val="24"/>
              </w:rPr>
              <w:t>$9,059,241.78</w:t>
            </w:r>
          </w:p>
        </w:tc>
        <w:tc>
          <w:tcPr>
            <w:tcW w:w="1573" w:type="dxa"/>
          </w:tcPr>
          <w:p w:rsidR="003A701A" w:rsidRPr="00451D3B" w:rsidRDefault="003A701A" w:rsidP="00CA1C90">
            <w:pPr>
              <w:pStyle w:val="NormalWeb"/>
              <w:spacing w:before="240" w:beforeAutospacing="0" w:after="240" w:afterAutospacing="0"/>
              <w:cnfStyle w:val="000000100000"/>
              <w:rPr>
                <w:rFonts w:ascii="Arial" w:hAnsi="Arial" w:cs="Arial"/>
                <w:sz w:val="24"/>
                <w:szCs w:val="24"/>
              </w:rPr>
            </w:pPr>
            <w:r w:rsidRPr="00451D3B">
              <w:rPr>
                <w:rFonts w:ascii="Arial" w:hAnsi="Arial" w:cs="Arial"/>
                <w:sz w:val="24"/>
                <w:szCs w:val="24"/>
              </w:rPr>
              <w:t>$9,630,873,.40</w:t>
            </w:r>
          </w:p>
        </w:tc>
        <w:tc>
          <w:tcPr>
            <w:tcW w:w="1614" w:type="dxa"/>
          </w:tcPr>
          <w:p w:rsidR="003A701A" w:rsidRPr="00451D3B" w:rsidRDefault="003A701A" w:rsidP="00CA1C90">
            <w:pPr>
              <w:pStyle w:val="NormalWeb"/>
              <w:spacing w:before="240" w:beforeAutospacing="0" w:after="240" w:afterAutospacing="0"/>
              <w:cnfStyle w:val="000000100000"/>
              <w:rPr>
                <w:rFonts w:ascii="Arial" w:hAnsi="Arial" w:cs="Arial"/>
                <w:sz w:val="24"/>
                <w:szCs w:val="24"/>
              </w:rPr>
            </w:pPr>
            <w:r w:rsidRPr="00451D3B">
              <w:rPr>
                <w:rFonts w:ascii="Arial" w:hAnsi="Arial" w:cs="Arial"/>
                <w:sz w:val="24"/>
                <w:szCs w:val="24"/>
              </w:rPr>
              <w:t>$10,328,502.02</w:t>
            </w:r>
          </w:p>
        </w:tc>
        <w:tc>
          <w:tcPr>
            <w:tcW w:w="1815" w:type="dxa"/>
          </w:tcPr>
          <w:p w:rsidR="003A701A" w:rsidRPr="00451D3B" w:rsidRDefault="003A701A" w:rsidP="00CA1C90">
            <w:pPr>
              <w:pStyle w:val="NormalWeb"/>
              <w:spacing w:before="240" w:beforeAutospacing="0" w:after="240" w:afterAutospacing="0"/>
              <w:cnfStyle w:val="000000100000"/>
              <w:rPr>
                <w:rFonts w:ascii="Arial" w:hAnsi="Arial" w:cs="Arial"/>
                <w:sz w:val="24"/>
                <w:szCs w:val="24"/>
              </w:rPr>
            </w:pPr>
            <w:r w:rsidRPr="00451D3B">
              <w:rPr>
                <w:rFonts w:ascii="Arial" w:hAnsi="Arial" w:cs="Arial"/>
                <w:sz w:val="24"/>
                <w:szCs w:val="24"/>
              </w:rPr>
              <w:t>$21,347,032,.81</w:t>
            </w:r>
          </w:p>
        </w:tc>
        <w:tc>
          <w:tcPr>
            <w:tcW w:w="949" w:type="dxa"/>
          </w:tcPr>
          <w:p w:rsidR="003A701A" w:rsidRPr="00451D3B" w:rsidRDefault="003A701A" w:rsidP="00CA1C90">
            <w:pPr>
              <w:pStyle w:val="NormalWeb"/>
              <w:spacing w:before="240" w:beforeAutospacing="0" w:after="240" w:afterAutospacing="0"/>
              <w:cnfStyle w:val="000000100000"/>
              <w:rPr>
                <w:rFonts w:ascii="Arial" w:hAnsi="Arial" w:cs="Arial"/>
                <w:sz w:val="24"/>
                <w:szCs w:val="24"/>
              </w:rPr>
            </w:pPr>
            <w:r w:rsidRPr="00451D3B">
              <w:rPr>
                <w:rFonts w:ascii="Arial" w:hAnsi="Arial" w:cs="Arial"/>
                <w:sz w:val="24"/>
                <w:szCs w:val="24"/>
              </w:rPr>
              <w:t>*$13,629,768.96</w:t>
            </w:r>
          </w:p>
        </w:tc>
      </w:tr>
    </w:tbl>
    <w:p w:rsidR="003A701A" w:rsidRPr="00451D3B" w:rsidRDefault="003A701A" w:rsidP="003A701A">
      <w:pPr>
        <w:pStyle w:val="NormalWeb"/>
        <w:spacing w:before="240" w:beforeAutospacing="0" w:after="240" w:afterAutospacing="0"/>
        <w:rPr>
          <w:rFonts w:ascii="Arial" w:hAnsi="Arial" w:cs="Arial"/>
        </w:rPr>
      </w:pPr>
      <w:r w:rsidRPr="00451D3B">
        <w:rPr>
          <w:rFonts w:ascii="Arial" w:hAnsi="Arial" w:cs="Arial"/>
        </w:rPr>
        <w:t>*Saldo FAED al 31 de octubre de 2020</w:t>
      </w:r>
    </w:p>
    <w:p w:rsidR="003A701A" w:rsidRPr="00451D3B" w:rsidRDefault="003A701A" w:rsidP="003A701A">
      <w:pPr>
        <w:pStyle w:val="NormalWeb"/>
        <w:spacing w:before="240" w:beforeAutospacing="0" w:after="240" w:afterAutospacing="0"/>
        <w:rPr>
          <w:rFonts w:ascii="Arial" w:hAnsi="Arial" w:cs="Arial"/>
        </w:rPr>
      </w:pPr>
      <w:r w:rsidRPr="00451D3B">
        <w:rPr>
          <w:rFonts w:ascii="Arial" w:hAnsi="Arial" w:cs="Arial"/>
        </w:rPr>
        <w:t>Con base en los datos anteriores, adoptamos la siguiente metodología:</w:t>
      </w:r>
    </w:p>
    <w:p w:rsidR="003A701A" w:rsidRPr="00451D3B" w:rsidRDefault="00C97D85" w:rsidP="003A701A">
      <w:pPr>
        <w:pStyle w:val="NormalWeb"/>
        <w:spacing w:before="240" w:beforeAutospacing="0" w:after="240" w:afterAutospacing="0"/>
        <w:jc w:val="center"/>
        <w:rPr>
          <w:rFonts w:ascii="Arial" w:hAnsi="Arial" w:cs="Arial"/>
        </w:rPr>
      </w:pPr>
      <m:oMathPara>
        <m:oMath>
          <m:sSub>
            <m:sSubPr>
              <m:ctrlPr>
                <w:rPr>
                  <w:rFonts w:ascii="Cambria Math" w:hAnsi="Cambria Math" w:cs="Arial"/>
                  <w:i/>
                  <w:sz w:val="22"/>
                  <w:szCs w:val="22"/>
                </w:rPr>
              </m:ctrlPr>
            </m:sSubPr>
            <m:e>
              <m:r>
                <w:rPr>
                  <w:rFonts w:ascii="Cambria Math" w:hAnsi="Cambria Math" w:cs="Arial"/>
                  <w:sz w:val="22"/>
                  <w:szCs w:val="22"/>
                </w:rPr>
                <m:t>FAED</m:t>
              </m:r>
            </m:e>
            <m:sub>
              <m:r>
                <w:rPr>
                  <w:rFonts w:ascii="Cambria Math" w:hAnsi="Cambria Math" w:cs="Arial"/>
                  <w:sz w:val="22"/>
                  <w:szCs w:val="22"/>
                </w:rPr>
                <m:t>n</m:t>
              </m:r>
            </m:sub>
          </m:sSub>
          <m:r>
            <w:rPr>
              <w:rFonts w:ascii="Cambria Math" w:hAnsi="Cambria Math" w:cs="Arial"/>
              <w:sz w:val="22"/>
              <w:szCs w:val="22"/>
            </w:rPr>
            <m:t>=</m:t>
          </m:r>
          <m:sSub>
            <m:sSubPr>
              <m:ctrlPr>
                <w:rPr>
                  <w:rFonts w:ascii="Cambria Math" w:hAnsi="Cambria Math" w:cs="Arial"/>
                  <w:i/>
                  <w:sz w:val="22"/>
                  <w:szCs w:val="22"/>
                </w:rPr>
              </m:ctrlPr>
            </m:sSubPr>
            <m:e>
              <m:r>
                <w:rPr>
                  <w:rFonts w:ascii="Cambria Math" w:hAnsi="Cambria Math" w:cs="Arial"/>
                  <w:sz w:val="22"/>
                  <w:szCs w:val="22"/>
                </w:rPr>
                <m:t>AE</m:t>
              </m:r>
            </m:e>
            <m:sub>
              <m:r>
                <w:rPr>
                  <w:rFonts w:ascii="Cambria Math" w:hAnsi="Cambria Math" w:cs="Arial"/>
                  <w:sz w:val="22"/>
                  <w:szCs w:val="22"/>
                </w:rPr>
                <m:t>n</m:t>
              </m:r>
            </m:sub>
          </m:sSub>
          <m:r>
            <w:rPr>
              <w:rFonts w:ascii="Cambria Math" w:hAnsi="Cambria Math" w:cs="Arial"/>
              <w:sz w:val="22"/>
              <w:szCs w:val="22"/>
            </w:rPr>
            <m:t xml:space="preserve"> ×10%</m:t>
          </m:r>
        </m:oMath>
      </m:oMathPara>
    </w:p>
    <w:p w:rsidR="003A701A" w:rsidRPr="00451D3B" w:rsidRDefault="00C97D85" w:rsidP="003A701A">
      <w:pPr>
        <w:pStyle w:val="NormalWeb"/>
        <w:spacing w:before="240" w:beforeAutospacing="0" w:after="240" w:afterAutospacing="0"/>
        <w:jc w:val="center"/>
        <w:rPr>
          <w:rFonts w:ascii="Arial" w:hAnsi="Arial" w:cs="Arial"/>
        </w:rPr>
      </w:pPr>
      <m:oMathPara>
        <m:oMath>
          <m:sSub>
            <m:sSubPr>
              <m:ctrlPr>
                <w:rPr>
                  <w:rFonts w:ascii="Cambria Math" w:hAnsi="Cambria Math" w:cs="Arial"/>
                  <w:i/>
                  <w:sz w:val="22"/>
                  <w:szCs w:val="22"/>
                </w:rPr>
              </m:ctrlPr>
            </m:sSubPr>
            <m:e>
              <m:r>
                <w:rPr>
                  <w:rFonts w:ascii="Cambria Math" w:hAnsi="Cambria Math" w:cs="Arial"/>
                  <w:sz w:val="22"/>
                  <w:szCs w:val="22"/>
                </w:rPr>
                <m:t>AE</m:t>
              </m:r>
            </m:e>
            <m:sub>
              <m:r>
                <w:rPr>
                  <w:rFonts w:ascii="Cambria Math" w:hAnsi="Cambria Math" w:cs="Arial"/>
                  <w:sz w:val="22"/>
                  <w:szCs w:val="22"/>
                </w:rPr>
                <m:t>n</m:t>
              </m:r>
            </m:sub>
          </m:sSub>
          <m:r>
            <w:rPr>
              <w:rFonts w:ascii="Cambria Math" w:hAnsi="Cambria Math" w:cs="Arial"/>
              <w:sz w:val="22"/>
              <w:szCs w:val="22"/>
            </w:rPr>
            <m:t>=</m:t>
          </m:r>
          <m:f>
            <m:fPr>
              <m:ctrlPr>
                <w:rPr>
                  <w:rFonts w:ascii="Cambria Math" w:hAnsi="Cambria Math" w:cs="Arial"/>
                  <w:i/>
                  <w:sz w:val="22"/>
                  <w:szCs w:val="22"/>
                </w:rPr>
              </m:ctrlPr>
            </m:fPr>
            <m:num>
              <m:r>
                <w:rPr>
                  <w:rFonts w:ascii="Cambria Math" w:hAnsi="Cambria Math" w:cs="Arial"/>
                  <w:sz w:val="22"/>
                  <w:szCs w:val="22"/>
                </w:rPr>
                <m:t>1</m:t>
              </m:r>
            </m:num>
            <m:den>
              <m:r>
                <w:rPr>
                  <w:rFonts w:ascii="Cambria Math" w:hAnsi="Cambria Math" w:cs="Arial"/>
                  <w:sz w:val="22"/>
                  <w:szCs w:val="22"/>
                </w:rPr>
                <m:t>5</m:t>
              </m:r>
            </m:den>
          </m:f>
          <m:nary>
            <m:naryPr>
              <m:chr m:val="∑"/>
              <m:limLoc m:val="undOvr"/>
              <m:ctrlPr>
                <w:rPr>
                  <w:rFonts w:ascii="Cambria Math" w:hAnsi="Cambria Math" w:cs="Arial"/>
                  <w:i/>
                  <w:sz w:val="22"/>
                  <w:szCs w:val="22"/>
                </w:rPr>
              </m:ctrlPr>
            </m:naryPr>
            <m:sub>
              <m:r>
                <w:rPr>
                  <w:rFonts w:ascii="Cambria Math" w:hAnsi="Cambria Math" w:cs="Arial"/>
                  <w:sz w:val="22"/>
                  <w:szCs w:val="22"/>
                </w:rPr>
                <m:t>i=1</m:t>
              </m:r>
            </m:sub>
            <m:sup>
              <m:r>
                <w:rPr>
                  <w:rFonts w:ascii="Cambria Math" w:hAnsi="Cambria Math" w:cs="Arial"/>
                  <w:sz w:val="22"/>
                  <w:szCs w:val="22"/>
                </w:rPr>
                <m:t>5</m:t>
              </m:r>
            </m:sup>
            <m:e>
              <m:sSub>
                <m:sSubPr>
                  <m:ctrlPr>
                    <w:rPr>
                      <w:rFonts w:ascii="Cambria Math" w:hAnsi="Cambria Math" w:cs="Arial"/>
                      <w:i/>
                      <w:sz w:val="22"/>
                      <w:szCs w:val="22"/>
                    </w:rPr>
                  </m:ctrlPr>
                </m:sSubPr>
                <m:e>
                  <m:r>
                    <w:rPr>
                      <w:rFonts w:ascii="Cambria Math" w:hAnsi="Cambria Math" w:cs="Arial"/>
                      <w:sz w:val="22"/>
                      <w:szCs w:val="22"/>
                    </w:rPr>
                    <m:t>M</m:t>
                  </m:r>
                </m:e>
                <m:sub>
                  <m:r>
                    <w:rPr>
                      <w:rFonts w:ascii="Cambria Math" w:hAnsi="Cambria Math" w:cs="Arial"/>
                      <w:sz w:val="22"/>
                      <w:szCs w:val="22"/>
                    </w:rPr>
                    <m:t>n-i</m:t>
                  </m:r>
                </m:sub>
              </m:sSub>
              <m:r>
                <w:rPr>
                  <w:rFonts w:ascii="Cambria Math" w:hAnsi="Cambria Math" w:cs="Arial"/>
                  <w:sz w:val="22"/>
                  <w:szCs w:val="22"/>
                </w:rPr>
                <m:t>(1+</m:t>
              </m:r>
              <m:sSub>
                <m:sSubPr>
                  <m:ctrlPr>
                    <w:rPr>
                      <w:rFonts w:ascii="Cambria Math" w:hAnsi="Cambria Math" w:cs="Arial"/>
                      <w:i/>
                      <w:sz w:val="22"/>
                      <w:szCs w:val="22"/>
                    </w:rPr>
                  </m:ctrlPr>
                </m:sSubPr>
                <m:e>
                  <m:r>
                    <w:rPr>
                      <w:rFonts w:ascii="Cambria Math" w:hAnsi="Cambria Math" w:cs="Arial"/>
                      <w:sz w:val="22"/>
                      <w:szCs w:val="22"/>
                    </w:rPr>
                    <m:t>%∆INPC</m:t>
                  </m:r>
                </m:e>
                <m:sub>
                  <m:r>
                    <w:rPr>
                      <w:rFonts w:ascii="Cambria Math" w:hAnsi="Cambria Math" w:cs="Arial"/>
                      <w:sz w:val="22"/>
                      <w:szCs w:val="22"/>
                    </w:rPr>
                    <m:t>n-i</m:t>
                  </m:r>
                </m:sub>
              </m:sSub>
              <m:r>
                <w:rPr>
                  <w:rFonts w:ascii="Cambria Math" w:hAnsi="Cambria Math" w:cs="Arial"/>
                  <w:sz w:val="22"/>
                  <w:szCs w:val="22"/>
                </w:rPr>
                <m:t>)</m:t>
              </m:r>
            </m:e>
          </m:nary>
        </m:oMath>
      </m:oMathPara>
    </w:p>
    <w:p w:rsidR="003A701A" w:rsidRPr="00451D3B" w:rsidRDefault="003A701A" w:rsidP="003A701A">
      <w:pPr>
        <w:pStyle w:val="NormalWeb"/>
        <w:spacing w:before="240" w:beforeAutospacing="0" w:after="240" w:afterAutospacing="0"/>
        <w:rPr>
          <w:rFonts w:ascii="Arial" w:hAnsi="Arial" w:cs="Arial"/>
        </w:rPr>
      </w:pPr>
      <w:r w:rsidRPr="00451D3B">
        <w:rPr>
          <w:rFonts w:ascii="Arial" w:hAnsi="Arial" w:cs="Arial"/>
        </w:rPr>
        <w:t>Donde:</w:t>
      </w:r>
    </w:p>
    <w:p w:rsidR="003A701A" w:rsidRPr="00451D3B" w:rsidRDefault="003A701A" w:rsidP="003A701A">
      <w:pPr>
        <w:pStyle w:val="NormalWeb"/>
        <w:spacing w:before="240" w:beforeAutospacing="0" w:after="240" w:afterAutospacing="0"/>
        <w:rPr>
          <w:rFonts w:ascii="Arial" w:hAnsi="Arial" w:cs="Arial"/>
        </w:rPr>
      </w:pPr>
      <w:r w:rsidRPr="00451D3B">
        <w:rPr>
          <w:rFonts w:ascii="Arial" w:hAnsi="Arial" w:cs="Arial"/>
        </w:rPr>
        <w:t>n = Año actual.</w:t>
      </w:r>
    </w:p>
    <w:p w:rsidR="003A701A" w:rsidRPr="00451D3B" w:rsidRDefault="00C97D85" w:rsidP="003A701A">
      <w:pPr>
        <w:pStyle w:val="NormalWeb"/>
        <w:spacing w:before="240" w:beforeAutospacing="0" w:after="240" w:afterAutospacing="0"/>
        <w:rPr>
          <w:rFonts w:ascii="Arial" w:hAnsi="Arial" w:cs="Arial"/>
        </w:rPr>
      </w:pPr>
      <m:oMath>
        <m:sSub>
          <m:sSubPr>
            <m:ctrlPr>
              <w:rPr>
                <w:rFonts w:ascii="Cambria Math" w:hAnsi="Cambria Math" w:cs="Arial"/>
                <w:i/>
                <w:sz w:val="22"/>
                <w:szCs w:val="22"/>
              </w:rPr>
            </m:ctrlPr>
          </m:sSubPr>
          <m:e>
            <m:r>
              <w:rPr>
                <w:rFonts w:ascii="Cambria Math" w:hAnsi="Cambria Math" w:cs="Arial"/>
                <w:sz w:val="22"/>
                <w:szCs w:val="22"/>
              </w:rPr>
              <m:t>M</m:t>
            </m:r>
          </m:e>
          <m:sub>
            <m:r>
              <w:rPr>
                <w:rFonts w:ascii="Cambria Math" w:hAnsi="Cambria Math" w:cs="Arial"/>
                <w:sz w:val="22"/>
                <w:szCs w:val="22"/>
              </w:rPr>
              <m:t>n</m:t>
            </m:r>
          </m:sub>
        </m:sSub>
      </m:oMath>
      <w:r w:rsidR="003A701A" w:rsidRPr="00451D3B">
        <w:rPr>
          <w:rFonts w:ascii="Arial" w:hAnsi="Arial" w:cs="Arial"/>
        </w:rPr>
        <w:t xml:space="preserve"> = Montos aportados por el Estado al Fideicomiso del Fondo para la Atención de Emergencias y Desastres Naturales del Estado de Yucatán para el año n.</w:t>
      </w:r>
    </w:p>
    <w:p w:rsidR="003A701A" w:rsidRPr="00451D3B" w:rsidRDefault="00C97D85" w:rsidP="003A701A">
      <w:pPr>
        <w:pStyle w:val="NormalWeb"/>
        <w:spacing w:before="240" w:beforeAutospacing="0" w:after="240" w:afterAutospacing="0"/>
        <w:rPr>
          <w:rFonts w:ascii="Arial" w:hAnsi="Arial" w:cs="Arial"/>
        </w:rPr>
      </w:pPr>
      <m:oMath>
        <m:sSub>
          <m:sSubPr>
            <m:ctrlPr>
              <w:rPr>
                <w:rFonts w:ascii="Cambria Math" w:hAnsi="Cambria Math" w:cs="Arial"/>
                <w:i/>
                <w:sz w:val="22"/>
                <w:szCs w:val="22"/>
              </w:rPr>
            </m:ctrlPr>
          </m:sSubPr>
          <m:e>
            <m:r>
              <w:rPr>
                <w:rFonts w:ascii="Cambria Math" w:hAnsi="Cambria Math" w:cs="Arial"/>
                <w:sz w:val="22"/>
                <w:szCs w:val="22"/>
              </w:rPr>
              <m:t>%∆INPC</m:t>
            </m:r>
          </m:e>
          <m:sub>
            <m:r>
              <w:rPr>
                <w:rFonts w:ascii="Cambria Math" w:hAnsi="Cambria Math" w:cs="Arial"/>
                <w:sz w:val="22"/>
                <w:szCs w:val="22"/>
              </w:rPr>
              <m:t xml:space="preserve"> n-i</m:t>
            </m:r>
          </m:sub>
        </m:sSub>
        <m:r>
          <w:rPr>
            <w:rFonts w:ascii="Cambria Math" w:hAnsi="Cambria Math" w:cs="Arial"/>
            <w:sz w:val="22"/>
            <w:szCs w:val="22"/>
          </w:rPr>
          <m:t>=</m:t>
        </m:r>
      </m:oMath>
      <w:r w:rsidR="003A701A" w:rsidRPr="00451D3B">
        <w:rPr>
          <w:rFonts w:ascii="Arial" w:hAnsi="Arial" w:cs="Arial"/>
        </w:rPr>
        <w:t xml:space="preserve"> Es la variación porcentual del INPC entre el año n-i y el año n.</w:t>
      </w:r>
    </w:p>
    <w:p w:rsidR="003A701A" w:rsidRPr="00451D3B" w:rsidRDefault="00C97D85" w:rsidP="003A701A">
      <w:pPr>
        <w:pStyle w:val="NormalWeb"/>
        <w:spacing w:before="240" w:beforeAutospacing="0" w:after="240" w:afterAutospacing="0"/>
        <w:rPr>
          <w:rFonts w:ascii="Arial" w:hAnsi="Arial" w:cs="Arial"/>
        </w:rPr>
      </w:pPr>
      <m:oMath>
        <m:sSub>
          <m:sSubPr>
            <m:ctrlPr>
              <w:rPr>
                <w:rFonts w:ascii="Cambria Math" w:hAnsi="Cambria Math" w:cs="Arial"/>
                <w:i/>
                <w:sz w:val="22"/>
                <w:szCs w:val="22"/>
              </w:rPr>
            </m:ctrlPr>
          </m:sSubPr>
          <m:e>
            <m:r>
              <w:rPr>
                <w:rFonts w:ascii="Cambria Math" w:hAnsi="Cambria Math" w:cs="Arial"/>
                <w:sz w:val="22"/>
                <w:szCs w:val="22"/>
              </w:rPr>
              <m:t>FAED</m:t>
            </m:r>
          </m:e>
          <m:sub>
            <m:r>
              <w:rPr>
                <w:rFonts w:ascii="Cambria Math" w:hAnsi="Cambria Math" w:cs="Arial"/>
                <w:sz w:val="22"/>
                <w:szCs w:val="22"/>
              </w:rPr>
              <m:t>n</m:t>
            </m:r>
          </m:sub>
        </m:sSub>
      </m:oMath>
      <w:r w:rsidR="003A701A" w:rsidRPr="00451D3B">
        <w:rPr>
          <w:rFonts w:ascii="Arial" w:hAnsi="Arial" w:cs="Arial"/>
        </w:rPr>
        <w:t xml:space="preserve"> = Asign</w:t>
      </w:r>
      <w:proofErr w:type="spellStart"/>
      <w:r w:rsidR="003A701A" w:rsidRPr="00451D3B">
        <w:rPr>
          <w:rFonts w:ascii="Arial" w:hAnsi="Arial" w:cs="Arial"/>
        </w:rPr>
        <w:t>ación</w:t>
      </w:r>
      <w:proofErr w:type="spellEnd"/>
      <w:r w:rsidR="003A701A" w:rsidRPr="00451D3B">
        <w:rPr>
          <w:rFonts w:ascii="Arial" w:hAnsi="Arial" w:cs="Arial"/>
        </w:rPr>
        <w:t xml:space="preserve"> presupuestal al Fondo para la Atención de Emergencias y Desastres Naturales del Estado de Yucatán calculado en el año n para el presupuesto del año n+1.</w:t>
      </w:r>
    </w:p>
    <w:p w:rsidR="003A701A" w:rsidRPr="00451D3B" w:rsidRDefault="00C97D85" w:rsidP="003A701A">
      <w:pPr>
        <w:pStyle w:val="NormalWeb"/>
        <w:spacing w:before="240" w:beforeAutospacing="0" w:after="240" w:afterAutospacing="0"/>
        <w:rPr>
          <w:rFonts w:ascii="Arial" w:hAnsi="Arial" w:cs="Arial"/>
        </w:rPr>
      </w:pPr>
      <m:oMath>
        <m:sSub>
          <m:sSubPr>
            <m:ctrlPr>
              <w:rPr>
                <w:rFonts w:ascii="Cambria Math" w:hAnsi="Cambria Math" w:cs="Arial"/>
                <w:i/>
                <w:sz w:val="22"/>
                <w:szCs w:val="22"/>
              </w:rPr>
            </m:ctrlPr>
          </m:sSubPr>
          <m:e>
            <m:r>
              <w:rPr>
                <w:rFonts w:ascii="Cambria Math" w:hAnsi="Cambria Math" w:cs="Arial"/>
                <w:sz w:val="22"/>
                <w:szCs w:val="22"/>
              </w:rPr>
              <m:t>AE</m:t>
            </m:r>
          </m:e>
          <m:sub>
            <m:r>
              <w:rPr>
                <w:rFonts w:ascii="Cambria Math" w:hAnsi="Cambria Math" w:cs="Arial"/>
                <w:sz w:val="22"/>
                <w:szCs w:val="22"/>
              </w:rPr>
              <m:t>n</m:t>
            </m:r>
          </m:sub>
        </m:sSub>
      </m:oMath>
      <w:r w:rsidR="003A701A" w:rsidRPr="00451D3B">
        <w:rPr>
          <w:rFonts w:ascii="Arial" w:hAnsi="Arial" w:cs="Arial"/>
        </w:rPr>
        <w:t xml:space="preserve"> = Promedio de los montos aportados por el Estado al Fideicomiso del Fondo para la Atención de Emergencias y Desastres Naturales del Estado de Yucatán para el año n.</w:t>
      </w:r>
    </w:p>
    <w:p w:rsidR="003A701A" w:rsidRPr="00451D3B" w:rsidRDefault="003A701A" w:rsidP="003A701A">
      <w:pPr>
        <w:pStyle w:val="NormalWeb"/>
        <w:spacing w:before="240" w:beforeAutospacing="0" w:after="240" w:afterAutospacing="0"/>
        <w:rPr>
          <w:rFonts w:ascii="Arial" w:hAnsi="Arial" w:cs="Arial"/>
        </w:rPr>
      </w:pPr>
      <w:r w:rsidRPr="00451D3B">
        <w:rPr>
          <w:rFonts w:ascii="Arial" w:hAnsi="Arial" w:cs="Arial"/>
        </w:rPr>
        <w:t>Sustituyendo los valores en las fórmulas se tiene:</w:t>
      </w:r>
    </w:p>
    <w:p w:rsidR="003A701A" w:rsidRPr="00451D3B" w:rsidRDefault="003A701A" w:rsidP="003A701A">
      <w:pPr>
        <w:pStyle w:val="NormalWeb"/>
        <w:spacing w:before="240" w:beforeAutospacing="0" w:after="240" w:afterAutospacing="0"/>
        <w:rPr>
          <w:rFonts w:ascii="Arial" w:hAnsi="Arial" w:cs="Arial"/>
        </w:rPr>
      </w:pPr>
      <w:r w:rsidRPr="00451D3B">
        <w:rPr>
          <w:rFonts w:ascii="Arial" w:hAnsi="Arial" w:cs="Arial"/>
        </w:rPr>
        <w:t>n = 2020</w:t>
      </w:r>
    </w:p>
    <w:p w:rsidR="003A701A" w:rsidRPr="00451D3B" w:rsidRDefault="00C97D85" w:rsidP="003A701A">
      <w:pPr>
        <w:pStyle w:val="NormalWeb"/>
        <w:spacing w:before="240" w:beforeAutospacing="0" w:after="240" w:afterAutospacing="0"/>
        <w:rPr>
          <w:rFonts w:ascii="Arial" w:hAnsi="Arial" w:cs="Arial"/>
        </w:rPr>
      </w:pPr>
      <m:oMath>
        <m:sSub>
          <m:sSubPr>
            <m:ctrlPr>
              <w:rPr>
                <w:rFonts w:ascii="Cambria Math" w:hAnsi="Cambria Math" w:cs="Arial"/>
                <w:i/>
                <w:sz w:val="22"/>
                <w:szCs w:val="22"/>
              </w:rPr>
            </m:ctrlPr>
          </m:sSubPr>
          <m:e>
            <m:r>
              <w:rPr>
                <w:rFonts w:ascii="Cambria Math" w:hAnsi="Cambria Math" w:cs="Arial"/>
                <w:sz w:val="22"/>
                <w:szCs w:val="22"/>
              </w:rPr>
              <m:t>M</m:t>
            </m:r>
          </m:e>
          <m:sub>
            <m:r>
              <w:rPr>
                <w:rFonts w:ascii="Cambria Math" w:hAnsi="Cambria Math" w:cs="Arial"/>
                <w:sz w:val="22"/>
                <w:szCs w:val="22"/>
              </w:rPr>
              <m:t>n</m:t>
            </m:r>
          </m:sub>
        </m:sSub>
      </m:oMath>
      <w:r w:rsidR="003A701A" w:rsidRPr="00451D3B">
        <w:rPr>
          <w:rFonts w:ascii="Arial" w:hAnsi="Arial" w:cs="Arial"/>
        </w:rPr>
        <w:t xml:space="preserve"> = Montos aportados por el Estado al Fideicomiso del Fondo para la Atención de Emergencias y Desastres Naturales del Estado de Yucatán para el año n.</w:t>
      </w:r>
    </w:p>
    <w:tbl>
      <w:tblPr>
        <w:tblW w:w="8614" w:type="dxa"/>
        <w:jc w:val="center"/>
        <w:tblLayout w:type="fixed"/>
        <w:tblCellMar>
          <w:left w:w="70" w:type="dxa"/>
          <w:right w:w="70" w:type="dxa"/>
        </w:tblCellMar>
        <w:tblLook w:val="04A0"/>
      </w:tblPr>
      <w:tblGrid>
        <w:gridCol w:w="1904"/>
        <w:gridCol w:w="1417"/>
        <w:gridCol w:w="1146"/>
        <w:gridCol w:w="1418"/>
        <w:gridCol w:w="1418"/>
        <w:gridCol w:w="1311"/>
      </w:tblGrid>
      <w:tr w:rsidR="003A701A" w:rsidRPr="00451D3B" w:rsidTr="00CA1C90">
        <w:trPr>
          <w:trHeight w:val="240"/>
          <w:jc w:val="center"/>
        </w:trPr>
        <w:tc>
          <w:tcPr>
            <w:tcW w:w="19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A701A" w:rsidRPr="00451D3B" w:rsidRDefault="003A701A" w:rsidP="00CA1C90">
            <w:pPr>
              <w:rPr>
                <w:rFonts w:cs="Arial"/>
                <w:sz w:val="22"/>
                <w:lang w:eastAsia="es-MX"/>
              </w:rPr>
            </w:pPr>
            <w:r w:rsidRPr="00451D3B">
              <w:rPr>
                <w:rFonts w:cs="Arial"/>
                <w:sz w:val="22"/>
                <w:lang w:eastAsia="es-MX"/>
              </w:rPr>
              <w:t>Año</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rsidR="003A701A" w:rsidRPr="00451D3B" w:rsidRDefault="003A701A" w:rsidP="00CA1C90">
            <w:pPr>
              <w:rPr>
                <w:rFonts w:cs="Arial"/>
                <w:sz w:val="22"/>
                <w:lang w:eastAsia="es-MX"/>
              </w:rPr>
            </w:pPr>
            <w:r w:rsidRPr="00451D3B">
              <w:rPr>
                <w:rFonts w:cs="Arial"/>
                <w:sz w:val="22"/>
                <w:lang w:eastAsia="es-MX"/>
              </w:rPr>
              <w:t>2016</w:t>
            </w:r>
          </w:p>
        </w:tc>
        <w:tc>
          <w:tcPr>
            <w:tcW w:w="1146" w:type="dxa"/>
            <w:tcBorders>
              <w:top w:val="single" w:sz="4" w:space="0" w:color="auto"/>
              <w:left w:val="nil"/>
              <w:bottom w:val="single" w:sz="4" w:space="0" w:color="auto"/>
              <w:right w:val="single" w:sz="4" w:space="0" w:color="auto"/>
            </w:tcBorders>
            <w:shd w:val="clear" w:color="auto" w:fill="auto"/>
            <w:noWrap/>
            <w:vAlign w:val="bottom"/>
            <w:hideMark/>
          </w:tcPr>
          <w:p w:rsidR="003A701A" w:rsidRPr="00451D3B" w:rsidRDefault="003A701A" w:rsidP="00CA1C90">
            <w:pPr>
              <w:rPr>
                <w:rFonts w:cs="Arial"/>
                <w:sz w:val="22"/>
                <w:lang w:eastAsia="es-MX"/>
              </w:rPr>
            </w:pPr>
            <w:r w:rsidRPr="00451D3B">
              <w:rPr>
                <w:rFonts w:cs="Arial"/>
                <w:sz w:val="22"/>
                <w:lang w:eastAsia="es-MX"/>
              </w:rPr>
              <w:t>2017</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rsidR="003A701A" w:rsidRPr="00451D3B" w:rsidRDefault="003A701A" w:rsidP="00CA1C90">
            <w:pPr>
              <w:rPr>
                <w:rFonts w:cs="Arial"/>
                <w:sz w:val="22"/>
                <w:lang w:eastAsia="es-MX"/>
              </w:rPr>
            </w:pPr>
            <w:r w:rsidRPr="00451D3B">
              <w:rPr>
                <w:rFonts w:cs="Arial"/>
                <w:sz w:val="22"/>
                <w:lang w:eastAsia="es-MX"/>
              </w:rPr>
              <w:t>2018</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rsidR="003A701A" w:rsidRPr="00451D3B" w:rsidRDefault="003A701A" w:rsidP="00CA1C90">
            <w:pPr>
              <w:rPr>
                <w:rFonts w:cs="Arial"/>
                <w:sz w:val="22"/>
                <w:lang w:eastAsia="es-MX"/>
              </w:rPr>
            </w:pPr>
            <w:r w:rsidRPr="00451D3B">
              <w:rPr>
                <w:rFonts w:cs="Arial"/>
                <w:sz w:val="22"/>
                <w:lang w:eastAsia="es-MX"/>
              </w:rPr>
              <w:t>2019</w:t>
            </w:r>
          </w:p>
        </w:tc>
        <w:tc>
          <w:tcPr>
            <w:tcW w:w="1311" w:type="dxa"/>
            <w:tcBorders>
              <w:top w:val="single" w:sz="4" w:space="0" w:color="auto"/>
              <w:left w:val="nil"/>
              <w:bottom w:val="single" w:sz="4" w:space="0" w:color="auto"/>
              <w:right w:val="single" w:sz="4" w:space="0" w:color="auto"/>
            </w:tcBorders>
            <w:shd w:val="clear" w:color="auto" w:fill="auto"/>
            <w:noWrap/>
            <w:vAlign w:val="bottom"/>
            <w:hideMark/>
          </w:tcPr>
          <w:p w:rsidR="003A701A" w:rsidRPr="00451D3B" w:rsidRDefault="003A701A" w:rsidP="00CA1C90">
            <w:pPr>
              <w:rPr>
                <w:rFonts w:cs="Arial"/>
                <w:sz w:val="22"/>
                <w:lang w:eastAsia="es-MX"/>
              </w:rPr>
            </w:pPr>
            <w:r w:rsidRPr="00451D3B">
              <w:rPr>
                <w:rFonts w:cs="Arial"/>
                <w:sz w:val="22"/>
                <w:lang w:eastAsia="es-MX"/>
              </w:rPr>
              <w:t>2020</w:t>
            </w:r>
          </w:p>
        </w:tc>
      </w:tr>
      <w:tr w:rsidR="003A701A" w:rsidRPr="00451D3B" w:rsidTr="00CA1C90">
        <w:trPr>
          <w:trHeight w:val="240"/>
          <w:jc w:val="center"/>
        </w:trPr>
        <w:tc>
          <w:tcPr>
            <w:tcW w:w="1904" w:type="dxa"/>
            <w:tcBorders>
              <w:top w:val="nil"/>
              <w:left w:val="single" w:sz="4" w:space="0" w:color="auto"/>
              <w:bottom w:val="single" w:sz="4" w:space="0" w:color="auto"/>
              <w:right w:val="single" w:sz="4" w:space="0" w:color="auto"/>
            </w:tcBorders>
            <w:shd w:val="clear" w:color="auto" w:fill="auto"/>
            <w:noWrap/>
            <w:vAlign w:val="bottom"/>
            <w:hideMark/>
          </w:tcPr>
          <w:p w:rsidR="003A701A" w:rsidRPr="00451D3B" w:rsidRDefault="003A701A" w:rsidP="00CA1C90">
            <w:pPr>
              <w:rPr>
                <w:rFonts w:cs="Arial"/>
                <w:sz w:val="22"/>
                <w:lang w:eastAsia="es-MX"/>
              </w:rPr>
            </w:pPr>
            <w:r w:rsidRPr="00451D3B">
              <w:rPr>
                <w:rFonts w:cs="Arial"/>
                <w:sz w:val="22"/>
                <w:lang w:eastAsia="es-MX"/>
              </w:rPr>
              <w:t>Aportación estatal</w:t>
            </w:r>
          </w:p>
          <w:p w:rsidR="003A701A" w:rsidRPr="00451D3B" w:rsidRDefault="003A701A" w:rsidP="00CA1C90">
            <w:pPr>
              <w:rPr>
                <w:rFonts w:cs="Arial"/>
                <w:sz w:val="22"/>
                <w:lang w:eastAsia="es-MX"/>
              </w:rPr>
            </w:pPr>
            <w:r w:rsidRPr="00451D3B">
              <w:rPr>
                <w:rFonts w:cs="Arial"/>
                <w:sz w:val="22"/>
                <w:lang w:eastAsia="es-MX"/>
              </w:rPr>
              <w:t xml:space="preserve">( </w:t>
            </w:r>
            <m:oMath>
              <m:sSub>
                <m:sSubPr>
                  <m:ctrlPr>
                    <w:rPr>
                      <w:rFonts w:ascii="Cambria Math" w:hAnsi="Cambria Math" w:cs="Arial"/>
                      <w:i/>
                      <w:sz w:val="18"/>
                      <w:szCs w:val="18"/>
                      <w:lang w:eastAsia="es-MX"/>
                    </w:rPr>
                  </m:ctrlPr>
                </m:sSubPr>
                <m:e>
                  <m:r>
                    <w:rPr>
                      <w:rFonts w:ascii="Cambria Math" w:hAnsi="Cambria Math" w:cs="Arial"/>
                      <w:sz w:val="18"/>
                      <w:szCs w:val="18"/>
                    </w:rPr>
                    <m:t>M</m:t>
                  </m:r>
                </m:e>
                <m:sub>
                  <m:r>
                    <w:rPr>
                      <w:rFonts w:ascii="Cambria Math" w:hAnsi="Cambria Math" w:cs="Arial"/>
                      <w:sz w:val="18"/>
                      <w:szCs w:val="18"/>
                    </w:rPr>
                    <m:t>n</m:t>
                  </m:r>
                </m:sub>
              </m:sSub>
            </m:oMath>
            <w:r w:rsidRPr="00451D3B">
              <w:rPr>
                <w:rFonts w:cs="Arial"/>
                <w:sz w:val="22"/>
                <w:lang w:eastAsia="es-MX"/>
              </w:rPr>
              <w:t>)</w:t>
            </w:r>
          </w:p>
        </w:tc>
        <w:tc>
          <w:tcPr>
            <w:tcW w:w="1417" w:type="dxa"/>
            <w:tcBorders>
              <w:top w:val="nil"/>
              <w:left w:val="nil"/>
              <w:bottom w:val="single" w:sz="4" w:space="0" w:color="auto"/>
              <w:right w:val="single" w:sz="4" w:space="0" w:color="auto"/>
            </w:tcBorders>
            <w:shd w:val="clear" w:color="auto" w:fill="auto"/>
            <w:noWrap/>
            <w:vAlign w:val="bottom"/>
            <w:hideMark/>
          </w:tcPr>
          <w:p w:rsidR="003A701A" w:rsidRPr="00451D3B" w:rsidRDefault="003A701A" w:rsidP="00CA1C90">
            <w:pPr>
              <w:rPr>
                <w:rFonts w:cs="Arial"/>
                <w:sz w:val="22"/>
                <w:lang w:eastAsia="es-MX"/>
              </w:rPr>
            </w:pPr>
            <w:r w:rsidRPr="00451D3B">
              <w:rPr>
                <w:rFonts w:cs="Arial"/>
                <w:sz w:val="22"/>
                <w:lang w:eastAsia="es-MX"/>
              </w:rPr>
              <w:t>$0.0</w:t>
            </w:r>
          </w:p>
        </w:tc>
        <w:tc>
          <w:tcPr>
            <w:tcW w:w="1146" w:type="dxa"/>
            <w:tcBorders>
              <w:top w:val="nil"/>
              <w:left w:val="nil"/>
              <w:bottom w:val="single" w:sz="4" w:space="0" w:color="auto"/>
              <w:right w:val="single" w:sz="4" w:space="0" w:color="auto"/>
            </w:tcBorders>
            <w:shd w:val="clear" w:color="auto" w:fill="auto"/>
            <w:noWrap/>
            <w:vAlign w:val="bottom"/>
            <w:hideMark/>
          </w:tcPr>
          <w:p w:rsidR="003A701A" w:rsidRPr="00451D3B" w:rsidRDefault="003A701A" w:rsidP="00CA1C90">
            <w:pPr>
              <w:rPr>
                <w:rFonts w:cs="Arial"/>
                <w:sz w:val="22"/>
                <w:lang w:eastAsia="es-MX"/>
              </w:rPr>
            </w:pPr>
            <w:r w:rsidRPr="00451D3B">
              <w:rPr>
                <w:rFonts w:cs="Arial"/>
                <w:sz w:val="22"/>
                <w:lang w:eastAsia="es-MX"/>
              </w:rPr>
              <w:t>$0.0</w:t>
            </w:r>
          </w:p>
        </w:tc>
        <w:tc>
          <w:tcPr>
            <w:tcW w:w="1418" w:type="dxa"/>
            <w:tcBorders>
              <w:top w:val="nil"/>
              <w:left w:val="nil"/>
              <w:bottom w:val="single" w:sz="4" w:space="0" w:color="auto"/>
              <w:right w:val="single" w:sz="4" w:space="0" w:color="auto"/>
            </w:tcBorders>
            <w:shd w:val="clear" w:color="auto" w:fill="auto"/>
            <w:noWrap/>
            <w:vAlign w:val="bottom"/>
            <w:hideMark/>
          </w:tcPr>
          <w:p w:rsidR="003A701A" w:rsidRPr="00451D3B" w:rsidRDefault="003A701A" w:rsidP="00CA1C90">
            <w:pPr>
              <w:rPr>
                <w:rFonts w:cs="Arial"/>
                <w:sz w:val="22"/>
                <w:lang w:eastAsia="es-MX"/>
              </w:rPr>
            </w:pPr>
            <w:r w:rsidRPr="00451D3B">
              <w:rPr>
                <w:rFonts w:cs="Arial"/>
                <w:sz w:val="22"/>
                <w:lang w:eastAsia="es-MX"/>
              </w:rPr>
              <w:t>$0.0</w:t>
            </w:r>
          </w:p>
        </w:tc>
        <w:tc>
          <w:tcPr>
            <w:tcW w:w="1418" w:type="dxa"/>
            <w:tcBorders>
              <w:top w:val="nil"/>
              <w:left w:val="nil"/>
              <w:bottom w:val="single" w:sz="4" w:space="0" w:color="auto"/>
              <w:right w:val="single" w:sz="4" w:space="0" w:color="auto"/>
            </w:tcBorders>
            <w:shd w:val="clear" w:color="auto" w:fill="auto"/>
            <w:noWrap/>
            <w:vAlign w:val="bottom"/>
            <w:hideMark/>
          </w:tcPr>
          <w:p w:rsidR="003A701A" w:rsidRPr="00451D3B" w:rsidRDefault="003A701A" w:rsidP="00CA1C90">
            <w:pPr>
              <w:rPr>
                <w:rFonts w:cs="Arial"/>
                <w:sz w:val="22"/>
                <w:lang w:eastAsia="es-MX"/>
              </w:rPr>
            </w:pPr>
            <w:r w:rsidRPr="00451D3B">
              <w:rPr>
                <w:rFonts w:cs="Arial"/>
                <w:sz w:val="22"/>
                <w:lang w:eastAsia="es-MX"/>
              </w:rPr>
              <w:t>$10,000,000.0</w:t>
            </w:r>
          </w:p>
        </w:tc>
        <w:tc>
          <w:tcPr>
            <w:tcW w:w="1311" w:type="dxa"/>
            <w:tcBorders>
              <w:top w:val="nil"/>
              <w:left w:val="nil"/>
              <w:bottom w:val="single" w:sz="4" w:space="0" w:color="auto"/>
              <w:right w:val="single" w:sz="4" w:space="0" w:color="auto"/>
            </w:tcBorders>
            <w:shd w:val="clear" w:color="auto" w:fill="auto"/>
            <w:noWrap/>
            <w:vAlign w:val="bottom"/>
            <w:hideMark/>
          </w:tcPr>
          <w:p w:rsidR="003A701A" w:rsidRPr="00451D3B" w:rsidRDefault="003A701A" w:rsidP="00CA1C90">
            <w:pPr>
              <w:rPr>
                <w:rFonts w:cs="Arial"/>
                <w:sz w:val="22"/>
                <w:lang w:eastAsia="es-MX"/>
              </w:rPr>
            </w:pPr>
            <w:r w:rsidRPr="00451D3B">
              <w:rPr>
                <w:rFonts w:cs="Arial"/>
                <w:sz w:val="22"/>
                <w:lang w:eastAsia="es-MX"/>
              </w:rPr>
              <w:t>$3,000,000.0</w:t>
            </w:r>
          </w:p>
        </w:tc>
      </w:tr>
    </w:tbl>
    <w:p w:rsidR="003A701A" w:rsidRPr="00451D3B" w:rsidRDefault="00C97D85" w:rsidP="003A701A">
      <w:pPr>
        <w:pStyle w:val="NormalWeb"/>
        <w:spacing w:before="240" w:beforeAutospacing="0" w:after="240" w:afterAutospacing="0"/>
        <w:rPr>
          <w:rFonts w:ascii="Arial" w:hAnsi="Arial" w:cs="Arial"/>
        </w:rPr>
      </w:pPr>
      <m:oMath>
        <m:sSub>
          <m:sSubPr>
            <m:ctrlPr>
              <w:rPr>
                <w:rFonts w:ascii="Cambria Math" w:hAnsi="Cambria Math" w:cs="Arial"/>
                <w:i/>
                <w:sz w:val="22"/>
                <w:szCs w:val="22"/>
              </w:rPr>
            </m:ctrlPr>
          </m:sSubPr>
          <m:e>
            <m:r>
              <w:rPr>
                <w:rFonts w:ascii="Cambria Math" w:hAnsi="Cambria Math" w:cs="Arial"/>
                <w:sz w:val="22"/>
                <w:szCs w:val="22"/>
              </w:rPr>
              <m:t>%∆INPC</m:t>
            </m:r>
          </m:e>
          <m:sub>
            <m:r>
              <w:rPr>
                <w:rFonts w:ascii="Cambria Math" w:hAnsi="Cambria Math" w:cs="Arial"/>
                <w:sz w:val="22"/>
                <w:szCs w:val="22"/>
              </w:rPr>
              <m:t xml:space="preserve"> n-i</m:t>
            </m:r>
          </m:sub>
        </m:sSub>
        <m:r>
          <w:rPr>
            <w:rFonts w:ascii="Cambria Math" w:hAnsi="Cambria Math" w:cs="Arial"/>
            <w:sz w:val="22"/>
            <w:szCs w:val="22"/>
          </w:rPr>
          <m:t>=</m:t>
        </m:r>
      </m:oMath>
      <w:r w:rsidR="003A701A" w:rsidRPr="00451D3B">
        <w:rPr>
          <w:rFonts w:ascii="Arial" w:hAnsi="Arial" w:cs="Arial"/>
        </w:rPr>
        <w:t xml:space="preserve"> Es la variación porcentual del INPC entre el año n-i y el año n.</w:t>
      </w:r>
    </w:p>
    <w:tbl>
      <w:tblPr>
        <w:tblW w:w="0" w:type="auto"/>
        <w:jc w:val="center"/>
        <w:tblCellMar>
          <w:left w:w="70" w:type="dxa"/>
          <w:right w:w="70" w:type="dxa"/>
        </w:tblCellMar>
        <w:tblLook w:val="04A0"/>
      </w:tblPr>
      <w:tblGrid>
        <w:gridCol w:w="1134"/>
        <w:gridCol w:w="1134"/>
        <w:gridCol w:w="1134"/>
        <w:gridCol w:w="1134"/>
        <w:gridCol w:w="1134"/>
        <w:gridCol w:w="1134"/>
      </w:tblGrid>
      <w:tr w:rsidR="003A701A" w:rsidRPr="00451D3B" w:rsidTr="00CA1C90">
        <w:trPr>
          <w:trHeight w:val="240"/>
          <w:jc w:val="center"/>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A701A" w:rsidRPr="00451D3B" w:rsidRDefault="003A701A" w:rsidP="00CA1C90">
            <w:pPr>
              <w:rPr>
                <w:rFonts w:cs="Arial"/>
                <w:sz w:val="22"/>
                <w:lang w:eastAsia="es-MX"/>
              </w:rPr>
            </w:pPr>
            <w:r w:rsidRPr="00451D3B">
              <w:rPr>
                <w:rFonts w:cs="Arial"/>
                <w:sz w:val="22"/>
                <w:lang w:eastAsia="es-MX"/>
              </w:rPr>
              <w:t>Año</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3A701A" w:rsidRPr="00451D3B" w:rsidRDefault="003A701A" w:rsidP="00CA1C90">
            <w:pPr>
              <w:rPr>
                <w:rFonts w:cs="Arial"/>
                <w:sz w:val="22"/>
                <w:lang w:eastAsia="es-MX"/>
              </w:rPr>
            </w:pPr>
            <w:r w:rsidRPr="00451D3B">
              <w:rPr>
                <w:rFonts w:cs="Arial"/>
                <w:sz w:val="22"/>
                <w:lang w:eastAsia="es-MX"/>
              </w:rPr>
              <w:t>2016</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3A701A" w:rsidRPr="00451D3B" w:rsidRDefault="003A701A" w:rsidP="00CA1C90">
            <w:pPr>
              <w:rPr>
                <w:rFonts w:cs="Arial"/>
                <w:sz w:val="22"/>
                <w:lang w:eastAsia="es-MX"/>
              </w:rPr>
            </w:pPr>
            <w:r w:rsidRPr="00451D3B">
              <w:rPr>
                <w:rFonts w:cs="Arial"/>
                <w:sz w:val="22"/>
                <w:lang w:eastAsia="es-MX"/>
              </w:rPr>
              <w:t>2017</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3A701A" w:rsidRPr="00451D3B" w:rsidRDefault="003A701A" w:rsidP="00CA1C90">
            <w:pPr>
              <w:rPr>
                <w:rFonts w:cs="Arial"/>
                <w:sz w:val="22"/>
                <w:lang w:eastAsia="es-MX"/>
              </w:rPr>
            </w:pPr>
            <w:r w:rsidRPr="00451D3B">
              <w:rPr>
                <w:rFonts w:cs="Arial"/>
                <w:sz w:val="22"/>
                <w:lang w:eastAsia="es-MX"/>
              </w:rPr>
              <w:t>2018</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3A701A" w:rsidRPr="00451D3B" w:rsidRDefault="003A701A" w:rsidP="00CA1C90">
            <w:pPr>
              <w:rPr>
                <w:rFonts w:cs="Arial"/>
                <w:sz w:val="22"/>
                <w:lang w:eastAsia="es-MX"/>
              </w:rPr>
            </w:pPr>
            <w:r w:rsidRPr="00451D3B">
              <w:rPr>
                <w:rFonts w:cs="Arial"/>
                <w:sz w:val="22"/>
                <w:lang w:eastAsia="es-MX"/>
              </w:rPr>
              <w:t>2019</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3A701A" w:rsidRPr="00451D3B" w:rsidRDefault="003A701A" w:rsidP="00CA1C90">
            <w:pPr>
              <w:rPr>
                <w:rFonts w:cs="Arial"/>
                <w:sz w:val="22"/>
                <w:lang w:eastAsia="es-MX"/>
              </w:rPr>
            </w:pPr>
            <w:r w:rsidRPr="00451D3B">
              <w:rPr>
                <w:rFonts w:cs="Arial"/>
                <w:sz w:val="22"/>
                <w:lang w:eastAsia="es-MX"/>
              </w:rPr>
              <w:t>2020</w:t>
            </w:r>
          </w:p>
        </w:tc>
      </w:tr>
      <w:tr w:rsidR="003A701A" w:rsidRPr="00451D3B" w:rsidTr="00CA1C90">
        <w:trPr>
          <w:trHeight w:val="240"/>
          <w:jc w:val="center"/>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3A701A" w:rsidRPr="00451D3B" w:rsidRDefault="003A701A" w:rsidP="00CA1C90">
            <w:pPr>
              <w:rPr>
                <w:rFonts w:cs="Arial"/>
                <w:sz w:val="22"/>
                <w:lang w:eastAsia="es-MX"/>
              </w:rPr>
            </w:pPr>
            <w:r w:rsidRPr="00451D3B">
              <w:rPr>
                <w:rFonts w:cs="Arial"/>
                <w:sz w:val="22"/>
                <w:lang w:eastAsia="es-MX"/>
              </w:rPr>
              <w:t xml:space="preserve"> %</w:t>
            </w:r>
            <w:r w:rsidRPr="00451D3B">
              <w:rPr>
                <w:rFonts w:cs="Arial"/>
                <w:sz w:val="22"/>
                <w:lang w:eastAsia="es-MX"/>
              </w:rPr>
              <w:t>INPC</w:t>
            </w:r>
          </w:p>
        </w:tc>
        <w:tc>
          <w:tcPr>
            <w:tcW w:w="1134" w:type="dxa"/>
            <w:tcBorders>
              <w:top w:val="nil"/>
              <w:left w:val="nil"/>
              <w:bottom w:val="single" w:sz="4" w:space="0" w:color="auto"/>
              <w:right w:val="single" w:sz="4" w:space="0" w:color="auto"/>
            </w:tcBorders>
            <w:shd w:val="clear" w:color="auto" w:fill="auto"/>
            <w:noWrap/>
            <w:vAlign w:val="bottom"/>
            <w:hideMark/>
          </w:tcPr>
          <w:p w:rsidR="003A701A" w:rsidRPr="00451D3B" w:rsidRDefault="003A701A" w:rsidP="00CA1C90">
            <w:pPr>
              <w:rPr>
                <w:rFonts w:cs="Arial"/>
                <w:sz w:val="22"/>
                <w:lang w:eastAsia="es-MX"/>
              </w:rPr>
            </w:pPr>
            <w:r w:rsidRPr="00451D3B">
              <w:rPr>
                <w:rFonts w:cs="Arial"/>
                <w:sz w:val="22"/>
                <w:lang w:eastAsia="es-MX"/>
              </w:rPr>
              <w:t>23.3%</w:t>
            </w:r>
          </w:p>
        </w:tc>
        <w:tc>
          <w:tcPr>
            <w:tcW w:w="1134" w:type="dxa"/>
            <w:tcBorders>
              <w:top w:val="nil"/>
              <w:left w:val="nil"/>
              <w:bottom w:val="single" w:sz="4" w:space="0" w:color="auto"/>
              <w:right w:val="single" w:sz="4" w:space="0" w:color="auto"/>
            </w:tcBorders>
            <w:shd w:val="clear" w:color="auto" w:fill="auto"/>
            <w:noWrap/>
            <w:vAlign w:val="bottom"/>
            <w:hideMark/>
          </w:tcPr>
          <w:p w:rsidR="003A701A" w:rsidRPr="00451D3B" w:rsidRDefault="003A701A" w:rsidP="00CA1C90">
            <w:pPr>
              <w:rPr>
                <w:rFonts w:cs="Arial"/>
                <w:sz w:val="22"/>
                <w:lang w:eastAsia="es-MX"/>
              </w:rPr>
            </w:pPr>
            <w:r w:rsidRPr="00451D3B">
              <w:rPr>
                <w:rFonts w:cs="Arial"/>
                <w:sz w:val="22"/>
                <w:lang w:eastAsia="es-MX"/>
              </w:rPr>
              <w:t>19.7%</w:t>
            </w:r>
          </w:p>
        </w:tc>
        <w:tc>
          <w:tcPr>
            <w:tcW w:w="1134" w:type="dxa"/>
            <w:tcBorders>
              <w:top w:val="nil"/>
              <w:left w:val="nil"/>
              <w:bottom w:val="single" w:sz="4" w:space="0" w:color="auto"/>
              <w:right w:val="single" w:sz="4" w:space="0" w:color="auto"/>
            </w:tcBorders>
            <w:shd w:val="clear" w:color="auto" w:fill="auto"/>
            <w:noWrap/>
            <w:vAlign w:val="bottom"/>
            <w:hideMark/>
          </w:tcPr>
          <w:p w:rsidR="003A701A" w:rsidRPr="00451D3B" w:rsidRDefault="003A701A" w:rsidP="00CA1C90">
            <w:pPr>
              <w:rPr>
                <w:rFonts w:cs="Arial"/>
                <w:sz w:val="22"/>
                <w:lang w:eastAsia="es-MX"/>
              </w:rPr>
            </w:pPr>
            <w:r w:rsidRPr="00451D3B">
              <w:rPr>
                <w:rFonts w:cs="Arial"/>
                <w:sz w:val="22"/>
                <w:lang w:eastAsia="es-MX"/>
              </w:rPr>
              <w:t>12.4%</w:t>
            </w:r>
          </w:p>
        </w:tc>
        <w:tc>
          <w:tcPr>
            <w:tcW w:w="1134" w:type="dxa"/>
            <w:tcBorders>
              <w:top w:val="nil"/>
              <w:left w:val="nil"/>
              <w:bottom w:val="single" w:sz="4" w:space="0" w:color="auto"/>
              <w:right w:val="single" w:sz="4" w:space="0" w:color="auto"/>
            </w:tcBorders>
            <w:shd w:val="clear" w:color="auto" w:fill="auto"/>
            <w:noWrap/>
            <w:vAlign w:val="bottom"/>
            <w:hideMark/>
          </w:tcPr>
          <w:p w:rsidR="003A701A" w:rsidRPr="00451D3B" w:rsidRDefault="003A701A" w:rsidP="00CA1C90">
            <w:pPr>
              <w:rPr>
                <w:rFonts w:cs="Arial"/>
                <w:sz w:val="22"/>
                <w:lang w:eastAsia="es-MX"/>
              </w:rPr>
            </w:pPr>
            <w:r w:rsidRPr="00451D3B">
              <w:rPr>
                <w:rFonts w:cs="Arial"/>
                <w:sz w:val="22"/>
                <w:lang w:eastAsia="es-MX"/>
              </w:rPr>
              <w:t>7.2%</w:t>
            </w:r>
          </w:p>
        </w:tc>
        <w:tc>
          <w:tcPr>
            <w:tcW w:w="1134" w:type="dxa"/>
            <w:tcBorders>
              <w:top w:val="nil"/>
              <w:left w:val="nil"/>
              <w:bottom w:val="single" w:sz="4" w:space="0" w:color="auto"/>
              <w:right w:val="single" w:sz="4" w:space="0" w:color="auto"/>
            </w:tcBorders>
            <w:shd w:val="clear" w:color="auto" w:fill="auto"/>
            <w:noWrap/>
            <w:vAlign w:val="bottom"/>
            <w:hideMark/>
          </w:tcPr>
          <w:p w:rsidR="003A701A" w:rsidRPr="00451D3B" w:rsidRDefault="003A701A" w:rsidP="00CA1C90">
            <w:pPr>
              <w:rPr>
                <w:rFonts w:cs="Arial"/>
                <w:sz w:val="22"/>
                <w:lang w:eastAsia="es-MX"/>
              </w:rPr>
            </w:pPr>
            <w:r w:rsidRPr="00451D3B">
              <w:rPr>
                <w:rFonts w:cs="Arial"/>
                <w:sz w:val="22"/>
                <w:lang w:eastAsia="es-MX"/>
              </w:rPr>
              <w:t>4.0%</w:t>
            </w:r>
          </w:p>
        </w:tc>
      </w:tr>
    </w:tbl>
    <w:p w:rsidR="003A701A" w:rsidRPr="00451D3B" w:rsidRDefault="00C97D85" w:rsidP="003A701A">
      <w:pPr>
        <w:pStyle w:val="NormalWeb"/>
        <w:spacing w:before="240" w:beforeAutospacing="0" w:after="240" w:afterAutospacing="0"/>
        <w:rPr>
          <w:rFonts w:ascii="Arial" w:hAnsi="Arial" w:cs="Arial"/>
        </w:rPr>
      </w:pPr>
      <m:oMath>
        <m:sSub>
          <m:sSubPr>
            <m:ctrlPr>
              <w:rPr>
                <w:rFonts w:ascii="Cambria Math" w:hAnsi="Cambria Math" w:cs="Arial"/>
                <w:i/>
                <w:sz w:val="22"/>
                <w:szCs w:val="22"/>
              </w:rPr>
            </m:ctrlPr>
          </m:sSubPr>
          <m:e>
            <m:r>
              <w:rPr>
                <w:rFonts w:ascii="Cambria Math" w:hAnsi="Cambria Math" w:cs="Arial"/>
                <w:sz w:val="22"/>
                <w:szCs w:val="22"/>
              </w:rPr>
              <m:t>AE</m:t>
            </m:r>
          </m:e>
          <m:sub>
            <m:r>
              <w:rPr>
                <w:rFonts w:ascii="Cambria Math" w:hAnsi="Cambria Math" w:cs="Arial"/>
                <w:sz w:val="22"/>
                <w:szCs w:val="22"/>
              </w:rPr>
              <m:t>n</m:t>
            </m:r>
          </m:sub>
        </m:sSub>
      </m:oMath>
      <w:r w:rsidR="003A701A" w:rsidRPr="00451D3B">
        <w:rPr>
          <w:rFonts w:ascii="Arial" w:hAnsi="Arial" w:cs="Arial"/>
        </w:rPr>
        <w:t xml:space="preserve"> = Promedio de los montos aportados por el Estado al Fideicomiso del Fondo para la Atención de Emergencias y Desastres Naturales del Estado de Yucatán para el año n.</w:t>
      </w:r>
    </w:p>
    <w:p w:rsidR="003A701A" w:rsidRPr="00451D3B" w:rsidRDefault="00C97D85" w:rsidP="003A701A">
      <w:pPr>
        <w:pStyle w:val="NormalWeb"/>
        <w:spacing w:before="240" w:beforeAutospacing="0" w:after="240" w:afterAutospacing="0"/>
        <w:jc w:val="center"/>
        <w:rPr>
          <w:rFonts w:ascii="Arial" w:hAnsi="Arial" w:cs="Arial"/>
        </w:rPr>
      </w:pPr>
      <m:oMathPara>
        <m:oMath>
          <m:sSub>
            <m:sSubPr>
              <m:ctrlPr>
                <w:rPr>
                  <w:rFonts w:ascii="Cambria Math" w:hAnsi="Cambria Math" w:cs="Arial"/>
                  <w:i/>
                  <w:sz w:val="22"/>
                  <w:szCs w:val="22"/>
                </w:rPr>
              </m:ctrlPr>
            </m:sSubPr>
            <m:e>
              <m:r>
                <w:rPr>
                  <w:rFonts w:ascii="Cambria Math" w:hAnsi="Cambria Math" w:cs="Arial"/>
                  <w:sz w:val="22"/>
                  <w:szCs w:val="22"/>
                </w:rPr>
                <m:t>AE</m:t>
              </m:r>
            </m:e>
            <m:sub>
              <m:r>
                <w:rPr>
                  <w:rFonts w:ascii="Cambria Math" w:hAnsi="Cambria Math" w:cs="Arial"/>
                  <w:sz w:val="22"/>
                  <w:szCs w:val="22"/>
                </w:rPr>
                <m:t>n</m:t>
              </m:r>
            </m:sub>
          </m:sSub>
          <m:r>
            <w:rPr>
              <w:rFonts w:ascii="Cambria Math" w:hAnsi="Cambria Math" w:cs="Arial"/>
              <w:sz w:val="22"/>
              <w:szCs w:val="22"/>
            </w:rPr>
            <m:t>=</m:t>
          </m:r>
          <m:f>
            <m:fPr>
              <m:ctrlPr>
                <w:rPr>
                  <w:rFonts w:ascii="Cambria Math" w:hAnsi="Cambria Math" w:cs="Arial"/>
                  <w:i/>
                  <w:sz w:val="22"/>
                  <w:szCs w:val="22"/>
                </w:rPr>
              </m:ctrlPr>
            </m:fPr>
            <m:num>
              <m:r>
                <w:rPr>
                  <w:rFonts w:ascii="Cambria Math" w:hAnsi="Cambria Math" w:cs="Arial"/>
                  <w:sz w:val="22"/>
                  <w:szCs w:val="22"/>
                </w:rPr>
                <m:t>1</m:t>
              </m:r>
            </m:num>
            <m:den>
              <m:r>
                <w:rPr>
                  <w:rFonts w:ascii="Cambria Math" w:hAnsi="Cambria Math" w:cs="Arial"/>
                  <w:sz w:val="22"/>
                  <w:szCs w:val="22"/>
                </w:rPr>
                <m:t>5</m:t>
              </m:r>
            </m:den>
          </m:f>
          <m:nary>
            <m:naryPr>
              <m:chr m:val="∑"/>
              <m:limLoc m:val="undOvr"/>
              <m:ctrlPr>
                <w:rPr>
                  <w:rFonts w:ascii="Cambria Math" w:hAnsi="Cambria Math" w:cs="Arial"/>
                  <w:i/>
                  <w:sz w:val="22"/>
                  <w:szCs w:val="22"/>
                </w:rPr>
              </m:ctrlPr>
            </m:naryPr>
            <m:sub>
              <m:r>
                <w:rPr>
                  <w:rFonts w:ascii="Cambria Math" w:hAnsi="Cambria Math" w:cs="Arial"/>
                  <w:sz w:val="22"/>
                  <w:szCs w:val="22"/>
                </w:rPr>
                <m:t>i=1</m:t>
              </m:r>
            </m:sub>
            <m:sup>
              <m:r>
                <w:rPr>
                  <w:rFonts w:ascii="Cambria Math" w:hAnsi="Cambria Math" w:cs="Arial"/>
                  <w:sz w:val="22"/>
                  <w:szCs w:val="22"/>
                </w:rPr>
                <m:t>5</m:t>
              </m:r>
            </m:sup>
            <m:e>
              <m:sSub>
                <m:sSubPr>
                  <m:ctrlPr>
                    <w:rPr>
                      <w:rFonts w:ascii="Cambria Math" w:hAnsi="Cambria Math" w:cs="Arial"/>
                      <w:i/>
                      <w:sz w:val="22"/>
                      <w:szCs w:val="22"/>
                    </w:rPr>
                  </m:ctrlPr>
                </m:sSubPr>
                <m:e>
                  <m:r>
                    <w:rPr>
                      <w:rFonts w:ascii="Cambria Math" w:hAnsi="Cambria Math" w:cs="Arial"/>
                      <w:sz w:val="22"/>
                      <w:szCs w:val="22"/>
                    </w:rPr>
                    <m:t>M</m:t>
                  </m:r>
                </m:e>
                <m:sub>
                  <m:r>
                    <w:rPr>
                      <w:rFonts w:ascii="Cambria Math" w:hAnsi="Cambria Math" w:cs="Arial"/>
                      <w:sz w:val="22"/>
                      <w:szCs w:val="22"/>
                    </w:rPr>
                    <m:t>n-i</m:t>
                  </m:r>
                </m:sub>
              </m:sSub>
              <m:d>
                <m:dPr>
                  <m:ctrlPr>
                    <w:rPr>
                      <w:rFonts w:ascii="Cambria Math" w:hAnsi="Cambria Math" w:cs="Arial"/>
                      <w:i/>
                      <w:sz w:val="22"/>
                      <w:szCs w:val="22"/>
                    </w:rPr>
                  </m:ctrlPr>
                </m:dPr>
                <m:e>
                  <m:r>
                    <w:rPr>
                      <w:rFonts w:ascii="Cambria Math" w:hAnsi="Cambria Math" w:cs="Arial"/>
                      <w:sz w:val="22"/>
                      <w:szCs w:val="22"/>
                    </w:rPr>
                    <m:t>1+</m:t>
                  </m:r>
                  <m:sSub>
                    <m:sSubPr>
                      <m:ctrlPr>
                        <w:rPr>
                          <w:rFonts w:ascii="Cambria Math" w:hAnsi="Cambria Math" w:cs="Arial"/>
                          <w:i/>
                          <w:sz w:val="22"/>
                          <w:szCs w:val="22"/>
                        </w:rPr>
                      </m:ctrlPr>
                    </m:sSubPr>
                    <m:e>
                      <m:r>
                        <w:rPr>
                          <w:rFonts w:ascii="Cambria Math" w:hAnsi="Cambria Math" w:cs="Arial"/>
                          <w:sz w:val="22"/>
                          <w:szCs w:val="22"/>
                        </w:rPr>
                        <m:t>%∆INPC</m:t>
                      </m:r>
                    </m:e>
                    <m:sub>
                      <m:r>
                        <w:rPr>
                          <w:rFonts w:ascii="Cambria Math" w:hAnsi="Cambria Math" w:cs="Arial"/>
                          <w:sz w:val="22"/>
                          <w:szCs w:val="22"/>
                        </w:rPr>
                        <m:t>n-i</m:t>
                      </m:r>
                    </m:sub>
                  </m:sSub>
                </m:e>
              </m:d>
              <m:r>
                <w:rPr>
                  <w:rFonts w:ascii="Cambria Math" w:hAnsi="Cambria Math" w:cs="Arial"/>
                  <w:sz w:val="22"/>
                  <w:szCs w:val="22"/>
                </w:rPr>
                <m:t>=</m:t>
              </m:r>
            </m:e>
          </m:nary>
          <m:r>
            <w:rPr>
              <w:rFonts w:ascii="Cambria Math" w:hAnsi="Cambria Math" w:cs="Arial"/>
              <w:sz w:val="22"/>
              <w:szCs w:val="22"/>
            </w:rPr>
            <m:t>$2,768,000.0</m:t>
          </m:r>
        </m:oMath>
      </m:oMathPara>
    </w:p>
    <w:p w:rsidR="003A701A" w:rsidRPr="00451D3B" w:rsidRDefault="00C97D85" w:rsidP="003A701A">
      <w:pPr>
        <w:pStyle w:val="NormalWeb"/>
        <w:spacing w:before="240" w:beforeAutospacing="0" w:after="240" w:afterAutospacing="0"/>
        <w:jc w:val="center"/>
        <w:rPr>
          <w:rFonts w:ascii="Arial" w:hAnsi="Arial" w:cs="Arial"/>
        </w:rPr>
      </w:pPr>
      <m:oMath>
        <m:sSub>
          <m:sSubPr>
            <m:ctrlPr>
              <w:rPr>
                <w:rFonts w:ascii="Cambria Math" w:hAnsi="Cambria Math" w:cs="Arial"/>
                <w:i/>
                <w:sz w:val="22"/>
                <w:szCs w:val="22"/>
              </w:rPr>
            </m:ctrlPr>
          </m:sSubPr>
          <m:e>
            <m:r>
              <w:rPr>
                <w:rFonts w:ascii="Cambria Math" w:hAnsi="Cambria Math" w:cs="Arial"/>
                <w:sz w:val="22"/>
                <w:szCs w:val="22"/>
              </w:rPr>
              <m:t>FAED</m:t>
            </m:r>
          </m:e>
          <m:sub>
            <m:r>
              <w:rPr>
                <w:rFonts w:ascii="Cambria Math" w:hAnsi="Cambria Math" w:cs="Arial"/>
                <w:sz w:val="22"/>
                <w:szCs w:val="22"/>
              </w:rPr>
              <m:t>n</m:t>
            </m:r>
          </m:sub>
        </m:sSub>
        <m:r>
          <w:rPr>
            <w:rFonts w:ascii="Cambria Math" w:hAnsi="Cambria Math" w:cs="Arial"/>
            <w:sz w:val="22"/>
            <w:szCs w:val="22"/>
          </w:rPr>
          <m:t>=</m:t>
        </m:r>
        <m:sSub>
          <m:sSubPr>
            <m:ctrlPr>
              <w:rPr>
                <w:rFonts w:ascii="Cambria Math" w:hAnsi="Cambria Math" w:cs="Arial"/>
                <w:i/>
                <w:sz w:val="22"/>
                <w:szCs w:val="22"/>
              </w:rPr>
            </m:ctrlPr>
          </m:sSubPr>
          <m:e>
            <m:r>
              <w:rPr>
                <w:rFonts w:ascii="Cambria Math" w:hAnsi="Cambria Math" w:cs="Arial"/>
                <w:sz w:val="22"/>
                <w:szCs w:val="22"/>
              </w:rPr>
              <m:t>AE</m:t>
            </m:r>
          </m:e>
          <m:sub>
            <m:r>
              <w:rPr>
                <w:rFonts w:ascii="Cambria Math" w:hAnsi="Cambria Math" w:cs="Arial"/>
                <w:sz w:val="22"/>
                <w:szCs w:val="22"/>
              </w:rPr>
              <m:t>n</m:t>
            </m:r>
          </m:sub>
        </m:sSub>
        <m:r>
          <w:rPr>
            <w:rFonts w:ascii="Cambria Math" w:hAnsi="Cambria Math" w:cs="Arial"/>
            <w:sz w:val="22"/>
            <w:szCs w:val="22"/>
          </w:rPr>
          <m:t xml:space="preserve"> ×10%</m:t>
        </m:r>
      </m:oMath>
      <w:r w:rsidR="003A701A" w:rsidRPr="00451D3B">
        <w:rPr>
          <w:rFonts w:ascii="Arial" w:hAnsi="Arial" w:cs="Arial"/>
        </w:rPr>
        <w:t xml:space="preserve"> = $276,800.0</w:t>
      </w:r>
    </w:p>
    <w:p w:rsidR="003A701A" w:rsidRPr="00451D3B" w:rsidRDefault="003A701A" w:rsidP="003A701A">
      <w:pPr>
        <w:pStyle w:val="NormalWeb"/>
        <w:spacing w:before="240" w:beforeAutospacing="0" w:after="240" w:afterAutospacing="0"/>
        <w:rPr>
          <w:rFonts w:ascii="Arial" w:hAnsi="Arial" w:cs="Arial"/>
        </w:rPr>
      </w:pPr>
      <w:r w:rsidRPr="00451D3B">
        <w:rPr>
          <w:rFonts w:ascii="Arial" w:hAnsi="Arial" w:cs="Arial"/>
        </w:rPr>
        <w:t>Con base en la aplicación de la metodología presentada, se obtiene el resultado del monto presupuestal que se asigna al Fondo para la Atención de Emergencias y Desastres Naturales del Estado de Yucatán para el año 2021, siendo esta la cantidad de $276,800.00. Dicha cantidad se considera una cifra insuficiente para atender a las necesidades de las localidades afectadas por los Fenómenos Naturales que generan zonas de desastre. Como referencia se informa que derivado de los fenómenos meteorológicos que hasta ahora se han presentado en el año 2020, fue autorizado por el Comité Técnico del FAED la utilización de recursos por la cantidad de $14</w:t>
      </w:r>
      <w:proofErr w:type="gramStart"/>
      <w:r w:rsidRPr="00451D3B">
        <w:rPr>
          <w:rFonts w:ascii="Arial" w:hAnsi="Arial" w:cs="Arial"/>
        </w:rPr>
        <w:t>,000,000.00</w:t>
      </w:r>
      <w:proofErr w:type="gramEnd"/>
      <w:r w:rsidRPr="00451D3B">
        <w:rPr>
          <w:rFonts w:ascii="Arial" w:hAnsi="Arial" w:cs="Arial"/>
        </w:rPr>
        <w:t>. Con esto se evidencia que el resultado obtenido por la metodología aplicada no es acorde a las necesidades que se generan por dichos eventos naturales.</w:t>
      </w:r>
    </w:p>
    <w:p w:rsidR="003A701A" w:rsidRPr="00451D3B" w:rsidRDefault="003A701A" w:rsidP="003A701A">
      <w:pPr>
        <w:pStyle w:val="NormalWeb"/>
        <w:spacing w:before="240" w:beforeAutospacing="0" w:after="240" w:afterAutospacing="0"/>
        <w:rPr>
          <w:rFonts w:ascii="Arial" w:hAnsi="Arial" w:cs="Arial"/>
        </w:rPr>
      </w:pPr>
      <w:r w:rsidRPr="00451D3B">
        <w:rPr>
          <w:rFonts w:ascii="Arial" w:hAnsi="Arial" w:cs="Arial"/>
        </w:rPr>
        <w:t xml:space="preserve">La naturaleza del Fondo para la Atención de Emergencias y Desastres Naturales es la de prevenir y mitigar impactos en las finanzas estatales, así como la de ejecutar acciones de preparación para atender las contingencias y auxiliar a la población </w:t>
      </w:r>
      <w:r w:rsidRPr="00451D3B">
        <w:rPr>
          <w:rFonts w:ascii="Arial" w:hAnsi="Arial" w:cs="Arial"/>
        </w:rPr>
        <w:lastRenderedPageBreak/>
        <w:t xml:space="preserve">afectada. Considerando que el Estado de Yucatán se encuentra ubicado en una zona de vulnerabilidad por la llegada de fenómenos </w:t>
      </w:r>
      <w:proofErr w:type="spellStart"/>
      <w:r w:rsidRPr="00451D3B">
        <w:rPr>
          <w:rFonts w:ascii="Arial" w:hAnsi="Arial" w:cs="Arial"/>
        </w:rPr>
        <w:t>hidrometeorológicos</w:t>
      </w:r>
      <w:proofErr w:type="spellEnd"/>
      <w:r w:rsidRPr="00451D3B">
        <w:rPr>
          <w:rFonts w:ascii="Arial" w:hAnsi="Arial" w:cs="Arial"/>
        </w:rPr>
        <w:t>, con efectos destructivos sobre los bienes y entorno de la población, siempre es necesaria la inmediata intervención de las autoridades correspondientes.</w:t>
      </w:r>
    </w:p>
    <w:p w:rsidR="003A701A" w:rsidRPr="00451D3B" w:rsidRDefault="003A701A" w:rsidP="003A701A">
      <w:pPr>
        <w:pStyle w:val="NormalWeb"/>
        <w:spacing w:before="240" w:beforeAutospacing="0" w:after="240" w:afterAutospacing="0"/>
        <w:rPr>
          <w:rFonts w:ascii="Arial" w:hAnsi="Arial" w:cs="Arial"/>
        </w:rPr>
      </w:pPr>
      <w:r w:rsidRPr="00451D3B">
        <w:rPr>
          <w:rFonts w:ascii="Arial" w:hAnsi="Arial" w:cs="Arial"/>
        </w:rPr>
        <w:t xml:space="preserve">Por lo anteriormente expuesto, se considera insuficiente utilizar el valor que resulta de la aplicación de la fórmula establecida en la Ley de Disciplina Financiera, misma que corresponde a la cantidad mínima que puede asignarse al FAED, ya que dicho resultado no es acorde a las necesidades y urgencias ocasionadas por un desastre natural, las cuales se encuentran contempladas en Ley de Protección Civil del Estado de Yucatán y Reglas de Operación del Fondo para la Atención de Emergencias y Desastres del Estado de Yucatán, por tanto se considera utilizar la misma cantidad presupuestada en el año 2020, que corresponde a la cantidad de $3,000,000.00. </w:t>
      </w:r>
    </w:p>
    <w:p w:rsidR="003A701A" w:rsidRPr="00451D3B" w:rsidRDefault="003A701A" w:rsidP="003A701A">
      <w:pPr>
        <w:jc w:val="left"/>
        <w:rPr>
          <w:rFonts w:cs="Arial"/>
          <w:lang w:eastAsia="es-MX"/>
        </w:rPr>
      </w:pPr>
      <w:r w:rsidRPr="00451D3B">
        <w:rPr>
          <w:rFonts w:cs="Arial"/>
        </w:rPr>
        <w:br w:type="page"/>
      </w:r>
    </w:p>
    <w:bookmarkStart w:id="74" w:name="_d)_Anexo_19.4._1"/>
    <w:bookmarkEnd w:id="74"/>
    <w:p w:rsidR="003A701A" w:rsidRPr="00451D3B" w:rsidRDefault="00C97D85" w:rsidP="003A701A">
      <w:pPr>
        <w:pStyle w:val="Ttulo1"/>
        <w:rPr>
          <w:rFonts w:cs="Arial"/>
          <w:color w:val="auto"/>
        </w:rPr>
      </w:pPr>
      <w:r w:rsidRPr="00451D3B">
        <w:rPr>
          <w:rFonts w:cs="Arial"/>
          <w:color w:val="auto"/>
        </w:rPr>
        <w:lastRenderedPageBreak/>
        <w:fldChar w:fldCharType="begin"/>
      </w:r>
      <w:r w:rsidR="003A701A" w:rsidRPr="00451D3B">
        <w:rPr>
          <w:rFonts w:cs="Arial"/>
          <w:color w:val="auto"/>
        </w:rPr>
        <w:instrText xml:space="preserve"> HYPERLINK  \l "_d)_Anexo_19.4." </w:instrText>
      </w:r>
      <w:r w:rsidRPr="00451D3B">
        <w:rPr>
          <w:rFonts w:cs="Arial"/>
          <w:color w:val="auto"/>
        </w:rPr>
        <w:fldChar w:fldCharType="separate"/>
      </w:r>
      <w:bookmarkStart w:id="75" w:name="_Toc57136045"/>
      <w:r w:rsidR="003A701A">
        <w:rPr>
          <w:rStyle w:val="Hipervnculo"/>
          <w:rFonts w:cs="Arial"/>
          <w:color w:val="auto"/>
        </w:rPr>
        <w:t>c</w:t>
      </w:r>
      <w:r w:rsidR="003A701A" w:rsidRPr="00451D3B">
        <w:rPr>
          <w:rStyle w:val="Hipervnculo"/>
          <w:rFonts w:cs="Arial"/>
          <w:color w:val="auto"/>
        </w:rPr>
        <w:t>) Anexo 19.3. Metodología aplicada para calcular las transferencias a partidos políticos.</w:t>
      </w:r>
      <w:bookmarkEnd w:id="75"/>
      <w:r w:rsidRPr="00451D3B">
        <w:rPr>
          <w:rFonts w:cs="Arial"/>
          <w:color w:val="auto"/>
        </w:rPr>
        <w:fldChar w:fldCharType="end"/>
      </w:r>
    </w:p>
    <w:p w:rsidR="003A701A" w:rsidRPr="00451D3B" w:rsidRDefault="003A701A" w:rsidP="003A701A">
      <w:pPr>
        <w:spacing w:before="240"/>
        <w:rPr>
          <w:rFonts w:cs="Arial"/>
          <w:b/>
        </w:rPr>
      </w:pPr>
      <w:r w:rsidRPr="00451D3B">
        <w:rPr>
          <w:rFonts w:cs="Arial"/>
        </w:rPr>
        <w:t>En atención a lo establecido en los artículos 41 base II, inciso a) de la Constitución Política de los Estados Unidos Mexicanos; 51 numeral 1, inciso a), fracción I de la Ley General de Partidos Políticos, en concordancia con el artículo 52 y 53 de la Ley de partidos políticos local, la Junta General Ejecutivo del Instituto Electoral y de Participación Ciudadana de Yucatán, mediante el Acta de Sesión Extraordinaria de fecha 11 de septiembre de 2020 aplicó la fórmula establecida para la determinación del cálculo del Financiamiento Público Anual de los Partidos Políticos para sus Actividades Ordinarias Permanentes, el Financiamiento para Actividades Ordinarias a cada Partido Político, el Financiamiento Público para Actividades Específicas, el Financiamiento Público para la obtención de votos para los Partidos Políticos anteriormente registrados y el Total del Financiamiento Público a Partidos Políticos y Candidatos Independientes 2021.</w:t>
      </w:r>
    </w:p>
    <w:p w:rsidR="003A701A" w:rsidRPr="00451D3B" w:rsidRDefault="003A701A" w:rsidP="003A701A">
      <w:pPr>
        <w:spacing w:before="240"/>
        <w:rPr>
          <w:rFonts w:cs="Arial"/>
          <w:lang w:eastAsia="es-MX"/>
        </w:rPr>
      </w:pPr>
      <w:r w:rsidRPr="00451D3B">
        <w:rPr>
          <w:rFonts w:cs="Arial"/>
        </w:rPr>
        <w:t xml:space="preserve">La fórmula para el cálculo consiste </w:t>
      </w:r>
      <w:r w:rsidRPr="00451D3B">
        <w:rPr>
          <w:rFonts w:cs="Arial"/>
          <w:bCs/>
          <w:lang w:eastAsia="es-MX"/>
        </w:rPr>
        <w:t xml:space="preserve">en multiplicar el Padrón Electoral de la entidad con corte al 31 de julio de 2020, por el 65 % de la Unidad de Medida y Actualización (UMA) para el año 2020, mismas que corresponden, el primero a 1,624,813 ciudadanos listados en el Padrón Electoral y de acuerdo al sitio web </w:t>
      </w:r>
      <w:hyperlink r:id="rId38" w:history="1">
        <w:r w:rsidRPr="00451D3B">
          <w:rPr>
            <w:rStyle w:val="Hipervnculo"/>
            <w:rFonts w:cs="Arial"/>
            <w:lang w:eastAsia="es-MX"/>
          </w:rPr>
          <w:t>https://www.inegi.org.mx/temas/uma/</w:t>
        </w:r>
      </w:hyperlink>
      <w:r w:rsidRPr="00451D3B">
        <w:rPr>
          <w:rFonts w:cs="Arial"/>
          <w:lang w:eastAsia="es-MX"/>
        </w:rPr>
        <w:t xml:space="preserve"> </w:t>
      </w:r>
      <w:r w:rsidRPr="00451D3B">
        <w:rPr>
          <w:rFonts w:cs="Arial"/>
          <w:bCs/>
          <w:lang w:eastAsia="es-MX"/>
        </w:rPr>
        <w:t xml:space="preserve">la Unidad de Medida y Actualización (UMA) corresponde </w:t>
      </w:r>
      <w:r w:rsidRPr="00451D3B">
        <w:rPr>
          <w:rFonts w:cs="Arial"/>
          <w:lang w:eastAsia="es-MX"/>
        </w:rPr>
        <w:t>a $86.88 (Son: Ochenta y seis pesos 88/100 moneda nacional) del cual, el 65% corresponde al monto de $56.47 (Son: Cincuenta y seis pesos 47/100 moneda nacional). En ese sentido, al multiplicar las cantidades nos arroja el siguiente resultado:</w:t>
      </w:r>
    </w:p>
    <w:tbl>
      <w:tblPr>
        <w:tblStyle w:val="Tabladecuadrcula4-nfasis1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393"/>
        <w:gridCol w:w="4430"/>
      </w:tblGrid>
      <w:tr w:rsidR="003A701A" w:rsidRPr="00451D3B" w:rsidTr="00CA1C90">
        <w:trPr>
          <w:cnfStyle w:val="100000000000"/>
          <w:trHeight w:val="340"/>
          <w:jc w:val="center"/>
        </w:trPr>
        <w:tc>
          <w:tcPr>
            <w:cnfStyle w:val="001000000000"/>
            <w:tcW w:w="4393" w:type="dxa"/>
            <w:shd w:val="clear" w:color="auto" w:fill="A6A6A6"/>
            <w:vAlign w:val="center"/>
            <w:hideMark/>
          </w:tcPr>
          <w:p w:rsidR="003A701A" w:rsidRPr="00451D3B" w:rsidRDefault="003A701A" w:rsidP="00CA1C90">
            <w:pPr>
              <w:ind w:right="-35"/>
              <w:jc w:val="center"/>
              <w:rPr>
                <w:rFonts w:cs="Arial"/>
                <w:b w:val="0"/>
                <w:bCs w:val="0"/>
                <w:color w:val="auto"/>
                <w:sz w:val="20"/>
              </w:rPr>
            </w:pPr>
            <w:r w:rsidRPr="00451D3B">
              <w:rPr>
                <w:rFonts w:cs="Arial"/>
                <w:b w:val="0"/>
                <w:bCs w:val="0"/>
                <w:color w:val="auto"/>
                <w:sz w:val="20"/>
              </w:rPr>
              <w:t>PADRÓN ELECTORAL (A)</w:t>
            </w:r>
          </w:p>
        </w:tc>
        <w:tc>
          <w:tcPr>
            <w:tcW w:w="4430" w:type="dxa"/>
            <w:shd w:val="clear" w:color="auto" w:fill="A6A6A6"/>
            <w:vAlign w:val="center"/>
            <w:hideMark/>
          </w:tcPr>
          <w:p w:rsidR="003A701A" w:rsidRPr="00451D3B" w:rsidRDefault="003A701A" w:rsidP="00CA1C90">
            <w:pPr>
              <w:ind w:right="-35"/>
              <w:jc w:val="center"/>
              <w:cnfStyle w:val="100000000000"/>
              <w:rPr>
                <w:rFonts w:cs="Arial"/>
                <w:b w:val="0"/>
                <w:bCs w:val="0"/>
                <w:color w:val="auto"/>
                <w:sz w:val="20"/>
              </w:rPr>
            </w:pPr>
            <w:r w:rsidRPr="00451D3B">
              <w:rPr>
                <w:rFonts w:cs="Arial"/>
                <w:b w:val="0"/>
                <w:bCs w:val="0"/>
                <w:color w:val="auto"/>
                <w:sz w:val="20"/>
              </w:rPr>
              <w:t>65 % DE LA UMA 2020 (B)</w:t>
            </w:r>
          </w:p>
        </w:tc>
      </w:tr>
      <w:tr w:rsidR="003A701A" w:rsidRPr="00451D3B" w:rsidTr="00CA1C90">
        <w:trPr>
          <w:cnfStyle w:val="000000100000"/>
          <w:trHeight w:val="340"/>
          <w:jc w:val="center"/>
        </w:trPr>
        <w:tc>
          <w:tcPr>
            <w:cnfStyle w:val="001000000000"/>
            <w:tcW w:w="4393" w:type="dxa"/>
            <w:vAlign w:val="center"/>
            <w:hideMark/>
          </w:tcPr>
          <w:p w:rsidR="003A701A" w:rsidRPr="00451D3B" w:rsidRDefault="003A701A" w:rsidP="00CA1C90">
            <w:pPr>
              <w:ind w:right="-35"/>
              <w:jc w:val="center"/>
              <w:rPr>
                <w:rFonts w:cs="Arial"/>
                <w:bCs w:val="0"/>
                <w:sz w:val="20"/>
              </w:rPr>
            </w:pPr>
            <w:r w:rsidRPr="00451D3B">
              <w:rPr>
                <w:rFonts w:cs="Arial"/>
                <w:bCs w:val="0"/>
                <w:sz w:val="20"/>
              </w:rPr>
              <w:t>1,624,813</w:t>
            </w:r>
          </w:p>
        </w:tc>
        <w:tc>
          <w:tcPr>
            <w:tcW w:w="4430" w:type="dxa"/>
            <w:vAlign w:val="center"/>
            <w:hideMark/>
          </w:tcPr>
          <w:p w:rsidR="003A701A" w:rsidRPr="00451D3B" w:rsidRDefault="003A701A" w:rsidP="00CA1C90">
            <w:pPr>
              <w:ind w:right="-35"/>
              <w:jc w:val="center"/>
              <w:cnfStyle w:val="000000100000"/>
              <w:rPr>
                <w:rFonts w:cs="Arial"/>
                <w:bCs/>
                <w:sz w:val="20"/>
              </w:rPr>
            </w:pPr>
            <w:r w:rsidRPr="00451D3B">
              <w:rPr>
                <w:rFonts w:cs="Arial"/>
                <w:sz w:val="20"/>
              </w:rPr>
              <w:t>$56.47</w:t>
            </w:r>
          </w:p>
        </w:tc>
      </w:tr>
    </w:tbl>
    <w:p w:rsidR="003A701A" w:rsidRPr="00451D3B" w:rsidRDefault="003A701A" w:rsidP="003A701A">
      <w:pPr>
        <w:spacing w:before="240"/>
        <w:rPr>
          <w:rFonts w:cs="Arial"/>
        </w:rPr>
      </w:pPr>
    </w:p>
    <w:tbl>
      <w:tblPr>
        <w:tblStyle w:val="Tabladecuadrcula4-nfasis11"/>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357"/>
        <w:gridCol w:w="4375"/>
      </w:tblGrid>
      <w:tr w:rsidR="003A701A" w:rsidRPr="00451D3B" w:rsidTr="00CA1C90">
        <w:trPr>
          <w:cnfStyle w:val="100000000000"/>
          <w:trHeight w:val="20"/>
        </w:trPr>
        <w:tc>
          <w:tcPr>
            <w:cnfStyle w:val="001000000000"/>
            <w:tcW w:w="4357" w:type="dxa"/>
            <w:shd w:val="clear" w:color="auto" w:fill="A6A6A6"/>
            <w:vAlign w:val="center"/>
            <w:hideMark/>
          </w:tcPr>
          <w:p w:rsidR="003A701A" w:rsidRPr="00451D3B" w:rsidRDefault="003A701A" w:rsidP="00CA1C90">
            <w:pPr>
              <w:ind w:right="-35"/>
              <w:jc w:val="center"/>
              <w:rPr>
                <w:rFonts w:cs="Arial"/>
                <w:b w:val="0"/>
                <w:bCs w:val="0"/>
                <w:color w:val="auto"/>
              </w:rPr>
            </w:pPr>
            <w:r w:rsidRPr="00451D3B">
              <w:rPr>
                <w:rFonts w:cs="Arial"/>
                <w:b w:val="0"/>
                <w:bCs w:val="0"/>
                <w:color w:val="auto"/>
              </w:rPr>
              <w:t>MULTIPLICAR PADRÓN ELECTORAL POR 65 % UMA</w:t>
            </w:r>
          </w:p>
        </w:tc>
        <w:tc>
          <w:tcPr>
            <w:tcW w:w="4375" w:type="dxa"/>
            <w:shd w:val="clear" w:color="auto" w:fill="A6A6A6"/>
            <w:vAlign w:val="center"/>
            <w:hideMark/>
          </w:tcPr>
          <w:p w:rsidR="003A701A" w:rsidRPr="00451D3B" w:rsidRDefault="003A701A" w:rsidP="00CA1C90">
            <w:pPr>
              <w:ind w:right="-35"/>
              <w:jc w:val="center"/>
              <w:cnfStyle w:val="100000000000"/>
              <w:rPr>
                <w:rFonts w:cs="Arial"/>
                <w:b w:val="0"/>
                <w:bCs w:val="0"/>
                <w:color w:val="auto"/>
              </w:rPr>
            </w:pPr>
            <w:r w:rsidRPr="00451D3B">
              <w:rPr>
                <w:rFonts w:cs="Arial"/>
                <w:b w:val="0"/>
                <w:bCs w:val="0"/>
                <w:color w:val="auto"/>
              </w:rPr>
              <w:t>FINANCIAMIENTO PÚBLICO PARA ACTIVIDADES ORDINARIAS DE LOS PARTIDOS POLÍTICOS EN 2021</w:t>
            </w:r>
          </w:p>
        </w:tc>
      </w:tr>
      <w:tr w:rsidR="003A701A" w:rsidRPr="00451D3B" w:rsidTr="00CA1C90">
        <w:trPr>
          <w:cnfStyle w:val="000000100000"/>
          <w:trHeight w:val="20"/>
        </w:trPr>
        <w:tc>
          <w:tcPr>
            <w:cnfStyle w:val="001000000000"/>
            <w:tcW w:w="4357" w:type="dxa"/>
            <w:vAlign w:val="center"/>
            <w:hideMark/>
          </w:tcPr>
          <w:p w:rsidR="003A701A" w:rsidRPr="00451D3B" w:rsidRDefault="003A701A" w:rsidP="00CA1C90">
            <w:pPr>
              <w:ind w:right="-35"/>
              <w:jc w:val="center"/>
              <w:rPr>
                <w:rFonts w:cs="Arial"/>
                <w:bCs w:val="0"/>
              </w:rPr>
            </w:pPr>
            <w:r w:rsidRPr="00451D3B">
              <w:rPr>
                <w:rFonts w:cs="Arial"/>
                <w:bCs w:val="0"/>
              </w:rPr>
              <w:t>A * B =</w:t>
            </w:r>
          </w:p>
        </w:tc>
        <w:tc>
          <w:tcPr>
            <w:tcW w:w="4375" w:type="dxa"/>
            <w:vAlign w:val="center"/>
            <w:hideMark/>
          </w:tcPr>
          <w:p w:rsidR="003A701A" w:rsidRPr="00451D3B" w:rsidRDefault="003A701A" w:rsidP="00CA1C90">
            <w:pPr>
              <w:ind w:right="-35"/>
              <w:jc w:val="center"/>
              <w:cnfStyle w:val="000000100000"/>
              <w:rPr>
                <w:rFonts w:cs="Arial"/>
                <w:bCs/>
              </w:rPr>
            </w:pPr>
            <w:r w:rsidRPr="00451D3B">
              <w:rPr>
                <w:rFonts w:cs="Arial"/>
                <w:bCs/>
              </w:rPr>
              <w:t>$91,756,439.74</w:t>
            </w:r>
          </w:p>
        </w:tc>
      </w:tr>
    </w:tbl>
    <w:p w:rsidR="003A701A" w:rsidRPr="00451D3B" w:rsidRDefault="003A701A" w:rsidP="003A701A">
      <w:pPr>
        <w:spacing w:before="240"/>
        <w:rPr>
          <w:rFonts w:cs="Arial"/>
          <w:bCs/>
          <w:lang w:eastAsia="es-MX"/>
        </w:rPr>
      </w:pPr>
      <w:r w:rsidRPr="00451D3B">
        <w:rPr>
          <w:rFonts w:cs="Arial"/>
        </w:rPr>
        <w:t xml:space="preserve">El resultado denomina Financiamiento Público para las Actividades Ordinarias Permanentes de los Partidos Políticos de </w:t>
      </w:r>
      <w:r w:rsidRPr="00451D3B">
        <w:rPr>
          <w:rFonts w:cs="Arial"/>
          <w:bCs/>
          <w:lang w:eastAsia="es-MX"/>
        </w:rPr>
        <w:t>$91</w:t>
      </w:r>
      <w:proofErr w:type="gramStart"/>
      <w:r w:rsidRPr="00451D3B">
        <w:rPr>
          <w:rFonts w:cs="Arial"/>
          <w:bCs/>
          <w:lang w:eastAsia="es-MX"/>
        </w:rPr>
        <w:t>,756,439.74</w:t>
      </w:r>
      <w:proofErr w:type="gramEnd"/>
      <w:r w:rsidRPr="00451D3B">
        <w:rPr>
          <w:rFonts w:cs="Arial"/>
          <w:bCs/>
          <w:lang w:eastAsia="es-MX"/>
        </w:rPr>
        <w:t xml:space="preserve"> (Son: Noventa y un millones setecientos cincuenta y seis mil cuatrocientos treinta y nueve pesos 74/100 moneda nacional) </w:t>
      </w:r>
      <w:r w:rsidRPr="00451D3B">
        <w:rPr>
          <w:rFonts w:cs="Arial"/>
        </w:rPr>
        <w:t xml:space="preserve">se distribuye conforme a lo establecido en la Constitución Federal, en un 30% de forma igualitaria </w:t>
      </w:r>
      <w:r w:rsidRPr="00451D3B">
        <w:rPr>
          <w:rFonts w:cs="Arial"/>
          <w:bCs/>
          <w:lang w:eastAsia="es-MX"/>
        </w:rPr>
        <w:t>y un 70% con base en la votación de diputados del 2018. De este modo, se tiene que, a todos los partidos políticos con registro anterior, les corresponde la cantidad igualitaria de $4</w:t>
      </w:r>
      <w:proofErr w:type="gramStart"/>
      <w:r w:rsidRPr="00451D3B">
        <w:rPr>
          <w:rFonts w:cs="Arial"/>
          <w:bCs/>
          <w:lang w:eastAsia="es-MX"/>
        </w:rPr>
        <w:t>,587,821.99</w:t>
      </w:r>
      <w:proofErr w:type="gramEnd"/>
      <w:r w:rsidRPr="00451D3B">
        <w:rPr>
          <w:rFonts w:cs="Arial"/>
          <w:bCs/>
          <w:lang w:eastAsia="es-MX"/>
        </w:rPr>
        <w:t xml:space="preserve"> (Son: Cuatro millones quinientos ochenta y siete mil ochocientos veintiún pesos 00/100 moneda nacional) misma que suma </w:t>
      </w:r>
      <w:r w:rsidRPr="00451D3B">
        <w:rPr>
          <w:rFonts w:cs="Arial"/>
          <w:bCs/>
          <w:lang w:eastAsia="es-MX"/>
        </w:rPr>
        <w:lastRenderedPageBreak/>
        <w:t>$27,526,931.00 (Son: Veintisiete millones</w:t>
      </w:r>
      <w:r w:rsidRPr="00451D3B">
        <w:rPr>
          <w:rFonts w:cs="Arial"/>
          <w:b/>
          <w:bCs/>
          <w:lang w:eastAsia="es-MX"/>
        </w:rPr>
        <w:t xml:space="preserve"> </w:t>
      </w:r>
      <w:r w:rsidRPr="00451D3B">
        <w:rPr>
          <w:rFonts w:cs="Arial"/>
          <w:bCs/>
          <w:lang w:eastAsia="es-MX"/>
        </w:rPr>
        <w:t xml:space="preserve">quinientos veintiséis mil novecientos treinta y un pesos 00/100 moneda nacional). </w:t>
      </w:r>
    </w:p>
    <w:p w:rsidR="003A701A" w:rsidRPr="00451D3B" w:rsidRDefault="003A701A" w:rsidP="003A701A">
      <w:pPr>
        <w:spacing w:before="240"/>
        <w:rPr>
          <w:rFonts w:cs="Arial"/>
          <w:bCs/>
          <w:lang w:eastAsia="es-MX"/>
        </w:rPr>
      </w:pPr>
      <w:r w:rsidRPr="00451D3B">
        <w:rPr>
          <w:rFonts w:cs="Arial"/>
          <w:bCs/>
          <w:lang w:eastAsia="es-MX"/>
        </w:rPr>
        <w:t>Luego, con base en los votos se distribuye el 70%, mismo que suma la cantidad de $64</w:t>
      </w:r>
      <w:proofErr w:type="gramStart"/>
      <w:r w:rsidRPr="00451D3B">
        <w:rPr>
          <w:rFonts w:cs="Arial"/>
          <w:bCs/>
          <w:lang w:eastAsia="es-MX"/>
        </w:rPr>
        <w:t>,229,507.00</w:t>
      </w:r>
      <w:proofErr w:type="gramEnd"/>
      <w:r w:rsidRPr="00451D3B">
        <w:rPr>
          <w:rFonts w:cs="Arial"/>
          <w:bCs/>
          <w:lang w:eastAsia="es-MX"/>
        </w:rPr>
        <w:t xml:space="preserve"> (Son: Sesenta y cuatro millones doscientos veintinueve mil quinientos siete pesos 00/100 moneda nacional); estas dos cantidades suman la cantidad de $91,756,439.74 (Son: Noventa y un millones setecientos cincuenta y seis mil cuatrocientos treinta y nueve pesos 74/100 moneda nacional), mismas que aparecen como el Financiamiento Ordinario. </w:t>
      </w:r>
    </w:p>
    <w:p w:rsidR="003A701A" w:rsidRPr="00451D3B" w:rsidRDefault="003A701A" w:rsidP="003A701A">
      <w:pPr>
        <w:spacing w:before="240"/>
        <w:ind w:right="-35"/>
        <w:rPr>
          <w:rFonts w:cs="Arial"/>
          <w:bCs/>
          <w:lang w:eastAsia="es-MX"/>
        </w:rPr>
      </w:pPr>
      <w:r w:rsidRPr="00451D3B">
        <w:rPr>
          <w:rFonts w:cs="Arial"/>
          <w:bCs/>
          <w:lang w:eastAsia="es-MX"/>
        </w:rPr>
        <w:t xml:space="preserve">Cabe señalar que Nueva Alianza Yucatán, es un partido político local, originado del otrora partido nacional que perdió el registro, cuyo porcentaje para este cálculo es el de la elección de diputaciones 2018 y que corresponde al 2.40%, según lo que establece la Ley, sin embargo, dicho instituto político, obtuvo más del 3% en las elecciones de regidurías, por lo que, con ello, tiene derecho a recibir financiamiento público local, como parte de sus prerrogativas. </w:t>
      </w:r>
    </w:p>
    <w:p w:rsidR="003A701A" w:rsidRPr="00451D3B" w:rsidRDefault="003A701A" w:rsidP="003A701A">
      <w:pPr>
        <w:spacing w:before="240"/>
        <w:ind w:right="-35"/>
        <w:rPr>
          <w:rFonts w:cs="Arial"/>
          <w:bCs/>
          <w:lang w:eastAsia="es-MX"/>
        </w:rPr>
      </w:pPr>
      <w:r w:rsidRPr="00451D3B">
        <w:rPr>
          <w:rFonts w:cs="Arial"/>
          <w:bCs/>
          <w:lang w:eastAsia="es-MX"/>
        </w:rPr>
        <w:t xml:space="preserve">Seguidamente, se hizo un cálculo, en este caso, para el partido político nacional de nuevo registro, el Partido Encuentro Solidario así como el partido político local en formación cuyo procedimiento aún se encuentra en curso, es decir, para Socialista del Sureste que para efectos de este documento, lo denominaremos PPL y otros 4 partidos políticos nacionales, que para los mismos efectos, los denominaremos PPN, mismos que pudieran acudir a las instancias jurisdiccionales y con ello, obtener el registro. Por lo tanto, según lo establecido en la Ley de Partidos Políticos del Estado de Yucatán en su artículo 53 fracción I, a cada partido político de nueva creación, le corresponde un 2% del financiamiento ordinario, por lo que considerando de manera preliminar a 6 partidos políticos con registro nuevo y que a cada uno le tocaría un 2%, es decir, la cantidad de $1,835,128.79 (Un millón ochocientos treinta y cinco mil ciento veintiocho pesos 79/100 moneda nacional), nos da como resultado total para este rubro por la cantidad de $11,010,772.77 (Son: Once millones diez mil setecientos setenta y dos pesos 77/100 moneda nacional), de acuerdo a la siguiente tabla: </w:t>
      </w:r>
    </w:p>
    <w:tbl>
      <w:tblPr>
        <w:tblStyle w:val="Tabladecuadrcula4-nfasis11"/>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048"/>
        <w:gridCol w:w="1955"/>
        <w:gridCol w:w="3617"/>
      </w:tblGrid>
      <w:tr w:rsidR="003A701A" w:rsidRPr="00451D3B" w:rsidTr="00CA1C90">
        <w:trPr>
          <w:cnfStyle w:val="100000000000"/>
          <w:trHeight w:val="20"/>
          <w:jc w:val="center"/>
        </w:trPr>
        <w:tc>
          <w:tcPr>
            <w:cnfStyle w:val="001000000000"/>
            <w:tcW w:w="2104" w:type="pct"/>
            <w:shd w:val="clear" w:color="auto" w:fill="A6A6A6"/>
          </w:tcPr>
          <w:p w:rsidR="003A701A" w:rsidRPr="00451D3B" w:rsidRDefault="003A701A" w:rsidP="00CA1C90">
            <w:pPr>
              <w:jc w:val="center"/>
              <w:rPr>
                <w:rFonts w:cs="Arial"/>
                <w:b w:val="0"/>
                <w:color w:val="auto"/>
                <w:sz w:val="20"/>
              </w:rPr>
            </w:pPr>
            <w:r w:rsidRPr="00451D3B">
              <w:rPr>
                <w:rFonts w:cs="Arial"/>
                <w:b w:val="0"/>
                <w:color w:val="auto"/>
                <w:sz w:val="20"/>
              </w:rPr>
              <w:t>FINANCIAMIENTO PÚBLICO PARA ACTIVIDADES ORDINARIAS PERMANENTES PARA LOS PARTIDOS POLÍTICOS EN 2021</w:t>
            </w:r>
          </w:p>
          <w:p w:rsidR="003A701A" w:rsidRPr="00451D3B" w:rsidRDefault="003A701A" w:rsidP="00CA1C90">
            <w:pPr>
              <w:jc w:val="center"/>
              <w:rPr>
                <w:rFonts w:cs="Arial"/>
                <w:b w:val="0"/>
                <w:color w:val="auto"/>
                <w:sz w:val="20"/>
              </w:rPr>
            </w:pPr>
            <w:r w:rsidRPr="00451D3B">
              <w:rPr>
                <w:rFonts w:cs="Arial"/>
                <w:b w:val="0"/>
                <w:color w:val="auto"/>
                <w:sz w:val="20"/>
              </w:rPr>
              <w:t>(A)</w:t>
            </w:r>
          </w:p>
        </w:tc>
        <w:tc>
          <w:tcPr>
            <w:tcW w:w="1016" w:type="pct"/>
            <w:shd w:val="clear" w:color="auto" w:fill="A6A6A6"/>
          </w:tcPr>
          <w:p w:rsidR="003A701A" w:rsidRPr="00451D3B" w:rsidRDefault="003A701A" w:rsidP="00CA1C90">
            <w:pPr>
              <w:jc w:val="center"/>
              <w:cnfStyle w:val="100000000000"/>
              <w:rPr>
                <w:rFonts w:cs="Arial"/>
                <w:b w:val="0"/>
                <w:color w:val="auto"/>
                <w:sz w:val="20"/>
              </w:rPr>
            </w:pPr>
            <w:r w:rsidRPr="00451D3B">
              <w:rPr>
                <w:rFonts w:cs="Arial"/>
                <w:b w:val="0"/>
                <w:color w:val="auto"/>
                <w:sz w:val="20"/>
              </w:rPr>
              <w:t>Porcentaje del Financiamiento Ordinario</w:t>
            </w:r>
          </w:p>
          <w:p w:rsidR="003A701A" w:rsidRPr="00451D3B" w:rsidRDefault="003A701A" w:rsidP="00CA1C90">
            <w:pPr>
              <w:jc w:val="center"/>
              <w:cnfStyle w:val="100000000000"/>
              <w:rPr>
                <w:rFonts w:cs="Arial"/>
                <w:b w:val="0"/>
                <w:color w:val="auto"/>
                <w:sz w:val="20"/>
              </w:rPr>
            </w:pPr>
            <w:r w:rsidRPr="00451D3B">
              <w:rPr>
                <w:rFonts w:cs="Arial"/>
                <w:b w:val="0"/>
                <w:color w:val="auto"/>
                <w:sz w:val="20"/>
              </w:rPr>
              <w:t xml:space="preserve"> (B) </w:t>
            </w:r>
          </w:p>
        </w:tc>
        <w:tc>
          <w:tcPr>
            <w:tcW w:w="1880" w:type="pct"/>
            <w:shd w:val="clear" w:color="auto" w:fill="A6A6A6"/>
          </w:tcPr>
          <w:p w:rsidR="003A701A" w:rsidRPr="00451D3B" w:rsidRDefault="003A701A" w:rsidP="00CA1C90">
            <w:pPr>
              <w:jc w:val="center"/>
              <w:cnfStyle w:val="100000000000"/>
              <w:rPr>
                <w:rFonts w:cs="Arial"/>
                <w:b w:val="0"/>
                <w:color w:val="auto"/>
                <w:sz w:val="20"/>
              </w:rPr>
            </w:pPr>
            <w:r w:rsidRPr="00451D3B">
              <w:rPr>
                <w:rFonts w:cs="Arial"/>
                <w:b w:val="0"/>
                <w:color w:val="auto"/>
                <w:sz w:val="20"/>
              </w:rPr>
              <w:t xml:space="preserve">MONTO A OTORGAR DE FINANCIAMIENTO PARA ACTIVIDADES ORDINARIAS PARA CADA PARTIDO POLÍTICO DE NUEVO REGISTRO </w:t>
            </w:r>
          </w:p>
          <w:p w:rsidR="003A701A" w:rsidRPr="00451D3B" w:rsidRDefault="003A701A" w:rsidP="00CA1C90">
            <w:pPr>
              <w:jc w:val="center"/>
              <w:cnfStyle w:val="100000000000"/>
              <w:rPr>
                <w:rFonts w:cs="Arial"/>
                <w:b w:val="0"/>
                <w:color w:val="auto"/>
                <w:sz w:val="20"/>
              </w:rPr>
            </w:pPr>
            <w:r w:rsidRPr="00451D3B">
              <w:rPr>
                <w:rFonts w:cs="Arial"/>
                <w:b w:val="0"/>
                <w:color w:val="auto"/>
                <w:sz w:val="20"/>
              </w:rPr>
              <w:t>(A * B)</w:t>
            </w:r>
          </w:p>
        </w:tc>
      </w:tr>
      <w:tr w:rsidR="003A701A" w:rsidRPr="00451D3B" w:rsidTr="00CA1C90">
        <w:trPr>
          <w:cnfStyle w:val="000000100000"/>
          <w:trHeight w:val="20"/>
          <w:jc w:val="center"/>
        </w:trPr>
        <w:tc>
          <w:tcPr>
            <w:cnfStyle w:val="001000000000"/>
            <w:tcW w:w="2104" w:type="pct"/>
            <w:vAlign w:val="center"/>
          </w:tcPr>
          <w:p w:rsidR="003A701A" w:rsidRPr="00451D3B" w:rsidRDefault="003A701A" w:rsidP="00CA1C90">
            <w:pPr>
              <w:jc w:val="center"/>
              <w:rPr>
                <w:rFonts w:cs="Arial"/>
                <w:sz w:val="20"/>
              </w:rPr>
            </w:pPr>
            <w:r w:rsidRPr="00451D3B">
              <w:rPr>
                <w:rFonts w:cs="Arial"/>
                <w:bCs w:val="0"/>
                <w:sz w:val="20"/>
              </w:rPr>
              <w:t>$91,756,439.74</w:t>
            </w:r>
          </w:p>
        </w:tc>
        <w:tc>
          <w:tcPr>
            <w:tcW w:w="1016" w:type="pct"/>
            <w:vAlign w:val="center"/>
          </w:tcPr>
          <w:p w:rsidR="003A701A" w:rsidRPr="00451D3B" w:rsidRDefault="003A701A" w:rsidP="00CA1C90">
            <w:pPr>
              <w:jc w:val="center"/>
              <w:cnfStyle w:val="000000100000"/>
              <w:rPr>
                <w:rFonts w:cs="Arial"/>
                <w:sz w:val="20"/>
              </w:rPr>
            </w:pPr>
            <w:r w:rsidRPr="00451D3B">
              <w:rPr>
                <w:rFonts w:cs="Arial"/>
                <w:sz w:val="20"/>
              </w:rPr>
              <w:t>2%</w:t>
            </w:r>
          </w:p>
        </w:tc>
        <w:tc>
          <w:tcPr>
            <w:tcW w:w="1880" w:type="pct"/>
            <w:vAlign w:val="center"/>
          </w:tcPr>
          <w:p w:rsidR="003A701A" w:rsidRPr="00451D3B" w:rsidRDefault="003A701A" w:rsidP="00CA1C90">
            <w:pPr>
              <w:tabs>
                <w:tab w:val="left" w:pos="877"/>
                <w:tab w:val="center" w:pos="1594"/>
              </w:tabs>
              <w:jc w:val="center"/>
              <w:cnfStyle w:val="000000100000"/>
              <w:rPr>
                <w:rFonts w:cs="Arial"/>
                <w:sz w:val="20"/>
              </w:rPr>
            </w:pPr>
            <w:r w:rsidRPr="00451D3B">
              <w:rPr>
                <w:rFonts w:cs="Arial"/>
                <w:bCs/>
                <w:sz w:val="20"/>
              </w:rPr>
              <w:t>$1,835,128.79</w:t>
            </w:r>
          </w:p>
        </w:tc>
      </w:tr>
    </w:tbl>
    <w:p w:rsidR="003A701A" w:rsidRPr="00451D3B" w:rsidRDefault="003A701A" w:rsidP="003A701A">
      <w:pPr>
        <w:spacing w:before="240"/>
        <w:rPr>
          <w:rFonts w:cs="Arial"/>
          <w:lang w:eastAsia="es-MX"/>
        </w:rPr>
      </w:pPr>
      <w:r w:rsidRPr="00451D3B">
        <w:rPr>
          <w:rFonts w:cs="Arial"/>
          <w:lang w:eastAsia="es-MX"/>
        </w:rPr>
        <w:t>Cabe señalar que en el caso de que las Organizaciones de Ciudadanos mencionadas en la tabla anterior, no obtengan su registro como partido político nacional o local, la cantidad que corresponde al 2% de las actividades ordinarias, es decir, $</w:t>
      </w:r>
      <w:r w:rsidRPr="00451D3B">
        <w:rPr>
          <w:rFonts w:cs="Arial"/>
          <w:bCs/>
          <w:lang w:eastAsia="es-MX"/>
        </w:rPr>
        <w:t>1,835,128.79</w:t>
      </w:r>
      <w:r w:rsidRPr="00451D3B">
        <w:rPr>
          <w:rFonts w:cs="Arial"/>
          <w:lang w:eastAsia="es-MX"/>
        </w:rPr>
        <w:t xml:space="preserve"> </w:t>
      </w:r>
      <w:r w:rsidRPr="00451D3B">
        <w:rPr>
          <w:rFonts w:cs="Arial"/>
          <w:lang w:eastAsia="es-MX"/>
        </w:rPr>
        <w:lastRenderedPageBreak/>
        <w:t>(</w:t>
      </w:r>
      <w:r w:rsidRPr="00451D3B">
        <w:rPr>
          <w:rFonts w:cs="Arial"/>
          <w:bCs/>
          <w:lang w:eastAsia="es-MX"/>
        </w:rPr>
        <w:t>Un millón ochocientos treinta y cinco mil ciento veintiocho pesos 79/100 moneda nacional),</w:t>
      </w:r>
      <w:r w:rsidRPr="00451D3B">
        <w:rPr>
          <w:rFonts w:cs="Arial"/>
          <w:lang w:eastAsia="es-MX"/>
        </w:rPr>
        <w:t xml:space="preserve"> deberá ser recalculada y ajustada para presupuestar sólo a los partidos políticos de nueva creación que obtuvieron el registro, es decir, este cálculo es preliminar.</w:t>
      </w:r>
    </w:p>
    <w:p w:rsidR="003A701A" w:rsidRPr="00451D3B" w:rsidRDefault="003A701A" w:rsidP="003A701A">
      <w:pPr>
        <w:spacing w:before="240"/>
        <w:rPr>
          <w:rFonts w:cs="Arial"/>
          <w:lang w:eastAsia="es-MX"/>
        </w:rPr>
      </w:pPr>
      <w:r w:rsidRPr="00451D3B">
        <w:rPr>
          <w:rFonts w:cs="Arial"/>
          <w:lang w:eastAsia="es-MX"/>
        </w:rPr>
        <w:t xml:space="preserve">Seguidamente se procede con el cálculo del Financiamiento Público para Actividades Específicas, que en la Ley Local se indica que corresponde el equivalente al 7 % del monto del Financiamiento Ordinario. Por lo tanto, de la cantidad de </w:t>
      </w:r>
      <w:r w:rsidRPr="00451D3B">
        <w:rPr>
          <w:rFonts w:cs="Arial"/>
          <w:bCs/>
          <w:lang w:eastAsia="es-MX"/>
        </w:rPr>
        <w:t>$91</w:t>
      </w:r>
      <w:proofErr w:type="gramStart"/>
      <w:r w:rsidRPr="00451D3B">
        <w:rPr>
          <w:rFonts w:cs="Arial"/>
          <w:bCs/>
          <w:lang w:eastAsia="es-MX"/>
        </w:rPr>
        <w:t>,756,439.74</w:t>
      </w:r>
      <w:proofErr w:type="gramEnd"/>
      <w:r w:rsidRPr="00451D3B">
        <w:rPr>
          <w:rFonts w:cs="Arial"/>
          <w:bCs/>
          <w:lang w:eastAsia="es-MX"/>
        </w:rPr>
        <w:t xml:space="preserve"> (Son: Noventa y un millones setecientos cincuenta y seis mil cuatrocientos treinta y nueve pesos 74/100 moneda nacional)</w:t>
      </w:r>
      <w:r w:rsidRPr="00451D3B">
        <w:rPr>
          <w:rFonts w:cs="Arial"/>
          <w:lang w:eastAsia="es-MX"/>
        </w:rPr>
        <w:t>, serían $6,422,950.78 (Son: Seis millones cuatrocientos veintidós mil novecientos cincuenta de pesos 78/100 moneda nacional). Posteriormente esta cantidad se debe distribuir de manera igualitaria en un 30%, y un 70% con base en los votos obtenidos en la última elección de diputaciones de 2018; no se omite manifestar que la Ley señala que partidos políticos con nuevo registro, tendrán derecho a la parte igualitaria de este tipo de financiamiento, en ese sentido, es importante señalar que una vez que se haya determinado el total de partidos políticos que tendrán registro, se llevará a cabo esta distribución.</w:t>
      </w:r>
    </w:p>
    <w:tbl>
      <w:tblPr>
        <w:tblStyle w:val="Tabladecuadrcula4-nfasis1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407"/>
        <w:gridCol w:w="4559"/>
      </w:tblGrid>
      <w:tr w:rsidR="003A701A" w:rsidRPr="00451D3B" w:rsidTr="00CA1C90">
        <w:trPr>
          <w:cnfStyle w:val="100000000000"/>
          <w:trHeight w:val="20"/>
          <w:jc w:val="center"/>
        </w:trPr>
        <w:tc>
          <w:tcPr>
            <w:cnfStyle w:val="001000000000"/>
            <w:tcW w:w="4407" w:type="dxa"/>
            <w:shd w:val="clear" w:color="auto" w:fill="A6A6A6"/>
            <w:vAlign w:val="center"/>
          </w:tcPr>
          <w:p w:rsidR="003A701A" w:rsidRPr="00451D3B" w:rsidRDefault="003A701A" w:rsidP="00CA1C90">
            <w:pPr>
              <w:jc w:val="center"/>
              <w:rPr>
                <w:rFonts w:cs="Arial"/>
                <w:b w:val="0"/>
                <w:color w:val="auto"/>
                <w:sz w:val="20"/>
              </w:rPr>
            </w:pPr>
            <w:r w:rsidRPr="00451D3B">
              <w:rPr>
                <w:rFonts w:cs="Arial"/>
                <w:b w:val="0"/>
                <w:color w:val="auto"/>
                <w:sz w:val="20"/>
              </w:rPr>
              <w:t>FINANCIAMIENTO PÚBLICO PARA ACTIVIDADES ORDINARIAS PERMANENTES PARA LOS PARTIDOS POLÍTICOS EN 2021</w:t>
            </w:r>
          </w:p>
        </w:tc>
        <w:tc>
          <w:tcPr>
            <w:tcW w:w="4559" w:type="dxa"/>
            <w:shd w:val="clear" w:color="auto" w:fill="A6A6A6"/>
            <w:vAlign w:val="center"/>
          </w:tcPr>
          <w:p w:rsidR="003A701A" w:rsidRPr="00451D3B" w:rsidRDefault="003A701A" w:rsidP="00CA1C90">
            <w:pPr>
              <w:jc w:val="center"/>
              <w:cnfStyle w:val="100000000000"/>
              <w:rPr>
                <w:rFonts w:cs="Arial"/>
                <w:b w:val="0"/>
                <w:color w:val="auto"/>
                <w:sz w:val="20"/>
              </w:rPr>
            </w:pPr>
            <w:r w:rsidRPr="00451D3B">
              <w:rPr>
                <w:rFonts w:cs="Arial"/>
                <w:b w:val="0"/>
                <w:color w:val="auto"/>
                <w:sz w:val="20"/>
              </w:rPr>
              <w:t>FINANCIAMIENTO PÚBLICO PARA ACTIVIDADES ESPECÍFICAS PARA LOS PARTIDOS POLÍTICOS EN 2021   (7 % DE LAS ACTIVIDADES ORDINARIAS PERMANENTES)</w:t>
            </w:r>
          </w:p>
        </w:tc>
      </w:tr>
      <w:tr w:rsidR="003A701A" w:rsidRPr="00451D3B" w:rsidTr="00CA1C90">
        <w:trPr>
          <w:cnfStyle w:val="000000100000"/>
          <w:trHeight w:val="20"/>
          <w:jc w:val="center"/>
        </w:trPr>
        <w:tc>
          <w:tcPr>
            <w:cnfStyle w:val="001000000000"/>
            <w:tcW w:w="4407" w:type="dxa"/>
            <w:vAlign w:val="center"/>
          </w:tcPr>
          <w:p w:rsidR="003A701A" w:rsidRPr="00451D3B" w:rsidRDefault="003A701A" w:rsidP="00CA1C90">
            <w:pPr>
              <w:jc w:val="center"/>
              <w:rPr>
                <w:rFonts w:cs="Arial"/>
                <w:sz w:val="20"/>
              </w:rPr>
            </w:pPr>
            <w:r w:rsidRPr="00451D3B">
              <w:rPr>
                <w:rFonts w:cs="Arial"/>
                <w:bCs w:val="0"/>
                <w:sz w:val="20"/>
              </w:rPr>
              <w:t>$91,756,439.74</w:t>
            </w:r>
          </w:p>
        </w:tc>
        <w:tc>
          <w:tcPr>
            <w:tcW w:w="4559" w:type="dxa"/>
            <w:vAlign w:val="center"/>
          </w:tcPr>
          <w:p w:rsidR="003A701A" w:rsidRPr="00451D3B" w:rsidRDefault="003A701A" w:rsidP="00CA1C90">
            <w:pPr>
              <w:jc w:val="center"/>
              <w:cnfStyle w:val="000000100000"/>
              <w:rPr>
                <w:rFonts w:cs="Arial"/>
                <w:sz w:val="20"/>
              </w:rPr>
            </w:pPr>
            <w:r w:rsidRPr="00451D3B">
              <w:rPr>
                <w:rFonts w:cs="Arial"/>
                <w:sz w:val="20"/>
              </w:rPr>
              <w:t>$6,422,950.78</w:t>
            </w:r>
          </w:p>
        </w:tc>
      </w:tr>
    </w:tbl>
    <w:p w:rsidR="003A701A" w:rsidRPr="00451D3B" w:rsidRDefault="003A701A" w:rsidP="003A701A">
      <w:pPr>
        <w:spacing w:before="240"/>
        <w:rPr>
          <w:rFonts w:cs="Arial"/>
          <w:bCs/>
          <w:lang w:eastAsia="es-MX"/>
        </w:rPr>
      </w:pPr>
      <w:r w:rsidRPr="00451D3B">
        <w:rPr>
          <w:rFonts w:cs="Arial"/>
          <w:lang w:eastAsia="es-MX"/>
        </w:rPr>
        <w:t xml:space="preserve">Como es año electoral y además es una elección intermedia 2021, tanto en la Ley General como en la Ley local de Partidos Políticos, se establece que los partidos políticos deben recibir un 30% para la obtención del voto respecto del financiamiento ordinario, es decir, de los </w:t>
      </w:r>
      <w:r w:rsidRPr="00451D3B">
        <w:rPr>
          <w:rFonts w:cs="Arial"/>
          <w:bCs/>
          <w:lang w:eastAsia="es-MX"/>
        </w:rPr>
        <w:t>$91,756,439.74 (Son: Noventa y un millones setecientos cincuenta y seis mil cuatrocientos treinta y nueve pesos 74/100 moneda nacional), el 30%, corresponde a la cantidad de $27,526,931.92 (Son: Veintisiete millones quinientos veintiséis mil novecientos treinta y un pesos 92/100 moneda nacional), los cuales, deben repartirse entre los partidos que ya cuentan con registro anterior.</w:t>
      </w:r>
    </w:p>
    <w:tbl>
      <w:tblPr>
        <w:tblStyle w:val="Tabladecuadrcula4-nfasis1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358"/>
        <w:gridCol w:w="4508"/>
      </w:tblGrid>
      <w:tr w:rsidR="003A701A" w:rsidRPr="00451D3B" w:rsidTr="00CA1C90">
        <w:trPr>
          <w:cnfStyle w:val="100000000000"/>
          <w:trHeight w:val="20"/>
          <w:jc w:val="center"/>
        </w:trPr>
        <w:tc>
          <w:tcPr>
            <w:cnfStyle w:val="001000000000"/>
            <w:tcW w:w="4358" w:type="dxa"/>
            <w:shd w:val="clear" w:color="auto" w:fill="A6A6A6"/>
            <w:vAlign w:val="center"/>
          </w:tcPr>
          <w:p w:rsidR="003A701A" w:rsidRPr="00451D3B" w:rsidRDefault="003A701A" w:rsidP="00CA1C90">
            <w:pPr>
              <w:jc w:val="center"/>
              <w:rPr>
                <w:rFonts w:cs="Arial"/>
                <w:b w:val="0"/>
                <w:color w:val="auto"/>
              </w:rPr>
            </w:pPr>
            <w:r w:rsidRPr="00451D3B">
              <w:rPr>
                <w:rFonts w:cs="Arial"/>
                <w:b w:val="0"/>
                <w:color w:val="auto"/>
              </w:rPr>
              <w:t>FINANCIAMIENTO PÚBLICO PARA ACTIVIDADES ORDINARIAS PERMANENTES PARA LOS PARTIDOS POLÍTICOS EN 2021</w:t>
            </w:r>
          </w:p>
        </w:tc>
        <w:tc>
          <w:tcPr>
            <w:tcW w:w="4508" w:type="dxa"/>
            <w:shd w:val="clear" w:color="auto" w:fill="A6A6A6"/>
            <w:vAlign w:val="center"/>
          </w:tcPr>
          <w:p w:rsidR="003A701A" w:rsidRPr="00451D3B" w:rsidRDefault="003A701A" w:rsidP="00CA1C90">
            <w:pPr>
              <w:jc w:val="center"/>
              <w:cnfStyle w:val="100000000000"/>
              <w:rPr>
                <w:rFonts w:cs="Arial"/>
                <w:b w:val="0"/>
                <w:color w:val="auto"/>
              </w:rPr>
            </w:pPr>
            <w:r w:rsidRPr="00451D3B">
              <w:rPr>
                <w:rFonts w:cs="Arial"/>
                <w:b w:val="0"/>
                <w:color w:val="auto"/>
              </w:rPr>
              <w:t>FINANCIAMIENTO PÚBLICO PARA LA OBTENCIÓN DEL VOTO PARA LOS PARTIDOS POLÍTICOS CON REGISTRO ANTERIOR (30% DE ORDINARIAS)</w:t>
            </w:r>
          </w:p>
        </w:tc>
      </w:tr>
      <w:tr w:rsidR="003A701A" w:rsidRPr="00451D3B" w:rsidTr="00CA1C90">
        <w:trPr>
          <w:cnfStyle w:val="000000100000"/>
          <w:trHeight w:val="20"/>
          <w:jc w:val="center"/>
        </w:trPr>
        <w:tc>
          <w:tcPr>
            <w:cnfStyle w:val="001000000000"/>
            <w:tcW w:w="4358" w:type="dxa"/>
            <w:vAlign w:val="center"/>
          </w:tcPr>
          <w:p w:rsidR="003A701A" w:rsidRPr="00451D3B" w:rsidRDefault="003A701A" w:rsidP="00CA1C90">
            <w:pPr>
              <w:jc w:val="center"/>
              <w:rPr>
                <w:rFonts w:cs="Arial"/>
              </w:rPr>
            </w:pPr>
            <w:r w:rsidRPr="00451D3B">
              <w:rPr>
                <w:rFonts w:cs="Arial"/>
                <w:bCs w:val="0"/>
              </w:rPr>
              <w:t>$91,756,439.74</w:t>
            </w:r>
          </w:p>
        </w:tc>
        <w:tc>
          <w:tcPr>
            <w:tcW w:w="4508" w:type="dxa"/>
            <w:vAlign w:val="center"/>
          </w:tcPr>
          <w:p w:rsidR="003A701A" w:rsidRPr="00451D3B" w:rsidRDefault="003A701A" w:rsidP="00CA1C90">
            <w:pPr>
              <w:jc w:val="center"/>
              <w:cnfStyle w:val="000000100000"/>
              <w:rPr>
                <w:rFonts w:cs="Arial"/>
              </w:rPr>
            </w:pPr>
            <w:r w:rsidRPr="00451D3B">
              <w:rPr>
                <w:rFonts w:cs="Arial"/>
                <w:bCs/>
              </w:rPr>
              <w:t>$27,526,931.92</w:t>
            </w:r>
          </w:p>
        </w:tc>
      </w:tr>
    </w:tbl>
    <w:p w:rsidR="003A701A" w:rsidRPr="00451D3B" w:rsidRDefault="003A701A" w:rsidP="003A701A">
      <w:pPr>
        <w:spacing w:before="240"/>
        <w:rPr>
          <w:rFonts w:cs="Arial"/>
          <w:lang w:eastAsia="es-MX"/>
        </w:rPr>
      </w:pPr>
      <w:r w:rsidRPr="00451D3B">
        <w:rPr>
          <w:rFonts w:cs="Arial"/>
          <w:lang w:eastAsia="es-MX"/>
        </w:rPr>
        <w:t xml:space="preserve">Seguidamente se hace el cálculo del financiamiento público para la obtención del voto de los partidos políticos de nuevo registro, según lo establecen los artículos 53 fracción I y 54 párrafo segundo de la Ley de Partidos Políticos del Estado de Yucatán, en donde se incorpora a los institutos políticos que no obtuvieron el 3 % en la pasada elección, es decir, que no cuentan con derecho a financiamiento público local, para que puedan </w:t>
      </w:r>
      <w:r w:rsidRPr="00451D3B">
        <w:rPr>
          <w:rFonts w:cs="Arial"/>
          <w:lang w:eastAsia="es-MX"/>
        </w:rPr>
        <w:lastRenderedPageBreak/>
        <w:t>recibir recursos para la obtención del voto, específicamente para el Partido del Trabajo y Movimiento Ciudadano.</w:t>
      </w:r>
    </w:p>
    <w:p w:rsidR="003A701A" w:rsidRPr="00451D3B" w:rsidRDefault="003A701A" w:rsidP="003A701A">
      <w:pPr>
        <w:spacing w:before="240"/>
        <w:rPr>
          <w:rFonts w:cs="Arial"/>
          <w:lang w:eastAsia="es-MX"/>
        </w:rPr>
      </w:pPr>
      <w:r w:rsidRPr="00451D3B">
        <w:rPr>
          <w:rFonts w:cs="Arial"/>
          <w:lang w:eastAsia="es-MX"/>
        </w:rPr>
        <w:t>En ese sentido, el cálculo relativo a la obtención del voto para la totalidad de los partidos políticos con nuevo registro, para el partido político local en formación, para los partidos políticos nacionales, que en su caso, obtengan su registro ante las instancias jurisdiccionales, así como los partidos políticos Partido del Trabajo y Movimiento Ciudadano, corresponde a la cantidad de $14,681,030.36 (Son: Catorce millones seiscientos ochenta y un mil treinta pesos 36/100 moneda nacional), por lo que a cada uno de los partidos políticos de nuevo registro, así como los que lo obtengan en su caso, por los medios jurisdiccionales, y los institutos políticos que no alcanzaron el 3% en la última elección, recibirán la cantidad individual de $1,835,128.79 (Un millón ochocientos treinta y cinco mil ciento veintiocho pesos 79/100 moneda nacional). Es importante señalar, que en caso de que los partidos políticos en formación no obtengan su registro, este monto deberá ser recalculado y ajustado para presupuestar sólo a los partidos políticos de nueva creación que obtuvieron el registro, es decir, este cálculo es preliminar.</w:t>
      </w:r>
    </w:p>
    <w:p w:rsidR="003A701A" w:rsidRPr="00451D3B" w:rsidRDefault="003A701A" w:rsidP="003A701A">
      <w:pPr>
        <w:spacing w:before="240"/>
        <w:rPr>
          <w:rFonts w:cs="Arial"/>
          <w:lang w:eastAsia="es-MX"/>
        </w:rPr>
      </w:pPr>
      <w:r w:rsidRPr="00451D3B">
        <w:rPr>
          <w:rFonts w:cs="Arial"/>
          <w:lang w:eastAsia="es-MX"/>
        </w:rPr>
        <w:t>Por último, tenemos la bolsa de financiamiento para los Candidatos Independientes, el cual es un financiamiento en conjunto, o sea todos los Candidatos, recibirán entre todos $1</w:t>
      </w:r>
      <w:proofErr w:type="gramStart"/>
      <w:r w:rsidRPr="00451D3B">
        <w:rPr>
          <w:rFonts w:cs="Arial"/>
          <w:lang w:eastAsia="es-MX"/>
        </w:rPr>
        <w:t>,835,128.79</w:t>
      </w:r>
      <w:proofErr w:type="gramEnd"/>
      <w:r w:rsidRPr="00451D3B">
        <w:rPr>
          <w:rFonts w:cs="Arial"/>
          <w:lang w:eastAsia="es-MX"/>
        </w:rPr>
        <w:t xml:space="preserve"> (Son: Un millón ochocientos treinta y cinco mil ciento veintiocho pesos 79/100 moneda nacional), que es la misma cantidad que corresponde al 2% de las actividades ordinarias de los partidos políticos. </w:t>
      </w:r>
    </w:p>
    <w:p w:rsidR="003A701A" w:rsidRPr="00451D3B" w:rsidRDefault="003A701A" w:rsidP="003A701A">
      <w:pPr>
        <w:spacing w:before="240"/>
        <w:rPr>
          <w:rFonts w:cs="Arial"/>
          <w:lang w:eastAsia="es-MX"/>
        </w:rPr>
      </w:pPr>
      <w:r w:rsidRPr="00451D3B">
        <w:rPr>
          <w:rFonts w:cs="Arial"/>
          <w:lang w:eastAsia="es-MX"/>
        </w:rPr>
        <w:t xml:space="preserve">En virtud de lo anterior, podemos señalar que el Total del Financiamiento Público a los partidos políticos y candidatos independientes para el año 2021, es la cantidad de $153,233,254.36 (Son: Ciento cincuenta y tres millones doscientos treinta y tres mil doscientos cincuenta y cuatro pesos 36/100 moneda nacional). </w:t>
      </w:r>
    </w:p>
    <w:tbl>
      <w:tblPr>
        <w:tblW w:w="4944" w:type="pct"/>
        <w:tblCellMar>
          <w:left w:w="70" w:type="dxa"/>
          <w:right w:w="70" w:type="dxa"/>
        </w:tblCellMar>
        <w:tblLook w:val="04A0"/>
      </w:tblPr>
      <w:tblGrid>
        <w:gridCol w:w="6717"/>
        <w:gridCol w:w="2720"/>
      </w:tblGrid>
      <w:tr w:rsidR="003A701A" w:rsidRPr="00451D3B" w:rsidTr="00CA1C90">
        <w:trPr>
          <w:trHeight w:val="784"/>
        </w:trPr>
        <w:tc>
          <w:tcPr>
            <w:tcW w:w="3559" w:type="pct"/>
            <w:shd w:val="clear" w:color="auto" w:fill="A6A6A6"/>
            <w:vAlign w:val="center"/>
            <w:hideMark/>
          </w:tcPr>
          <w:p w:rsidR="003A701A" w:rsidRPr="00451D3B" w:rsidRDefault="003A701A" w:rsidP="00CA1C90">
            <w:pPr>
              <w:jc w:val="center"/>
              <w:rPr>
                <w:rFonts w:cs="Arial"/>
                <w:b/>
                <w:bCs/>
                <w:sz w:val="22"/>
                <w:lang w:eastAsia="es-MX"/>
              </w:rPr>
            </w:pPr>
            <w:r w:rsidRPr="00451D3B">
              <w:rPr>
                <w:rFonts w:cs="Arial"/>
                <w:b/>
                <w:bCs/>
                <w:sz w:val="22"/>
                <w:lang w:eastAsia="es-MX"/>
              </w:rPr>
              <w:t>TOTAL DE FINANCIAMIENTO PÚBLICO A PARTIDOS POLÍTICOS Y CANDIDATOS INDEPENDIENTES 2021</w:t>
            </w:r>
          </w:p>
        </w:tc>
        <w:tc>
          <w:tcPr>
            <w:tcW w:w="1441" w:type="pct"/>
            <w:shd w:val="clear" w:color="auto" w:fill="auto"/>
            <w:noWrap/>
            <w:vAlign w:val="center"/>
            <w:hideMark/>
          </w:tcPr>
          <w:p w:rsidR="003A701A" w:rsidRPr="00451D3B" w:rsidRDefault="003A701A" w:rsidP="00CA1C90">
            <w:pPr>
              <w:jc w:val="center"/>
              <w:rPr>
                <w:rFonts w:cs="Arial"/>
                <w:b/>
                <w:bCs/>
                <w:sz w:val="22"/>
                <w:lang w:eastAsia="es-MX"/>
              </w:rPr>
            </w:pPr>
            <w:r w:rsidRPr="00451D3B">
              <w:rPr>
                <w:rFonts w:cs="Arial"/>
                <w:b/>
                <w:bCs/>
                <w:sz w:val="22"/>
                <w:lang w:eastAsia="es-MX"/>
              </w:rPr>
              <w:t>$153,233,254.36</w:t>
            </w:r>
          </w:p>
        </w:tc>
      </w:tr>
    </w:tbl>
    <w:p w:rsidR="003A701A" w:rsidRPr="00451D3B" w:rsidRDefault="003A701A" w:rsidP="003A701A">
      <w:pPr>
        <w:spacing w:before="240"/>
        <w:rPr>
          <w:rFonts w:cs="Arial"/>
          <w:lang w:eastAsia="es-MX"/>
        </w:rPr>
      </w:pPr>
      <w:r w:rsidRPr="00451D3B">
        <w:rPr>
          <w:rFonts w:cs="Arial"/>
          <w:lang w:eastAsia="es-MX"/>
        </w:rPr>
        <w:t>Una vez integrado la metodología para el cálculo del Financiamiento Público a partidos Políticos y Candidatos Independientes 2021, se presenta la asignación del Financiamiento a los Partidos Políticos registrados:</w:t>
      </w:r>
    </w:p>
    <w:p w:rsidR="003A701A" w:rsidRPr="00451D3B" w:rsidRDefault="003A701A" w:rsidP="003A701A">
      <w:pPr>
        <w:spacing w:before="240"/>
        <w:rPr>
          <w:rFonts w:cs="Arial"/>
          <w:lang w:eastAsia="es-MX"/>
        </w:rPr>
      </w:pPr>
    </w:p>
    <w:p w:rsidR="003A701A" w:rsidRPr="00451D3B" w:rsidRDefault="003A701A" w:rsidP="003A701A">
      <w:pPr>
        <w:spacing w:before="240"/>
        <w:rPr>
          <w:rFonts w:cs="Arial"/>
          <w:lang w:eastAsia="es-MX"/>
        </w:rPr>
        <w:sectPr w:rsidR="003A701A" w:rsidRPr="00451D3B" w:rsidSect="00CA1C90">
          <w:footerReference w:type="default" r:id="rId39"/>
          <w:pgSz w:w="12240" w:h="15840"/>
          <w:pgMar w:top="2835" w:right="1418" w:bottom="1701" w:left="1418" w:header="709" w:footer="709" w:gutter="0"/>
          <w:cols w:space="708"/>
          <w:docGrid w:linePitch="360"/>
        </w:sectPr>
      </w:pPr>
    </w:p>
    <w:tbl>
      <w:tblPr>
        <w:tblW w:w="13632" w:type="dxa"/>
        <w:tblCellMar>
          <w:left w:w="70" w:type="dxa"/>
          <w:right w:w="70" w:type="dxa"/>
        </w:tblCellMar>
        <w:tblLook w:val="04A0"/>
      </w:tblPr>
      <w:tblGrid>
        <w:gridCol w:w="2197"/>
        <w:gridCol w:w="2285"/>
        <w:gridCol w:w="1966"/>
        <w:gridCol w:w="1559"/>
        <w:gridCol w:w="3110"/>
        <w:gridCol w:w="2504"/>
        <w:gridCol w:w="11"/>
      </w:tblGrid>
      <w:tr w:rsidR="003A701A" w:rsidRPr="00451D3B" w:rsidTr="00CA1C90">
        <w:trPr>
          <w:trHeight w:val="20"/>
        </w:trPr>
        <w:tc>
          <w:tcPr>
            <w:tcW w:w="13632" w:type="dxa"/>
            <w:gridSpan w:val="7"/>
            <w:shd w:val="clear" w:color="000000" w:fill="A6A6A6"/>
            <w:noWrap/>
            <w:vAlign w:val="bottom"/>
            <w:hideMark/>
          </w:tcPr>
          <w:p w:rsidR="003A701A" w:rsidRPr="00451D3B" w:rsidRDefault="003A701A" w:rsidP="00CA1C90">
            <w:pPr>
              <w:pStyle w:val="Prrafodelista"/>
              <w:numPr>
                <w:ilvl w:val="0"/>
                <w:numId w:val="19"/>
              </w:numPr>
              <w:spacing w:after="0" w:line="240" w:lineRule="auto"/>
              <w:jc w:val="center"/>
              <w:rPr>
                <w:rFonts w:ascii="Arial" w:hAnsi="Arial" w:cs="Arial"/>
                <w:b/>
                <w:bCs/>
                <w:sz w:val="20"/>
                <w:szCs w:val="20"/>
                <w:lang w:eastAsia="es-MX"/>
              </w:rPr>
            </w:pPr>
            <w:r w:rsidRPr="00451D3B">
              <w:rPr>
                <w:rFonts w:ascii="Arial" w:hAnsi="Arial" w:cs="Arial"/>
                <w:b/>
                <w:bCs/>
                <w:sz w:val="20"/>
                <w:szCs w:val="20"/>
                <w:lang w:eastAsia="es-MX"/>
              </w:rPr>
              <w:lastRenderedPageBreak/>
              <w:t>FINANCIAMIENTO PÚBLICO PARA ACTIVIDADES ORDINARIAS</w:t>
            </w:r>
          </w:p>
        </w:tc>
      </w:tr>
      <w:tr w:rsidR="003A701A" w:rsidRPr="00451D3B" w:rsidTr="00CA1C90">
        <w:trPr>
          <w:gridAfter w:val="1"/>
          <w:wAfter w:w="11" w:type="dxa"/>
          <w:trHeight w:val="20"/>
        </w:trPr>
        <w:tc>
          <w:tcPr>
            <w:tcW w:w="2197" w:type="dxa"/>
            <w:shd w:val="clear" w:color="auto" w:fill="BFBFBF"/>
            <w:noWrap/>
            <w:vAlign w:val="center"/>
            <w:hideMark/>
          </w:tcPr>
          <w:p w:rsidR="003A701A" w:rsidRPr="00451D3B" w:rsidRDefault="003A701A" w:rsidP="00CA1C90">
            <w:pPr>
              <w:jc w:val="center"/>
              <w:rPr>
                <w:rFonts w:cs="Arial"/>
                <w:b/>
                <w:bCs/>
                <w:sz w:val="20"/>
                <w:szCs w:val="20"/>
                <w:lang w:eastAsia="es-MX"/>
              </w:rPr>
            </w:pPr>
            <w:r w:rsidRPr="00451D3B">
              <w:rPr>
                <w:rFonts w:cs="Arial"/>
                <w:b/>
                <w:bCs/>
                <w:sz w:val="20"/>
                <w:szCs w:val="20"/>
                <w:lang w:eastAsia="es-MX"/>
              </w:rPr>
              <w:t>PARTIDO POLÍTICO</w:t>
            </w:r>
          </w:p>
        </w:tc>
        <w:tc>
          <w:tcPr>
            <w:tcW w:w="2285" w:type="dxa"/>
            <w:shd w:val="clear" w:color="auto" w:fill="BFBFBF"/>
            <w:vAlign w:val="center"/>
            <w:hideMark/>
          </w:tcPr>
          <w:p w:rsidR="003A701A" w:rsidRPr="00451D3B" w:rsidRDefault="003A701A" w:rsidP="00CA1C90">
            <w:pPr>
              <w:jc w:val="center"/>
              <w:rPr>
                <w:rFonts w:cs="Arial"/>
                <w:b/>
                <w:bCs/>
                <w:sz w:val="20"/>
                <w:szCs w:val="20"/>
                <w:lang w:eastAsia="es-MX"/>
              </w:rPr>
            </w:pPr>
            <w:r w:rsidRPr="00451D3B">
              <w:rPr>
                <w:rFonts w:cs="Arial"/>
                <w:b/>
                <w:sz w:val="20"/>
                <w:szCs w:val="20"/>
                <w:lang w:eastAsia="es-MX"/>
              </w:rPr>
              <w:t>DISTRIBUCIÓN IGUALITARIA - 30% DEL TOTAL DEL FINANCIAMIENTO PÚBLICO PARA ACTIVIDADES ORDINARIAS</w:t>
            </w:r>
          </w:p>
        </w:tc>
        <w:tc>
          <w:tcPr>
            <w:tcW w:w="1966" w:type="dxa"/>
            <w:shd w:val="clear" w:color="auto" w:fill="BFBFBF"/>
            <w:noWrap/>
            <w:vAlign w:val="center"/>
            <w:hideMark/>
          </w:tcPr>
          <w:p w:rsidR="003A701A" w:rsidRPr="00451D3B" w:rsidRDefault="003A701A" w:rsidP="00CA1C90">
            <w:pPr>
              <w:jc w:val="center"/>
              <w:rPr>
                <w:rFonts w:cs="Arial"/>
                <w:b/>
                <w:bCs/>
                <w:sz w:val="20"/>
                <w:szCs w:val="20"/>
                <w:lang w:eastAsia="es-MX"/>
              </w:rPr>
            </w:pPr>
            <w:r w:rsidRPr="00451D3B">
              <w:rPr>
                <w:rFonts w:cs="Arial"/>
                <w:b/>
                <w:sz w:val="20"/>
                <w:szCs w:val="20"/>
                <w:lang w:eastAsia="es-MX"/>
              </w:rPr>
              <w:t>VOTOS OBTENIDOS EN LA ELECCIÓN DE DIPUTADOS 2018</w:t>
            </w:r>
          </w:p>
        </w:tc>
        <w:tc>
          <w:tcPr>
            <w:tcW w:w="1559" w:type="dxa"/>
            <w:shd w:val="clear" w:color="auto" w:fill="BFBFBF"/>
            <w:noWrap/>
            <w:vAlign w:val="center"/>
            <w:hideMark/>
          </w:tcPr>
          <w:p w:rsidR="003A701A" w:rsidRPr="00451D3B" w:rsidRDefault="003A701A" w:rsidP="00CA1C90">
            <w:pPr>
              <w:jc w:val="center"/>
              <w:rPr>
                <w:rFonts w:cs="Arial"/>
                <w:b/>
                <w:bCs/>
                <w:sz w:val="20"/>
                <w:szCs w:val="20"/>
                <w:lang w:eastAsia="es-MX"/>
              </w:rPr>
            </w:pPr>
            <w:r w:rsidRPr="00451D3B">
              <w:rPr>
                <w:rFonts w:cs="Arial"/>
                <w:b/>
                <w:sz w:val="20"/>
                <w:szCs w:val="20"/>
                <w:lang w:eastAsia="es-MX"/>
              </w:rPr>
              <w:t>PORCENTAJE</w:t>
            </w:r>
          </w:p>
        </w:tc>
        <w:tc>
          <w:tcPr>
            <w:tcW w:w="3110" w:type="dxa"/>
            <w:shd w:val="clear" w:color="auto" w:fill="BFBFBF"/>
            <w:noWrap/>
            <w:vAlign w:val="center"/>
            <w:hideMark/>
          </w:tcPr>
          <w:p w:rsidR="003A701A" w:rsidRPr="00451D3B" w:rsidRDefault="003A701A" w:rsidP="00CA1C90">
            <w:pPr>
              <w:jc w:val="center"/>
              <w:rPr>
                <w:rFonts w:cs="Arial"/>
                <w:b/>
                <w:bCs/>
                <w:sz w:val="20"/>
                <w:szCs w:val="20"/>
                <w:lang w:eastAsia="es-MX"/>
              </w:rPr>
            </w:pPr>
          </w:p>
          <w:p w:rsidR="003A701A" w:rsidRPr="00451D3B" w:rsidRDefault="003A701A" w:rsidP="00CA1C90">
            <w:pPr>
              <w:jc w:val="center"/>
              <w:rPr>
                <w:rFonts w:cs="Arial"/>
                <w:b/>
                <w:bCs/>
                <w:sz w:val="20"/>
                <w:szCs w:val="20"/>
                <w:lang w:eastAsia="es-MX"/>
              </w:rPr>
            </w:pPr>
          </w:p>
          <w:p w:rsidR="003A701A" w:rsidRPr="00451D3B" w:rsidRDefault="003A701A" w:rsidP="00CA1C90">
            <w:pPr>
              <w:jc w:val="center"/>
              <w:rPr>
                <w:rFonts w:cs="Arial"/>
                <w:b/>
                <w:bCs/>
                <w:sz w:val="20"/>
                <w:szCs w:val="20"/>
                <w:lang w:eastAsia="es-MX"/>
              </w:rPr>
            </w:pPr>
            <w:r w:rsidRPr="00451D3B">
              <w:rPr>
                <w:rFonts w:cs="Arial"/>
                <w:b/>
                <w:sz w:val="20"/>
                <w:szCs w:val="20"/>
                <w:lang w:eastAsia="es-MX"/>
              </w:rPr>
              <w:t>DISTRIBUCIÓN DEL 70% DE ACUERDO al PORCENTAJE VOTOS OBTENIDOS DE LA ELECCIÓN DE DIPUTADOS 2018</w:t>
            </w:r>
          </w:p>
        </w:tc>
        <w:tc>
          <w:tcPr>
            <w:tcW w:w="2504" w:type="dxa"/>
            <w:shd w:val="clear" w:color="auto" w:fill="BFBFBF"/>
            <w:vAlign w:val="center"/>
            <w:hideMark/>
          </w:tcPr>
          <w:p w:rsidR="003A701A" w:rsidRPr="00451D3B" w:rsidRDefault="003A701A" w:rsidP="00CA1C90">
            <w:pPr>
              <w:jc w:val="center"/>
              <w:rPr>
                <w:rFonts w:cs="Arial"/>
                <w:b/>
                <w:bCs/>
                <w:sz w:val="20"/>
                <w:szCs w:val="20"/>
                <w:lang w:eastAsia="es-MX"/>
              </w:rPr>
            </w:pPr>
            <w:r w:rsidRPr="00451D3B">
              <w:rPr>
                <w:rFonts w:cs="Arial"/>
                <w:b/>
                <w:bCs/>
                <w:sz w:val="20"/>
                <w:szCs w:val="20"/>
                <w:lang w:eastAsia="es-MX"/>
              </w:rPr>
              <w:t>TOTAL FINANCIAMIENTO PÚBLICO PARA ACTIVIDADES ORDINARIAS PERMANENTES</w:t>
            </w:r>
          </w:p>
        </w:tc>
      </w:tr>
      <w:tr w:rsidR="003A701A" w:rsidRPr="00451D3B" w:rsidTr="00CA1C90">
        <w:trPr>
          <w:gridAfter w:val="1"/>
          <w:wAfter w:w="11" w:type="dxa"/>
          <w:trHeight w:val="20"/>
        </w:trPr>
        <w:tc>
          <w:tcPr>
            <w:tcW w:w="2197" w:type="dxa"/>
            <w:shd w:val="clear" w:color="auto" w:fill="auto"/>
            <w:vAlign w:val="bottom"/>
            <w:hideMark/>
          </w:tcPr>
          <w:p w:rsidR="003A701A" w:rsidRPr="00451D3B" w:rsidRDefault="003A701A" w:rsidP="00CA1C90">
            <w:pPr>
              <w:jc w:val="center"/>
              <w:rPr>
                <w:rFonts w:cs="Arial"/>
                <w:sz w:val="20"/>
                <w:szCs w:val="20"/>
                <w:lang w:eastAsia="es-MX"/>
              </w:rPr>
            </w:pPr>
            <w:r w:rsidRPr="00451D3B">
              <w:rPr>
                <w:rFonts w:cs="Arial"/>
                <w:sz w:val="20"/>
                <w:szCs w:val="20"/>
                <w:lang w:eastAsia="es-MX"/>
              </w:rPr>
              <w:t xml:space="preserve"> PARTIDO ACCIÓN NACIONAL </w:t>
            </w:r>
          </w:p>
        </w:tc>
        <w:tc>
          <w:tcPr>
            <w:tcW w:w="2285" w:type="dxa"/>
            <w:shd w:val="clear" w:color="auto" w:fill="auto"/>
            <w:noWrap/>
            <w:vAlign w:val="bottom"/>
            <w:hideMark/>
          </w:tcPr>
          <w:p w:rsidR="003A701A" w:rsidRPr="00451D3B" w:rsidRDefault="003A701A" w:rsidP="00CA1C90">
            <w:pPr>
              <w:jc w:val="center"/>
              <w:rPr>
                <w:rFonts w:cs="Arial"/>
                <w:sz w:val="20"/>
                <w:szCs w:val="20"/>
                <w:lang w:eastAsia="es-MX"/>
              </w:rPr>
            </w:pPr>
            <w:r w:rsidRPr="00451D3B">
              <w:rPr>
                <w:rFonts w:cs="Arial"/>
                <w:sz w:val="20"/>
                <w:szCs w:val="20"/>
                <w:lang w:eastAsia="es-MX"/>
              </w:rPr>
              <w:t>$ 4,587,821.99</w:t>
            </w:r>
          </w:p>
        </w:tc>
        <w:tc>
          <w:tcPr>
            <w:tcW w:w="1966" w:type="dxa"/>
            <w:shd w:val="clear" w:color="auto" w:fill="auto"/>
            <w:noWrap/>
            <w:vAlign w:val="bottom"/>
            <w:hideMark/>
          </w:tcPr>
          <w:p w:rsidR="003A701A" w:rsidRPr="00451D3B" w:rsidRDefault="003A701A" w:rsidP="00CA1C90">
            <w:pPr>
              <w:jc w:val="center"/>
              <w:rPr>
                <w:rFonts w:cs="Arial"/>
                <w:sz w:val="20"/>
                <w:szCs w:val="20"/>
                <w:lang w:eastAsia="es-MX"/>
              </w:rPr>
            </w:pPr>
            <w:r w:rsidRPr="00451D3B">
              <w:rPr>
                <w:rFonts w:cs="Arial"/>
                <w:sz w:val="20"/>
                <w:szCs w:val="20"/>
                <w:lang w:eastAsia="es-MX"/>
              </w:rPr>
              <w:t>345,347</w:t>
            </w:r>
          </w:p>
        </w:tc>
        <w:tc>
          <w:tcPr>
            <w:tcW w:w="1559" w:type="dxa"/>
            <w:shd w:val="clear" w:color="auto" w:fill="auto"/>
            <w:noWrap/>
            <w:vAlign w:val="bottom"/>
            <w:hideMark/>
          </w:tcPr>
          <w:p w:rsidR="003A701A" w:rsidRPr="00451D3B" w:rsidRDefault="003A701A" w:rsidP="00CA1C90">
            <w:pPr>
              <w:jc w:val="center"/>
              <w:rPr>
                <w:rFonts w:cs="Arial"/>
                <w:sz w:val="20"/>
                <w:szCs w:val="20"/>
                <w:lang w:eastAsia="es-MX"/>
              </w:rPr>
            </w:pPr>
            <w:r w:rsidRPr="00451D3B">
              <w:rPr>
                <w:rFonts w:cs="Arial"/>
                <w:sz w:val="20"/>
                <w:szCs w:val="20"/>
                <w:lang w:eastAsia="es-MX"/>
              </w:rPr>
              <w:t>33.21%</w:t>
            </w:r>
          </w:p>
        </w:tc>
        <w:tc>
          <w:tcPr>
            <w:tcW w:w="3110" w:type="dxa"/>
            <w:shd w:val="clear" w:color="auto" w:fill="auto"/>
            <w:noWrap/>
            <w:vAlign w:val="bottom"/>
            <w:hideMark/>
          </w:tcPr>
          <w:p w:rsidR="003A701A" w:rsidRPr="00451D3B" w:rsidRDefault="003A701A" w:rsidP="00CA1C90">
            <w:pPr>
              <w:jc w:val="center"/>
              <w:rPr>
                <w:rFonts w:cs="Arial"/>
                <w:sz w:val="20"/>
                <w:szCs w:val="20"/>
                <w:lang w:eastAsia="es-MX"/>
              </w:rPr>
            </w:pPr>
            <w:r w:rsidRPr="00451D3B">
              <w:rPr>
                <w:rFonts w:cs="Arial"/>
                <w:sz w:val="20"/>
                <w:szCs w:val="20"/>
                <w:lang w:eastAsia="es-MX"/>
              </w:rPr>
              <w:t>$ 21,331,431.62</w:t>
            </w:r>
          </w:p>
        </w:tc>
        <w:tc>
          <w:tcPr>
            <w:tcW w:w="2504" w:type="dxa"/>
            <w:shd w:val="clear" w:color="auto" w:fill="auto"/>
            <w:noWrap/>
            <w:vAlign w:val="bottom"/>
            <w:hideMark/>
          </w:tcPr>
          <w:p w:rsidR="003A701A" w:rsidRPr="00451D3B" w:rsidRDefault="003A701A" w:rsidP="00CA1C90">
            <w:pPr>
              <w:jc w:val="center"/>
              <w:rPr>
                <w:rFonts w:cs="Arial"/>
                <w:sz w:val="20"/>
                <w:szCs w:val="20"/>
                <w:lang w:eastAsia="es-MX"/>
              </w:rPr>
            </w:pPr>
            <w:r w:rsidRPr="00451D3B">
              <w:rPr>
                <w:rFonts w:cs="Arial"/>
                <w:sz w:val="20"/>
                <w:szCs w:val="20"/>
                <w:lang w:eastAsia="es-MX"/>
              </w:rPr>
              <w:t>$ 25,919,253.60</w:t>
            </w:r>
          </w:p>
        </w:tc>
      </w:tr>
      <w:tr w:rsidR="003A701A" w:rsidRPr="00451D3B" w:rsidTr="00CA1C90">
        <w:trPr>
          <w:gridAfter w:val="1"/>
          <w:wAfter w:w="11" w:type="dxa"/>
          <w:trHeight w:val="20"/>
        </w:trPr>
        <w:tc>
          <w:tcPr>
            <w:tcW w:w="2197" w:type="dxa"/>
            <w:shd w:val="clear" w:color="auto" w:fill="D9D9D9"/>
            <w:vAlign w:val="bottom"/>
            <w:hideMark/>
          </w:tcPr>
          <w:p w:rsidR="003A701A" w:rsidRPr="00451D3B" w:rsidRDefault="003A701A" w:rsidP="00CA1C90">
            <w:pPr>
              <w:jc w:val="center"/>
              <w:rPr>
                <w:rFonts w:cs="Arial"/>
                <w:sz w:val="20"/>
                <w:szCs w:val="20"/>
                <w:lang w:eastAsia="es-MX"/>
              </w:rPr>
            </w:pPr>
            <w:r w:rsidRPr="00451D3B">
              <w:rPr>
                <w:rFonts w:cs="Arial"/>
                <w:sz w:val="20"/>
                <w:szCs w:val="20"/>
                <w:lang w:eastAsia="es-MX"/>
              </w:rPr>
              <w:t xml:space="preserve"> PARTIDO REVOLUCIONARIO INSTITUCIONAL </w:t>
            </w:r>
          </w:p>
        </w:tc>
        <w:tc>
          <w:tcPr>
            <w:tcW w:w="2285" w:type="dxa"/>
            <w:shd w:val="clear" w:color="auto" w:fill="D9D9D9"/>
            <w:noWrap/>
            <w:vAlign w:val="bottom"/>
            <w:hideMark/>
          </w:tcPr>
          <w:p w:rsidR="003A701A" w:rsidRPr="00451D3B" w:rsidRDefault="003A701A" w:rsidP="00CA1C90">
            <w:pPr>
              <w:jc w:val="center"/>
              <w:rPr>
                <w:rFonts w:cs="Arial"/>
                <w:sz w:val="20"/>
                <w:szCs w:val="20"/>
                <w:lang w:eastAsia="es-MX"/>
              </w:rPr>
            </w:pPr>
            <w:r w:rsidRPr="00451D3B">
              <w:rPr>
                <w:rFonts w:cs="Arial"/>
                <w:sz w:val="20"/>
                <w:szCs w:val="20"/>
                <w:lang w:eastAsia="es-MX"/>
              </w:rPr>
              <w:t>$ 4,587,821.99</w:t>
            </w:r>
          </w:p>
        </w:tc>
        <w:tc>
          <w:tcPr>
            <w:tcW w:w="1966" w:type="dxa"/>
            <w:shd w:val="clear" w:color="auto" w:fill="D9D9D9"/>
            <w:noWrap/>
            <w:vAlign w:val="bottom"/>
            <w:hideMark/>
          </w:tcPr>
          <w:p w:rsidR="003A701A" w:rsidRPr="00451D3B" w:rsidRDefault="003A701A" w:rsidP="00CA1C90">
            <w:pPr>
              <w:jc w:val="center"/>
              <w:rPr>
                <w:rFonts w:cs="Arial"/>
                <w:sz w:val="20"/>
                <w:szCs w:val="20"/>
                <w:lang w:eastAsia="es-MX"/>
              </w:rPr>
            </w:pPr>
            <w:r w:rsidRPr="00451D3B">
              <w:rPr>
                <w:rFonts w:cs="Arial"/>
                <w:sz w:val="20"/>
                <w:szCs w:val="20"/>
                <w:lang w:eastAsia="es-MX"/>
              </w:rPr>
              <w:t>366,294</w:t>
            </w:r>
          </w:p>
        </w:tc>
        <w:tc>
          <w:tcPr>
            <w:tcW w:w="1559" w:type="dxa"/>
            <w:shd w:val="clear" w:color="auto" w:fill="D9D9D9"/>
            <w:noWrap/>
            <w:vAlign w:val="bottom"/>
            <w:hideMark/>
          </w:tcPr>
          <w:p w:rsidR="003A701A" w:rsidRPr="00451D3B" w:rsidRDefault="003A701A" w:rsidP="00CA1C90">
            <w:pPr>
              <w:jc w:val="center"/>
              <w:rPr>
                <w:rFonts w:cs="Arial"/>
                <w:sz w:val="20"/>
                <w:szCs w:val="20"/>
                <w:lang w:eastAsia="es-MX"/>
              </w:rPr>
            </w:pPr>
            <w:r w:rsidRPr="00451D3B">
              <w:rPr>
                <w:rFonts w:cs="Arial"/>
                <w:sz w:val="20"/>
                <w:szCs w:val="20"/>
                <w:lang w:eastAsia="es-MX"/>
              </w:rPr>
              <w:t>35.23%</w:t>
            </w:r>
          </w:p>
        </w:tc>
        <w:tc>
          <w:tcPr>
            <w:tcW w:w="3110" w:type="dxa"/>
            <w:shd w:val="clear" w:color="auto" w:fill="D9D9D9"/>
            <w:noWrap/>
            <w:vAlign w:val="bottom"/>
            <w:hideMark/>
          </w:tcPr>
          <w:p w:rsidR="003A701A" w:rsidRPr="00451D3B" w:rsidRDefault="003A701A" w:rsidP="00CA1C90">
            <w:pPr>
              <w:jc w:val="center"/>
              <w:rPr>
                <w:rFonts w:cs="Arial"/>
                <w:sz w:val="20"/>
                <w:szCs w:val="20"/>
                <w:lang w:eastAsia="es-MX"/>
              </w:rPr>
            </w:pPr>
            <w:r w:rsidRPr="00451D3B">
              <w:rPr>
                <w:rFonts w:cs="Arial"/>
                <w:sz w:val="20"/>
                <w:szCs w:val="20"/>
                <w:lang w:eastAsia="es-MX"/>
              </w:rPr>
              <w:t>$ 22,625,288.23</w:t>
            </w:r>
          </w:p>
        </w:tc>
        <w:tc>
          <w:tcPr>
            <w:tcW w:w="2504" w:type="dxa"/>
            <w:shd w:val="clear" w:color="auto" w:fill="D9D9D9"/>
            <w:noWrap/>
            <w:vAlign w:val="bottom"/>
            <w:hideMark/>
          </w:tcPr>
          <w:p w:rsidR="003A701A" w:rsidRPr="00451D3B" w:rsidRDefault="003A701A" w:rsidP="00CA1C90">
            <w:pPr>
              <w:jc w:val="center"/>
              <w:rPr>
                <w:rFonts w:cs="Arial"/>
                <w:sz w:val="20"/>
                <w:szCs w:val="20"/>
                <w:lang w:eastAsia="es-MX"/>
              </w:rPr>
            </w:pPr>
            <w:r w:rsidRPr="00451D3B">
              <w:rPr>
                <w:rFonts w:cs="Arial"/>
                <w:sz w:val="20"/>
                <w:szCs w:val="20"/>
                <w:lang w:eastAsia="es-MX"/>
              </w:rPr>
              <w:t>$ 27,213,110.21</w:t>
            </w:r>
          </w:p>
        </w:tc>
      </w:tr>
      <w:tr w:rsidR="003A701A" w:rsidRPr="00451D3B" w:rsidTr="00CA1C90">
        <w:trPr>
          <w:gridAfter w:val="1"/>
          <w:wAfter w:w="11" w:type="dxa"/>
          <w:trHeight w:val="20"/>
        </w:trPr>
        <w:tc>
          <w:tcPr>
            <w:tcW w:w="2197" w:type="dxa"/>
            <w:shd w:val="clear" w:color="auto" w:fill="auto"/>
            <w:vAlign w:val="bottom"/>
            <w:hideMark/>
          </w:tcPr>
          <w:p w:rsidR="003A701A" w:rsidRPr="00451D3B" w:rsidRDefault="003A701A" w:rsidP="00CA1C90">
            <w:pPr>
              <w:jc w:val="center"/>
              <w:rPr>
                <w:rFonts w:cs="Arial"/>
                <w:sz w:val="20"/>
                <w:szCs w:val="20"/>
                <w:lang w:eastAsia="es-MX"/>
              </w:rPr>
            </w:pPr>
            <w:r w:rsidRPr="00451D3B">
              <w:rPr>
                <w:rFonts w:cs="Arial"/>
                <w:sz w:val="20"/>
                <w:szCs w:val="20"/>
                <w:lang w:eastAsia="es-MX"/>
              </w:rPr>
              <w:t xml:space="preserve"> PARTIDO DE LA REVOLUCIÓN DEMOCRÁTICA </w:t>
            </w:r>
          </w:p>
        </w:tc>
        <w:tc>
          <w:tcPr>
            <w:tcW w:w="2285" w:type="dxa"/>
            <w:shd w:val="clear" w:color="auto" w:fill="auto"/>
            <w:noWrap/>
            <w:vAlign w:val="bottom"/>
            <w:hideMark/>
          </w:tcPr>
          <w:p w:rsidR="003A701A" w:rsidRPr="00451D3B" w:rsidRDefault="003A701A" w:rsidP="00CA1C90">
            <w:pPr>
              <w:jc w:val="center"/>
              <w:rPr>
                <w:rFonts w:cs="Arial"/>
                <w:sz w:val="20"/>
                <w:szCs w:val="20"/>
                <w:lang w:eastAsia="es-MX"/>
              </w:rPr>
            </w:pPr>
            <w:r w:rsidRPr="00451D3B">
              <w:rPr>
                <w:rFonts w:cs="Arial"/>
                <w:sz w:val="20"/>
                <w:szCs w:val="20"/>
                <w:lang w:eastAsia="es-MX"/>
              </w:rPr>
              <w:t>$ 4,587,821.99</w:t>
            </w:r>
          </w:p>
        </w:tc>
        <w:tc>
          <w:tcPr>
            <w:tcW w:w="1966" w:type="dxa"/>
            <w:shd w:val="clear" w:color="auto" w:fill="auto"/>
            <w:noWrap/>
            <w:vAlign w:val="bottom"/>
            <w:hideMark/>
          </w:tcPr>
          <w:p w:rsidR="003A701A" w:rsidRPr="00451D3B" w:rsidRDefault="003A701A" w:rsidP="00CA1C90">
            <w:pPr>
              <w:jc w:val="center"/>
              <w:rPr>
                <w:rFonts w:cs="Arial"/>
                <w:sz w:val="20"/>
                <w:szCs w:val="20"/>
                <w:lang w:eastAsia="es-MX"/>
              </w:rPr>
            </w:pPr>
            <w:r w:rsidRPr="00451D3B">
              <w:rPr>
                <w:rFonts w:cs="Arial"/>
                <w:sz w:val="20"/>
                <w:szCs w:val="20"/>
                <w:lang w:eastAsia="es-MX"/>
              </w:rPr>
              <w:t>33,355</w:t>
            </w:r>
          </w:p>
        </w:tc>
        <w:tc>
          <w:tcPr>
            <w:tcW w:w="1559" w:type="dxa"/>
            <w:shd w:val="clear" w:color="auto" w:fill="auto"/>
            <w:noWrap/>
            <w:vAlign w:val="bottom"/>
            <w:hideMark/>
          </w:tcPr>
          <w:p w:rsidR="003A701A" w:rsidRPr="00451D3B" w:rsidRDefault="003A701A" w:rsidP="00CA1C90">
            <w:pPr>
              <w:jc w:val="center"/>
              <w:rPr>
                <w:rFonts w:cs="Arial"/>
                <w:sz w:val="20"/>
                <w:szCs w:val="20"/>
                <w:lang w:eastAsia="es-MX"/>
              </w:rPr>
            </w:pPr>
            <w:r w:rsidRPr="00451D3B">
              <w:rPr>
                <w:rFonts w:cs="Arial"/>
                <w:sz w:val="20"/>
                <w:szCs w:val="20"/>
                <w:lang w:eastAsia="es-MX"/>
              </w:rPr>
              <w:t>3.21%</w:t>
            </w:r>
          </w:p>
        </w:tc>
        <w:tc>
          <w:tcPr>
            <w:tcW w:w="3110" w:type="dxa"/>
            <w:shd w:val="clear" w:color="auto" w:fill="auto"/>
            <w:noWrap/>
            <w:vAlign w:val="bottom"/>
            <w:hideMark/>
          </w:tcPr>
          <w:p w:rsidR="003A701A" w:rsidRPr="00451D3B" w:rsidRDefault="003A701A" w:rsidP="00CA1C90">
            <w:pPr>
              <w:jc w:val="center"/>
              <w:rPr>
                <w:rFonts w:cs="Arial"/>
                <w:sz w:val="20"/>
                <w:szCs w:val="20"/>
                <w:lang w:eastAsia="es-MX"/>
              </w:rPr>
            </w:pPr>
            <w:r w:rsidRPr="00451D3B">
              <w:rPr>
                <w:rFonts w:cs="Arial"/>
                <w:sz w:val="20"/>
                <w:szCs w:val="20"/>
                <w:lang w:eastAsia="es-MX"/>
              </w:rPr>
              <w:t>$ 2,060,275.32</w:t>
            </w:r>
          </w:p>
        </w:tc>
        <w:tc>
          <w:tcPr>
            <w:tcW w:w="2504" w:type="dxa"/>
            <w:shd w:val="clear" w:color="auto" w:fill="auto"/>
            <w:noWrap/>
            <w:vAlign w:val="bottom"/>
            <w:hideMark/>
          </w:tcPr>
          <w:p w:rsidR="003A701A" w:rsidRPr="00451D3B" w:rsidRDefault="003A701A" w:rsidP="00CA1C90">
            <w:pPr>
              <w:jc w:val="center"/>
              <w:rPr>
                <w:rFonts w:cs="Arial"/>
                <w:sz w:val="20"/>
                <w:szCs w:val="20"/>
                <w:lang w:eastAsia="es-MX"/>
              </w:rPr>
            </w:pPr>
            <w:r w:rsidRPr="00451D3B">
              <w:rPr>
                <w:rFonts w:cs="Arial"/>
                <w:sz w:val="20"/>
                <w:szCs w:val="20"/>
                <w:lang w:eastAsia="es-MX"/>
              </w:rPr>
              <w:t>$ 6,648,097.31</w:t>
            </w:r>
          </w:p>
        </w:tc>
      </w:tr>
      <w:tr w:rsidR="003A701A" w:rsidRPr="00451D3B" w:rsidTr="00CA1C90">
        <w:trPr>
          <w:gridAfter w:val="1"/>
          <w:wAfter w:w="11" w:type="dxa"/>
          <w:trHeight w:val="20"/>
        </w:trPr>
        <w:tc>
          <w:tcPr>
            <w:tcW w:w="2197" w:type="dxa"/>
            <w:shd w:val="clear" w:color="auto" w:fill="D9D9D9"/>
            <w:vAlign w:val="bottom"/>
            <w:hideMark/>
          </w:tcPr>
          <w:p w:rsidR="003A701A" w:rsidRPr="00451D3B" w:rsidRDefault="003A701A" w:rsidP="00CA1C90">
            <w:pPr>
              <w:jc w:val="center"/>
              <w:rPr>
                <w:rFonts w:cs="Arial"/>
                <w:sz w:val="20"/>
                <w:szCs w:val="20"/>
                <w:lang w:eastAsia="es-MX"/>
              </w:rPr>
            </w:pPr>
            <w:r w:rsidRPr="00451D3B">
              <w:rPr>
                <w:rFonts w:cs="Arial"/>
                <w:sz w:val="20"/>
                <w:szCs w:val="20"/>
                <w:lang w:eastAsia="es-MX"/>
              </w:rPr>
              <w:t xml:space="preserve"> PARTIDO DEL TRABAJO </w:t>
            </w:r>
          </w:p>
        </w:tc>
        <w:tc>
          <w:tcPr>
            <w:tcW w:w="2285" w:type="dxa"/>
            <w:shd w:val="clear" w:color="auto" w:fill="D9D9D9"/>
            <w:noWrap/>
            <w:vAlign w:val="bottom"/>
            <w:hideMark/>
          </w:tcPr>
          <w:p w:rsidR="003A701A" w:rsidRPr="00451D3B" w:rsidRDefault="003A701A" w:rsidP="00CA1C90">
            <w:pPr>
              <w:jc w:val="center"/>
              <w:rPr>
                <w:rFonts w:cs="Arial"/>
                <w:sz w:val="20"/>
                <w:szCs w:val="20"/>
                <w:lang w:eastAsia="es-MX"/>
              </w:rPr>
            </w:pPr>
            <w:r w:rsidRPr="00451D3B">
              <w:rPr>
                <w:rFonts w:cs="Arial"/>
                <w:sz w:val="20"/>
                <w:szCs w:val="20"/>
                <w:lang w:eastAsia="es-MX"/>
              </w:rPr>
              <w:t>NO TIENE DERECHO</w:t>
            </w:r>
          </w:p>
        </w:tc>
        <w:tc>
          <w:tcPr>
            <w:tcW w:w="1966" w:type="dxa"/>
            <w:shd w:val="clear" w:color="auto" w:fill="D9D9D9"/>
            <w:noWrap/>
            <w:vAlign w:val="bottom"/>
            <w:hideMark/>
          </w:tcPr>
          <w:p w:rsidR="003A701A" w:rsidRPr="00451D3B" w:rsidRDefault="003A701A" w:rsidP="00CA1C90">
            <w:pPr>
              <w:jc w:val="center"/>
              <w:rPr>
                <w:rFonts w:cs="Arial"/>
                <w:sz w:val="20"/>
                <w:szCs w:val="20"/>
                <w:lang w:eastAsia="es-MX"/>
              </w:rPr>
            </w:pPr>
            <w:r w:rsidRPr="00451D3B">
              <w:rPr>
                <w:rFonts w:cs="Arial"/>
                <w:sz w:val="20"/>
                <w:szCs w:val="20"/>
                <w:lang w:eastAsia="es-MX"/>
              </w:rPr>
              <w:t>-</w:t>
            </w:r>
          </w:p>
        </w:tc>
        <w:tc>
          <w:tcPr>
            <w:tcW w:w="1559" w:type="dxa"/>
            <w:shd w:val="clear" w:color="auto" w:fill="D9D9D9"/>
            <w:noWrap/>
            <w:vAlign w:val="bottom"/>
            <w:hideMark/>
          </w:tcPr>
          <w:p w:rsidR="003A701A" w:rsidRPr="00451D3B" w:rsidRDefault="003A701A" w:rsidP="00CA1C90">
            <w:pPr>
              <w:jc w:val="center"/>
              <w:rPr>
                <w:rFonts w:cs="Arial"/>
                <w:sz w:val="20"/>
                <w:szCs w:val="20"/>
                <w:lang w:eastAsia="es-MX"/>
              </w:rPr>
            </w:pPr>
            <w:r w:rsidRPr="00451D3B">
              <w:rPr>
                <w:rFonts w:cs="Arial"/>
                <w:sz w:val="20"/>
                <w:szCs w:val="20"/>
                <w:lang w:eastAsia="es-MX"/>
              </w:rPr>
              <w:t>-</w:t>
            </w:r>
          </w:p>
        </w:tc>
        <w:tc>
          <w:tcPr>
            <w:tcW w:w="3110" w:type="dxa"/>
            <w:shd w:val="clear" w:color="auto" w:fill="D9D9D9"/>
            <w:noWrap/>
            <w:vAlign w:val="bottom"/>
            <w:hideMark/>
          </w:tcPr>
          <w:p w:rsidR="003A701A" w:rsidRPr="00451D3B" w:rsidRDefault="003A701A" w:rsidP="00CA1C90">
            <w:pPr>
              <w:jc w:val="center"/>
              <w:rPr>
                <w:rFonts w:cs="Arial"/>
                <w:sz w:val="20"/>
                <w:szCs w:val="20"/>
                <w:lang w:eastAsia="es-MX"/>
              </w:rPr>
            </w:pPr>
            <w:r w:rsidRPr="00451D3B">
              <w:rPr>
                <w:rFonts w:cs="Arial"/>
                <w:sz w:val="20"/>
                <w:szCs w:val="20"/>
                <w:lang w:eastAsia="es-MX"/>
              </w:rPr>
              <w:t>NO TIENE DERECHO</w:t>
            </w:r>
          </w:p>
        </w:tc>
        <w:tc>
          <w:tcPr>
            <w:tcW w:w="2504" w:type="dxa"/>
            <w:shd w:val="clear" w:color="auto" w:fill="D9D9D9"/>
            <w:noWrap/>
            <w:vAlign w:val="bottom"/>
            <w:hideMark/>
          </w:tcPr>
          <w:p w:rsidR="003A701A" w:rsidRPr="00451D3B" w:rsidRDefault="003A701A" w:rsidP="00CA1C90">
            <w:pPr>
              <w:jc w:val="center"/>
              <w:rPr>
                <w:rFonts w:cs="Arial"/>
                <w:sz w:val="20"/>
                <w:szCs w:val="20"/>
                <w:lang w:eastAsia="es-MX"/>
              </w:rPr>
            </w:pPr>
            <w:r w:rsidRPr="00451D3B">
              <w:rPr>
                <w:rFonts w:cs="Arial"/>
                <w:sz w:val="20"/>
                <w:szCs w:val="20"/>
                <w:lang w:eastAsia="es-MX"/>
              </w:rPr>
              <w:t>NO TIENE DERECHO</w:t>
            </w:r>
          </w:p>
        </w:tc>
      </w:tr>
      <w:tr w:rsidR="003A701A" w:rsidRPr="00451D3B" w:rsidTr="00CA1C90">
        <w:trPr>
          <w:gridAfter w:val="1"/>
          <w:wAfter w:w="11" w:type="dxa"/>
          <w:trHeight w:val="20"/>
        </w:trPr>
        <w:tc>
          <w:tcPr>
            <w:tcW w:w="2197" w:type="dxa"/>
            <w:shd w:val="clear" w:color="000000" w:fill="FFFFFF"/>
            <w:vAlign w:val="bottom"/>
            <w:hideMark/>
          </w:tcPr>
          <w:p w:rsidR="003A701A" w:rsidRPr="00451D3B" w:rsidRDefault="003A701A" w:rsidP="00CA1C90">
            <w:pPr>
              <w:jc w:val="center"/>
              <w:rPr>
                <w:rFonts w:cs="Arial"/>
                <w:sz w:val="20"/>
                <w:szCs w:val="20"/>
                <w:lang w:eastAsia="es-MX"/>
              </w:rPr>
            </w:pPr>
            <w:r w:rsidRPr="00451D3B">
              <w:rPr>
                <w:rFonts w:cs="Arial"/>
                <w:sz w:val="20"/>
                <w:szCs w:val="20"/>
                <w:lang w:eastAsia="es-MX"/>
              </w:rPr>
              <w:t xml:space="preserve"> PARTIDO VERDE ECOLOGISTA DE MÉXICO </w:t>
            </w:r>
          </w:p>
        </w:tc>
        <w:tc>
          <w:tcPr>
            <w:tcW w:w="2285" w:type="dxa"/>
            <w:shd w:val="clear" w:color="000000" w:fill="FFFFFF"/>
            <w:noWrap/>
            <w:vAlign w:val="bottom"/>
            <w:hideMark/>
          </w:tcPr>
          <w:p w:rsidR="003A701A" w:rsidRPr="00451D3B" w:rsidRDefault="003A701A" w:rsidP="00CA1C90">
            <w:pPr>
              <w:jc w:val="center"/>
              <w:rPr>
                <w:rFonts w:cs="Arial"/>
                <w:sz w:val="20"/>
                <w:szCs w:val="20"/>
                <w:lang w:eastAsia="es-MX"/>
              </w:rPr>
            </w:pPr>
            <w:r w:rsidRPr="00451D3B">
              <w:rPr>
                <w:rFonts w:cs="Arial"/>
                <w:sz w:val="20"/>
                <w:szCs w:val="20"/>
                <w:lang w:eastAsia="es-MX"/>
              </w:rPr>
              <w:t>$ 4,587,821.99</w:t>
            </w:r>
          </w:p>
        </w:tc>
        <w:tc>
          <w:tcPr>
            <w:tcW w:w="1966" w:type="dxa"/>
            <w:shd w:val="clear" w:color="000000" w:fill="FFFFFF"/>
            <w:noWrap/>
            <w:vAlign w:val="bottom"/>
            <w:hideMark/>
          </w:tcPr>
          <w:p w:rsidR="003A701A" w:rsidRPr="00451D3B" w:rsidRDefault="003A701A" w:rsidP="00CA1C90">
            <w:pPr>
              <w:jc w:val="center"/>
              <w:rPr>
                <w:rFonts w:cs="Arial"/>
                <w:sz w:val="20"/>
                <w:szCs w:val="20"/>
                <w:lang w:eastAsia="es-MX"/>
              </w:rPr>
            </w:pPr>
            <w:r w:rsidRPr="00451D3B">
              <w:rPr>
                <w:rFonts w:cs="Arial"/>
                <w:sz w:val="20"/>
                <w:szCs w:val="20"/>
                <w:lang w:eastAsia="es-MX"/>
              </w:rPr>
              <w:t>38,687</w:t>
            </w:r>
          </w:p>
        </w:tc>
        <w:tc>
          <w:tcPr>
            <w:tcW w:w="1559" w:type="dxa"/>
            <w:shd w:val="clear" w:color="000000" w:fill="FFFFFF"/>
            <w:noWrap/>
            <w:vAlign w:val="bottom"/>
            <w:hideMark/>
          </w:tcPr>
          <w:p w:rsidR="003A701A" w:rsidRPr="00451D3B" w:rsidRDefault="003A701A" w:rsidP="00CA1C90">
            <w:pPr>
              <w:jc w:val="center"/>
              <w:rPr>
                <w:rFonts w:cs="Arial"/>
                <w:sz w:val="20"/>
                <w:szCs w:val="20"/>
                <w:lang w:eastAsia="es-MX"/>
              </w:rPr>
            </w:pPr>
            <w:r w:rsidRPr="00451D3B">
              <w:rPr>
                <w:rFonts w:cs="Arial"/>
                <w:sz w:val="20"/>
                <w:szCs w:val="20"/>
                <w:lang w:eastAsia="es-MX"/>
              </w:rPr>
              <w:t>3.72%</w:t>
            </w:r>
          </w:p>
        </w:tc>
        <w:tc>
          <w:tcPr>
            <w:tcW w:w="3110" w:type="dxa"/>
            <w:shd w:val="clear" w:color="000000" w:fill="FFFFFF"/>
            <w:noWrap/>
            <w:vAlign w:val="bottom"/>
            <w:hideMark/>
          </w:tcPr>
          <w:p w:rsidR="003A701A" w:rsidRPr="00451D3B" w:rsidRDefault="003A701A" w:rsidP="00CA1C90">
            <w:pPr>
              <w:jc w:val="center"/>
              <w:rPr>
                <w:rFonts w:cs="Arial"/>
                <w:sz w:val="20"/>
                <w:szCs w:val="20"/>
                <w:lang w:eastAsia="es-MX"/>
              </w:rPr>
            </w:pPr>
            <w:r w:rsidRPr="00451D3B">
              <w:rPr>
                <w:rFonts w:cs="Arial"/>
                <w:sz w:val="20"/>
                <w:szCs w:val="20"/>
                <w:lang w:eastAsia="es-MX"/>
              </w:rPr>
              <w:t>$ 2,389,622.89</w:t>
            </w:r>
          </w:p>
        </w:tc>
        <w:tc>
          <w:tcPr>
            <w:tcW w:w="2504" w:type="dxa"/>
            <w:shd w:val="clear" w:color="000000" w:fill="FFFFFF"/>
            <w:noWrap/>
            <w:vAlign w:val="bottom"/>
            <w:hideMark/>
          </w:tcPr>
          <w:p w:rsidR="003A701A" w:rsidRPr="00451D3B" w:rsidRDefault="003A701A" w:rsidP="00CA1C90">
            <w:pPr>
              <w:jc w:val="center"/>
              <w:rPr>
                <w:rFonts w:cs="Arial"/>
                <w:sz w:val="20"/>
                <w:szCs w:val="20"/>
                <w:lang w:eastAsia="es-MX"/>
              </w:rPr>
            </w:pPr>
            <w:r w:rsidRPr="00451D3B">
              <w:rPr>
                <w:rFonts w:cs="Arial"/>
                <w:sz w:val="20"/>
                <w:szCs w:val="20"/>
                <w:lang w:eastAsia="es-MX"/>
              </w:rPr>
              <w:t>$ 6,977,444.87</w:t>
            </w:r>
          </w:p>
        </w:tc>
      </w:tr>
      <w:tr w:rsidR="003A701A" w:rsidRPr="00451D3B" w:rsidTr="00CA1C90">
        <w:trPr>
          <w:gridAfter w:val="1"/>
          <w:wAfter w:w="11" w:type="dxa"/>
          <w:trHeight w:val="20"/>
        </w:trPr>
        <w:tc>
          <w:tcPr>
            <w:tcW w:w="2197" w:type="dxa"/>
            <w:shd w:val="clear" w:color="auto" w:fill="D9D9D9"/>
            <w:hideMark/>
          </w:tcPr>
          <w:p w:rsidR="003A701A" w:rsidRPr="00451D3B" w:rsidRDefault="003A701A" w:rsidP="00CA1C90">
            <w:pPr>
              <w:jc w:val="center"/>
              <w:rPr>
                <w:rFonts w:cs="Arial"/>
                <w:sz w:val="20"/>
                <w:szCs w:val="20"/>
                <w:lang w:eastAsia="es-MX"/>
              </w:rPr>
            </w:pPr>
            <w:r w:rsidRPr="00451D3B">
              <w:rPr>
                <w:rFonts w:cs="Arial"/>
                <w:sz w:val="20"/>
                <w:szCs w:val="20"/>
                <w:lang w:eastAsia="es-MX"/>
              </w:rPr>
              <w:t xml:space="preserve"> </w:t>
            </w:r>
          </w:p>
          <w:p w:rsidR="003A701A" w:rsidRPr="00451D3B" w:rsidRDefault="003A701A" w:rsidP="00CA1C90">
            <w:pPr>
              <w:jc w:val="center"/>
              <w:rPr>
                <w:rFonts w:cs="Arial"/>
                <w:sz w:val="20"/>
                <w:szCs w:val="20"/>
                <w:lang w:eastAsia="es-MX"/>
              </w:rPr>
            </w:pPr>
            <w:r w:rsidRPr="00451D3B">
              <w:rPr>
                <w:rFonts w:cs="Arial"/>
                <w:sz w:val="20"/>
                <w:szCs w:val="20"/>
                <w:lang w:eastAsia="es-MX"/>
              </w:rPr>
              <w:t xml:space="preserve">MOVIMIENTO CIUDADANO </w:t>
            </w:r>
          </w:p>
        </w:tc>
        <w:tc>
          <w:tcPr>
            <w:tcW w:w="2285" w:type="dxa"/>
            <w:shd w:val="clear" w:color="auto" w:fill="D9D9D9"/>
            <w:noWrap/>
            <w:vAlign w:val="bottom"/>
            <w:hideMark/>
          </w:tcPr>
          <w:p w:rsidR="003A701A" w:rsidRPr="00451D3B" w:rsidRDefault="003A701A" w:rsidP="00CA1C90">
            <w:pPr>
              <w:jc w:val="center"/>
              <w:rPr>
                <w:rFonts w:cs="Arial"/>
                <w:sz w:val="20"/>
                <w:szCs w:val="20"/>
                <w:lang w:eastAsia="es-MX"/>
              </w:rPr>
            </w:pPr>
            <w:r w:rsidRPr="00451D3B">
              <w:rPr>
                <w:rFonts w:cs="Arial"/>
                <w:sz w:val="20"/>
                <w:szCs w:val="20"/>
                <w:lang w:eastAsia="es-MX"/>
              </w:rPr>
              <w:t>NO TIENE DERECHO</w:t>
            </w:r>
          </w:p>
        </w:tc>
        <w:tc>
          <w:tcPr>
            <w:tcW w:w="1966" w:type="dxa"/>
            <w:shd w:val="clear" w:color="auto" w:fill="D9D9D9"/>
            <w:noWrap/>
            <w:vAlign w:val="bottom"/>
            <w:hideMark/>
          </w:tcPr>
          <w:p w:rsidR="003A701A" w:rsidRPr="00451D3B" w:rsidRDefault="003A701A" w:rsidP="00CA1C90">
            <w:pPr>
              <w:jc w:val="center"/>
              <w:rPr>
                <w:rFonts w:cs="Arial"/>
                <w:sz w:val="20"/>
                <w:szCs w:val="20"/>
                <w:lang w:eastAsia="es-MX"/>
              </w:rPr>
            </w:pPr>
            <w:r w:rsidRPr="00451D3B">
              <w:rPr>
                <w:rFonts w:cs="Arial"/>
                <w:sz w:val="20"/>
                <w:szCs w:val="20"/>
                <w:lang w:eastAsia="es-MX"/>
              </w:rPr>
              <w:t>-</w:t>
            </w:r>
          </w:p>
        </w:tc>
        <w:tc>
          <w:tcPr>
            <w:tcW w:w="1559" w:type="dxa"/>
            <w:shd w:val="clear" w:color="auto" w:fill="D9D9D9"/>
            <w:noWrap/>
            <w:vAlign w:val="bottom"/>
            <w:hideMark/>
          </w:tcPr>
          <w:p w:rsidR="003A701A" w:rsidRPr="00451D3B" w:rsidRDefault="003A701A" w:rsidP="00CA1C90">
            <w:pPr>
              <w:jc w:val="center"/>
              <w:rPr>
                <w:rFonts w:cs="Arial"/>
                <w:sz w:val="20"/>
                <w:szCs w:val="20"/>
                <w:lang w:eastAsia="es-MX"/>
              </w:rPr>
            </w:pPr>
            <w:r w:rsidRPr="00451D3B">
              <w:rPr>
                <w:rFonts w:cs="Arial"/>
                <w:sz w:val="20"/>
                <w:szCs w:val="20"/>
                <w:lang w:eastAsia="es-MX"/>
              </w:rPr>
              <w:t>-</w:t>
            </w:r>
          </w:p>
        </w:tc>
        <w:tc>
          <w:tcPr>
            <w:tcW w:w="3110" w:type="dxa"/>
            <w:shd w:val="clear" w:color="auto" w:fill="D9D9D9"/>
            <w:noWrap/>
            <w:vAlign w:val="bottom"/>
            <w:hideMark/>
          </w:tcPr>
          <w:p w:rsidR="003A701A" w:rsidRPr="00451D3B" w:rsidRDefault="003A701A" w:rsidP="00CA1C90">
            <w:pPr>
              <w:jc w:val="center"/>
              <w:rPr>
                <w:rFonts w:cs="Arial"/>
                <w:sz w:val="20"/>
                <w:szCs w:val="20"/>
                <w:lang w:eastAsia="es-MX"/>
              </w:rPr>
            </w:pPr>
            <w:r w:rsidRPr="00451D3B">
              <w:rPr>
                <w:rFonts w:cs="Arial"/>
                <w:sz w:val="20"/>
                <w:szCs w:val="20"/>
                <w:lang w:eastAsia="es-MX"/>
              </w:rPr>
              <w:t>NO TIENE DERECHO</w:t>
            </w:r>
          </w:p>
        </w:tc>
        <w:tc>
          <w:tcPr>
            <w:tcW w:w="2504" w:type="dxa"/>
            <w:shd w:val="clear" w:color="auto" w:fill="D9D9D9"/>
            <w:noWrap/>
            <w:vAlign w:val="bottom"/>
            <w:hideMark/>
          </w:tcPr>
          <w:p w:rsidR="003A701A" w:rsidRPr="00451D3B" w:rsidRDefault="003A701A" w:rsidP="00CA1C90">
            <w:pPr>
              <w:jc w:val="center"/>
              <w:rPr>
                <w:rFonts w:cs="Arial"/>
                <w:sz w:val="20"/>
                <w:szCs w:val="20"/>
                <w:lang w:eastAsia="es-MX"/>
              </w:rPr>
            </w:pPr>
            <w:r w:rsidRPr="00451D3B">
              <w:rPr>
                <w:rFonts w:cs="Arial"/>
                <w:sz w:val="20"/>
                <w:szCs w:val="20"/>
                <w:lang w:eastAsia="es-MX"/>
              </w:rPr>
              <w:t>NO TIENE DERECHO</w:t>
            </w:r>
          </w:p>
        </w:tc>
      </w:tr>
      <w:tr w:rsidR="003A701A" w:rsidRPr="00451D3B" w:rsidTr="00CA1C90">
        <w:trPr>
          <w:gridAfter w:val="1"/>
          <w:wAfter w:w="11" w:type="dxa"/>
          <w:trHeight w:val="20"/>
        </w:trPr>
        <w:tc>
          <w:tcPr>
            <w:tcW w:w="2197" w:type="dxa"/>
            <w:shd w:val="clear" w:color="auto" w:fill="auto"/>
            <w:vAlign w:val="bottom"/>
            <w:hideMark/>
          </w:tcPr>
          <w:p w:rsidR="003A701A" w:rsidRPr="00451D3B" w:rsidRDefault="003A701A" w:rsidP="00CA1C90">
            <w:pPr>
              <w:jc w:val="center"/>
              <w:rPr>
                <w:rFonts w:cs="Arial"/>
                <w:sz w:val="20"/>
                <w:szCs w:val="20"/>
                <w:lang w:eastAsia="es-MX"/>
              </w:rPr>
            </w:pPr>
            <w:r w:rsidRPr="00451D3B">
              <w:rPr>
                <w:rFonts w:cs="Arial"/>
                <w:sz w:val="20"/>
                <w:szCs w:val="20"/>
                <w:lang w:eastAsia="es-MX"/>
              </w:rPr>
              <w:t xml:space="preserve"> MORENA </w:t>
            </w:r>
          </w:p>
        </w:tc>
        <w:tc>
          <w:tcPr>
            <w:tcW w:w="2285" w:type="dxa"/>
            <w:shd w:val="clear" w:color="auto" w:fill="auto"/>
            <w:noWrap/>
            <w:vAlign w:val="bottom"/>
            <w:hideMark/>
          </w:tcPr>
          <w:p w:rsidR="003A701A" w:rsidRPr="00451D3B" w:rsidRDefault="003A701A" w:rsidP="00CA1C90">
            <w:pPr>
              <w:jc w:val="center"/>
              <w:rPr>
                <w:rFonts w:cs="Arial"/>
                <w:sz w:val="20"/>
                <w:szCs w:val="20"/>
                <w:lang w:eastAsia="es-MX"/>
              </w:rPr>
            </w:pPr>
            <w:r w:rsidRPr="00451D3B">
              <w:rPr>
                <w:rFonts w:cs="Arial"/>
                <w:sz w:val="20"/>
                <w:szCs w:val="20"/>
                <w:lang w:eastAsia="es-MX"/>
              </w:rPr>
              <w:t>$ 4,587,821.99</w:t>
            </w:r>
          </w:p>
        </w:tc>
        <w:tc>
          <w:tcPr>
            <w:tcW w:w="1966" w:type="dxa"/>
            <w:shd w:val="clear" w:color="auto" w:fill="auto"/>
            <w:noWrap/>
            <w:vAlign w:val="bottom"/>
            <w:hideMark/>
          </w:tcPr>
          <w:p w:rsidR="003A701A" w:rsidRPr="00451D3B" w:rsidRDefault="003A701A" w:rsidP="00CA1C90">
            <w:pPr>
              <w:jc w:val="center"/>
              <w:rPr>
                <w:rFonts w:cs="Arial"/>
                <w:sz w:val="20"/>
                <w:szCs w:val="20"/>
                <w:lang w:eastAsia="es-MX"/>
              </w:rPr>
            </w:pPr>
            <w:r w:rsidRPr="00451D3B">
              <w:rPr>
                <w:rFonts w:cs="Arial"/>
                <w:sz w:val="20"/>
                <w:szCs w:val="20"/>
                <w:lang w:eastAsia="es-MX"/>
              </w:rPr>
              <w:t>231,214</w:t>
            </w:r>
          </w:p>
        </w:tc>
        <w:tc>
          <w:tcPr>
            <w:tcW w:w="1559" w:type="dxa"/>
            <w:shd w:val="clear" w:color="auto" w:fill="auto"/>
            <w:noWrap/>
            <w:vAlign w:val="bottom"/>
            <w:hideMark/>
          </w:tcPr>
          <w:p w:rsidR="003A701A" w:rsidRPr="00451D3B" w:rsidRDefault="003A701A" w:rsidP="00CA1C90">
            <w:pPr>
              <w:jc w:val="center"/>
              <w:rPr>
                <w:rFonts w:cs="Arial"/>
                <w:sz w:val="20"/>
                <w:szCs w:val="20"/>
                <w:lang w:eastAsia="es-MX"/>
              </w:rPr>
            </w:pPr>
            <w:r w:rsidRPr="00451D3B">
              <w:rPr>
                <w:rFonts w:cs="Arial"/>
                <w:sz w:val="20"/>
                <w:szCs w:val="20"/>
                <w:lang w:eastAsia="es-MX"/>
              </w:rPr>
              <w:t>22.24%</w:t>
            </w:r>
          </w:p>
        </w:tc>
        <w:tc>
          <w:tcPr>
            <w:tcW w:w="3110" w:type="dxa"/>
            <w:shd w:val="clear" w:color="auto" w:fill="auto"/>
            <w:noWrap/>
            <w:vAlign w:val="bottom"/>
            <w:hideMark/>
          </w:tcPr>
          <w:p w:rsidR="003A701A" w:rsidRPr="00451D3B" w:rsidRDefault="003A701A" w:rsidP="00CA1C90">
            <w:pPr>
              <w:jc w:val="center"/>
              <w:rPr>
                <w:rFonts w:cs="Arial"/>
                <w:sz w:val="20"/>
                <w:szCs w:val="20"/>
                <w:lang w:eastAsia="es-MX"/>
              </w:rPr>
            </w:pPr>
            <w:r w:rsidRPr="00451D3B">
              <w:rPr>
                <w:rFonts w:cs="Arial"/>
                <w:sz w:val="20"/>
                <w:szCs w:val="20"/>
                <w:lang w:eastAsia="es-MX"/>
              </w:rPr>
              <w:t>$ 14,281,651.87</w:t>
            </w:r>
          </w:p>
        </w:tc>
        <w:tc>
          <w:tcPr>
            <w:tcW w:w="2504" w:type="dxa"/>
            <w:shd w:val="clear" w:color="auto" w:fill="auto"/>
            <w:noWrap/>
            <w:vAlign w:val="bottom"/>
            <w:hideMark/>
          </w:tcPr>
          <w:p w:rsidR="003A701A" w:rsidRPr="00451D3B" w:rsidRDefault="003A701A" w:rsidP="00CA1C90">
            <w:pPr>
              <w:jc w:val="center"/>
              <w:rPr>
                <w:rFonts w:cs="Arial"/>
                <w:sz w:val="20"/>
                <w:szCs w:val="20"/>
                <w:lang w:eastAsia="es-MX"/>
              </w:rPr>
            </w:pPr>
            <w:r w:rsidRPr="00451D3B">
              <w:rPr>
                <w:rFonts w:cs="Arial"/>
                <w:sz w:val="20"/>
                <w:szCs w:val="20"/>
                <w:lang w:eastAsia="es-MX"/>
              </w:rPr>
              <w:t>$ 18,869,473.86</w:t>
            </w:r>
          </w:p>
        </w:tc>
      </w:tr>
      <w:tr w:rsidR="003A701A" w:rsidRPr="00451D3B" w:rsidTr="00CA1C90">
        <w:trPr>
          <w:gridAfter w:val="1"/>
          <w:wAfter w:w="11" w:type="dxa"/>
          <w:trHeight w:val="20"/>
        </w:trPr>
        <w:tc>
          <w:tcPr>
            <w:tcW w:w="2197" w:type="dxa"/>
            <w:shd w:val="clear" w:color="auto" w:fill="D9D9D9"/>
            <w:vAlign w:val="bottom"/>
            <w:hideMark/>
          </w:tcPr>
          <w:p w:rsidR="003A701A" w:rsidRPr="00451D3B" w:rsidRDefault="003A701A" w:rsidP="00CA1C90">
            <w:pPr>
              <w:jc w:val="center"/>
              <w:rPr>
                <w:rFonts w:cs="Arial"/>
                <w:sz w:val="20"/>
                <w:szCs w:val="20"/>
                <w:lang w:eastAsia="es-MX"/>
              </w:rPr>
            </w:pPr>
            <w:r w:rsidRPr="00451D3B">
              <w:rPr>
                <w:rFonts w:cs="Arial"/>
                <w:sz w:val="20"/>
                <w:szCs w:val="20"/>
                <w:lang w:eastAsia="es-MX"/>
              </w:rPr>
              <w:t xml:space="preserve"> NUEVA ALIANZA YUCATÁN * </w:t>
            </w:r>
          </w:p>
        </w:tc>
        <w:tc>
          <w:tcPr>
            <w:tcW w:w="2285" w:type="dxa"/>
            <w:shd w:val="clear" w:color="auto" w:fill="D9D9D9"/>
            <w:noWrap/>
            <w:vAlign w:val="bottom"/>
            <w:hideMark/>
          </w:tcPr>
          <w:p w:rsidR="003A701A" w:rsidRPr="00451D3B" w:rsidRDefault="003A701A" w:rsidP="00CA1C90">
            <w:pPr>
              <w:jc w:val="center"/>
              <w:rPr>
                <w:rFonts w:cs="Arial"/>
                <w:sz w:val="20"/>
                <w:szCs w:val="20"/>
                <w:lang w:eastAsia="es-MX"/>
              </w:rPr>
            </w:pPr>
            <w:r w:rsidRPr="00451D3B">
              <w:rPr>
                <w:rFonts w:cs="Arial"/>
                <w:sz w:val="20"/>
                <w:szCs w:val="20"/>
                <w:lang w:eastAsia="es-MX"/>
              </w:rPr>
              <w:t>4,587,821.99</w:t>
            </w:r>
          </w:p>
        </w:tc>
        <w:tc>
          <w:tcPr>
            <w:tcW w:w="1966" w:type="dxa"/>
            <w:shd w:val="clear" w:color="auto" w:fill="D9D9D9"/>
            <w:noWrap/>
            <w:vAlign w:val="bottom"/>
            <w:hideMark/>
          </w:tcPr>
          <w:p w:rsidR="003A701A" w:rsidRPr="00451D3B" w:rsidRDefault="003A701A" w:rsidP="00CA1C90">
            <w:pPr>
              <w:jc w:val="center"/>
              <w:rPr>
                <w:rFonts w:cs="Arial"/>
                <w:sz w:val="20"/>
                <w:szCs w:val="20"/>
                <w:lang w:eastAsia="es-MX"/>
              </w:rPr>
            </w:pPr>
            <w:r w:rsidRPr="00451D3B">
              <w:rPr>
                <w:rFonts w:cs="Arial"/>
                <w:sz w:val="20"/>
                <w:szCs w:val="20"/>
                <w:lang w:eastAsia="es-MX"/>
              </w:rPr>
              <w:t>24,952</w:t>
            </w:r>
          </w:p>
        </w:tc>
        <w:tc>
          <w:tcPr>
            <w:tcW w:w="1559" w:type="dxa"/>
            <w:shd w:val="clear" w:color="auto" w:fill="D9D9D9"/>
            <w:noWrap/>
            <w:vAlign w:val="bottom"/>
            <w:hideMark/>
          </w:tcPr>
          <w:p w:rsidR="003A701A" w:rsidRPr="00451D3B" w:rsidRDefault="003A701A" w:rsidP="00CA1C90">
            <w:pPr>
              <w:jc w:val="center"/>
              <w:rPr>
                <w:rFonts w:cs="Arial"/>
                <w:sz w:val="20"/>
                <w:szCs w:val="20"/>
                <w:lang w:eastAsia="es-MX"/>
              </w:rPr>
            </w:pPr>
            <w:r w:rsidRPr="00451D3B">
              <w:rPr>
                <w:rFonts w:cs="Arial"/>
                <w:sz w:val="20"/>
                <w:szCs w:val="20"/>
                <w:lang w:eastAsia="es-MX"/>
              </w:rPr>
              <w:t>2.40%</w:t>
            </w:r>
          </w:p>
        </w:tc>
        <w:tc>
          <w:tcPr>
            <w:tcW w:w="3110" w:type="dxa"/>
            <w:shd w:val="clear" w:color="auto" w:fill="D9D9D9"/>
            <w:noWrap/>
            <w:vAlign w:val="bottom"/>
            <w:hideMark/>
          </w:tcPr>
          <w:p w:rsidR="003A701A" w:rsidRPr="00451D3B" w:rsidRDefault="003A701A" w:rsidP="00CA1C90">
            <w:pPr>
              <w:jc w:val="center"/>
              <w:rPr>
                <w:rFonts w:cs="Arial"/>
                <w:sz w:val="20"/>
                <w:szCs w:val="20"/>
                <w:lang w:eastAsia="es-MX"/>
              </w:rPr>
            </w:pPr>
            <w:r w:rsidRPr="00451D3B">
              <w:rPr>
                <w:rFonts w:cs="Arial"/>
                <w:sz w:val="20"/>
                <w:szCs w:val="20"/>
                <w:lang w:eastAsia="es-MX"/>
              </w:rPr>
              <w:t>$ 1,541,237.89</w:t>
            </w:r>
          </w:p>
        </w:tc>
        <w:tc>
          <w:tcPr>
            <w:tcW w:w="2504" w:type="dxa"/>
            <w:shd w:val="clear" w:color="auto" w:fill="D9D9D9"/>
            <w:noWrap/>
            <w:vAlign w:val="bottom"/>
            <w:hideMark/>
          </w:tcPr>
          <w:p w:rsidR="003A701A" w:rsidRPr="00451D3B" w:rsidRDefault="003A701A" w:rsidP="00CA1C90">
            <w:pPr>
              <w:jc w:val="center"/>
              <w:rPr>
                <w:rFonts w:cs="Arial"/>
                <w:sz w:val="20"/>
                <w:szCs w:val="20"/>
                <w:lang w:eastAsia="es-MX"/>
              </w:rPr>
            </w:pPr>
            <w:r w:rsidRPr="00451D3B">
              <w:rPr>
                <w:rFonts w:cs="Arial"/>
                <w:sz w:val="20"/>
                <w:szCs w:val="20"/>
                <w:lang w:eastAsia="es-MX"/>
              </w:rPr>
              <w:t>$ 6,129,059.88</w:t>
            </w:r>
          </w:p>
        </w:tc>
      </w:tr>
      <w:tr w:rsidR="003A701A" w:rsidRPr="00451D3B" w:rsidTr="00CA1C90">
        <w:trPr>
          <w:gridAfter w:val="1"/>
          <w:wAfter w:w="11" w:type="dxa"/>
          <w:trHeight w:val="20"/>
        </w:trPr>
        <w:tc>
          <w:tcPr>
            <w:tcW w:w="2197" w:type="dxa"/>
            <w:tcBorders>
              <w:bottom w:val="single" w:sz="4" w:space="0" w:color="auto"/>
            </w:tcBorders>
            <w:shd w:val="clear" w:color="auto" w:fill="auto"/>
            <w:noWrap/>
            <w:vAlign w:val="bottom"/>
            <w:hideMark/>
          </w:tcPr>
          <w:p w:rsidR="003A701A" w:rsidRPr="00451D3B" w:rsidRDefault="003A701A" w:rsidP="00CA1C90">
            <w:pPr>
              <w:rPr>
                <w:rFonts w:cs="Arial"/>
                <w:b/>
                <w:bCs/>
                <w:sz w:val="20"/>
                <w:szCs w:val="20"/>
                <w:lang w:eastAsia="es-MX"/>
              </w:rPr>
            </w:pPr>
            <w:r w:rsidRPr="00451D3B">
              <w:rPr>
                <w:rFonts w:cs="Arial"/>
                <w:b/>
                <w:bCs/>
                <w:sz w:val="20"/>
                <w:szCs w:val="20"/>
                <w:lang w:eastAsia="es-MX"/>
              </w:rPr>
              <w:t xml:space="preserve"> TOTAL </w:t>
            </w:r>
          </w:p>
        </w:tc>
        <w:tc>
          <w:tcPr>
            <w:tcW w:w="2285" w:type="dxa"/>
            <w:tcBorders>
              <w:bottom w:val="single" w:sz="4" w:space="0" w:color="auto"/>
            </w:tcBorders>
            <w:shd w:val="clear" w:color="auto" w:fill="auto"/>
            <w:noWrap/>
            <w:vAlign w:val="bottom"/>
            <w:hideMark/>
          </w:tcPr>
          <w:p w:rsidR="003A701A" w:rsidRPr="00451D3B" w:rsidRDefault="003A701A" w:rsidP="00CA1C90">
            <w:pPr>
              <w:jc w:val="center"/>
              <w:rPr>
                <w:rFonts w:cs="Arial"/>
                <w:b/>
                <w:bCs/>
                <w:sz w:val="20"/>
                <w:szCs w:val="20"/>
                <w:lang w:eastAsia="es-MX"/>
              </w:rPr>
            </w:pPr>
            <w:r w:rsidRPr="00451D3B">
              <w:rPr>
                <w:rFonts w:cs="Arial"/>
                <w:b/>
                <w:bCs/>
                <w:sz w:val="20"/>
                <w:szCs w:val="20"/>
                <w:lang w:eastAsia="es-MX"/>
              </w:rPr>
              <w:t>27,526,931.92</w:t>
            </w:r>
          </w:p>
        </w:tc>
        <w:tc>
          <w:tcPr>
            <w:tcW w:w="1966" w:type="dxa"/>
            <w:tcBorders>
              <w:bottom w:val="single" w:sz="4" w:space="0" w:color="auto"/>
            </w:tcBorders>
            <w:shd w:val="clear" w:color="auto" w:fill="auto"/>
            <w:noWrap/>
            <w:vAlign w:val="bottom"/>
            <w:hideMark/>
          </w:tcPr>
          <w:p w:rsidR="003A701A" w:rsidRPr="00451D3B" w:rsidRDefault="003A701A" w:rsidP="00CA1C90">
            <w:pPr>
              <w:jc w:val="center"/>
              <w:rPr>
                <w:rFonts w:cs="Arial"/>
                <w:b/>
                <w:bCs/>
                <w:sz w:val="20"/>
                <w:szCs w:val="20"/>
                <w:lang w:eastAsia="es-MX"/>
              </w:rPr>
            </w:pPr>
            <w:r w:rsidRPr="00451D3B">
              <w:rPr>
                <w:rFonts w:cs="Arial"/>
                <w:b/>
                <w:bCs/>
                <w:sz w:val="20"/>
                <w:szCs w:val="20"/>
                <w:lang w:eastAsia="es-MX"/>
              </w:rPr>
              <w:t>1,039,849</w:t>
            </w:r>
          </w:p>
        </w:tc>
        <w:tc>
          <w:tcPr>
            <w:tcW w:w="1559" w:type="dxa"/>
            <w:tcBorders>
              <w:bottom w:val="single" w:sz="4" w:space="0" w:color="auto"/>
            </w:tcBorders>
            <w:shd w:val="clear" w:color="auto" w:fill="auto"/>
            <w:noWrap/>
            <w:vAlign w:val="bottom"/>
            <w:hideMark/>
          </w:tcPr>
          <w:p w:rsidR="003A701A" w:rsidRPr="00451D3B" w:rsidRDefault="003A701A" w:rsidP="00CA1C90">
            <w:pPr>
              <w:jc w:val="center"/>
              <w:rPr>
                <w:rFonts w:cs="Arial"/>
                <w:b/>
                <w:bCs/>
                <w:sz w:val="20"/>
                <w:szCs w:val="20"/>
                <w:lang w:eastAsia="es-MX"/>
              </w:rPr>
            </w:pPr>
            <w:r w:rsidRPr="00451D3B">
              <w:rPr>
                <w:rFonts w:cs="Arial"/>
                <w:b/>
                <w:bCs/>
                <w:sz w:val="20"/>
                <w:szCs w:val="20"/>
                <w:lang w:eastAsia="es-MX"/>
              </w:rPr>
              <w:t>100.00%</w:t>
            </w:r>
          </w:p>
        </w:tc>
        <w:tc>
          <w:tcPr>
            <w:tcW w:w="3110" w:type="dxa"/>
            <w:tcBorders>
              <w:bottom w:val="single" w:sz="4" w:space="0" w:color="auto"/>
            </w:tcBorders>
            <w:shd w:val="clear" w:color="auto" w:fill="auto"/>
            <w:noWrap/>
            <w:vAlign w:val="bottom"/>
            <w:hideMark/>
          </w:tcPr>
          <w:p w:rsidR="003A701A" w:rsidRPr="00451D3B" w:rsidRDefault="003A701A" w:rsidP="00CA1C90">
            <w:pPr>
              <w:jc w:val="center"/>
              <w:rPr>
                <w:rFonts w:cs="Arial"/>
                <w:b/>
                <w:bCs/>
                <w:sz w:val="20"/>
                <w:szCs w:val="20"/>
                <w:lang w:eastAsia="es-MX"/>
              </w:rPr>
            </w:pPr>
            <w:r w:rsidRPr="00451D3B">
              <w:rPr>
                <w:rFonts w:cs="Arial"/>
                <w:sz w:val="20"/>
                <w:szCs w:val="20"/>
                <w:lang w:eastAsia="es-MX"/>
              </w:rPr>
              <w:t>$</w:t>
            </w:r>
            <w:r w:rsidRPr="00451D3B">
              <w:rPr>
                <w:rFonts w:cs="Arial"/>
                <w:b/>
                <w:bCs/>
                <w:sz w:val="20"/>
                <w:szCs w:val="20"/>
                <w:lang w:eastAsia="es-MX"/>
              </w:rPr>
              <w:t xml:space="preserve"> 64,229,507.82</w:t>
            </w:r>
          </w:p>
        </w:tc>
        <w:tc>
          <w:tcPr>
            <w:tcW w:w="2504" w:type="dxa"/>
            <w:tcBorders>
              <w:bottom w:val="single" w:sz="4" w:space="0" w:color="auto"/>
            </w:tcBorders>
            <w:shd w:val="clear" w:color="auto" w:fill="FFFFFF"/>
            <w:noWrap/>
            <w:vAlign w:val="bottom"/>
            <w:hideMark/>
          </w:tcPr>
          <w:p w:rsidR="003A701A" w:rsidRPr="00451D3B" w:rsidRDefault="003A701A" w:rsidP="00CA1C90">
            <w:pPr>
              <w:jc w:val="center"/>
              <w:rPr>
                <w:rFonts w:cs="Arial"/>
                <w:b/>
                <w:bCs/>
                <w:sz w:val="20"/>
                <w:szCs w:val="20"/>
                <w:lang w:eastAsia="es-MX"/>
              </w:rPr>
            </w:pPr>
            <w:r w:rsidRPr="00451D3B">
              <w:rPr>
                <w:rFonts w:cs="Arial"/>
                <w:sz w:val="20"/>
                <w:szCs w:val="20"/>
                <w:lang w:eastAsia="es-MX"/>
              </w:rPr>
              <w:t>$</w:t>
            </w:r>
            <w:r w:rsidRPr="00451D3B">
              <w:rPr>
                <w:rFonts w:cs="Arial"/>
                <w:b/>
                <w:bCs/>
                <w:sz w:val="20"/>
                <w:szCs w:val="20"/>
                <w:shd w:val="clear" w:color="auto" w:fill="FFFFFF"/>
                <w:lang w:eastAsia="es-MX"/>
              </w:rPr>
              <w:t xml:space="preserve"> 91,756,439.74</w:t>
            </w:r>
          </w:p>
        </w:tc>
      </w:tr>
      <w:tr w:rsidR="003A701A" w:rsidRPr="00451D3B" w:rsidTr="00CA1C90">
        <w:trPr>
          <w:gridAfter w:val="1"/>
          <w:wAfter w:w="11" w:type="dxa"/>
          <w:trHeight w:val="20"/>
        </w:trPr>
        <w:tc>
          <w:tcPr>
            <w:tcW w:w="2197" w:type="dxa"/>
            <w:tcBorders>
              <w:bottom w:val="single" w:sz="4" w:space="0" w:color="auto"/>
            </w:tcBorders>
            <w:shd w:val="clear" w:color="auto" w:fill="auto"/>
            <w:noWrap/>
            <w:vAlign w:val="bottom"/>
          </w:tcPr>
          <w:p w:rsidR="003A701A" w:rsidRPr="00451D3B" w:rsidRDefault="003A701A" w:rsidP="00CA1C90">
            <w:pPr>
              <w:rPr>
                <w:rFonts w:cs="Arial"/>
                <w:b/>
                <w:bCs/>
                <w:sz w:val="20"/>
                <w:szCs w:val="20"/>
                <w:lang w:eastAsia="es-MX"/>
              </w:rPr>
            </w:pPr>
          </w:p>
        </w:tc>
        <w:tc>
          <w:tcPr>
            <w:tcW w:w="2285" w:type="dxa"/>
            <w:tcBorders>
              <w:bottom w:val="single" w:sz="4" w:space="0" w:color="auto"/>
            </w:tcBorders>
            <w:shd w:val="clear" w:color="auto" w:fill="auto"/>
            <w:noWrap/>
            <w:vAlign w:val="bottom"/>
          </w:tcPr>
          <w:p w:rsidR="003A701A" w:rsidRPr="00451D3B" w:rsidRDefault="003A701A" w:rsidP="00CA1C90">
            <w:pPr>
              <w:jc w:val="right"/>
              <w:rPr>
                <w:rFonts w:cs="Arial"/>
                <w:b/>
                <w:bCs/>
                <w:sz w:val="20"/>
                <w:szCs w:val="20"/>
                <w:lang w:eastAsia="es-MX"/>
              </w:rPr>
            </w:pPr>
          </w:p>
        </w:tc>
        <w:tc>
          <w:tcPr>
            <w:tcW w:w="1966" w:type="dxa"/>
            <w:tcBorders>
              <w:bottom w:val="single" w:sz="4" w:space="0" w:color="auto"/>
            </w:tcBorders>
            <w:shd w:val="clear" w:color="auto" w:fill="auto"/>
            <w:noWrap/>
            <w:vAlign w:val="bottom"/>
          </w:tcPr>
          <w:p w:rsidR="003A701A" w:rsidRPr="00451D3B" w:rsidRDefault="003A701A" w:rsidP="00CA1C90">
            <w:pPr>
              <w:jc w:val="right"/>
              <w:rPr>
                <w:rFonts w:cs="Arial"/>
                <w:b/>
                <w:bCs/>
                <w:sz w:val="20"/>
                <w:szCs w:val="20"/>
                <w:lang w:eastAsia="es-MX"/>
              </w:rPr>
            </w:pPr>
          </w:p>
        </w:tc>
        <w:tc>
          <w:tcPr>
            <w:tcW w:w="1559" w:type="dxa"/>
            <w:tcBorders>
              <w:bottom w:val="single" w:sz="4" w:space="0" w:color="auto"/>
            </w:tcBorders>
            <w:shd w:val="clear" w:color="auto" w:fill="auto"/>
            <w:noWrap/>
            <w:vAlign w:val="bottom"/>
          </w:tcPr>
          <w:p w:rsidR="003A701A" w:rsidRPr="00451D3B" w:rsidRDefault="003A701A" w:rsidP="00CA1C90">
            <w:pPr>
              <w:jc w:val="right"/>
              <w:rPr>
                <w:rFonts w:cs="Arial"/>
                <w:b/>
                <w:bCs/>
                <w:sz w:val="20"/>
                <w:szCs w:val="20"/>
                <w:lang w:eastAsia="es-MX"/>
              </w:rPr>
            </w:pPr>
          </w:p>
        </w:tc>
        <w:tc>
          <w:tcPr>
            <w:tcW w:w="3110" w:type="dxa"/>
            <w:tcBorders>
              <w:bottom w:val="single" w:sz="4" w:space="0" w:color="auto"/>
            </w:tcBorders>
            <w:shd w:val="clear" w:color="auto" w:fill="auto"/>
            <w:noWrap/>
            <w:vAlign w:val="bottom"/>
          </w:tcPr>
          <w:p w:rsidR="003A701A" w:rsidRPr="00451D3B" w:rsidRDefault="003A701A" w:rsidP="00CA1C90">
            <w:pPr>
              <w:jc w:val="right"/>
              <w:rPr>
                <w:rFonts w:cs="Arial"/>
                <w:b/>
                <w:bCs/>
                <w:sz w:val="20"/>
                <w:szCs w:val="20"/>
                <w:lang w:eastAsia="es-MX"/>
              </w:rPr>
            </w:pPr>
          </w:p>
        </w:tc>
        <w:tc>
          <w:tcPr>
            <w:tcW w:w="2504" w:type="dxa"/>
            <w:tcBorders>
              <w:bottom w:val="single" w:sz="4" w:space="0" w:color="auto"/>
            </w:tcBorders>
            <w:shd w:val="clear" w:color="auto" w:fill="FFFFFF"/>
            <w:noWrap/>
            <w:vAlign w:val="bottom"/>
          </w:tcPr>
          <w:p w:rsidR="003A701A" w:rsidRPr="00451D3B" w:rsidRDefault="003A701A" w:rsidP="00CA1C90">
            <w:pPr>
              <w:jc w:val="right"/>
              <w:rPr>
                <w:rFonts w:cs="Arial"/>
                <w:b/>
                <w:bCs/>
                <w:sz w:val="20"/>
                <w:szCs w:val="20"/>
                <w:shd w:val="clear" w:color="auto" w:fill="FFFFFF"/>
                <w:lang w:eastAsia="es-MX"/>
              </w:rPr>
            </w:pPr>
          </w:p>
        </w:tc>
      </w:tr>
      <w:tr w:rsidR="003A701A" w:rsidRPr="00451D3B" w:rsidTr="00CA1C90">
        <w:trPr>
          <w:trHeight w:val="20"/>
        </w:trPr>
        <w:tc>
          <w:tcPr>
            <w:tcW w:w="13632" w:type="dxa"/>
            <w:gridSpan w:val="7"/>
            <w:tcBorders>
              <w:top w:val="single" w:sz="4" w:space="0" w:color="auto"/>
              <w:left w:val="single" w:sz="4" w:space="0" w:color="auto"/>
              <w:bottom w:val="single" w:sz="4" w:space="0" w:color="auto"/>
              <w:right w:val="single" w:sz="4" w:space="0" w:color="auto"/>
            </w:tcBorders>
            <w:shd w:val="clear" w:color="auto" w:fill="auto"/>
            <w:noWrap/>
            <w:vAlign w:val="bottom"/>
          </w:tcPr>
          <w:p w:rsidR="003A701A" w:rsidRPr="00451D3B" w:rsidRDefault="003A701A" w:rsidP="00CA1C90">
            <w:pPr>
              <w:rPr>
                <w:rFonts w:cs="Arial"/>
                <w:b/>
                <w:bCs/>
                <w:sz w:val="20"/>
                <w:szCs w:val="20"/>
                <w:lang w:eastAsia="es-MX"/>
              </w:rPr>
            </w:pPr>
            <w:r w:rsidRPr="00451D3B">
              <w:rPr>
                <w:rFonts w:cs="Arial"/>
                <w:b/>
                <w:bCs/>
                <w:sz w:val="20"/>
                <w:szCs w:val="20"/>
                <w:lang w:eastAsia="es-MX"/>
              </w:rPr>
              <w:t xml:space="preserve">*NOTA: </w:t>
            </w:r>
            <w:r w:rsidRPr="00451D3B">
              <w:rPr>
                <w:rFonts w:cs="Arial"/>
                <w:sz w:val="20"/>
                <w:szCs w:val="20"/>
                <w:lang w:eastAsia="es-MX"/>
              </w:rPr>
              <w:t>El partido político local denominado NUEVA ALIANZA YUCATÁN, obtuvo su registro por medio de la resolución del Consejo General del IEPAC, de fecha 17 de diciembre de 2018, con base en lo establecido en el artículo 95 párrafo quinto de la Ley General de Partidos Políticos, en concordancia con el artículo 90 último párrafo de la Ley de Partidos Políticos del Estado de Yucatán, así como lo establecido en los Lineamientos para el ejercicio del derecho que tienen los partidos políticos nacionales para optar por el registro como partido político local, aprobados mediante el Acuerdo INE/CG939/2015 del Instituto Nacional Electoral, en virtud de obtener en la última elección de Regidurías el 3.39% de la votación válida emitida, por lo que cumplió con el requisito para solicitar su registro como partido político local y poder contar con recursos públicos locales, tal como lo establece el artículo 54 de la Ley de Partidos Políticos del Estado de Yucatán. Cabe señalar, que el porcentaje de votación para realizar el cálculo del financiamiento público en esta tabla, pertenece a la elección de Diputaciones locales de la elección del 01 de julio de 2018, tal como lo establece el inciso a), de la Base II, del artículo 41 de la Constitución Federal.</w:t>
            </w:r>
          </w:p>
        </w:tc>
      </w:tr>
    </w:tbl>
    <w:p w:rsidR="003A701A" w:rsidRDefault="003A701A" w:rsidP="003A701A">
      <w:pPr>
        <w:spacing w:before="240"/>
        <w:rPr>
          <w:rFonts w:cs="Arial"/>
          <w:lang w:eastAsia="es-MX"/>
        </w:rPr>
        <w:sectPr w:rsidR="003A701A" w:rsidSect="00CA1C90">
          <w:headerReference w:type="default" r:id="rId40"/>
          <w:footerReference w:type="default" r:id="rId41"/>
          <w:pgSz w:w="15840" w:h="12240" w:orient="landscape" w:code="1"/>
          <w:pgMar w:top="1701" w:right="2835" w:bottom="1701" w:left="1418" w:header="709" w:footer="709" w:gutter="0"/>
          <w:cols w:space="708"/>
          <w:docGrid w:linePitch="360"/>
        </w:sectPr>
      </w:pPr>
    </w:p>
    <w:p w:rsidR="003A701A" w:rsidRPr="00451D3B" w:rsidRDefault="003A701A" w:rsidP="003A701A">
      <w:pPr>
        <w:spacing w:before="240"/>
        <w:rPr>
          <w:rFonts w:cs="Arial"/>
          <w:lang w:eastAsia="es-MX"/>
        </w:rPr>
      </w:pPr>
    </w:p>
    <w:p w:rsidR="003A701A" w:rsidRPr="00451D3B" w:rsidRDefault="003A701A" w:rsidP="003A701A">
      <w:pPr>
        <w:spacing w:before="240"/>
        <w:rPr>
          <w:rFonts w:cs="Arial"/>
          <w:lang w:eastAsia="es-MX"/>
        </w:rPr>
      </w:pPr>
    </w:p>
    <w:tbl>
      <w:tblPr>
        <w:tblW w:w="5000" w:type="pct"/>
        <w:jc w:val="center"/>
        <w:tblCellMar>
          <w:left w:w="70" w:type="dxa"/>
          <w:right w:w="70" w:type="dxa"/>
        </w:tblCellMar>
        <w:tblLook w:val="04A0"/>
      </w:tblPr>
      <w:tblGrid>
        <w:gridCol w:w="2494"/>
        <w:gridCol w:w="1996"/>
        <w:gridCol w:w="2433"/>
        <w:gridCol w:w="2055"/>
      </w:tblGrid>
      <w:tr w:rsidR="003A701A" w:rsidRPr="00451D3B" w:rsidTr="00CA1C90">
        <w:trPr>
          <w:trHeight w:val="430"/>
          <w:jc w:val="center"/>
        </w:trPr>
        <w:tc>
          <w:tcPr>
            <w:tcW w:w="5000" w:type="pct"/>
            <w:gridSpan w:val="4"/>
            <w:shd w:val="clear" w:color="000000" w:fill="A6A6A6"/>
            <w:noWrap/>
            <w:vAlign w:val="bottom"/>
            <w:hideMark/>
          </w:tcPr>
          <w:p w:rsidR="003A701A" w:rsidRPr="00451D3B" w:rsidRDefault="003A701A" w:rsidP="00CA1C90">
            <w:pPr>
              <w:pStyle w:val="Prrafodelista"/>
              <w:numPr>
                <w:ilvl w:val="0"/>
                <w:numId w:val="19"/>
              </w:numPr>
              <w:spacing w:before="240" w:after="0" w:line="240" w:lineRule="auto"/>
              <w:jc w:val="center"/>
              <w:rPr>
                <w:rFonts w:ascii="Arial" w:hAnsi="Arial" w:cs="Arial"/>
                <w:b/>
                <w:bCs/>
                <w:sz w:val="20"/>
                <w:lang w:eastAsia="es-MX"/>
              </w:rPr>
            </w:pPr>
            <w:r w:rsidRPr="00451D3B">
              <w:rPr>
                <w:rFonts w:ascii="Arial" w:hAnsi="Arial" w:cs="Arial"/>
                <w:b/>
                <w:bCs/>
                <w:sz w:val="20"/>
                <w:lang w:eastAsia="es-MX"/>
              </w:rPr>
              <w:t xml:space="preserve">FINANCIAMIENTO PÚBLICO ORDINARIO PARA PARTIDOS POLÍTICOS CON NUEVO REGISTRO </w:t>
            </w:r>
          </w:p>
        </w:tc>
      </w:tr>
      <w:tr w:rsidR="003A701A" w:rsidRPr="00451D3B" w:rsidTr="00CA1C90">
        <w:trPr>
          <w:trHeight w:val="301"/>
          <w:jc w:val="center"/>
        </w:trPr>
        <w:tc>
          <w:tcPr>
            <w:tcW w:w="1390" w:type="pct"/>
            <w:shd w:val="clear" w:color="auto" w:fill="BFBFBF"/>
            <w:vAlign w:val="bottom"/>
            <w:hideMark/>
          </w:tcPr>
          <w:p w:rsidR="003A701A" w:rsidRPr="00451D3B" w:rsidRDefault="003A701A" w:rsidP="00CA1C90">
            <w:pPr>
              <w:spacing w:before="240"/>
              <w:jc w:val="center"/>
              <w:rPr>
                <w:rFonts w:cs="Arial"/>
                <w:b/>
                <w:bCs/>
                <w:sz w:val="20"/>
                <w:lang w:eastAsia="es-MX"/>
              </w:rPr>
            </w:pPr>
            <w:r w:rsidRPr="00451D3B">
              <w:rPr>
                <w:rFonts w:cs="Arial"/>
                <w:b/>
                <w:bCs/>
                <w:sz w:val="20"/>
                <w:lang w:eastAsia="es-MX"/>
              </w:rPr>
              <w:t>MONTO DEL FINANCIAMIENTO ORDINARIO DE LOS PARTIDOS POLÍTICOS</w:t>
            </w:r>
          </w:p>
        </w:tc>
        <w:tc>
          <w:tcPr>
            <w:tcW w:w="1109" w:type="pct"/>
            <w:shd w:val="clear" w:color="auto" w:fill="auto"/>
            <w:vAlign w:val="bottom"/>
            <w:hideMark/>
          </w:tcPr>
          <w:p w:rsidR="003A701A" w:rsidRPr="00451D3B" w:rsidRDefault="003A701A" w:rsidP="00CA1C90">
            <w:pPr>
              <w:spacing w:before="240"/>
              <w:jc w:val="center"/>
              <w:rPr>
                <w:rFonts w:cs="Arial"/>
                <w:sz w:val="20"/>
                <w:lang w:eastAsia="es-MX"/>
              </w:rPr>
            </w:pPr>
            <w:r w:rsidRPr="00451D3B">
              <w:rPr>
                <w:rFonts w:cs="Arial"/>
                <w:sz w:val="20"/>
                <w:lang w:eastAsia="es-MX"/>
              </w:rPr>
              <w:t>91,756,439.74</w:t>
            </w:r>
          </w:p>
        </w:tc>
        <w:tc>
          <w:tcPr>
            <w:tcW w:w="1356" w:type="pct"/>
            <w:shd w:val="clear" w:color="auto" w:fill="BFBFBF"/>
            <w:vAlign w:val="bottom"/>
            <w:hideMark/>
          </w:tcPr>
          <w:p w:rsidR="003A701A" w:rsidRPr="00451D3B" w:rsidRDefault="003A701A" w:rsidP="00CA1C90">
            <w:pPr>
              <w:spacing w:before="240"/>
              <w:jc w:val="center"/>
              <w:rPr>
                <w:rFonts w:cs="Arial"/>
                <w:b/>
                <w:sz w:val="20"/>
                <w:lang w:eastAsia="es-MX"/>
              </w:rPr>
            </w:pPr>
            <w:r w:rsidRPr="00451D3B">
              <w:rPr>
                <w:rFonts w:cs="Arial"/>
                <w:b/>
                <w:sz w:val="20"/>
                <w:lang w:eastAsia="es-MX"/>
              </w:rPr>
              <w:t>PORCENTAJE DEL 2.00%</w:t>
            </w:r>
            <w:r w:rsidRPr="00451D3B">
              <w:rPr>
                <w:rFonts w:cs="Arial"/>
                <w:b/>
                <w:bCs/>
                <w:sz w:val="20"/>
                <w:lang w:eastAsia="es-MX"/>
              </w:rPr>
              <w:t xml:space="preserve"> DEL FINANCIAMIENTO ORDINARIO DE LOS PARTIDOS POLÍTICOS</w:t>
            </w:r>
          </w:p>
        </w:tc>
        <w:tc>
          <w:tcPr>
            <w:tcW w:w="1145" w:type="pct"/>
            <w:shd w:val="clear" w:color="auto" w:fill="auto"/>
            <w:noWrap/>
            <w:vAlign w:val="bottom"/>
            <w:hideMark/>
          </w:tcPr>
          <w:p w:rsidR="003A701A" w:rsidRPr="00451D3B" w:rsidRDefault="003A701A" w:rsidP="00CA1C90">
            <w:pPr>
              <w:spacing w:before="240"/>
              <w:jc w:val="center"/>
              <w:rPr>
                <w:rFonts w:cs="Arial"/>
                <w:sz w:val="20"/>
                <w:lang w:eastAsia="es-MX"/>
              </w:rPr>
            </w:pPr>
            <w:r w:rsidRPr="00451D3B">
              <w:rPr>
                <w:rFonts w:cs="Arial"/>
                <w:sz w:val="20"/>
                <w:lang w:eastAsia="es-MX"/>
              </w:rPr>
              <w:t>$ 1,835,128.79</w:t>
            </w:r>
          </w:p>
        </w:tc>
      </w:tr>
      <w:tr w:rsidR="003A701A" w:rsidRPr="00451D3B" w:rsidTr="00CA1C90">
        <w:trPr>
          <w:trHeight w:val="301"/>
          <w:jc w:val="center"/>
        </w:trPr>
        <w:tc>
          <w:tcPr>
            <w:tcW w:w="5000" w:type="pct"/>
            <w:gridSpan w:val="4"/>
            <w:shd w:val="clear" w:color="auto" w:fill="auto"/>
            <w:vAlign w:val="bottom"/>
          </w:tcPr>
          <w:p w:rsidR="003A701A" w:rsidRPr="00451D3B" w:rsidRDefault="003A701A" w:rsidP="00CA1C90">
            <w:pPr>
              <w:spacing w:before="240"/>
              <w:rPr>
                <w:rFonts w:cs="Arial"/>
                <w:sz w:val="20"/>
                <w:lang w:eastAsia="es-MX"/>
              </w:rPr>
            </w:pPr>
          </w:p>
        </w:tc>
      </w:tr>
      <w:tr w:rsidR="003A701A" w:rsidRPr="00451D3B" w:rsidTr="00CA1C90">
        <w:trPr>
          <w:trHeight w:val="390"/>
          <w:jc w:val="center"/>
        </w:trPr>
        <w:tc>
          <w:tcPr>
            <w:tcW w:w="2500" w:type="pct"/>
            <w:gridSpan w:val="2"/>
            <w:shd w:val="clear" w:color="auto" w:fill="BFBFBF"/>
            <w:vAlign w:val="center"/>
          </w:tcPr>
          <w:p w:rsidR="003A701A" w:rsidRPr="00451D3B" w:rsidRDefault="003A701A" w:rsidP="00CA1C90">
            <w:pPr>
              <w:spacing w:before="240"/>
              <w:jc w:val="center"/>
              <w:rPr>
                <w:rFonts w:cs="Arial"/>
                <w:b/>
                <w:sz w:val="20"/>
              </w:rPr>
            </w:pPr>
            <w:r w:rsidRPr="00451D3B">
              <w:rPr>
                <w:rFonts w:cs="Arial"/>
                <w:b/>
                <w:sz w:val="20"/>
                <w:lang w:eastAsia="es-MX"/>
              </w:rPr>
              <w:t>PARTIDOS POLÍTICOS</w:t>
            </w:r>
          </w:p>
        </w:tc>
        <w:tc>
          <w:tcPr>
            <w:tcW w:w="2500" w:type="pct"/>
            <w:gridSpan w:val="2"/>
            <w:shd w:val="clear" w:color="auto" w:fill="BFBFBF"/>
            <w:vAlign w:val="center"/>
          </w:tcPr>
          <w:p w:rsidR="003A701A" w:rsidRPr="00451D3B" w:rsidRDefault="003A701A" w:rsidP="00CA1C90">
            <w:pPr>
              <w:spacing w:before="240"/>
              <w:jc w:val="center"/>
              <w:rPr>
                <w:rFonts w:cs="Arial"/>
                <w:b/>
                <w:sz w:val="20"/>
                <w:lang w:eastAsia="es-MX"/>
              </w:rPr>
            </w:pPr>
            <w:r w:rsidRPr="00451D3B">
              <w:rPr>
                <w:rFonts w:cs="Arial"/>
                <w:b/>
                <w:sz w:val="20"/>
                <w:lang w:eastAsia="es-MX"/>
              </w:rPr>
              <w:t>RECURSOS ASIGNADOS</w:t>
            </w:r>
          </w:p>
        </w:tc>
      </w:tr>
      <w:tr w:rsidR="003A701A" w:rsidRPr="00451D3B" w:rsidTr="00CA1C90">
        <w:trPr>
          <w:trHeight w:val="301"/>
          <w:jc w:val="center"/>
        </w:trPr>
        <w:tc>
          <w:tcPr>
            <w:tcW w:w="2500" w:type="pct"/>
            <w:gridSpan w:val="2"/>
            <w:shd w:val="clear" w:color="auto" w:fill="auto"/>
            <w:vAlign w:val="bottom"/>
          </w:tcPr>
          <w:p w:rsidR="003A701A" w:rsidRPr="00451D3B" w:rsidRDefault="003A701A" w:rsidP="00CA1C90">
            <w:pPr>
              <w:spacing w:before="240"/>
              <w:jc w:val="center"/>
              <w:rPr>
                <w:rFonts w:cs="Arial"/>
                <w:sz w:val="20"/>
                <w:lang w:eastAsia="es-MX"/>
              </w:rPr>
            </w:pPr>
            <w:r w:rsidRPr="00451D3B">
              <w:rPr>
                <w:rFonts w:cs="Arial"/>
                <w:sz w:val="20"/>
              </w:rPr>
              <w:t>PARTIDO ENCUENTRO SOLIDARIO</w:t>
            </w:r>
          </w:p>
        </w:tc>
        <w:tc>
          <w:tcPr>
            <w:tcW w:w="2500" w:type="pct"/>
            <w:gridSpan w:val="2"/>
            <w:shd w:val="clear" w:color="auto" w:fill="auto"/>
            <w:vAlign w:val="bottom"/>
          </w:tcPr>
          <w:p w:rsidR="003A701A" w:rsidRPr="00451D3B" w:rsidRDefault="003A701A" w:rsidP="00CA1C90">
            <w:pPr>
              <w:spacing w:before="240"/>
              <w:jc w:val="center"/>
              <w:rPr>
                <w:rFonts w:cs="Arial"/>
                <w:sz w:val="20"/>
                <w:lang w:eastAsia="es-MX"/>
              </w:rPr>
            </w:pPr>
            <w:r w:rsidRPr="00451D3B">
              <w:rPr>
                <w:rFonts w:cs="Arial"/>
                <w:sz w:val="20"/>
                <w:lang w:eastAsia="es-MX"/>
              </w:rPr>
              <w:t>$ 1,835,128.79</w:t>
            </w:r>
          </w:p>
        </w:tc>
      </w:tr>
      <w:tr w:rsidR="003A701A" w:rsidRPr="00451D3B" w:rsidTr="00CA1C90">
        <w:trPr>
          <w:trHeight w:val="301"/>
          <w:jc w:val="center"/>
        </w:trPr>
        <w:tc>
          <w:tcPr>
            <w:tcW w:w="2500" w:type="pct"/>
            <w:gridSpan w:val="2"/>
            <w:shd w:val="clear" w:color="auto" w:fill="D9D9D9"/>
            <w:vAlign w:val="bottom"/>
          </w:tcPr>
          <w:p w:rsidR="003A701A" w:rsidRPr="00451D3B" w:rsidRDefault="003A701A" w:rsidP="00CA1C90">
            <w:pPr>
              <w:spacing w:before="240"/>
              <w:jc w:val="center"/>
              <w:rPr>
                <w:rFonts w:cs="Arial"/>
                <w:sz w:val="20"/>
                <w:lang w:eastAsia="es-MX"/>
              </w:rPr>
            </w:pPr>
            <w:r w:rsidRPr="00451D3B">
              <w:rPr>
                <w:rFonts w:cs="Arial"/>
                <w:sz w:val="20"/>
                <w:lang w:eastAsia="es-MX"/>
              </w:rPr>
              <w:t>PPL</w:t>
            </w:r>
          </w:p>
        </w:tc>
        <w:tc>
          <w:tcPr>
            <w:tcW w:w="2500" w:type="pct"/>
            <w:gridSpan w:val="2"/>
            <w:shd w:val="clear" w:color="auto" w:fill="D9D9D9"/>
            <w:vAlign w:val="bottom"/>
          </w:tcPr>
          <w:p w:rsidR="003A701A" w:rsidRPr="00451D3B" w:rsidRDefault="003A701A" w:rsidP="00CA1C90">
            <w:pPr>
              <w:spacing w:before="240"/>
              <w:jc w:val="center"/>
              <w:rPr>
                <w:rFonts w:cs="Arial"/>
                <w:sz w:val="20"/>
                <w:lang w:eastAsia="es-MX"/>
              </w:rPr>
            </w:pPr>
            <w:r w:rsidRPr="00451D3B">
              <w:rPr>
                <w:rFonts w:cs="Arial"/>
                <w:sz w:val="20"/>
                <w:lang w:eastAsia="es-MX"/>
              </w:rPr>
              <w:t>$ 1,835,128.79</w:t>
            </w:r>
          </w:p>
        </w:tc>
      </w:tr>
      <w:tr w:rsidR="003A701A" w:rsidRPr="00451D3B" w:rsidTr="00CA1C90">
        <w:trPr>
          <w:trHeight w:val="301"/>
          <w:jc w:val="center"/>
        </w:trPr>
        <w:tc>
          <w:tcPr>
            <w:tcW w:w="2500" w:type="pct"/>
            <w:gridSpan w:val="2"/>
            <w:shd w:val="clear" w:color="auto" w:fill="auto"/>
            <w:vAlign w:val="bottom"/>
          </w:tcPr>
          <w:p w:rsidR="003A701A" w:rsidRPr="00451D3B" w:rsidRDefault="003A701A" w:rsidP="00CA1C90">
            <w:pPr>
              <w:spacing w:before="240"/>
              <w:jc w:val="center"/>
              <w:rPr>
                <w:rFonts w:cs="Arial"/>
                <w:sz w:val="20"/>
                <w:lang w:eastAsia="es-MX"/>
              </w:rPr>
            </w:pPr>
            <w:r w:rsidRPr="00451D3B">
              <w:rPr>
                <w:rFonts w:cs="Arial"/>
                <w:sz w:val="20"/>
                <w:lang w:eastAsia="es-MX"/>
              </w:rPr>
              <w:t>PPN 1</w:t>
            </w:r>
          </w:p>
        </w:tc>
        <w:tc>
          <w:tcPr>
            <w:tcW w:w="2500" w:type="pct"/>
            <w:gridSpan w:val="2"/>
            <w:shd w:val="clear" w:color="auto" w:fill="auto"/>
            <w:vAlign w:val="bottom"/>
          </w:tcPr>
          <w:p w:rsidR="003A701A" w:rsidRPr="00451D3B" w:rsidRDefault="003A701A" w:rsidP="00CA1C90">
            <w:pPr>
              <w:spacing w:before="240"/>
              <w:jc w:val="center"/>
              <w:rPr>
                <w:rFonts w:cs="Arial"/>
                <w:sz w:val="20"/>
                <w:lang w:eastAsia="es-MX"/>
              </w:rPr>
            </w:pPr>
            <w:r w:rsidRPr="00451D3B">
              <w:rPr>
                <w:rFonts w:cs="Arial"/>
                <w:sz w:val="20"/>
                <w:lang w:eastAsia="es-MX"/>
              </w:rPr>
              <w:t>$ 1,835,128.79</w:t>
            </w:r>
          </w:p>
        </w:tc>
      </w:tr>
      <w:tr w:rsidR="003A701A" w:rsidRPr="00451D3B" w:rsidTr="00CA1C90">
        <w:trPr>
          <w:trHeight w:val="301"/>
          <w:jc w:val="center"/>
        </w:trPr>
        <w:tc>
          <w:tcPr>
            <w:tcW w:w="2500" w:type="pct"/>
            <w:gridSpan w:val="2"/>
            <w:shd w:val="clear" w:color="auto" w:fill="D9D9D9"/>
            <w:vAlign w:val="bottom"/>
          </w:tcPr>
          <w:p w:rsidR="003A701A" w:rsidRPr="00451D3B" w:rsidRDefault="003A701A" w:rsidP="00CA1C90">
            <w:pPr>
              <w:spacing w:before="240"/>
              <w:jc w:val="center"/>
              <w:rPr>
                <w:rFonts w:cs="Arial"/>
                <w:sz w:val="20"/>
                <w:lang w:eastAsia="es-MX"/>
              </w:rPr>
            </w:pPr>
            <w:r w:rsidRPr="00451D3B">
              <w:rPr>
                <w:rFonts w:cs="Arial"/>
                <w:sz w:val="20"/>
                <w:lang w:eastAsia="es-MX"/>
              </w:rPr>
              <w:t>PPN 2</w:t>
            </w:r>
          </w:p>
        </w:tc>
        <w:tc>
          <w:tcPr>
            <w:tcW w:w="2500" w:type="pct"/>
            <w:gridSpan w:val="2"/>
            <w:shd w:val="clear" w:color="auto" w:fill="D9D9D9"/>
            <w:vAlign w:val="bottom"/>
          </w:tcPr>
          <w:p w:rsidR="003A701A" w:rsidRPr="00451D3B" w:rsidRDefault="003A701A" w:rsidP="00CA1C90">
            <w:pPr>
              <w:spacing w:before="240"/>
              <w:jc w:val="center"/>
              <w:rPr>
                <w:rFonts w:cs="Arial"/>
                <w:sz w:val="20"/>
                <w:lang w:eastAsia="es-MX"/>
              </w:rPr>
            </w:pPr>
            <w:r w:rsidRPr="00451D3B">
              <w:rPr>
                <w:rFonts w:cs="Arial"/>
                <w:sz w:val="20"/>
                <w:lang w:eastAsia="es-MX"/>
              </w:rPr>
              <w:t>$ 1,835,128.79</w:t>
            </w:r>
          </w:p>
        </w:tc>
      </w:tr>
      <w:tr w:rsidR="003A701A" w:rsidRPr="00451D3B" w:rsidTr="00CA1C90">
        <w:trPr>
          <w:trHeight w:val="301"/>
          <w:jc w:val="center"/>
        </w:trPr>
        <w:tc>
          <w:tcPr>
            <w:tcW w:w="2500" w:type="pct"/>
            <w:gridSpan w:val="2"/>
            <w:shd w:val="clear" w:color="auto" w:fill="auto"/>
            <w:vAlign w:val="bottom"/>
          </w:tcPr>
          <w:p w:rsidR="003A701A" w:rsidRPr="00451D3B" w:rsidRDefault="003A701A" w:rsidP="00CA1C90">
            <w:pPr>
              <w:spacing w:before="240"/>
              <w:jc w:val="center"/>
              <w:rPr>
                <w:rFonts w:cs="Arial"/>
                <w:sz w:val="20"/>
                <w:lang w:eastAsia="es-MX"/>
              </w:rPr>
            </w:pPr>
            <w:r w:rsidRPr="00451D3B">
              <w:rPr>
                <w:rFonts w:cs="Arial"/>
                <w:sz w:val="20"/>
                <w:lang w:eastAsia="es-MX"/>
              </w:rPr>
              <w:t>PPN 3</w:t>
            </w:r>
          </w:p>
        </w:tc>
        <w:tc>
          <w:tcPr>
            <w:tcW w:w="2500" w:type="pct"/>
            <w:gridSpan w:val="2"/>
            <w:shd w:val="clear" w:color="auto" w:fill="auto"/>
            <w:vAlign w:val="bottom"/>
          </w:tcPr>
          <w:p w:rsidR="003A701A" w:rsidRPr="00451D3B" w:rsidRDefault="003A701A" w:rsidP="00CA1C90">
            <w:pPr>
              <w:spacing w:before="240"/>
              <w:jc w:val="center"/>
              <w:rPr>
                <w:rFonts w:cs="Arial"/>
                <w:sz w:val="20"/>
                <w:lang w:eastAsia="es-MX"/>
              </w:rPr>
            </w:pPr>
            <w:r w:rsidRPr="00451D3B">
              <w:rPr>
                <w:rFonts w:cs="Arial"/>
                <w:sz w:val="20"/>
                <w:lang w:eastAsia="es-MX"/>
              </w:rPr>
              <w:t>$ 1,835,128.79</w:t>
            </w:r>
          </w:p>
        </w:tc>
      </w:tr>
      <w:tr w:rsidR="003A701A" w:rsidRPr="00451D3B" w:rsidTr="00CA1C90">
        <w:trPr>
          <w:trHeight w:val="301"/>
          <w:jc w:val="center"/>
        </w:trPr>
        <w:tc>
          <w:tcPr>
            <w:tcW w:w="2500" w:type="pct"/>
            <w:gridSpan w:val="2"/>
            <w:tcBorders>
              <w:bottom w:val="single" w:sz="4" w:space="0" w:color="auto"/>
            </w:tcBorders>
            <w:shd w:val="clear" w:color="auto" w:fill="D9D9D9"/>
            <w:vAlign w:val="bottom"/>
          </w:tcPr>
          <w:p w:rsidR="003A701A" w:rsidRPr="00451D3B" w:rsidRDefault="003A701A" w:rsidP="00CA1C90">
            <w:pPr>
              <w:spacing w:before="240"/>
              <w:jc w:val="center"/>
              <w:rPr>
                <w:rFonts w:cs="Arial"/>
                <w:sz w:val="20"/>
                <w:lang w:eastAsia="es-MX"/>
              </w:rPr>
            </w:pPr>
            <w:r w:rsidRPr="00451D3B">
              <w:rPr>
                <w:rFonts w:cs="Arial"/>
                <w:sz w:val="20"/>
                <w:lang w:eastAsia="es-MX"/>
              </w:rPr>
              <w:t>PPN 4</w:t>
            </w:r>
          </w:p>
        </w:tc>
        <w:tc>
          <w:tcPr>
            <w:tcW w:w="2500" w:type="pct"/>
            <w:gridSpan w:val="2"/>
            <w:tcBorders>
              <w:bottom w:val="single" w:sz="4" w:space="0" w:color="auto"/>
            </w:tcBorders>
            <w:shd w:val="clear" w:color="auto" w:fill="D9D9D9"/>
            <w:vAlign w:val="bottom"/>
          </w:tcPr>
          <w:p w:rsidR="003A701A" w:rsidRPr="00451D3B" w:rsidRDefault="003A701A" w:rsidP="00CA1C90">
            <w:pPr>
              <w:spacing w:before="240"/>
              <w:jc w:val="center"/>
              <w:rPr>
                <w:rFonts w:cs="Arial"/>
                <w:sz w:val="20"/>
                <w:lang w:eastAsia="es-MX"/>
              </w:rPr>
            </w:pPr>
            <w:r w:rsidRPr="00451D3B">
              <w:rPr>
                <w:rFonts w:cs="Arial"/>
                <w:sz w:val="20"/>
                <w:lang w:eastAsia="es-MX"/>
              </w:rPr>
              <w:t>$ 1,835,128.79</w:t>
            </w:r>
          </w:p>
        </w:tc>
      </w:tr>
      <w:tr w:rsidR="003A701A" w:rsidRPr="00451D3B" w:rsidTr="00CA1C90">
        <w:trPr>
          <w:trHeight w:val="904"/>
          <w:jc w:val="center"/>
        </w:trPr>
        <w:tc>
          <w:tcPr>
            <w:tcW w:w="5000" w:type="pct"/>
            <w:gridSpan w:val="4"/>
            <w:tcBorders>
              <w:top w:val="single" w:sz="4" w:space="0" w:color="auto"/>
              <w:left w:val="single" w:sz="4" w:space="0" w:color="auto"/>
              <w:bottom w:val="single" w:sz="4" w:space="0" w:color="auto"/>
              <w:right w:val="single" w:sz="4" w:space="0" w:color="auto"/>
            </w:tcBorders>
            <w:shd w:val="clear" w:color="000000" w:fill="FFFFFF"/>
            <w:vAlign w:val="bottom"/>
            <w:hideMark/>
          </w:tcPr>
          <w:p w:rsidR="003A701A" w:rsidRPr="00451D3B" w:rsidRDefault="003A701A" w:rsidP="00CA1C90">
            <w:pPr>
              <w:spacing w:before="240"/>
              <w:rPr>
                <w:rFonts w:cs="Arial"/>
                <w:sz w:val="20"/>
                <w:lang w:eastAsia="es-MX"/>
              </w:rPr>
            </w:pPr>
            <w:r w:rsidRPr="00451D3B">
              <w:rPr>
                <w:rFonts w:cs="Arial"/>
                <w:sz w:val="20"/>
                <w:lang w:eastAsia="es-MX"/>
              </w:rPr>
              <w:t xml:space="preserve">Para efectos del presupuesto se elabora este cálculo a manera de proyección, en virtud de que las organizaciones nacionales que pretenden constituirse como un PPN, aún tienen la posibilidad de obtener el registro a través de instancias jurisdiccionales. En ese sentido, una vez que haya causado </w:t>
            </w:r>
            <w:proofErr w:type="spellStart"/>
            <w:r w:rsidRPr="00451D3B">
              <w:rPr>
                <w:rFonts w:cs="Arial"/>
                <w:sz w:val="20"/>
                <w:lang w:eastAsia="es-MX"/>
              </w:rPr>
              <w:t>definitividad</w:t>
            </w:r>
            <w:proofErr w:type="spellEnd"/>
            <w:r w:rsidRPr="00451D3B">
              <w:rPr>
                <w:rFonts w:cs="Arial"/>
                <w:sz w:val="20"/>
                <w:lang w:eastAsia="es-MX"/>
              </w:rPr>
              <w:t>, deberá ajustarse esta tabla.</w:t>
            </w:r>
          </w:p>
        </w:tc>
      </w:tr>
    </w:tbl>
    <w:p w:rsidR="003A701A" w:rsidRPr="00451D3B" w:rsidRDefault="003A701A" w:rsidP="003A701A">
      <w:pPr>
        <w:spacing w:before="240"/>
        <w:rPr>
          <w:rFonts w:cs="Arial"/>
          <w:lang w:eastAsia="es-MX"/>
        </w:rPr>
      </w:pPr>
    </w:p>
    <w:p w:rsidR="003A701A" w:rsidRPr="00451D3B" w:rsidRDefault="003A701A" w:rsidP="003A701A">
      <w:pPr>
        <w:jc w:val="left"/>
        <w:rPr>
          <w:rFonts w:cs="Arial"/>
          <w:lang w:eastAsia="es-MX"/>
        </w:rPr>
      </w:pPr>
      <w:r w:rsidRPr="00451D3B">
        <w:rPr>
          <w:rFonts w:cs="Arial"/>
          <w:lang w:eastAsia="es-MX"/>
        </w:rPr>
        <w:br w:type="page"/>
      </w:r>
    </w:p>
    <w:p w:rsidR="003A701A" w:rsidRPr="00451D3B" w:rsidRDefault="003A701A" w:rsidP="003A701A">
      <w:pPr>
        <w:spacing w:before="240"/>
        <w:rPr>
          <w:rFonts w:cs="Arial"/>
          <w:lang w:eastAsia="es-MX"/>
        </w:rPr>
      </w:pPr>
    </w:p>
    <w:tbl>
      <w:tblPr>
        <w:tblW w:w="5000" w:type="pct"/>
        <w:tblCellMar>
          <w:left w:w="70" w:type="dxa"/>
          <w:right w:w="70" w:type="dxa"/>
        </w:tblCellMar>
        <w:tblLook w:val="04A0"/>
      </w:tblPr>
      <w:tblGrid>
        <w:gridCol w:w="942"/>
        <w:gridCol w:w="3597"/>
        <w:gridCol w:w="2071"/>
        <w:gridCol w:w="2368"/>
      </w:tblGrid>
      <w:tr w:rsidR="003A701A" w:rsidRPr="00451D3B" w:rsidTr="00CA1C90">
        <w:trPr>
          <w:trHeight w:val="20"/>
        </w:trPr>
        <w:tc>
          <w:tcPr>
            <w:tcW w:w="5000" w:type="pct"/>
            <w:gridSpan w:val="4"/>
            <w:shd w:val="clear" w:color="000000" w:fill="A6A6A6"/>
            <w:noWrap/>
            <w:vAlign w:val="bottom"/>
            <w:hideMark/>
          </w:tcPr>
          <w:p w:rsidR="003A701A" w:rsidRPr="00451D3B" w:rsidRDefault="003A701A" w:rsidP="00CA1C90">
            <w:pPr>
              <w:pStyle w:val="Prrafodelista"/>
              <w:numPr>
                <w:ilvl w:val="0"/>
                <w:numId w:val="19"/>
              </w:numPr>
              <w:spacing w:after="0" w:line="240" w:lineRule="auto"/>
              <w:jc w:val="center"/>
              <w:rPr>
                <w:rFonts w:ascii="Arial" w:hAnsi="Arial" w:cs="Arial"/>
                <w:b/>
                <w:bCs/>
                <w:sz w:val="20"/>
                <w:lang w:eastAsia="es-MX"/>
              </w:rPr>
            </w:pPr>
            <w:r w:rsidRPr="00451D3B">
              <w:rPr>
                <w:rFonts w:ascii="Arial" w:hAnsi="Arial" w:cs="Arial"/>
                <w:b/>
                <w:bCs/>
                <w:sz w:val="20"/>
                <w:lang w:eastAsia="es-MX"/>
              </w:rPr>
              <w:t xml:space="preserve">FINANCIAMIENTO PÚBLICO PARA ACTIVIDADES ESPECÍFICAS </w:t>
            </w:r>
          </w:p>
        </w:tc>
      </w:tr>
      <w:tr w:rsidR="003A701A" w:rsidRPr="00451D3B" w:rsidTr="00CA1C90">
        <w:trPr>
          <w:trHeight w:val="20"/>
        </w:trPr>
        <w:tc>
          <w:tcPr>
            <w:tcW w:w="913" w:type="pct"/>
            <w:shd w:val="clear" w:color="auto" w:fill="BFBFBF"/>
            <w:noWrap/>
            <w:vAlign w:val="center"/>
            <w:hideMark/>
          </w:tcPr>
          <w:p w:rsidR="003A701A" w:rsidRPr="00451D3B" w:rsidRDefault="003A701A" w:rsidP="00CA1C90">
            <w:pPr>
              <w:jc w:val="center"/>
              <w:rPr>
                <w:rFonts w:cs="Arial"/>
                <w:b/>
                <w:bCs/>
                <w:sz w:val="20"/>
                <w:lang w:eastAsia="es-MX"/>
              </w:rPr>
            </w:pPr>
            <w:r w:rsidRPr="00451D3B">
              <w:rPr>
                <w:rFonts w:cs="Arial"/>
                <w:b/>
                <w:sz w:val="20"/>
                <w:lang w:eastAsia="es-MX"/>
              </w:rPr>
              <w:t>MONTO DEL FINANCIAMIENTO ORDINARIO</w:t>
            </w:r>
          </w:p>
        </w:tc>
        <w:tc>
          <w:tcPr>
            <w:tcW w:w="1247" w:type="pct"/>
            <w:shd w:val="clear" w:color="auto" w:fill="BFBFBF"/>
            <w:noWrap/>
            <w:vAlign w:val="center"/>
            <w:hideMark/>
          </w:tcPr>
          <w:p w:rsidR="003A701A" w:rsidRPr="00451D3B" w:rsidRDefault="003A701A" w:rsidP="00CA1C90">
            <w:pPr>
              <w:jc w:val="center"/>
              <w:rPr>
                <w:rFonts w:cs="Arial"/>
                <w:b/>
                <w:bCs/>
                <w:sz w:val="20"/>
                <w:lang w:eastAsia="es-MX"/>
              </w:rPr>
            </w:pPr>
            <w:r w:rsidRPr="00451D3B">
              <w:rPr>
                <w:rFonts w:cs="Arial"/>
                <w:b/>
                <w:bCs/>
                <w:sz w:val="20"/>
                <w:lang w:eastAsia="es-MX"/>
              </w:rPr>
              <w:t>FINANCIAMIENTO PÚBLICO PARA ACTIVIDADES ESPECÍFICAS CONSISTENTE EN EL 7% DEL TOTAL DEL FINANCIAMIENTO PÚBLICO DE LAS ACTIVIDADES ORDINARIAS PERMANENTES</w:t>
            </w:r>
          </w:p>
        </w:tc>
        <w:tc>
          <w:tcPr>
            <w:tcW w:w="1190" w:type="pct"/>
            <w:shd w:val="clear" w:color="auto" w:fill="BFBFBF"/>
            <w:noWrap/>
            <w:vAlign w:val="center"/>
            <w:hideMark/>
          </w:tcPr>
          <w:p w:rsidR="003A701A" w:rsidRPr="00451D3B" w:rsidRDefault="003A701A" w:rsidP="00CA1C90">
            <w:pPr>
              <w:jc w:val="center"/>
              <w:rPr>
                <w:rFonts w:cs="Arial"/>
                <w:b/>
                <w:bCs/>
                <w:sz w:val="20"/>
                <w:lang w:eastAsia="es-MX"/>
              </w:rPr>
            </w:pPr>
            <w:r w:rsidRPr="00451D3B">
              <w:rPr>
                <w:rFonts w:cs="Arial"/>
                <w:b/>
                <w:sz w:val="20"/>
              </w:rPr>
              <w:t>DISTRIBUCIÓN IGUALITARIA 30% DEL TOTAL DEL FINANCIAMIENTO PARA ACTIVIDADES ESPECÍFICAS</w:t>
            </w:r>
          </w:p>
        </w:tc>
        <w:tc>
          <w:tcPr>
            <w:tcW w:w="1650" w:type="pct"/>
            <w:shd w:val="clear" w:color="auto" w:fill="BFBFBF"/>
            <w:noWrap/>
            <w:vAlign w:val="center"/>
            <w:hideMark/>
          </w:tcPr>
          <w:p w:rsidR="003A701A" w:rsidRPr="00451D3B" w:rsidRDefault="003A701A" w:rsidP="00CA1C90">
            <w:pPr>
              <w:jc w:val="center"/>
              <w:rPr>
                <w:rFonts w:cs="Arial"/>
                <w:b/>
                <w:bCs/>
                <w:sz w:val="20"/>
                <w:lang w:eastAsia="es-MX"/>
              </w:rPr>
            </w:pPr>
          </w:p>
          <w:p w:rsidR="003A701A" w:rsidRPr="00451D3B" w:rsidRDefault="003A701A" w:rsidP="00CA1C90">
            <w:pPr>
              <w:jc w:val="center"/>
              <w:rPr>
                <w:rFonts w:cs="Arial"/>
                <w:b/>
                <w:bCs/>
                <w:sz w:val="20"/>
                <w:lang w:eastAsia="es-MX"/>
              </w:rPr>
            </w:pPr>
            <w:r w:rsidRPr="00451D3B">
              <w:rPr>
                <w:rFonts w:cs="Arial"/>
                <w:b/>
                <w:sz w:val="20"/>
              </w:rPr>
              <w:t>DISTRIBUCIÓN DEL 70% DE ACUERDO AL PORCENTAJE DE VOTOS OBTENIDOS DE LA ELECCIÓN DE DIPUTADOS 2018</w:t>
            </w:r>
          </w:p>
        </w:tc>
      </w:tr>
      <w:tr w:rsidR="003A701A" w:rsidRPr="00451D3B" w:rsidTr="00CA1C90">
        <w:trPr>
          <w:trHeight w:val="20"/>
        </w:trPr>
        <w:tc>
          <w:tcPr>
            <w:tcW w:w="913" w:type="pct"/>
            <w:shd w:val="clear" w:color="auto" w:fill="auto"/>
            <w:noWrap/>
            <w:vAlign w:val="center"/>
          </w:tcPr>
          <w:p w:rsidR="003A701A" w:rsidRPr="00451D3B" w:rsidRDefault="003A701A" w:rsidP="00CA1C90">
            <w:pPr>
              <w:jc w:val="center"/>
              <w:rPr>
                <w:rFonts w:cs="Arial"/>
                <w:bCs/>
                <w:sz w:val="20"/>
                <w:lang w:eastAsia="es-MX"/>
              </w:rPr>
            </w:pPr>
            <w:r w:rsidRPr="00451D3B">
              <w:rPr>
                <w:rFonts w:cs="Arial"/>
                <w:bCs/>
                <w:sz w:val="20"/>
              </w:rPr>
              <w:t>$ 91,756,439.74</w:t>
            </w:r>
          </w:p>
        </w:tc>
        <w:tc>
          <w:tcPr>
            <w:tcW w:w="1247" w:type="pct"/>
            <w:shd w:val="clear" w:color="auto" w:fill="auto"/>
            <w:noWrap/>
            <w:vAlign w:val="center"/>
            <w:hideMark/>
          </w:tcPr>
          <w:p w:rsidR="003A701A" w:rsidRPr="00451D3B" w:rsidRDefault="003A701A" w:rsidP="00CA1C90">
            <w:pPr>
              <w:jc w:val="center"/>
              <w:rPr>
                <w:rFonts w:cs="Arial"/>
                <w:bCs/>
                <w:sz w:val="20"/>
                <w:lang w:eastAsia="es-MX"/>
              </w:rPr>
            </w:pPr>
            <w:r w:rsidRPr="00451D3B">
              <w:rPr>
                <w:rFonts w:cs="Arial"/>
                <w:bCs/>
                <w:sz w:val="20"/>
              </w:rPr>
              <w:t>$ 6,422,950.78</w:t>
            </w:r>
          </w:p>
        </w:tc>
        <w:tc>
          <w:tcPr>
            <w:tcW w:w="1190" w:type="pct"/>
            <w:shd w:val="clear" w:color="auto" w:fill="auto"/>
            <w:noWrap/>
            <w:vAlign w:val="center"/>
            <w:hideMark/>
          </w:tcPr>
          <w:p w:rsidR="003A701A" w:rsidRPr="00451D3B" w:rsidRDefault="003A701A" w:rsidP="00CA1C90">
            <w:pPr>
              <w:jc w:val="center"/>
              <w:rPr>
                <w:rFonts w:cs="Arial"/>
                <w:sz w:val="20"/>
              </w:rPr>
            </w:pPr>
            <w:r w:rsidRPr="00451D3B">
              <w:rPr>
                <w:rFonts w:cs="Arial"/>
                <w:sz w:val="20"/>
              </w:rPr>
              <w:t>$ 1,926,885.23</w:t>
            </w:r>
          </w:p>
        </w:tc>
        <w:tc>
          <w:tcPr>
            <w:tcW w:w="1650" w:type="pct"/>
            <w:shd w:val="clear" w:color="auto" w:fill="auto"/>
            <w:noWrap/>
            <w:vAlign w:val="center"/>
            <w:hideMark/>
          </w:tcPr>
          <w:p w:rsidR="003A701A" w:rsidRPr="00451D3B" w:rsidRDefault="003A701A" w:rsidP="00CA1C90">
            <w:pPr>
              <w:jc w:val="center"/>
              <w:rPr>
                <w:rFonts w:cs="Arial"/>
                <w:sz w:val="20"/>
              </w:rPr>
            </w:pPr>
            <w:r w:rsidRPr="00451D3B">
              <w:rPr>
                <w:rFonts w:cs="Arial"/>
                <w:sz w:val="20"/>
              </w:rPr>
              <w:t>$ 4,496,065.55</w:t>
            </w:r>
          </w:p>
        </w:tc>
      </w:tr>
    </w:tbl>
    <w:p w:rsidR="003A701A" w:rsidRPr="00451D3B" w:rsidRDefault="003A701A" w:rsidP="003A701A">
      <w:pPr>
        <w:spacing w:before="240"/>
        <w:rPr>
          <w:rFonts w:cs="Arial"/>
          <w:lang w:eastAsia="es-MX"/>
        </w:rPr>
      </w:pPr>
    </w:p>
    <w:tbl>
      <w:tblPr>
        <w:tblW w:w="5000" w:type="pct"/>
        <w:tblCellMar>
          <w:left w:w="70" w:type="dxa"/>
          <w:right w:w="70" w:type="dxa"/>
        </w:tblCellMar>
        <w:tblLook w:val="04A0"/>
      </w:tblPr>
      <w:tblGrid>
        <w:gridCol w:w="1227"/>
        <w:gridCol w:w="1036"/>
        <w:gridCol w:w="1534"/>
        <w:gridCol w:w="1149"/>
        <w:gridCol w:w="2238"/>
        <w:gridCol w:w="1794"/>
      </w:tblGrid>
      <w:tr w:rsidR="003A701A" w:rsidRPr="00451D3B" w:rsidTr="00CA1C90">
        <w:trPr>
          <w:trHeight w:val="567"/>
        </w:trPr>
        <w:tc>
          <w:tcPr>
            <w:tcW w:w="833" w:type="pct"/>
            <w:shd w:val="clear" w:color="auto" w:fill="BFBFBF"/>
            <w:noWrap/>
            <w:vAlign w:val="center"/>
            <w:hideMark/>
          </w:tcPr>
          <w:p w:rsidR="003A701A" w:rsidRPr="00451D3B" w:rsidRDefault="003A701A" w:rsidP="00CA1C90">
            <w:pPr>
              <w:jc w:val="center"/>
              <w:rPr>
                <w:rFonts w:cs="Arial"/>
                <w:b/>
                <w:bCs/>
                <w:sz w:val="20"/>
                <w:szCs w:val="20"/>
                <w:lang w:eastAsia="es-MX"/>
              </w:rPr>
            </w:pPr>
            <w:r w:rsidRPr="00451D3B">
              <w:rPr>
                <w:rFonts w:cs="Arial"/>
                <w:b/>
                <w:bCs/>
                <w:sz w:val="20"/>
                <w:szCs w:val="20"/>
                <w:lang w:eastAsia="es-MX"/>
              </w:rPr>
              <w:t>PARTIDO POLÍTICO</w:t>
            </w:r>
          </w:p>
          <w:p w:rsidR="003A701A" w:rsidRPr="00451D3B" w:rsidRDefault="003A701A" w:rsidP="00CA1C90">
            <w:pPr>
              <w:jc w:val="center"/>
              <w:rPr>
                <w:rFonts w:cs="Arial"/>
                <w:b/>
                <w:bCs/>
                <w:sz w:val="20"/>
                <w:szCs w:val="20"/>
                <w:lang w:eastAsia="es-MX"/>
              </w:rPr>
            </w:pPr>
          </w:p>
        </w:tc>
        <w:tc>
          <w:tcPr>
            <w:tcW w:w="925" w:type="pct"/>
            <w:shd w:val="clear" w:color="auto" w:fill="BFBFBF"/>
            <w:noWrap/>
            <w:vAlign w:val="center"/>
            <w:hideMark/>
          </w:tcPr>
          <w:p w:rsidR="003A701A" w:rsidRPr="00451D3B" w:rsidRDefault="003A701A" w:rsidP="00CA1C90">
            <w:pPr>
              <w:jc w:val="center"/>
              <w:rPr>
                <w:rFonts w:cs="Arial"/>
                <w:b/>
                <w:bCs/>
                <w:sz w:val="20"/>
                <w:szCs w:val="20"/>
                <w:lang w:eastAsia="es-MX"/>
              </w:rPr>
            </w:pPr>
            <w:r w:rsidRPr="00451D3B">
              <w:rPr>
                <w:rFonts w:cs="Arial"/>
                <w:b/>
                <w:bCs/>
                <w:sz w:val="20"/>
                <w:szCs w:val="20"/>
                <w:lang w:eastAsia="es-MX"/>
              </w:rPr>
              <w:t>DISTRIBUCIÓN IGUALITARIA DEL 30%</w:t>
            </w:r>
          </w:p>
        </w:tc>
        <w:tc>
          <w:tcPr>
            <w:tcW w:w="742" w:type="pct"/>
            <w:shd w:val="clear" w:color="auto" w:fill="BFBFBF"/>
            <w:noWrap/>
            <w:vAlign w:val="center"/>
            <w:hideMark/>
          </w:tcPr>
          <w:p w:rsidR="003A701A" w:rsidRPr="00451D3B" w:rsidRDefault="003A701A" w:rsidP="00CA1C90">
            <w:pPr>
              <w:jc w:val="center"/>
              <w:rPr>
                <w:rFonts w:cs="Arial"/>
                <w:b/>
                <w:bCs/>
                <w:sz w:val="20"/>
                <w:szCs w:val="20"/>
                <w:lang w:eastAsia="es-MX"/>
              </w:rPr>
            </w:pPr>
            <w:r w:rsidRPr="00451D3B">
              <w:rPr>
                <w:rFonts w:cs="Arial"/>
                <w:b/>
                <w:bCs/>
                <w:sz w:val="20"/>
                <w:szCs w:val="20"/>
                <w:lang w:eastAsia="es-MX"/>
              </w:rPr>
              <w:t>VOTOS OBTENIDOS EN LA ELECCIÓN DE DIPUTADOS 2018</w:t>
            </w:r>
          </w:p>
        </w:tc>
        <w:tc>
          <w:tcPr>
            <w:tcW w:w="833" w:type="pct"/>
            <w:shd w:val="clear" w:color="auto" w:fill="BFBFBF"/>
            <w:noWrap/>
            <w:vAlign w:val="center"/>
            <w:hideMark/>
          </w:tcPr>
          <w:p w:rsidR="003A701A" w:rsidRPr="00451D3B" w:rsidRDefault="003A701A" w:rsidP="00CA1C90">
            <w:pPr>
              <w:jc w:val="center"/>
              <w:rPr>
                <w:rFonts w:cs="Arial"/>
                <w:b/>
                <w:bCs/>
                <w:sz w:val="20"/>
                <w:szCs w:val="20"/>
                <w:lang w:eastAsia="es-MX"/>
              </w:rPr>
            </w:pPr>
            <w:r w:rsidRPr="00451D3B">
              <w:rPr>
                <w:rFonts w:cs="Arial"/>
                <w:b/>
                <w:bCs/>
                <w:sz w:val="20"/>
                <w:szCs w:val="20"/>
                <w:lang w:eastAsia="es-MX"/>
              </w:rPr>
              <w:t>PORCENTAJE DE LOS VOTOS OBTENIDOS</w:t>
            </w:r>
          </w:p>
        </w:tc>
        <w:tc>
          <w:tcPr>
            <w:tcW w:w="833" w:type="pct"/>
            <w:shd w:val="clear" w:color="auto" w:fill="BFBFBF"/>
            <w:noWrap/>
            <w:vAlign w:val="center"/>
            <w:hideMark/>
          </w:tcPr>
          <w:p w:rsidR="003A701A" w:rsidRPr="00451D3B" w:rsidRDefault="003A701A" w:rsidP="00CA1C90">
            <w:pPr>
              <w:jc w:val="center"/>
              <w:rPr>
                <w:rFonts w:cs="Arial"/>
                <w:b/>
                <w:bCs/>
                <w:sz w:val="20"/>
                <w:szCs w:val="20"/>
                <w:lang w:eastAsia="es-MX"/>
              </w:rPr>
            </w:pPr>
            <w:r w:rsidRPr="00451D3B">
              <w:rPr>
                <w:rFonts w:cs="Arial"/>
                <w:b/>
                <w:bCs/>
                <w:sz w:val="20"/>
                <w:szCs w:val="20"/>
                <w:lang w:eastAsia="es-MX"/>
              </w:rPr>
              <w:t>DISTRIBUCIÓN DEL 70% DE ACUERDO AL PORCENTAJE DE VOTOS OBTENIDOS EN 2018</w:t>
            </w:r>
          </w:p>
        </w:tc>
        <w:tc>
          <w:tcPr>
            <w:tcW w:w="833" w:type="pct"/>
            <w:shd w:val="clear" w:color="auto" w:fill="BFBFBF"/>
            <w:noWrap/>
            <w:vAlign w:val="center"/>
            <w:hideMark/>
          </w:tcPr>
          <w:p w:rsidR="003A701A" w:rsidRPr="00451D3B" w:rsidRDefault="003A701A" w:rsidP="00CA1C90">
            <w:pPr>
              <w:jc w:val="center"/>
              <w:rPr>
                <w:rFonts w:cs="Arial"/>
                <w:b/>
                <w:bCs/>
                <w:sz w:val="20"/>
                <w:szCs w:val="20"/>
                <w:lang w:eastAsia="es-MX"/>
              </w:rPr>
            </w:pPr>
            <w:r w:rsidRPr="00451D3B">
              <w:rPr>
                <w:rFonts w:cs="Arial"/>
                <w:b/>
                <w:bCs/>
                <w:sz w:val="20"/>
                <w:szCs w:val="20"/>
                <w:lang w:eastAsia="es-MX"/>
              </w:rPr>
              <w:t>TOTAL FINANCIAMIENTO PÚBLICO PARA ACTIVIDADES ESPECÍFICAS</w:t>
            </w:r>
          </w:p>
        </w:tc>
      </w:tr>
      <w:tr w:rsidR="003A701A" w:rsidRPr="00451D3B" w:rsidTr="00CA1C90">
        <w:trPr>
          <w:trHeight w:val="567"/>
        </w:trPr>
        <w:tc>
          <w:tcPr>
            <w:tcW w:w="833" w:type="pct"/>
            <w:shd w:val="clear" w:color="auto" w:fill="auto"/>
            <w:noWrap/>
            <w:vAlign w:val="bottom"/>
            <w:hideMark/>
          </w:tcPr>
          <w:p w:rsidR="003A701A" w:rsidRPr="00451D3B" w:rsidRDefault="003A701A" w:rsidP="00CA1C90">
            <w:pPr>
              <w:jc w:val="center"/>
              <w:rPr>
                <w:rFonts w:cs="Arial"/>
                <w:sz w:val="20"/>
                <w:szCs w:val="20"/>
              </w:rPr>
            </w:pPr>
            <w:r w:rsidRPr="00451D3B">
              <w:rPr>
                <w:rFonts w:cs="Arial"/>
                <w:sz w:val="20"/>
                <w:szCs w:val="20"/>
              </w:rPr>
              <w:t xml:space="preserve"> PARTIDO ACCIÓN NACIONAL </w:t>
            </w:r>
          </w:p>
        </w:tc>
        <w:tc>
          <w:tcPr>
            <w:tcW w:w="925" w:type="pct"/>
            <w:shd w:val="clear" w:color="auto" w:fill="auto"/>
            <w:noWrap/>
            <w:vAlign w:val="center"/>
            <w:hideMark/>
          </w:tcPr>
          <w:p w:rsidR="003A701A" w:rsidRPr="00451D3B" w:rsidRDefault="003A701A" w:rsidP="00CA1C90">
            <w:pPr>
              <w:jc w:val="center"/>
              <w:rPr>
                <w:rFonts w:cs="Arial"/>
                <w:sz w:val="20"/>
                <w:szCs w:val="20"/>
              </w:rPr>
            </w:pPr>
            <w:r w:rsidRPr="00451D3B">
              <w:rPr>
                <w:rFonts w:cs="Arial"/>
                <w:sz w:val="20"/>
                <w:szCs w:val="20"/>
              </w:rPr>
              <w:t>$ 160,573.77</w:t>
            </w:r>
          </w:p>
        </w:tc>
        <w:tc>
          <w:tcPr>
            <w:tcW w:w="742" w:type="pct"/>
            <w:shd w:val="clear" w:color="auto" w:fill="auto"/>
            <w:noWrap/>
            <w:vAlign w:val="center"/>
            <w:hideMark/>
          </w:tcPr>
          <w:p w:rsidR="003A701A" w:rsidRPr="00451D3B" w:rsidRDefault="003A701A" w:rsidP="00CA1C90">
            <w:pPr>
              <w:jc w:val="center"/>
              <w:rPr>
                <w:rFonts w:cs="Arial"/>
                <w:sz w:val="20"/>
                <w:szCs w:val="20"/>
              </w:rPr>
            </w:pPr>
            <w:r w:rsidRPr="00451D3B">
              <w:rPr>
                <w:rFonts w:cs="Arial"/>
                <w:sz w:val="20"/>
                <w:szCs w:val="20"/>
              </w:rPr>
              <w:t>345,347</w:t>
            </w:r>
          </w:p>
        </w:tc>
        <w:tc>
          <w:tcPr>
            <w:tcW w:w="833" w:type="pct"/>
            <w:shd w:val="clear" w:color="auto" w:fill="auto"/>
            <w:noWrap/>
            <w:vAlign w:val="center"/>
            <w:hideMark/>
          </w:tcPr>
          <w:p w:rsidR="003A701A" w:rsidRPr="00451D3B" w:rsidRDefault="003A701A" w:rsidP="00CA1C90">
            <w:pPr>
              <w:jc w:val="center"/>
              <w:rPr>
                <w:rFonts w:cs="Arial"/>
                <w:sz w:val="20"/>
                <w:szCs w:val="20"/>
              </w:rPr>
            </w:pPr>
            <w:r w:rsidRPr="00451D3B">
              <w:rPr>
                <w:rFonts w:cs="Arial"/>
                <w:sz w:val="20"/>
                <w:szCs w:val="20"/>
              </w:rPr>
              <w:t>33.21%</w:t>
            </w:r>
          </w:p>
        </w:tc>
        <w:tc>
          <w:tcPr>
            <w:tcW w:w="833" w:type="pct"/>
            <w:shd w:val="clear" w:color="auto" w:fill="auto"/>
            <w:noWrap/>
            <w:vAlign w:val="center"/>
            <w:hideMark/>
          </w:tcPr>
          <w:p w:rsidR="003A701A" w:rsidRPr="00451D3B" w:rsidRDefault="003A701A" w:rsidP="00CA1C90">
            <w:pPr>
              <w:jc w:val="center"/>
              <w:rPr>
                <w:rFonts w:cs="Arial"/>
                <w:sz w:val="20"/>
                <w:szCs w:val="20"/>
              </w:rPr>
            </w:pPr>
            <w:r w:rsidRPr="00451D3B">
              <w:rPr>
                <w:rFonts w:cs="Arial"/>
                <w:sz w:val="20"/>
                <w:szCs w:val="20"/>
              </w:rPr>
              <w:t>$ 1,493,200.21</w:t>
            </w:r>
          </w:p>
        </w:tc>
        <w:tc>
          <w:tcPr>
            <w:tcW w:w="833" w:type="pct"/>
            <w:shd w:val="clear" w:color="auto" w:fill="auto"/>
            <w:noWrap/>
            <w:vAlign w:val="center"/>
            <w:hideMark/>
          </w:tcPr>
          <w:p w:rsidR="003A701A" w:rsidRPr="00451D3B" w:rsidRDefault="003A701A" w:rsidP="00CA1C90">
            <w:pPr>
              <w:jc w:val="center"/>
              <w:rPr>
                <w:rFonts w:cs="Arial"/>
                <w:sz w:val="20"/>
                <w:szCs w:val="20"/>
              </w:rPr>
            </w:pPr>
            <w:r w:rsidRPr="00451D3B">
              <w:rPr>
                <w:rFonts w:cs="Arial"/>
                <w:sz w:val="20"/>
                <w:szCs w:val="20"/>
              </w:rPr>
              <w:t>$ 1,653,773.98</w:t>
            </w:r>
          </w:p>
        </w:tc>
      </w:tr>
      <w:tr w:rsidR="003A701A" w:rsidRPr="00451D3B" w:rsidTr="00CA1C90">
        <w:trPr>
          <w:trHeight w:val="567"/>
        </w:trPr>
        <w:tc>
          <w:tcPr>
            <w:tcW w:w="833" w:type="pct"/>
            <w:shd w:val="clear" w:color="auto" w:fill="D9D9D9"/>
            <w:noWrap/>
            <w:vAlign w:val="bottom"/>
            <w:hideMark/>
          </w:tcPr>
          <w:p w:rsidR="003A701A" w:rsidRPr="00451D3B" w:rsidRDefault="003A701A" w:rsidP="00CA1C90">
            <w:pPr>
              <w:jc w:val="center"/>
              <w:rPr>
                <w:rFonts w:cs="Arial"/>
                <w:sz w:val="20"/>
                <w:szCs w:val="20"/>
              </w:rPr>
            </w:pPr>
            <w:r w:rsidRPr="00451D3B">
              <w:rPr>
                <w:rFonts w:cs="Arial"/>
                <w:sz w:val="20"/>
                <w:szCs w:val="20"/>
              </w:rPr>
              <w:t xml:space="preserve"> PARTIDO REVOLUCIONARIO INSTITUCIONAL </w:t>
            </w:r>
          </w:p>
        </w:tc>
        <w:tc>
          <w:tcPr>
            <w:tcW w:w="925" w:type="pct"/>
            <w:shd w:val="clear" w:color="auto" w:fill="D9D9D9"/>
            <w:noWrap/>
            <w:vAlign w:val="center"/>
            <w:hideMark/>
          </w:tcPr>
          <w:p w:rsidR="003A701A" w:rsidRPr="00451D3B" w:rsidRDefault="003A701A" w:rsidP="00CA1C90">
            <w:pPr>
              <w:jc w:val="center"/>
              <w:rPr>
                <w:rFonts w:cs="Arial"/>
                <w:sz w:val="20"/>
                <w:szCs w:val="20"/>
              </w:rPr>
            </w:pPr>
            <w:r w:rsidRPr="00451D3B">
              <w:rPr>
                <w:rFonts w:cs="Arial"/>
                <w:sz w:val="20"/>
                <w:szCs w:val="20"/>
              </w:rPr>
              <w:t>$ 160,573.77</w:t>
            </w:r>
          </w:p>
        </w:tc>
        <w:tc>
          <w:tcPr>
            <w:tcW w:w="742" w:type="pct"/>
            <w:shd w:val="clear" w:color="auto" w:fill="D9D9D9"/>
            <w:noWrap/>
            <w:vAlign w:val="center"/>
            <w:hideMark/>
          </w:tcPr>
          <w:p w:rsidR="003A701A" w:rsidRPr="00451D3B" w:rsidRDefault="003A701A" w:rsidP="00CA1C90">
            <w:pPr>
              <w:jc w:val="center"/>
              <w:rPr>
                <w:rFonts w:cs="Arial"/>
                <w:sz w:val="20"/>
                <w:szCs w:val="20"/>
              </w:rPr>
            </w:pPr>
            <w:r w:rsidRPr="00451D3B">
              <w:rPr>
                <w:rFonts w:cs="Arial"/>
                <w:sz w:val="20"/>
                <w:szCs w:val="20"/>
              </w:rPr>
              <w:t>366,294</w:t>
            </w:r>
          </w:p>
        </w:tc>
        <w:tc>
          <w:tcPr>
            <w:tcW w:w="833" w:type="pct"/>
            <w:shd w:val="clear" w:color="auto" w:fill="D9D9D9"/>
            <w:noWrap/>
            <w:vAlign w:val="center"/>
            <w:hideMark/>
          </w:tcPr>
          <w:p w:rsidR="003A701A" w:rsidRPr="00451D3B" w:rsidRDefault="003A701A" w:rsidP="00CA1C90">
            <w:pPr>
              <w:jc w:val="center"/>
              <w:rPr>
                <w:rFonts w:cs="Arial"/>
                <w:sz w:val="20"/>
                <w:szCs w:val="20"/>
              </w:rPr>
            </w:pPr>
            <w:r w:rsidRPr="00451D3B">
              <w:rPr>
                <w:rFonts w:cs="Arial"/>
                <w:sz w:val="20"/>
                <w:szCs w:val="20"/>
              </w:rPr>
              <w:t>35.23%</w:t>
            </w:r>
          </w:p>
        </w:tc>
        <w:tc>
          <w:tcPr>
            <w:tcW w:w="833" w:type="pct"/>
            <w:shd w:val="clear" w:color="auto" w:fill="D9D9D9"/>
            <w:noWrap/>
            <w:vAlign w:val="center"/>
            <w:hideMark/>
          </w:tcPr>
          <w:p w:rsidR="003A701A" w:rsidRPr="00451D3B" w:rsidRDefault="003A701A" w:rsidP="00CA1C90">
            <w:pPr>
              <w:jc w:val="center"/>
              <w:rPr>
                <w:rFonts w:cs="Arial"/>
                <w:sz w:val="20"/>
                <w:szCs w:val="20"/>
              </w:rPr>
            </w:pPr>
            <w:r w:rsidRPr="00451D3B">
              <w:rPr>
                <w:rFonts w:cs="Arial"/>
                <w:sz w:val="20"/>
                <w:szCs w:val="20"/>
              </w:rPr>
              <w:t>$ 1,583,770.18</w:t>
            </w:r>
          </w:p>
        </w:tc>
        <w:tc>
          <w:tcPr>
            <w:tcW w:w="833" w:type="pct"/>
            <w:shd w:val="clear" w:color="auto" w:fill="D9D9D9"/>
            <w:noWrap/>
            <w:vAlign w:val="center"/>
            <w:hideMark/>
          </w:tcPr>
          <w:p w:rsidR="003A701A" w:rsidRPr="00451D3B" w:rsidRDefault="003A701A" w:rsidP="00CA1C90">
            <w:pPr>
              <w:jc w:val="center"/>
              <w:rPr>
                <w:rFonts w:cs="Arial"/>
                <w:sz w:val="20"/>
                <w:szCs w:val="20"/>
              </w:rPr>
            </w:pPr>
            <w:r w:rsidRPr="00451D3B">
              <w:rPr>
                <w:rFonts w:cs="Arial"/>
                <w:sz w:val="20"/>
                <w:szCs w:val="20"/>
              </w:rPr>
              <w:t>$ 1,744,343.95</w:t>
            </w:r>
          </w:p>
        </w:tc>
      </w:tr>
      <w:tr w:rsidR="003A701A" w:rsidRPr="00451D3B" w:rsidTr="00CA1C90">
        <w:trPr>
          <w:trHeight w:val="567"/>
        </w:trPr>
        <w:tc>
          <w:tcPr>
            <w:tcW w:w="833" w:type="pct"/>
            <w:shd w:val="clear" w:color="auto" w:fill="auto"/>
            <w:noWrap/>
            <w:vAlign w:val="bottom"/>
            <w:hideMark/>
          </w:tcPr>
          <w:p w:rsidR="003A701A" w:rsidRPr="00451D3B" w:rsidRDefault="003A701A" w:rsidP="00CA1C90">
            <w:pPr>
              <w:jc w:val="center"/>
              <w:rPr>
                <w:rFonts w:cs="Arial"/>
                <w:sz w:val="20"/>
                <w:szCs w:val="20"/>
              </w:rPr>
            </w:pPr>
            <w:r w:rsidRPr="00451D3B">
              <w:rPr>
                <w:rFonts w:cs="Arial"/>
                <w:sz w:val="20"/>
                <w:szCs w:val="20"/>
              </w:rPr>
              <w:t xml:space="preserve"> PARTIDO DE LA REVOLUCIÓN DEMOCRÁTICA </w:t>
            </w:r>
          </w:p>
        </w:tc>
        <w:tc>
          <w:tcPr>
            <w:tcW w:w="925" w:type="pct"/>
            <w:shd w:val="clear" w:color="auto" w:fill="auto"/>
            <w:noWrap/>
            <w:vAlign w:val="center"/>
            <w:hideMark/>
          </w:tcPr>
          <w:p w:rsidR="003A701A" w:rsidRPr="00451D3B" w:rsidRDefault="003A701A" w:rsidP="00CA1C90">
            <w:pPr>
              <w:jc w:val="center"/>
              <w:rPr>
                <w:rFonts w:cs="Arial"/>
                <w:sz w:val="20"/>
                <w:szCs w:val="20"/>
              </w:rPr>
            </w:pPr>
            <w:r w:rsidRPr="00451D3B">
              <w:rPr>
                <w:rFonts w:cs="Arial"/>
                <w:sz w:val="20"/>
                <w:szCs w:val="20"/>
              </w:rPr>
              <w:t>$ 160,573.77</w:t>
            </w:r>
          </w:p>
        </w:tc>
        <w:tc>
          <w:tcPr>
            <w:tcW w:w="742" w:type="pct"/>
            <w:shd w:val="clear" w:color="auto" w:fill="auto"/>
            <w:noWrap/>
            <w:vAlign w:val="center"/>
            <w:hideMark/>
          </w:tcPr>
          <w:p w:rsidR="003A701A" w:rsidRPr="00451D3B" w:rsidRDefault="003A701A" w:rsidP="00CA1C90">
            <w:pPr>
              <w:jc w:val="center"/>
              <w:rPr>
                <w:rFonts w:cs="Arial"/>
                <w:sz w:val="20"/>
                <w:szCs w:val="20"/>
              </w:rPr>
            </w:pPr>
            <w:r w:rsidRPr="00451D3B">
              <w:rPr>
                <w:rFonts w:cs="Arial"/>
                <w:sz w:val="20"/>
                <w:szCs w:val="20"/>
              </w:rPr>
              <w:t>33,355</w:t>
            </w:r>
          </w:p>
        </w:tc>
        <w:tc>
          <w:tcPr>
            <w:tcW w:w="833" w:type="pct"/>
            <w:shd w:val="clear" w:color="auto" w:fill="auto"/>
            <w:noWrap/>
            <w:vAlign w:val="center"/>
            <w:hideMark/>
          </w:tcPr>
          <w:p w:rsidR="003A701A" w:rsidRPr="00451D3B" w:rsidRDefault="003A701A" w:rsidP="00CA1C90">
            <w:pPr>
              <w:jc w:val="center"/>
              <w:rPr>
                <w:rFonts w:cs="Arial"/>
                <w:sz w:val="20"/>
                <w:szCs w:val="20"/>
              </w:rPr>
            </w:pPr>
            <w:r w:rsidRPr="00451D3B">
              <w:rPr>
                <w:rFonts w:cs="Arial"/>
                <w:sz w:val="20"/>
                <w:szCs w:val="20"/>
              </w:rPr>
              <w:t>3.21%</w:t>
            </w:r>
          </w:p>
        </w:tc>
        <w:tc>
          <w:tcPr>
            <w:tcW w:w="833" w:type="pct"/>
            <w:shd w:val="clear" w:color="auto" w:fill="auto"/>
            <w:noWrap/>
            <w:vAlign w:val="center"/>
            <w:hideMark/>
          </w:tcPr>
          <w:p w:rsidR="003A701A" w:rsidRPr="00451D3B" w:rsidRDefault="003A701A" w:rsidP="00CA1C90">
            <w:pPr>
              <w:jc w:val="center"/>
              <w:rPr>
                <w:rFonts w:cs="Arial"/>
                <w:sz w:val="20"/>
                <w:szCs w:val="20"/>
              </w:rPr>
            </w:pPr>
            <w:r w:rsidRPr="00451D3B">
              <w:rPr>
                <w:rFonts w:cs="Arial"/>
                <w:sz w:val="20"/>
                <w:szCs w:val="20"/>
              </w:rPr>
              <w:t>$ 144,219.27</w:t>
            </w:r>
          </w:p>
        </w:tc>
        <w:tc>
          <w:tcPr>
            <w:tcW w:w="833" w:type="pct"/>
            <w:shd w:val="clear" w:color="auto" w:fill="auto"/>
            <w:noWrap/>
            <w:vAlign w:val="center"/>
            <w:hideMark/>
          </w:tcPr>
          <w:p w:rsidR="003A701A" w:rsidRPr="00451D3B" w:rsidRDefault="003A701A" w:rsidP="00CA1C90">
            <w:pPr>
              <w:jc w:val="center"/>
              <w:rPr>
                <w:rFonts w:cs="Arial"/>
                <w:sz w:val="20"/>
                <w:szCs w:val="20"/>
              </w:rPr>
            </w:pPr>
            <w:r w:rsidRPr="00451D3B">
              <w:rPr>
                <w:rFonts w:cs="Arial"/>
                <w:sz w:val="20"/>
                <w:szCs w:val="20"/>
              </w:rPr>
              <w:t>$ 304,793.04</w:t>
            </w:r>
          </w:p>
        </w:tc>
      </w:tr>
      <w:tr w:rsidR="003A701A" w:rsidRPr="00451D3B" w:rsidTr="00CA1C90">
        <w:trPr>
          <w:trHeight w:val="567"/>
        </w:trPr>
        <w:tc>
          <w:tcPr>
            <w:tcW w:w="833" w:type="pct"/>
            <w:shd w:val="clear" w:color="auto" w:fill="D9D9D9"/>
            <w:noWrap/>
            <w:vAlign w:val="bottom"/>
            <w:hideMark/>
          </w:tcPr>
          <w:p w:rsidR="003A701A" w:rsidRPr="00451D3B" w:rsidRDefault="003A701A" w:rsidP="00CA1C90">
            <w:pPr>
              <w:jc w:val="center"/>
              <w:rPr>
                <w:rFonts w:cs="Arial"/>
                <w:sz w:val="20"/>
                <w:szCs w:val="20"/>
              </w:rPr>
            </w:pPr>
            <w:r w:rsidRPr="00451D3B">
              <w:rPr>
                <w:rFonts w:cs="Arial"/>
                <w:sz w:val="20"/>
                <w:szCs w:val="20"/>
              </w:rPr>
              <w:t xml:space="preserve"> PARTIDO DEL TRABAJO </w:t>
            </w:r>
          </w:p>
        </w:tc>
        <w:tc>
          <w:tcPr>
            <w:tcW w:w="925" w:type="pct"/>
            <w:shd w:val="clear" w:color="auto" w:fill="D9D9D9"/>
            <w:noWrap/>
            <w:vAlign w:val="center"/>
            <w:hideMark/>
          </w:tcPr>
          <w:p w:rsidR="003A701A" w:rsidRPr="00451D3B" w:rsidRDefault="003A701A" w:rsidP="00CA1C90">
            <w:pPr>
              <w:jc w:val="center"/>
              <w:rPr>
                <w:rFonts w:cs="Arial"/>
                <w:sz w:val="20"/>
                <w:szCs w:val="20"/>
              </w:rPr>
            </w:pPr>
            <w:r w:rsidRPr="00451D3B">
              <w:rPr>
                <w:rFonts w:cs="Arial"/>
                <w:sz w:val="20"/>
                <w:szCs w:val="20"/>
              </w:rPr>
              <w:t>NO TIENE DERECHO</w:t>
            </w:r>
          </w:p>
        </w:tc>
        <w:tc>
          <w:tcPr>
            <w:tcW w:w="742" w:type="pct"/>
            <w:shd w:val="clear" w:color="auto" w:fill="D9D9D9"/>
            <w:noWrap/>
            <w:vAlign w:val="center"/>
            <w:hideMark/>
          </w:tcPr>
          <w:p w:rsidR="003A701A" w:rsidRPr="00451D3B" w:rsidRDefault="003A701A" w:rsidP="00CA1C90">
            <w:pPr>
              <w:jc w:val="center"/>
              <w:rPr>
                <w:rFonts w:cs="Arial"/>
                <w:sz w:val="20"/>
                <w:szCs w:val="20"/>
              </w:rPr>
            </w:pPr>
            <w:r w:rsidRPr="00451D3B">
              <w:rPr>
                <w:rFonts w:cs="Arial"/>
                <w:sz w:val="20"/>
                <w:szCs w:val="20"/>
              </w:rPr>
              <w:t>-</w:t>
            </w:r>
          </w:p>
        </w:tc>
        <w:tc>
          <w:tcPr>
            <w:tcW w:w="833" w:type="pct"/>
            <w:shd w:val="clear" w:color="auto" w:fill="D9D9D9"/>
            <w:noWrap/>
            <w:vAlign w:val="center"/>
            <w:hideMark/>
          </w:tcPr>
          <w:p w:rsidR="003A701A" w:rsidRPr="00451D3B" w:rsidRDefault="003A701A" w:rsidP="00CA1C90">
            <w:pPr>
              <w:jc w:val="center"/>
              <w:rPr>
                <w:rFonts w:cs="Arial"/>
                <w:sz w:val="20"/>
                <w:szCs w:val="20"/>
              </w:rPr>
            </w:pPr>
            <w:r w:rsidRPr="00451D3B">
              <w:rPr>
                <w:rFonts w:cs="Arial"/>
                <w:sz w:val="20"/>
                <w:szCs w:val="20"/>
              </w:rPr>
              <w:t>-</w:t>
            </w:r>
          </w:p>
        </w:tc>
        <w:tc>
          <w:tcPr>
            <w:tcW w:w="833" w:type="pct"/>
            <w:shd w:val="clear" w:color="auto" w:fill="D9D9D9"/>
            <w:noWrap/>
            <w:vAlign w:val="center"/>
            <w:hideMark/>
          </w:tcPr>
          <w:p w:rsidR="003A701A" w:rsidRPr="00451D3B" w:rsidRDefault="003A701A" w:rsidP="00CA1C90">
            <w:pPr>
              <w:jc w:val="center"/>
              <w:rPr>
                <w:rFonts w:cs="Arial"/>
                <w:sz w:val="20"/>
                <w:szCs w:val="20"/>
              </w:rPr>
            </w:pPr>
            <w:r w:rsidRPr="00451D3B">
              <w:rPr>
                <w:rFonts w:cs="Arial"/>
                <w:sz w:val="20"/>
                <w:szCs w:val="20"/>
              </w:rPr>
              <w:t>NO TIENE DERECHO</w:t>
            </w:r>
          </w:p>
        </w:tc>
        <w:tc>
          <w:tcPr>
            <w:tcW w:w="833" w:type="pct"/>
            <w:shd w:val="clear" w:color="auto" w:fill="D9D9D9"/>
            <w:noWrap/>
            <w:vAlign w:val="center"/>
            <w:hideMark/>
          </w:tcPr>
          <w:p w:rsidR="003A701A" w:rsidRPr="00451D3B" w:rsidRDefault="003A701A" w:rsidP="00CA1C90">
            <w:pPr>
              <w:jc w:val="center"/>
              <w:rPr>
                <w:rFonts w:cs="Arial"/>
                <w:sz w:val="20"/>
                <w:szCs w:val="20"/>
              </w:rPr>
            </w:pPr>
            <w:r w:rsidRPr="00451D3B">
              <w:rPr>
                <w:rFonts w:cs="Arial"/>
                <w:sz w:val="20"/>
                <w:szCs w:val="20"/>
              </w:rPr>
              <w:t>NO TIENE DERECHO</w:t>
            </w:r>
          </w:p>
        </w:tc>
      </w:tr>
      <w:tr w:rsidR="003A701A" w:rsidRPr="00451D3B" w:rsidTr="00CA1C90">
        <w:trPr>
          <w:trHeight w:val="567"/>
        </w:trPr>
        <w:tc>
          <w:tcPr>
            <w:tcW w:w="833" w:type="pct"/>
            <w:shd w:val="clear" w:color="auto" w:fill="auto"/>
            <w:noWrap/>
            <w:vAlign w:val="bottom"/>
            <w:hideMark/>
          </w:tcPr>
          <w:p w:rsidR="003A701A" w:rsidRPr="00451D3B" w:rsidRDefault="003A701A" w:rsidP="00CA1C90">
            <w:pPr>
              <w:jc w:val="center"/>
              <w:rPr>
                <w:rFonts w:cs="Arial"/>
                <w:sz w:val="20"/>
                <w:szCs w:val="20"/>
              </w:rPr>
            </w:pPr>
            <w:r w:rsidRPr="00451D3B">
              <w:rPr>
                <w:rFonts w:cs="Arial"/>
                <w:sz w:val="20"/>
                <w:szCs w:val="20"/>
              </w:rPr>
              <w:t xml:space="preserve"> PARTIDO VERDE ECOLOGISTA DE MÉXICO </w:t>
            </w:r>
          </w:p>
        </w:tc>
        <w:tc>
          <w:tcPr>
            <w:tcW w:w="925" w:type="pct"/>
            <w:shd w:val="clear" w:color="auto" w:fill="auto"/>
            <w:noWrap/>
            <w:vAlign w:val="center"/>
            <w:hideMark/>
          </w:tcPr>
          <w:p w:rsidR="003A701A" w:rsidRPr="00451D3B" w:rsidRDefault="003A701A" w:rsidP="00CA1C90">
            <w:pPr>
              <w:jc w:val="center"/>
              <w:rPr>
                <w:rFonts w:cs="Arial"/>
                <w:sz w:val="20"/>
                <w:szCs w:val="20"/>
              </w:rPr>
            </w:pPr>
            <w:r w:rsidRPr="00451D3B">
              <w:rPr>
                <w:rFonts w:cs="Arial"/>
                <w:sz w:val="20"/>
                <w:szCs w:val="20"/>
              </w:rPr>
              <w:t>$ 160,573.77</w:t>
            </w:r>
          </w:p>
        </w:tc>
        <w:tc>
          <w:tcPr>
            <w:tcW w:w="742" w:type="pct"/>
            <w:shd w:val="clear" w:color="auto" w:fill="auto"/>
            <w:noWrap/>
            <w:vAlign w:val="center"/>
            <w:hideMark/>
          </w:tcPr>
          <w:p w:rsidR="003A701A" w:rsidRPr="00451D3B" w:rsidRDefault="003A701A" w:rsidP="00CA1C90">
            <w:pPr>
              <w:jc w:val="center"/>
              <w:rPr>
                <w:rFonts w:cs="Arial"/>
                <w:sz w:val="20"/>
                <w:szCs w:val="20"/>
              </w:rPr>
            </w:pPr>
            <w:r w:rsidRPr="00451D3B">
              <w:rPr>
                <w:rFonts w:cs="Arial"/>
                <w:sz w:val="20"/>
                <w:szCs w:val="20"/>
              </w:rPr>
              <w:t>38,687</w:t>
            </w:r>
          </w:p>
        </w:tc>
        <w:tc>
          <w:tcPr>
            <w:tcW w:w="833" w:type="pct"/>
            <w:shd w:val="clear" w:color="auto" w:fill="auto"/>
            <w:noWrap/>
            <w:vAlign w:val="center"/>
            <w:hideMark/>
          </w:tcPr>
          <w:p w:rsidR="003A701A" w:rsidRPr="00451D3B" w:rsidRDefault="003A701A" w:rsidP="00CA1C90">
            <w:pPr>
              <w:jc w:val="center"/>
              <w:rPr>
                <w:rFonts w:cs="Arial"/>
                <w:sz w:val="20"/>
                <w:szCs w:val="20"/>
              </w:rPr>
            </w:pPr>
            <w:r w:rsidRPr="00451D3B">
              <w:rPr>
                <w:rFonts w:cs="Arial"/>
                <w:sz w:val="20"/>
                <w:szCs w:val="20"/>
              </w:rPr>
              <w:t>3.72%</w:t>
            </w:r>
          </w:p>
        </w:tc>
        <w:tc>
          <w:tcPr>
            <w:tcW w:w="833" w:type="pct"/>
            <w:shd w:val="clear" w:color="auto" w:fill="auto"/>
            <w:noWrap/>
            <w:vAlign w:val="center"/>
            <w:hideMark/>
          </w:tcPr>
          <w:p w:rsidR="003A701A" w:rsidRPr="00451D3B" w:rsidRDefault="003A701A" w:rsidP="00CA1C90">
            <w:pPr>
              <w:jc w:val="center"/>
              <w:rPr>
                <w:rFonts w:cs="Arial"/>
                <w:sz w:val="20"/>
                <w:szCs w:val="20"/>
              </w:rPr>
            </w:pPr>
            <w:r w:rsidRPr="00451D3B">
              <w:rPr>
                <w:rFonts w:cs="Arial"/>
                <w:sz w:val="20"/>
                <w:szCs w:val="20"/>
              </w:rPr>
              <w:t>$ 167,273.60</w:t>
            </w:r>
          </w:p>
        </w:tc>
        <w:tc>
          <w:tcPr>
            <w:tcW w:w="833" w:type="pct"/>
            <w:shd w:val="clear" w:color="auto" w:fill="auto"/>
            <w:noWrap/>
            <w:vAlign w:val="center"/>
            <w:hideMark/>
          </w:tcPr>
          <w:p w:rsidR="003A701A" w:rsidRPr="00451D3B" w:rsidRDefault="003A701A" w:rsidP="00CA1C90">
            <w:pPr>
              <w:jc w:val="center"/>
              <w:rPr>
                <w:rFonts w:cs="Arial"/>
                <w:sz w:val="20"/>
                <w:szCs w:val="20"/>
              </w:rPr>
            </w:pPr>
            <w:r w:rsidRPr="00451D3B">
              <w:rPr>
                <w:rFonts w:cs="Arial"/>
                <w:sz w:val="20"/>
                <w:szCs w:val="20"/>
              </w:rPr>
              <w:t>$ 327,847.37</w:t>
            </w:r>
          </w:p>
        </w:tc>
      </w:tr>
      <w:tr w:rsidR="003A701A" w:rsidRPr="00451D3B" w:rsidTr="00CA1C90">
        <w:trPr>
          <w:trHeight w:val="567"/>
        </w:trPr>
        <w:tc>
          <w:tcPr>
            <w:tcW w:w="833" w:type="pct"/>
            <w:shd w:val="clear" w:color="auto" w:fill="D9D9D9"/>
            <w:noWrap/>
            <w:hideMark/>
          </w:tcPr>
          <w:p w:rsidR="003A701A" w:rsidRPr="00451D3B" w:rsidRDefault="003A701A" w:rsidP="00CA1C90">
            <w:pPr>
              <w:jc w:val="center"/>
              <w:rPr>
                <w:rFonts w:cs="Arial"/>
                <w:sz w:val="20"/>
                <w:szCs w:val="20"/>
              </w:rPr>
            </w:pPr>
            <w:r w:rsidRPr="00451D3B">
              <w:rPr>
                <w:rFonts w:cs="Arial"/>
                <w:sz w:val="20"/>
                <w:szCs w:val="20"/>
              </w:rPr>
              <w:t xml:space="preserve"> MOVIMIENTO CIUDADANO </w:t>
            </w:r>
          </w:p>
        </w:tc>
        <w:tc>
          <w:tcPr>
            <w:tcW w:w="925" w:type="pct"/>
            <w:shd w:val="clear" w:color="auto" w:fill="D9D9D9"/>
            <w:noWrap/>
            <w:vAlign w:val="center"/>
            <w:hideMark/>
          </w:tcPr>
          <w:p w:rsidR="003A701A" w:rsidRPr="00451D3B" w:rsidRDefault="003A701A" w:rsidP="00CA1C90">
            <w:pPr>
              <w:jc w:val="center"/>
              <w:rPr>
                <w:rFonts w:cs="Arial"/>
                <w:sz w:val="20"/>
                <w:szCs w:val="20"/>
              </w:rPr>
            </w:pPr>
            <w:r w:rsidRPr="00451D3B">
              <w:rPr>
                <w:rFonts w:cs="Arial"/>
                <w:sz w:val="20"/>
                <w:szCs w:val="20"/>
              </w:rPr>
              <w:t>NO TIENE DERECHO</w:t>
            </w:r>
          </w:p>
        </w:tc>
        <w:tc>
          <w:tcPr>
            <w:tcW w:w="742" w:type="pct"/>
            <w:shd w:val="clear" w:color="auto" w:fill="D9D9D9"/>
            <w:noWrap/>
            <w:vAlign w:val="center"/>
            <w:hideMark/>
          </w:tcPr>
          <w:p w:rsidR="003A701A" w:rsidRPr="00451D3B" w:rsidRDefault="003A701A" w:rsidP="00CA1C90">
            <w:pPr>
              <w:jc w:val="center"/>
              <w:rPr>
                <w:rFonts w:cs="Arial"/>
                <w:sz w:val="20"/>
                <w:szCs w:val="20"/>
              </w:rPr>
            </w:pPr>
            <w:r w:rsidRPr="00451D3B">
              <w:rPr>
                <w:rFonts w:cs="Arial"/>
                <w:sz w:val="20"/>
                <w:szCs w:val="20"/>
              </w:rPr>
              <w:t>-</w:t>
            </w:r>
          </w:p>
        </w:tc>
        <w:tc>
          <w:tcPr>
            <w:tcW w:w="833" w:type="pct"/>
            <w:shd w:val="clear" w:color="auto" w:fill="D9D9D9"/>
            <w:noWrap/>
            <w:vAlign w:val="center"/>
            <w:hideMark/>
          </w:tcPr>
          <w:p w:rsidR="003A701A" w:rsidRPr="00451D3B" w:rsidRDefault="003A701A" w:rsidP="00CA1C90">
            <w:pPr>
              <w:jc w:val="center"/>
              <w:rPr>
                <w:rFonts w:cs="Arial"/>
                <w:sz w:val="20"/>
                <w:szCs w:val="20"/>
              </w:rPr>
            </w:pPr>
            <w:r w:rsidRPr="00451D3B">
              <w:rPr>
                <w:rFonts w:cs="Arial"/>
                <w:sz w:val="20"/>
                <w:szCs w:val="20"/>
              </w:rPr>
              <w:t>-</w:t>
            </w:r>
          </w:p>
        </w:tc>
        <w:tc>
          <w:tcPr>
            <w:tcW w:w="833" w:type="pct"/>
            <w:shd w:val="clear" w:color="auto" w:fill="D9D9D9"/>
            <w:noWrap/>
            <w:vAlign w:val="center"/>
            <w:hideMark/>
          </w:tcPr>
          <w:p w:rsidR="003A701A" w:rsidRPr="00451D3B" w:rsidRDefault="003A701A" w:rsidP="00CA1C90">
            <w:pPr>
              <w:jc w:val="center"/>
              <w:rPr>
                <w:rFonts w:cs="Arial"/>
                <w:sz w:val="20"/>
                <w:szCs w:val="20"/>
              </w:rPr>
            </w:pPr>
            <w:r w:rsidRPr="00451D3B">
              <w:rPr>
                <w:rFonts w:cs="Arial"/>
                <w:sz w:val="20"/>
                <w:szCs w:val="20"/>
              </w:rPr>
              <w:t>NO TIENE DERECHO</w:t>
            </w:r>
          </w:p>
        </w:tc>
        <w:tc>
          <w:tcPr>
            <w:tcW w:w="833" w:type="pct"/>
            <w:shd w:val="clear" w:color="auto" w:fill="D9D9D9"/>
            <w:noWrap/>
            <w:vAlign w:val="center"/>
            <w:hideMark/>
          </w:tcPr>
          <w:p w:rsidR="003A701A" w:rsidRPr="00451D3B" w:rsidRDefault="003A701A" w:rsidP="00CA1C90">
            <w:pPr>
              <w:jc w:val="center"/>
              <w:rPr>
                <w:rFonts w:cs="Arial"/>
                <w:sz w:val="20"/>
                <w:szCs w:val="20"/>
              </w:rPr>
            </w:pPr>
            <w:r w:rsidRPr="00451D3B">
              <w:rPr>
                <w:rFonts w:cs="Arial"/>
                <w:sz w:val="20"/>
                <w:szCs w:val="20"/>
              </w:rPr>
              <w:t>NO TIENE DERECHO</w:t>
            </w:r>
          </w:p>
        </w:tc>
      </w:tr>
      <w:tr w:rsidR="003A701A" w:rsidRPr="00451D3B" w:rsidTr="00CA1C90">
        <w:trPr>
          <w:trHeight w:val="567"/>
        </w:trPr>
        <w:tc>
          <w:tcPr>
            <w:tcW w:w="833" w:type="pct"/>
            <w:shd w:val="clear" w:color="auto" w:fill="auto"/>
            <w:noWrap/>
            <w:vAlign w:val="bottom"/>
            <w:hideMark/>
          </w:tcPr>
          <w:p w:rsidR="003A701A" w:rsidRPr="00451D3B" w:rsidRDefault="003A701A" w:rsidP="00CA1C90">
            <w:pPr>
              <w:jc w:val="center"/>
              <w:rPr>
                <w:rFonts w:cs="Arial"/>
                <w:sz w:val="20"/>
                <w:szCs w:val="20"/>
              </w:rPr>
            </w:pPr>
            <w:r w:rsidRPr="00451D3B">
              <w:rPr>
                <w:rFonts w:cs="Arial"/>
                <w:sz w:val="20"/>
                <w:szCs w:val="20"/>
              </w:rPr>
              <w:lastRenderedPageBreak/>
              <w:t xml:space="preserve"> MORENA </w:t>
            </w:r>
          </w:p>
        </w:tc>
        <w:tc>
          <w:tcPr>
            <w:tcW w:w="925" w:type="pct"/>
            <w:shd w:val="clear" w:color="auto" w:fill="auto"/>
            <w:noWrap/>
            <w:vAlign w:val="center"/>
            <w:hideMark/>
          </w:tcPr>
          <w:p w:rsidR="003A701A" w:rsidRPr="00451D3B" w:rsidRDefault="003A701A" w:rsidP="00CA1C90">
            <w:pPr>
              <w:jc w:val="center"/>
              <w:rPr>
                <w:rFonts w:cs="Arial"/>
                <w:sz w:val="20"/>
                <w:szCs w:val="20"/>
              </w:rPr>
            </w:pPr>
            <w:r w:rsidRPr="00451D3B">
              <w:rPr>
                <w:rFonts w:cs="Arial"/>
                <w:sz w:val="20"/>
                <w:szCs w:val="20"/>
              </w:rPr>
              <w:t>$ 160,573.77</w:t>
            </w:r>
          </w:p>
        </w:tc>
        <w:tc>
          <w:tcPr>
            <w:tcW w:w="742" w:type="pct"/>
            <w:shd w:val="clear" w:color="auto" w:fill="auto"/>
            <w:noWrap/>
            <w:vAlign w:val="center"/>
            <w:hideMark/>
          </w:tcPr>
          <w:p w:rsidR="003A701A" w:rsidRPr="00451D3B" w:rsidRDefault="003A701A" w:rsidP="00CA1C90">
            <w:pPr>
              <w:jc w:val="center"/>
              <w:rPr>
                <w:rFonts w:cs="Arial"/>
                <w:sz w:val="20"/>
                <w:szCs w:val="20"/>
              </w:rPr>
            </w:pPr>
            <w:r w:rsidRPr="00451D3B">
              <w:rPr>
                <w:rFonts w:cs="Arial"/>
                <w:sz w:val="20"/>
                <w:szCs w:val="20"/>
              </w:rPr>
              <w:t>231,214</w:t>
            </w:r>
          </w:p>
        </w:tc>
        <w:tc>
          <w:tcPr>
            <w:tcW w:w="833" w:type="pct"/>
            <w:shd w:val="clear" w:color="auto" w:fill="auto"/>
            <w:noWrap/>
            <w:vAlign w:val="center"/>
            <w:hideMark/>
          </w:tcPr>
          <w:p w:rsidR="003A701A" w:rsidRPr="00451D3B" w:rsidRDefault="003A701A" w:rsidP="00CA1C90">
            <w:pPr>
              <w:jc w:val="center"/>
              <w:rPr>
                <w:rFonts w:cs="Arial"/>
                <w:sz w:val="20"/>
                <w:szCs w:val="20"/>
              </w:rPr>
            </w:pPr>
            <w:r w:rsidRPr="00451D3B">
              <w:rPr>
                <w:rFonts w:cs="Arial"/>
                <w:sz w:val="20"/>
                <w:szCs w:val="20"/>
              </w:rPr>
              <w:t>22.24%</w:t>
            </w:r>
          </w:p>
        </w:tc>
        <w:tc>
          <w:tcPr>
            <w:tcW w:w="833" w:type="pct"/>
            <w:shd w:val="clear" w:color="auto" w:fill="auto"/>
            <w:noWrap/>
            <w:vAlign w:val="center"/>
            <w:hideMark/>
          </w:tcPr>
          <w:p w:rsidR="003A701A" w:rsidRPr="00451D3B" w:rsidRDefault="003A701A" w:rsidP="00CA1C90">
            <w:pPr>
              <w:jc w:val="center"/>
              <w:rPr>
                <w:rFonts w:cs="Arial"/>
                <w:sz w:val="20"/>
                <w:szCs w:val="20"/>
              </w:rPr>
            </w:pPr>
            <w:r w:rsidRPr="00451D3B">
              <w:rPr>
                <w:rFonts w:cs="Arial"/>
                <w:sz w:val="20"/>
                <w:szCs w:val="20"/>
              </w:rPr>
              <w:t>$ 999,715.63</w:t>
            </w:r>
          </w:p>
        </w:tc>
        <w:tc>
          <w:tcPr>
            <w:tcW w:w="833" w:type="pct"/>
            <w:shd w:val="clear" w:color="auto" w:fill="auto"/>
            <w:noWrap/>
            <w:vAlign w:val="center"/>
            <w:hideMark/>
          </w:tcPr>
          <w:p w:rsidR="003A701A" w:rsidRPr="00451D3B" w:rsidRDefault="003A701A" w:rsidP="00CA1C90">
            <w:pPr>
              <w:jc w:val="center"/>
              <w:rPr>
                <w:rFonts w:cs="Arial"/>
                <w:sz w:val="20"/>
                <w:szCs w:val="20"/>
              </w:rPr>
            </w:pPr>
            <w:r w:rsidRPr="00451D3B">
              <w:rPr>
                <w:rFonts w:cs="Arial"/>
                <w:sz w:val="20"/>
                <w:szCs w:val="20"/>
              </w:rPr>
              <w:t>$ 1,160,289.40</w:t>
            </w:r>
          </w:p>
        </w:tc>
      </w:tr>
      <w:tr w:rsidR="003A701A" w:rsidRPr="00451D3B" w:rsidTr="00CA1C90">
        <w:trPr>
          <w:trHeight w:val="567"/>
        </w:trPr>
        <w:tc>
          <w:tcPr>
            <w:tcW w:w="833" w:type="pct"/>
            <w:shd w:val="clear" w:color="auto" w:fill="D9D9D9"/>
            <w:noWrap/>
            <w:vAlign w:val="bottom"/>
            <w:hideMark/>
          </w:tcPr>
          <w:p w:rsidR="003A701A" w:rsidRPr="00451D3B" w:rsidRDefault="003A701A" w:rsidP="00CA1C90">
            <w:pPr>
              <w:jc w:val="center"/>
              <w:rPr>
                <w:rFonts w:cs="Arial"/>
                <w:sz w:val="20"/>
                <w:szCs w:val="20"/>
              </w:rPr>
            </w:pPr>
            <w:r w:rsidRPr="00451D3B">
              <w:rPr>
                <w:rFonts w:cs="Arial"/>
                <w:sz w:val="20"/>
                <w:szCs w:val="20"/>
              </w:rPr>
              <w:t xml:space="preserve"> NUEVA ALIANZA YUCATÁN * </w:t>
            </w:r>
          </w:p>
        </w:tc>
        <w:tc>
          <w:tcPr>
            <w:tcW w:w="925" w:type="pct"/>
            <w:shd w:val="clear" w:color="auto" w:fill="D9D9D9"/>
            <w:noWrap/>
            <w:vAlign w:val="center"/>
            <w:hideMark/>
          </w:tcPr>
          <w:p w:rsidR="003A701A" w:rsidRPr="00451D3B" w:rsidRDefault="003A701A" w:rsidP="00CA1C90">
            <w:pPr>
              <w:jc w:val="center"/>
              <w:rPr>
                <w:rFonts w:cs="Arial"/>
                <w:sz w:val="20"/>
                <w:szCs w:val="20"/>
              </w:rPr>
            </w:pPr>
            <w:r w:rsidRPr="00451D3B">
              <w:rPr>
                <w:rFonts w:cs="Arial"/>
                <w:sz w:val="20"/>
                <w:szCs w:val="20"/>
              </w:rPr>
              <w:t>$ 160,573.77</w:t>
            </w:r>
          </w:p>
        </w:tc>
        <w:tc>
          <w:tcPr>
            <w:tcW w:w="742" w:type="pct"/>
            <w:shd w:val="clear" w:color="auto" w:fill="D9D9D9"/>
            <w:noWrap/>
            <w:vAlign w:val="center"/>
            <w:hideMark/>
          </w:tcPr>
          <w:p w:rsidR="003A701A" w:rsidRPr="00451D3B" w:rsidRDefault="003A701A" w:rsidP="00CA1C90">
            <w:pPr>
              <w:jc w:val="center"/>
              <w:rPr>
                <w:rFonts w:cs="Arial"/>
                <w:sz w:val="20"/>
                <w:szCs w:val="20"/>
              </w:rPr>
            </w:pPr>
            <w:r w:rsidRPr="00451D3B">
              <w:rPr>
                <w:rFonts w:cs="Arial"/>
                <w:sz w:val="20"/>
                <w:szCs w:val="20"/>
              </w:rPr>
              <w:t>24,952</w:t>
            </w:r>
          </w:p>
        </w:tc>
        <w:tc>
          <w:tcPr>
            <w:tcW w:w="833" w:type="pct"/>
            <w:shd w:val="clear" w:color="auto" w:fill="D9D9D9"/>
            <w:noWrap/>
            <w:vAlign w:val="center"/>
            <w:hideMark/>
          </w:tcPr>
          <w:p w:rsidR="003A701A" w:rsidRPr="00451D3B" w:rsidRDefault="003A701A" w:rsidP="00CA1C90">
            <w:pPr>
              <w:jc w:val="center"/>
              <w:rPr>
                <w:rFonts w:cs="Arial"/>
                <w:sz w:val="20"/>
                <w:szCs w:val="20"/>
              </w:rPr>
            </w:pPr>
            <w:r w:rsidRPr="00451D3B">
              <w:rPr>
                <w:rFonts w:cs="Arial"/>
                <w:sz w:val="20"/>
                <w:szCs w:val="20"/>
              </w:rPr>
              <w:t>2.40%</w:t>
            </w:r>
          </w:p>
        </w:tc>
        <w:tc>
          <w:tcPr>
            <w:tcW w:w="833" w:type="pct"/>
            <w:shd w:val="clear" w:color="auto" w:fill="D9D9D9"/>
            <w:noWrap/>
            <w:vAlign w:val="center"/>
            <w:hideMark/>
          </w:tcPr>
          <w:p w:rsidR="003A701A" w:rsidRPr="00451D3B" w:rsidRDefault="003A701A" w:rsidP="00CA1C90">
            <w:pPr>
              <w:jc w:val="center"/>
              <w:rPr>
                <w:rFonts w:cs="Arial"/>
                <w:sz w:val="20"/>
                <w:szCs w:val="20"/>
              </w:rPr>
            </w:pPr>
            <w:r w:rsidRPr="00451D3B">
              <w:rPr>
                <w:rFonts w:cs="Arial"/>
                <w:sz w:val="20"/>
                <w:szCs w:val="20"/>
              </w:rPr>
              <w:t>$ 107,886.65</w:t>
            </w:r>
          </w:p>
        </w:tc>
        <w:tc>
          <w:tcPr>
            <w:tcW w:w="833" w:type="pct"/>
            <w:shd w:val="clear" w:color="auto" w:fill="D9D9D9"/>
            <w:noWrap/>
            <w:vAlign w:val="center"/>
            <w:hideMark/>
          </w:tcPr>
          <w:p w:rsidR="003A701A" w:rsidRPr="00451D3B" w:rsidRDefault="003A701A" w:rsidP="00CA1C90">
            <w:pPr>
              <w:jc w:val="center"/>
              <w:rPr>
                <w:rFonts w:cs="Arial"/>
                <w:sz w:val="20"/>
                <w:szCs w:val="20"/>
              </w:rPr>
            </w:pPr>
            <w:r w:rsidRPr="00451D3B">
              <w:rPr>
                <w:rFonts w:cs="Arial"/>
                <w:sz w:val="20"/>
                <w:szCs w:val="20"/>
              </w:rPr>
              <w:t>$ 268,460.42</w:t>
            </w:r>
          </w:p>
        </w:tc>
      </w:tr>
      <w:tr w:rsidR="003A701A" w:rsidRPr="00451D3B" w:rsidTr="00CA1C90">
        <w:trPr>
          <w:trHeight w:val="567"/>
        </w:trPr>
        <w:tc>
          <w:tcPr>
            <w:tcW w:w="833" w:type="pct"/>
            <w:shd w:val="clear" w:color="auto" w:fill="auto"/>
            <w:noWrap/>
            <w:vAlign w:val="center"/>
            <w:hideMark/>
          </w:tcPr>
          <w:p w:rsidR="003A701A" w:rsidRPr="00451D3B" w:rsidRDefault="003A701A" w:rsidP="00CA1C90">
            <w:pPr>
              <w:jc w:val="center"/>
              <w:rPr>
                <w:rFonts w:cs="Arial"/>
                <w:sz w:val="20"/>
                <w:szCs w:val="20"/>
              </w:rPr>
            </w:pPr>
            <w:r w:rsidRPr="00451D3B">
              <w:rPr>
                <w:rFonts w:cs="Arial"/>
                <w:sz w:val="20"/>
                <w:szCs w:val="20"/>
              </w:rPr>
              <w:t xml:space="preserve"> ENCUENTRO SOLIDARIO ** </w:t>
            </w:r>
          </w:p>
        </w:tc>
        <w:tc>
          <w:tcPr>
            <w:tcW w:w="925" w:type="pct"/>
            <w:shd w:val="clear" w:color="auto" w:fill="auto"/>
            <w:noWrap/>
            <w:vAlign w:val="center"/>
            <w:hideMark/>
          </w:tcPr>
          <w:p w:rsidR="003A701A" w:rsidRPr="00451D3B" w:rsidRDefault="003A701A" w:rsidP="00CA1C90">
            <w:pPr>
              <w:jc w:val="center"/>
              <w:rPr>
                <w:rFonts w:cs="Arial"/>
                <w:sz w:val="20"/>
                <w:szCs w:val="20"/>
              </w:rPr>
            </w:pPr>
            <w:r w:rsidRPr="00451D3B">
              <w:rPr>
                <w:rFonts w:cs="Arial"/>
                <w:sz w:val="20"/>
                <w:szCs w:val="20"/>
              </w:rPr>
              <w:t>$ 160,573.77</w:t>
            </w:r>
          </w:p>
        </w:tc>
        <w:tc>
          <w:tcPr>
            <w:tcW w:w="742" w:type="pct"/>
            <w:shd w:val="clear" w:color="auto" w:fill="auto"/>
            <w:noWrap/>
            <w:vAlign w:val="center"/>
            <w:hideMark/>
          </w:tcPr>
          <w:p w:rsidR="003A701A" w:rsidRPr="00451D3B" w:rsidRDefault="003A701A" w:rsidP="00CA1C90">
            <w:pPr>
              <w:jc w:val="center"/>
              <w:rPr>
                <w:rFonts w:cs="Arial"/>
                <w:sz w:val="20"/>
                <w:szCs w:val="20"/>
              </w:rPr>
            </w:pPr>
            <w:r w:rsidRPr="00451D3B">
              <w:rPr>
                <w:rFonts w:cs="Arial"/>
                <w:sz w:val="20"/>
                <w:szCs w:val="20"/>
              </w:rPr>
              <w:t>-</w:t>
            </w:r>
          </w:p>
        </w:tc>
        <w:tc>
          <w:tcPr>
            <w:tcW w:w="833" w:type="pct"/>
            <w:shd w:val="clear" w:color="auto" w:fill="auto"/>
            <w:noWrap/>
            <w:vAlign w:val="center"/>
            <w:hideMark/>
          </w:tcPr>
          <w:p w:rsidR="003A701A" w:rsidRPr="00451D3B" w:rsidRDefault="003A701A" w:rsidP="00CA1C90">
            <w:pPr>
              <w:jc w:val="center"/>
              <w:rPr>
                <w:rFonts w:cs="Arial"/>
                <w:sz w:val="20"/>
                <w:szCs w:val="20"/>
              </w:rPr>
            </w:pPr>
            <w:r w:rsidRPr="00451D3B">
              <w:rPr>
                <w:rFonts w:cs="Arial"/>
                <w:sz w:val="20"/>
                <w:szCs w:val="20"/>
              </w:rPr>
              <w:t>-</w:t>
            </w:r>
          </w:p>
        </w:tc>
        <w:tc>
          <w:tcPr>
            <w:tcW w:w="833" w:type="pct"/>
            <w:shd w:val="clear" w:color="auto" w:fill="auto"/>
            <w:noWrap/>
            <w:vAlign w:val="center"/>
            <w:hideMark/>
          </w:tcPr>
          <w:p w:rsidR="003A701A" w:rsidRPr="00451D3B" w:rsidRDefault="003A701A" w:rsidP="00CA1C90">
            <w:pPr>
              <w:jc w:val="center"/>
              <w:rPr>
                <w:rFonts w:cs="Arial"/>
                <w:sz w:val="20"/>
                <w:szCs w:val="20"/>
              </w:rPr>
            </w:pPr>
            <w:r w:rsidRPr="00451D3B">
              <w:rPr>
                <w:rFonts w:cs="Arial"/>
                <w:sz w:val="20"/>
                <w:szCs w:val="20"/>
              </w:rPr>
              <w:t>-</w:t>
            </w:r>
          </w:p>
        </w:tc>
        <w:tc>
          <w:tcPr>
            <w:tcW w:w="833" w:type="pct"/>
            <w:shd w:val="clear" w:color="auto" w:fill="auto"/>
            <w:noWrap/>
            <w:vAlign w:val="center"/>
            <w:hideMark/>
          </w:tcPr>
          <w:p w:rsidR="003A701A" w:rsidRPr="00451D3B" w:rsidRDefault="003A701A" w:rsidP="00CA1C90">
            <w:pPr>
              <w:jc w:val="center"/>
              <w:rPr>
                <w:rFonts w:cs="Arial"/>
                <w:sz w:val="20"/>
                <w:szCs w:val="20"/>
              </w:rPr>
            </w:pPr>
            <w:r w:rsidRPr="00451D3B">
              <w:rPr>
                <w:rFonts w:cs="Arial"/>
                <w:sz w:val="20"/>
                <w:szCs w:val="20"/>
              </w:rPr>
              <w:t>$ 160,573.77</w:t>
            </w:r>
          </w:p>
        </w:tc>
      </w:tr>
      <w:tr w:rsidR="003A701A" w:rsidRPr="00451D3B" w:rsidTr="00CA1C90">
        <w:trPr>
          <w:trHeight w:val="567"/>
        </w:trPr>
        <w:tc>
          <w:tcPr>
            <w:tcW w:w="833" w:type="pct"/>
            <w:shd w:val="clear" w:color="auto" w:fill="D9D9D9"/>
            <w:noWrap/>
            <w:vAlign w:val="bottom"/>
            <w:hideMark/>
          </w:tcPr>
          <w:p w:rsidR="003A701A" w:rsidRPr="00451D3B" w:rsidRDefault="003A701A" w:rsidP="00CA1C90">
            <w:pPr>
              <w:jc w:val="center"/>
              <w:rPr>
                <w:rFonts w:cs="Arial"/>
                <w:sz w:val="20"/>
                <w:szCs w:val="20"/>
              </w:rPr>
            </w:pPr>
            <w:r w:rsidRPr="00451D3B">
              <w:rPr>
                <w:rFonts w:cs="Arial"/>
                <w:sz w:val="20"/>
                <w:szCs w:val="20"/>
              </w:rPr>
              <w:t>PPL **</w:t>
            </w:r>
          </w:p>
        </w:tc>
        <w:tc>
          <w:tcPr>
            <w:tcW w:w="925" w:type="pct"/>
            <w:shd w:val="clear" w:color="auto" w:fill="D9D9D9"/>
            <w:noWrap/>
            <w:vAlign w:val="center"/>
            <w:hideMark/>
          </w:tcPr>
          <w:p w:rsidR="003A701A" w:rsidRPr="00451D3B" w:rsidRDefault="003A701A" w:rsidP="00CA1C90">
            <w:pPr>
              <w:jc w:val="center"/>
              <w:rPr>
                <w:rFonts w:cs="Arial"/>
                <w:sz w:val="20"/>
                <w:szCs w:val="20"/>
              </w:rPr>
            </w:pPr>
          </w:p>
          <w:p w:rsidR="003A701A" w:rsidRPr="00451D3B" w:rsidRDefault="003A701A" w:rsidP="00CA1C90">
            <w:pPr>
              <w:jc w:val="center"/>
              <w:rPr>
                <w:rFonts w:cs="Arial"/>
                <w:sz w:val="20"/>
                <w:szCs w:val="20"/>
              </w:rPr>
            </w:pPr>
            <w:r w:rsidRPr="00451D3B">
              <w:rPr>
                <w:rFonts w:cs="Arial"/>
                <w:sz w:val="20"/>
                <w:szCs w:val="20"/>
              </w:rPr>
              <w:t>$ 160,573.77</w:t>
            </w:r>
          </w:p>
        </w:tc>
        <w:tc>
          <w:tcPr>
            <w:tcW w:w="742" w:type="pct"/>
            <w:shd w:val="clear" w:color="auto" w:fill="D9D9D9"/>
            <w:noWrap/>
            <w:vAlign w:val="center"/>
            <w:hideMark/>
          </w:tcPr>
          <w:p w:rsidR="003A701A" w:rsidRPr="00451D3B" w:rsidRDefault="003A701A" w:rsidP="00CA1C90">
            <w:pPr>
              <w:jc w:val="center"/>
              <w:rPr>
                <w:rFonts w:cs="Arial"/>
                <w:sz w:val="20"/>
                <w:szCs w:val="20"/>
              </w:rPr>
            </w:pPr>
            <w:r w:rsidRPr="00451D3B">
              <w:rPr>
                <w:rFonts w:cs="Arial"/>
                <w:sz w:val="20"/>
                <w:szCs w:val="20"/>
              </w:rPr>
              <w:t>-</w:t>
            </w:r>
          </w:p>
        </w:tc>
        <w:tc>
          <w:tcPr>
            <w:tcW w:w="833" w:type="pct"/>
            <w:shd w:val="clear" w:color="auto" w:fill="D9D9D9"/>
            <w:noWrap/>
            <w:vAlign w:val="center"/>
            <w:hideMark/>
          </w:tcPr>
          <w:p w:rsidR="003A701A" w:rsidRPr="00451D3B" w:rsidRDefault="003A701A" w:rsidP="00CA1C90">
            <w:pPr>
              <w:jc w:val="center"/>
              <w:rPr>
                <w:rFonts w:cs="Arial"/>
                <w:sz w:val="20"/>
                <w:szCs w:val="20"/>
              </w:rPr>
            </w:pPr>
            <w:r w:rsidRPr="00451D3B">
              <w:rPr>
                <w:rFonts w:cs="Arial"/>
                <w:sz w:val="20"/>
                <w:szCs w:val="20"/>
              </w:rPr>
              <w:t>-</w:t>
            </w:r>
          </w:p>
        </w:tc>
        <w:tc>
          <w:tcPr>
            <w:tcW w:w="833" w:type="pct"/>
            <w:shd w:val="clear" w:color="auto" w:fill="D9D9D9"/>
            <w:noWrap/>
            <w:vAlign w:val="center"/>
            <w:hideMark/>
          </w:tcPr>
          <w:p w:rsidR="003A701A" w:rsidRPr="00451D3B" w:rsidRDefault="003A701A" w:rsidP="00CA1C90">
            <w:pPr>
              <w:jc w:val="center"/>
              <w:rPr>
                <w:rFonts w:cs="Arial"/>
                <w:sz w:val="20"/>
                <w:szCs w:val="20"/>
              </w:rPr>
            </w:pPr>
            <w:r w:rsidRPr="00451D3B">
              <w:rPr>
                <w:rFonts w:cs="Arial"/>
                <w:sz w:val="20"/>
                <w:szCs w:val="20"/>
              </w:rPr>
              <w:t>-</w:t>
            </w:r>
          </w:p>
        </w:tc>
        <w:tc>
          <w:tcPr>
            <w:tcW w:w="833" w:type="pct"/>
            <w:shd w:val="clear" w:color="auto" w:fill="D9D9D9"/>
            <w:noWrap/>
            <w:vAlign w:val="center"/>
            <w:hideMark/>
          </w:tcPr>
          <w:p w:rsidR="003A701A" w:rsidRPr="00451D3B" w:rsidRDefault="003A701A" w:rsidP="00CA1C90">
            <w:pPr>
              <w:jc w:val="center"/>
              <w:rPr>
                <w:rFonts w:cs="Arial"/>
                <w:sz w:val="20"/>
                <w:szCs w:val="20"/>
              </w:rPr>
            </w:pPr>
          </w:p>
          <w:p w:rsidR="003A701A" w:rsidRPr="00451D3B" w:rsidRDefault="003A701A" w:rsidP="00CA1C90">
            <w:pPr>
              <w:jc w:val="center"/>
              <w:rPr>
                <w:rFonts w:cs="Arial"/>
                <w:sz w:val="20"/>
                <w:szCs w:val="20"/>
              </w:rPr>
            </w:pPr>
            <w:r w:rsidRPr="00451D3B">
              <w:rPr>
                <w:rFonts w:cs="Arial"/>
                <w:sz w:val="20"/>
                <w:szCs w:val="20"/>
              </w:rPr>
              <w:t>$ 160,573.77</w:t>
            </w:r>
          </w:p>
        </w:tc>
      </w:tr>
      <w:tr w:rsidR="003A701A" w:rsidRPr="00451D3B" w:rsidTr="00CA1C90">
        <w:trPr>
          <w:trHeight w:val="567"/>
        </w:trPr>
        <w:tc>
          <w:tcPr>
            <w:tcW w:w="833" w:type="pct"/>
            <w:shd w:val="clear" w:color="auto" w:fill="auto"/>
            <w:noWrap/>
            <w:vAlign w:val="bottom"/>
            <w:hideMark/>
          </w:tcPr>
          <w:p w:rsidR="003A701A" w:rsidRPr="00451D3B" w:rsidRDefault="003A701A" w:rsidP="00CA1C90">
            <w:pPr>
              <w:jc w:val="center"/>
              <w:rPr>
                <w:rFonts w:cs="Arial"/>
                <w:sz w:val="20"/>
                <w:szCs w:val="20"/>
              </w:rPr>
            </w:pPr>
            <w:r w:rsidRPr="00451D3B">
              <w:rPr>
                <w:rFonts w:cs="Arial"/>
                <w:sz w:val="20"/>
                <w:szCs w:val="20"/>
              </w:rPr>
              <w:t xml:space="preserve"> PPN 1 </w:t>
            </w:r>
          </w:p>
        </w:tc>
        <w:tc>
          <w:tcPr>
            <w:tcW w:w="925" w:type="pct"/>
            <w:shd w:val="clear" w:color="auto" w:fill="auto"/>
            <w:noWrap/>
            <w:vAlign w:val="center"/>
            <w:hideMark/>
          </w:tcPr>
          <w:p w:rsidR="003A701A" w:rsidRPr="00451D3B" w:rsidRDefault="003A701A" w:rsidP="00CA1C90">
            <w:pPr>
              <w:jc w:val="center"/>
              <w:rPr>
                <w:rFonts w:cs="Arial"/>
                <w:sz w:val="20"/>
                <w:szCs w:val="20"/>
              </w:rPr>
            </w:pPr>
            <w:r w:rsidRPr="00451D3B">
              <w:rPr>
                <w:rFonts w:cs="Arial"/>
                <w:sz w:val="20"/>
                <w:szCs w:val="20"/>
              </w:rPr>
              <w:t>$ 160,573.77</w:t>
            </w:r>
          </w:p>
        </w:tc>
        <w:tc>
          <w:tcPr>
            <w:tcW w:w="742" w:type="pct"/>
            <w:shd w:val="clear" w:color="auto" w:fill="auto"/>
            <w:noWrap/>
            <w:vAlign w:val="center"/>
            <w:hideMark/>
          </w:tcPr>
          <w:p w:rsidR="003A701A" w:rsidRPr="00451D3B" w:rsidRDefault="003A701A" w:rsidP="00CA1C90">
            <w:pPr>
              <w:jc w:val="center"/>
              <w:rPr>
                <w:rFonts w:cs="Arial"/>
                <w:sz w:val="20"/>
                <w:szCs w:val="20"/>
              </w:rPr>
            </w:pPr>
            <w:r w:rsidRPr="00451D3B">
              <w:rPr>
                <w:rFonts w:cs="Arial"/>
                <w:sz w:val="20"/>
                <w:szCs w:val="20"/>
              </w:rPr>
              <w:t>-</w:t>
            </w:r>
          </w:p>
        </w:tc>
        <w:tc>
          <w:tcPr>
            <w:tcW w:w="833" w:type="pct"/>
            <w:shd w:val="clear" w:color="auto" w:fill="auto"/>
            <w:noWrap/>
            <w:vAlign w:val="center"/>
            <w:hideMark/>
          </w:tcPr>
          <w:p w:rsidR="003A701A" w:rsidRPr="00451D3B" w:rsidRDefault="003A701A" w:rsidP="00CA1C90">
            <w:pPr>
              <w:jc w:val="center"/>
              <w:rPr>
                <w:rFonts w:cs="Arial"/>
                <w:sz w:val="20"/>
                <w:szCs w:val="20"/>
              </w:rPr>
            </w:pPr>
            <w:r w:rsidRPr="00451D3B">
              <w:rPr>
                <w:rFonts w:cs="Arial"/>
                <w:sz w:val="20"/>
                <w:szCs w:val="20"/>
              </w:rPr>
              <w:t>-</w:t>
            </w:r>
          </w:p>
        </w:tc>
        <w:tc>
          <w:tcPr>
            <w:tcW w:w="833" w:type="pct"/>
            <w:shd w:val="clear" w:color="auto" w:fill="auto"/>
            <w:noWrap/>
            <w:vAlign w:val="center"/>
            <w:hideMark/>
          </w:tcPr>
          <w:p w:rsidR="003A701A" w:rsidRPr="00451D3B" w:rsidRDefault="003A701A" w:rsidP="00CA1C90">
            <w:pPr>
              <w:jc w:val="center"/>
              <w:rPr>
                <w:rFonts w:cs="Arial"/>
                <w:sz w:val="20"/>
                <w:szCs w:val="20"/>
              </w:rPr>
            </w:pPr>
            <w:r w:rsidRPr="00451D3B">
              <w:rPr>
                <w:rFonts w:cs="Arial"/>
                <w:sz w:val="20"/>
                <w:szCs w:val="20"/>
              </w:rPr>
              <w:t>-</w:t>
            </w:r>
          </w:p>
        </w:tc>
        <w:tc>
          <w:tcPr>
            <w:tcW w:w="833" w:type="pct"/>
            <w:shd w:val="clear" w:color="auto" w:fill="auto"/>
            <w:noWrap/>
            <w:vAlign w:val="center"/>
            <w:hideMark/>
          </w:tcPr>
          <w:p w:rsidR="003A701A" w:rsidRPr="00451D3B" w:rsidRDefault="003A701A" w:rsidP="00CA1C90">
            <w:pPr>
              <w:jc w:val="center"/>
              <w:rPr>
                <w:rFonts w:cs="Arial"/>
                <w:sz w:val="20"/>
                <w:szCs w:val="20"/>
              </w:rPr>
            </w:pPr>
            <w:r w:rsidRPr="00451D3B">
              <w:rPr>
                <w:rFonts w:cs="Arial"/>
                <w:sz w:val="20"/>
                <w:szCs w:val="20"/>
              </w:rPr>
              <w:t>$ 160,573.77</w:t>
            </w:r>
          </w:p>
        </w:tc>
      </w:tr>
      <w:tr w:rsidR="003A701A" w:rsidRPr="00451D3B" w:rsidTr="00CA1C90">
        <w:trPr>
          <w:trHeight w:val="567"/>
        </w:trPr>
        <w:tc>
          <w:tcPr>
            <w:tcW w:w="833" w:type="pct"/>
            <w:shd w:val="clear" w:color="auto" w:fill="D9D9D9"/>
            <w:noWrap/>
            <w:vAlign w:val="bottom"/>
            <w:hideMark/>
          </w:tcPr>
          <w:p w:rsidR="003A701A" w:rsidRPr="00451D3B" w:rsidRDefault="003A701A" w:rsidP="00CA1C90">
            <w:pPr>
              <w:jc w:val="center"/>
              <w:rPr>
                <w:rFonts w:cs="Arial"/>
                <w:sz w:val="20"/>
                <w:szCs w:val="20"/>
              </w:rPr>
            </w:pPr>
            <w:r w:rsidRPr="00451D3B">
              <w:rPr>
                <w:rFonts w:cs="Arial"/>
                <w:sz w:val="20"/>
                <w:szCs w:val="20"/>
              </w:rPr>
              <w:t xml:space="preserve"> PPN 2 </w:t>
            </w:r>
          </w:p>
        </w:tc>
        <w:tc>
          <w:tcPr>
            <w:tcW w:w="925" w:type="pct"/>
            <w:shd w:val="clear" w:color="auto" w:fill="D9D9D9"/>
            <w:noWrap/>
            <w:vAlign w:val="center"/>
            <w:hideMark/>
          </w:tcPr>
          <w:p w:rsidR="003A701A" w:rsidRPr="00451D3B" w:rsidRDefault="003A701A" w:rsidP="00CA1C90">
            <w:pPr>
              <w:jc w:val="center"/>
              <w:rPr>
                <w:rFonts w:cs="Arial"/>
                <w:sz w:val="20"/>
                <w:szCs w:val="20"/>
              </w:rPr>
            </w:pPr>
          </w:p>
          <w:p w:rsidR="003A701A" w:rsidRPr="00451D3B" w:rsidRDefault="003A701A" w:rsidP="00CA1C90">
            <w:pPr>
              <w:jc w:val="center"/>
              <w:rPr>
                <w:rFonts w:cs="Arial"/>
                <w:sz w:val="20"/>
                <w:szCs w:val="20"/>
              </w:rPr>
            </w:pPr>
            <w:r w:rsidRPr="00451D3B">
              <w:rPr>
                <w:rFonts w:cs="Arial"/>
                <w:sz w:val="20"/>
                <w:szCs w:val="20"/>
              </w:rPr>
              <w:t>$ 160,573.77</w:t>
            </w:r>
          </w:p>
        </w:tc>
        <w:tc>
          <w:tcPr>
            <w:tcW w:w="742" w:type="pct"/>
            <w:shd w:val="clear" w:color="auto" w:fill="D9D9D9"/>
            <w:noWrap/>
            <w:vAlign w:val="center"/>
            <w:hideMark/>
          </w:tcPr>
          <w:p w:rsidR="003A701A" w:rsidRPr="00451D3B" w:rsidRDefault="003A701A" w:rsidP="00CA1C90">
            <w:pPr>
              <w:jc w:val="center"/>
              <w:rPr>
                <w:rFonts w:cs="Arial"/>
                <w:sz w:val="20"/>
                <w:szCs w:val="20"/>
              </w:rPr>
            </w:pPr>
            <w:r w:rsidRPr="00451D3B">
              <w:rPr>
                <w:rFonts w:cs="Arial"/>
                <w:sz w:val="20"/>
                <w:szCs w:val="20"/>
              </w:rPr>
              <w:t>-</w:t>
            </w:r>
          </w:p>
        </w:tc>
        <w:tc>
          <w:tcPr>
            <w:tcW w:w="833" w:type="pct"/>
            <w:shd w:val="clear" w:color="auto" w:fill="D9D9D9"/>
            <w:noWrap/>
            <w:vAlign w:val="center"/>
            <w:hideMark/>
          </w:tcPr>
          <w:p w:rsidR="003A701A" w:rsidRPr="00451D3B" w:rsidRDefault="003A701A" w:rsidP="00CA1C90">
            <w:pPr>
              <w:jc w:val="center"/>
              <w:rPr>
                <w:rFonts w:cs="Arial"/>
                <w:sz w:val="20"/>
                <w:szCs w:val="20"/>
              </w:rPr>
            </w:pPr>
            <w:r w:rsidRPr="00451D3B">
              <w:rPr>
                <w:rFonts w:cs="Arial"/>
                <w:sz w:val="20"/>
                <w:szCs w:val="20"/>
              </w:rPr>
              <w:t>-</w:t>
            </w:r>
          </w:p>
        </w:tc>
        <w:tc>
          <w:tcPr>
            <w:tcW w:w="833" w:type="pct"/>
            <w:shd w:val="clear" w:color="auto" w:fill="D9D9D9"/>
            <w:noWrap/>
            <w:vAlign w:val="center"/>
            <w:hideMark/>
          </w:tcPr>
          <w:p w:rsidR="003A701A" w:rsidRPr="00451D3B" w:rsidRDefault="003A701A" w:rsidP="00CA1C90">
            <w:pPr>
              <w:jc w:val="center"/>
              <w:rPr>
                <w:rFonts w:cs="Arial"/>
                <w:sz w:val="20"/>
                <w:szCs w:val="20"/>
              </w:rPr>
            </w:pPr>
            <w:r w:rsidRPr="00451D3B">
              <w:rPr>
                <w:rFonts w:cs="Arial"/>
                <w:sz w:val="20"/>
                <w:szCs w:val="20"/>
              </w:rPr>
              <w:t>-</w:t>
            </w:r>
          </w:p>
        </w:tc>
        <w:tc>
          <w:tcPr>
            <w:tcW w:w="833" w:type="pct"/>
            <w:shd w:val="clear" w:color="auto" w:fill="D9D9D9"/>
            <w:noWrap/>
            <w:vAlign w:val="center"/>
            <w:hideMark/>
          </w:tcPr>
          <w:p w:rsidR="003A701A" w:rsidRPr="00451D3B" w:rsidRDefault="003A701A" w:rsidP="00CA1C90">
            <w:pPr>
              <w:jc w:val="center"/>
              <w:rPr>
                <w:rFonts w:cs="Arial"/>
                <w:sz w:val="20"/>
                <w:szCs w:val="20"/>
              </w:rPr>
            </w:pPr>
          </w:p>
          <w:p w:rsidR="003A701A" w:rsidRPr="00451D3B" w:rsidRDefault="003A701A" w:rsidP="00CA1C90">
            <w:pPr>
              <w:jc w:val="center"/>
              <w:rPr>
                <w:rFonts w:cs="Arial"/>
                <w:sz w:val="20"/>
                <w:szCs w:val="20"/>
              </w:rPr>
            </w:pPr>
            <w:r w:rsidRPr="00451D3B">
              <w:rPr>
                <w:rFonts w:cs="Arial"/>
                <w:sz w:val="20"/>
                <w:szCs w:val="20"/>
              </w:rPr>
              <w:t>$ 160,573.77</w:t>
            </w:r>
          </w:p>
        </w:tc>
      </w:tr>
      <w:tr w:rsidR="003A701A" w:rsidRPr="00451D3B" w:rsidTr="00CA1C90">
        <w:trPr>
          <w:trHeight w:val="567"/>
        </w:trPr>
        <w:tc>
          <w:tcPr>
            <w:tcW w:w="833" w:type="pct"/>
            <w:shd w:val="clear" w:color="auto" w:fill="auto"/>
            <w:noWrap/>
            <w:vAlign w:val="bottom"/>
            <w:hideMark/>
          </w:tcPr>
          <w:p w:rsidR="003A701A" w:rsidRPr="00451D3B" w:rsidRDefault="003A701A" w:rsidP="00CA1C90">
            <w:pPr>
              <w:jc w:val="center"/>
              <w:rPr>
                <w:rFonts w:cs="Arial"/>
                <w:sz w:val="20"/>
                <w:szCs w:val="20"/>
              </w:rPr>
            </w:pPr>
            <w:r w:rsidRPr="00451D3B">
              <w:rPr>
                <w:rFonts w:cs="Arial"/>
                <w:sz w:val="20"/>
                <w:szCs w:val="20"/>
              </w:rPr>
              <w:t xml:space="preserve"> PPN 3 </w:t>
            </w:r>
          </w:p>
        </w:tc>
        <w:tc>
          <w:tcPr>
            <w:tcW w:w="925" w:type="pct"/>
            <w:shd w:val="clear" w:color="auto" w:fill="auto"/>
            <w:noWrap/>
            <w:vAlign w:val="center"/>
            <w:hideMark/>
          </w:tcPr>
          <w:p w:rsidR="003A701A" w:rsidRPr="00451D3B" w:rsidRDefault="003A701A" w:rsidP="00CA1C90">
            <w:pPr>
              <w:jc w:val="center"/>
              <w:rPr>
                <w:rFonts w:cs="Arial"/>
                <w:sz w:val="20"/>
                <w:szCs w:val="20"/>
              </w:rPr>
            </w:pPr>
          </w:p>
          <w:p w:rsidR="003A701A" w:rsidRPr="00451D3B" w:rsidRDefault="003A701A" w:rsidP="00CA1C90">
            <w:pPr>
              <w:jc w:val="center"/>
              <w:rPr>
                <w:rFonts w:cs="Arial"/>
                <w:sz w:val="20"/>
                <w:szCs w:val="20"/>
              </w:rPr>
            </w:pPr>
            <w:r w:rsidRPr="00451D3B">
              <w:rPr>
                <w:rFonts w:cs="Arial"/>
                <w:sz w:val="20"/>
                <w:szCs w:val="20"/>
              </w:rPr>
              <w:t>$ 160,573.77</w:t>
            </w:r>
          </w:p>
        </w:tc>
        <w:tc>
          <w:tcPr>
            <w:tcW w:w="742" w:type="pct"/>
            <w:shd w:val="clear" w:color="auto" w:fill="auto"/>
            <w:noWrap/>
            <w:vAlign w:val="center"/>
            <w:hideMark/>
          </w:tcPr>
          <w:p w:rsidR="003A701A" w:rsidRPr="00451D3B" w:rsidRDefault="003A701A" w:rsidP="00CA1C90">
            <w:pPr>
              <w:jc w:val="center"/>
              <w:rPr>
                <w:rFonts w:cs="Arial"/>
                <w:sz w:val="20"/>
                <w:szCs w:val="20"/>
              </w:rPr>
            </w:pPr>
            <w:r w:rsidRPr="00451D3B">
              <w:rPr>
                <w:rFonts w:cs="Arial"/>
                <w:sz w:val="20"/>
                <w:szCs w:val="20"/>
              </w:rPr>
              <w:t>-</w:t>
            </w:r>
          </w:p>
        </w:tc>
        <w:tc>
          <w:tcPr>
            <w:tcW w:w="833" w:type="pct"/>
            <w:shd w:val="clear" w:color="auto" w:fill="auto"/>
            <w:noWrap/>
            <w:vAlign w:val="center"/>
            <w:hideMark/>
          </w:tcPr>
          <w:p w:rsidR="003A701A" w:rsidRPr="00451D3B" w:rsidRDefault="003A701A" w:rsidP="00CA1C90">
            <w:pPr>
              <w:jc w:val="center"/>
              <w:rPr>
                <w:rFonts w:cs="Arial"/>
                <w:sz w:val="20"/>
                <w:szCs w:val="20"/>
              </w:rPr>
            </w:pPr>
            <w:r w:rsidRPr="00451D3B">
              <w:rPr>
                <w:rFonts w:cs="Arial"/>
                <w:sz w:val="20"/>
                <w:szCs w:val="20"/>
              </w:rPr>
              <w:t>-</w:t>
            </w:r>
          </w:p>
        </w:tc>
        <w:tc>
          <w:tcPr>
            <w:tcW w:w="833" w:type="pct"/>
            <w:shd w:val="clear" w:color="auto" w:fill="auto"/>
            <w:noWrap/>
            <w:vAlign w:val="center"/>
            <w:hideMark/>
          </w:tcPr>
          <w:p w:rsidR="003A701A" w:rsidRPr="00451D3B" w:rsidRDefault="003A701A" w:rsidP="00CA1C90">
            <w:pPr>
              <w:jc w:val="center"/>
              <w:rPr>
                <w:rFonts w:cs="Arial"/>
                <w:sz w:val="20"/>
                <w:szCs w:val="20"/>
              </w:rPr>
            </w:pPr>
            <w:r w:rsidRPr="00451D3B">
              <w:rPr>
                <w:rFonts w:cs="Arial"/>
                <w:sz w:val="20"/>
                <w:szCs w:val="20"/>
              </w:rPr>
              <w:t>-</w:t>
            </w:r>
          </w:p>
        </w:tc>
        <w:tc>
          <w:tcPr>
            <w:tcW w:w="833" w:type="pct"/>
            <w:shd w:val="clear" w:color="auto" w:fill="auto"/>
            <w:noWrap/>
            <w:vAlign w:val="center"/>
            <w:hideMark/>
          </w:tcPr>
          <w:p w:rsidR="003A701A" w:rsidRPr="00451D3B" w:rsidRDefault="003A701A" w:rsidP="00CA1C90">
            <w:pPr>
              <w:jc w:val="center"/>
              <w:rPr>
                <w:rFonts w:cs="Arial"/>
                <w:sz w:val="20"/>
                <w:szCs w:val="20"/>
              </w:rPr>
            </w:pPr>
          </w:p>
          <w:p w:rsidR="003A701A" w:rsidRPr="00451D3B" w:rsidRDefault="003A701A" w:rsidP="00CA1C90">
            <w:pPr>
              <w:jc w:val="center"/>
              <w:rPr>
                <w:rFonts w:cs="Arial"/>
                <w:sz w:val="20"/>
                <w:szCs w:val="20"/>
              </w:rPr>
            </w:pPr>
            <w:r w:rsidRPr="00451D3B">
              <w:rPr>
                <w:rFonts w:cs="Arial"/>
                <w:sz w:val="20"/>
                <w:szCs w:val="20"/>
              </w:rPr>
              <w:t>$ 160,573.77</w:t>
            </w:r>
          </w:p>
        </w:tc>
      </w:tr>
      <w:tr w:rsidR="003A701A" w:rsidRPr="00451D3B" w:rsidTr="00CA1C90">
        <w:trPr>
          <w:trHeight w:val="567"/>
        </w:trPr>
        <w:tc>
          <w:tcPr>
            <w:tcW w:w="833" w:type="pct"/>
            <w:shd w:val="clear" w:color="auto" w:fill="D9D9D9"/>
            <w:noWrap/>
            <w:vAlign w:val="bottom"/>
            <w:hideMark/>
          </w:tcPr>
          <w:p w:rsidR="003A701A" w:rsidRPr="00451D3B" w:rsidRDefault="003A701A" w:rsidP="00CA1C90">
            <w:pPr>
              <w:jc w:val="center"/>
              <w:rPr>
                <w:rFonts w:cs="Arial"/>
                <w:sz w:val="20"/>
                <w:szCs w:val="20"/>
              </w:rPr>
            </w:pPr>
            <w:r w:rsidRPr="00451D3B">
              <w:rPr>
                <w:rFonts w:cs="Arial"/>
                <w:sz w:val="20"/>
                <w:szCs w:val="20"/>
              </w:rPr>
              <w:t xml:space="preserve"> PPN 4 </w:t>
            </w:r>
          </w:p>
        </w:tc>
        <w:tc>
          <w:tcPr>
            <w:tcW w:w="925" w:type="pct"/>
            <w:shd w:val="clear" w:color="auto" w:fill="D9D9D9"/>
            <w:noWrap/>
            <w:vAlign w:val="center"/>
            <w:hideMark/>
          </w:tcPr>
          <w:p w:rsidR="003A701A" w:rsidRPr="00451D3B" w:rsidRDefault="003A701A" w:rsidP="00CA1C90">
            <w:pPr>
              <w:jc w:val="center"/>
              <w:rPr>
                <w:rFonts w:cs="Arial"/>
                <w:sz w:val="20"/>
                <w:szCs w:val="20"/>
              </w:rPr>
            </w:pPr>
            <w:r w:rsidRPr="00451D3B">
              <w:rPr>
                <w:rFonts w:cs="Arial"/>
                <w:sz w:val="20"/>
                <w:szCs w:val="20"/>
              </w:rPr>
              <w:t>$ 160,573.77</w:t>
            </w:r>
          </w:p>
        </w:tc>
        <w:tc>
          <w:tcPr>
            <w:tcW w:w="742" w:type="pct"/>
            <w:shd w:val="clear" w:color="auto" w:fill="D9D9D9"/>
            <w:noWrap/>
            <w:vAlign w:val="center"/>
            <w:hideMark/>
          </w:tcPr>
          <w:p w:rsidR="003A701A" w:rsidRPr="00451D3B" w:rsidRDefault="003A701A" w:rsidP="00CA1C90">
            <w:pPr>
              <w:jc w:val="center"/>
              <w:rPr>
                <w:rFonts w:cs="Arial"/>
                <w:sz w:val="20"/>
                <w:szCs w:val="20"/>
              </w:rPr>
            </w:pPr>
            <w:r w:rsidRPr="00451D3B">
              <w:rPr>
                <w:rFonts w:cs="Arial"/>
                <w:sz w:val="20"/>
                <w:szCs w:val="20"/>
              </w:rPr>
              <w:t>-</w:t>
            </w:r>
          </w:p>
        </w:tc>
        <w:tc>
          <w:tcPr>
            <w:tcW w:w="833" w:type="pct"/>
            <w:shd w:val="clear" w:color="auto" w:fill="D9D9D9"/>
            <w:noWrap/>
            <w:vAlign w:val="center"/>
            <w:hideMark/>
          </w:tcPr>
          <w:p w:rsidR="003A701A" w:rsidRPr="00451D3B" w:rsidRDefault="003A701A" w:rsidP="00CA1C90">
            <w:pPr>
              <w:jc w:val="center"/>
              <w:rPr>
                <w:rFonts w:cs="Arial"/>
                <w:sz w:val="20"/>
                <w:szCs w:val="20"/>
              </w:rPr>
            </w:pPr>
            <w:r w:rsidRPr="00451D3B">
              <w:rPr>
                <w:rFonts w:cs="Arial"/>
                <w:sz w:val="20"/>
                <w:szCs w:val="20"/>
              </w:rPr>
              <w:t>-</w:t>
            </w:r>
          </w:p>
        </w:tc>
        <w:tc>
          <w:tcPr>
            <w:tcW w:w="833" w:type="pct"/>
            <w:shd w:val="clear" w:color="auto" w:fill="D9D9D9"/>
            <w:noWrap/>
            <w:vAlign w:val="center"/>
            <w:hideMark/>
          </w:tcPr>
          <w:p w:rsidR="003A701A" w:rsidRPr="00451D3B" w:rsidRDefault="003A701A" w:rsidP="00CA1C90">
            <w:pPr>
              <w:jc w:val="center"/>
              <w:rPr>
                <w:rFonts w:cs="Arial"/>
                <w:sz w:val="20"/>
                <w:szCs w:val="20"/>
              </w:rPr>
            </w:pPr>
            <w:r w:rsidRPr="00451D3B">
              <w:rPr>
                <w:rFonts w:cs="Arial"/>
                <w:sz w:val="20"/>
                <w:szCs w:val="20"/>
              </w:rPr>
              <w:t>-</w:t>
            </w:r>
          </w:p>
        </w:tc>
        <w:tc>
          <w:tcPr>
            <w:tcW w:w="833" w:type="pct"/>
            <w:shd w:val="clear" w:color="auto" w:fill="D9D9D9"/>
            <w:noWrap/>
            <w:vAlign w:val="center"/>
            <w:hideMark/>
          </w:tcPr>
          <w:p w:rsidR="003A701A" w:rsidRPr="00451D3B" w:rsidRDefault="003A701A" w:rsidP="00CA1C90">
            <w:pPr>
              <w:jc w:val="center"/>
              <w:rPr>
                <w:rFonts w:cs="Arial"/>
                <w:sz w:val="20"/>
                <w:szCs w:val="20"/>
              </w:rPr>
            </w:pPr>
            <w:r w:rsidRPr="00451D3B">
              <w:rPr>
                <w:rFonts w:cs="Arial"/>
                <w:sz w:val="20"/>
                <w:szCs w:val="20"/>
              </w:rPr>
              <w:t>$ 160,573.77</w:t>
            </w:r>
          </w:p>
        </w:tc>
      </w:tr>
      <w:tr w:rsidR="003A701A" w:rsidRPr="00451D3B" w:rsidTr="00CA1C90">
        <w:trPr>
          <w:trHeight w:val="567"/>
        </w:trPr>
        <w:tc>
          <w:tcPr>
            <w:tcW w:w="833" w:type="pct"/>
            <w:tcBorders>
              <w:bottom w:val="single" w:sz="4" w:space="0" w:color="auto"/>
            </w:tcBorders>
            <w:shd w:val="clear" w:color="auto" w:fill="auto"/>
            <w:noWrap/>
            <w:vAlign w:val="center"/>
            <w:hideMark/>
          </w:tcPr>
          <w:p w:rsidR="003A701A" w:rsidRPr="00451D3B" w:rsidRDefault="003A701A" w:rsidP="00CA1C90">
            <w:pPr>
              <w:jc w:val="center"/>
              <w:rPr>
                <w:rFonts w:cs="Arial"/>
                <w:b/>
                <w:bCs/>
                <w:sz w:val="20"/>
                <w:szCs w:val="20"/>
              </w:rPr>
            </w:pPr>
            <w:r w:rsidRPr="00451D3B">
              <w:rPr>
                <w:rFonts w:cs="Arial"/>
                <w:b/>
                <w:bCs/>
                <w:sz w:val="20"/>
                <w:szCs w:val="20"/>
              </w:rPr>
              <w:t>TOTAL</w:t>
            </w:r>
          </w:p>
        </w:tc>
        <w:tc>
          <w:tcPr>
            <w:tcW w:w="925" w:type="pct"/>
            <w:tcBorders>
              <w:bottom w:val="single" w:sz="4" w:space="0" w:color="auto"/>
            </w:tcBorders>
            <w:shd w:val="clear" w:color="auto" w:fill="auto"/>
            <w:noWrap/>
            <w:vAlign w:val="center"/>
            <w:hideMark/>
          </w:tcPr>
          <w:p w:rsidR="003A701A" w:rsidRPr="00451D3B" w:rsidRDefault="003A701A" w:rsidP="00CA1C90">
            <w:pPr>
              <w:jc w:val="center"/>
              <w:rPr>
                <w:rFonts w:cs="Arial"/>
                <w:b/>
                <w:bCs/>
                <w:sz w:val="20"/>
                <w:szCs w:val="20"/>
              </w:rPr>
            </w:pPr>
            <w:r w:rsidRPr="00451D3B">
              <w:rPr>
                <w:rFonts w:cs="Arial"/>
                <w:b/>
                <w:bCs/>
                <w:sz w:val="20"/>
                <w:szCs w:val="20"/>
              </w:rPr>
              <w:t>$ 1,926,885.23</w:t>
            </w:r>
          </w:p>
        </w:tc>
        <w:tc>
          <w:tcPr>
            <w:tcW w:w="742" w:type="pct"/>
            <w:tcBorders>
              <w:bottom w:val="single" w:sz="4" w:space="0" w:color="auto"/>
            </w:tcBorders>
            <w:shd w:val="clear" w:color="auto" w:fill="auto"/>
            <w:noWrap/>
            <w:vAlign w:val="center"/>
            <w:hideMark/>
          </w:tcPr>
          <w:p w:rsidR="003A701A" w:rsidRPr="00451D3B" w:rsidRDefault="003A701A" w:rsidP="00CA1C90">
            <w:pPr>
              <w:jc w:val="center"/>
              <w:rPr>
                <w:rFonts w:cs="Arial"/>
                <w:b/>
                <w:bCs/>
                <w:sz w:val="20"/>
                <w:szCs w:val="20"/>
              </w:rPr>
            </w:pPr>
            <w:r w:rsidRPr="00451D3B">
              <w:rPr>
                <w:rFonts w:cs="Arial"/>
                <w:b/>
                <w:bCs/>
                <w:sz w:val="20"/>
                <w:szCs w:val="20"/>
              </w:rPr>
              <w:t>1,039,849</w:t>
            </w:r>
          </w:p>
        </w:tc>
        <w:tc>
          <w:tcPr>
            <w:tcW w:w="833" w:type="pct"/>
            <w:tcBorders>
              <w:bottom w:val="single" w:sz="4" w:space="0" w:color="auto"/>
            </w:tcBorders>
            <w:shd w:val="clear" w:color="auto" w:fill="auto"/>
            <w:noWrap/>
            <w:vAlign w:val="center"/>
            <w:hideMark/>
          </w:tcPr>
          <w:p w:rsidR="003A701A" w:rsidRPr="00451D3B" w:rsidRDefault="003A701A" w:rsidP="00CA1C90">
            <w:pPr>
              <w:jc w:val="center"/>
              <w:rPr>
                <w:rFonts w:cs="Arial"/>
                <w:b/>
                <w:bCs/>
                <w:sz w:val="20"/>
                <w:szCs w:val="20"/>
              </w:rPr>
            </w:pPr>
            <w:r w:rsidRPr="00451D3B">
              <w:rPr>
                <w:rFonts w:cs="Arial"/>
                <w:b/>
                <w:bCs/>
                <w:sz w:val="20"/>
                <w:szCs w:val="20"/>
              </w:rPr>
              <w:t>100.00%</w:t>
            </w:r>
          </w:p>
        </w:tc>
        <w:tc>
          <w:tcPr>
            <w:tcW w:w="833" w:type="pct"/>
            <w:tcBorders>
              <w:bottom w:val="single" w:sz="4" w:space="0" w:color="auto"/>
            </w:tcBorders>
            <w:shd w:val="clear" w:color="auto" w:fill="auto"/>
            <w:noWrap/>
            <w:vAlign w:val="center"/>
            <w:hideMark/>
          </w:tcPr>
          <w:p w:rsidR="003A701A" w:rsidRPr="00451D3B" w:rsidRDefault="003A701A" w:rsidP="00CA1C90">
            <w:pPr>
              <w:jc w:val="center"/>
              <w:rPr>
                <w:rFonts w:cs="Arial"/>
                <w:b/>
                <w:bCs/>
                <w:sz w:val="20"/>
                <w:szCs w:val="20"/>
              </w:rPr>
            </w:pPr>
            <w:r w:rsidRPr="00451D3B">
              <w:rPr>
                <w:rFonts w:cs="Arial"/>
                <w:sz w:val="20"/>
                <w:szCs w:val="20"/>
              </w:rPr>
              <w:t xml:space="preserve">$ </w:t>
            </w:r>
            <w:r w:rsidRPr="00451D3B">
              <w:rPr>
                <w:rFonts w:cs="Arial"/>
                <w:b/>
                <w:bCs/>
                <w:sz w:val="20"/>
                <w:szCs w:val="20"/>
              </w:rPr>
              <w:t>4,496,065.55</w:t>
            </w:r>
          </w:p>
        </w:tc>
        <w:tc>
          <w:tcPr>
            <w:tcW w:w="833" w:type="pct"/>
            <w:tcBorders>
              <w:bottom w:val="single" w:sz="4" w:space="0" w:color="auto"/>
            </w:tcBorders>
            <w:shd w:val="clear" w:color="auto" w:fill="auto"/>
            <w:noWrap/>
            <w:vAlign w:val="center"/>
            <w:hideMark/>
          </w:tcPr>
          <w:p w:rsidR="003A701A" w:rsidRPr="00451D3B" w:rsidRDefault="003A701A" w:rsidP="00CA1C90">
            <w:pPr>
              <w:jc w:val="center"/>
              <w:rPr>
                <w:rFonts w:cs="Arial"/>
                <w:b/>
                <w:bCs/>
                <w:sz w:val="20"/>
                <w:szCs w:val="20"/>
              </w:rPr>
            </w:pPr>
            <w:r w:rsidRPr="00451D3B">
              <w:rPr>
                <w:rFonts w:cs="Arial"/>
                <w:sz w:val="20"/>
                <w:szCs w:val="20"/>
              </w:rPr>
              <w:t xml:space="preserve">$ </w:t>
            </w:r>
            <w:r w:rsidRPr="00451D3B">
              <w:rPr>
                <w:rFonts w:cs="Arial"/>
                <w:b/>
                <w:bCs/>
                <w:sz w:val="20"/>
                <w:szCs w:val="20"/>
              </w:rPr>
              <w:t>6,422,950.78</w:t>
            </w:r>
          </w:p>
        </w:tc>
      </w:tr>
      <w:tr w:rsidR="003A701A" w:rsidRPr="00451D3B" w:rsidTr="00CA1C90">
        <w:trPr>
          <w:trHeight w:val="567"/>
        </w:trPr>
        <w:tc>
          <w:tcPr>
            <w:tcW w:w="5000" w:type="pct"/>
            <w:gridSpan w:val="6"/>
            <w:tcBorders>
              <w:top w:val="single" w:sz="4" w:space="0" w:color="auto"/>
              <w:left w:val="single" w:sz="4" w:space="0" w:color="auto"/>
              <w:bottom w:val="single" w:sz="4" w:space="0" w:color="auto"/>
              <w:right w:val="single" w:sz="4" w:space="0" w:color="auto"/>
            </w:tcBorders>
            <w:shd w:val="clear" w:color="auto" w:fill="auto"/>
            <w:noWrap/>
            <w:vAlign w:val="center"/>
          </w:tcPr>
          <w:p w:rsidR="003A701A" w:rsidRPr="00451D3B" w:rsidRDefault="003A701A" w:rsidP="00CA1C90">
            <w:pPr>
              <w:rPr>
                <w:rFonts w:cs="Arial"/>
                <w:sz w:val="20"/>
                <w:szCs w:val="20"/>
              </w:rPr>
            </w:pPr>
            <w:r w:rsidRPr="00451D3B">
              <w:rPr>
                <w:rFonts w:cs="Arial"/>
                <w:b/>
                <w:sz w:val="20"/>
                <w:szCs w:val="20"/>
              </w:rPr>
              <w:t>*NOTA:</w:t>
            </w:r>
            <w:r w:rsidRPr="00451D3B">
              <w:rPr>
                <w:rFonts w:cs="Arial"/>
                <w:sz w:val="20"/>
                <w:szCs w:val="20"/>
              </w:rPr>
              <w:t xml:space="preserve"> El partido político local denominado NUEVA ALIANZA YUCATÁN, obtuvo su registro por medio de la resolución del Consejo General del IEPAC, de fecha 17 de diciembre de 2018, con base en lo establecido en el artículo 95 párrafo quinto de la Ley General de Partidos Políticos, en concordancia con el artículo 90 último párrafo de la Ley de Partidos Políticos del Estado de Yucatán, así como lo establecido en los Lineamientos para el ejercicio del derecho que tienen los partidos políticos nacionales para optar por el registro como partido político local, aprobados mediante el Acuerdo INE/CG939/2015 del Instituto Nacional Electoral, en virtud de obtener en la última elección de Regidurías el 3.39% de la votación válida emitida, por lo que cumplió con el requisito para solicitar su registro como partido político local y poder contar con recursos públicos locales, tal como lo establece el artículo 54 de la Ley de Partidos Políticos del Estado de Yucatán. Cabe señalar, que el porcentaje de votación para realizar el cálculo del financiamiento público en esta tabla, pertenece a la elección de Diputaciones locales de la elección del 01 de julio de 2018, tal como lo establece el inciso a), de la Base II, del artículo 41 de la Constitución Federal.</w:t>
            </w:r>
          </w:p>
        </w:tc>
      </w:tr>
      <w:tr w:rsidR="003A701A" w:rsidRPr="00451D3B" w:rsidTr="00CA1C90">
        <w:trPr>
          <w:trHeight w:val="567"/>
        </w:trPr>
        <w:tc>
          <w:tcPr>
            <w:tcW w:w="5000" w:type="pct"/>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A701A" w:rsidRPr="00451D3B" w:rsidRDefault="003A701A" w:rsidP="00CA1C90">
            <w:pPr>
              <w:rPr>
                <w:rFonts w:cs="Arial"/>
                <w:b/>
                <w:bCs/>
                <w:sz w:val="20"/>
                <w:szCs w:val="20"/>
              </w:rPr>
            </w:pPr>
            <w:r w:rsidRPr="00451D3B">
              <w:rPr>
                <w:rFonts w:cs="Arial"/>
                <w:b/>
                <w:bCs/>
                <w:sz w:val="20"/>
                <w:szCs w:val="20"/>
              </w:rPr>
              <w:t xml:space="preserve">**NOTA: </w:t>
            </w:r>
            <w:r w:rsidRPr="00451D3B">
              <w:rPr>
                <w:rFonts w:cs="Arial"/>
                <w:bCs/>
                <w:sz w:val="20"/>
                <w:szCs w:val="20"/>
              </w:rPr>
              <w:t xml:space="preserve">Art. 53 </w:t>
            </w:r>
            <w:proofErr w:type="spellStart"/>
            <w:r w:rsidRPr="00451D3B">
              <w:rPr>
                <w:rFonts w:cs="Arial"/>
                <w:bCs/>
                <w:sz w:val="20"/>
                <w:szCs w:val="20"/>
              </w:rPr>
              <w:t>Fracc</w:t>
            </w:r>
            <w:proofErr w:type="spellEnd"/>
            <w:r w:rsidRPr="00451D3B">
              <w:rPr>
                <w:rFonts w:cs="Arial"/>
                <w:bCs/>
                <w:sz w:val="20"/>
                <w:szCs w:val="20"/>
              </w:rPr>
              <w:t>. II de la Ley de Partidos Políticos del Estado de Yucatán. Debe entregarse financiamiento público para actividades específicas a los partidos políticos con registro posterior a la última elección, solo en la parte que se distribuya en forma igualitaria.</w:t>
            </w:r>
          </w:p>
        </w:tc>
      </w:tr>
    </w:tbl>
    <w:p w:rsidR="003A701A" w:rsidRDefault="003A701A" w:rsidP="003A701A">
      <w:pPr>
        <w:jc w:val="left"/>
        <w:rPr>
          <w:rFonts w:cs="Arial"/>
          <w:lang w:eastAsia="es-MX"/>
        </w:rPr>
        <w:sectPr w:rsidR="003A701A" w:rsidSect="00683BE4">
          <w:footerReference w:type="default" r:id="rId42"/>
          <w:pgSz w:w="12240" w:h="15840" w:code="1"/>
          <w:pgMar w:top="2835" w:right="1701" w:bottom="1418" w:left="1701" w:header="709" w:footer="709" w:gutter="0"/>
          <w:cols w:space="708"/>
          <w:docGrid w:linePitch="360"/>
        </w:sectPr>
      </w:pPr>
    </w:p>
    <w:p w:rsidR="003A701A" w:rsidRPr="00451D3B" w:rsidRDefault="003A701A" w:rsidP="003A701A">
      <w:pPr>
        <w:jc w:val="left"/>
        <w:rPr>
          <w:rFonts w:cs="Arial"/>
          <w:lang w:eastAsia="es-MX"/>
        </w:rPr>
      </w:pPr>
    </w:p>
    <w:tbl>
      <w:tblPr>
        <w:tblW w:w="12572" w:type="dxa"/>
        <w:tblInd w:w="55" w:type="dxa"/>
        <w:tblCellMar>
          <w:left w:w="70" w:type="dxa"/>
          <w:right w:w="70" w:type="dxa"/>
        </w:tblCellMar>
        <w:tblLook w:val="04A0"/>
      </w:tblPr>
      <w:tblGrid>
        <w:gridCol w:w="3591"/>
        <w:gridCol w:w="4174"/>
        <w:gridCol w:w="4807"/>
      </w:tblGrid>
      <w:tr w:rsidR="003A701A" w:rsidRPr="00451D3B" w:rsidTr="00CA1C90">
        <w:trPr>
          <w:trHeight w:val="450"/>
        </w:trPr>
        <w:tc>
          <w:tcPr>
            <w:tcW w:w="12572" w:type="dxa"/>
            <w:gridSpan w:val="3"/>
            <w:shd w:val="clear" w:color="000000" w:fill="A6A6A6"/>
            <w:noWrap/>
            <w:vAlign w:val="bottom"/>
            <w:hideMark/>
          </w:tcPr>
          <w:p w:rsidR="003A701A" w:rsidRPr="00451D3B" w:rsidRDefault="003A701A" w:rsidP="00CA1C90">
            <w:pPr>
              <w:pStyle w:val="Prrafodelista"/>
              <w:numPr>
                <w:ilvl w:val="0"/>
                <w:numId w:val="19"/>
              </w:numPr>
              <w:spacing w:after="0" w:line="240" w:lineRule="auto"/>
              <w:jc w:val="center"/>
              <w:rPr>
                <w:rFonts w:ascii="Arial" w:hAnsi="Arial" w:cs="Arial"/>
                <w:b/>
                <w:bCs/>
                <w:lang w:eastAsia="es-MX"/>
              </w:rPr>
            </w:pPr>
            <w:r w:rsidRPr="00451D3B">
              <w:rPr>
                <w:rFonts w:ascii="Arial" w:hAnsi="Arial" w:cs="Arial"/>
                <w:b/>
                <w:bCs/>
                <w:lang w:eastAsia="es-MX"/>
              </w:rPr>
              <w:t xml:space="preserve">FINANCIAMIENTO PÚBLICO PARA LA OBTENCIÓN DEL VOTO </w:t>
            </w:r>
          </w:p>
        </w:tc>
      </w:tr>
      <w:tr w:rsidR="003A701A" w:rsidRPr="00451D3B" w:rsidTr="00CA1C90">
        <w:trPr>
          <w:trHeight w:val="702"/>
        </w:trPr>
        <w:tc>
          <w:tcPr>
            <w:tcW w:w="12572" w:type="dxa"/>
            <w:gridSpan w:val="3"/>
            <w:shd w:val="clear" w:color="auto" w:fill="auto"/>
            <w:vAlign w:val="bottom"/>
            <w:hideMark/>
          </w:tcPr>
          <w:p w:rsidR="003A701A" w:rsidRPr="00451D3B" w:rsidRDefault="003A701A" w:rsidP="00CA1C90">
            <w:pPr>
              <w:jc w:val="center"/>
              <w:rPr>
                <w:rFonts w:cs="Arial"/>
                <w:bCs/>
                <w:lang w:eastAsia="es-MX"/>
              </w:rPr>
            </w:pPr>
            <w:r w:rsidRPr="00451D3B">
              <w:rPr>
                <w:rFonts w:cs="Arial"/>
                <w:b/>
                <w:bCs/>
                <w:lang w:eastAsia="es-MX"/>
              </w:rPr>
              <w:t xml:space="preserve"> </w:t>
            </w:r>
            <w:r w:rsidRPr="00451D3B">
              <w:rPr>
                <w:rFonts w:cs="Arial"/>
                <w:bCs/>
                <w:lang w:eastAsia="es-MX"/>
              </w:rPr>
              <w:t xml:space="preserve">ART. 52 FRACC. II INCISO B) LPPEY - 30 % DEL TOTAL QUE CORRESPONDA AL FINANCIAMIENTO ORDINARIO - ELECCIÓN DE DIPUTACIONES Y REGIDURÍAS. </w:t>
            </w:r>
          </w:p>
        </w:tc>
      </w:tr>
      <w:tr w:rsidR="003A701A" w:rsidRPr="00451D3B" w:rsidTr="00CA1C90">
        <w:trPr>
          <w:trHeight w:val="106"/>
        </w:trPr>
        <w:tc>
          <w:tcPr>
            <w:tcW w:w="3591" w:type="dxa"/>
            <w:shd w:val="clear" w:color="auto" w:fill="BFBFBF"/>
            <w:noWrap/>
            <w:vAlign w:val="bottom"/>
            <w:hideMark/>
          </w:tcPr>
          <w:p w:rsidR="003A701A" w:rsidRPr="00451D3B" w:rsidRDefault="003A701A" w:rsidP="00CA1C90">
            <w:pPr>
              <w:jc w:val="center"/>
              <w:rPr>
                <w:rFonts w:cs="Arial"/>
                <w:b/>
                <w:bCs/>
                <w:lang w:eastAsia="es-MX"/>
              </w:rPr>
            </w:pPr>
            <w:r w:rsidRPr="00451D3B">
              <w:rPr>
                <w:rFonts w:cs="Arial"/>
                <w:b/>
                <w:bCs/>
                <w:lang w:eastAsia="es-MX"/>
              </w:rPr>
              <w:t> </w:t>
            </w:r>
          </w:p>
        </w:tc>
        <w:tc>
          <w:tcPr>
            <w:tcW w:w="4174" w:type="dxa"/>
            <w:shd w:val="clear" w:color="auto" w:fill="BFBFBF"/>
            <w:vAlign w:val="bottom"/>
            <w:hideMark/>
          </w:tcPr>
          <w:p w:rsidR="003A701A" w:rsidRPr="00451D3B" w:rsidRDefault="003A701A" w:rsidP="00CA1C90">
            <w:pPr>
              <w:jc w:val="center"/>
              <w:rPr>
                <w:rFonts w:cs="Arial"/>
                <w:b/>
                <w:bCs/>
                <w:lang w:eastAsia="es-MX"/>
              </w:rPr>
            </w:pPr>
            <w:r w:rsidRPr="00451D3B">
              <w:rPr>
                <w:rFonts w:cs="Arial"/>
                <w:b/>
                <w:bCs/>
                <w:lang w:eastAsia="es-MX"/>
              </w:rPr>
              <w:t>TOTAL FINANCIAMIENTO PÚBLICO ACTIVIDADES ORDINARIAS PERMANENTES</w:t>
            </w:r>
          </w:p>
        </w:tc>
        <w:tc>
          <w:tcPr>
            <w:tcW w:w="4807" w:type="dxa"/>
            <w:shd w:val="clear" w:color="auto" w:fill="BFBFBF"/>
            <w:vAlign w:val="bottom"/>
            <w:hideMark/>
          </w:tcPr>
          <w:p w:rsidR="003A701A" w:rsidRPr="00451D3B" w:rsidRDefault="003A701A" w:rsidP="00CA1C90">
            <w:pPr>
              <w:jc w:val="center"/>
              <w:rPr>
                <w:rFonts w:cs="Arial"/>
                <w:b/>
                <w:bCs/>
                <w:lang w:eastAsia="es-MX"/>
              </w:rPr>
            </w:pPr>
            <w:r w:rsidRPr="00451D3B">
              <w:rPr>
                <w:rFonts w:cs="Arial"/>
                <w:b/>
                <w:bCs/>
                <w:lang w:eastAsia="es-MX"/>
              </w:rPr>
              <w:t xml:space="preserve"> TOTAL FINANCIAMIENTO PÚBLICO PARA OBTENCIÓN DEL VOTO (30% DE ORDINARIAS) </w:t>
            </w:r>
          </w:p>
        </w:tc>
      </w:tr>
      <w:tr w:rsidR="003A701A" w:rsidRPr="00451D3B" w:rsidTr="00CA1C90">
        <w:trPr>
          <w:trHeight w:val="630"/>
        </w:trPr>
        <w:tc>
          <w:tcPr>
            <w:tcW w:w="3591" w:type="dxa"/>
            <w:shd w:val="clear" w:color="auto" w:fill="auto"/>
            <w:vAlign w:val="bottom"/>
            <w:hideMark/>
          </w:tcPr>
          <w:p w:rsidR="003A701A" w:rsidRPr="00451D3B" w:rsidRDefault="003A701A" w:rsidP="00CA1C90">
            <w:pPr>
              <w:jc w:val="center"/>
              <w:rPr>
                <w:rFonts w:cs="Arial"/>
                <w:lang w:eastAsia="es-MX"/>
              </w:rPr>
            </w:pPr>
            <w:r w:rsidRPr="00451D3B">
              <w:rPr>
                <w:rFonts w:cs="Arial"/>
                <w:lang w:eastAsia="es-MX"/>
              </w:rPr>
              <w:t xml:space="preserve"> PARTIDO ACCIÓN NACIONAL </w:t>
            </w:r>
          </w:p>
        </w:tc>
        <w:tc>
          <w:tcPr>
            <w:tcW w:w="4174" w:type="dxa"/>
            <w:shd w:val="clear" w:color="000000" w:fill="FFFFFF"/>
            <w:noWrap/>
            <w:vAlign w:val="center"/>
            <w:hideMark/>
          </w:tcPr>
          <w:p w:rsidR="003A701A" w:rsidRPr="00451D3B" w:rsidRDefault="003A701A" w:rsidP="00CA1C90">
            <w:pPr>
              <w:jc w:val="center"/>
              <w:rPr>
                <w:rFonts w:cs="Arial"/>
                <w:lang w:eastAsia="es-MX"/>
              </w:rPr>
            </w:pPr>
          </w:p>
          <w:p w:rsidR="003A701A" w:rsidRPr="00451D3B" w:rsidRDefault="003A701A" w:rsidP="00CA1C90">
            <w:pPr>
              <w:jc w:val="center"/>
              <w:rPr>
                <w:rFonts w:cs="Arial"/>
                <w:lang w:eastAsia="es-MX"/>
              </w:rPr>
            </w:pPr>
            <w:r w:rsidRPr="00451D3B">
              <w:rPr>
                <w:rFonts w:cs="Arial"/>
                <w:lang w:eastAsia="es-MX"/>
              </w:rPr>
              <w:t>25,919,253.60</w:t>
            </w:r>
          </w:p>
        </w:tc>
        <w:tc>
          <w:tcPr>
            <w:tcW w:w="4807" w:type="dxa"/>
            <w:shd w:val="clear" w:color="000000" w:fill="FFFFFF"/>
            <w:noWrap/>
            <w:vAlign w:val="center"/>
            <w:hideMark/>
          </w:tcPr>
          <w:p w:rsidR="003A701A" w:rsidRPr="00451D3B" w:rsidRDefault="003A701A" w:rsidP="00CA1C90">
            <w:pPr>
              <w:jc w:val="center"/>
              <w:rPr>
                <w:rFonts w:cs="Arial"/>
                <w:lang w:eastAsia="es-MX"/>
              </w:rPr>
            </w:pPr>
          </w:p>
          <w:p w:rsidR="003A701A" w:rsidRPr="00451D3B" w:rsidRDefault="003A701A" w:rsidP="00CA1C90">
            <w:pPr>
              <w:jc w:val="center"/>
              <w:rPr>
                <w:rFonts w:cs="Arial"/>
                <w:lang w:eastAsia="es-MX"/>
              </w:rPr>
            </w:pPr>
            <w:r w:rsidRPr="00451D3B">
              <w:rPr>
                <w:rFonts w:cs="Arial"/>
                <w:lang w:eastAsia="es-MX"/>
              </w:rPr>
              <w:t>7,775,776.08</w:t>
            </w:r>
          </w:p>
        </w:tc>
      </w:tr>
      <w:tr w:rsidR="003A701A" w:rsidRPr="00451D3B" w:rsidTr="00CA1C90">
        <w:trPr>
          <w:trHeight w:val="945"/>
        </w:trPr>
        <w:tc>
          <w:tcPr>
            <w:tcW w:w="3591" w:type="dxa"/>
            <w:shd w:val="clear" w:color="auto" w:fill="D9D9D9"/>
            <w:vAlign w:val="bottom"/>
            <w:hideMark/>
          </w:tcPr>
          <w:p w:rsidR="003A701A" w:rsidRPr="00451D3B" w:rsidRDefault="003A701A" w:rsidP="00CA1C90">
            <w:pPr>
              <w:jc w:val="center"/>
              <w:rPr>
                <w:rFonts w:cs="Arial"/>
                <w:lang w:eastAsia="es-MX"/>
              </w:rPr>
            </w:pPr>
            <w:r w:rsidRPr="00451D3B">
              <w:rPr>
                <w:rFonts w:cs="Arial"/>
                <w:lang w:eastAsia="es-MX"/>
              </w:rPr>
              <w:t xml:space="preserve"> PARTIDO REVOLUCIONARIO INSTITUCIONAL </w:t>
            </w:r>
          </w:p>
        </w:tc>
        <w:tc>
          <w:tcPr>
            <w:tcW w:w="4174" w:type="dxa"/>
            <w:shd w:val="clear" w:color="auto" w:fill="D9D9D9"/>
            <w:noWrap/>
            <w:vAlign w:val="center"/>
            <w:hideMark/>
          </w:tcPr>
          <w:p w:rsidR="003A701A" w:rsidRPr="00451D3B" w:rsidRDefault="003A701A" w:rsidP="00CA1C90">
            <w:pPr>
              <w:jc w:val="center"/>
              <w:rPr>
                <w:rFonts w:cs="Arial"/>
                <w:lang w:eastAsia="es-MX"/>
              </w:rPr>
            </w:pPr>
          </w:p>
          <w:p w:rsidR="003A701A" w:rsidRPr="00451D3B" w:rsidRDefault="003A701A" w:rsidP="00CA1C90">
            <w:pPr>
              <w:jc w:val="center"/>
              <w:rPr>
                <w:rFonts w:cs="Arial"/>
                <w:lang w:eastAsia="es-MX"/>
              </w:rPr>
            </w:pPr>
            <w:r w:rsidRPr="00451D3B">
              <w:rPr>
                <w:rFonts w:cs="Arial"/>
                <w:lang w:eastAsia="es-MX"/>
              </w:rPr>
              <w:t>27,213,110.21</w:t>
            </w:r>
          </w:p>
        </w:tc>
        <w:tc>
          <w:tcPr>
            <w:tcW w:w="4807" w:type="dxa"/>
            <w:shd w:val="clear" w:color="auto" w:fill="D9D9D9"/>
            <w:noWrap/>
            <w:vAlign w:val="center"/>
            <w:hideMark/>
          </w:tcPr>
          <w:p w:rsidR="003A701A" w:rsidRPr="00451D3B" w:rsidRDefault="003A701A" w:rsidP="00CA1C90">
            <w:pPr>
              <w:jc w:val="center"/>
              <w:rPr>
                <w:rFonts w:cs="Arial"/>
                <w:lang w:eastAsia="es-MX"/>
              </w:rPr>
            </w:pPr>
          </w:p>
          <w:p w:rsidR="003A701A" w:rsidRPr="00451D3B" w:rsidRDefault="003A701A" w:rsidP="00CA1C90">
            <w:pPr>
              <w:jc w:val="center"/>
              <w:rPr>
                <w:rFonts w:cs="Arial"/>
                <w:lang w:eastAsia="es-MX"/>
              </w:rPr>
            </w:pPr>
            <w:r w:rsidRPr="00451D3B">
              <w:rPr>
                <w:rFonts w:cs="Arial"/>
                <w:lang w:eastAsia="es-MX"/>
              </w:rPr>
              <w:t>8,163,933.06</w:t>
            </w:r>
          </w:p>
        </w:tc>
      </w:tr>
      <w:tr w:rsidR="003A701A" w:rsidRPr="00451D3B" w:rsidTr="00CA1C90">
        <w:trPr>
          <w:trHeight w:val="945"/>
        </w:trPr>
        <w:tc>
          <w:tcPr>
            <w:tcW w:w="3591" w:type="dxa"/>
            <w:shd w:val="clear" w:color="auto" w:fill="auto"/>
            <w:vAlign w:val="bottom"/>
            <w:hideMark/>
          </w:tcPr>
          <w:p w:rsidR="003A701A" w:rsidRPr="00451D3B" w:rsidRDefault="003A701A" w:rsidP="00CA1C90">
            <w:pPr>
              <w:jc w:val="center"/>
              <w:rPr>
                <w:rFonts w:cs="Arial"/>
                <w:lang w:eastAsia="es-MX"/>
              </w:rPr>
            </w:pPr>
            <w:r w:rsidRPr="00451D3B">
              <w:rPr>
                <w:rFonts w:cs="Arial"/>
                <w:lang w:eastAsia="es-MX"/>
              </w:rPr>
              <w:t xml:space="preserve"> PARTIDO DE LA REVOLUCIÓN DEMOCRÁTICA </w:t>
            </w:r>
          </w:p>
        </w:tc>
        <w:tc>
          <w:tcPr>
            <w:tcW w:w="4174" w:type="dxa"/>
            <w:shd w:val="clear" w:color="000000" w:fill="FFFFFF"/>
            <w:noWrap/>
            <w:vAlign w:val="center"/>
            <w:hideMark/>
          </w:tcPr>
          <w:p w:rsidR="003A701A" w:rsidRPr="00451D3B" w:rsidRDefault="003A701A" w:rsidP="00CA1C90">
            <w:pPr>
              <w:jc w:val="center"/>
              <w:rPr>
                <w:rFonts w:cs="Arial"/>
                <w:lang w:eastAsia="es-MX"/>
              </w:rPr>
            </w:pPr>
          </w:p>
          <w:p w:rsidR="003A701A" w:rsidRPr="00451D3B" w:rsidRDefault="003A701A" w:rsidP="00CA1C90">
            <w:pPr>
              <w:jc w:val="center"/>
              <w:rPr>
                <w:rFonts w:cs="Arial"/>
                <w:lang w:eastAsia="es-MX"/>
              </w:rPr>
            </w:pPr>
            <w:r w:rsidRPr="00451D3B">
              <w:rPr>
                <w:rFonts w:cs="Arial"/>
                <w:lang w:eastAsia="es-MX"/>
              </w:rPr>
              <w:t>6,648,097.31</w:t>
            </w:r>
          </w:p>
        </w:tc>
        <w:tc>
          <w:tcPr>
            <w:tcW w:w="4807" w:type="dxa"/>
            <w:shd w:val="clear" w:color="000000" w:fill="FFFFFF"/>
            <w:noWrap/>
            <w:vAlign w:val="center"/>
            <w:hideMark/>
          </w:tcPr>
          <w:p w:rsidR="003A701A" w:rsidRPr="00451D3B" w:rsidRDefault="003A701A" w:rsidP="00CA1C90">
            <w:pPr>
              <w:jc w:val="center"/>
              <w:rPr>
                <w:rFonts w:cs="Arial"/>
                <w:lang w:eastAsia="es-MX"/>
              </w:rPr>
            </w:pPr>
          </w:p>
          <w:p w:rsidR="003A701A" w:rsidRPr="00451D3B" w:rsidRDefault="003A701A" w:rsidP="00CA1C90">
            <w:pPr>
              <w:jc w:val="center"/>
              <w:rPr>
                <w:rFonts w:cs="Arial"/>
                <w:lang w:eastAsia="es-MX"/>
              </w:rPr>
            </w:pPr>
            <w:r w:rsidRPr="00451D3B">
              <w:rPr>
                <w:rFonts w:cs="Arial"/>
                <w:lang w:eastAsia="es-MX"/>
              </w:rPr>
              <w:t>1,994,429.19</w:t>
            </w:r>
          </w:p>
        </w:tc>
      </w:tr>
      <w:tr w:rsidR="003A701A" w:rsidRPr="00451D3B" w:rsidTr="00CA1C90">
        <w:trPr>
          <w:trHeight w:val="945"/>
        </w:trPr>
        <w:tc>
          <w:tcPr>
            <w:tcW w:w="3591" w:type="dxa"/>
            <w:shd w:val="clear" w:color="auto" w:fill="D9D9D9"/>
            <w:vAlign w:val="bottom"/>
            <w:hideMark/>
          </w:tcPr>
          <w:p w:rsidR="003A701A" w:rsidRPr="00451D3B" w:rsidRDefault="003A701A" w:rsidP="00CA1C90">
            <w:pPr>
              <w:jc w:val="center"/>
              <w:rPr>
                <w:rFonts w:cs="Arial"/>
                <w:lang w:eastAsia="es-MX"/>
              </w:rPr>
            </w:pPr>
            <w:r w:rsidRPr="00451D3B">
              <w:rPr>
                <w:rFonts w:cs="Arial"/>
                <w:lang w:eastAsia="es-MX"/>
              </w:rPr>
              <w:t xml:space="preserve"> PARTIDO VERDE ECOLOGISTA DE MÉXICO </w:t>
            </w:r>
          </w:p>
        </w:tc>
        <w:tc>
          <w:tcPr>
            <w:tcW w:w="4174" w:type="dxa"/>
            <w:shd w:val="clear" w:color="auto" w:fill="D9D9D9"/>
            <w:noWrap/>
            <w:vAlign w:val="center"/>
            <w:hideMark/>
          </w:tcPr>
          <w:p w:rsidR="003A701A" w:rsidRPr="00451D3B" w:rsidRDefault="003A701A" w:rsidP="00CA1C90">
            <w:pPr>
              <w:jc w:val="center"/>
              <w:rPr>
                <w:rFonts w:cs="Arial"/>
                <w:lang w:eastAsia="es-MX"/>
              </w:rPr>
            </w:pPr>
          </w:p>
          <w:p w:rsidR="003A701A" w:rsidRPr="00451D3B" w:rsidRDefault="003A701A" w:rsidP="00CA1C90">
            <w:pPr>
              <w:jc w:val="center"/>
              <w:rPr>
                <w:rFonts w:cs="Arial"/>
                <w:lang w:eastAsia="es-MX"/>
              </w:rPr>
            </w:pPr>
            <w:r w:rsidRPr="00451D3B">
              <w:rPr>
                <w:rFonts w:cs="Arial"/>
                <w:lang w:eastAsia="es-MX"/>
              </w:rPr>
              <w:t>6,977,444.87</w:t>
            </w:r>
          </w:p>
        </w:tc>
        <w:tc>
          <w:tcPr>
            <w:tcW w:w="4807" w:type="dxa"/>
            <w:shd w:val="clear" w:color="auto" w:fill="D9D9D9"/>
            <w:noWrap/>
            <w:vAlign w:val="center"/>
            <w:hideMark/>
          </w:tcPr>
          <w:p w:rsidR="003A701A" w:rsidRPr="00451D3B" w:rsidRDefault="003A701A" w:rsidP="00CA1C90">
            <w:pPr>
              <w:jc w:val="center"/>
              <w:rPr>
                <w:rFonts w:cs="Arial"/>
                <w:lang w:eastAsia="es-MX"/>
              </w:rPr>
            </w:pPr>
          </w:p>
          <w:p w:rsidR="003A701A" w:rsidRPr="00451D3B" w:rsidRDefault="003A701A" w:rsidP="00CA1C90">
            <w:pPr>
              <w:jc w:val="center"/>
              <w:rPr>
                <w:rFonts w:cs="Arial"/>
                <w:lang w:eastAsia="es-MX"/>
              </w:rPr>
            </w:pPr>
            <w:r w:rsidRPr="00451D3B">
              <w:rPr>
                <w:rFonts w:cs="Arial"/>
                <w:lang w:eastAsia="es-MX"/>
              </w:rPr>
              <w:t>2,093,233.46</w:t>
            </w:r>
          </w:p>
        </w:tc>
      </w:tr>
      <w:tr w:rsidR="003A701A" w:rsidRPr="00451D3B" w:rsidTr="00CA1C90">
        <w:trPr>
          <w:trHeight w:val="660"/>
        </w:trPr>
        <w:tc>
          <w:tcPr>
            <w:tcW w:w="3591" w:type="dxa"/>
            <w:shd w:val="clear" w:color="auto" w:fill="auto"/>
            <w:vAlign w:val="bottom"/>
            <w:hideMark/>
          </w:tcPr>
          <w:p w:rsidR="003A701A" w:rsidRPr="00451D3B" w:rsidRDefault="003A701A" w:rsidP="00CA1C90">
            <w:pPr>
              <w:jc w:val="center"/>
              <w:rPr>
                <w:rFonts w:cs="Arial"/>
                <w:lang w:eastAsia="es-MX"/>
              </w:rPr>
            </w:pPr>
            <w:r w:rsidRPr="00451D3B">
              <w:rPr>
                <w:rFonts w:cs="Arial"/>
                <w:lang w:eastAsia="es-MX"/>
              </w:rPr>
              <w:t xml:space="preserve"> MORENA </w:t>
            </w:r>
          </w:p>
        </w:tc>
        <w:tc>
          <w:tcPr>
            <w:tcW w:w="4174" w:type="dxa"/>
            <w:shd w:val="clear" w:color="000000" w:fill="FFFFFF"/>
            <w:noWrap/>
            <w:vAlign w:val="center"/>
            <w:hideMark/>
          </w:tcPr>
          <w:p w:rsidR="003A701A" w:rsidRPr="00451D3B" w:rsidRDefault="003A701A" w:rsidP="00CA1C90">
            <w:pPr>
              <w:jc w:val="center"/>
              <w:rPr>
                <w:rFonts w:cs="Arial"/>
                <w:lang w:eastAsia="es-MX"/>
              </w:rPr>
            </w:pPr>
            <w:r w:rsidRPr="00451D3B">
              <w:rPr>
                <w:rFonts w:cs="Arial"/>
                <w:lang w:eastAsia="es-MX"/>
              </w:rPr>
              <w:t>18,869,473.86</w:t>
            </w:r>
          </w:p>
        </w:tc>
        <w:tc>
          <w:tcPr>
            <w:tcW w:w="4807" w:type="dxa"/>
            <w:shd w:val="clear" w:color="000000" w:fill="FFFFFF"/>
            <w:noWrap/>
            <w:vAlign w:val="center"/>
            <w:hideMark/>
          </w:tcPr>
          <w:p w:rsidR="003A701A" w:rsidRPr="00451D3B" w:rsidRDefault="003A701A" w:rsidP="00CA1C90">
            <w:pPr>
              <w:jc w:val="center"/>
              <w:rPr>
                <w:rFonts w:cs="Arial"/>
                <w:lang w:eastAsia="es-MX"/>
              </w:rPr>
            </w:pPr>
            <w:r w:rsidRPr="00451D3B">
              <w:rPr>
                <w:rFonts w:cs="Arial"/>
                <w:lang w:eastAsia="es-MX"/>
              </w:rPr>
              <w:t>5,660,842.16</w:t>
            </w:r>
          </w:p>
        </w:tc>
      </w:tr>
      <w:tr w:rsidR="003A701A" w:rsidRPr="00451D3B" w:rsidTr="00CA1C90">
        <w:trPr>
          <w:trHeight w:val="630"/>
        </w:trPr>
        <w:tc>
          <w:tcPr>
            <w:tcW w:w="3591" w:type="dxa"/>
            <w:shd w:val="clear" w:color="auto" w:fill="D9D9D9"/>
            <w:vAlign w:val="bottom"/>
            <w:hideMark/>
          </w:tcPr>
          <w:p w:rsidR="003A701A" w:rsidRPr="00451D3B" w:rsidRDefault="003A701A" w:rsidP="00CA1C90">
            <w:pPr>
              <w:jc w:val="center"/>
              <w:rPr>
                <w:rFonts w:cs="Arial"/>
                <w:lang w:eastAsia="es-MX"/>
              </w:rPr>
            </w:pPr>
            <w:r w:rsidRPr="00451D3B">
              <w:rPr>
                <w:rFonts w:cs="Arial"/>
                <w:lang w:eastAsia="es-MX"/>
              </w:rPr>
              <w:t xml:space="preserve"> NUEVA ALIANZA YUCATÁN </w:t>
            </w:r>
          </w:p>
        </w:tc>
        <w:tc>
          <w:tcPr>
            <w:tcW w:w="4174" w:type="dxa"/>
            <w:shd w:val="clear" w:color="auto" w:fill="D9D9D9"/>
            <w:noWrap/>
            <w:vAlign w:val="center"/>
            <w:hideMark/>
          </w:tcPr>
          <w:p w:rsidR="003A701A" w:rsidRPr="00451D3B" w:rsidRDefault="003A701A" w:rsidP="00CA1C90">
            <w:pPr>
              <w:jc w:val="center"/>
              <w:rPr>
                <w:rFonts w:cs="Arial"/>
                <w:lang w:eastAsia="es-MX"/>
              </w:rPr>
            </w:pPr>
          </w:p>
          <w:p w:rsidR="003A701A" w:rsidRPr="00451D3B" w:rsidRDefault="003A701A" w:rsidP="00CA1C90">
            <w:pPr>
              <w:jc w:val="center"/>
              <w:rPr>
                <w:rFonts w:cs="Arial"/>
                <w:lang w:eastAsia="es-MX"/>
              </w:rPr>
            </w:pPr>
            <w:r w:rsidRPr="00451D3B">
              <w:rPr>
                <w:rFonts w:cs="Arial"/>
                <w:lang w:eastAsia="es-MX"/>
              </w:rPr>
              <w:t>6,129,059.88</w:t>
            </w:r>
          </w:p>
        </w:tc>
        <w:tc>
          <w:tcPr>
            <w:tcW w:w="4807" w:type="dxa"/>
            <w:shd w:val="clear" w:color="auto" w:fill="D9D9D9"/>
            <w:noWrap/>
            <w:vAlign w:val="center"/>
            <w:hideMark/>
          </w:tcPr>
          <w:p w:rsidR="003A701A" w:rsidRPr="00451D3B" w:rsidRDefault="003A701A" w:rsidP="00CA1C90">
            <w:pPr>
              <w:jc w:val="center"/>
              <w:rPr>
                <w:rFonts w:cs="Arial"/>
                <w:lang w:eastAsia="es-MX"/>
              </w:rPr>
            </w:pPr>
          </w:p>
          <w:p w:rsidR="003A701A" w:rsidRPr="00451D3B" w:rsidRDefault="003A701A" w:rsidP="00CA1C90">
            <w:pPr>
              <w:jc w:val="center"/>
              <w:rPr>
                <w:rFonts w:cs="Arial"/>
                <w:lang w:eastAsia="es-MX"/>
              </w:rPr>
            </w:pPr>
            <w:r w:rsidRPr="00451D3B">
              <w:rPr>
                <w:rFonts w:cs="Arial"/>
                <w:lang w:eastAsia="es-MX"/>
              </w:rPr>
              <w:t>1,838,717.96</w:t>
            </w:r>
          </w:p>
        </w:tc>
      </w:tr>
      <w:tr w:rsidR="003A701A" w:rsidRPr="00451D3B" w:rsidTr="00CA1C90">
        <w:trPr>
          <w:trHeight w:val="315"/>
        </w:trPr>
        <w:tc>
          <w:tcPr>
            <w:tcW w:w="3591" w:type="dxa"/>
            <w:shd w:val="clear" w:color="auto" w:fill="auto"/>
            <w:noWrap/>
            <w:vAlign w:val="bottom"/>
            <w:hideMark/>
          </w:tcPr>
          <w:p w:rsidR="003A701A" w:rsidRPr="00451D3B" w:rsidRDefault="003A701A" w:rsidP="00CA1C90">
            <w:pPr>
              <w:jc w:val="center"/>
              <w:rPr>
                <w:rFonts w:cs="Arial"/>
                <w:b/>
                <w:bCs/>
                <w:lang w:eastAsia="es-MX"/>
              </w:rPr>
            </w:pPr>
            <w:r w:rsidRPr="00451D3B">
              <w:rPr>
                <w:rFonts w:cs="Arial"/>
                <w:b/>
                <w:bCs/>
                <w:lang w:eastAsia="es-MX"/>
              </w:rPr>
              <w:t>TOTAL</w:t>
            </w:r>
          </w:p>
        </w:tc>
        <w:tc>
          <w:tcPr>
            <w:tcW w:w="4174" w:type="dxa"/>
            <w:shd w:val="clear" w:color="000000" w:fill="FFFFFF"/>
            <w:noWrap/>
            <w:vAlign w:val="center"/>
            <w:hideMark/>
          </w:tcPr>
          <w:p w:rsidR="003A701A" w:rsidRPr="00451D3B" w:rsidRDefault="003A701A" w:rsidP="00CA1C90">
            <w:pPr>
              <w:jc w:val="center"/>
              <w:rPr>
                <w:rFonts w:cs="Arial"/>
                <w:b/>
                <w:bCs/>
                <w:lang w:eastAsia="es-MX"/>
              </w:rPr>
            </w:pPr>
            <w:r w:rsidRPr="00451D3B">
              <w:rPr>
                <w:rFonts w:cs="Arial"/>
                <w:b/>
                <w:bCs/>
                <w:lang w:eastAsia="es-MX"/>
              </w:rPr>
              <w:t>91,756,439.74</w:t>
            </w:r>
          </w:p>
        </w:tc>
        <w:tc>
          <w:tcPr>
            <w:tcW w:w="4807" w:type="dxa"/>
            <w:shd w:val="clear" w:color="auto" w:fill="FFFFFF"/>
            <w:noWrap/>
            <w:vAlign w:val="center"/>
            <w:hideMark/>
          </w:tcPr>
          <w:p w:rsidR="003A701A" w:rsidRPr="00451D3B" w:rsidRDefault="003A701A" w:rsidP="00CA1C90">
            <w:pPr>
              <w:jc w:val="center"/>
              <w:rPr>
                <w:rFonts w:cs="Arial"/>
                <w:b/>
                <w:bCs/>
                <w:lang w:eastAsia="es-MX"/>
              </w:rPr>
            </w:pPr>
            <w:r w:rsidRPr="00451D3B">
              <w:rPr>
                <w:rFonts w:cs="Arial"/>
                <w:b/>
                <w:bCs/>
                <w:lang w:eastAsia="es-MX"/>
              </w:rPr>
              <w:t>27,526,931.92</w:t>
            </w:r>
          </w:p>
        </w:tc>
      </w:tr>
    </w:tbl>
    <w:p w:rsidR="003A701A" w:rsidRPr="00451D3B" w:rsidRDefault="003A701A" w:rsidP="003A701A">
      <w:pPr>
        <w:spacing w:before="240"/>
        <w:rPr>
          <w:rFonts w:cs="Arial"/>
          <w:lang w:eastAsia="es-MX"/>
        </w:rPr>
      </w:pPr>
    </w:p>
    <w:p w:rsidR="003A701A" w:rsidRPr="00451D3B" w:rsidRDefault="003A701A" w:rsidP="003A701A">
      <w:pPr>
        <w:jc w:val="left"/>
        <w:rPr>
          <w:rFonts w:cs="Arial"/>
          <w:lang w:eastAsia="es-MX"/>
        </w:rPr>
      </w:pPr>
      <w:r w:rsidRPr="00451D3B">
        <w:rPr>
          <w:rFonts w:cs="Arial"/>
          <w:lang w:eastAsia="es-MX"/>
        </w:rPr>
        <w:br w:type="page"/>
      </w:r>
    </w:p>
    <w:p w:rsidR="003A701A" w:rsidRPr="00451D3B" w:rsidRDefault="003A701A" w:rsidP="003A701A">
      <w:pPr>
        <w:spacing w:before="240"/>
        <w:rPr>
          <w:rFonts w:cs="Arial"/>
          <w:lang w:eastAsia="es-MX"/>
        </w:rPr>
      </w:pPr>
    </w:p>
    <w:tbl>
      <w:tblPr>
        <w:tblpPr w:leftFromText="141" w:rightFromText="141" w:vertAnchor="page" w:horzAnchor="margin" w:tblpXSpec="center" w:tblpY="2162"/>
        <w:tblW w:w="0" w:type="auto"/>
        <w:tblCellMar>
          <w:left w:w="70" w:type="dxa"/>
          <w:right w:w="70" w:type="dxa"/>
        </w:tblCellMar>
        <w:tblLook w:val="04A0"/>
      </w:tblPr>
      <w:tblGrid>
        <w:gridCol w:w="4729"/>
        <w:gridCol w:w="6998"/>
      </w:tblGrid>
      <w:tr w:rsidR="003A701A" w:rsidRPr="00451D3B" w:rsidTr="00CA1C90">
        <w:trPr>
          <w:trHeight w:val="20"/>
        </w:trPr>
        <w:tc>
          <w:tcPr>
            <w:tcW w:w="0" w:type="auto"/>
            <w:gridSpan w:val="2"/>
            <w:shd w:val="clear" w:color="000000" w:fill="A6A6A6"/>
            <w:vAlign w:val="bottom"/>
            <w:hideMark/>
          </w:tcPr>
          <w:p w:rsidR="003A701A" w:rsidRPr="00451D3B" w:rsidRDefault="003A701A" w:rsidP="00CA1C90">
            <w:pPr>
              <w:pStyle w:val="Prrafodelista"/>
              <w:numPr>
                <w:ilvl w:val="0"/>
                <w:numId w:val="19"/>
              </w:numPr>
              <w:spacing w:after="0" w:line="240" w:lineRule="auto"/>
              <w:jc w:val="center"/>
              <w:rPr>
                <w:rFonts w:ascii="Arial" w:hAnsi="Arial" w:cs="Arial"/>
                <w:b/>
                <w:bCs/>
                <w:lang w:eastAsia="es-MX"/>
              </w:rPr>
            </w:pPr>
            <w:r w:rsidRPr="00451D3B">
              <w:rPr>
                <w:rFonts w:ascii="Arial" w:hAnsi="Arial" w:cs="Arial"/>
                <w:b/>
                <w:bCs/>
                <w:lang w:eastAsia="es-MX"/>
              </w:rPr>
              <w:t>FINANCIAMIENTO PÚBLICO PARA LA OBTENCIÓN DEL VOTO A LOS PARTIDOS POLÍTICOS CON REGISTRO NUEVO Y LOS QUE NO ALCANZARON EN LA ÚLTIMA ELECCIÓN EL 3% DE LA VOTACIÓN VÁLIDA EMITIDA</w:t>
            </w:r>
          </w:p>
        </w:tc>
      </w:tr>
      <w:tr w:rsidR="003A701A" w:rsidRPr="00451D3B" w:rsidTr="00CA1C90">
        <w:trPr>
          <w:trHeight w:val="20"/>
        </w:trPr>
        <w:tc>
          <w:tcPr>
            <w:tcW w:w="0" w:type="auto"/>
            <w:gridSpan w:val="2"/>
            <w:shd w:val="clear" w:color="auto" w:fill="auto"/>
            <w:vAlign w:val="bottom"/>
            <w:hideMark/>
          </w:tcPr>
          <w:p w:rsidR="003A701A" w:rsidRPr="00451D3B" w:rsidRDefault="003A701A" w:rsidP="00CA1C90">
            <w:pPr>
              <w:jc w:val="center"/>
              <w:rPr>
                <w:rFonts w:cs="Arial"/>
                <w:lang w:eastAsia="es-MX"/>
              </w:rPr>
            </w:pPr>
            <w:r w:rsidRPr="00451D3B">
              <w:rPr>
                <w:rFonts w:cs="Arial"/>
                <w:lang w:eastAsia="es-MX"/>
              </w:rPr>
              <w:t xml:space="preserve"> ART. 53 FRACC. I Y 54 PÁRRAFO SEGUNDO LPPEY - SE LES OTORGARÁ EL 2% DEL MONTO QUE POR FINANCIAMIENTO LES CORRESPONDA A LOS PARTIDOS POLÍCITOS POR ACTIVIDADES ORDINARIAS.</w:t>
            </w:r>
          </w:p>
        </w:tc>
      </w:tr>
      <w:tr w:rsidR="003A701A" w:rsidRPr="00451D3B" w:rsidTr="00CA1C90">
        <w:trPr>
          <w:trHeight w:val="20"/>
        </w:trPr>
        <w:tc>
          <w:tcPr>
            <w:tcW w:w="0" w:type="auto"/>
            <w:tcBorders>
              <w:top w:val="nil"/>
            </w:tcBorders>
            <w:shd w:val="clear" w:color="auto" w:fill="BFBFBF"/>
            <w:noWrap/>
            <w:vAlign w:val="bottom"/>
            <w:hideMark/>
          </w:tcPr>
          <w:p w:rsidR="003A701A" w:rsidRPr="00451D3B" w:rsidRDefault="003A701A" w:rsidP="00CA1C90">
            <w:pPr>
              <w:jc w:val="center"/>
              <w:rPr>
                <w:rFonts w:cs="Arial"/>
                <w:b/>
                <w:bCs/>
                <w:lang w:eastAsia="es-MX"/>
              </w:rPr>
            </w:pPr>
            <w:r w:rsidRPr="00451D3B">
              <w:rPr>
                <w:rFonts w:cs="Arial"/>
                <w:b/>
                <w:bCs/>
                <w:lang w:eastAsia="es-MX"/>
              </w:rPr>
              <w:t xml:space="preserve"> PARTIDO POLÍTICO </w:t>
            </w:r>
          </w:p>
          <w:p w:rsidR="003A701A" w:rsidRPr="00451D3B" w:rsidRDefault="003A701A" w:rsidP="00CA1C90">
            <w:pPr>
              <w:jc w:val="center"/>
              <w:rPr>
                <w:rFonts w:cs="Arial"/>
                <w:b/>
                <w:bCs/>
                <w:lang w:eastAsia="es-MX"/>
              </w:rPr>
            </w:pPr>
          </w:p>
        </w:tc>
        <w:tc>
          <w:tcPr>
            <w:tcW w:w="0" w:type="auto"/>
            <w:tcBorders>
              <w:top w:val="nil"/>
            </w:tcBorders>
            <w:shd w:val="clear" w:color="auto" w:fill="BFBFBF"/>
            <w:vAlign w:val="bottom"/>
            <w:hideMark/>
          </w:tcPr>
          <w:p w:rsidR="003A701A" w:rsidRPr="00451D3B" w:rsidRDefault="003A701A" w:rsidP="00CA1C90">
            <w:pPr>
              <w:jc w:val="center"/>
              <w:rPr>
                <w:rFonts w:cs="Arial"/>
                <w:b/>
                <w:bCs/>
                <w:lang w:eastAsia="es-MX"/>
              </w:rPr>
            </w:pPr>
            <w:r w:rsidRPr="00451D3B">
              <w:rPr>
                <w:rFonts w:cs="Arial"/>
                <w:b/>
                <w:bCs/>
                <w:lang w:eastAsia="es-MX"/>
              </w:rPr>
              <w:t xml:space="preserve"> TOTAL FINANCIAMIENTO PÚBLICO PARA OBTENCIÓN DEL VOTO </w:t>
            </w:r>
          </w:p>
          <w:p w:rsidR="003A701A" w:rsidRPr="00451D3B" w:rsidRDefault="003A701A" w:rsidP="00CA1C90">
            <w:pPr>
              <w:jc w:val="center"/>
              <w:rPr>
                <w:rFonts w:cs="Arial"/>
                <w:b/>
                <w:bCs/>
                <w:lang w:eastAsia="es-MX"/>
              </w:rPr>
            </w:pPr>
          </w:p>
        </w:tc>
      </w:tr>
      <w:tr w:rsidR="003A701A" w:rsidRPr="00451D3B" w:rsidTr="00CA1C90">
        <w:trPr>
          <w:trHeight w:val="20"/>
        </w:trPr>
        <w:tc>
          <w:tcPr>
            <w:tcW w:w="0" w:type="auto"/>
            <w:tcBorders>
              <w:top w:val="nil"/>
            </w:tcBorders>
            <w:shd w:val="clear" w:color="auto" w:fill="auto"/>
            <w:vAlign w:val="bottom"/>
            <w:hideMark/>
          </w:tcPr>
          <w:p w:rsidR="003A701A" w:rsidRPr="00451D3B" w:rsidRDefault="003A701A" w:rsidP="00CA1C90">
            <w:pPr>
              <w:jc w:val="center"/>
              <w:rPr>
                <w:rFonts w:cs="Arial"/>
                <w:lang w:eastAsia="es-MX"/>
              </w:rPr>
            </w:pPr>
            <w:r w:rsidRPr="00451D3B">
              <w:rPr>
                <w:rFonts w:cs="Arial"/>
                <w:lang w:eastAsia="es-MX"/>
              </w:rPr>
              <w:t xml:space="preserve"> PARTIDO DEL TRABAJO </w:t>
            </w:r>
          </w:p>
        </w:tc>
        <w:tc>
          <w:tcPr>
            <w:tcW w:w="0" w:type="auto"/>
            <w:tcBorders>
              <w:top w:val="nil"/>
            </w:tcBorders>
            <w:shd w:val="clear" w:color="auto" w:fill="auto"/>
            <w:noWrap/>
            <w:vAlign w:val="bottom"/>
            <w:hideMark/>
          </w:tcPr>
          <w:p w:rsidR="003A701A" w:rsidRPr="00451D3B" w:rsidRDefault="003A701A" w:rsidP="00CA1C90">
            <w:pPr>
              <w:jc w:val="center"/>
              <w:rPr>
                <w:rFonts w:cs="Arial"/>
                <w:lang w:eastAsia="es-MX"/>
              </w:rPr>
            </w:pPr>
            <w:r w:rsidRPr="00451D3B">
              <w:rPr>
                <w:rFonts w:cs="Arial"/>
                <w:lang w:eastAsia="es-MX"/>
              </w:rPr>
              <w:t>1,835,128.79</w:t>
            </w:r>
          </w:p>
        </w:tc>
      </w:tr>
      <w:tr w:rsidR="003A701A" w:rsidRPr="00451D3B" w:rsidTr="00CA1C90">
        <w:trPr>
          <w:trHeight w:val="20"/>
        </w:trPr>
        <w:tc>
          <w:tcPr>
            <w:tcW w:w="0" w:type="auto"/>
            <w:tcBorders>
              <w:top w:val="nil"/>
            </w:tcBorders>
            <w:shd w:val="clear" w:color="auto" w:fill="D9D9D9"/>
            <w:vAlign w:val="bottom"/>
            <w:hideMark/>
          </w:tcPr>
          <w:p w:rsidR="003A701A" w:rsidRPr="00451D3B" w:rsidRDefault="003A701A" w:rsidP="00CA1C90">
            <w:pPr>
              <w:jc w:val="center"/>
              <w:rPr>
                <w:rFonts w:cs="Arial"/>
                <w:lang w:eastAsia="es-MX"/>
              </w:rPr>
            </w:pPr>
            <w:r w:rsidRPr="00451D3B">
              <w:rPr>
                <w:rFonts w:cs="Arial"/>
                <w:lang w:eastAsia="es-MX"/>
              </w:rPr>
              <w:t xml:space="preserve"> MOVIMIENTO CIUDADANO </w:t>
            </w:r>
          </w:p>
        </w:tc>
        <w:tc>
          <w:tcPr>
            <w:tcW w:w="0" w:type="auto"/>
            <w:tcBorders>
              <w:top w:val="nil"/>
            </w:tcBorders>
            <w:shd w:val="clear" w:color="auto" w:fill="D9D9D9"/>
            <w:noWrap/>
            <w:vAlign w:val="bottom"/>
            <w:hideMark/>
          </w:tcPr>
          <w:p w:rsidR="003A701A" w:rsidRPr="00451D3B" w:rsidRDefault="003A701A" w:rsidP="00CA1C90">
            <w:pPr>
              <w:jc w:val="center"/>
              <w:rPr>
                <w:rFonts w:cs="Arial"/>
                <w:lang w:eastAsia="es-MX"/>
              </w:rPr>
            </w:pPr>
            <w:r w:rsidRPr="00451D3B">
              <w:rPr>
                <w:rFonts w:cs="Arial"/>
                <w:lang w:eastAsia="es-MX"/>
              </w:rPr>
              <w:t>1,835,128.79</w:t>
            </w:r>
          </w:p>
        </w:tc>
      </w:tr>
      <w:tr w:rsidR="003A701A" w:rsidRPr="00451D3B" w:rsidTr="00CA1C90">
        <w:trPr>
          <w:trHeight w:val="20"/>
        </w:trPr>
        <w:tc>
          <w:tcPr>
            <w:tcW w:w="0" w:type="auto"/>
            <w:tcBorders>
              <w:top w:val="nil"/>
            </w:tcBorders>
            <w:shd w:val="clear" w:color="auto" w:fill="auto"/>
            <w:vAlign w:val="bottom"/>
            <w:hideMark/>
          </w:tcPr>
          <w:p w:rsidR="003A701A" w:rsidRPr="00451D3B" w:rsidRDefault="003A701A" w:rsidP="00CA1C90">
            <w:pPr>
              <w:jc w:val="center"/>
              <w:rPr>
                <w:rFonts w:cs="Arial"/>
                <w:lang w:eastAsia="es-MX"/>
              </w:rPr>
            </w:pPr>
            <w:r w:rsidRPr="00451D3B">
              <w:rPr>
                <w:rFonts w:cs="Arial"/>
                <w:lang w:eastAsia="es-MX"/>
              </w:rPr>
              <w:t xml:space="preserve"> PARTIDO ENCUENTRO SOLIDARIO </w:t>
            </w:r>
          </w:p>
        </w:tc>
        <w:tc>
          <w:tcPr>
            <w:tcW w:w="0" w:type="auto"/>
            <w:tcBorders>
              <w:top w:val="nil"/>
            </w:tcBorders>
            <w:shd w:val="clear" w:color="auto" w:fill="auto"/>
            <w:noWrap/>
            <w:vAlign w:val="bottom"/>
            <w:hideMark/>
          </w:tcPr>
          <w:p w:rsidR="003A701A" w:rsidRPr="00451D3B" w:rsidRDefault="003A701A" w:rsidP="00CA1C90">
            <w:pPr>
              <w:jc w:val="center"/>
              <w:rPr>
                <w:rFonts w:cs="Arial"/>
                <w:lang w:eastAsia="es-MX"/>
              </w:rPr>
            </w:pPr>
            <w:r w:rsidRPr="00451D3B">
              <w:rPr>
                <w:rFonts w:cs="Arial"/>
                <w:lang w:eastAsia="es-MX"/>
              </w:rPr>
              <w:t>1,835,128.79</w:t>
            </w:r>
          </w:p>
        </w:tc>
      </w:tr>
      <w:tr w:rsidR="003A701A" w:rsidRPr="00451D3B" w:rsidTr="00CA1C90">
        <w:trPr>
          <w:trHeight w:val="20"/>
        </w:trPr>
        <w:tc>
          <w:tcPr>
            <w:tcW w:w="0" w:type="auto"/>
            <w:tcBorders>
              <w:top w:val="nil"/>
            </w:tcBorders>
            <w:shd w:val="clear" w:color="auto" w:fill="D9D9D9"/>
            <w:vAlign w:val="bottom"/>
            <w:hideMark/>
          </w:tcPr>
          <w:p w:rsidR="003A701A" w:rsidRPr="00451D3B" w:rsidRDefault="003A701A" w:rsidP="00CA1C90">
            <w:pPr>
              <w:jc w:val="center"/>
              <w:rPr>
                <w:rFonts w:cs="Arial"/>
                <w:lang w:eastAsia="es-MX"/>
              </w:rPr>
            </w:pPr>
            <w:r w:rsidRPr="00451D3B">
              <w:rPr>
                <w:rFonts w:cs="Arial"/>
                <w:lang w:eastAsia="es-MX"/>
              </w:rPr>
              <w:t xml:space="preserve"> PPL </w:t>
            </w:r>
          </w:p>
        </w:tc>
        <w:tc>
          <w:tcPr>
            <w:tcW w:w="0" w:type="auto"/>
            <w:tcBorders>
              <w:top w:val="nil"/>
            </w:tcBorders>
            <w:shd w:val="clear" w:color="auto" w:fill="D9D9D9"/>
            <w:noWrap/>
            <w:vAlign w:val="bottom"/>
            <w:hideMark/>
          </w:tcPr>
          <w:p w:rsidR="003A701A" w:rsidRPr="00451D3B" w:rsidRDefault="003A701A" w:rsidP="00CA1C90">
            <w:pPr>
              <w:jc w:val="center"/>
              <w:rPr>
                <w:rFonts w:cs="Arial"/>
                <w:lang w:eastAsia="es-MX"/>
              </w:rPr>
            </w:pPr>
            <w:r w:rsidRPr="00451D3B">
              <w:rPr>
                <w:rFonts w:cs="Arial"/>
                <w:lang w:eastAsia="es-MX"/>
              </w:rPr>
              <w:t>1,835,128.79</w:t>
            </w:r>
          </w:p>
        </w:tc>
      </w:tr>
      <w:tr w:rsidR="003A701A" w:rsidRPr="00451D3B" w:rsidTr="00CA1C90">
        <w:trPr>
          <w:trHeight w:val="20"/>
        </w:trPr>
        <w:tc>
          <w:tcPr>
            <w:tcW w:w="0" w:type="auto"/>
            <w:tcBorders>
              <w:top w:val="nil"/>
            </w:tcBorders>
            <w:shd w:val="clear" w:color="000000" w:fill="FFFFFF"/>
            <w:vAlign w:val="bottom"/>
            <w:hideMark/>
          </w:tcPr>
          <w:p w:rsidR="003A701A" w:rsidRPr="00451D3B" w:rsidRDefault="003A701A" w:rsidP="00CA1C90">
            <w:pPr>
              <w:jc w:val="center"/>
              <w:rPr>
                <w:rFonts w:cs="Arial"/>
                <w:lang w:eastAsia="es-MX"/>
              </w:rPr>
            </w:pPr>
            <w:r w:rsidRPr="00451D3B">
              <w:rPr>
                <w:rFonts w:cs="Arial"/>
                <w:lang w:eastAsia="es-MX"/>
              </w:rPr>
              <w:t xml:space="preserve"> PPN 1 </w:t>
            </w:r>
          </w:p>
        </w:tc>
        <w:tc>
          <w:tcPr>
            <w:tcW w:w="0" w:type="auto"/>
            <w:tcBorders>
              <w:top w:val="nil"/>
            </w:tcBorders>
            <w:shd w:val="clear" w:color="auto" w:fill="auto"/>
            <w:noWrap/>
            <w:vAlign w:val="bottom"/>
            <w:hideMark/>
          </w:tcPr>
          <w:p w:rsidR="003A701A" w:rsidRPr="00451D3B" w:rsidRDefault="003A701A" w:rsidP="00CA1C90">
            <w:pPr>
              <w:jc w:val="center"/>
              <w:rPr>
                <w:rFonts w:cs="Arial"/>
                <w:lang w:eastAsia="es-MX"/>
              </w:rPr>
            </w:pPr>
            <w:r w:rsidRPr="00451D3B">
              <w:rPr>
                <w:rFonts w:cs="Arial"/>
                <w:lang w:eastAsia="es-MX"/>
              </w:rPr>
              <w:t>1,835,128.79</w:t>
            </w:r>
          </w:p>
        </w:tc>
      </w:tr>
      <w:tr w:rsidR="003A701A" w:rsidRPr="00451D3B" w:rsidTr="00CA1C90">
        <w:trPr>
          <w:trHeight w:val="20"/>
        </w:trPr>
        <w:tc>
          <w:tcPr>
            <w:tcW w:w="0" w:type="auto"/>
            <w:tcBorders>
              <w:top w:val="nil"/>
            </w:tcBorders>
            <w:shd w:val="clear" w:color="auto" w:fill="D9D9D9"/>
            <w:vAlign w:val="bottom"/>
            <w:hideMark/>
          </w:tcPr>
          <w:p w:rsidR="003A701A" w:rsidRPr="00451D3B" w:rsidRDefault="003A701A" w:rsidP="00CA1C90">
            <w:pPr>
              <w:jc w:val="center"/>
              <w:rPr>
                <w:rFonts w:cs="Arial"/>
                <w:lang w:eastAsia="es-MX"/>
              </w:rPr>
            </w:pPr>
            <w:r w:rsidRPr="00451D3B">
              <w:rPr>
                <w:rFonts w:cs="Arial"/>
                <w:lang w:eastAsia="es-MX"/>
              </w:rPr>
              <w:t xml:space="preserve"> PPN 2 </w:t>
            </w:r>
          </w:p>
        </w:tc>
        <w:tc>
          <w:tcPr>
            <w:tcW w:w="0" w:type="auto"/>
            <w:tcBorders>
              <w:top w:val="nil"/>
            </w:tcBorders>
            <w:shd w:val="clear" w:color="auto" w:fill="D9D9D9"/>
            <w:noWrap/>
            <w:vAlign w:val="bottom"/>
            <w:hideMark/>
          </w:tcPr>
          <w:p w:rsidR="003A701A" w:rsidRPr="00451D3B" w:rsidRDefault="003A701A" w:rsidP="00CA1C90">
            <w:pPr>
              <w:jc w:val="center"/>
              <w:rPr>
                <w:rFonts w:cs="Arial"/>
                <w:lang w:eastAsia="es-MX"/>
              </w:rPr>
            </w:pPr>
            <w:r w:rsidRPr="00451D3B">
              <w:rPr>
                <w:rFonts w:cs="Arial"/>
                <w:lang w:eastAsia="es-MX"/>
              </w:rPr>
              <w:t>1,835,128.79</w:t>
            </w:r>
          </w:p>
        </w:tc>
      </w:tr>
      <w:tr w:rsidR="003A701A" w:rsidRPr="00451D3B" w:rsidTr="00CA1C90">
        <w:trPr>
          <w:trHeight w:val="20"/>
        </w:trPr>
        <w:tc>
          <w:tcPr>
            <w:tcW w:w="0" w:type="auto"/>
            <w:tcBorders>
              <w:top w:val="nil"/>
            </w:tcBorders>
            <w:shd w:val="clear" w:color="000000" w:fill="FFFFFF"/>
            <w:vAlign w:val="bottom"/>
            <w:hideMark/>
          </w:tcPr>
          <w:p w:rsidR="003A701A" w:rsidRPr="00451D3B" w:rsidRDefault="003A701A" w:rsidP="00CA1C90">
            <w:pPr>
              <w:jc w:val="center"/>
              <w:rPr>
                <w:rFonts w:cs="Arial"/>
                <w:lang w:eastAsia="es-MX"/>
              </w:rPr>
            </w:pPr>
            <w:r w:rsidRPr="00451D3B">
              <w:rPr>
                <w:rFonts w:cs="Arial"/>
                <w:lang w:eastAsia="es-MX"/>
              </w:rPr>
              <w:t xml:space="preserve"> PPN 3 </w:t>
            </w:r>
          </w:p>
        </w:tc>
        <w:tc>
          <w:tcPr>
            <w:tcW w:w="0" w:type="auto"/>
            <w:tcBorders>
              <w:top w:val="nil"/>
            </w:tcBorders>
            <w:shd w:val="clear" w:color="auto" w:fill="auto"/>
            <w:noWrap/>
            <w:vAlign w:val="bottom"/>
            <w:hideMark/>
          </w:tcPr>
          <w:p w:rsidR="003A701A" w:rsidRPr="00451D3B" w:rsidRDefault="003A701A" w:rsidP="00CA1C90">
            <w:pPr>
              <w:jc w:val="center"/>
              <w:rPr>
                <w:rFonts w:cs="Arial"/>
                <w:lang w:eastAsia="es-MX"/>
              </w:rPr>
            </w:pPr>
            <w:r w:rsidRPr="00451D3B">
              <w:rPr>
                <w:rFonts w:cs="Arial"/>
                <w:lang w:eastAsia="es-MX"/>
              </w:rPr>
              <w:t>1,835,128.79</w:t>
            </w:r>
          </w:p>
        </w:tc>
      </w:tr>
      <w:tr w:rsidR="003A701A" w:rsidRPr="00451D3B" w:rsidTr="00CA1C90">
        <w:trPr>
          <w:trHeight w:val="20"/>
        </w:trPr>
        <w:tc>
          <w:tcPr>
            <w:tcW w:w="0" w:type="auto"/>
            <w:tcBorders>
              <w:top w:val="nil"/>
            </w:tcBorders>
            <w:shd w:val="clear" w:color="auto" w:fill="D9D9D9"/>
            <w:vAlign w:val="bottom"/>
            <w:hideMark/>
          </w:tcPr>
          <w:p w:rsidR="003A701A" w:rsidRPr="00451D3B" w:rsidRDefault="003A701A" w:rsidP="00CA1C90">
            <w:pPr>
              <w:jc w:val="center"/>
              <w:rPr>
                <w:rFonts w:cs="Arial"/>
                <w:lang w:eastAsia="es-MX"/>
              </w:rPr>
            </w:pPr>
            <w:r w:rsidRPr="00451D3B">
              <w:rPr>
                <w:rFonts w:cs="Arial"/>
                <w:lang w:eastAsia="es-MX"/>
              </w:rPr>
              <w:t xml:space="preserve"> PPN 4 </w:t>
            </w:r>
          </w:p>
        </w:tc>
        <w:tc>
          <w:tcPr>
            <w:tcW w:w="0" w:type="auto"/>
            <w:tcBorders>
              <w:top w:val="nil"/>
            </w:tcBorders>
            <w:shd w:val="clear" w:color="auto" w:fill="D9D9D9"/>
            <w:noWrap/>
            <w:vAlign w:val="bottom"/>
            <w:hideMark/>
          </w:tcPr>
          <w:p w:rsidR="003A701A" w:rsidRPr="00451D3B" w:rsidRDefault="003A701A" w:rsidP="00CA1C90">
            <w:pPr>
              <w:jc w:val="center"/>
              <w:rPr>
                <w:rFonts w:cs="Arial"/>
                <w:lang w:eastAsia="es-MX"/>
              </w:rPr>
            </w:pPr>
            <w:r w:rsidRPr="00451D3B">
              <w:rPr>
                <w:rFonts w:cs="Arial"/>
                <w:lang w:eastAsia="es-MX"/>
              </w:rPr>
              <w:t>1,835,128.79</w:t>
            </w:r>
          </w:p>
        </w:tc>
      </w:tr>
      <w:tr w:rsidR="003A701A" w:rsidRPr="00451D3B" w:rsidTr="00CA1C90">
        <w:trPr>
          <w:trHeight w:val="20"/>
        </w:trPr>
        <w:tc>
          <w:tcPr>
            <w:tcW w:w="0" w:type="auto"/>
            <w:tcBorders>
              <w:top w:val="nil"/>
              <w:bottom w:val="single" w:sz="4" w:space="0" w:color="auto"/>
            </w:tcBorders>
            <w:shd w:val="clear" w:color="auto" w:fill="auto"/>
            <w:vAlign w:val="bottom"/>
            <w:hideMark/>
          </w:tcPr>
          <w:p w:rsidR="003A701A" w:rsidRPr="00451D3B" w:rsidRDefault="003A701A" w:rsidP="00CA1C90">
            <w:pPr>
              <w:jc w:val="center"/>
              <w:rPr>
                <w:rFonts w:cs="Arial"/>
                <w:b/>
                <w:bCs/>
                <w:lang w:eastAsia="es-MX"/>
              </w:rPr>
            </w:pPr>
            <w:r w:rsidRPr="00451D3B">
              <w:rPr>
                <w:rFonts w:cs="Arial"/>
                <w:b/>
                <w:bCs/>
                <w:lang w:eastAsia="es-MX"/>
              </w:rPr>
              <w:t xml:space="preserve"> TOTAL </w:t>
            </w:r>
          </w:p>
        </w:tc>
        <w:tc>
          <w:tcPr>
            <w:tcW w:w="0" w:type="auto"/>
            <w:tcBorders>
              <w:top w:val="nil"/>
              <w:bottom w:val="single" w:sz="4" w:space="0" w:color="auto"/>
            </w:tcBorders>
            <w:shd w:val="clear" w:color="auto" w:fill="FFFFFF"/>
            <w:noWrap/>
            <w:vAlign w:val="bottom"/>
            <w:hideMark/>
          </w:tcPr>
          <w:p w:rsidR="003A701A" w:rsidRPr="00451D3B" w:rsidRDefault="003A701A" w:rsidP="00CA1C90">
            <w:pPr>
              <w:jc w:val="center"/>
              <w:rPr>
                <w:rFonts w:cs="Arial"/>
                <w:b/>
                <w:bCs/>
                <w:lang w:eastAsia="es-MX"/>
              </w:rPr>
            </w:pPr>
            <w:r w:rsidRPr="00451D3B">
              <w:rPr>
                <w:rFonts w:cs="Arial"/>
                <w:b/>
                <w:bCs/>
                <w:lang w:eastAsia="es-MX"/>
              </w:rPr>
              <w:t>14,681,030.36</w:t>
            </w:r>
          </w:p>
        </w:tc>
      </w:tr>
      <w:tr w:rsidR="003A701A" w:rsidRPr="00451D3B" w:rsidTr="00CA1C90">
        <w:trPr>
          <w:trHeight w:val="20"/>
        </w:trPr>
        <w:tc>
          <w:tcPr>
            <w:tcW w:w="0" w:type="auto"/>
            <w:gridSpan w:val="2"/>
            <w:tcBorders>
              <w:top w:val="single" w:sz="4" w:space="0" w:color="auto"/>
              <w:left w:val="single" w:sz="4" w:space="0" w:color="auto"/>
              <w:bottom w:val="single" w:sz="4" w:space="0" w:color="auto"/>
              <w:right w:val="single" w:sz="4" w:space="0" w:color="000000"/>
            </w:tcBorders>
            <w:shd w:val="clear" w:color="000000" w:fill="FFFFFF"/>
            <w:vAlign w:val="bottom"/>
            <w:hideMark/>
          </w:tcPr>
          <w:p w:rsidR="003A701A" w:rsidRPr="00451D3B" w:rsidRDefault="003A701A" w:rsidP="00CA1C90">
            <w:pPr>
              <w:rPr>
                <w:rFonts w:cs="Arial"/>
                <w:lang w:eastAsia="es-MX"/>
              </w:rPr>
            </w:pPr>
            <w:r w:rsidRPr="00451D3B">
              <w:rPr>
                <w:rFonts w:cs="Arial"/>
                <w:b/>
                <w:lang w:eastAsia="es-MX"/>
              </w:rPr>
              <w:t>Nota:</w:t>
            </w:r>
            <w:r w:rsidRPr="00451D3B">
              <w:rPr>
                <w:rFonts w:cs="Arial"/>
                <w:lang w:eastAsia="es-MX"/>
              </w:rPr>
              <w:t xml:space="preserve"> Para efectos del presupuesto se elabora este cálculo a manera de proyección, en virtud de que las organizaciones nacionales que pretenden constituirse como un PPN, aún tienen la posibilidad de obtener el registro a través de instancias jurisdiccionales. En ese sentido, una vez que haya causado </w:t>
            </w:r>
            <w:proofErr w:type="spellStart"/>
            <w:r w:rsidRPr="00451D3B">
              <w:rPr>
                <w:rFonts w:cs="Arial"/>
                <w:lang w:eastAsia="es-MX"/>
              </w:rPr>
              <w:t>definitividad</w:t>
            </w:r>
            <w:proofErr w:type="spellEnd"/>
            <w:r w:rsidRPr="00451D3B">
              <w:rPr>
                <w:rFonts w:cs="Arial"/>
                <w:lang w:eastAsia="es-MX"/>
              </w:rPr>
              <w:t>, deberá ajustarse esta tabla.</w:t>
            </w:r>
          </w:p>
        </w:tc>
      </w:tr>
    </w:tbl>
    <w:p w:rsidR="003A701A" w:rsidRDefault="003A701A" w:rsidP="003A701A">
      <w:pPr>
        <w:jc w:val="left"/>
        <w:rPr>
          <w:rFonts w:cs="Arial"/>
          <w:lang w:eastAsia="es-MX"/>
        </w:rPr>
      </w:pPr>
    </w:p>
    <w:p w:rsidR="003A701A" w:rsidRDefault="003A701A" w:rsidP="003A701A">
      <w:pPr>
        <w:jc w:val="left"/>
        <w:rPr>
          <w:rFonts w:cs="Arial"/>
          <w:lang w:eastAsia="es-MX"/>
        </w:rPr>
        <w:sectPr w:rsidR="003A701A" w:rsidSect="00CA1C90">
          <w:footerReference w:type="default" r:id="rId43"/>
          <w:pgSz w:w="15840" w:h="12240" w:orient="landscape" w:code="1"/>
          <w:pgMar w:top="1701" w:right="2835" w:bottom="1701" w:left="1418" w:header="709" w:footer="709" w:gutter="0"/>
          <w:cols w:space="708"/>
          <w:docGrid w:linePitch="360"/>
        </w:sectPr>
      </w:pPr>
    </w:p>
    <w:p w:rsidR="003A701A" w:rsidRPr="00451D3B" w:rsidRDefault="003A701A" w:rsidP="003A701A">
      <w:pPr>
        <w:jc w:val="left"/>
        <w:rPr>
          <w:rFonts w:cs="Arial"/>
          <w:lang w:eastAsia="es-MX"/>
        </w:rPr>
      </w:pPr>
    </w:p>
    <w:p w:rsidR="003A701A" w:rsidRPr="00451D3B" w:rsidRDefault="003A701A" w:rsidP="003A701A">
      <w:pPr>
        <w:spacing w:before="240"/>
        <w:rPr>
          <w:rFonts w:cs="Arial"/>
          <w:lang w:eastAsia="es-MX"/>
        </w:rPr>
      </w:pPr>
    </w:p>
    <w:tbl>
      <w:tblPr>
        <w:tblW w:w="5000" w:type="pct"/>
        <w:tblCellMar>
          <w:left w:w="70" w:type="dxa"/>
          <w:right w:w="70" w:type="dxa"/>
        </w:tblCellMar>
        <w:tblLook w:val="04A0"/>
      </w:tblPr>
      <w:tblGrid>
        <w:gridCol w:w="4013"/>
        <w:gridCol w:w="4965"/>
      </w:tblGrid>
      <w:tr w:rsidR="003A701A" w:rsidRPr="00451D3B" w:rsidTr="00CA1C90">
        <w:trPr>
          <w:trHeight w:val="20"/>
        </w:trPr>
        <w:tc>
          <w:tcPr>
            <w:tcW w:w="5000" w:type="pct"/>
            <w:gridSpan w:val="2"/>
            <w:shd w:val="clear" w:color="000000" w:fill="A6A6A6"/>
            <w:vAlign w:val="bottom"/>
            <w:hideMark/>
          </w:tcPr>
          <w:p w:rsidR="003A701A" w:rsidRPr="00451D3B" w:rsidRDefault="003A701A" w:rsidP="00CA1C90">
            <w:pPr>
              <w:pStyle w:val="Prrafodelista"/>
              <w:numPr>
                <w:ilvl w:val="0"/>
                <w:numId w:val="19"/>
              </w:numPr>
              <w:spacing w:after="0" w:line="240" w:lineRule="auto"/>
              <w:jc w:val="center"/>
              <w:rPr>
                <w:rFonts w:ascii="Arial" w:hAnsi="Arial" w:cs="Arial"/>
                <w:b/>
                <w:bCs/>
                <w:lang w:eastAsia="es-MX"/>
              </w:rPr>
            </w:pPr>
            <w:r w:rsidRPr="00451D3B">
              <w:rPr>
                <w:rFonts w:ascii="Arial" w:hAnsi="Arial" w:cs="Arial"/>
                <w:b/>
                <w:bCs/>
                <w:lang w:eastAsia="es-MX"/>
              </w:rPr>
              <w:t xml:space="preserve">BOLSA TOTAL DEL FINANCIAMIENTO PÚBLICO PARA LOS CANDIDATOS INDEPENDIENTES </w:t>
            </w:r>
          </w:p>
        </w:tc>
      </w:tr>
      <w:tr w:rsidR="003A701A" w:rsidRPr="00451D3B" w:rsidTr="00CA1C90">
        <w:trPr>
          <w:trHeight w:val="20"/>
        </w:trPr>
        <w:tc>
          <w:tcPr>
            <w:tcW w:w="5000" w:type="pct"/>
            <w:gridSpan w:val="2"/>
            <w:shd w:val="clear" w:color="auto" w:fill="auto"/>
            <w:vAlign w:val="bottom"/>
            <w:hideMark/>
          </w:tcPr>
          <w:p w:rsidR="003A701A" w:rsidRPr="00451D3B" w:rsidRDefault="003A701A" w:rsidP="00CA1C90">
            <w:pPr>
              <w:jc w:val="center"/>
              <w:rPr>
                <w:rFonts w:cs="Arial"/>
                <w:lang w:eastAsia="es-MX"/>
              </w:rPr>
            </w:pPr>
            <w:r w:rsidRPr="00451D3B">
              <w:rPr>
                <w:rFonts w:cs="Arial"/>
                <w:b/>
                <w:lang w:eastAsia="es-MX"/>
              </w:rPr>
              <w:t xml:space="preserve"> </w:t>
            </w:r>
            <w:r w:rsidRPr="00451D3B">
              <w:rPr>
                <w:rFonts w:cs="Arial"/>
                <w:lang w:val="en-US" w:eastAsia="es-MX"/>
              </w:rPr>
              <w:t xml:space="preserve">ART. 82 LPEEY Y ART. 53 FRACC. </w:t>
            </w:r>
            <w:r w:rsidRPr="00451D3B">
              <w:rPr>
                <w:rFonts w:cs="Arial"/>
                <w:lang w:eastAsia="es-MX"/>
              </w:rPr>
              <w:t>I LPPEY  - SE LES OTORGARÁ EL 2% DEL MONTO QUE POR FINANCIAMIENTO LES CORRESPONDA A LOS PARTIDOS POLÍTICOS POR ACTIVIDADES ORDINARIAS, PARA SUS GASTOS DE CAMPAÑA.</w:t>
            </w:r>
          </w:p>
        </w:tc>
      </w:tr>
      <w:tr w:rsidR="003A701A" w:rsidRPr="00451D3B" w:rsidTr="00CA1C90">
        <w:trPr>
          <w:trHeight w:val="20"/>
        </w:trPr>
        <w:tc>
          <w:tcPr>
            <w:tcW w:w="2235" w:type="pct"/>
            <w:shd w:val="clear" w:color="auto" w:fill="D9D9D9"/>
            <w:vAlign w:val="center"/>
            <w:hideMark/>
          </w:tcPr>
          <w:p w:rsidR="003A701A" w:rsidRPr="00451D3B" w:rsidRDefault="003A701A" w:rsidP="00CA1C90">
            <w:pPr>
              <w:jc w:val="center"/>
              <w:rPr>
                <w:rFonts w:cs="Arial"/>
                <w:b/>
                <w:lang w:eastAsia="es-MX"/>
              </w:rPr>
            </w:pPr>
            <w:r w:rsidRPr="00451D3B">
              <w:rPr>
                <w:rFonts w:cs="Arial"/>
                <w:b/>
                <w:lang w:eastAsia="es-MX"/>
              </w:rPr>
              <w:t>MONTO TOTAL PARA CANDIDATOS INDEPENDIENTES EN CONJUNTO</w:t>
            </w:r>
          </w:p>
        </w:tc>
        <w:tc>
          <w:tcPr>
            <w:tcW w:w="2765" w:type="pct"/>
            <w:shd w:val="clear" w:color="auto" w:fill="D9D9D9"/>
            <w:noWrap/>
            <w:vAlign w:val="center"/>
            <w:hideMark/>
          </w:tcPr>
          <w:p w:rsidR="003A701A" w:rsidRPr="00451D3B" w:rsidRDefault="003A701A" w:rsidP="00CA1C90">
            <w:pPr>
              <w:jc w:val="center"/>
              <w:rPr>
                <w:rFonts w:cs="Arial"/>
                <w:b/>
                <w:bCs/>
                <w:lang w:eastAsia="es-MX"/>
              </w:rPr>
            </w:pPr>
            <w:r w:rsidRPr="00451D3B">
              <w:rPr>
                <w:rFonts w:cs="Arial"/>
                <w:b/>
                <w:bCs/>
                <w:lang w:eastAsia="es-MX"/>
              </w:rPr>
              <w:t>1,835,128.79</w:t>
            </w:r>
          </w:p>
        </w:tc>
      </w:tr>
    </w:tbl>
    <w:p w:rsidR="003A701A" w:rsidRPr="00451D3B" w:rsidRDefault="003A701A" w:rsidP="003A701A">
      <w:pPr>
        <w:spacing w:before="240"/>
        <w:rPr>
          <w:rFonts w:cs="Arial"/>
          <w:lang w:eastAsia="es-MX"/>
        </w:rPr>
      </w:pPr>
    </w:p>
    <w:tbl>
      <w:tblPr>
        <w:tblW w:w="5000" w:type="pct"/>
        <w:tblCellMar>
          <w:left w:w="70" w:type="dxa"/>
          <w:right w:w="70" w:type="dxa"/>
        </w:tblCellMar>
        <w:tblLook w:val="04A0"/>
      </w:tblPr>
      <w:tblGrid>
        <w:gridCol w:w="4484"/>
        <w:gridCol w:w="4494"/>
      </w:tblGrid>
      <w:tr w:rsidR="003A701A" w:rsidRPr="00451D3B" w:rsidTr="00CA1C90">
        <w:trPr>
          <w:trHeight w:val="850"/>
        </w:trPr>
        <w:tc>
          <w:tcPr>
            <w:tcW w:w="2497" w:type="pct"/>
            <w:shd w:val="clear" w:color="000000" w:fill="A6A6A6"/>
            <w:vAlign w:val="center"/>
            <w:hideMark/>
          </w:tcPr>
          <w:p w:rsidR="003A701A" w:rsidRPr="00451D3B" w:rsidRDefault="003A701A" w:rsidP="00CA1C90">
            <w:pPr>
              <w:jc w:val="center"/>
              <w:rPr>
                <w:rFonts w:cs="Arial"/>
                <w:b/>
                <w:bCs/>
                <w:lang w:eastAsia="es-MX"/>
              </w:rPr>
            </w:pPr>
            <w:r w:rsidRPr="00451D3B">
              <w:rPr>
                <w:rFonts w:cs="Arial"/>
                <w:b/>
                <w:bCs/>
                <w:lang w:eastAsia="es-MX"/>
              </w:rPr>
              <w:t>TOTAL DE FINANCIAMIENTO PÚBLICO PARA LOS PARTIDOS POLÍTICOS Y CANDIDATOS INDEPENDIENTES 2021</w:t>
            </w:r>
          </w:p>
        </w:tc>
        <w:tc>
          <w:tcPr>
            <w:tcW w:w="2503" w:type="pct"/>
            <w:shd w:val="clear" w:color="auto" w:fill="FFFFFF"/>
            <w:noWrap/>
            <w:vAlign w:val="center"/>
            <w:hideMark/>
          </w:tcPr>
          <w:p w:rsidR="003A701A" w:rsidRPr="00451D3B" w:rsidRDefault="003A701A" w:rsidP="00CA1C90">
            <w:pPr>
              <w:jc w:val="center"/>
              <w:rPr>
                <w:rFonts w:cs="Arial"/>
                <w:b/>
                <w:bCs/>
                <w:lang w:eastAsia="es-MX"/>
              </w:rPr>
            </w:pPr>
            <w:r w:rsidRPr="00451D3B">
              <w:rPr>
                <w:rFonts w:cs="Arial"/>
                <w:b/>
                <w:bCs/>
                <w:lang w:eastAsia="es-MX"/>
              </w:rPr>
              <w:t>$ 153,233,254.36</w:t>
            </w:r>
          </w:p>
        </w:tc>
      </w:tr>
    </w:tbl>
    <w:p w:rsidR="003A701A" w:rsidRPr="009639CA" w:rsidRDefault="003A701A" w:rsidP="009639CA"/>
    <w:sectPr w:rsidR="003A701A" w:rsidRPr="009639CA" w:rsidSect="00683BE4">
      <w:headerReference w:type="default" r:id="rId44"/>
      <w:footerReference w:type="default" r:id="rId45"/>
      <w:pgSz w:w="12240" w:h="15840" w:code="1"/>
      <w:pgMar w:top="2835" w:right="1701" w:bottom="1418"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0773E" w:rsidRDefault="00B0773E">
      <w:r>
        <w:separator/>
      </w:r>
    </w:p>
  </w:endnote>
  <w:endnote w:type="continuationSeparator" w:id="0">
    <w:p w:rsidR="00B0773E" w:rsidRDefault="00B0773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libri Light">
    <w:charset w:val="00"/>
    <w:family w:val="swiss"/>
    <w:pitch w:val="variable"/>
    <w:sig w:usb0="E4002EFF" w:usb1="C000247B" w:usb2="00000009" w:usb3="00000000" w:csb0="000001FF" w:csb1="00000000"/>
  </w:font>
  <w:font w:name="Barlow">
    <w:altName w:val="Barlow"/>
    <w:panose1 w:val="00000500000000000000"/>
    <w:charset w:val="00"/>
    <w:family w:val="auto"/>
    <w:pitch w:val="variable"/>
    <w:sig w:usb0="00000007" w:usb1="00000000" w:usb2="00000000" w:usb3="00000000" w:csb0="00000093" w:csb1="00000000"/>
  </w:font>
  <w:font w:name="Segoe UI">
    <w:panose1 w:val="020B0502040204020203"/>
    <w:charset w:val="00"/>
    <w:family w:val="swiss"/>
    <w:pitch w:val="variable"/>
    <w:sig w:usb0="E10022FF" w:usb1="C000E47F" w:usb2="00000029" w:usb3="00000000" w:csb0="000001DF" w:csb1="00000000"/>
  </w:font>
  <w:font w:name="Barlow Bold">
    <w:altName w:val="Calibri"/>
    <w:panose1 w:val="00000800000000000000"/>
    <w:charset w:val="4D"/>
    <w:family w:val="auto"/>
    <w:pitch w:val="variable"/>
    <w:sig w:usb0="00000007" w:usb1="00000000" w:usb2="00000000" w:usb3="00000000" w:csb0="00000093" w:csb1="00000000"/>
  </w:font>
  <w:font w:name="Barlow Medium">
    <w:panose1 w:val="00000600000000000000"/>
    <w:charset w:val="00"/>
    <w:family w:val="auto"/>
    <w:pitch w:val="variable"/>
    <w:sig w:usb0="00000007" w:usb1="00000000" w:usb2="00000000" w:usb3="00000000" w:csb0="00000093" w:csb1="00000000"/>
  </w:font>
  <w:font w:name="Soberana Titular">
    <w:altName w:val="Calibri"/>
    <w:charset w:val="4D"/>
    <w:family w:val="auto"/>
    <w:pitch w:val="variable"/>
    <w:sig w:usb0="800000AF" w:usb1="4000204A"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1C90" w:rsidRPr="00F711F3" w:rsidRDefault="00CA1C90">
    <w:pPr>
      <w:pStyle w:val="Piedepgina"/>
      <w:jc w:val="center"/>
      <w:rPr>
        <w:rFonts w:cs="Arial"/>
      </w:rPr>
    </w:pPr>
  </w:p>
  <w:p w:rsidR="00CA1C90" w:rsidRDefault="00CA1C90" w:rsidP="00683BE4">
    <w:pPr>
      <w:pStyle w:val="Piedepgina"/>
      <w:ind w:right="360" w:firstLine="360"/>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1C90" w:rsidRDefault="00CA1C90" w:rsidP="003A701A">
    <w:pPr>
      <w:pStyle w:val="Piedepgina"/>
      <w:jc w:val="center"/>
    </w:pPr>
  </w:p>
  <w:p w:rsidR="00CA1C90" w:rsidRDefault="00CA1C90">
    <w:pPr>
      <w:pStyle w:val="Piedepgina"/>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1C90" w:rsidRDefault="00CA1C90" w:rsidP="003A701A">
    <w:pPr>
      <w:pStyle w:val="Piedepgina"/>
      <w:jc w:val="center"/>
    </w:pPr>
  </w:p>
  <w:p w:rsidR="00CA1C90" w:rsidRDefault="00CA1C90" w:rsidP="003A701A">
    <w:pPr>
      <w:pStyle w:val="Piedepgina"/>
      <w:jc w:val="center"/>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1C90" w:rsidRPr="00F711F3" w:rsidRDefault="00CA1C90">
    <w:pPr>
      <w:pStyle w:val="Piedepgina"/>
      <w:jc w:val="center"/>
      <w:rPr>
        <w:rFonts w:cs="Arial"/>
      </w:rPr>
    </w:pPr>
  </w:p>
  <w:p w:rsidR="00CA1C90" w:rsidRDefault="00CA1C90" w:rsidP="00683BE4">
    <w:pPr>
      <w:pStyle w:val="Piedepgina"/>
      <w:ind w:right="360" w:firstLine="360"/>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1C90" w:rsidRPr="00F711F3" w:rsidRDefault="00CA1C90">
    <w:pPr>
      <w:pStyle w:val="Piedepgina"/>
      <w:jc w:val="center"/>
      <w:rPr>
        <w:rFonts w:cs="Arial"/>
      </w:rPr>
    </w:pPr>
  </w:p>
  <w:p w:rsidR="00CA1C90" w:rsidRDefault="00CA1C90" w:rsidP="00683BE4">
    <w:pPr>
      <w:pStyle w:val="Piedepgina"/>
      <w:ind w:right="360" w:firstLine="360"/>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1C90" w:rsidRPr="00F711F3" w:rsidRDefault="00CA1C90">
    <w:pPr>
      <w:pStyle w:val="Piedepgina"/>
      <w:jc w:val="center"/>
      <w:rPr>
        <w:rFonts w:cs="Arial"/>
      </w:rPr>
    </w:pPr>
  </w:p>
  <w:p w:rsidR="00CA1C90" w:rsidRDefault="00CA1C90" w:rsidP="00683BE4">
    <w:pPr>
      <w:pStyle w:val="Piedepgina"/>
      <w:ind w:right="360" w:firstLine="360"/>
    </w:pP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1C90" w:rsidRPr="00F711F3" w:rsidRDefault="00CA1C90">
    <w:pPr>
      <w:pStyle w:val="Piedepgina"/>
      <w:jc w:val="center"/>
      <w:rPr>
        <w:rFonts w:cs="Arial"/>
      </w:rPr>
    </w:pPr>
  </w:p>
  <w:p w:rsidR="00CA1C90" w:rsidRDefault="00CA1C90" w:rsidP="00683BE4">
    <w:pPr>
      <w:pStyle w:val="Piedepgina"/>
      <w:ind w:right="360"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1C90" w:rsidRPr="00F711F3" w:rsidRDefault="00CA1C90">
    <w:pPr>
      <w:pStyle w:val="Piedepgina"/>
      <w:jc w:val="center"/>
      <w:rPr>
        <w:rFonts w:cs="Arial"/>
      </w:rPr>
    </w:pPr>
  </w:p>
  <w:p w:rsidR="00CA1C90" w:rsidRDefault="00CA1C90" w:rsidP="00683BE4">
    <w:pPr>
      <w:pStyle w:val="Piedepgina"/>
      <w:ind w:right="360" w:firstLine="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1C90" w:rsidRPr="00F711F3" w:rsidRDefault="00CA1C90">
    <w:pPr>
      <w:pStyle w:val="Piedepgina"/>
      <w:jc w:val="center"/>
      <w:rPr>
        <w:rFonts w:cs="Arial"/>
      </w:rPr>
    </w:pPr>
  </w:p>
  <w:p w:rsidR="00CA1C90" w:rsidRDefault="00CA1C90" w:rsidP="00683BE4">
    <w:pPr>
      <w:pStyle w:val="Piedepgina"/>
      <w:ind w:right="360" w:firstLine="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1C90" w:rsidRDefault="00CA1C90" w:rsidP="00683BE4">
    <w:pPr>
      <w:pStyle w:val="Piedepgina"/>
      <w:ind w:right="360" w:firstLine="360"/>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1C90" w:rsidRPr="00F711F3" w:rsidRDefault="00CA1C90">
    <w:pPr>
      <w:pStyle w:val="Piedepgina"/>
      <w:jc w:val="center"/>
      <w:rPr>
        <w:rFonts w:cs="Arial"/>
      </w:rPr>
    </w:pPr>
  </w:p>
  <w:p w:rsidR="00CA1C90" w:rsidRDefault="00CA1C90" w:rsidP="00683BE4">
    <w:pPr>
      <w:pStyle w:val="Piedepgina"/>
      <w:ind w:right="360" w:firstLine="360"/>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1C90" w:rsidRPr="00F711F3" w:rsidRDefault="00CA1C90">
    <w:pPr>
      <w:pStyle w:val="Piedepgina"/>
      <w:jc w:val="center"/>
      <w:rPr>
        <w:rFonts w:cs="Arial"/>
      </w:rPr>
    </w:pPr>
  </w:p>
  <w:p w:rsidR="00CA1C90" w:rsidRDefault="00CA1C90" w:rsidP="00683BE4">
    <w:pPr>
      <w:pStyle w:val="Piedepgina"/>
      <w:ind w:right="360" w:firstLine="360"/>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1C90" w:rsidRPr="00F711F3" w:rsidRDefault="00CA1C90">
    <w:pPr>
      <w:pStyle w:val="Piedepgina"/>
      <w:jc w:val="center"/>
      <w:rPr>
        <w:rFonts w:cs="Arial"/>
      </w:rPr>
    </w:pPr>
  </w:p>
  <w:p w:rsidR="00CA1C90" w:rsidRDefault="00CA1C90" w:rsidP="00683BE4">
    <w:pPr>
      <w:pStyle w:val="Piedepgina"/>
      <w:ind w:right="360" w:firstLine="360"/>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54781463"/>
      <w:docPartObj>
        <w:docPartGallery w:val="Page Numbers (Bottom of Page)"/>
        <w:docPartUnique/>
      </w:docPartObj>
    </w:sdtPr>
    <w:sdtContent>
      <w:p w:rsidR="00CA1C90" w:rsidRDefault="00CA1C90">
        <w:pPr>
          <w:pStyle w:val="Piedepgina"/>
          <w:jc w:val="center"/>
        </w:pPr>
      </w:p>
    </w:sdtContent>
  </w:sdt>
  <w:p w:rsidR="00CA1C90" w:rsidRDefault="00CA1C90">
    <w:pPr>
      <w:pStyle w:val="Piedepgina"/>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1C90" w:rsidRDefault="00CA1C90">
    <w:pPr>
      <w:pStyle w:val="Piedepgina"/>
      <w:jc w:val="center"/>
    </w:pPr>
  </w:p>
  <w:p w:rsidR="00CA1C90" w:rsidRDefault="00CA1C90">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0773E" w:rsidRDefault="00B0773E">
      <w:r>
        <w:separator/>
      </w:r>
    </w:p>
  </w:footnote>
  <w:footnote w:type="continuationSeparator" w:id="0">
    <w:p w:rsidR="00B0773E" w:rsidRDefault="00B0773E">
      <w:r>
        <w:continuationSeparator/>
      </w:r>
    </w:p>
  </w:footnote>
  <w:footnote w:id="1">
    <w:p w:rsidR="00CA1C90" w:rsidRPr="00D661E0" w:rsidRDefault="00CA1C90" w:rsidP="00E97CB0">
      <w:pPr>
        <w:spacing w:before="68"/>
        <w:ind w:right="-20"/>
        <w:rPr>
          <w:rStyle w:val="Refdenotaalpie"/>
          <w:rFonts w:cs="Arial"/>
          <w:sz w:val="18"/>
          <w:szCs w:val="18"/>
        </w:rPr>
      </w:pPr>
      <w:r w:rsidRPr="00D661E0">
        <w:rPr>
          <w:rStyle w:val="Refdenotaalpie"/>
          <w:rFonts w:cs="Arial"/>
          <w:sz w:val="18"/>
          <w:szCs w:val="18"/>
        </w:rPr>
        <w:footnoteRef/>
      </w:r>
      <w:r w:rsidRPr="00D661E0">
        <w:rPr>
          <w:rStyle w:val="Refdenotaalpie"/>
          <w:rFonts w:cs="Arial"/>
          <w:sz w:val="18"/>
          <w:szCs w:val="18"/>
        </w:rPr>
        <w:t xml:space="preserve"> Unicef (2011). Inversión pública en la infancia y la adolescencia en México. México: Unicef México.</w:t>
      </w:r>
    </w:p>
  </w:footnote>
  <w:footnote w:id="2">
    <w:p w:rsidR="00CA1C90" w:rsidRPr="00D661E0" w:rsidRDefault="00CA1C90" w:rsidP="00E97CB0">
      <w:pPr>
        <w:spacing w:before="68"/>
        <w:ind w:right="-20"/>
        <w:rPr>
          <w:rStyle w:val="Refdenotaalpie"/>
          <w:rFonts w:cs="Arial"/>
          <w:sz w:val="18"/>
          <w:szCs w:val="18"/>
        </w:rPr>
      </w:pPr>
      <w:r w:rsidRPr="00D661E0">
        <w:rPr>
          <w:rStyle w:val="Refdenotaalpie"/>
          <w:rFonts w:cs="Arial"/>
          <w:sz w:val="18"/>
          <w:szCs w:val="18"/>
        </w:rPr>
        <w:footnoteRef/>
      </w:r>
      <w:r w:rsidRPr="00D661E0">
        <w:rPr>
          <w:rStyle w:val="Refdenotaalpie"/>
          <w:rFonts w:cs="Arial"/>
          <w:sz w:val="18"/>
          <w:szCs w:val="18"/>
        </w:rPr>
        <w:t xml:space="preserve"> Esta categoría (Población de 0 y más años) responde a proyectos donde la inversión se destina parcialmente en beneficio de la infancia sin embargo por su naturaleza impactan sobre toda la población. A la par responden a proyectos donde su inversión por especificidad puede ser </w:t>
      </w:r>
      <w:proofErr w:type="spellStart"/>
      <w:r w:rsidRPr="00D661E0">
        <w:rPr>
          <w:rStyle w:val="Refdenotaalpie"/>
          <w:rFonts w:cs="Arial"/>
          <w:sz w:val="18"/>
          <w:szCs w:val="18"/>
        </w:rPr>
        <w:t>agéntico</w:t>
      </w:r>
      <w:proofErr w:type="spellEnd"/>
      <w:r w:rsidRPr="00D661E0">
        <w:rPr>
          <w:rStyle w:val="Refdenotaalpie"/>
          <w:rFonts w:cs="Arial"/>
          <w:sz w:val="18"/>
          <w:szCs w:val="18"/>
        </w:rPr>
        <w:t>, bienes públicos o población ampliada.</w:t>
      </w:r>
    </w:p>
  </w:footnote>
  <w:footnote w:id="3">
    <w:p w:rsidR="00CA1C90" w:rsidRPr="00C33EBF" w:rsidRDefault="00CA1C90" w:rsidP="00E97CB0">
      <w:pPr>
        <w:pStyle w:val="Textonotapie"/>
        <w:rPr>
          <w:rFonts w:ascii="Barlow" w:hAnsi="Barlow" w:cs="Arial"/>
          <w:color w:val="121D56"/>
          <w:sz w:val="18"/>
          <w:szCs w:val="18"/>
          <w:lang w:val="es-MX"/>
        </w:rPr>
      </w:pPr>
      <w:r w:rsidRPr="007124C1">
        <w:rPr>
          <w:rStyle w:val="Refdenotaalpie"/>
          <w:rFonts w:ascii="Barlow" w:hAnsi="Barlow"/>
          <w:color w:val="000000" w:themeColor="text1"/>
          <w:sz w:val="18"/>
          <w:szCs w:val="18"/>
        </w:rPr>
        <w:footnoteRef/>
      </w:r>
      <w:r w:rsidRPr="007124C1">
        <w:rPr>
          <w:rFonts w:ascii="Barlow" w:hAnsi="Barlow" w:cs="Arial"/>
          <w:color w:val="000000" w:themeColor="text1"/>
          <w:sz w:val="18"/>
          <w:szCs w:val="18"/>
          <w:lang w:val="es-MX"/>
        </w:rPr>
        <w:t xml:space="preserve"> </w:t>
      </w:r>
      <w:r w:rsidRPr="007124C1">
        <w:rPr>
          <w:rFonts w:ascii="Arial" w:eastAsia="Arial" w:hAnsi="Arial" w:cs="Arial"/>
          <w:color w:val="000000" w:themeColor="text1"/>
          <w:spacing w:val="1"/>
          <w:position w:val="-2"/>
          <w:sz w:val="18"/>
          <w:szCs w:val="18"/>
          <w:lang w:val="es-MX"/>
        </w:rPr>
        <w:t>I</w:t>
      </w:r>
      <w:r w:rsidRPr="007124C1">
        <w:rPr>
          <w:rFonts w:ascii="Arial" w:eastAsia="Arial" w:hAnsi="Arial" w:cs="Arial"/>
          <w:color w:val="000000" w:themeColor="text1"/>
          <w:spacing w:val="-1"/>
          <w:position w:val="-2"/>
          <w:sz w:val="18"/>
          <w:szCs w:val="18"/>
          <w:lang w:val="es-MX"/>
        </w:rPr>
        <w:t>n</w:t>
      </w:r>
      <w:r w:rsidRPr="007124C1">
        <w:rPr>
          <w:rFonts w:ascii="Arial" w:eastAsia="Arial" w:hAnsi="Arial" w:cs="Arial"/>
          <w:color w:val="000000" w:themeColor="text1"/>
          <w:position w:val="-2"/>
          <w:sz w:val="18"/>
          <w:szCs w:val="18"/>
          <w:lang w:val="es-MX"/>
        </w:rPr>
        <w:t>vers</w:t>
      </w:r>
      <w:r w:rsidRPr="007124C1">
        <w:rPr>
          <w:rFonts w:ascii="Arial" w:eastAsia="Arial" w:hAnsi="Arial" w:cs="Arial"/>
          <w:color w:val="000000" w:themeColor="text1"/>
          <w:spacing w:val="1"/>
          <w:position w:val="-2"/>
          <w:sz w:val="18"/>
          <w:szCs w:val="18"/>
          <w:lang w:val="es-MX"/>
        </w:rPr>
        <w:t>i</w:t>
      </w:r>
      <w:r w:rsidRPr="007124C1">
        <w:rPr>
          <w:rFonts w:ascii="Arial" w:eastAsia="Arial" w:hAnsi="Arial" w:cs="Arial"/>
          <w:color w:val="000000" w:themeColor="text1"/>
          <w:spacing w:val="-1"/>
          <w:position w:val="-2"/>
          <w:sz w:val="18"/>
          <w:szCs w:val="18"/>
          <w:lang w:val="es-MX"/>
        </w:rPr>
        <w:t>ó</w:t>
      </w:r>
      <w:r w:rsidRPr="007124C1">
        <w:rPr>
          <w:rFonts w:ascii="Arial" w:eastAsia="Arial" w:hAnsi="Arial" w:cs="Arial"/>
          <w:color w:val="000000" w:themeColor="text1"/>
          <w:position w:val="-2"/>
          <w:sz w:val="18"/>
          <w:szCs w:val="18"/>
          <w:lang w:val="es-MX"/>
        </w:rPr>
        <w:t>n</w:t>
      </w:r>
      <w:r w:rsidRPr="007124C1">
        <w:rPr>
          <w:rFonts w:ascii="Arial" w:eastAsia="Arial" w:hAnsi="Arial" w:cs="Arial"/>
          <w:color w:val="000000" w:themeColor="text1"/>
          <w:spacing w:val="-7"/>
          <w:position w:val="-2"/>
          <w:sz w:val="18"/>
          <w:szCs w:val="18"/>
          <w:lang w:val="es-MX"/>
        </w:rPr>
        <w:t xml:space="preserve"> </w:t>
      </w:r>
      <w:r w:rsidRPr="007124C1">
        <w:rPr>
          <w:rFonts w:ascii="Arial" w:eastAsia="Arial" w:hAnsi="Arial" w:cs="Arial"/>
          <w:color w:val="000000" w:themeColor="text1"/>
          <w:position w:val="-2"/>
          <w:sz w:val="18"/>
          <w:szCs w:val="18"/>
          <w:lang w:val="es-MX"/>
        </w:rPr>
        <w:t>p</w:t>
      </w:r>
      <w:r w:rsidRPr="007124C1">
        <w:rPr>
          <w:rFonts w:ascii="Arial" w:eastAsia="Arial" w:hAnsi="Arial" w:cs="Arial"/>
          <w:color w:val="000000" w:themeColor="text1"/>
          <w:spacing w:val="1"/>
          <w:position w:val="-2"/>
          <w:sz w:val="18"/>
          <w:szCs w:val="18"/>
          <w:lang w:val="es-MX"/>
        </w:rPr>
        <w:t>ú</w:t>
      </w:r>
      <w:r w:rsidRPr="007124C1">
        <w:rPr>
          <w:rFonts w:ascii="Arial" w:eastAsia="Arial" w:hAnsi="Arial" w:cs="Arial"/>
          <w:color w:val="000000" w:themeColor="text1"/>
          <w:position w:val="-2"/>
          <w:sz w:val="18"/>
          <w:szCs w:val="18"/>
          <w:lang w:val="es-MX"/>
        </w:rPr>
        <w:t>b</w:t>
      </w:r>
      <w:r w:rsidRPr="007124C1">
        <w:rPr>
          <w:rFonts w:ascii="Arial" w:eastAsia="Arial" w:hAnsi="Arial" w:cs="Arial"/>
          <w:color w:val="000000" w:themeColor="text1"/>
          <w:spacing w:val="1"/>
          <w:position w:val="-2"/>
          <w:sz w:val="18"/>
          <w:szCs w:val="18"/>
          <w:lang w:val="es-MX"/>
        </w:rPr>
        <w:t>l</w:t>
      </w:r>
      <w:r w:rsidRPr="007124C1">
        <w:rPr>
          <w:rFonts w:ascii="Arial" w:eastAsia="Arial" w:hAnsi="Arial" w:cs="Arial"/>
          <w:color w:val="000000" w:themeColor="text1"/>
          <w:position w:val="-2"/>
          <w:sz w:val="18"/>
          <w:szCs w:val="18"/>
          <w:lang w:val="es-MX"/>
        </w:rPr>
        <w:t>ica</w:t>
      </w:r>
      <w:r w:rsidRPr="007124C1">
        <w:rPr>
          <w:rFonts w:ascii="Arial" w:eastAsia="Arial" w:hAnsi="Arial" w:cs="Arial"/>
          <w:color w:val="000000" w:themeColor="text1"/>
          <w:spacing w:val="-7"/>
          <w:position w:val="-2"/>
          <w:sz w:val="18"/>
          <w:szCs w:val="18"/>
          <w:lang w:val="es-MX"/>
        </w:rPr>
        <w:t xml:space="preserve"> </w:t>
      </w:r>
      <w:r w:rsidRPr="007124C1">
        <w:rPr>
          <w:rFonts w:ascii="Arial" w:eastAsia="Arial" w:hAnsi="Arial" w:cs="Arial"/>
          <w:color w:val="000000" w:themeColor="text1"/>
          <w:position w:val="-2"/>
          <w:sz w:val="18"/>
          <w:szCs w:val="18"/>
          <w:lang w:val="es-MX"/>
        </w:rPr>
        <w:t>en</w:t>
      </w:r>
      <w:r w:rsidRPr="007124C1">
        <w:rPr>
          <w:rFonts w:ascii="Arial" w:eastAsia="Arial" w:hAnsi="Arial" w:cs="Arial"/>
          <w:color w:val="000000" w:themeColor="text1"/>
          <w:spacing w:val="-1"/>
          <w:position w:val="-2"/>
          <w:sz w:val="18"/>
          <w:szCs w:val="18"/>
          <w:lang w:val="es-MX"/>
        </w:rPr>
        <w:t xml:space="preserve"> la i</w:t>
      </w:r>
      <w:r w:rsidRPr="007124C1">
        <w:rPr>
          <w:rFonts w:ascii="Arial" w:eastAsia="Arial" w:hAnsi="Arial" w:cs="Arial"/>
          <w:color w:val="000000" w:themeColor="text1"/>
          <w:spacing w:val="1"/>
          <w:position w:val="-2"/>
          <w:sz w:val="18"/>
          <w:szCs w:val="18"/>
          <w:lang w:val="es-MX"/>
        </w:rPr>
        <w:t>n</w:t>
      </w:r>
      <w:r w:rsidRPr="007124C1">
        <w:rPr>
          <w:rFonts w:ascii="Arial" w:eastAsia="Arial" w:hAnsi="Arial" w:cs="Arial"/>
          <w:color w:val="000000" w:themeColor="text1"/>
          <w:position w:val="-2"/>
          <w:sz w:val="18"/>
          <w:szCs w:val="18"/>
          <w:lang w:val="es-MX"/>
        </w:rPr>
        <w:t>f</w:t>
      </w:r>
      <w:r w:rsidRPr="007124C1">
        <w:rPr>
          <w:rFonts w:ascii="Arial" w:eastAsia="Arial" w:hAnsi="Arial" w:cs="Arial"/>
          <w:color w:val="000000" w:themeColor="text1"/>
          <w:spacing w:val="1"/>
          <w:position w:val="-2"/>
          <w:sz w:val="18"/>
          <w:szCs w:val="18"/>
          <w:lang w:val="es-MX"/>
        </w:rPr>
        <w:t>a</w:t>
      </w:r>
      <w:r w:rsidRPr="007124C1">
        <w:rPr>
          <w:rFonts w:ascii="Arial" w:eastAsia="Arial" w:hAnsi="Arial" w:cs="Arial"/>
          <w:color w:val="000000" w:themeColor="text1"/>
          <w:position w:val="-2"/>
          <w:sz w:val="18"/>
          <w:szCs w:val="18"/>
          <w:lang w:val="es-MX"/>
        </w:rPr>
        <w:t>ncia y la adolescencia en México (Unic</w:t>
      </w:r>
      <w:r w:rsidRPr="007124C1">
        <w:rPr>
          <w:rFonts w:ascii="Arial" w:eastAsia="Arial" w:hAnsi="Arial" w:cs="Arial"/>
          <w:color w:val="000000" w:themeColor="text1"/>
          <w:spacing w:val="1"/>
          <w:position w:val="-2"/>
          <w:sz w:val="18"/>
          <w:szCs w:val="18"/>
          <w:lang w:val="es-MX"/>
        </w:rPr>
        <w:t>e</w:t>
      </w:r>
      <w:r w:rsidRPr="007124C1">
        <w:rPr>
          <w:rFonts w:ascii="Arial" w:eastAsia="Arial" w:hAnsi="Arial" w:cs="Arial"/>
          <w:color w:val="000000" w:themeColor="text1"/>
          <w:position w:val="-2"/>
          <w:sz w:val="18"/>
          <w:szCs w:val="18"/>
          <w:lang w:val="es-MX"/>
        </w:rPr>
        <w:t>f</w:t>
      </w:r>
      <w:r w:rsidRPr="007124C1">
        <w:rPr>
          <w:rFonts w:ascii="Arial" w:eastAsia="Arial" w:hAnsi="Arial" w:cs="Arial"/>
          <w:color w:val="000000" w:themeColor="text1"/>
          <w:spacing w:val="-6"/>
          <w:position w:val="-2"/>
          <w:sz w:val="18"/>
          <w:szCs w:val="18"/>
          <w:lang w:val="es-MX"/>
        </w:rPr>
        <w:t xml:space="preserve"> </w:t>
      </w:r>
      <w:r w:rsidRPr="007124C1">
        <w:rPr>
          <w:rFonts w:ascii="Arial" w:eastAsia="Arial" w:hAnsi="Arial" w:cs="Arial"/>
          <w:color w:val="000000" w:themeColor="text1"/>
          <w:spacing w:val="1"/>
          <w:position w:val="-2"/>
          <w:sz w:val="18"/>
          <w:szCs w:val="18"/>
          <w:lang w:val="es-MX"/>
        </w:rPr>
        <w:t>2</w:t>
      </w:r>
      <w:r w:rsidRPr="007124C1">
        <w:rPr>
          <w:rFonts w:ascii="Arial" w:eastAsia="Arial" w:hAnsi="Arial" w:cs="Arial"/>
          <w:color w:val="000000" w:themeColor="text1"/>
          <w:spacing w:val="-1"/>
          <w:position w:val="-2"/>
          <w:sz w:val="18"/>
          <w:szCs w:val="18"/>
          <w:lang w:val="es-MX"/>
        </w:rPr>
        <w:t>0</w:t>
      </w:r>
      <w:r w:rsidRPr="007124C1">
        <w:rPr>
          <w:rFonts w:ascii="Arial" w:eastAsia="Arial" w:hAnsi="Arial" w:cs="Arial"/>
          <w:color w:val="000000" w:themeColor="text1"/>
          <w:spacing w:val="1"/>
          <w:position w:val="-2"/>
          <w:sz w:val="18"/>
          <w:szCs w:val="18"/>
          <w:lang w:val="es-MX"/>
        </w:rPr>
        <w:t>1</w:t>
      </w:r>
      <w:r w:rsidRPr="007124C1">
        <w:rPr>
          <w:rFonts w:ascii="Arial" w:eastAsia="Arial" w:hAnsi="Arial" w:cs="Arial"/>
          <w:color w:val="000000" w:themeColor="text1"/>
          <w:position w:val="-2"/>
          <w:sz w:val="18"/>
          <w:szCs w:val="18"/>
          <w:lang w:val="es-MX"/>
        </w:rPr>
        <w:t xml:space="preserve">1). </w:t>
      </w:r>
      <w:r w:rsidRPr="007124C1">
        <w:rPr>
          <w:rStyle w:val="Hipervnculo"/>
          <w:rFonts w:ascii="Arial" w:hAnsi="Arial" w:cs="Arial"/>
          <w:color w:val="000000" w:themeColor="text1"/>
          <w:sz w:val="18"/>
          <w:szCs w:val="18"/>
          <w:lang w:val="es-MX"/>
        </w:rPr>
        <w:t>https://www.unicef.org/mexico/media/1756/file/mx_inversion_actualizada.pdf</w:t>
      </w:r>
    </w:p>
  </w:footnote>
  <w:footnote w:id="4">
    <w:p w:rsidR="00CA1C90" w:rsidRPr="003A701A" w:rsidRDefault="00CA1C90" w:rsidP="00E97CB0">
      <w:pPr>
        <w:pStyle w:val="Textonotapie"/>
        <w:rPr>
          <w:rFonts w:ascii="Arial" w:hAnsi="Arial" w:cs="Arial"/>
          <w:sz w:val="18"/>
          <w:szCs w:val="18"/>
          <w:lang w:val="es-MX"/>
        </w:rPr>
      </w:pPr>
      <w:r w:rsidRPr="00D661E0">
        <w:rPr>
          <w:rStyle w:val="Refdenotaalpie"/>
          <w:rFonts w:ascii="Arial" w:hAnsi="Arial" w:cs="Arial"/>
          <w:sz w:val="18"/>
          <w:szCs w:val="18"/>
        </w:rPr>
        <w:footnoteRef/>
      </w:r>
      <w:r w:rsidRPr="003A701A">
        <w:rPr>
          <w:rFonts w:ascii="Arial" w:hAnsi="Arial" w:cs="Arial"/>
          <w:sz w:val="18"/>
          <w:szCs w:val="18"/>
          <w:lang w:val="es-MX"/>
        </w:rPr>
        <w:t xml:space="preserve"> </w:t>
      </w:r>
      <w:r w:rsidRPr="00D661E0">
        <w:rPr>
          <w:rFonts w:ascii="Arial" w:eastAsiaTheme="minorEastAsia" w:hAnsi="Arial" w:cs="Arial"/>
          <w:sz w:val="18"/>
          <w:szCs w:val="18"/>
          <w:lang w:val="es-ES_tradnl" w:eastAsia="es-ES"/>
        </w:rPr>
        <w:t>Unicef (2011). Inversión pública en la infancia y la adolescencia en México. México: Unicef México</w:t>
      </w:r>
    </w:p>
  </w:footnote>
  <w:footnote w:id="5">
    <w:p w:rsidR="00CA1C90" w:rsidRPr="00D661E0" w:rsidRDefault="00CA1C90" w:rsidP="00E97CB0">
      <w:pPr>
        <w:rPr>
          <w:rFonts w:cs="Arial"/>
          <w:sz w:val="18"/>
          <w:szCs w:val="18"/>
        </w:rPr>
      </w:pPr>
      <w:r w:rsidRPr="00D661E0">
        <w:rPr>
          <w:rStyle w:val="Refdenotaalpie"/>
          <w:rFonts w:cs="Arial"/>
          <w:sz w:val="18"/>
          <w:szCs w:val="18"/>
        </w:rPr>
        <w:footnoteRef/>
      </w:r>
      <w:r w:rsidRPr="00D661E0">
        <w:rPr>
          <w:rFonts w:cs="Arial"/>
          <w:sz w:val="18"/>
          <w:szCs w:val="18"/>
        </w:rPr>
        <w:t xml:space="preserve"> Programa de las Naciones Unidas para el Desarrollo (PNUD). Organización de las Naciones Unidas (ONU)</w:t>
      </w:r>
    </w:p>
  </w:footnote>
  <w:footnote w:id="6">
    <w:p w:rsidR="00CA1C90" w:rsidRPr="003A701A" w:rsidRDefault="00CA1C90" w:rsidP="00E97CB0">
      <w:pPr>
        <w:pStyle w:val="Textonotapie"/>
        <w:rPr>
          <w:rFonts w:ascii="Barlow" w:hAnsi="Barlow" w:cs="Arial"/>
          <w:sz w:val="18"/>
          <w:szCs w:val="18"/>
          <w:lang w:val="es-MX"/>
        </w:rPr>
      </w:pPr>
      <w:r w:rsidRPr="00D661E0">
        <w:rPr>
          <w:rStyle w:val="Refdenotaalpie"/>
          <w:rFonts w:ascii="Arial" w:hAnsi="Arial" w:cs="Arial"/>
          <w:sz w:val="18"/>
          <w:szCs w:val="18"/>
        </w:rPr>
        <w:footnoteRef/>
      </w:r>
      <w:r w:rsidRPr="003A701A">
        <w:rPr>
          <w:rFonts w:ascii="Arial" w:hAnsi="Arial" w:cs="Arial"/>
          <w:sz w:val="18"/>
          <w:szCs w:val="18"/>
          <w:lang w:val="es-MX"/>
        </w:rPr>
        <w:t xml:space="preserve"> </w:t>
      </w:r>
      <w:r w:rsidRPr="00D661E0">
        <w:rPr>
          <w:rFonts w:ascii="Arial" w:eastAsiaTheme="minorEastAsia" w:hAnsi="Arial" w:cs="Arial"/>
          <w:sz w:val="18"/>
          <w:szCs w:val="18"/>
          <w:lang w:val="es-ES_tradnl" w:eastAsia="es-ES"/>
        </w:rPr>
        <w:t>Unicef (2011). Inversión pública en la infancia y la adolescencia en México. México: Unicef México</w:t>
      </w:r>
    </w:p>
  </w:footnote>
  <w:footnote w:id="7">
    <w:p w:rsidR="00CA1C90" w:rsidRPr="00663927" w:rsidRDefault="00CA1C90" w:rsidP="009639CA">
      <w:pPr>
        <w:pStyle w:val="Textonotapie"/>
        <w:rPr>
          <w:rFonts w:ascii="Arial" w:eastAsia="Arial" w:hAnsi="Arial" w:cs="Arial"/>
          <w:sz w:val="18"/>
          <w:szCs w:val="24"/>
          <w:lang w:val="es-ES_tradnl" w:eastAsia="es-ES"/>
        </w:rPr>
      </w:pPr>
      <w:r w:rsidRPr="00663927">
        <w:rPr>
          <w:rFonts w:ascii="Arial" w:eastAsia="Arial" w:hAnsi="Arial" w:cs="Arial"/>
          <w:sz w:val="18"/>
          <w:szCs w:val="24"/>
          <w:vertAlign w:val="superscript"/>
          <w:lang w:val="es-ES_tradnl" w:eastAsia="es-ES"/>
        </w:rPr>
        <w:footnoteRef/>
      </w:r>
      <w:r w:rsidRPr="00663927">
        <w:rPr>
          <w:rFonts w:ascii="Arial" w:eastAsia="Arial" w:hAnsi="Arial" w:cs="Arial"/>
          <w:sz w:val="18"/>
          <w:szCs w:val="24"/>
          <w:lang w:val="es-ES_tradnl" w:eastAsia="es-ES"/>
        </w:rPr>
        <w:t xml:space="preserve"> Unicef (2011). Inversión pública en la infancia y la adolescencia en México. México: Unicef México.</w:t>
      </w:r>
    </w:p>
    <w:p w:rsidR="00CA1C90" w:rsidRPr="003A701A" w:rsidRDefault="00CA1C90" w:rsidP="009639CA">
      <w:pPr>
        <w:pStyle w:val="Textonotapie"/>
        <w:rPr>
          <w:lang w:val="es-MX"/>
        </w:rPr>
      </w:pPr>
    </w:p>
  </w:footnote>
  <w:footnote w:id="8">
    <w:p w:rsidR="00CA1C90" w:rsidRPr="00C33EBF" w:rsidRDefault="00CA1C90" w:rsidP="009639CA">
      <w:pPr>
        <w:pStyle w:val="Textonotapie"/>
        <w:rPr>
          <w:rFonts w:ascii="Barlow" w:hAnsi="Barlow" w:cs="Arial"/>
          <w:color w:val="121D56"/>
          <w:sz w:val="18"/>
          <w:szCs w:val="18"/>
          <w:lang w:val="es-MX"/>
        </w:rPr>
      </w:pPr>
      <w:r w:rsidRPr="007124C1">
        <w:rPr>
          <w:rStyle w:val="Refdenotaalpie"/>
          <w:rFonts w:ascii="Barlow" w:hAnsi="Barlow"/>
          <w:color w:val="000000" w:themeColor="text1"/>
          <w:sz w:val="18"/>
          <w:szCs w:val="18"/>
        </w:rPr>
        <w:footnoteRef/>
      </w:r>
      <w:r w:rsidRPr="007124C1">
        <w:rPr>
          <w:rFonts w:ascii="Barlow" w:hAnsi="Barlow" w:cs="Arial"/>
          <w:color w:val="000000" w:themeColor="text1"/>
          <w:sz w:val="18"/>
          <w:szCs w:val="18"/>
          <w:lang w:val="es-MX"/>
        </w:rPr>
        <w:t xml:space="preserve"> </w:t>
      </w:r>
      <w:r w:rsidRPr="007124C1">
        <w:rPr>
          <w:rFonts w:ascii="Arial" w:eastAsia="Arial" w:hAnsi="Arial" w:cs="Arial"/>
          <w:color w:val="000000" w:themeColor="text1"/>
          <w:spacing w:val="1"/>
          <w:position w:val="-2"/>
          <w:sz w:val="18"/>
          <w:szCs w:val="18"/>
          <w:lang w:val="es-MX"/>
        </w:rPr>
        <w:t>I</w:t>
      </w:r>
      <w:r w:rsidRPr="007124C1">
        <w:rPr>
          <w:rFonts w:ascii="Arial" w:eastAsia="Arial" w:hAnsi="Arial" w:cs="Arial"/>
          <w:color w:val="000000" w:themeColor="text1"/>
          <w:spacing w:val="-1"/>
          <w:position w:val="-2"/>
          <w:sz w:val="18"/>
          <w:szCs w:val="18"/>
          <w:lang w:val="es-MX"/>
        </w:rPr>
        <w:t>n</w:t>
      </w:r>
      <w:r w:rsidRPr="007124C1">
        <w:rPr>
          <w:rFonts w:ascii="Arial" w:eastAsia="Arial" w:hAnsi="Arial" w:cs="Arial"/>
          <w:color w:val="000000" w:themeColor="text1"/>
          <w:position w:val="-2"/>
          <w:sz w:val="18"/>
          <w:szCs w:val="18"/>
          <w:lang w:val="es-MX"/>
        </w:rPr>
        <w:t>vers</w:t>
      </w:r>
      <w:r w:rsidRPr="007124C1">
        <w:rPr>
          <w:rFonts w:ascii="Arial" w:eastAsia="Arial" w:hAnsi="Arial" w:cs="Arial"/>
          <w:color w:val="000000" w:themeColor="text1"/>
          <w:spacing w:val="1"/>
          <w:position w:val="-2"/>
          <w:sz w:val="18"/>
          <w:szCs w:val="18"/>
          <w:lang w:val="es-MX"/>
        </w:rPr>
        <w:t>i</w:t>
      </w:r>
      <w:r w:rsidRPr="007124C1">
        <w:rPr>
          <w:rFonts w:ascii="Arial" w:eastAsia="Arial" w:hAnsi="Arial" w:cs="Arial"/>
          <w:color w:val="000000" w:themeColor="text1"/>
          <w:spacing w:val="-1"/>
          <w:position w:val="-2"/>
          <w:sz w:val="18"/>
          <w:szCs w:val="18"/>
          <w:lang w:val="es-MX"/>
        </w:rPr>
        <w:t>ó</w:t>
      </w:r>
      <w:r w:rsidRPr="007124C1">
        <w:rPr>
          <w:rFonts w:ascii="Arial" w:eastAsia="Arial" w:hAnsi="Arial" w:cs="Arial"/>
          <w:color w:val="000000" w:themeColor="text1"/>
          <w:position w:val="-2"/>
          <w:sz w:val="18"/>
          <w:szCs w:val="18"/>
          <w:lang w:val="es-MX"/>
        </w:rPr>
        <w:t>n</w:t>
      </w:r>
      <w:r w:rsidRPr="007124C1">
        <w:rPr>
          <w:rFonts w:ascii="Arial" w:eastAsia="Arial" w:hAnsi="Arial" w:cs="Arial"/>
          <w:color w:val="000000" w:themeColor="text1"/>
          <w:spacing w:val="-7"/>
          <w:position w:val="-2"/>
          <w:sz w:val="18"/>
          <w:szCs w:val="18"/>
          <w:lang w:val="es-MX"/>
        </w:rPr>
        <w:t xml:space="preserve"> </w:t>
      </w:r>
      <w:r w:rsidRPr="007124C1">
        <w:rPr>
          <w:rFonts w:ascii="Arial" w:eastAsia="Arial" w:hAnsi="Arial" w:cs="Arial"/>
          <w:color w:val="000000" w:themeColor="text1"/>
          <w:position w:val="-2"/>
          <w:sz w:val="18"/>
          <w:szCs w:val="18"/>
          <w:lang w:val="es-MX"/>
        </w:rPr>
        <w:t>p</w:t>
      </w:r>
      <w:r w:rsidRPr="007124C1">
        <w:rPr>
          <w:rFonts w:ascii="Arial" w:eastAsia="Arial" w:hAnsi="Arial" w:cs="Arial"/>
          <w:color w:val="000000" w:themeColor="text1"/>
          <w:spacing w:val="1"/>
          <w:position w:val="-2"/>
          <w:sz w:val="18"/>
          <w:szCs w:val="18"/>
          <w:lang w:val="es-MX"/>
        </w:rPr>
        <w:t>ú</w:t>
      </w:r>
      <w:r w:rsidRPr="007124C1">
        <w:rPr>
          <w:rFonts w:ascii="Arial" w:eastAsia="Arial" w:hAnsi="Arial" w:cs="Arial"/>
          <w:color w:val="000000" w:themeColor="text1"/>
          <w:position w:val="-2"/>
          <w:sz w:val="18"/>
          <w:szCs w:val="18"/>
          <w:lang w:val="es-MX"/>
        </w:rPr>
        <w:t>b</w:t>
      </w:r>
      <w:r w:rsidRPr="007124C1">
        <w:rPr>
          <w:rFonts w:ascii="Arial" w:eastAsia="Arial" w:hAnsi="Arial" w:cs="Arial"/>
          <w:color w:val="000000" w:themeColor="text1"/>
          <w:spacing w:val="1"/>
          <w:position w:val="-2"/>
          <w:sz w:val="18"/>
          <w:szCs w:val="18"/>
          <w:lang w:val="es-MX"/>
        </w:rPr>
        <w:t>l</w:t>
      </w:r>
      <w:r w:rsidRPr="007124C1">
        <w:rPr>
          <w:rFonts w:ascii="Arial" w:eastAsia="Arial" w:hAnsi="Arial" w:cs="Arial"/>
          <w:color w:val="000000" w:themeColor="text1"/>
          <w:position w:val="-2"/>
          <w:sz w:val="18"/>
          <w:szCs w:val="18"/>
          <w:lang w:val="es-MX"/>
        </w:rPr>
        <w:t>ica</w:t>
      </w:r>
      <w:r w:rsidRPr="007124C1">
        <w:rPr>
          <w:rFonts w:ascii="Arial" w:eastAsia="Arial" w:hAnsi="Arial" w:cs="Arial"/>
          <w:color w:val="000000" w:themeColor="text1"/>
          <w:spacing w:val="-7"/>
          <w:position w:val="-2"/>
          <w:sz w:val="18"/>
          <w:szCs w:val="18"/>
          <w:lang w:val="es-MX"/>
        </w:rPr>
        <w:t xml:space="preserve"> </w:t>
      </w:r>
      <w:r w:rsidRPr="007124C1">
        <w:rPr>
          <w:rFonts w:ascii="Arial" w:eastAsia="Arial" w:hAnsi="Arial" w:cs="Arial"/>
          <w:color w:val="000000" w:themeColor="text1"/>
          <w:position w:val="-2"/>
          <w:sz w:val="18"/>
          <w:szCs w:val="18"/>
          <w:lang w:val="es-MX"/>
        </w:rPr>
        <w:t>en</w:t>
      </w:r>
      <w:r w:rsidRPr="007124C1">
        <w:rPr>
          <w:rFonts w:ascii="Arial" w:eastAsia="Arial" w:hAnsi="Arial" w:cs="Arial"/>
          <w:color w:val="000000" w:themeColor="text1"/>
          <w:spacing w:val="-1"/>
          <w:position w:val="-2"/>
          <w:sz w:val="18"/>
          <w:szCs w:val="18"/>
          <w:lang w:val="es-MX"/>
        </w:rPr>
        <w:t xml:space="preserve"> la i</w:t>
      </w:r>
      <w:r w:rsidRPr="007124C1">
        <w:rPr>
          <w:rFonts w:ascii="Arial" w:eastAsia="Arial" w:hAnsi="Arial" w:cs="Arial"/>
          <w:color w:val="000000" w:themeColor="text1"/>
          <w:spacing w:val="1"/>
          <w:position w:val="-2"/>
          <w:sz w:val="18"/>
          <w:szCs w:val="18"/>
          <w:lang w:val="es-MX"/>
        </w:rPr>
        <w:t>n</w:t>
      </w:r>
      <w:r w:rsidRPr="007124C1">
        <w:rPr>
          <w:rFonts w:ascii="Arial" w:eastAsia="Arial" w:hAnsi="Arial" w:cs="Arial"/>
          <w:color w:val="000000" w:themeColor="text1"/>
          <w:position w:val="-2"/>
          <w:sz w:val="18"/>
          <w:szCs w:val="18"/>
          <w:lang w:val="es-MX"/>
        </w:rPr>
        <w:t>f</w:t>
      </w:r>
      <w:r w:rsidRPr="007124C1">
        <w:rPr>
          <w:rFonts w:ascii="Arial" w:eastAsia="Arial" w:hAnsi="Arial" w:cs="Arial"/>
          <w:color w:val="000000" w:themeColor="text1"/>
          <w:spacing w:val="1"/>
          <w:position w:val="-2"/>
          <w:sz w:val="18"/>
          <w:szCs w:val="18"/>
          <w:lang w:val="es-MX"/>
        </w:rPr>
        <w:t>a</w:t>
      </w:r>
      <w:r w:rsidRPr="007124C1">
        <w:rPr>
          <w:rFonts w:ascii="Arial" w:eastAsia="Arial" w:hAnsi="Arial" w:cs="Arial"/>
          <w:color w:val="000000" w:themeColor="text1"/>
          <w:position w:val="-2"/>
          <w:sz w:val="18"/>
          <w:szCs w:val="18"/>
          <w:lang w:val="es-MX"/>
        </w:rPr>
        <w:t>ncia y la adolescencia en México (Unic</w:t>
      </w:r>
      <w:r w:rsidRPr="007124C1">
        <w:rPr>
          <w:rFonts w:ascii="Arial" w:eastAsia="Arial" w:hAnsi="Arial" w:cs="Arial"/>
          <w:color w:val="000000" w:themeColor="text1"/>
          <w:spacing w:val="1"/>
          <w:position w:val="-2"/>
          <w:sz w:val="18"/>
          <w:szCs w:val="18"/>
          <w:lang w:val="es-MX"/>
        </w:rPr>
        <w:t>e</w:t>
      </w:r>
      <w:r w:rsidRPr="007124C1">
        <w:rPr>
          <w:rFonts w:ascii="Arial" w:eastAsia="Arial" w:hAnsi="Arial" w:cs="Arial"/>
          <w:color w:val="000000" w:themeColor="text1"/>
          <w:position w:val="-2"/>
          <w:sz w:val="18"/>
          <w:szCs w:val="18"/>
          <w:lang w:val="es-MX"/>
        </w:rPr>
        <w:t>f</w:t>
      </w:r>
      <w:r w:rsidRPr="007124C1">
        <w:rPr>
          <w:rFonts w:ascii="Arial" w:eastAsia="Arial" w:hAnsi="Arial" w:cs="Arial"/>
          <w:color w:val="000000" w:themeColor="text1"/>
          <w:spacing w:val="-6"/>
          <w:position w:val="-2"/>
          <w:sz w:val="18"/>
          <w:szCs w:val="18"/>
          <w:lang w:val="es-MX"/>
        </w:rPr>
        <w:t xml:space="preserve"> </w:t>
      </w:r>
      <w:r w:rsidRPr="007124C1">
        <w:rPr>
          <w:rFonts w:ascii="Arial" w:eastAsia="Arial" w:hAnsi="Arial" w:cs="Arial"/>
          <w:color w:val="000000" w:themeColor="text1"/>
          <w:spacing w:val="1"/>
          <w:position w:val="-2"/>
          <w:sz w:val="18"/>
          <w:szCs w:val="18"/>
          <w:lang w:val="es-MX"/>
        </w:rPr>
        <w:t>2</w:t>
      </w:r>
      <w:r w:rsidRPr="007124C1">
        <w:rPr>
          <w:rFonts w:ascii="Arial" w:eastAsia="Arial" w:hAnsi="Arial" w:cs="Arial"/>
          <w:color w:val="000000" w:themeColor="text1"/>
          <w:spacing w:val="-1"/>
          <w:position w:val="-2"/>
          <w:sz w:val="18"/>
          <w:szCs w:val="18"/>
          <w:lang w:val="es-MX"/>
        </w:rPr>
        <w:t>0</w:t>
      </w:r>
      <w:r w:rsidRPr="007124C1">
        <w:rPr>
          <w:rFonts w:ascii="Arial" w:eastAsia="Arial" w:hAnsi="Arial" w:cs="Arial"/>
          <w:color w:val="000000" w:themeColor="text1"/>
          <w:spacing w:val="1"/>
          <w:position w:val="-2"/>
          <w:sz w:val="18"/>
          <w:szCs w:val="18"/>
          <w:lang w:val="es-MX"/>
        </w:rPr>
        <w:t>1</w:t>
      </w:r>
      <w:r w:rsidRPr="007124C1">
        <w:rPr>
          <w:rFonts w:ascii="Arial" w:eastAsia="Arial" w:hAnsi="Arial" w:cs="Arial"/>
          <w:color w:val="000000" w:themeColor="text1"/>
          <w:position w:val="-2"/>
          <w:sz w:val="18"/>
          <w:szCs w:val="18"/>
          <w:lang w:val="es-MX"/>
        </w:rPr>
        <w:t xml:space="preserve">1). </w:t>
      </w:r>
      <w:r w:rsidRPr="007124C1">
        <w:rPr>
          <w:rStyle w:val="Hipervnculo"/>
          <w:rFonts w:ascii="Arial" w:hAnsi="Arial" w:cs="Arial"/>
          <w:color w:val="000000" w:themeColor="text1"/>
          <w:sz w:val="18"/>
          <w:szCs w:val="18"/>
          <w:lang w:val="es-MX"/>
        </w:rPr>
        <w:t>https://www.unicef.org/mexico/media/1756/file/mx_inversion_actualizada.pdf</w:t>
      </w:r>
    </w:p>
  </w:footnote>
  <w:footnote w:id="9">
    <w:p w:rsidR="00CA1C90" w:rsidRPr="00B825F4" w:rsidRDefault="00CA1C90" w:rsidP="009639CA">
      <w:pPr>
        <w:pStyle w:val="Textonotapie"/>
        <w:rPr>
          <w:rFonts w:ascii="Arial" w:eastAsia="Arial" w:hAnsi="Arial" w:cs="Arial"/>
          <w:color w:val="121D56"/>
          <w:sz w:val="18"/>
          <w:szCs w:val="24"/>
          <w:lang w:val="es-ES_tradnl" w:eastAsia="es-ES"/>
        </w:rPr>
      </w:pPr>
      <w:r w:rsidRPr="00B825F4">
        <w:rPr>
          <w:rFonts w:ascii="Arial" w:eastAsia="Arial" w:hAnsi="Arial" w:cs="Arial"/>
          <w:szCs w:val="24"/>
          <w:vertAlign w:val="superscript"/>
          <w:lang w:val="es-ES_tradnl" w:eastAsia="es-ES"/>
        </w:rPr>
        <w:footnoteRef/>
      </w:r>
      <w:r w:rsidRPr="00B825F4">
        <w:rPr>
          <w:rFonts w:ascii="Arial" w:eastAsia="Arial" w:hAnsi="Arial" w:cs="Arial"/>
          <w:sz w:val="18"/>
          <w:szCs w:val="24"/>
          <w:vertAlign w:val="superscript"/>
          <w:lang w:val="es-ES_tradnl" w:eastAsia="es-ES"/>
        </w:rPr>
        <w:t xml:space="preserve"> </w:t>
      </w:r>
      <w:r w:rsidRPr="00B825F4">
        <w:rPr>
          <w:rFonts w:ascii="Arial" w:eastAsia="Arial" w:hAnsi="Arial" w:cs="Arial"/>
          <w:sz w:val="18"/>
          <w:szCs w:val="24"/>
          <w:lang w:val="es-ES_tradnl" w:eastAsia="es-ES"/>
        </w:rPr>
        <w:t>Unicef (2011). Inversión pública en la infancia y la adolescencia en México. México: Unicef México</w:t>
      </w:r>
    </w:p>
  </w:footnote>
  <w:footnote w:id="10">
    <w:p w:rsidR="00CA1C90" w:rsidRPr="00B825F4" w:rsidRDefault="00CA1C90" w:rsidP="009639CA">
      <w:pPr>
        <w:pStyle w:val="Textonotapie"/>
        <w:rPr>
          <w:rFonts w:ascii="Arial" w:eastAsia="Arial" w:hAnsi="Arial" w:cs="Arial"/>
          <w:sz w:val="18"/>
          <w:szCs w:val="24"/>
          <w:lang w:val="es-ES_tradnl" w:eastAsia="es-ES"/>
        </w:rPr>
      </w:pPr>
      <w:r w:rsidRPr="00B825F4">
        <w:rPr>
          <w:rFonts w:ascii="Arial" w:eastAsia="Arial" w:hAnsi="Arial" w:cs="Arial"/>
          <w:sz w:val="18"/>
          <w:szCs w:val="24"/>
          <w:vertAlign w:val="superscript"/>
          <w:lang w:val="es-ES_tradnl" w:eastAsia="es-ES"/>
        </w:rPr>
        <w:footnoteRef/>
      </w:r>
      <w:r w:rsidRPr="00B825F4">
        <w:rPr>
          <w:rFonts w:ascii="Arial" w:eastAsia="Arial" w:hAnsi="Arial" w:cs="Arial"/>
          <w:sz w:val="18"/>
          <w:szCs w:val="24"/>
          <w:lang w:val="es-ES_tradnl" w:eastAsia="es-ES"/>
        </w:rPr>
        <w:t xml:space="preserve"> Programa de las Naciones Unidas para el Desarrollo (PNUD). Organización de las Naciones Unidas (ONU)</w:t>
      </w:r>
    </w:p>
  </w:footnote>
  <w:footnote w:id="11">
    <w:p w:rsidR="00CA1C90" w:rsidRPr="00B825F4" w:rsidRDefault="00CA1C90" w:rsidP="009639CA">
      <w:pPr>
        <w:pStyle w:val="Textonotapie"/>
        <w:rPr>
          <w:rFonts w:ascii="Arial" w:eastAsia="Arial" w:hAnsi="Arial" w:cs="Arial"/>
          <w:sz w:val="18"/>
          <w:szCs w:val="24"/>
          <w:lang w:val="es-ES_tradnl" w:eastAsia="es-ES"/>
        </w:rPr>
      </w:pPr>
      <w:r w:rsidRPr="00B825F4">
        <w:rPr>
          <w:rFonts w:ascii="Arial" w:eastAsia="Arial" w:hAnsi="Arial" w:cs="Arial"/>
          <w:sz w:val="18"/>
          <w:szCs w:val="24"/>
          <w:vertAlign w:val="superscript"/>
          <w:lang w:val="es-ES_tradnl" w:eastAsia="es-ES"/>
        </w:rPr>
        <w:footnoteRef/>
      </w:r>
      <w:r w:rsidRPr="00B825F4">
        <w:rPr>
          <w:rFonts w:ascii="Arial" w:eastAsia="Arial" w:hAnsi="Arial" w:cs="Arial"/>
          <w:sz w:val="18"/>
          <w:szCs w:val="24"/>
          <w:vertAlign w:val="superscript"/>
          <w:lang w:val="es-ES_tradnl" w:eastAsia="es-ES"/>
        </w:rPr>
        <w:t xml:space="preserve"> </w:t>
      </w:r>
      <w:r w:rsidRPr="00B825F4">
        <w:rPr>
          <w:rFonts w:ascii="Arial" w:eastAsia="Arial" w:hAnsi="Arial" w:cs="Arial"/>
          <w:sz w:val="18"/>
          <w:szCs w:val="24"/>
          <w:lang w:val="es-ES_tradnl" w:eastAsia="es-ES"/>
        </w:rPr>
        <w:t>Programa de las Naciones Unidas para el Desarrollo (PNUD). Organización de las Naciones Unidas (ONU)</w:t>
      </w:r>
    </w:p>
  </w:footnote>
  <w:footnote w:id="12">
    <w:p w:rsidR="00CA1C90" w:rsidRPr="00B825F4" w:rsidRDefault="00CA1C90" w:rsidP="009639CA">
      <w:pPr>
        <w:rPr>
          <w:rFonts w:cs="Arial"/>
          <w:sz w:val="18"/>
        </w:rPr>
      </w:pPr>
      <w:r w:rsidRPr="00B825F4">
        <w:rPr>
          <w:rStyle w:val="Refdenotaalpie"/>
          <w:rFonts w:cs="Arial"/>
          <w:sz w:val="18"/>
        </w:rPr>
        <w:footnoteRef/>
      </w:r>
      <w:r w:rsidRPr="00B825F4">
        <w:rPr>
          <w:rFonts w:cs="Arial"/>
          <w:sz w:val="18"/>
        </w:rPr>
        <w:t xml:space="preserve"> </w:t>
      </w:r>
      <w:hyperlink r:id="rId1" w:history="1">
        <w:r w:rsidRPr="00B825F4">
          <w:rPr>
            <w:rStyle w:val="Hipervnculo"/>
            <w:rFonts w:cs="Arial"/>
            <w:sz w:val="18"/>
          </w:rPr>
          <w:t>http://www.mx.undp.org/content/mexico/es/home/post-2015/sdg-overview.html</w:t>
        </w:r>
      </w:hyperlink>
      <w:r w:rsidRPr="00B825F4">
        <w:rPr>
          <w:rFonts w:cs="Arial"/>
          <w:sz w:val="18"/>
        </w:rPr>
        <w:t xml:space="preserve"> </w:t>
      </w:r>
    </w:p>
  </w:footnote>
  <w:footnote w:id="13">
    <w:p w:rsidR="00CA1C90" w:rsidRPr="00EC25DA" w:rsidRDefault="00CA1C90" w:rsidP="009639CA">
      <w:pPr>
        <w:pStyle w:val="Textonotapie"/>
        <w:rPr>
          <w:rFonts w:ascii="Barlow" w:eastAsia="Arial" w:hAnsi="Barlow" w:cs="Arial"/>
          <w:w w:val="102"/>
          <w:sz w:val="18"/>
          <w:szCs w:val="18"/>
          <w:lang w:val="es-MX"/>
        </w:rPr>
      </w:pPr>
      <w:r w:rsidRPr="007124C1">
        <w:rPr>
          <w:rStyle w:val="Refdenotaalpie"/>
          <w:rFonts w:ascii="Barlow" w:hAnsi="Barlow"/>
          <w:color w:val="000000" w:themeColor="text1"/>
          <w:sz w:val="18"/>
          <w:szCs w:val="18"/>
        </w:rPr>
        <w:footnoteRef/>
      </w:r>
      <w:r w:rsidRPr="007124C1">
        <w:rPr>
          <w:rFonts w:ascii="Barlow" w:hAnsi="Barlow" w:cs="Arial"/>
          <w:color w:val="000000" w:themeColor="text1"/>
          <w:sz w:val="18"/>
          <w:szCs w:val="18"/>
          <w:lang w:val="es-MX"/>
        </w:rPr>
        <w:t xml:space="preserve"> </w:t>
      </w:r>
      <w:r w:rsidRPr="007124C1">
        <w:rPr>
          <w:rFonts w:ascii="Arial" w:hAnsi="Arial" w:cs="Arial"/>
          <w:color w:val="000000" w:themeColor="text1"/>
          <w:sz w:val="18"/>
          <w:szCs w:val="18"/>
          <w:lang w:val="es-MX"/>
        </w:rPr>
        <w:t>Elaboración propia de acuerdo a la Convención Iberoamericana de los Derechos de los Jóvenes.</w:t>
      </w:r>
      <w:r>
        <w:rPr>
          <w:rFonts w:ascii="Arial" w:hAnsi="Arial" w:cs="Arial"/>
          <w:color w:val="000000" w:themeColor="text1"/>
          <w:sz w:val="18"/>
          <w:szCs w:val="18"/>
          <w:lang w:val="es-MX"/>
        </w:rPr>
        <w:t xml:space="preserve"> </w:t>
      </w:r>
      <w:hyperlink r:id="rId2" w:history="1">
        <w:r w:rsidRPr="007124C1">
          <w:rPr>
            <w:rStyle w:val="Hipervnculo"/>
            <w:rFonts w:ascii="Arial" w:hAnsi="Arial" w:cs="Arial"/>
            <w:color w:val="000000" w:themeColor="text1"/>
            <w:sz w:val="18"/>
            <w:szCs w:val="18"/>
            <w:lang w:val="es-MX"/>
          </w:rPr>
          <w:t>http://www.injuve.es/sites/default/files/ConvencionIberoamericana2005.pdf</w:t>
        </w:r>
      </w:hyperlink>
      <w:r w:rsidRPr="007124C1">
        <w:rPr>
          <w:rFonts w:ascii="Barlow" w:hAnsi="Barlow" w:cs="Arial"/>
          <w:color w:val="000000" w:themeColor="text1"/>
          <w:sz w:val="18"/>
          <w:szCs w:val="18"/>
          <w:lang w:val="es-MX"/>
        </w:rPr>
        <w:t xml:space="preserve"> </w:t>
      </w:r>
    </w:p>
  </w:footnote>
  <w:footnote w:id="14">
    <w:p w:rsidR="00CA1C90" w:rsidRPr="007124C1" w:rsidRDefault="00CA1C90" w:rsidP="009639CA">
      <w:pPr>
        <w:spacing w:before="68"/>
        <w:ind w:right="-20"/>
        <w:rPr>
          <w:rFonts w:eastAsia="Arial" w:cs="Arial"/>
          <w:color w:val="000000" w:themeColor="text1"/>
          <w:sz w:val="18"/>
          <w:szCs w:val="18"/>
        </w:rPr>
      </w:pPr>
      <w:r w:rsidRPr="007124C1">
        <w:rPr>
          <w:rStyle w:val="Refdenotaalpie"/>
          <w:rFonts w:ascii="Barlow" w:hAnsi="Barlow"/>
          <w:color w:val="000000" w:themeColor="text1"/>
          <w:sz w:val="18"/>
          <w:szCs w:val="18"/>
        </w:rPr>
        <w:footnoteRef/>
      </w:r>
      <w:r w:rsidRPr="007124C1">
        <w:rPr>
          <w:rFonts w:ascii="Barlow" w:hAnsi="Barlow" w:cs="Arial"/>
          <w:color w:val="000000" w:themeColor="text1"/>
          <w:sz w:val="18"/>
          <w:szCs w:val="18"/>
        </w:rPr>
        <w:t xml:space="preserve"> </w:t>
      </w:r>
      <w:r w:rsidRPr="007124C1">
        <w:rPr>
          <w:rFonts w:eastAsia="Arial" w:cs="Arial"/>
          <w:color w:val="000000" w:themeColor="text1"/>
          <w:spacing w:val="-1"/>
          <w:sz w:val="18"/>
          <w:szCs w:val="18"/>
        </w:rPr>
        <w:t xml:space="preserve">Juventud: realidades y retos para un desarrollo con igualdad. Daniela </w:t>
      </w:r>
      <w:proofErr w:type="spellStart"/>
      <w:r w:rsidRPr="007124C1">
        <w:rPr>
          <w:rFonts w:eastAsia="Arial" w:cs="Arial"/>
          <w:color w:val="000000" w:themeColor="text1"/>
          <w:spacing w:val="-1"/>
          <w:sz w:val="18"/>
          <w:szCs w:val="18"/>
        </w:rPr>
        <w:t>Trucco</w:t>
      </w:r>
      <w:proofErr w:type="spellEnd"/>
      <w:r w:rsidRPr="007124C1">
        <w:rPr>
          <w:rFonts w:eastAsia="Arial" w:cs="Arial"/>
          <w:color w:val="000000" w:themeColor="text1"/>
          <w:spacing w:val="-1"/>
          <w:sz w:val="18"/>
          <w:szCs w:val="18"/>
        </w:rPr>
        <w:t xml:space="preserve"> y Heidi </w:t>
      </w:r>
      <w:proofErr w:type="spellStart"/>
      <w:r w:rsidRPr="007124C1">
        <w:rPr>
          <w:rFonts w:eastAsia="Arial" w:cs="Arial"/>
          <w:color w:val="000000" w:themeColor="text1"/>
          <w:spacing w:val="-1"/>
          <w:sz w:val="18"/>
          <w:szCs w:val="18"/>
        </w:rPr>
        <w:t>Ullmann</w:t>
      </w:r>
      <w:proofErr w:type="spellEnd"/>
      <w:r w:rsidRPr="007124C1">
        <w:rPr>
          <w:rFonts w:eastAsia="Arial" w:cs="Arial"/>
          <w:color w:val="000000" w:themeColor="text1"/>
          <w:spacing w:val="-1"/>
          <w:sz w:val="18"/>
          <w:szCs w:val="18"/>
        </w:rPr>
        <w:t>. Comisión Económica para América Latina y el Caribe (CEPAL), septiembre de 2015.</w:t>
      </w:r>
    </w:p>
    <w:p w:rsidR="00CA1C90" w:rsidRPr="00EC25DA" w:rsidRDefault="00CA1C90" w:rsidP="009639CA">
      <w:pPr>
        <w:pStyle w:val="Textonotapie"/>
        <w:rPr>
          <w:rFonts w:ascii="Barlow" w:hAnsi="Barlow"/>
          <w:lang w:val="es-MX"/>
        </w:rPr>
      </w:pPr>
    </w:p>
  </w:footnote>
  <w:footnote w:id="15">
    <w:p w:rsidR="00CA1C90" w:rsidRPr="00C33EBF" w:rsidRDefault="00CA1C90" w:rsidP="009639CA">
      <w:pPr>
        <w:pStyle w:val="Textonotapie"/>
        <w:rPr>
          <w:rFonts w:ascii="Barlow" w:hAnsi="Barlow" w:cs="Arial"/>
          <w:color w:val="121D56"/>
          <w:sz w:val="18"/>
          <w:szCs w:val="18"/>
          <w:lang w:val="es-MX"/>
        </w:rPr>
      </w:pPr>
      <w:r w:rsidRPr="007124C1">
        <w:rPr>
          <w:rStyle w:val="Refdenotaalpie"/>
          <w:rFonts w:ascii="Barlow" w:hAnsi="Barlow"/>
          <w:color w:val="000000" w:themeColor="text1"/>
          <w:sz w:val="18"/>
          <w:szCs w:val="18"/>
        </w:rPr>
        <w:footnoteRef/>
      </w:r>
      <w:r w:rsidRPr="007124C1">
        <w:rPr>
          <w:rFonts w:ascii="Barlow" w:hAnsi="Barlow" w:cs="Arial"/>
          <w:color w:val="000000" w:themeColor="text1"/>
          <w:sz w:val="18"/>
          <w:szCs w:val="18"/>
          <w:lang w:val="es-MX"/>
        </w:rPr>
        <w:t xml:space="preserve"> </w:t>
      </w:r>
      <w:r w:rsidRPr="007124C1">
        <w:rPr>
          <w:rFonts w:ascii="Arial" w:eastAsia="Arial" w:hAnsi="Arial" w:cs="Arial"/>
          <w:color w:val="000000" w:themeColor="text1"/>
          <w:spacing w:val="1"/>
          <w:position w:val="-2"/>
          <w:sz w:val="18"/>
          <w:szCs w:val="18"/>
          <w:lang w:val="es-MX"/>
        </w:rPr>
        <w:t>I</w:t>
      </w:r>
      <w:r w:rsidRPr="007124C1">
        <w:rPr>
          <w:rFonts w:ascii="Arial" w:eastAsia="Arial" w:hAnsi="Arial" w:cs="Arial"/>
          <w:color w:val="000000" w:themeColor="text1"/>
          <w:spacing w:val="-1"/>
          <w:position w:val="-2"/>
          <w:sz w:val="18"/>
          <w:szCs w:val="18"/>
          <w:lang w:val="es-MX"/>
        </w:rPr>
        <w:t>n</w:t>
      </w:r>
      <w:r w:rsidRPr="007124C1">
        <w:rPr>
          <w:rFonts w:ascii="Arial" w:eastAsia="Arial" w:hAnsi="Arial" w:cs="Arial"/>
          <w:color w:val="000000" w:themeColor="text1"/>
          <w:position w:val="-2"/>
          <w:sz w:val="18"/>
          <w:szCs w:val="18"/>
          <w:lang w:val="es-MX"/>
        </w:rPr>
        <w:t>vers</w:t>
      </w:r>
      <w:r w:rsidRPr="007124C1">
        <w:rPr>
          <w:rFonts w:ascii="Arial" w:eastAsia="Arial" w:hAnsi="Arial" w:cs="Arial"/>
          <w:color w:val="000000" w:themeColor="text1"/>
          <w:spacing w:val="1"/>
          <w:position w:val="-2"/>
          <w:sz w:val="18"/>
          <w:szCs w:val="18"/>
          <w:lang w:val="es-MX"/>
        </w:rPr>
        <w:t>i</w:t>
      </w:r>
      <w:r w:rsidRPr="007124C1">
        <w:rPr>
          <w:rFonts w:ascii="Arial" w:eastAsia="Arial" w:hAnsi="Arial" w:cs="Arial"/>
          <w:color w:val="000000" w:themeColor="text1"/>
          <w:spacing w:val="-1"/>
          <w:position w:val="-2"/>
          <w:sz w:val="18"/>
          <w:szCs w:val="18"/>
          <w:lang w:val="es-MX"/>
        </w:rPr>
        <w:t>ó</w:t>
      </w:r>
      <w:r w:rsidRPr="007124C1">
        <w:rPr>
          <w:rFonts w:ascii="Arial" w:eastAsia="Arial" w:hAnsi="Arial" w:cs="Arial"/>
          <w:color w:val="000000" w:themeColor="text1"/>
          <w:position w:val="-2"/>
          <w:sz w:val="18"/>
          <w:szCs w:val="18"/>
          <w:lang w:val="es-MX"/>
        </w:rPr>
        <w:t>n</w:t>
      </w:r>
      <w:r w:rsidRPr="007124C1">
        <w:rPr>
          <w:rFonts w:ascii="Arial" w:eastAsia="Arial" w:hAnsi="Arial" w:cs="Arial"/>
          <w:color w:val="000000" w:themeColor="text1"/>
          <w:spacing w:val="-7"/>
          <w:position w:val="-2"/>
          <w:sz w:val="18"/>
          <w:szCs w:val="18"/>
          <w:lang w:val="es-MX"/>
        </w:rPr>
        <w:t xml:space="preserve"> </w:t>
      </w:r>
      <w:r w:rsidRPr="007124C1">
        <w:rPr>
          <w:rFonts w:ascii="Arial" w:eastAsia="Arial" w:hAnsi="Arial" w:cs="Arial"/>
          <w:color w:val="000000" w:themeColor="text1"/>
          <w:position w:val="-2"/>
          <w:sz w:val="18"/>
          <w:szCs w:val="18"/>
          <w:lang w:val="es-MX"/>
        </w:rPr>
        <w:t>p</w:t>
      </w:r>
      <w:r w:rsidRPr="007124C1">
        <w:rPr>
          <w:rFonts w:ascii="Arial" w:eastAsia="Arial" w:hAnsi="Arial" w:cs="Arial"/>
          <w:color w:val="000000" w:themeColor="text1"/>
          <w:spacing w:val="1"/>
          <w:position w:val="-2"/>
          <w:sz w:val="18"/>
          <w:szCs w:val="18"/>
          <w:lang w:val="es-MX"/>
        </w:rPr>
        <w:t>ú</w:t>
      </w:r>
      <w:r w:rsidRPr="007124C1">
        <w:rPr>
          <w:rFonts w:ascii="Arial" w:eastAsia="Arial" w:hAnsi="Arial" w:cs="Arial"/>
          <w:color w:val="000000" w:themeColor="text1"/>
          <w:position w:val="-2"/>
          <w:sz w:val="18"/>
          <w:szCs w:val="18"/>
          <w:lang w:val="es-MX"/>
        </w:rPr>
        <w:t>b</w:t>
      </w:r>
      <w:r w:rsidRPr="007124C1">
        <w:rPr>
          <w:rFonts w:ascii="Arial" w:eastAsia="Arial" w:hAnsi="Arial" w:cs="Arial"/>
          <w:color w:val="000000" w:themeColor="text1"/>
          <w:spacing w:val="1"/>
          <w:position w:val="-2"/>
          <w:sz w:val="18"/>
          <w:szCs w:val="18"/>
          <w:lang w:val="es-MX"/>
        </w:rPr>
        <w:t>l</w:t>
      </w:r>
      <w:r w:rsidRPr="007124C1">
        <w:rPr>
          <w:rFonts w:ascii="Arial" w:eastAsia="Arial" w:hAnsi="Arial" w:cs="Arial"/>
          <w:color w:val="000000" w:themeColor="text1"/>
          <w:position w:val="-2"/>
          <w:sz w:val="18"/>
          <w:szCs w:val="18"/>
          <w:lang w:val="es-MX"/>
        </w:rPr>
        <w:t>ica</w:t>
      </w:r>
      <w:r w:rsidRPr="007124C1">
        <w:rPr>
          <w:rFonts w:ascii="Arial" w:eastAsia="Arial" w:hAnsi="Arial" w:cs="Arial"/>
          <w:color w:val="000000" w:themeColor="text1"/>
          <w:spacing w:val="-7"/>
          <w:position w:val="-2"/>
          <w:sz w:val="18"/>
          <w:szCs w:val="18"/>
          <w:lang w:val="es-MX"/>
        </w:rPr>
        <w:t xml:space="preserve"> </w:t>
      </w:r>
      <w:r w:rsidRPr="007124C1">
        <w:rPr>
          <w:rFonts w:ascii="Arial" w:eastAsia="Arial" w:hAnsi="Arial" w:cs="Arial"/>
          <w:color w:val="000000" w:themeColor="text1"/>
          <w:position w:val="-2"/>
          <w:sz w:val="18"/>
          <w:szCs w:val="18"/>
          <w:lang w:val="es-MX"/>
        </w:rPr>
        <w:t>en</w:t>
      </w:r>
      <w:r w:rsidRPr="007124C1">
        <w:rPr>
          <w:rFonts w:ascii="Arial" w:eastAsia="Arial" w:hAnsi="Arial" w:cs="Arial"/>
          <w:color w:val="000000" w:themeColor="text1"/>
          <w:spacing w:val="-1"/>
          <w:position w:val="-2"/>
          <w:sz w:val="18"/>
          <w:szCs w:val="18"/>
          <w:lang w:val="es-MX"/>
        </w:rPr>
        <w:t xml:space="preserve"> la i</w:t>
      </w:r>
      <w:r w:rsidRPr="007124C1">
        <w:rPr>
          <w:rFonts w:ascii="Arial" w:eastAsia="Arial" w:hAnsi="Arial" w:cs="Arial"/>
          <w:color w:val="000000" w:themeColor="text1"/>
          <w:spacing w:val="1"/>
          <w:position w:val="-2"/>
          <w:sz w:val="18"/>
          <w:szCs w:val="18"/>
          <w:lang w:val="es-MX"/>
        </w:rPr>
        <w:t>n</w:t>
      </w:r>
      <w:r w:rsidRPr="007124C1">
        <w:rPr>
          <w:rFonts w:ascii="Arial" w:eastAsia="Arial" w:hAnsi="Arial" w:cs="Arial"/>
          <w:color w:val="000000" w:themeColor="text1"/>
          <w:position w:val="-2"/>
          <w:sz w:val="18"/>
          <w:szCs w:val="18"/>
          <w:lang w:val="es-MX"/>
        </w:rPr>
        <w:t>f</w:t>
      </w:r>
      <w:r w:rsidRPr="007124C1">
        <w:rPr>
          <w:rFonts w:ascii="Arial" w:eastAsia="Arial" w:hAnsi="Arial" w:cs="Arial"/>
          <w:color w:val="000000" w:themeColor="text1"/>
          <w:spacing w:val="1"/>
          <w:position w:val="-2"/>
          <w:sz w:val="18"/>
          <w:szCs w:val="18"/>
          <w:lang w:val="es-MX"/>
        </w:rPr>
        <w:t>a</w:t>
      </w:r>
      <w:r w:rsidRPr="007124C1">
        <w:rPr>
          <w:rFonts w:ascii="Arial" w:eastAsia="Arial" w:hAnsi="Arial" w:cs="Arial"/>
          <w:color w:val="000000" w:themeColor="text1"/>
          <w:position w:val="-2"/>
          <w:sz w:val="18"/>
          <w:szCs w:val="18"/>
          <w:lang w:val="es-MX"/>
        </w:rPr>
        <w:t>ncia y la adolescencia en México (Unic</w:t>
      </w:r>
      <w:r w:rsidRPr="007124C1">
        <w:rPr>
          <w:rFonts w:ascii="Arial" w:eastAsia="Arial" w:hAnsi="Arial" w:cs="Arial"/>
          <w:color w:val="000000" w:themeColor="text1"/>
          <w:spacing w:val="1"/>
          <w:position w:val="-2"/>
          <w:sz w:val="18"/>
          <w:szCs w:val="18"/>
          <w:lang w:val="es-MX"/>
        </w:rPr>
        <w:t>e</w:t>
      </w:r>
      <w:r w:rsidRPr="007124C1">
        <w:rPr>
          <w:rFonts w:ascii="Arial" w:eastAsia="Arial" w:hAnsi="Arial" w:cs="Arial"/>
          <w:color w:val="000000" w:themeColor="text1"/>
          <w:position w:val="-2"/>
          <w:sz w:val="18"/>
          <w:szCs w:val="18"/>
          <w:lang w:val="es-MX"/>
        </w:rPr>
        <w:t>f</w:t>
      </w:r>
      <w:r w:rsidRPr="007124C1">
        <w:rPr>
          <w:rFonts w:ascii="Arial" w:eastAsia="Arial" w:hAnsi="Arial" w:cs="Arial"/>
          <w:color w:val="000000" w:themeColor="text1"/>
          <w:spacing w:val="-6"/>
          <w:position w:val="-2"/>
          <w:sz w:val="18"/>
          <w:szCs w:val="18"/>
          <w:lang w:val="es-MX"/>
        </w:rPr>
        <w:t xml:space="preserve"> </w:t>
      </w:r>
      <w:r w:rsidRPr="007124C1">
        <w:rPr>
          <w:rFonts w:ascii="Arial" w:eastAsia="Arial" w:hAnsi="Arial" w:cs="Arial"/>
          <w:color w:val="000000" w:themeColor="text1"/>
          <w:spacing w:val="1"/>
          <w:position w:val="-2"/>
          <w:sz w:val="18"/>
          <w:szCs w:val="18"/>
          <w:lang w:val="es-MX"/>
        </w:rPr>
        <w:t>2</w:t>
      </w:r>
      <w:r w:rsidRPr="007124C1">
        <w:rPr>
          <w:rFonts w:ascii="Arial" w:eastAsia="Arial" w:hAnsi="Arial" w:cs="Arial"/>
          <w:color w:val="000000" w:themeColor="text1"/>
          <w:spacing w:val="-1"/>
          <w:position w:val="-2"/>
          <w:sz w:val="18"/>
          <w:szCs w:val="18"/>
          <w:lang w:val="es-MX"/>
        </w:rPr>
        <w:t>0</w:t>
      </w:r>
      <w:r w:rsidRPr="007124C1">
        <w:rPr>
          <w:rFonts w:ascii="Arial" w:eastAsia="Arial" w:hAnsi="Arial" w:cs="Arial"/>
          <w:color w:val="000000" w:themeColor="text1"/>
          <w:spacing w:val="1"/>
          <w:position w:val="-2"/>
          <w:sz w:val="18"/>
          <w:szCs w:val="18"/>
          <w:lang w:val="es-MX"/>
        </w:rPr>
        <w:t>1</w:t>
      </w:r>
      <w:r w:rsidRPr="007124C1">
        <w:rPr>
          <w:rFonts w:ascii="Arial" w:eastAsia="Arial" w:hAnsi="Arial" w:cs="Arial"/>
          <w:color w:val="000000" w:themeColor="text1"/>
          <w:position w:val="-2"/>
          <w:sz w:val="18"/>
          <w:szCs w:val="18"/>
          <w:lang w:val="es-MX"/>
        </w:rPr>
        <w:t xml:space="preserve">1). </w:t>
      </w:r>
      <w:r w:rsidRPr="007124C1">
        <w:rPr>
          <w:rStyle w:val="Hipervnculo"/>
          <w:rFonts w:ascii="Arial" w:hAnsi="Arial" w:cs="Arial"/>
          <w:color w:val="000000" w:themeColor="text1"/>
          <w:sz w:val="18"/>
          <w:szCs w:val="18"/>
          <w:lang w:val="es-MX"/>
        </w:rPr>
        <w:t>https://www.unicef.org/mexico/media/1756/file/mx_inversion_actualizada.pdf</w:t>
      </w:r>
    </w:p>
  </w:footnote>
  <w:footnote w:id="16">
    <w:p w:rsidR="00CA1C90" w:rsidRPr="007124C1" w:rsidRDefault="00CA1C90" w:rsidP="009639CA">
      <w:pPr>
        <w:rPr>
          <w:rFonts w:ascii="Barlow" w:hAnsi="Barlow" w:cs="Arial"/>
          <w:color w:val="000000" w:themeColor="text1"/>
          <w:sz w:val="18"/>
          <w:szCs w:val="18"/>
        </w:rPr>
      </w:pPr>
      <w:r w:rsidRPr="007124C1">
        <w:rPr>
          <w:rStyle w:val="Refdenotaalpie"/>
          <w:rFonts w:ascii="Barlow" w:hAnsi="Barlow"/>
          <w:color w:val="000000" w:themeColor="text1"/>
          <w:sz w:val="18"/>
          <w:szCs w:val="18"/>
        </w:rPr>
        <w:footnoteRef/>
      </w:r>
      <w:r w:rsidRPr="007124C1">
        <w:rPr>
          <w:rFonts w:ascii="Barlow" w:hAnsi="Barlow" w:cs="Arial"/>
          <w:color w:val="000000" w:themeColor="text1"/>
          <w:sz w:val="18"/>
          <w:szCs w:val="18"/>
        </w:rPr>
        <w:t xml:space="preserve"> </w:t>
      </w:r>
      <w:r w:rsidRPr="007124C1">
        <w:rPr>
          <w:rFonts w:cs="Arial"/>
          <w:color w:val="000000" w:themeColor="text1"/>
          <w:sz w:val="18"/>
          <w:szCs w:val="18"/>
        </w:rPr>
        <w:t>Programa de las Naciones Unidas para el Desarrollo (PNUD). Organización de las Naciones Unidas (ONU)</w:t>
      </w:r>
    </w:p>
  </w:footnote>
  <w:footnote w:id="17">
    <w:p w:rsidR="00CA1C90" w:rsidRPr="007124C1" w:rsidRDefault="00CA1C90" w:rsidP="009639CA">
      <w:pPr>
        <w:rPr>
          <w:rFonts w:cs="Arial"/>
          <w:color w:val="000000" w:themeColor="text1"/>
          <w:sz w:val="18"/>
        </w:rPr>
      </w:pPr>
      <w:r w:rsidRPr="007124C1">
        <w:rPr>
          <w:rStyle w:val="Refdenotaalpie"/>
          <w:rFonts w:ascii="Barlow" w:hAnsi="Barlow"/>
          <w:color w:val="000000" w:themeColor="text1"/>
          <w:sz w:val="18"/>
        </w:rPr>
        <w:footnoteRef/>
      </w:r>
      <w:r w:rsidRPr="007124C1">
        <w:rPr>
          <w:rFonts w:ascii="Barlow" w:hAnsi="Barlow" w:cs="Arial"/>
          <w:color w:val="000000" w:themeColor="text1"/>
          <w:sz w:val="18"/>
        </w:rPr>
        <w:t xml:space="preserve"> </w:t>
      </w:r>
      <w:hyperlink r:id="rId3" w:history="1">
        <w:r w:rsidRPr="007124C1">
          <w:rPr>
            <w:rStyle w:val="Hipervnculo"/>
            <w:rFonts w:cs="Arial"/>
            <w:color w:val="000000" w:themeColor="text1"/>
            <w:sz w:val="18"/>
            <w:szCs w:val="18"/>
          </w:rPr>
          <w:t>http://www.mx.undp.org/content/mexico/es/home/post-2015/sdg-overview.html</w:t>
        </w:r>
      </w:hyperlink>
      <w:r w:rsidRPr="007124C1">
        <w:rPr>
          <w:rFonts w:cs="Arial"/>
          <w:color w:val="000000" w:themeColor="text1"/>
          <w:sz w:val="18"/>
        </w:rPr>
        <w:t xml:space="preserve"> </w:t>
      </w:r>
    </w:p>
    <w:p w:rsidR="00CA1C90" w:rsidRPr="00FD6FCB" w:rsidRDefault="00CA1C90" w:rsidP="009639CA">
      <w:pPr>
        <w:rPr>
          <w:rFonts w:cs="Arial"/>
          <w:sz w:val="18"/>
        </w:rPr>
      </w:pPr>
    </w:p>
  </w:footnote>
  <w:footnote w:id="18">
    <w:p w:rsidR="00CA1C90" w:rsidRPr="003A701A" w:rsidRDefault="00CA1C90" w:rsidP="009639CA">
      <w:pPr>
        <w:pStyle w:val="Textonotapie"/>
        <w:rPr>
          <w:rFonts w:ascii="Arial" w:hAnsi="Arial" w:cs="Arial"/>
          <w:color w:val="121D56"/>
          <w:sz w:val="18"/>
          <w:szCs w:val="18"/>
          <w:lang w:val="es-MX"/>
        </w:rPr>
      </w:pPr>
      <w:r w:rsidRPr="004B425C">
        <w:rPr>
          <w:rStyle w:val="Refdenotaalpie"/>
          <w:rFonts w:ascii="Arial" w:hAnsi="Arial" w:cs="Arial"/>
          <w:sz w:val="18"/>
          <w:szCs w:val="18"/>
        </w:rPr>
        <w:footnoteRef/>
      </w:r>
      <w:r w:rsidRPr="003A701A">
        <w:rPr>
          <w:rFonts w:ascii="Arial" w:hAnsi="Arial" w:cs="Arial"/>
          <w:sz w:val="18"/>
          <w:szCs w:val="18"/>
          <w:lang w:val="es-MX"/>
        </w:rPr>
        <w:t xml:space="preserve"> </w:t>
      </w:r>
      <w:proofErr w:type="spellStart"/>
      <w:r w:rsidRPr="003A701A">
        <w:rPr>
          <w:rFonts w:ascii="Arial" w:hAnsi="Arial" w:cs="Arial"/>
          <w:sz w:val="18"/>
          <w:szCs w:val="18"/>
          <w:lang w:val="es-MX"/>
        </w:rPr>
        <w:t>Inmujeres</w:t>
      </w:r>
      <w:proofErr w:type="spellEnd"/>
      <w:r w:rsidRPr="003A701A">
        <w:rPr>
          <w:rFonts w:ascii="Arial" w:hAnsi="Arial" w:cs="Arial"/>
          <w:sz w:val="18"/>
          <w:szCs w:val="18"/>
          <w:lang w:val="es-MX"/>
        </w:rPr>
        <w:t xml:space="preserve">, (2007). Derechos Humanos de las Mujeres. </w:t>
      </w:r>
    </w:p>
  </w:footnote>
  <w:footnote w:id="19">
    <w:p w:rsidR="00CA1C90" w:rsidRPr="004B425C" w:rsidRDefault="00CA1C90" w:rsidP="009639CA">
      <w:pPr>
        <w:pStyle w:val="Textonotapie"/>
        <w:rPr>
          <w:rStyle w:val="Refdenotaalpie"/>
          <w:rFonts w:ascii="Arial" w:hAnsi="Arial" w:cs="Arial"/>
          <w:sz w:val="18"/>
          <w:szCs w:val="18"/>
        </w:rPr>
      </w:pPr>
      <w:r w:rsidRPr="004B425C">
        <w:rPr>
          <w:rStyle w:val="Refdenotaalpie"/>
          <w:rFonts w:ascii="Arial" w:hAnsi="Arial" w:cs="Arial"/>
          <w:sz w:val="18"/>
          <w:szCs w:val="18"/>
        </w:rPr>
        <w:footnoteRef/>
      </w:r>
      <w:r w:rsidRPr="004B425C">
        <w:rPr>
          <w:rStyle w:val="Refdenotaalpie"/>
          <w:rFonts w:ascii="Arial" w:hAnsi="Arial" w:cs="Arial"/>
          <w:sz w:val="18"/>
          <w:szCs w:val="18"/>
        </w:rPr>
        <w:t xml:space="preserve"> Son </w:t>
      </w:r>
      <w:proofErr w:type="spellStart"/>
      <w:r w:rsidRPr="004B425C">
        <w:rPr>
          <w:rStyle w:val="Refdenotaalpie"/>
          <w:rFonts w:ascii="Arial" w:hAnsi="Arial" w:cs="Arial"/>
          <w:sz w:val="18"/>
          <w:szCs w:val="18"/>
        </w:rPr>
        <w:t>aquellos</w:t>
      </w:r>
      <w:proofErr w:type="spellEnd"/>
      <w:r w:rsidRPr="004B425C">
        <w:rPr>
          <w:rStyle w:val="Refdenotaalpie"/>
          <w:rFonts w:ascii="Arial" w:hAnsi="Arial" w:cs="Arial"/>
          <w:sz w:val="18"/>
          <w:szCs w:val="18"/>
        </w:rPr>
        <w:t xml:space="preserve"> </w:t>
      </w:r>
      <w:proofErr w:type="spellStart"/>
      <w:r w:rsidRPr="004B425C">
        <w:rPr>
          <w:rStyle w:val="Refdenotaalpie"/>
          <w:rFonts w:ascii="Arial" w:hAnsi="Arial" w:cs="Arial"/>
          <w:sz w:val="18"/>
          <w:szCs w:val="18"/>
        </w:rPr>
        <w:t>medios</w:t>
      </w:r>
      <w:proofErr w:type="spellEnd"/>
      <w:r w:rsidRPr="004B425C">
        <w:rPr>
          <w:rStyle w:val="Refdenotaalpie"/>
          <w:rFonts w:ascii="Arial" w:hAnsi="Arial" w:cs="Arial"/>
          <w:sz w:val="18"/>
          <w:szCs w:val="18"/>
        </w:rPr>
        <w:t xml:space="preserve"> </w:t>
      </w:r>
      <w:proofErr w:type="spellStart"/>
      <w:r w:rsidRPr="004B425C">
        <w:rPr>
          <w:rStyle w:val="Refdenotaalpie"/>
          <w:rFonts w:ascii="Arial" w:hAnsi="Arial" w:cs="Arial"/>
          <w:sz w:val="18"/>
          <w:szCs w:val="18"/>
        </w:rPr>
        <w:t>tecnológicos</w:t>
      </w:r>
      <w:proofErr w:type="spellEnd"/>
      <w:r w:rsidRPr="004B425C">
        <w:rPr>
          <w:rStyle w:val="Refdenotaalpie"/>
          <w:rFonts w:ascii="Arial" w:hAnsi="Arial" w:cs="Arial"/>
          <w:sz w:val="18"/>
          <w:szCs w:val="18"/>
        </w:rPr>
        <w:t xml:space="preserve">, </w:t>
      </w:r>
      <w:proofErr w:type="spellStart"/>
      <w:r w:rsidRPr="004B425C">
        <w:rPr>
          <w:rStyle w:val="Refdenotaalpie"/>
          <w:rFonts w:ascii="Arial" w:hAnsi="Arial" w:cs="Arial"/>
          <w:sz w:val="18"/>
          <w:szCs w:val="18"/>
        </w:rPr>
        <w:t>que</w:t>
      </w:r>
      <w:proofErr w:type="spellEnd"/>
      <w:r w:rsidRPr="004B425C">
        <w:rPr>
          <w:rStyle w:val="Refdenotaalpie"/>
          <w:rFonts w:ascii="Arial" w:hAnsi="Arial" w:cs="Arial"/>
          <w:sz w:val="18"/>
          <w:szCs w:val="18"/>
        </w:rPr>
        <w:t xml:space="preserve"> </w:t>
      </w:r>
      <w:proofErr w:type="spellStart"/>
      <w:r w:rsidRPr="004B425C">
        <w:rPr>
          <w:rStyle w:val="Refdenotaalpie"/>
          <w:rFonts w:ascii="Arial" w:hAnsi="Arial" w:cs="Arial"/>
          <w:sz w:val="18"/>
          <w:szCs w:val="18"/>
        </w:rPr>
        <w:t>sirven</w:t>
      </w:r>
      <w:proofErr w:type="spellEnd"/>
      <w:r w:rsidRPr="004B425C">
        <w:rPr>
          <w:rStyle w:val="Refdenotaalpie"/>
          <w:rFonts w:ascii="Arial" w:hAnsi="Arial" w:cs="Arial"/>
          <w:sz w:val="18"/>
          <w:szCs w:val="18"/>
        </w:rPr>
        <w:t xml:space="preserve"> </w:t>
      </w:r>
      <w:proofErr w:type="spellStart"/>
      <w:r w:rsidRPr="004B425C">
        <w:rPr>
          <w:rStyle w:val="Refdenotaalpie"/>
          <w:rFonts w:ascii="Arial" w:hAnsi="Arial" w:cs="Arial"/>
          <w:sz w:val="18"/>
          <w:szCs w:val="18"/>
        </w:rPr>
        <w:t>para</w:t>
      </w:r>
      <w:proofErr w:type="spellEnd"/>
      <w:r w:rsidRPr="004B425C">
        <w:rPr>
          <w:rStyle w:val="Refdenotaalpie"/>
          <w:rFonts w:ascii="Arial" w:hAnsi="Arial" w:cs="Arial"/>
          <w:sz w:val="18"/>
          <w:szCs w:val="18"/>
        </w:rPr>
        <w:t xml:space="preserve"> </w:t>
      </w:r>
      <w:proofErr w:type="spellStart"/>
      <w:r w:rsidRPr="004B425C">
        <w:rPr>
          <w:rStyle w:val="Refdenotaalpie"/>
          <w:rFonts w:ascii="Arial" w:hAnsi="Arial" w:cs="Arial"/>
          <w:sz w:val="18"/>
          <w:szCs w:val="18"/>
        </w:rPr>
        <w:t>enviar</w:t>
      </w:r>
      <w:proofErr w:type="spellEnd"/>
      <w:r w:rsidRPr="004B425C">
        <w:rPr>
          <w:rStyle w:val="Refdenotaalpie"/>
          <w:rFonts w:ascii="Arial" w:hAnsi="Arial" w:cs="Arial"/>
          <w:sz w:val="18"/>
          <w:szCs w:val="18"/>
        </w:rPr>
        <w:t xml:space="preserve"> </w:t>
      </w:r>
      <w:proofErr w:type="spellStart"/>
      <w:r w:rsidRPr="004B425C">
        <w:rPr>
          <w:rStyle w:val="Refdenotaalpie"/>
          <w:rFonts w:ascii="Arial" w:hAnsi="Arial" w:cs="Arial"/>
          <w:sz w:val="18"/>
          <w:szCs w:val="18"/>
        </w:rPr>
        <w:t>mensajes</w:t>
      </w:r>
      <w:proofErr w:type="spellEnd"/>
      <w:r w:rsidRPr="004B425C">
        <w:rPr>
          <w:rStyle w:val="Refdenotaalpie"/>
          <w:rFonts w:ascii="Arial" w:hAnsi="Arial" w:cs="Arial"/>
          <w:sz w:val="18"/>
          <w:szCs w:val="18"/>
        </w:rPr>
        <w:t xml:space="preserve">, </w:t>
      </w:r>
      <w:proofErr w:type="spellStart"/>
      <w:r w:rsidRPr="004B425C">
        <w:rPr>
          <w:rStyle w:val="Refdenotaalpie"/>
          <w:rFonts w:ascii="Arial" w:hAnsi="Arial" w:cs="Arial"/>
          <w:sz w:val="18"/>
          <w:szCs w:val="18"/>
        </w:rPr>
        <w:t>que</w:t>
      </w:r>
      <w:proofErr w:type="spellEnd"/>
      <w:r w:rsidRPr="004B425C">
        <w:rPr>
          <w:rStyle w:val="Refdenotaalpie"/>
          <w:rFonts w:ascii="Arial" w:hAnsi="Arial" w:cs="Arial"/>
          <w:sz w:val="18"/>
          <w:szCs w:val="18"/>
        </w:rPr>
        <w:t xml:space="preserve"> van </w:t>
      </w:r>
      <w:proofErr w:type="spellStart"/>
      <w:r w:rsidRPr="004B425C">
        <w:rPr>
          <w:rStyle w:val="Refdenotaalpie"/>
          <w:rFonts w:ascii="Arial" w:hAnsi="Arial" w:cs="Arial"/>
          <w:sz w:val="18"/>
          <w:szCs w:val="18"/>
        </w:rPr>
        <w:t>dirigidos</w:t>
      </w:r>
      <w:proofErr w:type="spellEnd"/>
      <w:r w:rsidRPr="004B425C">
        <w:rPr>
          <w:rStyle w:val="Refdenotaalpie"/>
          <w:rFonts w:ascii="Arial" w:hAnsi="Arial" w:cs="Arial"/>
          <w:sz w:val="18"/>
          <w:szCs w:val="18"/>
        </w:rPr>
        <w:t xml:space="preserve"> a </w:t>
      </w:r>
      <w:proofErr w:type="spellStart"/>
      <w:r w:rsidRPr="004B425C">
        <w:rPr>
          <w:rStyle w:val="Refdenotaalpie"/>
          <w:rFonts w:ascii="Arial" w:hAnsi="Arial" w:cs="Arial"/>
          <w:sz w:val="18"/>
          <w:szCs w:val="18"/>
        </w:rPr>
        <w:t>una</w:t>
      </w:r>
      <w:proofErr w:type="spellEnd"/>
      <w:r w:rsidRPr="004B425C">
        <w:rPr>
          <w:rStyle w:val="Refdenotaalpie"/>
          <w:rFonts w:ascii="Arial" w:hAnsi="Arial" w:cs="Arial"/>
          <w:sz w:val="18"/>
          <w:szCs w:val="18"/>
        </w:rPr>
        <w:t xml:space="preserve"> </w:t>
      </w:r>
      <w:proofErr w:type="spellStart"/>
      <w:r w:rsidRPr="004B425C">
        <w:rPr>
          <w:rStyle w:val="Refdenotaalpie"/>
          <w:rFonts w:ascii="Arial" w:hAnsi="Arial" w:cs="Arial"/>
          <w:sz w:val="18"/>
          <w:szCs w:val="18"/>
        </w:rPr>
        <w:t>gran</w:t>
      </w:r>
      <w:proofErr w:type="spellEnd"/>
      <w:r w:rsidRPr="004B425C">
        <w:rPr>
          <w:rStyle w:val="Refdenotaalpie"/>
          <w:rFonts w:ascii="Arial" w:hAnsi="Arial" w:cs="Arial"/>
          <w:sz w:val="18"/>
          <w:szCs w:val="18"/>
        </w:rPr>
        <w:t xml:space="preserve"> </w:t>
      </w:r>
      <w:proofErr w:type="spellStart"/>
      <w:r w:rsidRPr="004B425C">
        <w:rPr>
          <w:rStyle w:val="Refdenotaalpie"/>
          <w:rFonts w:ascii="Arial" w:hAnsi="Arial" w:cs="Arial"/>
          <w:sz w:val="18"/>
          <w:szCs w:val="18"/>
        </w:rPr>
        <w:t>cantidad</w:t>
      </w:r>
      <w:proofErr w:type="spellEnd"/>
      <w:r w:rsidRPr="004B425C">
        <w:rPr>
          <w:rStyle w:val="Refdenotaalpie"/>
          <w:rFonts w:ascii="Arial" w:hAnsi="Arial" w:cs="Arial"/>
          <w:sz w:val="18"/>
          <w:szCs w:val="18"/>
        </w:rPr>
        <w:t xml:space="preserve"> de </w:t>
      </w:r>
      <w:proofErr w:type="spellStart"/>
      <w:r w:rsidRPr="004B425C">
        <w:rPr>
          <w:rStyle w:val="Refdenotaalpie"/>
          <w:rFonts w:ascii="Arial" w:hAnsi="Arial" w:cs="Arial"/>
          <w:sz w:val="18"/>
          <w:szCs w:val="18"/>
        </w:rPr>
        <w:t>público</w:t>
      </w:r>
      <w:proofErr w:type="spellEnd"/>
      <w:r w:rsidRPr="004B425C">
        <w:rPr>
          <w:rStyle w:val="Refdenotaalpie"/>
          <w:rFonts w:ascii="Arial" w:hAnsi="Arial" w:cs="Arial"/>
          <w:sz w:val="18"/>
          <w:szCs w:val="18"/>
        </w:rPr>
        <w:t xml:space="preserve">, y </w:t>
      </w:r>
      <w:proofErr w:type="spellStart"/>
      <w:r w:rsidRPr="004B425C">
        <w:rPr>
          <w:rStyle w:val="Refdenotaalpie"/>
          <w:rFonts w:ascii="Arial" w:hAnsi="Arial" w:cs="Arial"/>
          <w:sz w:val="18"/>
          <w:szCs w:val="18"/>
        </w:rPr>
        <w:t>que</w:t>
      </w:r>
      <w:proofErr w:type="spellEnd"/>
      <w:r w:rsidRPr="004B425C">
        <w:rPr>
          <w:rStyle w:val="Refdenotaalpie"/>
          <w:rFonts w:ascii="Arial" w:hAnsi="Arial" w:cs="Arial"/>
          <w:sz w:val="18"/>
          <w:szCs w:val="18"/>
        </w:rPr>
        <w:t xml:space="preserve">, </w:t>
      </w:r>
      <w:proofErr w:type="spellStart"/>
      <w:r w:rsidRPr="004B425C">
        <w:rPr>
          <w:rStyle w:val="Refdenotaalpie"/>
          <w:rFonts w:ascii="Arial" w:hAnsi="Arial" w:cs="Arial"/>
          <w:sz w:val="18"/>
          <w:szCs w:val="18"/>
        </w:rPr>
        <w:t>pueden</w:t>
      </w:r>
      <w:proofErr w:type="spellEnd"/>
      <w:r w:rsidRPr="004B425C">
        <w:rPr>
          <w:rStyle w:val="Refdenotaalpie"/>
          <w:rFonts w:ascii="Arial" w:hAnsi="Arial" w:cs="Arial"/>
          <w:sz w:val="18"/>
          <w:szCs w:val="18"/>
        </w:rPr>
        <w:t xml:space="preserve"> </w:t>
      </w:r>
      <w:proofErr w:type="spellStart"/>
      <w:r w:rsidRPr="004B425C">
        <w:rPr>
          <w:rStyle w:val="Refdenotaalpie"/>
          <w:rFonts w:ascii="Arial" w:hAnsi="Arial" w:cs="Arial"/>
          <w:sz w:val="18"/>
          <w:szCs w:val="18"/>
        </w:rPr>
        <w:t>atravesar</w:t>
      </w:r>
      <w:proofErr w:type="spellEnd"/>
      <w:r w:rsidRPr="004B425C">
        <w:rPr>
          <w:rStyle w:val="Refdenotaalpie"/>
          <w:rFonts w:ascii="Arial" w:hAnsi="Arial" w:cs="Arial"/>
          <w:sz w:val="18"/>
          <w:szCs w:val="18"/>
        </w:rPr>
        <w:t xml:space="preserve"> </w:t>
      </w:r>
      <w:proofErr w:type="spellStart"/>
      <w:r w:rsidRPr="004B425C">
        <w:rPr>
          <w:rStyle w:val="Refdenotaalpie"/>
          <w:rFonts w:ascii="Arial" w:hAnsi="Arial" w:cs="Arial"/>
          <w:sz w:val="18"/>
          <w:szCs w:val="18"/>
        </w:rPr>
        <w:t>grandes</w:t>
      </w:r>
      <w:proofErr w:type="spellEnd"/>
      <w:r w:rsidRPr="004B425C">
        <w:rPr>
          <w:rStyle w:val="Refdenotaalpie"/>
          <w:rFonts w:ascii="Arial" w:hAnsi="Arial" w:cs="Arial"/>
          <w:sz w:val="18"/>
          <w:szCs w:val="18"/>
        </w:rPr>
        <w:t xml:space="preserve"> </w:t>
      </w:r>
      <w:proofErr w:type="spellStart"/>
      <w:r w:rsidRPr="004B425C">
        <w:rPr>
          <w:rStyle w:val="Refdenotaalpie"/>
          <w:rFonts w:ascii="Arial" w:hAnsi="Arial" w:cs="Arial"/>
          <w:sz w:val="18"/>
          <w:szCs w:val="18"/>
        </w:rPr>
        <w:t>distancias</w:t>
      </w:r>
      <w:proofErr w:type="spellEnd"/>
      <w:r w:rsidRPr="004B425C">
        <w:rPr>
          <w:rStyle w:val="Refdenotaalpie"/>
          <w:rFonts w:ascii="Arial" w:hAnsi="Arial" w:cs="Arial"/>
          <w:sz w:val="18"/>
          <w:szCs w:val="18"/>
        </w:rPr>
        <w:t xml:space="preserve"> en un </w:t>
      </w:r>
      <w:proofErr w:type="spellStart"/>
      <w:r w:rsidRPr="004B425C">
        <w:rPr>
          <w:rStyle w:val="Refdenotaalpie"/>
          <w:rFonts w:ascii="Arial" w:hAnsi="Arial" w:cs="Arial"/>
          <w:sz w:val="18"/>
          <w:szCs w:val="18"/>
        </w:rPr>
        <w:t>mínimo</w:t>
      </w:r>
      <w:proofErr w:type="spellEnd"/>
      <w:r w:rsidRPr="004B425C">
        <w:rPr>
          <w:rStyle w:val="Refdenotaalpie"/>
          <w:rFonts w:ascii="Arial" w:hAnsi="Arial" w:cs="Arial"/>
          <w:sz w:val="18"/>
          <w:szCs w:val="18"/>
        </w:rPr>
        <w:t xml:space="preserve"> de </w:t>
      </w:r>
      <w:proofErr w:type="spellStart"/>
      <w:r w:rsidRPr="004B425C">
        <w:rPr>
          <w:rStyle w:val="Refdenotaalpie"/>
          <w:rFonts w:ascii="Arial" w:hAnsi="Arial" w:cs="Arial"/>
          <w:sz w:val="18"/>
          <w:szCs w:val="18"/>
        </w:rPr>
        <w:t>tiempo</w:t>
      </w:r>
      <w:proofErr w:type="spellEnd"/>
      <w:r w:rsidRPr="004B425C">
        <w:rPr>
          <w:rStyle w:val="Refdenotaalpie"/>
          <w:rFonts w:ascii="Arial" w:hAnsi="Arial" w:cs="Arial"/>
          <w:sz w:val="18"/>
          <w:szCs w:val="18"/>
        </w:rPr>
        <w:t xml:space="preserve">. Con </w:t>
      </w:r>
      <w:proofErr w:type="spellStart"/>
      <w:r w:rsidRPr="004B425C">
        <w:rPr>
          <w:rStyle w:val="Refdenotaalpie"/>
          <w:rFonts w:ascii="Arial" w:hAnsi="Arial" w:cs="Arial"/>
          <w:sz w:val="18"/>
          <w:szCs w:val="18"/>
        </w:rPr>
        <w:t>este</w:t>
      </w:r>
      <w:proofErr w:type="spellEnd"/>
      <w:r w:rsidRPr="004B425C">
        <w:rPr>
          <w:rStyle w:val="Refdenotaalpie"/>
          <w:rFonts w:ascii="Arial" w:hAnsi="Arial" w:cs="Arial"/>
          <w:sz w:val="18"/>
          <w:szCs w:val="18"/>
        </w:rPr>
        <w:t xml:space="preserve"> </w:t>
      </w:r>
      <w:proofErr w:type="spellStart"/>
      <w:r w:rsidRPr="004B425C">
        <w:rPr>
          <w:rStyle w:val="Refdenotaalpie"/>
          <w:rFonts w:ascii="Arial" w:hAnsi="Arial" w:cs="Arial"/>
          <w:sz w:val="18"/>
          <w:szCs w:val="18"/>
        </w:rPr>
        <w:t>tipo</w:t>
      </w:r>
      <w:proofErr w:type="spellEnd"/>
      <w:r w:rsidRPr="004B425C">
        <w:rPr>
          <w:rStyle w:val="Refdenotaalpie"/>
          <w:rFonts w:ascii="Arial" w:hAnsi="Arial" w:cs="Arial"/>
          <w:sz w:val="18"/>
          <w:szCs w:val="18"/>
        </w:rPr>
        <w:t xml:space="preserve"> de </w:t>
      </w:r>
      <w:proofErr w:type="spellStart"/>
      <w:r w:rsidRPr="004B425C">
        <w:rPr>
          <w:rStyle w:val="Refdenotaalpie"/>
          <w:rFonts w:ascii="Arial" w:hAnsi="Arial" w:cs="Arial"/>
          <w:sz w:val="18"/>
          <w:szCs w:val="18"/>
        </w:rPr>
        <w:t>medios</w:t>
      </w:r>
      <w:proofErr w:type="spellEnd"/>
      <w:r w:rsidRPr="004B425C">
        <w:rPr>
          <w:rStyle w:val="Refdenotaalpie"/>
          <w:rFonts w:ascii="Arial" w:hAnsi="Arial" w:cs="Arial"/>
          <w:sz w:val="18"/>
          <w:szCs w:val="18"/>
        </w:rPr>
        <w:t>,</w:t>
      </w:r>
      <w:r>
        <w:rPr>
          <w:rStyle w:val="Refdenotaalpie"/>
          <w:rFonts w:ascii="Arial" w:hAnsi="Arial" w:cs="Arial"/>
          <w:sz w:val="18"/>
          <w:szCs w:val="18"/>
        </w:rPr>
        <w:t xml:space="preserve"> </w:t>
      </w:r>
      <w:r w:rsidRPr="004B425C">
        <w:rPr>
          <w:rStyle w:val="Refdenotaalpie"/>
          <w:rFonts w:ascii="Arial" w:hAnsi="Arial" w:cs="Arial"/>
          <w:sz w:val="18"/>
          <w:szCs w:val="18"/>
        </w:rPr>
        <w:t xml:space="preserve">el receptor </w:t>
      </w:r>
      <w:proofErr w:type="spellStart"/>
      <w:r w:rsidRPr="004B425C">
        <w:rPr>
          <w:rStyle w:val="Refdenotaalpie"/>
          <w:rFonts w:ascii="Arial" w:hAnsi="Arial" w:cs="Arial"/>
          <w:sz w:val="18"/>
          <w:szCs w:val="18"/>
        </w:rPr>
        <w:t>pierde</w:t>
      </w:r>
      <w:proofErr w:type="spellEnd"/>
      <w:r w:rsidRPr="004B425C">
        <w:rPr>
          <w:rStyle w:val="Refdenotaalpie"/>
          <w:rFonts w:ascii="Arial" w:hAnsi="Arial" w:cs="Arial"/>
          <w:sz w:val="18"/>
          <w:szCs w:val="18"/>
        </w:rPr>
        <w:t xml:space="preserve"> </w:t>
      </w:r>
      <w:proofErr w:type="spellStart"/>
      <w:r w:rsidRPr="004B425C">
        <w:rPr>
          <w:rStyle w:val="Refdenotaalpie"/>
          <w:rFonts w:ascii="Arial" w:hAnsi="Arial" w:cs="Arial"/>
          <w:sz w:val="18"/>
          <w:szCs w:val="18"/>
        </w:rPr>
        <w:t>su</w:t>
      </w:r>
      <w:proofErr w:type="spellEnd"/>
      <w:r w:rsidRPr="004B425C">
        <w:rPr>
          <w:rStyle w:val="Refdenotaalpie"/>
          <w:rFonts w:ascii="Arial" w:hAnsi="Arial" w:cs="Arial"/>
          <w:sz w:val="18"/>
          <w:szCs w:val="18"/>
        </w:rPr>
        <w:t xml:space="preserve"> </w:t>
      </w:r>
      <w:proofErr w:type="spellStart"/>
      <w:r w:rsidRPr="004B425C">
        <w:rPr>
          <w:rStyle w:val="Refdenotaalpie"/>
          <w:rFonts w:ascii="Arial" w:hAnsi="Arial" w:cs="Arial"/>
          <w:sz w:val="18"/>
          <w:szCs w:val="18"/>
        </w:rPr>
        <w:t>carácter</w:t>
      </w:r>
      <w:proofErr w:type="spellEnd"/>
      <w:r w:rsidRPr="004B425C">
        <w:rPr>
          <w:rStyle w:val="Refdenotaalpie"/>
          <w:rFonts w:ascii="Arial" w:hAnsi="Arial" w:cs="Arial"/>
          <w:sz w:val="18"/>
          <w:szCs w:val="18"/>
        </w:rPr>
        <w:t xml:space="preserve"> de receptor “individual” </w:t>
      </w:r>
      <w:proofErr w:type="spellStart"/>
      <w:r w:rsidRPr="004B425C">
        <w:rPr>
          <w:rStyle w:val="Refdenotaalpie"/>
          <w:rFonts w:ascii="Arial" w:hAnsi="Arial" w:cs="Arial"/>
          <w:sz w:val="18"/>
          <w:szCs w:val="18"/>
        </w:rPr>
        <w:t>pasando</w:t>
      </w:r>
      <w:proofErr w:type="spellEnd"/>
      <w:r w:rsidRPr="004B425C">
        <w:rPr>
          <w:rStyle w:val="Refdenotaalpie"/>
          <w:rFonts w:ascii="Arial" w:hAnsi="Arial" w:cs="Arial"/>
          <w:sz w:val="18"/>
          <w:szCs w:val="18"/>
        </w:rPr>
        <w:t xml:space="preserve"> a </w:t>
      </w:r>
      <w:proofErr w:type="spellStart"/>
      <w:r w:rsidRPr="004B425C">
        <w:rPr>
          <w:rStyle w:val="Refdenotaalpie"/>
          <w:rFonts w:ascii="Arial" w:hAnsi="Arial" w:cs="Arial"/>
          <w:sz w:val="18"/>
          <w:szCs w:val="18"/>
        </w:rPr>
        <w:t>llamarse</w:t>
      </w:r>
      <w:proofErr w:type="spellEnd"/>
      <w:r w:rsidRPr="004B425C">
        <w:rPr>
          <w:rStyle w:val="Refdenotaalpie"/>
          <w:rFonts w:ascii="Arial" w:hAnsi="Arial" w:cs="Arial"/>
          <w:sz w:val="18"/>
          <w:szCs w:val="18"/>
        </w:rPr>
        <w:t xml:space="preserve"> “receptor </w:t>
      </w:r>
      <w:proofErr w:type="spellStart"/>
      <w:r w:rsidRPr="004B425C">
        <w:rPr>
          <w:rStyle w:val="Refdenotaalpie"/>
          <w:rFonts w:ascii="Arial" w:hAnsi="Arial" w:cs="Arial"/>
          <w:sz w:val="18"/>
          <w:szCs w:val="18"/>
        </w:rPr>
        <w:t>colectivo</w:t>
      </w:r>
      <w:proofErr w:type="spellEnd"/>
      <w:r w:rsidRPr="004B425C">
        <w:rPr>
          <w:rStyle w:val="Refdenotaalpie"/>
          <w:rFonts w:ascii="Arial" w:hAnsi="Arial" w:cs="Arial"/>
          <w:sz w:val="18"/>
          <w:szCs w:val="18"/>
        </w:rPr>
        <w:t xml:space="preserve">”. Son: radio, </w:t>
      </w:r>
      <w:proofErr w:type="spellStart"/>
      <w:r w:rsidRPr="004B425C">
        <w:rPr>
          <w:rStyle w:val="Refdenotaalpie"/>
          <w:rFonts w:ascii="Arial" w:hAnsi="Arial" w:cs="Arial"/>
          <w:sz w:val="18"/>
          <w:szCs w:val="18"/>
        </w:rPr>
        <w:t>televisión</w:t>
      </w:r>
      <w:proofErr w:type="spellEnd"/>
      <w:r w:rsidRPr="004B425C">
        <w:rPr>
          <w:rStyle w:val="Refdenotaalpie"/>
          <w:rFonts w:ascii="Arial" w:hAnsi="Arial" w:cs="Arial"/>
          <w:sz w:val="18"/>
          <w:szCs w:val="18"/>
        </w:rPr>
        <w:t xml:space="preserve">, </w:t>
      </w:r>
      <w:proofErr w:type="spellStart"/>
      <w:r w:rsidRPr="004B425C">
        <w:rPr>
          <w:rStyle w:val="Refdenotaalpie"/>
          <w:rFonts w:ascii="Arial" w:hAnsi="Arial" w:cs="Arial"/>
          <w:sz w:val="18"/>
          <w:szCs w:val="18"/>
        </w:rPr>
        <w:t>prensa</w:t>
      </w:r>
      <w:proofErr w:type="spellEnd"/>
      <w:r w:rsidRPr="004B425C">
        <w:rPr>
          <w:rStyle w:val="Refdenotaalpie"/>
          <w:rFonts w:ascii="Arial" w:hAnsi="Arial" w:cs="Arial"/>
          <w:sz w:val="18"/>
          <w:szCs w:val="18"/>
        </w:rPr>
        <w:t xml:space="preserve"> </w:t>
      </w:r>
      <w:proofErr w:type="spellStart"/>
      <w:r w:rsidRPr="004B425C">
        <w:rPr>
          <w:rStyle w:val="Refdenotaalpie"/>
          <w:rFonts w:ascii="Arial" w:hAnsi="Arial" w:cs="Arial"/>
          <w:sz w:val="18"/>
          <w:szCs w:val="18"/>
        </w:rPr>
        <w:t>escrita</w:t>
      </w:r>
      <w:proofErr w:type="spellEnd"/>
      <w:r w:rsidRPr="004B425C">
        <w:rPr>
          <w:rStyle w:val="Refdenotaalpie"/>
          <w:rFonts w:ascii="Arial" w:hAnsi="Arial" w:cs="Arial"/>
          <w:sz w:val="18"/>
          <w:szCs w:val="18"/>
        </w:rPr>
        <w:t xml:space="preserve">, e internet, </w:t>
      </w:r>
      <w:proofErr w:type="spellStart"/>
      <w:r w:rsidRPr="004B425C">
        <w:rPr>
          <w:rStyle w:val="Refdenotaalpie"/>
          <w:rFonts w:ascii="Arial" w:hAnsi="Arial" w:cs="Arial"/>
          <w:sz w:val="18"/>
          <w:szCs w:val="18"/>
        </w:rPr>
        <w:t>por</w:t>
      </w:r>
      <w:proofErr w:type="spellEnd"/>
      <w:r w:rsidRPr="004B425C">
        <w:rPr>
          <w:rStyle w:val="Refdenotaalpie"/>
          <w:rFonts w:ascii="Arial" w:hAnsi="Arial" w:cs="Arial"/>
          <w:sz w:val="18"/>
          <w:szCs w:val="18"/>
        </w:rPr>
        <w:t xml:space="preserve"> </w:t>
      </w:r>
      <w:proofErr w:type="spellStart"/>
      <w:r w:rsidRPr="004B425C">
        <w:rPr>
          <w:rStyle w:val="Refdenotaalpie"/>
          <w:rFonts w:ascii="Arial" w:hAnsi="Arial" w:cs="Arial"/>
          <w:sz w:val="18"/>
          <w:szCs w:val="18"/>
        </w:rPr>
        <w:t>ejemplo</w:t>
      </w:r>
      <w:proofErr w:type="spellEnd"/>
      <w:r w:rsidRPr="004B425C">
        <w:rPr>
          <w:rStyle w:val="Refdenotaalpie"/>
          <w:rFonts w:ascii="Arial" w:hAnsi="Arial" w:cs="Arial"/>
          <w:sz w:val="18"/>
          <w:szCs w:val="18"/>
        </w:rPr>
        <w:t>.</w:t>
      </w:r>
    </w:p>
  </w:footnote>
  <w:footnote w:id="20">
    <w:p w:rsidR="00CA1C90" w:rsidRPr="003A701A" w:rsidRDefault="00CA1C90" w:rsidP="009639CA">
      <w:pPr>
        <w:pStyle w:val="Textonotapie"/>
        <w:rPr>
          <w:rStyle w:val="Refdenotaalpie"/>
          <w:rFonts w:ascii="Barlow" w:hAnsi="Barlow"/>
          <w:color w:val="121D56"/>
          <w:lang w:val="es-MX"/>
        </w:rPr>
      </w:pPr>
      <w:r w:rsidRPr="004B425C">
        <w:rPr>
          <w:rStyle w:val="Refdenotaalpie"/>
          <w:rFonts w:ascii="Arial" w:hAnsi="Arial" w:cs="Arial"/>
          <w:sz w:val="18"/>
          <w:szCs w:val="18"/>
        </w:rPr>
        <w:footnoteRef/>
      </w:r>
      <w:r w:rsidRPr="003A701A">
        <w:rPr>
          <w:rStyle w:val="Refdenotaalpie"/>
          <w:rFonts w:ascii="Arial" w:hAnsi="Arial" w:cs="Arial"/>
          <w:sz w:val="18"/>
          <w:szCs w:val="18"/>
          <w:lang w:val="es-MX"/>
        </w:rPr>
        <w:t xml:space="preserve"> </w:t>
      </w:r>
      <w:r w:rsidRPr="004B425C">
        <w:rPr>
          <w:rFonts w:ascii="Arial" w:eastAsiaTheme="minorEastAsia" w:hAnsi="Arial" w:cs="Arial"/>
          <w:sz w:val="18"/>
          <w:szCs w:val="18"/>
          <w:lang w:val="es-ES_tradnl" w:eastAsia="es-ES"/>
        </w:rPr>
        <w:t>Unicef (2011). Inversión pública en la infancia y la adolescencia en México. México: Unicef México.</w:t>
      </w:r>
    </w:p>
  </w:footnote>
  <w:footnote w:id="21">
    <w:p w:rsidR="00CA1C90" w:rsidRPr="003A701A" w:rsidRDefault="00CA1C90" w:rsidP="009639CA">
      <w:pPr>
        <w:pStyle w:val="Textonotapie"/>
        <w:jc w:val="both"/>
        <w:rPr>
          <w:rFonts w:ascii="Arial" w:hAnsi="Arial" w:cs="Arial"/>
          <w:lang w:val="es-MX"/>
        </w:rPr>
      </w:pPr>
      <w:r w:rsidRPr="004B425C">
        <w:rPr>
          <w:rStyle w:val="Refdenotaalpie"/>
          <w:rFonts w:ascii="Arial" w:hAnsi="Arial" w:cs="Arial"/>
          <w:sz w:val="18"/>
          <w:szCs w:val="18"/>
        </w:rPr>
        <w:footnoteRef/>
      </w:r>
      <w:r w:rsidRPr="003A701A">
        <w:rPr>
          <w:rFonts w:ascii="Arial" w:hAnsi="Arial" w:cs="Arial"/>
          <w:sz w:val="18"/>
          <w:szCs w:val="18"/>
          <w:lang w:val="es-MX"/>
        </w:rPr>
        <w:t xml:space="preserve"> Son “estrategias destinadas a garantizar el acceso a la igualdad de oportunidades entre mujeres y hombres, a través de medidas que permiten contrastar o corregir discriminaciones que son el resultado de prácticas o sistemas sociales.” </w:t>
      </w:r>
      <w:proofErr w:type="spellStart"/>
      <w:r w:rsidRPr="003A701A">
        <w:rPr>
          <w:rFonts w:ascii="Arial" w:hAnsi="Arial" w:cs="Arial"/>
          <w:sz w:val="18"/>
          <w:szCs w:val="18"/>
          <w:lang w:val="es-MX"/>
        </w:rPr>
        <w:t>Inmujeres</w:t>
      </w:r>
      <w:proofErr w:type="spellEnd"/>
      <w:r w:rsidRPr="003A701A">
        <w:rPr>
          <w:rFonts w:ascii="Arial" w:hAnsi="Arial" w:cs="Arial"/>
          <w:sz w:val="18"/>
          <w:szCs w:val="18"/>
          <w:lang w:val="es-MX"/>
        </w:rPr>
        <w:t xml:space="preserve"> (2004). El ABC de género en la Administración Pública. Instituto Nacional de las Mujeres y Programa de las Naciones Unidas para el Desarrollo, México.</w:t>
      </w:r>
    </w:p>
  </w:footnote>
  <w:footnote w:id="22">
    <w:p w:rsidR="00CA1C90" w:rsidRPr="004B425C" w:rsidRDefault="00CA1C90" w:rsidP="009639CA">
      <w:pPr>
        <w:rPr>
          <w:rFonts w:cs="Arial"/>
          <w:color w:val="121D56"/>
          <w:sz w:val="18"/>
          <w:szCs w:val="18"/>
        </w:rPr>
      </w:pPr>
      <w:r w:rsidRPr="004B425C">
        <w:rPr>
          <w:rStyle w:val="Refdenotaalpie"/>
          <w:rFonts w:cs="Arial"/>
          <w:sz w:val="18"/>
          <w:szCs w:val="18"/>
        </w:rPr>
        <w:footnoteRef/>
      </w:r>
      <w:r w:rsidRPr="004B425C">
        <w:rPr>
          <w:rFonts w:cs="Arial"/>
          <w:sz w:val="18"/>
          <w:szCs w:val="18"/>
        </w:rPr>
        <w:t xml:space="preserve"> </w:t>
      </w:r>
      <w:r w:rsidRPr="004B425C">
        <w:rPr>
          <w:rFonts w:eastAsia="Times New Roman" w:cs="Arial"/>
          <w:sz w:val="18"/>
          <w:szCs w:val="18"/>
          <w:lang w:eastAsia="es-MX"/>
        </w:rPr>
        <w:t>De estos objetivos, se estableció uno específico para la igualdad de género y el empoderamiento de niñas y mujeres, en el cual se incluyen diversas metas para disminuir las brechas entre mujeres y hombres en todos los ámbitos de la vida social y económica.</w:t>
      </w:r>
    </w:p>
  </w:footnote>
  <w:footnote w:id="23">
    <w:p w:rsidR="00CA1C90" w:rsidRPr="00F12E5D" w:rsidRDefault="00CA1C90" w:rsidP="003A701A">
      <w:pPr>
        <w:pStyle w:val="Textonotapie"/>
        <w:rPr>
          <w:lang w:val="es-ES"/>
        </w:rPr>
      </w:pPr>
      <w:r>
        <w:rPr>
          <w:rStyle w:val="Refdenotaalpie"/>
        </w:rPr>
        <w:footnoteRef/>
      </w:r>
      <w:r w:rsidRPr="00445B0B">
        <w:rPr>
          <w:lang w:val="es-MX"/>
        </w:rPr>
        <w:t xml:space="preserve"> </w:t>
      </w:r>
      <w:hyperlink r:id="rId4" w:history="1">
        <w:r w:rsidRPr="00445B0B">
          <w:rPr>
            <w:rStyle w:val="Hipervnculo"/>
            <w:sz w:val="16"/>
            <w:szCs w:val="16"/>
            <w:lang w:val="es-MX"/>
          </w:rPr>
          <w:t>https://www.finanzaspublicas.hacienda.gob.mx/work/models/Finanzas_Publicas/docs/paquete_economico/cgpe/cgpe_2021.pdf</w:t>
        </w:r>
      </w:hyperlink>
      <w:r w:rsidRPr="00445B0B">
        <w:rPr>
          <w:lang w:val="es-MX"/>
        </w:rPr>
        <w:t xml:space="preserve"> </w:t>
      </w:r>
    </w:p>
  </w:footnote>
  <w:footnote w:id="24">
    <w:p w:rsidR="00CA1C90" w:rsidRPr="008270F1" w:rsidRDefault="00CA1C90" w:rsidP="003A701A">
      <w:pPr>
        <w:pStyle w:val="Textonotapie"/>
        <w:rPr>
          <w:lang w:val="es-ES"/>
        </w:rPr>
      </w:pPr>
      <w:r>
        <w:rPr>
          <w:rStyle w:val="Refdenotaalpie"/>
        </w:rPr>
        <w:footnoteRef/>
      </w:r>
      <w:r w:rsidRPr="00445B0B">
        <w:rPr>
          <w:lang w:val="es-MX"/>
        </w:rPr>
        <w:t xml:space="preserve"> </w:t>
      </w:r>
      <w:r w:rsidRPr="008270F1">
        <w:rPr>
          <w:sz w:val="16"/>
          <w:szCs w:val="16"/>
          <w:lang w:val="es-ES"/>
        </w:rPr>
        <w:t>El criterio de elección del monto fue el 50% de la línea de crédito más alta a corto plazo</w:t>
      </w:r>
    </w:p>
  </w:footnote>
  <w:footnote w:id="25">
    <w:p w:rsidR="00CA1C90" w:rsidRPr="00BB779C" w:rsidRDefault="00CA1C90" w:rsidP="003A701A">
      <w:pPr>
        <w:pStyle w:val="Textonotapie"/>
        <w:rPr>
          <w:lang w:val="es-ES"/>
        </w:rPr>
      </w:pPr>
      <w:r>
        <w:rPr>
          <w:rStyle w:val="Refdenotaalpie"/>
        </w:rPr>
        <w:footnoteRef/>
      </w:r>
      <w:r w:rsidRPr="00445B0B">
        <w:rPr>
          <w:lang w:val="es-ES"/>
        </w:rPr>
        <w:t xml:space="preserve"> </w:t>
      </w:r>
      <w:hyperlink r:id="rId5" w:history="1">
        <w:r w:rsidRPr="00445B0B">
          <w:rPr>
            <w:rStyle w:val="Hipervnculo"/>
            <w:sz w:val="16"/>
            <w:szCs w:val="16"/>
            <w:lang w:val="es-ES"/>
          </w:rPr>
          <w:t>http://www.yucatan.gob.mx/docs/transparencia/paquete_fiscal/2020/Criterios_generales_de_politica_economica.pdf</w:t>
        </w:r>
      </w:hyperlink>
      <w:r w:rsidRPr="00445B0B">
        <w:rPr>
          <w:lang w:val="es-ES"/>
        </w:rPr>
        <w:t xml:space="preserve"> </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1C90" w:rsidRDefault="00CA1C90" w:rsidP="00683BE4">
    <w:pPr>
      <w:pStyle w:val="Encabezado"/>
      <w:tabs>
        <w:tab w:val="clear" w:pos="4419"/>
      </w:tabs>
    </w:pPr>
    <w:r>
      <w:tab/>
    </w:r>
  </w:p>
  <w:p w:rsidR="00CA1C90" w:rsidRDefault="00CA1C90" w:rsidP="00683BE4">
    <w:pPr>
      <w:pStyle w:val="Encabezado"/>
      <w:tabs>
        <w:tab w:val="clear" w:pos="4419"/>
        <w:tab w:val="clear" w:pos="8838"/>
        <w:tab w:val="left" w:pos="3840"/>
        <w:tab w:val="left" w:pos="6590"/>
        <w:tab w:val="left" w:pos="7390"/>
      </w:tabs>
    </w:pPr>
    <w:r>
      <w:tab/>
    </w:r>
    <w:r>
      <w:tab/>
    </w:r>
    <w:r>
      <w:tab/>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1C90" w:rsidRDefault="00CA1C90" w:rsidP="00683BE4">
    <w:pPr>
      <w:pStyle w:val="Encabezado"/>
      <w:tabs>
        <w:tab w:val="clear" w:pos="4419"/>
      </w:tabs>
    </w:pPr>
    <w:r>
      <w:tab/>
    </w:r>
  </w:p>
  <w:p w:rsidR="00CA1C90" w:rsidRDefault="00CA1C90" w:rsidP="00683BE4">
    <w:pPr>
      <w:pStyle w:val="Encabezado"/>
      <w:tabs>
        <w:tab w:val="clear" w:pos="4419"/>
        <w:tab w:val="clear" w:pos="8838"/>
        <w:tab w:val="left" w:pos="3840"/>
        <w:tab w:val="left" w:pos="6590"/>
        <w:tab w:val="left" w:pos="7390"/>
      </w:tabs>
    </w:pPr>
    <w:r>
      <w:tab/>
    </w:r>
    <w:r>
      <w:tab/>
    </w:r>
    <w:r>
      <w:tab/>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1C90" w:rsidRDefault="00CA1C90" w:rsidP="00683BE4">
    <w:pPr>
      <w:pStyle w:val="Encabezado"/>
      <w:tabs>
        <w:tab w:val="clear" w:pos="4419"/>
      </w:tabs>
    </w:pPr>
    <w:r>
      <w:tab/>
    </w:r>
  </w:p>
  <w:p w:rsidR="00CA1C90" w:rsidRDefault="00CA1C90" w:rsidP="00683BE4">
    <w:pPr>
      <w:pStyle w:val="Encabezado"/>
      <w:tabs>
        <w:tab w:val="clear" w:pos="4419"/>
        <w:tab w:val="clear" w:pos="8838"/>
        <w:tab w:val="left" w:pos="3840"/>
        <w:tab w:val="left" w:pos="6590"/>
        <w:tab w:val="left" w:pos="7390"/>
      </w:tabs>
    </w:pPr>
    <w:r>
      <w:tab/>
    </w:r>
    <w:r>
      <w:tab/>
    </w:r>
    <w:r>
      <w:tab/>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1C90" w:rsidRDefault="00CA1C90" w:rsidP="00683BE4">
    <w:pPr>
      <w:pStyle w:val="Encabezado"/>
      <w:tabs>
        <w:tab w:val="clear" w:pos="4419"/>
      </w:tabs>
    </w:pPr>
    <w:r>
      <w:tab/>
    </w:r>
  </w:p>
  <w:p w:rsidR="00CA1C90" w:rsidRDefault="00CA1C90" w:rsidP="00683BE4">
    <w:pPr>
      <w:pStyle w:val="Encabezado"/>
      <w:tabs>
        <w:tab w:val="clear" w:pos="4419"/>
        <w:tab w:val="clear" w:pos="8838"/>
        <w:tab w:val="left" w:pos="3840"/>
        <w:tab w:val="left" w:pos="6590"/>
        <w:tab w:val="left" w:pos="7390"/>
      </w:tabs>
    </w:pPr>
    <w:r>
      <w:tab/>
    </w:r>
    <w:r>
      <w:tab/>
    </w:r>
    <w:r>
      <w:tab/>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1C90" w:rsidRDefault="00CA1C90" w:rsidP="00683BE4">
    <w:pPr>
      <w:pStyle w:val="Encabezado"/>
      <w:tabs>
        <w:tab w:val="clear" w:pos="4419"/>
      </w:tabs>
    </w:pPr>
    <w:r>
      <w:tab/>
    </w:r>
  </w:p>
  <w:p w:rsidR="00CA1C90" w:rsidRDefault="00CA1C90" w:rsidP="00683BE4">
    <w:pPr>
      <w:pStyle w:val="Encabezado"/>
      <w:tabs>
        <w:tab w:val="clear" w:pos="4419"/>
        <w:tab w:val="clear" w:pos="8838"/>
        <w:tab w:val="left" w:pos="3840"/>
        <w:tab w:val="left" w:pos="6590"/>
        <w:tab w:val="left" w:pos="7390"/>
      </w:tabs>
    </w:pPr>
    <w:r>
      <w:tab/>
    </w:r>
    <w:r>
      <w:tab/>
    </w:r>
    <w:r>
      <w:tab/>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1C90" w:rsidRDefault="00CA1C90" w:rsidP="00683BE4">
    <w:pPr>
      <w:pStyle w:val="Encabezado"/>
      <w:tabs>
        <w:tab w:val="clear" w:pos="4419"/>
      </w:tabs>
    </w:pPr>
    <w:r>
      <w:tab/>
    </w:r>
  </w:p>
  <w:p w:rsidR="00CA1C90" w:rsidRDefault="00CA1C90" w:rsidP="00683BE4">
    <w:pPr>
      <w:pStyle w:val="Encabezado"/>
      <w:tabs>
        <w:tab w:val="clear" w:pos="4419"/>
        <w:tab w:val="clear" w:pos="8838"/>
        <w:tab w:val="left" w:pos="3840"/>
        <w:tab w:val="left" w:pos="6590"/>
        <w:tab w:val="left" w:pos="7390"/>
      </w:tabs>
    </w:pPr>
    <w:r>
      <w:tab/>
    </w:r>
    <w:r>
      <w:tab/>
    </w:r>
    <w:r>
      <w:tab/>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1C90" w:rsidRDefault="00CA1C90" w:rsidP="00683BE4">
    <w:pPr>
      <w:pStyle w:val="Encabezado"/>
      <w:tabs>
        <w:tab w:val="clear" w:pos="4419"/>
      </w:tabs>
    </w:pPr>
    <w:r>
      <w:tab/>
    </w:r>
  </w:p>
  <w:p w:rsidR="00CA1C90" w:rsidRDefault="00CA1C90" w:rsidP="00683BE4">
    <w:pPr>
      <w:pStyle w:val="Encabezado"/>
      <w:tabs>
        <w:tab w:val="clear" w:pos="4419"/>
        <w:tab w:val="clear" w:pos="8838"/>
        <w:tab w:val="left" w:pos="3840"/>
        <w:tab w:val="left" w:pos="6590"/>
        <w:tab w:val="left" w:pos="7390"/>
      </w:tabs>
    </w:pPr>
    <w:r>
      <w:tab/>
    </w:r>
    <w:r>
      <w:tab/>
    </w:r>
    <w:r>
      <w:tab/>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1C90" w:rsidRDefault="00CA1C90" w:rsidP="00683BE4">
    <w:pPr>
      <w:pStyle w:val="Encabezado"/>
      <w:tabs>
        <w:tab w:val="clear" w:pos="4419"/>
      </w:tabs>
    </w:pPr>
    <w:r>
      <w:tab/>
    </w:r>
  </w:p>
  <w:p w:rsidR="00CA1C90" w:rsidRDefault="00CA1C90" w:rsidP="00683BE4">
    <w:pPr>
      <w:pStyle w:val="Encabezado"/>
      <w:tabs>
        <w:tab w:val="clear" w:pos="4419"/>
        <w:tab w:val="clear" w:pos="8838"/>
        <w:tab w:val="left" w:pos="3840"/>
        <w:tab w:val="left" w:pos="6590"/>
        <w:tab w:val="left" w:pos="7390"/>
      </w:tabs>
    </w:pPr>
    <w:r>
      <w:tab/>
    </w:r>
    <w:r>
      <w:tab/>
    </w:r>
    <w:r>
      <w:tab/>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1C90" w:rsidRDefault="00CA1C90" w:rsidP="00683BE4">
    <w:pPr>
      <w:pStyle w:val="Encabezado"/>
      <w:tabs>
        <w:tab w:val="clear" w:pos="4419"/>
      </w:tabs>
    </w:pPr>
    <w:r>
      <w:tab/>
    </w:r>
  </w:p>
  <w:p w:rsidR="00CA1C90" w:rsidRDefault="00CA1C90" w:rsidP="00683BE4">
    <w:pPr>
      <w:pStyle w:val="Encabezado"/>
      <w:tabs>
        <w:tab w:val="clear" w:pos="4419"/>
        <w:tab w:val="clear" w:pos="8838"/>
        <w:tab w:val="left" w:pos="3840"/>
        <w:tab w:val="left" w:pos="6590"/>
        <w:tab w:val="left" w:pos="7390"/>
      </w:tabs>
    </w:pPr>
    <w:r>
      <w:tab/>
    </w:r>
    <w:r>
      <w:tab/>
    </w:r>
    <w: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496917"/>
    <w:multiLevelType w:val="hybridMultilevel"/>
    <w:tmpl w:val="AFD8864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
    <w:nsid w:val="072718D9"/>
    <w:multiLevelType w:val="hybridMultilevel"/>
    <w:tmpl w:val="142095D4"/>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
    <w:nsid w:val="097F75CB"/>
    <w:multiLevelType w:val="hybridMultilevel"/>
    <w:tmpl w:val="7E7826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14135D5C"/>
    <w:multiLevelType w:val="hybridMultilevel"/>
    <w:tmpl w:val="DCBA8CB0"/>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
    <w:nsid w:val="17BD6920"/>
    <w:multiLevelType w:val="hybridMultilevel"/>
    <w:tmpl w:val="114E1D5E"/>
    <w:lvl w:ilvl="0" w:tplc="080A0001">
      <w:start w:val="1"/>
      <w:numFmt w:val="bullet"/>
      <w:lvlText w:val=""/>
      <w:lvlJc w:val="left"/>
      <w:pPr>
        <w:ind w:left="360" w:hanging="360"/>
      </w:pPr>
      <w:rPr>
        <w:rFonts w:ascii="Symbol" w:hAnsi="Symbol" w:hint="default"/>
      </w:rPr>
    </w:lvl>
    <w:lvl w:ilvl="1" w:tplc="080A0003">
      <w:start w:val="1"/>
      <w:numFmt w:val="bullet"/>
      <w:lvlText w:val="o"/>
      <w:lvlJc w:val="left"/>
      <w:pPr>
        <w:ind w:left="1080" w:hanging="360"/>
      </w:pPr>
      <w:rPr>
        <w:rFonts w:ascii="Courier New" w:hAnsi="Courier New" w:cs="Courier New" w:hint="default"/>
      </w:rPr>
    </w:lvl>
    <w:lvl w:ilvl="2" w:tplc="080A0005">
      <w:start w:val="1"/>
      <w:numFmt w:val="bullet"/>
      <w:lvlText w:val=""/>
      <w:lvlJc w:val="left"/>
      <w:pPr>
        <w:ind w:left="1800" w:hanging="360"/>
      </w:pPr>
      <w:rPr>
        <w:rFonts w:ascii="Wingdings" w:hAnsi="Wingdings" w:hint="default"/>
      </w:rPr>
    </w:lvl>
    <w:lvl w:ilvl="3" w:tplc="080A0001">
      <w:start w:val="1"/>
      <w:numFmt w:val="bullet"/>
      <w:lvlText w:val=""/>
      <w:lvlJc w:val="left"/>
      <w:pPr>
        <w:ind w:left="2520" w:hanging="360"/>
      </w:pPr>
      <w:rPr>
        <w:rFonts w:ascii="Symbol" w:hAnsi="Symbol" w:hint="default"/>
      </w:rPr>
    </w:lvl>
    <w:lvl w:ilvl="4" w:tplc="080A0003">
      <w:start w:val="1"/>
      <w:numFmt w:val="bullet"/>
      <w:lvlText w:val="o"/>
      <w:lvlJc w:val="left"/>
      <w:pPr>
        <w:ind w:left="3240" w:hanging="360"/>
      </w:pPr>
      <w:rPr>
        <w:rFonts w:ascii="Courier New" w:hAnsi="Courier New" w:cs="Courier New" w:hint="default"/>
      </w:rPr>
    </w:lvl>
    <w:lvl w:ilvl="5" w:tplc="080A0005">
      <w:start w:val="1"/>
      <w:numFmt w:val="bullet"/>
      <w:lvlText w:val=""/>
      <w:lvlJc w:val="left"/>
      <w:pPr>
        <w:ind w:left="3960" w:hanging="360"/>
      </w:pPr>
      <w:rPr>
        <w:rFonts w:ascii="Wingdings" w:hAnsi="Wingdings" w:hint="default"/>
      </w:rPr>
    </w:lvl>
    <w:lvl w:ilvl="6" w:tplc="080A0001">
      <w:start w:val="1"/>
      <w:numFmt w:val="bullet"/>
      <w:lvlText w:val=""/>
      <w:lvlJc w:val="left"/>
      <w:pPr>
        <w:ind w:left="4680" w:hanging="360"/>
      </w:pPr>
      <w:rPr>
        <w:rFonts w:ascii="Symbol" w:hAnsi="Symbol" w:hint="default"/>
      </w:rPr>
    </w:lvl>
    <w:lvl w:ilvl="7" w:tplc="080A0003">
      <w:start w:val="1"/>
      <w:numFmt w:val="bullet"/>
      <w:lvlText w:val="o"/>
      <w:lvlJc w:val="left"/>
      <w:pPr>
        <w:ind w:left="5400" w:hanging="360"/>
      </w:pPr>
      <w:rPr>
        <w:rFonts w:ascii="Courier New" w:hAnsi="Courier New" w:cs="Courier New" w:hint="default"/>
      </w:rPr>
    </w:lvl>
    <w:lvl w:ilvl="8" w:tplc="080A0005">
      <w:start w:val="1"/>
      <w:numFmt w:val="bullet"/>
      <w:lvlText w:val=""/>
      <w:lvlJc w:val="left"/>
      <w:pPr>
        <w:ind w:left="6120" w:hanging="360"/>
      </w:pPr>
      <w:rPr>
        <w:rFonts w:ascii="Wingdings" w:hAnsi="Wingdings" w:hint="default"/>
      </w:rPr>
    </w:lvl>
  </w:abstractNum>
  <w:abstractNum w:abstractNumId="5">
    <w:nsid w:val="1A15444E"/>
    <w:multiLevelType w:val="hybridMultilevel"/>
    <w:tmpl w:val="D4DA668A"/>
    <w:lvl w:ilvl="0" w:tplc="7F9E524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334F27D9"/>
    <w:multiLevelType w:val="multilevel"/>
    <w:tmpl w:val="7A5A58C2"/>
    <w:lvl w:ilvl="0">
      <w:start w:val="1"/>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nsid w:val="3FE458CE"/>
    <w:multiLevelType w:val="hybridMultilevel"/>
    <w:tmpl w:val="5FA48384"/>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8">
    <w:nsid w:val="411B76CF"/>
    <w:multiLevelType w:val="hybridMultilevel"/>
    <w:tmpl w:val="F0B27EE2"/>
    <w:lvl w:ilvl="0" w:tplc="7820CC52">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441E6FE9"/>
    <w:multiLevelType w:val="hybridMultilevel"/>
    <w:tmpl w:val="2AAECB10"/>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0">
    <w:nsid w:val="4D242104"/>
    <w:multiLevelType w:val="hybridMultilevel"/>
    <w:tmpl w:val="327AEF8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4FE43197"/>
    <w:multiLevelType w:val="hybridMultilevel"/>
    <w:tmpl w:val="392CA7B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2">
    <w:nsid w:val="5DA8402F"/>
    <w:multiLevelType w:val="hybridMultilevel"/>
    <w:tmpl w:val="142095D4"/>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3">
    <w:nsid w:val="5E6C11C5"/>
    <w:multiLevelType w:val="hybridMultilevel"/>
    <w:tmpl w:val="2736C84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616C2BD8"/>
    <w:multiLevelType w:val="hybridMultilevel"/>
    <w:tmpl w:val="944A73F2"/>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5">
    <w:nsid w:val="6E2A1FDC"/>
    <w:multiLevelType w:val="hybridMultilevel"/>
    <w:tmpl w:val="E73EC3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703B60FD"/>
    <w:multiLevelType w:val="hybridMultilevel"/>
    <w:tmpl w:val="0A2221C6"/>
    <w:lvl w:ilvl="0" w:tplc="08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17">
    <w:nsid w:val="776F321D"/>
    <w:multiLevelType w:val="hybridMultilevel"/>
    <w:tmpl w:val="60B6A5A4"/>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8">
    <w:nsid w:val="78C44FDA"/>
    <w:multiLevelType w:val="hybridMultilevel"/>
    <w:tmpl w:val="3C96DAA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9">
    <w:nsid w:val="7F80370C"/>
    <w:multiLevelType w:val="hybridMultilevel"/>
    <w:tmpl w:val="1004A67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3"/>
  </w:num>
  <w:num w:numId="2">
    <w:abstractNumId w:val="4"/>
  </w:num>
  <w:num w:numId="3">
    <w:abstractNumId w:val="9"/>
  </w:num>
  <w:num w:numId="4">
    <w:abstractNumId w:val="11"/>
  </w:num>
  <w:num w:numId="5">
    <w:abstractNumId w:val="1"/>
  </w:num>
  <w:num w:numId="6">
    <w:abstractNumId w:val="2"/>
  </w:num>
  <w:num w:numId="7">
    <w:abstractNumId w:val="16"/>
  </w:num>
  <w:num w:numId="8">
    <w:abstractNumId w:val="12"/>
  </w:num>
  <w:num w:numId="9">
    <w:abstractNumId w:val="15"/>
  </w:num>
  <w:num w:numId="10">
    <w:abstractNumId w:val="7"/>
  </w:num>
  <w:num w:numId="11">
    <w:abstractNumId w:val="0"/>
  </w:num>
  <w:num w:numId="12">
    <w:abstractNumId w:val="18"/>
  </w:num>
  <w:num w:numId="13">
    <w:abstractNumId w:val="14"/>
  </w:num>
  <w:num w:numId="14">
    <w:abstractNumId w:val="17"/>
  </w:num>
  <w:num w:numId="15">
    <w:abstractNumId w:val="3"/>
  </w:num>
  <w:num w:numId="16">
    <w:abstractNumId w:val="8"/>
  </w:num>
  <w:num w:numId="17">
    <w:abstractNumId w:val="6"/>
  </w:num>
  <w:num w:numId="18">
    <w:abstractNumId w:val="10"/>
  </w:num>
  <w:num w:numId="19">
    <w:abstractNumId w:val="5"/>
  </w:num>
  <w:num w:numId="20">
    <w:abstractNumId w:val="19"/>
  </w:num>
  <w:numIdMacAtCleanup w:val="1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embedSystemFonts/>
  <w:proofState w:spelling="clean" w:grammar="clean"/>
  <w:stylePaneFormatFilter w:val="0004"/>
  <w:defaultTabStop w:val="720"/>
  <w:hyphenationZone w:val="425"/>
  <w:drawingGridHorizontalSpacing w:val="120"/>
  <w:drawingGridVerticalSpacing w:val="360"/>
  <w:displayHorizontalDrawingGridEvery w:val="0"/>
  <w:displayVerticalDrawingGridEvery w:val="0"/>
  <w:characterSpacingControl w:val="doNotCompress"/>
  <w:footnotePr>
    <w:footnote w:id="-1"/>
    <w:footnote w:id="0"/>
  </w:footnotePr>
  <w:endnotePr>
    <w:endnote w:id="-1"/>
    <w:endnote w:id="0"/>
  </w:endnotePr>
  <w:compat/>
  <w:rsids>
    <w:rsidRoot w:val="00590D07"/>
    <w:rsid w:val="00011C8B"/>
    <w:rsid w:val="000158D6"/>
    <w:rsid w:val="0005398C"/>
    <w:rsid w:val="000A597E"/>
    <w:rsid w:val="000C3D79"/>
    <w:rsid w:val="000D3E45"/>
    <w:rsid w:val="0012066D"/>
    <w:rsid w:val="0016316C"/>
    <w:rsid w:val="00173D03"/>
    <w:rsid w:val="0019789D"/>
    <w:rsid w:val="001A7111"/>
    <w:rsid w:val="001E5ED1"/>
    <w:rsid w:val="002007FC"/>
    <w:rsid w:val="0021406F"/>
    <w:rsid w:val="00217476"/>
    <w:rsid w:val="00296776"/>
    <w:rsid w:val="003458B2"/>
    <w:rsid w:val="00354453"/>
    <w:rsid w:val="00387C9F"/>
    <w:rsid w:val="003908C3"/>
    <w:rsid w:val="003A701A"/>
    <w:rsid w:val="003B7704"/>
    <w:rsid w:val="00405088"/>
    <w:rsid w:val="00427459"/>
    <w:rsid w:val="004422DB"/>
    <w:rsid w:val="004C3969"/>
    <w:rsid w:val="004E29B3"/>
    <w:rsid w:val="005230EA"/>
    <w:rsid w:val="005362EE"/>
    <w:rsid w:val="00544960"/>
    <w:rsid w:val="00590D07"/>
    <w:rsid w:val="00596F57"/>
    <w:rsid w:val="005A0A21"/>
    <w:rsid w:val="00622F95"/>
    <w:rsid w:val="00625CAF"/>
    <w:rsid w:val="006447CA"/>
    <w:rsid w:val="00683BE4"/>
    <w:rsid w:val="00690FB5"/>
    <w:rsid w:val="006B1AC4"/>
    <w:rsid w:val="006B6C79"/>
    <w:rsid w:val="006D2224"/>
    <w:rsid w:val="006F2738"/>
    <w:rsid w:val="006F4642"/>
    <w:rsid w:val="00716233"/>
    <w:rsid w:val="0071649A"/>
    <w:rsid w:val="00784D58"/>
    <w:rsid w:val="007B5B8C"/>
    <w:rsid w:val="00804FDE"/>
    <w:rsid w:val="008222C6"/>
    <w:rsid w:val="00892683"/>
    <w:rsid w:val="008B5BAD"/>
    <w:rsid w:val="008D478D"/>
    <w:rsid w:val="008D6863"/>
    <w:rsid w:val="00934AF5"/>
    <w:rsid w:val="009453D1"/>
    <w:rsid w:val="009639CA"/>
    <w:rsid w:val="009B7A8E"/>
    <w:rsid w:val="009C1520"/>
    <w:rsid w:val="009E63AB"/>
    <w:rsid w:val="00AB6E06"/>
    <w:rsid w:val="00AC42EC"/>
    <w:rsid w:val="00AD1AFF"/>
    <w:rsid w:val="00B0773E"/>
    <w:rsid w:val="00B202F2"/>
    <w:rsid w:val="00B40B16"/>
    <w:rsid w:val="00B54D5F"/>
    <w:rsid w:val="00B756A0"/>
    <w:rsid w:val="00B86B75"/>
    <w:rsid w:val="00BC48D5"/>
    <w:rsid w:val="00BD2E73"/>
    <w:rsid w:val="00BD6542"/>
    <w:rsid w:val="00BF501A"/>
    <w:rsid w:val="00C36279"/>
    <w:rsid w:val="00C646F8"/>
    <w:rsid w:val="00C71866"/>
    <w:rsid w:val="00C97D85"/>
    <w:rsid w:val="00CA1C90"/>
    <w:rsid w:val="00CB7982"/>
    <w:rsid w:val="00CD48A1"/>
    <w:rsid w:val="00CE4E2E"/>
    <w:rsid w:val="00D04006"/>
    <w:rsid w:val="00D41B0F"/>
    <w:rsid w:val="00D447EE"/>
    <w:rsid w:val="00D53664"/>
    <w:rsid w:val="00D836A8"/>
    <w:rsid w:val="00D8552B"/>
    <w:rsid w:val="00DB01E1"/>
    <w:rsid w:val="00DB71A1"/>
    <w:rsid w:val="00DE7EC3"/>
    <w:rsid w:val="00DF558A"/>
    <w:rsid w:val="00E315A3"/>
    <w:rsid w:val="00E33CEA"/>
    <w:rsid w:val="00E565B4"/>
    <w:rsid w:val="00E76F33"/>
    <w:rsid w:val="00E97CB0"/>
    <w:rsid w:val="00EA6679"/>
    <w:rsid w:val="00EE3492"/>
    <w:rsid w:val="00F163A1"/>
    <w:rsid w:val="00F452EA"/>
    <w:rsid w:val="00F55742"/>
    <w:rsid w:val="00F63F85"/>
    <w:rsid w:val="00F6592C"/>
    <w:rsid w:val="00F66837"/>
    <w:rsid w:val="00FC03AB"/>
    <w:rsid w:val="00FC56D6"/>
    <w:rsid w:val="00FF663A"/>
  </w:rsids>
  <m:mathPr>
    <m:mathFont m:val="Cambria Math"/>
    <m:brkBin m:val="before"/>
    <m:brkBinSub m:val="--"/>
    <m:smallFrac m:val="off"/>
    <m:dispDef m:val="off"/>
    <m:lMargin m:val="0"/>
    <m:rMargin m:val="0"/>
    <m:defJc m:val="centerGroup"/>
    <m:wrapRight/>
    <m:intLim m:val="subSup"/>
    <m:naryLim m:val="subSup"/>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1" w:qFormat="1"/>
    <w:lsdException w:name="Subtitle" w:semiHidden="0" w:uiPriority="0"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A4E65"/>
    <w:pPr>
      <w:jc w:val="both"/>
    </w:pPr>
    <w:rPr>
      <w:rFonts w:ascii="Arial" w:hAnsi="Arial"/>
    </w:rPr>
  </w:style>
  <w:style w:type="paragraph" w:styleId="Ttulo1">
    <w:name w:val="heading 1"/>
    <w:basedOn w:val="Normal"/>
    <w:next w:val="Normal"/>
    <w:link w:val="Ttulo1Car"/>
    <w:uiPriority w:val="9"/>
    <w:qFormat/>
    <w:rsid w:val="005A4E65"/>
    <w:pPr>
      <w:keepNext/>
      <w:keepLines/>
      <w:spacing w:before="240"/>
      <w:jc w:val="center"/>
      <w:outlineLvl w:val="0"/>
    </w:pPr>
    <w:rPr>
      <w:rFonts w:eastAsiaTheme="majorEastAsia" w:cstheme="majorBidi"/>
      <w:b/>
      <w:color w:val="000000" w:themeColor="text1"/>
      <w:szCs w:val="32"/>
    </w:rPr>
  </w:style>
  <w:style w:type="paragraph" w:styleId="Ttulo2">
    <w:name w:val="heading 2"/>
    <w:basedOn w:val="Normal"/>
    <w:next w:val="Normal"/>
    <w:link w:val="Ttulo2Car"/>
    <w:uiPriority w:val="9"/>
    <w:unhideWhenUsed/>
    <w:qFormat/>
    <w:rsid w:val="005A4E65"/>
    <w:pPr>
      <w:keepNext/>
      <w:keepLines/>
      <w:jc w:val="center"/>
      <w:outlineLvl w:val="1"/>
    </w:pPr>
    <w:rPr>
      <w:rFonts w:eastAsiaTheme="majorEastAsia" w:cstheme="majorBidi"/>
      <w:b/>
      <w:color w:val="000000" w:themeColor="text1"/>
      <w:szCs w:val="26"/>
    </w:rPr>
  </w:style>
  <w:style w:type="paragraph" w:styleId="Ttulo3">
    <w:name w:val="heading 3"/>
    <w:basedOn w:val="Normal"/>
    <w:next w:val="Normal"/>
    <w:link w:val="Ttulo3Car"/>
    <w:unhideWhenUsed/>
    <w:qFormat/>
    <w:rsid w:val="005A4E65"/>
    <w:pPr>
      <w:keepNext/>
      <w:keepLines/>
      <w:jc w:val="center"/>
      <w:outlineLvl w:val="2"/>
    </w:pPr>
    <w:rPr>
      <w:rFonts w:eastAsiaTheme="majorEastAsia" w:cstheme="majorBidi"/>
      <w:b/>
      <w:color w:val="000000" w:themeColor="text1"/>
    </w:rPr>
  </w:style>
  <w:style w:type="paragraph" w:styleId="Ttulo4">
    <w:name w:val="heading 4"/>
    <w:basedOn w:val="Normal"/>
    <w:next w:val="Normal"/>
    <w:link w:val="Ttulo4Car"/>
    <w:unhideWhenUsed/>
    <w:qFormat/>
    <w:rsid w:val="00F566E7"/>
    <w:pPr>
      <w:keepNext/>
      <w:keepLines/>
      <w:jc w:val="center"/>
      <w:outlineLvl w:val="3"/>
    </w:pPr>
    <w:rPr>
      <w:rFonts w:eastAsiaTheme="majorEastAsia" w:cstheme="majorBidi"/>
      <w:b/>
      <w:iCs/>
      <w:color w:val="000000" w:themeColor="text1"/>
    </w:rPr>
  </w:style>
  <w:style w:type="paragraph" w:styleId="Ttulo5">
    <w:name w:val="heading 5"/>
    <w:basedOn w:val="Normal"/>
    <w:next w:val="Normal"/>
    <w:link w:val="Ttulo5Car"/>
    <w:unhideWhenUsed/>
    <w:qFormat/>
    <w:rsid w:val="00062298"/>
    <w:pPr>
      <w:keepNext/>
      <w:keepLines/>
      <w:spacing w:before="40"/>
      <w:outlineLvl w:val="4"/>
    </w:pPr>
    <w:rPr>
      <w:rFonts w:asciiTheme="majorHAnsi" w:eastAsiaTheme="majorEastAsia" w:hAnsiTheme="majorHAnsi" w:cstheme="majorBidi"/>
      <w:color w:val="2F5496" w:themeColor="accent1" w:themeShade="BF"/>
    </w:rPr>
  </w:style>
  <w:style w:type="paragraph" w:styleId="Ttulo6">
    <w:name w:val="heading 6"/>
    <w:basedOn w:val="Normal"/>
    <w:next w:val="Normal"/>
    <w:link w:val="Ttulo6Car"/>
    <w:unhideWhenUsed/>
    <w:qFormat/>
    <w:rsid w:val="00B82FED"/>
    <w:pPr>
      <w:pageBreakBefore/>
      <w:framePr w:wrap="around" w:vAnchor="page" w:hAnchor="text" w:y="1"/>
      <w:spacing w:before="40"/>
      <w:jc w:val="center"/>
      <w:outlineLvl w:val="5"/>
    </w:pPr>
    <w:rPr>
      <w:rFonts w:eastAsiaTheme="majorEastAsia" w:cstheme="majorBidi"/>
      <w:b/>
      <w:color w:val="000000" w:themeColor="text1"/>
    </w:rPr>
  </w:style>
  <w:style w:type="paragraph" w:styleId="Ttulo7">
    <w:name w:val="heading 7"/>
    <w:basedOn w:val="Normal"/>
    <w:next w:val="Normal"/>
    <w:link w:val="Ttulo7Car"/>
    <w:uiPriority w:val="9"/>
    <w:unhideWhenUsed/>
    <w:qFormat/>
    <w:rsid w:val="003A701A"/>
    <w:pPr>
      <w:keepNext/>
      <w:keepLines/>
      <w:spacing w:before="40" w:line="360" w:lineRule="auto"/>
      <w:outlineLvl w:val="6"/>
    </w:pPr>
    <w:rPr>
      <w:rFonts w:ascii="Calibri Light" w:eastAsia="Times New Roman" w:hAnsi="Calibri Light" w:cs="Times New Roman"/>
      <w:i/>
      <w:iCs/>
      <w:color w:val="1F3763"/>
      <w:sz w:val="20"/>
      <w:szCs w:val="20"/>
      <w:lang w:val="es-ES_tradnl" w:eastAsia="es-ES"/>
    </w:rPr>
  </w:style>
  <w:style w:type="paragraph" w:styleId="Ttulo8">
    <w:name w:val="heading 8"/>
    <w:basedOn w:val="Normal"/>
    <w:next w:val="Normal"/>
    <w:link w:val="Ttulo8Car"/>
    <w:uiPriority w:val="9"/>
    <w:unhideWhenUsed/>
    <w:qFormat/>
    <w:rsid w:val="003A701A"/>
    <w:pPr>
      <w:keepNext/>
      <w:keepLines/>
      <w:spacing w:before="40" w:line="360" w:lineRule="auto"/>
      <w:outlineLvl w:val="7"/>
    </w:pPr>
    <w:rPr>
      <w:rFonts w:ascii="Calibri Light" w:eastAsia="Times New Roman" w:hAnsi="Calibri Light" w:cs="Times New Roman"/>
      <w:color w:val="272727"/>
      <w:sz w:val="21"/>
      <w:szCs w:val="21"/>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unhideWhenUsed/>
    <w:rsid w:val="001B5080"/>
    <w:pPr>
      <w:tabs>
        <w:tab w:val="center" w:pos="4419"/>
        <w:tab w:val="right" w:pos="8838"/>
      </w:tabs>
    </w:pPr>
  </w:style>
  <w:style w:type="character" w:customStyle="1" w:styleId="PiedepginaCar">
    <w:name w:val="Pie de página Car"/>
    <w:basedOn w:val="Fuentedeprrafopredeter"/>
    <w:link w:val="Piedepgina"/>
    <w:uiPriority w:val="99"/>
    <w:rsid w:val="001B5080"/>
  </w:style>
  <w:style w:type="character" w:styleId="Nmerodepgina">
    <w:name w:val="page number"/>
    <w:basedOn w:val="Fuentedeprrafopredeter"/>
    <w:uiPriority w:val="99"/>
    <w:semiHidden/>
    <w:unhideWhenUsed/>
    <w:rsid w:val="001B5080"/>
  </w:style>
  <w:style w:type="paragraph" w:styleId="Encabezado">
    <w:name w:val="header"/>
    <w:basedOn w:val="Normal"/>
    <w:link w:val="EncabezadoCar"/>
    <w:uiPriority w:val="99"/>
    <w:unhideWhenUsed/>
    <w:rsid w:val="00B97640"/>
    <w:pPr>
      <w:tabs>
        <w:tab w:val="center" w:pos="4419"/>
        <w:tab w:val="right" w:pos="8838"/>
      </w:tabs>
    </w:pPr>
  </w:style>
  <w:style w:type="character" w:customStyle="1" w:styleId="EncabezadoCar">
    <w:name w:val="Encabezado Car"/>
    <w:basedOn w:val="Fuentedeprrafopredeter"/>
    <w:link w:val="Encabezado"/>
    <w:uiPriority w:val="99"/>
    <w:rsid w:val="00B97640"/>
  </w:style>
  <w:style w:type="character" w:customStyle="1" w:styleId="Ttulo1Car">
    <w:name w:val="Título 1 Car"/>
    <w:basedOn w:val="Fuentedeprrafopredeter"/>
    <w:link w:val="Ttulo1"/>
    <w:uiPriority w:val="9"/>
    <w:rsid w:val="005A4E65"/>
    <w:rPr>
      <w:rFonts w:ascii="Arial" w:eastAsiaTheme="majorEastAsia" w:hAnsi="Arial" w:cstheme="majorBidi"/>
      <w:b/>
      <w:color w:val="000000" w:themeColor="text1"/>
      <w:szCs w:val="32"/>
    </w:rPr>
  </w:style>
  <w:style w:type="paragraph" w:styleId="TtulodeTDC">
    <w:name w:val="TOC Heading"/>
    <w:basedOn w:val="Ttulo1"/>
    <w:next w:val="Normal"/>
    <w:uiPriority w:val="39"/>
    <w:unhideWhenUsed/>
    <w:qFormat/>
    <w:rsid w:val="00210E32"/>
    <w:pPr>
      <w:spacing w:line="259" w:lineRule="auto"/>
      <w:outlineLvl w:val="9"/>
    </w:pPr>
    <w:rPr>
      <w:lang w:eastAsia="es-MX"/>
    </w:rPr>
  </w:style>
  <w:style w:type="paragraph" w:styleId="Prrafodelista">
    <w:name w:val="List Paragraph"/>
    <w:basedOn w:val="Normal"/>
    <w:uiPriority w:val="34"/>
    <w:qFormat/>
    <w:rsid w:val="00D14BC9"/>
    <w:pPr>
      <w:spacing w:after="200" w:line="276" w:lineRule="auto"/>
      <w:ind w:left="720"/>
      <w:contextualSpacing/>
    </w:pPr>
    <w:rPr>
      <w:rFonts w:ascii="Calibri" w:eastAsia="Calibri" w:hAnsi="Calibri" w:cs="Times New Roman"/>
      <w:szCs w:val="22"/>
    </w:rPr>
  </w:style>
  <w:style w:type="paragraph" w:styleId="TDC1">
    <w:name w:val="toc 1"/>
    <w:basedOn w:val="Normal"/>
    <w:next w:val="Normal"/>
    <w:autoRedefine/>
    <w:uiPriority w:val="39"/>
    <w:unhideWhenUsed/>
    <w:rsid w:val="00395066"/>
    <w:pPr>
      <w:spacing w:after="100"/>
    </w:pPr>
  </w:style>
  <w:style w:type="character" w:styleId="Hipervnculo">
    <w:name w:val="Hyperlink"/>
    <w:basedOn w:val="Fuentedeprrafopredeter"/>
    <w:uiPriority w:val="99"/>
    <w:unhideWhenUsed/>
    <w:rsid w:val="002011FF"/>
    <w:rPr>
      <w:rFonts w:ascii="Barlow" w:hAnsi="Barlow"/>
      <w:color w:val="0563C1" w:themeColor="hyperlink"/>
      <w:u w:val="single"/>
    </w:rPr>
  </w:style>
  <w:style w:type="character" w:customStyle="1" w:styleId="Ttulo2Car">
    <w:name w:val="Título 2 Car"/>
    <w:basedOn w:val="Fuentedeprrafopredeter"/>
    <w:link w:val="Ttulo2"/>
    <w:uiPriority w:val="9"/>
    <w:rsid w:val="005A4E65"/>
    <w:rPr>
      <w:rFonts w:ascii="Arial" w:eastAsiaTheme="majorEastAsia" w:hAnsi="Arial" w:cstheme="majorBidi"/>
      <w:b/>
      <w:color w:val="000000" w:themeColor="text1"/>
      <w:szCs w:val="26"/>
    </w:rPr>
  </w:style>
  <w:style w:type="character" w:customStyle="1" w:styleId="Ttulo3Car">
    <w:name w:val="Título 3 Car"/>
    <w:basedOn w:val="Fuentedeprrafopredeter"/>
    <w:link w:val="Ttulo3"/>
    <w:rsid w:val="005A4E65"/>
    <w:rPr>
      <w:rFonts w:ascii="Arial" w:eastAsiaTheme="majorEastAsia" w:hAnsi="Arial" w:cstheme="majorBidi"/>
      <w:b/>
      <w:color w:val="000000" w:themeColor="text1"/>
    </w:rPr>
  </w:style>
  <w:style w:type="paragraph" w:styleId="TDC2">
    <w:name w:val="toc 2"/>
    <w:basedOn w:val="Normal"/>
    <w:next w:val="Normal"/>
    <w:autoRedefine/>
    <w:uiPriority w:val="39"/>
    <w:unhideWhenUsed/>
    <w:rsid w:val="00F864DA"/>
    <w:pPr>
      <w:spacing w:after="100"/>
      <w:ind w:left="240"/>
    </w:pPr>
  </w:style>
  <w:style w:type="paragraph" w:styleId="TDC3">
    <w:name w:val="toc 3"/>
    <w:basedOn w:val="Normal"/>
    <w:next w:val="Normal"/>
    <w:autoRedefine/>
    <w:uiPriority w:val="39"/>
    <w:unhideWhenUsed/>
    <w:rsid w:val="00F864DA"/>
    <w:pPr>
      <w:spacing w:after="100"/>
      <w:ind w:left="480"/>
    </w:pPr>
  </w:style>
  <w:style w:type="paragraph" w:styleId="Textodeglobo">
    <w:name w:val="Balloon Text"/>
    <w:basedOn w:val="Normal"/>
    <w:link w:val="TextodegloboCar"/>
    <w:uiPriority w:val="99"/>
    <w:semiHidden/>
    <w:unhideWhenUsed/>
    <w:rsid w:val="000564AC"/>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564AC"/>
    <w:rPr>
      <w:rFonts w:ascii="Segoe UI" w:hAnsi="Segoe UI" w:cs="Segoe UI"/>
      <w:sz w:val="18"/>
      <w:szCs w:val="18"/>
    </w:rPr>
  </w:style>
  <w:style w:type="character" w:styleId="Hipervnculovisitado">
    <w:name w:val="FollowedHyperlink"/>
    <w:basedOn w:val="Fuentedeprrafopredeter"/>
    <w:uiPriority w:val="99"/>
    <w:semiHidden/>
    <w:unhideWhenUsed/>
    <w:rsid w:val="00F91495"/>
    <w:rPr>
      <w:color w:val="954F72"/>
      <w:u w:val="single"/>
    </w:rPr>
  </w:style>
  <w:style w:type="paragraph" w:customStyle="1" w:styleId="msonormal0">
    <w:name w:val="msonormal"/>
    <w:basedOn w:val="Normal"/>
    <w:rsid w:val="00F91495"/>
    <w:pPr>
      <w:spacing w:before="100" w:beforeAutospacing="1" w:after="100" w:afterAutospacing="1"/>
    </w:pPr>
    <w:rPr>
      <w:rFonts w:ascii="Times New Roman" w:eastAsia="Times New Roman" w:hAnsi="Times New Roman" w:cs="Times New Roman"/>
      <w:lang w:eastAsia="es-MX"/>
    </w:rPr>
  </w:style>
  <w:style w:type="paragraph" w:customStyle="1" w:styleId="xl66">
    <w:name w:val="xl66"/>
    <w:basedOn w:val="Normal"/>
    <w:rsid w:val="00F91495"/>
    <w:pPr>
      <w:spacing w:before="100" w:beforeAutospacing="1" w:after="100" w:afterAutospacing="1"/>
    </w:pPr>
    <w:rPr>
      <w:rFonts w:eastAsia="Times New Roman" w:cs="Times New Roman"/>
      <w:lang w:eastAsia="es-MX"/>
    </w:rPr>
  </w:style>
  <w:style w:type="paragraph" w:customStyle="1" w:styleId="xl67">
    <w:name w:val="xl67"/>
    <w:basedOn w:val="Normal"/>
    <w:rsid w:val="00F91495"/>
    <w:pPr>
      <w:pBdr>
        <w:top w:val="single" w:sz="4" w:space="0" w:color="auto"/>
        <w:bottom w:val="double" w:sz="6" w:space="0" w:color="auto"/>
      </w:pBdr>
      <w:shd w:val="clear" w:color="000000" w:fill="ACB9CA"/>
      <w:spacing w:before="100" w:beforeAutospacing="1" w:after="100" w:afterAutospacing="1"/>
      <w:textAlignment w:val="top"/>
    </w:pPr>
    <w:rPr>
      <w:rFonts w:eastAsia="Times New Roman" w:cs="Times New Roman"/>
      <w:lang w:eastAsia="es-MX"/>
    </w:rPr>
  </w:style>
  <w:style w:type="paragraph" w:customStyle="1" w:styleId="xl68">
    <w:name w:val="xl68"/>
    <w:basedOn w:val="Normal"/>
    <w:rsid w:val="00F91495"/>
    <w:pPr>
      <w:pBdr>
        <w:top w:val="single" w:sz="4" w:space="0" w:color="auto"/>
        <w:bottom w:val="double" w:sz="6" w:space="0" w:color="auto"/>
      </w:pBdr>
      <w:shd w:val="clear" w:color="000000" w:fill="ACB9CA"/>
      <w:spacing w:before="100" w:beforeAutospacing="1" w:after="100" w:afterAutospacing="1"/>
      <w:textAlignment w:val="center"/>
    </w:pPr>
    <w:rPr>
      <w:rFonts w:eastAsia="Times New Roman" w:cs="Times New Roman"/>
      <w:b/>
      <w:bCs/>
      <w:color w:val="000000"/>
      <w:lang w:eastAsia="es-MX"/>
    </w:rPr>
  </w:style>
  <w:style w:type="paragraph" w:customStyle="1" w:styleId="xl69">
    <w:name w:val="xl69"/>
    <w:basedOn w:val="Normal"/>
    <w:rsid w:val="00F91495"/>
    <w:pPr>
      <w:pBdr>
        <w:top w:val="single" w:sz="4" w:space="0" w:color="auto"/>
        <w:bottom w:val="double" w:sz="6" w:space="0" w:color="auto"/>
      </w:pBdr>
      <w:shd w:val="clear" w:color="000000" w:fill="ACB9CA"/>
      <w:spacing w:before="100" w:beforeAutospacing="1" w:after="100" w:afterAutospacing="1"/>
      <w:jc w:val="right"/>
      <w:textAlignment w:val="center"/>
    </w:pPr>
    <w:rPr>
      <w:rFonts w:eastAsia="Times New Roman" w:cs="Times New Roman"/>
      <w:b/>
      <w:bCs/>
      <w:color w:val="000000"/>
      <w:lang w:eastAsia="es-MX"/>
    </w:rPr>
  </w:style>
  <w:style w:type="paragraph" w:customStyle="1" w:styleId="xl70">
    <w:name w:val="xl70"/>
    <w:basedOn w:val="Normal"/>
    <w:rsid w:val="00F91495"/>
    <w:pPr>
      <w:pBdr>
        <w:left w:val="single" w:sz="4" w:space="0" w:color="000000"/>
        <w:bottom w:val="single" w:sz="4" w:space="0" w:color="000000"/>
        <w:right w:val="single" w:sz="4" w:space="0" w:color="000000"/>
      </w:pBdr>
      <w:shd w:val="clear" w:color="000000" w:fill="D6DCE4"/>
      <w:spacing w:before="100" w:beforeAutospacing="1" w:after="100" w:afterAutospacing="1"/>
      <w:textAlignment w:val="top"/>
    </w:pPr>
    <w:rPr>
      <w:rFonts w:eastAsia="Times New Roman" w:cs="Times New Roman"/>
      <w:b/>
      <w:bCs/>
      <w:color w:val="000000"/>
      <w:lang w:eastAsia="es-MX"/>
    </w:rPr>
  </w:style>
  <w:style w:type="paragraph" w:customStyle="1" w:styleId="xl71">
    <w:name w:val="xl71"/>
    <w:basedOn w:val="Normal"/>
    <w:rsid w:val="00F91495"/>
    <w:pPr>
      <w:pBdr>
        <w:left w:val="single" w:sz="4" w:space="0" w:color="000000"/>
        <w:bottom w:val="single" w:sz="4" w:space="0" w:color="000000"/>
        <w:right w:val="single" w:sz="4" w:space="0" w:color="000000"/>
      </w:pBdr>
      <w:shd w:val="clear" w:color="000000" w:fill="D6DCE4"/>
      <w:spacing w:before="100" w:beforeAutospacing="1" w:after="100" w:afterAutospacing="1"/>
      <w:jc w:val="right"/>
      <w:textAlignment w:val="top"/>
    </w:pPr>
    <w:rPr>
      <w:rFonts w:eastAsia="Times New Roman" w:cs="Times New Roman"/>
      <w:b/>
      <w:bCs/>
      <w:color w:val="000000"/>
      <w:lang w:eastAsia="es-MX"/>
    </w:rPr>
  </w:style>
  <w:style w:type="paragraph" w:customStyle="1" w:styleId="xl72">
    <w:name w:val="xl72"/>
    <w:basedOn w:val="Normal"/>
    <w:rsid w:val="00F91495"/>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textAlignment w:val="top"/>
    </w:pPr>
    <w:rPr>
      <w:rFonts w:eastAsia="Times New Roman" w:cs="Times New Roman"/>
      <w:color w:val="000000"/>
      <w:lang w:eastAsia="es-MX"/>
    </w:rPr>
  </w:style>
  <w:style w:type="paragraph" w:customStyle="1" w:styleId="xl73">
    <w:name w:val="xl73"/>
    <w:basedOn w:val="Normal"/>
    <w:rsid w:val="00F91495"/>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right"/>
      <w:textAlignment w:val="top"/>
    </w:pPr>
    <w:rPr>
      <w:rFonts w:eastAsia="Times New Roman" w:cs="Times New Roman"/>
      <w:color w:val="000000"/>
      <w:lang w:eastAsia="es-MX"/>
    </w:rPr>
  </w:style>
  <w:style w:type="paragraph" w:customStyle="1" w:styleId="xl74">
    <w:name w:val="xl74"/>
    <w:basedOn w:val="Normal"/>
    <w:rsid w:val="00F91495"/>
    <w:pPr>
      <w:pBdr>
        <w:top w:val="single" w:sz="4" w:space="0" w:color="000000"/>
        <w:left w:val="single" w:sz="4" w:space="0" w:color="000000"/>
        <w:bottom w:val="single" w:sz="4" w:space="0" w:color="000000"/>
        <w:right w:val="single" w:sz="4" w:space="0" w:color="000000"/>
      </w:pBdr>
      <w:shd w:val="clear" w:color="000000" w:fill="D6DCE4"/>
      <w:spacing w:before="100" w:beforeAutospacing="1" w:after="100" w:afterAutospacing="1"/>
      <w:textAlignment w:val="top"/>
    </w:pPr>
    <w:rPr>
      <w:rFonts w:eastAsia="Times New Roman" w:cs="Times New Roman"/>
      <w:b/>
      <w:bCs/>
      <w:color w:val="000000"/>
      <w:lang w:eastAsia="es-MX"/>
    </w:rPr>
  </w:style>
  <w:style w:type="paragraph" w:customStyle="1" w:styleId="xl75">
    <w:name w:val="xl75"/>
    <w:basedOn w:val="Normal"/>
    <w:rsid w:val="00F91495"/>
    <w:pPr>
      <w:pBdr>
        <w:top w:val="single" w:sz="4" w:space="0" w:color="000000"/>
        <w:left w:val="single" w:sz="4" w:space="0" w:color="000000"/>
        <w:bottom w:val="single" w:sz="4" w:space="0" w:color="000000"/>
        <w:right w:val="single" w:sz="4" w:space="0" w:color="000000"/>
      </w:pBdr>
      <w:shd w:val="clear" w:color="000000" w:fill="D6DCE4"/>
      <w:spacing w:before="100" w:beforeAutospacing="1" w:after="100" w:afterAutospacing="1"/>
      <w:jc w:val="right"/>
      <w:textAlignment w:val="top"/>
    </w:pPr>
    <w:rPr>
      <w:rFonts w:eastAsia="Times New Roman" w:cs="Times New Roman"/>
      <w:b/>
      <w:bCs/>
      <w:color w:val="000000"/>
      <w:lang w:eastAsia="es-MX"/>
    </w:rPr>
  </w:style>
  <w:style w:type="paragraph" w:customStyle="1" w:styleId="xl76">
    <w:name w:val="xl76"/>
    <w:basedOn w:val="Normal"/>
    <w:rsid w:val="00F91495"/>
    <w:pPr>
      <w:pBdr>
        <w:top w:val="single" w:sz="4" w:space="0" w:color="000000"/>
        <w:left w:val="single" w:sz="4" w:space="0" w:color="000000"/>
        <w:right w:val="single" w:sz="4" w:space="0" w:color="000000"/>
      </w:pBdr>
      <w:shd w:val="clear" w:color="000000" w:fill="FFFFFF"/>
      <w:spacing w:before="100" w:beforeAutospacing="1" w:after="100" w:afterAutospacing="1"/>
      <w:textAlignment w:val="top"/>
    </w:pPr>
    <w:rPr>
      <w:rFonts w:eastAsia="Times New Roman" w:cs="Times New Roman"/>
      <w:color w:val="000000"/>
      <w:lang w:eastAsia="es-MX"/>
    </w:rPr>
  </w:style>
  <w:style w:type="paragraph" w:customStyle="1" w:styleId="xl77">
    <w:name w:val="xl77"/>
    <w:basedOn w:val="Normal"/>
    <w:rsid w:val="00F91495"/>
    <w:pPr>
      <w:pBdr>
        <w:top w:val="single" w:sz="4" w:space="0" w:color="000000"/>
        <w:left w:val="single" w:sz="4" w:space="0" w:color="000000"/>
        <w:right w:val="single" w:sz="4" w:space="0" w:color="000000"/>
      </w:pBdr>
      <w:shd w:val="clear" w:color="000000" w:fill="FFFFFF"/>
      <w:spacing w:before="100" w:beforeAutospacing="1" w:after="100" w:afterAutospacing="1"/>
      <w:jc w:val="right"/>
      <w:textAlignment w:val="top"/>
    </w:pPr>
    <w:rPr>
      <w:rFonts w:eastAsia="Times New Roman" w:cs="Times New Roman"/>
      <w:color w:val="000000"/>
      <w:lang w:eastAsia="es-MX"/>
    </w:rPr>
  </w:style>
  <w:style w:type="paragraph" w:customStyle="1" w:styleId="xl78">
    <w:name w:val="xl78"/>
    <w:basedOn w:val="Normal"/>
    <w:rsid w:val="00F91495"/>
    <w:pPr>
      <w:pBdr>
        <w:top w:val="single" w:sz="4" w:space="0" w:color="FFFFFF"/>
        <w:left w:val="single" w:sz="4" w:space="0" w:color="FFFFFF"/>
        <w:bottom w:val="single" w:sz="4" w:space="0" w:color="FFFFFF"/>
        <w:right w:val="single" w:sz="4" w:space="0" w:color="FFFFFF"/>
      </w:pBdr>
      <w:shd w:val="clear" w:color="000000" w:fill="FFC000"/>
      <w:spacing w:before="100" w:beforeAutospacing="1" w:after="100" w:afterAutospacing="1"/>
      <w:jc w:val="center"/>
      <w:textAlignment w:val="center"/>
    </w:pPr>
    <w:rPr>
      <w:rFonts w:ascii="Barlow Bold" w:eastAsia="Times New Roman" w:hAnsi="Barlow Bold" w:cs="Times New Roman"/>
      <w:color w:val="111B58"/>
      <w:lang w:eastAsia="es-MX"/>
    </w:rPr>
  </w:style>
  <w:style w:type="paragraph" w:customStyle="1" w:styleId="xl79">
    <w:name w:val="xl79"/>
    <w:basedOn w:val="Normal"/>
    <w:rsid w:val="00F91495"/>
    <w:pPr>
      <w:pBdr>
        <w:top w:val="single" w:sz="4" w:space="0" w:color="FFFFFF"/>
        <w:left w:val="single" w:sz="4" w:space="0" w:color="FFFFFF"/>
        <w:bottom w:val="single" w:sz="4" w:space="0" w:color="FFFFFF"/>
      </w:pBdr>
      <w:shd w:val="clear" w:color="000000" w:fill="111B58"/>
      <w:spacing w:before="100" w:beforeAutospacing="1" w:after="100" w:afterAutospacing="1"/>
      <w:jc w:val="center"/>
      <w:textAlignment w:val="center"/>
    </w:pPr>
    <w:rPr>
      <w:rFonts w:ascii="Barlow Medium" w:eastAsia="Times New Roman" w:hAnsi="Barlow Medium" w:cs="Times New Roman"/>
      <w:color w:val="FFFFFF"/>
      <w:lang w:eastAsia="es-MX"/>
    </w:rPr>
  </w:style>
  <w:style w:type="paragraph" w:customStyle="1" w:styleId="xl80">
    <w:name w:val="xl80"/>
    <w:basedOn w:val="Normal"/>
    <w:rsid w:val="00F91495"/>
    <w:pPr>
      <w:pBdr>
        <w:top w:val="single" w:sz="4" w:space="0" w:color="FFFFFF"/>
        <w:bottom w:val="single" w:sz="4" w:space="0" w:color="FFFFFF"/>
      </w:pBdr>
      <w:shd w:val="clear" w:color="000000" w:fill="111B58"/>
      <w:spacing w:before="100" w:beforeAutospacing="1" w:after="100" w:afterAutospacing="1"/>
      <w:jc w:val="center"/>
      <w:textAlignment w:val="center"/>
    </w:pPr>
    <w:rPr>
      <w:rFonts w:ascii="Barlow Medium" w:eastAsia="Times New Roman" w:hAnsi="Barlow Medium" w:cs="Times New Roman"/>
      <w:color w:val="FFFFFF"/>
      <w:lang w:eastAsia="es-MX"/>
    </w:rPr>
  </w:style>
  <w:style w:type="paragraph" w:customStyle="1" w:styleId="xl81">
    <w:name w:val="xl81"/>
    <w:basedOn w:val="Normal"/>
    <w:rsid w:val="00F91495"/>
    <w:pPr>
      <w:pBdr>
        <w:top w:val="single" w:sz="4" w:space="0" w:color="FFFFFF"/>
        <w:bottom w:val="single" w:sz="4" w:space="0" w:color="FFFFFF"/>
        <w:right w:val="single" w:sz="4" w:space="0" w:color="FFFFFF"/>
      </w:pBdr>
      <w:shd w:val="clear" w:color="000000" w:fill="111B58"/>
      <w:spacing w:before="100" w:beforeAutospacing="1" w:after="100" w:afterAutospacing="1"/>
      <w:jc w:val="center"/>
      <w:textAlignment w:val="center"/>
    </w:pPr>
    <w:rPr>
      <w:rFonts w:ascii="Barlow Medium" w:eastAsia="Times New Roman" w:hAnsi="Barlow Medium" w:cs="Times New Roman"/>
      <w:color w:val="FFFFFF"/>
      <w:lang w:eastAsia="es-MX"/>
    </w:rPr>
  </w:style>
  <w:style w:type="paragraph" w:customStyle="1" w:styleId="xl82">
    <w:name w:val="xl82"/>
    <w:basedOn w:val="Normal"/>
    <w:rsid w:val="00F91495"/>
    <w:pPr>
      <w:pBdr>
        <w:top w:val="single" w:sz="4" w:space="0" w:color="FFFFFF"/>
        <w:left w:val="single" w:sz="4" w:space="0" w:color="FFFFFF"/>
        <w:bottom w:val="single" w:sz="4" w:space="0" w:color="FFFFFF"/>
        <w:right w:val="single" w:sz="4" w:space="0" w:color="FFFFFF"/>
      </w:pBdr>
      <w:shd w:val="clear" w:color="000000" w:fill="1A98C0"/>
      <w:spacing w:before="100" w:beforeAutospacing="1" w:after="100" w:afterAutospacing="1"/>
      <w:textAlignment w:val="center"/>
    </w:pPr>
    <w:rPr>
      <w:rFonts w:ascii="Barlow Bold" w:eastAsia="Times New Roman" w:hAnsi="Barlow Bold" w:cs="Times New Roman"/>
      <w:color w:val="FFFFFF"/>
      <w:lang w:eastAsia="es-MX"/>
    </w:rPr>
  </w:style>
  <w:style w:type="paragraph" w:customStyle="1" w:styleId="xl83">
    <w:name w:val="xl83"/>
    <w:basedOn w:val="Normal"/>
    <w:rsid w:val="00F91495"/>
    <w:pPr>
      <w:pBdr>
        <w:top w:val="single" w:sz="4" w:space="0" w:color="FFFFFF"/>
        <w:left w:val="single" w:sz="4" w:space="0" w:color="FFFFFF"/>
        <w:bottom w:val="single" w:sz="4" w:space="0" w:color="FFFFFF"/>
        <w:right w:val="single" w:sz="4" w:space="0" w:color="FFFFFF"/>
      </w:pBdr>
      <w:shd w:val="clear" w:color="000000" w:fill="1A98C0"/>
      <w:spacing w:before="100" w:beforeAutospacing="1" w:after="100" w:afterAutospacing="1"/>
      <w:jc w:val="center"/>
      <w:textAlignment w:val="center"/>
    </w:pPr>
    <w:rPr>
      <w:rFonts w:ascii="Barlow Bold" w:eastAsia="Times New Roman" w:hAnsi="Barlow Bold" w:cs="Times New Roman"/>
      <w:color w:val="FFFFFF"/>
      <w:lang w:eastAsia="es-MX"/>
    </w:rPr>
  </w:style>
  <w:style w:type="paragraph" w:customStyle="1" w:styleId="xl84">
    <w:name w:val="xl84"/>
    <w:basedOn w:val="Normal"/>
    <w:rsid w:val="00F91495"/>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textAlignment w:val="top"/>
    </w:pPr>
    <w:rPr>
      <w:rFonts w:eastAsia="Times New Roman" w:cs="Times New Roman"/>
      <w:b/>
      <w:bCs/>
      <w:color w:val="203764"/>
      <w:lang w:eastAsia="es-MX"/>
    </w:rPr>
  </w:style>
  <w:style w:type="paragraph" w:customStyle="1" w:styleId="xl85">
    <w:name w:val="xl85"/>
    <w:basedOn w:val="Normal"/>
    <w:rsid w:val="00F91495"/>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right"/>
      <w:textAlignment w:val="top"/>
    </w:pPr>
    <w:rPr>
      <w:rFonts w:eastAsia="Times New Roman" w:cs="Times New Roman"/>
      <w:b/>
      <w:bCs/>
      <w:color w:val="203764"/>
      <w:lang w:eastAsia="es-MX"/>
    </w:rPr>
  </w:style>
  <w:style w:type="paragraph" w:customStyle="1" w:styleId="xl86">
    <w:name w:val="xl86"/>
    <w:basedOn w:val="Normal"/>
    <w:rsid w:val="006C2822"/>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right"/>
      <w:textAlignment w:val="top"/>
    </w:pPr>
    <w:rPr>
      <w:rFonts w:eastAsia="Times New Roman" w:cs="Times New Roman"/>
      <w:b/>
      <w:bCs/>
      <w:color w:val="203764"/>
      <w:lang w:eastAsia="es-MX"/>
    </w:rPr>
  </w:style>
  <w:style w:type="paragraph" w:customStyle="1" w:styleId="xl87">
    <w:name w:val="xl87"/>
    <w:basedOn w:val="Normal"/>
    <w:rsid w:val="00F4684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top"/>
    </w:pPr>
    <w:rPr>
      <w:rFonts w:eastAsia="Times New Roman" w:cs="Times New Roman"/>
      <w:b/>
      <w:bCs/>
      <w:color w:val="203764"/>
      <w:lang w:eastAsia="es-MX"/>
    </w:rPr>
  </w:style>
  <w:style w:type="paragraph" w:customStyle="1" w:styleId="font5">
    <w:name w:val="font5"/>
    <w:basedOn w:val="Normal"/>
    <w:rsid w:val="008D6DF0"/>
    <w:pPr>
      <w:spacing w:before="100" w:beforeAutospacing="1" w:after="100" w:afterAutospacing="1"/>
    </w:pPr>
    <w:rPr>
      <w:rFonts w:eastAsia="Times New Roman" w:cs="Times New Roman"/>
      <w:b/>
      <w:bCs/>
      <w:color w:val="FFFFFF"/>
      <w:szCs w:val="22"/>
      <w:lang w:eastAsia="es-MX"/>
    </w:rPr>
  </w:style>
  <w:style w:type="paragraph" w:customStyle="1" w:styleId="font6">
    <w:name w:val="font6"/>
    <w:basedOn w:val="Normal"/>
    <w:rsid w:val="008D6DF0"/>
    <w:pPr>
      <w:spacing w:before="100" w:beforeAutospacing="1" w:after="100" w:afterAutospacing="1"/>
    </w:pPr>
    <w:rPr>
      <w:rFonts w:eastAsia="Times New Roman" w:cs="Times New Roman"/>
      <w:color w:val="FFFFFF"/>
      <w:szCs w:val="22"/>
      <w:lang w:eastAsia="es-MX"/>
    </w:rPr>
  </w:style>
  <w:style w:type="paragraph" w:customStyle="1" w:styleId="xl88">
    <w:name w:val="xl88"/>
    <w:basedOn w:val="Normal"/>
    <w:rsid w:val="008D6DF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eastAsia="Times New Roman" w:cs="Times New Roman"/>
      <w:color w:val="000000"/>
      <w:lang w:eastAsia="es-MX"/>
    </w:rPr>
  </w:style>
  <w:style w:type="paragraph" w:customStyle="1" w:styleId="xl89">
    <w:name w:val="xl89"/>
    <w:basedOn w:val="Normal"/>
    <w:rsid w:val="008D6DF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eastAsia="Times New Roman" w:cs="Times New Roman"/>
      <w:b/>
      <w:bCs/>
      <w:color w:val="002060"/>
      <w:lang w:eastAsia="es-MX"/>
    </w:rPr>
  </w:style>
  <w:style w:type="paragraph" w:customStyle="1" w:styleId="xl90">
    <w:name w:val="xl90"/>
    <w:basedOn w:val="Normal"/>
    <w:rsid w:val="008D6DF0"/>
    <w:pPr>
      <w:pBdr>
        <w:top w:val="single" w:sz="4" w:space="0" w:color="auto"/>
        <w:left w:val="single" w:sz="4" w:space="27" w:color="auto"/>
        <w:bottom w:val="single" w:sz="4" w:space="0" w:color="auto"/>
        <w:right w:val="single" w:sz="4" w:space="0" w:color="auto"/>
      </w:pBdr>
      <w:shd w:val="clear" w:color="000000" w:fill="FFFFFF"/>
      <w:spacing w:before="100" w:beforeAutospacing="1" w:after="100" w:afterAutospacing="1"/>
      <w:ind w:firstLineChars="300" w:firstLine="300"/>
      <w:textAlignment w:val="center"/>
    </w:pPr>
    <w:rPr>
      <w:rFonts w:eastAsia="Times New Roman" w:cs="Times New Roman"/>
      <w:color w:val="000000"/>
      <w:lang w:eastAsia="es-MX"/>
    </w:rPr>
  </w:style>
  <w:style w:type="paragraph" w:customStyle="1" w:styleId="xl91">
    <w:name w:val="xl91"/>
    <w:basedOn w:val="Normal"/>
    <w:rsid w:val="008D6DF0"/>
    <w:pPr>
      <w:pBdr>
        <w:top w:val="single" w:sz="4" w:space="0" w:color="auto"/>
        <w:left w:val="single" w:sz="4" w:space="31" w:color="auto"/>
        <w:bottom w:val="single" w:sz="4" w:space="0" w:color="auto"/>
        <w:right w:val="single" w:sz="4" w:space="0" w:color="auto"/>
      </w:pBdr>
      <w:shd w:val="clear" w:color="000000" w:fill="FFFFFF"/>
      <w:spacing w:before="100" w:beforeAutospacing="1" w:after="100" w:afterAutospacing="1"/>
      <w:ind w:firstLineChars="400" w:firstLine="400"/>
      <w:textAlignment w:val="center"/>
    </w:pPr>
    <w:rPr>
      <w:rFonts w:eastAsia="Times New Roman" w:cs="Times New Roman"/>
      <w:lang w:eastAsia="es-MX"/>
    </w:rPr>
  </w:style>
  <w:style w:type="paragraph" w:customStyle="1" w:styleId="xl92">
    <w:name w:val="xl92"/>
    <w:basedOn w:val="Normal"/>
    <w:rsid w:val="008D6DF0"/>
    <w:pPr>
      <w:pBdr>
        <w:top w:val="single" w:sz="4" w:space="0" w:color="auto"/>
        <w:left w:val="single" w:sz="4" w:space="9" w:color="auto"/>
        <w:bottom w:val="single" w:sz="4" w:space="0" w:color="auto"/>
        <w:right w:val="single" w:sz="4" w:space="0" w:color="auto"/>
      </w:pBdr>
      <w:shd w:val="clear" w:color="000000" w:fill="FFFFFF"/>
      <w:spacing w:before="100" w:beforeAutospacing="1" w:after="100" w:afterAutospacing="1"/>
      <w:ind w:firstLineChars="100" w:firstLine="100"/>
      <w:textAlignment w:val="center"/>
    </w:pPr>
    <w:rPr>
      <w:rFonts w:eastAsia="Times New Roman" w:cs="Times New Roman"/>
      <w:color w:val="000000"/>
      <w:lang w:eastAsia="es-MX"/>
    </w:rPr>
  </w:style>
  <w:style w:type="paragraph" w:customStyle="1" w:styleId="xl93">
    <w:name w:val="xl93"/>
    <w:basedOn w:val="Normal"/>
    <w:rsid w:val="008D6DF0"/>
    <w:pPr>
      <w:pBdr>
        <w:top w:val="single" w:sz="4" w:space="0" w:color="auto"/>
        <w:left w:val="single" w:sz="4" w:space="0" w:color="auto"/>
        <w:bottom w:val="single" w:sz="4" w:space="0" w:color="auto"/>
        <w:right w:val="single" w:sz="4" w:space="0" w:color="auto"/>
      </w:pBdr>
      <w:shd w:val="clear" w:color="000000" w:fill="ACB9CA"/>
      <w:spacing w:before="100" w:beforeAutospacing="1" w:after="100" w:afterAutospacing="1"/>
      <w:textAlignment w:val="center"/>
    </w:pPr>
    <w:rPr>
      <w:rFonts w:eastAsia="Times New Roman" w:cs="Times New Roman"/>
      <w:b/>
      <w:bCs/>
      <w:color w:val="000000"/>
      <w:lang w:eastAsia="es-MX"/>
    </w:rPr>
  </w:style>
  <w:style w:type="paragraph" w:customStyle="1" w:styleId="xl94">
    <w:name w:val="xl94"/>
    <w:basedOn w:val="Normal"/>
    <w:rsid w:val="008D6DF0"/>
    <w:pPr>
      <w:pBdr>
        <w:top w:val="single" w:sz="4" w:space="0" w:color="auto"/>
        <w:left w:val="single" w:sz="4" w:space="0" w:color="auto"/>
        <w:bottom w:val="single" w:sz="4" w:space="0" w:color="auto"/>
        <w:right w:val="single" w:sz="4" w:space="0" w:color="auto"/>
      </w:pBdr>
      <w:shd w:val="clear" w:color="000000" w:fill="ACB9CA"/>
      <w:spacing w:before="100" w:beforeAutospacing="1" w:after="100" w:afterAutospacing="1"/>
      <w:jc w:val="right"/>
      <w:textAlignment w:val="center"/>
    </w:pPr>
    <w:rPr>
      <w:rFonts w:eastAsia="Times New Roman" w:cs="Times New Roman"/>
      <w:b/>
      <w:bCs/>
      <w:color w:val="000000"/>
      <w:lang w:eastAsia="es-MX"/>
    </w:rPr>
  </w:style>
  <w:style w:type="paragraph" w:customStyle="1" w:styleId="Default">
    <w:name w:val="Default"/>
    <w:link w:val="DefaultCar"/>
    <w:uiPriority w:val="99"/>
    <w:rsid w:val="00764A04"/>
    <w:pPr>
      <w:widowControl w:val="0"/>
      <w:autoSpaceDE w:val="0"/>
      <w:autoSpaceDN w:val="0"/>
      <w:adjustRightInd w:val="0"/>
    </w:pPr>
    <w:rPr>
      <w:rFonts w:ascii="Soberana Titular" w:eastAsia="Times New Roman" w:hAnsi="Soberana Titular" w:cs="Soberana Titular"/>
      <w:color w:val="000000"/>
      <w:lang w:val="es-ES" w:eastAsia="es-ES"/>
    </w:rPr>
  </w:style>
  <w:style w:type="paragraph" w:customStyle="1" w:styleId="CM166">
    <w:name w:val="CM166"/>
    <w:basedOn w:val="Default"/>
    <w:next w:val="Default"/>
    <w:uiPriority w:val="99"/>
    <w:rsid w:val="00764A04"/>
    <w:rPr>
      <w:rFonts w:cs="Times New Roman"/>
      <w:color w:val="auto"/>
    </w:rPr>
  </w:style>
  <w:style w:type="paragraph" w:customStyle="1" w:styleId="xl63">
    <w:name w:val="xl63"/>
    <w:basedOn w:val="Normal"/>
    <w:rsid w:val="004133B4"/>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rFonts w:ascii="Barlow Bold" w:eastAsia="Times New Roman" w:hAnsi="Barlow Bold" w:cs="Times New Roman"/>
      <w:color w:val="111B58"/>
      <w:sz w:val="18"/>
      <w:szCs w:val="18"/>
      <w:lang w:eastAsia="es-MX"/>
    </w:rPr>
  </w:style>
  <w:style w:type="paragraph" w:customStyle="1" w:styleId="xl64">
    <w:name w:val="xl64"/>
    <w:basedOn w:val="Normal"/>
    <w:rsid w:val="004133B4"/>
    <w:pPr>
      <w:pBdr>
        <w:top w:val="single" w:sz="4" w:space="0" w:color="auto"/>
        <w:left w:val="single" w:sz="4" w:space="0" w:color="auto"/>
        <w:bottom w:val="single" w:sz="4" w:space="0" w:color="auto"/>
        <w:right w:val="single" w:sz="4" w:space="0" w:color="auto"/>
      </w:pBdr>
      <w:shd w:val="clear" w:color="000000" w:fill="111B58"/>
      <w:spacing w:before="100" w:beforeAutospacing="1" w:after="100" w:afterAutospacing="1"/>
      <w:jc w:val="center"/>
      <w:textAlignment w:val="center"/>
    </w:pPr>
    <w:rPr>
      <w:rFonts w:ascii="Barlow Medium" w:eastAsia="Times New Roman" w:hAnsi="Barlow Medium" w:cs="Times New Roman"/>
      <w:color w:val="FFFFFF"/>
      <w:sz w:val="18"/>
      <w:szCs w:val="18"/>
      <w:lang w:eastAsia="es-MX"/>
    </w:rPr>
  </w:style>
  <w:style w:type="paragraph" w:customStyle="1" w:styleId="xl65">
    <w:name w:val="xl65"/>
    <w:basedOn w:val="Normal"/>
    <w:autoRedefine/>
    <w:rsid w:val="001F46CD"/>
    <w:pPr>
      <w:shd w:val="solid" w:color="2F75B5" w:fill="auto"/>
      <w:spacing w:before="100" w:beforeAutospacing="1" w:after="100" w:afterAutospacing="1" w:line="360" w:lineRule="auto"/>
      <w:jc w:val="center"/>
    </w:pPr>
    <w:rPr>
      <w:rFonts w:ascii="Barlow Medium" w:eastAsia="Times New Roman" w:hAnsi="Barlow Medium" w:cs="Times New Roman"/>
      <w:b/>
      <w:color w:val="FFFFFF" w:themeColor="background1"/>
      <w:szCs w:val="18"/>
      <w:lang w:eastAsia="es-MX"/>
    </w:rPr>
  </w:style>
  <w:style w:type="paragraph" w:customStyle="1" w:styleId="CM162">
    <w:name w:val="CM162"/>
    <w:basedOn w:val="Default"/>
    <w:next w:val="Default"/>
    <w:uiPriority w:val="99"/>
    <w:rsid w:val="002011FF"/>
    <w:rPr>
      <w:rFonts w:ascii="Barlow" w:hAnsi="Barlow" w:cs="Times New Roman"/>
      <w:color w:val="auto"/>
    </w:rPr>
  </w:style>
  <w:style w:type="paragraph" w:customStyle="1" w:styleId="xl95">
    <w:name w:val="xl95"/>
    <w:basedOn w:val="Normal"/>
    <w:rsid w:val="00CF5073"/>
    <w:pPr>
      <w:spacing w:before="100" w:beforeAutospacing="1" w:after="100" w:afterAutospacing="1"/>
    </w:pPr>
    <w:rPr>
      <w:rFonts w:eastAsia="Times New Roman" w:cs="Times New Roman"/>
      <w:sz w:val="20"/>
      <w:szCs w:val="20"/>
      <w:lang w:eastAsia="es-MX"/>
    </w:rPr>
  </w:style>
  <w:style w:type="paragraph" w:customStyle="1" w:styleId="xl96">
    <w:name w:val="xl96"/>
    <w:basedOn w:val="Normal"/>
    <w:rsid w:val="00CF5073"/>
    <w:pPr>
      <w:pBdr>
        <w:top w:val="single" w:sz="4" w:space="0" w:color="auto"/>
        <w:left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rFonts w:eastAsia="Times New Roman" w:cs="Times New Roman"/>
      <w:color w:val="FFFFFF"/>
      <w:sz w:val="20"/>
      <w:szCs w:val="20"/>
      <w:lang w:eastAsia="es-MX"/>
    </w:rPr>
  </w:style>
  <w:style w:type="paragraph" w:customStyle="1" w:styleId="xl97">
    <w:name w:val="xl97"/>
    <w:basedOn w:val="Normal"/>
    <w:rsid w:val="00CF5073"/>
    <w:pPr>
      <w:pBdr>
        <w:top w:val="single" w:sz="4" w:space="0" w:color="auto"/>
        <w:left w:val="single" w:sz="4" w:space="0" w:color="auto"/>
        <w:bottom w:val="single" w:sz="4" w:space="0" w:color="auto"/>
      </w:pBdr>
      <w:shd w:val="clear" w:color="000000" w:fill="0070C0"/>
      <w:spacing w:before="100" w:beforeAutospacing="1" w:after="100" w:afterAutospacing="1"/>
      <w:jc w:val="center"/>
      <w:textAlignment w:val="center"/>
    </w:pPr>
    <w:rPr>
      <w:rFonts w:eastAsia="Times New Roman" w:cs="Times New Roman"/>
      <w:color w:val="FFFFFF"/>
      <w:sz w:val="20"/>
      <w:szCs w:val="20"/>
      <w:lang w:eastAsia="es-MX"/>
    </w:rPr>
  </w:style>
  <w:style w:type="paragraph" w:customStyle="1" w:styleId="xl98">
    <w:name w:val="xl98"/>
    <w:basedOn w:val="Normal"/>
    <w:rsid w:val="00CF5073"/>
    <w:pPr>
      <w:pBdr>
        <w:top w:val="single" w:sz="4" w:space="0" w:color="auto"/>
        <w:bottom w:val="single" w:sz="4" w:space="0" w:color="auto"/>
      </w:pBdr>
      <w:shd w:val="clear" w:color="000000" w:fill="0070C0"/>
      <w:spacing w:before="100" w:beforeAutospacing="1" w:after="100" w:afterAutospacing="1"/>
      <w:jc w:val="center"/>
      <w:textAlignment w:val="center"/>
    </w:pPr>
    <w:rPr>
      <w:rFonts w:eastAsia="Times New Roman" w:cs="Times New Roman"/>
      <w:color w:val="FFFFFF"/>
      <w:sz w:val="20"/>
      <w:szCs w:val="20"/>
      <w:lang w:eastAsia="es-MX"/>
    </w:rPr>
  </w:style>
  <w:style w:type="paragraph" w:customStyle="1" w:styleId="Compacto">
    <w:name w:val="Compacto"/>
    <w:basedOn w:val="Normal"/>
    <w:qFormat/>
    <w:rsid w:val="00E822A2"/>
    <w:pPr>
      <w:shd w:val="clear" w:color="000000" w:fill="FFFFFF" w:themeFill="background1"/>
      <w:spacing w:before="100" w:beforeAutospacing="1" w:after="100" w:afterAutospacing="1"/>
      <w:textAlignment w:val="center"/>
    </w:pPr>
    <w:rPr>
      <w:rFonts w:eastAsia="Times New Roman" w:cs="Times New Roman"/>
      <w:color w:val="000000" w:themeColor="text1"/>
      <w:sz w:val="16"/>
      <w:szCs w:val="20"/>
      <w:lang w:eastAsia="es-MX"/>
    </w:rPr>
  </w:style>
  <w:style w:type="paragraph" w:customStyle="1" w:styleId="xl100">
    <w:name w:val="xl100"/>
    <w:basedOn w:val="Normal"/>
    <w:rsid w:val="00CF5073"/>
    <w:pPr>
      <w:pBdr>
        <w:top w:val="single" w:sz="4" w:space="0" w:color="auto"/>
        <w:left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rFonts w:ascii="Barlow Medium" w:eastAsia="Times New Roman" w:hAnsi="Barlow Medium" w:cs="Times New Roman"/>
      <w:color w:val="FFFFFF"/>
      <w:sz w:val="20"/>
      <w:szCs w:val="20"/>
      <w:lang w:eastAsia="es-MX"/>
    </w:rPr>
  </w:style>
  <w:style w:type="paragraph" w:customStyle="1" w:styleId="xl101">
    <w:name w:val="xl101"/>
    <w:basedOn w:val="Normal"/>
    <w:rsid w:val="00272EF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b/>
      <w:bCs/>
      <w:sz w:val="16"/>
      <w:szCs w:val="16"/>
      <w:lang w:eastAsia="es-MX"/>
    </w:rPr>
  </w:style>
  <w:style w:type="paragraph" w:customStyle="1" w:styleId="xl102">
    <w:name w:val="xl102"/>
    <w:basedOn w:val="Normal"/>
    <w:rsid w:val="00272EFE"/>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s="Times New Roman"/>
      <w:sz w:val="16"/>
      <w:szCs w:val="16"/>
      <w:lang w:eastAsia="es-MX"/>
    </w:rPr>
  </w:style>
  <w:style w:type="paragraph" w:customStyle="1" w:styleId="xl103">
    <w:name w:val="xl103"/>
    <w:basedOn w:val="Normal"/>
    <w:rsid w:val="00272EFE"/>
    <w:pPr>
      <w:spacing w:before="100" w:beforeAutospacing="1" w:after="100" w:afterAutospacing="1"/>
      <w:jc w:val="right"/>
      <w:textAlignment w:val="center"/>
    </w:pPr>
    <w:rPr>
      <w:rFonts w:eastAsia="Times New Roman" w:cs="Times New Roman"/>
      <w:sz w:val="16"/>
      <w:szCs w:val="16"/>
      <w:lang w:eastAsia="es-MX"/>
    </w:rPr>
  </w:style>
  <w:style w:type="paragraph" w:customStyle="1" w:styleId="xl104">
    <w:name w:val="xl104"/>
    <w:basedOn w:val="Normal"/>
    <w:rsid w:val="00272EFE"/>
    <w:pPr>
      <w:spacing w:before="100" w:beforeAutospacing="1" w:after="100" w:afterAutospacing="1"/>
      <w:jc w:val="right"/>
    </w:pPr>
    <w:rPr>
      <w:rFonts w:eastAsia="Times New Roman" w:cs="Times New Roman"/>
      <w:b/>
      <w:bCs/>
      <w:sz w:val="16"/>
      <w:szCs w:val="16"/>
      <w:lang w:eastAsia="es-MX"/>
    </w:rPr>
  </w:style>
  <w:style w:type="paragraph" w:customStyle="1" w:styleId="xl105">
    <w:name w:val="xl105"/>
    <w:basedOn w:val="Normal"/>
    <w:rsid w:val="00272EFE"/>
    <w:pPr>
      <w:pBdr>
        <w:top w:val="single" w:sz="4" w:space="0" w:color="auto"/>
        <w:bottom w:val="single" w:sz="4" w:space="0" w:color="auto"/>
      </w:pBdr>
      <w:spacing w:before="100" w:beforeAutospacing="1" w:after="100" w:afterAutospacing="1"/>
      <w:jc w:val="right"/>
      <w:textAlignment w:val="center"/>
    </w:pPr>
    <w:rPr>
      <w:rFonts w:eastAsia="Times New Roman" w:cs="Times New Roman"/>
      <w:sz w:val="16"/>
      <w:szCs w:val="16"/>
      <w:lang w:eastAsia="es-MX"/>
    </w:rPr>
  </w:style>
  <w:style w:type="paragraph" w:styleId="NormalWeb">
    <w:name w:val="Normal (Web)"/>
    <w:aliases w:val="Normal (Web)1 Car,Normal (Web)1 Car Car,Normal (Web)1 Car Car Car Car Car Car Car Car Car Car Car Car Car Car Car Car Car Car Car Car Car Car Car Car Car Car Car Car Car"/>
    <w:basedOn w:val="Normal"/>
    <w:link w:val="NormalWebCar"/>
    <w:uiPriority w:val="99"/>
    <w:unhideWhenUsed/>
    <w:qFormat/>
    <w:rsid w:val="007363DB"/>
    <w:pPr>
      <w:spacing w:before="100" w:beforeAutospacing="1" w:after="100" w:afterAutospacing="1"/>
    </w:pPr>
    <w:rPr>
      <w:rFonts w:ascii="Times New Roman" w:eastAsia="Times New Roman" w:hAnsi="Times New Roman" w:cs="Times New Roman"/>
      <w:lang w:eastAsia="es-MX"/>
    </w:rPr>
  </w:style>
  <w:style w:type="character" w:styleId="Refdecomentario">
    <w:name w:val="annotation reference"/>
    <w:basedOn w:val="Fuentedeprrafopredeter"/>
    <w:uiPriority w:val="99"/>
    <w:semiHidden/>
    <w:unhideWhenUsed/>
    <w:rsid w:val="00B217BD"/>
    <w:rPr>
      <w:sz w:val="16"/>
      <w:szCs w:val="16"/>
    </w:rPr>
  </w:style>
  <w:style w:type="paragraph" w:styleId="Textocomentario">
    <w:name w:val="annotation text"/>
    <w:basedOn w:val="Normal"/>
    <w:link w:val="TextocomentarioCar"/>
    <w:uiPriority w:val="99"/>
    <w:unhideWhenUsed/>
    <w:rsid w:val="00B217BD"/>
    <w:rPr>
      <w:sz w:val="20"/>
      <w:szCs w:val="20"/>
    </w:rPr>
  </w:style>
  <w:style w:type="character" w:customStyle="1" w:styleId="TextocomentarioCar">
    <w:name w:val="Texto comentario Car"/>
    <w:basedOn w:val="Fuentedeprrafopredeter"/>
    <w:link w:val="Textocomentario"/>
    <w:uiPriority w:val="99"/>
    <w:rsid w:val="00B217BD"/>
    <w:rPr>
      <w:sz w:val="20"/>
      <w:szCs w:val="20"/>
    </w:rPr>
  </w:style>
  <w:style w:type="paragraph" w:styleId="Asuntodelcomentario">
    <w:name w:val="annotation subject"/>
    <w:basedOn w:val="Textocomentario"/>
    <w:next w:val="Textocomentario"/>
    <w:link w:val="AsuntodelcomentarioCar"/>
    <w:uiPriority w:val="99"/>
    <w:semiHidden/>
    <w:unhideWhenUsed/>
    <w:rsid w:val="00B217BD"/>
    <w:rPr>
      <w:b/>
      <w:bCs/>
    </w:rPr>
  </w:style>
  <w:style w:type="character" w:customStyle="1" w:styleId="AsuntodelcomentarioCar">
    <w:name w:val="Asunto del comentario Car"/>
    <w:basedOn w:val="TextocomentarioCar"/>
    <w:link w:val="Asuntodelcomentario"/>
    <w:uiPriority w:val="99"/>
    <w:semiHidden/>
    <w:rsid w:val="00B217BD"/>
    <w:rPr>
      <w:b/>
      <w:bCs/>
      <w:sz w:val="20"/>
      <w:szCs w:val="20"/>
    </w:rPr>
  </w:style>
  <w:style w:type="paragraph" w:styleId="Revisin">
    <w:name w:val="Revision"/>
    <w:hidden/>
    <w:uiPriority w:val="99"/>
    <w:semiHidden/>
    <w:rsid w:val="00940CF7"/>
  </w:style>
  <w:style w:type="numbering" w:customStyle="1" w:styleId="Sinlista1">
    <w:name w:val="Sin lista1"/>
    <w:next w:val="Sinlista"/>
    <w:uiPriority w:val="99"/>
    <w:semiHidden/>
    <w:unhideWhenUsed/>
    <w:rsid w:val="00F6743F"/>
  </w:style>
  <w:style w:type="table" w:customStyle="1" w:styleId="TableNormal">
    <w:name w:val="TableNormal"/>
    <w:basedOn w:val="Tablanormal"/>
    <w:uiPriority w:val="99"/>
    <w:rsid w:val="00FD46F2"/>
    <w:tblPr>
      <w:tblStyleRowBandSize w:val="1"/>
      <w:tblInd w:w="0" w:type="dxa"/>
      <w:tblCellMar>
        <w:top w:w="0" w:type="dxa"/>
        <w:left w:w="108" w:type="dxa"/>
        <w:bottom w:w="0" w:type="dxa"/>
        <w:right w:w="108" w:type="dxa"/>
      </w:tblCellMar>
    </w:tblPr>
    <w:tblStylePr w:type="firstRow">
      <w:pPr>
        <w:jc w:val="center"/>
      </w:pPr>
      <w:rPr>
        <w:rFonts w:ascii="Barlow" w:hAnsi="Barlow"/>
        <w:b/>
        <w:color w:val="FFFFFF" w:themeColor="background1"/>
        <w:sz w:val="22"/>
      </w:rPr>
      <w:tblPr/>
      <w:tcPr>
        <w:shd w:val="clear" w:color="auto" w:fill="0070C0"/>
        <w:vAlign w:val="center"/>
      </w:tcPr>
    </w:tblStylePr>
    <w:tblStylePr w:type="firstCol">
      <w:rPr>
        <w:rFonts w:ascii="Barlow" w:hAnsi="Barlow"/>
        <w:color w:val="FFFFFF" w:themeColor="background1"/>
        <w:sz w:val="22"/>
      </w:rPr>
    </w:tblStylePr>
  </w:style>
  <w:style w:type="table" w:styleId="Tablaconcuadrcula">
    <w:name w:val="Table Grid"/>
    <w:basedOn w:val="Tablanormal"/>
    <w:uiPriority w:val="59"/>
    <w:rsid w:val="00E24EB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
    <w:name w:val="Title"/>
    <w:basedOn w:val="Normal"/>
    <w:next w:val="Normal"/>
    <w:link w:val="TtuloCar"/>
    <w:qFormat/>
    <w:rsid w:val="003A45F8"/>
    <w:pPr>
      <w:contextualSpacing/>
    </w:pPr>
    <w:rPr>
      <w:rFonts w:eastAsiaTheme="majorEastAsia" w:cstheme="majorBidi"/>
      <w:spacing w:val="-10"/>
      <w:kern w:val="28"/>
      <w:sz w:val="56"/>
      <w:szCs w:val="56"/>
    </w:rPr>
  </w:style>
  <w:style w:type="character" w:customStyle="1" w:styleId="TtuloCar">
    <w:name w:val="Título Car"/>
    <w:basedOn w:val="Fuentedeprrafopredeter"/>
    <w:link w:val="Ttulo"/>
    <w:rsid w:val="003A45F8"/>
    <w:rPr>
      <w:rFonts w:ascii="Barlow" w:eastAsiaTheme="majorEastAsia" w:hAnsi="Barlow" w:cstheme="majorBidi"/>
      <w:spacing w:val="-10"/>
      <w:kern w:val="28"/>
      <w:sz w:val="56"/>
      <w:szCs w:val="56"/>
    </w:rPr>
  </w:style>
  <w:style w:type="paragraph" w:styleId="Subttulo">
    <w:name w:val="Subtitle"/>
    <w:basedOn w:val="Normal"/>
    <w:next w:val="Normal"/>
    <w:link w:val="SubttuloCar"/>
    <w:qFormat/>
    <w:rsid w:val="003A45F8"/>
    <w:pPr>
      <w:numPr>
        <w:ilvl w:val="1"/>
      </w:numPr>
      <w:spacing w:after="160"/>
    </w:pPr>
    <w:rPr>
      <w:rFonts w:eastAsiaTheme="minorEastAsia"/>
      <w:color w:val="5A5A5A" w:themeColor="text1" w:themeTint="A5"/>
      <w:spacing w:val="15"/>
      <w:szCs w:val="22"/>
    </w:rPr>
  </w:style>
  <w:style w:type="character" w:customStyle="1" w:styleId="SubttuloCar">
    <w:name w:val="Subtítulo Car"/>
    <w:basedOn w:val="Fuentedeprrafopredeter"/>
    <w:link w:val="Subttulo"/>
    <w:rsid w:val="003A45F8"/>
    <w:rPr>
      <w:rFonts w:ascii="Barlow" w:eastAsiaTheme="minorEastAsia" w:hAnsi="Barlow"/>
      <w:color w:val="5A5A5A" w:themeColor="text1" w:themeTint="A5"/>
      <w:spacing w:val="15"/>
      <w:sz w:val="22"/>
      <w:szCs w:val="22"/>
    </w:rPr>
  </w:style>
  <w:style w:type="character" w:styleId="nfasissutil">
    <w:name w:val="Subtle Emphasis"/>
    <w:basedOn w:val="Fuentedeprrafopredeter"/>
    <w:uiPriority w:val="19"/>
    <w:qFormat/>
    <w:rsid w:val="003A45F8"/>
    <w:rPr>
      <w:rFonts w:ascii="Barlow" w:hAnsi="Barlow"/>
      <w:i/>
      <w:iCs/>
      <w:color w:val="404040" w:themeColor="text1" w:themeTint="BF"/>
    </w:rPr>
  </w:style>
  <w:style w:type="character" w:styleId="nfasisintenso">
    <w:name w:val="Intense Emphasis"/>
    <w:basedOn w:val="Fuentedeprrafopredeter"/>
    <w:uiPriority w:val="21"/>
    <w:qFormat/>
    <w:rsid w:val="003A45F8"/>
    <w:rPr>
      <w:rFonts w:ascii="Barlow" w:hAnsi="Barlow"/>
      <w:i/>
      <w:iCs/>
      <w:color w:val="4472C4" w:themeColor="accent1"/>
    </w:rPr>
  </w:style>
  <w:style w:type="character" w:styleId="Textoennegrita">
    <w:name w:val="Strong"/>
    <w:basedOn w:val="Fuentedeprrafopredeter"/>
    <w:uiPriority w:val="22"/>
    <w:qFormat/>
    <w:rsid w:val="003A45F8"/>
    <w:rPr>
      <w:rFonts w:ascii="Barlow" w:hAnsi="Barlow"/>
      <w:b/>
      <w:bCs/>
    </w:rPr>
  </w:style>
  <w:style w:type="paragraph" w:styleId="Cita">
    <w:name w:val="Quote"/>
    <w:basedOn w:val="Normal"/>
    <w:next w:val="Normal"/>
    <w:link w:val="CitaCar"/>
    <w:uiPriority w:val="29"/>
    <w:qFormat/>
    <w:rsid w:val="003A45F8"/>
    <w:pPr>
      <w:spacing w:before="200" w:after="160"/>
      <w:ind w:left="864" w:right="864"/>
      <w:jc w:val="center"/>
    </w:pPr>
    <w:rPr>
      <w:i/>
      <w:iCs/>
      <w:color w:val="404040" w:themeColor="text1" w:themeTint="BF"/>
    </w:rPr>
  </w:style>
  <w:style w:type="character" w:customStyle="1" w:styleId="CitaCar">
    <w:name w:val="Cita Car"/>
    <w:basedOn w:val="Fuentedeprrafopredeter"/>
    <w:link w:val="Cita"/>
    <w:uiPriority w:val="29"/>
    <w:rsid w:val="003A45F8"/>
    <w:rPr>
      <w:rFonts w:ascii="Barlow" w:hAnsi="Barlow"/>
      <w:i/>
      <w:iCs/>
      <w:color w:val="404040" w:themeColor="text1" w:themeTint="BF"/>
      <w:sz w:val="22"/>
    </w:rPr>
  </w:style>
  <w:style w:type="character" w:styleId="Referenciasutil">
    <w:name w:val="Subtle Reference"/>
    <w:basedOn w:val="Fuentedeprrafopredeter"/>
    <w:uiPriority w:val="31"/>
    <w:qFormat/>
    <w:rsid w:val="003A45F8"/>
    <w:rPr>
      <w:rFonts w:ascii="Barlow" w:hAnsi="Barlow"/>
      <w:smallCaps/>
      <w:color w:val="5A5A5A" w:themeColor="text1" w:themeTint="A5"/>
    </w:rPr>
  </w:style>
  <w:style w:type="character" w:styleId="Referenciaintensa">
    <w:name w:val="Intense Reference"/>
    <w:basedOn w:val="Fuentedeprrafopredeter"/>
    <w:uiPriority w:val="32"/>
    <w:qFormat/>
    <w:rsid w:val="003A45F8"/>
    <w:rPr>
      <w:rFonts w:ascii="Barlow" w:hAnsi="Barlow"/>
      <w:b/>
      <w:bCs/>
      <w:smallCaps/>
      <w:color w:val="4472C4" w:themeColor="accent1"/>
      <w:spacing w:val="5"/>
    </w:rPr>
  </w:style>
  <w:style w:type="character" w:styleId="Ttulodellibro">
    <w:name w:val="Book Title"/>
    <w:basedOn w:val="Fuentedeprrafopredeter"/>
    <w:uiPriority w:val="33"/>
    <w:qFormat/>
    <w:rsid w:val="003A45F8"/>
    <w:rPr>
      <w:rFonts w:ascii="Barlow" w:hAnsi="Barlow"/>
      <w:b/>
      <w:bCs/>
      <w:i/>
      <w:iCs/>
      <w:spacing w:val="5"/>
    </w:rPr>
  </w:style>
  <w:style w:type="character" w:customStyle="1" w:styleId="Ttulo4Car">
    <w:name w:val="Título 4 Car"/>
    <w:basedOn w:val="Fuentedeprrafopredeter"/>
    <w:link w:val="Ttulo4"/>
    <w:rsid w:val="00F566E7"/>
    <w:rPr>
      <w:rFonts w:ascii="Arial" w:eastAsiaTheme="majorEastAsia" w:hAnsi="Arial" w:cstheme="majorBidi"/>
      <w:b/>
      <w:iCs/>
      <w:color w:val="000000" w:themeColor="text1"/>
    </w:rPr>
  </w:style>
  <w:style w:type="paragraph" w:styleId="Citadestacada">
    <w:name w:val="Intense Quote"/>
    <w:basedOn w:val="Normal"/>
    <w:next w:val="Normal"/>
    <w:link w:val="CitadestacadaCar"/>
    <w:uiPriority w:val="30"/>
    <w:qFormat/>
    <w:rsid w:val="002011FF"/>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CitadestacadaCar">
    <w:name w:val="Cita destacada Car"/>
    <w:basedOn w:val="Fuentedeprrafopredeter"/>
    <w:link w:val="Citadestacada"/>
    <w:uiPriority w:val="30"/>
    <w:rsid w:val="002011FF"/>
    <w:rPr>
      <w:rFonts w:ascii="Barlow" w:hAnsi="Barlow"/>
      <w:i/>
      <w:iCs/>
      <w:color w:val="4472C4" w:themeColor="accent1"/>
      <w:sz w:val="22"/>
    </w:rPr>
  </w:style>
  <w:style w:type="character" w:styleId="nfasis">
    <w:name w:val="Emphasis"/>
    <w:basedOn w:val="Fuentedeprrafopredeter"/>
    <w:uiPriority w:val="20"/>
    <w:qFormat/>
    <w:rsid w:val="002011FF"/>
    <w:rPr>
      <w:rFonts w:ascii="Barlow" w:hAnsi="Barlow"/>
      <w:i/>
      <w:iCs/>
    </w:rPr>
  </w:style>
  <w:style w:type="paragraph" w:customStyle="1" w:styleId="EstiloJustificadoDespus6pto">
    <w:name w:val="Estilo Justificado Después:  6 pto"/>
    <w:basedOn w:val="Normal"/>
    <w:rsid w:val="002011FF"/>
    <w:pPr>
      <w:spacing w:after="120"/>
    </w:pPr>
    <w:rPr>
      <w:rFonts w:eastAsia="Times New Roman" w:cs="Times New Roman"/>
      <w:szCs w:val="20"/>
    </w:rPr>
  </w:style>
  <w:style w:type="character" w:customStyle="1" w:styleId="Ttulo5Car">
    <w:name w:val="Título 5 Car"/>
    <w:basedOn w:val="Fuentedeprrafopredeter"/>
    <w:link w:val="Ttulo5"/>
    <w:rsid w:val="00062298"/>
    <w:rPr>
      <w:rFonts w:asciiTheme="majorHAnsi" w:eastAsiaTheme="majorEastAsia" w:hAnsiTheme="majorHAnsi" w:cstheme="majorBidi"/>
      <w:color w:val="2F5496" w:themeColor="accent1" w:themeShade="BF"/>
    </w:rPr>
  </w:style>
  <w:style w:type="character" w:customStyle="1" w:styleId="Ttulo6Car">
    <w:name w:val="Título 6 Car"/>
    <w:basedOn w:val="Fuentedeprrafopredeter"/>
    <w:link w:val="Ttulo6"/>
    <w:rsid w:val="00B82FED"/>
    <w:rPr>
      <w:rFonts w:ascii="Arial" w:eastAsiaTheme="majorEastAsia" w:hAnsi="Arial" w:cstheme="majorBidi"/>
      <w:b/>
      <w:color w:val="000000" w:themeColor="text1"/>
    </w:rPr>
  </w:style>
  <w:style w:type="paragraph" w:customStyle="1" w:styleId="SourceCode">
    <w:name w:val="Source Code"/>
    <w:basedOn w:val="Normal"/>
    <w:rsid w:val="00C97D85"/>
    <w:pPr>
      <w:shd w:val="clear" w:color="auto" w:fill="F8F8F8"/>
      <w:wordWrap w:val="0"/>
    </w:pPr>
  </w:style>
  <w:style w:type="character" w:customStyle="1" w:styleId="KeywordTok">
    <w:name w:val="KeywordTok"/>
    <w:rsid w:val="00C97D85"/>
    <w:rPr>
      <w:b/>
      <w:color w:val="204A87"/>
      <w:shd w:val="clear" w:color="auto" w:fill="F8F8F8"/>
    </w:rPr>
  </w:style>
  <w:style w:type="character" w:customStyle="1" w:styleId="DataTypeTok">
    <w:name w:val="DataTypeTok"/>
    <w:rsid w:val="00C97D85"/>
    <w:rPr>
      <w:color w:val="204A87"/>
      <w:shd w:val="clear" w:color="auto" w:fill="F8F8F8"/>
    </w:rPr>
  </w:style>
  <w:style w:type="character" w:customStyle="1" w:styleId="DecValTok">
    <w:name w:val="DecValTok"/>
    <w:rsid w:val="00C97D85"/>
    <w:rPr>
      <w:color w:val="0000CF"/>
      <w:shd w:val="clear" w:color="auto" w:fill="F8F8F8"/>
    </w:rPr>
  </w:style>
  <w:style w:type="character" w:customStyle="1" w:styleId="BaseNTok">
    <w:name w:val="BaseNTok"/>
    <w:rsid w:val="00C97D85"/>
    <w:rPr>
      <w:color w:val="0000CF"/>
      <w:shd w:val="clear" w:color="auto" w:fill="F8F8F8"/>
    </w:rPr>
  </w:style>
  <w:style w:type="character" w:customStyle="1" w:styleId="FloatTok">
    <w:name w:val="FloatTok"/>
    <w:rsid w:val="00C97D85"/>
    <w:rPr>
      <w:color w:val="0000CF"/>
      <w:shd w:val="clear" w:color="auto" w:fill="F8F8F8"/>
    </w:rPr>
  </w:style>
  <w:style w:type="character" w:customStyle="1" w:styleId="ConstantTok">
    <w:name w:val="ConstantTok"/>
    <w:rsid w:val="00C97D85"/>
    <w:rPr>
      <w:color w:val="000000"/>
      <w:shd w:val="clear" w:color="auto" w:fill="F8F8F8"/>
    </w:rPr>
  </w:style>
  <w:style w:type="character" w:customStyle="1" w:styleId="CharTok">
    <w:name w:val="CharTok"/>
    <w:rsid w:val="00C97D85"/>
    <w:rPr>
      <w:color w:val="4E9A06"/>
      <w:shd w:val="clear" w:color="auto" w:fill="F8F8F8"/>
    </w:rPr>
  </w:style>
  <w:style w:type="character" w:customStyle="1" w:styleId="SpecialCharTok">
    <w:name w:val="SpecialCharTok"/>
    <w:rsid w:val="00C97D85"/>
    <w:rPr>
      <w:color w:val="000000"/>
      <w:shd w:val="clear" w:color="auto" w:fill="F8F8F8"/>
    </w:rPr>
  </w:style>
  <w:style w:type="character" w:customStyle="1" w:styleId="StringTok">
    <w:name w:val="StringTok"/>
    <w:rsid w:val="00C97D85"/>
    <w:rPr>
      <w:color w:val="4E9A06"/>
      <w:shd w:val="clear" w:color="auto" w:fill="F8F8F8"/>
    </w:rPr>
  </w:style>
  <w:style w:type="character" w:customStyle="1" w:styleId="VerbatimStringTok">
    <w:name w:val="VerbatimStringTok"/>
    <w:rsid w:val="00C97D85"/>
    <w:rPr>
      <w:color w:val="4E9A06"/>
      <w:shd w:val="clear" w:color="auto" w:fill="F8F8F8"/>
    </w:rPr>
  </w:style>
  <w:style w:type="character" w:customStyle="1" w:styleId="SpecialStringTok">
    <w:name w:val="SpecialStringTok"/>
    <w:rsid w:val="00C97D85"/>
    <w:rPr>
      <w:color w:val="4E9A06"/>
      <w:shd w:val="clear" w:color="auto" w:fill="F8F8F8"/>
    </w:rPr>
  </w:style>
  <w:style w:type="character" w:customStyle="1" w:styleId="ImportTok">
    <w:name w:val="ImportTok"/>
    <w:rsid w:val="00C97D85"/>
    <w:rPr>
      <w:shd w:val="clear" w:color="auto" w:fill="F8F8F8"/>
    </w:rPr>
  </w:style>
  <w:style w:type="character" w:customStyle="1" w:styleId="CommentTok">
    <w:name w:val="CommentTok"/>
    <w:rsid w:val="00C97D85"/>
    <w:rPr>
      <w:i/>
      <w:color w:val="8F5902"/>
      <w:shd w:val="clear" w:color="auto" w:fill="F8F8F8"/>
    </w:rPr>
  </w:style>
  <w:style w:type="character" w:customStyle="1" w:styleId="DocumentationTok">
    <w:name w:val="DocumentationTok"/>
    <w:rsid w:val="00C97D85"/>
    <w:rPr>
      <w:b/>
      <w:i/>
      <w:color w:val="8F5902"/>
      <w:shd w:val="clear" w:color="auto" w:fill="F8F8F8"/>
    </w:rPr>
  </w:style>
  <w:style w:type="character" w:customStyle="1" w:styleId="AnnotationTok">
    <w:name w:val="AnnotationTok"/>
    <w:rsid w:val="00C97D85"/>
    <w:rPr>
      <w:b/>
      <w:i/>
      <w:color w:val="8F5902"/>
      <w:shd w:val="clear" w:color="auto" w:fill="F8F8F8"/>
    </w:rPr>
  </w:style>
  <w:style w:type="character" w:customStyle="1" w:styleId="CommentVarTok">
    <w:name w:val="CommentVarTok"/>
    <w:rsid w:val="00C97D85"/>
    <w:rPr>
      <w:b/>
      <w:i/>
      <w:color w:val="8F5902"/>
      <w:shd w:val="clear" w:color="auto" w:fill="F8F8F8"/>
    </w:rPr>
  </w:style>
  <w:style w:type="character" w:customStyle="1" w:styleId="OtherTok">
    <w:name w:val="OtherTok"/>
    <w:rsid w:val="00C97D85"/>
    <w:rPr>
      <w:color w:val="8F5902"/>
      <w:shd w:val="clear" w:color="auto" w:fill="F8F8F8"/>
    </w:rPr>
  </w:style>
  <w:style w:type="character" w:customStyle="1" w:styleId="FunctionTok">
    <w:name w:val="FunctionTok"/>
    <w:rsid w:val="00C97D85"/>
    <w:rPr>
      <w:color w:val="000000"/>
      <w:shd w:val="clear" w:color="auto" w:fill="F8F8F8"/>
    </w:rPr>
  </w:style>
  <w:style w:type="character" w:customStyle="1" w:styleId="VariableTok">
    <w:name w:val="VariableTok"/>
    <w:rsid w:val="00C97D85"/>
    <w:rPr>
      <w:color w:val="000000"/>
      <w:shd w:val="clear" w:color="auto" w:fill="F8F8F8"/>
    </w:rPr>
  </w:style>
  <w:style w:type="character" w:customStyle="1" w:styleId="ControlFlowTok">
    <w:name w:val="ControlFlowTok"/>
    <w:rsid w:val="00C97D85"/>
    <w:rPr>
      <w:b/>
      <w:color w:val="204A87"/>
      <w:shd w:val="clear" w:color="auto" w:fill="F8F8F8"/>
    </w:rPr>
  </w:style>
  <w:style w:type="character" w:customStyle="1" w:styleId="OperatorTok">
    <w:name w:val="OperatorTok"/>
    <w:rsid w:val="00C97D85"/>
    <w:rPr>
      <w:b/>
      <w:color w:val="CE5C00"/>
      <w:shd w:val="clear" w:color="auto" w:fill="F8F8F8"/>
    </w:rPr>
  </w:style>
  <w:style w:type="character" w:customStyle="1" w:styleId="BuiltInTok">
    <w:name w:val="BuiltInTok"/>
    <w:rsid w:val="00C97D85"/>
    <w:rPr>
      <w:shd w:val="clear" w:color="auto" w:fill="F8F8F8"/>
    </w:rPr>
  </w:style>
  <w:style w:type="character" w:customStyle="1" w:styleId="ExtensionTok">
    <w:name w:val="ExtensionTok"/>
    <w:rsid w:val="00C97D85"/>
    <w:rPr>
      <w:shd w:val="clear" w:color="auto" w:fill="F8F8F8"/>
    </w:rPr>
  </w:style>
  <w:style w:type="character" w:customStyle="1" w:styleId="PreprocessorTok">
    <w:name w:val="PreprocessorTok"/>
    <w:rsid w:val="00C97D85"/>
    <w:rPr>
      <w:i/>
      <w:color w:val="8F5902"/>
      <w:shd w:val="clear" w:color="auto" w:fill="F8F8F8"/>
    </w:rPr>
  </w:style>
  <w:style w:type="character" w:customStyle="1" w:styleId="AttributeTok">
    <w:name w:val="AttributeTok"/>
    <w:rsid w:val="00C97D85"/>
    <w:rPr>
      <w:color w:val="C4A000"/>
      <w:shd w:val="clear" w:color="auto" w:fill="F8F8F8"/>
    </w:rPr>
  </w:style>
  <w:style w:type="character" w:customStyle="1" w:styleId="RegionMarkerTok">
    <w:name w:val="RegionMarkerTok"/>
    <w:rsid w:val="00C97D85"/>
    <w:rPr>
      <w:shd w:val="clear" w:color="auto" w:fill="F8F8F8"/>
    </w:rPr>
  </w:style>
  <w:style w:type="character" w:customStyle="1" w:styleId="InformationTok">
    <w:name w:val="InformationTok"/>
    <w:rsid w:val="00C97D85"/>
    <w:rPr>
      <w:b/>
      <w:i/>
      <w:color w:val="8F5902"/>
      <w:shd w:val="clear" w:color="auto" w:fill="F8F8F8"/>
    </w:rPr>
  </w:style>
  <w:style w:type="character" w:customStyle="1" w:styleId="WarningTok">
    <w:name w:val="WarningTok"/>
    <w:rsid w:val="00C97D85"/>
    <w:rPr>
      <w:b/>
      <w:i/>
      <w:color w:val="8F5902"/>
      <w:shd w:val="clear" w:color="auto" w:fill="F8F8F8"/>
    </w:rPr>
  </w:style>
  <w:style w:type="character" w:customStyle="1" w:styleId="AlertTok">
    <w:name w:val="AlertTok"/>
    <w:rsid w:val="00C97D85"/>
    <w:rPr>
      <w:color w:val="EF2929"/>
      <w:shd w:val="clear" w:color="auto" w:fill="F8F8F8"/>
    </w:rPr>
  </w:style>
  <w:style w:type="character" w:customStyle="1" w:styleId="ErrorTok">
    <w:name w:val="ErrorTok"/>
    <w:rsid w:val="00C97D85"/>
    <w:rPr>
      <w:b/>
      <w:color w:val="A40000"/>
      <w:shd w:val="clear" w:color="auto" w:fill="F8F8F8"/>
    </w:rPr>
  </w:style>
  <w:style w:type="character" w:customStyle="1" w:styleId="NormalTok">
    <w:name w:val="NormalTok"/>
    <w:rsid w:val="00C97D85"/>
    <w:rPr>
      <w:shd w:val="clear" w:color="auto" w:fill="F8F8F8"/>
    </w:rPr>
  </w:style>
  <w:style w:type="paragraph" w:styleId="Textonotapie">
    <w:name w:val="footnote text"/>
    <w:aliases w:val="ft"/>
    <w:basedOn w:val="Normal"/>
    <w:link w:val="TextonotapieCar"/>
    <w:uiPriority w:val="99"/>
    <w:unhideWhenUsed/>
    <w:rsid w:val="00E97CB0"/>
    <w:pPr>
      <w:jc w:val="left"/>
    </w:pPr>
    <w:rPr>
      <w:rFonts w:asciiTheme="minorHAnsi" w:hAnsiTheme="minorHAnsi"/>
      <w:sz w:val="20"/>
      <w:szCs w:val="20"/>
      <w:lang w:val="en-US"/>
    </w:rPr>
  </w:style>
  <w:style w:type="character" w:customStyle="1" w:styleId="TextonotapieCar">
    <w:name w:val="Texto nota pie Car"/>
    <w:aliases w:val="ft Car"/>
    <w:basedOn w:val="Fuentedeprrafopredeter"/>
    <w:link w:val="Textonotapie"/>
    <w:uiPriority w:val="99"/>
    <w:rsid w:val="00E97CB0"/>
    <w:rPr>
      <w:sz w:val="20"/>
      <w:szCs w:val="20"/>
      <w:lang w:val="en-US"/>
    </w:rPr>
  </w:style>
  <w:style w:type="character" w:styleId="Refdenotaalpie">
    <w:name w:val="footnote reference"/>
    <w:aliases w:val="ftref,脚注引用,16 Point,Superscript 6 Point,Fußnotenzeichen DISS,fr,Superscript 6 Point + 11 pt,BVI fnr,BVI fnr Car Car,BVI fnr Car,BVI fnr Car Car Car Car,Footnote text"/>
    <w:basedOn w:val="Fuentedeprrafopredeter"/>
    <w:uiPriority w:val="99"/>
    <w:unhideWhenUsed/>
    <w:rsid w:val="00E97CB0"/>
    <w:rPr>
      <w:vertAlign w:val="superscript"/>
    </w:rPr>
  </w:style>
  <w:style w:type="table" w:styleId="Listaclara-nfasis1">
    <w:name w:val="Light List Accent 1"/>
    <w:basedOn w:val="Tablanormal"/>
    <w:uiPriority w:val="61"/>
    <w:unhideWhenUsed/>
    <w:rsid w:val="00E97CB0"/>
    <w:rPr>
      <w:sz w:val="22"/>
      <w:szCs w:val="22"/>
    </w:rPr>
    <w:tblPr>
      <w:tblStyleRowBandSize w:val="1"/>
      <w:tblStyleColBandSize w:val="1"/>
      <w:tblInd w:w="0" w:type="dxa"/>
      <w:tblBorders>
        <w:top w:val="single" w:sz="8" w:space="0" w:color="4472C4" w:themeColor="accent1"/>
        <w:left w:val="single" w:sz="8" w:space="0" w:color="4472C4" w:themeColor="accent1"/>
        <w:bottom w:val="single" w:sz="8" w:space="0" w:color="4472C4" w:themeColor="accent1"/>
        <w:right w:val="single" w:sz="8" w:space="0" w:color="4472C4" w:themeColor="accent1"/>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themeColor="background1"/>
      </w:rPr>
      <w:tblPr/>
      <w:tcPr>
        <w:shd w:val="clear" w:color="auto" w:fill="4472C4" w:themeFill="accent1"/>
      </w:tcPr>
    </w:tblStylePr>
    <w:tblStylePr w:type="lastRow">
      <w:pPr>
        <w:spacing w:beforeLines="0" w:beforeAutospacing="0" w:afterLines="0" w:afterAutospacing="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paragraph" w:styleId="Sinespaciado">
    <w:name w:val="No Spacing"/>
    <w:uiPriority w:val="1"/>
    <w:qFormat/>
    <w:rsid w:val="00E97CB0"/>
    <w:pPr>
      <w:jc w:val="both"/>
    </w:pPr>
    <w:rPr>
      <w:rFonts w:ascii="Barlow Medium" w:eastAsiaTheme="minorEastAsia" w:hAnsi="Barlow Medium" w:cs="Arial"/>
      <w:color w:val="595959" w:themeColor="text1" w:themeTint="A6"/>
      <w:lang w:eastAsia="es-ES"/>
    </w:rPr>
  </w:style>
  <w:style w:type="table" w:styleId="Sombreadoclaro-nfasis2">
    <w:name w:val="Light Shading Accent 2"/>
    <w:basedOn w:val="Tablanormal"/>
    <w:uiPriority w:val="60"/>
    <w:rsid w:val="00E97CB0"/>
    <w:rPr>
      <w:color w:val="C45911" w:themeColor="accent2" w:themeShade="BF"/>
      <w:sz w:val="22"/>
      <w:szCs w:val="22"/>
    </w:rPr>
    <w:tblPr>
      <w:tblStyleRowBandSize w:val="1"/>
      <w:tblStyleColBandSize w:val="1"/>
      <w:tblInd w:w="0" w:type="dxa"/>
      <w:tblBorders>
        <w:top w:val="single" w:sz="8" w:space="0" w:color="ED7D31" w:themeColor="accent2"/>
        <w:bottom w:val="single" w:sz="8" w:space="0" w:color="ED7D31"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Sombreadomedio1-nfasis5">
    <w:name w:val="Medium Shading 1 Accent 5"/>
    <w:basedOn w:val="Tablanormal"/>
    <w:uiPriority w:val="63"/>
    <w:rsid w:val="00E97CB0"/>
    <w:rPr>
      <w:sz w:val="22"/>
      <w:szCs w:val="22"/>
    </w:rPr>
    <w:tblPr>
      <w:tblStyleRowBandSize w:val="1"/>
      <w:tblStyleColBandSize w:val="1"/>
      <w:tblInd w:w="0" w:type="dxa"/>
      <w:tbl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single" w:sz="8" w:space="0" w:color="84B3DF"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shd w:val="clear" w:color="auto" w:fill="5B9BD5" w:themeFill="accent5"/>
      </w:tcPr>
    </w:tblStylePr>
    <w:tblStylePr w:type="lastRow">
      <w:pPr>
        <w:spacing w:before="0" w:after="0" w:line="240" w:lineRule="auto"/>
      </w:pPr>
      <w:rPr>
        <w:b/>
        <w:bCs/>
      </w:rPr>
      <w:tblPr/>
      <w:tcPr>
        <w:tcBorders>
          <w:top w:val="double" w:sz="6"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5" w:themeFillTint="3F"/>
      </w:tcPr>
    </w:tblStylePr>
    <w:tblStylePr w:type="band1Horz">
      <w:tblPr/>
      <w:tcPr>
        <w:tcBorders>
          <w:insideH w:val="nil"/>
          <w:insideV w:val="nil"/>
        </w:tcBorders>
        <w:shd w:val="clear" w:color="auto" w:fill="D6E6F4" w:themeFill="accent5" w:themeFillTint="3F"/>
      </w:tcPr>
    </w:tblStylePr>
    <w:tblStylePr w:type="band2Horz">
      <w:tblPr/>
      <w:tcPr>
        <w:tcBorders>
          <w:insideH w:val="nil"/>
          <w:insideV w:val="nil"/>
        </w:tcBorders>
      </w:tcPr>
    </w:tblStylePr>
  </w:style>
  <w:style w:type="table" w:customStyle="1" w:styleId="Tablaconcuadrcula4-nfasis61">
    <w:name w:val="Tabla con cuadrícula 4 - Énfasis 61"/>
    <w:basedOn w:val="Tablanormal"/>
    <w:uiPriority w:val="49"/>
    <w:rsid w:val="009639CA"/>
    <w:rPr>
      <w:rFonts w:eastAsiaTheme="minorEastAsia"/>
      <w:lang w:val="en-US" w:eastAsia="es-ES"/>
    </w:r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NormalWebCar">
    <w:name w:val="Normal (Web) Car"/>
    <w:aliases w:val="Normal (Web)1 Car Car1,Normal (Web)1 Car Car Car,Normal (Web)1 Car Car Car Car Car Car Car Car Car Car Car Car Car Car Car Car Car Car Car Car Car Car Car Car Car Car Car Car Car Car"/>
    <w:basedOn w:val="Fuentedeprrafopredeter"/>
    <w:link w:val="NormalWeb"/>
    <w:uiPriority w:val="99"/>
    <w:rsid w:val="009639CA"/>
    <w:rPr>
      <w:rFonts w:ascii="Times New Roman" w:eastAsia="Times New Roman" w:hAnsi="Times New Roman" w:cs="Times New Roman"/>
      <w:lang w:eastAsia="es-MX"/>
    </w:rPr>
  </w:style>
  <w:style w:type="paragraph" w:styleId="Epgrafe">
    <w:name w:val="caption"/>
    <w:basedOn w:val="Normal"/>
    <w:next w:val="Normal"/>
    <w:uiPriority w:val="35"/>
    <w:unhideWhenUsed/>
    <w:qFormat/>
    <w:rsid w:val="009639CA"/>
    <w:pPr>
      <w:widowControl w:val="0"/>
      <w:spacing w:after="200"/>
      <w:jc w:val="left"/>
    </w:pPr>
    <w:rPr>
      <w:rFonts w:asciiTheme="minorHAnsi" w:hAnsiTheme="minorHAnsi"/>
      <w:b/>
      <w:bCs/>
      <w:color w:val="4472C4" w:themeColor="accent1"/>
      <w:sz w:val="18"/>
      <w:szCs w:val="18"/>
    </w:rPr>
  </w:style>
  <w:style w:type="character" w:customStyle="1" w:styleId="TextonotaalfinalCar">
    <w:name w:val="Texto nota al final Car"/>
    <w:basedOn w:val="Fuentedeprrafopredeter"/>
    <w:link w:val="Textonotaalfinal"/>
    <w:uiPriority w:val="99"/>
    <w:semiHidden/>
    <w:rsid w:val="009639CA"/>
    <w:rPr>
      <w:sz w:val="20"/>
      <w:szCs w:val="20"/>
    </w:rPr>
  </w:style>
  <w:style w:type="paragraph" w:styleId="Textonotaalfinal">
    <w:name w:val="endnote text"/>
    <w:basedOn w:val="Normal"/>
    <w:link w:val="TextonotaalfinalCar"/>
    <w:uiPriority w:val="99"/>
    <w:semiHidden/>
    <w:unhideWhenUsed/>
    <w:rsid w:val="009639CA"/>
    <w:pPr>
      <w:widowControl w:val="0"/>
      <w:jc w:val="left"/>
    </w:pPr>
    <w:rPr>
      <w:rFonts w:asciiTheme="minorHAnsi" w:hAnsiTheme="minorHAnsi"/>
      <w:sz w:val="20"/>
      <w:szCs w:val="20"/>
    </w:rPr>
  </w:style>
  <w:style w:type="character" w:customStyle="1" w:styleId="TextonotaalfinalCar1">
    <w:name w:val="Texto nota al final Car1"/>
    <w:basedOn w:val="Fuentedeprrafopredeter"/>
    <w:uiPriority w:val="99"/>
    <w:semiHidden/>
    <w:rsid w:val="009639CA"/>
    <w:rPr>
      <w:rFonts w:ascii="Arial" w:hAnsi="Arial"/>
      <w:sz w:val="20"/>
      <w:szCs w:val="20"/>
    </w:rPr>
  </w:style>
  <w:style w:type="character" w:styleId="Refdenotaalfinal">
    <w:name w:val="endnote reference"/>
    <w:basedOn w:val="Fuentedeprrafopredeter"/>
    <w:uiPriority w:val="99"/>
    <w:semiHidden/>
    <w:unhideWhenUsed/>
    <w:rsid w:val="009639CA"/>
    <w:rPr>
      <w:vertAlign w:val="superscript"/>
    </w:rPr>
  </w:style>
  <w:style w:type="character" w:customStyle="1" w:styleId="apple-converted-space">
    <w:name w:val="apple-converted-space"/>
    <w:basedOn w:val="Fuentedeprrafopredeter"/>
    <w:rsid w:val="009639CA"/>
  </w:style>
  <w:style w:type="table" w:styleId="Listaclara">
    <w:name w:val="Light List"/>
    <w:basedOn w:val="Tablanormal"/>
    <w:uiPriority w:val="61"/>
    <w:semiHidden/>
    <w:unhideWhenUsed/>
    <w:rsid w:val="009639CA"/>
    <w:rPr>
      <w:rFonts w:eastAsiaTheme="minorEastAsia"/>
      <w:sz w:val="22"/>
      <w:szCs w:val="22"/>
      <w:lang w:eastAsia="es-MX"/>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themeColor="background1"/>
      </w:rPr>
      <w:tblPr/>
      <w:tcPr>
        <w:shd w:val="clear" w:color="auto" w:fill="000000" w:themeFill="text1"/>
      </w:tcPr>
    </w:tblStylePr>
    <w:tblStylePr w:type="lastRow">
      <w:pPr>
        <w:spacing w:beforeLines="0" w:beforeAutospacing="0" w:afterLines="0" w:afterAutospacing="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Sombreadomedio1-nfasis1">
    <w:name w:val="Medium Shading 1 Accent 1"/>
    <w:basedOn w:val="Tablanormal"/>
    <w:uiPriority w:val="63"/>
    <w:semiHidden/>
    <w:unhideWhenUsed/>
    <w:rsid w:val="009639CA"/>
    <w:rPr>
      <w:rFonts w:eastAsiaTheme="minorEastAsia"/>
      <w:sz w:val="22"/>
      <w:szCs w:val="22"/>
      <w:lang w:eastAsia="es-MX"/>
    </w:rPr>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tblBorders>
      <w:tblCellMar>
        <w:top w:w="0" w:type="dxa"/>
        <w:left w:w="108" w:type="dxa"/>
        <w:bottom w:w="0" w:type="dxa"/>
        <w:right w:w="108" w:type="dxa"/>
      </w:tblCellMar>
    </w:tblPr>
    <w:tcPr>
      <w:shd w:val="clear" w:color="auto" w:fill="F2F2F2" w:themeFill="background1" w:themeFillShade="F2"/>
    </w:tcPr>
    <w:tblStylePr w:type="firstRow">
      <w:pPr>
        <w:spacing w:beforeLines="0" w:beforeAutospacing="0" w:afterLines="0" w:afterAutospacing="0" w:line="240" w:lineRule="auto"/>
      </w:pPr>
      <w:rPr>
        <w:b/>
        <w:bCs/>
        <w:color w:val="FFFFFF" w:themeColor="background1"/>
      </w:rPr>
      <w:tblPr/>
      <w:tcPr>
        <w:shd w:val="clear" w:color="auto" w:fill="16365C"/>
      </w:tcPr>
    </w:tblStylePr>
    <w:tblStylePr w:type="lastRow">
      <w:pPr>
        <w:spacing w:beforeLines="0" w:beforeAutospacing="0" w:afterLines="0" w:afterAutospacing="0" w:line="240" w:lineRule="auto"/>
      </w:pPr>
      <w:rPr>
        <w:b/>
        <w:bCs/>
      </w:rPr>
      <w:tblPr/>
      <w:tcPr>
        <w:tcBorders>
          <w:top w:val="double" w:sz="6"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tcPr>
    </w:tblStylePr>
    <w:tblStylePr w:type="firstCol">
      <w:rPr>
        <w:b/>
        <w:bCs/>
      </w:rPr>
    </w:tblStylePr>
    <w:tblStylePr w:type="lastCol">
      <w:rPr>
        <w:b/>
        <w:bCs/>
      </w:rPr>
    </w:tblStylePr>
    <w:tblStylePr w:type="band1Vert">
      <w:tblPr/>
      <w:tcPr>
        <w:shd w:val="clear" w:color="auto" w:fill="D9D9D9" w:themeFill="background1" w:themeFillShade="D9"/>
      </w:tcPr>
    </w:tblStylePr>
    <w:tblStylePr w:type="band1Horz">
      <w:tblPr/>
      <w:tcPr>
        <w:shd w:val="clear" w:color="auto" w:fill="D9D9D9" w:themeFill="background1" w:themeFillShade="D9"/>
      </w:tcPr>
    </w:tblStylePr>
    <w:tblStylePr w:type="band2Horz">
      <w:tblPr/>
      <w:tcPr>
        <w:tcBorders>
          <w:insideH w:val="nil"/>
          <w:insideV w:val="nil"/>
        </w:tcBorders>
      </w:tcPr>
    </w:tblStylePr>
  </w:style>
  <w:style w:type="table" w:styleId="Listaclara-nfasis4">
    <w:name w:val="Light List Accent 4"/>
    <w:basedOn w:val="Tablanormal"/>
    <w:uiPriority w:val="61"/>
    <w:semiHidden/>
    <w:unhideWhenUsed/>
    <w:rsid w:val="009639CA"/>
    <w:rPr>
      <w:sz w:val="22"/>
      <w:szCs w:val="22"/>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themeColor="background1"/>
      </w:rPr>
      <w:tblPr/>
      <w:tcPr>
        <w:shd w:val="clear" w:color="auto" w:fill="FFC000" w:themeFill="accent4"/>
      </w:tcPr>
    </w:tblStylePr>
    <w:tblStylePr w:type="lastRow">
      <w:pPr>
        <w:spacing w:beforeLines="0" w:beforeAutospacing="0" w:afterLines="0" w:afterAutospacing="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styleId="Cuadrculaclara-nfasis4">
    <w:name w:val="Light Grid Accent 4"/>
    <w:basedOn w:val="Tablanormal"/>
    <w:uiPriority w:val="62"/>
    <w:semiHidden/>
    <w:unhideWhenUsed/>
    <w:rsid w:val="009639CA"/>
    <w:rPr>
      <w:sz w:val="22"/>
      <w:szCs w:val="22"/>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CellMar>
        <w:top w:w="0" w:type="dxa"/>
        <w:left w:w="108" w:type="dxa"/>
        <w:bottom w:w="0" w:type="dxa"/>
        <w:right w:w="108" w:type="dxa"/>
      </w:tblCellMar>
    </w:tblPr>
    <w:tblStylePr w:type="firstRow">
      <w:pPr>
        <w:spacing w:beforeLines="0" w:beforeAutospacing="0" w:afterLines="0" w:afterAutospacing="0" w:line="240" w:lineRule="auto"/>
      </w:pPr>
      <w:rPr>
        <w:rFonts w:asciiTheme="majorHAnsi" w:eastAsiaTheme="majorEastAsia" w:hAnsiTheme="majorHAnsi" w:cstheme="majorBidi" w:hint="default"/>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Lines="0" w:beforeAutospacing="0" w:afterLines="0" w:afterAutospacing="0" w:line="240" w:lineRule="auto"/>
      </w:pPr>
      <w:rPr>
        <w:rFonts w:asciiTheme="majorHAnsi" w:eastAsiaTheme="majorEastAsia" w:hAnsiTheme="majorHAnsi" w:cstheme="majorBidi" w:hint="default"/>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hint="default"/>
        <w:b/>
        <w:bCs/>
      </w:rPr>
    </w:tblStylePr>
    <w:tblStylePr w:type="lastCol">
      <w:rPr>
        <w:rFonts w:asciiTheme="majorHAnsi" w:eastAsiaTheme="majorEastAsia" w:hAnsiTheme="majorHAnsi" w:cstheme="majorBidi" w:hint="default"/>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table" w:styleId="Sombreadoclaro-nfasis5">
    <w:name w:val="Light Shading Accent 5"/>
    <w:basedOn w:val="Tablanormal"/>
    <w:uiPriority w:val="60"/>
    <w:semiHidden/>
    <w:unhideWhenUsed/>
    <w:rsid w:val="009639CA"/>
    <w:rPr>
      <w:color w:val="2E74B5" w:themeColor="accent5" w:themeShade="BF"/>
      <w:sz w:val="22"/>
      <w:szCs w:val="22"/>
    </w:rPr>
    <w:tblPr>
      <w:tblStyleRowBandSize w:val="1"/>
      <w:tblStyleColBandSize w:val="1"/>
      <w:tblBorders>
        <w:top w:val="single" w:sz="8" w:space="0" w:color="5B9BD5" w:themeColor="accent5"/>
        <w:bottom w:val="single" w:sz="8" w:space="0" w:color="5B9BD5" w:themeColor="accent5"/>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left w:val="nil"/>
          <w:right w:val="nil"/>
          <w:insideH w:val="nil"/>
          <w:insideV w:val="nil"/>
        </w:tcBorders>
        <w:shd w:val="clear" w:color="auto" w:fill="D6E6F4" w:themeFill="accent5" w:themeFillTint="3F"/>
      </w:tcPr>
    </w:tblStylePr>
  </w:style>
  <w:style w:type="table" w:styleId="Listaclara-nfasis5">
    <w:name w:val="Light List Accent 5"/>
    <w:basedOn w:val="Tablanormal"/>
    <w:uiPriority w:val="61"/>
    <w:semiHidden/>
    <w:unhideWhenUsed/>
    <w:rsid w:val="009639CA"/>
    <w:rPr>
      <w:sz w:val="22"/>
      <w:szCs w:val="22"/>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themeColor="background1"/>
      </w:rPr>
      <w:tblPr/>
      <w:tcPr>
        <w:shd w:val="clear" w:color="auto" w:fill="5B9BD5" w:themeFill="accent5"/>
      </w:tcPr>
    </w:tblStylePr>
    <w:tblStylePr w:type="lastRow">
      <w:pPr>
        <w:spacing w:beforeLines="0" w:beforeAutospacing="0" w:afterLines="0" w:afterAutospacing="0" w:line="240" w:lineRule="auto"/>
      </w:pPr>
      <w:rPr>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tcBorders>
      </w:tcPr>
    </w:tblStylePr>
    <w:tblStylePr w:type="firstCol">
      <w:rPr>
        <w:b/>
        <w:bCs/>
      </w:rPr>
    </w:tblStylePr>
    <w:tblStylePr w:type="lastCol">
      <w:rPr>
        <w:b/>
        <w:bCs/>
      </w:r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style>
  <w:style w:type="table" w:styleId="Cuadrculamedia1-nfasis5">
    <w:name w:val="Medium Grid 1 Accent 5"/>
    <w:basedOn w:val="Tablanormal"/>
    <w:uiPriority w:val="67"/>
    <w:semiHidden/>
    <w:unhideWhenUsed/>
    <w:rsid w:val="009639CA"/>
    <w:rPr>
      <w:sz w:val="22"/>
      <w:szCs w:val="22"/>
    </w:rPr>
    <w:tblPr>
      <w:tblStyleRowBandSize w:val="1"/>
      <w:tblStyleColBandSize w:val="1"/>
      <w:tbl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single" w:sz="8" w:space="0" w:color="84B3DF" w:themeColor="accent5" w:themeTint="BF"/>
        <w:insideV w:val="single" w:sz="8" w:space="0" w:color="84B3DF" w:themeColor="accent5" w:themeTint="BF"/>
      </w:tblBorders>
      <w:tblCellMar>
        <w:top w:w="0" w:type="dxa"/>
        <w:left w:w="108" w:type="dxa"/>
        <w:bottom w:w="0" w:type="dxa"/>
        <w:right w:w="108" w:type="dxa"/>
      </w:tblCellMar>
    </w:tblPr>
    <w:tcPr>
      <w:shd w:val="clear" w:color="auto" w:fill="D6E6F4" w:themeFill="accent5" w:themeFillTint="3F"/>
    </w:tcPr>
    <w:tblStylePr w:type="firstRow">
      <w:rPr>
        <w:b/>
        <w:bCs/>
      </w:rPr>
    </w:tblStylePr>
    <w:tblStylePr w:type="lastRow">
      <w:rPr>
        <w:b/>
        <w:bCs/>
      </w:rPr>
      <w:tblPr/>
      <w:tcPr>
        <w:tcBorders>
          <w:top w:val="single" w:sz="18" w:space="0" w:color="84B3DF" w:themeColor="accent5" w:themeTint="BF"/>
        </w:tcBorders>
      </w:tcPr>
    </w:tblStylePr>
    <w:tblStylePr w:type="firstCol">
      <w:rPr>
        <w:b/>
        <w:bCs/>
      </w:rPr>
    </w:tblStylePr>
    <w:tblStylePr w:type="lastCol">
      <w:rPr>
        <w:b/>
        <w:bCs/>
      </w:rPr>
    </w:tblStylePr>
    <w:tblStylePr w:type="band1Vert">
      <w:tblPr/>
      <w:tcPr>
        <w:shd w:val="clear" w:color="auto" w:fill="ADCCEA" w:themeFill="accent5" w:themeFillTint="7F"/>
      </w:tcPr>
    </w:tblStylePr>
    <w:tblStylePr w:type="band1Horz">
      <w:tblPr/>
      <w:tcPr>
        <w:shd w:val="clear" w:color="auto" w:fill="ADCCEA" w:themeFill="accent5" w:themeFillTint="7F"/>
      </w:tcPr>
    </w:tblStylePr>
  </w:style>
  <w:style w:type="table" w:styleId="Sombreadomedio1-nfasis6">
    <w:name w:val="Medium Shading 1 Accent 6"/>
    <w:basedOn w:val="Tablanormal"/>
    <w:uiPriority w:val="63"/>
    <w:semiHidden/>
    <w:unhideWhenUsed/>
    <w:rsid w:val="009639CA"/>
    <w:rPr>
      <w:sz w:val="22"/>
      <w:szCs w:val="22"/>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Lines="0" w:beforeAutospacing="0" w:afterLines="0" w:afterAutospacing="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Sombreadomedio1-nfasis11">
    <w:name w:val="Sombreado medio 1 - Énfasis 11"/>
    <w:basedOn w:val="Tablanormal"/>
    <w:uiPriority w:val="63"/>
    <w:rsid w:val="009639CA"/>
    <w:rPr>
      <w:sz w:val="22"/>
      <w:szCs w:val="22"/>
    </w:rPr>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themeColor="background1"/>
      </w:rPr>
      <w:tblPr/>
      <w:tcPr>
        <w:tc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shd w:val="clear" w:color="auto" w:fill="4472C4" w:themeFill="accent1"/>
      </w:tcPr>
    </w:tblStylePr>
    <w:tblStylePr w:type="lastRow">
      <w:pPr>
        <w:spacing w:beforeLines="0" w:beforeAutospacing="0" w:afterLines="0" w:afterAutospacing="0" w:line="240" w:lineRule="auto"/>
      </w:pPr>
      <w:rPr>
        <w:b/>
        <w:bCs/>
      </w:rPr>
      <w:tblPr/>
      <w:tcPr>
        <w:tcBorders>
          <w:top w:val="double" w:sz="6"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1" w:themeFillTint="3F"/>
      </w:tcPr>
    </w:tblStylePr>
    <w:tblStylePr w:type="band1Horz">
      <w:tblPr/>
      <w:tcPr>
        <w:shd w:val="clear" w:color="auto" w:fill="F2F2F2" w:themeFill="background1" w:themeFillShade="F2"/>
      </w:tcPr>
    </w:tblStylePr>
    <w:tblStylePr w:type="band2Horz">
      <w:tblPr/>
      <w:tcPr>
        <w:tcBorders>
          <w:insideH w:val="nil"/>
          <w:insideV w:val="nil"/>
        </w:tcBorders>
      </w:tcPr>
    </w:tblStylePr>
  </w:style>
  <w:style w:type="table" w:customStyle="1" w:styleId="Listaclara1">
    <w:name w:val="Lista clara1"/>
    <w:basedOn w:val="Tablanormal"/>
    <w:uiPriority w:val="61"/>
    <w:rsid w:val="009639CA"/>
    <w:rPr>
      <w:sz w:val="22"/>
      <w:szCs w:val="22"/>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themeColor="background1"/>
      </w:rPr>
      <w:tblPr/>
      <w:tcPr>
        <w:shd w:val="clear" w:color="auto" w:fill="000000" w:themeFill="text1"/>
      </w:tcPr>
    </w:tblStylePr>
    <w:tblStylePr w:type="lastRow">
      <w:pPr>
        <w:spacing w:beforeLines="0" w:beforeAutospacing="0" w:afterLines="0" w:afterAutospacing="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TableNormal0">
    <w:name w:val="Table Normal"/>
    <w:rsid w:val="009639CA"/>
    <w:pPr>
      <w:spacing w:line="276" w:lineRule="auto"/>
    </w:pPr>
    <w:rPr>
      <w:rFonts w:ascii="Arial" w:eastAsia="Arial" w:hAnsi="Arial" w:cs="Arial"/>
      <w:sz w:val="22"/>
      <w:szCs w:val="22"/>
      <w:lang w:eastAsia="es-MX"/>
    </w:rPr>
    <w:tblPr>
      <w:tblCellMar>
        <w:top w:w="0" w:type="dxa"/>
        <w:left w:w="0" w:type="dxa"/>
        <w:bottom w:w="0" w:type="dxa"/>
        <w:right w:w="0" w:type="dxa"/>
      </w:tblCellMar>
    </w:tblPr>
  </w:style>
  <w:style w:type="character" w:customStyle="1" w:styleId="Ttulo7Car">
    <w:name w:val="Título 7 Car"/>
    <w:basedOn w:val="Fuentedeprrafopredeter"/>
    <w:link w:val="Ttulo7"/>
    <w:uiPriority w:val="9"/>
    <w:rsid w:val="003A701A"/>
    <w:rPr>
      <w:rFonts w:ascii="Calibri Light" w:eastAsia="Times New Roman" w:hAnsi="Calibri Light" w:cs="Times New Roman"/>
      <w:i/>
      <w:iCs/>
      <w:color w:val="1F3763"/>
      <w:sz w:val="20"/>
      <w:szCs w:val="20"/>
      <w:lang w:val="es-ES_tradnl" w:eastAsia="es-ES"/>
    </w:rPr>
  </w:style>
  <w:style w:type="character" w:customStyle="1" w:styleId="Ttulo8Car">
    <w:name w:val="Título 8 Car"/>
    <w:basedOn w:val="Fuentedeprrafopredeter"/>
    <w:link w:val="Ttulo8"/>
    <w:uiPriority w:val="9"/>
    <w:rsid w:val="003A701A"/>
    <w:rPr>
      <w:rFonts w:ascii="Calibri Light" w:eastAsia="Times New Roman" w:hAnsi="Calibri Light" w:cs="Times New Roman"/>
      <w:color w:val="272727"/>
      <w:sz w:val="21"/>
      <w:szCs w:val="21"/>
      <w:lang w:val="es-ES_tradnl" w:eastAsia="es-ES"/>
    </w:rPr>
  </w:style>
  <w:style w:type="table" w:customStyle="1" w:styleId="Tabladecuadrcula4-nfasis11">
    <w:name w:val="Tabla de cuadrícula 4 - Énfasis 11"/>
    <w:basedOn w:val="Tablanormal"/>
    <w:uiPriority w:val="49"/>
    <w:rsid w:val="003A701A"/>
    <w:rPr>
      <w:rFonts w:ascii="Calibri" w:eastAsia="Calibri" w:hAnsi="Calibri" w:cs="Times New Roman"/>
      <w:sz w:val="22"/>
      <w:szCs w:val="22"/>
      <w:lang w:eastAsia="es-MX"/>
    </w:r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customStyle="1" w:styleId="UnresolvedMention1">
    <w:name w:val="Unresolved Mention1"/>
    <w:uiPriority w:val="99"/>
    <w:semiHidden/>
    <w:unhideWhenUsed/>
    <w:rsid w:val="003A701A"/>
    <w:rPr>
      <w:color w:val="605E5C"/>
      <w:shd w:val="clear" w:color="auto" w:fill="E1DFDD"/>
    </w:rPr>
  </w:style>
  <w:style w:type="table" w:customStyle="1" w:styleId="Tabladecuadrcula1clara1">
    <w:name w:val="Tabla de cuadrícula 1 clara1"/>
    <w:basedOn w:val="Tablanormal"/>
    <w:uiPriority w:val="46"/>
    <w:rsid w:val="003A701A"/>
    <w:rPr>
      <w:rFonts w:ascii="Calibri" w:eastAsia="Calibri" w:hAnsi="Calibri" w:cs="Times New Roman"/>
      <w:sz w:val="20"/>
      <w:szCs w:val="20"/>
      <w:lang w:eastAsia="es-MX"/>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normal11">
    <w:name w:val="Tabla normal 11"/>
    <w:basedOn w:val="Tablanormal"/>
    <w:uiPriority w:val="41"/>
    <w:rsid w:val="003A701A"/>
    <w:rPr>
      <w:rFonts w:ascii="Calibri" w:eastAsia="Calibri" w:hAnsi="Calibri" w:cs="Times New Roman"/>
      <w:sz w:val="20"/>
      <w:szCs w:val="20"/>
      <w:lang w:eastAsia="es-MX"/>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normal41">
    <w:name w:val="Tabla normal 41"/>
    <w:basedOn w:val="Tablanormal"/>
    <w:uiPriority w:val="44"/>
    <w:rsid w:val="003A701A"/>
    <w:rPr>
      <w:rFonts w:ascii="Calibri" w:eastAsia="Calibri" w:hAnsi="Calibri" w:cs="Times New Roman"/>
      <w:sz w:val="20"/>
      <w:szCs w:val="20"/>
      <w:lang w:eastAsia="es-MX"/>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normal51">
    <w:name w:val="Tabla normal 51"/>
    <w:basedOn w:val="Tablanormal"/>
    <w:uiPriority w:val="45"/>
    <w:rsid w:val="003A701A"/>
    <w:rPr>
      <w:rFonts w:ascii="Calibri" w:eastAsia="Calibri" w:hAnsi="Calibri" w:cs="Times New Roman"/>
      <w:sz w:val="20"/>
      <w:szCs w:val="20"/>
      <w:lang w:eastAsia="es-MX"/>
    </w:rPr>
    <w:tblPr>
      <w:tblStyleRowBandSize w:val="1"/>
      <w:tblStyleColBandSize w:val="1"/>
      <w:tblInd w:w="0" w:type="dxa"/>
      <w:tblCellMar>
        <w:top w:w="0" w:type="dxa"/>
        <w:left w:w="108" w:type="dxa"/>
        <w:bottom w:w="0" w:type="dxa"/>
        <w:right w:w="108" w:type="dxa"/>
      </w:tblCellMar>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decuadrcula21">
    <w:name w:val="Tabla de cuadrícula 21"/>
    <w:basedOn w:val="Tablanormal"/>
    <w:uiPriority w:val="47"/>
    <w:rsid w:val="003A701A"/>
    <w:rPr>
      <w:rFonts w:ascii="Calibri" w:eastAsia="Calibri" w:hAnsi="Calibri" w:cs="Times New Roman"/>
      <w:sz w:val="20"/>
      <w:szCs w:val="20"/>
      <w:lang w:eastAsia="es-MX"/>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4-nfasis31">
    <w:name w:val="Tabla de cuadrícula 4 - Énfasis 31"/>
    <w:basedOn w:val="Tablanormal"/>
    <w:uiPriority w:val="49"/>
    <w:rsid w:val="003A701A"/>
    <w:rPr>
      <w:rFonts w:ascii="Calibri" w:eastAsia="Calibri" w:hAnsi="Calibri" w:cs="Times New Roman"/>
      <w:sz w:val="20"/>
      <w:szCs w:val="20"/>
      <w:lang w:eastAsia="es-MX"/>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decuadrcula41">
    <w:name w:val="Tabla de cuadrícula 41"/>
    <w:basedOn w:val="Tablanormal"/>
    <w:uiPriority w:val="49"/>
    <w:rsid w:val="003A701A"/>
    <w:rPr>
      <w:rFonts w:ascii="Calibri" w:eastAsia="Calibri" w:hAnsi="Calibri" w:cs="Times New Roman"/>
      <w:sz w:val="20"/>
      <w:szCs w:val="20"/>
      <w:lang w:eastAsia="es-MX"/>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6concolores1">
    <w:name w:val="Tabla de cuadrícula 6 con colores1"/>
    <w:basedOn w:val="Tablanormal"/>
    <w:uiPriority w:val="51"/>
    <w:rsid w:val="003A701A"/>
    <w:rPr>
      <w:rFonts w:ascii="Calibri" w:eastAsia="Calibri" w:hAnsi="Calibri" w:cs="Times New Roman"/>
      <w:color w:val="000000"/>
      <w:sz w:val="20"/>
      <w:szCs w:val="20"/>
      <w:lang w:eastAsia="es-MX"/>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nfasis31">
    <w:name w:val="Tabla de cuadrícula 2 - Énfasis 31"/>
    <w:basedOn w:val="Tablanormal"/>
    <w:uiPriority w:val="47"/>
    <w:rsid w:val="003A701A"/>
    <w:rPr>
      <w:rFonts w:ascii="Calibri" w:eastAsia="Calibri" w:hAnsi="Calibri" w:cs="Times New Roman"/>
      <w:sz w:val="20"/>
      <w:szCs w:val="20"/>
      <w:lang w:eastAsia="es-MX"/>
    </w:rPr>
    <w:tblPr>
      <w:tblStyleRowBandSize w:val="1"/>
      <w:tblStyleColBandSize w:val="1"/>
      <w:tblInd w:w="0" w:type="dxa"/>
      <w:tblBorders>
        <w:top w:val="single" w:sz="2" w:space="0" w:color="C9C9C9"/>
        <w:bottom w:val="single" w:sz="2" w:space="0" w:color="C9C9C9"/>
        <w:insideH w:val="single" w:sz="2" w:space="0" w:color="C9C9C9"/>
        <w:insideV w:val="single" w:sz="2" w:space="0" w:color="C9C9C9"/>
      </w:tblBorders>
      <w:tblCellMar>
        <w:top w:w="0" w:type="dxa"/>
        <w:left w:w="108" w:type="dxa"/>
        <w:bottom w:w="0" w:type="dxa"/>
        <w:right w:w="108" w:type="dxa"/>
      </w:tblCellMar>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decuadrcula1clara-nfasis31">
    <w:name w:val="Tabla de cuadrícula 1 clara - Énfasis 31"/>
    <w:basedOn w:val="Tablanormal"/>
    <w:uiPriority w:val="46"/>
    <w:rsid w:val="003A701A"/>
    <w:rPr>
      <w:rFonts w:ascii="Calibri" w:eastAsia="Calibri" w:hAnsi="Calibri" w:cs="Times New Roman"/>
      <w:sz w:val="20"/>
      <w:szCs w:val="20"/>
      <w:lang w:eastAsia="es-MX"/>
    </w:rPr>
    <w:tblPr>
      <w:tblStyleRowBandSize w:val="1"/>
      <w:tblStyleColBandSize w:val="1"/>
      <w:tblInd w:w="0" w:type="dxa"/>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CellMar>
        <w:top w:w="0" w:type="dxa"/>
        <w:left w:w="108" w:type="dxa"/>
        <w:bottom w:w="0" w:type="dxa"/>
        <w:right w:w="108" w:type="dxa"/>
      </w:tblCellMar>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character" w:customStyle="1" w:styleId="TextoCar">
    <w:name w:val="Texto Car"/>
    <w:link w:val="Texto"/>
    <w:locked/>
    <w:rsid w:val="003A701A"/>
    <w:rPr>
      <w:rFonts w:ascii="Arial" w:hAnsi="Arial" w:cs="Arial"/>
      <w:sz w:val="18"/>
      <w:lang w:val="es-ES" w:eastAsia="es-ES"/>
    </w:rPr>
  </w:style>
  <w:style w:type="paragraph" w:customStyle="1" w:styleId="Texto">
    <w:name w:val="Texto"/>
    <w:basedOn w:val="Normal"/>
    <w:link w:val="TextoCar"/>
    <w:qFormat/>
    <w:rsid w:val="003A701A"/>
    <w:pPr>
      <w:spacing w:after="101" w:line="216" w:lineRule="exact"/>
      <w:ind w:firstLine="288"/>
    </w:pPr>
    <w:rPr>
      <w:rFonts w:cs="Arial"/>
      <w:sz w:val="18"/>
      <w:lang w:val="es-ES" w:eastAsia="es-ES"/>
    </w:rPr>
  </w:style>
  <w:style w:type="paragraph" w:customStyle="1" w:styleId="INCISO">
    <w:name w:val="INCISO"/>
    <w:basedOn w:val="Normal"/>
    <w:uiPriority w:val="99"/>
    <w:rsid w:val="003A701A"/>
    <w:pPr>
      <w:spacing w:after="101" w:line="216" w:lineRule="exact"/>
      <w:ind w:left="1080" w:hanging="360"/>
    </w:pPr>
    <w:rPr>
      <w:rFonts w:eastAsia="Calibri" w:cs="Arial"/>
      <w:sz w:val="18"/>
      <w:szCs w:val="18"/>
    </w:rPr>
  </w:style>
  <w:style w:type="character" w:customStyle="1" w:styleId="Mencinsinresolver1">
    <w:name w:val="Mención sin resolver1"/>
    <w:uiPriority w:val="99"/>
    <w:semiHidden/>
    <w:unhideWhenUsed/>
    <w:rsid w:val="003A701A"/>
    <w:rPr>
      <w:color w:val="605E5C"/>
      <w:shd w:val="clear" w:color="auto" w:fill="E1DFDD"/>
    </w:rPr>
  </w:style>
  <w:style w:type="paragraph" w:styleId="TDC4">
    <w:name w:val="toc 4"/>
    <w:basedOn w:val="Normal"/>
    <w:next w:val="Normal"/>
    <w:autoRedefine/>
    <w:uiPriority w:val="39"/>
    <w:semiHidden/>
    <w:unhideWhenUsed/>
    <w:rsid w:val="003A701A"/>
    <w:pPr>
      <w:spacing w:line="360" w:lineRule="auto"/>
      <w:ind w:left="720"/>
      <w:jc w:val="left"/>
    </w:pPr>
    <w:rPr>
      <w:rFonts w:ascii="Calibri" w:eastAsia="Times New Roman" w:hAnsi="Calibri" w:cs="Times New Roman"/>
      <w:color w:val="595959"/>
      <w:sz w:val="20"/>
      <w:szCs w:val="20"/>
      <w:lang w:val="es-ES_tradnl" w:eastAsia="es-ES"/>
    </w:rPr>
  </w:style>
  <w:style w:type="paragraph" w:styleId="TDC5">
    <w:name w:val="toc 5"/>
    <w:basedOn w:val="Normal"/>
    <w:next w:val="Normal"/>
    <w:autoRedefine/>
    <w:uiPriority w:val="39"/>
    <w:semiHidden/>
    <w:unhideWhenUsed/>
    <w:rsid w:val="003A701A"/>
    <w:pPr>
      <w:spacing w:line="360" w:lineRule="auto"/>
      <w:ind w:left="960"/>
      <w:jc w:val="left"/>
    </w:pPr>
    <w:rPr>
      <w:rFonts w:ascii="Calibri" w:eastAsia="Times New Roman" w:hAnsi="Calibri" w:cs="Times New Roman"/>
      <w:color w:val="595959"/>
      <w:sz w:val="20"/>
      <w:szCs w:val="20"/>
      <w:lang w:val="es-ES_tradnl" w:eastAsia="es-ES"/>
    </w:rPr>
  </w:style>
  <w:style w:type="paragraph" w:styleId="TDC6">
    <w:name w:val="toc 6"/>
    <w:basedOn w:val="Normal"/>
    <w:next w:val="Normal"/>
    <w:autoRedefine/>
    <w:uiPriority w:val="39"/>
    <w:semiHidden/>
    <w:unhideWhenUsed/>
    <w:rsid w:val="003A701A"/>
    <w:pPr>
      <w:spacing w:line="360" w:lineRule="auto"/>
      <w:ind w:left="1200"/>
      <w:jc w:val="left"/>
    </w:pPr>
    <w:rPr>
      <w:rFonts w:ascii="Calibri" w:eastAsia="Times New Roman" w:hAnsi="Calibri" w:cs="Times New Roman"/>
      <w:color w:val="595959"/>
      <w:sz w:val="20"/>
      <w:szCs w:val="20"/>
      <w:lang w:val="es-ES_tradnl" w:eastAsia="es-ES"/>
    </w:rPr>
  </w:style>
  <w:style w:type="paragraph" w:styleId="TDC7">
    <w:name w:val="toc 7"/>
    <w:basedOn w:val="Normal"/>
    <w:next w:val="Normal"/>
    <w:autoRedefine/>
    <w:uiPriority w:val="39"/>
    <w:semiHidden/>
    <w:unhideWhenUsed/>
    <w:rsid w:val="003A701A"/>
    <w:pPr>
      <w:spacing w:line="360" w:lineRule="auto"/>
      <w:ind w:left="1440"/>
      <w:jc w:val="left"/>
    </w:pPr>
    <w:rPr>
      <w:rFonts w:ascii="Calibri" w:eastAsia="Times New Roman" w:hAnsi="Calibri" w:cs="Times New Roman"/>
      <w:color w:val="595959"/>
      <w:sz w:val="20"/>
      <w:szCs w:val="20"/>
      <w:lang w:val="es-ES_tradnl" w:eastAsia="es-ES"/>
    </w:rPr>
  </w:style>
  <w:style w:type="paragraph" w:styleId="TDC8">
    <w:name w:val="toc 8"/>
    <w:basedOn w:val="Normal"/>
    <w:next w:val="Normal"/>
    <w:autoRedefine/>
    <w:uiPriority w:val="39"/>
    <w:semiHidden/>
    <w:unhideWhenUsed/>
    <w:rsid w:val="003A701A"/>
    <w:pPr>
      <w:spacing w:line="360" w:lineRule="auto"/>
      <w:ind w:left="1680"/>
      <w:jc w:val="left"/>
    </w:pPr>
    <w:rPr>
      <w:rFonts w:ascii="Calibri" w:eastAsia="Times New Roman" w:hAnsi="Calibri" w:cs="Times New Roman"/>
      <w:color w:val="595959"/>
      <w:sz w:val="20"/>
      <w:szCs w:val="20"/>
      <w:lang w:val="es-ES_tradnl" w:eastAsia="es-ES"/>
    </w:rPr>
  </w:style>
  <w:style w:type="paragraph" w:styleId="TDC9">
    <w:name w:val="toc 9"/>
    <w:basedOn w:val="Normal"/>
    <w:next w:val="Normal"/>
    <w:autoRedefine/>
    <w:uiPriority w:val="39"/>
    <w:semiHidden/>
    <w:unhideWhenUsed/>
    <w:rsid w:val="003A701A"/>
    <w:pPr>
      <w:spacing w:line="360" w:lineRule="auto"/>
      <w:ind w:left="1920"/>
      <w:jc w:val="left"/>
    </w:pPr>
    <w:rPr>
      <w:rFonts w:ascii="Calibri" w:eastAsia="Times New Roman" w:hAnsi="Calibri" w:cs="Times New Roman"/>
      <w:color w:val="595959"/>
      <w:sz w:val="20"/>
      <w:szCs w:val="20"/>
      <w:lang w:val="es-ES_tradnl" w:eastAsia="es-ES"/>
    </w:rPr>
  </w:style>
  <w:style w:type="character" w:customStyle="1" w:styleId="Mencinsinresolver11">
    <w:name w:val="Mención sin resolver11"/>
    <w:uiPriority w:val="99"/>
    <w:semiHidden/>
    <w:unhideWhenUsed/>
    <w:rsid w:val="003A701A"/>
    <w:rPr>
      <w:color w:val="605E5C"/>
      <w:shd w:val="clear" w:color="auto" w:fill="E1DFDD"/>
    </w:rPr>
  </w:style>
  <w:style w:type="character" w:customStyle="1" w:styleId="TextonotapieCar1">
    <w:name w:val="Texto nota pie Car1"/>
    <w:aliases w:val="ft Car1"/>
    <w:uiPriority w:val="99"/>
    <w:semiHidden/>
    <w:rsid w:val="003A701A"/>
    <w:rPr>
      <w:rFonts w:ascii="Barlow Medium" w:eastAsia="Times New Roman" w:hAnsi="Barlow Medium"/>
      <w:color w:val="595959"/>
      <w:sz w:val="20"/>
      <w:szCs w:val="20"/>
      <w:lang w:val="es-ES_tradnl" w:eastAsia="es-ES"/>
    </w:rPr>
  </w:style>
  <w:style w:type="character" w:customStyle="1" w:styleId="TextocomentarioCar1">
    <w:name w:val="Texto comentario Car1"/>
    <w:uiPriority w:val="99"/>
    <w:semiHidden/>
    <w:rsid w:val="003A701A"/>
    <w:rPr>
      <w:rFonts w:ascii="Barlow Medium" w:eastAsia="Times New Roman" w:hAnsi="Barlow Medium"/>
      <w:color w:val="595959"/>
      <w:sz w:val="20"/>
      <w:szCs w:val="20"/>
      <w:lang w:val="es-ES_tradnl" w:eastAsia="es-ES"/>
    </w:rPr>
  </w:style>
  <w:style w:type="character" w:customStyle="1" w:styleId="Ttulo8Car1">
    <w:name w:val="Título 8 Car1"/>
    <w:uiPriority w:val="9"/>
    <w:semiHidden/>
    <w:rsid w:val="003A701A"/>
    <w:rPr>
      <w:rFonts w:ascii="Calibri Light" w:eastAsia="Times New Roman" w:hAnsi="Calibri Light" w:cs="Times New Roman"/>
      <w:color w:val="404040"/>
      <w:lang w:val="es-ES_tradnl" w:eastAsia="es-ES"/>
    </w:rPr>
  </w:style>
  <w:style w:type="character" w:customStyle="1" w:styleId="EncabezadoCar1">
    <w:name w:val="Encabezado Car1"/>
    <w:uiPriority w:val="99"/>
    <w:semiHidden/>
    <w:rsid w:val="003A701A"/>
    <w:rPr>
      <w:rFonts w:ascii="Barlow Medium" w:eastAsia="Times New Roman" w:hAnsi="Barlow Medium"/>
      <w:color w:val="595959"/>
      <w:lang w:val="es-ES_tradnl" w:eastAsia="es-ES"/>
    </w:rPr>
  </w:style>
  <w:style w:type="character" w:customStyle="1" w:styleId="PiedepginaCar1">
    <w:name w:val="Pie de página Car1"/>
    <w:uiPriority w:val="99"/>
    <w:semiHidden/>
    <w:rsid w:val="003A701A"/>
    <w:rPr>
      <w:rFonts w:ascii="Barlow Medium" w:eastAsia="Times New Roman" w:hAnsi="Barlow Medium"/>
      <w:color w:val="595959"/>
      <w:lang w:val="es-ES_tradnl" w:eastAsia="es-ES"/>
    </w:rPr>
  </w:style>
  <w:style w:type="character" w:customStyle="1" w:styleId="TextodegloboCar1">
    <w:name w:val="Texto de globo Car1"/>
    <w:uiPriority w:val="99"/>
    <w:semiHidden/>
    <w:rsid w:val="003A701A"/>
    <w:rPr>
      <w:rFonts w:ascii="Tahoma" w:eastAsia="Times New Roman" w:hAnsi="Tahoma" w:cs="Tahoma"/>
      <w:color w:val="595959"/>
      <w:sz w:val="16"/>
      <w:szCs w:val="16"/>
      <w:lang w:val="es-ES_tradnl" w:eastAsia="es-ES"/>
    </w:rPr>
  </w:style>
  <w:style w:type="character" w:customStyle="1" w:styleId="CitaCar1">
    <w:name w:val="Cita Car1"/>
    <w:uiPriority w:val="29"/>
    <w:rsid w:val="003A701A"/>
    <w:rPr>
      <w:rFonts w:ascii="Barlow Medium" w:eastAsia="Times New Roman" w:hAnsi="Barlow Medium"/>
      <w:i/>
      <w:iCs/>
      <w:color w:val="000000"/>
      <w:lang w:val="es-ES_tradnl" w:eastAsia="es-ES"/>
    </w:rPr>
  </w:style>
  <w:style w:type="character" w:customStyle="1" w:styleId="AsuntodelcomentarioCar1">
    <w:name w:val="Asunto del comentario Car1"/>
    <w:uiPriority w:val="99"/>
    <w:semiHidden/>
    <w:rsid w:val="003A701A"/>
    <w:rPr>
      <w:rFonts w:ascii="Barlow Medium" w:eastAsia="Times New Roman" w:hAnsi="Barlow Medium"/>
      <w:b/>
      <w:bCs/>
      <w:color w:val="595959"/>
      <w:sz w:val="20"/>
      <w:szCs w:val="20"/>
      <w:lang w:val="es-ES_tradnl" w:eastAsia="es-ES"/>
    </w:rPr>
  </w:style>
  <w:style w:type="paragraph" w:styleId="Textoindependiente">
    <w:name w:val="Body Text"/>
    <w:basedOn w:val="Normal"/>
    <w:link w:val="TextoindependienteCar"/>
    <w:uiPriority w:val="1"/>
    <w:qFormat/>
    <w:rsid w:val="003A701A"/>
    <w:pPr>
      <w:widowControl w:val="0"/>
      <w:autoSpaceDE w:val="0"/>
      <w:autoSpaceDN w:val="0"/>
      <w:jc w:val="left"/>
    </w:pPr>
    <w:rPr>
      <w:rFonts w:ascii="Calibri" w:eastAsia="Calibri" w:hAnsi="Calibri" w:cs="Calibri"/>
      <w:sz w:val="22"/>
      <w:szCs w:val="22"/>
      <w:lang w:val="es-ES" w:eastAsia="es-ES" w:bidi="es-ES"/>
    </w:rPr>
  </w:style>
  <w:style w:type="character" w:customStyle="1" w:styleId="TextoindependienteCar">
    <w:name w:val="Texto independiente Car"/>
    <w:basedOn w:val="Fuentedeprrafopredeter"/>
    <w:link w:val="Textoindependiente"/>
    <w:uiPriority w:val="1"/>
    <w:rsid w:val="003A701A"/>
    <w:rPr>
      <w:rFonts w:ascii="Calibri" w:eastAsia="Calibri" w:hAnsi="Calibri" w:cs="Calibri"/>
      <w:sz w:val="22"/>
      <w:szCs w:val="22"/>
      <w:lang w:val="es-ES" w:eastAsia="es-ES" w:bidi="es-ES"/>
    </w:rPr>
  </w:style>
  <w:style w:type="paragraph" w:customStyle="1" w:styleId="TableParagraph">
    <w:name w:val="Table Paragraph"/>
    <w:basedOn w:val="Normal"/>
    <w:uiPriority w:val="1"/>
    <w:qFormat/>
    <w:rsid w:val="003A701A"/>
    <w:pPr>
      <w:widowControl w:val="0"/>
      <w:autoSpaceDE w:val="0"/>
      <w:autoSpaceDN w:val="0"/>
      <w:jc w:val="left"/>
    </w:pPr>
    <w:rPr>
      <w:rFonts w:ascii="Calibri" w:eastAsia="Calibri" w:hAnsi="Calibri" w:cs="Calibri"/>
      <w:sz w:val="22"/>
      <w:szCs w:val="22"/>
      <w:lang w:val="es-ES" w:eastAsia="es-ES" w:bidi="es-ES"/>
    </w:rPr>
  </w:style>
  <w:style w:type="character" w:customStyle="1" w:styleId="DefaultCar">
    <w:name w:val="Default Car"/>
    <w:link w:val="Default"/>
    <w:uiPriority w:val="99"/>
    <w:locked/>
    <w:rsid w:val="003A701A"/>
    <w:rPr>
      <w:rFonts w:ascii="Soberana Titular" w:eastAsia="Times New Roman" w:hAnsi="Soberana Titular" w:cs="Soberana Titular"/>
      <w:color w:val="000000"/>
      <w:lang w:val="es-ES" w:eastAsia="es-ES"/>
    </w:rPr>
  </w:style>
  <w:style w:type="paragraph" w:customStyle="1" w:styleId="Estilo">
    <w:name w:val="Estilo"/>
    <w:basedOn w:val="Sinespaciado"/>
    <w:link w:val="EstiloCar"/>
    <w:qFormat/>
    <w:rsid w:val="003A701A"/>
    <w:rPr>
      <w:rFonts w:ascii="Arial" w:eastAsia="Calibri" w:hAnsi="Arial" w:cs="Times New Roman"/>
      <w:color w:val="auto"/>
      <w:szCs w:val="22"/>
      <w:lang w:eastAsia="en-US"/>
    </w:rPr>
  </w:style>
  <w:style w:type="character" w:customStyle="1" w:styleId="EstiloCar">
    <w:name w:val="Estilo Car"/>
    <w:link w:val="Estilo"/>
    <w:rsid w:val="003A701A"/>
    <w:rPr>
      <w:rFonts w:ascii="Arial" w:eastAsia="Calibri" w:hAnsi="Arial" w:cs="Times New Roman"/>
      <w:szCs w:val="22"/>
      <w:lang/>
    </w:rPr>
  </w:style>
  <w:style w:type="paragraph" w:styleId="Textosinformato">
    <w:name w:val="Plain Text"/>
    <w:basedOn w:val="Normal"/>
    <w:link w:val="TextosinformatoCar"/>
    <w:uiPriority w:val="99"/>
    <w:unhideWhenUsed/>
    <w:rsid w:val="003A701A"/>
    <w:pPr>
      <w:jc w:val="left"/>
    </w:pPr>
    <w:rPr>
      <w:rFonts w:ascii="Calibri" w:hAnsi="Calibri"/>
      <w:sz w:val="22"/>
      <w:szCs w:val="21"/>
    </w:rPr>
  </w:style>
  <w:style w:type="character" w:customStyle="1" w:styleId="TextosinformatoCar">
    <w:name w:val="Texto sin formato Car"/>
    <w:basedOn w:val="Fuentedeprrafopredeter"/>
    <w:link w:val="Textosinformato"/>
    <w:uiPriority w:val="99"/>
    <w:rsid w:val="003A701A"/>
    <w:rPr>
      <w:rFonts w:ascii="Calibri" w:hAnsi="Calibri"/>
      <w:sz w:val="22"/>
      <w:szCs w:val="21"/>
    </w:rPr>
  </w:style>
</w:styles>
</file>

<file path=word/webSettings.xml><?xml version="1.0" encoding="utf-8"?>
<w:webSettings xmlns:r="http://schemas.openxmlformats.org/officeDocument/2006/relationships" xmlns:w="http://schemas.openxmlformats.org/wordprocessingml/2006/main">
  <w:divs>
    <w:div w:id="2366378">
      <w:bodyDiv w:val="1"/>
      <w:marLeft w:val="0"/>
      <w:marRight w:val="0"/>
      <w:marTop w:val="0"/>
      <w:marBottom w:val="0"/>
      <w:divBdr>
        <w:top w:val="none" w:sz="0" w:space="0" w:color="auto"/>
        <w:left w:val="none" w:sz="0" w:space="0" w:color="auto"/>
        <w:bottom w:val="none" w:sz="0" w:space="0" w:color="auto"/>
        <w:right w:val="none" w:sz="0" w:space="0" w:color="auto"/>
      </w:divBdr>
    </w:div>
    <w:div w:id="10647564">
      <w:bodyDiv w:val="1"/>
      <w:marLeft w:val="0"/>
      <w:marRight w:val="0"/>
      <w:marTop w:val="0"/>
      <w:marBottom w:val="0"/>
      <w:divBdr>
        <w:top w:val="none" w:sz="0" w:space="0" w:color="auto"/>
        <w:left w:val="none" w:sz="0" w:space="0" w:color="auto"/>
        <w:bottom w:val="none" w:sz="0" w:space="0" w:color="auto"/>
        <w:right w:val="none" w:sz="0" w:space="0" w:color="auto"/>
      </w:divBdr>
    </w:div>
    <w:div w:id="35350041">
      <w:bodyDiv w:val="1"/>
      <w:marLeft w:val="0"/>
      <w:marRight w:val="0"/>
      <w:marTop w:val="0"/>
      <w:marBottom w:val="0"/>
      <w:divBdr>
        <w:top w:val="none" w:sz="0" w:space="0" w:color="auto"/>
        <w:left w:val="none" w:sz="0" w:space="0" w:color="auto"/>
        <w:bottom w:val="none" w:sz="0" w:space="0" w:color="auto"/>
        <w:right w:val="none" w:sz="0" w:space="0" w:color="auto"/>
      </w:divBdr>
    </w:div>
    <w:div w:id="39673524">
      <w:bodyDiv w:val="1"/>
      <w:marLeft w:val="0"/>
      <w:marRight w:val="0"/>
      <w:marTop w:val="0"/>
      <w:marBottom w:val="0"/>
      <w:divBdr>
        <w:top w:val="none" w:sz="0" w:space="0" w:color="auto"/>
        <w:left w:val="none" w:sz="0" w:space="0" w:color="auto"/>
        <w:bottom w:val="none" w:sz="0" w:space="0" w:color="auto"/>
        <w:right w:val="none" w:sz="0" w:space="0" w:color="auto"/>
      </w:divBdr>
    </w:div>
    <w:div w:id="49039730">
      <w:bodyDiv w:val="1"/>
      <w:marLeft w:val="0"/>
      <w:marRight w:val="0"/>
      <w:marTop w:val="0"/>
      <w:marBottom w:val="0"/>
      <w:divBdr>
        <w:top w:val="none" w:sz="0" w:space="0" w:color="auto"/>
        <w:left w:val="none" w:sz="0" w:space="0" w:color="auto"/>
        <w:bottom w:val="none" w:sz="0" w:space="0" w:color="auto"/>
        <w:right w:val="none" w:sz="0" w:space="0" w:color="auto"/>
      </w:divBdr>
    </w:div>
    <w:div w:id="54788465">
      <w:bodyDiv w:val="1"/>
      <w:marLeft w:val="0"/>
      <w:marRight w:val="0"/>
      <w:marTop w:val="0"/>
      <w:marBottom w:val="0"/>
      <w:divBdr>
        <w:top w:val="none" w:sz="0" w:space="0" w:color="auto"/>
        <w:left w:val="none" w:sz="0" w:space="0" w:color="auto"/>
        <w:bottom w:val="none" w:sz="0" w:space="0" w:color="auto"/>
        <w:right w:val="none" w:sz="0" w:space="0" w:color="auto"/>
      </w:divBdr>
    </w:div>
    <w:div w:id="58552073">
      <w:bodyDiv w:val="1"/>
      <w:marLeft w:val="0"/>
      <w:marRight w:val="0"/>
      <w:marTop w:val="0"/>
      <w:marBottom w:val="0"/>
      <w:divBdr>
        <w:top w:val="none" w:sz="0" w:space="0" w:color="auto"/>
        <w:left w:val="none" w:sz="0" w:space="0" w:color="auto"/>
        <w:bottom w:val="none" w:sz="0" w:space="0" w:color="auto"/>
        <w:right w:val="none" w:sz="0" w:space="0" w:color="auto"/>
      </w:divBdr>
    </w:div>
    <w:div w:id="69238434">
      <w:bodyDiv w:val="1"/>
      <w:marLeft w:val="0"/>
      <w:marRight w:val="0"/>
      <w:marTop w:val="0"/>
      <w:marBottom w:val="0"/>
      <w:divBdr>
        <w:top w:val="none" w:sz="0" w:space="0" w:color="auto"/>
        <w:left w:val="none" w:sz="0" w:space="0" w:color="auto"/>
        <w:bottom w:val="none" w:sz="0" w:space="0" w:color="auto"/>
        <w:right w:val="none" w:sz="0" w:space="0" w:color="auto"/>
      </w:divBdr>
    </w:div>
    <w:div w:id="80370453">
      <w:bodyDiv w:val="1"/>
      <w:marLeft w:val="0"/>
      <w:marRight w:val="0"/>
      <w:marTop w:val="0"/>
      <w:marBottom w:val="0"/>
      <w:divBdr>
        <w:top w:val="none" w:sz="0" w:space="0" w:color="auto"/>
        <w:left w:val="none" w:sz="0" w:space="0" w:color="auto"/>
        <w:bottom w:val="none" w:sz="0" w:space="0" w:color="auto"/>
        <w:right w:val="none" w:sz="0" w:space="0" w:color="auto"/>
      </w:divBdr>
    </w:div>
    <w:div w:id="80681257">
      <w:bodyDiv w:val="1"/>
      <w:marLeft w:val="0"/>
      <w:marRight w:val="0"/>
      <w:marTop w:val="0"/>
      <w:marBottom w:val="0"/>
      <w:divBdr>
        <w:top w:val="none" w:sz="0" w:space="0" w:color="auto"/>
        <w:left w:val="none" w:sz="0" w:space="0" w:color="auto"/>
        <w:bottom w:val="none" w:sz="0" w:space="0" w:color="auto"/>
        <w:right w:val="none" w:sz="0" w:space="0" w:color="auto"/>
      </w:divBdr>
    </w:div>
    <w:div w:id="87391701">
      <w:bodyDiv w:val="1"/>
      <w:marLeft w:val="0"/>
      <w:marRight w:val="0"/>
      <w:marTop w:val="0"/>
      <w:marBottom w:val="0"/>
      <w:divBdr>
        <w:top w:val="none" w:sz="0" w:space="0" w:color="auto"/>
        <w:left w:val="none" w:sz="0" w:space="0" w:color="auto"/>
        <w:bottom w:val="none" w:sz="0" w:space="0" w:color="auto"/>
        <w:right w:val="none" w:sz="0" w:space="0" w:color="auto"/>
      </w:divBdr>
    </w:div>
    <w:div w:id="140855577">
      <w:bodyDiv w:val="1"/>
      <w:marLeft w:val="0"/>
      <w:marRight w:val="0"/>
      <w:marTop w:val="0"/>
      <w:marBottom w:val="0"/>
      <w:divBdr>
        <w:top w:val="none" w:sz="0" w:space="0" w:color="auto"/>
        <w:left w:val="none" w:sz="0" w:space="0" w:color="auto"/>
        <w:bottom w:val="none" w:sz="0" w:space="0" w:color="auto"/>
        <w:right w:val="none" w:sz="0" w:space="0" w:color="auto"/>
      </w:divBdr>
    </w:div>
    <w:div w:id="150604590">
      <w:bodyDiv w:val="1"/>
      <w:marLeft w:val="0"/>
      <w:marRight w:val="0"/>
      <w:marTop w:val="0"/>
      <w:marBottom w:val="0"/>
      <w:divBdr>
        <w:top w:val="none" w:sz="0" w:space="0" w:color="auto"/>
        <w:left w:val="none" w:sz="0" w:space="0" w:color="auto"/>
        <w:bottom w:val="none" w:sz="0" w:space="0" w:color="auto"/>
        <w:right w:val="none" w:sz="0" w:space="0" w:color="auto"/>
      </w:divBdr>
    </w:div>
    <w:div w:id="151989428">
      <w:bodyDiv w:val="1"/>
      <w:marLeft w:val="0"/>
      <w:marRight w:val="0"/>
      <w:marTop w:val="0"/>
      <w:marBottom w:val="0"/>
      <w:divBdr>
        <w:top w:val="none" w:sz="0" w:space="0" w:color="auto"/>
        <w:left w:val="none" w:sz="0" w:space="0" w:color="auto"/>
        <w:bottom w:val="none" w:sz="0" w:space="0" w:color="auto"/>
        <w:right w:val="none" w:sz="0" w:space="0" w:color="auto"/>
      </w:divBdr>
    </w:div>
    <w:div w:id="154037120">
      <w:bodyDiv w:val="1"/>
      <w:marLeft w:val="0"/>
      <w:marRight w:val="0"/>
      <w:marTop w:val="0"/>
      <w:marBottom w:val="0"/>
      <w:divBdr>
        <w:top w:val="none" w:sz="0" w:space="0" w:color="auto"/>
        <w:left w:val="none" w:sz="0" w:space="0" w:color="auto"/>
        <w:bottom w:val="none" w:sz="0" w:space="0" w:color="auto"/>
        <w:right w:val="none" w:sz="0" w:space="0" w:color="auto"/>
      </w:divBdr>
    </w:div>
    <w:div w:id="157892719">
      <w:bodyDiv w:val="1"/>
      <w:marLeft w:val="0"/>
      <w:marRight w:val="0"/>
      <w:marTop w:val="0"/>
      <w:marBottom w:val="0"/>
      <w:divBdr>
        <w:top w:val="none" w:sz="0" w:space="0" w:color="auto"/>
        <w:left w:val="none" w:sz="0" w:space="0" w:color="auto"/>
        <w:bottom w:val="none" w:sz="0" w:space="0" w:color="auto"/>
        <w:right w:val="none" w:sz="0" w:space="0" w:color="auto"/>
      </w:divBdr>
    </w:div>
    <w:div w:id="159545996">
      <w:bodyDiv w:val="1"/>
      <w:marLeft w:val="0"/>
      <w:marRight w:val="0"/>
      <w:marTop w:val="0"/>
      <w:marBottom w:val="0"/>
      <w:divBdr>
        <w:top w:val="none" w:sz="0" w:space="0" w:color="auto"/>
        <w:left w:val="none" w:sz="0" w:space="0" w:color="auto"/>
        <w:bottom w:val="none" w:sz="0" w:space="0" w:color="auto"/>
        <w:right w:val="none" w:sz="0" w:space="0" w:color="auto"/>
      </w:divBdr>
    </w:div>
    <w:div w:id="164902048">
      <w:bodyDiv w:val="1"/>
      <w:marLeft w:val="0"/>
      <w:marRight w:val="0"/>
      <w:marTop w:val="0"/>
      <w:marBottom w:val="0"/>
      <w:divBdr>
        <w:top w:val="none" w:sz="0" w:space="0" w:color="auto"/>
        <w:left w:val="none" w:sz="0" w:space="0" w:color="auto"/>
        <w:bottom w:val="none" w:sz="0" w:space="0" w:color="auto"/>
        <w:right w:val="none" w:sz="0" w:space="0" w:color="auto"/>
      </w:divBdr>
    </w:div>
    <w:div w:id="180897184">
      <w:bodyDiv w:val="1"/>
      <w:marLeft w:val="0"/>
      <w:marRight w:val="0"/>
      <w:marTop w:val="0"/>
      <w:marBottom w:val="0"/>
      <w:divBdr>
        <w:top w:val="none" w:sz="0" w:space="0" w:color="auto"/>
        <w:left w:val="none" w:sz="0" w:space="0" w:color="auto"/>
        <w:bottom w:val="none" w:sz="0" w:space="0" w:color="auto"/>
        <w:right w:val="none" w:sz="0" w:space="0" w:color="auto"/>
      </w:divBdr>
    </w:div>
    <w:div w:id="181475397">
      <w:bodyDiv w:val="1"/>
      <w:marLeft w:val="0"/>
      <w:marRight w:val="0"/>
      <w:marTop w:val="0"/>
      <w:marBottom w:val="0"/>
      <w:divBdr>
        <w:top w:val="none" w:sz="0" w:space="0" w:color="auto"/>
        <w:left w:val="none" w:sz="0" w:space="0" w:color="auto"/>
        <w:bottom w:val="none" w:sz="0" w:space="0" w:color="auto"/>
        <w:right w:val="none" w:sz="0" w:space="0" w:color="auto"/>
      </w:divBdr>
    </w:div>
    <w:div w:id="185145940">
      <w:bodyDiv w:val="1"/>
      <w:marLeft w:val="0"/>
      <w:marRight w:val="0"/>
      <w:marTop w:val="0"/>
      <w:marBottom w:val="0"/>
      <w:divBdr>
        <w:top w:val="none" w:sz="0" w:space="0" w:color="auto"/>
        <w:left w:val="none" w:sz="0" w:space="0" w:color="auto"/>
        <w:bottom w:val="none" w:sz="0" w:space="0" w:color="auto"/>
        <w:right w:val="none" w:sz="0" w:space="0" w:color="auto"/>
      </w:divBdr>
    </w:div>
    <w:div w:id="200366652">
      <w:bodyDiv w:val="1"/>
      <w:marLeft w:val="0"/>
      <w:marRight w:val="0"/>
      <w:marTop w:val="0"/>
      <w:marBottom w:val="0"/>
      <w:divBdr>
        <w:top w:val="none" w:sz="0" w:space="0" w:color="auto"/>
        <w:left w:val="none" w:sz="0" w:space="0" w:color="auto"/>
        <w:bottom w:val="none" w:sz="0" w:space="0" w:color="auto"/>
        <w:right w:val="none" w:sz="0" w:space="0" w:color="auto"/>
      </w:divBdr>
    </w:div>
    <w:div w:id="201598273">
      <w:bodyDiv w:val="1"/>
      <w:marLeft w:val="0"/>
      <w:marRight w:val="0"/>
      <w:marTop w:val="0"/>
      <w:marBottom w:val="0"/>
      <w:divBdr>
        <w:top w:val="none" w:sz="0" w:space="0" w:color="auto"/>
        <w:left w:val="none" w:sz="0" w:space="0" w:color="auto"/>
        <w:bottom w:val="none" w:sz="0" w:space="0" w:color="auto"/>
        <w:right w:val="none" w:sz="0" w:space="0" w:color="auto"/>
      </w:divBdr>
    </w:div>
    <w:div w:id="204829371">
      <w:bodyDiv w:val="1"/>
      <w:marLeft w:val="0"/>
      <w:marRight w:val="0"/>
      <w:marTop w:val="0"/>
      <w:marBottom w:val="0"/>
      <w:divBdr>
        <w:top w:val="none" w:sz="0" w:space="0" w:color="auto"/>
        <w:left w:val="none" w:sz="0" w:space="0" w:color="auto"/>
        <w:bottom w:val="none" w:sz="0" w:space="0" w:color="auto"/>
        <w:right w:val="none" w:sz="0" w:space="0" w:color="auto"/>
      </w:divBdr>
    </w:div>
    <w:div w:id="208804772">
      <w:bodyDiv w:val="1"/>
      <w:marLeft w:val="0"/>
      <w:marRight w:val="0"/>
      <w:marTop w:val="0"/>
      <w:marBottom w:val="0"/>
      <w:divBdr>
        <w:top w:val="none" w:sz="0" w:space="0" w:color="auto"/>
        <w:left w:val="none" w:sz="0" w:space="0" w:color="auto"/>
        <w:bottom w:val="none" w:sz="0" w:space="0" w:color="auto"/>
        <w:right w:val="none" w:sz="0" w:space="0" w:color="auto"/>
      </w:divBdr>
    </w:div>
    <w:div w:id="211313088">
      <w:bodyDiv w:val="1"/>
      <w:marLeft w:val="0"/>
      <w:marRight w:val="0"/>
      <w:marTop w:val="0"/>
      <w:marBottom w:val="0"/>
      <w:divBdr>
        <w:top w:val="none" w:sz="0" w:space="0" w:color="auto"/>
        <w:left w:val="none" w:sz="0" w:space="0" w:color="auto"/>
        <w:bottom w:val="none" w:sz="0" w:space="0" w:color="auto"/>
        <w:right w:val="none" w:sz="0" w:space="0" w:color="auto"/>
      </w:divBdr>
    </w:div>
    <w:div w:id="235869734">
      <w:bodyDiv w:val="1"/>
      <w:marLeft w:val="0"/>
      <w:marRight w:val="0"/>
      <w:marTop w:val="0"/>
      <w:marBottom w:val="0"/>
      <w:divBdr>
        <w:top w:val="none" w:sz="0" w:space="0" w:color="auto"/>
        <w:left w:val="none" w:sz="0" w:space="0" w:color="auto"/>
        <w:bottom w:val="none" w:sz="0" w:space="0" w:color="auto"/>
        <w:right w:val="none" w:sz="0" w:space="0" w:color="auto"/>
      </w:divBdr>
    </w:div>
    <w:div w:id="242684253">
      <w:bodyDiv w:val="1"/>
      <w:marLeft w:val="0"/>
      <w:marRight w:val="0"/>
      <w:marTop w:val="0"/>
      <w:marBottom w:val="0"/>
      <w:divBdr>
        <w:top w:val="none" w:sz="0" w:space="0" w:color="auto"/>
        <w:left w:val="none" w:sz="0" w:space="0" w:color="auto"/>
        <w:bottom w:val="none" w:sz="0" w:space="0" w:color="auto"/>
        <w:right w:val="none" w:sz="0" w:space="0" w:color="auto"/>
      </w:divBdr>
    </w:div>
    <w:div w:id="247889281">
      <w:bodyDiv w:val="1"/>
      <w:marLeft w:val="0"/>
      <w:marRight w:val="0"/>
      <w:marTop w:val="0"/>
      <w:marBottom w:val="0"/>
      <w:divBdr>
        <w:top w:val="none" w:sz="0" w:space="0" w:color="auto"/>
        <w:left w:val="none" w:sz="0" w:space="0" w:color="auto"/>
        <w:bottom w:val="none" w:sz="0" w:space="0" w:color="auto"/>
        <w:right w:val="none" w:sz="0" w:space="0" w:color="auto"/>
      </w:divBdr>
    </w:div>
    <w:div w:id="266281692">
      <w:bodyDiv w:val="1"/>
      <w:marLeft w:val="0"/>
      <w:marRight w:val="0"/>
      <w:marTop w:val="0"/>
      <w:marBottom w:val="0"/>
      <w:divBdr>
        <w:top w:val="none" w:sz="0" w:space="0" w:color="auto"/>
        <w:left w:val="none" w:sz="0" w:space="0" w:color="auto"/>
        <w:bottom w:val="none" w:sz="0" w:space="0" w:color="auto"/>
        <w:right w:val="none" w:sz="0" w:space="0" w:color="auto"/>
      </w:divBdr>
    </w:div>
    <w:div w:id="268633725">
      <w:bodyDiv w:val="1"/>
      <w:marLeft w:val="0"/>
      <w:marRight w:val="0"/>
      <w:marTop w:val="0"/>
      <w:marBottom w:val="0"/>
      <w:divBdr>
        <w:top w:val="none" w:sz="0" w:space="0" w:color="auto"/>
        <w:left w:val="none" w:sz="0" w:space="0" w:color="auto"/>
        <w:bottom w:val="none" w:sz="0" w:space="0" w:color="auto"/>
        <w:right w:val="none" w:sz="0" w:space="0" w:color="auto"/>
      </w:divBdr>
    </w:div>
    <w:div w:id="274486314">
      <w:bodyDiv w:val="1"/>
      <w:marLeft w:val="0"/>
      <w:marRight w:val="0"/>
      <w:marTop w:val="0"/>
      <w:marBottom w:val="0"/>
      <w:divBdr>
        <w:top w:val="none" w:sz="0" w:space="0" w:color="auto"/>
        <w:left w:val="none" w:sz="0" w:space="0" w:color="auto"/>
        <w:bottom w:val="none" w:sz="0" w:space="0" w:color="auto"/>
        <w:right w:val="none" w:sz="0" w:space="0" w:color="auto"/>
      </w:divBdr>
    </w:div>
    <w:div w:id="289674593">
      <w:bodyDiv w:val="1"/>
      <w:marLeft w:val="0"/>
      <w:marRight w:val="0"/>
      <w:marTop w:val="0"/>
      <w:marBottom w:val="0"/>
      <w:divBdr>
        <w:top w:val="none" w:sz="0" w:space="0" w:color="auto"/>
        <w:left w:val="none" w:sz="0" w:space="0" w:color="auto"/>
        <w:bottom w:val="none" w:sz="0" w:space="0" w:color="auto"/>
        <w:right w:val="none" w:sz="0" w:space="0" w:color="auto"/>
      </w:divBdr>
    </w:div>
    <w:div w:id="301888416">
      <w:bodyDiv w:val="1"/>
      <w:marLeft w:val="0"/>
      <w:marRight w:val="0"/>
      <w:marTop w:val="0"/>
      <w:marBottom w:val="0"/>
      <w:divBdr>
        <w:top w:val="none" w:sz="0" w:space="0" w:color="auto"/>
        <w:left w:val="none" w:sz="0" w:space="0" w:color="auto"/>
        <w:bottom w:val="none" w:sz="0" w:space="0" w:color="auto"/>
        <w:right w:val="none" w:sz="0" w:space="0" w:color="auto"/>
      </w:divBdr>
    </w:div>
    <w:div w:id="307904224">
      <w:bodyDiv w:val="1"/>
      <w:marLeft w:val="0"/>
      <w:marRight w:val="0"/>
      <w:marTop w:val="0"/>
      <w:marBottom w:val="0"/>
      <w:divBdr>
        <w:top w:val="none" w:sz="0" w:space="0" w:color="auto"/>
        <w:left w:val="none" w:sz="0" w:space="0" w:color="auto"/>
        <w:bottom w:val="none" w:sz="0" w:space="0" w:color="auto"/>
        <w:right w:val="none" w:sz="0" w:space="0" w:color="auto"/>
      </w:divBdr>
    </w:div>
    <w:div w:id="322200385">
      <w:bodyDiv w:val="1"/>
      <w:marLeft w:val="0"/>
      <w:marRight w:val="0"/>
      <w:marTop w:val="0"/>
      <w:marBottom w:val="0"/>
      <w:divBdr>
        <w:top w:val="none" w:sz="0" w:space="0" w:color="auto"/>
        <w:left w:val="none" w:sz="0" w:space="0" w:color="auto"/>
        <w:bottom w:val="none" w:sz="0" w:space="0" w:color="auto"/>
        <w:right w:val="none" w:sz="0" w:space="0" w:color="auto"/>
      </w:divBdr>
    </w:div>
    <w:div w:id="323512575">
      <w:bodyDiv w:val="1"/>
      <w:marLeft w:val="0"/>
      <w:marRight w:val="0"/>
      <w:marTop w:val="0"/>
      <w:marBottom w:val="0"/>
      <w:divBdr>
        <w:top w:val="none" w:sz="0" w:space="0" w:color="auto"/>
        <w:left w:val="none" w:sz="0" w:space="0" w:color="auto"/>
        <w:bottom w:val="none" w:sz="0" w:space="0" w:color="auto"/>
        <w:right w:val="none" w:sz="0" w:space="0" w:color="auto"/>
      </w:divBdr>
    </w:div>
    <w:div w:id="345330308">
      <w:bodyDiv w:val="1"/>
      <w:marLeft w:val="0"/>
      <w:marRight w:val="0"/>
      <w:marTop w:val="0"/>
      <w:marBottom w:val="0"/>
      <w:divBdr>
        <w:top w:val="none" w:sz="0" w:space="0" w:color="auto"/>
        <w:left w:val="none" w:sz="0" w:space="0" w:color="auto"/>
        <w:bottom w:val="none" w:sz="0" w:space="0" w:color="auto"/>
        <w:right w:val="none" w:sz="0" w:space="0" w:color="auto"/>
      </w:divBdr>
    </w:div>
    <w:div w:id="346715540">
      <w:bodyDiv w:val="1"/>
      <w:marLeft w:val="0"/>
      <w:marRight w:val="0"/>
      <w:marTop w:val="0"/>
      <w:marBottom w:val="0"/>
      <w:divBdr>
        <w:top w:val="none" w:sz="0" w:space="0" w:color="auto"/>
        <w:left w:val="none" w:sz="0" w:space="0" w:color="auto"/>
        <w:bottom w:val="none" w:sz="0" w:space="0" w:color="auto"/>
        <w:right w:val="none" w:sz="0" w:space="0" w:color="auto"/>
      </w:divBdr>
    </w:div>
    <w:div w:id="387189720">
      <w:bodyDiv w:val="1"/>
      <w:marLeft w:val="0"/>
      <w:marRight w:val="0"/>
      <w:marTop w:val="0"/>
      <w:marBottom w:val="0"/>
      <w:divBdr>
        <w:top w:val="none" w:sz="0" w:space="0" w:color="auto"/>
        <w:left w:val="none" w:sz="0" w:space="0" w:color="auto"/>
        <w:bottom w:val="none" w:sz="0" w:space="0" w:color="auto"/>
        <w:right w:val="none" w:sz="0" w:space="0" w:color="auto"/>
      </w:divBdr>
    </w:div>
    <w:div w:id="391120132">
      <w:bodyDiv w:val="1"/>
      <w:marLeft w:val="0"/>
      <w:marRight w:val="0"/>
      <w:marTop w:val="0"/>
      <w:marBottom w:val="0"/>
      <w:divBdr>
        <w:top w:val="none" w:sz="0" w:space="0" w:color="auto"/>
        <w:left w:val="none" w:sz="0" w:space="0" w:color="auto"/>
        <w:bottom w:val="none" w:sz="0" w:space="0" w:color="auto"/>
        <w:right w:val="none" w:sz="0" w:space="0" w:color="auto"/>
      </w:divBdr>
    </w:div>
    <w:div w:id="396435638">
      <w:bodyDiv w:val="1"/>
      <w:marLeft w:val="0"/>
      <w:marRight w:val="0"/>
      <w:marTop w:val="0"/>
      <w:marBottom w:val="0"/>
      <w:divBdr>
        <w:top w:val="none" w:sz="0" w:space="0" w:color="auto"/>
        <w:left w:val="none" w:sz="0" w:space="0" w:color="auto"/>
        <w:bottom w:val="none" w:sz="0" w:space="0" w:color="auto"/>
        <w:right w:val="none" w:sz="0" w:space="0" w:color="auto"/>
      </w:divBdr>
    </w:div>
    <w:div w:id="406154833">
      <w:bodyDiv w:val="1"/>
      <w:marLeft w:val="0"/>
      <w:marRight w:val="0"/>
      <w:marTop w:val="0"/>
      <w:marBottom w:val="0"/>
      <w:divBdr>
        <w:top w:val="none" w:sz="0" w:space="0" w:color="auto"/>
        <w:left w:val="none" w:sz="0" w:space="0" w:color="auto"/>
        <w:bottom w:val="none" w:sz="0" w:space="0" w:color="auto"/>
        <w:right w:val="none" w:sz="0" w:space="0" w:color="auto"/>
      </w:divBdr>
    </w:div>
    <w:div w:id="418329739">
      <w:bodyDiv w:val="1"/>
      <w:marLeft w:val="0"/>
      <w:marRight w:val="0"/>
      <w:marTop w:val="0"/>
      <w:marBottom w:val="0"/>
      <w:divBdr>
        <w:top w:val="none" w:sz="0" w:space="0" w:color="auto"/>
        <w:left w:val="none" w:sz="0" w:space="0" w:color="auto"/>
        <w:bottom w:val="none" w:sz="0" w:space="0" w:color="auto"/>
        <w:right w:val="none" w:sz="0" w:space="0" w:color="auto"/>
      </w:divBdr>
    </w:div>
    <w:div w:id="465858820">
      <w:bodyDiv w:val="1"/>
      <w:marLeft w:val="0"/>
      <w:marRight w:val="0"/>
      <w:marTop w:val="0"/>
      <w:marBottom w:val="0"/>
      <w:divBdr>
        <w:top w:val="none" w:sz="0" w:space="0" w:color="auto"/>
        <w:left w:val="none" w:sz="0" w:space="0" w:color="auto"/>
        <w:bottom w:val="none" w:sz="0" w:space="0" w:color="auto"/>
        <w:right w:val="none" w:sz="0" w:space="0" w:color="auto"/>
      </w:divBdr>
    </w:div>
    <w:div w:id="482744499">
      <w:bodyDiv w:val="1"/>
      <w:marLeft w:val="0"/>
      <w:marRight w:val="0"/>
      <w:marTop w:val="0"/>
      <w:marBottom w:val="0"/>
      <w:divBdr>
        <w:top w:val="none" w:sz="0" w:space="0" w:color="auto"/>
        <w:left w:val="none" w:sz="0" w:space="0" w:color="auto"/>
        <w:bottom w:val="none" w:sz="0" w:space="0" w:color="auto"/>
        <w:right w:val="none" w:sz="0" w:space="0" w:color="auto"/>
      </w:divBdr>
    </w:div>
    <w:div w:id="485172379">
      <w:bodyDiv w:val="1"/>
      <w:marLeft w:val="0"/>
      <w:marRight w:val="0"/>
      <w:marTop w:val="0"/>
      <w:marBottom w:val="0"/>
      <w:divBdr>
        <w:top w:val="none" w:sz="0" w:space="0" w:color="auto"/>
        <w:left w:val="none" w:sz="0" w:space="0" w:color="auto"/>
        <w:bottom w:val="none" w:sz="0" w:space="0" w:color="auto"/>
        <w:right w:val="none" w:sz="0" w:space="0" w:color="auto"/>
      </w:divBdr>
    </w:div>
    <w:div w:id="485896508">
      <w:bodyDiv w:val="1"/>
      <w:marLeft w:val="0"/>
      <w:marRight w:val="0"/>
      <w:marTop w:val="0"/>
      <w:marBottom w:val="0"/>
      <w:divBdr>
        <w:top w:val="none" w:sz="0" w:space="0" w:color="auto"/>
        <w:left w:val="none" w:sz="0" w:space="0" w:color="auto"/>
        <w:bottom w:val="none" w:sz="0" w:space="0" w:color="auto"/>
        <w:right w:val="none" w:sz="0" w:space="0" w:color="auto"/>
      </w:divBdr>
    </w:div>
    <w:div w:id="514269449">
      <w:bodyDiv w:val="1"/>
      <w:marLeft w:val="0"/>
      <w:marRight w:val="0"/>
      <w:marTop w:val="0"/>
      <w:marBottom w:val="0"/>
      <w:divBdr>
        <w:top w:val="none" w:sz="0" w:space="0" w:color="auto"/>
        <w:left w:val="none" w:sz="0" w:space="0" w:color="auto"/>
        <w:bottom w:val="none" w:sz="0" w:space="0" w:color="auto"/>
        <w:right w:val="none" w:sz="0" w:space="0" w:color="auto"/>
      </w:divBdr>
    </w:div>
    <w:div w:id="516119989">
      <w:bodyDiv w:val="1"/>
      <w:marLeft w:val="0"/>
      <w:marRight w:val="0"/>
      <w:marTop w:val="0"/>
      <w:marBottom w:val="0"/>
      <w:divBdr>
        <w:top w:val="none" w:sz="0" w:space="0" w:color="auto"/>
        <w:left w:val="none" w:sz="0" w:space="0" w:color="auto"/>
        <w:bottom w:val="none" w:sz="0" w:space="0" w:color="auto"/>
        <w:right w:val="none" w:sz="0" w:space="0" w:color="auto"/>
      </w:divBdr>
    </w:div>
    <w:div w:id="534928304">
      <w:bodyDiv w:val="1"/>
      <w:marLeft w:val="0"/>
      <w:marRight w:val="0"/>
      <w:marTop w:val="0"/>
      <w:marBottom w:val="0"/>
      <w:divBdr>
        <w:top w:val="none" w:sz="0" w:space="0" w:color="auto"/>
        <w:left w:val="none" w:sz="0" w:space="0" w:color="auto"/>
        <w:bottom w:val="none" w:sz="0" w:space="0" w:color="auto"/>
        <w:right w:val="none" w:sz="0" w:space="0" w:color="auto"/>
      </w:divBdr>
    </w:div>
    <w:div w:id="536164650">
      <w:bodyDiv w:val="1"/>
      <w:marLeft w:val="0"/>
      <w:marRight w:val="0"/>
      <w:marTop w:val="0"/>
      <w:marBottom w:val="0"/>
      <w:divBdr>
        <w:top w:val="none" w:sz="0" w:space="0" w:color="auto"/>
        <w:left w:val="none" w:sz="0" w:space="0" w:color="auto"/>
        <w:bottom w:val="none" w:sz="0" w:space="0" w:color="auto"/>
        <w:right w:val="none" w:sz="0" w:space="0" w:color="auto"/>
      </w:divBdr>
    </w:div>
    <w:div w:id="539317733">
      <w:bodyDiv w:val="1"/>
      <w:marLeft w:val="0"/>
      <w:marRight w:val="0"/>
      <w:marTop w:val="0"/>
      <w:marBottom w:val="0"/>
      <w:divBdr>
        <w:top w:val="none" w:sz="0" w:space="0" w:color="auto"/>
        <w:left w:val="none" w:sz="0" w:space="0" w:color="auto"/>
        <w:bottom w:val="none" w:sz="0" w:space="0" w:color="auto"/>
        <w:right w:val="none" w:sz="0" w:space="0" w:color="auto"/>
      </w:divBdr>
    </w:div>
    <w:div w:id="566644354">
      <w:bodyDiv w:val="1"/>
      <w:marLeft w:val="0"/>
      <w:marRight w:val="0"/>
      <w:marTop w:val="0"/>
      <w:marBottom w:val="0"/>
      <w:divBdr>
        <w:top w:val="none" w:sz="0" w:space="0" w:color="auto"/>
        <w:left w:val="none" w:sz="0" w:space="0" w:color="auto"/>
        <w:bottom w:val="none" w:sz="0" w:space="0" w:color="auto"/>
        <w:right w:val="none" w:sz="0" w:space="0" w:color="auto"/>
      </w:divBdr>
    </w:div>
    <w:div w:id="572619519">
      <w:bodyDiv w:val="1"/>
      <w:marLeft w:val="0"/>
      <w:marRight w:val="0"/>
      <w:marTop w:val="0"/>
      <w:marBottom w:val="0"/>
      <w:divBdr>
        <w:top w:val="none" w:sz="0" w:space="0" w:color="auto"/>
        <w:left w:val="none" w:sz="0" w:space="0" w:color="auto"/>
        <w:bottom w:val="none" w:sz="0" w:space="0" w:color="auto"/>
        <w:right w:val="none" w:sz="0" w:space="0" w:color="auto"/>
      </w:divBdr>
    </w:div>
    <w:div w:id="610474326">
      <w:bodyDiv w:val="1"/>
      <w:marLeft w:val="0"/>
      <w:marRight w:val="0"/>
      <w:marTop w:val="0"/>
      <w:marBottom w:val="0"/>
      <w:divBdr>
        <w:top w:val="none" w:sz="0" w:space="0" w:color="auto"/>
        <w:left w:val="none" w:sz="0" w:space="0" w:color="auto"/>
        <w:bottom w:val="none" w:sz="0" w:space="0" w:color="auto"/>
        <w:right w:val="none" w:sz="0" w:space="0" w:color="auto"/>
      </w:divBdr>
    </w:div>
    <w:div w:id="618876685">
      <w:bodyDiv w:val="1"/>
      <w:marLeft w:val="0"/>
      <w:marRight w:val="0"/>
      <w:marTop w:val="0"/>
      <w:marBottom w:val="0"/>
      <w:divBdr>
        <w:top w:val="none" w:sz="0" w:space="0" w:color="auto"/>
        <w:left w:val="none" w:sz="0" w:space="0" w:color="auto"/>
        <w:bottom w:val="none" w:sz="0" w:space="0" w:color="auto"/>
        <w:right w:val="none" w:sz="0" w:space="0" w:color="auto"/>
      </w:divBdr>
    </w:div>
    <w:div w:id="619453301">
      <w:bodyDiv w:val="1"/>
      <w:marLeft w:val="0"/>
      <w:marRight w:val="0"/>
      <w:marTop w:val="0"/>
      <w:marBottom w:val="0"/>
      <w:divBdr>
        <w:top w:val="none" w:sz="0" w:space="0" w:color="auto"/>
        <w:left w:val="none" w:sz="0" w:space="0" w:color="auto"/>
        <w:bottom w:val="none" w:sz="0" w:space="0" w:color="auto"/>
        <w:right w:val="none" w:sz="0" w:space="0" w:color="auto"/>
      </w:divBdr>
    </w:div>
    <w:div w:id="620260374">
      <w:bodyDiv w:val="1"/>
      <w:marLeft w:val="0"/>
      <w:marRight w:val="0"/>
      <w:marTop w:val="0"/>
      <w:marBottom w:val="0"/>
      <w:divBdr>
        <w:top w:val="none" w:sz="0" w:space="0" w:color="auto"/>
        <w:left w:val="none" w:sz="0" w:space="0" w:color="auto"/>
        <w:bottom w:val="none" w:sz="0" w:space="0" w:color="auto"/>
        <w:right w:val="none" w:sz="0" w:space="0" w:color="auto"/>
      </w:divBdr>
    </w:div>
    <w:div w:id="623078049">
      <w:bodyDiv w:val="1"/>
      <w:marLeft w:val="0"/>
      <w:marRight w:val="0"/>
      <w:marTop w:val="0"/>
      <w:marBottom w:val="0"/>
      <w:divBdr>
        <w:top w:val="none" w:sz="0" w:space="0" w:color="auto"/>
        <w:left w:val="none" w:sz="0" w:space="0" w:color="auto"/>
        <w:bottom w:val="none" w:sz="0" w:space="0" w:color="auto"/>
        <w:right w:val="none" w:sz="0" w:space="0" w:color="auto"/>
      </w:divBdr>
    </w:div>
    <w:div w:id="624000038">
      <w:bodyDiv w:val="1"/>
      <w:marLeft w:val="0"/>
      <w:marRight w:val="0"/>
      <w:marTop w:val="0"/>
      <w:marBottom w:val="0"/>
      <w:divBdr>
        <w:top w:val="none" w:sz="0" w:space="0" w:color="auto"/>
        <w:left w:val="none" w:sz="0" w:space="0" w:color="auto"/>
        <w:bottom w:val="none" w:sz="0" w:space="0" w:color="auto"/>
        <w:right w:val="none" w:sz="0" w:space="0" w:color="auto"/>
      </w:divBdr>
    </w:div>
    <w:div w:id="633363749">
      <w:bodyDiv w:val="1"/>
      <w:marLeft w:val="0"/>
      <w:marRight w:val="0"/>
      <w:marTop w:val="0"/>
      <w:marBottom w:val="0"/>
      <w:divBdr>
        <w:top w:val="none" w:sz="0" w:space="0" w:color="auto"/>
        <w:left w:val="none" w:sz="0" w:space="0" w:color="auto"/>
        <w:bottom w:val="none" w:sz="0" w:space="0" w:color="auto"/>
        <w:right w:val="none" w:sz="0" w:space="0" w:color="auto"/>
      </w:divBdr>
    </w:div>
    <w:div w:id="667562891">
      <w:bodyDiv w:val="1"/>
      <w:marLeft w:val="0"/>
      <w:marRight w:val="0"/>
      <w:marTop w:val="0"/>
      <w:marBottom w:val="0"/>
      <w:divBdr>
        <w:top w:val="none" w:sz="0" w:space="0" w:color="auto"/>
        <w:left w:val="none" w:sz="0" w:space="0" w:color="auto"/>
        <w:bottom w:val="none" w:sz="0" w:space="0" w:color="auto"/>
        <w:right w:val="none" w:sz="0" w:space="0" w:color="auto"/>
      </w:divBdr>
    </w:div>
    <w:div w:id="669255368">
      <w:bodyDiv w:val="1"/>
      <w:marLeft w:val="0"/>
      <w:marRight w:val="0"/>
      <w:marTop w:val="0"/>
      <w:marBottom w:val="0"/>
      <w:divBdr>
        <w:top w:val="none" w:sz="0" w:space="0" w:color="auto"/>
        <w:left w:val="none" w:sz="0" w:space="0" w:color="auto"/>
        <w:bottom w:val="none" w:sz="0" w:space="0" w:color="auto"/>
        <w:right w:val="none" w:sz="0" w:space="0" w:color="auto"/>
      </w:divBdr>
    </w:div>
    <w:div w:id="714547873">
      <w:bodyDiv w:val="1"/>
      <w:marLeft w:val="0"/>
      <w:marRight w:val="0"/>
      <w:marTop w:val="0"/>
      <w:marBottom w:val="0"/>
      <w:divBdr>
        <w:top w:val="none" w:sz="0" w:space="0" w:color="auto"/>
        <w:left w:val="none" w:sz="0" w:space="0" w:color="auto"/>
        <w:bottom w:val="none" w:sz="0" w:space="0" w:color="auto"/>
        <w:right w:val="none" w:sz="0" w:space="0" w:color="auto"/>
      </w:divBdr>
    </w:div>
    <w:div w:id="734283276">
      <w:bodyDiv w:val="1"/>
      <w:marLeft w:val="0"/>
      <w:marRight w:val="0"/>
      <w:marTop w:val="0"/>
      <w:marBottom w:val="0"/>
      <w:divBdr>
        <w:top w:val="none" w:sz="0" w:space="0" w:color="auto"/>
        <w:left w:val="none" w:sz="0" w:space="0" w:color="auto"/>
        <w:bottom w:val="none" w:sz="0" w:space="0" w:color="auto"/>
        <w:right w:val="none" w:sz="0" w:space="0" w:color="auto"/>
      </w:divBdr>
    </w:div>
    <w:div w:id="752510651">
      <w:bodyDiv w:val="1"/>
      <w:marLeft w:val="0"/>
      <w:marRight w:val="0"/>
      <w:marTop w:val="0"/>
      <w:marBottom w:val="0"/>
      <w:divBdr>
        <w:top w:val="none" w:sz="0" w:space="0" w:color="auto"/>
        <w:left w:val="none" w:sz="0" w:space="0" w:color="auto"/>
        <w:bottom w:val="none" w:sz="0" w:space="0" w:color="auto"/>
        <w:right w:val="none" w:sz="0" w:space="0" w:color="auto"/>
      </w:divBdr>
    </w:div>
    <w:div w:id="778262221">
      <w:bodyDiv w:val="1"/>
      <w:marLeft w:val="0"/>
      <w:marRight w:val="0"/>
      <w:marTop w:val="0"/>
      <w:marBottom w:val="0"/>
      <w:divBdr>
        <w:top w:val="none" w:sz="0" w:space="0" w:color="auto"/>
        <w:left w:val="none" w:sz="0" w:space="0" w:color="auto"/>
        <w:bottom w:val="none" w:sz="0" w:space="0" w:color="auto"/>
        <w:right w:val="none" w:sz="0" w:space="0" w:color="auto"/>
      </w:divBdr>
    </w:div>
    <w:div w:id="778796879">
      <w:bodyDiv w:val="1"/>
      <w:marLeft w:val="0"/>
      <w:marRight w:val="0"/>
      <w:marTop w:val="0"/>
      <w:marBottom w:val="0"/>
      <w:divBdr>
        <w:top w:val="none" w:sz="0" w:space="0" w:color="auto"/>
        <w:left w:val="none" w:sz="0" w:space="0" w:color="auto"/>
        <w:bottom w:val="none" w:sz="0" w:space="0" w:color="auto"/>
        <w:right w:val="none" w:sz="0" w:space="0" w:color="auto"/>
      </w:divBdr>
    </w:div>
    <w:div w:id="812066113">
      <w:bodyDiv w:val="1"/>
      <w:marLeft w:val="0"/>
      <w:marRight w:val="0"/>
      <w:marTop w:val="0"/>
      <w:marBottom w:val="0"/>
      <w:divBdr>
        <w:top w:val="none" w:sz="0" w:space="0" w:color="auto"/>
        <w:left w:val="none" w:sz="0" w:space="0" w:color="auto"/>
        <w:bottom w:val="none" w:sz="0" w:space="0" w:color="auto"/>
        <w:right w:val="none" w:sz="0" w:space="0" w:color="auto"/>
      </w:divBdr>
    </w:div>
    <w:div w:id="828638547">
      <w:bodyDiv w:val="1"/>
      <w:marLeft w:val="0"/>
      <w:marRight w:val="0"/>
      <w:marTop w:val="0"/>
      <w:marBottom w:val="0"/>
      <w:divBdr>
        <w:top w:val="none" w:sz="0" w:space="0" w:color="auto"/>
        <w:left w:val="none" w:sz="0" w:space="0" w:color="auto"/>
        <w:bottom w:val="none" w:sz="0" w:space="0" w:color="auto"/>
        <w:right w:val="none" w:sz="0" w:space="0" w:color="auto"/>
      </w:divBdr>
    </w:div>
    <w:div w:id="833689815">
      <w:bodyDiv w:val="1"/>
      <w:marLeft w:val="0"/>
      <w:marRight w:val="0"/>
      <w:marTop w:val="0"/>
      <w:marBottom w:val="0"/>
      <w:divBdr>
        <w:top w:val="none" w:sz="0" w:space="0" w:color="auto"/>
        <w:left w:val="none" w:sz="0" w:space="0" w:color="auto"/>
        <w:bottom w:val="none" w:sz="0" w:space="0" w:color="auto"/>
        <w:right w:val="none" w:sz="0" w:space="0" w:color="auto"/>
      </w:divBdr>
    </w:div>
    <w:div w:id="838302485">
      <w:bodyDiv w:val="1"/>
      <w:marLeft w:val="0"/>
      <w:marRight w:val="0"/>
      <w:marTop w:val="0"/>
      <w:marBottom w:val="0"/>
      <w:divBdr>
        <w:top w:val="none" w:sz="0" w:space="0" w:color="auto"/>
        <w:left w:val="none" w:sz="0" w:space="0" w:color="auto"/>
        <w:bottom w:val="none" w:sz="0" w:space="0" w:color="auto"/>
        <w:right w:val="none" w:sz="0" w:space="0" w:color="auto"/>
      </w:divBdr>
    </w:div>
    <w:div w:id="843856411">
      <w:bodyDiv w:val="1"/>
      <w:marLeft w:val="0"/>
      <w:marRight w:val="0"/>
      <w:marTop w:val="0"/>
      <w:marBottom w:val="0"/>
      <w:divBdr>
        <w:top w:val="none" w:sz="0" w:space="0" w:color="auto"/>
        <w:left w:val="none" w:sz="0" w:space="0" w:color="auto"/>
        <w:bottom w:val="none" w:sz="0" w:space="0" w:color="auto"/>
        <w:right w:val="none" w:sz="0" w:space="0" w:color="auto"/>
      </w:divBdr>
    </w:div>
    <w:div w:id="844327009">
      <w:bodyDiv w:val="1"/>
      <w:marLeft w:val="0"/>
      <w:marRight w:val="0"/>
      <w:marTop w:val="0"/>
      <w:marBottom w:val="0"/>
      <w:divBdr>
        <w:top w:val="none" w:sz="0" w:space="0" w:color="auto"/>
        <w:left w:val="none" w:sz="0" w:space="0" w:color="auto"/>
        <w:bottom w:val="none" w:sz="0" w:space="0" w:color="auto"/>
        <w:right w:val="none" w:sz="0" w:space="0" w:color="auto"/>
      </w:divBdr>
    </w:div>
    <w:div w:id="846166584">
      <w:bodyDiv w:val="1"/>
      <w:marLeft w:val="0"/>
      <w:marRight w:val="0"/>
      <w:marTop w:val="0"/>
      <w:marBottom w:val="0"/>
      <w:divBdr>
        <w:top w:val="none" w:sz="0" w:space="0" w:color="auto"/>
        <w:left w:val="none" w:sz="0" w:space="0" w:color="auto"/>
        <w:bottom w:val="none" w:sz="0" w:space="0" w:color="auto"/>
        <w:right w:val="none" w:sz="0" w:space="0" w:color="auto"/>
      </w:divBdr>
    </w:div>
    <w:div w:id="849611906">
      <w:bodyDiv w:val="1"/>
      <w:marLeft w:val="0"/>
      <w:marRight w:val="0"/>
      <w:marTop w:val="0"/>
      <w:marBottom w:val="0"/>
      <w:divBdr>
        <w:top w:val="none" w:sz="0" w:space="0" w:color="auto"/>
        <w:left w:val="none" w:sz="0" w:space="0" w:color="auto"/>
        <w:bottom w:val="none" w:sz="0" w:space="0" w:color="auto"/>
        <w:right w:val="none" w:sz="0" w:space="0" w:color="auto"/>
      </w:divBdr>
    </w:div>
    <w:div w:id="850603604">
      <w:bodyDiv w:val="1"/>
      <w:marLeft w:val="0"/>
      <w:marRight w:val="0"/>
      <w:marTop w:val="0"/>
      <w:marBottom w:val="0"/>
      <w:divBdr>
        <w:top w:val="none" w:sz="0" w:space="0" w:color="auto"/>
        <w:left w:val="none" w:sz="0" w:space="0" w:color="auto"/>
        <w:bottom w:val="none" w:sz="0" w:space="0" w:color="auto"/>
        <w:right w:val="none" w:sz="0" w:space="0" w:color="auto"/>
      </w:divBdr>
    </w:div>
    <w:div w:id="875584646">
      <w:bodyDiv w:val="1"/>
      <w:marLeft w:val="0"/>
      <w:marRight w:val="0"/>
      <w:marTop w:val="0"/>
      <w:marBottom w:val="0"/>
      <w:divBdr>
        <w:top w:val="none" w:sz="0" w:space="0" w:color="auto"/>
        <w:left w:val="none" w:sz="0" w:space="0" w:color="auto"/>
        <w:bottom w:val="none" w:sz="0" w:space="0" w:color="auto"/>
        <w:right w:val="none" w:sz="0" w:space="0" w:color="auto"/>
      </w:divBdr>
    </w:div>
    <w:div w:id="884606356">
      <w:bodyDiv w:val="1"/>
      <w:marLeft w:val="0"/>
      <w:marRight w:val="0"/>
      <w:marTop w:val="0"/>
      <w:marBottom w:val="0"/>
      <w:divBdr>
        <w:top w:val="none" w:sz="0" w:space="0" w:color="auto"/>
        <w:left w:val="none" w:sz="0" w:space="0" w:color="auto"/>
        <w:bottom w:val="none" w:sz="0" w:space="0" w:color="auto"/>
        <w:right w:val="none" w:sz="0" w:space="0" w:color="auto"/>
      </w:divBdr>
    </w:div>
    <w:div w:id="896472930">
      <w:bodyDiv w:val="1"/>
      <w:marLeft w:val="0"/>
      <w:marRight w:val="0"/>
      <w:marTop w:val="0"/>
      <w:marBottom w:val="0"/>
      <w:divBdr>
        <w:top w:val="none" w:sz="0" w:space="0" w:color="auto"/>
        <w:left w:val="none" w:sz="0" w:space="0" w:color="auto"/>
        <w:bottom w:val="none" w:sz="0" w:space="0" w:color="auto"/>
        <w:right w:val="none" w:sz="0" w:space="0" w:color="auto"/>
      </w:divBdr>
    </w:div>
    <w:div w:id="899750663">
      <w:bodyDiv w:val="1"/>
      <w:marLeft w:val="0"/>
      <w:marRight w:val="0"/>
      <w:marTop w:val="0"/>
      <w:marBottom w:val="0"/>
      <w:divBdr>
        <w:top w:val="none" w:sz="0" w:space="0" w:color="auto"/>
        <w:left w:val="none" w:sz="0" w:space="0" w:color="auto"/>
        <w:bottom w:val="none" w:sz="0" w:space="0" w:color="auto"/>
        <w:right w:val="none" w:sz="0" w:space="0" w:color="auto"/>
      </w:divBdr>
    </w:div>
    <w:div w:id="906888898">
      <w:bodyDiv w:val="1"/>
      <w:marLeft w:val="0"/>
      <w:marRight w:val="0"/>
      <w:marTop w:val="0"/>
      <w:marBottom w:val="0"/>
      <w:divBdr>
        <w:top w:val="none" w:sz="0" w:space="0" w:color="auto"/>
        <w:left w:val="none" w:sz="0" w:space="0" w:color="auto"/>
        <w:bottom w:val="none" w:sz="0" w:space="0" w:color="auto"/>
        <w:right w:val="none" w:sz="0" w:space="0" w:color="auto"/>
      </w:divBdr>
    </w:div>
    <w:div w:id="907303471">
      <w:bodyDiv w:val="1"/>
      <w:marLeft w:val="0"/>
      <w:marRight w:val="0"/>
      <w:marTop w:val="0"/>
      <w:marBottom w:val="0"/>
      <w:divBdr>
        <w:top w:val="none" w:sz="0" w:space="0" w:color="auto"/>
        <w:left w:val="none" w:sz="0" w:space="0" w:color="auto"/>
        <w:bottom w:val="none" w:sz="0" w:space="0" w:color="auto"/>
        <w:right w:val="none" w:sz="0" w:space="0" w:color="auto"/>
      </w:divBdr>
    </w:div>
    <w:div w:id="909120009">
      <w:bodyDiv w:val="1"/>
      <w:marLeft w:val="0"/>
      <w:marRight w:val="0"/>
      <w:marTop w:val="0"/>
      <w:marBottom w:val="0"/>
      <w:divBdr>
        <w:top w:val="none" w:sz="0" w:space="0" w:color="auto"/>
        <w:left w:val="none" w:sz="0" w:space="0" w:color="auto"/>
        <w:bottom w:val="none" w:sz="0" w:space="0" w:color="auto"/>
        <w:right w:val="none" w:sz="0" w:space="0" w:color="auto"/>
      </w:divBdr>
    </w:div>
    <w:div w:id="910777934">
      <w:bodyDiv w:val="1"/>
      <w:marLeft w:val="0"/>
      <w:marRight w:val="0"/>
      <w:marTop w:val="0"/>
      <w:marBottom w:val="0"/>
      <w:divBdr>
        <w:top w:val="none" w:sz="0" w:space="0" w:color="auto"/>
        <w:left w:val="none" w:sz="0" w:space="0" w:color="auto"/>
        <w:bottom w:val="none" w:sz="0" w:space="0" w:color="auto"/>
        <w:right w:val="none" w:sz="0" w:space="0" w:color="auto"/>
      </w:divBdr>
    </w:div>
    <w:div w:id="920257746">
      <w:bodyDiv w:val="1"/>
      <w:marLeft w:val="0"/>
      <w:marRight w:val="0"/>
      <w:marTop w:val="0"/>
      <w:marBottom w:val="0"/>
      <w:divBdr>
        <w:top w:val="none" w:sz="0" w:space="0" w:color="auto"/>
        <w:left w:val="none" w:sz="0" w:space="0" w:color="auto"/>
        <w:bottom w:val="none" w:sz="0" w:space="0" w:color="auto"/>
        <w:right w:val="none" w:sz="0" w:space="0" w:color="auto"/>
      </w:divBdr>
    </w:div>
    <w:div w:id="922761289">
      <w:bodyDiv w:val="1"/>
      <w:marLeft w:val="0"/>
      <w:marRight w:val="0"/>
      <w:marTop w:val="0"/>
      <w:marBottom w:val="0"/>
      <w:divBdr>
        <w:top w:val="none" w:sz="0" w:space="0" w:color="auto"/>
        <w:left w:val="none" w:sz="0" w:space="0" w:color="auto"/>
        <w:bottom w:val="none" w:sz="0" w:space="0" w:color="auto"/>
        <w:right w:val="none" w:sz="0" w:space="0" w:color="auto"/>
      </w:divBdr>
    </w:div>
    <w:div w:id="932785477">
      <w:bodyDiv w:val="1"/>
      <w:marLeft w:val="0"/>
      <w:marRight w:val="0"/>
      <w:marTop w:val="0"/>
      <w:marBottom w:val="0"/>
      <w:divBdr>
        <w:top w:val="none" w:sz="0" w:space="0" w:color="auto"/>
        <w:left w:val="none" w:sz="0" w:space="0" w:color="auto"/>
        <w:bottom w:val="none" w:sz="0" w:space="0" w:color="auto"/>
        <w:right w:val="none" w:sz="0" w:space="0" w:color="auto"/>
      </w:divBdr>
    </w:div>
    <w:div w:id="933169207">
      <w:bodyDiv w:val="1"/>
      <w:marLeft w:val="0"/>
      <w:marRight w:val="0"/>
      <w:marTop w:val="0"/>
      <w:marBottom w:val="0"/>
      <w:divBdr>
        <w:top w:val="none" w:sz="0" w:space="0" w:color="auto"/>
        <w:left w:val="none" w:sz="0" w:space="0" w:color="auto"/>
        <w:bottom w:val="none" w:sz="0" w:space="0" w:color="auto"/>
        <w:right w:val="none" w:sz="0" w:space="0" w:color="auto"/>
      </w:divBdr>
    </w:div>
    <w:div w:id="935404984">
      <w:bodyDiv w:val="1"/>
      <w:marLeft w:val="0"/>
      <w:marRight w:val="0"/>
      <w:marTop w:val="0"/>
      <w:marBottom w:val="0"/>
      <w:divBdr>
        <w:top w:val="none" w:sz="0" w:space="0" w:color="auto"/>
        <w:left w:val="none" w:sz="0" w:space="0" w:color="auto"/>
        <w:bottom w:val="none" w:sz="0" w:space="0" w:color="auto"/>
        <w:right w:val="none" w:sz="0" w:space="0" w:color="auto"/>
      </w:divBdr>
    </w:div>
    <w:div w:id="941574753">
      <w:bodyDiv w:val="1"/>
      <w:marLeft w:val="0"/>
      <w:marRight w:val="0"/>
      <w:marTop w:val="0"/>
      <w:marBottom w:val="0"/>
      <w:divBdr>
        <w:top w:val="none" w:sz="0" w:space="0" w:color="auto"/>
        <w:left w:val="none" w:sz="0" w:space="0" w:color="auto"/>
        <w:bottom w:val="none" w:sz="0" w:space="0" w:color="auto"/>
        <w:right w:val="none" w:sz="0" w:space="0" w:color="auto"/>
      </w:divBdr>
    </w:div>
    <w:div w:id="950235985">
      <w:bodyDiv w:val="1"/>
      <w:marLeft w:val="0"/>
      <w:marRight w:val="0"/>
      <w:marTop w:val="0"/>
      <w:marBottom w:val="0"/>
      <w:divBdr>
        <w:top w:val="none" w:sz="0" w:space="0" w:color="auto"/>
        <w:left w:val="none" w:sz="0" w:space="0" w:color="auto"/>
        <w:bottom w:val="none" w:sz="0" w:space="0" w:color="auto"/>
        <w:right w:val="none" w:sz="0" w:space="0" w:color="auto"/>
      </w:divBdr>
    </w:div>
    <w:div w:id="956912763">
      <w:bodyDiv w:val="1"/>
      <w:marLeft w:val="0"/>
      <w:marRight w:val="0"/>
      <w:marTop w:val="0"/>
      <w:marBottom w:val="0"/>
      <w:divBdr>
        <w:top w:val="none" w:sz="0" w:space="0" w:color="auto"/>
        <w:left w:val="none" w:sz="0" w:space="0" w:color="auto"/>
        <w:bottom w:val="none" w:sz="0" w:space="0" w:color="auto"/>
        <w:right w:val="none" w:sz="0" w:space="0" w:color="auto"/>
      </w:divBdr>
    </w:div>
    <w:div w:id="962543670">
      <w:bodyDiv w:val="1"/>
      <w:marLeft w:val="0"/>
      <w:marRight w:val="0"/>
      <w:marTop w:val="0"/>
      <w:marBottom w:val="0"/>
      <w:divBdr>
        <w:top w:val="none" w:sz="0" w:space="0" w:color="auto"/>
        <w:left w:val="none" w:sz="0" w:space="0" w:color="auto"/>
        <w:bottom w:val="none" w:sz="0" w:space="0" w:color="auto"/>
        <w:right w:val="none" w:sz="0" w:space="0" w:color="auto"/>
      </w:divBdr>
    </w:div>
    <w:div w:id="1017384273">
      <w:bodyDiv w:val="1"/>
      <w:marLeft w:val="0"/>
      <w:marRight w:val="0"/>
      <w:marTop w:val="0"/>
      <w:marBottom w:val="0"/>
      <w:divBdr>
        <w:top w:val="none" w:sz="0" w:space="0" w:color="auto"/>
        <w:left w:val="none" w:sz="0" w:space="0" w:color="auto"/>
        <w:bottom w:val="none" w:sz="0" w:space="0" w:color="auto"/>
        <w:right w:val="none" w:sz="0" w:space="0" w:color="auto"/>
      </w:divBdr>
    </w:div>
    <w:div w:id="1023088638">
      <w:bodyDiv w:val="1"/>
      <w:marLeft w:val="0"/>
      <w:marRight w:val="0"/>
      <w:marTop w:val="0"/>
      <w:marBottom w:val="0"/>
      <w:divBdr>
        <w:top w:val="none" w:sz="0" w:space="0" w:color="auto"/>
        <w:left w:val="none" w:sz="0" w:space="0" w:color="auto"/>
        <w:bottom w:val="none" w:sz="0" w:space="0" w:color="auto"/>
        <w:right w:val="none" w:sz="0" w:space="0" w:color="auto"/>
      </w:divBdr>
    </w:div>
    <w:div w:id="1038699371">
      <w:bodyDiv w:val="1"/>
      <w:marLeft w:val="0"/>
      <w:marRight w:val="0"/>
      <w:marTop w:val="0"/>
      <w:marBottom w:val="0"/>
      <w:divBdr>
        <w:top w:val="none" w:sz="0" w:space="0" w:color="auto"/>
        <w:left w:val="none" w:sz="0" w:space="0" w:color="auto"/>
        <w:bottom w:val="none" w:sz="0" w:space="0" w:color="auto"/>
        <w:right w:val="none" w:sz="0" w:space="0" w:color="auto"/>
      </w:divBdr>
    </w:div>
    <w:div w:id="1049494954">
      <w:bodyDiv w:val="1"/>
      <w:marLeft w:val="0"/>
      <w:marRight w:val="0"/>
      <w:marTop w:val="0"/>
      <w:marBottom w:val="0"/>
      <w:divBdr>
        <w:top w:val="none" w:sz="0" w:space="0" w:color="auto"/>
        <w:left w:val="none" w:sz="0" w:space="0" w:color="auto"/>
        <w:bottom w:val="none" w:sz="0" w:space="0" w:color="auto"/>
        <w:right w:val="none" w:sz="0" w:space="0" w:color="auto"/>
      </w:divBdr>
    </w:div>
    <w:div w:id="1054236748">
      <w:bodyDiv w:val="1"/>
      <w:marLeft w:val="0"/>
      <w:marRight w:val="0"/>
      <w:marTop w:val="0"/>
      <w:marBottom w:val="0"/>
      <w:divBdr>
        <w:top w:val="none" w:sz="0" w:space="0" w:color="auto"/>
        <w:left w:val="none" w:sz="0" w:space="0" w:color="auto"/>
        <w:bottom w:val="none" w:sz="0" w:space="0" w:color="auto"/>
        <w:right w:val="none" w:sz="0" w:space="0" w:color="auto"/>
      </w:divBdr>
    </w:div>
    <w:div w:id="1057439876">
      <w:bodyDiv w:val="1"/>
      <w:marLeft w:val="0"/>
      <w:marRight w:val="0"/>
      <w:marTop w:val="0"/>
      <w:marBottom w:val="0"/>
      <w:divBdr>
        <w:top w:val="none" w:sz="0" w:space="0" w:color="auto"/>
        <w:left w:val="none" w:sz="0" w:space="0" w:color="auto"/>
        <w:bottom w:val="none" w:sz="0" w:space="0" w:color="auto"/>
        <w:right w:val="none" w:sz="0" w:space="0" w:color="auto"/>
      </w:divBdr>
    </w:div>
    <w:div w:id="1067528898">
      <w:bodyDiv w:val="1"/>
      <w:marLeft w:val="0"/>
      <w:marRight w:val="0"/>
      <w:marTop w:val="0"/>
      <w:marBottom w:val="0"/>
      <w:divBdr>
        <w:top w:val="none" w:sz="0" w:space="0" w:color="auto"/>
        <w:left w:val="none" w:sz="0" w:space="0" w:color="auto"/>
        <w:bottom w:val="none" w:sz="0" w:space="0" w:color="auto"/>
        <w:right w:val="none" w:sz="0" w:space="0" w:color="auto"/>
      </w:divBdr>
    </w:div>
    <w:div w:id="1082069742">
      <w:bodyDiv w:val="1"/>
      <w:marLeft w:val="0"/>
      <w:marRight w:val="0"/>
      <w:marTop w:val="0"/>
      <w:marBottom w:val="0"/>
      <w:divBdr>
        <w:top w:val="none" w:sz="0" w:space="0" w:color="auto"/>
        <w:left w:val="none" w:sz="0" w:space="0" w:color="auto"/>
        <w:bottom w:val="none" w:sz="0" w:space="0" w:color="auto"/>
        <w:right w:val="none" w:sz="0" w:space="0" w:color="auto"/>
      </w:divBdr>
    </w:div>
    <w:div w:id="1092316467">
      <w:bodyDiv w:val="1"/>
      <w:marLeft w:val="0"/>
      <w:marRight w:val="0"/>
      <w:marTop w:val="0"/>
      <w:marBottom w:val="0"/>
      <w:divBdr>
        <w:top w:val="none" w:sz="0" w:space="0" w:color="auto"/>
        <w:left w:val="none" w:sz="0" w:space="0" w:color="auto"/>
        <w:bottom w:val="none" w:sz="0" w:space="0" w:color="auto"/>
        <w:right w:val="none" w:sz="0" w:space="0" w:color="auto"/>
      </w:divBdr>
    </w:div>
    <w:div w:id="1094394778">
      <w:bodyDiv w:val="1"/>
      <w:marLeft w:val="0"/>
      <w:marRight w:val="0"/>
      <w:marTop w:val="0"/>
      <w:marBottom w:val="0"/>
      <w:divBdr>
        <w:top w:val="none" w:sz="0" w:space="0" w:color="auto"/>
        <w:left w:val="none" w:sz="0" w:space="0" w:color="auto"/>
        <w:bottom w:val="none" w:sz="0" w:space="0" w:color="auto"/>
        <w:right w:val="none" w:sz="0" w:space="0" w:color="auto"/>
      </w:divBdr>
    </w:div>
    <w:div w:id="1128666021">
      <w:bodyDiv w:val="1"/>
      <w:marLeft w:val="0"/>
      <w:marRight w:val="0"/>
      <w:marTop w:val="0"/>
      <w:marBottom w:val="0"/>
      <w:divBdr>
        <w:top w:val="none" w:sz="0" w:space="0" w:color="auto"/>
        <w:left w:val="none" w:sz="0" w:space="0" w:color="auto"/>
        <w:bottom w:val="none" w:sz="0" w:space="0" w:color="auto"/>
        <w:right w:val="none" w:sz="0" w:space="0" w:color="auto"/>
      </w:divBdr>
    </w:div>
    <w:div w:id="1136527856">
      <w:bodyDiv w:val="1"/>
      <w:marLeft w:val="0"/>
      <w:marRight w:val="0"/>
      <w:marTop w:val="0"/>
      <w:marBottom w:val="0"/>
      <w:divBdr>
        <w:top w:val="none" w:sz="0" w:space="0" w:color="auto"/>
        <w:left w:val="none" w:sz="0" w:space="0" w:color="auto"/>
        <w:bottom w:val="none" w:sz="0" w:space="0" w:color="auto"/>
        <w:right w:val="none" w:sz="0" w:space="0" w:color="auto"/>
      </w:divBdr>
    </w:div>
    <w:div w:id="1148547506">
      <w:bodyDiv w:val="1"/>
      <w:marLeft w:val="0"/>
      <w:marRight w:val="0"/>
      <w:marTop w:val="0"/>
      <w:marBottom w:val="0"/>
      <w:divBdr>
        <w:top w:val="none" w:sz="0" w:space="0" w:color="auto"/>
        <w:left w:val="none" w:sz="0" w:space="0" w:color="auto"/>
        <w:bottom w:val="none" w:sz="0" w:space="0" w:color="auto"/>
        <w:right w:val="none" w:sz="0" w:space="0" w:color="auto"/>
      </w:divBdr>
    </w:div>
    <w:div w:id="1150058162">
      <w:bodyDiv w:val="1"/>
      <w:marLeft w:val="0"/>
      <w:marRight w:val="0"/>
      <w:marTop w:val="0"/>
      <w:marBottom w:val="0"/>
      <w:divBdr>
        <w:top w:val="none" w:sz="0" w:space="0" w:color="auto"/>
        <w:left w:val="none" w:sz="0" w:space="0" w:color="auto"/>
        <w:bottom w:val="none" w:sz="0" w:space="0" w:color="auto"/>
        <w:right w:val="none" w:sz="0" w:space="0" w:color="auto"/>
      </w:divBdr>
    </w:div>
    <w:div w:id="1162963439">
      <w:bodyDiv w:val="1"/>
      <w:marLeft w:val="0"/>
      <w:marRight w:val="0"/>
      <w:marTop w:val="0"/>
      <w:marBottom w:val="0"/>
      <w:divBdr>
        <w:top w:val="none" w:sz="0" w:space="0" w:color="auto"/>
        <w:left w:val="none" w:sz="0" w:space="0" w:color="auto"/>
        <w:bottom w:val="none" w:sz="0" w:space="0" w:color="auto"/>
        <w:right w:val="none" w:sz="0" w:space="0" w:color="auto"/>
      </w:divBdr>
    </w:div>
    <w:div w:id="1182086592">
      <w:bodyDiv w:val="1"/>
      <w:marLeft w:val="0"/>
      <w:marRight w:val="0"/>
      <w:marTop w:val="0"/>
      <w:marBottom w:val="0"/>
      <w:divBdr>
        <w:top w:val="none" w:sz="0" w:space="0" w:color="auto"/>
        <w:left w:val="none" w:sz="0" w:space="0" w:color="auto"/>
        <w:bottom w:val="none" w:sz="0" w:space="0" w:color="auto"/>
        <w:right w:val="none" w:sz="0" w:space="0" w:color="auto"/>
      </w:divBdr>
    </w:div>
    <w:div w:id="1186822204">
      <w:bodyDiv w:val="1"/>
      <w:marLeft w:val="0"/>
      <w:marRight w:val="0"/>
      <w:marTop w:val="0"/>
      <w:marBottom w:val="0"/>
      <w:divBdr>
        <w:top w:val="none" w:sz="0" w:space="0" w:color="auto"/>
        <w:left w:val="none" w:sz="0" w:space="0" w:color="auto"/>
        <w:bottom w:val="none" w:sz="0" w:space="0" w:color="auto"/>
        <w:right w:val="none" w:sz="0" w:space="0" w:color="auto"/>
      </w:divBdr>
    </w:div>
    <w:div w:id="1193611656">
      <w:bodyDiv w:val="1"/>
      <w:marLeft w:val="0"/>
      <w:marRight w:val="0"/>
      <w:marTop w:val="0"/>
      <w:marBottom w:val="0"/>
      <w:divBdr>
        <w:top w:val="none" w:sz="0" w:space="0" w:color="auto"/>
        <w:left w:val="none" w:sz="0" w:space="0" w:color="auto"/>
        <w:bottom w:val="none" w:sz="0" w:space="0" w:color="auto"/>
        <w:right w:val="none" w:sz="0" w:space="0" w:color="auto"/>
      </w:divBdr>
    </w:div>
    <w:div w:id="1212038123">
      <w:bodyDiv w:val="1"/>
      <w:marLeft w:val="0"/>
      <w:marRight w:val="0"/>
      <w:marTop w:val="0"/>
      <w:marBottom w:val="0"/>
      <w:divBdr>
        <w:top w:val="none" w:sz="0" w:space="0" w:color="auto"/>
        <w:left w:val="none" w:sz="0" w:space="0" w:color="auto"/>
        <w:bottom w:val="none" w:sz="0" w:space="0" w:color="auto"/>
        <w:right w:val="none" w:sz="0" w:space="0" w:color="auto"/>
      </w:divBdr>
    </w:div>
    <w:div w:id="1217470175">
      <w:bodyDiv w:val="1"/>
      <w:marLeft w:val="0"/>
      <w:marRight w:val="0"/>
      <w:marTop w:val="0"/>
      <w:marBottom w:val="0"/>
      <w:divBdr>
        <w:top w:val="none" w:sz="0" w:space="0" w:color="auto"/>
        <w:left w:val="none" w:sz="0" w:space="0" w:color="auto"/>
        <w:bottom w:val="none" w:sz="0" w:space="0" w:color="auto"/>
        <w:right w:val="none" w:sz="0" w:space="0" w:color="auto"/>
      </w:divBdr>
    </w:div>
    <w:div w:id="1238398330">
      <w:bodyDiv w:val="1"/>
      <w:marLeft w:val="0"/>
      <w:marRight w:val="0"/>
      <w:marTop w:val="0"/>
      <w:marBottom w:val="0"/>
      <w:divBdr>
        <w:top w:val="none" w:sz="0" w:space="0" w:color="auto"/>
        <w:left w:val="none" w:sz="0" w:space="0" w:color="auto"/>
        <w:bottom w:val="none" w:sz="0" w:space="0" w:color="auto"/>
        <w:right w:val="none" w:sz="0" w:space="0" w:color="auto"/>
      </w:divBdr>
    </w:div>
    <w:div w:id="1251892505">
      <w:bodyDiv w:val="1"/>
      <w:marLeft w:val="0"/>
      <w:marRight w:val="0"/>
      <w:marTop w:val="0"/>
      <w:marBottom w:val="0"/>
      <w:divBdr>
        <w:top w:val="none" w:sz="0" w:space="0" w:color="auto"/>
        <w:left w:val="none" w:sz="0" w:space="0" w:color="auto"/>
        <w:bottom w:val="none" w:sz="0" w:space="0" w:color="auto"/>
        <w:right w:val="none" w:sz="0" w:space="0" w:color="auto"/>
      </w:divBdr>
    </w:div>
    <w:div w:id="1299602720">
      <w:bodyDiv w:val="1"/>
      <w:marLeft w:val="0"/>
      <w:marRight w:val="0"/>
      <w:marTop w:val="0"/>
      <w:marBottom w:val="0"/>
      <w:divBdr>
        <w:top w:val="none" w:sz="0" w:space="0" w:color="auto"/>
        <w:left w:val="none" w:sz="0" w:space="0" w:color="auto"/>
        <w:bottom w:val="none" w:sz="0" w:space="0" w:color="auto"/>
        <w:right w:val="none" w:sz="0" w:space="0" w:color="auto"/>
      </w:divBdr>
    </w:div>
    <w:div w:id="1300040086">
      <w:bodyDiv w:val="1"/>
      <w:marLeft w:val="0"/>
      <w:marRight w:val="0"/>
      <w:marTop w:val="0"/>
      <w:marBottom w:val="0"/>
      <w:divBdr>
        <w:top w:val="none" w:sz="0" w:space="0" w:color="auto"/>
        <w:left w:val="none" w:sz="0" w:space="0" w:color="auto"/>
        <w:bottom w:val="none" w:sz="0" w:space="0" w:color="auto"/>
        <w:right w:val="none" w:sz="0" w:space="0" w:color="auto"/>
      </w:divBdr>
    </w:div>
    <w:div w:id="1306467370">
      <w:bodyDiv w:val="1"/>
      <w:marLeft w:val="0"/>
      <w:marRight w:val="0"/>
      <w:marTop w:val="0"/>
      <w:marBottom w:val="0"/>
      <w:divBdr>
        <w:top w:val="none" w:sz="0" w:space="0" w:color="auto"/>
        <w:left w:val="none" w:sz="0" w:space="0" w:color="auto"/>
        <w:bottom w:val="none" w:sz="0" w:space="0" w:color="auto"/>
        <w:right w:val="none" w:sz="0" w:space="0" w:color="auto"/>
      </w:divBdr>
    </w:div>
    <w:div w:id="1307934222">
      <w:bodyDiv w:val="1"/>
      <w:marLeft w:val="0"/>
      <w:marRight w:val="0"/>
      <w:marTop w:val="0"/>
      <w:marBottom w:val="0"/>
      <w:divBdr>
        <w:top w:val="none" w:sz="0" w:space="0" w:color="auto"/>
        <w:left w:val="none" w:sz="0" w:space="0" w:color="auto"/>
        <w:bottom w:val="none" w:sz="0" w:space="0" w:color="auto"/>
        <w:right w:val="none" w:sz="0" w:space="0" w:color="auto"/>
      </w:divBdr>
    </w:div>
    <w:div w:id="1315453125">
      <w:bodyDiv w:val="1"/>
      <w:marLeft w:val="0"/>
      <w:marRight w:val="0"/>
      <w:marTop w:val="0"/>
      <w:marBottom w:val="0"/>
      <w:divBdr>
        <w:top w:val="none" w:sz="0" w:space="0" w:color="auto"/>
        <w:left w:val="none" w:sz="0" w:space="0" w:color="auto"/>
        <w:bottom w:val="none" w:sz="0" w:space="0" w:color="auto"/>
        <w:right w:val="none" w:sz="0" w:space="0" w:color="auto"/>
      </w:divBdr>
    </w:div>
    <w:div w:id="1319921574">
      <w:bodyDiv w:val="1"/>
      <w:marLeft w:val="0"/>
      <w:marRight w:val="0"/>
      <w:marTop w:val="0"/>
      <w:marBottom w:val="0"/>
      <w:divBdr>
        <w:top w:val="none" w:sz="0" w:space="0" w:color="auto"/>
        <w:left w:val="none" w:sz="0" w:space="0" w:color="auto"/>
        <w:bottom w:val="none" w:sz="0" w:space="0" w:color="auto"/>
        <w:right w:val="none" w:sz="0" w:space="0" w:color="auto"/>
      </w:divBdr>
    </w:div>
    <w:div w:id="1325666820">
      <w:bodyDiv w:val="1"/>
      <w:marLeft w:val="0"/>
      <w:marRight w:val="0"/>
      <w:marTop w:val="0"/>
      <w:marBottom w:val="0"/>
      <w:divBdr>
        <w:top w:val="none" w:sz="0" w:space="0" w:color="auto"/>
        <w:left w:val="none" w:sz="0" w:space="0" w:color="auto"/>
        <w:bottom w:val="none" w:sz="0" w:space="0" w:color="auto"/>
        <w:right w:val="none" w:sz="0" w:space="0" w:color="auto"/>
      </w:divBdr>
    </w:div>
    <w:div w:id="1337655658">
      <w:bodyDiv w:val="1"/>
      <w:marLeft w:val="0"/>
      <w:marRight w:val="0"/>
      <w:marTop w:val="0"/>
      <w:marBottom w:val="0"/>
      <w:divBdr>
        <w:top w:val="none" w:sz="0" w:space="0" w:color="auto"/>
        <w:left w:val="none" w:sz="0" w:space="0" w:color="auto"/>
        <w:bottom w:val="none" w:sz="0" w:space="0" w:color="auto"/>
        <w:right w:val="none" w:sz="0" w:space="0" w:color="auto"/>
      </w:divBdr>
    </w:div>
    <w:div w:id="1340700254">
      <w:bodyDiv w:val="1"/>
      <w:marLeft w:val="0"/>
      <w:marRight w:val="0"/>
      <w:marTop w:val="0"/>
      <w:marBottom w:val="0"/>
      <w:divBdr>
        <w:top w:val="none" w:sz="0" w:space="0" w:color="auto"/>
        <w:left w:val="none" w:sz="0" w:space="0" w:color="auto"/>
        <w:bottom w:val="none" w:sz="0" w:space="0" w:color="auto"/>
        <w:right w:val="none" w:sz="0" w:space="0" w:color="auto"/>
      </w:divBdr>
    </w:div>
    <w:div w:id="1343705118">
      <w:bodyDiv w:val="1"/>
      <w:marLeft w:val="0"/>
      <w:marRight w:val="0"/>
      <w:marTop w:val="0"/>
      <w:marBottom w:val="0"/>
      <w:divBdr>
        <w:top w:val="none" w:sz="0" w:space="0" w:color="auto"/>
        <w:left w:val="none" w:sz="0" w:space="0" w:color="auto"/>
        <w:bottom w:val="none" w:sz="0" w:space="0" w:color="auto"/>
        <w:right w:val="none" w:sz="0" w:space="0" w:color="auto"/>
      </w:divBdr>
    </w:div>
    <w:div w:id="1360619910">
      <w:bodyDiv w:val="1"/>
      <w:marLeft w:val="0"/>
      <w:marRight w:val="0"/>
      <w:marTop w:val="0"/>
      <w:marBottom w:val="0"/>
      <w:divBdr>
        <w:top w:val="none" w:sz="0" w:space="0" w:color="auto"/>
        <w:left w:val="none" w:sz="0" w:space="0" w:color="auto"/>
        <w:bottom w:val="none" w:sz="0" w:space="0" w:color="auto"/>
        <w:right w:val="none" w:sz="0" w:space="0" w:color="auto"/>
      </w:divBdr>
    </w:div>
    <w:div w:id="1381249706">
      <w:bodyDiv w:val="1"/>
      <w:marLeft w:val="0"/>
      <w:marRight w:val="0"/>
      <w:marTop w:val="0"/>
      <w:marBottom w:val="0"/>
      <w:divBdr>
        <w:top w:val="none" w:sz="0" w:space="0" w:color="auto"/>
        <w:left w:val="none" w:sz="0" w:space="0" w:color="auto"/>
        <w:bottom w:val="none" w:sz="0" w:space="0" w:color="auto"/>
        <w:right w:val="none" w:sz="0" w:space="0" w:color="auto"/>
      </w:divBdr>
    </w:div>
    <w:div w:id="1412501675">
      <w:bodyDiv w:val="1"/>
      <w:marLeft w:val="0"/>
      <w:marRight w:val="0"/>
      <w:marTop w:val="0"/>
      <w:marBottom w:val="0"/>
      <w:divBdr>
        <w:top w:val="none" w:sz="0" w:space="0" w:color="auto"/>
        <w:left w:val="none" w:sz="0" w:space="0" w:color="auto"/>
        <w:bottom w:val="none" w:sz="0" w:space="0" w:color="auto"/>
        <w:right w:val="none" w:sz="0" w:space="0" w:color="auto"/>
      </w:divBdr>
    </w:div>
    <w:div w:id="1440758012">
      <w:bodyDiv w:val="1"/>
      <w:marLeft w:val="0"/>
      <w:marRight w:val="0"/>
      <w:marTop w:val="0"/>
      <w:marBottom w:val="0"/>
      <w:divBdr>
        <w:top w:val="none" w:sz="0" w:space="0" w:color="auto"/>
        <w:left w:val="none" w:sz="0" w:space="0" w:color="auto"/>
        <w:bottom w:val="none" w:sz="0" w:space="0" w:color="auto"/>
        <w:right w:val="none" w:sz="0" w:space="0" w:color="auto"/>
      </w:divBdr>
    </w:div>
    <w:div w:id="1442342144">
      <w:bodyDiv w:val="1"/>
      <w:marLeft w:val="0"/>
      <w:marRight w:val="0"/>
      <w:marTop w:val="0"/>
      <w:marBottom w:val="0"/>
      <w:divBdr>
        <w:top w:val="none" w:sz="0" w:space="0" w:color="auto"/>
        <w:left w:val="none" w:sz="0" w:space="0" w:color="auto"/>
        <w:bottom w:val="none" w:sz="0" w:space="0" w:color="auto"/>
        <w:right w:val="none" w:sz="0" w:space="0" w:color="auto"/>
      </w:divBdr>
    </w:div>
    <w:div w:id="1451703634">
      <w:bodyDiv w:val="1"/>
      <w:marLeft w:val="0"/>
      <w:marRight w:val="0"/>
      <w:marTop w:val="0"/>
      <w:marBottom w:val="0"/>
      <w:divBdr>
        <w:top w:val="none" w:sz="0" w:space="0" w:color="auto"/>
        <w:left w:val="none" w:sz="0" w:space="0" w:color="auto"/>
        <w:bottom w:val="none" w:sz="0" w:space="0" w:color="auto"/>
        <w:right w:val="none" w:sz="0" w:space="0" w:color="auto"/>
      </w:divBdr>
    </w:div>
    <w:div w:id="1467090847">
      <w:bodyDiv w:val="1"/>
      <w:marLeft w:val="0"/>
      <w:marRight w:val="0"/>
      <w:marTop w:val="0"/>
      <w:marBottom w:val="0"/>
      <w:divBdr>
        <w:top w:val="none" w:sz="0" w:space="0" w:color="auto"/>
        <w:left w:val="none" w:sz="0" w:space="0" w:color="auto"/>
        <w:bottom w:val="none" w:sz="0" w:space="0" w:color="auto"/>
        <w:right w:val="none" w:sz="0" w:space="0" w:color="auto"/>
      </w:divBdr>
    </w:div>
    <w:div w:id="1484277568">
      <w:bodyDiv w:val="1"/>
      <w:marLeft w:val="0"/>
      <w:marRight w:val="0"/>
      <w:marTop w:val="0"/>
      <w:marBottom w:val="0"/>
      <w:divBdr>
        <w:top w:val="none" w:sz="0" w:space="0" w:color="auto"/>
        <w:left w:val="none" w:sz="0" w:space="0" w:color="auto"/>
        <w:bottom w:val="none" w:sz="0" w:space="0" w:color="auto"/>
        <w:right w:val="none" w:sz="0" w:space="0" w:color="auto"/>
      </w:divBdr>
    </w:div>
    <w:div w:id="1485928528">
      <w:bodyDiv w:val="1"/>
      <w:marLeft w:val="0"/>
      <w:marRight w:val="0"/>
      <w:marTop w:val="0"/>
      <w:marBottom w:val="0"/>
      <w:divBdr>
        <w:top w:val="none" w:sz="0" w:space="0" w:color="auto"/>
        <w:left w:val="none" w:sz="0" w:space="0" w:color="auto"/>
        <w:bottom w:val="none" w:sz="0" w:space="0" w:color="auto"/>
        <w:right w:val="none" w:sz="0" w:space="0" w:color="auto"/>
      </w:divBdr>
    </w:div>
    <w:div w:id="1507550196">
      <w:bodyDiv w:val="1"/>
      <w:marLeft w:val="0"/>
      <w:marRight w:val="0"/>
      <w:marTop w:val="0"/>
      <w:marBottom w:val="0"/>
      <w:divBdr>
        <w:top w:val="none" w:sz="0" w:space="0" w:color="auto"/>
        <w:left w:val="none" w:sz="0" w:space="0" w:color="auto"/>
        <w:bottom w:val="none" w:sz="0" w:space="0" w:color="auto"/>
        <w:right w:val="none" w:sz="0" w:space="0" w:color="auto"/>
      </w:divBdr>
    </w:div>
    <w:div w:id="1509061882">
      <w:bodyDiv w:val="1"/>
      <w:marLeft w:val="0"/>
      <w:marRight w:val="0"/>
      <w:marTop w:val="0"/>
      <w:marBottom w:val="0"/>
      <w:divBdr>
        <w:top w:val="none" w:sz="0" w:space="0" w:color="auto"/>
        <w:left w:val="none" w:sz="0" w:space="0" w:color="auto"/>
        <w:bottom w:val="none" w:sz="0" w:space="0" w:color="auto"/>
        <w:right w:val="none" w:sz="0" w:space="0" w:color="auto"/>
      </w:divBdr>
    </w:div>
    <w:div w:id="1509951583">
      <w:bodyDiv w:val="1"/>
      <w:marLeft w:val="0"/>
      <w:marRight w:val="0"/>
      <w:marTop w:val="0"/>
      <w:marBottom w:val="0"/>
      <w:divBdr>
        <w:top w:val="none" w:sz="0" w:space="0" w:color="auto"/>
        <w:left w:val="none" w:sz="0" w:space="0" w:color="auto"/>
        <w:bottom w:val="none" w:sz="0" w:space="0" w:color="auto"/>
        <w:right w:val="none" w:sz="0" w:space="0" w:color="auto"/>
      </w:divBdr>
    </w:div>
    <w:div w:id="1514343225">
      <w:bodyDiv w:val="1"/>
      <w:marLeft w:val="0"/>
      <w:marRight w:val="0"/>
      <w:marTop w:val="0"/>
      <w:marBottom w:val="0"/>
      <w:divBdr>
        <w:top w:val="none" w:sz="0" w:space="0" w:color="auto"/>
        <w:left w:val="none" w:sz="0" w:space="0" w:color="auto"/>
        <w:bottom w:val="none" w:sz="0" w:space="0" w:color="auto"/>
        <w:right w:val="none" w:sz="0" w:space="0" w:color="auto"/>
      </w:divBdr>
    </w:div>
    <w:div w:id="1516993474">
      <w:bodyDiv w:val="1"/>
      <w:marLeft w:val="0"/>
      <w:marRight w:val="0"/>
      <w:marTop w:val="0"/>
      <w:marBottom w:val="0"/>
      <w:divBdr>
        <w:top w:val="none" w:sz="0" w:space="0" w:color="auto"/>
        <w:left w:val="none" w:sz="0" w:space="0" w:color="auto"/>
        <w:bottom w:val="none" w:sz="0" w:space="0" w:color="auto"/>
        <w:right w:val="none" w:sz="0" w:space="0" w:color="auto"/>
      </w:divBdr>
    </w:div>
    <w:div w:id="1521236934">
      <w:bodyDiv w:val="1"/>
      <w:marLeft w:val="0"/>
      <w:marRight w:val="0"/>
      <w:marTop w:val="0"/>
      <w:marBottom w:val="0"/>
      <w:divBdr>
        <w:top w:val="none" w:sz="0" w:space="0" w:color="auto"/>
        <w:left w:val="none" w:sz="0" w:space="0" w:color="auto"/>
        <w:bottom w:val="none" w:sz="0" w:space="0" w:color="auto"/>
        <w:right w:val="none" w:sz="0" w:space="0" w:color="auto"/>
      </w:divBdr>
    </w:div>
    <w:div w:id="1537546444">
      <w:bodyDiv w:val="1"/>
      <w:marLeft w:val="0"/>
      <w:marRight w:val="0"/>
      <w:marTop w:val="0"/>
      <w:marBottom w:val="0"/>
      <w:divBdr>
        <w:top w:val="none" w:sz="0" w:space="0" w:color="auto"/>
        <w:left w:val="none" w:sz="0" w:space="0" w:color="auto"/>
        <w:bottom w:val="none" w:sz="0" w:space="0" w:color="auto"/>
        <w:right w:val="none" w:sz="0" w:space="0" w:color="auto"/>
      </w:divBdr>
    </w:div>
    <w:div w:id="1553226672">
      <w:bodyDiv w:val="1"/>
      <w:marLeft w:val="0"/>
      <w:marRight w:val="0"/>
      <w:marTop w:val="0"/>
      <w:marBottom w:val="0"/>
      <w:divBdr>
        <w:top w:val="none" w:sz="0" w:space="0" w:color="auto"/>
        <w:left w:val="none" w:sz="0" w:space="0" w:color="auto"/>
        <w:bottom w:val="none" w:sz="0" w:space="0" w:color="auto"/>
        <w:right w:val="none" w:sz="0" w:space="0" w:color="auto"/>
      </w:divBdr>
    </w:div>
    <w:div w:id="1554350017">
      <w:bodyDiv w:val="1"/>
      <w:marLeft w:val="0"/>
      <w:marRight w:val="0"/>
      <w:marTop w:val="0"/>
      <w:marBottom w:val="0"/>
      <w:divBdr>
        <w:top w:val="none" w:sz="0" w:space="0" w:color="auto"/>
        <w:left w:val="none" w:sz="0" w:space="0" w:color="auto"/>
        <w:bottom w:val="none" w:sz="0" w:space="0" w:color="auto"/>
        <w:right w:val="none" w:sz="0" w:space="0" w:color="auto"/>
      </w:divBdr>
    </w:div>
    <w:div w:id="1576669288">
      <w:bodyDiv w:val="1"/>
      <w:marLeft w:val="0"/>
      <w:marRight w:val="0"/>
      <w:marTop w:val="0"/>
      <w:marBottom w:val="0"/>
      <w:divBdr>
        <w:top w:val="none" w:sz="0" w:space="0" w:color="auto"/>
        <w:left w:val="none" w:sz="0" w:space="0" w:color="auto"/>
        <w:bottom w:val="none" w:sz="0" w:space="0" w:color="auto"/>
        <w:right w:val="none" w:sz="0" w:space="0" w:color="auto"/>
      </w:divBdr>
    </w:div>
    <w:div w:id="1607498026">
      <w:bodyDiv w:val="1"/>
      <w:marLeft w:val="0"/>
      <w:marRight w:val="0"/>
      <w:marTop w:val="0"/>
      <w:marBottom w:val="0"/>
      <w:divBdr>
        <w:top w:val="none" w:sz="0" w:space="0" w:color="auto"/>
        <w:left w:val="none" w:sz="0" w:space="0" w:color="auto"/>
        <w:bottom w:val="none" w:sz="0" w:space="0" w:color="auto"/>
        <w:right w:val="none" w:sz="0" w:space="0" w:color="auto"/>
      </w:divBdr>
    </w:div>
    <w:div w:id="1614283322">
      <w:bodyDiv w:val="1"/>
      <w:marLeft w:val="0"/>
      <w:marRight w:val="0"/>
      <w:marTop w:val="0"/>
      <w:marBottom w:val="0"/>
      <w:divBdr>
        <w:top w:val="none" w:sz="0" w:space="0" w:color="auto"/>
        <w:left w:val="none" w:sz="0" w:space="0" w:color="auto"/>
        <w:bottom w:val="none" w:sz="0" w:space="0" w:color="auto"/>
        <w:right w:val="none" w:sz="0" w:space="0" w:color="auto"/>
      </w:divBdr>
    </w:div>
    <w:div w:id="1643003339">
      <w:bodyDiv w:val="1"/>
      <w:marLeft w:val="0"/>
      <w:marRight w:val="0"/>
      <w:marTop w:val="0"/>
      <w:marBottom w:val="0"/>
      <w:divBdr>
        <w:top w:val="none" w:sz="0" w:space="0" w:color="auto"/>
        <w:left w:val="none" w:sz="0" w:space="0" w:color="auto"/>
        <w:bottom w:val="none" w:sz="0" w:space="0" w:color="auto"/>
        <w:right w:val="none" w:sz="0" w:space="0" w:color="auto"/>
      </w:divBdr>
    </w:div>
    <w:div w:id="1654487527">
      <w:bodyDiv w:val="1"/>
      <w:marLeft w:val="0"/>
      <w:marRight w:val="0"/>
      <w:marTop w:val="0"/>
      <w:marBottom w:val="0"/>
      <w:divBdr>
        <w:top w:val="none" w:sz="0" w:space="0" w:color="auto"/>
        <w:left w:val="none" w:sz="0" w:space="0" w:color="auto"/>
        <w:bottom w:val="none" w:sz="0" w:space="0" w:color="auto"/>
        <w:right w:val="none" w:sz="0" w:space="0" w:color="auto"/>
      </w:divBdr>
    </w:div>
    <w:div w:id="1659533394">
      <w:bodyDiv w:val="1"/>
      <w:marLeft w:val="0"/>
      <w:marRight w:val="0"/>
      <w:marTop w:val="0"/>
      <w:marBottom w:val="0"/>
      <w:divBdr>
        <w:top w:val="none" w:sz="0" w:space="0" w:color="auto"/>
        <w:left w:val="none" w:sz="0" w:space="0" w:color="auto"/>
        <w:bottom w:val="none" w:sz="0" w:space="0" w:color="auto"/>
        <w:right w:val="none" w:sz="0" w:space="0" w:color="auto"/>
      </w:divBdr>
    </w:div>
    <w:div w:id="1661808736">
      <w:bodyDiv w:val="1"/>
      <w:marLeft w:val="0"/>
      <w:marRight w:val="0"/>
      <w:marTop w:val="0"/>
      <w:marBottom w:val="0"/>
      <w:divBdr>
        <w:top w:val="none" w:sz="0" w:space="0" w:color="auto"/>
        <w:left w:val="none" w:sz="0" w:space="0" w:color="auto"/>
        <w:bottom w:val="none" w:sz="0" w:space="0" w:color="auto"/>
        <w:right w:val="none" w:sz="0" w:space="0" w:color="auto"/>
      </w:divBdr>
    </w:div>
    <w:div w:id="1667632141">
      <w:bodyDiv w:val="1"/>
      <w:marLeft w:val="0"/>
      <w:marRight w:val="0"/>
      <w:marTop w:val="0"/>
      <w:marBottom w:val="0"/>
      <w:divBdr>
        <w:top w:val="none" w:sz="0" w:space="0" w:color="auto"/>
        <w:left w:val="none" w:sz="0" w:space="0" w:color="auto"/>
        <w:bottom w:val="none" w:sz="0" w:space="0" w:color="auto"/>
        <w:right w:val="none" w:sz="0" w:space="0" w:color="auto"/>
      </w:divBdr>
    </w:div>
    <w:div w:id="1695225545">
      <w:bodyDiv w:val="1"/>
      <w:marLeft w:val="0"/>
      <w:marRight w:val="0"/>
      <w:marTop w:val="0"/>
      <w:marBottom w:val="0"/>
      <w:divBdr>
        <w:top w:val="none" w:sz="0" w:space="0" w:color="auto"/>
        <w:left w:val="none" w:sz="0" w:space="0" w:color="auto"/>
        <w:bottom w:val="none" w:sz="0" w:space="0" w:color="auto"/>
        <w:right w:val="none" w:sz="0" w:space="0" w:color="auto"/>
      </w:divBdr>
    </w:div>
    <w:div w:id="1697923959">
      <w:bodyDiv w:val="1"/>
      <w:marLeft w:val="0"/>
      <w:marRight w:val="0"/>
      <w:marTop w:val="0"/>
      <w:marBottom w:val="0"/>
      <w:divBdr>
        <w:top w:val="none" w:sz="0" w:space="0" w:color="auto"/>
        <w:left w:val="none" w:sz="0" w:space="0" w:color="auto"/>
        <w:bottom w:val="none" w:sz="0" w:space="0" w:color="auto"/>
        <w:right w:val="none" w:sz="0" w:space="0" w:color="auto"/>
      </w:divBdr>
    </w:div>
    <w:div w:id="1701465542">
      <w:bodyDiv w:val="1"/>
      <w:marLeft w:val="0"/>
      <w:marRight w:val="0"/>
      <w:marTop w:val="0"/>
      <w:marBottom w:val="0"/>
      <w:divBdr>
        <w:top w:val="none" w:sz="0" w:space="0" w:color="auto"/>
        <w:left w:val="none" w:sz="0" w:space="0" w:color="auto"/>
        <w:bottom w:val="none" w:sz="0" w:space="0" w:color="auto"/>
        <w:right w:val="none" w:sz="0" w:space="0" w:color="auto"/>
      </w:divBdr>
    </w:div>
    <w:div w:id="1728648851">
      <w:bodyDiv w:val="1"/>
      <w:marLeft w:val="0"/>
      <w:marRight w:val="0"/>
      <w:marTop w:val="0"/>
      <w:marBottom w:val="0"/>
      <w:divBdr>
        <w:top w:val="none" w:sz="0" w:space="0" w:color="auto"/>
        <w:left w:val="none" w:sz="0" w:space="0" w:color="auto"/>
        <w:bottom w:val="none" w:sz="0" w:space="0" w:color="auto"/>
        <w:right w:val="none" w:sz="0" w:space="0" w:color="auto"/>
      </w:divBdr>
    </w:div>
    <w:div w:id="1734548717">
      <w:bodyDiv w:val="1"/>
      <w:marLeft w:val="0"/>
      <w:marRight w:val="0"/>
      <w:marTop w:val="0"/>
      <w:marBottom w:val="0"/>
      <w:divBdr>
        <w:top w:val="none" w:sz="0" w:space="0" w:color="auto"/>
        <w:left w:val="none" w:sz="0" w:space="0" w:color="auto"/>
        <w:bottom w:val="none" w:sz="0" w:space="0" w:color="auto"/>
        <w:right w:val="none" w:sz="0" w:space="0" w:color="auto"/>
      </w:divBdr>
    </w:div>
    <w:div w:id="1787581343">
      <w:bodyDiv w:val="1"/>
      <w:marLeft w:val="0"/>
      <w:marRight w:val="0"/>
      <w:marTop w:val="0"/>
      <w:marBottom w:val="0"/>
      <w:divBdr>
        <w:top w:val="none" w:sz="0" w:space="0" w:color="auto"/>
        <w:left w:val="none" w:sz="0" w:space="0" w:color="auto"/>
        <w:bottom w:val="none" w:sz="0" w:space="0" w:color="auto"/>
        <w:right w:val="none" w:sz="0" w:space="0" w:color="auto"/>
      </w:divBdr>
    </w:div>
    <w:div w:id="1792935677">
      <w:bodyDiv w:val="1"/>
      <w:marLeft w:val="0"/>
      <w:marRight w:val="0"/>
      <w:marTop w:val="0"/>
      <w:marBottom w:val="0"/>
      <w:divBdr>
        <w:top w:val="none" w:sz="0" w:space="0" w:color="auto"/>
        <w:left w:val="none" w:sz="0" w:space="0" w:color="auto"/>
        <w:bottom w:val="none" w:sz="0" w:space="0" w:color="auto"/>
        <w:right w:val="none" w:sz="0" w:space="0" w:color="auto"/>
      </w:divBdr>
    </w:div>
    <w:div w:id="1798643863">
      <w:bodyDiv w:val="1"/>
      <w:marLeft w:val="0"/>
      <w:marRight w:val="0"/>
      <w:marTop w:val="0"/>
      <w:marBottom w:val="0"/>
      <w:divBdr>
        <w:top w:val="none" w:sz="0" w:space="0" w:color="auto"/>
        <w:left w:val="none" w:sz="0" w:space="0" w:color="auto"/>
        <w:bottom w:val="none" w:sz="0" w:space="0" w:color="auto"/>
        <w:right w:val="none" w:sz="0" w:space="0" w:color="auto"/>
      </w:divBdr>
    </w:div>
    <w:div w:id="1803422092">
      <w:bodyDiv w:val="1"/>
      <w:marLeft w:val="0"/>
      <w:marRight w:val="0"/>
      <w:marTop w:val="0"/>
      <w:marBottom w:val="0"/>
      <w:divBdr>
        <w:top w:val="none" w:sz="0" w:space="0" w:color="auto"/>
        <w:left w:val="none" w:sz="0" w:space="0" w:color="auto"/>
        <w:bottom w:val="none" w:sz="0" w:space="0" w:color="auto"/>
        <w:right w:val="none" w:sz="0" w:space="0" w:color="auto"/>
      </w:divBdr>
    </w:div>
    <w:div w:id="1812016570">
      <w:bodyDiv w:val="1"/>
      <w:marLeft w:val="0"/>
      <w:marRight w:val="0"/>
      <w:marTop w:val="0"/>
      <w:marBottom w:val="0"/>
      <w:divBdr>
        <w:top w:val="none" w:sz="0" w:space="0" w:color="auto"/>
        <w:left w:val="none" w:sz="0" w:space="0" w:color="auto"/>
        <w:bottom w:val="none" w:sz="0" w:space="0" w:color="auto"/>
        <w:right w:val="none" w:sz="0" w:space="0" w:color="auto"/>
      </w:divBdr>
    </w:div>
    <w:div w:id="1822454618">
      <w:bodyDiv w:val="1"/>
      <w:marLeft w:val="0"/>
      <w:marRight w:val="0"/>
      <w:marTop w:val="0"/>
      <w:marBottom w:val="0"/>
      <w:divBdr>
        <w:top w:val="none" w:sz="0" w:space="0" w:color="auto"/>
        <w:left w:val="none" w:sz="0" w:space="0" w:color="auto"/>
        <w:bottom w:val="none" w:sz="0" w:space="0" w:color="auto"/>
        <w:right w:val="none" w:sz="0" w:space="0" w:color="auto"/>
      </w:divBdr>
    </w:div>
    <w:div w:id="1825050439">
      <w:bodyDiv w:val="1"/>
      <w:marLeft w:val="0"/>
      <w:marRight w:val="0"/>
      <w:marTop w:val="0"/>
      <w:marBottom w:val="0"/>
      <w:divBdr>
        <w:top w:val="none" w:sz="0" w:space="0" w:color="auto"/>
        <w:left w:val="none" w:sz="0" w:space="0" w:color="auto"/>
        <w:bottom w:val="none" w:sz="0" w:space="0" w:color="auto"/>
        <w:right w:val="none" w:sz="0" w:space="0" w:color="auto"/>
      </w:divBdr>
    </w:div>
    <w:div w:id="1853832987">
      <w:bodyDiv w:val="1"/>
      <w:marLeft w:val="0"/>
      <w:marRight w:val="0"/>
      <w:marTop w:val="0"/>
      <w:marBottom w:val="0"/>
      <w:divBdr>
        <w:top w:val="none" w:sz="0" w:space="0" w:color="auto"/>
        <w:left w:val="none" w:sz="0" w:space="0" w:color="auto"/>
        <w:bottom w:val="none" w:sz="0" w:space="0" w:color="auto"/>
        <w:right w:val="none" w:sz="0" w:space="0" w:color="auto"/>
      </w:divBdr>
    </w:div>
    <w:div w:id="1867061342">
      <w:bodyDiv w:val="1"/>
      <w:marLeft w:val="0"/>
      <w:marRight w:val="0"/>
      <w:marTop w:val="0"/>
      <w:marBottom w:val="0"/>
      <w:divBdr>
        <w:top w:val="none" w:sz="0" w:space="0" w:color="auto"/>
        <w:left w:val="none" w:sz="0" w:space="0" w:color="auto"/>
        <w:bottom w:val="none" w:sz="0" w:space="0" w:color="auto"/>
        <w:right w:val="none" w:sz="0" w:space="0" w:color="auto"/>
      </w:divBdr>
    </w:div>
    <w:div w:id="1887326790">
      <w:bodyDiv w:val="1"/>
      <w:marLeft w:val="0"/>
      <w:marRight w:val="0"/>
      <w:marTop w:val="0"/>
      <w:marBottom w:val="0"/>
      <w:divBdr>
        <w:top w:val="none" w:sz="0" w:space="0" w:color="auto"/>
        <w:left w:val="none" w:sz="0" w:space="0" w:color="auto"/>
        <w:bottom w:val="none" w:sz="0" w:space="0" w:color="auto"/>
        <w:right w:val="none" w:sz="0" w:space="0" w:color="auto"/>
      </w:divBdr>
    </w:div>
    <w:div w:id="1887638875">
      <w:bodyDiv w:val="1"/>
      <w:marLeft w:val="0"/>
      <w:marRight w:val="0"/>
      <w:marTop w:val="0"/>
      <w:marBottom w:val="0"/>
      <w:divBdr>
        <w:top w:val="none" w:sz="0" w:space="0" w:color="auto"/>
        <w:left w:val="none" w:sz="0" w:space="0" w:color="auto"/>
        <w:bottom w:val="none" w:sz="0" w:space="0" w:color="auto"/>
        <w:right w:val="none" w:sz="0" w:space="0" w:color="auto"/>
      </w:divBdr>
    </w:div>
    <w:div w:id="1891113732">
      <w:bodyDiv w:val="1"/>
      <w:marLeft w:val="0"/>
      <w:marRight w:val="0"/>
      <w:marTop w:val="0"/>
      <w:marBottom w:val="0"/>
      <w:divBdr>
        <w:top w:val="none" w:sz="0" w:space="0" w:color="auto"/>
        <w:left w:val="none" w:sz="0" w:space="0" w:color="auto"/>
        <w:bottom w:val="none" w:sz="0" w:space="0" w:color="auto"/>
        <w:right w:val="none" w:sz="0" w:space="0" w:color="auto"/>
      </w:divBdr>
    </w:div>
    <w:div w:id="1892308460">
      <w:bodyDiv w:val="1"/>
      <w:marLeft w:val="0"/>
      <w:marRight w:val="0"/>
      <w:marTop w:val="0"/>
      <w:marBottom w:val="0"/>
      <w:divBdr>
        <w:top w:val="none" w:sz="0" w:space="0" w:color="auto"/>
        <w:left w:val="none" w:sz="0" w:space="0" w:color="auto"/>
        <w:bottom w:val="none" w:sz="0" w:space="0" w:color="auto"/>
        <w:right w:val="none" w:sz="0" w:space="0" w:color="auto"/>
      </w:divBdr>
    </w:div>
    <w:div w:id="1896118967">
      <w:bodyDiv w:val="1"/>
      <w:marLeft w:val="0"/>
      <w:marRight w:val="0"/>
      <w:marTop w:val="0"/>
      <w:marBottom w:val="0"/>
      <w:divBdr>
        <w:top w:val="none" w:sz="0" w:space="0" w:color="auto"/>
        <w:left w:val="none" w:sz="0" w:space="0" w:color="auto"/>
        <w:bottom w:val="none" w:sz="0" w:space="0" w:color="auto"/>
        <w:right w:val="none" w:sz="0" w:space="0" w:color="auto"/>
      </w:divBdr>
    </w:div>
    <w:div w:id="1897272936">
      <w:bodyDiv w:val="1"/>
      <w:marLeft w:val="0"/>
      <w:marRight w:val="0"/>
      <w:marTop w:val="0"/>
      <w:marBottom w:val="0"/>
      <w:divBdr>
        <w:top w:val="none" w:sz="0" w:space="0" w:color="auto"/>
        <w:left w:val="none" w:sz="0" w:space="0" w:color="auto"/>
        <w:bottom w:val="none" w:sz="0" w:space="0" w:color="auto"/>
        <w:right w:val="none" w:sz="0" w:space="0" w:color="auto"/>
      </w:divBdr>
    </w:div>
    <w:div w:id="1903326972">
      <w:bodyDiv w:val="1"/>
      <w:marLeft w:val="0"/>
      <w:marRight w:val="0"/>
      <w:marTop w:val="0"/>
      <w:marBottom w:val="0"/>
      <w:divBdr>
        <w:top w:val="none" w:sz="0" w:space="0" w:color="auto"/>
        <w:left w:val="none" w:sz="0" w:space="0" w:color="auto"/>
        <w:bottom w:val="none" w:sz="0" w:space="0" w:color="auto"/>
        <w:right w:val="none" w:sz="0" w:space="0" w:color="auto"/>
      </w:divBdr>
    </w:div>
    <w:div w:id="1909069953">
      <w:bodyDiv w:val="1"/>
      <w:marLeft w:val="0"/>
      <w:marRight w:val="0"/>
      <w:marTop w:val="0"/>
      <w:marBottom w:val="0"/>
      <w:divBdr>
        <w:top w:val="none" w:sz="0" w:space="0" w:color="auto"/>
        <w:left w:val="none" w:sz="0" w:space="0" w:color="auto"/>
        <w:bottom w:val="none" w:sz="0" w:space="0" w:color="auto"/>
        <w:right w:val="none" w:sz="0" w:space="0" w:color="auto"/>
      </w:divBdr>
    </w:div>
    <w:div w:id="1917549915">
      <w:bodyDiv w:val="1"/>
      <w:marLeft w:val="0"/>
      <w:marRight w:val="0"/>
      <w:marTop w:val="0"/>
      <w:marBottom w:val="0"/>
      <w:divBdr>
        <w:top w:val="none" w:sz="0" w:space="0" w:color="auto"/>
        <w:left w:val="none" w:sz="0" w:space="0" w:color="auto"/>
        <w:bottom w:val="none" w:sz="0" w:space="0" w:color="auto"/>
        <w:right w:val="none" w:sz="0" w:space="0" w:color="auto"/>
      </w:divBdr>
    </w:div>
    <w:div w:id="1936672236">
      <w:bodyDiv w:val="1"/>
      <w:marLeft w:val="0"/>
      <w:marRight w:val="0"/>
      <w:marTop w:val="0"/>
      <w:marBottom w:val="0"/>
      <w:divBdr>
        <w:top w:val="none" w:sz="0" w:space="0" w:color="auto"/>
        <w:left w:val="none" w:sz="0" w:space="0" w:color="auto"/>
        <w:bottom w:val="none" w:sz="0" w:space="0" w:color="auto"/>
        <w:right w:val="none" w:sz="0" w:space="0" w:color="auto"/>
      </w:divBdr>
    </w:div>
    <w:div w:id="1943033356">
      <w:bodyDiv w:val="1"/>
      <w:marLeft w:val="0"/>
      <w:marRight w:val="0"/>
      <w:marTop w:val="0"/>
      <w:marBottom w:val="0"/>
      <w:divBdr>
        <w:top w:val="none" w:sz="0" w:space="0" w:color="auto"/>
        <w:left w:val="none" w:sz="0" w:space="0" w:color="auto"/>
        <w:bottom w:val="none" w:sz="0" w:space="0" w:color="auto"/>
        <w:right w:val="none" w:sz="0" w:space="0" w:color="auto"/>
      </w:divBdr>
    </w:div>
    <w:div w:id="1953854565">
      <w:bodyDiv w:val="1"/>
      <w:marLeft w:val="0"/>
      <w:marRight w:val="0"/>
      <w:marTop w:val="0"/>
      <w:marBottom w:val="0"/>
      <w:divBdr>
        <w:top w:val="none" w:sz="0" w:space="0" w:color="auto"/>
        <w:left w:val="none" w:sz="0" w:space="0" w:color="auto"/>
        <w:bottom w:val="none" w:sz="0" w:space="0" w:color="auto"/>
        <w:right w:val="none" w:sz="0" w:space="0" w:color="auto"/>
      </w:divBdr>
    </w:div>
    <w:div w:id="1972857933">
      <w:bodyDiv w:val="1"/>
      <w:marLeft w:val="0"/>
      <w:marRight w:val="0"/>
      <w:marTop w:val="0"/>
      <w:marBottom w:val="0"/>
      <w:divBdr>
        <w:top w:val="none" w:sz="0" w:space="0" w:color="auto"/>
        <w:left w:val="none" w:sz="0" w:space="0" w:color="auto"/>
        <w:bottom w:val="none" w:sz="0" w:space="0" w:color="auto"/>
        <w:right w:val="none" w:sz="0" w:space="0" w:color="auto"/>
      </w:divBdr>
    </w:div>
    <w:div w:id="1975065284">
      <w:bodyDiv w:val="1"/>
      <w:marLeft w:val="0"/>
      <w:marRight w:val="0"/>
      <w:marTop w:val="0"/>
      <w:marBottom w:val="0"/>
      <w:divBdr>
        <w:top w:val="none" w:sz="0" w:space="0" w:color="auto"/>
        <w:left w:val="none" w:sz="0" w:space="0" w:color="auto"/>
        <w:bottom w:val="none" w:sz="0" w:space="0" w:color="auto"/>
        <w:right w:val="none" w:sz="0" w:space="0" w:color="auto"/>
      </w:divBdr>
    </w:div>
    <w:div w:id="1983848736">
      <w:bodyDiv w:val="1"/>
      <w:marLeft w:val="0"/>
      <w:marRight w:val="0"/>
      <w:marTop w:val="0"/>
      <w:marBottom w:val="0"/>
      <w:divBdr>
        <w:top w:val="none" w:sz="0" w:space="0" w:color="auto"/>
        <w:left w:val="none" w:sz="0" w:space="0" w:color="auto"/>
        <w:bottom w:val="none" w:sz="0" w:space="0" w:color="auto"/>
        <w:right w:val="none" w:sz="0" w:space="0" w:color="auto"/>
      </w:divBdr>
    </w:div>
    <w:div w:id="1986740866">
      <w:bodyDiv w:val="1"/>
      <w:marLeft w:val="0"/>
      <w:marRight w:val="0"/>
      <w:marTop w:val="0"/>
      <w:marBottom w:val="0"/>
      <w:divBdr>
        <w:top w:val="none" w:sz="0" w:space="0" w:color="auto"/>
        <w:left w:val="none" w:sz="0" w:space="0" w:color="auto"/>
        <w:bottom w:val="none" w:sz="0" w:space="0" w:color="auto"/>
        <w:right w:val="none" w:sz="0" w:space="0" w:color="auto"/>
      </w:divBdr>
    </w:div>
    <w:div w:id="2026789717">
      <w:bodyDiv w:val="1"/>
      <w:marLeft w:val="0"/>
      <w:marRight w:val="0"/>
      <w:marTop w:val="0"/>
      <w:marBottom w:val="0"/>
      <w:divBdr>
        <w:top w:val="none" w:sz="0" w:space="0" w:color="auto"/>
        <w:left w:val="none" w:sz="0" w:space="0" w:color="auto"/>
        <w:bottom w:val="none" w:sz="0" w:space="0" w:color="auto"/>
        <w:right w:val="none" w:sz="0" w:space="0" w:color="auto"/>
      </w:divBdr>
    </w:div>
    <w:div w:id="2039428416">
      <w:bodyDiv w:val="1"/>
      <w:marLeft w:val="0"/>
      <w:marRight w:val="0"/>
      <w:marTop w:val="0"/>
      <w:marBottom w:val="0"/>
      <w:divBdr>
        <w:top w:val="none" w:sz="0" w:space="0" w:color="auto"/>
        <w:left w:val="none" w:sz="0" w:space="0" w:color="auto"/>
        <w:bottom w:val="none" w:sz="0" w:space="0" w:color="auto"/>
        <w:right w:val="none" w:sz="0" w:space="0" w:color="auto"/>
      </w:divBdr>
    </w:div>
    <w:div w:id="2052924290">
      <w:bodyDiv w:val="1"/>
      <w:marLeft w:val="0"/>
      <w:marRight w:val="0"/>
      <w:marTop w:val="0"/>
      <w:marBottom w:val="0"/>
      <w:divBdr>
        <w:top w:val="none" w:sz="0" w:space="0" w:color="auto"/>
        <w:left w:val="none" w:sz="0" w:space="0" w:color="auto"/>
        <w:bottom w:val="none" w:sz="0" w:space="0" w:color="auto"/>
        <w:right w:val="none" w:sz="0" w:space="0" w:color="auto"/>
      </w:divBdr>
    </w:div>
    <w:div w:id="2055277006">
      <w:bodyDiv w:val="1"/>
      <w:marLeft w:val="0"/>
      <w:marRight w:val="0"/>
      <w:marTop w:val="0"/>
      <w:marBottom w:val="0"/>
      <w:divBdr>
        <w:top w:val="none" w:sz="0" w:space="0" w:color="auto"/>
        <w:left w:val="none" w:sz="0" w:space="0" w:color="auto"/>
        <w:bottom w:val="none" w:sz="0" w:space="0" w:color="auto"/>
        <w:right w:val="none" w:sz="0" w:space="0" w:color="auto"/>
      </w:divBdr>
    </w:div>
    <w:div w:id="2058311762">
      <w:bodyDiv w:val="1"/>
      <w:marLeft w:val="0"/>
      <w:marRight w:val="0"/>
      <w:marTop w:val="0"/>
      <w:marBottom w:val="0"/>
      <w:divBdr>
        <w:top w:val="none" w:sz="0" w:space="0" w:color="auto"/>
        <w:left w:val="none" w:sz="0" w:space="0" w:color="auto"/>
        <w:bottom w:val="none" w:sz="0" w:space="0" w:color="auto"/>
        <w:right w:val="none" w:sz="0" w:space="0" w:color="auto"/>
      </w:divBdr>
    </w:div>
    <w:div w:id="2075154128">
      <w:bodyDiv w:val="1"/>
      <w:marLeft w:val="0"/>
      <w:marRight w:val="0"/>
      <w:marTop w:val="0"/>
      <w:marBottom w:val="0"/>
      <w:divBdr>
        <w:top w:val="none" w:sz="0" w:space="0" w:color="auto"/>
        <w:left w:val="none" w:sz="0" w:space="0" w:color="auto"/>
        <w:bottom w:val="none" w:sz="0" w:space="0" w:color="auto"/>
        <w:right w:val="none" w:sz="0" w:space="0" w:color="auto"/>
      </w:divBdr>
    </w:div>
    <w:div w:id="2093424767">
      <w:bodyDiv w:val="1"/>
      <w:marLeft w:val="0"/>
      <w:marRight w:val="0"/>
      <w:marTop w:val="0"/>
      <w:marBottom w:val="0"/>
      <w:divBdr>
        <w:top w:val="none" w:sz="0" w:space="0" w:color="auto"/>
        <w:left w:val="none" w:sz="0" w:space="0" w:color="auto"/>
        <w:bottom w:val="none" w:sz="0" w:space="0" w:color="auto"/>
        <w:right w:val="none" w:sz="0" w:space="0" w:color="auto"/>
      </w:divBdr>
    </w:div>
    <w:div w:id="2128044122">
      <w:bodyDiv w:val="1"/>
      <w:marLeft w:val="0"/>
      <w:marRight w:val="0"/>
      <w:marTop w:val="0"/>
      <w:marBottom w:val="0"/>
      <w:divBdr>
        <w:top w:val="none" w:sz="0" w:space="0" w:color="auto"/>
        <w:left w:val="none" w:sz="0" w:space="0" w:color="auto"/>
        <w:bottom w:val="none" w:sz="0" w:space="0" w:color="auto"/>
        <w:right w:val="none" w:sz="0" w:space="0" w:color="auto"/>
      </w:divBdr>
    </w:div>
    <w:div w:id="2128504632">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eader" Target="header6.xml"/><Relationship Id="rId26" Type="http://schemas.openxmlformats.org/officeDocument/2006/relationships/chart" Target="charts/chart4.xml"/><Relationship Id="rId39" Type="http://schemas.openxmlformats.org/officeDocument/2006/relationships/footer" Target="footer11.xml"/><Relationship Id="rId3" Type="http://schemas.openxmlformats.org/officeDocument/2006/relationships/styles" Target="styles.xml"/><Relationship Id="rId21" Type="http://schemas.openxmlformats.org/officeDocument/2006/relationships/footer" Target="footer7.xml"/><Relationship Id="rId34" Type="http://schemas.openxmlformats.org/officeDocument/2006/relationships/image" Target="media/image2.jpeg"/><Relationship Id="rId42" Type="http://schemas.openxmlformats.org/officeDocument/2006/relationships/footer" Target="footer13.xml"/><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chart" Target="charts/chart3.xml"/><Relationship Id="rId33" Type="http://schemas.openxmlformats.org/officeDocument/2006/relationships/chart" Target="charts/chart11.xml"/><Relationship Id="rId38" Type="http://schemas.openxmlformats.org/officeDocument/2006/relationships/hyperlink" Target="https://www.inegi.org.mx/temas/uma/" TargetMode="Externa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header" Target="header7.xml"/><Relationship Id="rId29" Type="http://schemas.openxmlformats.org/officeDocument/2006/relationships/chart" Target="charts/chart7.xml"/><Relationship Id="rId41" Type="http://schemas.openxmlformats.org/officeDocument/2006/relationships/footer" Target="footer1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chart" Target="charts/chart2.xml"/><Relationship Id="rId32" Type="http://schemas.openxmlformats.org/officeDocument/2006/relationships/chart" Target="charts/chart10.xml"/><Relationship Id="rId37" Type="http://schemas.openxmlformats.org/officeDocument/2006/relationships/footer" Target="footer10.xml"/><Relationship Id="rId40" Type="http://schemas.openxmlformats.org/officeDocument/2006/relationships/header" Target="header8.xml"/><Relationship Id="rId45" Type="http://schemas.openxmlformats.org/officeDocument/2006/relationships/footer" Target="footer15.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chart" Target="charts/chart1.xml"/><Relationship Id="rId28" Type="http://schemas.openxmlformats.org/officeDocument/2006/relationships/chart" Target="charts/chart6.xml"/><Relationship Id="rId36" Type="http://schemas.openxmlformats.org/officeDocument/2006/relationships/footer" Target="footer9.xml"/><Relationship Id="rId10" Type="http://schemas.openxmlformats.org/officeDocument/2006/relationships/header" Target="header2.xml"/><Relationship Id="rId19" Type="http://schemas.openxmlformats.org/officeDocument/2006/relationships/footer" Target="footer6.xml"/><Relationship Id="rId31" Type="http://schemas.openxmlformats.org/officeDocument/2006/relationships/chart" Target="charts/chart9.xml"/><Relationship Id="rId44" Type="http://schemas.openxmlformats.org/officeDocument/2006/relationships/header" Target="header9.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4.xml"/><Relationship Id="rId22" Type="http://schemas.openxmlformats.org/officeDocument/2006/relationships/image" Target="media/image1.png"/><Relationship Id="rId27" Type="http://schemas.openxmlformats.org/officeDocument/2006/relationships/chart" Target="charts/chart5.xml"/><Relationship Id="rId30" Type="http://schemas.openxmlformats.org/officeDocument/2006/relationships/chart" Target="charts/chart8.xml"/><Relationship Id="rId35" Type="http://schemas.openxmlformats.org/officeDocument/2006/relationships/footer" Target="footer8.xml"/><Relationship Id="rId43" Type="http://schemas.openxmlformats.org/officeDocument/2006/relationships/footer" Target="footer14.xml"/></Relationships>
</file>

<file path=word/_rels/footnotes.xml.rels><?xml version="1.0" encoding="UTF-8" standalone="yes"?>
<Relationships xmlns="http://schemas.openxmlformats.org/package/2006/relationships"><Relationship Id="rId3" Type="http://schemas.openxmlformats.org/officeDocument/2006/relationships/hyperlink" Target="http://www.mx.undp.org/content/mexico/es/home/post-2015/sdg-overview.html" TargetMode="External"/><Relationship Id="rId2" Type="http://schemas.openxmlformats.org/officeDocument/2006/relationships/hyperlink" Target="http://www.injuve.es/sites/default/files/ConvencionIberoamericana2005.pdf" TargetMode="External"/><Relationship Id="rId1" Type="http://schemas.openxmlformats.org/officeDocument/2006/relationships/hyperlink" Target="http://www.mx.undp.org/content/mexico/es/home/post-2015/sdg-overview.html" TargetMode="External"/><Relationship Id="rId5" Type="http://schemas.openxmlformats.org/officeDocument/2006/relationships/hyperlink" Target="http://www.yucatan.gob.mx/docs/transparencia/paquete_fiscal/2020/Criterios_generales_de_politica_economica.pdf" TargetMode="External"/><Relationship Id="rId4" Type="http://schemas.openxmlformats.org/officeDocument/2006/relationships/hyperlink" Target="https://www.finanzaspublicas.hacienda.gob.mx/work/models/Finanzas_Publicas/docs/paquete_economico/cgpe/cgpe_2021.pdf"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nadia.alonzo\Desktop\ENTREGA%20-%20anexo%20infancia%20temprana%202021%20-12%20noviembre%202020-V1.xlsx" TargetMode="External"/></Relationships>
</file>

<file path=word/charts/_rels/chart10.xml.rels><?xml version="1.0" encoding="UTF-8" standalone="yes"?>
<Relationships xmlns="http://schemas.openxmlformats.org/package/2006/relationships"><Relationship Id="rId1" Type="http://schemas.openxmlformats.org/officeDocument/2006/relationships/package" Target="../embeddings/Hoja_de_c_lculo_de_Microsoft_Office_Excel3.xlsx"/></Relationships>
</file>

<file path=word/charts/_rels/chart11.xml.rels><?xml version="1.0" encoding="UTF-8" standalone="yes"?>
<Relationships xmlns="http://schemas.openxmlformats.org/package/2006/relationships"><Relationship Id="rId1" Type="http://schemas.openxmlformats.org/officeDocument/2006/relationships/oleObject" Target="file:///C:\Users\valer\Downloads\REV_AVG_SM_PRE(1).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nadia.alonzo\Desktop\ENTREGA%20-%20anexo%20infancia%20temprana%202021%20-12%20noviembre%202020-V1.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katea.ramirez\Desktop\Presupuesto%202021\Anexo%20infancia\18.2%20Anexo%20Presupuestario%20Transversal%20de%20Inversi&#243;n%20para%20Ni&#241;os%20Ni&#241;as%20y%20Adolescentes%2013%20nov%2012.57%20pm.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katea.ramirez\Desktop\Presupuesto%202021\Anexo%20infancia\18.2%20Anexo%20Presupuestario%20Transversal%20de%20Inversi&#243;n%20para%20Ni&#241;os%20Ni&#241;as%20y%20Adolescentes%2013%20nov%2012.57%20pm.xlsx" TargetMode="External"/></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javier.uh\Desktop\Anexo%20juventud%202021\Anexo%202021\Versiones%20para%20Celina\1.3%20Base%20de%20datos%20Anexo%20J&#243;venes%202021.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javier.uh\Desktop\Anexo%20juventud%202021\Anexo%202021\Base%20de%20datos%20Anexo%20J&#243;venes%202021%201.3.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javier.uh\Desktop\Anexo%20juventud%202021\Anexo%202021\Base%20de%20datos%20Anexo%20J&#243;venes%202021%201.3.xlsx" TargetMode="External"/></Relationships>
</file>

<file path=word/charts/_rels/chart8.xml.rels><?xml version="1.0" encoding="UTF-8" standalone="yes"?>
<Relationships xmlns="http://schemas.openxmlformats.org/package/2006/relationships"><Relationship Id="rId1" Type="http://schemas.openxmlformats.org/officeDocument/2006/relationships/package" Target="../embeddings/Hoja_de_c_lculo_de_Microsoft_Office_Excel1.xlsx"/></Relationships>
</file>

<file path=word/charts/_rels/chart9.xml.rels><?xml version="1.0" encoding="UTF-8" standalone="yes"?>
<Relationships xmlns="http://schemas.openxmlformats.org/package/2006/relationships"><Relationship Id="rId1" Type="http://schemas.openxmlformats.org/officeDocument/2006/relationships/package" Target="../embeddings/Hoja_de_c_lculo_de_Microsoft_Office_Excel2.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s-MX"/>
  <c:pivotSource>
    <c:name>[ENTREGA - anexo infancia temprana 2021 -12 noviembre 2020-V1.xlsx]Tablas!TablaDinámica4</c:name>
    <c:fmtId val="-1"/>
  </c:pivotSource>
  <c:chart>
    <c:autoTitleDeleted val="1"/>
    <c:pivotFmts>
      <c:pivotFmt>
        <c:idx val="0"/>
        <c:spPr>
          <a:ln>
            <a:solidFill>
              <a:schemeClr val="tx2">
                <a:lumMod val="75000"/>
              </a:schemeClr>
            </a:solidFill>
          </a:ln>
        </c:spPr>
        <c:marker>
          <c:symbol val="none"/>
        </c:marker>
        <c:dLbl>
          <c:idx val="0"/>
          <c:numFmt formatCode="#,##0.00" sourceLinked="0"/>
          <c:spPr/>
          <c:txPr>
            <a:bodyPr/>
            <a:lstStyle/>
            <a:p>
              <a:pPr>
                <a:defRPr>
                  <a:latin typeface="Barlow" panose="00000500000000000000" pitchFamily="2" charset="0"/>
                </a:defRPr>
              </a:pPr>
              <a:endParaRPr lang="es-MX"/>
            </a:p>
          </c:txPr>
          <c:dLblPos val="outEnd"/>
          <c:showVal val="1"/>
          <c:extLst xmlns:c16r2="http://schemas.microsoft.com/office/drawing/2015/06/chart">
            <c:ext xmlns:c15="http://schemas.microsoft.com/office/drawing/2012/chart" uri="{CE6537A1-D6FC-4f65-9D91-7224C49458BB}"/>
          </c:extLst>
        </c:dLbl>
      </c:pivotFmt>
      <c:pivotFmt>
        <c:idx val="1"/>
        <c:dLbl>
          <c:idx val="0"/>
          <c:tx>
            <c:rich>
              <a:bodyPr/>
              <a:lstStyle/>
              <a:p>
                <a:pPr>
                  <a:defRPr>
                    <a:latin typeface="Barlow" panose="00000500000000000000" pitchFamily="2" charset="0"/>
                  </a:defRPr>
                </a:pPr>
                <a:r>
                  <a:rPr lang="en-US">
                    <a:latin typeface="Barlow" panose="00000500000000000000" pitchFamily="2" charset="0"/>
                  </a:rPr>
                  <a:t>2.187.456.893</a:t>
                </a:r>
                <a:endParaRPr lang="en-US"/>
              </a:p>
            </c:rich>
          </c:tx>
          <c:numFmt formatCode="#,##0.00" sourceLinked="0"/>
          <c:spPr/>
          <c:dLblPos val="outEnd"/>
          <c:showVal val="1"/>
          <c:separator>, </c:separator>
          <c:extLst xmlns:c16r2="http://schemas.microsoft.com/office/drawing/2015/06/chart">
            <c:ext xmlns:c15="http://schemas.microsoft.com/office/drawing/2012/chart" uri="{CE6537A1-D6FC-4f65-9D91-7224C49458BB}"/>
          </c:extLst>
        </c:dLbl>
      </c:pivotFmt>
      <c:pivotFmt>
        <c:idx val="2"/>
        <c:dLbl>
          <c:idx val="0"/>
          <c:tx>
            <c:rich>
              <a:bodyPr/>
              <a:lstStyle/>
              <a:p>
                <a:pPr>
                  <a:defRPr>
                    <a:latin typeface="Barlow" panose="00000500000000000000" pitchFamily="2" charset="0"/>
                  </a:defRPr>
                </a:pPr>
                <a:r>
                  <a:rPr lang="en-US">
                    <a:latin typeface="Barlow" panose="00000500000000000000" pitchFamily="2" charset="0"/>
                  </a:rPr>
                  <a:t>109.009.626</a:t>
                </a:r>
                <a:endParaRPr lang="en-US"/>
              </a:p>
            </c:rich>
          </c:tx>
          <c:numFmt formatCode="#,##0.00" sourceLinked="0"/>
          <c:spPr/>
          <c:dLblPos val="outEnd"/>
          <c:showVal val="1"/>
          <c:extLst xmlns:c16r2="http://schemas.microsoft.com/office/drawing/2015/06/chart">
            <c:ext xmlns:c15="http://schemas.microsoft.com/office/drawing/2012/chart" uri="{CE6537A1-D6FC-4f65-9D91-7224C49458BB}"/>
          </c:extLst>
        </c:dLbl>
      </c:pivotFmt>
      <c:pivotFmt>
        <c:idx val="3"/>
        <c:dLbl>
          <c:idx val="0"/>
          <c:tx>
            <c:rich>
              <a:bodyPr/>
              <a:lstStyle/>
              <a:p>
                <a:pPr>
                  <a:defRPr>
                    <a:latin typeface="Barlow" panose="00000500000000000000" pitchFamily="2" charset="0"/>
                  </a:defRPr>
                </a:pPr>
                <a:r>
                  <a:rPr lang="en-US">
                    <a:latin typeface="Barlow" panose="00000500000000000000" pitchFamily="2" charset="0"/>
                  </a:rPr>
                  <a:t>3.698.145.226</a:t>
                </a:r>
                <a:endParaRPr lang="en-US"/>
              </a:p>
            </c:rich>
          </c:tx>
          <c:numFmt formatCode="#,##0.00" sourceLinked="0"/>
          <c:spPr/>
          <c:dLblPos val="outEnd"/>
          <c:showVal val="1"/>
          <c:extLst xmlns:c16r2="http://schemas.microsoft.com/office/drawing/2015/06/chart">
            <c:ext xmlns:c15="http://schemas.microsoft.com/office/drawing/2012/chart" uri="{CE6537A1-D6FC-4f65-9D91-7224C49458BB}"/>
          </c:extLst>
        </c:dLbl>
      </c:pivotFmt>
      <c:pivotFmt>
        <c:idx val="4"/>
        <c:spPr>
          <a:ln>
            <a:solidFill>
              <a:schemeClr val="tx2">
                <a:lumMod val="75000"/>
              </a:schemeClr>
            </a:solidFill>
          </a:ln>
        </c:spPr>
        <c:marker>
          <c:symbol val="none"/>
        </c:marker>
        <c:dLbl>
          <c:idx val="0"/>
          <c:numFmt formatCode="#,##0.00" sourceLinked="0"/>
          <c:spPr/>
          <c:txPr>
            <a:bodyPr/>
            <a:lstStyle/>
            <a:p>
              <a:pPr>
                <a:defRPr>
                  <a:latin typeface="Barlow" panose="00000500000000000000" pitchFamily="2" charset="0"/>
                </a:defRPr>
              </a:pPr>
              <a:endParaRPr lang="es-MX"/>
            </a:p>
          </c:txPr>
          <c:dLblPos val="outEnd"/>
          <c:showVal val="1"/>
          <c:extLst xmlns:c16r2="http://schemas.microsoft.com/office/drawing/2015/06/chart">
            <c:ext xmlns:c15="http://schemas.microsoft.com/office/drawing/2012/chart" uri="{CE6537A1-D6FC-4f65-9D91-7224C49458BB}"/>
          </c:extLst>
        </c:dLbl>
      </c:pivotFmt>
      <c:pivotFmt>
        <c:idx val="5"/>
        <c:dLbl>
          <c:idx val="0"/>
          <c:tx>
            <c:rich>
              <a:bodyPr/>
              <a:lstStyle/>
              <a:p>
                <a:pPr>
                  <a:defRPr>
                    <a:latin typeface="Barlow" panose="00000500000000000000" pitchFamily="2" charset="0"/>
                  </a:defRPr>
                </a:pPr>
                <a:r>
                  <a:rPr lang="en-US">
                    <a:latin typeface="Barlow" panose="00000500000000000000" pitchFamily="2" charset="0"/>
                  </a:rPr>
                  <a:t>3.698.145.226</a:t>
                </a:r>
                <a:endParaRPr lang="en-US"/>
              </a:p>
            </c:rich>
          </c:tx>
          <c:numFmt formatCode="#,##0.00" sourceLinked="0"/>
          <c:spPr/>
          <c:dLblPos val="outEnd"/>
          <c:showVal val="1"/>
          <c:extLst xmlns:c16r2="http://schemas.microsoft.com/office/drawing/2015/06/chart">
            <c:ext xmlns:c15="http://schemas.microsoft.com/office/drawing/2012/chart" uri="{CE6537A1-D6FC-4f65-9D91-7224C49458BB}"/>
          </c:extLst>
        </c:dLbl>
      </c:pivotFmt>
      <c:pivotFmt>
        <c:idx val="6"/>
        <c:dLbl>
          <c:idx val="0"/>
          <c:tx>
            <c:rich>
              <a:bodyPr/>
              <a:lstStyle/>
              <a:p>
                <a:pPr>
                  <a:defRPr>
                    <a:latin typeface="Barlow" panose="00000500000000000000" pitchFamily="2" charset="0"/>
                  </a:defRPr>
                </a:pPr>
                <a:r>
                  <a:rPr lang="en-US">
                    <a:latin typeface="Barlow" panose="00000500000000000000" pitchFamily="2" charset="0"/>
                  </a:rPr>
                  <a:t>2.187.456.893</a:t>
                </a:r>
                <a:endParaRPr lang="en-US"/>
              </a:p>
            </c:rich>
          </c:tx>
          <c:numFmt formatCode="#,##0.00" sourceLinked="0"/>
          <c:spPr/>
          <c:dLblPos val="outEnd"/>
          <c:showVal val="1"/>
          <c:separator>, </c:separator>
          <c:extLst xmlns:c16r2="http://schemas.microsoft.com/office/drawing/2015/06/chart">
            <c:ext xmlns:c15="http://schemas.microsoft.com/office/drawing/2012/chart" uri="{CE6537A1-D6FC-4f65-9D91-7224C49458BB}"/>
          </c:extLst>
        </c:dLbl>
      </c:pivotFmt>
      <c:pivotFmt>
        <c:idx val="7"/>
        <c:dLbl>
          <c:idx val="0"/>
          <c:tx>
            <c:rich>
              <a:bodyPr/>
              <a:lstStyle/>
              <a:p>
                <a:pPr>
                  <a:defRPr>
                    <a:latin typeface="Barlow" panose="00000500000000000000" pitchFamily="2" charset="0"/>
                  </a:defRPr>
                </a:pPr>
                <a:r>
                  <a:rPr lang="en-US">
                    <a:latin typeface="Barlow" panose="00000500000000000000" pitchFamily="2" charset="0"/>
                  </a:rPr>
                  <a:t>109.009.626</a:t>
                </a:r>
                <a:endParaRPr lang="en-US"/>
              </a:p>
            </c:rich>
          </c:tx>
          <c:numFmt formatCode="#,##0.00" sourceLinked="0"/>
          <c:spPr/>
          <c:dLblPos val="outEnd"/>
          <c:showVal val="1"/>
          <c:extLst xmlns:c16r2="http://schemas.microsoft.com/office/drawing/2015/06/chart">
            <c:ext xmlns:c15="http://schemas.microsoft.com/office/drawing/2012/chart" uri="{CE6537A1-D6FC-4f65-9D91-7224C49458BB}"/>
          </c:extLst>
        </c:dLbl>
      </c:pivotFmt>
      <c:pivotFmt>
        <c:idx val="8"/>
        <c:marker>
          <c:symbol val="none"/>
        </c:marker>
        <c:dLbl>
          <c:idx val="0"/>
          <c:spPr>
            <a:noFill/>
            <a:ln>
              <a:noFill/>
            </a:ln>
            <a:effectLst/>
          </c:spPr>
          <c:txPr>
            <a:bodyPr wrap="square" lIns="38100" tIns="19050" rIns="38100" bIns="19050" anchor="ctr">
              <a:spAutoFit/>
            </a:bodyPr>
            <a:lstStyle/>
            <a:p>
              <a:pPr>
                <a:defRPr/>
              </a:pPr>
              <a:endParaRPr lang="es-MX"/>
            </a:p>
          </c:txPr>
          <c:dLblPos val="outEnd"/>
          <c:showVal val="1"/>
          <c:extLst xmlns:c16r2="http://schemas.microsoft.com/office/drawing/2015/06/chart">
            <c:ext xmlns:c15="http://schemas.microsoft.com/office/drawing/2012/chart" uri="{CE6537A1-D6FC-4f65-9D91-7224C49458BB}"/>
          </c:extLst>
        </c:dLbl>
      </c:pivotFmt>
      <c:pivotFmt>
        <c:idx val="9"/>
        <c:dLbl>
          <c:idx val="0"/>
          <c:dLblPos val="outEnd"/>
          <c:showVal val="1"/>
          <c:extLst xmlns:c16r2="http://schemas.microsoft.com/office/drawing/2015/06/chart">
            <c:ext xmlns:c15="http://schemas.microsoft.com/office/drawing/2012/chart" uri="{CE6537A1-D6FC-4f65-9D91-7224C49458BB}"/>
          </c:extLst>
        </c:dLbl>
      </c:pivotFmt>
      <c:pivotFmt>
        <c:idx val="10"/>
        <c:dLbl>
          <c:idx val="0"/>
          <c:tx>
            <c:rich>
              <a:bodyPr wrap="square" lIns="38100" tIns="19050" rIns="38100" bIns="19050" anchor="ctr">
                <a:spAutoFit/>
              </a:bodyPr>
              <a:lstStyle/>
              <a:p>
                <a:pPr>
                  <a:defRPr>
                    <a:latin typeface="Barlow" panose="00000500000000000000" pitchFamily="2" charset="0"/>
                  </a:defRPr>
                </a:pPr>
                <a:fld id="{F7417089-A2D0-41B3-8641-43B3967BC165}" type="VALUE">
                  <a:rPr lang="en-US">
                    <a:latin typeface="Barlow" panose="00000500000000000000" pitchFamily="2" charset="0"/>
                  </a:rPr>
                  <a:pPr>
                    <a:defRPr>
                      <a:latin typeface="Barlow" panose="00000500000000000000" pitchFamily="2" charset="0"/>
                    </a:defRPr>
                  </a:pPr>
                  <a:t>[VALOR]</a:t>
                </a:fld>
                <a:endParaRPr lang="es-MX"/>
              </a:p>
            </c:rich>
          </c:tx>
          <c:spPr>
            <a:noFill/>
            <a:ln>
              <a:noFill/>
            </a:ln>
            <a:effectLst/>
          </c:spPr>
          <c:dLblPos val="outEnd"/>
          <c:showVal val="1"/>
          <c:extLst xmlns:c16r2="http://schemas.microsoft.com/office/drawing/2015/06/chart">
            <c:ext xmlns:c15="http://schemas.microsoft.com/office/drawing/2012/chart" uri="{CE6537A1-D6FC-4f65-9D91-7224C49458BB}">
              <c15:dlblFieldTable/>
              <c15:showDataLabelsRange val="0"/>
            </c:ext>
          </c:extLst>
        </c:dLbl>
      </c:pivotFmt>
      <c:pivotFmt>
        <c:idx val="11"/>
        <c:spPr>
          <a:solidFill>
            <a:srgbClr val="1A98C0"/>
          </a:solidFill>
        </c:spPr>
        <c:marker>
          <c:symbol val="none"/>
        </c:marker>
        <c:dLbl>
          <c:idx val="0"/>
          <c:spPr>
            <a:noFill/>
            <a:ln>
              <a:noFill/>
            </a:ln>
            <a:effectLst/>
          </c:spPr>
          <c:txPr>
            <a:bodyPr wrap="square" lIns="38100" tIns="19050" rIns="38100" bIns="19050" anchor="ctr">
              <a:spAutoFit/>
            </a:bodyPr>
            <a:lstStyle/>
            <a:p>
              <a:pPr>
                <a:defRPr>
                  <a:latin typeface="Barlow" panose="00000500000000000000" pitchFamily="2" charset="0"/>
                </a:defRPr>
              </a:pPr>
              <a:endParaRPr lang="es-MX"/>
            </a:p>
          </c:txPr>
          <c:showVal val="1"/>
          <c:extLst xmlns:c16r2="http://schemas.microsoft.com/office/drawing/2015/06/chart">
            <c:ext xmlns:c15="http://schemas.microsoft.com/office/drawing/2012/chart" uri="{CE6537A1-D6FC-4f65-9D91-7224C49458BB}"/>
          </c:extLst>
        </c:dLbl>
      </c:pivotFmt>
      <c:pivotFmt>
        <c:idx val="12"/>
      </c:pivotFmt>
      <c:pivotFmt>
        <c:idx val="13"/>
      </c:pivotFmt>
      <c:pivotFmt>
        <c:idx val="14"/>
        <c:dLbl>
          <c:idx val="0"/>
          <c:spPr>
            <a:noFill/>
            <a:ln>
              <a:noFill/>
            </a:ln>
            <a:effectLst/>
          </c:spPr>
          <c:txPr>
            <a:bodyPr wrap="square" lIns="38100" tIns="19050" rIns="38100" bIns="19050" anchor="ctr">
              <a:spAutoFit/>
            </a:bodyPr>
            <a:lstStyle/>
            <a:p>
              <a:pPr>
                <a:defRPr>
                  <a:latin typeface="Barlow" panose="00000500000000000000" pitchFamily="2" charset="0"/>
                </a:defRPr>
              </a:pPr>
              <a:endParaRPr lang="es-MX"/>
            </a:p>
          </c:txPr>
          <c:showLegendKey val="1"/>
          <c:showVal val="1"/>
          <c:showCatName val="1"/>
          <c:showSerName val="1"/>
          <c:showPercent val="1"/>
          <c:showBubbleSize val="1"/>
          <c:extLst xmlns:c16r2="http://schemas.microsoft.com/office/drawing/2015/06/chart">
            <c:ext xmlns:c15="http://schemas.microsoft.com/office/drawing/2012/chart" uri="{CE6537A1-D6FC-4f65-9D91-7224C49458BB}"/>
          </c:extLst>
        </c:dLbl>
      </c:pivotFmt>
      <c:pivotFmt>
        <c:idx val="15"/>
        <c:spPr>
          <a:solidFill>
            <a:srgbClr val="1A98C0"/>
          </a:solidFill>
        </c:spPr>
        <c:marker>
          <c:symbol val="none"/>
        </c:marker>
        <c:dLbl>
          <c:idx val="0"/>
          <c:spPr>
            <a:noFill/>
            <a:ln>
              <a:noFill/>
            </a:ln>
            <a:effectLst/>
          </c:spPr>
          <c:txPr>
            <a:bodyPr wrap="square" lIns="38100" tIns="19050" rIns="38100" bIns="19050" anchor="ctr">
              <a:spAutoFit/>
            </a:bodyPr>
            <a:lstStyle/>
            <a:p>
              <a:pPr>
                <a:defRPr>
                  <a:latin typeface="Barlow" panose="00000500000000000000" pitchFamily="2" charset="0"/>
                </a:defRPr>
              </a:pPr>
              <a:endParaRPr lang="es-MX"/>
            </a:p>
          </c:txPr>
          <c:showVal val="1"/>
          <c:extLst xmlns:c16r2="http://schemas.microsoft.com/office/drawing/2015/06/chart">
            <c:ext xmlns:c15="http://schemas.microsoft.com/office/drawing/2012/chart" uri="{CE6537A1-D6FC-4f65-9D91-7224C49458BB}"/>
          </c:extLst>
        </c:dLbl>
      </c:pivotFmt>
      <c:pivotFmt>
        <c:idx val="16"/>
        <c:spPr>
          <a:solidFill>
            <a:srgbClr val="121D56"/>
          </a:solidFill>
        </c:spPr>
        <c:dLbl>
          <c:idx val="0"/>
          <c:tx>
            <c:rich>
              <a:bodyPr wrap="square" lIns="38100" tIns="19050" rIns="38100" bIns="19050" anchor="ctr">
                <a:spAutoFit/>
              </a:bodyPr>
              <a:lstStyle/>
              <a:p>
                <a:pPr>
                  <a:defRPr>
                    <a:latin typeface="Barlow" panose="00000500000000000000" pitchFamily="2" charset="0"/>
                  </a:defRPr>
                </a:pPr>
                <a:fld id="{F7417089-A2D0-41B3-8641-43B3967BC165}" type="VALUE">
                  <a:rPr lang="en-US">
                    <a:latin typeface="Barlow" panose="00000500000000000000" pitchFamily="2" charset="0"/>
                  </a:rPr>
                  <a:pPr>
                    <a:defRPr>
                      <a:latin typeface="Barlow" panose="00000500000000000000" pitchFamily="2" charset="0"/>
                    </a:defRPr>
                  </a:pPr>
                  <a:t>[VALOR]</a:t>
                </a:fld>
                <a:endParaRPr lang="es-MX"/>
              </a:p>
            </c:rich>
          </c:tx>
          <c:spPr>
            <a:noFill/>
            <a:ln>
              <a:noFill/>
            </a:ln>
            <a:effectLst/>
          </c:spPr>
          <c:dLblPos val="outEnd"/>
          <c:showVal val="1"/>
          <c:extLst xmlns:c16r2="http://schemas.microsoft.com/office/drawing/2015/06/chart">
            <c:ext xmlns:c15="http://schemas.microsoft.com/office/drawing/2012/chart" uri="{CE6537A1-D6FC-4f65-9D91-7224C49458BB}">
              <c15:dlblFieldTable/>
              <c15:showDataLabelsRange val="0"/>
            </c:ext>
          </c:extLst>
        </c:dLbl>
      </c:pivotFmt>
      <c:pivotFmt>
        <c:idx val="17"/>
        <c:spPr>
          <a:solidFill>
            <a:srgbClr val="4A8EF2"/>
          </a:solidFill>
        </c:spPr>
      </c:pivotFmt>
      <c:pivotFmt>
        <c:idx val="18"/>
        <c:spPr>
          <a:solidFill>
            <a:srgbClr val="1A98C0"/>
          </a:solidFill>
        </c:spPr>
        <c:marker>
          <c:symbol val="none"/>
        </c:marker>
        <c:dLbl>
          <c:idx val="0"/>
          <c:spPr>
            <a:noFill/>
            <a:ln>
              <a:noFill/>
            </a:ln>
            <a:effectLst/>
          </c:spPr>
          <c:txPr>
            <a:bodyPr wrap="square" lIns="38100" tIns="19050" rIns="38100" bIns="19050" anchor="ctr">
              <a:spAutoFit/>
            </a:bodyPr>
            <a:lstStyle/>
            <a:p>
              <a:pPr>
                <a:defRPr>
                  <a:latin typeface="Barlow" panose="00000500000000000000" pitchFamily="2" charset="0"/>
                </a:defRPr>
              </a:pPr>
              <a:endParaRPr lang="es-MX"/>
            </a:p>
          </c:txPr>
          <c:showVal val="1"/>
          <c:extLst xmlns:c16r2="http://schemas.microsoft.com/office/drawing/2015/06/chart">
            <c:ext xmlns:c15="http://schemas.microsoft.com/office/drawing/2012/chart" uri="{CE6537A1-D6FC-4f65-9D91-7224C49458BB}"/>
          </c:extLst>
        </c:dLbl>
      </c:pivotFmt>
      <c:pivotFmt>
        <c:idx val="19"/>
        <c:spPr>
          <a:solidFill>
            <a:srgbClr val="121D56"/>
          </a:solidFill>
        </c:spPr>
        <c:dLbl>
          <c:idx val="0"/>
          <c:tx>
            <c:rich>
              <a:bodyPr wrap="square" lIns="38100" tIns="19050" rIns="38100" bIns="19050" anchor="ctr">
                <a:spAutoFit/>
              </a:bodyPr>
              <a:lstStyle/>
              <a:p>
                <a:pPr>
                  <a:defRPr>
                    <a:latin typeface="Barlow" panose="00000500000000000000" pitchFamily="2" charset="0"/>
                  </a:defRPr>
                </a:pPr>
                <a:fld id="{F7417089-A2D0-41B3-8641-43B3967BC165}" type="VALUE">
                  <a:rPr lang="en-US">
                    <a:latin typeface="Barlow" panose="00000500000000000000" pitchFamily="2" charset="0"/>
                  </a:rPr>
                  <a:pPr>
                    <a:defRPr>
                      <a:latin typeface="Barlow" panose="00000500000000000000" pitchFamily="2" charset="0"/>
                    </a:defRPr>
                  </a:pPr>
                  <a:t>[VALOR]</a:t>
                </a:fld>
                <a:endParaRPr lang="es-MX"/>
              </a:p>
            </c:rich>
          </c:tx>
          <c:spPr>
            <a:noFill/>
            <a:ln>
              <a:noFill/>
            </a:ln>
            <a:effectLst/>
          </c:spPr>
          <c:dLblPos val="outEnd"/>
          <c:showVal val="1"/>
          <c:extLst xmlns:c16r2="http://schemas.microsoft.com/office/drawing/2015/06/chart">
            <c:ext xmlns:c15="http://schemas.microsoft.com/office/drawing/2012/chart" uri="{CE6537A1-D6FC-4f65-9D91-7224C49458BB}">
              <c15:dlblFieldTable/>
              <c15:showDataLabelsRange val="0"/>
            </c:ext>
          </c:extLst>
        </c:dLbl>
      </c:pivotFmt>
      <c:pivotFmt>
        <c:idx val="20"/>
        <c:spPr>
          <a:solidFill>
            <a:srgbClr val="4A8EF2"/>
          </a:solidFill>
        </c:spPr>
      </c:pivotFmt>
    </c:pivotFmts>
    <c:plotArea>
      <c:layout/>
      <c:barChart>
        <c:barDir val="col"/>
        <c:grouping val="clustered"/>
        <c:ser>
          <c:idx val="0"/>
          <c:order val="0"/>
          <c:tx>
            <c:strRef>
              <c:f>Tablas!$B$4</c:f>
              <c:strCache>
                <c:ptCount val="1"/>
                <c:pt idx="0">
                  <c:v>Total</c:v>
                </c:pt>
              </c:strCache>
            </c:strRef>
          </c:tx>
          <c:spPr>
            <a:solidFill>
              <a:schemeClr val="bg1">
                <a:lumMod val="50000"/>
              </a:schemeClr>
            </a:solidFill>
          </c:spPr>
          <c:dLbls>
            <c:dLbl>
              <c:idx val="0"/>
              <c:tx>
                <c:rich>
                  <a:bodyPr/>
                  <a:lstStyle/>
                  <a:p>
                    <a:r>
                      <a:rPr lang="en-US"/>
                      <a:t>1,293,481,779</a:t>
                    </a:r>
                  </a:p>
                </c:rich>
              </c:tx>
              <c:dLblPos val="outEnd"/>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818B-4DD5-9C50-EAA7F7B0B726}"/>
                </c:ext>
              </c:extLst>
            </c:dLbl>
            <c:dLbl>
              <c:idx val="1"/>
              <c:tx>
                <c:rich>
                  <a:bodyPr wrap="square" lIns="38100" tIns="19050" rIns="38100" bIns="19050" anchor="ctr">
                    <a:noAutofit/>
                  </a:bodyPr>
                  <a:lstStyle/>
                  <a:p>
                    <a:pPr>
                      <a:defRPr sz="1000">
                        <a:latin typeface="Arial" panose="020B0604020202020204" pitchFamily="34" charset="0"/>
                        <a:cs typeface="Arial" panose="020B0604020202020204" pitchFamily="34" charset="0"/>
                      </a:defRPr>
                    </a:pPr>
                    <a:r>
                      <a:rPr lang="en-US" sz="1000">
                        <a:latin typeface="Arial" panose="020B0604020202020204" pitchFamily="34" charset="0"/>
                        <a:cs typeface="Arial" panose="020B0604020202020204" pitchFamily="34" charset="0"/>
                      </a:rPr>
                      <a:t>2,327,747,494</a:t>
                    </a:r>
                  </a:p>
                </c:rich>
              </c:tx>
              <c:spPr>
                <a:noFill/>
                <a:ln>
                  <a:noFill/>
                </a:ln>
                <a:effectLst/>
              </c:spPr>
              <c:showVal val="1"/>
              <c:extLst xmlns:c16r2="http://schemas.microsoft.com/office/drawing/2015/06/char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4-818B-4DD5-9C50-EAA7F7B0B726}"/>
                </c:ext>
              </c:extLst>
            </c:dLbl>
            <c:spPr>
              <a:noFill/>
              <a:ln>
                <a:noFill/>
              </a:ln>
              <a:effectLst/>
            </c:spPr>
            <c:txPr>
              <a:bodyPr wrap="square" lIns="38100" tIns="19050" rIns="38100" bIns="19050" anchor="ctr">
                <a:spAutoFit/>
              </a:bodyPr>
              <a:lstStyle/>
              <a:p>
                <a:pPr>
                  <a:defRPr sz="1000">
                    <a:latin typeface="Arial" panose="020B0604020202020204" pitchFamily="34" charset="0"/>
                    <a:cs typeface="Arial" panose="020B0604020202020204" pitchFamily="34" charset="0"/>
                  </a:defRPr>
                </a:pPr>
                <a:endParaRPr lang="es-MX"/>
              </a:p>
            </c:txPr>
            <c:showVal val="1"/>
            <c:extLst xmlns:c16r2="http://schemas.microsoft.com/office/drawing/2015/06/chart">
              <c:ext xmlns:c15="http://schemas.microsoft.com/office/drawing/2012/chart" uri="{CE6537A1-D6FC-4f65-9D91-7224C49458BB}">
                <c15:showLeaderLines val="1"/>
              </c:ext>
            </c:extLst>
          </c:dLbls>
          <c:cat>
            <c:strRef>
              <c:f>Tablas!$A$5:$A$9</c:f>
              <c:strCache>
                <c:ptCount val="4"/>
                <c:pt idx="0">
                  <c:v>1 - Derecho a la Supervivencia</c:v>
                </c:pt>
                <c:pt idx="1">
                  <c:v>2 - Derecho al Desarrollo</c:v>
                </c:pt>
                <c:pt idx="2">
                  <c:v>3 - Derecho a la Protección</c:v>
                </c:pt>
                <c:pt idx="3">
                  <c:v>4 - Derecho a la Participación</c:v>
                </c:pt>
              </c:strCache>
            </c:strRef>
          </c:cat>
          <c:val>
            <c:numRef>
              <c:f>Tablas!$B$5:$B$9</c:f>
              <c:numCache>
                <c:formatCode>#,##0</c:formatCode>
                <c:ptCount val="4"/>
                <c:pt idx="0">
                  <c:v>1299117049</c:v>
                </c:pt>
                <c:pt idx="1">
                  <c:v>2319271207</c:v>
                </c:pt>
                <c:pt idx="2">
                  <c:v>99753822</c:v>
                </c:pt>
                <c:pt idx="3">
                  <c:v>207800</c:v>
                </c:pt>
              </c:numCache>
            </c:numRef>
          </c:val>
          <c:extLst xmlns:c16r2="http://schemas.microsoft.com/office/drawing/2015/06/chart">
            <c:ext xmlns:c16="http://schemas.microsoft.com/office/drawing/2014/chart" uri="{C3380CC4-5D6E-409C-BE32-E72D297353CC}">
              <c16:uniqueId val="{00000005-818B-4DD5-9C50-EAA7F7B0B726}"/>
            </c:ext>
          </c:extLst>
        </c:ser>
        <c:dLbls>
          <c:showVal val="1"/>
        </c:dLbls>
        <c:axId val="162758656"/>
        <c:axId val="162760192"/>
      </c:barChart>
      <c:catAx>
        <c:axId val="162758656"/>
        <c:scaling>
          <c:orientation val="minMax"/>
        </c:scaling>
        <c:axPos val="b"/>
        <c:numFmt formatCode="General" sourceLinked="0"/>
        <c:tickLblPos val="nextTo"/>
        <c:txPr>
          <a:bodyPr/>
          <a:lstStyle/>
          <a:p>
            <a:pPr>
              <a:defRPr b="0">
                <a:latin typeface="Barlow" panose="00000500000000000000" pitchFamily="2" charset="0"/>
              </a:defRPr>
            </a:pPr>
            <a:endParaRPr lang="es-MX"/>
          </a:p>
        </c:txPr>
        <c:crossAx val="162760192"/>
        <c:crosses val="autoZero"/>
        <c:auto val="1"/>
        <c:lblAlgn val="ctr"/>
        <c:lblOffset val="100"/>
      </c:catAx>
      <c:valAx>
        <c:axId val="162760192"/>
        <c:scaling>
          <c:orientation val="minMax"/>
        </c:scaling>
        <c:delete val="1"/>
        <c:axPos val="l"/>
        <c:numFmt formatCode="#,##0" sourceLinked="1"/>
        <c:tickLblPos val="none"/>
        <c:crossAx val="162758656"/>
        <c:crosses val="autoZero"/>
        <c:crossBetween val="between"/>
      </c:valAx>
    </c:plotArea>
    <c:plotVisOnly val="1"/>
    <c:dispBlanksAs val="gap"/>
  </c:chart>
  <c:externalData r:id="rId1"/>
  <c:extLst xmlns:c16r2="http://schemas.microsoft.com/office/drawing/2015/06/chart">
    <c:ext xmlns:c14="http://schemas.microsoft.com/office/drawing/2007/8/2/chart" uri="{781A3756-C4B2-4CAC-9D66-4F8BD8637D16}">
      <c14:pivotOptions>
        <c14:dropZonesVisible val="1"/>
      </c14:pivotOptions>
    </c:ext>
  </c:extLst>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es-MX"/>
  <c:style val="5"/>
  <c:chart>
    <c:plotArea>
      <c:layout/>
      <c:barChart>
        <c:barDir val="col"/>
        <c:grouping val="clustered"/>
        <c:ser>
          <c:idx val="0"/>
          <c:order val="0"/>
          <c:spPr>
            <a:solidFill>
              <a:schemeClr val="accent3"/>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dLblPos val="outEnd"/>
            <c:showVal val="1"/>
            <c:extLst xmlns:c16r2="http://schemas.microsoft.com/office/drawing/2015/06/chart">
              <c:ext xmlns:c15="http://schemas.microsoft.com/office/drawing/2012/chart" uri="{CE6537A1-D6FC-4f65-9D91-7224C49458BB}">
                <c15:showLeaderLines val="0"/>
              </c:ext>
            </c:extLst>
          </c:dLbls>
          <c:cat>
            <c:strRef>
              <c:f>Especificidad!$A$13:$A$17</c:f>
              <c:strCache>
                <c:ptCount val="5"/>
                <c:pt idx="0">
                  <c:v>Inversión ampliada</c:v>
                </c:pt>
                <c:pt idx="1">
                  <c:v>Inversión agéntica</c:v>
                </c:pt>
                <c:pt idx="2">
                  <c:v>Inversión específica</c:v>
                </c:pt>
                <c:pt idx="3">
                  <c:v>Inversión específica para la igualdad</c:v>
                </c:pt>
                <c:pt idx="4">
                  <c:v>Inversión en programas y proyectos que incluyen acciones de género</c:v>
                </c:pt>
              </c:strCache>
            </c:strRef>
          </c:cat>
          <c:val>
            <c:numRef>
              <c:f>Especificidad!$B$13:$B$17</c:f>
              <c:numCache>
                <c:formatCode>_-* #,##0_-;\-* #,##0_-;_-* "-"??_-;_-@_-</c:formatCode>
                <c:ptCount val="5"/>
                <c:pt idx="0">
                  <c:v>359570539.90359998</c:v>
                </c:pt>
                <c:pt idx="1">
                  <c:v>274092473.125</c:v>
                </c:pt>
                <c:pt idx="2">
                  <c:v>59957208.384999998</c:v>
                </c:pt>
                <c:pt idx="3">
                  <c:v>38170768.924000002</c:v>
                </c:pt>
                <c:pt idx="4">
                  <c:v>28684219.85730001</c:v>
                </c:pt>
              </c:numCache>
            </c:numRef>
          </c:val>
          <c:extLst xmlns:c16r2="http://schemas.microsoft.com/office/drawing/2015/06/chart">
            <c:ext xmlns:c16="http://schemas.microsoft.com/office/drawing/2014/chart" uri="{C3380CC4-5D6E-409C-BE32-E72D297353CC}">
              <c16:uniqueId val="{00000008-EC49-45D1-8BA2-D5B06AEE4F59}"/>
            </c:ext>
          </c:extLst>
        </c:ser>
        <c:dLbls>
          <c:showVal val="1"/>
        </c:dLbls>
        <c:axId val="163549952"/>
        <c:axId val="163551488"/>
      </c:barChart>
      <c:catAx>
        <c:axId val="163549952"/>
        <c:scaling>
          <c:orientation val="minMax"/>
        </c:scaling>
        <c:axPos val="b"/>
        <c:numFmt formatCode="General" sourceLinked="0"/>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crossAx val="163551488"/>
        <c:crosses val="autoZero"/>
        <c:auto val="1"/>
        <c:lblAlgn val="ctr"/>
        <c:lblOffset val="100"/>
      </c:catAx>
      <c:valAx>
        <c:axId val="163551488"/>
        <c:scaling>
          <c:orientation val="minMax"/>
        </c:scaling>
        <c:axPos val="l"/>
        <c:numFmt formatCode="_-* #,##0_-;\-* #,##0_-;_-* &quot;-&quot;??_-;_-@_-" sourceLinked="1"/>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crossAx val="163549952"/>
        <c:crosses val="autoZero"/>
        <c:crossBetween val="between"/>
      </c:valAx>
      <c:spPr>
        <a:solidFill>
          <a:schemeClr val="bg1"/>
        </a:solidFill>
        <a:ln>
          <a:noFill/>
        </a:ln>
        <a:effectLst/>
      </c:spPr>
    </c:plotArea>
    <c:plotVisOnly val="1"/>
    <c:dispBlanksAs val="gap"/>
  </c:chart>
  <c:spPr>
    <a:solidFill>
      <a:schemeClr val="bg1"/>
    </a:solidFill>
    <a:ln w="6350" cap="flat" cmpd="sng" algn="ctr">
      <a:solidFill>
        <a:schemeClr val="tx1">
          <a:tint val="75000"/>
        </a:schemeClr>
      </a:solidFill>
      <a:prstDash val="solid"/>
      <a:round/>
    </a:ln>
    <a:effectLst/>
  </c:spPr>
  <c:txPr>
    <a:bodyPr/>
    <a:lstStyle/>
    <a:p>
      <a:pPr>
        <a:defRPr sz="1000">
          <a:latin typeface="Barlow Medium" panose="00000600000000000000" pitchFamily="2" charset="0"/>
        </a:defRPr>
      </a:pPr>
      <a:endParaRPr lang="es-MX"/>
    </a:p>
  </c:txPr>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es-MX"/>
  <c:style val="1"/>
  <c:chart>
    <c:plotArea>
      <c:layout>
        <c:manualLayout>
          <c:layoutTarget val="inner"/>
          <c:xMode val="edge"/>
          <c:yMode val="edge"/>
          <c:x val="4.403460563736783E-2"/>
          <c:y val="0.16744554294233491"/>
          <c:w val="0.64474744879158796"/>
          <c:h val="0.80482916181162256"/>
        </c:manualLayout>
      </c:layout>
      <c:pieChart>
        <c:varyColors val="1"/>
        <c:ser>
          <c:idx val="0"/>
          <c:order val="0"/>
          <c:dPt>
            <c:idx val="0"/>
            <c:explosion val="16"/>
            <c:spPr>
              <a:solidFill>
                <a:schemeClr val="dk1">
                  <a:tint val="88500"/>
                </a:schemeClr>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26CA-4207-A97F-BCDC2D884709}"/>
              </c:ext>
            </c:extLst>
          </c:dPt>
          <c:dPt>
            <c:idx val="1"/>
            <c:explosion val="17"/>
            <c:spPr>
              <a:solidFill>
                <a:schemeClr val="dk1">
                  <a:tint val="55000"/>
                </a:schemeClr>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26CA-4207-A97F-BCDC2D884709}"/>
              </c:ext>
            </c:extLst>
          </c:dPt>
          <c:dPt>
            <c:idx val="2"/>
            <c:explosion val="17"/>
            <c:spPr>
              <a:solidFill>
                <a:schemeClr val="dk1">
                  <a:tint val="75000"/>
                </a:schemeClr>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5-26CA-4207-A97F-BCDC2D884709}"/>
              </c:ext>
            </c:extLst>
          </c:dPt>
          <c:dPt>
            <c:idx val="3"/>
            <c:explosion val="17"/>
            <c:spPr>
              <a:solidFill>
                <a:schemeClr val="dk1">
                  <a:tint val="98500"/>
                </a:schemeClr>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7-26CA-4207-A97F-BCDC2D884709}"/>
              </c:ext>
            </c:extLst>
          </c:dPt>
          <c:dPt>
            <c:idx val="4"/>
            <c:explosion val="17"/>
            <c:spPr>
              <a:solidFill>
                <a:schemeClr val="dk1">
                  <a:tint val="30000"/>
                </a:schemeClr>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9-26CA-4207-A97F-BCDC2D884709}"/>
              </c:ext>
            </c:extLst>
          </c:dPt>
          <c:dPt>
            <c:idx val="5"/>
            <c:explosion val="18"/>
            <c:spPr>
              <a:solidFill>
                <a:schemeClr val="dk1">
                  <a:tint val="60000"/>
                </a:schemeClr>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B-26CA-4207-A97F-BCDC2D884709}"/>
              </c:ext>
            </c:extLst>
          </c:dPt>
          <c:dPt>
            <c:idx val="6"/>
            <c:explosion val="17"/>
            <c:spPr>
              <a:solidFill>
                <a:schemeClr val="dk1">
                  <a:tint val="80000"/>
                </a:schemeClr>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D-26CA-4207-A97F-BCDC2D884709}"/>
              </c:ext>
            </c:extLst>
          </c:dPt>
          <c:dPt>
            <c:idx val="7"/>
            <c:spPr>
              <a:solidFill>
                <a:schemeClr val="dk1">
                  <a:tint val="88500"/>
                </a:schemeClr>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F-26CA-4207-A97F-BCDC2D884709}"/>
              </c:ext>
            </c:extLst>
          </c:dPt>
          <c:dPt>
            <c:idx val="8"/>
            <c:explosion val="17"/>
            <c:spPr>
              <a:solidFill>
                <a:schemeClr val="dk1">
                  <a:tint val="55000"/>
                </a:schemeClr>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11-26CA-4207-A97F-BCDC2D884709}"/>
              </c:ext>
            </c:extLst>
          </c:dPt>
          <c:dPt>
            <c:idx val="9"/>
            <c:explosion val="16"/>
            <c:spPr>
              <a:solidFill>
                <a:schemeClr val="dk1">
                  <a:tint val="75000"/>
                </a:schemeClr>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13-26CA-4207-A97F-BCDC2D884709}"/>
              </c:ext>
            </c:extLst>
          </c:dPt>
          <c:dLbls>
            <c:dLbl>
              <c:idx val="0"/>
              <c:layout>
                <c:manualLayout>
                  <c:x val="4.7422443068610414E-3"/>
                  <c:y val="-1.9661630989513117E-2"/>
                </c:manualLayout>
              </c:layout>
              <c:dLblPos val="bestFit"/>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26CA-4207-A97F-BCDC2D884709}"/>
                </c:ext>
              </c:extLst>
            </c:dLbl>
            <c:dLbl>
              <c:idx val="1"/>
              <c:layout>
                <c:manualLayout>
                  <c:x val="9.5960132864364497E-3"/>
                  <c:y val="-1.2771929110420263E-2"/>
                </c:manualLayout>
              </c:layout>
              <c:dLblPos val="bestFit"/>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26CA-4207-A97F-BCDC2D884709}"/>
                </c:ext>
              </c:extLst>
            </c:dLbl>
            <c:dLbl>
              <c:idx val="2"/>
              <c:layout>
                <c:manualLayout>
                  <c:x val="7.403297999795215E-2"/>
                  <c:y val="-6.5681037597122072E-2"/>
                </c:manualLayout>
              </c:layout>
              <c:dLblPos val="bestFit"/>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26CA-4207-A97F-BCDC2D884709}"/>
                </c:ext>
              </c:extLst>
            </c:dLbl>
            <c:dLbl>
              <c:idx val="3"/>
              <c:layout>
                <c:manualLayout>
                  <c:x val="5.6240066314787833E-2"/>
                  <c:y val="-2.2731477476835758E-2"/>
                </c:manualLayout>
              </c:layout>
              <c:dLblPos val="bestFit"/>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26CA-4207-A97F-BCDC2D884709}"/>
                </c:ext>
              </c:extLst>
            </c:dLbl>
            <c:dLbl>
              <c:idx val="4"/>
              <c:layout>
                <c:manualLayout>
                  <c:x val="2.4321346278891098E-2"/>
                  <c:y val="-1.1373879947692738E-2"/>
                </c:manualLayout>
              </c:layout>
              <c:dLblPos val="bestFit"/>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26CA-4207-A97F-BCDC2D884709}"/>
                </c:ext>
              </c:extLst>
            </c:dLbl>
            <c:dLbl>
              <c:idx val="5"/>
              <c:layout>
                <c:manualLayout>
                  <c:x val="-1.041108907429956E-2"/>
                  <c:y val="9.7515404694424358E-3"/>
                </c:manualLayout>
              </c:layout>
              <c:dLblPos val="bestFit"/>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26CA-4207-A97F-BCDC2D884709}"/>
                </c:ext>
              </c:extLst>
            </c:dLbl>
            <c:dLbl>
              <c:idx val="9"/>
              <c:layout>
                <c:manualLayout>
                  <c:x val="3.8405901546540318E-3"/>
                  <c:y val="-2.0506484982013028E-2"/>
                </c:manualLayout>
              </c:layout>
              <c:dLblPos val="bestFit"/>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3-26CA-4207-A97F-BCDC2D884709}"/>
                </c:ext>
              </c:extLst>
            </c:dLbl>
            <c:numFmt formatCode="0.00%" sourceLinked="0"/>
            <c:spPr>
              <a:no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mn-lt"/>
                    <a:ea typeface="+mn-ea"/>
                    <a:cs typeface="+mn-cs"/>
                  </a:defRPr>
                </a:pPr>
                <a:endParaRPr lang="es-MX"/>
              </a:p>
            </c:txPr>
            <c:dLblPos val="ctr"/>
            <c:showPercent val="1"/>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'TABLA ANEXO'!$A$21:$A$30</c:f>
              <c:strCache>
                <c:ptCount val="10"/>
                <c:pt idx="0">
                  <c:v>Conclusión 1</c:v>
                </c:pt>
                <c:pt idx="1">
                  <c:v>Conclusión 2</c:v>
                </c:pt>
                <c:pt idx="2">
                  <c:v>Conclusión 3</c:v>
                </c:pt>
                <c:pt idx="3">
                  <c:v>Conclusión 4</c:v>
                </c:pt>
                <c:pt idx="4">
                  <c:v>Conclusión 5</c:v>
                </c:pt>
                <c:pt idx="5">
                  <c:v>Conclusión 6</c:v>
                </c:pt>
                <c:pt idx="6">
                  <c:v>Conclusión 7</c:v>
                </c:pt>
                <c:pt idx="7">
                  <c:v>Conclusión 8</c:v>
                </c:pt>
                <c:pt idx="8">
                  <c:v>Conclusión 9</c:v>
                </c:pt>
                <c:pt idx="9">
                  <c:v>Conclusión 10</c:v>
                </c:pt>
              </c:strCache>
            </c:strRef>
          </c:cat>
          <c:val>
            <c:numRef>
              <c:f>'TABLA ANEXO'!$C$21:$C$30</c:f>
              <c:numCache>
                <c:formatCode>0.00%</c:formatCode>
                <c:ptCount val="10"/>
                <c:pt idx="0">
                  <c:v>5.5354446864070761E-2</c:v>
                </c:pt>
                <c:pt idx="1">
                  <c:v>3.6288888896805253E-2</c:v>
                </c:pt>
                <c:pt idx="2">
                  <c:v>4.3624173135763476E-3</c:v>
                </c:pt>
                <c:pt idx="3">
                  <c:v>3.4439858653918247E-3</c:v>
                </c:pt>
                <c:pt idx="4">
                  <c:v>3.5651707686354964E-2</c:v>
                </c:pt>
                <c:pt idx="5">
                  <c:v>7.1281832862813985E-3</c:v>
                </c:pt>
                <c:pt idx="6">
                  <c:v>0.14590488896176476</c:v>
                </c:pt>
                <c:pt idx="7">
                  <c:v>0.51580587070719641</c:v>
                </c:pt>
                <c:pt idx="8">
                  <c:v>0.17489249032377674</c:v>
                </c:pt>
                <c:pt idx="9">
                  <c:v>2.1167120094781788E-2</c:v>
                </c:pt>
              </c:numCache>
            </c:numRef>
          </c:val>
          <c:extLst xmlns:c16r2="http://schemas.microsoft.com/office/drawing/2015/06/chart">
            <c:ext xmlns:c16="http://schemas.microsoft.com/office/drawing/2014/chart" uri="{C3380CC4-5D6E-409C-BE32-E72D297353CC}">
              <c16:uniqueId val="{00000014-26CA-4207-A97F-BCDC2D884709}"/>
            </c:ext>
          </c:extLst>
        </c:ser>
        <c:dLbls>
          <c:showPercent val="1"/>
        </c:dLbls>
        <c:firstSliceAng val="0"/>
      </c:pieChart>
      <c:spPr>
        <a:noFill/>
        <a:ln>
          <a:noFill/>
        </a:ln>
        <a:effectLst/>
      </c:spPr>
    </c:plotArea>
    <c:legend>
      <c:legendPos val="r"/>
      <c:layout>
        <c:manualLayout>
          <c:xMode val="edge"/>
          <c:yMode val="edge"/>
          <c:x val="0.78187871628062811"/>
          <c:y val="0.11900484897014994"/>
          <c:w val="0.20343399030314693"/>
          <c:h val="0.76444592730993388"/>
        </c:manualLayout>
      </c:layout>
      <c:spPr>
        <a:solidFill>
          <a:schemeClr val="lt1">
            <a:lumMod val="95000"/>
            <a:alpha val="39000"/>
          </a:schemeClr>
        </a:solidFill>
        <a:ln>
          <a:noFill/>
        </a:ln>
        <a:effectLst/>
      </c:spPr>
      <c:txPr>
        <a:bodyPr rot="0" spcFirstLastPara="1" vertOverflow="ellipsis" vert="horz" wrap="square" anchor="ctr" anchorCtr="1"/>
        <a:lstStyle/>
        <a:p>
          <a:pPr>
            <a:defRPr sz="1200" b="0" i="0" u="none" strike="noStrike" kern="1200" baseline="0">
              <a:solidFill>
                <a:schemeClr val="dk1">
                  <a:lumMod val="75000"/>
                  <a:lumOff val="25000"/>
                </a:schemeClr>
              </a:solidFill>
              <a:latin typeface="+mn-lt"/>
              <a:ea typeface="+mn-ea"/>
              <a:cs typeface="+mn-cs"/>
            </a:defRPr>
          </a:pPr>
          <a:endParaRPr lang="es-MX"/>
        </a:p>
      </c:txPr>
    </c:legend>
    <c:plotVisOnly val="1"/>
    <c:dispBlanksAs val="zero"/>
  </c:chart>
  <c:spPr>
    <a:solidFill>
      <a:schemeClr val="bg1"/>
    </a:solidFill>
    <a:ln w="9525" cap="flat" cmpd="sng" algn="ctr">
      <a:solidFill>
        <a:schemeClr val="dk1">
          <a:lumMod val="25000"/>
          <a:lumOff val="75000"/>
        </a:schemeClr>
      </a:solidFill>
      <a:round/>
    </a:ln>
    <a:effectLst/>
  </c:spPr>
  <c:txPr>
    <a:bodyPr/>
    <a:lstStyle/>
    <a:p>
      <a:pPr>
        <a:defRPr/>
      </a:pPr>
      <a:endParaRPr lang="es-MX"/>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lang val="es-MX"/>
  <c:pivotSource>
    <c:name>[ENTREGA - anexo infancia temprana 2021 -12 noviembre 2020-V1.xlsx]Tablas!TablaDinámica5</c:name>
    <c:fmtId val="-1"/>
  </c:pivotSource>
  <c:chart>
    <c:autoTitleDeleted val="1"/>
    <c:pivotFmts>
      <c:pivotFmt>
        <c:idx val="0"/>
        <c:spPr>
          <a:ln>
            <a:solidFill>
              <a:schemeClr val="tx2">
                <a:lumMod val="75000"/>
              </a:schemeClr>
            </a:solidFill>
          </a:ln>
        </c:spPr>
        <c:marker>
          <c:symbol val="none"/>
        </c:marker>
        <c:dLbl>
          <c:idx val="0"/>
          <c:spPr>
            <a:noFill/>
            <a:ln>
              <a:noFill/>
            </a:ln>
            <a:effectLst/>
          </c:spPr>
          <c:txPr>
            <a:bodyPr wrap="square" lIns="38100" tIns="19050" rIns="38100" bIns="19050" anchor="ctr">
              <a:spAutoFit/>
            </a:bodyPr>
            <a:lstStyle/>
            <a:p>
              <a:pPr>
                <a:defRPr/>
              </a:pPr>
              <a:endParaRPr lang="es-MX"/>
            </a:p>
          </c:txPr>
          <c:dLblPos val="outEnd"/>
          <c:showVal val="1"/>
          <c:extLst xmlns:c16r2="http://schemas.microsoft.com/office/drawing/2015/06/chart">
            <c:ext xmlns:c15="http://schemas.microsoft.com/office/drawing/2012/chart" uri="{CE6537A1-D6FC-4f65-9D91-7224C49458BB}"/>
          </c:extLst>
        </c:dLbl>
      </c:pivotFmt>
      <c:pivotFmt>
        <c:idx val="1"/>
        <c:spPr>
          <a:ln>
            <a:solidFill>
              <a:schemeClr val="tx2">
                <a:lumMod val="75000"/>
              </a:schemeClr>
            </a:solidFill>
          </a:ln>
        </c:spPr>
        <c:marker>
          <c:symbol val="none"/>
        </c:marker>
        <c:dLbl>
          <c:idx val="0"/>
          <c:spPr>
            <a:noFill/>
            <a:ln>
              <a:noFill/>
            </a:ln>
            <a:effectLst/>
          </c:spPr>
          <c:txPr>
            <a:bodyPr wrap="square" lIns="38100" tIns="19050" rIns="38100" bIns="19050" anchor="ctr">
              <a:spAutoFit/>
            </a:bodyPr>
            <a:lstStyle/>
            <a:p>
              <a:pPr>
                <a:defRPr/>
              </a:pPr>
              <a:endParaRPr lang="es-MX"/>
            </a:p>
          </c:txPr>
          <c:dLblPos val="outEnd"/>
          <c:showVal val="1"/>
          <c:extLst xmlns:c16r2="http://schemas.microsoft.com/office/drawing/2015/06/chart">
            <c:ext xmlns:c15="http://schemas.microsoft.com/office/drawing/2012/chart" uri="{CE6537A1-D6FC-4f65-9D91-7224C49458BB}"/>
          </c:extLst>
        </c:dLbl>
      </c:pivotFmt>
      <c:pivotFmt>
        <c:idx val="2"/>
        <c:marker>
          <c:symbol val="none"/>
        </c:marker>
        <c:dLbl>
          <c:idx val="0"/>
          <c:numFmt formatCode="#,##0" sourceLinked="0"/>
          <c:spPr>
            <a:noFill/>
            <a:ln>
              <a:noFill/>
            </a:ln>
            <a:effectLst/>
          </c:spPr>
          <c:txPr>
            <a:bodyPr wrap="square" lIns="38100" tIns="19050" rIns="38100" bIns="19050" anchor="ctr">
              <a:spAutoFit/>
            </a:bodyPr>
            <a:lstStyle/>
            <a:p>
              <a:pPr>
                <a:defRPr>
                  <a:latin typeface="Barlow Medium" panose="00000600000000000000" pitchFamily="2" charset="0"/>
                </a:defRPr>
              </a:pPr>
              <a:endParaRPr lang="es-MX"/>
            </a:p>
          </c:txPr>
          <c:dLblPos val="outEnd"/>
          <c:showVal val="1"/>
          <c:extLst xmlns:c16r2="http://schemas.microsoft.com/office/drawing/2015/06/chart">
            <c:ext xmlns:c15="http://schemas.microsoft.com/office/drawing/2012/chart" uri="{CE6537A1-D6FC-4f65-9D91-7224C49458BB}"/>
          </c:extLst>
        </c:dLbl>
      </c:pivotFmt>
      <c:pivotFmt>
        <c:idx val="3"/>
        <c:spPr>
          <a:solidFill>
            <a:srgbClr val="0E58C4"/>
          </a:solidFill>
        </c:spPr>
      </c:pivotFmt>
      <c:pivotFmt>
        <c:idx val="4"/>
        <c:spPr>
          <a:solidFill>
            <a:srgbClr val="4F81BD"/>
          </a:solidFill>
        </c:spPr>
      </c:pivotFmt>
      <c:pivotFmt>
        <c:idx val="5"/>
        <c:spPr>
          <a:solidFill>
            <a:srgbClr val="121D56"/>
          </a:solidFill>
        </c:spPr>
      </c:pivotFmt>
      <c:pivotFmt>
        <c:idx val="6"/>
        <c:spPr>
          <a:solidFill>
            <a:srgbClr val="1A98C0"/>
          </a:solidFill>
        </c:spPr>
      </c:pivotFmt>
      <c:pivotFmt>
        <c:idx val="7"/>
        <c:marker>
          <c:symbol val="none"/>
        </c:marker>
        <c:dLbl>
          <c:idx val="0"/>
          <c:numFmt formatCode="#,##0" sourceLinked="0"/>
          <c:spPr>
            <a:noFill/>
            <a:ln>
              <a:noFill/>
            </a:ln>
            <a:effectLst/>
          </c:spPr>
          <c:txPr>
            <a:bodyPr wrap="square" lIns="38100" tIns="19050" rIns="38100" bIns="19050" anchor="ctr">
              <a:spAutoFit/>
            </a:bodyPr>
            <a:lstStyle/>
            <a:p>
              <a:pPr>
                <a:defRPr>
                  <a:latin typeface="Barlow Medium" panose="00000600000000000000" pitchFamily="2" charset="0"/>
                </a:defRPr>
              </a:pPr>
              <a:endParaRPr lang="es-MX"/>
            </a:p>
          </c:txPr>
          <c:dLblPos val="outEnd"/>
          <c:showVal val="1"/>
          <c:extLst xmlns:c16r2="http://schemas.microsoft.com/office/drawing/2015/06/chart">
            <c:ext xmlns:c15="http://schemas.microsoft.com/office/drawing/2012/chart" uri="{CE6537A1-D6FC-4f65-9D91-7224C49458BB}"/>
          </c:extLst>
        </c:dLbl>
      </c:pivotFmt>
      <c:pivotFmt>
        <c:idx val="8"/>
        <c:spPr>
          <a:solidFill>
            <a:srgbClr val="121D56"/>
          </a:solidFill>
        </c:spPr>
      </c:pivotFmt>
      <c:pivotFmt>
        <c:idx val="9"/>
        <c:spPr>
          <a:solidFill>
            <a:srgbClr val="0E58C4"/>
          </a:solidFill>
        </c:spPr>
      </c:pivotFmt>
      <c:pivotFmt>
        <c:idx val="10"/>
        <c:spPr>
          <a:solidFill>
            <a:srgbClr val="4F81BD"/>
          </a:solidFill>
        </c:spPr>
      </c:pivotFmt>
      <c:pivotFmt>
        <c:idx val="11"/>
        <c:spPr>
          <a:solidFill>
            <a:srgbClr val="1A98C0"/>
          </a:solidFill>
        </c:spPr>
      </c:pivotFmt>
      <c:pivotFmt>
        <c:idx val="12"/>
        <c:marker>
          <c:symbol val="none"/>
        </c:marker>
        <c:dLbl>
          <c:idx val="0"/>
          <c:numFmt formatCode="#,##0" sourceLinked="0"/>
          <c:spPr>
            <a:noFill/>
            <a:ln>
              <a:noFill/>
            </a:ln>
            <a:effectLst/>
          </c:spPr>
          <c:txPr>
            <a:bodyPr wrap="square" lIns="38100" tIns="19050" rIns="38100" bIns="19050" anchor="ctr">
              <a:spAutoFit/>
            </a:bodyPr>
            <a:lstStyle/>
            <a:p>
              <a:pPr>
                <a:defRPr>
                  <a:latin typeface="Barlow Medium" panose="00000600000000000000" pitchFamily="2" charset="0"/>
                </a:defRPr>
              </a:pPr>
              <a:endParaRPr lang="es-MX"/>
            </a:p>
          </c:txPr>
          <c:dLblPos val="outEnd"/>
          <c:showVal val="1"/>
          <c:extLst xmlns:c16r2="http://schemas.microsoft.com/office/drawing/2015/06/chart">
            <c:ext xmlns:c15="http://schemas.microsoft.com/office/drawing/2012/chart" uri="{CE6537A1-D6FC-4f65-9D91-7224C49458BB}"/>
          </c:extLst>
        </c:dLbl>
      </c:pivotFmt>
      <c:pivotFmt>
        <c:idx val="13"/>
        <c:spPr>
          <a:solidFill>
            <a:srgbClr val="121D56"/>
          </a:solidFill>
        </c:spPr>
      </c:pivotFmt>
      <c:pivotFmt>
        <c:idx val="14"/>
        <c:spPr>
          <a:solidFill>
            <a:srgbClr val="0E58C4"/>
          </a:solidFill>
        </c:spPr>
      </c:pivotFmt>
      <c:pivotFmt>
        <c:idx val="15"/>
        <c:spPr>
          <a:solidFill>
            <a:srgbClr val="4F81BD"/>
          </a:solidFill>
        </c:spPr>
      </c:pivotFmt>
      <c:pivotFmt>
        <c:idx val="16"/>
        <c:spPr>
          <a:solidFill>
            <a:srgbClr val="1A98C0"/>
          </a:solidFill>
        </c:spPr>
      </c:pivotFmt>
    </c:pivotFmts>
    <c:plotArea>
      <c:layout/>
      <c:barChart>
        <c:barDir val="col"/>
        <c:grouping val="clustered"/>
        <c:ser>
          <c:idx val="0"/>
          <c:order val="0"/>
          <c:tx>
            <c:strRef>
              <c:f>Tablas!$E$4</c:f>
              <c:strCache>
                <c:ptCount val="1"/>
                <c:pt idx="0">
                  <c:v>Total</c:v>
                </c:pt>
              </c:strCache>
            </c:strRef>
          </c:tx>
          <c:spPr>
            <a:solidFill>
              <a:schemeClr val="bg1">
                <a:lumMod val="50000"/>
              </a:schemeClr>
            </a:solidFill>
          </c:spPr>
          <c:dLbls>
            <c:dLbl>
              <c:idx val="0"/>
              <c:tx>
                <c:rich>
                  <a:bodyPr/>
                  <a:lstStyle/>
                  <a:p>
                    <a:pPr algn="ctr" rtl="0">
                      <a:defRPr/>
                    </a:pPr>
                    <a:r>
                      <a:rPr lang="en-US"/>
                      <a:t>234,094,722</a:t>
                    </a:r>
                  </a:p>
                </c:rich>
              </c:tx>
              <c:numFmt formatCode="#,##0" sourceLinked="0"/>
              <c:spPr>
                <a:noFill/>
                <a:ln>
                  <a:noFill/>
                </a:ln>
                <a:effectLst/>
              </c:spPr>
              <c:dLblPos val="outEnd"/>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BFE5-4BDF-8466-7E7808F858E9}"/>
                </c:ext>
              </c:extLst>
            </c:dLbl>
            <c:dLbl>
              <c:idx val="3"/>
              <c:tx>
                <c:rich>
                  <a:bodyPr/>
                  <a:lstStyle/>
                  <a:p>
                    <a:r>
                      <a:rPr lang="en-US"/>
                      <a:t>57,857,204</a:t>
                    </a:r>
                  </a:p>
                </c:rich>
              </c:tx>
              <c:dLblPos val="outEnd"/>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BFE5-4BDF-8466-7E7808F858E9}"/>
                </c:ext>
              </c:extLst>
            </c:dLbl>
            <c:numFmt formatCode="#,##0" sourceLinked="0"/>
            <c:spPr>
              <a:noFill/>
              <a:ln>
                <a:noFill/>
              </a:ln>
              <a:effectLst/>
            </c:spPr>
            <c:dLblPos val="outEnd"/>
            <c:showVal val="1"/>
            <c:extLst xmlns:c16r2="http://schemas.microsoft.com/office/drawing/2015/06/chart">
              <c:ext xmlns:c15="http://schemas.microsoft.com/office/drawing/2012/chart" uri="{CE6537A1-D6FC-4f65-9D91-7224C49458BB}">
                <c15:showLeaderLines val="1"/>
              </c:ext>
            </c:extLst>
          </c:dLbls>
          <c:cat>
            <c:strRef>
              <c:f>Tablas!$D$5:$D$9</c:f>
              <c:strCache>
                <c:ptCount val="4"/>
                <c:pt idx="0">
                  <c:v>1 - Específico</c:v>
                </c:pt>
                <c:pt idx="1">
                  <c:v>2 - Agéntico (indirecto)</c:v>
                </c:pt>
                <c:pt idx="2">
                  <c:v>3 - Ampliado</c:v>
                </c:pt>
                <c:pt idx="3">
                  <c:v>4 - En Bienes Públicos</c:v>
                </c:pt>
              </c:strCache>
            </c:strRef>
          </c:cat>
          <c:val>
            <c:numRef>
              <c:f>Tablas!$E$5:$E$9</c:f>
              <c:numCache>
                <c:formatCode>_-* #,##0_-;\-* #,##0_-;_-* "-"??_-;_-@_-</c:formatCode>
                <c:ptCount val="4"/>
                <c:pt idx="0">
                  <c:v>234729992</c:v>
                </c:pt>
                <c:pt idx="1">
                  <c:v>2557766776</c:v>
                </c:pt>
                <c:pt idx="2">
                  <c:v>876472193</c:v>
                </c:pt>
                <c:pt idx="3">
                  <c:v>49380917</c:v>
                </c:pt>
              </c:numCache>
            </c:numRef>
          </c:val>
          <c:extLst xmlns:c16r2="http://schemas.microsoft.com/office/drawing/2015/06/chart">
            <c:ext xmlns:c16="http://schemas.microsoft.com/office/drawing/2014/chart" uri="{C3380CC4-5D6E-409C-BE32-E72D297353CC}">
              <c16:uniqueId val="{00000008-BFE5-4BDF-8466-7E7808F858E9}"/>
            </c:ext>
          </c:extLst>
        </c:ser>
        <c:dLbls>
          <c:showVal val="1"/>
        </c:dLbls>
        <c:axId val="162897280"/>
        <c:axId val="162903168"/>
      </c:barChart>
      <c:catAx>
        <c:axId val="162897280"/>
        <c:scaling>
          <c:orientation val="minMax"/>
        </c:scaling>
        <c:axPos val="b"/>
        <c:numFmt formatCode="General" sourceLinked="0"/>
        <c:tickLblPos val="nextTo"/>
        <c:crossAx val="162903168"/>
        <c:crosses val="autoZero"/>
        <c:auto val="1"/>
        <c:lblAlgn val="ctr"/>
        <c:lblOffset val="100"/>
      </c:catAx>
      <c:valAx>
        <c:axId val="162903168"/>
        <c:scaling>
          <c:orientation val="minMax"/>
        </c:scaling>
        <c:delete val="1"/>
        <c:axPos val="l"/>
        <c:numFmt formatCode="_-* #,##0_-;\-* #,##0_-;_-* &quot;-&quot;??_-;_-@_-" sourceLinked="1"/>
        <c:tickLblPos val="none"/>
        <c:crossAx val="162897280"/>
        <c:crosses val="autoZero"/>
        <c:crossBetween val="between"/>
      </c:valAx>
    </c:plotArea>
    <c:plotVisOnly val="1"/>
    <c:dispBlanksAs val="gap"/>
  </c:chart>
  <c:txPr>
    <a:bodyPr/>
    <a:lstStyle/>
    <a:p>
      <a:pPr>
        <a:defRPr>
          <a:latin typeface="Arial" panose="020B0604020202020204" pitchFamily="34" charset="0"/>
          <a:cs typeface="Arial" panose="020B0604020202020204" pitchFamily="34" charset="0"/>
        </a:defRPr>
      </a:pPr>
      <a:endParaRPr lang="es-MX"/>
    </a:p>
  </c:txPr>
  <c:externalData r:id="rId1"/>
  <c:extLst xmlns:c16r2="http://schemas.microsoft.com/office/drawing/2015/06/chart">
    <c:ext xmlns:c14="http://schemas.microsoft.com/office/drawing/2007/8/2/chart" uri="{781A3756-C4B2-4CAC-9D66-4F8BD8637D16}">
      <c14:pivotOptions>
        <c14:dropZoneFilter val="1"/>
        <c14:dropZoneData val="1"/>
      </c14:pivotOptions>
    </c:ext>
  </c:extLst>
</c:chartSpace>
</file>

<file path=word/charts/chart3.xml><?xml version="1.0" encoding="utf-8"?>
<c:chartSpace xmlns:c="http://schemas.openxmlformats.org/drawingml/2006/chart" xmlns:a="http://schemas.openxmlformats.org/drawingml/2006/main" xmlns:r="http://schemas.openxmlformats.org/officeDocument/2006/relationships">
  <c:lang val="es-MX"/>
  <c:style val="5"/>
  <c:chart>
    <c:autoTitleDeleted val="1"/>
    <c:plotArea>
      <c:layout/>
      <c:pieChart>
        <c:varyColors val="1"/>
        <c:ser>
          <c:idx val="0"/>
          <c:order val="0"/>
          <c:dPt>
            <c:idx val="0"/>
            <c:spPr>
              <a:solidFill>
                <a:schemeClr val="accent3">
                  <a:shade val="76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1-A7B4-40EE-B657-1544A3AF392A}"/>
              </c:ext>
            </c:extLst>
          </c:dPt>
          <c:dPt>
            <c:idx val="1"/>
            <c:spPr>
              <a:solidFill>
                <a:schemeClr val="accent3">
                  <a:tint val="77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3-A7B4-40EE-B657-1544A3AF392A}"/>
              </c:ext>
            </c:extLst>
          </c:dPt>
          <c:dLbls>
            <c:dLbl>
              <c:idx val="0"/>
              <c:layout>
                <c:manualLayout>
                  <c:x val="0.14002909011373579"/>
                  <c:y val="-0.12161089238845153"/>
                </c:manualLayout>
              </c:layout>
              <c:tx>
                <c:rich>
                  <a:bodyPr/>
                  <a:lstStyle/>
                  <a:p>
                    <a:r>
                      <a:rPr lang="en-US"/>
                      <a:t> </a:t>
                    </a:r>
                    <a:r>
                      <a:rPr lang="en-US" sz="800" b="0" i="0" u="none" strike="noStrike" kern="1200" baseline="0">
                        <a:solidFill>
                          <a:sysClr val="windowText" lastClr="000000">
                            <a:lumMod val="75000"/>
                            <a:lumOff val="25000"/>
                          </a:sysClr>
                        </a:solidFill>
                      </a:rPr>
                      <a:t>Presupuesto no destinado a la inversión en infancia</a:t>
                    </a:r>
                  </a:p>
                  <a:p>
                    <a:r>
                      <a:rPr lang="en-US"/>
                      <a:t>66.32</a:t>
                    </a:r>
                    <a:r>
                      <a:rPr lang="en-US" baseline="0"/>
                      <a:t> </a:t>
                    </a:r>
                    <a:r>
                      <a:rPr lang="en-US"/>
                      <a:t>%</a:t>
                    </a:r>
                  </a:p>
                </c:rich>
              </c:tx>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A7B4-40EE-B657-1544A3AF392A}"/>
                </c:ext>
              </c:extLst>
            </c:dLbl>
            <c:dLbl>
              <c:idx val="1"/>
              <c:layout>
                <c:manualLayout>
                  <c:x val="-7.4973315835520582E-2"/>
                  <c:y val="-9.2975357247010795E-3"/>
                </c:manualLayout>
              </c:layout>
              <c:tx>
                <c:rich>
                  <a:bodyPr/>
                  <a:lstStyle/>
                  <a:p>
                    <a:r>
                      <a:rPr lang="en-US" sz="800" b="0" i="0" u="none" strike="noStrike" kern="1200" baseline="0">
                        <a:solidFill>
                          <a:sysClr val="windowText" lastClr="000000">
                            <a:lumMod val="75000"/>
                            <a:lumOff val="25000"/>
                          </a:sysClr>
                        </a:solidFill>
                      </a:rPr>
                      <a:t>Presupuesto destinado a la inversión en</a:t>
                    </a:r>
                    <a:r>
                      <a:rPr lang="en-US" sz="800" b="0" i="0" u="none" strike="noStrike" kern="1200" baseline="0">
                        <a:solidFill>
                          <a:sysClr val="windowText" lastClr="000000">
                            <a:lumMod val="75000"/>
                            <a:lumOff val="25000"/>
                          </a:sysClr>
                        </a:solidFill>
                        <a:latin typeface="Arial" panose="020B0604020202020204" pitchFamily="34" charset="0"/>
                        <a:ea typeface="+mn-ea"/>
                        <a:cs typeface="Arial" panose="020B0604020202020204" pitchFamily="34" charset="0"/>
                      </a:rPr>
                      <a:t> </a:t>
                    </a:r>
                    <a:r>
                      <a:rPr lang="en-US" sz="800" b="0" i="0" u="none" strike="noStrike" kern="1200" baseline="0">
                        <a:solidFill>
                          <a:sysClr val="windowText" lastClr="000000">
                            <a:lumMod val="75000"/>
                            <a:lumOff val="25000"/>
                          </a:sysClr>
                        </a:solidFill>
                      </a:rPr>
                      <a:t>infancia</a:t>
                    </a:r>
                  </a:p>
                  <a:p>
                    <a:r>
                      <a:rPr lang="en-US"/>
                      <a:t>33.68 %</a:t>
                    </a:r>
                  </a:p>
                </c:rich>
              </c:tx>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A7B4-40EE-B657-1544A3AF392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MX"/>
              </a:p>
            </c:txPr>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val>
            <c:numRef>
              <c:f>'PP Modificado 2021'!$F$45:$F$46</c:f>
              <c:numCache>
                <c:formatCode>0.00%</c:formatCode>
                <c:ptCount val="2"/>
                <c:pt idx="0">
                  <c:v>0.66590786903888444</c:v>
                </c:pt>
                <c:pt idx="1">
                  <c:v>0.33409213096111601</c:v>
                </c:pt>
              </c:numCache>
            </c:numRef>
          </c:val>
          <c:extLst xmlns:c16r2="http://schemas.microsoft.com/office/drawing/2015/06/chart">
            <c:ext xmlns:c16="http://schemas.microsoft.com/office/drawing/2014/chart" uri="{C3380CC4-5D6E-409C-BE32-E72D297353CC}">
              <c16:uniqueId val="{00000004-A7B4-40EE-B657-1544A3AF392A}"/>
            </c:ext>
          </c:extLst>
        </c:ser>
        <c:dLbls>
          <c:showPercent val="1"/>
        </c:dLbls>
        <c:firstSliceAng val="0"/>
      </c:pieChart>
      <c:spPr>
        <a:noFill/>
        <a:ln>
          <a:noFill/>
        </a:ln>
        <a:effectLst/>
      </c:spPr>
    </c:plotArea>
    <c:plotVisOnly val="1"/>
    <c:dispBlanksAs val="zero"/>
  </c:chart>
  <c:spPr>
    <a:solidFill>
      <a:schemeClr val="bg1"/>
    </a:solidFill>
    <a:ln w="9525" cap="flat" cmpd="sng" algn="ctr">
      <a:noFill/>
      <a:round/>
    </a:ln>
    <a:effectLst/>
  </c:spPr>
  <c:txPr>
    <a:bodyPr/>
    <a:lstStyle/>
    <a:p>
      <a:pPr>
        <a:defRPr/>
      </a:pPr>
      <a:endParaRPr lang="es-MX"/>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s-MX"/>
  <c:chart>
    <c:autoTitleDeleted val="1"/>
    <c:plotArea>
      <c:layout>
        <c:manualLayout>
          <c:layoutTarget val="inner"/>
          <c:xMode val="edge"/>
          <c:yMode val="edge"/>
          <c:x val="6.5065633875494499E-4"/>
          <c:y val="4.7111283705829378E-2"/>
          <c:w val="0.95521628498727718"/>
          <c:h val="0.83399523107060092"/>
        </c:manualLayout>
      </c:layout>
      <c:barChart>
        <c:barDir val="col"/>
        <c:grouping val="clustered"/>
        <c:ser>
          <c:idx val="0"/>
          <c:order val="0"/>
          <c:spPr>
            <a:solidFill>
              <a:schemeClr val="bg1">
                <a:lumMod val="50000"/>
              </a:schemeClr>
            </a:solidFill>
            <a:ln>
              <a:noFill/>
            </a:ln>
            <a:effectLst/>
          </c:spPr>
          <c:dLbls>
            <c:dLbl>
              <c:idx val="0"/>
              <c:tx>
                <c:rich>
                  <a:bodyPr/>
                  <a:lstStyle/>
                  <a:p>
                    <a:r>
                      <a:rPr lang="en-US"/>
                      <a:t>4,012,162,501</a:t>
                    </a:r>
                  </a:p>
                </c:rich>
              </c:tx>
              <c:dLblPos val="outEnd"/>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A7E5-40AF-BAA0-B6CAF8167C58}"/>
                </c:ext>
              </c:extLst>
            </c:dLbl>
            <c:dLbl>
              <c:idx val="1"/>
              <c:tx>
                <c:rich>
                  <a:bodyPr rot="0" spcFirstLastPara="1" vertOverflow="ellipsis" vert="horz" wrap="square" anchor="ctr" anchorCtr="0"/>
                  <a:lstStyle/>
                  <a:p>
                    <a:pPr marL="0" marR="0" indent="0" algn="ctr" defTabSz="914400" rtl="0" eaLnBrk="1" fontAlgn="auto" latinLnBrk="0" hangingPunct="1">
                      <a:lnSpc>
                        <a:spcPct val="100000"/>
                      </a:lnSpc>
                      <a:spcBef>
                        <a:spcPts val="0"/>
                      </a:spcBef>
                      <a:spcAft>
                        <a:spcPts val="0"/>
                      </a:spcAft>
                      <a:buClrTx/>
                      <a:buSzTx/>
                      <a:buFontTx/>
                      <a:buNone/>
                      <a:tabLst/>
                      <a:defRPr sz="900" b="0" i="0" u="none" strike="noStrike" kern="1200" baseline="0">
                        <a:solidFill>
                          <a:sysClr val="windowText" lastClr="000000">
                            <a:lumMod val="75000"/>
                            <a:lumOff val="25000"/>
                          </a:sysClr>
                        </a:solidFill>
                        <a:latin typeface="Arial" panose="020B0604020202020204" pitchFamily="34" charset="0"/>
                        <a:ea typeface="+mn-ea"/>
                        <a:cs typeface="Arial" panose="020B0604020202020204" pitchFamily="34" charset="0"/>
                      </a:defRPr>
                    </a:pPr>
                    <a:r>
                      <a:rPr lang="en-US" sz="900" b="0" i="0" u="none" strike="noStrike" baseline="0">
                        <a:effectLst/>
                      </a:rPr>
                      <a:t>9,707,139,713</a:t>
                    </a:r>
                    <a:endParaRPr lang="en-US" b="0"/>
                  </a:p>
                </c:rich>
              </c:tx>
              <c:spPr>
                <a:noFill/>
                <a:ln>
                  <a:noFill/>
                </a:ln>
                <a:effectLst/>
              </c:spPr>
              <c:dLblPos val="outEnd"/>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A7E5-40AF-BAA0-B6CAF8167C58}"/>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MX"/>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'Derechos de la infancia-temátic'!$A$23:$A$26</c:f>
              <c:strCache>
                <c:ptCount val="4"/>
                <c:pt idx="0">
                  <c:v>1 - Derecho a la Supervivencia</c:v>
                </c:pt>
                <c:pt idx="1">
                  <c:v>2 - Derecho al Desarrollo</c:v>
                </c:pt>
                <c:pt idx="2">
                  <c:v>3 - Derecho a la Protección</c:v>
                </c:pt>
                <c:pt idx="3">
                  <c:v>4 - Derecho a la Participación</c:v>
                </c:pt>
              </c:strCache>
            </c:strRef>
          </c:cat>
          <c:val>
            <c:numRef>
              <c:f>'Derechos de la infancia-temátic'!$B$23:$B$26</c:f>
              <c:numCache>
                <c:formatCode>#,##0</c:formatCode>
                <c:ptCount val="4"/>
                <c:pt idx="0">
                  <c:v>3938433001</c:v>
                </c:pt>
                <c:pt idx="1">
                  <c:v>9704355244</c:v>
                </c:pt>
                <c:pt idx="2">
                  <c:v>136334282</c:v>
                </c:pt>
                <c:pt idx="3">
                  <c:v>207800</c:v>
                </c:pt>
              </c:numCache>
            </c:numRef>
          </c:val>
          <c:extLst xmlns:c16r2="http://schemas.microsoft.com/office/drawing/2015/06/chart">
            <c:ext xmlns:c16="http://schemas.microsoft.com/office/drawing/2014/chart" uri="{C3380CC4-5D6E-409C-BE32-E72D297353CC}">
              <c16:uniqueId val="{00000004-A7E5-40AF-BAA0-B6CAF8167C58}"/>
            </c:ext>
          </c:extLst>
        </c:ser>
        <c:ser>
          <c:idx val="1"/>
          <c:order val="1"/>
          <c:tx>
            <c:strRef>
              <c:f>'Derechos de la infancia-temátic'!$B$23:$B$26</c:f>
              <c:strCache>
                <c:ptCount val="4"/>
                <c:pt idx="0">
                  <c:v>3,938,433,001</c:v>
                </c:pt>
                <c:pt idx="1">
                  <c:v>9,704,355,244</c:v>
                </c:pt>
                <c:pt idx="2">
                  <c:v>136,334,282</c:v>
                </c:pt>
                <c:pt idx="3">
                  <c:v>207,800</c:v>
                </c:pt>
              </c:strCache>
            </c:strRef>
          </c:tx>
          <c:spPr>
            <a:solidFill>
              <a:schemeClr val="accent2"/>
            </a:solidFill>
            <a:ln>
              <a:noFill/>
            </a:ln>
            <a:effectLst/>
          </c:spPr>
          <c:dLbls>
            <c:delete val="1"/>
          </c:dLbls>
          <c:cat>
            <c:strRef>
              <c:f>'Derechos de la infancia-temátic'!$A$23:$A$26</c:f>
              <c:strCache>
                <c:ptCount val="4"/>
                <c:pt idx="0">
                  <c:v>1 - Derecho a la Supervivencia</c:v>
                </c:pt>
                <c:pt idx="1">
                  <c:v>2 - Derecho al Desarrollo</c:v>
                </c:pt>
                <c:pt idx="2">
                  <c:v>3 - Derecho a la Protección</c:v>
                </c:pt>
                <c:pt idx="3">
                  <c:v>4 - Derecho a la Participación</c:v>
                </c:pt>
              </c:strCache>
            </c:strRef>
          </c:cat>
          <c:val>
            <c:numRef>
              <c:f>'Derechos de la infancia-temátic'!$C$23:$C$26</c:f>
              <c:numCache>
                <c:formatCode>0.00%</c:formatCode>
                <c:ptCount val="4"/>
                <c:pt idx="0">
                  <c:v>0.28582180030061505</c:v>
                </c:pt>
                <c:pt idx="1">
                  <c:v>0.70426900391412639</c:v>
                </c:pt>
                <c:pt idx="2">
                  <c:v>9.8941152265476211E-3</c:v>
                </c:pt>
                <c:pt idx="3" formatCode="0.000%">
                  <c:v>1.5080558711392895E-5</c:v>
                </c:pt>
              </c:numCache>
            </c:numRef>
          </c:val>
          <c:extLst xmlns:c16r2="http://schemas.microsoft.com/office/drawing/2015/06/chart">
            <c:ext xmlns:c16="http://schemas.microsoft.com/office/drawing/2014/chart" uri="{C3380CC4-5D6E-409C-BE32-E72D297353CC}">
              <c16:uniqueId val="{00000005-A7E5-40AF-BAA0-B6CAF8167C58}"/>
            </c:ext>
          </c:extLst>
        </c:ser>
        <c:dLbls>
          <c:showVal val="1"/>
        </c:dLbls>
        <c:gapWidth val="219"/>
        <c:overlap val="-27"/>
        <c:axId val="162935168"/>
        <c:axId val="162936704"/>
      </c:barChart>
      <c:catAx>
        <c:axId val="162935168"/>
        <c:scaling>
          <c:orientation val="minMax"/>
        </c:scaling>
        <c:axPos val="b"/>
        <c:numFmt formatCode="General" sourceLinked="0"/>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MX"/>
          </a:p>
        </c:txPr>
        <c:crossAx val="162936704"/>
        <c:crosses val="autoZero"/>
        <c:auto val="1"/>
        <c:lblAlgn val="ctr"/>
        <c:lblOffset val="100"/>
      </c:catAx>
      <c:valAx>
        <c:axId val="162936704"/>
        <c:scaling>
          <c:orientation val="minMax"/>
        </c:scaling>
        <c:delete val="1"/>
        <c:axPos val="l"/>
        <c:majorGridlines>
          <c:spPr>
            <a:ln w="9525" cap="flat" cmpd="sng" algn="ctr">
              <a:noFill/>
              <a:round/>
            </a:ln>
            <a:effectLst/>
          </c:spPr>
        </c:majorGridlines>
        <c:numFmt formatCode="#,##0" sourceLinked="1"/>
        <c:majorTickMark val="none"/>
        <c:tickLblPos val="none"/>
        <c:crossAx val="162935168"/>
        <c:crosses val="autoZero"/>
        <c:crossBetween val="between"/>
      </c:valAx>
      <c:spPr>
        <a:noFill/>
        <a:ln>
          <a:noFill/>
        </a:ln>
        <a:effectLst/>
      </c:spPr>
    </c:plotArea>
    <c:plotVisOnly val="1"/>
    <c:dispBlanksAs val="gap"/>
  </c:chart>
  <c:spPr>
    <a:no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es-MX"/>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lang val="es-MX"/>
  <c:style val="5"/>
  <c:chart>
    <c:autoTitleDeleted val="1"/>
    <c:plotArea>
      <c:layout>
        <c:manualLayout>
          <c:layoutTarget val="inner"/>
          <c:xMode val="edge"/>
          <c:yMode val="edge"/>
          <c:x val="0.28189628301636938"/>
          <c:y val="0.10963880314416725"/>
          <c:w val="0.94691681396968264"/>
          <c:h val="0.67329148714901244"/>
        </c:manualLayout>
      </c:layout>
      <c:pieChart>
        <c:varyColors val="1"/>
        <c:ser>
          <c:idx val="0"/>
          <c:order val="0"/>
          <c:dPt>
            <c:idx val="0"/>
            <c:spPr>
              <a:solidFill>
                <a:schemeClr val="accent3">
                  <a:shade val="76000"/>
                </a:schemeClr>
              </a:solidFill>
              <a:ln>
                <a:noFill/>
              </a:ln>
              <a:effectLst/>
            </c:spPr>
            <c:extLst xmlns:c16r2="http://schemas.microsoft.com/office/drawing/2015/06/chart">
              <c:ext xmlns:c16="http://schemas.microsoft.com/office/drawing/2014/chart" uri="{C3380CC4-5D6E-409C-BE32-E72D297353CC}">
                <c16:uniqueId val="{00000001-0671-4475-A15A-C20E22D52146}"/>
              </c:ext>
            </c:extLst>
          </c:dPt>
          <c:dPt>
            <c:idx val="1"/>
            <c:spPr>
              <a:solidFill>
                <a:schemeClr val="accent3">
                  <a:tint val="77000"/>
                </a:schemeClr>
              </a:solidFill>
              <a:ln>
                <a:noFill/>
              </a:ln>
              <a:effectLst/>
            </c:spPr>
            <c:extLst xmlns:c16r2="http://schemas.microsoft.com/office/drawing/2015/06/chart">
              <c:ext xmlns:c16="http://schemas.microsoft.com/office/drawing/2014/chart" uri="{C3380CC4-5D6E-409C-BE32-E72D297353CC}">
                <c16:uniqueId val="{00000003-0671-4475-A15A-C20E22D52146}"/>
              </c:ext>
            </c:extLst>
          </c:dPt>
          <c:dLbls>
            <c:dLbl>
              <c:idx val="0"/>
              <c:layout>
                <c:manualLayout>
                  <c:x val="6.9758006318456744E-2"/>
                  <c:y val="-0.11148559107632142"/>
                </c:manualLayout>
              </c:layout>
              <c:tx>
                <c:rich>
                  <a:bodyPr rot="0" spcFirstLastPara="1" vertOverflow="ellipsis" vert="horz" wrap="square" lIns="38100" tIns="19050" rIns="38100" bIns="19050" anchor="ctr" anchorCtr="1">
                    <a:noAutofit/>
                  </a:bodyPr>
                  <a:lstStyle/>
                  <a:p>
                    <a:pPr>
                      <a:defRPr sz="1200" b="0" i="0" u="none" strike="noStrike" kern="1200" baseline="0">
                        <a:solidFill>
                          <a:schemeClr val="tx1"/>
                        </a:solidFill>
                        <a:latin typeface="Arial" panose="020B0604020202020204" pitchFamily="34" charset="0"/>
                        <a:ea typeface="+mn-ea"/>
                        <a:cs typeface="Arial" panose="020B0604020202020204" pitchFamily="34" charset="0"/>
                      </a:defRPr>
                    </a:pPr>
                    <a:fld id="{233D8B2D-6355-414E-BEF1-C95628E1F1A5}" type="CELLRANGE">
                      <a:rPr lang="en-US"/>
                      <a:pPr>
                        <a:defRPr sz="1200" b="0" i="0" u="none" strike="noStrike" kern="1200" baseline="0">
                          <a:solidFill>
                            <a:schemeClr val="tx1"/>
                          </a:solidFill>
                          <a:latin typeface="Arial" panose="020B0604020202020204" pitchFamily="34" charset="0"/>
                          <a:ea typeface="+mn-ea"/>
                          <a:cs typeface="Arial" panose="020B0604020202020204" pitchFamily="34" charset="0"/>
                        </a:defRPr>
                      </a:pPr>
                      <a:t>[CELLRANGE]</a:t>
                    </a:fld>
                    <a:r>
                      <a:rPr lang="en-US" baseline="0"/>
                      <a:t> </a:t>
                    </a:r>
                    <a:fld id="{2999FD0F-92DE-4E41-B27F-6979551B04F4}" type="VALUE">
                      <a:rPr lang="en-US" b="1" baseline="0"/>
                      <a:pPr>
                        <a:defRPr sz="1200" b="0" i="0" u="none" strike="noStrike" kern="1200" baseline="0">
                          <a:solidFill>
                            <a:schemeClr val="tx1"/>
                          </a:solidFill>
                          <a:latin typeface="Arial" panose="020B0604020202020204" pitchFamily="34" charset="0"/>
                          <a:ea typeface="+mn-ea"/>
                          <a:cs typeface="Arial" panose="020B0604020202020204" pitchFamily="34" charset="0"/>
                        </a:defRPr>
                      </a:pPr>
                      <a:t>[VALOR]</a:t>
                    </a:fld>
                    <a:endParaRPr lang="en-US" baseline="0"/>
                  </a:p>
                </c:rich>
              </c:tx>
              <c:spPr>
                <a:noFill/>
                <a:ln>
                  <a:noFill/>
                </a:ln>
                <a:effectLst/>
              </c:spPr>
              <c:dLblPos val="bestFit"/>
              <c:showVal val="1"/>
              <c:extLst xmlns:c16r2="http://schemas.microsoft.com/office/drawing/2015/06/chart">
                <c:ext xmlns:c15="http://schemas.microsoft.com/office/drawing/2012/chart" uri="{CE6537A1-D6FC-4f65-9D91-7224C49458BB}">
                  <c15:layout>
                    <c:manualLayout>
                      <c:w val="0.24039202858469744"/>
                      <c:h val="0.15206887289896662"/>
                    </c:manualLayout>
                  </c15:layout>
                  <c15:dlblFieldTable/>
                  <c15:showDataLabelsRange val="1"/>
                </c:ext>
                <c:ext xmlns:c16="http://schemas.microsoft.com/office/drawing/2014/chart" uri="{C3380CC4-5D6E-409C-BE32-E72D297353CC}">
                  <c16:uniqueId val="{00000001-0671-4475-A15A-C20E22D52146}"/>
                </c:ext>
              </c:extLst>
            </c:dLbl>
            <c:dLbl>
              <c:idx val="1"/>
              <c:layout>
                <c:manualLayout>
                  <c:x val="-5.6193548617013513E-2"/>
                  <c:y val="6.0641659690537884E-2"/>
                </c:manualLayout>
              </c:layout>
              <c:tx>
                <c:rich>
                  <a:bodyPr/>
                  <a:lstStyle/>
                  <a:p>
                    <a:fld id="{E8628BCE-1090-45B1-8929-DC2586CB4E33}" type="CELLRANGE">
                      <a:rPr lang="en-US"/>
                      <a:pPr/>
                      <a:t>[CELLRANGE]</a:t>
                    </a:fld>
                    <a:r>
                      <a:rPr lang="en-US" baseline="0"/>
                      <a:t> </a:t>
                    </a:r>
                    <a:fld id="{9FB93B46-4CD9-405D-A2C2-33FF6B968396}" type="VALUE">
                      <a:rPr lang="en-US" b="1" baseline="0"/>
                      <a:pPr/>
                      <a:t>[VALOR]</a:t>
                    </a:fld>
                    <a:endParaRPr lang="en-US" baseline="0"/>
                  </a:p>
                </c:rich>
              </c:tx>
              <c:dLblPos val="bestFit"/>
              <c:showVal val="1"/>
              <c:extLst xmlns:c16r2="http://schemas.microsoft.com/office/drawing/2015/06/chart">
                <c:ext xmlns:c15="http://schemas.microsoft.com/office/drawing/2012/chart" uri="{CE6537A1-D6FC-4f65-9D91-7224C49458BB}">
                  <c15:layout>
                    <c:manualLayout>
                      <c:w val="0.2031116527949281"/>
                      <c:h val="0.17424495633612688"/>
                    </c:manualLayout>
                  </c15:layout>
                  <c15:dlblFieldTable/>
                  <c15:showDataLabelsRange val="1"/>
                </c:ext>
                <c:ext xmlns:c16="http://schemas.microsoft.com/office/drawing/2014/chart" uri="{C3380CC4-5D6E-409C-BE32-E72D297353CC}">
                  <c16:uniqueId val="{00000003-0671-4475-A15A-C20E22D52146}"/>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dLblPos val="bestFit"/>
            <c:showVal val="1"/>
            <c:showLeaderLines val="1"/>
            <c:leaderLines>
              <c:spPr>
                <a:ln w="6350" cap="flat" cmpd="sng" algn="ctr">
                  <a:solidFill>
                    <a:schemeClr val="tx1"/>
                  </a:solidFill>
                  <a:prstDash val="solid"/>
                  <a:round/>
                </a:ln>
                <a:effectLst/>
              </c:spPr>
            </c:leaderLines>
            <c:extLst xmlns:c16r2="http://schemas.microsoft.com/office/drawing/2015/06/chart">
              <c:ext xmlns:c15="http://schemas.microsoft.com/office/drawing/2012/chart" uri="{CE6537A1-D6FC-4f65-9D91-7224C49458BB}">
                <c15:showDataLabelsRange val="1"/>
              </c:ext>
            </c:extLst>
          </c:dLbls>
          <c:cat>
            <c:strRef>
              <c:f>'Gráfica 1'!$D$1:$D$2</c:f>
              <c:strCache>
                <c:ptCount val="2"/>
                <c:pt idx="0">
                  <c:v>Resto del Presupuesto 2021</c:v>
                </c:pt>
                <c:pt idx="1">
                  <c:v>Inversión en jóvenes 2021</c:v>
                </c:pt>
              </c:strCache>
            </c:strRef>
          </c:cat>
          <c:val>
            <c:numRef>
              <c:f>'Gráfica 1'!$E$1:$E$2</c:f>
              <c:numCache>
                <c:formatCode>0.00%</c:formatCode>
                <c:ptCount val="2"/>
                <c:pt idx="0">
                  <c:v>0.85300166374791653</c:v>
                </c:pt>
                <c:pt idx="1">
                  <c:v>0.14699833625208333</c:v>
                </c:pt>
              </c:numCache>
            </c:numRef>
          </c:val>
          <c:extLst xmlns:c16r2="http://schemas.microsoft.com/office/drawing/2015/06/chart">
            <c:ext xmlns:c15="http://schemas.microsoft.com/office/drawing/2012/chart" uri="{02D57815-91ED-43cb-92C2-25804820EDAC}">
              <c15:datalabelsRange>
                <c15:f>'Gráfica 1'!$F$1:$F$2</c15:f>
                <c15:dlblRangeCache>
                  <c:ptCount val="2"/>
                  <c:pt idx="0">
                    <c:v>$35,089,164,468</c:v>
                  </c:pt>
                  <c:pt idx="1">
                    <c:v> $6,046,938,730 </c:v>
                  </c:pt>
                </c15:dlblRangeCache>
              </c15:datalabelsRange>
            </c:ext>
            <c:ext xmlns:c16="http://schemas.microsoft.com/office/drawing/2014/chart" uri="{C3380CC4-5D6E-409C-BE32-E72D297353CC}">
              <c16:uniqueId val="{00000004-0671-4475-A15A-C20E22D52146}"/>
            </c:ext>
          </c:extLst>
        </c:ser>
        <c:ser>
          <c:idx val="1"/>
          <c:order val="1"/>
          <c:dPt>
            <c:idx val="0"/>
            <c:spPr>
              <a:solidFill>
                <a:schemeClr val="accent3">
                  <a:shade val="76000"/>
                </a:schemeClr>
              </a:solidFill>
              <a:ln>
                <a:noFill/>
              </a:ln>
              <a:effectLst/>
            </c:spPr>
            <c:extLst xmlns:c16r2="http://schemas.microsoft.com/office/drawing/2015/06/chart">
              <c:ext xmlns:c16="http://schemas.microsoft.com/office/drawing/2014/chart" uri="{C3380CC4-5D6E-409C-BE32-E72D297353CC}">
                <c16:uniqueId val="{00000005-A4C8-44AE-B72D-846AE9EDBD88}"/>
              </c:ext>
            </c:extLst>
          </c:dPt>
          <c:dPt>
            <c:idx val="1"/>
            <c:spPr>
              <a:solidFill>
                <a:schemeClr val="accent3">
                  <a:tint val="77000"/>
                </a:schemeClr>
              </a:solidFill>
              <a:ln>
                <a:noFill/>
              </a:ln>
              <a:effectLst/>
            </c:spPr>
            <c:extLst xmlns:c16r2="http://schemas.microsoft.com/office/drawing/2015/06/chart">
              <c:ext xmlns:c16="http://schemas.microsoft.com/office/drawing/2014/chart" uri="{C3380CC4-5D6E-409C-BE32-E72D297353CC}">
                <c16:uniqueId val="{00000007-A4C8-44AE-B72D-846AE9EDBD88}"/>
              </c:ext>
            </c:extLst>
          </c:dPt>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dLblPos val="bestFit"/>
            <c:showVal val="1"/>
            <c:showLeaderLines val="1"/>
            <c:leaderLines>
              <c:spPr>
                <a:ln w="6350" cap="flat" cmpd="sng" algn="ctr">
                  <a:solidFill>
                    <a:schemeClr val="tx1"/>
                  </a:solidFill>
                  <a:prstDash val="solid"/>
                  <a:round/>
                </a:ln>
                <a:effectLst/>
              </c:spPr>
            </c:leaderLines>
            <c:extLst xmlns:c16r2="http://schemas.microsoft.com/office/drawing/2015/06/chart">
              <c:ext xmlns:c15="http://schemas.microsoft.com/office/drawing/2012/chart" uri="{CE6537A1-D6FC-4f65-9D91-7224C49458BB}"/>
            </c:extLst>
          </c:dLbls>
          <c:cat>
            <c:strRef>
              <c:f>'Gráfica 1'!$D$1:$D$2</c:f>
              <c:strCache>
                <c:ptCount val="2"/>
                <c:pt idx="0">
                  <c:v>Resto del Presupuesto 2021</c:v>
                </c:pt>
                <c:pt idx="1">
                  <c:v>Inversión en jóvenes 2021</c:v>
                </c:pt>
              </c:strCache>
            </c:strRef>
          </c:cat>
          <c:val>
            <c:numRef>
              <c:f>'Gráfica 1'!$F$1:$F$2</c:f>
              <c:numCache>
                <c:formatCode>_-"$"* #,##0_-;\-"$"* #,##0_-;_-"$"* "-"??_-;_-@_-</c:formatCode>
                <c:ptCount val="2"/>
                <c:pt idx="0" formatCode="&quot;$&quot;#,##0">
                  <c:v>35089164468</c:v>
                </c:pt>
                <c:pt idx="1">
                  <c:v>6046938730</c:v>
                </c:pt>
              </c:numCache>
            </c:numRef>
          </c:val>
          <c:extLst xmlns:c16r2="http://schemas.microsoft.com/office/drawing/2015/06/chart">
            <c:ext xmlns:c16="http://schemas.microsoft.com/office/drawing/2014/chart" uri="{C3380CC4-5D6E-409C-BE32-E72D297353CC}">
              <c16:uniqueId val="{00000005-0671-4475-A15A-C20E22D52146}"/>
            </c:ext>
          </c:extLst>
        </c:ser>
        <c:dLbls>
          <c:showVal val="1"/>
        </c:dLbls>
        <c:firstSliceAng val="0"/>
      </c:pieChart>
      <c:spPr>
        <a:noFill/>
        <a:ln>
          <a:noFill/>
        </a:ln>
        <a:effectLst/>
      </c:spPr>
    </c:plotArea>
    <c:legend>
      <c:legendPos val="t"/>
      <c:layout>
        <c:manualLayout>
          <c:xMode val="edge"/>
          <c:yMode val="edge"/>
          <c:x val="0.14200020751516504"/>
          <c:y val="0.83677774303825925"/>
          <c:w val="0.72680261991830608"/>
          <c:h val="6.7887672748242089E-2"/>
        </c:manualLayout>
      </c:layout>
      <c:spPr>
        <a:noFill/>
        <a:ln>
          <a:noFill/>
        </a:ln>
        <a:effectLst/>
      </c:spPr>
      <c:txPr>
        <a:bodyPr rot="0" spcFirstLastPara="1" vertOverflow="ellipsis" vert="horz" wrap="square" anchor="ctr" anchorCtr="1"/>
        <a:lstStyle/>
        <a:p>
          <a:pPr rtl="0">
            <a:defRPr sz="1200" b="0"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legend>
    <c:plotVisOnly val="1"/>
    <c:dispBlanksAs val="zero"/>
  </c:chart>
  <c:spPr>
    <a:solidFill>
      <a:schemeClr val="bg1"/>
    </a:solidFill>
    <a:ln w="6350" cap="flat" cmpd="sng" algn="ctr">
      <a:noFill/>
      <a:prstDash val="solid"/>
      <a:round/>
    </a:ln>
    <a:effectLst/>
  </c:spPr>
  <c:txPr>
    <a:bodyPr/>
    <a:lstStyle/>
    <a:p>
      <a:pPr>
        <a:defRPr sz="1200">
          <a:solidFill>
            <a:schemeClr val="tx1"/>
          </a:solidFill>
          <a:latin typeface="Arial" panose="020B0604020202020204" pitchFamily="34" charset="0"/>
          <a:cs typeface="Arial" panose="020B0604020202020204" pitchFamily="34" charset="0"/>
        </a:defRPr>
      </a:pPr>
      <a:endParaRPr lang="es-MX"/>
    </a:p>
  </c:txPr>
  <c:externalData r:id="rId1"/>
  <c:userShapes r:id="rId2"/>
</c:chartSpace>
</file>

<file path=word/charts/chart6.xml><?xml version="1.0" encoding="utf-8"?>
<c:chartSpace xmlns:c="http://schemas.openxmlformats.org/drawingml/2006/chart" xmlns:a="http://schemas.openxmlformats.org/drawingml/2006/main" xmlns:r="http://schemas.openxmlformats.org/officeDocument/2006/relationships">
  <c:lang val="es-MX"/>
  <c:style val="5"/>
  <c:chart>
    <c:autoTitleDeleted val="1"/>
    <c:plotArea>
      <c:layout/>
      <c:pieChart>
        <c:varyColors val="1"/>
        <c:ser>
          <c:idx val="0"/>
          <c:order val="0"/>
          <c:explosion val="2"/>
          <c:dPt>
            <c:idx val="0"/>
            <c:explosion val="3"/>
            <c:spPr>
              <a:solidFill>
                <a:schemeClr val="accent3">
                  <a:shade val="47000"/>
                </a:schemeClr>
              </a:solidFill>
              <a:ln>
                <a:noFill/>
              </a:ln>
              <a:effectLst/>
            </c:spPr>
            <c:extLst xmlns:c16r2="http://schemas.microsoft.com/office/drawing/2015/06/chart">
              <c:ext xmlns:c16="http://schemas.microsoft.com/office/drawing/2014/chart" uri="{C3380CC4-5D6E-409C-BE32-E72D297353CC}">
                <c16:uniqueId val="{00000001-CD12-4B24-8072-314A304A12D8}"/>
              </c:ext>
            </c:extLst>
          </c:dPt>
          <c:dPt>
            <c:idx val="1"/>
            <c:spPr>
              <a:solidFill>
                <a:schemeClr val="accent3">
                  <a:shade val="65000"/>
                </a:schemeClr>
              </a:solidFill>
              <a:ln>
                <a:noFill/>
              </a:ln>
              <a:effectLst/>
            </c:spPr>
            <c:extLst xmlns:c16r2="http://schemas.microsoft.com/office/drawing/2015/06/chart">
              <c:ext xmlns:c16="http://schemas.microsoft.com/office/drawing/2014/chart" uri="{C3380CC4-5D6E-409C-BE32-E72D297353CC}">
                <c16:uniqueId val="{00000003-CD12-4B24-8072-314A304A12D8}"/>
              </c:ext>
            </c:extLst>
          </c:dPt>
          <c:dPt>
            <c:idx val="2"/>
            <c:spPr>
              <a:solidFill>
                <a:schemeClr val="accent3">
                  <a:shade val="82000"/>
                </a:schemeClr>
              </a:solidFill>
              <a:ln>
                <a:noFill/>
              </a:ln>
              <a:effectLst/>
            </c:spPr>
            <c:extLst xmlns:c16r2="http://schemas.microsoft.com/office/drawing/2015/06/chart">
              <c:ext xmlns:c16="http://schemas.microsoft.com/office/drawing/2014/chart" uri="{C3380CC4-5D6E-409C-BE32-E72D297353CC}">
                <c16:uniqueId val="{00000005-CD12-4B24-8072-314A304A12D8}"/>
              </c:ext>
            </c:extLst>
          </c:dPt>
          <c:dPt>
            <c:idx val="3"/>
            <c:spPr>
              <a:solidFill>
                <a:schemeClr val="accent3"/>
              </a:solidFill>
              <a:ln>
                <a:noFill/>
              </a:ln>
              <a:effectLst/>
            </c:spPr>
            <c:extLst xmlns:c16r2="http://schemas.microsoft.com/office/drawing/2015/06/chart">
              <c:ext xmlns:c16="http://schemas.microsoft.com/office/drawing/2014/chart" uri="{C3380CC4-5D6E-409C-BE32-E72D297353CC}">
                <c16:uniqueId val="{00000007-CD12-4B24-8072-314A304A12D8}"/>
              </c:ext>
            </c:extLst>
          </c:dPt>
          <c:dPt>
            <c:idx val="4"/>
            <c:spPr>
              <a:solidFill>
                <a:schemeClr val="accent3">
                  <a:tint val="83000"/>
                </a:schemeClr>
              </a:solidFill>
              <a:ln>
                <a:noFill/>
              </a:ln>
              <a:effectLst/>
            </c:spPr>
            <c:extLst xmlns:c16r2="http://schemas.microsoft.com/office/drawing/2015/06/chart">
              <c:ext xmlns:c16="http://schemas.microsoft.com/office/drawing/2014/chart" uri="{C3380CC4-5D6E-409C-BE32-E72D297353CC}">
                <c16:uniqueId val="{00000009-CD12-4B24-8072-314A304A12D8}"/>
              </c:ext>
            </c:extLst>
          </c:dPt>
          <c:dPt>
            <c:idx val="5"/>
            <c:spPr>
              <a:solidFill>
                <a:schemeClr val="accent3">
                  <a:tint val="65000"/>
                </a:schemeClr>
              </a:solidFill>
              <a:ln>
                <a:noFill/>
              </a:ln>
              <a:effectLst/>
            </c:spPr>
            <c:extLst xmlns:c16r2="http://schemas.microsoft.com/office/drawing/2015/06/chart">
              <c:ext xmlns:c16="http://schemas.microsoft.com/office/drawing/2014/chart" uri="{C3380CC4-5D6E-409C-BE32-E72D297353CC}">
                <c16:uniqueId val="{0000000B-CD12-4B24-8072-314A304A12D8}"/>
              </c:ext>
            </c:extLst>
          </c:dPt>
          <c:dPt>
            <c:idx val="6"/>
            <c:spPr>
              <a:solidFill>
                <a:schemeClr val="accent3">
                  <a:tint val="48000"/>
                </a:schemeClr>
              </a:solidFill>
              <a:ln>
                <a:noFill/>
              </a:ln>
              <a:effectLst/>
            </c:spPr>
            <c:extLst xmlns:c16r2="http://schemas.microsoft.com/office/drawing/2015/06/chart">
              <c:ext xmlns:c16="http://schemas.microsoft.com/office/drawing/2014/chart" uri="{C3380CC4-5D6E-409C-BE32-E72D297353CC}">
                <c16:uniqueId val="{0000000C-CD12-4B24-8072-314A304A12D8}"/>
              </c:ext>
            </c:extLst>
          </c:dPt>
          <c:dLbls>
            <c:dLbl>
              <c:idx val="0"/>
              <c:layout>
                <c:manualLayout>
                  <c:x val="0.21322512701781465"/>
                  <c:y val="0.1175881313323333"/>
                </c:manualLayout>
              </c:layout>
              <c:dLblPos val="bestFit"/>
              <c:showVal val="1"/>
              <c:showCatName val="1"/>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CD12-4B24-8072-314A304A12D8}"/>
                </c:ext>
              </c:extLst>
            </c:dLbl>
            <c:dLbl>
              <c:idx val="1"/>
              <c:layout>
                <c:manualLayout>
                  <c:x val="8.75799325084365E-2"/>
                  <c:y val="-0.4300572595789543"/>
                </c:manualLayout>
              </c:layout>
              <c:dLblPos val="bestFit"/>
              <c:showVal val="1"/>
              <c:showCatName val="1"/>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CD12-4B24-8072-314A304A12D8}"/>
                </c:ext>
              </c:extLst>
            </c:dLbl>
            <c:dLbl>
              <c:idx val="2"/>
              <c:layout>
                <c:manualLayout>
                  <c:x val="0.10515519706378153"/>
                  <c:y val="-0.27619727868744448"/>
                </c:manualLayout>
              </c:layout>
              <c:dLblPos val="bestFit"/>
              <c:showVal val="1"/>
              <c:showCatName val="1"/>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CD12-4B24-8072-314A304A12D8}"/>
                </c:ext>
              </c:extLst>
            </c:dLbl>
            <c:dLbl>
              <c:idx val="3"/>
              <c:layout>
                <c:manualLayout>
                  <c:x val="0.19316595181699839"/>
                  <c:y val="-0.23481725035416603"/>
                </c:manualLayout>
              </c:layout>
              <c:dLblPos val="bestFit"/>
              <c:showVal val="1"/>
              <c:showCatName val="1"/>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CD12-4B24-8072-314A304A12D8}"/>
                </c:ext>
              </c:extLst>
            </c:dLbl>
            <c:dLbl>
              <c:idx val="4"/>
              <c:layout>
                <c:manualLayout>
                  <c:x val="0.17388592279623588"/>
                  <c:y val="-0.10200849998352715"/>
                </c:manualLayout>
              </c:layout>
              <c:dLblPos val="bestFit"/>
              <c:showVal val="1"/>
              <c:showCatName val="1"/>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CD12-4B24-8072-314A304A12D8}"/>
                </c:ext>
              </c:extLst>
            </c:dLbl>
            <c:dLbl>
              <c:idx val="5"/>
              <c:layout>
                <c:manualLayout>
                  <c:x val="0.13229017709823271"/>
                  <c:y val="6.6594882376426129E-3"/>
                </c:manualLayout>
              </c:layout>
              <c:dLblPos val="bestFit"/>
              <c:showVal val="1"/>
              <c:showCatName val="1"/>
              <c:separator>
</c:separator>
              <c:extLst xmlns:c16r2="http://schemas.microsoft.com/office/drawing/2015/06/chart">
                <c:ext xmlns:c15="http://schemas.microsoft.com/office/drawing/2012/chart" uri="{CE6537A1-D6FC-4f65-9D91-7224C49458BB}">
                  <c15:layout>
                    <c:manualLayout>
                      <c:w val="0.19307154898320636"/>
                      <c:h val="0.12952894277336671"/>
                    </c:manualLayout>
                  </c15:layout>
                </c:ext>
                <c:ext xmlns:c16="http://schemas.microsoft.com/office/drawing/2014/chart" uri="{C3380CC4-5D6E-409C-BE32-E72D297353CC}">
                  <c16:uniqueId val="{0000000B-CD12-4B24-8072-314A304A12D8}"/>
                </c:ext>
              </c:extLst>
            </c:dLbl>
            <c:dLbl>
              <c:idx val="6"/>
              <c:layout>
                <c:manualLayout>
                  <c:x val="-0.11687235095613054"/>
                  <c:y val="3.6392053503772281E-2"/>
                </c:manualLayout>
              </c:layout>
              <c:dLblPos val="bestFit"/>
              <c:showVal val="1"/>
              <c:showCatName val="1"/>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CD12-4B24-8072-314A304A12D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dLblPos val="bestFit"/>
            <c:showVal val="1"/>
            <c:separator>
</c:separator>
            <c:showLeaderLines val="1"/>
            <c:leaderLines>
              <c:spPr>
                <a:ln w="6350" cap="flat" cmpd="sng" algn="ctr">
                  <a:solidFill>
                    <a:schemeClr val="tx1"/>
                  </a:solidFill>
                  <a:prstDash val="solid"/>
                  <a:round/>
                </a:ln>
                <a:effectLst/>
              </c:spPr>
            </c:leaderLines>
            <c:extLst xmlns:c16r2="http://schemas.microsoft.com/office/drawing/2015/06/chart">
              <c:ext xmlns:c15="http://schemas.microsoft.com/office/drawing/2012/chart" uri="{CE6537A1-D6FC-4f65-9D91-7224C49458BB}"/>
            </c:extLst>
          </c:dLbls>
          <c:cat>
            <c:strRef>
              <c:f>'Gráfica 2'!$A$15:$A$21</c:f>
              <c:strCache>
                <c:ptCount val="7"/>
                <c:pt idx="0">
                  <c:v>Educación</c:v>
                </c:pt>
                <c:pt idx="1">
                  <c:v>Salud</c:v>
                </c:pt>
                <c:pt idx="2">
                  <c:v>Asistencia social</c:v>
                </c:pt>
                <c:pt idx="3">
                  <c:v>Vivienda</c:v>
                </c:pt>
                <c:pt idx="4">
                  <c:v>Seguridad legal</c:v>
                </c:pt>
                <c:pt idx="5">
                  <c:v>Deporte, recreación y cultura</c:v>
                </c:pt>
                <c:pt idx="6">
                  <c:v>Otros </c:v>
                </c:pt>
              </c:strCache>
            </c:strRef>
          </c:cat>
          <c:val>
            <c:numRef>
              <c:f>'Gráfica 2'!$C$15:$C$21</c:f>
              <c:numCache>
                <c:formatCode>0.00%</c:formatCode>
                <c:ptCount val="7"/>
                <c:pt idx="0">
                  <c:v>0.8477145223199577</c:v>
                </c:pt>
                <c:pt idx="1">
                  <c:v>4.7862251450330177E-2</c:v>
                </c:pt>
                <c:pt idx="2">
                  <c:v>4.4320876556988034E-2</c:v>
                </c:pt>
                <c:pt idx="3">
                  <c:v>3.4470190340427018E-2</c:v>
                </c:pt>
                <c:pt idx="4">
                  <c:v>1.1731024600608125E-2</c:v>
                </c:pt>
                <c:pt idx="5">
                  <c:v>1.073139598356738E-2</c:v>
                </c:pt>
                <c:pt idx="6">
                  <c:v>3.1697387481218974E-3</c:v>
                </c:pt>
              </c:numCache>
            </c:numRef>
          </c:val>
          <c:extLst xmlns:c16r2="http://schemas.microsoft.com/office/drawing/2015/06/chart">
            <c:ext xmlns:c16="http://schemas.microsoft.com/office/drawing/2014/chart" uri="{C3380CC4-5D6E-409C-BE32-E72D297353CC}">
              <c16:uniqueId val="{0000000D-CD12-4B24-8072-314A304A12D8}"/>
            </c:ext>
          </c:extLst>
        </c:ser>
        <c:dLbls>
          <c:showVal val="1"/>
        </c:dLbls>
        <c:firstSliceAng val="154"/>
      </c:pieChart>
      <c:spPr>
        <a:noFill/>
        <a:ln>
          <a:noFill/>
        </a:ln>
        <a:effectLst/>
      </c:spPr>
    </c:plotArea>
    <c:plotVisOnly val="1"/>
    <c:dispBlanksAs val="zero"/>
  </c:chart>
  <c:spPr>
    <a:solidFill>
      <a:schemeClr val="bg1"/>
    </a:solidFill>
    <a:ln w="6350" cap="flat" cmpd="sng" algn="ctr">
      <a:noFill/>
      <a:prstDash val="solid"/>
      <a:round/>
    </a:ln>
    <a:effectLst/>
  </c:spPr>
  <c:txPr>
    <a:bodyPr/>
    <a:lstStyle/>
    <a:p>
      <a:pPr>
        <a:defRPr sz="900">
          <a:solidFill>
            <a:schemeClr val="tx1"/>
          </a:solidFill>
          <a:latin typeface="Arial" panose="020B0604020202020204" pitchFamily="34" charset="0"/>
          <a:cs typeface="Arial" panose="020B0604020202020204" pitchFamily="34" charset="0"/>
        </a:defRPr>
      </a:pPr>
      <a:endParaRPr lang="es-MX"/>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lang val="es-MX"/>
  <c:chart>
    <c:autoTitleDeleted val="1"/>
    <c:plotArea>
      <c:layout>
        <c:manualLayout>
          <c:layoutTarget val="inner"/>
          <c:xMode val="edge"/>
          <c:yMode val="edge"/>
          <c:x val="0.11078409918315542"/>
          <c:y val="4.3025252517570875E-2"/>
          <c:w val="0.79245985844689792"/>
          <c:h val="0.84944005543072021"/>
        </c:manualLayout>
      </c:layout>
      <c:barChart>
        <c:barDir val="col"/>
        <c:grouping val="clustered"/>
        <c:ser>
          <c:idx val="0"/>
          <c:order val="0"/>
          <c:spPr>
            <a:solidFill>
              <a:schemeClr val="bg1">
                <a:lumMod val="50000"/>
              </a:schemeClr>
            </a:solidFill>
            <a:ln>
              <a:noFill/>
            </a:ln>
          </c:spPr>
          <c:dLbls>
            <c:dLbl>
              <c:idx val="0"/>
              <c:layout>
                <c:manualLayout>
                  <c:x val="1.8947365908347683E-2"/>
                  <c:y val="0"/>
                </c:manualLayout>
              </c:layout>
              <c:showVal val="1"/>
              <c:extLst xmlns:c16r2="http://schemas.microsoft.com/office/drawing/2015/06/chart">
                <c:ext xmlns:c15="http://schemas.microsoft.com/office/drawing/2012/chart" uri="{CE6537A1-D6FC-4f65-9D91-7224C49458BB}">
                  <c15:layout>
                    <c:manualLayout>
                      <c:w val="0.2430062835631949"/>
                      <c:h val="0.11824237699580224"/>
                    </c:manualLayout>
                  </c15:layout>
                </c:ext>
                <c:ext xmlns:c16="http://schemas.microsoft.com/office/drawing/2014/chart" uri="{C3380CC4-5D6E-409C-BE32-E72D297353CC}">
                  <c16:uniqueId val="{00000001-C481-4D7E-8E17-F16B3C88BD13}"/>
                </c:ext>
              </c:extLst>
            </c:dLbl>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'Gráfica 3'!$B$11:$B$14</c:f>
              <c:strCache>
                <c:ptCount val="4"/>
                <c:pt idx="0">
                  <c:v>Agéntico</c:v>
                </c:pt>
                <c:pt idx="1">
                  <c:v>Ampliado</c:v>
                </c:pt>
                <c:pt idx="2">
                  <c:v>Bienes Públicos</c:v>
                </c:pt>
                <c:pt idx="3">
                  <c:v>Específico</c:v>
                </c:pt>
              </c:strCache>
            </c:strRef>
          </c:cat>
          <c:val>
            <c:numRef>
              <c:f>'Gráfica 3'!$D$11:$D$14</c:f>
              <c:numCache>
                <c:formatCode>#,##0</c:formatCode>
                <c:ptCount val="4"/>
                <c:pt idx="0">
                  <c:v>4919808140</c:v>
                </c:pt>
                <c:pt idx="1">
                  <c:v>766752048</c:v>
                </c:pt>
                <c:pt idx="2">
                  <c:v>190557627</c:v>
                </c:pt>
                <c:pt idx="3">
                  <c:v>169820915</c:v>
                </c:pt>
              </c:numCache>
            </c:numRef>
          </c:val>
          <c:extLst xmlns:c16r2="http://schemas.microsoft.com/office/drawing/2015/06/chart">
            <c:ext xmlns:c16="http://schemas.microsoft.com/office/drawing/2014/chart" uri="{C3380CC4-5D6E-409C-BE32-E72D297353CC}">
              <c16:uniqueId val="{00000008-C481-4D7E-8E17-F16B3C88BD13}"/>
            </c:ext>
          </c:extLst>
        </c:ser>
        <c:axId val="163297920"/>
        <c:axId val="163299712"/>
      </c:barChart>
      <c:catAx>
        <c:axId val="163297920"/>
        <c:scaling>
          <c:orientation val="minMax"/>
        </c:scaling>
        <c:axPos val="b"/>
        <c:numFmt formatCode="General" sourceLinked="0"/>
        <c:majorTickMark val="none"/>
        <c:tickLblPos val="nextTo"/>
        <c:crossAx val="163299712"/>
        <c:crosses val="autoZero"/>
        <c:auto val="1"/>
        <c:lblAlgn val="ctr"/>
        <c:lblOffset val="100"/>
      </c:catAx>
      <c:valAx>
        <c:axId val="163299712"/>
        <c:scaling>
          <c:orientation val="minMax"/>
        </c:scaling>
        <c:delete val="1"/>
        <c:axPos val="l"/>
        <c:numFmt formatCode="#,##0" sourceLinked="0"/>
        <c:tickLblPos val="none"/>
        <c:crossAx val="163297920"/>
        <c:crosses val="autoZero"/>
        <c:crossBetween val="between"/>
      </c:valAx>
      <c:spPr>
        <a:noFill/>
        <a:ln w="25400">
          <a:noFill/>
        </a:ln>
      </c:spPr>
    </c:plotArea>
    <c:plotVisOnly val="1"/>
    <c:dispBlanksAs val="gap"/>
  </c:chart>
  <c:spPr>
    <a:ln>
      <a:noFill/>
    </a:ln>
  </c:spPr>
  <c:txPr>
    <a:bodyPr/>
    <a:lstStyle/>
    <a:p>
      <a:pPr>
        <a:defRPr sz="1200">
          <a:solidFill>
            <a:schemeClr val="tx1"/>
          </a:solidFill>
          <a:latin typeface="Arial" panose="020B0604020202020204" pitchFamily="34" charset="0"/>
          <a:cs typeface="Arial" panose="020B0604020202020204" pitchFamily="34" charset="0"/>
        </a:defRPr>
      </a:pPr>
      <a:endParaRPr lang="es-MX"/>
    </a:p>
  </c:tx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lang val="es-MX"/>
  <c:chart>
    <c:autoTitleDeleted val="1"/>
    <c:plotArea>
      <c:layout>
        <c:manualLayout>
          <c:layoutTarget val="inner"/>
          <c:xMode val="edge"/>
          <c:yMode val="edge"/>
          <c:x val="0.22954742399464381"/>
          <c:y val="0.14823493265513726"/>
          <c:w val="0.4999730342216141"/>
          <c:h val="0.76626305742153544"/>
        </c:manualLayout>
      </c:layout>
      <c:pieChart>
        <c:varyColors val="1"/>
        <c:ser>
          <c:idx val="0"/>
          <c:order val="0"/>
          <c:tx>
            <c:strRef>
              <c:f>'Tabla 1 total'!$C$10</c:f>
              <c:strCache>
                <c:ptCount val="1"/>
                <c:pt idx="0">
                  <c:v>Porcentaje</c:v>
                </c:pt>
              </c:strCache>
            </c:strRef>
          </c:tx>
          <c:spPr>
            <a:solidFill>
              <a:schemeClr val="accent1">
                <a:lumMod val="60000"/>
                <a:lumOff val="40000"/>
              </a:schemeClr>
            </a:solidFill>
          </c:spPr>
          <c:dPt>
            <c:idx val="0"/>
            <c:spPr>
              <a:solidFill>
                <a:schemeClr val="bg1">
                  <a:lumMod val="85000"/>
                </a:schemeClr>
              </a:solidFill>
              <a:ln w="19050">
                <a:solidFill>
                  <a:schemeClr val="bg1"/>
                </a:solidFill>
              </a:ln>
            </c:spPr>
            <c:extLst xmlns:c16r2="http://schemas.microsoft.com/office/drawing/2015/06/chart">
              <c:ext xmlns:c16="http://schemas.microsoft.com/office/drawing/2014/chart" uri="{C3380CC4-5D6E-409C-BE32-E72D297353CC}">
                <c16:uniqueId val="{00000001-0363-4E6D-BA0E-3F068AF9BED1}"/>
              </c:ext>
            </c:extLst>
          </c:dPt>
          <c:dPt>
            <c:idx val="1"/>
            <c:spPr>
              <a:solidFill>
                <a:schemeClr val="tx1"/>
              </a:solidFill>
              <a:ln w="19050">
                <a:solidFill>
                  <a:schemeClr val="bg1"/>
                </a:solidFill>
              </a:ln>
            </c:spPr>
            <c:extLst xmlns:c16r2="http://schemas.microsoft.com/office/drawing/2015/06/chart">
              <c:ext xmlns:c16="http://schemas.microsoft.com/office/drawing/2014/chart" uri="{C3380CC4-5D6E-409C-BE32-E72D297353CC}">
                <c16:uniqueId val="{00000003-0363-4E6D-BA0E-3F068AF9BED1}"/>
              </c:ext>
            </c:extLst>
          </c:dPt>
          <c:dLbls>
            <c:numFmt formatCode="0.0%" sourceLinked="0"/>
            <c:spPr>
              <a:noFill/>
              <a:ln>
                <a:noFill/>
              </a:ln>
              <a:effectLst/>
            </c:spPr>
            <c:txPr>
              <a:bodyPr anchor="t" anchorCtr="1"/>
              <a:lstStyle/>
              <a:p>
                <a:pPr>
                  <a:defRPr sz="1200"/>
                </a:pPr>
                <a:endParaRPr lang="es-MX"/>
              </a:p>
            </c:txPr>
            <c:dLblPos val="bestFit"/>
            <c:showCatName val="1"/>
            <c:showPercent val="1"/>
            <c:extLst xmlns:c16r2="http://schemas.microsoft.com/office/drawing/2015/06/chart">
              <c:ext xmlns:c15="http://schemas.microsoft.com/office/drawing/2012/chart" uri="{CE6537A1-D6FC-4f65-9D91-7224C49458BB}"/>
            </c:extLst>
          </c:dLbls>
          <c:cat>
            <c:strRef>
              <c:f>'Tabla 1 total'!$A$11:$A$12</c:f>
              <c:strCache>
                <c:ptCount val="2"/>
                <c:pt idx="0">
                  <c:v>Resto del presupuesto</c:v>
                </c:pt>
                <c:pt idx="1">
                  <c:v>Asignaciones presupuestales para la igualdad</c:v>
                </c:pt>
              </c:strCache>
            </c:strRef>
          </c:cat>
          <c:val>
            <c:numRef>
              <c:f>'Tabla 1 total'!$C$11:$C$12</c:f>
              <c:numCache>
                <c:formatCode>_-* #,##0.0_-;\-* #,##0.0_-;_-* "-"??_-;_-@_-</c:formatCode>
                <c:ptCount val="2"/>
                <c:pt idx="0">
                  <c:v>98.151319276562219</c:v>
                </c:pt>
                <c:pt idx="1">
                  <c:v>1.8486807234377853</c:v>
                </c:pt>
              </c:numCache>
            </c:numRef>
          </c:val>
          <c:extLst xmlns:c16r2="http://schemas.microsoft.com/office/drawing/2015/06/chart">
            <c:ext xmlns:c16="http://schemas.microsoft.com/office/drawing/2014/chart" uri="{C3380CC4-5D6E-409C-BE32-E72D297353CC}">
              <c16:uniqueId val="{00000004-0363-4E6D-BA0E-3F068AF9BED1}"/>
            </c:ext>
          </c:extLst>
        </c:ser>
        <c:dLbls>
          <c:showCatName val="1"/>
          <c:showPercent val="1"/>
        </c:dLbls>
        <c:firstSliceAng val="77"/>
      </c:pieChart>
    </c:plotArea>
    <c:plotVisOnly val="1"/>
    <c:dispBlanksAs val="zero"/>
  </c:chart>
  <c:spPr>
    <a:ln>
      <a:noFill/>
    </a:ln>
  </c:spPr>
  <c:txPr>
    <a:bodyPr/>
    <a:lstStyle/>
    <a:p>
      <a:pPr>
        <a:defRPr sz="2000">
          <a:latin typeface="Barlow Medium" panose="00000600000000000000" pitchFamily="2" charset="0"/>
        </a:defRPr>
      </a:pPr>
      <a:endParaRPr lang="es-MX"/>
    </a:p>
  </c:tx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s-MX"/>
  <c:chart>
    <c:plotArea>
      <c:layout>
        <c:manualLayout>
          <c:layoutTarget val="inner"/>
          <c:xMode val="edge"/>
          <c:yMode val="edge"/>
          <c:x val="0.20690994130834708"/>
          <c:y val="0"/>
          <c:w val="0.77125770068739719"/>
          <c:h val="0.95402984966576232"/>
        </c:manualLayout>
      </c:layout>
      <c:barChart>
        <c:barDir val="bar"/>
        <c:grouping val="clustered"/>
        <c:ser>
          <c:idx val="0"/>
          <c:order val="0"/>
          <c:spPr>
            <a:solidFill>
              <a:schemeClr val="bg1">
                <a:lumMod val="85000"/>
              </a:schemeClr>
            </a:solidFill>
          </c:spPr>
          <c:dLbls>
            <c:dLbl>
              <c:idx val="6"/>
              <c:layout>
                <c:manualLayout>
                  <c:x val="5.466479634665687E-3"/>
                  <c:y val="2.1313572852746472E-3"/>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ADA5-4444-806C-FED176ADE418}"/>
                </c:ext>
              </c:extLst>
            </c:dLbl>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'Tabla 2 Derechos'!$A$15:$A$22</c:f>
              <c:strCache>
                <c:ptCount val="8"/>
                <c:pt idx="0">
                  <c:v>Derecho a la participación política</c:v>
                </c:pt>
                <c:pt idx="1">
                  <c:v>Derecho a la educación</c:v>
                </c:pt>
                <c:pt idx="2">
                  <c:v>Derecho a la información</c:v>
                </c:pt>
                <c:pt idx="3">
                  <c:v>Derechos sexuales y reproductivos</c:v>
                </c:pt>
                <c:pt idx="4">
                  <c:v>Derecho al trabajo</c:v>
                </c:pt>
                <c:pt idx="5">
                  <c:v>Derecho al desarrollo</c:v>
                </c:pt>
                <c:pt idx="6">
                  <c:v>Derecho a una vida libre de violencia</c:v>
                </c:pt>
                <c:pt idx="7">
                  <c:v>Derecho a la salud</c:v>
                </c:pt>
              </c:strCache>
            </c:strRef>
          </c:cat>
          <c:val>
            <c:numRef>
              <c:f>'Tabla 2 Derechos'!$B$15:$B$22</c:f>
              <c:numCache>
                <c:formatCode>_-* #,##0_-;\-* #,##0_-;_-* "-"??_-;_-@_-</c:formatCode>
                <c:ptCount val="8"/>
                <c:pt idx="0">
                  <c:v>2899.6893</c:v>
                </c:pt>
                <c:pt idx="1">
                  <c:v>4881696.7</c:v>
                </c:pt>
                <c:pt idx="2">
                  <c:v>6728456</c:v>
                </c:pt>
                <c:pt idx="3">
                  <c:v>9945937</c:v>
                </c:pt>
                <c:pt idx="4">
                  <c:v>54345223</c:v>
                </c:pt>
                <c:pt idx="5">
                  <c:v>76962193</c:v>
                </c:pt>
                <c:pt idx="6">
                  <c:v>161709387.08059999</c:v>
                </c:pt>
                <c:pt idx="7">
                  <c:v>445899417.7249999</c:v>
                </c:pt>
              </c:numCache>
            </c:numRef>
          </c:val>
          <c:extLst xmlns:c16r2="http://schemas.microsoft.com/office/drawing/2015/06/chart">
            <c:ext xmlns:c16="http://schemas.microsoft.com/office/drawing/2014/chart" uri="{C3380CC4-5D6E-409C-BE32-E72D297353CC}">
              <c16:uniqueId val="{0000000C-ADA5-4444-806C-FED176ADE418}"/>
            </c:ext>
          </c:extLst>
        </c:ser>
        <c:dLbls>
          <c:showVal val="1"/>
        </c:dLbls>
        <c:axId val="163407744"/>
        <c:axId val="163409280"/>
      </c:barChart>
      <c:catAx>
        <c:axId val="163407744"/>
        <c:scaling>
          <c:orientation val="minMax"/>
        </c:scaling>
        <c:axPos val="l"/>
        <c:numFmt formatCode="General" sourceLinked="0"/>
        <c:tickLblPos val="nextTo"/>
        <c:crossAx val="163409280"/>
        <c:crosses val="autoZero"/>
        <c:auto val="1"/>
        <c:lblAlgn val="ctr"/>
        <c:lblOffset val="100"/>
      </c:catAx>
      <c:valAx>
        <c:axId val="163409280"/>
        <c:scaling>
          <c:orientation val="minMax"/>
          <c:max val="550000000"/>
          <c:min val="0"/>
        </c:scaling>
        <c:delete val="1"/>
        <c:axPos val="b"/>
        <c:numFmt formatCode="_-* #,##0_-;\-* #,##0_-;_-* &quot;-&quot;??_-;_-@_-" sourceLinked="1"/>
        <c:tickLblPos val="none"/>
        <c:crossAx val="163407744"/>
        <c:crosses val="autoZero"/>
        <c:crossBetween val="between"/>
      </c:valAx>
    </c:plotArea>
    <c:plotVisOnly val="1"/>
    <c:dispBlanksAs val="gap"/>
  </c:chart>
  <c:txPr>
    <a:bodyPr/>
    <a:lstStyle/>
    <a:p>
      <a:pPr>
        <a:defRPr sz="1000">
          <a:latin typeface="Barlow Medium" panose="00000600000000000000" pitchFamily="2" charset="0"/>
        </a:defRPr>
      </a:pPr>
      <a:endParaRPr lang="es-MX"/>
    </a:p>
  </c:txPr>
  <c:externalData r:id="rId1"/>
</c:chartSpace>
</file>

<file path=word/drawings/drawing1.xml><?xml version="1.0" encoding="utf-8"?>
<c:userShapes xmlns:c="http://schemas.openxmlformats.org/drawingml/2006/chart">
  <cdr:relSizeAnchor xmlns:cdr="http://schemas.openxmlformats.org/drawingml/2006/chartDrawing">
    <cdr:from>
      <cdr:x>0.75679</cdr:x>
      <cdr:y>0.52692</cdr:y>
    </cdr:from>
    <cdr:to>
      <cdr:x>0.94308</cdr:x>
      <cdr:y>0.78327</cdr:y>
    </cdr:to>
    <cdr:sp macro="" textlink="">
      <cdr:nvSpPr>
        <cdr:cNvPr id="3" name="2 CuadroTexto"/>
        <cdr:cNvSpPr txBox="1"/>
      </cdr:nvSpPr>
      <cdr:spPr>
        <a:xfrm xmlns:a="http://schemas.openxmlformats.org/drawingml/2006/main">
          <a:off x="3714750" y="1879600"/>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s-MX" sz="1100"/>
        </a:p>
      </cdr:txBody>
    </cdr:sp>
  </cdr:relSizeAnchor>
</c:userShape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E26759-A183-4A41-93E5-6DB4761311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283</Pages>
  <Words>44322</Words>
  <Characters>243777</Characters>
  <Application>Microsoft Office Word</Application>
  <DocSecurity>0</DocSecurity>
  <Lines>2031</Lines>
  <Paragraphs>575</Paragraphs>
  <ScaleCrop>false</ScaleCrop>
  <HeadingPairs>
    <vt:vector size="2" baseType="variant">
      <vt:variant>
        <vt:lpstr>Título</vt:lpstr>
      </vt:variant>
      <vt:variant>
        <vt:i4>1</vt:i4>
      </vt:variant>
    </vt:vector>
  </HeadingPairs>
  <TitlesOfParts>
    <vt:vector size="1" baseType="lpstr">
      <vt:lpstr/>
    </vt:vector>
  </TitlesOfParts>
  <Company>http://www.centor.mx.gd</Company>
  <LinksUpToDate>false</LinksUpToDate>
  <CharactersWithSpaces>287524</CharactersWithSpaces>
  <SharedDoc>false</SharedDoc>
  <HLinks>
    <vt:vector size="174" baseType="variant">
      <vt:variant>
        <vt:i4>1507382</vt:i4>
      </vt:variant>
      <vt:variant>
        <vt:i4>170</vt:i4>
      </vt:variant>
      <vt:variant>
        <vt:i4>0</vt:i4>
      </vt:variant>
      <vt:variant>
        <vt:i4>5</vt:i4>
      </vt:variant>
      <vt:variant>
        <vt:lpwstr/>
      </vt:variant>
      <vt:variant>
        <vt:lpwstr>_Toc41308998</vt:lpwstr>
      </vt:variant>
      <vt:variant>
        <vt:i4>1572918</vt:i4>
      </vt:variant>
      <vt:variant>
        <vt:i4>164</vt:i4>
      </vt:variant>
      <vt:variant>
        <vt:i4>0</vt:i4>
      </vt:variant>
      <vt:variant>
        <vt:i4>5</vt:i4>
      </vt:variant>
      <vt:variant>
        <vt:lpwstr/>
      </vt:variant>
      <vt:variant>
        <vt:lpwstr>_Toc41308997</vt:lpwstr>
      </vt:variant>
      <vt:variant>
        <vt:i4>1638454</vt:i4>
      </vt:variant>
      <vt:variant>
        <vt:i4>158</vt:i4>
      </vt:variant>
      <vt:variant>
        <vt:i4>0</vt:i4>
      </vt:variant>
      <vt:variant>
        <vt:i4>5</vt:i4>
      </vt:variant>
      <vt:variant>
        <vt:lpwstr/>
      </vt:variant>
      <vt:variant>
        <vt:lpwstr>_Toc41308996</vt:lpwstr>
      </vt:variant>
      <vt:variant>
        <vt:i4>1703990</vt:i4>
      </vt:variant>
      <vt:variant>
        <vt:i4>152</vt:i4>
      </vt:variant>
      <vt:variant>
        <vt:i4>0</vt:i4>
      </vt:variant>
      <vt:variant>
        <vt:i4>5</vt:i4>
      </vt:variant>
      <vt:variant>
        <vt:lpwstr/>
      </vt:variant>
      <vt:variant>
        <vt:lpwstr>_Toc41308995</vt:lpwstr>
      </vt:variant>
      <vt:variant>
        <vt:i4>1769526</vt:i4>
      </vt:variant>
      <vt:variant>
        <vt:i4>146</vt:i4>
      </vt:variant>
      <vt:variant>
        <vt:i4>0</vt:i4>
      </vt:variant>
      <vt:variant>
        <vt:i4>5</vt:i4>
      </vt:variant>
      <vt:variant>
        <vt:lpwstr/>
      </vt:variant>
      <vt:variant>
        <vt:lpwstr>_Toc41308994</vt:lpwstr>
      </vt:variant>
      <vt:variant>
        <vt:i4>1835062</vt:i4>
      </vt:variant>
      <vt:variant>
        <vt:i4>140</vt:i4>
      </vt:variant>
      <vt:variant>
        <vt:i4>0</vt:i4>
      </vt:variant>
      <vt:variant>
        <vt:i4>5</vt:i4>
      </vt:variant>
      <vt:variant>
        <vt:lpwstr/>
      </vt:variant>
      <vt:variant>
        <vt:lpwstr>_Toc41308993</vt:lpwstr>
      </vt:variant>
      <vt:variant>
        <vt:i4>1900598</vt:i4>
      </vt:variant>
      <vt:variant>
        <vt:i4>134</vt:i4>
      </vt:variant>
      <vt:variant>
        <vt:i4>0</vt:i4>
      </vt:variant>
      <vt:variant>
        <vt:i4>5</vt:i4>
      </vt:variant>
      <vt:variant>
        <vt:lpwstr/>
      </vt:variant>
      <vt:variant>
        <vt:lpwstr>_Toc41308992</vt:lpwstr>
      </vt:variant>
      <vt:variant>
        <vt:i4>1966134</vt:i4>
      </vt:variant>
      <vt:variant>
        <vt:i4>128</vt:i4>
      </vt:variant>
      <vt:variant>
        <vt:i4>0</vt:i4>
      </vt:variant>
      <vt:variant>
        <vt:i4>5</vt:i4>
      </vt:variant>
      <vt:variant>
        <vt:lpwstr/>
      </vt:variant>
      <vt:variant>
        <vt:lpwstr>_Toc41308991</vt:lpwstr>
      </vt:variant>
      <vt:variant>
        <vt:i4>2031670</vt:i4>
      </vt:variant>
      <vt:variant>
        <vt:i4>122</vt:i4>
      </vt:variant>
      <vt:variant>
        <vt:i4>0</vt:i4>
      </vt:variant>
      <vt:variant>
        <vt:i4>5</vt:i4>
      </vt:variant>
      <vt:variant>
        <vt:lpwstr/>
      </vt:variant>
      <vt:variant>
        <vt:lpwstr>_Toc41308990</vt:lpwstr>
      </vt:variant>
      <vt:variant>
        <vt:i4>1441847</vt:i4>
      </vt:variant>
      <vt:variant>
        <vt:i4>116</vt:i4>
      </vt:variant>
      <vt:variant>
        <vt:i4>0</vt:i4>
      </vt:variant>
      <vt:variant>
        <vt:i4>5</vt:i4>
      </vt:variant>
      <vt:variant>
        <vt:lpwstr/>
      </vt:variant>
      <vt:variant>
        <vt:lpwstr>_Toc41308989</vt:lpwstr>
      </vt:variant>
      <vt:variant>
        <vt:i4>1507383</vt:i4>
      </vt:variant>
      <vt:variant>
        <vt:i4>110</vt:i4>
      </vt:variant>
      <vt:variant>
        <vt:i4>0</vt:i4>
      </vt:variant>
      <vt:variant>
        <vt:i4>5</vt:i4>
      </vt:variant>
      <vt:variant>
        <vt:lpwstr/>
      </vt:variant>
      <vt:variant>
        <vt:lpwstr>_Toc41308988</vt:lpwstr>
      </vt:variant>
      <vt:variant>
        <vt:i4>1572919</vt:i4>
      </vt:variant>
      <vt:variant>
        <vt:i4>104</vt:i4>
      </vt:variant>
      <vt:variant>
        <vt:i4>0</vt:i4>
      </vt:variant>
      <vt:variant>
        <vt:i4>5</vt:i4>
      </vt:variant>
      <vt:variant>
        <vt:lpwstr/>
      </vt:variant>
      <vt:variant>
        <vt:lpwstr>_Toc41308987</vt:lpwstr>
      </vt:variant>
      <vt:variant>
        <vt:i4>1638455</vt:i4>
      </vt:variant>
      <vt:variant>
        <vt:i4>98</vt:i4>
      </vt:variant>
      <vt:variant>
        <vt:i4>0</vt:i4>
      </vt:variant>
      <vt:variant>
        <vt:i4>5</vt:i4>
      </vt:variant>
      <vt:variant>
        <vt:lpwstr/>
      </vt:variant>
      <vt:variant>
        <vt:lpwstr>_Toc41308986</vt:lpwstr>
      </vt:variant>
      <vt:variant>
        <vt:i4>1703991</vt:i4>
      </vt:variant>
      <vt:variant>
        <vt:i4>92</vt:i4>
      </vt:variant>
      <vt:variant>
        <vt:i4>0</vt:i4>
      </vt:variant>
      <vt:variant>
        <vt:i4>5</vt:i4>
      </vt:variant>
      <vt:variant>
        <vt:lpwstr/>
      </vt:variant>
      <vt:variant>
        <vt:lpwstr>_Toc41308985</vt:lpwstr>
      </vt:variant>
      <vt:variant>
        <vt:i4>1769527</vt:i4>
      </vt:variant>
      <vt:variant>
        <vt:i4>86</vt:i4>
      </vt:variant>
      <vt:variant>
        <vt:i4>0</vt:i4>
      </vt:variant>
      <vt:variant>
        <vt:i4>5</vt:i4>
      </vt:variant>
      <vt:variant>
        <vt:lpwstr/>
      </vt:variant>
      <vt:variant>
        <vt:lpwstr>_Toc41308984</vt:lpwstr>
      </vt:variant>
      <vt:variant>
        <vt:i4>1835063</vt:i4>
      </vt:variant>
      <vt:variant>
        <vt:i4>80</vt:i4>
      </vt:variant>
      <vt:variant>
        <vt:i4>0</vt:i4>
      </vt:variant>
      <vt:variant>
        <vt:i4>5</vt:i4>
      </vt:variant>
      <vt:variant>
        <vt:lpwstr/>
      </vt:variant>
      <vt:variant>
        <vt:lpwstr>_Toc41308983</vt:lpwstr>
      </vt:variant>
      <vt:variant>
        <vt:i4>1900599</vt:i4>
      </vt:variant>
      <vt:variant>
        <vt:i4>74</vt:i4>
      </vt:variant>
      <vt:variant>
        <vt:i4>0</vt:i4>
      </vt:variant>
      <vt:variant>
        <vt:i4>5</vt:i4>
      </vt:variant>
      <vt:variant>
        <vt:lpwstr/>
      </vt:variant>
      <vt:variant>
        <vt:lpwstr>_Toc41308982</vt:lpwstr>
      </vt:variant>
      <vt:variant>
        <vt:i4>1966135</vt:i4>
      </vt:variant>
      <vt:variant>
        <vt:i4>68</vt:i4>
      </vt:variant>
      <vt:variant>
        <vt:i4>0</vt:i4>
      </vt:variant>
      <vt:variant>
        <vt:i4>5</vt:i4>
      </vt:variant>
      <vt:variant>
        <vt:lpwstr/>
      </vt:variant>
      <vt:variant>
        <vt:lpwstr>_Toc41308981</vt:lpwstr>
      </vt:variant>
      <vt:variant>
        <vt:i4>2031671</vt:i4>
      </vt:variant>
      <vt:variant>
        <vt:i4>62</vt:i4>
      </vt:variant>
      <vt:variant>
        <vt:i4>0</vt:i4>
      </vt:variant>
      <vt:variant>
        <vt:i4>5</vt:i4>
      </vt:variant>
      <vt:variant>
        <vt:lpwstr/>
      </vt:variant>
      <vt:variant>
        <vt:lpwstr>_Toc41308980</vt:lpwstr>
      </vt:variant>
      <vt:variant>
        <vt:i4>1441848</vt:i4>
      </vt:variant>
      <vt:variant>
        <vt:i4>56</vt:i4>
      </vt:variant>
      <vt:variant>
        <vt:i4>0</vt:i4>
      </vt:variant>
      <vt:variant>
        <vt:i4>5</vt:i4>
      </vt:variant>
      <vt:variant>
        <vt:lpwstr/>
      </vt:variant>
      <vt:variant>
        <vt:lpwstr>_Toc41308979</vt:lpwstr>
      </vt:variant>
      <vt:variant>
        <vt:i4>1507384</vt:i4>
      </vt:variant>
      <vt:variant>
        <vt:i4>50</vt:i4>
      </vt:variant>
      <vt:variant>
        <vt:i4>0</vt:i4>
      </vt:variant>
      <vt:variant>
        <vt:i4>5</vt:i4>
      </vt:variant>
      <vt:variant>
        <vt:lpwstr/>
      </vt:variant>
      <vt:variant>
        <vt:lpwstr>_Toc41308978</vt:lpwstr>
      </vt:variant>
      <vt:variant>
        <vt:i4>1572920</vt:i4>
      </vt:variant>
      <vt:variant>
        <vt:i4>44</vt:i4>
      </vt:variant>
      <vt:variant>
        <vt:i4>0</vt:i4>
      </vt:variant>
      <vt:variant>
        <vt:i4>5</vt:i4>
      </vt:variant>
      <vt:variant>
        <vt:lpwstr/>
      </vt:variant>
      <vt:variant>
        <vt:lpwstr>_Toc41308977</vt:lpwstr>
      </vt:variant>
      <vt:variant>
        <vt:i4>1638456</vt:i4>
      </vt:variant>
      <vt:variant>
        <vt:i4>38</vt:i4>
      </vt:variant>
      <vt:variant>
        <vt:i4>0</vt:i4>
      </vt:variant>
      <vt:variant>
        <vt:i4>5</vt:i4>
      </vt:variant>
      <vt:variant>
        <vt:lpwstr/>
      </vt:variant>
      <vt:variant>
        <vt:lpwstr>_Toc41308976</vt:lpwstr>
      </vt:variant>
      <vt:variant>
        <vt:i4>1703992</vt:i4>
      </vt:variant>
      <vt:variant>
        <vt:i4>32</vt:i4>
      </vt:variant>
      <vt:variant>
        <vt:i4>0</vt:i4>
      </vt:variant>
      <vt:variant>
        <vt:i4>5</vt:i4>
      </vt:variant>
      <vt:variant>
        <vt:lpwstr/>
      </vt:variant>
      <vt:variant>
        <vt:lpwstr>_Toc41308975</vt:lpwstr>
      </vt:variant>
      <vt:variant>
        <vt:i4>1769528</vt:i4>
      </vt:variant>
      <vt:variant>
        <vt:i4>26</vt:i4>
      </vt:variant>
      <vt:variant>
        <vt:i4>0</vt:i4>
      </vt:variant>
      <vt:variant>
        <vt:i4>5</vt:i4>
      </vt:variant>
      <vt:variant>
        <vt:lpwstr/>
      </vt:variant>
      <vt:variant>
        <vt:lpwstr>_Toc41308974</vt:lpwstr>
      </vt:variant>
      <vt:variant>
        <vt:i4>1835064</vt:i4>
      </vt:variant>
      <vt:variant>
        <vt:i4>20</vt:i4>
      </vt:variant>
      <vt:variant>
        <vt:i4>0</vt:i4>
      </vt:variant>
      <vt:variant>
        <vt:i4>5</vt:i4>
      </vt:variant>
      <vt:variant>
        <vt:lpwstr/>
      </vt:variant>
      <vt:variant>
        <vt:lpwstr>_Toc41308973</vt:lpwstr>
      </vt:variant>
      <vt:variant>
        <vt:i4>1900600</vt:i4>
      </vt:variant>
      <vt:variant>
        <vt:i4>14</vt:i4>
      </vt:variant>
      <vt:variant>
        <vt:i4>0</vt:i4>
      </vt:variant>
      <vt:variant>
        <vt:i4>5</vt:i4>
      </vt:variant>
      <vt:variant>
        <vt:lpwstr/>
      </vt:variant>
      <vt:variant>
        <vt:lpwstr>_Toc41308972</vt:lpwstr>
      </vt:variant>
      <vt:variant>
        <vt:i4>1966136</vt:i4>
      </vt:variant>
      <vt:variant>
        <vt:i4>8</vt:i4>
      </vt:variant>
      <vt:variant>
        <vt:i4>0</vt:i4>
      </vt:variant>
      <vt:variant>
        <vt:i4>5</vt:i4>
      </vt:variant>
      <vt:variant>
        <vt:lpwstr/>
      </vt:variant>
      <vt:variant>
        <vt:lpwstr>_Toc41308971</vt:lpwstr>
      </vt:variant>
      <vt:variant>
        <vt:i4>2031672</vt:i4>
      </vt:variant>
      <vt:variant>
        <vt:i4>2</vt:i4>
      </vt:variant>
      <vt:variant>
        <vt:i4>0</vt:i4>
      </vt:variant>
      <vt:variant>
        <vt:i4>5</vt:i4>
      </vt:variant>
      <vt:variant>
        <vt:lpwstr/>
      </vt:variant>
      <vt:variant>
        <vt:lpwstr>_Toc41308970</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Aurora Janeth Castelan Prado</dc:creator>
  <cp:lastModifiedBy>Centor</cp:lastModifiedBy>
  <cp:revision>2</cp:revision>
  <cp:lastPrinted>2020-11-26T01:42:00Z</cp:lastPrinted>
  <dcterms:created xsi:type="dcterms:W3CDTF">2020-11-26T01:43:00Z</dcterms:created>
  <dcterms:modified xsi:type="dcterms:W3CDTF">2020-11-26T01:43:00Z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utput">
    <vt:lpwstr/>
  </property>
</Properties>
</file>